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D1076">
      <w:pPr>
        <w:ind w:left="0" w:leftChars="0" w:right="0" w:rightChars="0" w:firstLine="0" w:firstLineChars="0"/>
        <w:jc w:val="center"/>
        <w:rPr>
          <w:rFonts w:hint="eastAsia"/>
          <w:color w:val="auto"/>
          <w:highlight w:val="none"/>
          <w:lang w:eastAsia="zh-CN"/>
        </w:rPr>
      </w:pPr>
      <w:bookmarkStart w:id="178" w:name="_GoBack"/>
      <w:bookmarkEnd w:id="178"/>
    </w:p>
    <w:p w14:paraId="6020AC4D">
      <w:pPr>
        <w:ind w:left="0" w:leftChars="0" w:right="0" w:rightChars="0" w:firstLine="0" w:firstLineChars="0"/>
        <w:jc w:val="center"/>
        <w:rPr>
          <w:rFonts w:hint="eastAsia"/>
          <w:color w:val="auto"/>
          <w:highlight w:val="none"/>
          <w:lang w:eastAsia="zh-CN"/>
        </w:rPr>
      </w:pPr>
    </w:p>
    <w:p w14:paraId="22C26F1B">
      <w:pPr>
        <w:ind w:left="0" w:leftChars="0" w:right="0" w:rightChars="0" w:firstLine="0" w:firstLineChars="0"/>
        <w:jc w:val="center"/>
        <w:rPr>
          <w:rFonts w:hint="eastAsia"/>
          <w:color w:val="auto"/>
          <w:sz w:val="52"/>
          <w:szCs w:val="52"/>
          <w:highlight w:val="none"/>
          <w:lang w:eastAsia="zh-CN"/>
        </w:rPr>
      </w:pPr>
      <w:r>
        <w:rPr>
          <w:rFonts w:hint="eastAsia"/>
          <w:b/>
          <w:bCs/>
          <w:color w:val="auto"/>
          <w:sz w:val="52"/>
          <w:szCs w:val="52"/>
          <w:highlight w:val="none"/>
          <w:lang w:eastAsia="zh-CN"/>
        </w:rPr>
        <w:t>广东省公安厅机场公安局2025-42白云机场三期扩建工程航站楼警务室及相关配套用房弱电系统及配套工程</w:t>
      </w:r>
    </w:p>
    <w:p w14:paraId="52790AA5">
      <w:pPr>
        <w:ind w:left="0" w:leftChars="0" w:right="0" w:rightChars="0" w:firstLine="0" w:firstLineChars="0"/>
        <w:jc w:val="center"/>
        <w:rPr>
          <w:rFonts w:hint="eastAsia"/>
          <w:color w:val="auto"/>
          <w:highlight w:val="none"/>
          <w:lang w:eastAsia="zh-CN"/>
        </w:rPr>
      </w:pPr>
    </w:p>
    <w:p w14:paraId="08D76519">
      <w:pPr>
        <w:ind w:left="0" w:leftChars="0" w:right="0" w:rightChars="0" w:firstLine="0" w:firstLineChars="0"/>
        <w:jc w:val="center"/>
        <w:rPr>
          <w:rFonts w:hint="eastAsia"/>
          <w:color w:val="auto"/>
          <w:highlight w:val="none"/>
          <w:lang w:eastAsia="zh-CN"/>
        </w:rPr>
      </w:pPr>
    </w:p>
    <w:p w14:paraId="20B5B8DE">
      <w:pPr>
        <w:ind w:left="0" w:leftChars="0" w:right="0" w:rightChars="0" w:firstLine="0" w:firstLineChars="0"/>
        <w:jc w:val="center"/>
        <w:rPr>
          <w:rFonts w:hint="eastAsia"/>
          <w:color w:val="auto"/>
          <w:highlight w:val="none"/>
          <w:lang w:eastAsia="zh-CN"/>
        </w:rPr>
      </w:pPr>
    </w:p>
    <w:p w14:paraId="49AA53A1">
      <w:pPr>
        <w:ind w:left="0" w:leftChars="0" w:right="0" w:rightChars="0" w:firstLine="0" w:firstLineChars="0"/>
        <w:jc w:val="center"/>
        <w:rPr>
          <w:rFonts w:hint="eastAsia" w:ascii="仿宋" w:hAnsi="仿宋" w:eastAsia="仿宋" w:cs="仿宋"/>
          <w:color w:val="auto"/>
          <w:sz w:val="44"/>
          <w:szCs w:val="44"/>
          <w:highlight w:val="none"/>
          <w:lang w:eastAsia="zh-CN"/>
        </w:rPr>
      </w:pPr>
      <w:r>
        <w:rPr>
          <w:rFonts w:hint="eastAsia" w:ascii="仿宋" w:hAnsi="仿宋" w:eastAsia="仿宋" w:cs="仿宋"/>
          <w:b/>
          <w:bCs/>
          <w:color w:val="auto"/>
          <w:sz w:val="84"/>
          <w:szCs w:val="84"/>
          <w:highlight w:val="none"/>
          <w:lang w:eastAsia="zh-CN"/>
        </w:rPr>
        <w:t>招标文件</w:t>
      </w:r>
    </w:p>
    <w:p w14:paraId="0E0EB8D7">
      <w:pPr>
        <w:ind w:left="0" w:leftChars="0" w:right="0" w:rightChars="0" w:firstLine="0" w:firstLineChars="0"/>
        <w:jc w:val="center"/>
        <w:rPr>
          <w:rFonts w:hint="eastAsia" w:ascii="仿宋" w:hAnsi="仿宋" w:eastAsia="仿宋" w:cs="仿宋"/>
          <w:b/>
          <w:bCs/>
          <w:color w:val="auto"/>
          <w:sz w:val="44"/>
          <w:szCs w:val="44"/>
          <w:highlight w:val="none"/>
          <w:lang w:eastAsia="zh-CN"/>
        </w:rPr>
      </w:pPr>
      <w:r>
        <w:rPr>
          <w:rFonts w:hint="eastAsia" w:ascii="仿宋" w:hAnsi="仿宋" w:eastAsia="仿宋" w:cs="仿宋"/>
          <w:b/>
          <w:bCs/>
          <w:color w:val="auto"/>
          <w:sz w:val="44"/>
          <w:szCs w:val="44"/>
          <w:highlight w:val="none"/>
          <w:lang w:eastAsia="zh-CN"/>
        </w:rPr>
        <w:t>（货物类）</w:t>
      </w:r>
    </w:p>
    <w:p w14:paraId="012EDB52">
      <w:pPr>
        <w:ind w:left="0" w:leftChars="0" w:right="0" w:rightChars="0" w:firstLine="0" w:firstLineChars="0"/>
        <w:jc w:val="center"/>
        <w:rPr>
          <w:rFonts w:hint="eastAsia"/>
          <w:color w:val="auto"/>
          <w:highlight w:val="none"/>
          <w:lang w:eastAsia="zh-CN"/>
        </w:rPr>
      </w:pPr>
    </w:p>
    <w:p w14:paraId="609FB946">
      <w:pPr>
        <w:ind w:left="0" w:leftChars="0" w:right="0" w:rightChars="0" w:firstLine="0" w:firstLineChars="0"/>
        <w:jc w:val="center"/>
        <w:rPr>
          <w:rFonts w:hint="eastAsia"/>
          <w:color w:val="auto"/>
          <w:highlight w:val="none"/>
          <w:lang w:eastAsia="zh-CN"/>
        </w:rPr>
      </w:pPr>
    </w:p>
    <w:p w14:paraId="42F78209">
      <w:pPr>
        <w:ind w:left="0" w:leftChars="0" w:right="0" w:rightChars="0" w:firstLine="0" w:firstLineChars="0"/>
        <w:jc w:val="center"/>
        <w:rPr>
          <w:rFonts w:hint="eastAsia"/>
          <w:color w:val="auto"/>
          <w:highlight w:val="none"/>
          <w:lang w:eastAsia="zh-CN"/>
        </w:rPr>
      </w:pPr>
    </w:p>
    <w:p w14:paraId="0BFDE2C3">
      <w:pPr>
        <w:ind w:left="0" w:leftChars="0" w:right="0" w:rightChars="0" w:firstLine="0" w:firstLineChars="0"/>
        <w:jc w:val="center"/>
        <w:rPr>
          <w:rFonts w:hint="eastAsia"/>
          <w:color w:val="auto"/>
          <w:highlight w:val="none"/>
          <w:lang w:eastAsia="zh-CN"/>
        </w:rPr>
      </w:pPr>
    </w:p>
    <w:p w14:paraId="3A06571A">
      <w:pPr>
        <w:ind w:left="0" w:leftChars="0" w:right="0" w:rightChars="0" w:firstLine="0" w:firstLineChars="0"/>
        <w:jc w:val="center"/>
        <w:rPr>
          <w:rFonts w:hint="eastAsia"/>
          <w:color w:val="auto"/>
          <w:highlight w:val="none"/>
          <w:lang w:eastAsia="zh-CN"/>
        </w:rPr>
      </w:pPr>
    </w:p>
    <w:p w14:paraId="157CDE9B">
      <w:pPr>
        <w:ind w:left="0" w:leftChars="0" w:right="0" w:rightChars="0" w:firstLine="0" w:firstLineChars="0"/>
        <w:jc w:val="center"/>
        <w:rPr>
          <w:rFonts w:hint="eastAsia"/>
          <w:color w:val="auto"/>
          <w:highlight w:val="none"/>
          <w:lang w:eastAsia="zh-CN"/>
        </w:rPr>
      </w:pPr>
    </w:p>
    <w:p w14:paraId="1A15CFBD">
      <w:pPr>
        <w:ind w:left="0" w:leftChars="0" w:right="0" w:rightChars="0" w:firstLine="0" w:firstLineChars="0"/>
        <w:jc w:val="center"/>
        <w:rPr>
          <w:rFonts w:hint="eastAsia"/>
          <w:color w:val="auto"/>
          <w:highlight w:val="none"/>
          <w:lang w:eastAsia="zh-CN"/>
        </w:rPr>
      </w:pPr>
    </w:p>
    <w:p w14:paraId="4706F624">
      <w:pPr>
        <w:ind w:left="0" w:leftChars="0" w:right="0" w:rightChars="0" w:firstLine="0" w:firstLineChars="0"/>
        <w:jc w:val="center"/>
        <w:rPr>
          <w:rFonts w:hint="eastAsia"/>
          <w:color w:val="auto"/>
          <w:highlight w:val="none"/>
          <w:lang w:eastAsia="zh-CN"/>
        </w:rPr>
      </w:pPr>
    </w:p>
    <w:p w14:paraId="02EB3B85">
      <w:pPr>
        <w:ind w:left="0" w:leftChars="0" w:right="0" w:rightChars="0" w:firstLine="0" w:firstLineChars="0"/>
        <w:jc w:val="center"/>
        <w:rPr>
          <w:rFonts w:hint="eastAsia"/>
          <w:b/>
          <w:bCs/>
          <w:color w:val="auto"/>
          <w:sz w:val="32"/>
          <w:szCs w:val="32"/>
          <w:highlight w:val="none"/>
          <w:lang w:eastAsia="zh-CN"/>
        </w:rPr>
      </w:pPr>
      <w:r>
        <w:rPr>
          <w:rFonts w:hint="eastAsia"/>
          <w:b/>
          <w:bCs/>
          <w:color w:val="auto"/>
          <w:sz w:val="32"/>
          <w:szCs w:val="32"/>
          <w:highlight w:val="none"/>
          <w:lang w:eastAsia="zh-CN"/>
        </w:rPr>
        <w:t>招标人：广东省公安厅机场公安局（广州白云国际机场公安局）</w:t>
      </w:r>
    </w:p>
    <w:p w14:paraId="43BF4597">
      <w:pPr>
        <w:ind w:left="0" w:leftChars="0" w:right="0" w:rightChars="0" w:firstLine="0" w:firstLineChars="0"/>
        <w:jc w:val="center"/>
        <w:rPr>
          <w:rFonts w:hint="eastAsia"/>
          <w:b/>
          <w:bCs/>
          <w:color w:val="auto"/>
          <w:sz w:val="32"/>
          <w:szCs w:val="32"/>
          <w:highlight w:val="none"/>
          <w:lang w:eastAsia="zh-CN"/>
        </w:rPr>
      </w:pPr>
      <w:r>
        <w:rPr>
          <w:rFonts w:hint="eastAsia"/>
          <w:b/>
          <w:bCs/>
          <w:color w:val="auto"/>
          <w:sz w:val="32"/>
          <w:szCs w:val="32"/>
          <w:highlight w:val="none"/>
          <w:lang w:eastAsia="zh-CN"/>
        </w:rPr>
        <w:t>招标代理机构：广东省华粤采购科技有限公司</w:t>
      </w:r>
    </w:p>
    <w:p w14:paraId="232E5383">
      <w:pPr>
        <w:ind w:left="0" w:leftChars="0" w:right="0" w:rightChars="0" w:firstLine="0" w:firstLineChars="0"/>
        <w:jc w:val="center"/>
        <w:rPr>
          <w:rFonts w:hint="eastAsia"/>
          <w:b/>
          <w:bCs/>
          <w:color w:val="auto"/>
          <w:sz w:val="32"/>
          <w:szCs w:val="32"/>
          <w:highlight w:val="none"/>
        </w:rPr>
      </w:pPr>
      <w:r>
        <w:rPr>
          <w:rFonts w:hint="eastAsia"/>
          <w:b/>
          <w:bCs/>
          <w:color w:val="auto"/>
          <w:sz w:val="32"/>
          <w:szCs w:val="32"/>
          <w:highlight w:val="none"/>
        </w:rPr>
        <w:t>202</w:t>
      </w:r>
      <w:r>
        <w:rPr>
          <w:rFonts w:hint="eastAsia"/>
          <w:b/>
          <w:bCs/>
          <w:color w:val="auto"/>
          <w:sz w:val="32"/>
          <w:szCs w:val="32"/>
          <w:highlight w:val="none"/>
          <w:lang w:eastAsia="zh-CN"/>
        </w:rPr>
        <w:t>5</w:t>
      </w:r>
      <w:r>
        <w:rPr>
          <w:rFonts w:hint="eastAsia"/>
          <w:b/>
          <w:bCs/>
          <w:color w:val="auto"/>
          <w:sz w:val="32"/>
          <w:szCs w:val="32"/>
          <w:highlight w:val="none"/>
        </w:rPr>
        <w:t>年</w:t>
      </w:r>
      <w:r>
        <w:rPr>
          <w:rFonts w:hint="eastAsia"/>
          <w:b/>
          <w:bCs/>
          <w:color w:val="auto"/>
          <w:sz w:val="32"/>
          <w:szCs w:val="32"/>
          <w:highlight w:val="none"/>
          <w:lang w:eastAsia="zh-CN"/>
        </w:rPr>
        <w:t>09</w:t>
      </w:r>
      <w:r>
        <w:rPr>
          <w:rFonts w:hint="eastAsia"/>
          <w:b/>
          <w:bCs/>
          <w:color w:val="auto"/>
          <w:sz w:val="32"/>
          <w:szCs w:val="32"/>
          <w:highlight w:val="none"/>
        </w:rPr>
        <w:t>月</w:t>
      </w:r>
    </w:p>
    <w:p w14:paraId="5C04D537">
      <w:pPr>
        <w:bidi w:val="0"/>
        <w:ind w:left="0" w:leftChars="0" w:right="0" w:rightChars="0" w:firstLine="0" w:firstLineChars="0"/>
        <w:jc w:val="center"/>
        <w:rPr>
          <w:rFonts w:hint="eastAsia"/>
          <w:color w:val="auto"/>
          <w:highlight w:val="none"/>
        </w:rPr>
      </w:pPr>
    </w:p>
    <w:p w14:paraId="018D924F">
      <w:pPr>
        <w:ind w:left="0" w:leftChars="0" w:right="0" w:rightChars="0" w:firstLine="0" w:firstLineChars="0"/>
        <w:jc w:val="center"/>
        <w:rPr>
          <w:rFonts w:hint="eastAsia"/>
          <w:b/>
          <w:bCs/>
          <w:color w:val="auto"/>
          <w:sz w:val="44"/>
          <w:szCs w:val="44"/>
          <w:highlight w:val="none"/>
        </w:rPr>
      </w:pPr>
      <w:r>
        <w:rPr>
          <w:rFonts w:hint="eastAsia"/>
          <w:b/>
          <w:bCs/>
          <w:color w:val="auto"/>
          <w:sz w:val="44"/>
          <w:szCs w:val="44"/>
          <w:highlight w:val="none"/>
        </w:rPr>
        <w:br w:type="page"/>
      </w:r>
      <w:r>
        <w:rPr>
          <w:rFonts w:hint="eastAsia"/>
          <w:b/>
          <w:bCs/>
          <w:color w:val="auto"/>
          <w:sz w:val="44"/>
          <w:szCs w:val="44"/>
          <w:highlight w:val="none"/>
        </w:rPr>
        <w:t>目</w:t>
      </w:r>
      <w:r>
        <w:rPr>
          <w:rFonts w:hint="eastAsia"/>
          <w:b/>
          <w:bCs/>
          <w:color w:val="auto"/>
          <w:sz w:val="44"/>
          <w:szCs w:val="44"/>
          <w:highlight w:val="none"/>
          <w:lang w:eastAsia="zh-CN"/>
        </w:rPr>
        <w:t xml:space="preserve">  </w:t>
      </w:r>
      <w:r>
        <w:rPr>
          <w:rFonts w:hint="eastAsia"/>
          <w:b/>
          <w:bCs/>
          <w:color w:val="auto"/>
          <w:sz w:val="44"/>
          <w:szCs w:val="44"/>
          <w:highlight w:val="none"/>
        </w:rPr>
        <w:t>录</w:t>
      </w:r>
    </w:p>
    <w:p w14:paraId="3B6D39BC">
      <w:pPr>
        <w:pStyle w:val="58"/>
        <w:tabs>
          <w:tab w:val="right" w:leader="dot" w:pos="9071"/>
          <w:tab w:val="clear" w:pos="540"/>
          <w:tab w:val="clear" w:pos="9344"/>
        </w:tabs>
        <w:rPr>
          <w:rFonts w:hint="eastAsia"/>
          <w:color w:val="auto"/>
          <w:highlight w:val="none"/>
        </w:rPr>
      </w:pPr>
      <w:r>
        <w:rPr>
          <w:rFonts w:hint="eastAsia"/>
          <w:color w:val="auto"/>
          <w:highlight w:val="none"/>
        </w:rPr>
        <w:fldChar w:fldCharType="begin"/>
      </w:r>
      <w:r>
        <w:rPr>
          <w:rFonts w:hint="eastAsia"/>
          <w:color w:val="auto"/>
          <w:highlight w:val="none"/>
        </w:rPr>
        <w:instrText xml:space="preserve">TOC \o "1-3" \h \u </w:instrText>
      </w:r>
      <w:r>
        <w:rPr>
          <w:rFonts w:hint="eastAsia"/>
          <w:color w:val="auto"/>
          <w:highlight w:val="none"/>
        </w:rPr>
        <w:fldChar w:fldCharType="separate"/>
      </w:r>
      <w:r>
        <w:rPr>
          <w:color w:val="auto"/>
          <w:highlight w:val="none"/>
        </w:rPr>
        <w:fldChar w:fldCharType="begin"/>
      </w:r>
      <w:r>
        <w:rPr>
          <w:color w:val="auto"/>
          <w:highlight w:val="none"/>
        </w:rPr>
        <w:instrText xml:space="preserve"> HYPERLINK \l "_Toc22447" </w:instrText>
      </w:r>
      <w:r>
        <w:rPr>
          <w:color w:val="auto"/>
          <w:highlight w:val="none"/>
        </w:rPr>
        <w:fldChar w:fldCharType="separate"/>
      </w:r>
      <w:r>
        <w:rPr>
          <w:rFonts w:hint="eastAsia"/>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_Toc22447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78BC5027">
      <w:pPr>
        <w:pStyle w:val="58"/>
        <w:tabs>
          <w:tab w:val="right" w:leader="dot" w:pos="9071"/>
          <w:tab w:val="clear" w:pos="540"/>
          <w:tab w:val="clear" w:pos="9344"/>
        </w:tabs>
        <w:rPr>
          <w:rFonts w:hint="eastAsia"/>
          <w:color w:val="auto"/>
          <w:highlight w:val="none"/>
        </w:rPr>
      </w:pPr>
      <w:r>
        <w:rPr>
          <w:color w:val="auto"/>
          <w:highlight w:val="none"/>
        </w:rPr>
        <w:fldChar w:fldCharType="begin"/>
      </w:r>
      <w:r>
        <w:rPr>
          <w:color w:val="auto"/>
          <w:highlight w:val="none"/>
        </w:rPr>
        <w:instrText xml:space="preserve"> HYPERLINK \l "_Toc12874" </w:instrText>
      </w:r>
      <w:r>
        <w:rPr>
          <w:color w:val="auto"/>
          <w:highlight w:val="none"/>
        </w:rPr>
        <w:fldChar w:fldCharType="separate"/>
      </w:r>
      <w:r>
        <w:rPr>
          <w:rFonts w:hint="eastAsia"/>
          <w:color w:val="auto"/>
          <w:highlight w:val="none"/>
        </w:rPr>
        <w:t>第二章  投标人须知</w:t>
      </w:r>
      <w:r>
        <w:rPr>
          <w:color w:val="auto"/>
          <w:highlight w:val="none"/>
        </w:rPr>
        <w:tab/>
      </w:r>
      <w:r>
        <w:rPr>
          <w:color w:val="auto"/>
          <w:highlight w:val="none"/>
        </w:rPr>
        <w:fldChar w:fldCharType="begin"/>
      </w:r>
      <w:r>
        <w:rPr>
          <w:color w:val="auto"/>
          <w:highlight w:val="none"/>
        </w:rPr>
        <w:instrText xml:space="preserve"> PAGEREF _Toc12874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3AF6499C">
      <w:pPr>
        <w:pStyle w:val="58"/>
        <w:tabs>
          <w:tab w:val="right" w:leader="dot" w:pos="9071"/>
          <w:tab w:val="clear" w:pos="540"/>
          <w:tab w:val="clear" w:pos="9344"/>
        </w:tabs>
        <w:rPr>
          <w:rFonts w:hint="eastAsia"/>
          <w:color w:val="auto"/>
          <w:highlight w:val="none"/>
        </w:rPr>
      </w:pPr>
      <w:r>
        <w:rPr>
          <w:color w:val="auto"/>
          <w:highlight w:val="none"/>
        </w:rPr>
        <w:fldChar w:fldCharType="begin"/>
      </w:r>
      <w:r>
        <w:rPr>
          <w:color w:val="auto"/>
          <w:highlight w:val="none"/>
        </w:rPr>
        <w:instrText xml:space="preserve"> HYPERLINK \l "_Toc10597" </w:instrText>
      </w:r>
      <w:r>
        <w:rPr>
          <w:color w:val="auto"/>
          <w:highlight w:val="none"/>
        </w:rPr>
        <w:fldChar w:fldCharType="separate"/>
      </w:r>
      <w:r>
        <w:rPr>
          <w:rFonts w:hint="eastAsia"/>
          <w:color w:val="auto"/>
          <w:highlight w:val="none"/>
        </w:rPr>
        <w:t>第三章  用户需求和技术规格书</w:t>
      </w:r>
      <w:r>
        <w:rPr>
          <w:color w:val="auto"/>
          <w:highlight w:val="none"/>
        </w:rPr>
        <w:tab/>
      </w:r>
      <w:r>
        <w:rPr>
          <w:color w:val="auto"/>
          <w:highlight w:val="none"/>
        </w:rPr>
        <w:fldChar w:fldCharType="begin"/>
      </w:r>
      <w:r>
        <w:rPr>
          <w:color w:val="auto"/>
          <w:highlight w:val="none"/>
        </w:rPr>
        <w:instrText xml:space="preserve"> PAGEREF _Toc10597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3FF57E6B">
      <w:pPr>
        <w:pStyle w:val="58"/>
        <w:tabs>
          <w:tab w:val="right" w:leader="dot" w:pos="9071"/>
          <w:tab w:val="clear" w:pos="540"/>
          <w:tab w:val="clear" w:pos="9344"/>
        </w:tabs>
        <w:rPr>
          <w:rFonts w:hint="eastAsia"/>
          <w:color w:val="auto"/>
          <w:highlight w:val="none"/>
        </w:rPr>
      </w:pPr>
      <w:r>
        <w:rPr>
          <w:color w:val="auto"/>
          <w:highlight w:val="none"/>
        </w:rPr>
        <w:fldChar w:fldCharType="begin"/>
      </w:r>
      <w:r>
        <w:rPr>
          <w:color w:val="auto"/>
          <w:highlight w:val="none"/>
        </w:rPr>
        <w:instrText xml:space="preserve"> HYPERLINK \l "_Toc25729" </w:instrText>
      </w:r>
      <w:r>
        <w:rPr>
          <w:color w:val="auto"/>
          <w:highlight w:val="none"/>
        </w:rPr>
        <w:fldChar w:fldCharType="separate"/>
      </w:r>
      <w:r>
        <w:rPr>
          <w:rFonts w:hint="eastAsia"/>
          <w:color w:val="auto"/>
          <w:highlight w:val="none"/>
        </w:rPr>
        <w:t>第四章  评标办法（综合评估法）</w:t>
      </w:r>
      <w:r>
        <w:rPr>
          <w:color w:val="auto"/>
          <w:highlight w:val="none"/>
        </w:rPr>
        <w:tab/>
      </w:r>
      <w:r>
        <w:rPr>
          <w:color w:val="auto"/>
          <w:highlight w:val="none"/>
        </w:rPr>
        <w:fldChar w:fldCharType="begin"/>
      </w:r>
      <w:r>
        <w:rPr>
          <w:color w:val="auto"/>
          <w:highlight w:val="none"/>
        </w:rPr>
        <w:instrText xml:space="preserve"> PAGEREF _Toc25729 \h </w:instrText>
      </w:r>
      <w:r>
        <w:rPr>
          <w:color w:val="auto"/>
          <w:highlight w:val="none"/>
        </w:rPr>
        <w:fldChar w:fldCharType="separate"/>
      </w:r>
      <w:r>
        <w:rPr>
          <w:color w:val="auto"/>
          <w:highlight w:val="none"/>
        </w:rPr>
        <w:t>72</w:t>
      </w:r>
      <w:r>
        <w:rPr>
          <w:color w:val="auto"/>
          <w:highlight w:val="none"/>
        </w:rPr>
        <w:fldChar w:fldCharType="end"/>
      </w:r>
      <w:r>
        <w:rPr>
          <w:color w:val="auto"/>
          <w:highlight w:val="none"/>
        </w:rPr>
        <w:fldChar w:fldCharType="end"/>
      </w:r>
    </w:p>
    <w:p w14:paraId="7259F7A1">
      <w:pPr>
        <w:pStyle w:val="58"/>
        <w:tabs>
          <w:tab w:val="right" w:leader="dot" w:pos="9071"/>
          <w:tab w:val="clear" w:pos="540"/>
          <w:tab w:val="clear" w:pos="9344"/>
        </w:tabs>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"_Toc29269" </w:instrText>
      </w:r>
      <w:r>
        <w:rPr>
          <w:color w:val="auto"/>
          <w:highlight w:val="none"/>
        </w:rPr>
        <w:fldChar w:fldCharType="separate"/>
      </w:r>
      <w:r>
        <w:rPr>
          <w:rFonts w:hint="eastAsia"/>
          <w:color w:val="auto"/>
          <w:highlight w:val="none"/>
        </w:rPr>
        <w:t>第五章  合同条款及格式</w:t>
      </w:r>
      <w:r>
        <w:rPr>
          <w:color w:val="auto"/>
          <w:highlight w:val="none"/>
        </w:rPr>
        <w:tab/>
      </w:r>
      <w:r>
        <w:rPr>
          <w:color w:val="auto"/>
          <w:highlight w:val="none"/>
        </w:rPr>
        <w:fldChar w:fldCharType="begin"/>
      </w:r>
      <w:r>
        <w:rPr>
          <w:color w:val="auto"/>
          <w:highlight w:val="none"/>
        </w:rPr>
        <w:instrText xml:space="preserve"> PAGEREF _Toc29269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r>
        <w:rPr>
          <w:rFonts w:hint="eastAsia"/>
          <w:color w:val="auto"/>
          <w:highlight w:val="none"/>
          <w:lang w:val="en-US" w:eastAsia="zh-CN"/>
        </w:rPr>
        <w:t>6</w:t>
      </w:r>
    </w:p>
    <w:p w14:paraId="61ED78F4">
      <w:pPr>
        <w:pStyle w:val="58"/>
        <w:tabs>
          <w:tab w:val="right" w:leader="dot" w:pos="9071"/>
          <w:tab w:val="clear" w:pos="540"/>
          <w:tab w:val="clear" w:pos="9344"/>
        </w:tabs>
        <w:rPr>
          <w:rFonts w:hint="eastAsia"/>
          <w:color w:val="auto"/>
          <w:highlight w:val="none"/>
        </w:rPr>
      </w:pPr>
      <w:r>
        <w:rPr>
          <w:color w:val="auto"/>
          <w:highlight w:val="none"/>
        </w:rPr>
        <w:fldChar w:fldCharType="begin"/>
      </w:r>
      <w:r>
        <w:rPr>
          <w:color w:val="auto"/>
          <w:highlight w:val="none"/>
        </w:rPr>
        <w:instrText xml:space="preserve"> HYPERLINK \l "_Toc27153" </w:instrText>
      </w:r>
      <w:r>
        <w:rPr>
          <w:color w:val="auto"/>
          <w:highlight w:val="none"/>
        </w:rPr>
        <w:fldChar w:fldCharType="separate"/>
      </w:r>
      <w:r>
        <w:rPr>
          <w:rFonts w:hint="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_Toc27153 \h </w:instrText>
      </w:r>
      <w:r>
        <w:rPr>
          <w:color w:val="auto"/>
          <w:highlight w:val="none"/>
        </w:rPr>
        <w:fldChar w:fldCharType="separate"/>
      </w:r>
      <w:r>
        <w:rPr>
          <w:color w:val="auto"/>
          <w:highlight w:val="none"/>
        </w:rPr>
        <w:t>10</w:t>
      </w:r>
      <w:r>
        <w:rPr>
          <w:rFonts w:hint="eastAsia"/>
          <w:color w:val="auto"/>
          <w:highlight w:val="none"/>
          <w:lang w:val="en-US" w:eastAsia="zh-CN"/>
        </w:rPr>
        <w:t>1</w:t>
      </w:r>
      <w:r>
        <w:rPr>
          <w:color w:val="auto"/>
          <w:highlight w:val="none"/>
        </w:rPr>
        <w:fldChar w:fldCharType="end"/>
      </w:r>
      <w:r>
        <w:rPr>
          <w:color w:val="auto"/>
          <w:highlight w:val="none"/>
        </w:rPr>
        <w:fldChar w:fldCharType="end"/>
      </w:r>
    </w:p>
    <w:p w14:paraId="1DC308F4">
      <w:pPr>
        <w:spacing w:line="480" w:lineRule="auto"/>
        <w:rPr>
          <w:rFonts w:hint="eastAsia"/>
          <w:color w:val="auto"/>
          <w:highlight w:val="none"/>
        </w:rPr>
      </w:pPr>
      <w:r>
        <w:rPr>
          <w:rFonts w:hint="eastAsia"/>
          <w:color w:val="auto"/>
          <w:highlight w:val="none"/>
        </w:rPr>
        <w:fldChar w:fldCharType="end"/>
      </w:r>
    </w:p>
    <w:p w14:paraId="289351F9">
      <w:pPr>
        <w:rPr>
          <w:rFonts w:hint="eastAsia"/>
          <w:color w:val="auto"/>
          <w:highlight w:val="none"/>
        </w:rPr>
      </w:pPr>
    </w:p>
    <w:p w14:paraId="38B24C5A">
      <w:pPr>
        <w:rPr>
          <w:rFonts w:hint="eastAsia"/>
          <w:color w:val="auto"/>
          <w:highlight w:val="none"/>
          <w:lang w:eastAsia="zh-CN"/>
        </w:rPr>
      </w:pPr>
    </w:p>
    <w:p w14:paraId="7D5A0FBB">
      <w:pPr>
        <w:jc w:val="center"/>
        <w:rPr>
          <w:rFonts w:hint="eastAsia"/>
          <w:color w:val="auto"/>
          <w:highlight w:val="none"/>
          <w:lang w:eastAsia="zh-CN"/>
        </w:rPr>
        <w:sectPr>
          <w:headerReference r:id="rId5" w:type="default"/>
          <w:footerReference r:id="rId6" w:type="default"/>
          <w:footerReference r:id="rId7" w:type="even"/>
          <w:pgSz w:w="11905" w:h="16838"/>
          <w:pgMar w:top="1417" w:right="1247" w:bottom="1417" w:left="1247" w:header="850" w:footer="850" w:gutter="0"/>
          <w:pgNumType w:start="1"/>
          <w:cols w:space="720" w:num="1"/>
          <w:docGrid w:type="linesAndChars" w:linePitch="350" w:charSpace="1057"/>
        </w:sectPr>
      </w:pPr>
    </w:p>
    <w:p w14:paraId="61AEADF4">
      <w:pPr>
        <w:pStyle w:val="2"/>
        <w:rPr>
          <w:rFonts w:hint="eastAsia"/>
          <w:color w:val="auto"/>
          <w:highlight w:val="none"/>
          <w:lang w:eastAsia="zh-CN"/>
        </w:rPr>
      </w:pPr>
      <w:bookmarkStart w:id="0" w:name="_Toc5157"/>
      <w:bookmarkStart w:id="1" w:name="_Toc504571458"/>
      <w:bookmarkStart w:id="2" w:name="_Toc504571179"/>
      <w:bookmarkStart w:id="3" w:name="_Toc24201"/>
      <w:bookmarkStart w:id="4" w:name="_Toc22447"/>
      <w:bookmarkStart w:id="5" w:name="_Toc22858"/>
      <w:bookmarkStart w:id="6" w:name="_Toc25263"/>
      <w:r>
        <w:rPr>
          <w:rFonts w:hint="eastAsia"/>
          <w:color w:val="auto"/>
          <w:highlight w:val="none"/>
          <w:lang w:eastAsia="zh-CN"/>
        </w:rPr>
        <w:t>第一章  招标公告</w:t>
      </w:r>
      <w:bookmarkEnd w:id="0"/>
      <w:bookmarkEnd w:id="1"/>
      <w:bookmarkEnd w:id="2"/>
      <w:bookmarkEnd w:id="3"/>
      <w:bookmarkEnd w:id="4"/>
      <w:bookmarkEnd w:id="5"/>
      <w:bookmarkEnd w:id="6"/>
    </w:p>
    <w:p w14:paraId="5D1FACBC">
      <w:pPr>
        <w:rPr>
          <w:rFonts w:hint="eastAsia"/>
          <w:b/>
          <w:bCs/>
          <w:color w:val="auto"/>
          <w:szCs w:val="22"/>
          <w:highlight w:val="none"/>
          <w:lang w:eastAsia="zh-CN"/>
        </w:rPr>
      </w:pPr>
      <w:bookmarkStart w:id="7" w:name="_Toc26716"/>
      <w:bookmarkStart w:id="8" w:name="_Toc18897"/>
      <w:bookmarkStart w:id="9" w:name="_Toc504571180"/>
      <w:bookmarkStart w:id="10" w:name="_Toc504571459"/>
      <w:bookmarkStart w:id="11" w:name="_Toc26282"/>
      <w:bookmarkStart w:id="12" w:name="_Toc32227"/>
      <w:r>
        <w:rPr>
          <w:rFonts w:hint="eastAsia"/>
          <w:b/>
          <w:bCs/>
          <w:color w:val="auto"/>
          <w:szCs w:val="22"/>
          <w:highlight w:val="none"/>
          <w:lang w:eastAsia="zh-CN"/>
        </w:rPr>
        <w:t>1. 招标条件</w:t>
      </w:r>
    </w:p>
    <w:p w14:paraId="6773032E">
      <w:pPr>
        <w:ind w:firstLine="490" w:firstLineChars="200"/>
        <w:rPr>
          <w:rFonts w:hint="eastAsia"/>
          <w:color w:val="auto"/>
          <w:szCs w:val="22"/>
          <w:highlight w:val="none"/>
          <w:lang w:eastAsia="zh-CN"/>
        </w:rPr>
      </w:pPr>
      <w:r>
        <w:rPr>
          <w:rFonts w:hint="eastAsia"/>
          <w:color w:val="auto"/>
          <w:szCs w:val="22"/>
          <w:highlight w:val="none"/>
          <w:lang w:eastAsia="zh-CN"/>
        </w:rPr>
        <w:t>根据</w:t>
      </w:r>
      <w:r>
        <w:rPr>
          <w:rFonts w:hint="eastAsia"/>
          <w:color w:val="auto"/>
          <w:szCs w:val="22"/>
          <w:highlight w:val="none"/>
          <w:u w:val="single"/>
          <w:lang w:eastAsia="zh-CN"/>
        </w:rPr>
        <w:t>粤发改投审〔2025〕78号</w:t>
      </w:r>
      <w:r>
        <w:rPr>
          <w:rFonts w:hint="eastAsia"/>
          <w:color w:val="auto"/>
          <w:szCs w:val="22"/>
          <w:highlight w:val="none"/>
          <w:lang w:eastAsia="zh-CN"/>
        </w:rPr>
        <w:t>批准，本招标项目</w:t>
      </w:r>
      <w:r>
        <w:rPr>
          <w:rFonts w:hint="eastAsia"/>
          <w:color w:val="auto"/>
          <w:szCs w:val="22"/>
          <w:highlight w:val="none"/>
          <w:u w:val="single"/>
          <w:lang w:eastAsia="zh-CN"/>
        </w:rPr>
        <w:t xml:space="preserve"> 广东省公安厅机场公安局2025-42白云机场三期扩建工程航站楼警务室及相关配套用房弱电系统及配套工程 </w:t>
      </w:r>
      <w:r>
        <w:rPr>
          <w:rFonts w:hint="eastAsia"/>
          <w:color w:val="auto"/>
          <w:szCs w:val="22"/>
          <w:highlight w:val="none"/>
          <w:lang w:eastAsia="zh-CN"/>
        </w:rPr>
        <w:t>已具备招标条件，招标人为</w:t>
      </w:r>
      <w:r>
        <w:rPr>
          <w:rFonts w:hint="eastAsia"/>
          <w:color w:val="auto"/>
          <w:szCs w:val="22"/>
          <w:highlight w:val="none"/>
          <w:u w:val="single"/>
          <w:lang w:eastAsia="zh-CN"/>
        </w:rPr>
        <w:t>广东省公安厅机场公安局（广州白云国际机场公安局）</w:t>
      </w:r>
      <w:r>
        <w:rPr>
          <w:rFonts w:hint="eastAsia"/>
          <w:color w:val="auto"/>
          <w:szCs w:val="22"/>
          <w:highlight w:val="none"/>
          <w:lang w:eastAsia="zh-CN"/>
        </w:rPr>
        <w:t>，资金来源为</w:t>
      </w:r>
      <w:r>
        <w:rPr>
          <w:rFonts w:hint="eastAsia"/>
          <w:color w:val="auto"/>
          <w:szCs w:val="22"/>
          <w:highlight w:val="none"/>
          <w:u w:val="single"/>
          <w:lang w:eastAsia="zh-CN"/>
        </w:rPr>
        <w:t>财政资金</w:t>
      </w:r>
      <w:r>
        <w:rPr>
          <w:rFonts w:hint="eastAsia"/>
          <w:color w:val="auto"/>
          <w:szCs w:val="22"/>
          <w:highlight w:val="none"/>
          <w:lang w:eastAsia="zh-CN"/>
        </w:rPr>
        <w:t>。潜在投标人应在广州交易集团有限公司（广州公共资源交易中心）网站（http://www.gzggzy.cn/）获取招标文件，并于招标公告规定的投标截止时间前上传投标文件。</w:t>
      </w:r>
    </w:p>
    <w:p w14:paraId="26AFF3D9">
      <w:pPr>
        <w:rPr>
          <w:rFonts w:hint="eastAsia"/>
          <w:b/>
          <w:bCs/>
          <w:color w:val="auto"/>
          <w:highlight w:val="none"/>
          <w:lang w:eastAsia="zh-CN"/>
        </w:rPr>
      </w:pPr>
      <w:r>
        <w:rPr>
          <w:rFonts w:hint="eastAsia"/>
          <w:b/>
          <w:bCs/>
          <w:color w:val="auto"/>
          <w:highlight w:val="none"/>
          <w:lang w:eastAsia="zh-CN"/>
        </w:rPr>
        <w:t>2. 项目概况与招标范围</w:t>
      </w:r>
    </w:p>
    <w:p w14:paraId="0EE535B4">
      <w:pPr>
        <w:ind w:firstLine="490" w:firstLineChars="200"/>
        <w:rPr>
          <w:rFonts w:hint="eastAsia"/>
          <w:color w:val="auto"/>
          <w:highlight w:val="none"/>
          <w:lang w:eastAsia="zh-CN"/>
        </w:rPr>
      </w:pPr>
      <w:r>
        <w:rPr>
          <w:rFonts w:hint="eastAsia"/>
          <w:color w:val="auto"/>
          <w:highlight w:val="none"/>
          <w:lang w:eastAsia="zh-CN"/>
        </w:rPr>
        <w:t>2.1 项目概况</w:t>
      </w:r>
    </w:p>
    <w:p w14:paraId="064A9E29">
      <w:pPr>
        <w:ind w:firstLine="490" w:firstLineChars="200"/>
        <w:rPr>
          <w:rFonts w:hint="eastAsia"/>
          <w:color w:val="auto"/>
          <w:highlight w:val="none"/>
          <w:lang w:eastAsia="zh-CN"/>
        </w:rPr>
      </w:pPr>
      <w:r>
        <w:rPr>
          <w:rFonts w:hint="eastAsia"/>
          <w:color w:val="auto"/>
          <w:highlight w:val="none"/>
          <w:lang w:eastAsia="zh-CN"/>
        </w:rPr>
        <w:t>完成招标人在机场公安办公区和警务室区域内进行升级建设：主要内容为满足白云机场三期扩建工程航站楼警务室及相关配套用房警务工作、日常办公、视频会议等需要，建设高清视频会议系统、综合布线系统、基础网络和安全边界系统（视频边界系统和数据边界系统）等相关设备。</w:t>
      </w:r>
    </w:p>
    <w:p w14:paraId="543D5E4A">
      <w:pPr>
        <w:ind w:firstLine="490" w:firstLineChars="200"/>
        <w:rPr>
          <w:rFonts w:hint="eastAsia"/>
          <w:color w:val="auto"/>
          <w:highlight w:val="none"/>
          <w:lang w:eastAsia="zh-CN"/>
        </w:rPr>
      </w:pPr>
      <w:r>
        <w:rPr>
          <w:rFonts w:hint="eastAsia"/>
          <w:color w:val="auto"/>
          <w:highlight w:val="none"/>
          <w:lang w:eastAsia="zh-CN"/>
        </w:rPr>
        <w:t>2.2 招标范围</w:t>
      </w:r>
    </w:p>
    <w:p w14:paraId="59D9304E">
      <w:pPr>
        <w:ind w:firstLine="490" w:firstLineChars="200"/>
        <w:rPr>
          <w:rFonts w:hint="eastAsia"/>
          <w:color w:val="auto"/>
          <w:szCs w:val="22"/>
          <w:highlight w:val="none"/>
          <w:lang w:eastAsia="zh-CN"/>
        </w:rPr>
      </w:pPr>
      <w:r>
        <w:rPr>
          <w:rFonts w:hint="eastAsia"/>
          <w:color w:val="auto"/>
          <w:highlight w:val="none"/>
          <w:lang w:eastAsia="zh-CN"/>
        </w:rPr>
        <w:t>广东省公安厅机场公安局2025-42白云机场三期扩建工程航站楼警务室及相关配套用房弱电系统及配套工程，具体内容详见第三章《用户需求和技术规格书》。</w:t>
      </w:r>
    </w:p>
    <w:p w14:paraId="00A59F33">
      <w:pPr>
        <w:ind w:firstLine="490" w:firstLineChars="200"/>
        <w:rPr>
          <w:rFonts w:hint="eastAsia"/>
          <w:color w:val="auto"/>
          <w:szCs w:val="22"/>
          <w:highlight w:val="none"/>
          <w:lang w:eastAsia="zh-CN"/>
        </w:rPr>
      </w:pPr>
      <w:r>
        <w:rPr>
          <w:rFonts w:hint="eastAsia"/>
          <w:color w:val="auto"/>
          <w:szCs w:val="22"/>
          <w:highlight w:val="none"/>
          <w:lang w:eastAsia="zh-CN"/>
        </w:rPr>
        <w:t>2.3 招标控制价：人民币3,500,000.00元。</w:t>
      </w:r>
    </w:p>
    <w:p w14:paraId="6AC1BCE4">
      <w:pPr>
        <w:ind w:firstLine="490" w:firstLineChars="200"/>
        <w:rPr>
          <w:rFonts w:hint="eastAsia"/>
          <w:color w:val="auto"/>
          <w:szCs w:val="22"/>
          <w:highlight w:val="none"/>
          <w:lang w:eastAsia="zh-CN"/>
        </w:rPr>
      </w:pPr>
      <w:r>
        <w:rPr>
          <w:rFonts w:hint="eastAsia"/>
          <w:color w:val="auto"/>
          <w:szCs w:val="22"/>
          <w:highlight w:val="none"/>
          <w:lang w:eastAsia="zh-CN"/>
        </w:rPr>
        <w:t>2.4 交货期：项目完成期6个月（含深化设计、施工、强检、初验、试运行和终验）。其中，合同签订之日起2个月内完成施工，并通过初验。</w:t>
      </w:r>
    </w:p>
    <w:p w14:paraId="20D0B6F9">
      <w:pPr>
        <w:ind w:firstLine="490" w:firstLineChars="200"/>
        <w:rPr>
          <w:rFonts w:hint="eastAsia"/>
          <w:color w:val="auto"/>
          <w:szCs w:val="22"/>
          <w:highlight w:val="none"/>
          <w:lang w:eastAsia="zh-CN"/>
        </w:rPr>
      </w:pPr>
      <w:r>
        <w:rPr>
          <w:rFonts w:hint="eastAsia"/>
          <w:color w:val="auto"/>
          <w:szCs w:val="22"/>
          <w:highlight w:val="none"/>
          <w:lang w:eastAsia="zh-CN"/>
        </w:rPr>
        <w:t>2.5 交货地点：广州白云国际机场三期扩建工程T3航站楼和E10地块公安楼内。</w:t>
      </w:r>
    </w:p>
    <w:p w14:paraId="453DFD76">
      <w:pPr>
        <w:rPr>
          <w:rFonts w:hint="eastAsia"/>
          <w:b/>
          <w:bCs/>
          <w:color w:val="auto"/>
          <w:highlight w:val="none"/>
          <w:lang w:eastAsia="zh-CN"/>
        </w:rPr>
      </w:pPr>
      <w:r>
        <w:rPr>
          <w:rFonts w:hint="eastAsia"/>
          <w:b/>
          <w:bCs/>
          <w:color w:val="auto"/>
          <w:highlight w:val="none"/>
          <w:lang w:eastAsia="zh-CN"/>
        </w:rPr>
        <w:t>3. 投标人资格要求</w:t>
      </w:r>
    </w:p>
    <w:p w14:paraId="3DCFD228">
      <w:pPr>
        <w:ind w:firstLine="490" w:firstLineChars="200"/>
        <w:rPr>
          <w:rFonts w:hint="eastAsia"/>
          <w:color w:val="auto"/>
          <w:szCs w:val="22"/>
          <w:highlight w:val="none"/>
          <w:lang w:eastAsia="zh-CN"/>
        </w:rPr>
      </w:pPr>
      <w:r>
        <w:rPr>
          <w:rFonts w:hint="eastAsia"/>
          <w:color w:val="auto"/>
          <w:szCs w:val="22"/>
          <w:highlight w:val="none"/>
          <w:lang w:eastAsia="zh-CN"/>
        </w:rPr>
        <w:t>3.1 投标人参加投标的意思表达清楚，投标人代表被授权有效。（提供法定代表人身份证明；委托投标的还应提供法人授权委托书及被委托人身份证明）</w:t>
      </w:r>
    </w:p>
    <w:p w14:paraId="2BECB6F5">
      <w:pPr>
        <w:ind w:firstLine="490" w:firstLineChars="200"/>
        <w:rPr>
          <w:rFonts w:hint="eastAsia"/>
          <w:color w:val="auto"/>
          <w:szCs w:val="22"/>
          <w:highlight w:val="none"/>
          <w:lang w:eastAsia="zh-CN"/>
        </w:rPr>
      </w:pPr>
      <w:r>
        <w:rPr>
          <w:rFonts w:hint="eastAsia"/>
          <w:color w:val="auto"/>
          <w:szCs w:val="22"/>
          <w:highlight w:val="none"/>
          <w:lang w:eastAsia="zh-CN"/>
        </w:rPr>
        <w:t>3.2 投标人为具有独立承担民事责任能力的在中华人民共和国境内注册的法人或其他组织或自然人，投标时提交有效的营业执照（或事业法人登记证或身份证等相关证明）副本复印件；</w:t>
      </w:r>
    </w:p>
    <w:p w14:paraId="1D4BF93F">
      <w:pPr>
        <w:ind w:firstLine="490" w:firstLineChars="200"/>
        <w:rPr>
          <w:rFonts w:hint="default"/>
          <w:color w:val="auto"/>
          <w:szCs w:val="22"/>
          <w:highlight w:val="none"/>
          <w:lang w:val="en-US" w:eastAsia="zh-CN"/>
        </w:rPr>
      </w:pPr>
      <w:r>
        <w:rPr>
          <w:rFonts w:hint="eastAsia"/>
          <w:color w:val="auto"/>
          <w:szCs w:val="22"/>
          <w:highlight w:val="none"/>
          <w:lang w:eastAsia="zh-CN"/>
        </w:rPr>
        <w:t>3.3 本项目</w:t>
      </w:r>
      <w:r>
        <w:rPr>
          <w:rFonts w:hint="eastAsia"/>
          <w:color w:val="auto"/>
          <w:szCs w:val="22"/>
          <w:highlight w:val="none"/>
          <w:lang w:val="en-US" w:eastAsia="zh-CN"/>
        </w:rPr>
        <w:t>不</w:t>
      </w:r>
      <w:r>
        <w:rPr>
          <w:rFonts w:hint="eastAsia"/>
          <w:color w:val="auto"/>
          <w:szCs w:val="22"/>
          <w:highlight w:val="none"/>
          <w:lang w:eastAsia="zh-CN"/>
        </w:rPr>
        <w:t>属于专门面向中小微企业采购的项目</w:t>
      </w:r>
      <w:r>
        <w:rPr>
          <w:rFonts w:hint="eastAsia"/>
          <w:color w:val="auto"/>
          <w:szCs w:val="22"/>
          <w:highlight w:val="none"/>
          <w:lang w:val="en-US" w:eastAsia="zh-CN"/>
        </w:rPr>
        <w:t>。</w:t>
      </w:r>
    </w:p>
    <w:p w14:paraId="75D460E7">
      <w:pPr>
        <w:ind w:firstLine="490" w:firstLineChars="200"/>
        <w:rPr>
          <w:rFonts w:hint="eastAsia"/>
          <w:color w:val="auto"/>
          <w:szCs w:val="22"/>
          <w:highlight w:val="none"/>
          <w:lang w:eastAsia="zh-CN"/>
        </w:rPr>
      </w:pPr>
      <w:r>
        <w:rPr>
          <w:rFonts w:hint="eastAsia"/>
          <w:color w:val="auto"/>
          <w:szCs w:val="22"/>
          <w:highlight w:val="none"/>
          <w:lang w:eastAsia="zh-CN"/>
        </w:rPr>
        <w:t>3.</w:t>
      </w:r>
      <w:r>
        <w:rPr>
          <w:rFonts w:hint="eastAsia"/>
          <w:color w:val="auto"/>
          <w:szCs w:val="22"/>
          <w:highlight w:val="none"/>
          <w:lang w:val="en-US" w:eastAsia="zh-CN"/>
        </w:rPr>
        <w:t>4</w:t>
      </w:r>
      <w:r>
        <w:rPr>
          <w:rFonts w:hint="eastAsia"/>
          <w:color w:val="auto"/>
          <w:szCs w:val="22"/>
          <w:highlight w:val="none"/>
          <w:lang w:eastAsia="zh-CN"/>
        </w:rPr>
        <w:t xml:space="preserve"> 投标人已出具按照招标公告附件一规定格式的内容签署盖章的《投标人声明》。</w:t>
      </w:r>
    </w:p>
    <w:p w14:paraId="741AD3F9">
      <w:pPr>
        <w:ind w:firstLine="490" w:firstLineChars="200"/>
        <w:rPr>
          <w:rFonts w:hint="eastAsia"/>
          <w:color w:val="auto"/>
          <w:szCs w:val="22"/>
          <w:highlight w:val="none"/>
          <w:lang w:eastAsia="zh-CN"/>
        </w:rPr>
      </w:pPr>
      <w:r>
        <w:rPr>
          <w:rFonts w:hint="eastAsia"/>
          <w:color w:val="auto"/>
          <w:szCs w:val="22"/>
          <w:highlight w:val="none"/>
          <w:lang w:eastAsia="zh-CN"/>
        </w:rPr>
        <w:t>3.</w:t>
      </w:r>
      <w:r>
        <w:rPr>
          <w:rFonts w:hint="eastAsia"/>
          <w:color w:val="auto"/>
          <w:szCs w:val="22"/>
          <w:highlight w:val="none"/>
          <w:lang w:val="en-US" w:eastAsia="zh-CN"/>
        </w:rPr>
        <w:t>5</w:t>
      </w:r>
      <w:r>
        <w:rPr>
          <w:rFonts w:hint="eastAsia"/>
          <w:color w:val="auto"/>
          <w:szCs w:val="22"/>
          <w:highlight w:val="none"/>
          <w:lang w:eastAsia="zh-CN"/>
        </w:rPr>
        <w:t xml:space="preserve"> 投标人未出现以下情形：与其它投标人的单位负责人为同一人或者存在控股、管理关系的（按投标人提供的《投标人声明》第六条内容进行评审）。如不同投标人出现单位负责人为同一人或者存在控股、管理关系的情形，则视为无效投标。若同时投标，则均被否决。</w:t>
      </w:r>
    </w:p>
    <w:p w14:paraId="12670942">
      <w:pPr>
        <w:ind w:firstLine="490" w:firstLineChars="200"/>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3.</w:t>
      </w:r>
      <w:r>
        <w:rPr>
          <w:rFonts w:hint="eastAsia" w:cs="宋体"/>
          <w:color w:val="auto"/>
          <w:szCs w:val="22"/>
          <w:highlight w:val="none"/>
          <w:lang w:val="en-US" w:eastAsia="zh-CN"/>
        </w:rPr>
        <w:t>6</w:t>
      </w:r>
      <w:r>
        <w:rPr>
          <w:rFonts w:hint="eastAsia"/>
          <w:color w:val="auto"/>
          <w:szCs w:val="22"/>
          <w:highlight w:val="none"/>
          <w:lang w:eastAsia="zh-CN"/>
        </w:rPr>
        <w:t>投标人须持有住房和城乡建设部门核发且在有效期内的电子与智能化工程专业承包二级或以上资质，或根据《建设工程企业资质管理制度改革方案》（建市〔2020〕94号）整合后的建筑机电工程专业承包乙级或以上资质。并同时具备建设行政主管部门颁发的有效《安全生产许可证》。（提供符合相关规定的有效建筑业企业资质证书及安全生产许可证）</w:t>
      </w:r>
    </w:p>
    <w:p w14:paraId="527AADC2">
      <w:pPr>
        <w:tabs>
          <w:tab w:val="left" w:pos="6374"/>
        </w:tabs>
        <w:ind w:firstLine="490" w:firstLineChars="200"/>
        <w:rPr>
          <w:rFonts w:hint="eastAsia"/>
          <w:color w:val="auto"/>
          <w:szCs w:val="22"/>
          <w:highlight w:val="none"/>
          <w:lang w:eastAsia="zh-CN"/>
        </w:rPr>
      </w:pPr>
      <w:r>
        <w:rPr>
          <w:rFonts w:hint="eastAsia"/>
          <w:color w:val="auto"/>
          <w:szCs w:val="22"/>
          <w:highlight w:val="none"/>
          <w:lang w:eastAsia="zh-CN"/>
        </w:rPr>
        <w:t>3.</w:t>
      </w:r>
      <w:r>
        <w:rPr>
          <w:rFonts w:hint="eastAsia"/>
          <w:color w:val="auto"/>
          <w:szCs w:val="22"/>
          <w:highlight w:val="none"/>
          <w:lang w:val="en-US" w:eastAsia="zh-CN"/>
        </w:rPr>
        <w:t>7</w:t>
      </w:r>
      <w:r>
        <w:rPr>
          <w:rFonts w:hint="eastAsia"/>
          <w:color w:val="auto"/>
          <w:szCs w:val="22"/>
          <w:highlight w:val="none"/>
          <w:lang w:eastAsia="zh-CN"/>
        </w:rPr>
        <w:t xml:space="preserve"> 本次招标不接受联合体投标。</w:t>
      </w:r>
    </w:p>
    <w:p w14:paraId="7221D8CA">
      <w:pPr>
        <w:ind w:firstLine="490" w:firstLineChars="200"/>
        <w:rPr>
          <w:rFonts w:hint="eastAsia"/>
          <w:color w:val="auto"/>
          <w:szCs w:val="22"/>
          <w:highlight w:val="none"/>
          <w:lang w:eastAsia="zh-CN"/>
        </w:rPr>
      </w:pPr>
      <w:r>
        <w:rPr>
          <w:rFonts w:hint="eastAsia"/>
          <w:color w:val="auto"/>
          <w:szCs w:val="22"/>
          <w:highlight w:val="none"/>
          <w:lang w:eastAsia="zh-CN"/>
        </w:rPr>
        <w:t>注：未在本“投标人资格要求”单列的投标人资格要求条件，不作为资审不合格的依据。</w:t>
      </w:r>
    </w:p>
    <w:p w14:paraId="46694AD1">
      <w:pPr>
        <w:rPr>
          <w:rFonts w:hint="eastAsia"/>
          <w:b/>
          <w:bCs/>
          <w:color w:val="auto"/>
          <w:highlight w:val="none"/>
          <w:lang w:eastAsia="zh-CN"/>
        </w:rPr>
      </w:pPr>
      <w:r>
        <w:rPr>
          <w:rFonts w:hint="eastAsia"/>
          <w:b/>
          <w:bCs/>
          <w:color w:val="auto"/>
          <w:highlight w:val="none"/>
          <w:lang w:eastAsia="zh-CN"/>
        </w:rPr>
        <w:t>4. 招标公告发布和招标文件的获取</w:t>
      </w:r>
    </w:p>
    <w:p w14:paraId="03CF10F0">
      <w:pPr>
        <w:ind w:firstLine="490" w:firstLineChars="200"/>
        <w:rPr>
          <w:rFonts w:hint="eastAsia"/>
          <w:color w:val="auto"/>
          <w:szCs w:val="22"/>
          <w:highlight w:val="none"/>
          <w:lang w:eastAsia="zh-CN"/>
        </w:rPr>
      </w:pPr>
      <w:r>
        <w:rPr>
          <w:rFonts w:hint="eastAsia"/>
          <w:color w:val="auto"/>
          <w:szCs w:val="22"/>
          <w:highlight w:val="none"/>
          <w:lang w:eastAsia="zh-CN"/>
        </w:rPr>
        <w:t>4.1 招标公告发布时间</w:t>
      </w:r>
    </w:p>
    <w:p w14:paraId="2CD14B21">
      <w:pPr>
        <w:ind w:firstLine="490" w:firstLineChars="200"/>
        <w:rPr>
          <w:rFonts w:hint="eastAsia"/>
          <w:color w:val="auto"/>
          <w:szCs w:val="22"/>
          <w:highlight w:val="none"/>
          <w:lang w:eastAsia="zh-CN"/>
        </w:rPr>
      </w:pPr>
      <w:r>
        <w:rPr>
          <w:rFonts w:hint="eastAsia"/>
          <w:color w:val="auto"/>
          <w:szCs w:val="22"/>
          <w:highlight w:val="none"/>
          <w:lang w:eastAsia="zh-CN"/>
        </w:rPr>
        <w:t>从</w:t>
      </w:r>
      <w:r>
        <w:rPr>
          <w:rFonts w:hint="eastAsia"/>
          <w:color w:val="auto"/>
          <w:szCs w:val="22"/>
          <w:highlight w:val="none"/>
          <w:u w:val="single"/>
          <w:lang w:eastAsia="zh-CN"/>
        </w:rPr>
        <w:t>2025</w:t>
      </w:r>
      <w:r>
        <w:rPr>
          <w:rFonts w:hint="eastAsia"/>
          <w:color w:val="auto"/>
          <w:szCs w:val="22"/>
          <w:highlight w:val="none"/>
          <w:lang w:eastAsia="zh-CN"/>
        </w:rPr>
        <w:t>年</w:t>
      </w:r>
      <w:r>
        <w:rPr>
          <w:rFonts w:hint="eastAsia"/>
          <w:color w:val="auto"/>
          <w:szCs w:val="22"/>
          <w:highlight w:val="none"/>
          <w:u w:val="single"/>
          <w:lang w:eastAsia="zh-CN"/>
        </w:rPr>
        <w:t xml:space="preserve">  </w:t>
      </w:r>
      <w:r>
        <w:rPr>
          <w:rFonts w:hint="eastAsia"/>
          <w:color w:val="auto"/>
          <w:szCs w:val="22"/>
          <w:highlight w:val="none"/>
          <w:lang w:eastAsia="zh-CN"/>
        </w:rPr>
        <w:t>月</w:t>
      </w:r>
      <w:r>
        <w:rPr>
          <w:rFonts w:hint="eastAsia"/>
          <w:color w:val="auto"/>
          <w:szCs w:val="22"/>
          <w:highlight w:val="none"/>
          <w:u w:val="single"/>
          <w:lang w:eastAsia="zh-CN"/>
        </w:rPr>
        <w:t xml:space="preserve">  </w:t>
      </w:r>
      <w:r>
        <w:rPr>
          <w:rFonts w:hint="eastAsia"/>
          <w:color w:val="auto"/>
          <w:szCs w:val="22"/>
          <w:highlight w:val="none"/>
          <w:lang w:eastAsia="zh-CN"/>
        </w:rPr>
        <w:t>日</w:t>
      </w:r>
      <w:r>
        <w:rPr>
          <w:rFonts w:hint="eastAsia"/>
          <w:color w:val="auto"/>
          <w:szCs w:val="22"/>
          <w:highlight w:val="none"/>
          <w:u w:val="single"/>
          <w:lang w:eastAsia="zh-CN"/>
        </w:rPr>
        <w:t xml:space="preserve">  </w:t>
      </w:r>
      <w:r>
        <w:rPr>
          <w:rFonts w:hint="eastAsia"/>
          <w:color w:val="auto"/>
          <w:szCs w:val="22"/>
          <w:highlight w:val="none"/>
          <w:lang w:eastAsia="zh-CN"/>
        </w:rPr>
        <w:t>时</w:t>
      </w:r>
      <w:r>
        <w:rPr>
          <w:rFonts w:hint="eastAsia"/>
          <w:color w:val="auto"/>
          <w:szCs w:val="22"/>
          <w:highlight w:val="none"/>
          <w:u w:val="single"/>
          <w:lang w:eastAsia="zh-CN"/>
        </w:rPr>
        <w:t xml:space="preserve">  </w:t>
      </w:r>
      <w:r>
        <w:rPr>
          <w:rFonts w:hint="eastAsia"/>
          <w:color w:val="auto"/>
          <w:szCs w:val="22"/>
          <w:highlight w:val="none"/>
          <w:lang w:eastAsia="zh-CN"/>
        </w:rPr>
        <w:t>分至</w:t>
      </w:r>
      <w:r>
        <w:rPr>
          <w:rFonts w:hint="eastAsia"/>
          <w:color w:val="auto"/>
          <w:szCs w:val="22"/>
          <w:highlight w:val="none"/>
          <w:u w:val="single"/>
          <w:lang w:eastAsia="zh-CN"/>
        </w:rPr>
        <w:t>2025</w:t>
      </w:r>
      <w:r>
        <w:rPr>
          <w:rFonts w:hint="eastAsia"/>
          <w:color w:val="auto"/>
          <w:szCs w:val="22"/>
          <w:highlight w:val="none"/>
          <w:lang w:eastAsia="zh-CN"/>
        </w:rPr>
        <w:t>年</w:t>
      </w:r>
      <w:r>
        <w:rPr>
          <w:rFonts w:hint="eastAsia"/>
          <w:color w:val="auto"/>
          <w:szCs w:val="22"/>
          <w:highlight w:val="none"/>
          <w:u w:val="single"/>
          <w:lang w:eastAsia="zh-CN"/>
        </w:rPr>
        <w:t xml:space="preserve">  </w:t>
      </w:r>
      <w:r>
        <w:rPr>
          <w:rFonts w:hint="eastAsia"/>
          <w:color w:val="auto"/>
          <w:szCs w:val="22"/>
          <w:highlight w:val="none"/>
          <w:lang w:eastAsia="zh-CN"/>
        </w:rPr>
        <w:t>月</w:t>
      </w:r>
      <w:r>
        <w:rPr>
          <w:rFonts w:hint="eastAsia"/>
          <w:color w:val="auto"/>
          <w:szCs w:val="22"/>
          <w:highlight w:val="none"/>
          <w:u w:val="single"/>
          <w:lang w:eastAsia="zh-CN"/>
        </w:rPr>
        <w:t xml:space="preserve">  </w:t>
      </w:r>
      <w:r>
        <w:rPr>
          <w:rFonts w:hint="eastAsia"/>
          <w:color w:val="auto"/>
          <w:szCs w:val="22"/>
          <w:highlight w:val="none"/>
          <w:lang w:eastAsia="zh-CN"/>
        </w:rPr>
        <w:t>日</w:t>
      </w:r>
      <w:r>
        <w:rPr>
          <w:rFonts w:hint="eastAsia"/>
          <w:color w:val="auto"/>
          <w:szCs w:val="22"/>
          <w:highlight w:val="none"/>
          <w:u w:val="single"/>
          <w:lang w:eastAsia="zh-CN"/>
        </w:rPr>
        <w:t xml:space="preserve">  </w:t>
      </w:r>
      <w:r>
        <w:rPr>
          <w:rFonts w:hint="eastAsia"/>
          <w:color w:val="auto"/>
          <w:szCs w:val="22"/>
          <w:highlight w:val="none"/>
          <w:lang w:eastAsia="zh-CN"/>
        </w:rPr>
        <w:t>时</w:t>
      </w:r>
      <w:r>
        <w:rPr>
          <w:rFonts w:hint="eastAsia"/>
          <w:color w:val="auto"/>
          <w:szCs w:val="22"/>
          <w:highlight w:val="none"/>
          <w:u w:val="single"/>
          <w:lang w:eastAsia="zh-CN"/>
        </w:rPr>
        <w:t xml:space="preserve">  </w:t>
      </w:r>
      <w:r>
        <w:rPr>
          <w:rFonts w:hint="eastAsia"/>
          <w:color w:val="auto"/>
          <w:szCs w:val="22"/>
          <w:highlight w:val="none"/>
          <w:lang w:eastAsia="zh-CN"/>
        </w:rPr>
        <w:t>分（北京时间），凡有意参加投标者，请登录广州交易集团有限公司（广州公共资源交易中心）下载电子招标文件。</w:t>
      </w:r>
    </w:p>
    <w:p w14:paraId="09198609">
      <w:pPr>
        <w:ind w:firstLine="490" w:firstLineChars="200"/>
        <w:rPr>
          <w:rFonts w:hint="eastAsia"/>
          <w:color w:val="auto"/>
          <w:szCs w:val="22"/>
          <w:highlight w:val="none"/>
          <w:lang w:eastAsia="zh-CN"/>
        </w:rPr>
      </w:pPr>
      <w:r>
        <w:rPr>
          <w:rFonts w:hint="eastAsia"/>
          <w:color w:val="auto"/>
          <w:szCs w:val="22"/>
          <w:highlight w:val="none"/>
          <w:lang w:eastAsia="zh-CN"/>
        </w:rPr>
        <w:t>4.2 招标文件获取方式</w:t>
      </w:r>
    </w:p>
    <w:p w14:paraId="7E5F98D2">
      <w:pPr>
        <w:ind w:firstLine="490" w:firstLineChars="200"/>
        <w:rPr>
          <w:rFonts w:hint="eastAsia"/>
          <w:color w:val="auto"/>
          <w:szCs w:val="22"/>
          <w:highlight w:val="none"/>
          <w:lang w:eastAsia="zh-CN"/>
        </w:rPr>
      </w:pPr>
      <w:r>
        <w:rPr>
          <w:rFonts w:hint="eastAsia"/>
          <w:color w:val="auto"/>
          <w:szCs w:val="22"/>
          <w:highlight w:val="none"/>
          <w:lang w:eastAsia="zh-CN"/>
        </w:rPr>
        <w:t>本项目招标文件随招标公告一并在广州交易集团有限公司（广州公共资源交易中心）网站发布，由投标人自行下载。招标文件一经在广州公共资源交易中心发布，视为送达给投标人。</w:t>
      </w:r>
    </w:p>
    <w:p w14:paraId="2E5E41F1">
      <w:pPr>
        <w:ind w:firstLine="490" w:firstLineChars="200"/>
        <w:rPr>
          <w:rFonts w:hint="eastAsia"/>
          <w:color w:val="auto"/>
          <w:szCs w:val="22"/>
          <w:highlight w:val="none"/>
          <w:lang w:eastAsia="zh-CN"/>
        </w:rPr>
      </w:pPr>
      <w:r>
        <w:rPr>
          <w:rFonts w:hint="eastAsia"/>
          <w:color w:val="auto"/>
          <w:szCs w:val="22"/>
          <w:highlight w:val="none"/>
          <w:lang w:eastAsia="zh-CN"/>
        </w:rPr>
        <w:t>注：发布招标公告的时间为招标公告发出之日起至投标截止时间止。招标公告发布之日起计算编制投标文件时间，编制投标文件的时间不得少于20天。</w:t>
      </w:r>
    </w:p>
    <w:p w14:paraId="3E3ACA00">
      <w:pPr>
        <w:rPr>
          <w:rFonts w:hint="eastAsia"/>
          <w:b/>
          <w:bCs/>
          <w:color w:val="auto"/>
          <w:highlight w:val="none"/>
          <w:lang w:eastAsia="zh-CN"/>
        </w:rPr>
      </w:pPr>
      <w:r>
        <w:rPr>
          <w:rFonts w:hint="eastAsia"/>
          <w:b/>
          <w:bCs/>
          <w:color w:val="auto"/>
          <w:highlight w:val="none"/>
          <w:lang w:eastAsia="zh-CN"/>
        </w:rPr>
        <w:t>5. 投标文件的递交</w:t>
      </w:r>
    </w:p>
    <w:p w14:paraId="4BF9CE37">
      <w:pPr>
        <w:ind w:firstLine="490" w:firstLineChars="200"/>
        <w:rPr>
          <w:rFonts w:hint="eastAsia"/>
          <w:color w:val="auto"/>
          <w:kern w:val="2"/>
          <w:highlight w:val="none"/>
          <w:lang w:eastAsia="zh-CN"/>
        </w:rPr>
      </w:pPr>
      <w:r>
        <w:rPr>
          <w:rFonts w:hint="eastAsia"/>
          <w:color w:val="auto"/>
          <w:kern w:val="2"/>
          <w:highlight w:val="none"/>
          <w:lang w:eastAsia="zh-CN"/>
        </w:rPr>
        <w:t>5.1 递交投标文件起始时间：</w:t>
      </w:r>
      <w:r>
        <w:rPr>
          <w:rFonts w:hint="eastAsia"/>
          <w:bCs/>
          <w:color w:val="auto"/>
          <w:kern w:val="2"/>
          <w:szCs w:val="22"/>
          <w:highlight w:val="none"/>
          <w:u w:val="single"/>
          <w:lang w:eastAsia="zh-CN"/>
        </w:rPr>
        <w:t>2025</w:t>
      </w:r>
      <w:r>
        <w:rPr>
          <w:rFonts w:hint="eastAsia"/>
          <w:bCs/>
          <w:color w:val="auto"/>
          <w:kern w:val="2"/>
          <w:szCs w:val="22"/>
          <w:highlight w:val="none"/>
          <w:lang w:eastAsia="zh-CN"/>
        </w:rPr>
        <w:t>年</w:t>
      </w:r>
      <w:r>
        <w:rPr>
          <w:rFonts w:hint="eastAsia"/>
          <w:bCs/>
          <w:color w:val="auto"/>
          <w:kern w:val="2"/>
          <w:szCs w:val="22"/>
          <w:highlight w:val="none"/>
          <w:u w:val="single"/>
          <w:lang w:eastAsia="zh-CN"/>
        </w:rPr>
        <w:t xml:space="preserve">  </w:t>
      </w:r>
      <w:r>
        <w:rPr>
          <w:rFonts w:hint="eastAsia"/>
          <w:bCs/>
          <w:color w:val="auto"/>
          <w:kern w:val="2"/>
          <w:szCs w:val="22"/>
          <w:highlight w:val="none"/>
          <w:lang w:eastAsia="zh-CN"/>
        </w:rPr>
        <w:t>月</w:t>
      </w:r>
      <w:r>
        <w:rPr>
          <w:rFonts w:hint="eastAsia"/>
          <w:bCs/>
          <w:color w:val="auto"/>
          <w:kern w:val="2"/>
          <w:szCs w:val="22"/>
          <w:highlight w:val="none"/>
          <w:u w:val="single"/>
          <w:lang w:eastAsia="zh-CN"/>
        </w:rPr>
        <w:t xml:space="preserve">  </w:t>
      </w:r>
      <w:r>
        <w:rPr>
          <w:rFonts w:hint="eastAsia"/>
          <w:bCs/>
          <w:color w:val="auto"/>
          <w:kern w:val="2"/>
          <w:szCs w:val="22"/>
          <w:highlight w:val="none"/>
          <w:lang w:eastAsia="zh-CN"/>
        </w:rPr>
        <w:t>日</w:t>
      </w:r>
      <w:r>
        <w:rPr>
          <w:rFonts w:hint="eastAsia"/>
          <w:bCs/>
          <w:color w:val="auto"/>
          <w:kern w:val="2"/>
          <w:szCs w:val="22"/>
          <w:highlight w:val="none"/>
          <w:u w:val="single"/>
          <w:lang w:eastAsia="zh-CN"/>
        </w:rPr>
        <w:t xml:space="preserve">  </w:t>
      </w:r>
      <w:r>
        <w:rPr>
          <w:rFonts w:hint="eastAsia"/>
          <w:bCs/>
          <w:color w:val="auto"/>
          <w:kern w:val="2"/>
          <w:szCs w:val="22"/>
          <w:highlight w:val="none"/>
          <w:lang w:eastAsia="zh-CN"/>
        </w:rPr>
        <w:t>时</w:t>
      </w:r>
      <w:r>
        <w:rPr>
          <w:rFonts w:hint="eastAsia"/>
          <w:bCs/>
          <w:color w:val="auto"/>
          <w:kern w:val="2"/>
          <w:szCs w:val="22"/>
          <w:highlight w:val="none"/>
          <w:u w:val="single"/>
          <w:lang w:eastAsia="zh-CN"/>
        </w:rPr>
        <w:t xml:space="preserve">  </w:t>
      </w:r>
      <w:r>
        <w:rPr>
          <w:rFonts w:hint="eastAsia"/>
          <w:bCs/>
          <w:color w:val="auto"/>
          <w:kern w:val="2"/>
          <w:szCs w:val="22"/>
          <w:highlight w:val="none"/>
          <w:lang w:eastAsia="zh-CN"/>
        </w:rPr>
        <w:t>分</w:t>
      </w:r>
    </w:p>
    <w:p w14:paraId="79D50134">
      <w:pPr>
        <w:ind w:left="1960" w:leftChars="800" w:firstLine="490" w:firstLineChars="200"/>
        <w:rPr>
          <w:rFonts w:hint="eastAsia"/>
          <w:color w:val="auto"/>
          <w:kern w:val="2"/>
          <w:highlight w:val="none"/>
          <w:lang w:eastAsia="zh-CN"/>
        </w:rPr>
      </w:pPr>
      <w:r>
        <w:rPr>
          <w:rFonts w:hint="eastAsia"/>
          <w:color w:val="auto"/>
          <w:kern w:val="2"/>
          <w:highlight w:val="none"/>
          <w:lang w:eastAsia="zh-CN"/>
        </w:rPr>
        <w:t>截止时间：</w:t>
      </w:r>
      <w:r>
        <w:rPr>
          <w:rFonts w:hint="eastAsia"/>
          <w:bCs/>
          <w:color w:val="auto"/>
          <w:kern w:val="2"/>
          <w:szCs w:val="22"/>
          <w:highlight w:val="none"/>
          <w:u w:val="single"/>
          <w:lang w:eastAsia="zh-CN"/>
        </w:rPr>
        <w:t>2025</w:t>
      </w:r>
      <w:r>
        <w:rPr>
          <w:rFonts w:hint="eastAsia"/>
          <w:bCs/>
          <w:color w:val="auto"/>
          <w:kern w:val="2"/>
          <w:szCs w:val="22"/>
          <w:highlight w:val="none"/>
          <w:lang w:eastAsia="zh-CN"/>
        </w:rPr>
        <w:t>年</w:t>
      </w:r>
      <w:r>
        <w:rPr>
          <w:rFonts w:hint="eastAsia"/>
          <w:bCs/>
          <w:color w:val="auto"/>
          <w:kern w:val="2"/>
          <w:szCs w:val="22"/>
          <w:highlight w:val="none"/>
          <w:u w:val="single"/>
          <w:lang w:eastAsia="zh-CN"/>
        </w:rPr>
        <w:t xml:space="preserve">  </w:t>
      </w:r>
      <w:r>
        <w:rPr>
          <w:rFonts w:hint="eastAsia"/>
          <w:bCs/>
          <w:color w:val="auto"/>
          <w:kern w:val="2"/>
          <w:szCs w:val="22"/>
          <w:highlight w:val="none"/>
          <w:lang w:eastAsia="zh-CN"/>
        </w:rPr>
        <w:t>月</w:t>
      </w:r>
      <w:r>
        <w:rPr>
          <w:rFonts w:hint="eastAsia"/>
          <w:bCs/>
          <w:color w:val="auto"/>
          <w:kern w:val="2"/>
          <w:szCs w:val="22"/>
          <w:highlight w:val="none"/>
          <w:u w:val="single"/>
          <w:lang w:eastAsia="zh-CN"/>
        </w:rPr>
        <w:t xml:space="preserve">  </w:t>
      </w:r>
      <w:r>
        <w:rPr>
          <w:rFonts w:hint="eastAsia"/>
          <w:bCs/>
          <w:color w:val="auto"/>
          <w:kern w:val="2"/>
          <w:szCs w:val="22"/>
          <w:highlight w:val="none"/>
          <w:lang w:eastAsia="zh-CN"/>
        </w:rPr>
        <w:t>日</w:t>
      </w:r>
      <w:r>
        <w:rPr>
          <w:rFonts w:hint="eastAsia"/>
          <w:bCs/>
          <w:color w:val="auto"/>
          <w:kern w:val="2"/>
          <w:szCs w:val="22"/>
          <w:highlight w:val="none"/>
          <w:u w:val="single"/>
          <w:lang w:eastAsia="zh-CN"/>
        </w:rPr>
        <w:t xml:space="preserve">  </w:t>
      </w:r>
      <w:r>
        <w:rPr>
          <w:rFonts w:hint="eastAsia"/>
          <w:bCs/>
          <w:color w:val="auto"/>
          <w:kern w:val="2"/>
          <w:szCs w:val="22"/>
          <w:highlight w:val="none"/>
          <w:lang w:eastAsia="zh-CN"/>
        </w:rPr>
        <w:t>时</w:t>
      </w:r>
      <w:r>
        <w:rPr>
          <w:rFonts w:hint="eastAsia"/>
          <w:bCs/>
          <w:color w:val="auto"/>
          <w:kern w:val="2"/>
          <w:szCs w:val="22"/>
          <w:highlight w:val="none"/>
          <w:u w:val="single"/>
          <w:lang w:eastAsia="zh-CN"/>
        </w:rPr>
        <w:t xml:space="preserve">  </w:t>
      </w:r>
      <w:r>
        <w:rPr>
          <w:rFonts w:hint="eastAsia"/>
          <w:bCs/>
          <w:color w:val="auto"/>
          <w:kern w:val="2"/>
          <w:szCs w:val="22"/>
          <w:highlight w:val="none"/>
          <w:lang w:eastAsia="zh-CN"/>
        </w:rPr>
        <w:t>分</w:t>
      </w:r>
    </w:p>
    <w:p w14:paraId="7253080A">
      <w:pPr>
        <w:ind w:firstLine="490" w:firstLineChars="200"/>
        <w:rPr>
          <w:rFonts w:hint="eastAsia"/>
          <w:color w:val="auto"/>
          <w:kern w:val="2"/>
          <w:highlight w:val="none"/>
          <w:lang w:eastAsia="zh-CN"/>
        </w:rPr>
      </w:pPr>
      <w:r>
        <w:rPr>
          <w:rFonts w:hint="eastAsia"/>
          <w:color w:val="auto"/>
          <w:kern w:val="2"/>
          <w:highlight w:val="none"/>
          <w:lang w:eastAsia="zh-CN"/>
        </w:rPr>
        <w:t>在投标截止时间后半小时内，投标人通过</w:t>
      </w:r>
      <w:r>
        <w:rPr>
          <w:rFonts w:hint="eastAsia"/>
          <w:color w:val="auto"/>
          <w:kern w:val="2"/>
          <w:highlight w:val="none"/>
          <w:u w:val="single"/>
          <w:lang w:eastAsia="zh-CN"/>
        </w:rPr>
        <w:t>广州交易集团有限公司（广州公共资源交易中心）</w:t>
      </w:r>
      <w:r>
        <w:rPr>
          <w:rFonts w:hint="eastAsia"/>
          <w:color w:val="auto"/>
          <w:kern w:val="2"/>
          <w:highlight w:val="none"/>
          <w:lang w:eastAsia="zh-CN"/>
        </w:rPr>
        <w:t>网站对已递交的电子投标文件进行解密。</w:t>
      </w:r>
    </w:p>
    <w:p w14:paraId="2EBB6ADE">
      <w:pPr>
        <w:ind w:firstLine="490" w:firstLineChars="200"/>
        <w:rPr>
          <w:rFonts w:hint="eastAsia"/>
          <w:color w:val="auto"/>
          <w:kern w:val="2"/>
          <w:highlight w:val="none"/>
          <w:lang w:eastAsia="zh-CN"/>
        </w:rPr>
      </w:pPr>
      <w:r>
        <w:rPr>
          <w:rFonts w:hint="eastAsia"/>
          <w:color w:val="auto"/>
          <w:kern w:val="2"/>
          <w:highlight w:val="none"/>
          <w:lang w:eastAsia="zh-CN"/>
        </w:rPr>
        <w:t>递交投标文件备用光盘起止时间：</w:t>
      </w:r>
      <w:r>
        <w:rPr>
          <w:rFonts w:hint="eastAsia"/>
          <w:color w:val="auto"/>
          <w:kern w:val="2"/>
          <w:highlight w:val="none"/>
          <w:u w:val="single"/>
          <w:lang w:eastAsia="zh-CN"/>
        </w:rPr>
        <w:t>2025</w:t>
      </w:r>
      <w:r>
        <w:rPr>
          <w:rFonts w:hint="eastAsia"/>
          <w:color w:val="auto"/>
          <w:kern w:val="2"/>
          <w:highlight w:val="none"/>
          <w:lang w:eastAsia="zh-CN"/>
        </w:rPr>
        <w:t>年</w:t>
      </w:r>
      <w:r>
        <w:rPr>
          <w:rFonts w:hint="eastAsia"/>
          <w:color w:val="auto"/>
          <w:kern w:val="2"/>
          <w:highlight w:val="none"/>
          <w:u w:val="single"/>
          <w:lang w:eastAsia="zh-CN"/>
        </w:rPr>
        <w:t xml:space="preserve">  </w:t>
      </w:r>
      <w:r>
        <w:rPr>
          <w:rFonts w:hint="eastAsia"/>
          <w:color w:val="auto"/>
          <w:kern w:val="2"/>
          <w:highlight w:val="none"/>
          <w:lang w:eastAsia="zh-CN"/>
        </w:rPr>
        <w:t>月</w:t>
      </w:r>
      <w:r>
        <w:rPr>
          <w:rFonts w:hint="eastAsia"/>
          <w:color w:val="auto"/>
          <w:kern w:val="2"/>
          <w:highlight w:val="none"/>
          <w:u w:val="single"/>
          <w:lang w:eastAsia="zh-CN"/>
        </w:rPr>
        <w:t xml:space="preserve">  </w:t>
      </w:r>
      <w:r>
        <w:rPr>
          <w:rFonts w:hint="eastAsia"/>
          <w:color w:val="auto"/>
          <w:kern w:val="2"/>
          <w:highlight w:val="none"/>
          <w:lang w:eastAsia="zh-CN"/>
        </w:rPr>
        <w:t>日</w:t>
      </w:r>
      <w:r>
        <w:rPr>
          <w:rFonts w:hint="eastAsia"/>
          <w:color w:val="auto"/>
          <w:kern w:val="2"/>
          <w:highlight w:val="none"/>
          <w:u w:val="single"/>
          <w:lang w:eastAsia="zh-CN"/>
        </w:rPr>
        <w:t xml:space="preserve">  </w:t>
      </w:r>
      <w:r>
        <w:rPr>
          <w:rFonts w:hint="eastAsia"/>
          <w:color w:val="auto"/>
          <w:kern w:val="2"/>
          <w:highlight w:val="none"/>
          <w:lang w:eastAsia="zh-CN"/>
        </w:rPr>
        <w:t>时</w:t>
      </w:r>
      <w:r>
        <w:rPr>
          <w:rFonts w:hint="eastAsia"/>
          <w:color w:val="auto"/>
          <w:kern w:val="2"/>
          <w:highlight w:val="none"/>
          <w:u w:val="single"/>
          <w:lang w:eastAsia="zh-CN"/>
        </w:rPr>
        <w:t xml:space="preserve">  </w:t>
      </w:r>
      <w:r>
        <w:rPr>
          <w:rFonts w:hint="eastAsia"/>
          <w:color w:val="auto"/>
          <w:kern w:val="2"/>
          <w:highlight w:val="none"/>
          <w:lang w:eastAsia="zh-CN"/>
        </w:rPr>
        <w:t>分至</w:t>
      </w:r>
      <w:r>
        <w:rPr>
          <w:rFonts w:hint="eastAsia"/>
          <w:color w:val="auto"/>
          <w:kern w:val="2"/>
          <w:highlight w:val="none"/>
          <w:u w:val="single"/>
          <w:lang w:eastAsia="zh-CN"/>
        </w:rPr>
        <w:t>2025</w:t>
      </w:r>
      <w:r>
        <w:rPr>
          <w:rFonts w:hint="eastAsia"/>
          <w:color w:val="auto"/>
          <w:kern w:val="2"/>
          <w:highlight w:val="none"/>
          <w:lang w:eastAsia="zh-CN"/>
        </w:rPr>
        <w:t>年</w:t>
      </w:r>
      <w:r>
        <w:rPr>
          <w:rFonts w:hint="eastAsia"/>
          <w:color w:val="auto"/>
          <w:kern w:val="2"/>
          <w:highlight w:val="none"/>
          <w:u w:val="single"/>
          <w:lang w:eastAsia="zh-CN"/>
        </w:rPr>
        <w:t xml:space="preserve">  </w:t>
      </w:r>
      <w:r>
        <w:rPr>
          <w:rFonts w:hint="eastAsia"/>
          <w:color w:val="auto"/>
          <w:kern w:val="2"/>
          <w:highlight w:val="none"/>
          <w:lang w:eastAsia="zh-CN"/>
        </w:rPr>
        <w:t>月</w:t>
      </w:r>
      <w:r>
        <w:rPr>
          <w:rFonts w:hint="eastAsia"/>
          <w:color w:val="auto"/>
          <w:kern w:val="2"/>
          <w:highlight w:val="none"/>
          <w:u w:val="single"/>
          <w:lang w:eastAsia="zh-CN"/>
        </w:rPr>
        <w:t xml:space="preserve">  </w:t>
      </w:r>
      <w:r>
        <w:rPr>
          <w:rFonts w:hint="eastAsia"/>
          <w:color w:val="auto"/>
          <w:kern w:val="2"/>
          <w:highlight w:val="none"/>
          <w:lang w:eastAsia="zh-CN"/>
        </w:rPr>
        <w:t>日</w:t>
      </w:r>
      <w:r>
        <w:rPr>
          <w:rFonts w:hint="eastAsia"/>
          <w:color w:val="auto"/>
          <w:kern w:val="2"/>
          <w:highlight w:val="none"/>
          <w:u w:val="single"/>
          <w:lang w:eastAsia="zh-CN"/>
        </w:rPr>
        <w:t xml:space="preserve"> </w:t>
      </w:r>
      <w:r>
        <w:rPr>
          <w:rFonts w:hint="eastAsia"/>
          <w:color w:val="auto"/>
          <w:kern w:val="2"/>
          <w:highlight w:val="none"/>
          <w:lang w:eastAsia="zh-CN"/>
        </w:rPr>
        <w:t>时</w:t>
      </w:r>
      <w:r>
        <w:rPr>
          <w:rFonts w:hint="eastAsia"/>
          <w:color w:val="auto"/>
          <w:kern w:val="2"/>
          <w:highlight w:val="none"/>
          <w:u w:val="single"/>
          <w:lang w:eastAsia="zh-CN"/>
        </w:rPr>
        <w:t xml:space="preserve">  </w:t>
      </w:r>
      <w:r>
        <w:rPr>
          <w:rFonts w:hint="eastAsia"/>
          <w:color w:val="auto"/>
          <w:kern w:val="2"/>
          <w:highlight w:val="none"/>
          <w:lang w:eastAsia="zh-CN"/>
        </w:rPr>
        <w:t>分，递交地点：广州交易集团有限公司（广州公共资源交易中心）开标室。电子光盘需按规定封装。需由法定代表人或授权委托人现场递交，投标人在将数据刻录到光盘之后，投标前自行检查文件是否可以读取。</w:t>
      </w:r>
    </w:p>
    <w:p w14:paraId="01E2C0EE">
      <w:pPr>
        <w:ind w:firstLine="490" w:firstLineChars="200"/>
        <w:rPr>
          <w:rFonts w:hint="eastAsia"/>
          <w:color w:val="auto"/>
          <w:kern w:val="2"/>
          <w:highlight w:val="none"/>
          <w:lang w:eastAsia="zh-CN"/>
        </w:rPr>
      </w:pPr>
      <w:r>
        <w:rPr>
          <w:rFonts w:hint="eastAsia"/>
          <w:color w:val="auto"/>
          <w:kern w:val="2"/>
          <w:highlight w:val="none"/>
          <w:lang w:eastAsia="zh-CN"/>
        </w:rPr>
        <w:t>5.2 开标开始时间：</w:t>
      </w:r>
      <w:r>
        <w:rPr>
          <w:rFonts w:hint="eastAsia"/>
          <w:bCs/>
          <w:color w:val="auto"/>
          <w:kern w:val="2"/>
          <w:szCs w:val="22"/>
          <w:highlight w:val="none"/>
          <w:u w:val="single"/>
          <w:lang w:eastAsia="zh-CN"/>
        </w:rPr>
        <w:t>2025</w:t>
      </w:r>
      <w:r>
        <w:rPr>
          <w:rFonts w:hint="eastAsia"/>
          <w:bCs/>
          <w:color w:val="auto"/>
          <w:kern w:val="2"/>
          <w:szCs w:val="22"/>
          <w:highlight w:val="none"/>
          <w:lang w:eastAsia="zh-CN"/>
        </w:rPr>
        <w:t>年</w:t>
      </w:r>
      <w:r>
        <w:rPr>
          <w:rFonts w:hint="eastAsia"/>
          <w:bCs/>
          <w:color w:val="auto"/>
          <w:kern w:val="2"/>
          <w:szCs w:val="22"/>
          <w:highlight w:val="none"/>
          <w:u w:val="single"/>
          <w:lang w:eastAsia="zh-CN"/>
        </w:rPr>
        <w:t xml:space="preserve">  </w:t>
      </w:r>
      <w:r>
        <w:rPr>
          <w:rFonts w:hint="eastAsia"/>
          <w:bCs/>
          <w:color w:val="auto"/>
          <w:kern w:val="2"/>
          <w:szCs w:val="22"/>
          <w:highlight w:val="none"/>
          <w:lang w:eastAsia="zh-CN"/>
        </w:rPr>
        <w:t>月</w:t>
      </w:r>
      <w:r>
        <w:rPr>
          <w:rFonts w:hint="eastAsia"/>
          <w:bCs/>
          <w:color w:val="auto"/>
          <w:kern w:val="2"/>
          <w:szCs w:val="22"/>
          <w:highlight w:val="none"/>
          <w:u w:val="single"/>
          <w:lang w:eastAsia="zh-CN"/>
        </w:rPr>
        <w:t xml:space="preserve">  </w:t>
      </w:r>
      <w:r>
        <w:rPr>
          <w:rFonts w:hint="eastAsia"/>
          <w:bCs/>
          <w:color w:val="auto"/>
          <w:kern w:val="2"/>
          <w:szCs w:val="22"/>
          <w:highlight w:val="none"/>
          <w:lang w:eastAsia="zh-CN"/>
        </w:rPr>
        <w:t>日</w:t>
      </w:r>
      <w:r>
        <w:rPr>
          <w:rFonts w:hint="eastAsia"/>
          <w:bCs/>
          <w:color w:val="auto"/>
          <w:kern w:val="2"/>
          <w:szCs w:val="22"/>
          <w:highlight w:val="none"/>
          <w:u w:val="single"/>
          <w:lang w:eastAsia="zh-CN"/>
        </w:rPr>
        <w:t xml:space="preserve">  </w:t>
      </w:r>
      <w:r>
        <w:rPr>
          <w:rFonts w:hint="eastAsia"/>
          <w:bCs/>
          <w:color w:val="auto"/>
          <w:kern w:val="2"/>
          <w:szCs w:val="22"/>
          <w:highlight w:val="none"/>
          <w:lang w:eastAsia="zh-CN"/>
        </w:rPr>
        <w:t>时</w:t>
      </w:r>
      <w:r>
        <w:rPr>
          <w:rFonts w:hint="eastAsia"/>
          <w:bCs/>
          <w:color w:val="auto"/>
          <w:kern w:val="2"/>
          <w:szCs w:val="22"/>
          <w:highlight w:val="none"/>
          <w:u w:val="single"/>
          <w:lang w:eastAsia="zh-CN"/>
        </w:rPr>
        <w:t xml:space="preserve">  </w:t>
      </w:r>
      <w:r>
        <w:rPr>
          <w:rFonts w:hint="eastAsia"/>
          <w:bCs/>
          <w:color w:val="auto"/>
          <w:kern w:val="2"/>
          <w:szCs w:val="22"/>
          <w:highlight w:val="none"/>
          <w:lang w:eastAsia="zh-CN"/>
        </w:rPr>
        <w:t>分</w:t>
      </w:r>
    </w:p>
    <w:p w14:paraId="77639087">
      <w:pPr>
        <w:ind w:firstLine="490" w:firstLineChars="200"/>
        <w:rPr>
          <w:rFonts w:hint="eastAsia"/>
          <w:color w:val="auto"/>
          <w:kern w:val="2"/>
          <w:highlight w:val="none"/>
          <w:lang w:eastAsia="zh-CN"/>
        </w:rPr>
      </w:pPr>
      <w:r>
        <w:rPr>
          <w:rFonts w:hint="eastAsia"/>
          <w:color w:val="auto"/>
          <w:kern w:val="2"/>
          <w:highlight w:val="none"/>
          <w:lang w:eastAsia="zh-CN"/>
        </w:rPr>
        <w:t>5.3 投标人通过广州交易集团有限公司（广州公共资源交易中心）网站递交电子投标文件。投标人应在递交投标文件截止时间前，登录广州交易集团有限公司（广州公共资源交易中心）网站办理网上投标登记手续。按照广州交易集团有限公司（广州公共资源交易中心）网站关于全流程电子化项目的相关指南进行操作。详见：广州交易集团有限公司（广州公共资源交易中心）网站发布的最新版操作指引。</w:t>
      </w:r>
    </w:p>
    <w:p w14:paraId="18EB53F1">
      <w:pPr>
        <w:ind w:firstLine="490" w:firstLineChars="200"/>
        <w:rPr>
          <w:rFonts w:hint="eastAsia"/>
          <w:color w:val="auto"/>
          <w:highlight w:val="none"/>
          <w:lang w:eastAsia="zh-CN"/>
        </w:rPr>
      </w:pPr>
      <w:r>
        <w:rPr>
          <w:rFonts w:hint="eastAsia"/>
          <w:color w:val="auto"/>
          <w:highlight w:val="none"/>
          <w:lang w:eastAsia="zh-CN"/>
        </w:rPr>
        <w:t>（投标人完成电子投标上传后，电子招标投标交易平台即时向投标人发出递交回执通知。递交时间以递交回执通知载明的传输时间为准。）</w:t>
      </w:r>
    </w:p>
    <w:p w14:paraId="13A7220C">
      <w:pPr>
        <w:ind w:firstLine="490" w:firstLineChars="200"/>
        <w:rPr>
          <w:rFonts w:hint="eastAsia"/>
          <w:color w:val="auto"/>
          <w:highlight w:val="none"/>
          <w:lang w:eastAsia="zh-CN"/>
        </w:rPr>
      </w:pPr>
      <w:r>
        <w:rPr>
          <w:rFonts w:hint="eastAsia"/>
          <w:color w:val="auto"/>
          <w:highlight w:val="none"/>
          <w:lang w:eastAsia="zh-CN"/>
        </w:rPr>
        <w:t>5.4 逾期送达的投标文件，电子招标投标交易平台将予以拒收。</w:t>
      </w:r>
    </w:p>
    <w:p w14:paraId="7346EAFC">
      <w:pPr>
        <w:ind w:firstLine="490" w:firstLineChars="200"/>
        <w:rPr>
          <w:rFonts w:hint="eastAsia"/>
          <w:color w:val="auto"/>
          <w:highlight w:val="none"/>
          <w:lang w:eastAsia="zh-CN"/>
        </w:rPr>
      </w:pPr>
      <w:r>
        <w:rPr>
          <w:rFonts w:hint="eastAsia"/>
          <w:color w:val="auto"/>
          <w:highlight w:val="none"/>
          <w:lang w:eastAsia="zh-CN"/>
        </w:rPr>
        <w:t>5.5 如参加投标的单位数量过少不足以形成充分竞争时，招标人可以发出补充公告，适当延长公告发布时间。</w:t>
      </w:r>
    </w:p>
    <w:p w14:paraId="7F3294B4">
      <w:pPr>
        <w:rPr>
          <w:rFonts w:hint="eastAsia"/>
          <w:b/>
          <w:bCs/>
          <w:color w:val="auto"/>
          <w:highlight w:val="none"/>
          <w:lang w:eastAsia="zh-CN"/>
        </w:rPr>
      </w:pPr>
      <w:r>
        <w:rPr>
          <w:rFonts w:hint="eastAsia"/>
          <w:b/>
          <w:bCs/>
          <w:color w:val="auto"/>
          <w:highlight w:val="none"/>
          <w:lang w:eastAsia="zh-CN"/>
        </w:rPr>
        <w:t>6. 发布公告的媒介</w:t>
      </w:r>
    </w:p>
    <w:p w14:paraId="2299A891">
      <w:pPr>
        <w:ind w:firstLine="490" w:firstLineChars="200"/>
        <w:rPr>
          <w:rFonts w:hint="eastAsia"/>
          <w:color w:val="auto"/>
          <w:highlight w:val="none"/>
          <w:lang w:eastAsia="zh-CN"/>
        </w:rPr>
      </w:pPr>
      <w:r>
        <w:rPr>
          <w:rFonts w:hint="eastAsia"/>
          <w:color w:val="auto"/>
          <w:highlight w:val="none"/>
          <w:lang w:eastAsia="zh-CN"/>
        </w:rPr>
        <w:t>本次招标公告同时在广州交易集团有限公司（广州公共资源交易中心）官网（网址：http://www.gzggzy.cn）、广东省招标投标监管网（网址： https://zbtb.gd.gov.cn/#/index）和中国招标投标公共服务平台（网址：http://www.cebpubservice.com/）发布。</w:t>
      </w:r>
    </w:p>
    <w:p w14:paraId="0E732AC1">
      <w:pPr>
        <w:rPr>
          <w:rFonts w:hint="eastAsia"/>
          <w:b/>
          <w:bCs/>
          <w:color w:val="auto"/>
          <w:highlight w:val="none"/>
          <w:lang w:eastAsia="zh-CN"/>
        </w:rPr>
      </w:pPr>
      <w:r>
        <w:rPr>
          <w:rFonts w:hint="eastAsia"/>
          <w:b/>
          <w:bCs/>
          <w:color w:val="auto"/>
          <w:highlight w:val="none"/>
          <w:lang w:eastAsia="zh-CN"/>
        </w:rPr>
        <w:t>7. 异议联系方式</w:t>
      </w:r>
    </w:p>
    <w:p w14:paraId="3791DFFA">
      <w:pPr>
        <w:tabs>
          <w:tab w:val="left" w:pos="720"/>
        </w:tabs>
        <w:ind w:firstLine="490" w:firstLineChars="200"/>
        <w:rPr>
          <w:rFonts w:hint="eastAsia"/>
          <w:color w:val="auto"/>
          <w:highlight w:val="none"/>
          <w:lang w:eastAsia="zh-CN"/>
        </w:rPr>
      </w:pPr>
      <w:r>
        <w:rPr>
          <w:rFonts w:hint="eastAsia"/>
          <w:color w:val="auto"/>
          <w:highlight w:val="none"/>
          <w:lang w:eastAsia="zh-CN"/>
        </w:rPr>
        <w:t>潜在投标人或利害关系人对本招标公告及招标文件有异议的，</w:t>
      </w:r>
      <w:r>
        <w:rPr>
          <w:rFonts w:hint="eastAsia"/>
          <w:b/>
          <w:bCs/>
          <w:color w:val="auto"/>
          <w:highlight w:val="none"/>
          <w:lang w:eastAsia="zh-CN"/>
        </w:rPr>
        <w:t>应当在投标截止时间10日前向招标人书面提出。</w:t>
      </w:r>
    </w:p>
    <w:p w14:paraId="211AC316">
      <w:pPr>
        <w:tabs>
          <w:tab w:val="left" w:pos="720"/>
        </w:tabs>
        <w:ind w:firstLine="490" w:firstLineChars="200"/>
        <w:rPr>
          <w:rFonts w:hint="eastAsia"/>
          <w:color w:val="auto"/>
          <w:highlight w:val="none"/>
          <w:lang w:eastAsia="zh-CN"/>
        </w:rPr>
      </w:pPr>
      <w:r>
        <w:rPr>
          <w:rFonts w:hint="eastAsia"/>
          <w:color w:val="auto"/>
          <w:highlight w:val="none"/>
          <w:lang w:eastAsia="zh-CN"/>
        </w:rPr>
        <w:t>异议受理部门：广东省公安厅机场公安局（广州白云国际机场公安局）</w:t>
      </w:r>
    </w:p>
    <w:p w14:paraId="085CFB3E">
      <w:pPr>
        <w:tabs>
          <w:tab w:val="left" w:pos="720"/>
        </w:tabs>
        <w:ind w:firstLine="490" w:firstLineChars="200"/>
        <w:rPr>
          <w:rFonts w:hint="default"/>
          <w:color w:val="auto"/>
          <w:highlight w:val="none"/>
          <w:lang w:val="en-US" w:eastAsia="zh-CN"/>
        </w:rPr>
      </w:pPr>
      <w:r>
        <w:rPr>
          <w:rFonts w:hint="eastAsia"/>
          <w:color w:val="auto"/>
          <w:highlight w:val="none"/>
          <w:lang w:eastAsia="zh-CN"/>
        </w:rPr>
        <w:t>异议受理电话：</w:t>
      </w:r>
      <w:r>
        <w:rPr>
          <w:rFonts w:hint="eastAsia"/>
          <w:color w:val="auto"/>
          <w:highlight w:val="none"/>
          <w:lang w:val="en-US" w:eastAsia="zh-CN"/>
        </w:rPr>
        <w:t>020-86112921</w:t>
      </w:r>
    </w:p>
    <w:p w14:paraId="0794FC77">
      <w:pPr>
        <w:tabs>
          <w:tab w:val="left" w:pos="720"/>
        </w:tabs>
        <w:ind w:firstLine="490" w:firstLineChars="200"/>
        <w:rPr>
          <w:rFonts w:hint="eastAsia"/>
          <w:color w:val="auto"/>
          <w:highlight w:val="none"/>
          <w:lang w:eastAsia="zh-CN"/>
        </w:rPr>
      </w:pPr>
      <w:r>
        <w:rPr>
          <w:rFonts w:hint="eastAsia"/>
          <w:color w:val="auto"/>
          <w:highlight w:val="none"/>
          <w:lang w:eastAsia="zh-CN"/>
        </w:rPr>
        <w:t>地址：广东省广州市白云区新白云机场南工作区空港横二路广州白云机场公安大楼</w:t>
      </w:r>
    </w:p>
    <w:p w14:paraId="4A256AB1">
      <w:pPr>
        <w:ind w:firstLine="490" w:firstLineChars="200"/>
        <w:rPr>
          <w:rFonts w:hint="eastAsia"/>
          <w:b/>
          <w:bCs/>
          <w:color w:val="auto"/>
          <w:highlight w:val="none"/>
          <w:lang w:eastAsia="zh-CN"/>
        </w:rPr>
      </w:pPr>
      <w:r>
        <w:rPr>
          <w:rFonts w:hint="eastAsia"/>
          <w:b/>
          <w:bCs/>
          <w:color w:val="auto"/>
          <w:highlight w:val="none"/>
          <w:lang w:eastAsia="zh-CN"/>
        </w:rPr>
        <w:t>注：潜在投标人或利害关系人可以通过线上的形式提出异议。线上提出异议的，应通过交易平台提交，招标人也应通过交易平台答复线上提出的异议。具体按照交易平台相关指南进行操作。作出答复前，应当暂停招标投标活动。</w:t>
      </w:r>
    </w:p>
    <w:p w14:paraId="3148FA21">
      <w:pPr>
        <w:rPr>
          <w:rFonts w:hint="eastAsia"/>
          <w:b/>
          <w:bCs/>
          <w:color w:val="auto"/>
          <w:highlight w:val="none"/>
          <w:lang w:eastAsia="zh-CN"/>
        </w:rPr>
      </w:pPr>
      <w:r>
        <w:rPr>
          <w:rFonts w:hint="eastAsia"/>
          <w:b/>
          <w:bCs/>
          <w:color w:val="auto"/>
          <w:highlight w:val="none"/>
          <w:lang w:eastAsia="zh-CN"/>
        </w:rPr>
        <w:t>8. 联系方式</w:t>
      </w:r>
    </w:p>
    <w:tbl>
      <w:tblPr>
        <w:tblStyle w:val="8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2"/>
        <w:gridCol w:w="4645"/>
      </w:tblGrid>
      <w:tr w14:paraId="0A5E9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99" w:type="pct"/>
            <w:noWrap w:val="0"/>
            <w:vAlign w:val="top"/>
          </w:tcPr>
          <w:p w14:paraId="4B8C8F21">
            <w:pPr>
              <w:jc w:val="both"/>
              <w:rPr>
                <w:rFonts w:hint="default"/>
                <w:color w:val="auto"/>
                <w:highlight w:val="none"/>
                <w:lang w:val="en-US" w:eastAsia="zh-CN"/>
              </w:rPr>
            </w:pPr>
            <w:r>
              <w:rPr>
                <w:rFonts w:hint="eastAsia"/>
                <w:color w:val="auto"/>
                <w:highlight w:val="none"/>
                <w:lang w:eastAsia="zh-CN"/>
              </w:rPr>
              <w:t>招标人：</w:t>
            </w:r>
            <w:r>
              <w:rPr>
                <w:rFonts w:hint="eastAsia"/>
                <w:color w:val="auto"/>
                <w:highlight w:val="none"/>
                <w:u w:val="single"/>
                <w:lang w:eastAsia="zh-CN"/>
              </w:rPr>
              <w:t>广东省公安厅机场公安局（广州白云国际机场公安局）</w:t>
            </w:r>
          </w:p>
          <w:p w14:paraId="750CF237">
            <w:pPr>
              <w:jc w:val="both"/>
              <w:rPr>
                <w:rFonts w:hint="eastAsia"/>
                <w:color w:val="auto"/>
                <w:highlight w:val="none"/>
                <w:lang w:eastAsia="zh-CN"/>
              </w:rPr>
            </w:pPr>
            <w:r>
              <w:rPr>
                <w:rFonts w:hint="eastAsia"/>
                <w:color w:val="auto"/>
                <w:highlight w:val="none"/>
                <w:lang w:eastAsia="zh-CN"/>
              </w:rPr>
              <w:t>地址：</w:t>
            </w:r>
            <w:r>
              <w:rPr>
                <w:rFonts w:hint="eastAsia"/>
                <w:color w:val="auto"/>
                <w:highlight w:val="none"/>
                <w:u w:val="single"/>
                <w:lang w:eastAsia="zh-CN"/>
              </w:rPr>
              <w:t>广东省广州市白云区新白云机场南工作区空港横二路广州白云机场公安大楼</w:t>
            </w:r>
          </w:p>
          <w:p w14:paraId="3A862960">
            <w:pPr>
              <w:jc w:val="both"/>
              <w:rPr>
                <w:rFonts w:hint="eastAsia"/>
                <w:color w:val="auto"/>
                <w:highlight w:val="none"/>
                <w:u w:val="single"/>
                <w:lang w:eastAsia="zh-CN"/>
              </w:rPr>
            </w:pPr>
            <w:r>
              <w:rPr>
                <w:rFonts w:hint="eastAsia"/>
                <w:color w:val="auto"/>
                <w:highlight w:val="none"/>
                <w:lang w:eastAsia="zh-CN"/>
              </w:rPr>
              <w:t>联系人：刘警官</w:t>
            </w:r>
          </w:p>
          <w:p w14:paraId="66C7D786">
            <w:pPr>
              <w:jc w:val="both"/>
              <w:rPr>
                <w:rFonts w:hint="default"/>
                <w:color w:val="auto"/>
                <w:highlight w:val="none"/>
                <w:lang w:val="en-US" w:eastAsia="zh-CN"/>
              </w:rPr>
            </w:pPr>
            <w:r>
              <w:rPr>
                <w:rFonts w:hint="eastAsia"/>
                <w:color w:val="auto"/>
                <w:highlight w:val="none"/>
                <w:lang w:eastAsia="zh-CN"/>
              </w:rPr>
              <w:t>电话：</w:t>
            </w:r>
            <w:r>
              <w:rPr>
                <w:rFonts w:hint="eastAsia"/>
                <w:color w:val="auto"/>
                <w:highlight w:val="none"/>
                <w:lang w:val="en-US" w:eastAsia="zh-CN"/>
              </w:rPr>
              <w:t>020-86112921</w:t>
            </w:r>
          </w:p>
        </w:tc>
        <w:tc>
          <w:tcPr>
            <w:tcW w:w="2500" w:type="pct"/>
            <w:noWrap w:val="0"/>
            <w:vAlign w:val="top"/>
          </w:tcPr>
          <w:p w14:paraId="06B8E0D7">
            <w:pPr>
              <w:jc w:val="both"/>
              <w:rPr>
                <w:rFonts w:hint="eastAsia"/>
                <w:color w:val="auto"/>
                <w:highlight w:val="none"/>
                <w:lang w:eastAsia="zh-CN"/>
              </w:rPr>
            </w:pPr>
            <w:r>
              <w:rPr>
                <w:rFonts w:hint="eastAsia"/>
                <w:color w:val="auto"/>
                <w:highlight w:val="none"/>
                <w:lang w:eastAsia="zh-CN"/>
              </w:rPr>
              <w:t>招标代理机构：</w:t>
            </w:r>
            <w:r>
              <w:rPr>
                <w:rFonts w:hint="eastAsia"/>
                <w:color w:val="auto"/>
                <w:highlight w:val="none"/>
                <w:u w:val="single"/>
                <w:lang w:eastAsia="zh-CN"/>
              </w:rPr>
              <w:t>广东省华粤采购科技有限公司</w:t>
            </w:r>
          </w:p>
          <w:p w14:paraId="7968821C">
            <w:pPr>
              <w:jc w:val="both"/>
              <w:rPr>
                <w:rFonts w:hint="eastAsia"/>
                <w:color w:val="auto"/>
                <w:highlight w:val="none"/>
                <w:u w:val="single"/>
                <w:lang w:eastAsia="zh-CN"/>
              </w:rPr>
            </w:pPr>
            <w:r>
              <w:rPr>
                <w:color w:val="auto"/>
                <w:highlight w:val="none"/>
                <w:lang w:eastAsia="zh-CN"/>
              </w:rPr>
              <w:t>地址：</w:t>
            </w:r>
            <w:r>
              <w:rPr>
                <w:color w:val="auto"/>
                <w:highlight w:val="none"/>
                <w:u w:val="single"/>
                <w:lang w:eastAsia="zh-CN"/>
              </w:rPr>
              <w:t>广州市天河区体育西路191号中石化大厦B塔603-611房</w:t>
            </w:r>
          </w:p>
          <w:p w14:paraId="636B265F">
            <w:pPr>
              <w:jc w:val="both"/>
              <w:rPr>
                <w:rFonts w:hint="eastAsia"/>
                <w:color w:val="auto"/>
                <w:highlight w:val="none"/>
                <w:lang w:eastAsia="zh-CN"/>
              </w:rPr>
            </w:pPr>
            <w:r>
              <w:rPr>
                <w:rFonts w:hint="eastAsia"/>
                <w:color w:val="auto"/>
                <w:highlight w:val="none"/>
                <w:lang w:eastAsia="zh-CN"/>
              </w:rPr>
              <w:t>联系人：</w:t>
            </w:r>
            <w:r>
              <w:rPr>
                <w:rFonts w:hint="eastAsia"/>
                <w:color w:val="auto"/>
                <w:highlight w:val="none"/>
                <w:u w:val="single"/>
                <w:lang w:eastAsia="zh-CN"/>
              </w:rPr>
              <w:t>贺工</w:t>
            </w:r>
          </w:p>
          <w:p w14:paraId="5DA738DC">
            <w:pPr>
              <w:jc w:val="both"/>
              <w:rPr>
                <w:rFonts w:hint="eastAsia"/>
                <w:color w:val="auto"/>
                <w:highlight w:val="none"/>
                <w:lang w:eastAsia="zh-CN"/>
              </w:rPr>
            </w:pPr>
            <w:r>
              <w:rPr>
                <w:rFonts w:hint="eastAsia"/>
                <w:color w:val="auto"/>
                <w:highlight w:val="none"/>
                <w:lang w:eastAsia="zh-CN"/>
              </w:rPr>
              <w:t>电话</w:t>
            </w:r>
            <w:r>
              <w:rPr>
                <w:color w:val="auto"/>
                <w:highlight w:val="none"/>
                <w:lang w:eastAsia="zh-CN"/>
              </w:rPr>
              <w:t>：</w:t>
            </w:r>
            <w:r>
              <w:rPr>
                <w:color w:val="auto"/>
                <w:highlight w:val="none"/>
                <w:u w:val="single"/>
                <w:lang w:eastAsia="zh-CN"/>
              </w:rPr>
              <w:t>020-62313760-810</w:t>
            </w:r>
          </w:p>
        </w:tc>
      </w:tr>
      <w:tr w14:paraId="63F08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2"/>
            <w:noWrap w:val="0"/>
            <w:vAlign w:val="center"/>
          </w:tcPr>
          <w:p w14:paraId="7A9580A1">
            <w:pPr>
              <w:rPr>
                <w:rFonts w:hint="eastAsia"/>
                <w:color w:val="auto"/>
                <w:highlight w:val="none"/>
                <w:lang w:eastAsia="zh-CN"/>
              </w:rPr>
            </w:pPr>
            <w:r>
              <w:rPr>
                <w:rFonts w:hint="eastAsia"/>
                <w:color w:val="auto"/>
                <w:highlight w:val="none"/>
                <w:lang w:eastAsia="zh-CN"/>
              </w:rPr>
              <w:t>招标监管部门：广东省公安厅机关政府采购管理办公室</w:t>
            </w:r>
          </w:p>
          <w:p w14:paraId="482DD675">
            <w:pPr>
              <w:rPr>
                <w:rFonts w:hint="eastAsia"/>
                <w:color w:val="auto"/>
                <w:highlight w:val="none"/>
                <w:lang w:eastAsia="zh-CN"/>
              </w:rPr>
            </w:pPr>
            <w:r>
              <w:rPr>
                <w:rFonts w:hint="eastAsia"/>
                <w:color w:val="auto"/>
                <w:highlight w:val="none"/>
                <w:lang w:eastAsia="zh-CN"/>
              </w:rPr>
              <w:t>地址：</w:t>
            </w:r>
            <w:r>
              <w:rPr>
                <w:rFonts w:hint="eastAsia"/>
                <w:color w:val="auto"/>
                <w:highlight w:val="none"/>
              </w:rPr>
              <w:t>广州市越秀区黄华路97号</w:t>
            </w:r>
          </w:p>
          <w:p w14:paraId="08AAF3D6">
            <w:pPr>
              <w:rPr>
                <w:rFonts w:hint="eastAsia"/>
                <w:color w:val="auto"/>
                <w:highlight w:val="none"/>
                <w:lang w:eastAsia="zh-CN"/>
              </w:rPr>
            </w:pPr>
            <w:r>
              <w:rPr>
                <w:rFonts w:hint="eastAsia"/>
                <w:color w:val="auto"/>
                <w:highlight w:val="none"/>
                <w:lang w:eastAsia="zh-CN"/>
              </w:rPr>
              <w:t>电话：020-83110321</w:t>
            </w:r>
          </w:p>
        </w:tc>
      </w:tr>
    </w:tbl>
    <w:p w14:paraId="25E8DAC3">
      <w:pPr>
        <w:jc w:val="center"/>
        <w:rPr>
          <w:rFonts w:hint="eastAsia"/>
          <w:color w:val="auto"/>
          <w:highlight w:val="none"/>
          <w:lang w:eastAsia="zh-CN"/>
        </w:rPr>
      </w:pPr>
    </w:p>
    <w:p w14:paraId="7A62A9A8">
      <w:pPr>
        <w:tabs>
          <w:tab w:val="left" w:pos="180"/>
        </w:tabs>
        <w:rPr>
          <w:rFonts w:hint="eastAsia"/>
          <w:b/>
          <w:bCs/>
          <w:color w:val="auto"/>
          <w:highlight w:val="none"/>
          <w:lang w:eastAsia="zh-CN"/>
        </w:rPr>
      </w:pPr>
      <w:r>
        <w:rPr>
          <w:rFonts w:hint="eastAsia"/>
          <w:color w:val="auto"/>
          <w:szCs w:val="21"/>
          <w:highlight w:val="none"/>
          <w:u w:val="single" w:color="000000"/>
          <w:lang w:eastAsia="zh-CN"/>
        </w:rPr>
        <w:br w:type="page"/>
      </w:r>
      <w:r>
        <w:rPr>
          <w:rFonts w:hint="eastAsia"/>
          <w:b/>
          <w:bCs/>
          <w:color w:val="auto"/>
          <w:highlight w:val="none"/>
          <w:lang w:eastAsia="zh-CN"/>
        </w:rPr>
        <w:t>附件一：</w:t>
      </w:r>
    </w:p>
    <w:p w14:paraId="421CE9AA">
      <w:pPr>
        <w:jc w:val="center"/>
        <w:rPr>
          <w:rFonts w:hint="eastAsia"/>
          <w:b/>
          <w:color w:val="auto"/>
          <w:sz w:val="32"/>
          <w:szCs w:val="32"/>
          <w:highlight w:val="none"/>
          <w:lang w:eastAsia="zh-CN"/>
        </w:rPr>
      </w:pPr>
      <w:bookmarkStart w:id="13" w:name="_Toc14568"/>
      <w:r>
        <w:rPr>
          <w:rFonts w:hint="eastAsia"/>
          <w:b/>
          <w:color w:val="auto"/>
          <w:sz w:val="32"/>
          <w:szCs w:val="32"/>
          <w:highlight w:val="none"/>
          <w:lang w:eastAsia="zh-CN"/>
        </w:rPr>
        <w:t>投标人声明</w:t>
      </w:r>
      <w:bookmarkEnd w:id="13"/>
    </w:p>
    <w:p w14:paraId="04FDE5C8">
      <w:pPr>
        <w:rPr>
          <w:rFonts w:hint="eastAsia"/>
          <w:color w:val="auto"/>
          <w:highlight w:val="none"/>
          <w:lang w:eastAsia="zh-CN"/>
        </w:rPr>
      </w:pPr>
      <w:r>
        <w:rPr>
          <w:rFonts w:hint="eastAsia"/>
          <w:color w:val="auto"/>
          <w:highlight w:val="none"/>
          <w:lang w:eastAsia="zh-CN"/>
        </w:rPr>
        <w:t>广东省公安厅机场公安局</w:t>
      </w:r>
      <w:r>
        <w:rPr>
          <w:rFonts w:hint="eastAsia"/>
          <w:color w:val="auto"/>
          <w:highlight w:val="none"/>
          <w:u w:val="single"/>
          <w:lang w:eastAsia="zh-CN"/>
        </w:rPr>
        <w:t>（广州白云国际机场公安局）</w:t>
      </w:r>
      <w:r>
        <w:rPr>
          <w:rFonts w:hint="eastAsia"/>
          <w:color w:val="auto"/>
          <w:highlight w:val="none"/>
          <w:lang w:eastAsia="zh-CN"/>
        </w:rPr>
        <w:t>：</w:t>
      </w:r>
    </w:p>
    <w:p w14:paraId="26F4FFB5">
      <w:pPr>
        <w:ind w:firstLine="490" w:firstLineChars="200"/>
        <w:rPr>
          <w:rFonts w:hint="eastAsia"/>
          <w:color w:val="auto"/>
          <w:highlight w:val="none"/>
          <w:lang w:eastAsia="zh-CN"/>
        </w:rPr>
      </w:pPr>
      <w:r>
        <w:rPr>
          <w:rFonts w:hint="eastAsia"/>
          <w:color w:val="auto"/>
          <w:highlight w:val="none"/>
          <w:lang w:eastAsia="zh-CN"/>
        </w:rPr>
        <w:t>本公司就参加</w:t>
      </w:r>
      <w:r>
        <w:rPr>
          <w:rFonts w:hint="eastAsia"/>
          <w:color w:val="auto"/>
          <w:highlight w:val="none"/>
          <w:u w:val="single"/>
          <w:lang w:eastAsia="zh-CN"/>
        </w:rPr>
        <w:t>                </w:t>
      </w:r>
      <w:r>
        <w:rPr>
          <w:rFonts w:hint="eastAsia"/>
          <w:color w:val="auto"/>
          <w:highlight w:val="none"/>
          <w:lang w:eastAsia="zh-CN"/>
        </w:rPr>
        <w:t>项目投标工作，作出郑重声明：</w:t>
      </w:r>
    </w:p>
    <w:p w14:paraId="619E6ECB">
      <w:pPr>
        <w:ind w:firstLine="490" w:firstLineChars="200"/>
        <w:rPr>
          <w:rFonts w:hint="eastAsia"/>
          <w:color w:val="auto"/>
          <w:highlight w:val="none"/>
          <w:lang w:eastAsia="zh-CN"/>
        </w:rPr>
      </w:pPr>
      <w:r>
        <w:rPr>
          <w:rFonts w:hint="eastAsia"/>
          <w:color w:val="auto"/>
          <w:highlight w:val="none"/>
          <w:lang w:eastAsia="zh-CN"/>
        </w:rPr>
        <w:t>一、本公司保证投标文件及其后提供的一切材料都是真实的。</w:t>
      </w:r>
    </w:p>
    <w:p w14:paraId="3B8F0BCC">
      <w:pPr>
        <w:ind w:firstLine="490" w:firstLineChars="200"/>
        <w:rPr>
          <w:rFonts w:hint="eastAsia"/>
          <w:color w:val="auto"/>
          <w:highlight w:val="none"/>
          <w:lang w:eastAsia="zh-CN"/>
        </w:rPr>
      </w:pPr>
      <w:r>
        <w:rPr>
          <w:rFonts w:hint="eastAsia"/>
          <w:color w:val="auto"/>
          <w:highlight w:val="none"/>
          <w:lang w:eastAsia="zh-CN"/>
        </w:rPr>
        <w:t>二、本公司承诺遵循公平、公正、公开、诚实信用原则，在本项目投标中诚信投标，在本项目投标中不与其他单位围标、串标，不出让投标资格，不向招标人或评标委员会成员行贿，不存在少放、不放业绩、奖项等客观评审资料，减少自身竞争力的情形，若存在以上情形的，将自愿接受被招标人列入拒绝投标名单，不能参与招标人后续招标项目的投标。</w:t>
      </w:r>
    </w:p>
    <w:p w14:paraId="71FB1088">
      <w:pPr>
        <w:ind w:firstLine="490" w:firstLineChars="200"/>
        <w:rPr>
          <w:rFonts w:hint="eastAsia"/>
          <w:color w:val="auto"/>
          <w:highlight w:val="none"/>
          <w:lang w:eastAsia="zh-CN"/>
        </w:rPr>
      </w:pPr>
      <w:r>
        <w:rPr>
          <w:rFonts w:hint="eastAsia"/>
          <w:color w:val="auto"/>
          <w:highlight w:val="none"/>
          <w:lang w:eastAsia="zh-CN"/>
        </w:rPr>
        <w:t>三、本公司不存在招标文件第二章投标人须知第1.4.3项所规定的任何一种情形。</w:t>
      </w:r>
    </w:p>
    <w:p w14:paraId="4217E137">
      <w:pPr>
        <w:ind w:firstLine="490" w:firstLineChars="200"/>
        <w:rPr>
          <w:rFonts w:hint="eastAsia"/>
          <w:color w:val="auto"/>
          <w:highlight w:val="none"/>
          <w:lang w:eastAsia="zh-CN"/>
        </w:rPr>
      </w:pPr>
      <w:r>
        <w:rPr>
          <w:rFonts w:hint="eastAsia"/>
          <w:color w:val="auto"/>
          <w:highlight w:val="none"/>
          <w:lang w:eastAsia="zh-CN"/>
        </w:rPr>
        <w:t>四、本公司及其有隶属关系的机构，没有参加本项目招标文件的编写工作；本公司与本次招标的招标代理机构没有隶属关系或其他利害关系。</w:t>
      </w:r>
    </w:p>
    <w:p w14:paraId="248B5227">
      <w:pPr>
        <w:ind w:firstLine="490" w:firstLineChars="200"/>
        <w:rPr>
          <w:rFonts w:hint="eastAsia"/>
          <w:color w:val="auto"/>
          <w:highlight w:val="none"/>
          <w:lang w:eastAsia="zh-CN"/>
        </w:rPr>
      </w:pPr>
      <w:r>
        <w:rPr>
          <w:rFonts w:hint="eastAsia"/>
          <w:color w:val="auto"/>
          <w:highlight w:val="none"/>
          <w:lang w:eastAsia="zh-CN"/>
        </w:rPr>
        <w:t>五、本公司承诺，中标后严格执行安全生产相关管理规定。</w:t>
      </w:r>
    </w:p>
    <w:p w14:paraId="7E5A71D0">
      <w:pPr>
        <w:ind w:firstLine="490" w:firstLineChars="200"/>
        <w:rPr>
          <w:rFonts w:hint="eastAsia"/>
          <w:color w:val="auto"/>
          <w:highlight w:val="none"/>
          <w:lang w:eastAsia="zh-CN"/>
        </w:rPr>
      </w:pPr>
      <w:r>
        <w:rPr>
          <w:rFonts w:hint="eastAsia"/>
          <w:color w:val="auto"/>
          <w:highlight w:val="none"/>
          <w:lang w:eastAsia="zh-CN"/>
        </w:rPr>
        <w:t>六、与本公司单位负责人为同一人或者与本公司存在控股、管理关系的其他单位包括：</w:t>
      </w:r>
      <w:r>
        <w:rPr>
          <w:rFonts w:hint="eastAsia"/>
          <w:color w:val="auto"/>
          <w:highlight w:val="none"/>
          <w:u w:val="single"/>
          <w:lang w:eastAsia="zh-CN"/>
        </w:rPr>
        <w:t xml:space="preserve">         </w:t>
      </w:r>
      <w:r>
        <w:rPr>
          <w:rFonts w:hint="eastAsia"/>
          <w:color w:val="auto"/>
          <w:highlight w:val="none"/>
          <w:lang w:eastAsia="zh-CN"/>
        </w:rPr>
        <w:t>。（注：本条由投标人如实填写，如有，应列出全部满足招标公告资质要求的相关单位的名称；如无，则填写“无”。）</w:t>
      </w:r>
    </w:p>
    <w:p w14:paraId="660E862C">
      <w:pPr>
        <w:ind w:firstLine="490" w:firstLineChars="200"/>
        <w:rPr>
          <w:rFonts w:hint="eastAsia"/>
          <w:color w:val="auto"/>
          <w:highlight w:val="none"/>
          <w:lang w:eastAsia="zh-CN"/>
        </w:rPr>
      </w:pPr>
      <w:r>
        <w:rPr>
          <w:rFonts w:hint="eastAsia"/>
          <w:color w:val="auto"/>
          <w:highlight w:val="none"/>
          <w:lang w:eastAsia="zh-CN"/>
        </w:rPr>
        <w:t>七、本公司违反上述保证，或本声明陈述与事实不符，一经查实将按相关规定进行信用记录。本公司对失信行为产生的一切后果已知悉。本公司愿意接受公开通报，承担由此带来的法律后果，并自愿停止参加广州市行政辖区内的招标投标活动三个月。其中，本声明陈述与事实不符的，属于弄虚作假骗取中标，将依法接受监管部门的处罚。</w:t>
      </w:r>
    </w:p>
    <w:p w14:paraId="448F92A7">
      <w:pPr>
        <w:ind w:firstLine="490" w:firstLineChars="200"/>
        <w:rPr>
          <w:rFonts w:hint="eastAsia"/>
          <w:color w:val="auto"/>
          <w:highlight w:val="none"/>
          <w:lang w:eastAsia="zh-CN"/>
        </w:rPr>
      </w:pPr>
      <w:r>
        <w:rPr>
          <w:rFonts w:hint="eastAsia"/>
          <w:color w:val="auto"/>
          <w:highlight w:val="none"/>
          <w:lang w:eastAsia="zh-CN"/>
        </w:rPr>
        <w:t>特此声明。</w:t>
      </w:r>
    </w:p>
    <w:p w14:paraId="151FD58A">
      <w:pPr>
        <w:ind w:firstLine="3225" w:firstLineChars="1500"/>
        <w:jc w:val="left"/>
        <w:rPr>
          <w:rFonts w:hint="eastAsia"/>
          <w:color w:val="auto"/>
          <w:sz w:val="21"/>
          <w:szCs w:val="21"/>
          <w:highlight w:val="none"/>
          <w:lang w:eastAsia="zh-CN"/>
        </w:rPr>
      </w:pPr>
    </w:p>
    <w:p w14:paraId="509F0B70">
      <w:pPr>
        <w:ind w:firstLine="3675" w:firstLineChars="1500"/>
        <w:rPr>
          <w:rFonts w:hint="eastAsia"/>
          <w:color w:val="auto"/>
          <w:highlight w:val="none"/>
          <w:lang w:eastAsia="zh-CN"/>
        </w:rPr>
      </w:pPr>
      <w:r>
        <w:rPr>
          <w:rFonts w:hint="eastAsia"/>
          <w:color w:val="auto"/>
          <w:highlight w:val="none"/>
          <w:lang w:eastAsia="zh-CN"/>
        </w:rPr>
        <w:t>声明企业（公章）：</w:t>
      </w:r>
    </w:p>
    <w:p w14:paraId="7D913D31">
      <w:pPr>
        <w:ind w:firstLine="3675" w:firstLineChars="1500"/>
        <w:rPr>
          <w:rFonts w:hint="eastAsia"/>
          <w:color w:val="auto"/>
          <w:highlight w:val="none"/>
          <w:lang w:eastAsia="zh-CN"/>
        </w:rPr>
      </w:pPr>
      <w:r>
        <w:rPr>
          <w:rFonts w:hint="eastAsia"/>
          <w:color w:val="auto"/>
          <w:highlight w:val="none"/>
          <w:lang w:eastAsia="zh-CN"/>
        </w:rPr>
        <w:t>法定代表人（签字或印章）：</w:t>
      </w:r>
    </w:p>
    <w:p w14:paraId="334C47EF">
      <w:pPr>
        <w:tabs>
          <w:tab w:val="left" w:pos="1040"/>
          <w:tab w:val="left" w:pos="2200"/>
          <w:tab w:val="left" w:pos="3340"/>
          <w:tab w:val="left" w:pos="6280"/>
        </w:tabs>
        <w:jc w:val="right"/>
        <w:rPr>
          <w:rFonts w:hint="eastAsia"/>
          <w:color w:val="auto"/>
          <w:highlight w:val="none"/>
          <w:lang w:eastAsia="zh-CN"/>
        </w:rPr>
      </w:pPr>
      <w:r>
        <w:rPr>
          <w:rFonts w:hint="eastAsia"/>
          <w:color w:val="auto"/>
          <w:highlight w:val="none"/>
          <w:lang w:eastAsia="zh-CN"/>
        </w:rPr>
        <w:t>年  月  日</w:t>
      </w:r>
    </w:p>
    <w:p w14:paraId="540BBE6A">
      <w:pPr>
        <w:bidi w:val="0"/>
        <w:rPr>
          <w:rFonts w:hint="eastAsia"/>
          <w:color w:val="auto"/>
          <w:highlight w:val="none"/>
          <w:lang w:eastAsia="zh-CN"/>
        </w:rPr>
      </w:pPr>
    </w:p>
    <w:p w14:paraId="11834585">
      <w:pPr>
        <w:pStyle w:val="2"/>
        <w:rPr>
          <w:rFonts w:hint="eastAsia"/>
          <w:color w:val="auto"/>
          <w:highlight w:val="none"/>
          <w:lang w:eastAsia="zh-CN"/>
        </w:rPr>
      </w:pPr>
      <w:bookmarkStart w:id="14" w:name="_Toc12874"/>
      <w:r>
        <w:rPr>
          <w:rFonts w:hint="eastAsia"/>
          <w:color w:val="auto"/>
          <w:highlight w:val="none"/>
          <w:lang w:eastAsia="zh-CN"/>
        </w:rPr>
        <w:br w:type="page"/>
      </w:r>
      <w:r>
        <w:rPr>
          <w:rFonts w:hint="eastAsia"/>
          <w:color w:val="auto"/>
          <w:highlight w:val="none"/>
          <w:lang w:eastAsia="zh-CN"/>
        </w:rPr>
        <w:t>第二章  投标人须知</w:t>
      </w:r>
      <w:bookmarkEnd w:id="7"/>
      <w:bookmarkEnd w:id="8"/>
      <w:bookmarkEnd w:id="9"/>
      <w:bookmarkEnd w:id="10"/>
      <w:bookmarkEnd w:id="11"/>
      <w:bookmarkEnd w:id="12"/>
      <w:bookmarkEnd w:id="14"/>
    </w:p>
    <w:p w14:paraId="1E350B56">
      <w:pPr>
        <w:jc w:val="center"/>
        <w:rPr>
          <w:rFonts w:hint="eastAsia"/>
          <w:b/>
          <w:bCs/>
          <w:color w:val="auto"/>
          <w:sz w:val="32"/>
          <w:szCs w:val="32"/>
          <w:highlight w:val="none"/>
          <w:lang w:eastAsia="zh-CN"/>
        </w:rPr>
      </w:pPr>
      <w:r>
        <w:rPr>
          <w:rFonts w:hint="eastAsia"/>
          <w:b/>
          <w:bCs/>
          <w:color w:val="auto"/>
          <w:sz w:val="32"/>
          <w:szCs w:val="32"/>
          <w:highlight w:val="none"/>
          <w:lang w:eastAsia="zh-CN"/>
        </w:rPr>
        <w:t>投标人须知前附表</w:t>
      </w:r>
    </w:p>
    <w:tbl>
      <w:tblPr>
        <w:tblStyle w:val="8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1703"/>
        <w:gridCol w:w="6607"/>
      </w:tblGrid>
      <w:tr w14:paraId="3747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0C1B7193">
            <w:pPr>
              <w:spacing w:line="312" w:lineRule="auto"/>
              <w:jc w:val="center"/>
              <w:rPr>
                <w:rFonts w:hint="eastAsia"/>
                <w:b/>
                <w:bCs/>
                <w:color w:val="auto"/>
                <w:sz w:val="21"/>
                <w:szCs w:val="21"/>
                <w:highlight w:val="none"/>
              </w:rPr>
            </w:pPr>
            <w:r>
              <w:rPr>
                <w:rFonts w:hint="eastAsia"/>
                <w:b/>
                <w:bCs/>
                <w:color w:val="auto"/>
                <w:sz w:val="21"/>
                <w:szCs w:val="21"/>
                <w:highlight w:val="none"/>
              </w:rPr>
              <w:t>条款号</w:t>
            </w:r>
          </w:p>
        </w:tc>
        <w:tc>
          <w:tcPr>
            <w:tcW w:w="917" w:type="pct"/>
            <w:noWrap w:val="0"/>
            <w:vAlign w:val="center"/>
          </w:tcPr>
          <w:p w14:paraId="292A4503">
            <w:pPr>
              <w:spacing w:line="312" w:lineRule="auto"/>
              <w:jc w:val="center"/>
              <w:rPr>
                <w:rFonts w:hint="eastAsia"/>
                <w:b/>
                <w:bCs/>
                <w:color w:val="auto"/>
                <w:sz w:val="21"/>
                <w:szCs w:val="21"/>
                <w:highlight w:val="none"/>
              </w:rPr>
            </w:pPr>
            <w:r>
              <w:rPr>
                <w:rFonts w:hint="eastAsia"/>
                <w:b/>
                <w:bCs/>
                <w:color w:val="auto"/>
                <w:sz w:val="21"/>
                <w:szCs w:val="21"/>
                <w:highlight w:val="none"/>
              </w:rPr>
              <w:t>条款名称</w:t>
            </w:r>
          </w:p>
        </w:tc>
        <w:tc>
          <w:tcPr>
            <w:tcW w:w="3559" w:type="pct"/>
            <w:noWrap w:val="0"/>
            <w:vAlign w:val="center"/>
          </w:tcPr>
          <w:p w14:paraId="2974F831">
            <w:pPr>
              <w:spacing w:line="312"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编列内容</w:t>
            </w:r>
          </w:p>
        </w:tc>
      </w:tr>
      <w:tr w14:paraId="314B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1EADDFCD">
            <w:pPr>
              <w:spacing w:line="312" w:lineRule="auto"/>
              <w:jc w:val="center"/>
              <w:rPr>
                <w:rFonts w:hint="eastAsia"/>
                <w:color w:val="auto"/>
                <w:sz w:val="21"/>
                <w:szCs w:val="21"/>
                <w:highlight w:val="none"/>
              </w:rPr>
            </w:pPr>
            <w:r>
              <w:rPr>
                <w:rFonts w:hint="eastAsia"/>
                <w:color w:val="auto"/>
                <w:sz w:val="21"/>
                <w:szCs w:val="21"/>
                <w:highlight w:val="none"/>
              </w:rPr>
              <w:t>1.1.2</w:t>
            </w:r>
          </w:p>
        </w:tc>
        <w:tc>
          <w:tcPr>
            <w:tcW w:w="917" w:type="pct"/>
            <w:noWrap w:val="0"/>
            <w:vAlign w:val="center"/>
          </w:tcPr>
          <w:p w14:paraId="77CD5008">
            <w:pPr>
              <w:spacing w:line="312" w:lineRule="auto"/>
              <w:jc w:val="left"/>
              <w:rPr>
                <w:rFonts w:hint="eastAsia"/>
                <w:color w:val="auto"/>
                <w:sz w:val="21"/>
                <w:szCs w:val="21"/>
                <w:highlight w:val="none"/>
              </w:rPr>
            </w:pPr>
            <w:r>
              <w:rPr>
                <w:rFonts w:hint="eastAsia"/>
                <w:color w:val="auto"/>
                <w:sz w:val="21"/>
                <w:szCs w:val="21"/>
                <w:highlight w:val="none"/>
              </w:rPr>
              <w:t>招标人</w:t>
            </w:r>
          </w:p>
        </w:tc>
        <w:tc>
          <w:tcPr>
            <w:tcW w:w="3559" w:type="pct"/>
            <w:noWrap w:val="0"/>
            <w:vAlign w:val="center"/>
          </w:tcPr>
          <w:p w14:paraId="4DC6E878">
            <w:pPr>
              <w:spacing w:line="312" w:lineRule="auto"/>
              <w:rPr>
                <w:rFonts w:hint="eastAsia"/>
                <w:color w:val="auto"/>
                <w:sz w:val="21"/>
                <w:szCs w:val="21"/>
                <w:highlight w:val="none"/>
                <w:lang w:eastAsia="zh-CN"/>
              </w:rPr>
            </w:pPr>
            <w:r>
              <w:rPr>
                <w:rFonts w:hint="eastAsia"/>
                <w:color w:val="auto"/>
                <w:sz w:val="21"/>
                <w:szCs w:val="21"/>
                <w:highlight w:val="none"/>
                <w:lang w:eastAsia="zh-CN"/>
              </w:rPr>
              <w:t>名称：广东省公安厅机场公安局（广州白云国际机场公安局）</w:t>
            </w:r>
          </w:p>
          <w:p w14:paraId="3BA950C2">
            <w:pPr>
              <w:spacing w:line="312" w:lineRule="auto"/>
              <w:rPr>
                <w:rFonts w:hint="eastAsia"/>
                <w:color w:val="auto"/>
                <w:sz w:val="21"/>
                <w:szCs w:val="21"/>
                <w:highlight w:val="none"/>
                <w:lang w:eastAsia="zh-CN"/>
              </w:rPr>
            </w:pPr>
            <w:r>
              <w:rPr>
                <w:rFonts w:hint="eastAsia"/>
                <w:color w:val="auto"/>
                <w:sz w:val="21"/>
                <w:szCs w:val="21"/>
                <w:highlight w:val="none"/>
                <w:lang w:eastAsia="zh-CN"/>
              </w:rPr>
              <w:t>地址：广东省广州市白云区新白云机场南工作区空港横二路广州白云机场公安大楼</w:t>
            </w:r>
          </w:p>
          <w:p w14:paraId="1035E034">
            <w:pPr>
              <w:spacing w:line="312" w:lineRule="auto"/>
              <w:rPr>
                <w:rFonts w:hint="eastAsia"/>
                <w:color w:val="auto"/>
                <w:sz w:val="21"/>
                <w:szCs w:val="21"/>
                <w:highlight w:val="none"/>
                <w:lang w:eastAsia="zh-CN"/>
              </w:rPr>
            </w:pPr>
            <w:r>
              <w:rPr>
                <w:rFonts w:hint="eastAsia"/>
                <w:color w:val="auto"/>
                <w:sz w:val="21"/>
                <w:szCs w:val="21"/>
                <w:highlight w:val="none"/>
                <w:lang w:eastAsia="zh-CN"/>
              </w:rPr>
              <w:t>联系人：刘警官</w:t>
            </w:r>
          </w:p>
          <w:p w14:paraId="52395D5F">
            <w:pPr>
              <w:spacing w:line="312" w:lineRule="auto"/>
              <w:rPr>
                <w:rFonts w:hint="default"/>
                <w:color w:val="auto"/>
                <w:sz w:val="21"/>
                <w:szCs w:val="21"/>
                <w:highlight w:val="none"/>
                <w:lang w:val="en-US" w:eastAsia="zh-CN"/>
              </w:rPr>
            </w:pPr>
            <w:r>
              <w:rPr>
                <w:rFonts w:hint="eastAsia"/>
                <w:color w:val="auto"/>
                <w:sz w:val="21"/>
                <w:szCs w:val="21"/>
                <w:highlight w:val="none"/>
                <w:lang w:eastAsia="zh-CN"/>
              </w:rPr>
              <w:t>电话：</w:t>
            </w:r>
            <w:r>
              <w:rPr>
                <w:rFonts w:hint="eastAsia"/>
                <w:color w:val="auto"/>
                <w:sz w:val="21"/>
                <w:szCs w:val="21"/>
                <w:highlight w:val="none"/>
                <w:u w:val="single"/>
                <w:lang w:val="en-US" w:eastAsia="zh-CN"/>
              </w:rPr>
              <w:t>020-86112921</w:t>
            </w:r>
          </w:p>
        </w:tc>
      </w:tr>
      <w:tr w14:paraId="70FB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59A36136">
            <w:pPr>
              <w:spacing w:line="312" w:lineRule="auto"/>
              <w:jc w:val="center"/>
              <w:rPr>
                <w:rFonts w:hint="eastAsia"/>
                <w:color w:val="auto"/>
                <w:sz w:val="21"/>
                <w:szCs w:val="21"/>
                <w:highlight w:val="none"/>
              </w:rPr>
            </w:pPr>
            <w:r>
              <w:rPr>
                <w:rFonts w:hint="eastAsia"/>
                <w:color w:val="auto"/>
                <w:sz w:val="21"/>
                <w:szCs w:val="21"/>
                <w:highlight w:val="none"/>
              </w:rPr>
              <w:t>1.1.3</w:t>
            </w:r>
          </w:p>
        </w:tc>
        <w:tc>
          <w:tcPr>
            <w:tcW w:w="917" w:type="pct"/>
            <w:noWrap w:val="0"/>
            <w:vAlign w:val="center"/>
          </w:tcPr>
          <w:p w14:paraId="2EF9B381">
            <w:pPr>
              <w:spacing w:line="312" w:lineRule="auto"/>
              <w:jc w:val="left"/>
              <w:rPr>
                <w:rFonts w:hint="eastAsia"/>
                <w:color w:val="auto"/>
                <w:sz w:val="21"/>
                <w:szCs w:val="21"/>
                <w:highlight w:val="none"/>
                <w:lang w:eastAsia="zh-CN"/>
              </w:rPr>
            </w:pPr>
            <w:r>
              <w:rPr>
                <w:rFonts w:hint="eastAsia"/>
                <w:color w:val="auto"/>
                <w:sz w:val="21"/>
                <w:szCs w:val="21"/>
                <w:highlight w:val="none"/>
                <w:lang w:eastAsia="zh-CN"/>
              </w:rPr>
              <w:t>招标代理机构</w:t>
            </w:r>
          </w:p>
        </w:tc>
        <w:tc>
          <w:tcPr>
            <w:tcW w:w="3559" w:type="pct"/>
            <w:noWrap w:val="0"/>
            <w:vAlign w:val="center"/>
          </w:tcPr>
          <w:p w14:paraId="40266973">
            <w:pPr>
              <w:spacing w:line="312" w:lineRule="auto"/>
              <w:rPr>
                <w:rFonts w:hint="eastAsia"/>
                <w:color w:val="auto"/>
                <w:sz w:val="21"/>
                <w:szCs w:val="21"/>
                <w:highlight w:val="none"/>
                <w:lang w:eastAsia="zh-CN"/>
              </w:rPr>
            </w:pPr>
            <w:r>
              <w:rPr>
                <w:rFonts w:hint="eastAsia"/>
                <w:color w:val="auto"/>
                <w:sz w:val="21"/>
                <w:szCs w:val="21"/>
                <w:highlight w:val="none"/>
                <w:lang w:eastAsia="zh-CN"/>
              </w:rPr>
              <w:t>称：广东省华粤采购科技有限公司</w:t>
            </w:r>
          </w:p>
          <w:p w14:paraId="5896D26D">
            <w:pPr>
              <w:spacing w:line="312" w:lineRule="auto"/>
              <w:rPr>
                <w:rFonts w:hint="eastAsia"/>
                <w:color w:val="auto"/>
                <w:sz w:val="21"/>
                <w:szCs w:val="21"/>
                <w:highlight w:val="none"/>
                <w:lang w:eastAsia="zh-CN"/>
              </w:rPr>
            </w:pPr>
            <w:r>
              <w:rPr>
                <w:rFonts w:hint="eastAsia"/>
                <w:color w:val="auto"/>
                <w:sz w:val="21"/>
                <w:szCs w:val="21"/>
                <w:highlight w:val="none"/>
                <w:lang w:eastAsia="zh-CN"/>
              </w:rPr>
              <w:t>地址：广州市天河区体育西路191号中石化大厦B塔603-611房</w:t>
            </w:r>
          </w:p>
          <w:p w14:paraId="438ACD60">
            <w:pPr>
              <w:spacing w:line="312" w:lineRule="auto"/>
              <w:rPr>
                <w:rFonts w:hint="eastAsia"/>
                <w:color w:val="auto"/>
                <w:sz w:val="21"/>
                <w:szCs w:val="21"/>
                <w:highlight w:val="none"/>
                <w:lang w:eastAsia="zh-CN"/>
              </w:rPr>
            </w:pPr>
            <w:r>
              <w:rPr>
                <w:rFonts w:hint="eastAsia"/>
                <w:color w:val="auto"/>
                <w:sz w:val="21"/>
                <w:szCs w:val="21"/>
                <w:highlight w:val="none"/>
                <w:lang w:eastAsia="zh-CN"/>
              </w:rPr>
              <w:t>联系人：贺工</w:t>
            </w:r>
          </w:p>
          <w:p w14:paraId="171B76F8">
            <w:pPr>
              <w:spacing w:line="312" w:lineRule="auto"/>
              <w:rPr>
                <w:rFonts w:hint="eastAsia"/>
                <w:color w:val="auto"/>
                <w:sz w:val="21"/>
                <w:szCs w:val="21"/>
                <w:highlight w:val="none"/>
                <w:lang w:eastAsia="zh-CN"/>
              </w:rPr>
            </w:pPr>
            <w:r>
              <w:rPr>
                <w:rFonts w:hint="eastAsia"/>
                <w:color w:val="auto"/>
                <w:sz w:val="21"/>
                <w:szCs w:val="21"/>
                <w:highlight w:val="none"/>
                <w:lang w:eastAsia="zh-CN"/>
              </w:rPr>
              <w:t>电话：020-62313760-810</w:t>
            </w:r>
          </w:p>
          <w:p w14:paraId="609C5650">
            <w:pPr>
              <w:spacing w:line="312" w:lineRule="auto"/>
              <w:rPr>
                <w:rFonts w:hint="eastAsia"/>
                <w:color w:val="auto"/>
                <w:sz w:val="21"/>
                <w:szCs w:val="21"/>
                <w:highlight w:val="none"/>
                <w:lang w:eastAsia="zh-CN"/>
              </w:rPr>
            </w:pPr>
            <w:r>
              <w:rPr>
                <w:rFonts w:hint="eastAsia"/>
                <w:color w:val="auto"/>
                <w:sz w:val="21"/>
                <w:szCs w:val="21"/>
                <w:highlight w:val="none"/>
                <w:lang w:eastAsia="zh-CN"/>
              </w:rPr>
              <w:t>邮箱：3169465509@qq.com或3169465509@gdhycg.com</w:t>
            </w:r>
          </w:p>
        </w:tc>
      </w:tr>
      <w:tr w14:paraId="7FE2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789A88C3">
            <w:pPr>
              <w:spacing w:line="312" w:lineRule="auto"/>
              <w:jc w:val="center"/>
              <w:rPr>
                <w:rFonts w:hint="eastAsia"/>
                <w:color w:val="auto"/>
                <w:sz w:val="21"/>
                <w:szCs w:val="21"/>
                <w:highlight w:val="none"/>
              </w:rPr>
            </w:pPr>
            <w:r>
              <w:rPr>
                <w:rFonts w:hint="eastAsia"/>
                <w:color w:val="auto"/>
                <w:sz w:val="21"/>
                <w:szCs w:val="21"/>
                <w:highlight w:val="none"/>
              </w:rPr>
              <w:t>1.1.4</w:t>
            </w:r>
          </w:p>
        </w:tc>
        <w:tc>
          <w:tcPr>
            <w:tcW w:w="917" w:type="pct"/>
            <w:noWrap w:val="0"/>
            <w:vAlign w:val="center"/>
          </w:tcPr>
          <w:p w14:paraId="31F610C1">
            <w:pPr>
              <w:spacing w:line="312" w:lineRule="auto"/>
              <w:jc w:val="left"/>
              <w:rPr>
                <w:rFonts w:hint="eastAsia"/>
                <w:color w:val="auto"/>
                <w:sz w:val="21"/>
                <w:szCs w:val="21"/>
                <w:highlight w:val="none"/>
                <w:lang w:eastAsia="zh-CN"/>
              </w:rPr>
            </w:pPr>
            <w:r>
              <w:rPr>
                <w:rFonts w:hint="eastAsia"/>
                <w:color w:val="auto"/>
                <w:sz w:val="21"/>
                <w:szCs w:val="21"/>
                <w:highlight w:val="none"/>
                <w:lang w:eastAsia="zh-CN"/>
              </w:rPr>
              <w:t>招标项目名称</w:t>
            </w:r>
          </w:p>
        </w:tc>
        <w:tc>
          <w:tcPr>
            <w:tcW w:w="3559" w:type="pct"/>
            <w:noWrap w:val="0"/>
            <w:vAlign w:val="center"/>
          </w:tcPr>
          <w:p w14:paraId="45FF2F44">
            <w:pPr>
              <w:spacing w:line="312" w:lineRule="auto"/>
              <w:rPr>
                <w:rFonts w:hint="eastAsia"/>
                <w:color w:val="auto"/>
                <w:sz w:val="21"/>
                <w:szCs w:val="21"/>
                <w:highlight w:val="none"/>
                <w:lang w:eastAsia="zh-CN"/>
              </w:rPr>
            </w:pPr>
            <w:r>
              <w:rPr>
                <w:rFonts w:hint="eastAsia"/>
                <w:color w:val="auto"/>
                <w:sz w:val="21"/>
                <w:szCs w:val="21"/>
                <w:highlight w:val="none"/>
                <w:lang w:eastAsia="zh-CN"/>
              </w:rPr>
              <w:t>广东省公安厅机场公安局2025-42白云机场三期扩建工程航站楼警务室及相关配套用房弱电系统及配套工程</w:t>
            </w:r>
          </w:p>
        </w:tc>
      </w:tr>
      <w:tr w14:paraId="3AC2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6575508C">
            <w:pPr>
              <w:spacing w:line="312" w:lineRule="auto"/>
              <w:jc w:val="center"/>
              <w:rPr>
                <w:rFonts w:hint="eastAsia"/>
                <w:color w:val="auto"/>
                <w:sz w:val="21"/>
                <w:szCs w:val="21"/>
                <w:highlight w:val="none"/>
              </w:rPr>
            </w:pPr>
            <w:r>
              <w:rPr>
                <w:rFonts w:hint="eastAsia"/>
                <w:color w:val="auto"/>
                <w:sz w:val="21"/>
                <w:szCs w:val="21"/>
                <w:highlight w:val="none"/>
              </w:rPr>
              <w:t>1.1.5</w:t>
            </w:r>
          </w:p>
        </w:tc>
        <w:tc>
          <w:tcPr>
            <w:tcW w:w="917" w:type="pct"/>
            <w:noWrap w:val="0"/>
            <w:vAlign w:val="center"/>
          </w:tcPr>
          <w:p w14:paraId="7C00E15A">
            <w:pPr>
              <w:spacing w:line="312" w:lineRule="auto"/>
              <w:jc w:val="left"/>
              <w:rPr>
                <w:rFonts w:hint="eastAsia"/>
                <w:color w:val="auto"/>
                <w:sz w:val="21"/>
                <w:szCs w:val="21"/>
                <w:highlight w:val="none"/>
                <w:lang w:eastAsia="zh-CN"/>
              </w:rPr>
            </w:pPr>
            <w:r>
              <w:rPr>
                <w:rFonts w:hint="eastAsia"/>
                <w:color w:val="auto"/>
                <w:sz w:val="21"/>
                <w:szCs w:val="21"/>
                <w:highlight w:val="none"/>
                <w:lang w:eastAsia="zh-CN"/>
              </w:rPr>
              <w:t>工程项目名称</w:t>
            </w:r>
          </w:p>
        </w:tc>
        <w:tc>
          <w:tcPr>
            <w:tcW w:w="3559" w:type="pct"/>
            <w:noWrap w:val="0"/>
            <w:vAlign w:val="center"/>
          </w:tcPr>
          <w:p w14:paraId="087B7212">
            <w:pPr>
              <w:spacing w:line="312" w:lineRule="auto"/>
              <w:rPr>
                <w:rFonts w:hint="eastAsia"/>
                <w:color w:val="auto"/>
                <w:sz w:val="21"/>
                <w:szCs w:val="21"/>
                <w:highlight w:val="none"/>
                <w:lang w:eastAsia="zh-CN"/>
              </w:rPr>
            </w:pPr>
            <w:r>
              <w:rPr>
                <w:rFonts w:hint="eastAsia"/>
                <w:color w:val="auto"/>
                <w:sz w:val="21"/>
                <w:szCs w:val="21"/>
                <w:highlight w:val="none"/>
                <w:lang w:eastAsia="zh-CN"/>
              </w:rPr>
              <w:t>广东省公安厅机场公安局2025-42白云机场三期扩建工程航站楼警务室及相关配套用房弱电系统及配套工程</w:t>
            </w:r>
          </w:p>
        </w:tc>
      </w:tr>
      <w:tr w14:paraId="5EE1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653E752D">
            <w:pPr>
              <w:spacing w:line="312" w:lineRule="auto"/>
              <w:jc w:val="center"/>
              <w:rPr>
                <w:rFonts w:hint="eastAsia"/>
                <w:color w:val="auto"/>
                <w:sz w:val="21"/>
                <w:szCs w:val="21"/>
                <w:highlight w:val="none"/>
              </w:rPr>
            </w:pPr>
            <w:r>
              <w:rPr>
                <w:rFonts w:hint="eastAsia"/>
                <w:color w:val="auto"/>
                <w:sz w:val="21"/>
                <w:szCs w:val="21"/>
                <w:highlight w:val="none"/>
              </w:rPr>
              <w:t>1.1.6</w:t>
            </w:r>
          </w:p>
        </w:tc>
        <w:tc>
          <w:tcPr>
            <w:tcW w:w="917" w:type="pct"/>
            <w:noWrap w:val="0"/>
            <w:vAlign w:val="center"/>
          </w:tcPr>
          <w:p w14:paraId="28C0B7F3">
            <w:pPr>
              <w:spacing w:line="312" w:lineRule="auto"/>
              <w:jc w:val="left"/>
              <w:rPr>
                <w:rFonts w:hint="eastAsia"/>
                <w:color w:val="auto"/>
                <w:sz w:val="21"/>
                <w:szCs w:val="21"/>
                <w:highlight w:val="none"/>
                <w:lang w:eastAsia="zh-CN"/>
              </w:rPr>
            </w:pPr>
            <w:r>
              <w:rPr>
                <w:rFonts w:hint="eastAsia"/>
                <w:color w:val="auto"/>
                <w:sz w:val="21"/>
                <w:szCs w:val="21"/>
                <w:highlight w:val="none"/>
                <w:lang w:eastAsia="zh-CN"/>
              </w:rPr>
              <w:t>招投标监督部门</w:t>
            </w:r>
          </w:p>
        </w:tc>
        <w:tc>
          <w:tcPr>
            <w:tcW w:w="3559" w:type="pct"/>
            <w:noWrap w:val="0"/>
            <w:vAlign w:val="center"/>
          </w:tcPr>
          <w:p w14:paraId="352240CC">
            <w:pPr>
              <w:spacing w:line="312" w:lineRule="auto"/>
              <w:rPr>
                <w:rFonts w:hint="eastAsia"/>
                <w:color w:val="auto"/>
                <w:sz w:val="21"/>
                <w:szCs w:val="21"/>
                <w:highlight w:val="none"/>
                <w:lang w:eastAsia="zh-CN"/>
              </w:rPr>
            </w:pPr>
            <w:r>
              <w:rPr>
                <w:rFonts w:hint="eastAsia"/>
                <w:color w:val="auto"/>
                <w:sz w:val="21"/>
                <w:szCs w:val="21"/>
                <w:highlight w:val="none"/>
                <w:lang w:eastAsia="zh-CN"/>
              </w:rPr>
              <w:t>名称：广东省公安厅机关政府采购管理办公室</w:t>
            </w:r>
          </w:p>
          <w:p w14:paraId="37F6450F">
            <w:pPr>
              <w:spacing w:line="312" w:lineRule="auto"/>
              <w:rPr>
                <w:rFonts w:hint="eastAsia"/>
                <w:color w:val="auto"/>
                <w:sz w:val="21"/>
                <w:szCs w:val="21"/>
                <w:highlight w:val="none"/>
                <w:lang w:eastAsia="zh-CN"/>
              </w:rPr>
            </w:pPr>
            <w:r>
              <w:rPr>
                <w:rFonts w:hint="eastAsia"/>
                <w:color w:val="auto"/>
                <w:sz w:val="21"/>
                <w:szCs w:val="21"/>
                <w:highlight w:val="none"/>
                <w:lang w:eastAsia="zh-CN"/>
              </w:rPr>
              <w:t>地址：广州市越秀区黄华路97号</w:t>
            </w:r>
          </w:p>
          <w:p w14:paraId="29CF1B9B">
            <w:pPr>
              <w:spacing w:line="312" w:lineRule="auto"/>
              <w:rPr>
                <w:rFonts w:hint="eastAsia"/>
                <w:color w:val="auto"/>
                <w:sz w:val="21"/>
                <w:szCs w:val="21"/>
                <w:highlight w:val="none"/>
                <w:lang w:eastAsia="zh-CN"/>
              </w:rPr>
            </w:pPr>
            <w:r>
              <w:rPr>
                <w:rFonts w:hint="eastAsia"/>
                <w:color w:val="auto"/>
                <w:sz w:val="21"/>
                <w:szCs w:val="21"/>
                <w:highlight w:val="none"/>
                <w:lang w:eastAsia="zh-CN"/>
              </w:rPr>
              <w:t>电话：020-83110321</w:t>
            </w:r>
          </w:p>
        </w:tc>
      </w:tr>
      <w:tr w14:paraId="4600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05816E69">
            <w:pPr>
              <w:spacing w:line="312" w:lineRule="auto"/>
              <w:jc w:val="center"/>
              <w:rPr>
                <w:rFonts w:hint="eastAsia"/>
                <w:color w:val="auto"/>
                <w:sz w:val="21"/>
                <w:szCs w:val="21"/>
                <w:highlight w:val="none"/>
              </w:rPr>
            </w:pPr>
            <w:r>
              <w:rPr>
                <w:rFonts w:hint="eastAsia"/>
                <w:color w:val="auto"/>
                <w:sz w:val="21"/>
                <w:szCs w:val="21"/>
                <w:highlight w:val="none"/>
              </w:rPr>
              <w:t>1.2.1</w:t>
            </w:r>
          </w:p>
        </w:tc>
        <w:tc>
          <w:tcPr>
            <w:tcW w:w="917" w:type="pct"/>
            <w:noWrap w:val="0"/>
            <w:vAlign w:val="center"/>
          </w:tcPr>
          <w:p w14:paraId="4399D951">
            <w:pPr>
              <w:spacing w:line="312" w:lineRule="auto"/>
              <w:jc w:val="left"/>
              <w:rPr>
                <w:rFonts w:hint="eastAsia"/>
                <w:color w:val="auto"/>
                <w:sz w:val="21"/>
                <w:szCs w:val="21"/>
                <w:highlight w:val="none"/>
                <w:lang w:eastAsia="zh-CN"/>
              </w:rPr>
            </w:pPr>
            <w:r>
              <w:rPr>
                <w:rFonts w:hint="eastAsia"/>
                <w:color w:val="auto"/>
                <w:sz w:val="21"/>
                <w:szCs w:val="21"/>
                <w:highlight w:val="none"/>
                <w:lang w:eastAsia="zh-CN"/>
              </w:rPr>
              <w:t>资金来源及比例</w:t>
            </w:r>
          </w:p>
        </w:tc>
        <w:tc>
          <w:tcPr>
            <w:tcW w:w="3559" w:type="pct"/>
            <w:noWrap w:val="0"/>
            <w:vAlign w:val="center"/>
          </w:tcPr>
          <w:p w14:paraId="079A4CCD">
            <w:pPr>
              <w:spacing w:line="312" w:lineRule="auto"/>
              <w:rPr>
                <w:rFonts w:hint="default"/>
                <w:color w:val="auto"/>
                <w:sz w:val="21"/>
                <w:szCs w:val="21"/>
                <w:highlight w:val="none"/>
                <w:lang w:val="en-US" w:eastAsia="zh-CN"/>
              </w:rPr>
            </w:pPr>
            <w:r>
              <w:rPr>
                <w:rFonts w:hint="eastAsia"/>
                <w:color w:val="auto"/>
                <w:sz w:val="21"/>
                <w:szCs w:val="21"/>
                <w:highlight w:val="none"/>
                <w:lang w:val="en-US" w:eastAsia="zh-CN"/>
              </w:rPr>
              <w:t>100%财政资金</w:t>
            </w:r>
          </w:p>
        </w:tc>
      </w:tr>
      <w:tr w14:paraId="6BF9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33C40E35">
            <w:pPr>
              <w:spacing w:line="312" w:lineRule="auto"/>
              <w:jc w:val="center"/>
              <w:rPr>
                <w:rFonts w:hint="eastAsia"/>
                <w:color w:val="auto"/>
                <w:sz w:val="21"/>
                <w:szCs w:val="21"/>
                <w:highlight w:val="none"/>
              </w:rPr>
            </w:pPr>
            <w:r>
              <w:rPr>
                <w:rFonts w:hint="eastAsia"/>
                <w:color w:val="auto"/>
                <w:sz w:val="21"/>
                <w:szCs w:val="21"/>
                <w:highlight w:val="none"/>
              </w:rPr>
              <w:t>1.2.2</w:t>
            </w:r>
          </w:p>
        </w:tc>
        <w:tc>
          <w:tcPr>
            <w:tcW w:w="917" w:type="pct"/>
            <w:noWrap w:val="0"/>
            <w:vAlign w:val="center"/>
          </w:tcPr>
          <w:p w14:paraId="7430E66E">
            <w:pPr>
              <w:spacing w:line="312" w:lineRule="auto"/>
              <w:rPr>
                <w:rFonts w:hint="eastAsia"/>
                <w:color w:val="auto"/>
                <w:sz w:val="21"/>
                <w:szCs w:val="21"/>
                <w:highlight w:val="none"/>
                <w:lang w:eastAsia="zh-CN"/>
              </w:rPr>
            </w:pPr>
            <w:r>
              <w:rPr>
                <w:rFonts w:hint="eastAsia"/>
                <w:color w:val="auto"/>
                <w:sz w:val="21"/>
                <w:szCs w:val="21"/>
                <w:highlight w:val="none"/>
              </w:rPr>
              <w:t>资金落实情况</w:t>
            </w:r>
          </w:p>
        </w:tc>
        <w:tc>
          <w:tcPr>
            <w:tcW w:w="3559" w:type="pct"/>
            <w:noWrap w:val="0"/>
            <w:vAlign w:val="center"/>
          </w:tcPr>
          <w:p w14:paraId="1778F6C3">
            <w:pPr>
              <w:spacing w:line="312" w:lineRule="auto"/>
              <w:rPr>
                <w:rFonts w:hint="eastAsia"/>
                <w:color w:val="auto"/>
                <w:sz w:val="21"/>
                <w:szCs w:val="21"/>
                <w:highlight w:val="none"/>
                <w:lang w:eastAsia="zh-CN"/>
              </w:rPr>
            </w:pPr>
            <w:r>
              <w:rPr>
                <w:rFonts w:hint="eastAsia"/>
                <w:color w:val="auto"/>
                <w:sz w:val="21"/>
                <w:szCs w:val="21"/>
                <w:highlight w:val="none"/>
                <w:lang w:eastAsia="zh-CN"/>
              </w:rPr>
              <w:t>已落实</w:t>
            </w:r>
          </w:p>
        </w:tc>
      </w:tr>
      <w:tr w14:paraId="2901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0221C269">
            <w:pPr>
              <w:spacing w:line="312" w:lineRule="auto"/>
              <w:jc w:val="center"/>
              <w:rPr>
                <w:rFonts w:hint="eastAsia"/>
                <w:color w:val="auto"/>
                <w:sz w:val="21"/>
                <w:szCs w:val="21"/>
                <w:highlight w:val="none"/>
              </w:rPr>
            </w:pPr>
            <w:r>
              <w:rPr>
                <w:rFonts w:hint="eastAsia"/>
                <w:color w:val="auto"/>
                <w:sz w:val="21"/>
                <w:szCs w:val="21"/>
                <w:highlight w:val="none"/>
              </w:rPr>
              <w:t>1.3.1</w:t>
            </w:r>
          </w:p>
        </w:tc>
        <w:tc>
          <w:tcPr>
            <w:tcW w:w="917" w:type="pct"/>
            <w:noWrap w:val="0"/>
            <w:vAlign w:val="center"/>
          </w:tcPr>
          <w:p w14:paraId="38BF4DAA">
            <w:pPr>
              <w:spacing w:line="312" w:lineRule="auto"/>
              <w:rPr>
                <w:rFonts w:hint="eastAsia"/>
                <w:color w:val="auto"/>
                <w:sz w:val="21"/>
                <w:szCs w:val="21"/>
                <w:highlight w:val="none"/>
                <w:lang w:eastAsia="zh-CN"/>
              </w:rPr>
            </w:pPr>
            <w:r>
              <w:rPr>
                <w:rFonts w:hint="eastAsia"/>
                <w:color w:val="auto"/>
                <w:sz w:val="21"/>
                <w:szCs w:val="21"/>
                <w:highlight w:val="none"/>
              </w:rPr>
              <w:t>招标范围</w:t>
            </w:r>
          </w:p>
        </w:tc>
        <w:tc>
          <w:tcPr>
            <w:tcW w:w="3559" w:type="pct"/>
            <w:noWrap w:val="0"/>
            <w:vAlign w:val="center"/>
          </w:tcPr>
          <w:p w14:paraId="6DF933A1">
            <w:pPr>
              <w:spacing w:line="312" w:lineRule="auto"/>
              <w:rPr>
                <w:rFonts w:hint="eastAsia"/>
                <w:color w:val="auto"/>
                <w:sz w:val="21"/>
                <w:szCs w:val="21"/>
                <w:highlight w:val="none"/>
                <w:lang w:eastAsia="zh-CN"/>
              </w:rPr>
            </w:pPr>
            <w:r>
              <w:rPr>
                <w:rFonts w:hint="eastAsia"/>
                <w:color w:val="auto"/>
                <w:sz w:val="21"/>
                <w:szCs w:val="21"/>
                <w:highlight w:val="none"/>
                <w:lang w:eastAsia="zh-CN"/>
              </w:rPr>
              <w:t>见招标公告</w:t>
            </w:r>
          </w:p>
        </w:tc>
      </w:tr>
      <w:tr w14:paraId="2077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017184F8">
            <w:pPr>
              <w:spacing w:line="312" w:lineRule="auto"/>
              <w:jc w:val="center"/>
              <w:rPr>
                <w:rFonts w:hint="eastAsia"/>
                <w:color w:val="auto"/>
                <w:sz w:val="21"/>
                <w:szCs w:val="21"/>
                <w:highlight w:val="none"/>
              </w:rPr>
            </w:pPr>
            <w:r>
              <w:rPr>
                <w:rFonts w:hint="eastAsia"/>
                <w:color w:val="auto"/>
                <w:sz w:val="21"/>
                <w:szCs w:val="21"/>
                <w:highlight w:val="none"/>
              </w:rPr>
              <w:t>1.3.2</w:t>
            </w:r>
          </w:p>
        </w:tc>
        <w:tc>
          <w:tcPr>
            <w:tcW w:w="917" w:type="pct"/>
            <w:noWrap w:val="0"/>
            <w:vAlign w:val="center"/>
          </w:tcPr>
          <w:p w14:paraId="0B2ACC9B">
            <w:pPr>
              <w:spacing w:line="312" w:lineRule="auto"/>
              <w:rPr>
                <w:rFonts w:hint="eastAsia"/>
                <w:color w:val="auto"/>
                <w:sz w:val="21"/>
                <w:szCs w:val="21"/>
                <w:highlight w:val="none"/>
                <w:lang w:eastAsia="zh-CN"/>
              </w:rPr>
            </w:pPr>
            <w:r>
              <w:rPr>
                <w:rFonts w:hint="eastAsia"/>
                <w:color w:val="auto"/>
                <w:sz w:val="21"/>
                <w:szCs w:val="21"/>
                <w:highlight w:val="none"/>
              </w:rPr>
              <w:t>交货期</w:t>
            </w:r>
          </w:p>
        </w:tc>
        <w:tc>
          <w:tcPr>
            <w:tcW w:w="3559" w:type="pct"/>
            <w:noWrap w:val="0"/>
            <w:vAlign w:val="center"/>
          </w:tcPr>
          <w:p w14:paraId="43F6F6D3">
            <w:pPr>
              <w:spacing w:line="312" w:lineRule="auto"/>
              <w:rPr>
                <w:rFonts w:hint="eastAsia"/>
                <w:color w:val="auto"/>
                <w:sz w:val="21"/>
                <w:szCs w:val="21"/>
                <w:highlight w:val="none"/>
                <w:lang w:eastAsia="zh-CN"/>
              </w:rPr>
            </w:pPr>
            <w:r>
              <w:rPr>
                <w:rFonts w:hint="eastAsia"/>
                <w:color w:val="auto"/>
                <w:sz w:val="21"/>
                <w:szCs w:val="21"/>
                <w:highlight w:val="none"/>
                <w:lang w:eastAsia="zh-CN"/>
              </w:rPr>
              <w:t>见招标公告</w:t>
            </w:r>
          </w:p>
        </w:tc>
      </w:tr>
      <w:tr w14:paraId="4B16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099ACF7E">
            <w:pPr>
              <w:spacing w:line="312" w:lineRule="auto"/>
              <w:jc w:val="center"/>
              <w:rPr>
                <w:rFonts w:hint="eastAsia"/>
                <w:color w:val="auto"/>
                <w:sz w:val="21"/>
                <w:szCs w:val="21"/>
                <w:highlight w:val="none"/>
              </w:rPr>
            </w:pPr>
            <w:r>
              <w:rPr>
                <w:rFonts w:hint="eastAsia"/>
                <w:color w:val="auto"/>
                <w:sz w:val="21"/>
                <w:szCs w:val="21"/>
                <w:highlight w:val="none"/>
              </w:rPr>
              <w:t>1.3.3</w:t>
            </w:r>
          </w:p>
        </w:tc>
        <w:tc>
          <w:tcPr>
            <w:tcW w:w="917" w:type="pct"/>
            <w:noWrap w:val="0"/>
            <w:vAlign w:val="center"/>
          </w:tcPr>
          <w:p w14:paraId="32C16AA7">
            <w:pPr>
              <w:spacing w:line="312" w:lineRule="auto"/>
              <w:rPr>
                <w:rFonts w:hint="eastAsia"/>
                <w:color w:val="auto"/>
                <w:sz w:val="21"/>
                <w:szCs w:val="21"/>
                <w:highlight w:val="none"/>
                <w:lang w:eastAsia="zh-CN"/>
              </w:rPr>
            </w:pPr>
            <w:r>
              <w:rPr>
                <w:rFonts w:hint="eastAsia"/>
                <w:color w:val="auto"/>
                <w:sz w:val="21"/>
                <w:szCs w:val="21"/>
                <w:highlight w:val="none"/>
              </w:rPr>
              <w:t>交货地点</w:t>
            </w:r>
          </w:p>
        </w:tc>
        <w:tc>
          <w:tcPr>
            <w:tcW w:w="3559" w:type="pct"/>
            <w:noWrap w:val="0"/>
            <w:vAlign w:val="center"/>
          </w:tcPr>
          <w:p w14:paraId="1B26A135">
            <w:pPr>
              <w:spacing w:line="312" w:lineRule="auto"/>
              <w:rPr>
                <w:rFonts w:hint="eastAsia"/>
                <w:color w:val="auto"/>
                <w:sz w:val="21"/>
                <w:szCs w:val="21"/>
                <w:highlight w:val="none"/>
                <w:lang w:eastAsia="zh-CN"/>
              </w:rPr>
            </w:pPr>
            <w:r>
              <w:rPr>
                <w:rFonts w:hint="eastAsia"/>
                <w:color w:val="auto"/>
                <w:sz w:val="21"/>
                <w:szCs w:val="21"/>
                <w:highlight w:val="none"/>
                <w:lang w:eastAsia="zh-CN"/>
              </w:rPr>
              <w:t>见招标公告</w:t>
            </w:r>
          </w:p>
        </w:tc>
      </w:tr>
      <w:tr w14:paraId="144F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247704F2">
            <w:pPr>
              <w:spacing w:line="312" w:lineRule="auto"/>
              <w:jc w:val="center"/>
              <w:rPr>
                <w:rFonts w:hint="eastAsia"/>
                <w:color w:val="auto"/>
                <w:sz w:val="21"/>
                <w:szCs w:val="21"/>
                <w:highlight w:val="none"/>
              </w:rPr>
            </w:pPr>
            <w:r>
              <w:rPr>
                <w:rFonts w:hint="eastAsia"/>
                <w:color w:val="auto"/>
                <w:sz w:val="21"/>
                <w:szCs w:val="21"/>
                <w:highlight w:val="none"/>
              </w:rPr>
              <w:t>1.3.4</w:t>
            </w:r>
          </w:p>
        </w:tc>
        <w:tc>
          <w:tcPr>
            <w:tcW w:w="917" w:type="pct"/>
            <w:noWrap w:val="0"/>
            <w:vAlign w:val="center"/>
          </w:tcPr>
          <w:p w14:paraId="53A65047">
            <w:pPr>
              <w:spacing w:line="312" w:lineRule="auto"/>
              <w:rPr>
                <w:rFonts w:hint="eastAsia"/>
                <w:color w:val="auto"/>
                <w:sz w:val="21"/>
                <w:szCs w:val="21"/>
                <w:highlight w:val="none"/>
                <w:lang w:eastAsia="zh-CN"/>
              </w:rPr>
            </w:pPr>
            <w:r>
              <w:rPr>
                <w:rFonts w:hint="eastAsia"/>
                <w:color w:val="auto"/>
                <w:sz w:val="21"/>
                <w:szCs w:val="21"/>
                <w:highlight w:val="none"/>
              </w:rPr>
              <w:t>技术性能指标</w:t>
            </w:r>
          </w:p>
        </w:tc>
        <w:tc>
          <w:tcPr>
            <w:tcW w:w="3559" w:type="pct"/>
            <w:noWrap w:val="0"/>
            <w:vAlign w:val="center"/>
          </w:tcPr>
          <w:p w14:paraId="45CBA3BA">
            <w:pPr>
              <w:spacing w:line="312" w:lineRule="auto"/>
              <w:rPr>
                <w:rFonts w:hint="eastAsia"/>
                <w:color w:val="auto"/>
                <w:sz w:val="21"/>
                <w:szCs w:val="21"/>
                <w:highlight w:val="none"/>
                <w:lang w:eastAsia="zh-CN"/>
              </w:rPr>
            </w:pPr>
            <w:r>
              <w:rPr>
                <w:rFonts w:hint="eastAsia"/>
                <w:color w:val="auto"/>
                <w:sz w:val="21"/>
                <w:szCs w:val="21"/>
                <w:highlight w:val="none"/>
                <w:lang w:eastAsia="zh-CN"/>
              </w:rPr>
              <w:t>见用户需求和技术规格书</w:t>
            </w:r>
          </w:p>
        </w:tc>
      </w:tr>
      <w:tr w14:paraId="24102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7C5E5805">
            <w:pPr>
              <w:spacing w:line="312" w:lineRule="auto"/>
              <w:jc w:val="center"/>
              <w:rPr>
                <w:rFonts w:hint="eastAsia"/>
                <w:color w:val="auto"/>
                <w:sz w:val="21"/>
                <w:szCs w:val="21"/>
                <w:highlight w:val="none"/>
              </w:rPr>
            </w:pPr>
            <w:r>
              <w:rPr>
                <w:rFonts w:hint="eastAsia"/>
                <w:color w:val="auto"/>
                <w:sz w:val="21"/>
                <w:szCs w:val="21"/>
                <w:highlight w:val="none"/>
              </w:rPr>
              <w:t>1.4.1</w:t>
            </w:r>
          </w:p>
        </w:tc>
        <w:tc>
          <w:tcPr>
            <w:tcW w:w="917" w:type="pct"/>
            <w:noWrap w:val="0"/>
            <w:vAlign w:val="center"/>
          </w:tcPr>
          <w:p w14:paraId="66CB45AE">
            <w:pPr>
              <w:spacing w:line="312" w:lineRule="auto"/>
              <w:rPr>
                <w:rFonts w:hint="eastAsia"/>
                <w:color w:val="auto"/>
                <w:sz w:val="21"/>
                <w:szCs w:val="21"/>
                <w:highlight w:val="none"/>
                <w:lang w:eastAsia="zh-CN"/>
              </w:rPr>
            </w:pPr>
            <w:r>
              <w:rPr>
                <w:rFonts w:hint="eastAsia"/>
                <w:color w:val="auto"/>
                <w:sz w:val="21"/>
                <w:szCs w:val="21"/>
                <w:highlight w:val="none"/>
                <w:lang w:eastAsia="zh-CN"/>
              </w:rPr>
              <w:t>投标人资质条件、能力、信誉</w:t>
            </w:r>
          </w:p>
        </w:tc>
        <w:tc>
          <w:tcPr>
            <w:tcW w:w="3559" w:type="pct"/>
            <w:noWrap w:val="0"/>
            <w:vAlign w:val="center"/>
          </w:tcPr>
          <w:p w14:paraId="1FA8D002">
            <w:pPr>
              <w:spacing w:line="312" w:lineRule="auto"/>
              <w:rPr>
                <w:rFonts w:hint="eastAsia"/>
                <w:color w:val="auto"/>
                <w:sz w:val="21"/>
                <w:szCs w:val="21"/>
                <w:highlight w:val="none"/>
                <w:lang w:eastAsia="zh-CN"/>
              </w:rPr>
            </w:pPr>
            <w:r>
              <w:rPr>
                <w:rFonts w:hint="eastAsia"/>
                <w:color w:val="auto"/>
                <w:sz w:val="21"/>
                <w:szCs w:val="21"/>
                <w:highlight w:val="none"/>
                <w:lang w:eastAsia="zh-CN"/>
              </w:rPr>
              <w:t>见招标公告</w:t>
            </w:r>
          </w:p>
        </w:tc>
      </w:tr>
      <w:tr w14:paraId="47FA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55D7D41B">
            <w:pPr>
              <w:spacing w:line="312" w:lineRule="auto"/>
              <w:jc w:val="center"/>
              <w:rPr>
                <w:rFonts w:hint="eastAsia"/>
                <w:color w:val="auto"/>
                <w:sz w:val="21"/>
                <w:szCs w:val="21"/>
                <w:highlight w:val="none"/>
              </w:rPr>
            </w:pPr>
            <w:r>
              <w:rPr>
                <w:rFonts w:hint="eastAsia"/>
                <w:color w:val="auto"/>
                <w:sz w:val="21"/>
                <w:szCs w:val="21"/>
                <w:highlight w:val="none"/>
              </w:rPr>
              <w:t>1.4.2</w:t>
            </w:r>
          </w:p>
        </w:tc>
        <w:tc>
          <w:tcPr>
            <w:tcW w:w="917" w:type="pct"/>
            <w:noWrap w:val="0"/>
            <w:vAlign w:val="center"/>
          </w:tcPr>
          <w:p w14:paraId="7E68A84A">
            <w:pPr>
              <w:spacing w:line="312" w:lineRule="auto"/>
              <w:rPr>
                <w:rFonts w:hint="eastAsia"/>
                <w:color w:val="auto"/>
                <w:sz w:val="21"/>
                <w:szCs w:val="21"/>
                <w:highlight w:val="none"/>
                <w:lang w:eastAsia="zh-CN"/>
              </w:rPr>
            </w:pPr>
            <w:r>
              <w:rPr>
                <w:rFonts w:hint="eastAsia"/>
                <w:color w:val="auto"/>
                <w:sz w:val="21"/>
                <w:szCs w:val="21"/>
                <w:highlight w:val="none"/>
              </w:rPr>
              <w:t>是否接受联合体投标</w:t>
            </w:r>
          </w:p>
        </w:tc>
        <w:tc>
          <w:tcPr>
            <w:tcW w:w="3559" w:type="pct"/>
            <w:noWrap w:val="0"/>
            <w:vAlign w:val="center"/>
          </w:tcPr>
          <w:p w14:paraId="178B67E5">
            <w:pPr>
              <w:spacing w:line="312" w:lineRule="auto"/>
              <w:rPr>
                <w:rFonts w:hint="eastAsia"/>
                <w:color w:val="auto"/>
                <w:sz w:val="21"/>
                <w:szCs w:val="21"/>
                <w:highlight w:val="none"/>
                <w:lang w:eastAsia="zh-CN"/>
              </w:rPr>
            </w:pPr>
            <w:r>
              <w:rPr>
                <w:rFonts w:hint="eastAsia"/>
                <w:color w:val="auto"/>
                <w:sz w:val="21"/>
                <w:szCs w:val="21"/>
                <w:highlight w:val="none"/>
                <w:lang w:eastAsia="zh-CN"/>
              </w:rPr>
              <w:t>■不接受</w:t>
            </w:r>
          </w:p>
          <w:p w14:paraId="46156E81">
            <w:pPr>
              <w:spacing w:line="312" w:lineRule="auto"/>
              <w:rPr>
                <w:rFonts w:hint="eastAsia"/>
                <w:color w:val="auto"/>
                <w:sz w:val="21"/>
                <w:szCs w:val="21"/>
                <w:highlight w:val="none"/>
                <w:lang w:eastAsia="zh-CN"/>
              </w:rPr>
            </w:pPr>
            <w:r>
              <w:rPr>
                <w:rFonts w:hint="eastAsia"/>
                <w:color w:val="auto"/>
                <w:sz w:val="21"/>
                <w:szCs w:val="21"/>
                <w:highlight w:val="none"/>
                <w:lang w:eastAsia="zh-CN"/>
              </w:rPr>
              <w:t>□接受，应满足下列要求：/</w:t>
            </w:r>
          </w:p>
        </w:tc>
      </w:tr>
      <w:tr w14:paraId="28FF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3C6B0C96">
            <w:pPr>
              <w:spacing w:line="312" w:lineRule="auto"/>
              <w:jc w:val="center"/>
              <w:rPr>
                <w:rFonts w:hint="eastAsia"/>
                <w:color w:val="auto"/>
                <w:sz w:val="21"/>
                <w:szCs w:val="21"/>
                <w:highlight w:val="none"/>
              </w:rPr>
            </w:pPr>
            <w:r>
              <w:rPr>
                <w:rFonts w:hint="eastAsia"/>
                <w:color w:val="auto"/>
                <w:sz w:val="21"/>
                <w:szCs w:val="21"/>
                <w:highlight w:val="none"/>
              </w:rPr>
              <w:t>1.4.3</w:t>
            </w:r>
          </w:p>
        </w:tc>
        <w:tc>
          <w:tcPr>
            <w:tcW w:w="917" w:type="pct"/>
            <w:noWrap w:val="0"/>
            <w:vAlign w:val="center"/>
          </w:tcPr>
          <w:p w14:paraId="1B3D1F7F">
            <w:pPr>
              <w:spacing w:line="312" w:lineRule="auto"/>
              <w:rPr>
                <w:rFonts w:hint="eastAsia"/>
                <w:color w:val="auto"/>
                <w:sz w:val="21"/>
                <w:szCs w:val="21"/>
                <w:highlight w:val="none"/>
                <w:lang w:eastAsia="zh-CN"/>
              </w:rPr>
            </w:pPr>
            <w:r>
              <w:rPr>
                <w:rFonts w:hint="eastAsia"/>
                <w:color w:val="auto"/>
                <w:sz w:val="21"/>
                <w:szCs w:val="21"/>
                <w:highlight w:val="none"/>
                <w:lang w:eastAsia="zh-CN"/>
              </w:rPr>
              <w:t>投标人不得存在下列情形之一</w:t>
            </w:r>
          </w:p>
        </w:tc>
        <w:tc>
          <w:tcPr>
            <w:tcW w:w="3559" w:type="pct"/>
            <w:noWrap w:val="0"/>
            <w:vAlign w:val="center"/>
          </w:tcPr>
          <w:p w14:paraId="27065B28">
            <w:pPr>
              <w:spacing w:line="312" w:lineRule="auto"/>
              <w:rPr>
                <w:rFonts w:hint="eastAsia"/>
                <w:color w:val="auto"/>
                <w:sz w:val="21"/>
                <w:szCs w:val="21"/>
                <w:highlight w:val="none"/>
                <w:lang w:eastAsia="zh-CN"/>
              </w:rPr>
            </w:pPr>
            <w:r>
              <w:rPr>
                <w:rFonts w:hint="eastAsia"/>
                <w:color w:val="auto"/>
                <w:sz w:val="21"/>
                <w:szCs w:val="21"/>
                <w:highlight w:val="none"/>
                <w:lang w:eastAsia="zh-CN"/>
              </w:rPr>
              <w:t>详见正文1.4.3</w:t>
            </w:r>
          </w:p>
        </w:tc>
      </w:tr>
      <w:tr w14:paraId="327A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40234F59">
            <w:pPr>
              <w:spacing w:line="312" w:lineRule="auto"/>
              <w:jc w:val="center"/>
              <w:rPr>
                <w:rFonts w:hint="eastAsia"/>
                <w:color w:val="auto"/>
                <w:sz w:val="21"/>
                <w:szCs w:val="21"/>
                <w:highlight w:val="none"/>
              </w:rPr>
            </w:pPr>
            <w:r>
              <w:rPr>
                <w:rFonts w:hint="eastAsia"/>
                <w:color w:val="auto"/>
                <w:sz w:val="21"/>
                <w:szCs w:val="21"/>
                <w:highlight w:val="none"/>
              </w:rPr>
              <w:t>1.9.1</w:t>
            </w:r>
          </w:p>
        </w:tc>
        <w:tc>
          <w:tcPr>
            <w:tcW w:w="917" w:type="pct"/>
            <w:noWrap w:val="0"/>
            <w:vAlign w:val="center"/>
          </w:tcPr>
          <w:p w14:paraId="3B8113AD">
            <w:pPr>
              <w:spacing w:line="312" w:lineRule="auto"/>
              <w:rPr>
                <w:rFonts w:hint="eastAsia"/>
                <w:color w:val="auto"/>
                <w:sz w:val="21"/>
                <w:szCs w:val="21"/>
                <w:highlight w:val="none"/>
                <w:lang w:eastAsia="zh-CN"/>
              </w:rPr>
            </w:pPr>
            <w:r>
              <w:rPr>
                <w:rFonts w:hint="eastAsia"/>
                <w:color w:val="auto"/>
                <w:sz w:val="21"/>
                <w:szCs w:val="21"/>
                <w:highlight w:val="none"/>
              </w:rPr>
              <w:t>投标预备会</w:t>
            </w:r>
          </w:p>
        </w:tc>
        <w:tc>
          <w:tcPr>
            <w:tcW w:w="3559" w:type="pct"/>
            <w:noWrap w:val="0"/>
            <w:vAlign w:val="center"/>
          </w:tcPr>
          <w:p w14:paraId="19EE5427">
            <w:pPr>
              <w:spacing w:line="312" w:lineRule="auto"/>
              <w:rPr>
                <w:rFonts w:hint="eastAsia"/>
                <w:color w:val="auto"/>
                <w:sz w:val="21"/>
                <w:szCs w:val="21"/>
                <w:highlight w:val="none"/>
                <w:lang w:eastAsia="zh-CN"/>
              </w:rPr>
            </w:pPr>
            <w:r>
              <w:rPr>
                <w:rFonts w:hint="eastAsia"/>
                <w:color w:val="auto"/>
                <w:sz w:val="21"/>
                <w:szCs w:val="21"/>
                <w:highlight w:val="none"/>
                <w:lang w:eastAsia="zh-CN"/>
              </w:rPr>
              <w:t>■不召开</w:t>
            </w:r>
          </w:p>
          <w:p w14:paraId="59DDEB98">
            <w:pPr>
              <w:spacing w:line="312" w:lineRule="auto"/>
              <w:rPr>
                <w:rFonts w:hint="eastAsia"/>
                <w:color w:val="auto"/>
                <w:sz w:val="21"/>
                <w:szCs w:val="21"/>
                <w:highlight w:val="none"/>
                <w:lang w:eastAsia="zh-CN"/>
              </w:rPr>
            </w:pPr>
            <w:r>
              <w:rPr>
                <w:rFonts w:hint="eastAsia"/>
                <w:color w:val="auto"/>
                <w:sz w:val="21"/>
                <w:szCs w:val="21"/>
                <w:highlight w:val="none"/>
                <w:lang w:eastAsia="zh-CN"/>
              </w:rPr>
              <w:t>□召开，召开时间：/</w:t>
            </w:r>
          </w:p>
          <w:p w14:paraId="68BB61C4">
            <w:pPr>
              <w:spacing w:line="312" w:lineRule="auto"/>
              <w:ind w:left="857" w:leftChars="350"/>
              <w:rPr>
                <w:rFonts w:hint="eastAsia"/>
                <w:color w:val="auto"/>
                <w:sz w:val="21"/>
                <w:szCs w:val="21"/>
                <w:highlight w:val="none"/>
                <w:lang w:eastAsia="zh-CN"/>
              </w:rPr>
            </w:pPr>
            <w:r>
              <w:rPr>
                <w:rFonts w:hint="eastAsia"/>
                <w:color w:val="auto"/>
                <w:sz w:val="21"/>
                <w:szCs w:val="21"/>
                <w:highlight w:val="none"/>
                <w:lang w:eastAsia="zh-CN"/>
              </w:rPr>
              <w:t>召开地点：/</w:t>
            </w:r>
          </w:p>
        </w:tc>
      </w:tr>
      <w:tr w14:paraId="563B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39C9C554">
            <w:pPr>
              <w:spacing w:line="312" w:lineRule="auto"/>
              <w:jc w:val="center"/>
              <w:rPr>
                <w:rFonts w:hint="eastAsia"/>
                <w:color w:val="auto"/>
                <w:sz w:val="21"/>
                <w:szCs w:val="21"/>
                <w:highlight w:val="none"/>
              </w:rPr>
            </w:pPr>
            <w:r>
              <w:rPr>
                <w:rFonts w:hint="eastAsia"/>
                <w:color w:val="auto"/>
                <w:sz w:val="21"/>
                <w:szCs w:val="21"/>
                <w:highlight w:val="none"/>
              </w:rPr>
              <w:t>1.9.2</w:t>
            </w:r>
          </w:p>
        </w:tc>
        <w:tc>
          <w:tcPr>
            <w:tcW w:w="917" w:type="pct"/>
            <w:noWrap w:val="0"/>
            <w:vAlign w:val="center"/>
          </w:tcPr>
          <w:p w14:paraId="615EB123">
            <w:pPr>
              <w:spacing w:line="312" w:lineRule="auto"/>
              <w:rPr>
                <w:rFonts w:hint="eastAsia"/>
                <w:color w:val="auto"/>
                <w:sz w:val="21"/>
                <w:szCs w:val="21"/>
                <w:highlight w:val="none"/>
                <w:lang w:eastAsia="zh-CN"/>
              </w:rPr>
            </w:pPr>
            <w:r>
              <w:rPr>
                <w:rFonts w:hint="eastAsia"/>
                <w:color w:val="auto"/>
                <w:sz w:val="21"/>
                <w:szCs w:val="21"/>
                <w:highlight w:val="none"/>
                <w:lang w:eastAsia="zh-CN"/>
              </w:rPr>
              <w:t>投标人在投标预备会前提出问题</w:t>
            </w:r>
          </w:p>
        </w:tc>
        <w:tc>
          <w:tcPr>
            <w:tcW w:w="3559" w:type="pct"/>
            <w:noWrap w:val="0"/>
            <w:vAlign w:val="center"/>
          </w:tcPr>
          <w:p w14:paraId="79D6C1B5">
            <w:pPr>
              <w:spacing w:line="312" w:lineRule="auto"/>
              <w:rPr>
                <w:rFonts w:hint="eastAsia"/>
                <w:color w:val="auto"/>
                <w:sz w:val="21"/>
                <w:szCs w:val="21"/>
                <w:highlight w:val="none"/>
                <w:lang w:eastAsia="zh-CN"/>
              </w:rPr>
            </w:pPr>
            <w:r>
              <w:rPr>
                <w:rFonts w:hint="eastAsia"/>
                <w:color w:val="auto"/>
                <w:sz w:val="21"/>
                <w:szCs w:val="21"/>
                <w:highlight w:val="none"/>
              </w:rPr>
              <w:t>时间：</w:t>
            </w:r>
            <w:r>
              <w:rPr>
                <w:rFonts w:hint="eastAsia"/>
                <w:color w:val="auto"/>
                <w:sz w:val="21"/>
                <w:szCs w:val="21"/>
                <w:highlight w:val="none"/>
                <w:lang w:eastAsia="zh-CN"/>
              </w:rPr>
              <w:t>/</w:t>
            </w:r>
          </w:p>
          <w:p w14:paraId="7558B96A">
            <w:pPr>
              <w:spacing w:line="312" w:lineRule="auto"/>
              <w:rPr>
                <w:rFonts w:hint="eastAsia"/>
                <w:color w:val="auto"/>
                <w:sz w:val="21"/>
                <w:szCs w:val="21"/>
                <w:highlight w:val="none"/>
                <w:lang w:eastAsia="zh-CN"/>
              </w:rPr>
            </w:pPr>
            <w:r>
              <w:rPr>
                <w:rFonts w:hint="eastAsia"/>
                <w:color w:val="auto"/>
                <w:sz w:val="21"/>
                <w:szCs w:val="21"/>
                <w:highlight w:val="none"/>
              </w:rPr>
              <w:t>形式：</w:t>
            </w:r>
            <w:r>
              <w:rPr>
                <w:rFonts w:hint="eastAsia"/>
                <w:color w:val="auto"/>
                <w:sz w:val="21"/>
                <w:szCs w:val="21"/>
                <w:highlight w:val="none"/>
                <w:lang w:eastAsia="zh-CN"/>
              </w:rPr>
              <w:t>/</w:t>
            </w:r>
          </w:p>
        </w:tc>
      </w:tr>
      <w:tr w14:paraId="79CB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1CCF270B">
            <w:pPr>
              <w:spacing w:line="312" w:lineRule="auto"/>
              <w:jc w:val="center"/>
              <w:rPr>
                <w:rFonts w:hint="eastAsia"/>
                <w:color w:val="auto"/>
                <w:sz w:val="21"/>
                <w:szCs w:val="21"/>
                <w:highlight w:val="none"/>
              </w:rPr>
            </w:pPr>
            <w:r>
              <w:rPr>
                <w:rFonts w:hint="eastAsia"/>
                <w:color w:val="auto"/>
                <w:sz w:val="21"/>
                <w:szCs w:val="21"/>
                <w:highlight w:val="none"/>
              </w:rPr>
              <w:t>1.9.3</w:t>
            </w:r>
          </w:p>
        </w:tc>
        <w:tc>
          <w:tcPr>
            <w:tcW w:w="917" w:type="pct"/>
            <w:noWrap w:val="0"/>
            <w:vAlign w:val="center"/>
          </w:tcPr>
          <w:p w14:paraId="29CD5EF2">
            <w:pPr>
              <w:spacing w:line="312" w:lineRule="auto"/>
              <w:rPr>
                <w:rFonts w:hint="eastAsia"/>
                <w:color w:val="auto"/>
                <w:sz w:val="21"/>
                <w:szCs w:val="21"/>
                <w:highlight w:val="none"/>
                <w:lang w:eastAsia="zh-CN"/>
              </w:rPr>
            </w:pPr>
            <w:r>
              <w:rPr>
                <w:rFonts w:hint="eastAsia"/>
                <w:color w:val="auto"/>
                <w:sz w:val="21"/>
                <w:szCs w:val="21"/>
                <w:highlight w:val="none"/>
                <w:lang w:eastAsia="zh-CN"/>
              </w:rPr>
              <w:t>招标文件澄清发出的形式</w:t>
            </w:r>
          </w:p>
        </w:tc>
        <w:tc>
          <w:tcPr>
            <w:tcW w:w="3559" w:type="pct"/>
            <w:noWrap w:val="0"/>
            <w:vAlign w:val="center"/>
          </w:tcPr>
          <w:p w14:paraId="006C9CBE">
            <w:pPr>
              <w:spacing w:line="312" w:lineRule="auto"/>
              <w:rPr>
                <w:rFonts w:hint="eastAsia"/>
                <w:color w:val="auto"/>
                <w:sz w:val="21"/>
                <w:szCs w:val="21"/>
                <w:highlight w:val="none"/>
                <w:lang w:eastAsia="zh-CN"/>
              </w:rPr>
            </w:pPr>
            <w:r>
              <w:rPr>
                <w:rFonts w:hint="eastAsia"/>
                <w:color w:val="auto"/>
                <w:sz w:val="21"/>
                <w:szCs w:val="21"/>
                <w:highlight w:val="none"/>
                <w:lang w:eastAsia="zh-CN"/>
              </w:rPr>
              <w:t>招标人将加盖公章的PDF版招标文件澄清（答疑）发至投标人电子邮箱。</w:t>
            </w:r>
          </w:p>
        </w:tc>
      </w:tr>
      <w:tr w14:paraId="1513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639C4DD4">
            <w:pPr>
              <w:spacing w:line="312" w:lineRule="auto"/>
              <w:jc w:val="center"/>
              <w:rPr>
                <w:rFonts w:hint="eastAsia"/>
                <w:color w:val="auto"/>
                <w:sz w:val="21"/>
                <w:szCs w:val="21"/>
                <w:highlight w:val="none"/>
              </w:rPr>
            </w:pPr>
            <w:r>
              <w:rPr>
                <w:rFonts w:hint="eastAsia"/>
                <w:color w:val="auto"/>
                <w:sz w:val="21"/>
                <w:szCs w:val="21"/>
                <w:highlight w:val="none"/>
              </w:rPr>
              <w:t>1.10.1</w:t>
            </w:r>
          </w:p>
        </w:tc>
        <w:tc>
          <w:tcPr>
            <w:tcW w:w="917" w:type="pct"/>
            <w:noWrap w:val="0"/>
            <w:vAlign w:val="center"/>
          </w:tcPr>
          <w:p w14:paraId="4EA6D244">
            <w:pPr>
              <w:spacing w:line="312" w:lineRule="auto"/>
              <w:rPr>
                <w:rFonts w:hint="eastAsia"/>
                <w:color w:val="auto"/>
                <w:sz w:val="21"/>
                <w:szCs w:val="21"/>
                <w:highlight w:val="none"/>
                <w:lang w:eastAsia="zh-CN"/>
              </w:rPr>
            </w:pPr>
            <w:r>
              <w:rPr>
                <w:rFonts w:hint="eastAsia"/>
                <w:color w:val="auto"/>
                <w:sz w:val="21"/>
                <w:szCs w:val="21"/>
                <w:highlight w:val="none"/>
              </w:rPr>
              <w:t>分包</w:t>
            </w:r>
          </w:p>
        </w:tc>
        <w:tc>
          <w:tcPr>
            <w:tcW w:w="3559" w:type="pct"/>
            <w:noWrap w:val="0"/>
            <w:vAlign w:val="center"/>
          </w:tcPr>
          <w:p w14:paraId="3BDA7A13">
            <w:pPr>
              <w:spacing w:line="312" w:lineRule="auto"/>
              <w:rPr>
                <w:rFonts w:hint="eastAsia"/>
                <w:color w:val="auto"/>
                <w:sz w:val="21"/>
                <w:szCs w:val="21"/>
                <w:highlight w:val="none"/>
                <w:lang w:eastAsia="zh-CN"/>
              </w:rPr>
            </w:pPr>
            <w:r>
              <w:rPr>
                <w:rFonts w:hint="eastAsia"/>
                <w:color w:val="auto"/>
                <w:sz w:val="21"/>
                <w:szCs w:val="21"/>
                <w:highlight w:val="none"/>
                <w:lang w:eastAsia="zh-CN"/>
              </w:rPr>
              <w:t>■不允许</w:t>
            </w:r>
          </w:p>
          <w:p w14:paraId="6829C9AE">
            <w:pPr>
              <w:spacing w:line="312" w:lineRule="auto"/>
              <w:rPr>
                <w:rFonts w:hint="eastAsia"/>
                <w:color w:val="auto"/>
                <w:sz w:val="21"/>
                <w:szCs w:val="21"/>
                <w:highlight w:val="none"/>
                <w:lang w:eastAsia="zh-CN"/>
              </w:rPr>
            </w:pPr>
            <w:r>
              <w:rPr>
                <w:rFonts w:hint="eastAsia"/>
                <w:color w:val="auto"/>
                <w:sz w:val="21"/>
                <w:szCs w:val="21"/>
                <w:highlight w:val="none"/>
                <w:lang w:eastAsia="zh-CN"/>
              </w:rPr>
              <w:t>□允许，分包内容要求：/</w:t>
            </w:r>
          </w:p>
          <w:p w14:paraId="2D7C1B53">
            <w:pPr>
              <w:spacing w:line="312" w:lineRule="auto"/>
              <w:ind w:left="857" w:leftChars="350"/>
              <w:rPr>
                <w:rFonts w:hint="eastAsia"/>
                <w:color w:val="auto"/>
                <w:sz w:val="21"/>
                <w:szCs w:val="21"/>
                <w:highlight w:val="none"/>
                <w:lang w:eastAsia="zh-CN"/>
              </w:rPr>
            </w:pPr>
            <w:r>
              <w:rPr>
                <w:rFonts w:hint="eastAsia"/>
                <w:color w:val="auto"/>
                <w:sz w:val="21"/>
                <w:szCs w:val="21"/>
                <w:highlight w:val="none"/>
                <w:lang w:eastAsia="zh-CN"/>
              </w:rPr>
              <w:t>分包金额要求：/</w:t>
            </w:r>
          </w:p>
          <w:p w14:paraId="0A941BE4">
            <w:pPr>
              <w:spacing w:line="312" w:lineRule="auto"/>
              <w:ind w:left="857" w:leftChars="350"/>
              <w:rPr>
                <w:rFonts w:hint="eastAsia"/>
                <w:color w:val="auto"/>
                <w:sz w:val="21"/>
                <w:szCs w:val="21"/>
                <w:highlight w:val="none"/>
                <w:lang w:eastAsia="zh-CN"/>
              </w:rPr>
            </w:pPr>
            <w:r>
              <w:rPr>
                <w:rFonts w:hint="eastAsia"/>
                <w:color w:val="auto"/>
                <w:sz w:val="21"/>
                <w:szCs w:val="21"/>
                <w:highlight w:val="none"/>
                <w:lang w:eastAsia="zh-CN"/>
              </w:rPr>
              <w:t>对分包人的资质要求：/</w:t>
            </w:r>
          </w:p>
        </w:tc>
      </w:tr>
      <w:tr w14:paraId="0B92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00619C8B">
            <w:pPr>
              <w:spacing w:line="312" w:lineRule="auto"/>
              <w:jc w:val="center"/>
              <w:rPr>
                <w:rFonts w:hint="eastAsia"/>
                <w:color w:val="auto"/>
                <w:sz w:val="21"/>
                <w:szCs w:val="21"/>
                <w:highlight w:val="none"/>
              </w:rPr>
            </w:pPr>
            <w:r>
              <w:rPr>
                <w:rFonts w:hint="eastAsia"/>
                <w:color w:val="auto"/>
                <w:sz w:val="21"/>
                <w:szCs w:val="21"/>
                <w:highlight w:val="none"/>
              </w:rPr>
              <w:t>1.11.1</w:t>
            </w:r>
          </w:p>
        </w:tc>
        <w:tc>
          <w:tcPr>
            <w:tcW w:w="917" w:type="pct"/>
            <w:noWrap w:val="0"/>
            <w:vAlign w:val="center"/>
          </w:tcPr>
          <w:p w14:paraId="6AF51028">
            <w:pPr>
              <w:spacing w:line="312" w:lineRule="auto"/>
              <w:rPr>
                <w:rFonts w:hint="eastAsia"/>
                <w:color w:val="auto"/>
                <w:sz w:val="21"/>
                <w:szCs w:val="21"/>
                <w:highlight w:val="none"/>
                <w:lang w:eastAsia="zh-CN"/>
              </w:rPr>
            </w:pPr>
            <w:r>
              <w:rPr>
                <w:rFonts w:hint="eastAsia"/>
                <w:color w:val="auto"/>
                <w:sz w:val="21"/>
                <w:szCs w:val="21"/>
                <w:highlight w:val="none"/>
              </w:rPr>
              <w:t>实质性要求和条件</w:t>
            </w:r>
          </w:p>
        </w:tc>
        <w:tc>
          <w:tcPr>
            <w:tcW w:w="3559" w:type="pct"/>
            <w:noWrap w:val="0"/>
            <w:vAlign w:val="center"/>
          </w:tcPr>
          <w:p w14:paraId="27F66565">
            <w:pPr>
              <w:spacing w:line="312" w:lineRule="auto"/>
              <w:rPr>
                <w:rFonts w:hint="eastAsia"/>
                <w:color w:val="auto"/>
                <w:sz w:val="21"/>
                <w:szCs w:val="21"/>
                <w:highlight w:val="none"/>
                <w:lang w:eastAsia="zh-CN"/>
              </w:rPr>
            </w:pPr>
            <w:r>
              <w:rPr>
                <w:rFonts w:hint="eastAsia"/>
                <w:color w:val="auto"/>
                <w:sz w:val="21"/>
                <w:szCs w:val="21"/>
                <w:highlight w:val="none"/>
                <w:lang w:eastAsia="zh-CN"/>
              </w:rPr>
              <w:t>详见《第三章  用户需求和技术规格书》中标注“★”项实质性条款</w:t>
            </w:r>
            <w:r>
              <w:rPr>
                <w:rFonts w:hint="eastAsia"/>
                <w:color w:val="auto"/>
                <w:sz w:val="21"/>
                <w:szCs w:val="21"/>
                <w:highlight w:val="none"/>
                <w:lang w:val="en-US" w:eastAsia="zh-CN"/>
              </w:rPr>
              <w:t>以及初步评审项目</w:t>
            </w:r>
            <w:r>
              <w:rPr>
                <w:rFonts w:hint="eastAsia"/>
                <w:color w:val="auto"/>
                <w:sz w:val="21"/>
                <w:szCs w:val="21"/>
                <w:highlight w:val="none"/>
                <w:lang w:eastAsia="zh-CN"/>
              </w:rPr>
              <w:t>。</w:t>
            </w:r>
          </w:p>
        </w:tc>
      </w:tr>
      <w:tr w14:paraId="01BD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603BC167">
            <w:pPr>
              <w:spacing w:line="312" w:lineRule="auto"/>
              <w:jc w:val="center"/>
              <w:rPr>
                <w:rFonts w:hint="eastAsia"/>
                <w:color w:val="auto"/>
                <w:sz w:val="21"/>
                <w:szCs w:val="21"/>
                <w:highlight w:val="none"/>
              </w:rPr>
            </w:pPr>
            <w:r>
              <w:rPr>
                <w:rFonts w:hint="eastAsia"/>
                <w:color w:val="auto"/>
                <w:sz w:val="21"/>
                <w:szCs w:val="21"/>
                <w:highlight w:val="none"/>
              </w:rPr>
              <w:t>1.11.3</w:t>
            </w:r>
          </w:p>
        </w:tc>
        <w:tc>
          <w:tcPr>
            <w:tcW w:w="917" w:type="pct"/>
            <w:noWrap w:val="0"/>
            <w:vAlign w:val="center"/>
          </w:tcPr>
          <w:p w14:paraId="72C599E7">
            <w:pPr>
              <w:spacing w:line="312" w:lineRule="auto"/>
              <w:rPr>
                <w:rFonts w:hint="eastAsia"/>
                <w:color w:val="auto"/>
                <w:sz w:val="21"/>
                <w:szCs w:val="21"/>
                <w:highlight w:val="none"/>
                <w:lang w:eastAsia="zh-CN"/>
              </w:rPr>
            </w:pPr>
            <w:r>
              <w:rPr>
                <w:rFonts w:hint="eastAsia"/>
                <w:color w:val="auto"/>
                <w:sz w:val="21"/>
                <w:szCs w:val="21"/>
                <w:highlight w:val="none"/>
                <w:lang w:eastAsia="zh-CN"/>
              </w:rPr>
              <w:t>其他可以被接受的技术支持资料</w:t>
            </w:r>
          </w:p>
        </w:tc>
        <w:tc>
          <w:tcPr>
            <w:tcW w:w="3559" w:type="pct"/>
            <w:noWrap w:val="0"/>
            <w:vAlign w:val="center"/>
          </w:tcPr>
          <w:p w14:paraId="7E79D077">
            <w:pPr>
              <w:spacing w:line="312" w:lineRule="auto"/>
              <w:rPr>
                <w:rFonts w:hint="eastAsia"/>
                <w:color w:val="auto"/>
                <w:sz w:val="21"/>
                <w:szCs w:val="21"/>
                <w:highlight w:val="none"/>
                <w:lang w:eastAsia="zh-CN"/>
              </w:rPr>
            </w:pPr>
            <w:r>
              <w:rPr>
                <w:rFonts w:hint="eastAsia"/>
                <w:color w:val="auto"/>
                <w:sz w:val="21"/>
                <w:szCs w:val="21"/>
                <w:highlight w:val="none"/>
                <w:lang w:eastAsia="zh-CN"/>
              </w:rPr>
              <w:t>/</w:t>
            </w:r>
          </w:p>
        </w:tc>
      </w:tr>
      <w:tr w14:paraId="42DC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0DEDCD31">
            <w:pPr>
              <w:spacing w:line="312" w:lineRule="auto"/>
              <w:jc w:val="center"/>
              <w:rPr>
                <w:rFonts w:hint="eastAsia"/>
                <w:color w:val="auto"/>
                <w:sz w:val="21"/>
                <w:szCs w:val="21"/>
                <w:highlight w:val="none"/>
              </w:rPr>
            </w:pPr>
            <w:r>
              <w:rPr>
                <w:rFonts w:hint="eastAsia"/>
                <w:color w:val="auto"/>
                <w:sz w:val="21"/>
                <w:szCs w:val="21"/>
                <w:highlight w:val="none"/>
              </w:rPr>
              <w:t>1.11.4</w:t>
            </w:r>
          </w:p>
        </w:tc>
        <w:tc>
          <w:tcPr>
            <w:tcW w:w="917" w:type="pct"/>
            <w:noWrap w:val="0"/>
            <w:vAlign w:val="center"/>
          </w:tcPr>
          <w:p w14:paraId="72706418">
            <w:pPr>
              <w:spacing w:line="312" w:lineRule="auto"/>
              <w:rPr>
                <w:rFonts w:hint="eastAsia"/>
                <w:color w:val="auto"/>
                <w:sz w:val="21"/>
                <w:szCs w:val="21"/>
                <w:highlight w:val="none"/>
                <w:lang w:eastAsia="zh-CN"/>
              </w:rPr>
            </w:pPr>
            <w:r>
              <w:rPr>
                <w:rFonts w:hint="eastAsia"/>
                <w:color w:val="auto"/>
                <w:sz w:val="21"/>
                <w:szCs w:val="21"/>
                <w:highlight w:val="none"/>
              </w:rPr>
              <w:t>偏差</w:t>
            </w:r>
          </w:p>
        </w:tc>
        <w:tc>
          <w:tcPr>
            <w:tcW w:w="3559" w:type="pct"/>
            <w:noWrap w:val="0"/>
            <w:vAlign w:val="center"/>
          </w:tcPr>
          <w:p w14:paraId="50854D14">
            <w:pPr>
              <w:spacing w:line="312" w:lineRule="auto"/>
              <w:rPr>
                <w:rFonts w:hint="eastAsia"/>
                <w:color w:val="auto"/>
                <w:sz w:val="21"/>
                <w:szCs w:val="21"/>
                <w:highlight w:val="none"/>
                <w:lang w:eastAsia="zh-CN"/>
              </w:rPr>
            </w:pPr>
            <w:r>
              <w:rPr>
                <w:rFonts w:hint="eastAsia"/>
                <w:color w:val="auto"/>
                <w:sz w:val="21"/>
                <w:szCs w:val="21"/>
                <w:highlight w:val="none"/>
                <w:lang w:eastAsia="zh-CN"/>
              </w:rPr>
              <w:t>《第三章  用户需求和技术规格书》标注“★”项实质性条款</w:t>
            </w:r>
            <w:r>
              <w:rPr>
                <w:rFonts w:hint="eastAsia"/>
                <w:color w:val="auto"/>
                <w:sz w:val="21"/>
                <w:szCs w:val="21"/>
                <w:highlight w:val="none"/>
                <w:lang w:val="en-US" w:eastAsia="zh-CN"/>
              </w:rPr>
              <w:t>以及初步评审项目</w:t>
            </w:r>
            <w:r>
              <w:rPr>
                <w:rFonts w:hint="eastAsia"/>
                <w:color w:val="auto"/>
                <w:sz w:val="21"/>
                <w:szCs w:val="21"/>
                <w:highlight w:val="none"/>
                <w:lang w:eastAsia="zh-CN"/>
              </w:rPr>
              <w:t>：不允许负偏差；</w:t>
            </w:r>
          </w:p>
          <w:p w14:paraId="33A4FA11">
            <w:pPr>
              <w:spacing w:line="312" w:lineRule="auto"/>
              <w:rPr>
                <w:rFonts w:hint="eastAsia"/>
                <w:color w:val="auto"/>
                <w:sz w:val="21"/>
                <w:szCs w:val="21"/>
                <w:highlight w:val="none"/>
                <w:lang w:eastAsia="zh-CN"/>
              </w:rPr>
            </w:pPr>
            <w:r>
              <w:rPr>
                <w:rFonts w:hint="eastAsia"/>
                <w:color w:val="auto"/>
                <w:sz w:val="21"/>
                <w:szCs w:val="21"/>
                <w:highlight w:val="none"/>
                <w:lang w:eastAsia="zh-CN"/>
              </w:rPr>
              <w:t>《第三章  用户需求和技术规格书》未标注“★”项</w:t>
            </w:r>
            <w:r>
              <w:rPr>
                <w:rFonts w:hint="eastAsia"/>
                <w:color w:val="auto"/>
                <w:sz w:val="21"/>
                <w:szCs w:val="21"/>
                <w:highlight w:val="none"/>
                <w:lang w:val="en-US" w:eastAsia="zh-CN"/>
              </w:rPr>
              <w:t>以及不涉及初步评审项目</w:t>
            </w:r>
            <w:r>
              <w:rPr>
                <w:rFonts w:hint="eastAsia"/>
                <w:color w:val="auto"/>
                <w:sz w:val="21"/>
                <w:szCs w:val="21"/>
                <w:highlight w:val="none"/>
                <w:lang w:eastAsia="zh-CN"/>
              </w:rPr>
              <w:t>的条款：允许负偏差，偏差范围和最高项数：不限。</w:t>
            </w:r>
          </w:p>
        </w:tc>
      </w:tr>
      <w:tr w14:paraId="717D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66C4E8E4">
            <w:pPr>
              <w:spacing w:line="312" w:lineRule="auto"/>
              <w:jc w:val="center"/>
              <w:rPr>
                <w:rFonts w:hint="eastAsia"/>
                <w:color w:val="auto"/>
                <w:sz w:val="21"/>
                <w:szCs w:val="21"/>
                <w:highlight w:val="none"/>
              </w:rPr>
            </w:pPr>
            <w:r>
              <w:rPr>
                <w:rFonts w:hint="eastAsia"/>
                <w:color w:val="auto"/>
                <w:sz w:val="21"/>
                <w:szCs w:val="21"/>
                <w:highlight w:val="none"/>
              </w:rPr>
              <w:t>2.1</w:t>
            </w:r>
          </w:p>
        </w:tc>
        <w:tc>
          <w:tcPr>
            <w:tcW w:w="917" w:type="pct"/>
            <w:noWrap w:val="0"/>
            <w:vAlign w:val="center"/>
          </w:tcPr>
          <w:p w14:paraId="77EAF96F">
            <w:pPr>
              <w:spacing w:line="312" w:lineRule="auto"/>
              <w:rPr>
                <w:rFonts w:hint="eastAsia"/>
                <w:color w:val="auto"/>
                <w:sz w:val="21"/>
                <w:szCs w:val="21"/>
                <w:highlight w:val="none"/>
                <w:lang w:eastAsia="zh-CN"/>
              </w:rPr>
            </w:pPr>
            <w:r>
              <w:rPr>
                <w:rFonts w:hint="eastAsia"/>
                <w:color w:val="auto"/>
                <w:sz w:val="21"/>
                <w:szCs w:val="21"/>
                <w:highlight w:val="none"/>
                <w:lang w:eastAsia="zh-CN"/>
              </w:rPr>
              <w:t>构成招标文件的其他资料</w:t>
            </w:r>
          </w:p>
        </w:tc>
        <w:tc>
          <w:tcPr>
            <w:tcW w:w="3559" w:type="pct"/>
            <w:noWrap w:val="0"/>
            <w:vAlign w:val="center"/>
          </w:tcPr>
          <w:p w14:paraId="5D575217">
            <w:pPr>
              <w:spacing w:line="312" w:lineRule="auto"/>
              <w:rPr>
                <w:rFonts w:hint="eastAsia"/>
                <w:color w:val="auto"/>
                <w:sz w:val="21"/>
                <w:szCs w:val="21"/>
                <w:highlight w:val="none"/>
                <w:lang w:eastAsia="zh-CN"/>
              </w:rPr>
            </w:pPr>
            <w:r>
              <w:rPr>
                <w:rFonts w:hint="eastAsia"/>
                <w:color w:val="auto"/>
                <w:sz w:val="21"/>
                <w:szCs w:val="21"/>
                <w:highlight w:val="none"/>
                <w:lang w:eastAsia="zh-CN"/>
              </w:rPr>
              <w:t>无</w:t>
            </w:r>
          </w:p>
        </w:tc>
      </w:tr>
      <w:tr w14:paraId="37BE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1165763E">
            <w:pPr>
              <w:spacing w:line="312" w:lineRule="auto"/>
              <w:jc w:val="center"/>
              <w:rPr>
                <w:rFonts w:hint="eastAsia"/>
                <w:color w:val="auto"/>
                <w:sz w:val="21"/>
                <w:szCs w:val="21"/>
                <w:highlight w:val="none"/>
              </w:rPr>
            </w:pPr>
            <w:r>
              <w:rPr>
                <w:rFonts w:hint="eastAsia"/>
                <w:color w:val="auto"/>
                <w:sz w:val="21"/>
                <w:szCs w:val="21"/>
                <w:highlight w:val="none"/>
              </w:rPr>
              <w:t>2.2.1</w:t>
            </w:r>
          </w:p>
        </w:tc>
        <w:tc>
          <w:tcPr>
            <w:tcW w:w="917" w:type="pct"/>
            <w:noWrap w:val="0"/>
            <w:vAlign w:val="center"/>
          </w:tcPr>
          <w:p w14:paraId="54A4E278">
            <w:pPr>
              <w:spacing w:line="312" w:lineRule="auto"/>
              <w:rPr>
                <w:rFonts w:hint="eastAsia"/>
                <w:color w:val="auto"/>
                <w:sz w:val="21"/>
                <w:szCs w:val="21"/>
                <w:highlight w:val="none"/>
                <w:lang w:eastAsia="zh-CN"/>
              </w:rPr>
            </w:pPr>
            <w:r>
              <w:rPr>
                <w:rFonts w:hint="eastAsia"/>
                <w:color w:val="auto"/>
                <w:sz w:val="21"/>
                <w:szCs w:val="21"/>
                <w:highlight w:val="none"/>
                <w:lang w:eastAsia="zh-CN"/>
              </w:rPr>
              <w:t>投标人要求澄清招标文件</w:t>
            </w:r>
          </w:p>
        </w:tc>
        <w:tc>
          <w:tcPr>
            <w:tcW w:w="3559" w:type="pct"/>
            <w:noWrap w:val="0"/>
            <w:vAlign w:val="center"/>
          </w:tcPr>
          <w:p w14:paraId="7479EB7B">
            <w:pPr>
              <w:spacing w:line="312" w:lineRule="auto"/>
              <w:rPr>
                <w:rFonts w:hint="eastAsia"/>
                <w:color w:val="auto"/>
                <w:sz w:val="21"/>
                <w:szCs w:val="21"/>
                <w:highlight w:val="none"/>
                <w:lang w:eastAsia="zh-CN"/>
              </w:rPr>
            </w:pPr>
            <w:r>
              <w:rPr>
                <w:rFonts w:hint="eastAsia"/>
                <w:color w:val="auto"/>
                <w:sz w:val="21"/>
                <w:szCs w:val="21"/>
                <w:highlight w:val="none"/>
                <w:lang w:eastAsia="zh-CN"/>
              </w:rPr>
              <w:t>时间：截止至2025年 月 日 时 分。</w:t>
            </w:r>
          </w:p>
          <w:p w14:paraId="656DDDF0">
            <w:pPr>
              <w:spacing w:line="312" w:lineRule="auto"/>
              <w:rPr>
                <w:rFonts w:hint="eastAsia"/>
                <w:color w:val="auto"/>
                <w:sz w:val="21"/>
                <w:szCs w:val="21"/>
                <w:highlight w:val="none"/>
                <w:lang w:eastAsia="zh-CN"/>
              </w:rPr>
            </w:pPr>
            <w:r>
              <w:rPr>
                <w:rFonts w:hint="eastAsia"/>
                <w:color w:val="auto"/>
                <w:sz w:val="21"/>
                <w:szCs w:val="21"/>
                <w:highlight w:val="none"/>
                <w:lang w:eastAsia="zh-CN"/>
              </w:rPr>
              <w:t>形式：投标人的疑问通过广州交易集团有限公司（广州公共资源交易中心）网站提交。</w:t>
            </w:r>
          </w:p>
          <w:p w14:paraId="2E26E1EC">
            <w:pPr>
              <w:spacing w:line="312" w:lineRule="auto"/>
              <w:rPr>
                <w:rFonts w:hint="eastAsia"/>
                <w:color w:val="auto"/>
                <w:sz w:val="21"/>
                <w:szCs w:val="21"/>
                <w:highlight w:val="none"/>
                <w:lang w:eastAsia="zh-CN"/>
              </w:rPr>
            </w:pPr>
            <w:r>
              <w:rPr>
                <w:rFonts w:hint="eastAsia"/>
                <w:color w:val="auto"/>
                <w:sz w:val="21"/>
                <w:szCs w:val="21"/>
                <w:highlight w:val="none"/>
                <w:lang w:eastAsia="zh-CN"/>
              </w:rPr>
              <w:t>具体要求：按照广州交易集团有限公司（广州公共资源交易中心）网站关于全流程电子化项目的相关指南进行操作，提问一律不得署名。</w:t>
            </w:r>
          </w:p>
          <w:p w14:paraId="1E2E88A2">
            <w:pPr>
              <w:spacing w:line="312" w:lineRule="auto"/>
              <w:rPr>
                <w:rFonts w:hint="eastAsia"/>
                <w:color w:val="auto"/>
                <w:sz w:val="21"/>
                <w:szCs w:val="21"/>
                <w:highlight w:val="none"/>
                <w:lang w:eastAsia="zh-CN"/>
              </w:rPr>
            </w:pPr>
            <w:r>
              <w:rPr>
                <w:rFonts w:hint="eastAsia"/>
                <w:color w:val="auto"/>
                <w:sz w:val="21"/>
                <w:szCs w:val="21"/>
                <w:highlight w:val="none"/>
                <w:lang w:eastAsia="zh-CN"/>
              </w:rPr>
              <w:t>详见：广州交易集团有限公司（广州公共资源交易中心）网站（https://ywtb.gzggzy.cn/）服务指南栏目。</w:t>
            </w:r>
          </w:p>
        </w:tc>
      </w:tr>
      <w:tr w14:paraId="060C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46243806">
            <w:pPr>
              <w:spacing w:line="312" w:lineRule="auto"/>
              <w:jc w:val="center"/>
              <w:rPr>
                <w:rFonts w:hint="eastAsia"/>
                <w:color w:val="auto"/>
                <w:sz w:val="21"/>
                <w:szCs w:val="21"/>
                <w:highlight w:val="none"/>
              </w:rPr>
            </w:pPr>
            <w:r>
              <w:rPr>
                <w:rFonts w:hint="eastAsia"/>
                <w:color w:val="auto"/>
                <w:sz w:val="21"/>
                <w:szCs w:val="21"/>
                <w:highlight w:val="none"/>
              </w:rPr>
              <w:t>2.2.2</w:t>
            </w:r>
          </w:p>
        </w:tc>
        <w:tc>
          <w:tcPr>
            <w:tcW w:w="917" w:type="pct"/>
            <w:noWrap w:val="0"/>
            <w:vAlign w:val="center"/>
          </w:tcPr>
          <w:p w14:paraId="67BCA98C">
            <w:pPr>
              <w:spacing w:line="312" w:lineRule="auto"/>
              <w:rPr>
                <w:rFonts w:hint="eastAsia"/>
                <w:color w:val="auto"/>
                <w:sz w:val="21"/>
                <w:szCs w:val="21"/>
                <w:highlight w:val="none"/>
                <w:lang w:eastAsia="zh-CN"/>
              </w:rPr>
            </w:pPr>
            <w:r>
              <w:rPr>
                <w:rFonts w:hint="eastAsia"/>
                <w:color w:val="auto"/>
                <w:sz w:val="21"/>
                <w:szCs w:val="21"/>
                <w:highlight w:val="none"/>
                <w:lang w:eastAsia="zh-CN"/>
              </w:rPr>
              <w:t>招标文件澄清发出的形式</w:t>
            </w:r>
          </w:p>
        </w:tc>
        <w:tc>
          <w:tcPr>
            <w:tcW w:w="3559" w:type="pct"/>
            <w:noWrap w:val="0"/>
            <w:vAlign w:val="center"/>
          </w:tcPr>
          <w:p w14:paraId="63EF9185">
            <w:pPr>
              <w:spacing w:line="312" w:lineRule="auto"/>
              <w:rPr>
                <w:rFonts w:hint="eastAsia"/>
                <w:color w:val="auto"/>
                <w:sz w:val="21"/>
                <w:szCs w:val="21"/>
                <w:highlight w:val="none"/>
                <w:lang w:eastAsia="zh-CN"/>
              </w:rPr>
            </w:pPr>
            <w:r>
              <w:rPr>
                <w:rFonts w:hint="eastAsia"/>
                <w:color w:val="auto"/>
                <w:sz w:val="21"/>
                <w:szCs w:val="21"/>
                <w:highlight w:val="none"/>
                <w:lang w:eastAsia="zh-CN"/>
              </w:rPr>
              <w:t>同1.9.3。</w:t>
            </w:r>
          </w:p>
        </w:tc>
      </w:tr>
      <w:tr w14:paraId="2472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0C5E10A8">
            <w:pPr>
              <w:spacing w:line="312" w:lineRule="auto"/>
              <w:jc w:val="center"/>
              <w:rPr>
                <w:rFonts w:hint="eastAsia"/>
                <w:color w:val="auto"/>
                <w:sz w:val="21"/>
                <w:szCs w:val="21"/>
                <w:highlight w:val="none"/>
              </w:rPr>
            </w:pPr>
            <w:r>
              <w:rPr>
                <w:rFonts w:hint="eastAsia"/>
                <w:color w:val="auto"/>
                <w:sz w:val="21"/>
                <w:szCs w:val="21"/>
                <w:highlight w:val="none"/>
              </w:rPr>
              <w:t>2.2.3</w:t>
            </w:r>
          </w:p>
        </w:tc>
        <w:tc>
          <w:tcPr>
            <w:tcW w:w="917" w:type="pct"/>
            <w:noWrap w:val="0"/>
            <w:vAlign w:val="center"/>
          </w:tcPr>
          <w:p w14:paraId="62EF50BF">
            <w:pPr>
              <w:spacing w:line="312" w:lineRule="auto"/>
              <w:rPr>
                <w:rFonts w:hint="eastAsia"/>
                <w:color w:val="auto"/>
                <w:sz w:val="21"/>
                <w:szCs w:val="21"/>
                <w:highlight w:val="none"/>
                <w:lang w:eastAsia="zh-CN"/>
              </w:rPr>
            </w:pPr>
            <w:r>
              <w:rPr>
                <w:rFonts w:hint="eastAsia"/>
                <w:color w:val="auto"/>
                <w:sz w:val="21"/>
                <w:szCs w:val="21"/>
                <w:highlight w:val="none"/>
                <w:lang w:eastAsia="zh-CN"/>
              </w:rPr>
              <w:t>投标人确认收到招标文件澄清</w:t>
            </w:r>
          </w:p>
        </w:tc>
        <w:tc>
          <w:tcPr>
            <w:tcW w:w="3559" w:type="pct"/>
            <w:noWrap w:val="0"/>
            <w:vAlign w:val="center"/>
          </w:tcPr>
          <w:p w14:paraId="6DAAB5C8">
            <w:pPr>
              <w:spacing w:line="312" w:lineRule="auto"/>
              <w:jc w:val="left"/>
              <w:rPr>
                <w:rFonts w:hint="eastAsia"/>
                <w:color w:val="auto"/>
                <w:sz w:val="21"/>
                <w:szCs w:val="21"/>
                <w:highlight w:val="none"/>
                <w:lang w:eastAsia="zh-CN"/>
              </w:rPr>
            </w:pPr>
            <w:r>
              <w:rPr>
                <w:rFonts w:hint="eastAsia"/>
                <w:color w:val="auto"/>
                <w:sz w:val="21"/>
                <w:szCs w:val="21"/>
                <w:highlight w:val="none"/>
                <w:lang w:eastAsia="zh-CN"/>
              </w:rPr>
              <w:t>时间：发出即视作收到。</w:t>
            </w:r>
          </w:p>
          <w:p w14:paraId="0FD05DE2">
            <w:pPr>
              <w:spacing w:line="312" w:lineRule="auto"/>
              <w:jc w:val="left"/>
              <w:rPr>
                <w:rFonts w:hint="eastAsia"/>
                <w:color w:val="auto"/>
                <w:sz w:val="21"/>
                <w:szCs w:val="21"/>
                <w:highlight w:val="none"/>
                <w:lang w:eastAsia="zh-CN"/>
              </w:rPr>
            </w:pPr>
            <w:r>
              <w:rPr>
                <w:rFonts w:hint="eastAsia"/>
                <w:color w:val="auto"/>
                <w:sz w:val="21"/>
                <w:szCs w:val="21"/>
                <w:highlight w:val="none"/>
                <w:lang w:eastAsia="zh-CN"/>
              </w:rPr>
              <w:t>形式：招标文件澄清（招标答疑纪要）一经在广州公共资源交易中心网站发布，视作已发放给所有投标人。投标人可在广州公共资源交易中心网站浏览、下载答疑纪要。</w:t>
            </w:r>
          </w:p>
        </w:tc>
      </w:tr>
      <w:tr w14:paraId="7C3C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55DB0420">
            <w:pPr>
              <w:spacing w:line="312" w:lineRule="auto"/>
              <w:jc w:val="center"/>
              <w:rPr>
                <w:rFonts w:hint="eastAsia"/>
                <w:color w:val="auto"/>
                <w:sz w:val="21"/>
                <w:szCs w:val="21"/>
                <w:highlight w:val="none"/>
              </w:rPr>
            </w:pPr>
            <w:r>
              <w:rPr>
                <w:rFonts w:hint="eastAsia"/>
                <w:color w:val="auto"/>
                <w:sz w:val="21"/>
                <w:szCs w:val="21"/>
                <w:highlight w:val="none"/>
              </w:rPr>
              <w:t>2.3.1</w:t>
            </w:r>
          </w:p>
        </w:tc>
        <w:tc>
          <w:tcPr>
            <w:tcW w:w="917" w:type="pct"/>
            <w:noWrap w:val="0"/>
            <w:vAlign w:val="center"/>
          </w:tcPr>
          <w:p w14:paraId="39E2201A">
            <w:pPr>
              <w:spacing w:line="312" w:lineRule="auto"/>
              <w:rPr>
                <w:rFonts w:hint="eastAsia"/>
                <w:color w:val="auto"/>
                <w:sz w:val="21"/>
                <w:szCs w:val="21"/>
                <w:highlight w:val="none"/>
                <w:lang w:eastAsia="zh-CN"/>
              </w:rPr>
            </w:pPr>
            <w:r>
              <w:rPr>
                <w:rFonts w:hint="eastAsia"/>
                <w:color w:val="auto"/>
                <w:sz w:val="21"/>
                <w:szCs w:val="21"/>
                <w:highlight w:val="none"/>
                <w:lang w:eastAsia="zh-CN"/>
              </w:rPr>
              <w:t>招标文件修改发出的形式</w:t>
            </w:r>
          </w:p>
        </w:tc>
        <w:tc>
          <w:tcPr>
            <w:tcW w:w="3559" w:type="pct"/>
            <w:noWrap w:val="0"/>
            <w:vAlign w:val="center"/>
          </w:tcPr>
          <w:p w14:paraId="3E69CA98">
            <w:pPr>
              <w:spacing w:line="312" w:lineRule="auto"/>
              <w:rPr>
                <w:rFonts w:hint="eastAsia"/>
                <w:color w:val="auto"/>
                <w:sz w:val="21"/>
                <w:szCs w:val="21"/>
                <w:highlight w:val="none"/>
                <w:lang w:eastAsia="zh-CN"/>
              </w:rPr>
            </w:pPr>
            <w:r>
              <w:rPr>
                <w:rFonts w:hint="eastAsia"/>
                <w:color w:val="auto"/>
                <w:sz w:val="21"/>
                <w:szCs w:val="21"/>
                <w:highlight w:val="none"/>
                <w:lang w:eastAsia="zh-CN"/>
              </w:rPr>
              <w:t>同2.2.2。</w:t>
            </w:r>
          </w:p>
        </w:tc>
      </w:tr>
      <w:tr w14:paraId="04F1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29931C64">
            <w:pPr>
              <w:spacing w:line="312" w:lineRule="auto"/>
              <w:jc w:val="center"/>
              <w:rPr>
                <w:rFonts w:hint="eastAsia"/>
                <w:color w:val="auto"/>
                <w:sz w:val="21"/>
                <w:szCs w:val="21"/>
                <w:highlight w:val="none"/>
                <w:lang w:eastAsia="zh-CN"/>
              </w:rPr>
            </w:pPr>
            <w:r>
              <w:rPr>
                <w:rFonts w:hint="eastAsia"/>
                <w:color w:val="auto"/>
                <w:sz w:val="21"/>
                <w:szCs w:val="21"/>
                <w:highlight w:val="none"/>
              </w:rPr>
              <w:t>2.3.2</w:t>
            </w:r>
          </w:p>
        </w:tc>
        <w:tc>
          <w:tcPr>
            <w:tcW w:w="917" w:type="pct"/>
            <w:noWrap w:val="0"/>
            <w:vAlign w:val="center"/>
          </w:tcPr>
          <w:p w14:paraId="7172AAE8">
            <w:pPr>
              <w:spacing w:line="312" w:lineRule="auto"/>
              <w:rPr>
                <w:rFonts w:hint="eastAsia"/>
                <w:color w:val="auto"/>
                <w:sz w:val="21"/>
                <w:szCs w:val="21"/>
                <w:highlight w:val="none"/>
                <w:lang w:eastAsia="zh-CN"/>
              </w:rPr>
            </w:pPr>
            <w:r>
              <w:rPr>
                <w:rFonts w:hint="eastAsia"/>
                <w:color w:val="auto"/>
                <w:sz w:val="21"/>
                <w:szCs w:val="21"/>
                <w:highlight w:val="none"/>
                <w:lang w:eastAsia="zh-CN"/>
              </w:rPr>
              <w:t>投标人确认收到招标文件修改</w:t>
            </w:r>
          </w:p>
        </w:tc>
        <w:tc>
          <w:tcPr>
            <w:tcW w:w="3559" w:type="pct"/>
            <w:noWrap w:val="0"/>
            <w:vAlign w:val="center"/>
          </w:tcPr>
          <w:p w14:paraId="15374F1A">
            <w:pPr>
              <w:spacing w:line="312" w:lineRule="auto"/>
              <w:rPr>
                <w:rFonts w:hint="eastAsia"/>
                <w:color w:val="auto"/>
                <w:sz w:val="21"/>
                <w:szCs w:val="21"/>
                <w:highlight w:val="none"/>
                <w:lang w:eastAsia="zh-CN"/>
              </w:rPr>
            </w:pPr>
            <w:r>
              <w:rPr>
                <w:rFonts w:hint="eastAsia"/>
                <w:color w:val="auto"/>
                <w:sz w:val="21"/>
                <w:szCs w:val="21"/>
                <w:highlight w:val="none"/>
              </w:rPr>
              <w:t>时间：</w:t>
            </w:r>
            <w:r>
              <w:rPr>
                <w:rFonts w:hint="eastAsia"/>
                <w:color w:val="auto"/>
                <w:sz w:val="21"/>
                <w:szCs w:val="21"/>
                <w:highlight w:val="none"/>
                <w:lang w:eastAsia="zh-CN"/>
              </w:rPr>
              <w:t>同2.2.3</w:t>
            </w:r>
          </w:p>
          <w:p w14:paraId="667BA686">
            <w:pPr>
              <w:spacing w:line="312" w:lineRule="auto"/>
              <w:rPr>
                <w:rFonts w:hint="eastAsia"/>
                <w:color w:val="auto"/>
                <w:sz w:val="21"/>
                <w:szCs w:val="21"/>
                <w:highlight w:val="none"/>
                <w:lang w:eastAsia="zh-CN"/>
              </w:rPr>
            </w:pPr>
            <w:r>
              <w:rPr>
                <w:rFonts w:hint="eastAsia"/>
                <w:color w:val="auto"/>
                <w:sz w:val="21"/>
                <w:szCs w:val="21"/>
                <w:highlight w:val="none"/>
              </w:rPr>
              <w:t>形式：</w:t>
            </w:r>
            <w:r>
              <w:rPr>
                <w:rFonts w:hint="eastAsia"/>
                <w:color w:val="auto"/>
                <w:sz w:val="21"/>
                <w:szCs w:val="21"/>
                <w:highlight w:val="none"/>
                <w:lang w:eastAsia="zh-CN"/>
              </w:rPr>
              <w:t>同2.2.3</w:t>
            </w:r>
          </w:p>
        </w:tc>
      </w:tr>
      <w:tr w14:paraId="2855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08746E95">
            <w:pPr>
              <w:spacing w:line="312" w:lineRule="auto"/>
              <w:jc w:val="center"/>
              <w:rPr>
                <w:rFonts w:hint="eastAsia"/>
                <w:color w:val="auto"/>
                <w:sz w:val="21"/>
                <w:szCs w:val="21"/>
                <w:highlight w:val="none"/>
                <w:lang w:eastAsia="zh-CN"/>
              </w:rPr>
            </w:pPr>
            <w:r>
              <w:rPr>
                <w:rFonts w:hint="eastAsia"/>
                <w:color w:val="auto"/>
                <w:sz w:val="21"/>
                <w:szCs w:val="21"/>
                <w:highlight w:val="none"/>
              </w:rPr>
              <w:t>3.1.1</w:t>
            </w:r>
          </w:p>
        </w:tc>
        <w:tc>
          <w:tcPr>
            <w:tcW w:w="917" w:type="pct"/>
            <w:noWrap w:val="0"/>
            <w:vAlign w:val="center"/>
          </w:tcPr>
          <w:p w14:paraId="7F17659D">
            <w:pPr>
              <w:spacing w:line="312" w:lineRule="auto"/>
              <w:rPr>
                <w:rFonts w:hint="eastAsia"/>
                <w:color w:val="auto"/>
                <w:sz w:val="21"/>
                <w:szCs w:val="21"/>
                <w:highlight w:val="none"/>
                <w:lang w:eastAsia="zh-CN"/>
              </w:rPr>
            </w:pPr>
            <w:r>
              <w:rPr>
                <w:rFonts w:hint="eastAsia"/>
                <w:color w:val="auto"/>
                <w:sz w:val="21"/>
                <w:szCs w:val="21"/>
                <w:highlight w:val="none"/>
                <w:lang w:eastAsia="zh-CN"/>
              </w:rPr>
              <w:t>构成投标文件的其他资料</w:t>
            </w:r>
          </w:p>
        </w:tc>
        <w:tc>
          <w:tcPr>
            <w:tcW w:w="3559" w:type="pct"/>
            <w:noWrap w:val="0"/>
            <w:vAlign w:val="center"/>
          </w:tcPr>
          <w:p w14:paraId="20F99702">
            <w:pPr>
              <w:spacing w:line="312" w:lineRule="auto"/>
              <w:rPr>
                <w:rFonts w:hint="eastAsia"/>
                <w:color w:val="auto"/>
                <w:sz w:val="21"/>
                <w:szCs w:val="21"/>
                <w:highlight w:val="none"/>
                <w:lang w:eastAsia="zh-CN"/>
              </w:rPr>
            </w:pPr>
            <w:r>
              <w:rPr>
                <w:rFonts w:hint="eastAsia"/>
                <w:color w:val="auto"/>
                <w:sz w:val="21"/>
                <w:szCs w:val="21"/>
                <w:highlight w:val="none"/>
                <w:lang w:eastAsia="zh-CN"/>
              </w:rPr>
              <w:t>无</w:t>
            </w:r>
          </w:p>
        </w:tc>
      </w:tr>
      <w:tr w14:paraId="0BEA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4CAF72E1">
            <w:pPr>
              <w:spacing w:line="312" w:lineRule="auto"/>
              <w:jc w:val="center"/>
              <w:rPr>
                <w:rFonts w:hint="eastAsia"/>
                <w:color w:val="auto"/>
                <w:sz w:val="21"/>
                <w:szCs w:val="21"/>
                <w:highlight w:val="none"/>
                <w:lang w:eastAsia="zh-CN"/>
              </w:rPr>
            </w:pPr>
            <w:r>
              <w:rPr>
                <w:rFonts w:hint="eastAsia"/>
                <w:color w:val="auto"/>
                <w:sz w:val="21"/>
                <w:szCs w:val="21"/>
                <w:highlight w:val="none"/>
              </w:rPr>
              <w:t>3.2.1</w:t>
            </w:r>
          </w:p>
        </w:tc>
        <w:tc>
          <w:tcPr>
            <w:tcW w:w="917" w:type="pct"/>
            <w:noWrap w:val="0"/>
            <w:vAlign w:val="center"/>
          </w:tcPr>
          <w:p w14:paraId="5B447E76">
            <w:pPr>
              <w:spacing w:line="312" w:lineRule="auto"/>
              <w:rPr>
                <w:rFonts w:hint="eastAsia"/>
                <w:color w:val="auto"/>
                <w:sz w:val="21"/>
                <w:szCs w:val="21"/>
                <w:highlight w:val="none"/>
                <w:lang w:eastAsia="zh-CN"/>
              </w:rPr>
            </w:pPr>
            <w:r>
              <w:rPr>
                <w:rFonts w:hint="eastAsia"/>
                <w:color w:val="auto"/>
                <w:sz w:val="21"/>
                <w:szCs w:val="21"/>
                <w:highlight w:val="none"/>
                <w:lang w:eastAsia="zh-CN"/>
              </w:rPr>
              <w:t>增值税税金的计算方法</w:t>
            </w:r>
          </w:p>
        </w:tc>
        <w:tc>
          <w:tcPr>
            <w:tcW w:w="3559" w:type="pct"/>
            <w:noWrap w:val="0"/>
            <w:vAlign w:val="center"/>
          </w:tcPr>
          <w:p w14:paraId="00748877">
            <w:pPr>
              <w:spacing w:line="312" w:lineRule="auto"/>
              <w:rPr>
                <w:rFonts w:hint="eastAsia"/>
                <w:color w:val="auto"/>
                <w:sz w:val="21"/>
                <w:szCs w:val="21"/>
                <w:highlight w:val="none"/>
                <w:lang w:eastAsia="zh-CN"/>
              </w:rPr>
            </w:pPr>
            <w:r>
              <w:rPr>
                <w:rFonts w:hint="eastAsia"/>
                <w:color w:val="auto"/>
                <w:sz w:val="21"/>
                <w:szCs w:val="21"/>
                <w:highlight w:val="none"/>
                <w:lang w:eastAsia="zh-CN"/>
              </w:rPr>
              <w:t>销项税额 = 销售额（不含税）× 税率；</w:t>
            </w:r>
          </w:p>
          <w:p w14:paraId="421CEC55">
            <w:pPr>
              <w:spacing w:line="312" w:lineRule="auto"/>
              <w:rPr>
                <w:rFonts w:hint="eastAsia"/>
                <w:color w:val="auto"/>
                <w:sz w:val="21"/>
                <w:szCs w:val="21"/>
                <w:highlight w:val="none"/>
                <w:lang w:eastAsia="zh-CN"/>
              </w:rPr>
            </w:pPr>
            <w:r>
              <w:rPr>
                <w:rFonts w:hint="eastAsia"/>
                <w:color w:val="auto"/>
                <w:sz w:val="21"/>
                <w:szCs w:val="21"/>
                <w:highlight w:val="none"/>
                <w:lang w:eastAsia="zh-CN"/>
              </w:rPr>
              <w:t>进项税额 = 进价额（不含税）× 税率；</w:t>
            </w:r>
          </w:p>
          <w:p w14:paraId="5C1A002B">
            <w:pPr>
              <w:spacing w:line="312" w:lineRule="auto"/>
              <w:rPr>
                <w:rFonts w:hint="eastAsia"/>
                <w:color w:val="auto"/>
                <w:sz w:val="21"/>
                <w:szCs w:val="21"/>
                <w:highlight w:val="none"/>
                <w:lang w:eastAsia="zh-CN"/>
              </w:rPr>
            </w:pPr>
            <w:r>
              <w:rPr>
                <w:rFonts w:hint="eastAsia"/>
                <w:color w:val="auto"/>
                <w:sz w:val="21"/>
                <w:szCs w:val="21"/>
                <w:highlight w:val="none"/>
                <w:lang w:eastAsia="zh-CN"/>
              </w:rPr>
              <w:t>应纳税额 = 当期销项税额 - 当期进项税额。</w:t>
            </w:r>
          </w:p>
        </w:tc>
      </w:tr>
      <w:tr w14:paraId="4F08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45952BF8">
            <w:pPr>
              <w:spacing w:line="312" w:lineRule="auto"/>
              <w:jc w:val="center"/>
              <w:rPr>
                <w:rFonts w:hint="eastAsia"/>
                <w:color w:val="auto"/>
                <w:sz w:val="21"/>
                <w:szCs w:val="21"/>
                <w:highlight w:val="none"/>
                <w:lang w:eastAsia="zh-CN"/>
              </w:rPr>
            </w:pPr>
            <w:r>
              <w:rPr>
                <w:rFonts w:hint="eastAsia"/>
                <w:color w:val="auto"/>
                <w:sz w:val="21"/>
                <w:szCs w:val="21"/>
                <w:highlight w:val="none"/>
              </w:rPr>
              <w:t>3.2.4</w:t>
            </w:r>
          </w:p>
        </w:tc>
        <w:tc>
          <w:tcPr>
            <w:tcW w:w="917" w:type="pct"/>
            <w:noWrap w:val="0"/>
            <w:vAlign w:val="center"/>
          </w:tcPr>
          <w:p w14:paraId="20C59BBD">
            <w:pPr>
              <w:spacing w:line="312" w:lineRule="auto"/>
              <w:rPr>
                <w:rFonts w:hint="eastAsia"/>
                <w:color w:val="auto"/>
                <w:sz w:val="21"/>
                <w:szCs w:val="21"/>
                <w:highlight w:val="none"/>
                <w:lang w:eastAsia="zh-CN"/>
              </w:rPr>
            </w:pPr>
            <w:r>
              <w:rPr>
                <w:rFonts w:hint="eastAsia"/>
                <w:color w:val="auto"/>
                <w:sz w:val="21"/>
                <w:szCs w:val="21"/>
                <w:highlight w:val="none"/>
              </w:rPr>
              <w:t>最高投标限价</w:t>
            </w:r>
          </w:p>
        </w:tc>
        <w:tc>
          <w:tcPr>
            <w:tcW w:w="3559" w:type="pct"/>
            <w:noWrap w:val="0"/>
            <w:vAlign w:val="center"/>
          </w:tcPr>
          <w:p w14:paraId="2AF3809A">
            <w:pPr>
              <w:spacing w:line="312" w:lineRule="auto"/>
              <w:rPr>
                <w:rFonts w:hint="eastAsia"/>
                <w:color w:val="auto"/>
                <w:sz w:val="21"/>
                <w:szCs w:val="21"/>
                <w:highlight w:val="none"/>
                <w:lang w:eastAsia="zh-CN"/>
              </w:rPr>
            </w:pPr>
            <w:r>
              <w:rPr>
                <w:rFonts w:hint="eastAsia"/>
                <w:color w:val="auto"/>
                <w:sz w:val="21"/>
                <w:szCs w:val="21"/>
                <w:highlight w:val="none"/>
                <w:lang w:eastAsia="zh-CN"/>
              </w:rPr>
              <w:t>■有，最高投标限价：见招标公告（2.3招标控制价）</w:t>
            </w:r>
          </w:p>
          <w:p w14:paraId="0B866599">
            <w:pPr>
              <w:spacing w:line="312" w:lineRule="auto"/>
              <w:rPr>
                <w:rFonts w:hint="eastAsia"/>
                <w:color w:val="auto"/>
                <w:sz w:val="21"/>
                <w:szCs w:val="21"/>
                <w:highlight w:val="none"/>
                <w:lang w:eastAsia="zh-CN"/>
              </w:rPr>
            </w:pPr>
            <w:r>
              <w:rPr>
                <w:rFonts w:hint="eastAsia"/>
                <w:color w:val="auto"/>
                <w:sz w:val="21"/>
                <w:szCs w:val="21"/>
                <w:highlight w:val="none"/>
                <w:lang w:eastAsia="zh-CN"/>
              </w:rPr>
              <w:t>□无</w:t>
            </w:r>
          </w:p>
        </w:tc>
      </w:tr>
      <w:tr w14:paraId="4E7A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2EEA9102">
            <w:pPr>
              <w:spacing w:line="312" w:lineRule="auto"/>
              <w:jc w:val="center"/>
              <w:rPr>
                <w:rFonts w:hint="eastAsia"/>
                <w:color w:val="auto"/>
                <w:sz w:val="21"/>
                <w:szCs w:val="21"/>
                <w:highlight w:val="none"/>
                <w:lang w:eastAsia="zh-CN"/>
              </w:rPr>
            </w:pPr>
            <w:r>
              <w:rPr>
                <w:rFonts w:hint="eastAsia"/>
                <w:color w:val="auto"/>
                <w:sz w:val="21"/>
                <w:szCs w:val="21"/>
                <w:highlight w:val="none"/>
              </w:rPr>
              <w:t>3.2.5</w:t>
            </w:r>
          </w:p>
        </w:tc>
        <w:tc>
          <w:tcPr>
            <w:tcW w:w="917" w:type="pct"/>
            <w:noWrap w:val="0"/>
            <w:vAlign w:val="center"/>
          </w:tcPr>
          <w:p w14:paraId="65B7EB6E">
            <w:pPr>
              <w:spacing w:line="312" w:lineRule="auto"/>
              <w:rPr>
                <w:rFonts w:hint="eastAsia"/>
                <w:color w:val="auto"/>
                <w:sz w:val="21"/>
                <w:szCs w:val="21"/>
                <w:highlight w:val="none"/>
                <w:lang w:eastAsia="zh-CN"/>
              </w:rPr>
            </w:pPr>
            <w:r>
              <w:rPr>
                <w:rFonts w:hint="eastAsia"/>
                <w:color w:val="auto"/>
                <w:sz w:val="21"/>
                <w:szCs w:val="21"/>
                <w:highlight w:val="none"/>
              </w:rPr>
              <w:t>投标报价的其他要求</w:t>
            </w:r>
          </w:p>
        </w:tc>
        <w:tc>
          <w:tcPr>
            <w:tcW w:w="3559" w:type="pct"/>
            <w:noWrap w:val="0"/>
            <w:vAlign w:val="center"/>
          </w:tcPr>
          <w:p w14:paraId="424D402D">
            <w:pPr>
              <w:spacing w:line="312" w:lineRule="auto"/>
              <w:rPr>
                <w:rFonts w:hint="eastAsia"/>
                <w:color w:val="auto"/>
                <w:sz w:val="21"/>
                <w:szCs w:val="21"/>
                <w:highlight w:val="none"/>
                <w:lang w:eastAsia="zh-CN"/>
              </w:rPr>
            </w:pPr>
            <w:r>
              <w:rPr>
                <w:rFonts w:hint="eastAsia"/>
                <w:color w:val="auto"/>
                <w:sz w:val="21"/>
                <w:szCs w:val="21"/>
                <w:highlight w:val="none"/>
                <w:lang w:eastAsia="zh-CN"/>
              </w:rPr>
              <w:t>投标报价包括了货物及附件（含质保期内的备品备件）的制造、包装、运输、保险、税费（包括关税、增值税等上级政府及当地政府现行规定的应缴纳的各种税收和费用）以及现场安装、调试、验收、技术服务（包括技术资料、图纸的提供）、技术培训、售后服务、保修期保障等的全部费用，除此以外，招标人无需为上述约定的标的和货物再支付任何费用。</w:t>
            </w:r>
          </w:p>
        </w:tc>
      </w:tr>
      <w:tr w14:paraId="29E9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7DFF2B52">
            <w:pPr>
              <w:spacing w:line="312" w:lineRule="auto"/>
              <w:jc w:val="center"/>
              <w:rPr>
                <w:rFonts w:hint="eastAsia"/>
                <w:color w:val="auto"/>
                <w:sz w:val="21"/>
                <w:szCs w:val="21"/>
                <w:highlight w:val="none"/>
                <w:lang w:eastAsia="zh-CN"/>
              </w:rPr>
            </w:pPr>
            <w:r>
              <w:rPr>
                <w:rFonts w:hint="eastAsia"/>
                <w:color w:val="auto"/>
                <w:sz w:val="21"/>
                <w:szCs w:val="21"/>
                <w:highlight w:val="none"/>
              </w:rPr>
              <w:t>3.3.1</w:t>
            </w:r>
          </w:p>
        </w:tc>
        <w:tc>
          <w:tcPr>
            <w:tcW w:w="917" w:type="pct"/>
            <w:noWrap w:val="0"/>
            <w:vAlign w:val="center"/>
          </w:tcPr>
          <w:p w14:paraId="0E178DAC">
            <w:pPr>
              <w:spacing w:line="312" w:lineRule="auto"/>
              <w:rPr>
                <w:rFonts w:hint="eastAsia"/>
                <w:color w:val="auto"/>
                <w:sz w:val="21"/>
                <w:szCs w:val="21"/>
                <w:highlight w:val="none"/>
                <w:lang w:eastAsia="zh-CN"/>
              </w:rPr>
            </w:pPr>
            <w:r>
              <w:rPr>
                <w:rFonts w:hint="eastAsia"/>
                <w:color w:val="auto"/>
                <w:sz w:val="21"/>
                <w:szCs w:val="21"/>
                <w:highlight w:val="none"/>
              </w:rPr>
              <w:t>投标有效期</w:t>
            </w:r>
          </w:p>
        </w:tc>
        <w:tc>
          <w:tcPr>
            <w:tcW w:w="3559" w:type="pct"/>
            <w:noWrap w:val="0"/>
            <w:vAlign w:val="center"/>
          </w:tcPr>
          <w:p w14:paraId="0604F9AA">
            <w:pPr>
              <w:spacing w:line="312" w:lineRule="auto"/>
              <w:rPr>
                <w:rFonts w:hint="eastAsia"/>
                <w:color w:val="auto"/>
                <w:sz w:val="21"/>
                <w:szCs w:val="21"/>
                <w:highlight w:val="none"/>
                <w:lang w:eastAsia="zh-CN"/>
              </w:rPr>
            </w:pPr>
            <w:r>
              <w:rPr>
                <w:rFonts w:hint="eastAsia"/>
                <w:color w:val="auto"/>
                <w:sz w:val="21"/>
                <w:szCs w:val="21"/>
                <w:highlight w:val="none"/>
                <w:u w:val="single"/>
                <w:lang w:eastAsia="zh-CN"/>
              </w:rPr>
              <w:t>90日历天</w:t>
            </w:r>
            <w:r>
              <w:rPr>
                <w:rFonts w:hint="eastAsia"/>
                <w:color w:val="auto"/>
                <w:sz w:val="21"/>
                <w:szCs w:val="21"/>
                <w:highlight w:val="none"/>
                <w:lang w:eastAsia="zh-CN"/>
              </w:rPr>
              <w:t>（从投标截止之日计起）</w:t>
            </w:r>
          </w:p>
        </w:tc>
      </w:tr>
      <w:tr w14:paraId="2CB5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64E55F4F">
            <w:pPr>
              <w:spacing w:line="312" w:lineRule="auto"/>
              <w:jc w:val="center"/>
              <w:rPr>
                <w:rFonts w:hint="eastAsia"/>
                <w:color w:val="auto"/>
                <w:sz w:val="21"/>
                <w:szCs w:val="21"/>
                <w:highlight w:val="none"/>
                <w:lang w:eastAsia="zh-CN"/>
              </w:rPr>
            </w:pPr>
            <w:r>
              <w:rPr>
                <w:rFonts w:hint="eastAsia"/>
                <w:color w:val="auto"/>
                <w:sz w:val="21"/>
                <w:szCs w:val="21"/>
                <w:highlight w:val="none"/>
              </w:rPr>
              <w:t>3.4.1</w:t>
            </w:r>
          </w:p>
        </w:tc>
        <w:tc>
          <w:tcPr>
            <w:tcW w:w="917" w:type="pct"/>
            <w:noWrap w:val="0"/>
            <w:vAlign w:val="center"/>
          </w:tcPr>
          <w:p w14:paraId="532688D8">
            <w:pPr>
              <w:spacing w:line="312" w:lineRule="auto"/>
              <w:rPr>
                <w:rFonts w:hint="eastAsia"/>
                <w:color w:val="auto"/>
                <w:sz w:val="21"/>
                <w:szCs w:val="21"/>
                <w:highlight w:val="none"/>
                <w:lang w:eastAsia="zh-CN"/>
              </w:rPr>
            </w:pPr>
            <w:r>
              <w:rPr>
                <w:rFonts w:hint="eastAsia"/>
                <w:color w:val="auto"/>
                <w:sz w:val="21"/>
                <w:szCs w:val="21"/>
                <w:highlight w:val="none"/>
              </w:rPr>
              <w:t>投标保证金</w:t>
            </w:r>
          </w:p>
        </w:tc>
        <w:tc>
          <w:tcPr>
            <w:tcW w:w="3559" w:type="pct"/>
            <w:noWrap w:val="0"/>
            <w:vAlign w:val="center"/>
          </w:tcPr>
          <w:p w14:paraId="473E6338">
            <w:pPr>
              <w:spacing w:line="312" w:lineRule="auto"/>
              <w:rPr>
                <w:rFonts w:hint="eastAsia"/>
                <w:color w:val="auto"/>
                <w:sz w:val="21"/>
                <w:szCs w:val="21"/>
                <w:highlight w:val="none"/>
                <w:lang w:eastAsia="zh-CN"/>
              </w:rPr>
            </w:pPr>
            <w:r>
              <w:rPr>
                <w:rFonts w:hint="eastAsia"/>
                <w:color w:val="auto"/>
                <w:sz w:val="21"/>
                <w:szCs w:val="21"/>
                <w:highlight w:val="none"/>
                <w:lang w:eastAsia="zh-CN"/>
              </w:rPr>
              <w:t>是否要求投标人递交投标保证金：</w:t>
            </w:r>
          </w:p>
          <w:p w14:paraId="1EA7DB52">
            <w:pPr>
              <w:spacing w:line="312" w:lineRule="auto"/>
              <w:rPr>
                <w:rFonts w:hint="eastAsia"/>
                <w:color w:val="auto"/>
                <w:sz w:val="21"/>
                <w:szCs w:val="21"/>
                <w:highlight w:val="none"/>
                <w:lang w:eastAsia="zh-CN"/>
              </w:rPr>
            </w:pPr>
            <w:r>
              <w:rPr>
                <w:rFonts w:hint="eastAsia"/>
                <w:color w:val="auto"/>
                <w:sz w:val="21"/>
                <w:szCs w:val="21"/>
                <w:highlight w:val="none"/>
                <w:lang w:eastAsia="zh-CN"/>
              </w:rPr>
              <w:t>■不要求：投标保证金相关条款不适用。</w:t>
            </w:r>
          </w:p>
          <w:p w14:paraId="6E92B58F">
            <w:pPr>
              <w:spacing w:line="312" w:lineRule="auto"/>
              <w:rPr>
                <w:rFonts w:hint="eastAsia"/>
                <w:color w:val="auto"/>
                <w:sz w:val="21"/>
                <w:szCs w:val="21"/>
                <w:highlight w:val="none"/>
                <w:lang w:eastAsia="zh-CN"/>
              </w:rPr>
            </w:pPr>
            <w:r>
              <w:rPr>
                <w:rFonts w:hint="eastAsia"/>
                <w:color w:val="auto"/>
                <w:sz w:val="21"/>
                <w:szCs w:val="21"/>
                <w:highlight w:val="none"/>
                <w:lang w:eastAsia="zh-CN"/>
              </w:rPr>
              <w:t>1、提供《关于投标保证金的承诺》（详见第六章投标文件格式）。</w:t>
            </w:r>
          </w:p>
          <w:p w14:paraId="675F8551">
            <w:pPr>
              <w:spacing w:line="312" w:lineRule="auto"/>
              <w:rPr>
                <w:rFonts w:hint="eastAsia"/>
                <w:color w:val="auto"/>
                <w:sz w:val="21"/>
                <w:szCs w:val="21"/>
                <w:highlight w:val="none"/>
                <w:lang w:eastAsia="zh-CN"/>
              </w:rPr>
            </w:pPr>
            <w:r>
              <w:rPr>
                <w:rFonts w:hint="eastAsia"/>
                <w:color w:val="auto"/>
                <w:sz w:val="21"/>
                <w:szCs w:val="21"/>
                <w:highlight w:val="none"/>
                <w:lang w:eastAsia="zh-CN"/>
              </w:rPr>
              <w:t>2、对于投标人已提供《关于投标保证金的承诺》，若投标人存在3.4.4条款所列情形，投标人应按照招标人的要求在发现存在3.4.4条款所列情形之日起5个工作日内补交人民币</w:t>
            </w:r>
            <w:r>
              <w:rPr>
                <w:rFonts w:hint="eastAsia"/>
                <w:color w:val="auto"/>
                <w:sz w:val="21"/>
                <w:szCs w:val="21"/>
                <w:highlight w:val="none"/>
                <w:u w:val="single"/>
                <w:lang w:eastAsia="zh-CN"/>
              </w:rPr>
              <w:t xml:space="preserve"> 7 </w:t>
            </w:r>
            <w:r>
              <w:rPr>
                <w:rFonts w:hint="eastAsia"/>
                <w:color w:val="auto"/>
                <w:sz w:val="21"/>
                <w:szCs w:val="21"/>
                <w:highlight w:val="none"/>
                <w:lang w:eastAsia="zh-CN"/>
              </w:rPr>
              <w:t>万元投标保证金；若未按要求补交投标保证金的，将暂停其参与招标人后续项目投标，直至完成补交手续为止。</w:t>
            </w:r>
          </w:p>
          <w:p w14:paraId="438EE32E">
            <w:pPr>
              <w:spacing w:line="312" w:lineRule="auto"/>
              <w:rPr>
                <w:rFonts w:hint="eastAsia"/>
                <w:color w:val="auto"/>
                <w:sz w:val="21"/>
                <w:szCs w:val="21"/>
                <w:highlight w:val="none"/>
                <w:lang w:eastAsia="zh-CN"/>
              </w:rPr>
            </w:pPr>
            <w:r>
              <w:rPr>
                <w:rFonts w:hint="eastAsia"/>
                <w:color w:val="auto"/>
                <w:sz w:val="21"/>
                <w:szCs w:val="21"/>
                <w:highlight w:val="none"/>
                <w:lang w:eastAsia="zh-CN"/>
              </w:rPr>
              <w:t>□要求，投标保证金的形式：/</w:t>
            </w:r>
          </w:p>
          <w:p w14:paraId="0D60A573">
            <w:pPr>
              <w:spacing w:line="312" w:lineRule="auto"/>
              <w:ind w:left="857" w:leftChars="350"/>
              <w:rPr>
                <w:rFonts w:hint="eastAsia"/>
                <w:color w:val="auto"/>
                <w:sz w:val="21"/>
                <w:szCs w:val="21"/>
                <w:highlight w:val="none"/>
                <w:lang w:eastAsia="zh-CN"/>
              </w:rPr>
            </w:pPr>
            <w:r>
              <w:rPr>
                <w:rFonts w:hint="eastAsia"/>
                <w:color w:val="auto"/>
                <w:sz w:val="21"/>
                <w:szCs w:val="21"/>
                <w:highlight w:val="none"/>
                <w:lang w:eastAsia="zh-CN"/>
              </w:rPr>
              <w:t>投标保证金的金额：/</w:t>
            </w:r>
          </w:p>
          <w:p w14:paraId="0A2F183A">
            <w:pPr>
              <w:spacing w:line="312" w:lineRule="auto"/>
              <w:ind w:left="857" w:leftChars="350"/>
              <w:rPr>
                <w:rFonts w:hint="eastAsia"/>
                <w:color w:val="auto"/>
                <w:sz w:val="21"/>
                <w:szCs w:val="21"/>
                <w:highlight w:val="none"/>
                <w:lang w:eastAsia="zh-CN"/>
              </w:rPr>
            </w:pPr>
            <w:r>
              <w:rPr>
                <w:rFonts w:hint="eastAsia"/>
                <w:color w:val="auto"/>
                <w:sz w:val="21"/>
                <w:szCs w:val="21"/>
                <w:highlight w:val="none"/>
                <w:lang w:eastAsia="zh-CN"/>
              </w:rPr>
              <w:t>投标保证金有效期：/</w:t>
            </w:r>
          </w:p>
        </w:tc>
      </w:tr>
      <w:tr w14:paraId="2F71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4D6E6AF5">
            <w:pPr>
              <w:spacing w:line="312" w:lineRule="auto"/>
              <w:jc w:val="center"/>
              <w:rPr>
                <w:rFonts w:hint="eastAsia"/>
                <w:color w:val="auto"/>
                <w:sz w:val="21"/>
                <w:szCs w:val="21"/>
                <w:highlight w:val="none"/>
                <w:lang w:eastAsia="zh-CN"/>
              </w:rPr>
            </w:pPr>
            <w:r>
              <w:rPr>
                <w:rFonts w:hint="eastAsia"/>
                <w:color w:val="auto"/>
                <w:sz w:val="21"/>
                <w:szCs w:val="21"/>
                <w:highlight w:val="none"/>
              </w:rPr>
              <w:t>3.4.4</w:t>
            </w:r>
          </w:p>
        </w:tc>
        <w:tc>
          <w:tcPr>
            <w:tcW w:w="917" w:type="pct"/>
            <w:noWrap w:val="0"/>
            <w:vAlign w:val="center"/>
          </w:tcPr>
          <w:p w14:paraId="11D34C25">
            <w:pPr>
              <w:spacing w:line="312" w:lineRule="auto"/>
              <w:rPr>
                <w:rFonts w:hint="eastAsia"/>
                <w:color w:val="auto"/>
                <w:sz w:val="21"/>
                <w:szCs w:val="21"/>
                <w:highlight w:val="none"/>
                <w:lang w:eastAsia="zh-CN"/>
              </w:rPr>
            </w:pPr>
            <w:r>
              <w:rPr>
                <w:rFonts w:hint="eastAsia"/>
                <w:color w:val="auto"/>
                <w:sz w:val="21"/>
                <w:szCs w:val="21"/>
                <w:highlight w:val="none"/>
                <w:lang w:eastAsia="zh-CN"/>
              </w:rPr>
              <w:t>其他可以不予退还投标保证金的情形</w:t>
            </w:r>
          </w:p>
        </w:tc>
        <w:tc>
          <w:tcPr>
            <w:tcW w:w="3559" w:type="pct"/>
            <w:noWrap w:val="0"/>
            <w:vAlign w:val="center"/>
          </w:tcPr>
          <w:p w14:paraId="1DC8930E">
            <w:pPr>
              <w:spacing w:line="312" w:lineRule="auto"/>
              <w:rPr>
                <w:rFonts w:hint="eastAsia"/>
                <w:color w:val="auto"/>
                <w:sz w:val="21"/>
                <w:szCs w:val="21"/>
                <w:highlight w:val="none"/>
                <w:lang w:eastAsia="zh-CN"/>
              </w:rPr>
            </w:pPr>
            <w:r>
              <w:rPr>
                <w:rFonts w:hint="eastAsia"/>
                <w:color w:val="auto"/>
                <w:sz w:val="21"/>
                <w:szCs w:val="21"/>
                <w:highlight w:val="none"/>
                <w:lang w:eastAsia="zh-CN"/>
              </w:rPr>
              <w:t>投标人经评标委员会或监管单位认定存在围标、串标行为的。</w:t>
            </w:r>
          </w:p>
        </w:tc>
      </w:tr>
      <w:tr w14:paraId="1255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10670F1D">
            <w:pPr>
              <w:spacing w:line="312" w:lineRule="auto"/>
              <w:jc w:val="center"/>
              <w:rPr>
                <w:rFonts w:hint="eastAsia"/>
                <w:color w:val="auto"/>
                <w:sz w:val="21"/>
                <w:szCs w:val="21"/>
                <w:highlight w:val="none"/>
                <w:lang w:eastAsia="zh-CN"/>
              </w:rPr>
            </w:pPr>
            <w:r>
              <w:rPr>
                <w:rFonts w:hint="eastAsia"/>
                <w:color w:val="auto"/>
                <w:sz w:val="21"/>
                <w:szCs w:val="21"/>
                <w:highlight w:val="none"/>
              </w:rPr>
              <w:t>3.5</w:t>
            </w:r>
          </w:p>
        </w:tc>
        <w:tc>
          <w:tcPr>
            <w:tcW w:w="917" w:type="pct"/>
            <w:noWrap w:val="0"/>
            <w:vAlign w:val="center"/>
          </w:tcPr>
          <w:p w14:paraId="60D440A3">
            <w:pPr>
              <w:spacing w:line="312" w:lineRule="auto"/>
              <w:rPr>
                <w:rFonts w:hint="eastAsia"/>
                <w:color w:val="auto"/>
                <w:sz w:val="21"/>
                <w:szCs w:val="21"/>
                <w:highlight w:val="none"/>
                <w:lang w:eastAsia="zh-CN"/>
              </w:rPr>
            </w:pPr>
            <w:r>
              <w:rPr>
                <w:rFonts w:hint="eastAsia"/>
                <w:color w:val="auto"/>
                <w:sz w:val="21"/>
                <w:szCs w:val="21"/>
                <w:highlight w:val="none"/>
                <w:lang w:eastAsia="zh-CN"/>
              </w:rPr>
              <w:t>资格审查资料的特殊要求</w:t>
            </w:r>
          </w:p>
        </w:tc>
        <w:tc>
          <w:tcPr>
            <w:tcW w:w="3559" w:type="pct"/>
            <w:noWrap w:val="0"/>
            <w:vAlign w:val="center"/>
          </w:tcPr>
          <w:p w14:paraId="7D2EECAC">
            <w:pPr>
              <w:spacing w:line="312" w:lineRule="auto"/>
              <w:rPr>
                <w:rFonts w:hint="eastAsia"/>
                <w:color w:val="auto"/>
                <w:sz w:val="21"/>
                <w:szCs w:val="21"/>
                <w:highlight w:val="none"/>
                <w:lang w:eastAsia="zh-CN"/>
              </w:rPr>
            </w:pPr>
            <w:r>
              <w:rPr>
                <w:rFonts w:hint="eastAsia"/>
                <w:color w:val="auto"/>
                <w:sz w:val="21"/>
                <w:szCs w:val="21"/>
                <w:highlight w:val="none"/>
                <w:lang w:eastAsia="zh-CN"/>
              </w:rPr>
              <w:t>□无</w:t>
            </w:r>
          </w:p>
          <w:p w14:paraId="6388724C">
            <w:pPr>
              <w:spacing w:line="312" w:lineRule="auto"/>
              <w:rPr>
                <w:rFonts w:hint="eastAsia"/>
                <w:color w:val="auto"/>
                <w:sz w:val="21"/>
                <w:szCs w:val="21"/>
                <w:highlight w:val="none"/>
                <w:lang w:eastAsia="zh-CN"/>
              </w:rPr>
            </w:pPr>
            <w:r>
              <w:rPr>
                <w:rFonts w:hint="eastAsia"/>
                <w:color w:val="auto"/>
                <w:sz w:val="21"/>
                <w:szCs w:val="21"/>
                <w:highlight w:val="none"/>
                <w:lang w:eastAsia="zh-CN"/>
              </w:rPr>
              <w:t>■有，具体要求：按投标文件格式制作投标文件</w:t>
            </w:r>
          </w:p>
        </w:tc>
      </w:tr>
      <w:tr w14:paraId="53E6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5ACDC861">
            <w:pPr>
              <w:spacing w:line="312" w:lineRule="auto"/>
              <w:jc w:val="center"/>
              <w:rPr>
                <w:rFonts w:hint="eastAsia"/>
                <w:color w:val="auto"/>
                <w:sz w:val="21"/>
                <w:szCs w:val="21"/>
                <w:highlight w:val="none"/>
                <w:lang w:eastAsia="zh-CN"/>
              </w:rPr>
            </w:pPr>
            <w:r>
              <w:rPr>
                <w:rFonts w:hint="eastAsia"/>
                <w:color w:val="auto"/>
                <w:sz w:val="21"/>
                <w:szCs w:val="21"/>
                <w:highlight w:val="none"/>
              </w:rPr>
              <w:t>3.6.1</w:t>
            </w:r>
          </w:p>
        </w:tc>
        <w:tc>
          <w:tcPr>
            <w:tcW w:w="917" w:type="pct"/>
            <w:noWrap w:val="0"/>
            <w:vAlign w:val="center"/>
          </w:tcPr>
          <w:p w14:paraId="16C741D8">
            <w:pPr>
              <w:spacing w:line="312" w:lineRule="auto"/>
              <w:rPr>
                <w:rFonts w:hint="eastAsia"/>
                <w:color w:val="auto"/>
                <w:sz w:val="21"/>
                <w:szCs w:val="21"/>
                <w:highlight w:val="none"/>
                <w:lang w:eastAsia="zh-CN"/>
              </w:rPr>
            </w:pPr>
            <w:r>
              <w:rPr>
                <w:rFonts w:hint="eastAsia"/>
                <w:color w:val="auto"/>
                <w:sz w:val="21"/>
                <w:szCs w:val="21"/>
                <w:highlight w:val="none"/>
                <w:lang w:eastAsia="zh-CN"/>
              </w:rPr>
              <w:t>是否允许递交备选投标方案</w:t>
            </w:r>
          </w:p>
        </w:tc>
        <w:tc>
          <w:tcPr>
            <w:tcW w:w="3559" w:type="pct"/>
            <w:noWrap w:val="0"/>
            <w:vAlign w:val="center"/>
          </w:tcPr>
          <w:p w14:paraId="3DA2A266">
            <w:pPr>
              <w:spacing w:line="312" w:lineRule="auto"/>
              <w:rPr>
                <w:rFonts w:hint="eastAsia"/>
                <w:color w:val="auto"/>
                <w:sz w:val="21"/>
                <w:szCs w:val="21"/>
                <w:highlight w:val="none"/>
                <w:lang w:eastAsia="zh-CN"/>
              </w:rPr>
            </w:pPr>
            <w:r>
              <w:rPr>
                <w:rFonts w:hint="eastAsia"/>
                <w:color w:val="auto"/>
                <w:sz w:val="21"/>
                <w:szCs w:val="21"/>
                <w:highlight w:val="none"/>
                <w:lang w:eastAsia="zh-CN"/>
              </w:rPr>
              <w:t>■</w:t>
            </w:r>
            <w:r>
              <w:rPr>
                <w:rFonts w:hint="eastAsia"/>
                <w:color w:val="auto"/>
                <w:sz w:val="21"/>
                <w:szCs w:val="21"/>
                <w:highlight w:val="none"/>
              </w:rPr>
              <w:t>不允许</w:t>
            </w:r>
          </w:p>
          <w:p w14:paraId="216D1BC7">
            <w:pPr>
              <w:spacing w:line="312" w:lineRule="auto"/>
              <w:rPr>
                <w:rFonts w:hint="eastAsia"/>
                <w:color w:val="auto"/>
                <w:sz w:val="21"/>
                <w:szCs w:val="21"/>
                <w:highlight w:val="none"/>
                <w:lang w:eastAsia="zh-CN"/>
              </w:rPr>
            </w:pPr>
            <w:r>
              <w:rPr>
                <w:rFonts w:hint="eastAsia"/>
                <w:color w:val="auto"/>
                <w:sz w:val="21"/>
                <w:szCs w:val="21"/>
                <w:highlight w:val="none"/>
              </w:rPr>
              <w:t>□允许</w:t>
            </w:r>
          </w:p>
        </w:tc>
      </w:tr>
      <w:tr w14:paraId="197E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28BDA245">
            <w:pPr>
              <w:spacing w:line="312" w:lineRule="auto"/>
              <w:jc w:val="center"/>
              <w:rPr>
                <w:rFonts w:hint="eastAsia"/>
                <w:color w:val="auto"/>
                <w:sz w:val="21"/>
                <w:szCs w:val="21"/>
                <w:highlight w:val="none"/>
                <w:lang w:eastAsia="zh-CN"/>
              </w:rPr>
            </w:pPr>
            <w:r>
              <w:rPr>
                <w:rFonts w:hint="eastAsia"/>
                <w:color w:val="auto"/>
                <w:sz w:val="21"/>
                <w:szCs w:val="21"/>
                <w:highlight w:val="none"/>
              </w:rPr>
              <w:t>3.7.3</w:t>
            </w:r>
          </w:p>
        </w:tc>
        <w:tc>
          <w:tcPr>
            <w:tcW w:w="917" w:type="pct"/>
            <w:noWrap w:val="0"/>
            <w:vAlign w:val="center"/>
          </w:tcPr>
          <w:p w14:paraId="05E10765">
            <w:pPr>
              <w:spacing w:line="312" w:lineRule="auto"/>
              <w:rPr>
                <w:rFonts w:hint="eastAsia"/>
                <w:color w:val="auto"/>
                <w:sz w:val="21"/>
                <w:szCs w:val="21"/>
                <w:highlight w:val="none"/>
                <w:lang w:eastAsia="zh-CN"/>
              </w:rPr>
            </w:pPr>
            <w:r>
              <w:rPr>
                <w:rFonts w:hint="eastAsia"/>
                <w:color w:val="auto"/>
                <w:sz w:val="21"/>
                <w:szCs w:val="21"/>
                <w:highlight w:val="none"/>
                <w:lang w:eastAsia="zh-CN"/>
              </w:rPr>
              <w:t>投标文件所附证书证件要求</w:t>
            </w:r>
          </w:p>
        </w:tc>
        <w:tc>
          <w:tcPr>
            <w:tcW w:w="3559" w:type="pct"/>
            <w:noWrap w:val="0"/>
            <w:vAlign w:val="center"/>
          </w:tcPr>
          <w:p w14:paraId="0BF5266A">
            <w:pPr>
              <w:spacing w:line="312" w:lineRule="auto"/>
              <w:rPr>
                <w:rFonts w:hint="eastAsia"/>
                <w:color w:val="auto"/>
                <w:sz w:val="21"/>
                <w:szCs w:val="21"/>
                <w:highlight w:val="none"/>
                <w:lang w:eastAsia="zh-CN"/>
              </w:rPr>
            </w:pPr>
            <w:r>
              <w:rPr>
                <w:rFonts w:hint="eastAsia"/>
                <w:color w:val="auto"/>
                <w:sz w:val="21"/>
                <w:szCs w:val="21"/>
                <w:highlight w:val="none"/>
                <w:lang w:eastAsia="zh-CN"/>
              </w:rPr>
              <w:t>证书证件需为原件清晰扫描件，并采用单位数字证书，按照招标文件要求在相应位置加盖电子印章。</w:t>
            </w:r>
          </w:p>
        </w:tc>
      </w:tr>
      <w:tr w14:paraId="3F77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5789F3DC">
            <w:pPr>
              <w:spacing w:line="312" w:lineRule="auto"/>
              <w:jc w:val="center"/>
              <w:rPr>
                <w:rFonts w:hint="eastAsia"/>
                <w:color w:val="auto"/>
                <w:sz w:val="21"/>
                <w:szCs w:val="21"/>
                <w:highlight w:val="none"/>
                <w:lang w:eastAsia="zh-CN"/>
              </w:rPr>
            </w:pPr>
            <w:r>
              <w:rPr>
                <w:rFonts w:hint="eastAsia"/>
                <w:color w:val="auto"/>
                <w:sz w:val="21"/>
                <w:szCs w:val="21"/>
                <w:highlight w:val="none"/>
              </w:rPr>
              <w:t>3.7.3</w:t>
            </w:r>
          </w:p>
        </w:tc>
        <w:tc>
          <w:tcPr>
            <w:tcW w:w="917" w:type="pct"/>
            <w:noWrap w:val="0"/>
            <w:vAlign w:val="center"/>
          </w:tcPr>
          <w:p w14:paraId="3BB08D07">
            <w:pPr>
              <w:spacing w:line="312" w:lineRule="auto"/>
              <w:rPr>
                <w:rFonts w:hint="eastAsia"/>
                <w:color w:val="auto"/>
                <w:sz w:val="21"/>
                <w:szCs w:val="21"/>
                <w:highlight w:val="none"/>
                <w:lang w:eastAsia="zh-CN"/>
              </w:rPr>
            </w:pPr>
            <w:r>
              <w:rPr>
                <w:rFonts w:hint="eastAsia"/>
                <w:color w:val="auto"/>
                <w:sz w:val="21"/>
                <w:szCs w:val="21"/>
                <w:highlight w:val="none"/>
                <w:lang w:eastAsia="zh-CN"/>
              </w:rPr>
              <w:t>投标文件签字或盖章要求</w:t>
            </w:r>
          </w:p>
        </w:tc>
        <w:tc>
          <w:tcPr>
            <w:tcW w:w="3559" w:type="pct"/>
            <w:noWrap w:val="0"/>
            <w:vAlign w:val="center"/>
          </w:tcPr>
          <w:p w14:paraId="1720B9CE">
            <w:pPr>
              <w:spacing w:line="312" w:lineRule="auto"/>
              <w:rPr>
                <w:rFonts w:hint="eastAsia"/>
                <w:color w:val="auto"/>
                <w:sz w:val="21"/>
                <w:szCs w:val="21"/>
                <w:highlight w:val="none"/>
                <w:lang w:eastAsia="zh-CN"/>
              </w:rPr>
            </w:pPr>
            <w:r>
              <w:rPr>
                <w:rFonts w:hint="eastAsia"/>
                <w:color w:val="auto"/>
                <w:sz w:val="21"/>
                <w:szCs w:val="21"/>
                <w:highlight w:val="none"/>
                <w:lang w:eastAsia="zh-CN"/>
              </w:rPr>
              <w:t>投标人应采用单位数字证书，按招标文件要求在相应位置加盖电子印章。投标文件中需个人签字或盖章的，应加盖个人电子印章或在线下完成后扫描上传。按照广州交易集团有限公司（广州公共资源交易中心）网站关于全流程电子化项目的相关指南进行操作。</w:t>
            </w:r>
          </w:p>
        </w:tc>
      </w:tr>
      <w:tr w14:paraId="47C1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34C5B496">
            <w:pPr>
              <w:spacing w:line="312" w:lineRule="auto"/>
              <w:jc w:val="center"/>
              <w:rPr>
                <w:rFonts w:hint="eastAsia"/>
                <w:color w:val="auto"/>
                <w:sz w:val="21"/>
                <w:szCs w:val="21"/>
                <w:highlight w:val="none"/>
                <w:lang w:eastAsia="zh-CN"/>
              </w:rPr>
            </w:pPr>
            <w:r>
              <w:rPr>
                <w:rFonts w:hint="eastAsia"/>
                <w:color w:val="auto"/>
                <w:sz w:val="21"/>
                <w:szCs w:val="21"/>
                <w:highlight w:val="none"/>
                <w:lang w:eastAsia="zh-CN"/>
              </w:rPr>
              <w:t>4.1.1</w:t>
            </w:r>
          </w:p>
        </w:tc>
        <w:tc>
          <w:tcPr>
            <w:tcW w:w="917" w:type="pct"/>
            <w:noWrap w:val="0"/>
            <w:vAlign w:val="center"/>
          </w:tcPr>
          <w:p w14:paraId="04531D17">
            <w:pPr>
              <w:spacing w:line="312" w:lineRule="auto"/>
              <w:rPr>
                <w:rFonts w:hint="eastAsia"/>
                <w:color w:val="auto"/>
                <w:sz w:val="21"/>
                <w:szCs w:val="21"/>
                <w:highlight w:val="none"/>
                <w:lang w:eastAsia="zh-CN"/>
              </w:rPr>
            </w:pPr>
            <w:r>
              <w:rPr>
                <w:rFonts w:hint="eastAsia"/>
                <w:color w:val="auto"/>
                <w:sz w:val="21"/>
                <w:szCs w:val="21"/>
                <w:highlight w:val="none"/>
                <w:lang w:eastAsia="zh-CN"/>
              </w:rPr>
              <w:t>投标文件加密要求</w:t>
            </w:r>
          </w:p>
        </w:tc>
        <w:tc>
          <w:tcPr>
            <w:tcW w:w="3559" w:type="pct"/>
            <w:noWrap w:val="0"/>
            <w:vAlign w:val="center"/>
          </w:tcPr>
          <w:p w14:paraId="5B98609F">
            <w:pPr>
              <w:spacing w:line="312" w:lineRule="auto"/>
              <w:rPr>
                <w:rFonts w:hint="eastAsia"/>
                <w:color w:val="auto"/>
                <w:sz w:val="21"/>
                <w:szCs w:val="21"/>
                <w:highlight w:val="none"/>
                <w:lang w:eastAsia="zh-CN"/>
              </w:rPr>
            </w:pPr>
            <w:r>
              <w:rPr>
                <w:rFonts w:hint="eastAsia"/>
                <w:color w:val="auto"/>
                <w:sz w:val="21"/>
                <w:szCs w:val="21"/>
                <w:highlight w:val="none"/>
                <w:lang w:eastAsia="zh-CN"/>
              </w:rPr>
              <w:t>1.网上递交的电子投标文件须进行加密。按照广州交易集团有限公司（广州公共资源交易中心）交易平台关于全流程电子化项目的相关指南进行操作。详见：广州交易集团有限公司（广州公共资源交易中心）网站（https://ywtb.gzggzy.cn/）服务指南栏目。</w:t>
            </w:r>
          </w:p>
          <w:p w14:paraId="68560D0E">
            <w:pPr>
              <w:spacing w:line="312" w:lineRule="auto"/>
              <w:rPr>
                <w:rFonts w:hint="eastAsia"/>
                <w:color w:val="auto"/>
                <w:sz w:val="21"/>
                <w:szCs w:val="21"/>
                <w:highlight w:val="none"/>
                <w:lang w:eastAsia="zh-CN"/>
              </w:rPr>
            </w:pPr>
            <w:r>
              <w:rPr>
                <w:rFonts w:hint="eastAsia"/>
                <w:color w:val="auto"/>
                <w:sz w:val="21"/>
                <w:szCs w:val="21"/>
                <w:highlight w:val="none"/>
                <w:lang w:eastAsia="zh-CN"/>
              </w:rPr>
              <w:t>2.未按要求密封的投标文件，招标人将予以拒收。</w:t>
            </w:r>
          </w:p>
        </w:tc>
      </w:tr>
      <w:tr w14:paraId="1AE7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vMerge w:val="restart"/>
            <w:noWrap w:val="0"/>
            <w:vAlign w:val="center"/>
          </w:tcPr>
          <w:p w14:paraId="67FF4777">
            <w:pPr>
              <w:spacing w:line="312" w:lineRule="auto"/>
              <w:jc w:val="center"/>
              <w:rPr>
                <w:rFonts w:hint="eastAsia"/>
                <w:color w:val="auto"/>
                <w:sz w:val="21"/>
                <w:szCs w:val="21"/>
                <w:highlight w:val="none"/>
                <w:lang w:eastAsia="zh-CN"/>
              </w:rPr>
            </w:pPr>
            <w:r>
              <w:rPr>
                <w:rFonts w:hint="eastAsia"/>
                <w:color w:val="auto"/>
                <w:sz w:val="21"/>
                <w:szCs w:val="21"/>
                <w:highlight w:val="none"/>
              </w:rPr>
              <w:t>4.1.2</w:t>
            </w:r>
          </w:p>
        </w:tc>
        <w:tc>
          <w:tcPr>
            <w:tcW w:w="917" w:type="pct"/>
            <w:vMerge w:val="restart"/>
            <w:noWrap w:val="0"/>
            <w:vAlign w:val="center"/>
          </w:tcPr>
          <w:p w14:paraId="136C9BDA">
            <w:pPr>
              <w:spacing w:line="312" w:lineRule="auto"/>
              <w:rPr>
                <w:rFonts w:hint="eastAsia"/>
                <w:color w:val="auto"/>
                <w:sz w:val="21"/>
                <w:szCs w:val="21"/>
                <w:highlight w:val="none"/>
                <w:lang w:eastAsia="zh-CN"/>
              </w:rPr>
            </w:pPr>
            <w:r>
              <w:rPr>
                <w:rFonts w:hint="eastAsia"/>
                <w:color w:val="auto"/>
                <w:sz w:val="21"/>
                <w:szCs w:val="21"/>
                <w:highlight w:val="none"/>
              </w:rPr>
              <w:t>封套上应载明的信息</w:t>
            </w:r>
          </w:p>
        </w:tc>
        <w:tc>
          <w:tcPr>
            <w:tcW w:w="3559" w:type="pct"/>
            <w:noWrap w:val="0"/>
            <w:vAlign w:val="center"/>
          </w:tcPr>
          <w:p w14:paraId="367DE995">
            <w:pPr>
              <w:spacing w:line="312" w:lineRule="auto"/>
              <w:rPr>
                <w:rFonts w:hint="eastAsia"/>
                <w:color w:val="auto"/>
                <w:sz w:val="21"/>
                <w:szCs w:val="21"/>
                <w:highlight w:val="none"/>
                <w:lang w:eastAsia="zh-CN"/>
              </w:rPr>
            </w:pPr>
            <w:r>
              <w:rPr>
                <w:rFonts w:hint="eastAsia"/>
                <w:color w:val="auto"/>
                <w:sz w:val="21"/>
                <w:szCs w:val="21"/>
                <w:highlight w:val="none"/>
                <w:lang w:eastAsia="zh-CN"/>
              </w:rPr>
              <w:t>如有提交投标文件光盘（备用），封套上应注明如下信息：</w:t>
            </w:r>
          </w:p>
          <w:p w14:paraId="75E29057">
            <w:pPr>
              <w:spacing w:line="312" w:lineRule="auto"/>
              <w:rPr>
                <w:rFonts w:hint="eastAsia"/>
                <w:color w:val="auto"/>
                <w:sz w:val="21"/>
                <w:szCs w:val="21"/>
                <w:highlight w:val="none"/>
                <w:lang w:eastAsia="zh-CN"/>
              </w:rPr>
            </w:pPr>
            <w:r>
              <w:rPr>
                <w:rFonts w:hint="eastAsia"/>
                <w:color w:val="auto"/>
                <w:sz w:val="21"/>
                <w:szCs w:val="21"/>
                <w:highlight w:val="none"/>
                <w:lang w:eastAsia="zh-CN"/>
              </w:rPr>
              <w:t>招标人名称：广东省公安厅机场公安局（广州白云国际机场公安局）</w:t>
            </w:r>
          </w:p>
          <w:p w14:paraId="1A508E88">
            <w:pPr>
              <w:spacing w:line="312" w:lineRule="auto"/>
              <w:rPr>
                <w:rFonts w:hint="eastAsia"/>
                <w:color w:val="auto"/>
                <w:sz w:val="21"/>
                <w:szCs w:val="21"/>
                <w:highlight w:val="none"/>
                <w:lang w:eastAsia="zh-CN"/>
              </w:rPr>
            </w:pPr>
            <w:r>
              <w:rPr>
                <w:rFonts w:hint="eastAsia"/>
                <w:color w:val="auto"/>
                <w:sz w:val="21"/>
                <w:szCs w:val="21"/>
                <w:highlight w:val="none"/>
                <w:lang w:eastAsia="zh-CN"/>
              </w:rPr>
              <w:t>招标人地址：广东省广州市白云区新白云机场南工作区空港横二路广州白云机场公安大楼</w:t>
            </w:r>
          </w:p>
          <w:p w14:paraId="07A2E6AB">
            <w:pPr>
              <w:spacing w:line="312" w:lineRule="auto"/>
              <w:rPr>
                <w:rFonts w:hint="eastAsia"/>
                <w:color w:val="auto"/>
                <w:sz w:val="21"/>
                <w:szCs w:val="21"/>
                <w:highlight w:val="none"/>
                <w:lang w:eastAsia="zh-CN"/>
              </w:rPr>
            </w:pPr>
            <w:r>
              <w:rPr>
                <w:rFonts w:hint="eastAsia"/>
                <w:color w:val="auto"/>
                <w:sz w:val="21"/>
                <w:szCs w:val="21"/>
                <w:highlight w:val="none"/>
                <w:lang w:eastAsia="zh-CN"/>
              </w:rPr>
              <w:t>__________（项目名称）投标文件光盘（备用）</w:t>
            </w:r>
          </w:p>
          <w:p w14:paraId="178E509C">
            <w:pPr>
              <w:spacing w:line="312" w:lineRule="auto"/>
              <w:rPr>
                <w:rFonts w:hint="eastAsia"/>
                <w:color w:val="auto"/>
                <w:sz w:val="21"/>
                <w:szCs w:val="21"/>
                <w:highlight w:val="none"/>
                <w:lang w:eastAsia="zh-CN"/>
              </w:rPr>
            </w:pPr>
            <w:r>
              <w:rPr>
                <w:rFonts w:hint="eastAsia"/>
                <w:color w:val="auto"/>
                <w:sz w:val="21"/>
                <w:szCs w:val="21"/>
                <w:highlight w:val="none"/>
                <w:lang w:eastAsia="zh-CN"/>
              </w:rPr>
              <w:t>在____年____月____日____时____分（递交投标文件的截止时间）前不得开启</w:t>
            </w:r>
          </w:p>
          <w:p w14:paraId="42F684ED">
            <w:pPr>
              <w:spacing w:line="312" w:lineRule="auto"/>
              <w:rPr>
                <w:rFonts w:hint="eastAsia"/>
                <w:color w:val="auto"/>
                <w:sz w:val="21"/>
                <w:szCs w:val="21"/>
                <w:highlight w:val="none"/>
                <w:lang w:eastAsia="zh-CN"/>
              </w:rPr>
            </w:pPr>
            <w:r>
              <w:rPr>
                <w:rFonts w:hint="eastAsia"/>
                <w:color w:val="auto"/>
                <w:sz w:val="21"/>
                <w:szCs w:val="21"/>
                <w:highlight w:val="none"/>
                <w:lang w:eastAsia="zh-CN"/>
              </w:rPr>
              <w:t>投标人全称：</w:t>
            </w:r>
          </w:p>
          <w:p w14:paraId="7BBCDF79">
            <w:pPr>
              <w:spacing w:line="312" w:lineRule="auto"/>
              <w:rPr>
                <w:rFonts w:hint="eastAsia"/>
                <w:color w:val="auto"/>
                <w:sz w:val="21"/>
                <w:szCs w:val="21"/>
                <w:highlight w:val="none"/>
                <w:lang w:eastAsia="zh-CN"/>
              </w:rPr>
            </w:pPr>
            <w:r>
              <w:rPr>
                <w:rFonts w:hint="eastAsia"/>
                <w:color w:val="auto"/>
                <w:sz w:val="21"/>
                <w:szCs w:val="21"/>
                <w:highlight w:val="none"/>
                <w:lang w:eastAsia="zh-CN"/>
              </w:rPr>
              <w:t>投标人地址：</w:t>
            </w:r>
          </w:p>
        </w:tc>
      </w:tr>
      <w:tr w14:paraId="0F73A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vMerge w:val="continue"/>
            <w:noWrap w:val="0"/>
            <w:vAlign w:val="center"/>
          </w:tcPr>
          <w:p w14:paraId="7C1C48AF">
            <w:pPr>
              <w:spacing w:line="312" w:lineRule="auto"/>
              <w:jc w:val="center"/>
              <w:rPr>
                <w:rFonts w:hint="eastAsia"/>
                <w:color w:val="auto"/>
                <w:sz w:val="21"/>
                <w:szCs w:val="21"/>
                <w:highlight w:val="none"/>
                <w:lang w:eastAsia="zh-CN"/>
              </w:rPr>
            </w:pPr>
          </w:p>
        </w:tc>
        <w:tc>
          <w:tcPr>
            <w:tcW w:w="917" w:type="pct"/>
            <w:vMerge w:val="continue"/>
            <w:noWrap w:val="0"/>
            <w:vAlign w:val="center"/>
          </w:tcPr>
          <w:p w14:paraId="4A0AB944">
            <w:pPr>
              <w:spacing w:line="312" w:lineRule="auto"/>
              <w:jc w:val="center"/>
              <w:rPr>
                <w:rFonts w:hint="eastAsia"/>
                <w:color w:val="auto"/>
                <w:sz w:val="21"/>
                <w:szCs w:val="21"/>
                <w:highlight w:val="none"/>
                <w:lang w:eastAsia="zh-CN"/>
              </w:rPr>
            </w:pPr>
          </w:p>
        </w:tc>
        <w:tc>
          <w:tcPr>
            <w:tcW w:w="3559" w:type="pct"/>
            <w:noWrap w:val="0"/>
            <w:vAlign w:val="center"/>
          </w:tcPr>
          <w:p w14:paraId="042C1C0C">
            <w:pPr>
              <w:spacing w:line="312" w:lineRule="auto"/>
              <w:rPr>
                <w:rFonts w:hint="eastAsia"/>
                <w:color w:val="auto"/>
                <w:sz w:val="21"/>
                <w:szCs w:val="21"/>
                <w:highlight w:val="none"/>
                <w:lang w:eastAsia="zh-CN"/>
              </w:rPr>
            </w:pPr>
            <w:r>
              <w:rPr>
                <w:rFonts w:hint="eastAsia"/>
                <w:color w:val="auto"/>
                <w:sz w:val="21"/>
                <w:szCs w:val="21"/>
                <w:highlight w:val="none"/>
                <w:lang w:eastAsia="zh-CN"/>
              </w:rPr>
              <w:t>注：本条款（条款4.1.2）的要求仅作为建议，不作为招标人不受理投标文件光盘（备用）的情况之一。</w:t>
            </w:r>
          </w:p>
        </w:tc>
      </w:tr>
      <w:tr w14:paraId="2411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6AF474CC">
            <w:pPr>
              <w:spacing w:line="312" w:lineRule="auto"/>
              <w:jc w:val="center"/>
              <w:rPr>
                <w:rFonts w:hint="eastAsia"/>
                <w:color w:val="auto"/>
                <w:sz w:val="21"/>
                <w:szCs w:val="21"/>
                <w:highlight w:val="none"/>
              </w:rPr>
            </w:pPr>
            <w:r>
              <w:rPr>
                <w:rFonts w:hint="eastAsia"/>
                <w:color w:val="auto"/>
                <w:sz w:val="21"/>
                <w:szCs w:val="21"/>
                <w:highlight w:val="none"/>
                <w:lang w:eastAsia="zh-CN"/>
              </w:rPr>
              <w:t>4.1.3</w:t>
            </w:r>
          </w:p>
        </w:tc>
        <w:tc>
          <w:tcPr>
            <w:tcW w:w="917" w:type="pct"/>
            <w:noWrap w:val="0"/>
            <w:vAlign w:val="center"/>
          </w:tcPr>
          <w:p w14:paraId="3833AE34">
            <w:pPr>
              <w:spacing w:line="312" w:lineRule="auto"/>
              <w:rPr>
                <w:rFonts w:hint="eastAsia"/>
                <w:color w:val="auto"/>
                <w:sz w:val="21"/>
                <w:szCs w:val="21"/>
                <w:highlight w:val="none"/>
                <w:lang w:eastAsia="zh-CN"/>
              </w:rPr>
            </w:pPr>
            <w:r>
              <w:rPr>
                <w:rFonts w:hint="eastAsia"/>
                <w:color w:val="auto"/>
                <w:sz w:val="21"/>
                <w:szCs w:val="21"/>
                <w:highlight w:val="none"/>
                <w:lang w:eastAsia="zh-CN"/>
              </w:rPr>
              <w:t>因密封问题招标人不予受理的情况</w:t>
            </w:r>
          </w:p>
        </w:tc>
        <w:tc>
          <w:tcPr>
            <w:tcW w:w="3559" w:type="pct"/>
            <w:noWrap w:val="0"/>
            <w:vAlign w:val="center"/>
          </w:tcPr>
          <w:p w14:paraId="3C1484FB">
            <w:pPr>
              <w:spacing w:line="312" w:lineRule="auto"/>
              <w:rPr>
                <w:rFonts w:hint="eastAsia"/>
                <w:color w:val="auto"/>
                <w:sz w:val="21"/>
                <w:szCs w:val="21"/>
                <w:highlight w:val="none"/>
                <w:lang w:eastAsia="zh-CN"/>
              </w:rPr>
            </w:pPr>
            <w:r>
              <w:rPr>
                <w:rFonts w:hint="eastAsia"/>
                <w:color w:val="auto"/>
                <w:sz w:val="21"/>
                <w:szCs w:val="21"/>
                <w:highlight w:val="none"/>
                <w:lang w:eastAsia="zh-CN"/>
              </w:rPr>
              <w:t>本款不适用。</w:t>
            </w:r>
          </w:p>
        </w:tc>
      </w:tr>
      <w:tr w14:paraId="06198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055646B8">
            <w:pPr>
              <w:spacing w:line="312" w:lineRule="auto"/>
              <w:jc w:val="center"/>
              <w:rPr>
                <w:rFonts w:hint="eastAsia"/>
                <w:color w:val="auto"/>
                <w:sz w:val="21"/>
                <w:szCs w:val="21"/>
                <w:highlight w:val="none"/>
                <w:lang w:eastAsia="zh-CN"/>
              </w:rPr>
            </w:pPr>
            <w:r>
              <w:rPr>
                <w:rFonts w:hint="eastAsia"/>
                <w:color w:val="auto"/>
                <w:sz w:val="21"/>
                <w:szCs w:val="21"/>
                <w:highlight w:val="none"/>
              </w:rPr>
              <w:t>4.2.1</w:t>
            </w:r>
          </w:p>
        </w:tc>
        <w:tc>
          <w:tcPr>
            <w:tcW w:w="917" w:type="pct"/>
            <w:noWrap w:val="0"/>
            <w:vAlign w:val="center"/>
          </w:tcPr>
          <w:p w14:paraId="4FB0EFB6">
            <w:pPr>
              <w:spacing w:line="312" w:lineRule="auto"/>
              <w:rPr>
                <w:rFonts w:hint="eastAsia"/>
                <w:color w:val="auto"/>
                <w:sz w:val="21"/>
                <w:szCs w:val="21"/>
                <w:highlight w:val="none"/>
                <w:lang w:eastAsia="zh-CN"/>
              </w:rPr>
            </w:pPr>
            <w:r>
              <w:rPr>
                <w:rFonts w:hint="eastAsia"/>
                <w:color w:val="auto"/>
                <w:sz w:val="21"/>
                <w:szCs w:val="21"/>
                <w:highlight w:val="none"/>
              </w:rPr>
              <w:t>投标截止时间</w:t>
            </w:r>
          </w:p>
        </w:tc>
        <w:tc>
          <w:tcPr>
            <w:tcW w:w="3559" w:type="pct"/>
            <w:noWrap w:val="0"/>
            <w:vAlign w:val="center"/>
          </w:tcPr>
          <w:p w14:paraId="20E238CE">
            <w:pPr>
              <w:spacing w:line="312" w:lineRule="auto"/>
              <w:rPr>
                <w:rFonts w:hint="eastAsia"/>
                <w:color w:val="auto"/>
                <w:sz w:val="21"/>
                <w:szCs w:val="21"/>
                <w:highlight w:val="none"/>
                <w:lang w:eastAsia="zh-CN"/>
              </w:rPr>
            </w:pPr>
            <w:r>
              <w:rPr>
                <w:rFonts w:hint="eastAsia"/>
                <w:color w:val="auto"/>
                <w:sz w:val="21"/>
                <w:szCs w:val="21"/>
                <w:highlight w:val="none"/>
                <w:lang w:eastAsia="zh-CN"/>
              </w:rPr>
              <w:t>见招标公告或另行通知</w:t>
            </w:r>
          </w:p>
        </w:tc>
      </w:tr>
      <w:tr w14:paraId="4DBF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55E98F69">
            <w:pPr>
              <w:spacing w:line="312" w:lineRule="auto"/>
              <w:jc w:val="center"/>
              <w:rPr>
                <w:rFonts w:hint="eastAsia"/>
                <w:color w:val="auto"/>
                <w:sz w:val="21"/>
                <w:szCs w:val="21"/>
                <w:highlight w:val="none"/>
                <w:lang w:eastAsia="zh-CN"/>
              </w:rPr>
            </w:pPr>
            <w:r>
              <w:rPr>
                <w:rFonts w:hint="eastAsia"/>
                <w:color w:val="auto"/>
                <w:sz w:val="21"/>
                <w:szCs w:val="21"/>
                <w:highlight w:val="none"/>
              </w:rPr>
              <w:t>4.2.2</w:t>
            </w:r>
          </w:p>
        </w:tc>
        <w:tc>
          <w:tcPr>
            <w:tcW w:w="917" w:type="pct"/>
            <w:noWrap w:val="0"/>
            <w:vAlign w:val="center"/>
          </w:tcPr>
          <w:p w14:paraId="322D6639">
            <w:pPr>
              <w:spacing w:line="312" w:lineRule="auto"/>
              <w:rPr>
                <w:rFonts w:hint="eastAsia"/>
                <w:color w:val="auto"/>
                <w:sz w:val="21"/>
                <w:szCs w:val="21"/>
                <w:highlight w:val="none"/>
                <w:lang w:eastAsia="zh-CN"/>
              </w:rPr>
            </w:pPr>
            <w:r>
              <w:rPr>
                <w:rFonts w:hint="eastAsia"/>
                <w:color w:val="auto"/>
                <w:sz w:val="21"/>
                <w:szCs w:val="21"/>
                <w:highlight w:val="none"/>
              </w:rPr>
              <w:t>递交投标文件地点</w:t>
            </w:r>
          </w:p>
        </w:tc>
        <w:tc>
          <w:tcPr>
            <w:tcW w:w="3559" w:type="pct"/>
            <w:noWrap w:val="0"/>
            <w:vAlign w:val="center"/>
          </w:tcPr>
          <w:p w14:paraId="0E421888">
            <w:pPr>
              <w:spacing w:line="312" w:lineRule="auto"/>
              <w:rPr>
                <w:rFonts w:hint="eastAsia"/>
                <w:color w:val="auto"/>
                <w:sz w:val="21"/>
                <w:szCs w:val="21"/>
                <w:highlight w:val="none"/>
                <w:lang w:eastAsia="zh-CN"/>
              </w:rPr>
            </w:pPr>
            <w:r>
              <w:rPr>
                <w:rFonts w:hint="eastAsia"/>
                <w:color w:val="auto"/>
                <w:sz w:val="21"/>
                <w:szCs w:val="21"/>
                <w:highlight w:val="none"/>
                <w:lang w:eastAsia="zh-CN"/>
              </w:rPr>
              <w:t>投标人通过广州公共资源交易中心数字交易平台递交电子投标文件。</w:t>
            </w:r>
          </w:p>
        </w:tc>
      </w:tr>
      <w:tr w14:paraId="6F03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52645FBF">
            <w:pPr>
              <w:spacing w:line="312" w:lineRule="auto"/>
              <w:jc w:val="center"/>
              <w:rPr>
                <w:rFonts w:hint="eastAsia"/>
                <w:color w:val="auto"/>
                <w:sz w:val="21"/>
                <w:szCs w:val="21"/>
                <w:highlight w:val="none"/>
                <w:lang w:eastAsia="zh-CN"/>
              </w:rPr>
            </w:pPr>
            <w:r>
              <w:rPr>
                <w:rFonts w:hint="eastAsia"/>
                <w:color w:val="auto"/>
                <w:sz w:val="21"/>
                <w:szCs w:val="21"/>
                <w:highlight w:val="none"/>
              </w:rPr>
              <w:t>4.2.3</w:t>
            </w:r>
          </w:p>
        </w:tc>
        <w:tc>
          <w:tcPr>
            <w:tcW w:w="917" w:type="pct"/>
            <w:noWrap w:val="0"/>
            <w:vAlign w:val="center"/>
          </w:tcPr>
          <w:p w14:paraId="1142FA07">
            <w:pPr>
              <w:spacing w:line="312" w:lineRule="auto"/>
              <w:rPr>
                <w:rFonts w:hint="eastAsia"/>
                <w:color w:val="auto"/>
                <w:sz w:val="21"/>
                <w:szCs w:val="21"/>
                <w:highlight w:val="none"/>
                <w:lang w:eastAsia="zh-CN"/>
              </w:rPr>
            </w:pPr>
            <w:r>
              <w:rPr>
                <w:rFonts w:hint="eastAsia"/>
                <w:color w:val="auto"/>
                <w:sz w:val="21"/>
                <w:szCs w:val="21"/>
                <w:highlight w:val="none"/>
              </w:rPr>
              <w:t>投标文件是否退还</w:t>
            </w:r>
          </w:p>
        </w:tc>
        <w:tc>
          <w:tcPr>
            <w:tcW w:w="3559" w:type="pct"/>
            <w:noWrap w:val="0"/>
            <w:vAlign w:val="center"/>
          </w:tcPr>
          <w:p w14:paraId="383C883F">
            <w:pPr>
              <w:spacing w:line="312" w:lineRule="auto"/>
              <w:rPr>
                <w:rFonts w:hint="eastAsia"/>
                <w:color w:val="auto"/>
                <w:sz w:val="21"/>
                <w:szCs w:val="21"/>
                <w:highlight w:val="none"/>
                <w:lang w:eastAsia="zh-CN"/>
              </w:rPr>
            </w:pPr>
            <w:r>
              <w:rPr>
                <w:rFonts w:hint="eastAsia"/>
                <w:color w:val="auto"/>
                <w:sz w:val="21"/>
                <w:szCs w:val="21"/>
                <w:highlight w:val="none"/>
                <w:lang w:eastAsia="zh-CN"/>
              </w:rPr>
              <w:t>■否</w:t>
            </w:r>
          </w:p>
          <w:p w14:paraId="0D6B0786">
            <w:pPr>
              <w:spacing w:line="312" w:lineRule="auto"/>
              <w:rPr>
                <w:rFonts w:hint="eastAsia"/>
                <w:color w:val="auto"/>
                <w:sz w:val="21"/>
                <w:szCs w:val="21"/>
                <w:highlight w:val="none"/>
                <w:lang w:eastAsia="zh-CN"/>
              </w:rPr>
            </w:pPr>
            <w:r>
              <w:rPr>
                <w:rFonts w:hint="eastAsia"/>
                <w:color w:val="auto"/>
                <w:sz w:val="21"/>
                <w:szCs w:val="21"/>
                <w:highlight w:val="none"/>
                <w:lang w:eastAsia="zh-CN"/>
              </w:rPr>
              <w:t>□是，退还时间：/</w:t>
            </w:r>
          </w:p>
        </w:tc>
      </w:tr>
      <w:tr w14:paraId="39B77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7BE4EBEE">
            <w:pPr>
              <w:spacing w:line="312" w:lineRule="auto"/>
              <w:jc w:val="center"/>
              <w:rPr>
                <w:rFonts w:hint="eastAsia"/>
                <w:color w:val="auto"/>
                <w:sz w:val="21"/>
                <w:szCs w:val="21"/>
                <w:highlight w:val="none"/>
                <w:lang w:eastAsia="zh-CN"/>
              </w:rPr>
            </w:pPr>
            <w:r>
              <w:rPr>
                <w:rFonts w:hint="eastAsia"/>
                <w:color w:val="auto"/>
                <w:sz w:val="21"/>
                <w:szCs w:val="21"/>
                <w:highlight w:val="none"/>
              </w:rPr>
              <w:t>5.1</w:t>
            </w:r>
          </w:p>
        </w:tc>
        <w:tc>
          <w:tcPr>
            <w:tcW w:w="917" w:type="pct"/>
            <w:noWrap w:val="0"/>
            <w:vAlign w:val="center"/>
          </w:tcPr>
          <w:p w14:paraId="7952ED7A">
            <w:pPr>
              <w:spacing w:line="312" w:lineRule="auto"/>
              <w:rPr>
                <w:rFonts w:hint="eastAsia"/>
                <w:color w:val="auto"/>
                <w:sz w:val="21"/>
                <w:szCs w:val="21"/>
                <w:highlight w:val="none"/>
                <w:lang w:eastAsia="zh-CN"/>
              </w:rPr>
            </w:pPr>
            <w:r>
              <w:rPr>
                <w:rFonts w:hint="eastAsia"/>
                <w:color w:val="auto"/>
                <w:sz w:val="21"/>
                <w:szCs w:val="21"/>
                <w:highlight w:val="none"/>
              </w:rPr>
              <w:t>开标时间和地点</w:t>
            </w:r>
          </w:p>
        </w:tc>
        <w:tc>
          <w:tcPr>
            <w:tcW w:w="3559" w:type="pct"/>
            <w:noWrap w:val="0"/>
            <w:vAlign w:val="center"/>
          </w:tcPr>
          <w:p w14:paraId="7B69E6D5">
            <w:pPr>
              <w:spacing w:line="312" w:lineRule="auto"/>
              <w:rPr>
                <w:rFonts w:hint="eastAsia"/>
                <w:color w:val="auto"/>
                <w:sz w:val="21"/>
                <w:szCs w:val="21"/>
                <w:highlight w:val="none"/>
                <w:lang w:eastAsia="zh-CN"/>
              </w:rPr>
            </w:pPr>
            <w:r>
              <w:rPr>
                <w:rFonts w:hint="eastAsia"/>
                <w:color w:val="auto"/>
                <w:sz w:val="21"/>
                <w:szCs w:val="21"/>
                <w:highlight w:val="none"/>
                <w:lang w:eastAsia="zh-CN"/>
              </w:rPr>
              <w:t>（技术标和经济标同时开标）</w:t>
            </w:r>
          </w:p>
          <w:p w14:paraId="6E98CC62">
            <w:pPr>
              <w:spacing w:line="312" w:lineRule="auto"/>
              <w:rPr>
                <w:rFonts w:hint="eastAsia"/>
                <w:color w:val="auto"/>
                <w:sz w:val="21"/>
                <w:szCs w:val="21"/>
                <w:highlight w:val="none"/>
                <w:lang w:eastAsia="zh-CN"/>
              </w:rPr>
            </w:pPr>
            <w:r>
              <w:rPr>
                <w:rFonts w:hint="eastAsia"/>
                <w:color w:val="auto"/>
                <w:sz w:val="21"/>
                <w:szCs w:val="21"/>
                <w:highlight w:val="none"/>
                <w:lang w:eastAsia="zh-CN"/>
              </w:rPr>
              <w:t>1、开标开始时间：2025年</w:t>
            </w:r>
            <w:r>
              <w:rPr>
                <w:rFonts w:hint="eastAsia"/>
                <w:color w:val="auto"/>
                <w:sz w:val="21"/>
                <w:szCs w:val="21"/>
                <w:highlight w:val="none"/>
                <w:u w:val="single"/>
                <w:lang w:eastAsia="zh-CN"/>
              </w:rPr>
              <w:t xml:space="preserve">  </w:t>
            </w:r>
            <w:r>
              <w:rPr>
                <w:rFonts w:hint="eastAsia"/>
                <w:color w:val="auto"/>
                <w:sz w:val="21"/>
                <w:szCs w:val="21"/>
                <w:highlight w:val="none"/>
                <w:lang w:eastAsia="zh-CN"/>
              </w:rPr>
              <w:t>月</w:t>
            </w:r>
            <w:r>
              <w:rPr>
                <w:rFonts w:hint="eastAsia"/>
                <w:color w:val="auto"/>
                <w:sz w:val="21"/>
                <w:szCs w:val="21"/>
                <w:highlight w:val="none"/>
                <w:u w:val="single"/>
                <w:lang w:eastAsia="zh-CN"/>
              </w:rPr>
              <w:t xml:space="preserve">  </w:t>
            </w:r>
            <w:r>
              <w:rPr>
                <w:rFonts w:hint="eastAsia"/>
                <w:color w:val="auto"/>
                <w:sz w:val="21"/>
                <w:szCs w:val="21"/>
                <w:highlight w:val="none"/>
                <w:lang w:eastAsia="zh-CN"/>
              </w:rPr>
              <w:t>日</w:t>
            </w:r>
            <w:r>
              <w:rPr>
                <w:rFonts w:hint="eastAsia"/>
                <w:color w:val="auto"/>
                <w:sz w:val="21"/>
                <w:szCs w:val="21"/>
                <w:highlight w:val="none"/>
                <w:u w:val="single"/>
                <w:lang w:eastAsia="zh-CN"/>
              </w:rPr>
              <w:t xml:space="preserve">  </w:t>
            </w:r>
            <w:r>
              <w:rPr>
                <w:rFonts w:hint="eastAsia"/>
                <w:color w:val="auto"/>
                <w:sz w:val="21"/>
                <w:szCs w:val="21"/>
                <w:highlight w:val="none"/>
                <w:lang w:eastAsia="zh-CN"/>
              </w:rPr>
              <w:t>时</w:t>
            </w:r>
            <w:r>
              <w:rPr>
                <w:rFonts w:hint="eastAsia"/>
                <w:color w:val="auto"/>
                <w:sz w:val="21"/>
                <w:szCs w:val="21"/>
                <w:highlight w:val="none"/>
                <w:u w:val="single"/>
                <w:lang w:eastAsia="zh-CN"/>
              </w:rPr>
              <w:t xml:space="preserve">  </w:t>
            </w:r>
            <w:r>
              <w:rPr>
                <w:rFonts w:hint="eastAsia"/>
                <w:color w:val="auto"/>
                <w:sz w:val="21"/>
                <w:szCs w:val="21"/>
                <w:highlight w:val="none"/>
                <w:lang w:eastAsia="zh-CN"/>
              </w:rPr>
              <w:t>分（与投标截止时间为同一时间），地点：广州公共资源交易中心开标室（天润路333号）。投标人也可选择参加在线开标，具体按照交易平台相关指南进行操作。详见：广州公共资源交易中心网站。</w:t>
            </w:r>
          </w:p>
          <w:p w14:paraId="383F50C4">
            <w:pPr>
              <w:spacing w:line="312" w:lineRule="auto"/>
              <w:rPr>
                <w:rFonts w:hint="eastAsia"/>
                <w:color w:val="auto"/>
                <w:sz w:val="21"/>
                <w:szCs w:val="21"/>
                <w:highlight w:val="none"/>
                <w:lang w:eastAsia="zh-CN"/>
              </w:rPr>
            </w:pPr>
            <w:r>
              <w:rPr>
                <w:rFonts w:hint="eastAsia"/>
                <w:color w:val="auto"/>
                <w:sz w:val="21"/>
                <w:szCs w:val="21"/>
                <w:highlight w:val="none"/>
                <w:lang w:eastAsia="zh-CN"/>
              </w:rPr>
              <w:t>注：投标文件解密问题。投标人只用执行一次解密，招标人执行解密次数根据招标文件开标次数确定。</w:t>
            </w:r>
          </w:p>
          <w:p w14:paraId="40D642A7">
            <w:pPr>
              <w:spacing w:line="312" w:lineRule="auto"/>
              <w:rPr>
                <w:rFonts w:hint="eastAsia"/>
                <w:color w:val="auto"/>
                <w:sz w:val="21"/>
                <w:szCs w:val="21"/>
                <w:highlight w:val="none"/>
                <w:lang w:eastAsia="zh-CN"/>
              </w:rPr>
            </w:pPr>
            <w:r>
              <w:rPr>
                <w:rFonts w:hint="eastAsia"/>
                <w:color w:val="auto"/>
                <w:sz w:val="21"/>
                <w:szCs w:val="21"/>
                <w:highlight w:val="none"/>
                <w:lang w:eastAsia="zh-CN"/>
              </w:rPr>
              <w:t>2、递交投标文件备用光盘时间：2025年</w:t>
            </w:r>
            <w:r>
              <w:rPr>
                <w:rFonts w:hint="eastAsia"/>
                <w:color w:val="auto"/>
                <w:sz w:val="21"/>
                <w:szCs w:val="21"/>
                <w:highlight w:val="none"/>
                <w:u w:val="single"/>
                <w:lang w:eastAsia="zh-CN"/>
              </w:rPr>
              <w:t xml:space="preserve">  </w:t>
            </w:r>
            <w:r>
              <w:rPr>
                <w:rFonts w:hint="eastAsia"/>
                <w:color w:val="auto"/>
                <w:sz w:val="21"/>
                <w:szCs w:val="21"/>
                <w:highlight w:val="none"/>
                <w:lang w:eastAsia="zh-CN"/>
              </w:rPr>
              <w:t>月</w:t>
            </w:r>
            <w:r>
              <w:rPr>
                <w:rFonts w:hint="eastAsia"/>
                <w:color w:val="auto"/>
                <w:sz w:val="21"/>
                <w:szCs w:val="21"/>
                <w:highlight w:val="none"/>
                <w:u w:val="single"/>
                <w:lang w:eastAsia="zh-CN"/>
              </w:rPr>
              <w:t xml:space="preserve">  </w:t>
            </w:r>
            <w:r>
              <w:rPr>
                <w:rFonts w:hint="eastAsia"/>
                <w:color w:val="auto"/>
                <w:sz w:val="21"/>
                <w:szCs w:val="21"/>
                <w:highlight w:val="none"/>
                <w:lang w:eastAsia="zh-CN"/>
              </w:rPr>
              <w:t>日</w:t>
            </w:r>
            <w:r>
              <w:rPr>
                <w:rFonts w:hint="eastAsia"/>
                <w:color w:val="auto"/>
                <w:sz w:val="21"/>
                <w:szCs w:val="21"/>
                <w:highlight w:val="none"/>
                <w:u w:val="single"/>
                <w:lang w:eastAsia="zh-CN"/>
              </w:rPr>
              <w:t xml:space="preserve">  </w:t>
            </w:r>
            <w:r>
              <w:rPr>
                <w:rFonts w:hint="eastAsia"/>
                <w:color w:val="auto"/>
                <w:sz w:val="21"/>
                <w:szCs w:val="21"/>
                <w:highlight w:val="none"/>
                <w:lang w:eastAsia="zh-CN"/>
              </w:rPr>
              <w:t>时</w:t>
            </w:r>
            <w:r>
              <w:rPr>
                <w:rFonts w:hint="eastAsia"/>
                <w:color w:val="auto"/>
                <w:sz w:val="21"/>
                <w:szCs w:val="21"/>
                <w:highlight w:val="none"/>
                <w:u w:val="single"/>
                <w:lang w:eastAsia="zh-CN"/>
              </w:rPr>
              <w:t xml:space="preserve">  </w:t>
            </w:r>
            <w:r>
              <w:rPr>
                <w:rFonts w:hint="eastAsia"/>
                <w:color w:val="auto"/>
                <w:sz w:val="21"/>
                <w:szCs w:val="21"/>
                <w:highlight w:val="none"/>
                <w:lang w:eastAsia="zh-CN"/>
              </w:rPr>
              <w:t>分至2025年</w:t>
            </w:r>
            <w:r>
              <w:rPr>
                <w:rFonts w:hint="eastAsia"/>
                <w:color w:val="auto"/>
                <w:sz w:val="21"/>
                <w:szCs w:val="21"/>
                <w:highlight w:val="none"/>
                <w:u w:val="single"/>
                <w:lang w:eastAsia="zh-CN"/>
              </w:rPr>
              <w:t xml:space="preserve">  </w:t>
            </w:r>
            <w:r>
              <w:rPr>
                <w:rFonts w:hint="eastAsia"/>
                <w:color w:val="auto"/>
                <w:sz w:val="21"/>
                <w:szCs w:val="21"/>
                <w:highlight w:val="none"/>
                <w:lang w:eastAsia="zh-CN"/>
              </w:rPr>
              <w:t>月</w:t>
            </w:r>
            <w:r>
              <w:rPr>
                <w:rFonts w:hint="eastAsia"/>
                <w:color w:val="auto"/>
                <w:sz w:val="21"/>
                <w:szCs w:val="21"/>
                <w:highlight w:val="none"/>
                <w:u w:val="single"/>
                <w:lang w:eastAsia="zh-CN"/>
              </w:rPr>
              <w:t xml:space="preserve">  </w:t>
            </w:r>
            <w:r>
              <w:rPr>
                <w:rFonts w:hint="eastAsia"/>
                <w:color w:val="auto"/>
                <w:sz w:val="21"/>
                <w:szCs w:val="21"/>
                <w:highlight w:val="none"/>
                <w:lang w:eastAsia="zh-CN"/>
              </w:rPr>
              <w:t>日</w:t>
            </w:r>
            <w:r>
              <w:rPr>
                <w:rFonts w:hint="eastAsia"/>
                <w:color w:val="auto"/>
                <w:sz w:val="21"/>
                <w:szCs w:val="21"/>
                <w:highlight w:val="none"/>
                <w:u w:val="single"/>
                <w:lang w:eastAsia="zh-CN"/>
              </w:rPr>
              <w:t xml:space="preserve">  </w:t>
            </w:r>
            <w:r>
              <w:rPr>
                <w:rFonts w:hint="eastAsia"/>
                <w:color w:val="auto"/>
                <w:sz w:val="21"/>
                <w:szCs w:val="21"/>
                <w:highlight w:val="none"/>
                <w:lang w:eastAsia="zh-CN"/>
              </w:rPr>
              <w:t>时</w:t>
            </w:r>
            <w:r>
              <w:rPr>
                <w:rFonts w:hint="eastAsia"/>
                <w:color w:val="auto"/>
                <w:sz w:val="21"/>
                <w:szCs w:val="21"/>
                <w:highlight w:val="none"/>
                <w:u w:val="single"/>
                <w:lang w:eastAsia="zh-CN"/>
              </w:rPr>
              <w:t xml:space="preserve">  </w:t>
            </w:r>
            <w:r>
              <w:rPr>
                <w:rFonts w:hint="eastAsia"/>
                <w:color w:val="auto"/>
                <w:sz w:val="21"/>
                <w:szCs w:val="21"/>
                <w:highlight w:val="none"/>
                <w:lang w:eastAsia="zh-CN"/>
              </w:rPr>
              <w:t>分；递交地点：广州公共资源交易中心开标室（天润路333号）。（建议安排在投标文件截止时间前15分钟至投标文件截止时间）</w:t>
            </w:r>
          </w:p>
          <w:p w14:paraId="4F1E71C9">
            <w:pPr>
              <w:spacing w:line="312" w:lineRule="auto"/>
              <w:rPr>
                <w:rFonts w:hint="eastAsia"/>
                <w:color w:val="auto"/>
                <w:sz w:val="21"/>
                <w:szCs w:val="21"/>
                <w:highlight w:val="none"/>
                <w:lang w:eastAsia="zh-CN"/>
              </w:rPr>
            </w:pPr>
            <w:r>
              <w:rPr>
                <w:rFonts w:hint="eastAsia"/>
                <w:color w:val="auto"/>
                <w:sz w:val="21"/>
                <w:szCs w:val="21"/>
                <w:highlight w:val="none"/>
                <w:lang w:eastAsia="zh-CN"/>
              </w:rPr>
              <w:t>上述时间及地点是否有改变，请密切留意补充公告和招标答疑纪要的相关信息。若投标人不参加开标会的，其投标文件在开标现场的投标人或招标人代表、招标代理机构代表及交易中心代表见证下公开开启、解密、公布，并视同该投标人认可开标结果。</w:t>
            </w:r>
          </w:p>
        </w:tc>
      </w:tr>
      <w:tr w14:paraId="29CC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37E58655">
            <w:pPr>
              <w:spacing w:line="312" w:lineRule="auto"/>
              <w:jc w:val="center"/>
              <w:rPr>
                <w:rFonts w:hint="eastAsia"/>
                <w:color w:val="auto"/>
                <w:sz w:val="21"/>
                <w:szCs w:val="21"/>
                <w:highlight w:val="none"/>
                <w:lang w:eastAsia="zh-CN"/>
              </w:rPr>
            </w:pPr>
            <w:r>
              <w:rPr>
                <w:rFonts w:hint="eastAsia"/>
                <w:color w:val="auto"/>
                <w:sz w:val="21"/>
                <w:szCs w:val="21"/>
                <w:highlight w:val="none"/>
              </w:rPr>
              <w:t>5.2</w:t>
            </w:r>
          </w:p>
        </w:tc>
        <w:tc>
          <w:tcPr>
            <w:tcW w:w="917" w:type="pct"/>
            <w:noWrap w:val="0"/>
            <w:vAlign w:val="center"/>
          </w:tcPr>
          <w:p w14:paraId="4953257C">
            <w:pPr>
              <w:spacing w:line="312" w:lineRule="auto"/>
              <w:rPr>
                <w:rFonts w:hint="eastAsia"/>
                <w:color w:val="auto"/>
                <w:sz w:val="21"/>
                <w:szCs w:val="21"/>
                <w:highlight w:val="none"/>
                <w:lang w:eastAsia="zh-CN"/>
              </w:rPr>
            </w:pPr>
            <w:r>
              <w:rPr>
                <w:rFonts w:hint="eastAsia"/>
                <w:color w:val="auto"/>
                <w:sz w:val="21"/>
                <w:szCs w:val="21"/>
                <w:highlight w:val="none"/>
              </w:rPr>
              <w:t>开标程序</w:t>
            </w:r>
          </w:p>
        </w:tc>
        <w:tc>
          <w:tcPr>
            <w:tcW w:w="3559" w:type="pct"/>
            <w:noWrap w:val="0"/>
            <w:vAlign w:val="center"/>
          </w:tcPr>
          <w:p w14:paraId="455C6588">
            <w:pPr>
              <w:spacing w:line="312" w:lineRule="auto"/>
              <w:rPr>
                <w:rFonts w:hint="eastAsia"/>
                <w:color w:val="auto"/>
                <w:sz w:val="21"/>
                <w:szCs w:val="21"/>
                <w:highlight w:val="none"/>
                <w:lang w:eastAsia="zh-CN"/>
              </w:rPr>
            </w:pPr>
            <w:r>
              <w:rPr>
                <w:rFonts w:hint="eastAsia"/>
                <w:color w:val="auto"/>
                <w:sz w:val="21"/>
                <w:szCs w:val="21"/>
                <w:highlight w:val="none"/>
                <w:lang w:eastAsia="zh-CN"/>
              </w:rPr>
              <w:t>电子招投标项目开标按下列程序进行：</w:t>
            </w:r>
          </w:p>
          <w:p w14:paraId="0F567D95">
            <w:pPr>
              <w:spacing w:line="312" w:lineRule="auto"/>
              <w:rPr>
                <w:rFonts w:hint="eastAsia"/>
                <w:color w:val="auto"/>
                <w:sz w:val="21"/>
                <w:szCs w:val="21"/>
                <w:highlight w:val="none"/>
                <w:lang w:eastAsia="zh-CN"/>
              </w:rPr>
            </w:pPr>
            <w:r>
              <w:rPr>
                <w:rFonts w:hint="eastAsia"/>
                <w:color w:val="auto"/>
                <w:sz w:val="21"/>
                <w:szCs w:val="21"/>
                <w:highlight w:val="none"/>
                <w:lang w:eastAsia="zh-CN"/>
              </w:rPr>
              <w:t>5.2.1主持人按下列程序进行开标（若广州公共资源交易中心系统有最新开标程序规定，则按最新开标程序规定执行）：</w:t>
            </w:r>
          </w:p>
          <w:p w14:paraId="76363C83">
            <w:pPr>
              <w:spacing w:line="312" w:lineRule="auto"/>
              <w:rPr>
                <w:rFonts w:hint="eastAsia"/>
                <w:color w:val="auto"/>
                <w:sz w:val="21"/>
                <w:szCs w:val="21"/>
                <w:highlight w:val="none"/>
                <w:lang w:eastAsia="zh-CN"/>
              </w:rPr>
            </w:pPr>
            <w:r>
              <w:rPr>
                <w:rFonts w:hint="eastAsia"/>
                <w:color w:val="auto"/>
                <w:sz w:val="21"/>
                <w:szCs w:val="21"/>
                <w:highlight w:val="none"/>
                <w:lang w:eastAsia="zh-CN"/>
              </w:rPr>
              <w:t>（1）宣布开标纪律；</w:t>
            </w:r>
          </w:p>
          <w:p w14:paraId="20597C4E">
            <w:pPr>
              <w:spacing w:line="312" w:lineRule="auto"/>
              <w:rPr>
                <w:rFonts w:hint="eastAsia"/>
                <w:color w:val="auto"/>
                <w:sz w:val="21"/>
                <w:szCs w:val="21"/>
                <w:highlight w:val="none"/>
                <w:lang w:eastAsia="zh-CN"/>
              </w:rPr>
            </w:pPr>
            <w:r>
              <w:rPr>
                <w:rFonts w:hint="eastAsia"/>
                <w:color w:val="auto"/>
                <w:sz w:val="21"/>
                <w:szCs w:val="21"/>
                <w:highlight w:val="none"/>
                <w:lang w:eastAsia="zh-CN"/>
              </w:rPr>
              <w:t>（2）公布在投标截止时间前递交投标文件的投标人名称；</w:t>
            </w:r>
          </w:p>
          <w:p w14:paraId="58F07C43">
            <w:pPr>
              <w:spacing w:line="312" w:lineRule="auto"/>
              <w:rPr>
                <w:rFonts w:hint="eastAsia"/>
                <w:color w:val="auto"/>
                <w:sz w:val="21"/>
                <w:szCs w:val="21"/>
                <w:highlight w:val="none"/>
                <w:lang w:eastAsia="zh-CN"/>
              </w:rPr>
            </w:pPr>
            <w:r>
              <w:rPr>
                <w:rFonts w:hint="eastAsia"/>
                <w:color w:val="auto"/>
                <w:sz w:val="21"/>
                <w:szCs w:val="21"/>
                <w:highlight w:val="none"/>
                <w:lang w:eastAsia="zh-CN"/>
              </w:rPr>
              <w:t>（3）宣布开标人、唱标人、记录人、监标人等有关人员姓名；</w:t>
            </w:r>
          </w:p>
          <w:p w14:paraId="7B1A1773">
            <w:pPr>
              <w:spacing w:line="312" w:lineRule="auto"/>
              <w:rPr>
                <w:rFonts w:hint="eastAsia"/>
                <w:color w:val="auto"/>
                <w:sz w:val="21"/>
                <w:szCs w:val="21"/>
                <w:highlight w:val="none"/>
                <w:lang w:eastAsia="zh-CN"/>
              </w:rPr>
            </w:pPr>
            <w:r>
              <w:rPr>
                <w:rFonts w:hint="eastAsia"/>
                <w:color w:val="auto"/>
                <w:sz w:val="21"/>
                <w:szCs w:val="21"/>
                <w:highlight w:val="none"/>
                <w:lang w:eastAsia="zh-CN"/>
              </w:rPr>
              <w:t>（4）投标人通过电子招标投标交易平台对已递交的电子投标文件进行解密，招标人或招标代理公布招标项目名称、投标人名称、投标保证金的递交情况、投标报价及其他内容，并记录在案；</w:t>
            </w:r>
          </w:p>
          <w:p w14:paraId="72EBA968">
            <w:pPr>
              <w:spacing w:line="312" w:lineRule="auto"/>
              <w:rPr>
                <w:rFonts w:hint="eastAsia"/>
                <w:color w:val="auto"/>
                <w:sz w:val="21"/>
                <w:szCs w:val="21"/>
                <w:highlight w:val="none"/>
                <w:lang w:eastAsia="zh-CN"/>
              </w:rPr>
            </w:pPr>
            <w:r>
              <w:rPr>
                <w:rFonts w:hint="eastAsia"/>
                <w:color w:val="auto"/>
                <w:sz w:val="21"/>
                <w:szCs w:val="21"/>
                <w:highlight w:val="none"/>
                <w:lang w:eastAsia="zh-CN"/>
              </w:rPr>
              <w:t>（5）投标人代表、招标人代表、监标人、记录人等有关人员在开标记录上签字确认；若有关人员不签字的，不影响开标程序；</w:t>
            </w:r>
          </w:p>
          <w:p w14:paraId="58125DFE">
            <w:pPr>
              <w:spacing w:line="312" w:lineRule="auto"/>
              <w:rPr>
                <w:rFonts w:hint="eastAsia"/>
                <w:color w:val="auto"/>
                <w:sz w:val="21"/>
                <w:szCs w:val="21"/>
                <w:highlight w:val="none"/>
                <w:lang w:eastAsia="zh-CN"/>
              </w:rPr>
            </w:pPr>
            <w:r>
              <w:rPr>
                <w:rFonts w:hint="eastAsia"/>
                <w:color w:val="auto"/>
                <w:sz w:val="21"/>
                <w:szCs w:val="21"/>
                <w:highlight w:val="none"/>
                <w:lang w:eastAsia="zh-CN"/>
              </w:rPr>
              <w:t>（6）开标结束。</w:t>
            </w:r>
          </w:p>
          <w:p w14:paraId="096247DC">
            <w:pPr>
              <w:spacing w:line="312" w:lineRule="auto"/>
              <w:rPr>
                <w:rFonts w:hint="eastAsia"/>
                <w:color w:val="auto"/>
                <w:sz w:val="21"/>
                <w:szCs w:val="21"/>
                <w:highlight w:val="none"/>
                <w:lang w:eastAsia="zh-CN"/>
              </w:rPr>
            </w:pPr>
            <w:r>
              <w:rPr>
                <w:rFonts w:hint="eastAsia"/>
                <w:color w:val="auto"/>
                <w:sz w:val="21"/>
                <w:szCs w:val="21"/>
                <w:highlight w:val="none"/>
                <w:lang w:eastAsia="zh-CN"/>
              </w:rPr>
              <w:t>5.2.2投标截止时间前未完成投标文件传输的或因投标人之外的原因造成投标文件未解密的，视为投标人撤回其投标文件。因投标人原因造成投标文件未解密的，或未在投标截止时间后1小时内解密的且未提交光盘备用的，视为撤销其投标文件。</w:t>
            </w:r>
          </w:p>
          <w:p w14:paraId="1004133F">
            <w:pPr>
              <w:spacing w:line="312" w:lineRule="auto"/>
              <w:rPr>
                <w:rFonts w:hint="eastAsia"/>
                <w:color w:val="auto"/>
                <w:sz w:val="21"/>
                <w:szCs w:val="21"/>
                <w:highlight w:val="none"/>
                <w:lang w:eastAsia="zh-CN"/>
              </w:rPr>
            </w:pPr>
            <w:r>
              <w:rPr>
                <w:rFonts w:hint="eastAsia"/>
                <w:color w:val="auto"/>
                <w:sz w:val="21"/>
                <w:szCs w:val="21"/>
                <w:highlight w:val="none"/>
                <w:lang w:eastAsia="zh-CN"/>
              </w:rPr>
              <w:t>5.2.3开标时，两个（含两个）以上的投标人加密打包投标文件的电脑机器特征码一致的，不参与下一程序，并由评标委员会否决其投标。</w:t>
            </w:r>
          </w:p>
          <w:p w14:paraId="6332ADD2">
            <w:pPr>
              <w:spacing w:line="312" w:lineRule="auto"/>
              <w:rPr>
                <w:rFonts w:hint="eastAsia"/>
                <w:color w:val="auto"/>
                <w:sz w:val="21"/>
                <w:szCs w:val="21"/>
                <w:highlight w:val="none"/>
                <w:lang w:eastAsia="zh-CN"/>
              </w:rPr>
            </w:pPr>
            <w:r>
              <w:rPr>
                <w:rFonts w:hint="eastAsia"/>
                <w:color w:val="auto"/>
                <w:sz w:val="21"/>
                <w:szCs w:val="21"/>
                <w:highlight w:val="none"/>
                <w:lang w:eastAsia="zh-CN"/>
              </w:rPr>
              <w:t>注：若投标人不参加开标会的，其投标文件在开标现场的投标人或招标人代表、招标代理机构代表及交易中心代表见证下公开开启、解密、公布，并视同该投标人认可开标结果。</w:t>
            </w:r>
          </w:p>
        </w:tc>
      </w:tr>
      <w:tr w14:paraId="7CAB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3BB5F81B">
            <w:pPr>
              <w:spacing w:line="312" w:lineRule="auto"/>
              <w:jc w:val="center"/>
              <w:rPr>
                <w:rFonts w:hint="eastAsia"/>
                <w:color w:val="auto"/>
                <w:sz w:val="21"/>
                <w:szCs w:val="21"/>
                <w:highlight w:val="none"/>
                <w:lang w:eastAsia="zh-CN"/>
              </w:rPr>
            </w:pPr>
            <w:r>
              <w:rPr>
                <w:rFonts w:hint="eastAsia"/>
                <w:color w:val="auto"/>
                <w:sz w:val="21"/>
                <w:szCs w:val="21"/>
                <w:highlight w:val="none"/>
              </w:rPr>
              <w:t>6.1.1</w:t>
            </w:r>
          </w:p>
        </w:tc>
        <w:tc>
          <w:tcPr>
            <w:tcW w:w="917" w:type="pct"/>
            <w:noWrap w:val="0"/>
            <w:vAlign w:val="center"/>
          </w:tcPr>
          <w:p w14:paraId="6D802BFE">
            <w:pPr>
              <w:spacing w:line="312" w:lineRule="auto"/>
              <w:rPr>
                <w:rFonts w:hint="eastAsia"/>
                <w:color w:val="auto"/>
                <w:sz w:val="21"/>
                <w:szCs w:val="21"/>
                <w:highlight w:val="none"/>
                <w:lang w:eastAsia="zh-CN"/>
              </w:rPr>
            </w:pPr>
            <w:r>
              <w:rPr>
                <w:rFonts w:hint="eastAsia"/>
                <w:color w:val="auto"/>
                <w:sz w:val="21"/>
                <w:szCs w:val="21"/>
                <w:highlight w:val="none"/>
              </w:rPr>
              <w:t>评标委员会的组建</w:t>
            </w:r>
          </w:p>
        </w:tc>
        <w:tc>
          <w:tcPr>
            <w:tcW w:w="3559" w:type="pct"/>
            <w:noWrap w:val="0"/>
            <w:vAlign w:val="center"/>
          </w:tcPr>
          <w:p w14:paraId="10886432">
            <w:pPr>
              <w:spacing w:line="312" w:lineRule="auto"/>
              <w:rPr>
                <w:rFonts w:hint="eastAsia"/>
                <w:color w:val="auto"/>
                <w:sz w:val="21"/>
                <w:szCs w:val="21"/>
                <w:highlight w:val="none"/>
                <w:lang w:eastAsia="zh-CN"/>
              </w:rPr>
            </w:pPr>
            <w:r>
              <w:rPr>
                <w:rFonts w:hint="eastAsia"/>
                <w:color w:val="auto"/>
                <w:sz w:val="21"/>
                <w:szCs w:val="21"/>
                <w:highlight w:val="none"/>
                <w:lang w:eastAsia="zh-CN"/>
              </w:rPr>
              <w:t>评标委员会由招标人依法组建。由招标人代表</w:t>
            </w:r>
            <w:r>
              <w:rPr>
                <w:rFonts w:hint="eastAsia"/>
                <w:color w:val="auto"/>
                <w:sz w:val="21"/>
                <w:szCs w:val="21"/>
                <w:highlight w:val="none"/>
                <w:u w:val="single"/>
                <w:lang w:eastAsia="zh-CN"/>
              </w:rPr>
              <w:t xml:space="preserve"> 1 </w:t>
            </w:r>
            <w:r>
              <w:rPr>
                <w:rFonts w:hint="eastAsia"/>
                <w:color w:val="auto"/>
                <w:sz w:val="21"/>
                <w:szCs w:val="21"/>
                <w:highlight w:val="none"/>
                <w:lang w:eastAsia="zh-CN"/>
              </w:rPr>
              <w:t>名和</w:t>
            </w:r>
            <w:r>
              <w:rPr>
                <w:rFonts w:hint="eastAsia"/>
                <w:color w:val="auto"/>
                <w:sz w:val="21"/>
                <w:szCs w:val="21"/>
                <w:highlight w:val="none"/>
                <w:u w:val="single"/>
                <w:lang w:eastAsia="zh-CN"/>
              </w:rPr>
              <w:t xml:space="preserve"> 广东省综合评标评审专家库 </w:t>
            </w:r>
            <w:r>
              <w:rPr>
                <w:rFonts w:hint="eastAsia"/>
                <w:color w:val="auto"/>
                <w:sz w:val="21"/>
                <w:szCs w:val="21"/>
                <w:highlight w:val="none"/>
                <w:lang w:eastAsia="zh-CN"/>
              </w:rPr>
              <w:t>抽取的</w:t>
            </w:r>
            <w:r>
              <w:rPr>
                <w:rFonts w:hint="eastAsia"/>
                <w:color w:val="auto"/>
                <w:sz w:val="21"/>
                <w:szCs w:val="21"/>
                <w:highlight w:val="none"/>
                <w:u w:val="single"/>
                <w:lang w:eastAsia="zh-CN"/>
              </w:rPr>
              <w:t xml:space="preserve"> 4 </w:t>
            </w:r>
            <w:r>
              <w:rPr>
                <w:rFonts w:hint="eastAsia"/>
                <w:color w:val="auto"/>
                <w:sz w:val="21"/>
                <w:szCs w:val="21"/>
                <w:highlight w:val="none"/>
                <w:lang w:eastAsia="zh-CN"/>
              </w:rPr>
              <w:t>名评委组成。</w:t>
            </w:r>
          </w:p>
        </w:tc>
      </w:tr>
      <w:tr w14:paraId="42FA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5D62451E">
            <w:pPr>
              <w:spacing w:line="312" w:lineRule="auto"/>
              <w:jc w:val="center"/>
              <w:rPr>
                <w:rFonts w:hint="eastAsia"/>
                <w:color w:val="auto"/>
                <w:sz w:val="21"/>
                <w:szCs w:val="21"/>
                <w:highlight w:val="none"/>
                <w:lang w:eastAsia="zh-CN"/>
              </w:rPr>
            </w:pPr>
            <w:r>
              <w:rPr>
                <w:rFonts w:hint="eastAsia"/>
                <w:color w:val="auto"/>
                <w:sz w:val="21"/>
                <w:szCs w:val="21"/>
                <w:highlight w:val="none"/>
              </w:rPr>
              <w:t>6.3.2</w:t>
            </w:r>
          </w:p>
        </w:tc>
        <w:tc>
          <w:tcPr>
            <w:tcW w:w="917" w:type="pct"/>
            <w:noWrap w:val="0"/>
            <w:vAlign w:val="center"/>
          </w:tcPr>
          <w:p w14:paraId="432835C6">
            <w:pPr>
              <w:spacing w:line="312" w:lineRule="auto"/>
              <w:rPr>
                <w:rFonts w:hint="eastAsia"/>
                <w:color w:val="auto"/>
                <w:sz w:val="21"/>
                <w:szCs w:val="21"/>
                <w:highlight w:val="none"/>
                <w:lang w:eastAsia="zh-CN"/>
              </w:rPr>
            </w:pPr>
            <w:r>
              <w:rPr>
                <w:rFonts w:hint="eastAsia"/>
                <w:color w:val="auto"/>
                <w:sz w:val="21"/>
                <w:szCs w:val="21"/>
                <w:highlight w:val="none"/>
                <w:lang w:eastAsia="zh-CN"/>
              </w:rPr>
              <w:t>评标委员会推荐中标候选人的数量</w:t>
            </w:r>
          </w:p>
        </w:tc>
        <w:tc>
          <w:tcPr>
            <w:tcW w:w="3559" w:type="pct"/>
            <w:noWrap w:val="0"/>
            <w:vAlign w:val="center"/>
          </w:tcPr>
          <w:p w14:paraId="7038C635">
            <w:pPr>
              <w:spacing w:line="312" w:lineRule="auto"/>
              <w:rPr>
                <w:rFonts w:hint="eastAsia"/>
                <w:color w:val="auto"/>
                <w:sz w:val="21"/>
                <w:szCs w:val="21"/>
                <w:highlight w:val="none"/>
                <w:lang w:eastAsia="zh-CN"/>
              </w:rPr>
            </w:pPr>
            <w:r>
              <w:rPr>
                <w:rFonts w:hint="eastAsia"/>
                <w:color w:val="auto"/>
                <w:sz w:val="21"/>
                <w:szCs w:val="21"/>
                <w:highlight w:val="none"/>
                <w:lang w:eastAsia="zh-CN"/>
              </w:rPr>
              <w:t>三名。</w:t>
            </w:r>
          </w:p>
        </w:tc>
      </w:tr>
      <w:tr w14:paraId="1C3E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39027FD6">
            <w:pPr>
              <w:spacing w:line="312" w:lineRule="auto"/>
              <w:jc w:val="center"/>
              <w:rPr>
                <w:rFonts w:hint="eastAsia"/>
                <w:color w:val="auto"/>
                <w:sz w:val="21"/>
                <w:szCs w:val="21"/>
                <w:highlight w:val="none"/>
                <w:lang w:eastAsia="zh-CN"/>
              </w:rPr>
            </w:pPr>
            <w:r>
              <w:rPr>
                <w:rFonts w:hint="eastAsia"/>
                <w:color w:val="auto"/>
                <w:sz w:val="21"/>
                <w:szCs w:val="21"/>
                <w:highlight w:val="none"/>
              </w:rPr>
              <w:t>7.1</w:t>
            </w:r>
          </w:p>
        </w:tc>
        <w:tc>
          <w:tcPr>
            <w:tcW w:w="917" w:type="pct"/>
            <w:noWrap w:val="0"/>
            <w:vAlign w:val="center"/>
          </w:tcPr>
          <w:p w14:paraId="67A3BF2E">
            <w:pPr>
              <w:spacing w:line="312" w:lineRule="auto"/>
              <w:rPr>
                <w:rFonts w:hint="eastAsia"/>
                <w:color w:val="auto"/>
                <w:sz w:val="21"/>
                <w:szCs w:val="21"/>
                <w:highlight w:val="none"/>
                <w:lang w:eastAsia="zh-CN"/>
              </w:rPr>
            </w:pPr>
            <w:r>
              <w:rPr>
                <w:rFonts w:hint="eastAsia"/>
                <w:color w:val="auto"/>
                <w:sz w:val="21"/>
                <w:szCs w:val="21"/>
                <w:highlight w:val="none"/>
                <w:lang w:eastAsia="zh-CN"/>
              </w:rPr>
              <w:t>中标候选人公示媒介及期限</w:t>
            </w:r>
          </w:p>
        </w:tc>
        <w:tc>
          <w:tcPr>
            <w:tcW w:w="3559" w:type="pct"/>
            <w:noWrap w:val="0"/>
            <w:vAlign w:val="center"/>
          </w:tcPr>
          <w:p w14:paraId="7BCBBDC7">
            <w:pPr>
              <w:spacing w:line="312" w:lineRule="auto"/>
              <w:rPr>
                <w:rFonts w:hint="eastAsia"/>
                <w:color w:val="auto"/>
                <w:sz w:val="21"/>
                <w:szCs w:val="21"/>
                <w:highlight w:val="none"/>
                <w:lang w:eastAsia="zh-CN"/>
              </w:rPr>
            </w:pPr>
            <w:r>
              <w:rPr>
                <w:rFonts w:hint="eastAsia"/>
                <w:color w:val="auto"/>
                <w:sz w:val="21"/>
                <w:szCs w:val="21"/>
                <w:highlight w:val="none"/>
                <w:lang w:eastAsia="zh-CN"/>
              </w:rPr>
              <w:t>公示媒介：同招标公告发布媒体。</w:t>
            </w:r>
          </w:p>
          <w:p w14:paraId="76F135DB">
            <w:pPr>
              <w:spacing w:line="312" w:lineRule="auto"/>
              <w:rPr>
                <w:rFonts w:hint="eastAsia"/>
                <w:color w:val="auto"/>
                <w:sz w:val="21"/>
                <w:szCs w:val="21"/>
                <w:highlight w:val="none"/>
                <w:lang w:eastAsia="zh-CN"/>
              </w:rPr>
            </w:pPr>
            <w:r>
              <w:rPr>
                <w:rFonts w:hint="eastAsia"/>
                <w:color w:val="auto"/>
                <w:sz w:val="21"/>
                <w:szCs w:val="21"/>
                <w:highlight w:val="none"/>
                <w:lang w:eastAsia="zh-CN"/>
              </w:rPr>
              <w:t>公示期限：不少于3天，最后一天应为工作日。</w:t>
            </w:r>
          </w:p>
          <w:p w14:paraId="18702B26">
            <w:pPr>
              <w:spacing w:line="312" w:lineRule="auto"/>
              <w:rPr>
                <w:rFonts w:hint="eastAsia"/>
                <w:color w:val="auto"/>
                <w:sz w:val="21"/>
                <w:szCs w:val="21"/>
                <w:highlight w:val="none"/>
                <w:lang w:eastAsia="zh-CN"/>
              </w:rPr>
            </w:pPr>
            <w:r>
              <w:rPr>
                <w:rFonts w:hint="eastAsia"/>
                <w:b/>
                <w:bCs/>
                <w:color w:val="auto"/>
                <w:sz w:val="21"/>
                <w:szCs w:val="21"/>
                <w:highlight w:val="none"/>
                <w:lang w:eastAsia="zh-CN"/>
              </w:rPr>
              <w:t>投标人或其他利害关系人对评标结果有异议的，应当在中标候选人公示期间提出，可以通过线上的形式提出异议。线上提交的，应通过交易平台进行，招标人也应通过交易平台答复线上提交的异议。作出答复前，应当暂停招标投标活动。</w:t>
            </w:r>
          </w:p>
        </w:tc>
      </w:tr>
      <w:tr w14:paraId="7D8F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508E40E7">
            <w:pPr>
              <w:spacing w:line="312" w:lineRule="auto"/>
              <w:jc w:val="center"/>
              <w:rPr>
                <w:rFonts w:hint="eastAsia"/>
                <w:color w:val="auto"/>
                <w:sz w:val="21"/>
                <w:szCs w:val="21"/>
                <w:highlight w:val="none"/>
                <w:lang w:eastAsia="zh-CN"/>
              </w:rPr>
            </w:pPr>
            <w:r>
              <w:rPr>
                <w:rFonts w:hint="eastAsia"/>
                <w:color w:val="auto"/>
                <w:sz w:val="21"/>
                <w:szCs w:val="21"/>
                <w:highlight w:val="none"/>
              </w:rPr>
              <w:t>7.4</w:t>
            </w:r>
          </w:p>
        </w:tc>
        <w:tc>
          <w:tcPr>
            <w:tcW w:w="917" w:type="pct"/>
            <w:noWrap w:val="0"/>
            <w:vAlign w:val="center"/>
          </w:tcPr>
          <w:p w14:paraId="6F815635">
            <w:pPr>
              <w:spacing w:line="312" w:lineRule="auto"/>
              <w:rPr>
                <w:rFonts w:hint="eastAsia"/>
                <w:color w:val="auto"/>
                <w:sz w:val="21"/>
                <w:szCs w:val="21"/>
                <w:highlight w:val="none"/>
                <w:lang w:eastAsia="zh-CN"/>
              </w:rPr>
            </w:pPr>
            <w:r>
              <w:rPr>
                <w:rFonts w:hint="eastAsia"/>
                <w:color w:val="auto"/>
                <w:sz w:val="21"/>
                <w:szCs w:val="21"/>
                <w:highlight w:val="none"/>
                <w:lang w:eastAsia="zh-CN"/>
              </w:rPr>
              <w:t>是否授权评标委员会确定中标人</w:t>
            </w:r>
          </w:p>
        </w:tc>
        <w:tc>
          <w:tcPr>
            <w:tcW w:w="3559" w:type="pct"/>
            <w:noWrap w:val="0"/>
            <w:vAlign w:val="center"/>
          </w:tcPr>
          <w:p w14:paraId="6D7FFCB8">
            <w:pPr>
              <w:spacing w:line="312" w:lineRule="auto"/>
              <w:rPr>
                <w:rFonts w:hint="eastAsia"/>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rPr>
              <w:t>否</w:t>
            </w:r>
          </w:p>
          <w:p w14:paraId="0EB39133">
            <w:pPr>
              <w:spacing w:line="312" w:lineRule="auto"/>
              <w:rPr>
                <w:rFonts w:hint="eastAsia"/>
                <w:color w:val="auto"/>
                <w:sz w:val="21"/>
                <w:szCs w:val="21"/>
                <w:highlight w:val="none"/>
                <w:lang w:eastAsia="zh-CN"/>
              </w:rPr>
            </w:pPr>
            <w:r>
              <w:rPr>
                <w:rFonts w:hint="eastAsia"/>
                <w:color w:val="auto"/>
                <w:sz w:val="21"/>
                <w:szCs w:val="21"/>
                <w:highlight w:val="none"/>
              </w:rPr>
              <w:t>□是</w:t>
            </w:r>
          </w:p>
        </w:tc>
      </w:tr>
      <w:tr w14:paraId="5B4B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250C35DA">
            <w:pPr>
              <w:spacing w:line="312" w:lineRule="auto"/>
              <w:jc w:val="center"/>
              <w:rPr>
                <w:rFonts w:hint="eastAsia"/>
                <w:color w:val="auto"/>
                <w:sz w:val="21"/>
                <w:szCs w:val="21"/>
                <w:highlight w:val="none"/>
                <w:lang w:eastAsia="zh-CN"/>
              </w:rPr>
            </w:pPr>
            <w:r>
              <w:rPr>
                <w:rFonts w:hint="eastAsia"/>
                <w:color w:val="auto"/>
                <w:sz w:val="21"/>
                <w:szCs w:val="21"/>
                <w:highlight w:val="none"/>
              </w:rPr>
              <w:t>7.6.1</w:t>
            </w:r>
          </w:p>
        </w:tc>
        <w:tc>
          <w:tcPr>
            <w:tcW w:w="917" w:type="pct"/>
            <w:noWrap w:val="0"/>
            <w:vAlign w:val="center"/>
          </w:tcPr>
          <w:p w14:paraId="1D59318B">
            <w:pPr>
              <w:spacing w:line="312" w:lineRule="auto"/>
              <w:rPr>
                <w:rFonts w:hint="eastAsia"/>
                <w:color w:val="auto"/>
                <w:sz w:val="21"/>
                <w:szCs w:val="21"/>
                <w:highlight w:val="none"/>
                <w:lang w:eastAsia="zh-CN"/>
              </w:rPr>
            </w:pPr>
            <w:r>
              <w:rPr>
                <w:rFonts w:hint="eastAsia"/>
                <w:color w:val="auto"/>
                <w:sz w:val="21"/>
                <w:szCs w:val="21"/>
                <w:highlight w:val="none"/>
              </w:rPr>
              <w:t>履约保证金</w:t>
            </w:r>
          </w:p>
        </w:tc>
        <w:tc>
          <w:tcPr>
            <w:tcW w:w="3559" w:type="pct"/>
            <w:noWrap w:val="0"/>
            <w:vAlign w:val="center"/>
          </w:tcPr>
          <w:p w14:paraId="3A62C7EA">
            <w:pPr>
              <w:spacing w:line="312" w:lineRule="auto"/>
              <w:rPr>
                <w:rFonts w:hint="eastAsia"/>
                <w:color w:val="auto"/>
                <w:sz w:val="21"/>
                <w:szCs w:val="21"/>
                <w:highlight w:val="none"/>
                <w:lang w:eastAsia="zh-CN"/>
              </w:rPr>
            </w:pPr>
            <w:r>
              <w:rPr>
                <w:rFonts w:hint="eastAsia"/>
                <w:color w:val="auto"/>
                <w:sz w:val="21"/>
                <w:szCs w:val="21"/>
                <w:highlight w:val="none"/>
                <w:lang w:eastAsia="zh-CN"/>
              </w:rPr>
              <w:t>■不要求：履约保证金相关条款不适用。</w:t>
            </w:r>
          </w:p>
          <w:p w14:paraId="42768022">
            <w:pPr>
              <w:spacing w:line="312" w:lineRule="auto"/>
              <w:rPr>
                <w:rFonts w:hint="eastAsia"/>
                <w:color w:val="auto"/>
                <w:sz w:val="21"/>
                <w:szCs w:val="21"/>
                <w:highlight w:val="none"/>
                <w:lang w:eastAsia="zh-CN"/>
              </w:rPr>
            </w:pPr>
            <w:r>
              <w:rPr>
                <w:rFonts w:hint="eastAsia"/>
                <w:color w:val="auto"/>
                <w:sz w:val="21"/>
                <w:szCs w:val="21"/>
                <w:highlight w:val="none"/>
                <w:lang w:eastAsia="zh-CN"/>
              </w:rPr>
              <w:t>□要求，履约保证金的形式：/</w:t>
            </w:r>
          </w:p>
          <w:p w14:paraId="50370354">
            <w:pPr>
              <w:spacing w:line="312" w:lineRule="auto"/>
              <w:ind w:left="857" w:leftChars="350"/>
              <w:rPr>
                <w:rFonts w:hint="eastAsia"/>
                <w:color w:val="auto"/>
                <w:sz w:val="21"/>
                <w:szCs w:val="21"/>
                <w:highlight w:val="none"/>
                <w:lang w:eastAsia="zh-CN"/>
              </w:rPr>
            </w:pPr>
            <w:r>
              <w:rPr>
                <w:rFonts w:hint="eastAsia"/>
                <w:color w:val="auto"/>
                <w:sz w:val="21"/>
                <w:szCs w:val="21"/>
                <w:highlight w:val="none"/>
                <w:lang w:eastAsia="zh-CN"/>
              </w:rPr>
              <w:t>履约保证金的金额：/</w:t>
            </w:r>
          </w:p>
          <w:p w14:paraId="13D51B2F">
            <w:pPr>
              <w:spacing w:line="312" w:lineRule="auto"/>
              <w:ind w:left="857" w:leftChars="350"/>
              <w:rPr>
                <w:rFonts w:hint="eastAsia"/>
                <w:color w:val="auto"/>
                <w:sz w:val="21"/>
                <w:szCs w:val="21"/>
                <w:highlight w:val="none"/>
                <w:lang w:eastAsia="zh-CN"/>
              </w:rPr>
            </w:pPr>
            <w:r>
              <w:rPr>
                <w:rFonts w:hint="eastAsia"/>
                <w:color w:val="auto"/>
                <w:sz w:val="21"/>
                <w:szCs w:val="21"/>
                <w:highlight w:val="none"/>
                <w:lang w:eastAsia="zh-CN"/>
              </w:rPr>
              <w:t>履约保证金有效期：/</w:t>
            </w:r>
          </w:p>
        </w:tc>
      </w:tr>
      <w:tr w14:paraId="5E6B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280D1C7E">
            <w:pPr>
              <w:spacing w:line="312" w:lineRule="auto"/>
              <w:jc w:val="center"/>
              <w:rPr>
                <w:rFonts w:hint="eastAsia"/>
                <w:color w:val="auto"/>
                <w:sz w:val="21"/>
                <w:szCs w:val="21"/>
                <w:highlight w:val="none"/>
                <w:lang w:eastAsia="zh-CN"/>
              </w:rPr>
            </w:pPr>
            <w:r>
              <w:rPr>
                <w:rFonts w:hint="eastAsia"/>
                <w:color w:val="auto"/>
                <w:sz w:val="21"/>
                <w:szCs w:val="21"/>
                <w:highlight w:val="none"/>
              </w:rPr>
              <w:t>9</w:t>
            </w:r>
          </w:p>
        </w:tc>
        <w:tc>
          <w:tcPr>
            <w:tcW w:w="917" w:type="pct"/>
            <w:noWrap w:val="0"/>
            <w:vAlign w:val="center"/>
          </w:tcPr>
          <w:p w14:paraId="1AD0CC46">
            <w:pPr>
              <w:spacing w:line="312" w:lineRule="auto"/>
              <w:rPr>
                <w:rFonts w:hint="eastAsia"/>
                <w:color w:val="auto"/>
                <w:sz w:val="21"/>
                <w:szCs w:val="21"/>
                <w:highlight w:val="none"/>
                <w:lang w:eastAsia="zh-CN"/>
              </w:rPr>
            </w:pPr>
            <w:r>
              <w:rPr>
                <w:rFonts w:hint="eastAsia"/>
                <w:color w:val="auto"/>
                <w:sz w:val="21"/>
                <w:szCs w:val="21"/>
                <w:highlight w:val="none"/>
                <w:lang w:eastAsia="zh-CN"/>
              </w:rPr>
              <w:t>是否采用电子招标投标</w:t>
            </w:r>
          </w:p>
        </w:tc>
        <w:tc>
          <w:tcPr>
            <w:tcW w:w="3559" w:type="pct"/>
            <w:noWrap w:val="0"/>
            <w:vAlign w:val="center"/>
          </w:tcPr>
          <w:p w14:paraId="16AAE39D">
            <w:pPr>
              <w:spacing w:line="312" w:lineRule="auto"/>
              <w:rPr>
                <w:rFonts w:hint="eastAsia"/>
                <w:color w:val="auto"/>
                <w:sz w:val="21"/>
                <w:szCs w:val="21"/>
                <w:highlight w:val="none"/>
                <w:lang w:eastAsia="zh-CN"/>
              </w:rPr>
            </w:pPr>
            <w:r>
              <w:rPr>
                <w:rFonts w:hint="eastAsia"/>
                <w:color w:val="auto"/>
                <w:sz w:val="21"/>
                <w:szCs w:val="21"/>
                <w:highlight w:val="none"/>
                <w:lang w:eastAsia="zh-CN"/>
              </w:rPr>
              <w:t>□否</w:t>
            </w:r>
          </w:p>
          <w:p w14:paraId="232B6B0A">
            <w:pPr>
              <w:spacing w:line="312" w:lineRule="auto"/>
              <w:rPr>
                <w:rFonts w:hint="eastAsia"/>
                <w:color w:val="auto"/>
                <w:sz w:val="21"/>
                <w:szCs w:val="21"/>
                <w:highlight w:val="none"/>
                <w:lang w:eastAsia="zh-CN"/>
              </w:rPr>
            </w:pPr>
            <w:r>
              <w:rPr>
                <w:rFonts w:hint="eastAsia"/>
                <w:color w:val="auto"/>
                <w:sz w:val="21"/>
                <w:szCs w:val="21"/>
                <w:highlight w:val="none"/>
                <w:lang w:eastAsia="zh-CN"/>
              </w:rPr>
              <w:t>☑是，具体要求：</w:t>
            </w:r>
          </w:p>
          <w:p w14:paraId="71140797">
            <w:pPr>
              <w:spacing w:line="312" w:lineRule="auto"/>
              <w:rPr>
                <w:rFonts w:hint="eastAsia"/>
                <w:color w:val="auto"/>
                <w:sz w:val="21"/>
                <w:szCs w:val="21"/>
                <w:highlight w:val="none"/>
                <w:lang w:eastAsia="zh-CN"/>
              </w:rPr>
            </w:pPr>
            <w:r>
              <w:rPr>
                <w:rFonts w:hint="eastAsia"/>
                <w:color w:val="auto"/>
                <w:sz w:val="21"/>
                <w:szCs w:val="21"/>
                <w:highlight w:val="none"/>
                <w:lang w:eastAsia="zh-CN"/>
              </w:rPr>
              <w:t>1、按照广州交易集团有限公司（广州公共资源交易中心）交易平台关于全流程电子化项目的相关指南进行操作。详见：广州交易集团有限公司（广州公共资源交易中心）网站（https://ywtb.gzggzy.cn/）服务指南栏目。</w:t>
            </w:r>
          </w:p>
          <w:p w14:paraId="65E3E0CA">
            <w:pPr>
              <w:spacing w:line="312" w:lineRule="auto"/>
              <w:rPr>
                <w:rFonts w:hint="eastAsia"/>
                <w:color w:val="auto"/>
                <w:sz w:val="21"/>
                <w:szCs w:val="21"/>
                <w:highlight w:val="none"/>
                <w:lang w:eastAsia="zh-CN"/>
              </w:rPr>
            </w:pPr>
            <w:r>
              <w:rPr>
                <w:rFonts w:hint="eastAsia"/>
                <w:color w:val="auto"/>
                <w:sz w:val="21"/>
                <w:szCs w:val="21"/>
                <w:highlight w:val="none"/>
                <w:lang w:eastAsia="zh-CN"/>
              </w:rPr>
              <w:t>2、递交投标文件光盘（备用）</w:t>
            </w:r>
          </w:p>
          <w:p w14:paraId="318E3C34">
            <w:pPr>
              <w:spacing w:line="312" w:lineRule="auto"/>
              <w:rPr>
                <w:rFonts w:hint="eastAsia"/>
                <w:color w:val="auto"/>
                <w:sz w:val="21"/>
                <w:szCs w:val="21"/>
                <w:highlight w:val="none"/>
                <w:lang w:eastAsia="zh-CN"/>
              </w:rPr>
            </w:pPr>
            <w:r>
              <w:rPr>
                <w:rFonts w:hint="eastAsia"/>
                <w:color w:val="auto"/>
                <w:sz w:val="21"/>
                <w:szCs w:val="21"/>
                <w:highlight w:val="none"/>
                <w:lang w:eastAsia="zh-CN"/>
              </w:rPr>
              <w:t>（1）投标人可制作非加密的电子投标文件（PDF格式）刻入光盘（1份），在规定的时间、地点提交备用光盘。刻录好的投标文件光盘密封在密封袋中，并在封口处加盖投标人单位公章。密封袋上应写明信息见本前附表第4.1.2条款。</w:t>
            </w:r>
          </w:p>
          <w:p w14:paraId="1C0EB8A0">
            <w:pPr>
              <w:spacing w:line="312" w:lineRule="auto"/>
              <w:rPr>
                <w:rFonts w:hint="eastAsia"/>
                <w:color w:val="auto"/>
                <w:sz w:val="21"/>
                <w:szCs w:val="21"/>
                <w:highlight w:val="none"/>
                <w:lang w:eastAsia="zh-CN"/>
              </w:rPr>
            </w:pPr>
            <w:r>
              <w:rPr>
                <w:rFonts w:hint="eastAsia"/>
                <w:color w:val="auto"/>
                <w:sz w:val="21"/>
                <w:szCs w:val="21"/>
                <w:highlight w:val="none"/>
                <w:lang w:eastAsia="zh-CN"/>
              </w:rPr>
              <w:t>（2）递交的投标文件（光盘）不得加密。光盘（投标文件）无法读取或导入的，则视为未提交备用投标文件光盘。如果投标人没有按规定通过交易平台网上递交电子投标文件的，不再读取提交的光盘。投标人可选择不提交光盘备用。</w:t>
            </w:r>
          </w:p>
          <w:p w14:paraId="437F9822">
            <w:pPr>
              <w:spacing w:line="312" w:lineRule="auto"/>
              <w:rPr>
                <w:rFonts w:hint="eastAsia"/>
                <w:color w:val="auto"/>
                <w:sz w:val="21"/>
                <w:szCs w:val="21"/>
                <w:highlight w:val="none"/>
                <w:lang w:eastAsia="zh-CN"/>
              </w:rPr>
            </w:pPr>
            <w:r>
              <w:rPr>
                <w:rFonts w:hint="eastAsia"/>
                <w:color w:val="auto"/>
                <w:sz w:val="21"/>
                <w:szCs w:val="21"/>
                <w:highlight w:val="none"/>
                <w:lang w:eastAsia="zh-CN"/>
              </w:rPr>
              <w:t>3、补救方案</w:t>
            </w:r>
          </w:p>
          <w:p w14:paraId="4E3B513B">
            <w:pPr>
              <w:spacing w:line="312" w:lineRule="auto"/>
              <w:rPr>
                <w:rFonts w:hint="eastAsia"/>
                <w:color w:val="auto"/>
                <w:sz w:val="21"/>
                <w:szCs w:val="21"/>
                <w:highlight w:val="none"/>
                <w:lang w:eastAsia="zh-CN"/>
              </w:rPr>
            </w:pPr>
            <w:r>
              <w:rPr>
                <w:rFonts w:hint="eastAsia"/>
                <w:color w:val="auto"/>
                <w:sz w:val="21"/>
                <w:szCs w:val="21"/>
                <w:highlight w:val="none"/>
                <w:lang w:eastAsia="zh-CN"/>
              </w:rPr>
              <w:t>（1）投标文件解密失败的补救方案：</w:t>
            </w:r>
          </w:p>
          <w:p w14:paraId="2421EE89">
            <w:pPr>
              <w:spacing w:line="312" w:lineRule="auto"/>
              <w:rPr>
                <w:rFonts w:hint="eastAsia"/>
                <w:color w:val="auto"/>
                <w:sz w:val="21"/>
                <w:szCs w:val="21"/>
                <w:highlight w:val="none"/>
                <w:lang w:eastAsia="zh-CN"/>
              </w:rPr>
            </w:pPr>
            <w:r>
              <w:rPr>
                <w:rFonts w:hint="eastAsia"/>
                <w:color w:val="auto"/>
                <w:sz w:val="21"/>
                <w:szCs w:val="21"/>
                <w:highlight w:val="none"/>
                <w:lang w:eastAsia="zh-CN"/>
              </w:rPr>
              <w:t>在规定时间内，因投标人之外原因（指网络瘫痪、服务器损坏、交易系统故障短期无法恢复）导致的电子投标文件解密失败，在开标现场读取光盘内容，继续开标程序。评标委员会对其投标文件的评审以光盘内容为准。因投标人之外原因解密失败且未递交电子光盘的，视为撤回投标文件。</w:t>
            </w:r>
          </w:p>
          <w:p w14:paraId="7EC6EA8B">
            <w:pPr>
              <w:spacing w:line="312" w:lineRule="auto"/>
              <w:rPr>
                <w:rFonts w:hint="eastAsia"/>
                <w:color w:val="auto"/>
                <w:sz w:val="21"/>
                <w:szCs w:val="21"/>
                <w:highlight w:val="none"/>
                <w:lang w:eastAsia="zh-CN"/>
              </w:rPr>
            </w:pPr>
            <w:r>
              <w:rPr>
                <w:rFonts w:hint="eastAsia"/>
                <w:color w:val="auto"/>
                <w:sz w:val="21"/>
                <w:szCs w:val="21"/>
                <w:highlight w:val="none"/>
                <w:lang w:eastAsia="zh-CN"/>
              </w:rPr>
              <w:t>（2）评标时突发情况的补救方案</w:t>
            </w:r>
          </w:p>
          <w:p w14:paraId="543297E7">
            <w:pPr>
              <w:spacing w:line="312" w:lineRule="auto"/>
              <w:rPr>
                <w:rFonts w:hint="eastAsia"/>
                <w:color w:val="auto"/>
                <w:sz w:val="21"/>
                <w:szCs w:val="21"/>
                <w:highlight w:val="none"/>
                <w:lang w:eastAsia="zh-CN"/>
              </w:rPr>
            </w:pPr>
            <w:r>
              <w:rPr>
                <w:rFonts w:hint="eastAsia"/>
                <w:color w:val="auto"/>
                <w:sz w:val="21"/>
                <w:szCs w:val="21"/>
                <w:highlight w:val="none"/>
                <w:lang w:eastAsia="zh-CN"/>
              </w:rPr>
              <w:t>若遇不可抗力发生（指：网络瘫痪、服务器损坏、交易系统故障短期无法恢复），由评标委员会开启现场递交的全部投标文件光盘，并按光盘内容进行评审。</w:t>
            </w:r>
          </w:p>
          <w:p w14:paraId="70ECA11E">
            <w:pPr>
              <w:spacing w:line="312" w:lineRule="auto"/>
              <w:rPr>
                <w:rFonts w:hint="eastAsia"/>
                <w:color w:val="auto"/>
                <w:sz w:val="21"/>
                <w:szCs w:val="21"/>
                <w:highlight w:val="none"/>
                <w:lang w:eastAsia="zh-CN"/>
              </w:rPr>
            </w:pPr>
            <w:r>
              <w:rPr>
                <w:rFonts w:hint="eastAsia"/>
                <w:color w:val="auto"/>
                <w:sz w:val="21"/>
                <w:szCs w:val="21"/>
                <w:highlight w:val="none"/>
                <w:lang w:eastAsia="zh-CN"/>
              </w:rPr>
              <w:t>（3）除发生上述情况外，开标评标均以投标人通过交易平台网上递交的电子投标文件为准。</w:t>
            </w:r>
          </w:p>
        </w:tc>
      </w:tr>
      <w:tr w14:paraId="7547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5CCED516">
            <w:pPr>
              <w:spacing w:line="312" w:lineRule="auto"/>
              <w:jc w:val="center"/>
              <w:rPr>
                <w:rFonts w:hint="eastAsia"/>
                <w:color w:val="auto"/>
                <w:sz w:val="21"/>
                <w:szCs w:val="21"/>
                <w:highlight w:val="none"/>
                <w:lang w:eastAsia="zh-CN"/>
              </w:rPr>
            </w:pPr>
            <w:r>
              <w:rPr>
                <w:rFonts w:hint="eastAsia"/>
                <w:color w:val="auto"/>
                <w:sz w:val="21"/>
                <w:szCs w:val="21"/>
                <w:highlight w:val="none"/>
                <w:lang w:eastAsia="zh-CN"/>
              </w:rPr>
              <w:t>10</w:t>
            </w:r>
          </w:p>
        </w:tc>
        <w:tc>
          <w:tcPr>
            <w:tcW w:w="917" w:type="pct"/>
            <w:noWrap w:val="0"/>
            <w:vAlign w:val="center"/>
          </w:tcPr>
          <w:p w14:paraId="5EFD2E60">
            <w:pPr>
              <w:spacing w:line="312" w:lineRule="auto"/>
              <w:rPr>
                <w:rFonts w:hint="eastAsia"/>
                <w:color w:val="auto"/>
                <w:sz w:val="21"/>
                <w:szCs w:val="21"/>
                <w:highlight w:val="none"/>
                <w:lang w:eastAsia="zh-CN"/>
              </w:rPr>
            </w:pPr>
            <w:r>
              <w:rPr>
                <w:rFonts w:hint="eastAsia"/>
                <w:color w:val="auto"/>
                <w:sz w:val="21"/>
                <w:szCs w:val="21"/>
                <w:highlight w:val="none"/>
                <w:lang w:eastAsia="zh-CN"/>
              </w:rPr>
              <w:t>需要补充的其他内容</w:t>
            </w:r>
          </w:p>
        </w:tc>
        <w:tc>
          <w:tcPr>
            <w:tcW w:w="3559" w:type="pct"/>
            <w:noWrap w:val="0"/>
            <w:vAlign w:val="center"/>
          </w:tcPr>
          <w:p w14:paraId="2F3EA738">
            <w:pPr>
              <w:spacing w:line="312" w:lineRule="auto"/>
              <w:rPr>
                <w:rFonts w:hint="eastAsia"/>
                <w:color w:val="auto"/>
                <w:sz w:val="21"/>
                <w:szCs w:val="21"/>
                <w:highlight w:val="none"/>
                <w:lang w:eastAsia="zh-CN"/>
              </w:rPr>
            </w:pPr>
          </w:p>
        </w:tc>
      </w:tr>
      <w:tr w14:paraId="6867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19F1E7B9">
            <w:pPr>
              <w:spacing w:line="312" w:lineRule="auto"/>
              <w:jc w:val="center"/>
              <w:rPr>
                <w:rFonts w:hint="eastAsia"/>
                <w:color w:val="auto"/>
                <w:sz w:val="21"/>
                <w:szCs w:val="21"/>
                <w:highlight w:val="none"/>
                <w:lang w:eastAsia="zh-CN"/>
              </w:rPr>
            </w:pPr>
            <w:r>
              <w:rPr>
                <w:rFonts w:hint="eastAsia"/>
                <w:color w:val="auto"/>
                <w:sz w:val="21"/>
                <w:szCs w:val="21"/>
                <w:highlight w:val="none"/>
                <w:lang w:eastAsia="zh-CN"/>
              </w:rPr>
              <w:t>10.1</w:t>
            </w:r>
          </w:p>
        </w:tc>
        <w:tc>
          <w:tcPr>
            <w:tcW w:w="917" w:type="pct"/>
            <w:noWrap w:val="0"/>
            <w:vAlign w:val="center"/>
          </w:tcPr>
          <w:p w14:paraId="0D000E13">
            <w:pPr>
              <w:spacing w:line="312" w:lineRule="auto"/>
              <w:rPr>
                <w:rFonts w:hint="eastAsia"/>
                <w:color w:val="auto"/>
                <w:sz w:val="21"/>
                <w:szCs w:val="21"/>
                <w:highlight w:val="none"/>
                <w:lang w:eastAsia="zh-CN"/>
              </w:rPr>
            </w:pPr>
            <w:r>
              <w:rPr>
                <w:rFonts w:hint="eastAsia"/>
                <w:color w:val="auto"/>
                <w:sz w:val="21"/>
                <w:szCs w:val="21"/>
                <w:highlight w:val="none"/>
                <w:lang w:eastAsia="zh-CN"/>
              </w:rPr>
              <w:t>中标服务费和公共资源交易服务费</w:t>
            </w:r>
          </w:p>
        </w:tc>
        <w:tc>
          <w:tcPr>
            <w:tcW w:w="3559" w:type="pct"/>
            <w:noWrap w:val="0"/>
            <w:vAlign w:val="center"/>
          </w:tcPr>
          <w:p w14:paraId="535E17DA">
            <w:pPr>
              <w:spacing w:line="312" w:lineRule="auto"/>
              <w:rPr>
                <w:rFonts w:hint="eastAsia"/>
                <w:color w:val="auto"/>
                <w:sz w:val="21"/>
                <w:szCs w:val="21"/>
                <w:highlight w:val="none"/>
                <w:lang w:eastAsia="zh-CN"/>
              </w:rPr>
            </w:pPr>
          </w:p>
        </w:tc>
      </w:tr>
      <w:tr w14:paraId="33B4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3E801F2F">
            <w:pPr>
              <w:spacing w:line="312" w:lineRule="auto"/>
              <w:jc w:val="center"/>
              <w:rPr>
                <w:rFonts w:hint="eastAsia"/>
                <w:color w:val="auto"/>
                <w:sz w:val="21"/>
                <w:szCs w:val="21"/>
                <w:highlight w:val="none"/>
                <w:lang w:eastAsia="zh-CN"/>
              </w:rPr>
            </w:pPr>
            <w:r>
              <w:rPr>
                <w:rFonts w:hint="eastAsia"/>
                <w:color w:val="auto"/>
                <w:sz w:val="21"/>
                <w:szCs w:val="21"/>
                <w:highlight w:val="none"/>
              </w:rPr>
              <w:t>10.</w:t>
            </w:r>
            <w:r>
              <w:rPr>
                <w:rFonts w:hint="eastAsia"/>
                <w:color w:val="auto"/>
                <w:sz w:val="21"/>
                <w:szCs w:val="21"/>
                <w:highlight w:val="none"/>
                <w:lang w:eastAsia="zh-CN"/>
              </w:rPr>
              <w:t>1</w:t>
            </w:r>
            <w:r>
              <w:rPr>
                <w:rFonts w:hint="eastAsia"/>
                <w:color w:val="auto"/>
                <w:sz w:val="21"/>
                <w:szCs w:val="21"/>
                <w:highlight w:val="none"/>
              </w:rPr>
              <w:t>.1</w:t>
            </w:r>
          </w:p>
        </w:tc>
        <w:tc>
          <w:tcPr>
            <w:tcW w:w="917" w:type="pct"/>
            <w:noWrap w:val="0"/>
            <w:vAlign w:val="center"/>
          </w:tcPr>
          <w:p w14:paraId="5A06FC8C">
            <w:pPr>
              <w:spacing w:line="312" w:lineRule="auto"/>
              <w:rPr>
                <w:rFonts w:hint="eastAsia"/>
                <w:color w:val="auto"/>
                <w:sz w:val="21"/>
                <w:szCs w:val="21"/>
                <w:highlight w:val="none"/>
                <w:lang w:eastAsia="zh-CN"/>
              </w:rPr>
            </w:pPr>
            <w:r>
              <w:rPr>
                <w:rFonts w:hint="eastAsia"/>
                <w:color w:val="auto"/>
                <w:sz w:val="21"/>
                <w:szCs w:val="21"/>
                <w:highlight w:val="none"/>
                <w:lang w:eastAsia="zh-CN"/>
              </w:rPr>
              <w:t>中标服务费</w:t>
            </w:r>
          </w:p>
        </w:tc>
        <w:tc>
          <w:tcPr>
            <w:tcW w:w="3559" w:type="pct"/>
            <w:noWrap w:val="0"/>
            <w:vAlign w:val="center"/>
          </w:tcPr>
          <w:p w14:paraId="08670901">
            <w:pPr>
              <w:spacing w:line="312" w:lineRule="auto"/>
              <w:rPr>
                <w:rFonts w:hint="eastAsia"/>
                <w:color w:val="auto"/>
                <w:sz w:val="21"/>
                <w:szCs w:val="21"/>
                <w:highlight w:val="none"/>
                <w:lang w:eastAsia="zh-CN"/>
              </w:rPr>
            </w:pPr>
            <w:r>
              <w:rPr>
                <w:rFonts w:hint="eastAsia"/>
                <w:color w:val="auto"/>
                <w:sz w:val="21"/>
                <w:szCs w:val="21"/>
                <w:highlight w:val="none"/>
                <w:lang w:eastAsia="zh-CN"/>
              </w:rPr>
              <w:t>根据委托代理协议的约定。</w:t>
            </w:r>
          </w:p>
        </w:tc>
      </w:tr>
      <w:tr w14:paraId="1626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5F4517D9">
            <w:pPr>
              <w:spacing w:line="312" w:lineRule="auto"/>
              <w:jc w:val="center"/>
              <w:rPr>
                <w:rFonts w:hint="eastAsia"/>
                <w:color w:val="auto"/>
                <w:sz w:val="21"/>
                <w:szCs w:val="21"/>
                <w:highlight w:val="none"/>
                <w:lang w:eastAsia="zh-CN"/>
              </w:rPr>
            </w:pPr>
            <w:r>
              <w:rPr>
                <w:rFonts w:hint="eastAsia"/>
                <w:color w:val="auto"/>
                <w:sz w:val="21"/>
                <w:szCs w:val="21"/>
                <w:highlight w:val="none"/>
              </w:rPr>
              <w:t>10.</w:t>
            </w:r>
            <w:r>
              <w:rPr>
                <w:rFonts w:hint="eastAsia"/>
                <w:color w:val="auto"/>
                <w:sz w:val="21"/>
                <w:szCs w:val="21"/>
                <w:highlight w:val="none"/>
                <w:lang w:eastAsia="zh-CN"/>
              </w:rPr>
              <w:t>1</w:t>
            </w:r>
            <w:r>
              <w:rPr>
                <w:rFonts w:hint="eastAsia"/>
                <w:color w:val="auto"/>
                <w:sz w:val="21"/>
                <w:szCs w:val="21"/>
                <w:highlight w:val="none"/>
              </w:rPr>
              <w:t>.2</w:t>
            </w:r>
          </w:p>
        </w:tc>
        <w:tc>
          <w:tcPr>
            <w:tcW w:w="917" w:type="pct"/>
            <w:noWrap w:val="0"/>
            <w:vAlign w:val="center"/>
          </w:tcPr>
          <w:p w14:paraId="15873EA2">
            <w:pPr>
              <w:spacing w:line="312" w:lineRule="auto"/>
              <w:rPr>
                <w:rFonts w:hint="eastAsia"/>
                <w:color w:val="auto"/>
                <w:sz w:val="21"/>
                <w:szCs w:val="21"/>
                <w:highlight w:val="none"/>
                <w:lang w:eastAsia="zh-CN"/>
              </w:rPr>
            </w:pPr>
            <w:r>
              <w:rPr>
                <w:rFonts w:hint="eastAsia"/>
                <w:color w:val="auto"/>
                <w:sz w:val="21"/>
                <w:szCs w:val="21"/>
                <w:highlight w:val="none"/>
                <w:lang w:eastAsia="zh-CN"/>
              </w:rPr>
              <w:t>公共资源交易服务费</w:t>
            </w:r>
          </w:p>
        </w:tc>
        <w:tc>
          <w:tcPr>
            <w:tcW w:w="3559" w:type="pct"/>
            <w:noWrap w:val="0"/>
            <w:vAlign w:val="center"/>
          </w:tcPr>
          <w:p w14:paraId="7E8BF354">
            <w:pPr>
              <w:spacing w:line="312" w:lineRule="auto"/>
              <w:rPr>
                <w:rFonts w:hint="eastAsia"/>
                <w:color w:val="auto"/>
                <w:sz w:val="21"/>
                <w:szCs w:val="21"/>
                <w:highlight w:val="none"/>
                <w:lang w:eastAsia="zh-CN"/>
              </w:rPr>
            </w:pPr>
            <w:r>
              <w:rPr>
                <w:rFonts w:hint="eastAsia"/>
                <w:color w:val="auto"/>
                <w:sz w:val="21"/>
                <w:szCs w:val="21"/>
                <w:highlight w:val="none"/>
                <w:lang w:eastAsia="zh-CN"/>
              </w:rPr>
              <w:t>中标人应根据广州市的有关规定，以人民币向广州公共资源交易中心缴纳“公共资源交易服务费”，该费用支付按照广州公共资源交易中心有关规定进行。</w:t>
            </w:r>
          </w:p>
        </w:tc>
      </w:tr>
      <w:tr w14:paraId="40BF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1743EECE">
            <w:pPr>
              <w:spacing w:line="312" w:lineRule="auto"/>
              <w:jc w:val="center"/>
              <w:rPr>
                <w:rFonts w:hint="eastAsia"/>
                <w:color w:val="auto"/>
                <w:sz w:val="21"/>
                <w:szCs w:val="21"/>
                <w:highlight w:val="none"/>
                <w:lang w:eastAsia="zh-CN"/>
              </w:rPr>
            </w:pPr>
            <w:r>
              <w:rPr>
                <w:rFonts w:hint="eastAsia"/>
                <w:color w:val="auto"/>
                <w:sz w:val="21"/>
                <w:szCs w:val="21"/>
                <w:highlight w:val="none"/>
                <w:lang w:eastAsia="zh-CN"/>
              </w:rPr>
              <w:t>10.1.3</w:t>
            </w:r>
          </w:p>
        </w:tc>
        <w:tc>
          <w:tcPr>
            <w:tcW w:w="917" w:type="pct"/>
            <w:noWrap w:val="0"/>
            <w:vAlign w:val="center"/>
          </w:tcPr>
          <w:p w14:paraId="0C26F356">
            <w:pPr>
              <w:spacing w:line="312" w:lineRule="auto"/>
              <w:rPr>
                <w:rFonts w:hint="eastAsia"/>
                <w:color w:val="auto"/>
                <w:sz w:val="21"/>
                <w:szCs w:val="21"/>
                <w:highlight w:val="none"/>
                <w:lang w:eastAsia="zh-CN"/>
              </w:rPr>
            </w:pPr>
            <w:r>
              <w:rPr>
                <w:rFonts w:hint="eastAsia"/>
                <w:color w:val="auto"/>
                <w:sz w:val="21"/>
                <w:szCs w:val="21"/>
                <w:highlight w:val="none"/>
                <w:lang w:eastAsia="zh-CN"/>
              </w:rPr>
              <w:t>中标服务费和公共资源交易服务费报价</w:t>
            </w:r>
          </w:p>
        </w:tc>
        <w:tc>
          <w:tcPr>
            <w:tcW w:w="3559" w:type="pct"/>
            <w:noWrap w:val="0"/>
            <w:vAlign w:val="center"/>
          </w:tcPr>
          <w:p w14:paraId="6C12D05B">
            <w:pPr>
              <w:spacing w:line="312" w:lineRule="auto"/>
              <w:rPr>
                <w:rFonts w:hint="eastAsia"/>
                <w:color w:val="auto"/>
                <w:sz w:val="21"/>
                <w:szCs w:val="21"/>
                <w:highlight w:val="none"/>
                <w:lang w:eastAsia="zh-CN"/>
              </w:rPr>
            </w:pPr>
            <w:r>
              <w:rPr>
                <w:rFonts w:hint="eastAsia"/>
                <w:color w:val="auto"/>
                <w:sz w:val="21"/>
                <w:szCs w:val="21"/>
                <w:highlight w:val="none"/>
                <w:lang w:eastAsia="zh-CN"/>
              </w:rPr>
              <w:t>中标服务费和公共资源交易服务费包含在投标总价内，但不在投标报价中单列，以人民币支付，招标人或业主不再另行支付给中标人。</w:t>
            </w:r>
          </w:p>
        </w:tc>
      </w:tr>
      <w:tr w14:paraId="3FA2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10F383C9">
            <w:pPr>
              <w:spacing w:line="312" w:lineRule="auto"/>
              <w:jc w:val="center"/>
              <w:rPr>
                <w:rFonts w:hint="eastAsia"/>
                <w:color w:val="auto"/>
                <w:sz w:val="21"/>
                <w:szCs w:val="21"/>
                <w:highlight w:val="none"/>
                <w:lang w:eastAsia="zh-CN"/>
              </w:rPr>
            </w:pPr>
            <w:r>
              <w:rPr>
                <w:rFonts w:hint="eastAsia"/>
                <w:color w:val="auto"/>
                <w:sz w:val="21"/>
                <w:szCs w:val="21"/>
                <w:highlight w:val="none"/>
                <w:lang w:eastAsia="zh-CN"/>
              </w:rPr>
              <w:t>10.2</w:t>
            </w:r>
          </w:p>
        </w:tc>
        <w:tc>
          <w:tcPr>
            <w:tcW w:w="917" w:type="pct"/>
            <w:noWrap w:val="0"/>
            <w:vAlign w:val="center"/>
          </w:tcPr>
          <w:p w14:paraId="33DCE92C">
            <w:pPr>
              <w:spacing w:line="312" w:lineRule="auto"/>
              <w:rPr>
                <w:rFonts w:hint="eastAsia"/>
                <w:color w:val="auto"/>
                <w:sz w:val="21"/>
                <w:szCs w:val="21"/>
                <w:highlight w:val="none"/>
                <w:lang w:eastAsia="zh-CN"/>
              </w:rPr>
            </w:pPr>
            <w:r>
              <w:rPr>
                <w:rFonts w:hint="eastAsia"/>
                <w:color w:val="auto"/>
                <w:sz w:val="21"/>
                <w:szCs w:val="21"/>
                <w:highlight w:val="none"/>
              </w:rPr>
              <w:t>政策调整</w:t>
            </w:r>
          </w:p>
        </w:tc>
        <w:tc>
          <w:tcPr>
            <w:tcW w:w="3559" w:type="pct"/>
            <w:noWrap w:val="0"/>
            <w:vAlign w:val="center"/>
          </w:tcPr>
          <w:p w14:paraId="51524E5C">
            <w:pPr>
              <w:spacing w:line="312" w:lineRule="auto"/>
              <w:rPr>
                <w:rFonts w:hint="eastAsia"/>
                <w:color w:val="auto"/>
                <w:sz w:val="21"/>
                <w:szCs w:val="21"/>
                <w:highlight w:val="none"/>
                <w:lang w:eastAsia="zh-CN"/>
              </w:rPr>
            </w:pPr>
            <w:r>
              <w:rPr>
                <w:rFonts w:hint="eastAsia"/>
                <w:color w:val="auto"/>
                <w:sz w:val="21"/>
                <w:szCs w:val="21"/>
                <w:highlight w:val="none"/>
                <w:lang w:eastAsia="zh-CN"/>
              </w:rPr>
              <w:t>在合同执行期间，因省市有政策调整导致规费、税金的费（税）率发生变化时，按省市有关文件执行，进行调整。</w:t>
            </w:r>
          </w:p>
        </w:tc>
      </w:tr>
      <w:tr w14:paraId="3132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14DF9FAA">
            <w:pPr>
              <w:spacing w:line="312" w:lineRule="auto"/>
              <w:jc w:val="center"/>
              <w:rPr>
                <w:rFonts w:hint="eastAsia"/>
                <w:color w:val="auto"/>
                <w:sz w:val="21"/>
                <w:szCs w:val="21"/>
                <w:highlight w:val="none"/>
                <w:lang w:eastAsia="zh-CN"/>
              </w:rPr>
            </w:pPr>
            <w:r>
              <w:rPr>
                <w:rFonts w:hint="eastAsia"/>
                <w:color w:val="auto"/>
                <w:sz w:val="21"/>
                <w:szCs w:val="21"/>
                <w:highlight w:val="none"/>
                <w:lang w:eastAsia="zh-CN"/>
              </w:rPr>
              <w:t>10.3</w:t>
            </w:r>
          </w:p>
        </w:tc>
        <w:tc>
          <w:tcPr>
            <w:tcW w:w="917" w:type="pct"/>
            <w:noWrap w:val="0"/>
            <w:vAlign w:val="center"/>
          </w:tcPr>
          <w:p w14:paraId="0AF43BD5">
            <w:pPr>
              <w:spacing w:line="312" w:lineRule="auto"/>
              <w:rPr>
                <w:rFonts w:hint="eastAsia"/>
                <w:color w:val="auto"/>
                <w:sz w:val="21"/>
                <w:szCs w:val="21"/>
                <w:highlight w:val="none"/>
                <w:lang w:eastAsia="zh-CN"/>
              </w:rPr>
            </w:pPr>
            <w:r>
              <w:rPr>
                <w:rFonts w:hint="eastAsia"/>
                <w:color w:val="auto"/>
                <w:sz w:val="21"/>
                <w:szCs w:val="21"/>
                <w:highlight w:val="none"/>
                <w:lang w:eastAsia="zh-CN"/>
              </w:rPr>
              <w:t>特别提示</w:t>
            </w:r>
          </w:p>
        </w:tc>
        <w:tc>
          <w:tcPr>
            <w:tcW w:w="3559" w:type="pct"/>
            <w:noWrap w:val="0"/>
            <w:vAlign w:val="center"/>
          </w:tcPr>
          <w:p w14:paraId="45EFA87E">
            <w:pPr>
              <w:spacing w:line="312" w:lineRule="auto"/>
              <w:rPr>
                <w:rFonts w:hint="eastAsia"/>
                <w:color w:val="auto"/>
                <w:sz w:val="21"/>
                <w:szCs w:val="21"/>
                <w:highlight w:val="none"/>
                <w:lang w:eastAsia="zh-CN"/>
              </w:rPr>
            </w:pPr>
            <w:r>
              <w:rPr>
                <w:rFonts w:hint="eastAsia"/>
                <w:color w:val="auto"/>
                <w:sz w:val="21"/>
                <w:szCs w:val="21"/>
                <w:highlight w:val="none"/>
                <w:lang w:eastAsia="zh-CN"/>
              </w:rPr>
              <w:t>《投诉处理决定书》和《行政处理决定书》在官方公开网站上公布的，视为送达其他与决定书有关的当事人。</w:t>
            </w:r>
          </w:p>
        </w:tc>
      </w:tr>
      <w:tr w14:paraId="690D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5C39B2C8">
            <w:pPr>
              <w:spacing w:line="312" w:lineRule="auto"/>
              <w:jc w:val="center"/>
              <w:rPr>
                <w:rFonts w:hint="eastAsia"/>
                <w:color w:val="auto"/>
                <w:sz w:val="21"/>
                <w:szCs w:val="21"/>
                <w:highlight w:val="none"/>
                <w:lang w:eastAsia="zh-CN"/>
              </w:rPr>
            </w:pPr>
            <w:r>
              <w:rPr>
                <w:rFonts w:hint="eastAsia"/>
                <w:color w:val="auto"/>
                <w:sz w:val="21"/>
                <w:szCs w:val="21"/>
                <w:highlight w:val="none"/>
                <w:lang w:eastAsia="zh-CN"/>
              </w:rPr>
              <w:t>10.4</w:t>
            </w:r>
          </w:p>
        </w:tc>
        <w:tc>
          <w:tcPr>
            <w:tcW w:w="917" w:type="pct"/>
            <w:noWrap w:val="0"/>
            <w:vAlign w:val="center"/>
          </w:tcPr>
          <w:p w14:paraId="4BE81747">
            <w:pPr>
              <w:spacing w:line="312" w:lineRule="auto"/>
              <w:rPr>
                <w:rFonts w:hint="eastAsia"/>
                <w:color w:val="auto"/>
                <w:sz w:val="21"/>
                <w:szCs w:val="21"/>
                <w:highlight w:val="none"/>
                <w:lang w:eastAsia="zh-CN"/>
              </w:rPr>
            </w:pPr>
            <w:r>
              <w:rPr>
                <w:rFonts w:hint="eastAsia"/>
                <w:color w:val="auto"/>
                <w:sz w:val="21"/>
                <w:szCs w:val="21"/>
                <w:highlight w:val="none"/>
              </w:rPr>
              <w:t>招标失败的情形</w:t>
            </w:r>
          </w:p>
        </w:tc>
        <w:tc>
          <w:tcPr>
            <w:tcW w:w="3559" w:type="pct"/>
            <w:noWrap w:val="0"/>
            <w:vAlign w:val="center"/>
          </w:tcPr>
          <w:p w14:paraId="47141C97">
            <w:pPr>
              <w:spacing w:line="312" w:lineRule="auto"/>
              <w:rPr>
                <w:rFonts w:hint="eastAsia"/>
                <w:color w:val="auto"/>
                <w:sz w:val="21"/>
                <w:szCs w:val="21"/>
                <w:highlight w:val="none"/>
                <w:lang w:eastAsia="zh-CN"/>
              </w:rPr>
            </w:pPr>
            <w:r>
              <w:rPr>
                <w:rFonts w:hint="eastAsia"/>
                <w:color w:val="auto"/>
                <w:sz w:val="21"/>
                <w:szCs w:val="21"/>
                <w:highlight w:val="none"/>
                <w:lang w:eastAsia="zh-CN"/>
              </w:rPr>
              <w:t>本项目采用资格后审方式，满足资格审查合格条件或通过初步评审的投标人不足3名时为招标失败。招标人分析招标失败原因，修正招标方案后，重新组织招标。</w:t>
            </w:r>
          </w:p>
        </w:tc>
      </w:tr>
      <w:tr w14:paraId="2CA3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727108C7">
            <w:pPr>
              <w:spacing w:line="312" w:lineRule="auto"/>
              <w:jc w:val="center"/>
              <w:rPr>
                <w:rFonts w:hint="eastAsia"/>
                <w:color w:val="auto"/>
                <w:sz w:val="21"/>
                <w:szCs w:val="21"/>
                <w:highlight w:val="none"/>
                <w:lang w:eastAsia="zh-CN"/>
              </w:rPr>
            </w:pPr>
            <w:r>
              <w:rPr>
                <w:rFonts w:hint="eastAsia"/>
                <w:color w:val="auto"/>
                <w:sz w:val="21"/>
                <w:szCs w:val="21"/>
                <w:highlight w:val="none"/>
                <w:lang w:eastAsia="zh-CN"/>
              </w:rPr>
              <w:t>10.5</w:t>
            </w:r>
          </w:p>
        </w:tc>
        <w:tc>
          <w:tcPr>
            <w:tcW w:w="917" w:type="pct"/>
            <w:noWrap w:val="0"/>
            <w:vAlign w:val="center"/>
          </w:tcPr>
          <w:p w14:paraId="43FF2BCD">
            <w:pPr>
              <w:spacing w:line="312" w:lineRule="auto"/>
              <w:rPr>
                <w:rFonts w:hint="eastAsia"/>
                <w:color w:val="auto"/>
                <w:sz w:val="21"/>
                <w:szCs w:val="21"/>
                <w:highlight w:val="none"/>
                <w:lang w:eastAsia="zh-CN"/>
              </w:rPr>
            </w:pPr>
            <w:r>
              <w:rPr>
                <w:rFonts w:hint="eastAsia"/>
                <w:color w:val="auto"/>
                <w:sz w:val="21"/>
                <w:szCs w:val="21"/>
                <w:highlight w:val="none"/>
                <w:lang w:eastAsia="zh-CN"/>
              </w:rPr>
              <w:t>第一中标候选人或中标人以外的投标人违法违规不影响中标结果</w:t>
            </w:r>
          </w:p>
        </w:tc>
        <w:tc>
          <w:tcPr>
            <w:tcW w:w="3559" w:type="pct"/>
            <w:noWrap w:val="0"/>
            <w:vAlign w:val="center"/>
          </w:tcPr>
          <w:p w14:paraId="15215A42">
            <w:pPr>
              <w:spacing w:line="312" w:lineRule="auto"/>
              <w:rPr>
                <w:rFonts w:hint="eastAsia"/>
                <w:color w:val="auto"/>
                <w:sz w:val="21"/>
                <w:szCs w:val="21"/>
                <w:highlight w:val="none"/>
                <w:lang w:eastAsia="zh-CN"/>
              </w:rPr>
            </w:pPr>
            <w:r>
              <w:rPr>
                <w:rFonts w:hint="eastAsia"/>
                <w:color w:val="auto"/>
                <w:sz w:val="21"/>
                <w:szCs w:val="21"/>
                <w:highlight w:val="none"/>
                <w:lang w:eastAsia="zh-CN"/>
              </w:rPr>
              <w:t>除第一中标候选人或中标人以外，其他投标人存在串通投标、弄虚作假、贿赂以及其他违法违规情形且在评标过程中未被发现的，视为对中标结果没有造成实质性影响，招标人可以继续开展招标活动。相关投标人的违法行为由行政监督部门依法处理。</w:t>
            </w:r>
          </w:p>
        </w:tc>
      </w:tr>
      <w:tr w14:paraId="7284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2" w:type="pct"/>
            <w:noWrap w:val="0"/>
            <w:vAlign w:val="center"/>
          </w:tcPr>
          <w:p w14:paraId="0EF98400">
            <w:pPr>
              <w:spacing w:line="312" w:lineRule="auto"/>
              <w:jc w:val="center"/>
              <w:rPr>
                <w:rFonts w:hint="eastAsia"/>
                <w:color w:val="auto"/>
                <w:sz w:val="21"/>
                <w:szCs w:val="21"/>
                <w:highlight w:val="none"/>
                <w:lang w:eastAsia="zh-CN"/>
              </w:rPr>
            </w:pPr>
            <w:r>
              <w:rPr>
                <w:rFonts w:hint="eastAsia"/>
                <w:color w:val="auto"/>
                <w:sz w:val="21"/>
                <w:szCs w:val="21"/>
                <w:highlight w:val="none"/>
                <w:lang w:eastAsia="zh-CN"/>
              </w:rPr>
              <w:t>10.6</w:t>
            </w:r>
          </w:p>
        </w:tc>
        <w:tc>
          <w:tcPr>
            <w:tcW w:w="917" w:type="pct"/>
            <w:noWrap w:val="0"/>
            <w:vAlign w:val="center"/>
          </w:tcPr>
          <w:p w14:paraId="3690EEFA">
            <w:pPr>
              <w:spacing w:line="312" w:lineRule="auto"/>
              <w:rPr>
                <w:rFonts w:hint="eastAsia"/>
                <w:color w:val="auto"/>
                <w:sz w:val="21"/>
                <w:szCs w:val="21"/>
                <w:highlight w:val="none"/>
                <w:lang w:eastAsia="zh-CN"/>
              </w:rPr>
            </w:pPr>
            <w:r>
              <w:rPr>
                <w:rFonts w:hint="eastAsia"/>
                <w:color w:val="auto"/>
                <w:sz w:val="21"/>
                <w:szCs w:val="21"/>
                <w:highlight w:val="none"/>
                <w:lang w:eastAsia="zh-CN"/>
              </w:rPr>
              <w:t>投标人和中标候选人的重大变化告知义务</w:t>
            </w:r>
          </w:p>
        </w:tc>
        <w:tc>
          <w:tcPr>
            <w:tcW w:w="3559" w:type="pct"/>
            <w:noWrap w:val="0"/>
            <w:vAlign w:val="center"/>
          </w:tcPr>
          <w:p w14:paraId="1A674110">
            <w:pPr>
              <w:spacing w:line="312" w:lineRule="auto"/>
              <w:rPr>
                <w:rFonts w:hint="eastAsia"/>
                <w:color w:val="auto"/>
                <w:sz w:val="21"/>
                <w:szCs w:val="21"/>
                <w:highlight w:val="none"/>
                <w:lang w:eastAsia="zh-CN"/>
              </w:rPr>
            </w:pPr>
            <w:r>
              <w:rPr>
                <w:rFonts w:hint="eastAsia"/>
                <w:color w:val="auto"/>
                <w:sz w:val="21"/>
                <w:szCs w:val="21"/>
                <w:highlight w:val="none"/>
                <w:lang w:eastAsia="zh-CN"/>
              </w:rPr>
              <w:t>投标人发生可能影响其资格条件或者招标公正性的重大变化、中标候选人的经营、财务状况发生较大变化或者存在违法行为的（包括但不限于：合并、分立、破产、重大财务变化、项目负责人等主要人员变化、被责令关闭、被吊销营业执照、被暂扣安全生产许可证、一定期限内被禁止参加依法必须招标项目的投标等情形），应当及时书面告知招标人。</w:t>
            </w:r>
          </w:p>
        </w:tc>
      </w:tr>
      <w:tr w14:paraId="47BD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2" w:type="pct"/>
            <w:noWrap w:val="0"/>
            <w:vAlign w:val="center"/>
          </w:tcPr>
          <w:p w14:paraId="42DBE595">
            <w:pPr>
              <w:spacing w:line="312" w:lineRule="auto"/>
              <w:jc w:val="center"/>
              <w:rPr>
                <w:rFonts w:hint="eastAsia"/>
                <w:color w:val="auto"/>
                <w:sz w:val="21"/>
                <w:szCs w:val="21"/>
                <w:highlight w:val="none"/>
                <w:lang w:eastAsia="zh-CN"/>
              </w:rPr>
            </w:pPr>
            <w:r>
              <w:rPr>
                <w:rFonts w:hint="eastAsia"/>
                <w:color w:val="auto"/>
                <w:sz w:val="21"/>
                <w:szCs w:val="21"/>
                <w:highlight w:val="none"/>
                <w:lang w:eastAsia="zh-CN"/>
              </w:rPr>
              <w:t>10.</w:t>
            </w:r>
            <w:r>
              <w:rPr>
                <w:rFonts w:hint="eastAsia"/>
                <w:color w:val="auto"/>
                <w:sz w:val="21"/>
                <w:szCs w:val="21"/>
                <w:highlight w:val="none"/>
                <w:lang w:val="en-US" w:eastAsia="zh-CN"/>
              </w:rPr>
              <w:t>7</w:t>
            </w:r>
          </w:p>
        </w:tc>
        <w:tc>
          <w:tcPr>
            <w:tcW w:w="917" w:type="pct"/>
            <w:noWrap w:val="0"/>
            <w:vAlign w:val="center"/>
          </w:tcPr>
          <w:p w14:paraId="49ED5410">
            <w:pPr>
              <w:spacing w:line="312" w:lineRule="auto"/>
              <w:rPr>
                <w:rFonts w:hint="eastAsia"/>
                <w:color w:val="auto"/>
                <w:sz w:val="21"/>
                <w:szCs w:val="21"/>
                <w:highlight w:val="none"/>
                <w:lang w:eastAsia="zh-CN"/>
              </w:rPr>
            </w:pPr>
            <w:r>
              <w:rPr>
                <w:rFonts w:hint="eastAsia"/>
                <w:color w:val="auto"/>
                <w:sz w:val="21"/>
                <w:szCs w:val="21"/>
                <w:highlight w:val="none"/>
                <w:lang w:val="en-US" w:eastAsia="zh-CN"/>
              </w:rPr>
              <w:t>经济标评审优惠政策</w:t>
            </w:r>
          </w:p>
        </w:tc>
        <w:tc>
          <w:tcPr>
            <w:tcW w:w="3559" w:type="pct"/>
            <w:noWrap w:val="0"/>
            <w:vAlign w:val="center"/>
          </w:tcPr>
          <w:p w14:paraId="7954B1E2">
            <w:pPr>
              <w:spacing w:line="312" w:lineRule="auto"/>
              <w:rPr>
                <w:rFonts w:hint="eastAsia"/>
                <w:color w:val="auto"/>
                <w:sz w:val="21"/>
                <w:szCs w:val="21"/>
                <w:highlight w:val="none"/>
                <w:lang w:eastAsia="zh-CN"/>
              </w:rPr>
            </w:pPr>
            <w:r>
              <w:rPr>
                <w:rFonts w:hint="eastAsia"/>
                <w:color w:val="auto"/>
                <w:sz w:val="21"/>
                <w:szCs w:val="21"/>
                <w:highlight w:val="none"/>
                <w:lang w:eastAsia="zh-CN"/>
              </w:rPr>
              <w:t>☑本招标项目执行经济标评审优惠政策</w:t>
            </w:r>
          </w:p>
          <w:p w14:paraId="49638FD1">
            <w:pPr>
              <w:spacing w:line="312" w:lineRule="auto"/>
              <w:rPr>
                <w:rFonts w:hint="eastAsia"/>
                <w:color w:val="auto"/>
                <w:sz w:val="21"/>
                <w:szCs w:val="21"/>
                <w:highlight w:val="none"/>
                <w:lang w:eastAsia="zh-CN"/>
              </w:rPr>
            </w:pPr>
            <w:r>
              <w:rPr>
                <w:rFonts w:hint="eastAsia"/>
                <w:color w:val="auto"/>
                <w:sz w:val="21"/>
                <w:szCs w:val="21"/>
                <w:highlight w:val="none"/>
                <w:lang w:eastAsia="zh-CN"/>
              </w:rPr>
              <w:t>□本招标项目不执行经济标评审优惠政策</w:t>
            </w:r>
          </w:p>
          <w:p w14:paraId="17F36786">
            <w:pPr>
              <w:spacing w:line="312" w:lineRule="auto"/>
              <w:rPr>
                <w:rFonts w:hint="eastAsia"/>
                <w:color w:val="auto"/>
                <w:sz w:val="21"/>
                <w:szCs w:val="21"/>
                <w:highlight w:val="none"/>
                <w:lang w:eastAsia="zh-CN"/>
              </w:rPr>
            </w:pPr>
            <w:r>
              <w:rPr>
                <w:rFonts w:hint="eastAsia"/>
                <w:color w:val="auto"/>
                <w:sz w:val="21"/>
                <w:szCs w:val="21"/>
                <w:highlight w:val="none"/>
                <w:lang w:eastAsia="zh-CN"/>
              </w:rPr>
              <w:t>1、根据《广东省政府采购促进中小企业发展实施细则（试行）》（粤财采购〔2022〕10号）要求，对符合《政府采购促进中小企业发展管理办法》（财库〔2020〕46号）的投标人，给予相应的价格评审优惠。</w:t>
            </w:r>
          </w:p>
          <w:p w14:paraId="2FE197EB">
            <w:pPr>
              <w:spacing w:line="312" w:lineRule="auto"/>
              <w:rPr>
                <w:rFonts w:hint="eastAsia"/>
                <w:color w:val="auto"/>
                <w:sz w:val="21"/>
                <w:szCs w:val="21"/>
                <w:highlight w:val="none"/>
                <w:lang w:eastAsia="zh-CN"/>
              </w:rPr>
            </w:pPr>
            <w:r>
              <w:rPr>
                <w:rFonts w:hint="eastAsia"/>
                <w:color w:val="auto"/>
                <w:sz w:val="21"/>
                <w:szCs w:val="21"/>
                <w:highlight w:val="none"/>
                <w:lang w:eastAsia="zh-CN"/>
              </w:rPr>
              <w:t>2、本招标项目评标计算价格分（经济分）时，对小微企业投标的【即货物由小微企业制造（监狱企业与残疾人福利性单位视同小型、微型企业，享受同等价格评审优惠，当企业属性重复时，不重复价格优惠）】，在采用原报价进行评分的基础上增加其价格得分的5%作为其价格分（经济分）。</w:t>
            </w:r>
          </w:p>
          <w:p w14:paraId="5B1B7AF0">
            <w:pPr>
              <w:spacing w:line="312" w:lineRule="auto"/>
              <w:rPr>
                <w:rFonts w:hint="eastAsia"/>
                <w:color w:val="auto"/>
                <w:sz w:val="21"/>
                <w:szCs w:val="21"/>
                <w:highlight w:val="none"/>
                <w:lang w:eastAsia="zh-CN"/>
              </w:rPr>
            </w:pPr>
            <w:r>
              <w:rPr>
                <w:rFonts w:hint="eastAsia"/>
                <w:color w:val="auto"/>
                <w:sz w:val="21"/>
                <w:szCs w:val="21"/>
                <w:highlight w:val="none"/>
                <w:lang w:val="en-US" w:eastAsia="zh-CN"/>
              </w:rPr>
              <w:t>3、</w:t>
            </w:r>
            <w:r>
              <w:rPr>
                <w:rFonts w:hint="eastAsia"/>
                <w:color w:val="auto"/>
                <w:sz w:val="21"/>
                <w:szCs w:val="21"/>
                <w:highlight w:val="none"/>
                <w:lang w:eastAsia="zh-CN"/>
              </w:rPr>
              <w:t>投标人应按《政府采购促进中小企业发展管理办法》（财库〔2020〕46号）规定出具《中小企业声明函》（货物）（格式详见第</w:t>
            </w:r>
            <w:r>
              <w:rPr>
                <w:rFonts w:hint="eastAsia"/>
                <w:color w:val="auto"/>
                <w:sz w:val="21"/>
                <w:szCs w:val="21"/>
                <w:highlight w:val="none"/>
                <w:lang w:val="en-US" w:eastAsia="zh-CN"/>
              </w:rPr>
              <w:t>六</w:t>
            </w:r>
            <w:r>
              <w:rPr>
                <w:rFonts w:hint="eastAsia"/>
                <w:color w:val="auto"/>
                <w:sz w:val="21"/>
                <w:szCs w:val="21"/>
                <w:highlight w:val="none"/>
                <w:lang w:eastAsia="zh-CN"/>
              </w:rPr>
              <w:t>章</w:t>
            </w:r>
            <w:r>
              <w:rPr>
                <w:rFonts w:hint="eastAsia"/>
                <w:color w:val="auto"/>
                <w:sz w:val="21"/>
                <w:szCs w:val="21"/>
                <w:highlight w:val="none"/>
                <w:lang w:val="en-US" w:eastAsia="zh-CN"/>
              </w:rPr>
              <w:t xml:space="preserve"> </w:t>
            </w:r>
            <w:r>
              <w:rPr>
                <w:rFonts w:hint="eastAsia"/>
                <w:color w:val="auto"/>
                <w:sz w:val="21"/>
                <w:szCs w:val="21"/>
                <w:highlight w:val="none"/>
                <w:lang w:eastAsia="zh-CN"/>
              </w:rPr>
              <w:t>投标文件格式），否则不得享受相关价格评审优惠。</w:t>
            </w:r>
          </w:p>
          <w:p w14:paraId="0A251802">
            <w:pPr>
              <w:spacing w:line="312" w:lineRule="auto"/>
              <w:rPr>
                <w:rFonts w:hint="eastAsia"/>
                <w:color w:val="auto"/>
                <w:sz w:val="21"/>
                <w:szCs w:val="21"/>
                <w:highlight w:val="none"/>
                <w:lang w:eastAsia="zh-CN"/>
              </w:rPr>
            </w:pPr>
            <w:r>
              <w:rPr>
                <w:rFonts w:hint="eastAsia"/>
                <w:color w:val="auto"/>
                <w:sz w:val="21"/>
                <w:szCs w:val="21"/>
                <w:highlight w:val="none"/>
                <w:lang w:val="en-US" w:eastAsia="zh-CN"/>
              </w:rPr>
              <w:t>注：</w:t>
            </w:r>
            <w:r>
              <w:rPr>
                <w:rFonts w:hint="eastAsia"/>
                <w:color w:val="auto"/>
                <w:sz w:val="21"/>
                <w:szCs w:val="21"/>
                <w:highlight w:val="none"/>
                <w:lang w:eastAsia="zh-CN"/>
              </w:rPr>
              <w:t>1.中小微企业投标是指投标人提供的货物均由中小微企业制造、工程均由中小微企业承建或者服务均由中小微企业承接，并在投标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微企业划分标准的个体工商户，在政府采购活动中视同中小微企业。中小企业划分见《关于印发中小企业划型标准规定的通知》（工信部联企业〔2011〕300号） （http</w:t>
            </w:r>
            <w:r>
              <w:rPr>
                <w:rFonts w:hint="eastAsia"/>
                <w:color w:val="auto"/>
                <w:sz w:val="21"/>
                <w:szCs w:val="21"/>
                <w:highlight w:val="none"/>
                <w:lang w:val="en-US" w:eastAsia="zh-CN"/>
              </w:rPr>
              <w:t>:</w:t>
            </w:r>
            <w:r>
              <w:rPr>
                <w:rFonts w:hint="eastAsia"/>
                <w:color w:val="auto"/>
                <w:sz w:val="21"/>
                <w:szCs w:val="21"/>
                <w:highlight w:val="none"/>
                <w:lang w:eastAsia="zh-CN"/>
              </w:rPr>
              <w:t>//www.ccgp.gov.cn/zcfg/mof/201310/t20131029_3587674.htm）。</w:t>
            </w:r>
          </w:p>
          <w:p w14:paraId="623B7D68">
            <w:pPr>
              <w:spacing w:line="312" w:lineRule="auto"/>
              <w:rPr>
                <w:rFonts w:hint="eastAsia"/>
                <w:color w:val="auto"/>
                <w:sz w:val="21"/>
                <w:szCs w:val="21"/>
                <w:highlight w:val="none"/>
                <w:lang w:eastAsia="zh-CN"/>
              </w:rPr>
            </w:pPr>
            <w:r>
              <w:rPr>
                <w:rFonts w:hint="eastAsia"/>
                <w:color w:val="auto"/>
                <w:sz w:val="21"/>
                <w:szCs w:val="21"/>
                <w:highlight w:val="none"/>
                <w:lang w:eastAsia="zh-CN"/>
              </w:rPr>
              <w:t>2.根据《财政部 司法部关于政府采购支持监狱企业发展有关问题的通知》（财库〔2014〕68号）规定，监狱企业视同小型、微型企业，需提供由省级以上监狱管理局、戒毒管理局（含新疆生产建设兵团）出具的属于监狱企业的证明文件，经评审满足要求后，可享受上述加分优惠，否则不得享受上述加分优惠。根据《财政部 民政部 中国残疾人联合会关于促进残疾人就业政府采购政策的通知》（财库〔2017〕141号）规定，残疾人福利性单位视同小型、微型企业，需提供《残疾人福利性单位声明函》（格式详见第</w:t>
            </w:r>
            <w:r>
              <w:rPr>
                <w:rFonts w:hint="eastAsia"/>
                <w:color w:val="auto"/>
                <w:sz w:val="21"/>
                <w:szCs w:val="21"/>
                <w:highlight w:val="none"/>
                <w:lang w:val="en-US" w:eastAsia="zh-CN"/>
              </w:rPr>
              <w:t>六</w:t>
            </w:r>
            <w:r>
              <w:rPr>
                <w:rFonts w:hint="eastAsia"/>
                <w:color w:val="auto"/>
                <w:sz w:val="21"/>
                <w:szCs w:val="21"/>
                <w:highlight w:val="none"/>
                <w:lang w:eastAsia="zh-CN"/>
              </w:rPr>
              <w:t>章投标文件格式），经评审满足要求后，可享受上述加分优惠，否则不得享受上述加分优惠。监狱企业、残疾人福利性单位属于小型、微型企业的，不重复享受政策。</w:t>
            </w:r>
          </w:p>
          <w:p w14:paraId="26C2817A">
            <w:pPr>
              <w:spacing w:line="312" w:lineRule="auto"/>
              <w:rPr>
                <w:rFonts w:hint="eastAsia"/>
                <w:color w:val="auto"/>
                <w:sz w:val="21"/>
                <w:szCs w:val="21"/>
                <w:highlight w:val="none"/>
                <w:lang w:eastAsia="zh-CN"/>
              </w:rPr>
            </w:pPr>
            <w:r>
              <w:rPr>
                <w:rFonts w:hint="eastAsia"/>
                <w:color w:val="auto"/>
                <w:sz w:val="21"/>
                <w:szCs w:val="21"/>
                <w:highlight w:val="none"/>
                <w:lang w:val="en-US" w:eastAsia="zh-CN"/>
              </w:rPr>
              <w:t>3</w:t>
            </w:r>
            <w:r>
              <w:rPr>
                <w:rFonts w:hint="eastAsia"/>
                <w:color w:val="auto"/>
                <w:sz w:val="21"/>
                <w:szCs w:val="21"/>
                <w:highlight w:val="none"/>
                <w:lang w:eastAsia="zh-CN"/>
              </w:rPr>
              <w:t>.依据本办法规定享受扶持政策获得合同的，小微企业不得将合同分包给大中型企业，中型企业不得将合同分包给大型企业。</w:t>
            </w:r>
          </w:p>
          <w:p w14:paraId="04CBE00B">
            <w:pPr>
              <w:spacing w:line="312" w:lineRule="auto"/>
              <w:rPr>
                <w:rFonts w:hint="eastAsia"/>
                <w:color w:val="auto"/>
                <w:sz w:val="21"/>
                <w:szCs w:val="21"/>
                <w:highlight w:val="none"/>
                <w:lang w:eastAsia="zh-CN"/>
              </w:rPr>
            </w:pPr>
            <w:r>
              <w:rPr>
                <w:rFonts w:hint="eastAsia"/>
                <w:color w:val="auto"/>
                <w:sz w:val="21"/>
                <w:szCs w:val="21"/>
                <w:highlight w:val="none"/>
                <w:lang w:val="en-US" w:eastAsia="zh-CN"/>
              </w:rPr>
              <w:t>4</w:t>
            </w:r>
            <w:r>
              <w:rPr>
                <w:rFonts w:hint="eastAsia"/>
                <w:color w:val="auto"/>
                <w:sz w:val="21"/>
                <w:szCs w:val="21"/>
                <w:highlight w:val="none"/>
                <w:lang w:eastAsia="zh-CN"/>
              </w:rPr>
              <w:t>.投标人应当对其出具的《中小企业声明函》真实性负责，投标人出具的《中小企业声明函》内容不实的，属于提供虚假材料谋取中标。</w:t>
            </w:r>
          </w:p>
        </w:tc>
      </w:tr>
    </w:tbl>
    <w:p w14:paraId="78C2E499">
      <w:pPr>
        <w:bidi w:val="0"/>
        <w:rPr>
          <w:rFonts w:hint="eastAsia"/>
          <w:color w:val="auto"/>
          <w:highlight w:val="none"/>
          <w:lang w:eastAsia="zh-CN"/>
        </w:rPr>
      </w:pPr>
      <w:r>
        <w:rPr>
          <w:rFonts w:hint="eastAsia"/>
          <w:b/>
          <w:bCs/>
          <w:color w:val="auto"/>
          <w:sz w:val="21"/>
          <w:szCs w:val="21"/>
          <w:highlight w:val="none"/>
          <w:lang w:eastAsia="zh-CN"/>
        </w:rPr>
        <w:t>招标文件正文内容与投标人须知前附表不一致的，以投标人须知前附表为准。</w:t>
      </w:r>
    </w:p>
    <w:p w14:paraId="7D1A22AF">
      <w:pPr>
        <w:rPr>
          <w:rFonts w:hint="eastAsia"/>
          <w:b/>
          <w:bCs/>
          <w:color w:val="auto"/>
          <w:highlight w:val="none"/>
          <w:lang w:eastAsia="zh-CN"/>
        </w:rPr>
      </w:pPr>
      <w:r>
        <w:rPr>
          <w:rFonts w:hint="eastAsia"/>
          <w:b/>
          <w:bCs/>
          <w:color w:val="auto"/>
          <w:highlight w:val="none"/>
          <w:lang w:eastAsia="zh-CN"/>
        </w:rPr>
        <w:br w:type="page"/>
      </w:r>
      <w:r>
        <w:rPr>
          <w:rFonts w:hint="eastAsia"/>
          <w:b/>
          <w:bCs/>
          <w:color w:val="auto"/>
          <w:highlight w:val="none"/>
          <w:lang w:eastAsia="zh-CN"/>
        </w:rPr>
        <w:t>1.总则</w:t>
      </w:r>
    </w:p>
    <w:p w14:paraId="20D8D420">
      <w:pPr>
        <w:rPr>
          <w:rFonts w:hint="eastAsia"/>
          <w:b/>
          <w:bCs/>
          <w:color w:val="auto"/>
          <w:highlight w:val="none"/>
          <w:lang w:eastAsia="zh-CN"/>
        </w:rPr>
      </w:pPr>
      <w:r>
        <w:rPr>
          <w:rFonts w:hint="eastAsia"/>
          <w:b/>
          <w:bCs/>
          <w:color w:val="auto"/>
          <w:highlight w:val="none"/>
          <w:lang w:eastAsia="zh-CN"/>
        </w:rPr>
        <w:t>1.1 招标项目概况</w:t>
      </w:r>
    </w:p>
    <w:p w14:paraId="3E2418D2">
      <w:pPr>
        <w:ind w:firstLine="490" w:firstLineChars="200"/>
        <w:rPr>
          <w:rFonts w:hint="eastAsia"/>
          <w:color w:val="auto"/>
          <w:highlight w:val="none"/>
          <w:lang w:eastAsia="zh-CN"/>
        </w:rPr>
      </w:pPr>
      <w:r>
        <w:rPr>
          <w:rFonts w:hint="eastAsia"/>
          <w:color w:val="auto"/>
          <w:highlight w:val="none"/>
          <w:lang w:eastAsia="zh-CN"/>
        </w:rPr>
        <w:t>1.1.1 根据《中华人民共和国招标投标法》、《中华人民共和国招标投标法实施条例》等有关法律、法规和规章的规定，本招标项目已具备招标条件，现对设备采购进行招标。</w:t>
      </w:r>
    </w:p>
    <w:p w14:paraId="4DA9226E">
      <w:pPr>
        <w:ind w:firstLine="490" w:firstLineChars="200"/>
        <w:rPr>
          <w:rFonts w:hint="eastAsia"/>
          <w:color w:val="auto"/>
          <w:highlight w:val="none"/>
          <w:lang w:eastAsia="zh-CN"/>
        </w:rPr>
      </w:pPr>
      <w:r>
        <w:rPr>
          <w:rFonts w:hint="eastAsia"/>
          <w:color w:val="auto"/>
          <w:highlight w:val="none"/>
          <w:lang w:eastAsia="zh-CN"/>
        </w:rPr>
        <w:t>1.1.2 招标人：见投标人须知前附表。</w:t>
      </w:r>
    </w:p>
    <w:p w14:paraId="3B11FBCB">
      <w:pPr>
        <w:ind w:firstLine="490" w:firstLineChars="200"/>
        <w:rPr>
          <w:rFonts w:hint="eastAsia"/>
          <w:color w:val="auto"/>
          <w:highlight w:val="none"/>
          <w:lang w:eastAsia="zh-CN"/>
        </w:rPr>
      </w:pPr>
      <w:r>
        <w:rPr>
          <w:rFonts w:hint="eastAsia"/>
          <w:color w:val="auto"/>
          <w:highlight w:val="none"/>
          <w:lang w:eastAsia="zh-CN"/>
        </w:rPr>
        <w:t>1.1.3 招标代理机构：见投标人须知前附表。</w:t>
      </w:r>
    </w:p>
    <w:p w14:paraId="29658485">
      <w:pPr>
        <w:ind w:firstLine="490" w:firstLineChars="200"/>
        <w:rPr>
          <w:rFonts w:hint="eastAsia"/>
          <w:color w:val="auto"/>
          <w:highlight w:val="none"/>
          <w:lang w:eastAsia="zh-CN"/>
        </w:rPr>
      </w:pPr>
      <w:r>
        <w:rPr>
          <w:rFonts w:hint="eastAsia"/>
          <w:color w:val="auto"/>
          <w:highlight w:val="none"/>
          <w:lang w:eastAsia="zh-CN"/>
        </w:rPr>
        <w:t>1.1.4 招标项目名称：见投标人须知前附表。</w:t>
      </w:r>
      <w:r>
        <w:rPr>
          <w:rFonts w:hint="eastAsia"/>
          <w:color w:val="auto"/>
          <w:highlight w:val="none"/>
          <w:lang w:eastAsia="zh-CN"/>
        </w:rPr>
        <w:tab/>
      </w:r>
    </w:p>
    <w:p w14:paraId="668CA068">
      <w:pPr>
        <w:ind w:firstLine="490" w:firstLineChars="200"/>
        <w:rPr>
          <w:rFonts w:hint="eastAsia"/>
          <w:color w:val="auto"/>
          <w:highlight w:val="none"/>
          <w:lang w:eastAsia="zh-CN"/>
        </w:rPr>
      </w:pPr>
      <w:r>
        <w:rPr>
          <w:rFonts w:hint="eastAsia"/>
          <w:color w:val="auto"/>
          <w:highlight w:val="none"/>
          <w:lang w:eastAsia="zh-CN"/>
        </w:rPr>
        <w:t>1.1.5 工程项目名称：即招标项目所属的工程建设项目，见投标人须知前附表。</w:t>
      </w:r>
    </w:p>
    <w:p w14:paraId="4E505078">
      <w:pPr>
        <w:rPr>
          <w:rFonts w:hint="eastAsia"/>
          <w:b/>
          <w:bCs/>
          <w:color w:val="auto"/>
          <w:highlight w:val="none"/>
          <w:lang w:eastAsia="zh-CN"/>
        </w:rPr>
      </w:pPr>
      <w:r>
        <w:rPr>
          <w:rFonts w:hint="eastAsia"/>
          <w:b/>
          <w:bCs/>
          <w:color w:val="auto"/>
          <w:highlight w:val="none"/>
          <w:lang w:eastAsia="zh-CN"/>
        </w:rPr>
        <w:t>1.2 招标项目的资金来源和落实情况</w:t>
      </w:r>
    </w:p>
    <w:p w14:paraId="78068194">
      <w:pPr>
        <w:ind w:firstLine="490" w:firstLineChars="200"/>
        <w:rPr>
          <w:rFonts w:hint="eastAsia"/>
          <w:color w:val="auto"/>
          <w:highlight w:val="none"/>
          <w:lang w:eastAsia="zh-CN"/>
        </w:rPr>
      </w:pPr>
      <w:r>
        <w:rPr>
          <w:rFonts w:hint="eastAsia"/>
          <w:color w:val="auto"/>
          <w:highlight w:val="none"/>
          <w:lang w:eastAsia="zh-CN"/>
        </w:rPr>
        <w:t>1.2.1 资金来源及比例：见投标人须知前附表。</w:t>
      </w:r>
    </w:p>
    <w:p w14:paraId="5EB2AF3B">
      <w:pPr>
        <w:ind w:firstLine="490" w:firstLineChars="200"/>
        <w:rPr>
          <w:rFonts w:hint="eastAsia"/>
          <w:color w:val="auto"/>
          <w:highlight w:val="none"/>
          <w:lang w:eastAsia="zh-CN"/>
        </w:rPr>
      </w:pPr>
      <w:r>
        <w:rPr>
          <w:rFonts w:hint="eastAsia"/>
          <w:color w:val="auto"/>
          <w:highlight w:val="none"/>
          <w:lang w:eastAsia="zh-CN"/>
        </w:rPr>
        <w:t>1.2.2 资金落实情况：见投标人须知前附表。</w:t>
      </w:r>
    </w:p>
    <w:p w14:paraId="39290E09">
      <w:pPr>
        <w:rPr>
          <w:rFonts w:hint="eastAsia"/>
          <w:b/>
          <w:bCs/>
          <w:color w:val="auto"/>
          <w:highlight w:val="none"/>
          <w:lang w:eastAsia="zh-CN"/>
        </w:rPr>
      </w:pPr>
      <w:r>
        <w:rPr>
          <w:rFonts w:hint="eastAsia"/>
          <w:b/>
          <w:bCs/>
          <w:color w:val="auto"/>
          <w:highlight w:val="none"/>
          <w:lang w:eastAsia="zh-CN"/>
        </w:rPr>
        <w:t>1.3 招标范围、交货期、交货地点和技术性能指标</w:t>
      </w:r>
    </w:p>
    <w:p w14:paraId="78B574E4">
      <w:pPr>
        <w:ind w:firstLine="490" w:firstLineChars="200"/>
        <w:rPr>
          <w:rFonts w:hint="eastAsia"/>
          <w:color w:val="auto"/>
          <w:highlight w:val="none"/>
          <w:lang w:eastAsia="zh-CN"/>
        </w:rPr>
      </w:pPr>
      <w:r>
        <w:rPr>
          <w:rFonts w:hint="eastAsia"/>
          <w:color w:val="auto"/>
          <w:highlight w:val="none"/>
          <w:lang w:eastAsia="zh-CN"/>
        </w:rPr>
        <w:t>1.3.1 招标范围：见投标人须知前附表。</w:t>
      </w:r>
    </w:p>
    <w:p w14:paraId="5B1C2A99">
      <w:pPr>
        <w:ind w:firstLine="490" w:firstLineChars="200"/>
        <w:rPr>
          <w:rFonts w:hint="eastAsia"/>
          <w:color w:val="auto"/>
          <w:highlight w:val="none"/>
          <w:lang w:eastAsia="zh-CN"/>
        </w:rPr>
      </w:pPr>
      <w:r>
        <w:rPr>
          <w:rFonts w:hint="eastAsia"/>
          <w:color w:val="auto"/>
          <w:highlight w:val="none"/>
          <w:lang w:eastAsia="zh-CN"/>
        </w:rPr>
        <w:t>1.3.2 交货期：见投标人须知前附表。</w:t>
      </w:r>
    </w:p>
    <w:p w14:paraId="5FC1EEAE">
      <w:pPr>
        <w:ind w:firstLine="490" w:firstLineChars="200"/>
        <w:rPr>
          <w:rFonts w:hint="eastAsia"/>
          <w:color w:val="auto"/>
          <w:highlight w:val="none"/>
          <w:lang w:eastAsia="zh-CN"/>
        </w:rPr>
      </w:pPr>
      <w:r>
        <w:rPr>
          <w:rFonts w:hint="eastAsia"/>
          <w:color w:val="auto"/>
          <w:highlight w:val="none"/>
          <w:lang w:eastAsia="zh-CN"/>
        </w:rPr>
        <w:t>1.3.3 交货地点：见投标人须知前附表。</w:t>
      </w:r>
    </w:p>
    <w:p w14:paraId="0A8CFE92">
      <w:pPr>
        <w:ind w:firstLine="490" w:firstLineChars="200"/>
        <w:rPr>
          <w:rFonts w:hint="eastAsia"/>
          <w:color w:val="auto"/>
          <w:highlight w:val="none"/>
          <w:lang w:eastAsia="zh-CN"/>
        </w:rPr>
      </w:pPr>
      <w:r>
        <w:rPr>
          <w:rFonts w:hint="eastAsia"/>
          <w:color w:val="auto"/>
          <w:highlight w:val="none"/>
          <w:lang w:eastAsia="zh-CN"/>
        </w:rPr>
        <w:t>1.3.4 技术性能指标：见投标人须知前附表。</w:t>
      </w:r>
    </w:p>
    <w:p w14:paraId="15E56C1E">
      <w:pPr>
        <w:rPr>
          <w:rFonts w:hint="eastAsia"/>
          <w:b/>
          <w:bCs/>
          <w:color w:val="auto"/>
          <w:highlight w:val="none"/>
          <w:lang w:eastAsia="zh-CN"/>
        </w:rPr>
      </w:pPr>
      <w:r>
        <w:rPr>
          <w:rFonts w:hint="eastAsia"/>
          <w:b/>
          <w:bCs/>
          <w:color w:val="auto"/>
          <w:highlight w:val="none"/>
          <w:lang w:eastAsia="zh-CN"/>
        </w:rPr>
        <w:t>1.4 投标人资格要求</w:t>
      </w:r>
    </w:p>
    <w:p w14:paraId="5AD7A9AF">
      <w:pPr>
        <w:ind w:firstLine="490" w:firstLineChars="200"/>
        <w:rPr>
          <w:rFonts w:hint="eastAsia"/>
          <w:color w:val="auto"/>
          <w:highlight w:val="none"/>
          <w:lang w:eastAsia="zh-CN"/>
        </w:rPr>
      </w:pPr>
      <w:r>
        <w:rPr>
          <w:rFonts w:hint="eastAsia"/>
          <w:color w:val="auto"/>
          <w:highlight w:val="none"/>
          <w:lang w:eastAsia="zh-CN"/>
        </w:rPr>
        <w:t>1.4.1 投标人应具备承担本招标项目资质条件、能力和信誉：</w:t>
      </w:r>
    </w:p>
    <w:p w14:paraId="6E08C3E5">
      <w:pPr>
        <w:ind w:firstLine="490" w:firstLineChars="200"/>
        <w:rPr>
          <w:rFonts w:hint="eastAsia"/>
          <w:color w:val="auto"/>
          <w:highlight w:val="none"/>
          <w:lang w:eastAsia="zh-CN"/>
        </w:rPr>
      </w:pPr>
      <w:r>
        <w:rPr>
          <w:rFonts w:hint="eastAsia"/>
          <w:color w:val="auto"/>
          <w:highlight w:val="none"/>
          <w:lang w:eastAsia="zh-CN"/>
        </w:rPr>
        <w:t>（1）资质要求：见投标人须知前附表；</w:t>
      </w:r>
    </w:p>
    <w:p w14:paraId="7B213BF8">
      <w:pPr>
        <w:ind w:firstLine="490" w:firstLineChars="200"/>
        <w:rPr>
          <w:rFonts w:hint="eastAsia"/>
          <w:color w:val="auto"/>
          <w:highlight w:val="none"/>
          <w:lang w:eastAsia="zh-CN"/>
        </w:rPr>
      </w:pPr>
      <w:r>
        <w:rPr>
          <w:rFonts w:hint="eastAsia"/>
          <w:color w:val="auto"/>
          <w:highlight w:val="none"/>
          <w:lang w:eastAsia="zh-CN"/>
        </w:rPr>
        <w:t>（2）财务要求：见投标人须知前附表；</w:t>
      </w:r>
    </w:p>
    <w:p w14:paraId="48E5E6E3">
      <w:pPr>
        <w:ind w:firstLine="490" w:firstLineChars="200"/>
        <w:rPr>
          <w:rFonts w:hint="eastAsia"/>
          <w:color w:val="auto"/>
          <w:highlight w:val="none"/>
          <w:lang w:eastAsia="zh-CN"/>
        </w:rPr>
      </w:pPr>
      <w:r>
        <w:rPr>
          <w:rFonts w:hint="eastAsia"/>
          <w:color w:val="auto"/>
          <w:highlight w:val="none"/>
          <w:lang w:eastAsia="zh-CN"/>
        </w:rPr>
        <w:t>（3）业绩要求：见投标人须知前附表；</w:t>
      </w:r>
    </w:p>
    <w:p w14:paraId="4D920C50">
      <w:pPr>
        <w:ind w:firstLine="490" w:firstLineChars="200"/>
        <w:rPr>
          <w:rFonts w:hint="eastAsia"/>
          <w:color w:val="auto"/>
          <w:highlight w:val="none"/>
          <w:lang w:eastAsia="zh-CN"/>
        </w:rPr>
      </w:pPr>
      <w:r>
        <w:rPr>
          <w:rFonts w:hint="eastAsia"/>
          <w:color w:val="auto"/>
          <w:highlight w:val="none"/>
          <w:lang w:eastAsia="zh-CN"/>
        </w:rPr>
        <w:t>（4）信誉要求：见投标人须知前附表；</w:t>
      </w:r>
    </w:p>
    <w:p w14:paraId="40451250">
      <w:pPr>
        <w:ind w:firstLine="490" w:firstLineChars="200"/>
        <w:rPr>
          <w:rFonts w:hint="eastAsia"/>
          <w:color w:val="auto"/>
          <w:highlight w:val="none"/>
          <w:lang w:eastAsia="zh-CN"/>
        </w:rPr>
      </w:pPr>
      <w:r>
        <w:rPr>
          <w:rFonts w:hint="eastAsia"/>
          <w:color w:val="auto"/>
          <w:highlight w:val="none"/>
          <w:lang w:eastAsia="zh-CN"/>
        </w:rPr>
        <w:t xml:space="preserve">（5）其他要求：见投标人须知前附表。 </w:t>
      </w:r>
    </w:p>
    <w:p w14:paraId="3699DB86">
      <w:pPr>
        <w:ind w:firstLine="490" w:firstLineChars="200"/>
        <w:rPr>
          <w:rFonts w:hint="eastAsia"/>
          <w:color w:val="auto"/>
          <w:highlight w:val="none"/>
          <w:lang w:eastAsia="zh-CN"/>
        </w:rPr>
      </w:pPr>
      <w:r>
        <w:rPr>
          <w:rFonts w:hint="eastAsia"/>
          <w:color w:val="auto"/>
          <w:highlight w:val="none"/>
          <w:lang w:eastAsia="zh-CN"/>
        </w:rPr>
        <w:t>1.4.2投标人其他要求：见投标人须知前附表。</w:t>
      </w:r>
    </w:p>
    <w:p w14:paraId="51BB9BBA">
      <w:pPr>
        <w:ind w:firstLine="490" w:firstLineChars="200"/>
        <w:rPr>
          <w:rFonts w:hint="eastAsia"/>
          <w:color w:val="auto"/>
          <w:highlight w:val="none"/>
          <w:lang w:eastAsia="zh-CN"/>
        </w:rPr>
      </w:pPr>
      <w:r>
        <w:rPr>
          <w:rFonts w:hint="eastAsia"/>
          <w:color w:val="auto"/>
          <w:highlight w:val="none"/>
          <w:lang w:eastAsia="zh-CN"/>
        </w:rPr>
        <w:t>1.4.3 投标人不得存在下列情形之一：</w:t>
      </w:r>
    </w:p>
    <w:p w14:paraId="4100A274">
      <w:pPr>
        <w:ind w:firstLine="490" w:firstLineChars="200"/>
        <w:rPr>
          <w:rFonts w:hint="eastAsia"/>
          <w:color w:val="auto"/>
          <w:highlight w:val="none"/>
          <w:lang w:val="zh-CN" w:eastAsia="zh-CN"/>
        </w:rPr>
      </w:pPr>
      <w:r>
        <w:rPr>
          <w:rFonts w:hint="eastAsia"/>
          <w:color w:val="auto"/>
          <w:highlight w:val="none"/>
          <w:lang w:val="zh-CN" w:eastAsia="zh-CN"/>
        </w:rPr>
        <w:t>（1）与招标人存在利害关系且可能影响招标公正性；</w:t>
      </w:r>
    </w:p>
    <w:p w14:paraId="35FA86A1">
      <w:pPr>
        <w:ind w:firstLine="490" w:firstLineChars="200"/>
        <w:rPr>
          <w:rFonts w:hint="eastAsia"/>
          <w:color w:val="auto"/>
          <w:highlight w:val="none"/>
          <w:lang w:val="zh-CN" w:eastAsia="zh-CN"/>
        </w:rPr>
      </w:pPr>
      <w:r>
        <w:rPr>
          <w:rFonts w:hint="eastAsia"/>
          <w:color w:val="auto"/>
          <w:highlight w:val="none"/>
          <w:lang w:val="zh-CN" w:eastAsia="zh-CN"/>
        </w:rPr>
        <w:t>（2）与本招标项目的其他投标人为同一个单位负责人；</w:t>
      </w:r>
    </w:p>
    <w:p w14:paraId="660BC7DF">
      <w:pPr>
        <w:ind w:firstLine="490" w:firstLineChars="200"/>
        <w:rPr>
          <w:rFonts w:hint="eastAsia"/>
          <w:color w:val="auto"/>
          <w:highlight w:val="none"/>
          <w:lang w:val="zh-CN" w:eastAsia="zh-CN"/>
        </w:rPr>
      </w:pPr>
      <w:r>
        <w:rPr>
          <w:rFonts w:hint="eastAsia"/>
          <w:color w:val="auto"/>
          <w:highlight w:val="none"/>
          <w:lang w:val="zh-CN" w:eastAsia="zh-CN"/>
        </w:rPr>
        <w:t>（3）与本招标项目的其他投标人存在控股、管理关系；</w:t>
      </w:r>
    </w:p>
    <w:p w14:paraId="0BB5FCDB">
      <w:pPr>
        <w:ind w:firstLine="490" w:firstLineChars="200"/>
        <w:rPr>
          <w:rFonts w:hint="eastAsia"/>
          <w:color w:val="auto"/>
          <w:highlight w:val="none"/>
          <w:lang w:val="zh-CN" w:eastAsia="zh-CN"/>
        </w:rPr>
      </w:pPr>
      <w:r>
        <w:rPr>
          <w:rFonts w:hint="eastAsia"/>
          <w:color w:val="auto"/>
          <w:highlight w:val="none"/>
          <w:lang w:val="zh-CN" w:eastAsia="zh-CN"/>
        </w:rPr>
        <w:t>（</w:t>
      </w:r>
      <w:r>
        <w:rPr>
          <w:rFonts w:hint="eastAsia"/>
          <w:color w:val="auto"/>
          <w:highlight w:val="none"/>
          <w:lang w:eastAsia="zh-CN"/>
        </w:rPr>
        <w:t>4</w:t>
      </w:r>
      <w:r>
        <w:rPr>
          <w:rFonts w:hint="eastAsia"/>
          <w:color w:val="auto"/>
          <w:highlight w:val="none"/>
          <w:lang w:val="zh-CN" w:eastAsia="zh-CN"/>
        </w:rPr>
        <w:t>）为本招标项目提供过设计、编制技术规范和其他文件的咨询服务；</w:t>
      </w:r>
    </w:p>
    <w:p w14:paraId="4426718D">
      <w:pPr>
        <w:ind w:firstLine="490" w:firstLineChars="200"/>
        <w:rPr>
          <w:rFonts w:hint="eastAsia"/>
          <w:color w:val="auto"/>
          <w:highlight w:val="none"/>
          <w:lang w:val="zh-CN" w:eastAsia="zh-CN"/>
        </w:rPr>
      </w:pPr>
      <w:r>
        <w:rPr>
          <w:rFonts w:hint="eastAsia"/>
          <w:color w:val="auto"/>
          <w:highlight w:val="none"/>
          <w:lang w:val="zh-CN" w:eastAsia="zh-CN"/>
        </w:rPr>
        <w:t>（</w:t>
      </w:r>
      <w:r>
        <w:rPr>
          <w:rFonts w:hint="eastAsia"/>
          <w:color w:val="auto"/>
          <w:highlight w:val="none"/>
          <w:lang w:eastAsia="zh-CN"/>
        </w:rPr>
        <w:t>5</w:t>
      </w:r>
      <w:r>
        <w:rPr>
          <w:rFonts w:hint="eastAsia"/>
          <w:color w:val="auto"/>
          <w:highlight w:val="none"/>
          <w:lang w:val="zh-CN" w:eastAsia="zh-CN"/>
        </w:rPr>
        <w:t>）为本工程项目的相关监理人，或者与本工程项目的相关监理人存在隶属关系或者其他利害关系；</w:t>
      </w:r>
    </w:p>
    <w:p w14:paraId="6B799B04">
      <w:pPr>
        <w:ind w:firstLine="490" w:firstLineChars="200"/>
        <w:rPr>
          <w:rFonts w:hint="eastAsia"/>
          <w:color w:val="auto"/>
          <w:highlight w:val="none"/>
          <w:lang w:val="zh-CN" w:eastAsia="zh-CN"/>
        </w:rPr>
      </w:pPr>
      <w:r>
        <w:rPr>
          <w:rFonts w:hint="eastAsia"/>
          <w:color w:val="auto"/>
          <w:highlight w:val="none"/>
          <w:lang w:val="zh-CN" w:eastAsia="zh-CN"/>
        </w:rPr>
        <w:t>（</w:t>
      </w:r>
      <w:r>
        <w:rPr>
          <w:rFonts w:hint="eastAsia"/>
          <w:color w:val="auto"/>
          <w:highlight w:val="none"/>
          <w:lang w:eastAsia="zh-CN"/>
        </w:rPr>
        <w:t>6</w:t>
      </w:r>
      <w:r>
        <w:rPr>
          <w:rFonts w:hint="eastAsia"/>
          <w:color w:val="auto"/>
          <w:highlight w:val="none"/>
          <w:lang w:val="zh-CN" w:eastAsia="zh-CN"/>
        </w:rPr>
        <w:t>）为本招标项目的代建人；</w:t>
      </w:r>
    </w:p>
    <w:p w14:paraId="03B03D18">
      <w:pPr>
        <w:ind w:firstLine="490" w:firstLineChars="200"/>
        <w:rPr>
          <w:rFonts w:hint="eastAsia"/>
          <w:color w:val="auto"/>
          <w:highlight w:val="none"/>
          <w:lang w:val="zh-CN" w:eastAsia="zh-CN"/>
        </w:rPr>
      </w:pPr>
      <w:r>
        <w:rPr>
          <w:rFonts w:hint="eastAsia"/>
          <w:color w:val="auto"/>
          <w:highlight w:val="none"/>
          <w:lang w:val="zh-CN" w:eastAsia="zh-CN"/>
        </w:rPr>
        <w:t>（</w:t>
      </w:r>
      <w:r>
        <w:rPr>
          <w:rFonts w:hint="eastAsia"/>
          <w:color w:val="auto"/>
          <w:highlight w:val="none"/>
          <w:lang w:eastAsia="zh-CN"/>
        </w:rPr>
        <w:t>7</w:t>
      </w:r>
      <w:r>
        <w:rPr>
          <w:rFonts w:hint="eastAsia"/>
          <w:color w:val="auto"/>
          <w:highlight w:val="none"/>
          <w:lang w:val="zh-CN" w:eastAsia="zh-CN"/>
        </w:rPr>
        <w:t>）为本招标项目的招标代理机构；</w:t>
      </w:r>
    </w:p>
    <w:p w14:paraId="769B8DF6">
      <w:pPr>
        <w:ind w:firstLine="490" w:firstLineChars="200"/>
        <w:rPr>
          <w:rFonts w:hint="eastAsia"/>
          <w:color w:val="auto"/>
          <w:highlight w:val="none"/>
          <w:lang w:val="zh-CN" w:eastAsia="zh-CN"/>
        </w:rPr>
      </w:pPr>
      <w:r>
        <w:rPr>
          <w:rFonts w:hint="eastAsia"/>
          <w:color w:val="auto"/>
          <w:highlight w:val="none"/>
          <w:lang w:val="zh-CN" w:eastAsia="zh-CN"/>
        </w:rPr>
        <w:t>（</w:t>
      </w:r>
      <w:r>
        <w:rPr>
          <w:rFonts w:hint="eastAsia"/>
          <w:color w:val="auto"/>
          <w:highlight w:val="none"/>
          <w:lang w:eastAsia="zh-CN"/>
        </w:rPr>
        <w:t>8</w:t>
      </w:r>
      <w:r>
        <w:rPr>
          <w:rFonts w:hint="eastAsia"/>
          <w:color w:val="auto"/>
          <w:highlight w:val="none"/>
          <w:lang w:val="zh-CN" w:eastAsia="zh-CN"/>
        </w:rPr>
        <w:t>）与本招标项目的监理人或代建人或招标代理机构同为一个法定代表人；</w:t>
      </w:r>
    </w:p>
    <w:p w14:paraId="1E98E4CC">
      <w:pPr>
        <w:ind w:firstLine="490" w:firstLineChars="200"/>
        <w:rPr>
          <w:rFonts w:hint="eastAsia"/>
          <w:color w:val="auto"/>
          <w:highlight w:val="none"/>
          <w:lang w:val="zh-CN" w:eastAsia="zh-CN"/>
        </w:rPr>
      </w:pPr>
      <w:r>
        <w:rPr>
          <w:rFonts w:hint="eastAsia"/>
          <w:color w:val="auto"/>
          <w:highlight w:val="none"/>
          <w:lang w:val="zh-CN" w:eastAsia="zh-CN"/>
        </w:rPr>
        <w:t>（</w:t>
      </w:r>
      <w:r>
        <w:rPr>
          <w:rFonts w:hint="eastAsia"/>
          <w:color w:val="auto"/>
          <w:highlight w:val="none"/>
          <w:lang w:eastAsia="zh-CN"/>
        </w:rPr>
        <w:t>9</w:t>
      </w:r>
      <w:r>
        <w:rPr>
          <w:rFonts w:hint="eastAsia"/>
          <w:color w:val="auto"/>
          <w:highlight w:val="none"/>
          <w:lang w:val="zh-CN" w:eastAsia="zh-CN"/>
        </w:rPr>
        <w:t>）与本招标项目的监理人或代建人或招标代理机构存在控股或参股关系；</w:t>
      </w:r>
    </w:p>
    <w:p w14:paraId="29A8568E">
      <w:pPr>
        <w:ind w:firstLine="490" w:firstLineChars="200"/>
        <w:rPr>
          <w:rFonts w:hint="eastAsia"/>
          <w:color w:val="auto"/>
          <w:highlight w:val="none"/>
          <w:lang w:val="zh-CN" w:eastAsia="zh-CN"/>
        </w:rPr>
      </w:pPr>
      <w:r>
        <w:rPr>
          <w:rFonts w:hint="eastAsia"/>
          <w:color w:val="auto"/>
          <w:highlight w:val="none"/>
          <w:lang w:val="zh-CN" w:eastAsia="zh-CN"/>
        </w:rPr>
        <w:t>（1</w:t>
      </w:r>
      <w:r>
        <w:rPr>
          <w:rFonts w:hint="eastAsia"/>
          <w:color w:val="auto"/>
          <w:highlight w:val="none"/>
          <w:lang w:eastAsia="zh-CN"/>
        </w:rPr>
        <w:t>0</w:t>
      </w:r>
      <w:r>
        <w:rPr>
          <w:rFonts w:hint="eastAsia"/>
          <w:color w:val="auto"/>
          <w:highlight w:val="none"/>
          <w:lang w:val="zh-CN" w:eastAsia="zh-CN"/>
        </w:rPr>
        <w:t xml:space="preserve">）被依法暂停或取消投标资格的；（本项事实应当以根据《中华人民共和国行政处罚法》依法作出并已经生效的行政处罚决定为认定依据。行政处罚决定中已经明确的暂停或取消投标资格的区域范围不包含本标段建设地点的，不受该项规定限制） </w:t>
      </w:r>
    </w:p>
    <w:p w14:paraId="14EDB65A">
      <w:pPr>
        <w:ind w:firstLine="490" w:firstLineChars="200"/>
        <w:rPr>
          <w:rFonts w:hint="eastAsia"/>
          <w:color w:val="auto"/>
          <w:highlight w:val="none"/>
          <w:lang w:val="zh-CN" w:eastAsia="zh-CN"/>
        </w:rPr>
      </w:pPr>
      <w:r>
        <w:rPr>
          <w:rFonts w:hint="eastAsia"/>
          <w:color w:val="auto"/>
          <w:highlight w:val="none"/>
          <w:lang w:val="zh-CN" w:eastAsia="zh-CN"/>
        </w:rPr>
        <w:t>（1</w:t>
      </w:r>
      <w:r>
        <w:rPr>
          <w:rFonts w:hint="eastAsia"/>
          <w:color w:val="auto"/>
          <w:highlight w:val="none"/>
          <w:lang w:eastAsia="zh-CN"/>
        </w:rPr>
        <w:t>1</w:t>
      </w:r>
      <w:r>
        <w:rPr>
          <w:rFonts w:hint="eastAsia"/>
          <w:color w:val="auto"/>
          <w:highlight w:val="none"/>
          <w:lang w:val="zh-CN" w:eastAsia="zh-CN"/>
        </w:rPr>
        <w:t>）被责令停产停业、暂扣或者吊销许可证、暂扣或者吊销执照的；（本项事实应当以根据《中华人民共和国行政处罚法》依法作出并已经生效的行政处罚决定为认定依据）；</w:t>
      </w:r>
    </w:p>
    <w:p w14:paraId="75B53F09">
      <w:pPr>
        <w:ind w:firstLine="490" w:firstLineChars="200"/>
        <w:rPr>
          <w:rFonts w:hint="eastAsia"/>
          <w:color w:val="auto"/>
          <w:highlight w:val="none"/>
          <w:lang w:val="zh-CN" w:eastAsia="zh-CN"/>
        </w:rPr>
      </w:pPr>
      <w:r>
        <w:rPr>
          <w:rFonts w:hint="eastAsia"/>
          <w:color w:val="auto"/>
          <w:highlight w:val="none"/>
          <w:lang w:val="zh-CN" w:eastAsia="zh-CN"/>
        </w:rPr>
        <w:t>（1</w:t>
      </w:r>
      <w:r>
        <w:rPr>
          <w:rFonts w:hint="eastAsia"/>
          <w:color w:val="auto"/>
          <w:highlight w:val="none"/>
          <w:lang w:eastAsia="zh-CN"/>
        </w:rPr>
        <w:t>2</w:t>
      </w:r>
      <w:r>
        <w:rPr>
          <w:rFonts w:hint="eastAsia"/>
          <w:color w:val="auto"/>
          <w:highlight w:val="none"/>
          <w:lang w:val="zh-CN" w:eastAsia="zh-CN"/>
        </w:rPr>
        <w:t>）进入清算程序，或被宣布破产，或其他丧失履约能力的情形；</w:t>
      </w:r>
    </w:p>
    <w:p w14:paraId="25749C0B">
      <w:pPr>
        <w:ind w:firstLine="490" w:firstLineChars="200"/>
        <w:rPr>
          <w:rFonts w:hint="eastAsia"/>
          <w:color w:val="auto"/>
          <w:highlight w:val="none"/>
          <w:lang w:val="zh-CN" w:eastAsia="zh-CN"/>
        </w:rPr>
      </w:pPr>
      <w:r>
        <w:rPr>
          <w:rFonts w:hint="eastAsia"/>
          <w:color w:val="auto"/>
          <w:highlight w:val="none"/>
          <w:lang w:val="zh-CN" w:eastAsia="zh-CN"/>
        </w:rPr>
        <w:t>（1</w:t>
      </w:r>
      <w:r>
        <w:rPr>
          <w:rFonts w:hint="eastAsia"/>
          <w:color w:val="auto"/>
          <w:highlight w:val="none"/>
          <w:lang w:eastAsia="zh-CN"/>
        </w:rPr>
        <w:t>3</w:t>
      </w:r>
      <w:r>
        <w:rPr>
          <w:rFonts w:hint="eastAsia"/>
          <w:color w:val="auto"/>
          <w:highlight w:val="none"/>
          <w:lang w:val="zh-CN" w:eastAsia="zh-CN"/>
        </w:rPr>
        <w:t>）在最近三年内发生重大产品质量问题（以相关行业主管部门的行政处罚决定或司法机关出具的有关法律文书为准。“最近三年”是指从投标截止时间之日起逆推三年，以相关行业主管部门、司法机关、仲裁机构出具的生效文件的落款时间起计算）；</w:t>
      </w:r>
    </w:p>
    <w:p w14:paraId="0FD6FADA">
      <w:pPr>
        <w:ind w:firstLine="490" w:firstLineChars="200"/>
        <w:rPr>
          <w:rFonts w:hint="eastAsia"/>
          <w:color w:val="auto"/>
          <w:highlight w:val="none"/>
          <w:lang w:val="zh-CN" w:eastAsia="zh-CN"/>
        </w:rPr>
      </w:pPr>
      <w:r>
        <w:rPr>
          <w:rFonts w:hint="eastAsia"/>
          <w:color w:val="auto"/>
          <w:highlight w:val="none"/>
          <w:lang w:val="zh-CN" w:eastAsia="zh-CN"/>
        </w:rPr>
        <w:t>（1</w:t>
      </w:r>
      <w:r>
        <w:rPr>
          <w:rFonts w:hint="eastAsia"/>
          <w:color w:val="auto"/>
          <w:highlight w:val="none"/>
          <w:lang w:eastAsia="zh-CN"/>
        </w:rPr>
        <w:t>4</w:t>
      </w:r>
      <w:r>
        <w:rPr>
          <w:rFonts w:hint="eastAsia"/>
          <w:color w:val="auto"/>
          <w:highlight w:val="none"/>
          <w:lang w:val="zh-CN" w:eastAsia="zh-CN"/>
        </w:rPr>
        <w:t>）被工商行政管理机关在全国企业信用信息公示系统中列入严重违法失信企业名单；</w:t>
      </w:r>
    </w:p>
    <w:p w14:paraId="5B7F8FF1">
      <w:pPr>
        <w:ind w:firstLine="490" w:firstLineChars="200"/>
        <w:rPr>
          <w:rFonts w:hint="eastAsia"/>
          <w:color w:val="auto"/>
          <w:highlight w:val="none"/>
          <w:lang w:val="zh-CN" w:eastAsia="zh-CN"/>
        </w:rPr>
      </w:pPr>
      <w:r>
        <w:rPr>
          <w:rFonts w:hint="eastAsia"/>
          <w:color w:val="auto"/>
          <w:highlight w:val="none"/>
          <w:lang w:val="zh-CN" w:eastAsia="zh-CN"/>
        </w:rPr>
        <w:t>（1</w:t>
      </w:r>
      <w:r>
        <w:rPr>
          <w:rFonts w:hint="eastAsia"/>
          <w:color w:val="auto"/>
          <w:highlight w:val="none"/>
          <w:lang w:eastAsia="zh-CN"/>
        </w:rPr>
        <w:t>5</w:t>
      </w:r>
      <w:r>
        <w:rPr>
          <w:rFonts w:hint="eastAsia"/>
          <w:color w:val="auto"/>
          <w:highlight w:val="none"/>
          <w:lang w:val="zh-CN" w:eastAsia="zh-CN"/>
        </w:rPr>
        <w:t>）被最高人民法院在“信用中国”网站（www.creditchina.gov.cn）或各级信用信息共享平台中列入失信被执行人名单；</w:t>
      </w:r>
    </w:p>
    <w:p w14:paraId="122BD87A">
      <w:pPr>
        <w:ind w:firstLine="490" w:firstLineChars="200"/>
        <w:rPr>
          <w:rFonts w:hint="eastAsia"/>
          <w:color w:val="auto"/>
          <w:highlight w:val="none"/>
          <w:lang w:val="zh-CN" w:eastAsia="zh-CN"/>
        </w:rPr>
      </w:pPr>
      <w:r>
        <w:rPr>
          <w:rFonts w:hint="eastAsia"/>
          <w:color w:val="auto"/>
          <w:highlight w:val="none"/>
          <w:lang w:val="zh-CN" w:eastAsia="zh-CN"/>
        </w:rPr>
        <w:t>（1</w:t>
      </w:r>
      <w:r>
        <w:rPr>
          <w:rFonts w:hint="eastAsia"/>
          <w:color w:val="auto"/>
          <w:highlight w:val="none"/>
          <w:lang w:eastAsia="zh-CN"/>
        </w:rPr>
        <w:t>6</w:t>
      </w:r>
      <w:r>
        <w:rPr>
          <w:rFonts w:hint="eastAsia"/>
          <w:color w:val="auto"/>
          <w:highlight w:val="none"/>
          <w:lang w:val="zh-CN" w:eastAsia="zh-CN"/>
        </w:rPr>
        <w:t>）法律法规或投标人须知前附表规定的其他情形。</w:t>
      </w:r>
    </w:p>
    <w:p w14:paraId="714F700A">
      <w:pPr>
        <w:rPr>
          <w:rFonts w:hint="eastAsia"/>
          <w:b/>
          <w:bCs/>
          <w:color w:val="auto"/>
          <w:highlight w:val="none"/>
          <w:lang w:eastAsia="zh-CN"/>
        </w:rPr>
      </w:pPr>
      <w:r>
        <w:rPr>
          <w:rFonts w:hint="eastAsia"/>
          <w:b/>
          <w:bCs/>
          <w:color w:val="auto"/>
          <w:highlight w:val="none"/>
          <w:lang w:eastAsia="zh-CN"/>
        </w:rPr>
        <w:t>1.5 费用承担</w:t>
      </w:r>
    </w:p>
    <w:p w14:paraId="27F8FD54">
      <w:pPr>
        <w:ind w:firstLine="490" w:firstLineChars="200"/>
        <w:rPr>
          <w:rFonts w:hint="eastAsia"/>
          <w:color w:val="auto"/>
          <w:highlight w:val="none"/>
          <w:lang w:eastAsia="zh-CN"/>
        </w:rPr>
      </w:pPr>
      <w:r>
        <w:rPr>
          <w:rFonts w:hint="eastAsia"/>
          <w:color w:val="auto"/>
          <w:highlight w:val="none"/>
          <w:lang w:eastAsia="zh-CN"/>
        </w:rPr>
        <w:t>投标人准备和参加投标活动发生的费用自理。</w:t>
      </w:r>
    </w:p>
    <w:p w14:paraId="0534ED97">
      <w:pPr>
        <w:rPr>
          <w:rFonts w:hint="eastAsia"/>
          <w:b/>
          <w:bCs/>
          <w:color w:val="auto"/>
          <w:highlight w:val="none"/>
          <w:lang w:eastAsia="zh-CN"/>
        </w:rPr>
      </w:pPr>
      <w:r>
        <w:rPr>
          <w:rFonts w:hint="eastAsia"/>
          <w:b/>
          <w:bCs/>
          <w:color w:val="auto"/>
          <w:highlight w:val="none"/>
          <w:lang w:eastAsia="zh-CN"/>
        </w:rPr>
        <w:t>1.6 保密</w:t>
      </w:r>
    </w:p>
    <w:p w14:paraId="60134FC5">
      <w:pPr>
        <w:ind w:firstLine="490" w:firstLineChars="200"/>
        <w:rPr>
          <w:rFonts w:hint="eastAsia"/>
          <w:color w:val="auto"/>
          <w:highlight w:val="none"/>
          <w:lang w:eastAsia="zh-CN"/>
        </w:rPr>
      </w:pPr>
      <w:r>
        <w:rPr>
          <w:rFonts w:hint="eastAsia"/>
          <w:color w:val="auto"/>
          <w:highlight w:val="none"/>
          <w:lang w:eastAsia="zh-CN"/>
        </w:rPr>
        <w:t>参与招标投标活动的各方应对招标文件和投标文件中的商业和技术等秘密保密，否则应承担相应的法律责任。</w:t>
      </w:r>
    </w:p>
    <w:p w14:paraId="2DC6A6E3">
      <w:pPr>
        <w:rPr>
          <w:rFonts w:hint="eastAsia"/>
          <w:b/>
          <w:bCs/>
          <w:color w:val="auto"/>
          <w:highlight w:val="none"/>
          <w:lang w:eastAsia="zh-CN"/>
        </w:rPr>
      </w:pPr>
      <w:r>
        <w:rPr>
          <w:rFonts w:hint="eastAsia"/>
          <w:b/>
          <w:bCs/>
          <w:color w:val="auto"/>
          <w:highlight w:val="none"/>
          <w:lang w:eastAsia="zh-CN"/>
        </w:rPr>
        <w:t>1.7 语言文字</w:t>
      </w:r>
    </w:p>
    <w:p w14:paraId="572C8E5D">
      <w:pPr>
        <w:ind w:firstLine="490" w:firstLineChars="200"/>
        <w:rPr>
          <w:rFonts w:hint="eastAsia"/>
          <w:color w:val="auto"/>
          <w:highlight w:val="none"/>
          <w:lang w:eastAsia="zh-CN"/>
        </w:rPr>
      </w:pPr>
      <w:r>
        <w:rPr>
          <w:rFonts w:hint="eastAsia"/>
          <w:color w:val="auto"/>
          <w:highlight w:val="none"/>
          <w:lang w:eastAsia="zh-CN"/>
        </w:rPr>
        <w:t>招标投标文件使用的语言文字为中文。专用术语使用外文的，应附有中文注释。</w:t>
      </w:r>
    </w:p>
    <w:p w14:paraId="0CBAE35A">
      <w:pPr>
        <w:rPr>
          <w:rFonts w:hint="eastAsia"/>
          <w:b/>
          <w:bCs/>
          <w:color w:val="auto"/>
          <w:highlight w:val="none"/>
          <w:lang w:eastAsia="zh-CN"/>
        </w:rPr>
      </w:pPr>
      <w:r>
        <w:rPr>
          <w:rFonts w:hint="eastAsia"/>
          <w:b/>
          <w:bCs/>
          <w:color w:val="auto"/>
          <w:highlight w:val="none"/>
          <w:lang w:eastAsia="zh-CN"/>
        </w:rPr>
        <w:t>1.8 计量单位</w:t>
      </w:r>
    </w:p>
    <w:p w14:paraId="3F38D8CC">
      <w:pPr>
        <w:ind w:firstLine="490" w:firstLineChars="200"/>
        <w:rPr>
          <w:rFonts w:hint="eastAsia"/>
          <w:color w:val="auto"/>
          <w:highlight w:val="none"/>
          <w:lang w:eastAsia="zh-CN"/>
        </w:rPr>
      </w:pPr>
      <w:r>
        <w:rPr>
          <w:rFonts w:hint="eastAsia"/>
          <w:color w:val="auto"/>
          <w:highlight w:val="none"/>
          <w:lang w:eastAsia="zh-CN"/>
        </w:rPr>
        <w:t>所有计量均采用中华人民共和国法定计量单位。</w:t>
      </w:r>
    </w:p>
    <w:p w14:paraId="639CE446">
      <w:pPr>
        <w:rPr>
          <w:rFonts w:hint="eastAsia"/>
          <w:b/>
          <w:bCs/>
          <w:color w:val="auto"/>
          <w:highlight w:val="none"/>
          <w:lang w:eastAsia="zh-CN"/>
        </w:rPr>
      </w:pPr>
      <w:r>
        <w:rPr>
          <w:rFonts w:hint="eastAsia"/>
          <w:b/>
          <w:bCs/>
          <w:color w:val="auto"/>
          <w:highlight w:val="none"/>
          <w:lang w:eastAsia="zh-CN"/>
        </w:rPr>
        <w:t>1.9 投标预备会</w:t>
      </w:r>
    </w:p>
    <w:p w14:paraId="79650493">
      <w:pPr>
        <w:ind w:firstLine="490" w:firstLineChars="200"/>
        <w:rPr>
          <w:rFonts w:hint="eastAsia"/>
          <w:color w:val="auto"/>
          <w:highlight w:val="none"/>
          <w:lang w:eastAsia="zh-CN"/>
        </w:rPr>
      </w:pPr>
      <w:r>
        <w:rPr>
          <w:rFonts w:hint="eastAsia"/>
          <w:color w:val="auto"/>
          <w:highlight w:val="none"/>
          <w:lang w:eastAsia="zh-CN"/>
        </w:rPr>
        <w:t>1.9.1 投标人须知前附表规定召开投标预备会的，招标人按投标人须知前附表规定的时间和地点召开投标预备会，澄清投标人提出的问题。</w:t>
      </w:r>
    </w:p>
    <w:p w14:paraId="1BD9ADC5">
      <w:pPr>
        <w:ind w:firstLine="490" w:firstLineChars="200"/>
        <w:rPr>
          <w:rFonts w:hint="eastAsia"/>
          <w:color w:val="auto"/>
          <w:highlight w:val="none"/>
          <w:lang w:eastAsia="zh-CN"/>
        </w:rPr>
      </w:pPr>
      <w:r>
        <w:rPr>
          <w:rFonts w:hint="eastAsia"/>
          <w:color w:val="auto"/>
          <w:highlight w:val="none"/>
          <w:lang w:eastAsia="zh-CN"/>
        </w:rPr>
        <w:t>1.9.2 投标人应按投标人须知前附表规定的时间和形式将提出的问题送达招标人，以便招标人在会议期间澄清。</w:t>
      </w:r>
    </w:p>
    <w:p w14:paraId="0167F325">
      <w:pPr>
        <w:ind w:firstLine="490" w:firstLineChars="200"/>
        <w:rPr>
          <w:rFonts w:hint="eastAsia"/>
          <w:color w:val="auto"/>
          <w:highlight w:val="none"/>
          <w:lang w:eastAsia="zh-CN"/>
        </w:rPr>
      </w:pPr>
      <w:r>
        <w:rPr>
          <w:rFonts w:hint="eastAsia"/>
          <w:color w:val="auto"/>
          <w:highlight w:val="none"/>
          <w:lang w:eastAsia="zh-CN"/>
        </w:rPr>
        <w:t>1.9.3 投标预备会后，招标人将对投标人所提问题的澄清，以投标人须知前附表规定的形式通知所有购买招标文件的投标人。该澄清内容为招标文件的组成部分。</w:t>
      </w:r>
    </w:p>
    <w:p w14:paraId="517A7B33">
      <w:pPr>
        <w:rPr>
          <w:rFonts w:hint="eastAsia"/>
          <w:b/>
          <w:bCs/>
          <w:color w:val="auto"/>
          <w:highlight w:val="none"/>
          <w:lang w:eastAsia="zh-CN"/>
        </w:rPr>
      </w:pPr>
      <w:r>
        <w:rPr>
          <w:rFonts w:hint="eastAsia"/>
          <w:b/>
          <w:bCs/>
          <w:color w:val="auto"/>
          <w:highlight w:val="none"/>
          <w:lang w:eastAsia="zh-CN"/>
        </w:rPr>
        <w:t>1.10 分包</w:t>
      </w:r>
    </w:p>
    <w:p w14:paraId="5DE2490D">
      <w:pPr>
        <w:ind w:firstLine="490" w:firstLineChars="200"/>
        <w:rPr>
          <w:rFonts w:hint="eastAsia"/>
          <w:color w:val="auto"/>
          <w:highlight w:val="none"/>
          <w:lang w:eastAsia="zh-CN"/>
        </w:rPr>
      </w:pPr>
      <w:r>
        <w:rPr>
          <w:rFonts w:hint="eastAsia"/>
          <w:color w:val="auto"/>
          <w:highlight w:val="none"/>
          <w:lang w:eastAsia="zh-CN"/>
        </w:rPr>
        <w:t>1.10.1 投标人拟在中标后将中标项目的非主体设备进行分包的，应符合投标人须知前附表规定的分包内容、分包金额和资质要求等限制性条件，除投标人须知前附表规定的非主体设备外，其他工作不得分包。</w:t>
      </w:r>
    </w:p>
    <w:p w14:paraId="2F48F815">
      <w:pPr>
        <w:ind w:firstLine="490" w:firstLineChars="200"/>
        <w:rPr>
          <w:rFonts w:hint="eastAsia"/>
          <w:color w:val="auto"/>
          <w:highlight w:val="none"/>
          <w:lang w:eastAsia="zh-CN"/>
        </w:rPr>
      </w:pPr>
      <w:r>
        <w:rPr>
          <w:rFonts w:hint="eastAsia"/>
          <w:color w:val="auto"/>
          <w:highlight w:val="none"/>
          <w:lang w:eastAsia="zh-CN"/>
        </w:rPr>
        <w:t>1.10.2 中标人不得向他人转让中标项目，接受分包的人不得再次分包。中标人应当就分包项目向招标人负责，接受分包的人就分包项目承担连带责任。</w:t>
      </w:r>
    </w:p>
    <w:p w14:paraId="6E8234F4">
      <w:pPr>
        <w:rPr>
          <w:rFonts w:hint="eastAsia"/>
          <w:b/>
          <w:bCs/>
          <w:color w:val="auto"/>
          <w:highlight w:val="none"/>
          <w:lang w:eastAsia="zh-CN"/>
        </w:rPr>
      </w:pPr>
      <w:r>
        <w:rPr>
          <w:rFonts w:hint="eastAsia"/>
          <w:b/>
          <w:bCs/>
          <w:color w:val="auto"/>
          <w:highlight w:val="none"/>
          <w:lang w:eastAsia="zh-CN"/>
        </w:rPr>
        <w:t>1.11 响应和偏差</w:t>
      </w:r>
    </w:p>
    <w:p w14:paraId="3328E7FD">
      <w:pPr>
        <w:ind w:firstLine="490" w:firstLineChars="200"/>
        <w:rPr>
          <w:rFonts w:hint="eastAsia"/>
          <w:color w:val="auto"/>
          <w:highlight w:val="none"/>
          <w:lang w:eastAsia="zh-CN"/>
        </w:rPr>
      </w:pPr>
      <w:r>
        <w:rPr>
          <w:rFonts w:hint="eastAsia"/>
          <w:color w:val="auto"/>
          <w:highlight w:val="none"/>
          <w:lang w:eastAsia="zh-CN"/>
        </w:rPr>
        <w:t>1.11.1 投标文件应当对招标文件的实质性要求和条件作出满足性或更有利于招标人的响应，否则，投标人的投标将被否决。实质性要求和条件见投标人须知前附表。</w:t>
      </w:r>
    </w:p>
    <w:p w14:paraId="22E73F9B">
      <w:pPr>
        <w:ind w:firstLine="490" w:firstLineChars="200"/>
        <w:rPr>
          <w:rFonts w:hint="eastAsia"/>
          <w:color w:val="auto"/>
          <w:highlight w:val="none"/>
          <w:lang w:eastAsia="zh-CN"/>
        </w:rPr>
      </w:pPr>
      <w:r>
        <w:rPr>
          <w:rFonts w:hint="eastAsia"/>
          <w:color w:val="auto"/>
          <w:highlight w:val="none"/>
          <w:lang w:eastAsia="zh-CN"/>
        </w:rPr>
        <w:t>1.11.2 投标人应根据招标文件的要求提供投标设备技术性能指标的详细描述、技术支持资料及技术服务和质保期服务计划等内容以对招标文件作出响应。</w:t>
      </w:r>
    </w:p>
    <w:p w14:paraId="62D5BAAB">
      <w:pPr>
        <w:ind w:firstLine="490" w:firstLineChars="200"/>
        <w:rPr>
          <w:rFonts w:hint="eastAsia"/>
          <w:color w:val="auto"/>
          <w:highlight w:val="none"/>
          <w:lang w:eastAsia="zh-CN"/>
        </w:rPr>
      </w:pPr>
      <w:r>
        <w:rPr>
          <w:rFonts w:hint="eastAsia"/>
          <w:color w:val="auto"/>
          <w:highlight w:val="none"/>
          <w:lang w:eastAsia="zh-CN"/>
        </w:rPr>
        <w:t>1.11.3 投标文件中应按照招标文件要求针对实质性要求和条件中列明的技术要求提供技术支持资料，如未按要求提供技术支持资料的，其投标将被否决。</w:t>
      </w:r>
    </w:p>
    <w:p w14:paraId="6A268A30">
      <w:pPr>
        <w:ind w:firstLine="490" w:firstLineChars="200"/>
        <w:rPr>
          <w:rFonts w:hint="eastAsia"/>
          <w:color w:val="auto"/>
          <w:highlight w:val="none"/>
          <w:lang w:eastAsia="zh-CN"/>
        </w:rPr>
      </w:pPr>
      <w:r>
        <w:rPr>
          <w:rFonts w:hint="eastAsia"/>
          <w:color w:val="auto"/>
          <w:highlight w:val="none"/>
          <w:lang w:eastAsia="zh-CN"/>
        </w:rPr>
        <w:t>1.11.4 投标人须知前附表规定了可以偏差的范围和最高偏差项数的，偏差应当符合投标人须知前附表规定的偏差范围和最高项数，超出偏差范围和最高偏差项数的投标将被否决。</w:t>
      </w:r>
    </w:p>
    <w:p w14:paraId="03BD5465">
      <w:pPr>
        <w:ind w:firstLine="490" w:firstLineChars="200"/>
        <w:rPr>
          <w:rFonts w:hint="eastAsia"/>
          <w:color w:val="auto"/>
          <w:highlight w:val="none"/>
          <w:lang w:eastAsia="zh-CN"/>
        </w:rPr>
      </w:pPr>
      <w:r>
        <w:rPr>
          <w:rFonts w:hint="eastAsia"/>
          <w:color w:val="auto"/>
          <w:highlight w:val="none"/>
          <w:lang w:eastAsia="zh-CN"/>
        </w:rPr>
        <w:t>1.11.5 投标文件对招标文件的全部偏差，均应在投标文件中相应的响应表中列明，除列明的内容外，视为投标人响应招标文件的全部要求。</w:t>
      </w:r>
    </w:p>
    <w:p w14:paraId="07F38629">
      <w:pPr>
        <w:rPr>
          <w:rFonts w:hint="eastAsia"/>
          <w:b/>
          <w:bCs/>
          <w:color w:val="auto"/>
          <w:highlight w:val="none"/>
          <w:lang w:eastAsia="zh-CN"/>
        </w:rPr>
      </w:pPr>
      <w:r>
        <w:rPr>
          <w:rFonts w:hint="eastAsia"/>
          <w:b/>
          <w:bCs/>
          <w:color w:val="auto"/>
          <w:highlight w:val="none"/>
          <w:lang w:eastAsia="zh-CN"/>
        </w:rPr>
        <w:t>2. 招标文件</w:t>
      </w:r>
    </w:p>
    <w:p w14:paraId="25099DB4">
      <w:pPr>
        <w:rPr>
          <w:rFonts w:hint="eastAsia"/>
          <w:b/>
          <w:bCs/>
          <w:color w:val="auto"/>
          <w:highlight w:val="none"/>
          <w:lang w:eastAsia="zh-CN"/>
        </w:rPr>
      </w:pPr>
      <w:r>
        <w:rPr>
          <w:rFonts w:hint="eastAsia"/>
          <w:b/>
          <w:bCs/>
          <w:color w:val="auto"/>
          <w:highlight w:val="none"/>
          <w:lang w:eastAsia="zh-CN"/>
        </w:rPr>
        <w:t>2.1 招标文件组成</w:t>
      </w:r>
    </w:p>
    <w:p w14:paraId="6CA7C1E0">
      <w:pPr>
        <w:ind w:firstLine="490" w:firstLineChars="200"/>
        <w:rPr>
          <w:rFonts w:hint="eastAsia"/>
          <w:color w:val="auto"/>
          <w:highlight w:val="none"/>
          <w:lang w:eastAsia="zh-CN"/>
        </w:rPr>
      </w:pPr>
      <w:r>
        <w:rPr>
          <w:rFonts w:hint="eastAsia"/>
          <w:color w:val="auto"/>
          <w:highlight w:val="none"/>
          <w:lang w:eastAsia="zh-CN"/>
        </w:rPr>
        <w:t>本招标文件包括：</w:t>
      </w:r>
    </w:p>
    <w:p w14:paraId="71B02C02">
      <w:pPr>
        <w:ind w:firstLine="490" w:firstLineChars="200"/>
        <w:rPr>
          <w:rFonts w:hint="eastAsia"/>
          <w:color w:val="auto"/>
          <w:highlight w:val="none"/>
          <w:lang w:eastAsia="zh-CN"/>
        </w:rPr>
      </w:pPr>
      <w:r>
        <w:rPr>
          <w:rFonts w:hint="eastAsia"/>
          <w:color w:val="auto"/>
          <w:highlight w:val="none"/>
          <w:lang w:eastAsia="zh-CN"/>
        </w:rPr>
        <w:t>（1）招标公告（或投标邀请书）；</w:t>
      </w:r>
    </w:p>
    <w:p w14:paraId="0A3E6938">
      <w:pPr>
        <w:ind w:firstLine="490" w:firstLineChars="200"/>
        <w:rPr>
          <w:rFonts w:hint="eastAsia"/>
          <w:color w:val="auto"/>
          <w:highlight w:val="none"/>
          <w:lang w:eastAsia="zh-CN"/>
        </w:rPr>
      </w:pPr>
      <w:r>
        <w:rPr>
          <w:rFonts w:hint="eastAsia"/>
          <w:color w:val="auto"/>
          <w:highlight w:val="none"/>
          <w:lang w:eastAsia="zh-CN"/>
        </w:rPr>
        <w:t>（2）投标人须知；</w:t>
      </w:r>
    </w:p>
    <w:p w14:paraId="5422D251">
      <w:pPr>
        <w:ind w:firstLine="490" w:firstLineChars="200"/>
        <w:rPr>
          <w:rFonts w:hint="eastAsia"/>
          <w:color w:val="auto"/>
          <w:highlight w:val="none"/>
          <w:lang w:eastAsia="zh-CN"/>
        </w:rPr>
      </w:pPr>
      <w:r>
        <w:rPr>
          <w:rFonts w:hint="eastAsia"/>
          <w:color w:val="auto"/>
          <w:highlight w:val="none"/>
          <w:lang w:eastAsia="zh-CN"/>
        </w:rPr>
        <w:t>（3）用户需求和技术规格书；</w:t>
      </w:r>
    </w:p>
    <w:p w14:paraId="0E6C5678">
      <w:pPr>
        <w:ind w:firstLine="490" w:firstLineChars="200"/>
        <w:rPr>
          <w:rFonts w:hint="eastAsia"/>
          <w:color w:val="auto"/>
          <w:highlight w:val="none"/>
          <w:lang w:eastAsia="zh-CN"/>
        </w:rPr>
      </w:pPr>
      <w:r>
        <w:rPr>
          <w:rFonts w:hint="eastAsia"/>
          <w:color w:val="auto"/>
          <w:highlight w:val="none"/>
          <w:lang w:eastAsia="zh-CN"/>
        </w:rPr>
        <w:t>（4）评标办法；</w:t>
      </w:r>
    </w:p>
    <w:p w14:paraId="2BFE0062">
      <w:pPr>
        <w:ind w:firstLine="490" w:firstLineChars="200"/>
        <w:rPr>
          <w:rFonts w:hint="eastAsia"/>
          <w:color w:val="auto"/>
          <w:highlight w:val="none"/>
          <w:lang w:eastAsia="zh-CN"/>
        </w:rPr>
      </w:pPr>
      <w:r>
        <w:rPr>
          <w:rFonts w:hint="eastAsia"/>
          <w:color w:val="auto"/>
          <w:highlight w:val="none"/>
          <w:lang w:eastAsia="zh-CN"/>
        </w:rPr>
        <w:t>（5）合同条款及格式；</w:t>
      </w:r>
    </w:p>
    <w:p w14:paraId="16D671AA">
      <w:pPr>
        <w:ind w:firstLine="490" w:firstLineChars="200"/>
        <w:rPr>
          <w:rFonts w:hint="eastAsia"/>
          <w:color w:val="auto"/>
          <w:highlight w:val="none"/>
          <w:lang w:eastAsia="zh-CN"/>
        </w:rPr>
      </w:pPr>
      <w:r>
        <w:rPr>
          <w:rFonts w:hint="eastAsia"/>
          <w:color w:val="auto"/>
          <w:highlight w:val="none"/>
          <w:lang w:eastAsia="zh-CN"/>
        </w:rPr>
        <w:t>（6）投标文件格式；</w:t>
      </w:r>
    </w:p>
    <w:p w14:paraId="239641C8">
      <w:pPr>
        <w:ind w:firstLine="490" w:firstLineChars="200"/>
        <w:rPr>
          <w:rFonts w:hint="eastAsia"/>
          <w:color w:val="auto"/>
          <w:highlight w:val="none"/>
          <w:lang w:eastAsia="zh-CN"/>
        </w:rPr>
      </w:pPr>
      <w:r>
        <w:rPr>
          <w:rFonts w:hint="eastAsia"/>
          <w:color w:val="auto"/>
          <w:highlight w:val="none"/>
          <w:lang w:eastAsia="zh-CN"/>
        </w:rPr>
        <w:t>（7）投标人须知前附表规定的其他资料。</w:t>
      </w:r>
    </w:p>
    <w:p w14:paraId="7DD50921">
      <w:pPr>
        <w:ind w:firstLine="490" w:firstLineChars="200"/>
        <w:rPr>
          <w:rFonts w:hint="eastAsia"/>
          <w:color w:val="auto"/>
          <w:highlight w:val="none"/>
          <w:lang w:eastAsia="zh-CN"/>
        </w:rPr>
      </w:pPr>
      <w:r>
        <w:rPr>
          <w:rFonts w:hint="eastAsia"/>
          <w:color w:val="auto"/>
          <w:highlight w:val="none"/>
          <w:lang w:eastAsia="zh-CN"/>
        </w:rPr>
        <w:t>根据本章第 1.9 款、第 2.2 款和第 2.3 款对招标文件所作的澄清、修改，构成招标文件的组成部分。</w:t>
      </w:r>
    </w:p>
    <w:p w14:paraId="275A42E6">
      <w:pPr>
        <w:rPr>
          <w:rFonts w:hint="eastAsia"/>
          <w:b/>
          <w:bCs/>
          <w:color w:val="auto"/>
          <w:highlight w:val="none"/>
          <w:lang w:eastAsia="zh-CN"/>
        </w:rPr>
      </w:pPr>
      <w:r>
        <w:rPr>
          <w:rFonts w:hint="eastAsia"/>
          <w:b/>
          <w:bCs/>
          <w:color w:val="auto"/>
          <w:highlight w:val="none"/>
          <w:lang w:eastAsia="zh-CN"/>
        </w:rPr>
        <w:t>2.2 招标文件的澄清</w:t>
      </w:r>
    </w:p>
    <w:p w14:paraId="28AA470A">
      <w:pPr>
        <w:ind w:firstLine="490" w:firstLineChars="200"/>
        <w:rPr>
          <w:rFonts w:hint="eastAsia"/>
          <w:color w:val="auto"/>
          <w:highlight w:val="none"/>
          <w:lang w:eastAsia="zh-CN"/>
        </w:rPr>
      </w:pPr>
      <w:r>
        <w:rPr>
          <w:rFonts w:hint="eastAsia"/>
          <w:color w:val="auto"/>
          <w:highlight w:val="none"/>
          <w:lang w:eastAsia="zh-CN"/>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51A22339">
      <w:pPr>
        <w:ind w:firstLine="490" w:firstLineChars="200"/>
        <w:rPr>
          <w:rFonts w:hint="eastAsia"/>
          <w:color w:val="auto"/>
          <w:highlight w:val="none"/>
          <w:lang w:eastAsia="zh-CN"/>
        </w:rPr>
      </w:pPr>
      <w:r>
        <w:rPr>
          <w:rFonts w:hint="eastAsia"/>
          <w:color w:val="auto"/>
          <w:highlight w:val="none"/>
          <w:lang w:eastAsia="zh-CN"/>
        </w:rPr>
        <w:t>2.2.2 招标文件的澄清以投标人须知前附表规定的形式发给所有购买招标文件的投标人，但不指明澄清问题的来源。澄清发出的时间距本章第4.2.1项规定的投标截止时间不足15日的，并且澄清内容可能影响投标文件编制的，将相应延长投标截止时间。</w:t>
      </w:r>
    </w:p>
    <w:p w14:paraId="130547D7">
      <w:pPr>
        <w:ind w:firstLine="490" w:firstLineChars="200"/>
        <w:rPr>
          <w:rFonts w:hint="eastAsia"/>
          <w:color w:val="auto"/>
          <w:highlight w:val="none"/>
          <w:lang w:eastAsia="zh-CN"/>
        </w:rPr>
      </w:pPr>
      <w:r>
        <w:rPr>
          <w:rFonts w:hint="eastAsia"/>
          <w:color w:val="auto"/>
          <w:highlight w:val="none"/>
          <w:lang w:eastAsia="zh-CN"/>
        </w:rPr>
        <w:t>2.2.3 投标人在收到澄清后，应按投标人须知前附表规定的时间和形式通知招标人，确认已收到该澄清。</w:t>
      </w:r>
    </w:p>
    <w:p w14:paraId="04369D1F">
      <w:pPr>
        <w:ind w:firstLine="490" w:firstLineChars="200"/>
        <w:rPr>
          <w:rFonts w:hint="eastAsia"/>
          <w:color w:val="auto"/>
          <w:highlight w:val="none"/>
          <w:lang w:eastAsia="zh-CN"/>
        </w:rPr>
      </w:pPr>
      <w:r>
        <w:rPr>
          <w:rFonts w:hint="eastAsia"/>
          <w:color w:val="auto"/>
          <w:highlight w:val="none"/>
          <w:lang w:eastAsia="zh-CN"/>
        </w:rPr>
        <w:t>2.2.4 除非招标人认为确有必要答复，否则，招标人有权拒绝回复投标人在本章第 2.2.1 项规定的时间后的任何澄清要求。</w:t>
      </w:r>
    </w:p>
    <w:p w14:paraId="7D525458">
      <w:pPr>
        <w:rPr>
          <w:rFonts w:hint="eastAsia"/>
          <w:b/>
          <w:bCs/>
          <w:color w:val="auto"/>
          <w:highlight w:val="none"/>
          <w:lang w:eastAsia="zh-CN"/>
        </w:rPr>
      </w:pPr>
      <w:r>
        <w:rPr>
          <w:rFonts w:hint="eastAsia"/>
          <w:b/>
          <w:bCs/>
          <w:color w:val="auto"/>
          <w:highlight w:val="none"/>
          <w:lang w:eastAsia="zh-CN"/>
        </w:rPr>
        <w:t>2.3 招标文件的修改</w:t>
      </w:r>
    </w:p>
    <w:p w14:paraId="63E1B00B">
      <w:pPr>
        <w:ind w:firstLine="490" w:firstLineChars="200"/>
        <w:rPr>
          <w:rFonts w:hint="eastAsia"/>
          <w:color w:val="auto"/>
          <w:highlight w:val="none"/>
          <w:lang w:eastAsia="zh-CN"/>
        </w:rPr>
      </w:pPr>
      <w:r>
        <w:rPr>
          <w:rFonts w:hint="eastAsia"/>
          <w:color w:val="auto"/>
          <w:highlight w:val="none"/>
          <w:lang w:eastAsia="zh-CN"/>
        </w:rPr>
        <w:t>2.3.1 招标人以投标人须知前附表规定的形式修改招标文件，并通知所有已购买招标文件的投标人。修改招标文件的时间距本章第4.2.1项规定的投标截止时间不足15日的，并且修改内容可能影响投标文件编制的，将相应延长投标截止时间。</w:t>
      </w:r>
    </w:p>
    <w:p w14:paraId="1FDD2A2B">
      <w:pPr>
        <w:ind w:firstLine="490" w:firstLineChars="200"/>
        <w:rPr>
          <w:rFonts w:hint="eastAsia"/>
          <w:color w:val="auto"/>
          <w:highlight w:val="none"/>
          <w:lang w:eastAsia="zh-CN"/>
        </w:rPr>
      </w:pPr>
      <w:r>
        <w:rPr>
          <w:rFonts w:hint="eastAsia"/>
          <w:color w:val="auto"/>
          <w:highlight w:val="none"/>
          <w:lang w:eastAsia="zh-CN"/>
        </w:rPr>
        <w:t>2.3.2 投标人收到修改内容后，应按投标人须知前附表规定的时间和形式通知招标人，确认已收到该修改。</w:t>
      </w:r>
    </w:p>
    <w:p w14:paraId="109597AA">
      <w:pPr>
        <w:rPr>
          <w:rFonts w:hint="eastAsia"/>
          <w:b/>
          <w:bCs/>
          <w:color w:val="auto"/>
          <w:highlight w:val="none"/>
          <w:lang w:eastAsia="zh-CN"/>
        </w:rPr>
      </w:pPr>
      <w:r>
        <w:rPr>
          <w:rFonts w:hint="eastAsia"/>
          <w:b/>
          <w:bCs/>
          <w:color w:val="auto"/>
          <w:highlight w:val="none"/>
          <w:lang w:eastAsia="zh-CN"/>
        </w:rPr>
        <w:t>2.4 招标文件的异议</w:t>
      </w:r>
    </w:p>
    <w:p w14:paraId="2611430B">
      <w:pPr>
        <w:ind w:firstLine="490" w:firstLineChars="200"/>
        <w:rPr>
          <w:rFonts w:hint="eastAsia"/>
          <w:color w:val="auto"/>
          <w:highlight w:val="none"/>
          <w:lang w:eastAsia="zh-CN"/>
        </w:rPr>
      </w:pPr>
      <w:r>
        <w:rPr>
          <w:rFonts w:hint="eastAsia"/>
          <w:color w:val="auto"/>
          <w:highlight w:val="none"/>
          <w:lang w:eastAsia="zh-CN"/>
        </w:rPr>
        <w:t>投标人或者其他利害关系人对招标文件有异议的，应当在投标截止时间 10 日前以书面形式提出。招标人将在收到异议之日起3日内作出答复；作出答复前，将暂停招标投标活动。</w:t>
      </w:r>
    </w:p>
    <w:p w14:paraId="1D4E1F30">
      <w:pPr>
        <w:rPr>
          <w:rFonts w:hint="eastAsia"/>
          <w:b/>
          <w:bCs/>
          <w:color w:val="auto"/>
          <w:highlight w:val="none"/>
          <w:lang w:eastAsia="zh-CN"/>
        </w:rPr>
      </w:pPr>
      <w:r>
        <w:rPr>
          <w:rFonts w:hint="eastAsia"/>
          <w:b/>
          <w:bCs/>
          <w:color w:val="auto"/>
          <w:highlight w:val="none"/>
          <w:lang w:eastAsia="zh-CN"/>
        </w:rPr>
        <w:t>3. 投标文件</w:t>
      </w:r>
    </w:p>
    <w:p w14:paraId="753FBFFC">
      <w:pPr>
        <w:rPr>
          <w:rFonts w:hint="eastAsia"/>
          <w:b/>
          <w:bCs/>
          <w:color w:val="auto"/>
          <w:highlight w:val="none"/>
          <w:lang w:eastAsia="zh-CN"/>
        </w:rPr>
      </w:pPr>
      <w:r>
        <w:rPr>
          <w:rFonts w:hint="eastAsia"/>
          <w:b/>
          <w:bCs/>
          <w:color w:val="auto"/>
          <w:highlight w:val="none"/>
          <w:lang w:eastAsia="zh-CN"/>
        </w:rPr>
        <w:t>3.1 投标文件的组成</w:t>
      </w:r>
    </w:p>
    <w:p w14:paraId="3E6CDC48">
      <w:pPr>
        <w:ind w:firstLine="490" w:firstLineChars="200"/>
        <w:rPr>
          <w:rFonts w:hint="eastAsia"/>
          <w:color w:val="auto"/>
          <w:highlight w:val="none"/>
          <w:lang w:eastAsia="zh-CN"/>
        </w:rPr>
      </w:pPr>
      <w:r>
        <w:rPr>
          <w:rFonts w:hint="eastAsia"/>
          <w:color w:val="auto"/>
          <w:highlight w:val="none"/>
          <w:lang w:eastAsia="zh-CN"/>
        </w:rPr>
        <w:t>3.1.1 投标文件应包括下列内容：</w:t>
      </w:r>
    </w:p>
    <w:p w14:paraId="128DA538">
      <w:pPr>
        <w:ind w:firstLine="490" w:firstLineChars="200"/>
        <w:rPr>
          <w:rFonts w:hint="eastAsia"/>
          <w:color w:val="auto"/>
          <w:highlight w:val="none"/>
          <w:lang w:eastAsia="zh-CN"/>
        </w:rPr>
      </w:pPr>
      <w:r>
        <w:rPr>
          <w:rFonts w:hint="eastAsia"/>
          <w:color w:val="auto"/>
          <w:highlight w:val="none"/>
          <w:lang w:eastAsia="zh-CN"/>
        </w:rPr>
        <w:t>详见第六章《投标文件格式》。</w:t>
      </w:r>
    </w:p>
    <w:p w14:paraId="0F99EA93">
      <w:pPr>
        <w:ind w:firstLine="490" w:firstLineChars="200"/>
        <w:rPr>
          <w:rFonts w:hint="eastAsia"/>
          <w:color w:val="auto"/>
          <w:highlight w:val="none"/>
          <w:lang w:eastAsia="zh-CN"/>
        </w:rPr>
      </w:pPr>
      <w:r>
        <w:rPr>
          <w:rFonts w:hint="eastAsia"/>
          <w:color w:val="auto"/>
          <w:highlight w:val="none"/>
          <w:lang w:eastAsia="zh-CN"/>
        </w:rPr>
        <w:t>投标人在评标过程中作出的符合法律法规和招标文件规定的澄清确认，构成投标文件的组成部分。</w:t>
      </w:r>
    </w:p>
    <w:p w14:paraId="589B5936">
      <w:pPr>
        <w:rPr>
          <w:rFonts w:hint="eastAsia"/>
          <w:b/>
          <w:bCs/>
          <w:color w:val="auto"/>
          <w:highlight w:val="none"/>
          <w:lang w:eastAsia="zh-CN"/>
        </w:rPr>
      </w:pPr>
      <w:r>
        <w:rPr>
          <w:rFonts w:hint="eastAsia"/>
          <w:b/>
          <w:bCs/>
          <w:color w:val="auto"/>
          <w:highlight w:val="none"/>
          <w:lang w:eastAsia="zh-CN"/>
        </w:rPr>
        <w:t>3.2 投标报价</w:t>
      </w:r>
    </w:p>
    <w:p w14:paraId="75C42C8B">
      <w:pPr>
        <w:ind w:firstLine="490" w:firstLineChars="200"/>
        <w:rPr>
          <w:rFonts w:hint="eastAsia"/>
          <w:color w:val="auto"/>
          <w:highlight w:val="none"/>
          <w:lang w:eastAsia="zh-CN"/>
        </w:rPr>
      </w:pPr>
      <w:r>
        <w:rPr>
          <w:rFonts w:hint="eastAsia"/>
          <w:color w:val="auto"/>
          <w:highlight w:val="none"/>
          <w:lang w:eastAsia="zh-CN"/>
        </w:rPr>
        <w:t>3.2.1 投标报价应包括国家规定的增值税税金，除投标人须知前附表另有规定外，增值税税金按一般计税方法计算。投标人应按第六章《投标文件格式》的要求在投标函中进行报价并填写分项报价表。</w:t>
      </w:r>
    </w:p>
    <w:p w14:paraId="53DF0D2A">
      <w:pPr>
        <w:ind w:firstLine="490" w:firstLineChars="200"/>
        <w:rPr>
          <w:rFonts w:hint="eastAsia"/>
          <w:color w:val="auto"/>
          <w:highlight w:val="none"/>
          <w:lang w:eastAsia="zh-CN"/>
        </w:rPr>
      </w:pPr>
      <w:r>
        <w:rPr>
          <w:rFonts w:hint="eastAsia"/>
          <w:color w:val="auto"/>
          <w:highlight w:val="none"/>
          <w:lang w:eastAsia="zh-CN"/>
        </w:rPr>
        <w:t>3.2.2 投标人应充分了解该项目的总体情况以及影响投标报价的其他要素。</w:t>
      </w:r>
    </w:p>
    <w:p w14:paraId="32C3CA93">
      <w:pPr>
        <w:ind w:firstLine="490" w:firstLineChars="200"/>
        <w:rPr>
          <w:rFonts w:hint="eastAsia"/>
          <w:color w:val="auto"/>
          <w:highlight w:val="none"/>
          <w:lang w:eastAsia="zh-CN"/>
        </w:rPr>
      </w:pPr>
      <w:r>
        <w:rPr>
          <w:rFonts w:hint="eastAsia"/>
          <w:color w:val="auto"/>
          <w:highlight w:val="none"/>
          <w:lang w:eastAsia="zh-CN"/>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分项报价表”中的相应报价。此修改须符合本章第 4.3款的有关要求。</w:t>
      </w:r>
    </w:p>
    <w:p w14:paraId="66B9B0E3">
      <w:pPr>
        <w:ind w:firstLine="490" w:firstLineChars="200"/>
        <w:rPr>
          <w:rFonts w:hint="eastAsia"/>
          <w:color w:val="auto"/>
          <w:highlight w:val="none"/>
          <w:lang w:eastAsia="zh-CN"/>
        </w:rPr>
      </w:pPr>
      <w:r>
        <w:rPr>
          <w:rFonts w:hint="eastAsia"/>
          <w:color w:val="auto"/>
          <w:highlight w:val="none"/>
          <w:lang w:eastAsia="zh-CN"/>
        </w:rPr>
        <w:t>3.2.4 招标人设有最高投标限价的，投标人的投标报价不得超过最高投标限价，最高投标限价在投标人须知前附表中载明。</w:t>
      </w:r>
    </w:p>
    <w:p w14:paraId="6948B280">
      <w:pPr>
        <w:ind w:firstLine="490" w:firstLineChars="200"/>
        <w:rPr>
          <w:rFonts w:hint="eastAsia"/>
          <w:color w:val="auto"/>
          <w:highlight w:val="none"/>
          <w:lang w:eastAsia="zh-CN"/>
        </w:rPr>
      </w:pPr>
      <w:r>
        <w:rPr>
          <w:rFonts w:hint="eastAsia"/>
          <w:color w:val="auto"/>
          <w:highlight w:val="none"/>
          <w:lang w:eastAsia="zh-CN"/>
        </w:rPr>
        <w:t>3.2.5 投标报价的其他要求见投标人须知前附表。</w:t>
      </w:r>
    </w:p>
    <w:p w14:paraId="22EC196F">
      <w:pPr>
        <w:rPr>
          <w:rFonts w:hint="eastAsia"/>
          <w:b/>
          <w:bCs/>
          <w:color w:val="auto"/>
          <w:highlight w:val="none"/>
          <w:lang w:eastAsia="zh-CN"/>
        </w:rPr>
      </w:pPr>
      <w:r>
        <w:rPr>
          <w:rFonts w:hint="eastAsia"/>
          <w:b/>
          <w:bCs/>
          <w:color w:val="auto"/>
          <w:highlight w:val="none"/>
          <w:lang w:eastAsia="zh-CN"/>
        </w:rPr>
        <w:t>3.3 投标有效期</w:t>
      </w:r>
    </w:p>
    <w:p w14:paraId="5494D09B">
      <w:pPr>
        <w:ind w:firstLine="490" w:firstLineChars="200"/>
        <w:rPr>
          <w:rFonts w:hint="eastAsia"/>
          <w:color w:val="auto"/>
          <w:highlight w:val="none"/>
          <w:lang w:eastAsia="zh-CN"/>
        </w:rPr>
      </w:pPr>
      <w:r>
        <w:rPr>
          <w:rFonts w:hint="eastAsia"/>
          <w:color w:val="auto"/>
          <w:highlight w:val="none"/>
          <w:lang w:eastAsia="zh-CN"/>
        </w:rPr>
        <w:t>3.3.1 除投标人须知前附表另有规定外，投标有效期为90日历天。</w:t>
      </w:r>
    </w:p>
    <w:p w14:paraId="135EAE56">
      <w:pPr>
        <w:ind w:firstLine="490" w:firstLineChars="200"/>
        <w:rPr>
          <w:rFonts w:hint="eastAsia"/>
          <w:color w:val="auto"/>
          <w:highlight w:val="none"/>
          <w:lang w:eastAsia="zh-CN"/>
        </w:rPr>
      </w:pPr>
      <w:r>
        <w:rPr>
          <w:rFonts w:hint="eastAsia"/>
          <w:color w:val="auto"/>
          <w:highlight w:val="none"/>
          <w:lang w:eastAsia="zh-CN"/>
        </w:rPr>
        <w:t>3.3.2 在投标有效期内，投标人撤销投标文件的，应承担招标文件和法律规定的责任。</w:t>
      </w:r>
    </w:p>
    <w:p w14:paraId="75F86677">
      <w:pPr>
        <w:ind w:firstLine="490" w:firstLineChars="200"/>
        <w:rPr>
          <w:rFonts w:hint="eastAsia"/>
          <w:color w:val="auto"/>
          <w:highlight w:val="none"/>
          <w:lang w:eastAsia="zh-CN"/>
        </w:rPr>
      </w:pPr>
      <w:r>
        <w:rPr>
          <w:rFonts w:hint="eastAsia"/>
          <w:color w:val="auto"/>
          <w:highlight w:val="none"/>
          <w:lang w:eastAsia="zh-CN"/>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14:paraId="4F6C4F59">
      <w:pPr>
        <w:rPr>
          <w:rFonts w:hint="eastAsia"/>
          <w:b/>
          <w:bCs/>
          <w:color w:val="auto"/>
          <w:highlight w:val="none"/>
          <w:lang w:eastAsia="zh-CN"/>
        </w:rPr>
      </w:pPr>
      <w:r>
        <w:rPr>
          <w:rFonts w:hint="eastAsia"/>
          <w:b/>
          <w:bCs/>
          <w:color w:val="auto"/>
          <w:highlight w:val="none"/>
          <w:lang w:eastAsia="zh-CN"/>
        </w:rPr>
        <w:t>3.4 投标保证金</w:t>
      </w:r>
    </w:p>
    <w:p w14:paraId="3B370DE8">
      <w:pPr>
        <w:ind w:firstLine="490" w:firstLineChars="200"/>
        <w:rPr>
          <w:rFonts w:hint="eastAsia"/>
          <w:color w:val="auto"/>
          <w:highlight w:val="none"/>
          <w:lang w:eastAsia="zh-CN"/>
        </w:rPr>
      </w:pPr>
      <w:r>
        <w:rPr>
          <w:rFonts w:hint="eastAsia"/>
          <w:color w:val="auto"/>
          <w:highlight w:val="none"/>
          <w:lang w:eastAsia="zh-CN"/>
        </w:rPr>
        <w:t>3.4.1 本项目免收投标保证金，投标人需提供《关于投标保证金的承诺》（详见第六章投标文件格式）。</w:t>
      </w:r>
    </w:p>
    <w:p w14:paraId="7226C3EF">
      <w:pPr>
        <w:ind w:firstLine="490" w:firstLineChars="200"/>
        <w:rPr>
          <w:rFonts w:hint="eastAsia"/>
          <w:color w:val="auto"/>
          <w:highlight w:val="none"/>
          <w:lang w:eastAsia="zh-CN"/>
        </w:rPr>
      </w:pPr>
      <w:r>
        <w:rPr>
          <w:rFonts w:hint="eastAsia"/>
          <w:color w:val="auto"/>
          <w:highlight w:val="none"/>
          <w:lang w:eastAsia="zh-CN"/>
        </w:rPr>
        <w:t>3.4.2 若投标人存在3.4.4条款所列情形的，需按照招标人的要求，在发现存在3.4.4条款所列情形之日起5个工作日内向招标人足额补交投标保证金。</w:t>
      </w:r>
    </w:p>
    <w:p w14:paraId="2DCAF1BC">
      <w:pPr>
        <w:ind w:firstLine="490" w:firstLineChars="200"/>
        <w:rPr>
          <w:rFonts w:hint="eastAsia"/>
          <w:color w:val="auto"/>
          <w:highlight w:val="none"/>
          <w:lang w:eastAsia="zh-CN"/>
        </w:rPr>
      </w:pPr>
      <w:r>
        <w:rPr>
          <w:rFonts w:hint="eastAsia"/>
          <w:color w:val="auto"/>
          <w:highlight w:val="none"/>
          <w:lang w:eastAsia="zh-CN"/>
        </w:rPr>
        <w:t>3.4.3 投标人不按本章第 3.4.1 项要求提交投标保证金的，评标委员会将否决其投标。</w:t>
      </w:r>
    </w:p>
    <w:p w14:paraId="6AE8D3FB">
      <w:pPr>
        <w:ind w:firstLine="490" w:firstLineChars="200"/>
        <w:rPr>
          <w:rFonts w:hint="eastAsia"/>
          <w:color w:val="auto"/>
          <w:highlight w:val="none"/>
          <w:lang w:eastAsia="zh-CN"/>
        </w:rPr>
      </w:pPr>
      <w:r>
        <w:rPr>
          <w:rFonts w:hint="eastAsia"/>
          <w:color w:val="auto"/>
          <w:highlight w:val="none"/>
          <w:lang w:eastAsia="zh-CN"/>
        </w:rPr>
        <w:t>3.4.4 有下列情形之一的，投标保证金将不予退还：</w:t>
      </w:r>
    </w:p>
    <w:p w14:paraId="515772C4">
      <w:pPr>
        <w:ind w:firstLine="490" w:firstLineChars="200"/>
        <w:rPr>
          <w:rFonts w:hint="eastAsia"/>
          <w:color w:val="auto"/>
          <w:highlight w:val="none"/>
          <w:lang w:eastAsia="zh-CN"/>
        </w:rPr>
      </w:pPr>
      <w:r>
        <w:rPr>
          <w:rFonts w:hint="eastAsia"/>
          <w:color w:val="auto"/>
          <w:highlight w:val="none"/>
          <w:lang w:eastAsia="zh-CN"/>
        </w:rPr>
        <w:t>（1）投标人在投标有效期内撤销投标文件；</w:t>
      </w:r>
    </w:p>
    <w:p w14:paraId="3A23ED67">
      <w:pPr>
        <w:ind w:firstLine="490" w:firstLineChars="200"/>
        <w:rPr>
          <w:rFonts w:hint="eastAsia"/>
          <w:color w:val="auto"/>
          <w:highlight w:val="none"/>
          <w:lang w:eastAsia="zh-CN"/>
        </w:rPr>
      </w:pPr>
      <w:r>
        <w:rPr>
          <w:rFonts w:hint="eastAsia"/>
          <w:color w:val="auto"/>
          <w:highlight w:val="none"/>
          <w:lang w:eastAsia="zh-CN"/>
        </w:rPr>
        <w:t>（2）中标人在收到中标通知书后，无正当理由不与招标人订立合同，在签订合同时向招标人提出附加条件，或者不按照招标文件要求提交履约保证金；</w:t>
      </w:r>
    </w:p>
    <w:p w14:paraId="537C7040">
      <w:pPr>
        <w:ind w:firstLine="490" w:firstLineChars="200"/>
        <w:rPr>
          <w:rFonts w:hint="eastAsia"/>
          <w:color w:val="auto"/>
          <w:highlight w:val="none"/>
          <w:lang w:eastAsia="zh-CN"/>
        </w:rPr>
      </w:pPr>
      <w:r>
        <w:rPr>
          <w:rFonts w:hint="eastAsia"/>
          <w:color w:val="auto"/>
          <w:highlight w:val="none"/>
          <w:lang w:eastAsia="zh-CN"/>
        </w:rPr>
        <w:t>（3）发生投标人须知前附表规定的其他可以不予退还投标保证金的情形。</w:t>
      </w:r>
    </w:p>
    <w:p w14:paraId="6015DA3A">
      <w:pPr>
        <w:rPr>
          <w:rFonts w:hint="eastAsia"/>
          <w:b/>
          <w:bCs/>
          <w:color w:val="auto"/>
          <w:highlight w:val="none"/>
          <w:lang w:eastAsia="zh-CN"/>
        </w:rPr>
      </w:pPr>
      <w:r>
        <w:rPr>
          <w:rFonts w:hint="eastAsia"/>
          <w:b/>
          <w:bCs/>
          <w:color w:val="auto"/>
          <w:highlight w:val="none"/>
          <w:lang w:eastAsia="zh-CN"/>
        </w:rPr>
        <w:t>3.5 资格审查资料（适用于未进行资格预审的）</w:t>
      </w:r>
    </w:p>
    <w:p w14:paraId="09176582">
      <w:pPr>
        <w:ind w:firstLine="490" w:firstLineChars="200"/>
        <w:rPr>
          <w:rFonts w:hint="eastAsia"/>
          <w:color w:val="auto"/>
          <w:highlight w:val="none"/>
          <w:lang w:eastAsia="zh-CN"/>
        </w:rPr>
      </w:pPr>
      <w:r>
        <w:rPr>
          <w:rFonts w:hint="eastAsia"/>
          <w:color w:val="auto"/>
          <w:highlight w:val="none"/>
          <w:lang w:eastAsia="zh-CN"/>
        </w:rPr>
        <w:t>投标人应按招标公告要求提供资格审查资料，以证明其满足本章第1.4款规定的资质、财务、业绩、信誉等要求。</w:t>
      </w:r>
    </w:p>
    <w:p w14:paraId="22399D5D">
      <w:pPr>
        <w:rPr>
          <w:rFonts w:hint="eastAsia"/>
          <w:b/>
          <w:bCs/>
          <w:color w:val="auto"/>
          <w:highlight w:val="none"/>
          <w:lang w:eastAsia="zh-CN"/>
        </w:rPr>
      </w:pPr>
      <w:r>
        <w:rPr>
          <w:rFonts w:hint="eastAsia"/>
          <w:b/>
          <w:bCs/>
          <w:color w:val="auto"/>
          <w:highlight w:val="none"/>
          <w:lang w:eastAsia="zh-CN"/>
        </w:rPr>
        <w:t>3.6 备选投标方案</w:t>
      </w:r>
    </w:p>
    <w:p w14:paraId="40CC9DD3">
      <w:pPr>
        <w:ind w:firstLine="490" w:firstLineChars="200"/>
        <w:rPr>
          <w:rFonts w:hint="eastAsia"/>
          <w:color w:val="auto"/>
          <w:highlight w:val="none"/>
          <w:lang w:eastAsia="zh-CN"/>
        </w:rPr>
      </w:pPr>
      <w:r>
        <w:rPr>
          <w:rFonts w:hint="eastAsia"/>
          <w:color w:val="auto"/>
          <w:highlight w:val="none"/>
          <w:lang w:eastAsia="zh-CN"/>
        </w:rPr>
        <w:t>3.6.1 除投标人须知前附表规定允许外，投标人不得递交备选投标方案，否则其投标将被否决。</w:t>
      </w:r>
    </w:p>
    <w:p w14:paraId="0FB961B7">
      <w:pPr>
        <w:ind w:firstLine="490" w:firstLineChars="200"/>
        <w:rPr>
          <w:rFonts w:hint="eastAsia"/>
          <w:color w:val="auto"/>
          <w:highlight w:val="none"/>
          <w:lang w:eastAsia="zh-CN"/>
        </w:rPr>
      </w:pPr>
      <w:r>
        <w:rPr>
          <w:rFonts w:hint="eastAsia"/>
          <w:color w:val="auto"/>
          <w:highlight w:val="none"/>
          <w:lang w:eastAsia="zh-CN"/>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0497AB5B">
      <w:pPr>
        <w:ind w:firstLine="490" w:firstLineChars="200"/>
        <w:rPr>
          <w:rFonts w:hint="eastAsia"/>
          <w:color w:val="auto"/>
          <w:highlight w:val="none"/>
          <w:lang w:eastAsia="zh-CN"/>
        </w:rPr>
      </w:pPr>
      <w:r>
        <w:rPr>
          <w:rFonts w:hint="eastAsia"/>
          <w:color w:val="auto"/>
          <w:highlight w:val="none"/>
          <w:lang w:eastAsia="zh-CN"/>
        </w:rPr>
        <w:t>3.6.3 投标人提供两个或两个以上投标报价，或者在投标文件中提供一个报价，但同时提供两个或两个以上供货方案的，视为提供备选方案。</w:t>
      </w:r>
    </w:p>
    <w:p w14:paraId="64A213C2">
      <w:pPr>
        <w:rPr>
          <w:rFonts w:hint="eastAsia"/>
          <w:b/>
          <w:bCs/>
          <w:color w:val="auto"/>
          <w:highlight w:val="none"/>
          <w:lang w:eastAsia="zh-CN"/>
        </w:rPr>
      </w:pPr>
      <w:r>
        <w:rPr>
          <w:rFonts w:hint="eastAsia"/>
          <w:b/>
          <w:bCs/>
          <w:color w:val="auto"/>
          <w:highlight w:val="none"/>
          <w:lang w:eastAsia="zh-CN"/>
        </w:rPr>
        <w:t>3.7 投标文件的编制</w:t>
      </w:r>
    </w:p>
    <w:p w14:paraId="08235BC4">
      <w:pPr>
        <w:ind w:firstLine="490" w:firstLineChars="200"/>
        <w:rPr>
          <w:rFonts w:hint="eastAsia"/>
          <w:color w:val="auto"/>
          <w:highlight w:val="none"/>
          <w:lang w:eastAsia="zh-CN"/>
        </w:rPr>
      </w:pPr>
      <w:r>
        <w:rPr>
          <w:rFonts w:hint="eastAsia"/>
          <w:color w:val="auto"/>
          <w:highlight w:val="none"/>
          <w:lang w:eastAsia="zh-CN"/>
        </w:rPr>
        <w:t>3.7.1 投标文件应按第六章《投标文件格式》进行编写，如有必要，可以增加附页，作为投标文件的组成部分。</w:t>
      </w:r>
    </w:p>
    <w:p w14:paraId="41A3BFC2">
      <w:pPr>
        <w:ind w:firstLine="490" w:firstLineChars="200"/>
        <w:rPr>
          <w:rFonts w:hint="eastAsia"/>
          <w:color w:val="auto"/>
          <w:highlight w:val="none"/>
          <w:lang w:eastAsia="zh-CN"/>
        </w:rPr>
      </w:pPr>
      <w:r>
        <w:rPr>
          <w:rFonts w:hint="eastAsia"/>
          <w:color w:val="auto"/>
          <w:highlight w:val="none"/>
          <w:lang w:eastAsia="zh-CN"/>
        </w:rPr>
        <w:t>3.7.2 投标文件应当对招标文件有关供货期、投标有效期、供货要求、招标范围等实质性内容作出响应。投标文件在满足招标文件实质性要求的基础上，可以提出比招标文件要求更有利于招标人的承诺。</w:t>
      </w:r>
    </w:p>
    <w:p w14:paraId="73A227F3">
      <w:pPr>
        <w:ind w:firstLine="490" w:firstLineChars="200"/>
        <w:rPr>
          <w:rFonts w:hint="eastAsia"/>
          <w:color w:val="auto"/>
          <w:highlight w:val="none"/>
          <w:lang w:eastAsia="zh-CN"/>
        </w:rPr>
      </w:pPr>
      <w:r>
        <w:rPr>
          <w:rFonts w:hint="eastAsia"/>
          <w:color w:val="auto"/>
          <w:highlight w:val="none"/>
          <w:lang w:eastAsia="zh-CN"/>
        </w:rPr>
        <w:t>3.7.3 投标人应采用单位数字证书，按招标文件要求在相应位置加盖电子印章。投标文件中需个人签字或盖章的，应加盖个人电子印章或在线下完成后扫描上传。按照广州交易集团有限公司（广州公共资源交易中心）网站关于全流程电子化项目的相关指南进行操作。</w:t>
      </w:r>
    </w:p>
    <w:p w14:paraId="695AE820">
      <w:pPr>
        <w:ind w:firstLine="490" w:firstLineChars="200"/>
        <w:rPr>
          <w:rFonts w:hint="eastAsia"/>
          <w:color w:val="auto"/>
          <w:highlight w:val="none"/>
          <w:lang w:eastAsia="zh-CN"/>
        </w:rPr>
      </w:pPr>
      <w:r>
        <w:rPr>
          <w:rFonts w:hint="eastAsia"/>
          <w:color w:val="auto"/>
          <w:highlight w:val="none"/>
          <w:lang w:eastAsia="zh-CN"/>
        </w:rPr>
        <w:t>3.7.4 投标文件应按照广州交易集团有限公司（广州公共资源交易中心）网站关于全流程电子化项目的相关指南进行编制。如因不按上述编排要求编制而所引起系统无法检索、读取相关信息时，其后果将由投标人自行承担。</w:t>
      </w:r>
    </w:p>
    <w:p w14:paraId="7DDC7043">
      <w:pPr>
        <w:rPr>
          <w:rFonts w:hint="eastAsia"/>
          <w:b/>
          <w:bCs/>
          <w:color w:val="auto"/>
          <w:highlight w:val="none"/>
          <w:lang w:eastAsia="zh-CN"/>
        </w:rPr>
      </w:pPr>
      <w:r>
        <w:rPr>
          <w:rFonts w:hint="eastAsia"/>
          <w:b/>
          <w:bCs/>
          <w:color w:val="auto"/>
          <w:highlight w:val="none"/>
          <w:lang w:eastAsia="zh-CN"/>
        </w:rPr>
        <w:t>4. 投标</w:t>
      </w:r>
    </w:p>
    <w:p w14:paraId="0893E05A">
      <w:pPr>
        <w:rPr>
          <w:rFonts w:hint="eastAsia"/>
          <w:b/>
          <w:bCs/>
          <w:color w:val="auto"/>
          <w:highlight w:val="none"/>
          <w:lang w:eastAsia="zh-CN"/>
        </w:rPr>
      </w:pPr>
      <w:r>
        <w:rPr>
          <w:rFonts w:hint="eastAsia"/>
          <w:b/>
          <w:bCs/>
          <w:color w:val="auto"/>
          <w:highlight w:val="none"/>
          <w:lang w:eastAsia="zh-CN"/>
        </w:rPr>
        <w:t>4.1 投标文件的密封和标记</w:t>
      </w:r>
    </w:p>
    <w:p w14:paraId="00EBDB03">
      <w:pPr>
        <w:ind w:firstLine="490" w:firstLineChars="200"/>
        <w:rPr>
          <w:rFonts w:hint="eastAsia"/>
          <w:color w:val="auto"/>
          <w:highlight w:val="none"/>
          <w:lang w:eastAsia="zh-CN"/>
        </w:rPr>
      </w:pPr>
      <w:r>
        <w:rPr>
          <w:rFonts w:hint="eastAsia"/>
          <w:color w:val="auto"/>
          <w:highlight w:val="none"/>
          <w:lang w:eastAsia="zh-CN"/>
        </w:rPr>
        <w:t>4.1.1 本项目采用电子招标投标，递交的电子投标文件（不含备用光盘）必须进行加密。按照广州交易集团有限公司（广州公共资源交易中心）网站关于全流程电子化项目的相关指南进行操作。</w:t>
      </w:r>
    </w:p>
    <w:p w14:paraId="77ABA48A">
      <w:pPr>
        <w:ind w:firstLine="490" w:firstLineChars="200"/>
        <w:rPr>
          <w:rFonts w:hint="eastAsia"/>
          <w:color w:val="auto"/>
          <w:highlight w:val="none"/>
          <w:lang w:eastAsia="zh-CN"/>
        </w:rPr>
      </w:pPr>
      <w:r>
        <w:rPr>
          <w:rFonts w:hint="eastAsia"/>
          <w:color w:val="auto"/>
          <w:highlight w:val="none"/>
          <w:lang w:eastAsia="zh-CN"/>
        </w:rPr>
        <w:t>4.1.2 未按要求加密的投标文件，广州交易集团有限公司（广州公共资源交易中心）网站交易平台将予以拒收。</w:t>
      </w:r>
    </w:p>
    <w:p w14:paraId="5DBFD9B8">
      <w:pPr>
        <w:rPr>
          <w:rFonts w:hint="eastAsia"/>
          <w:b/>
          <w:bCs/>
          <w:color w:val="auto"/>
          <w:highlight w:val="none"/>
          <w:lang w:eastAsia="zh-CN"/>
        </w:rPr>
      </w:pPr>
      <w:r>
        <w:rPr>
          <w:rFonts w:hint="eastAsia"/>
          <w:b/>
          <w:bCs/>
          <w:color w:val="auto"/>
          <w:highlight w:val="none"/>
          <w:lang w:eastAsia="zh-CN"/>
        </w:rPr>
        <w:t>4.2 投标文件的递交</w:t>
      </w:r>
    </w:p>
    <w:p w14:paraId="25DE5D19">
      <w:pPr>
        <w:ind w:firstLine="490" w:firstLineChars="200"/>
        <w:rPr>
          <w:rFonts w:hint="eastAsia"/>
          <w:color w:val="auto"/>
          <w:highlight w:val="none"/>
          <w:lang w:eastAsia="zh-CN"/>
        </w:rPr>
      </w:pPr>
      <w:r>
        <w:rPr>
          <w:rFonts w:hint="eastAsia"/>
          <w:color w:val="auto"/>
          <w:highlight w:val="none"/>
          <w:lang w:eastAsia="zh-CN"/>
        </w:rPr>
        <w:t>4.2.1 投标人通过广州交易集团有限公司（广州公共资源交易中心）网站交易平台递交电子投标文件。</w:t>
      </w:r>
    </w:p>
    <w:p w14:paraId="443F4D7C">
      <w:pPr>
        <w:ind w:firstLine="490" w:firstLineChars="200"/>
        <w:rPr>
          <w:rFonts w:hint="eastAsia"/>
          <w:color w:val="auto"/>
          <w:highlight w:val="none"/>
          <w:lang w:eastAsia="zh-CN"/>
        </w:rPr>
      </w:pPr>
      <w:r>
        <w:rPr>
          <w:rFonts w:hint="eastAsia"/>
          <w:color w:val="auto"/>
          <w:highlight w:val="none"/>
          <w:lang w:eastAsia="zh-CN"/>
        </w:rPr>
        <w:t>4.2.2 投标人完成电子投标文件上传后，广州交易集团有限公司（广州公共资源交易中心）网站交易平台即时向投标人发出递交回执通知。递交时间以递交回执通知载明的传输完成时间为准。</w:t>
      </w:r>
    </w:p>
    <w:p w14:paraId="7AB087B4">
      <w:pPr>
        <w:ind w:firstLine="490" w:firstLineChars="200"/>
        <w:rPr>
          <w:rFonts w:hint="eastAsia"/>
          <w:color w:val="auto"/>
          <w:highlight w:val="none"/>
          <w:lang w:eastAsia="zh-CN"/>
        </w:rPr>
      </w:pPr>
      <w:r>
        <w:rPr>
          <w:rFonts w:hint="eastAsia"/>
          <w:color w:val="auto"/>
          <w:highlight w:val="none"/>
          <w:lang w:eastAsia="zh-CN"/>
        </w:rPr>
        <w:t>4.2.3 逾期送达的电子投标文件，广州交易集团有限公司（广州公共资源交易中心）网站交易平台将予以拒收。</w:t>
      </w:r>
    </w:p>
    <w:p w14:paraId="1C4D6B75">
      <w:pPr>
        <w:ind w:firstLine="490" w:firstLineChars="200"/>
        <w:rPr>
          <w:rFonts w:hint="eastAsia"/>
          <w:color w:val="auto"/>
          <w:highlight w:val="none"/>
          <w:lang w:eastAsia="zh-CN"/>
        </w:rPr>
      </w:pPr>
      <w:r>
        <w:rPr>
          <w:rFonts w:hint="eastAsia"/>
          <w:color w:val="auto"/>
          <w:highlight w:val="none"/>
          <w:lang w:eastAsia="zh-CN"/>
        </w:rPr>
        <w:t>4.2.4 投标截止前，招标人拒绝接收符合条件的投标文件，投标人可向招标监督机构投诉。</w:t>
      </w:r>
    </w:p>
    <w:p w14:paraId="408944B7">
      <w:pPr>
        <w:rPr>
          <w:rFonts w:hint="eastAsia"/>
          <w:b/>
          <w:bCs/>
          <w:color w:val="auto"/>
          <w:highlight w:val="none"/>
          <w:lang w:eastAsia="zh-CN"/>
        </w:rPr>
      </w:pPr>
      <w:r>
        <w:rPr>
          <w:rFonts w:hint="eastAsia"/>
          <w:b/>
          <w:bCs/>
          <w:color w:val="auto"/>
          <w:highlight w:val="none"/>
          <w:lang w:eastAsia="zh-CN"/>
        </w:rPr>
        <w:t>4.3 投标文件的修改与撤回</w:t>
      </w:r>
    </w:p>
    <w:p w14:paraId="5DC6A2CC">
      <w:pPr>
        <w:ind w:firstLine="490" w:firstLineChars="200"/>
        <w:rPr>
          <w:rFonts w:hint="eastAsia"/>
          <w:color w:val="auto"/>
          <w:highlight w:val="none"/>
          <w:lang w:eastAsia="zh-CN"/>
        </w:rPr>
      </w:pPr>
      <w:r>
        <w:rPr>
          <w:rFonts w:hint="eastAsia"/>
          <w:color w:val="auto"/>
          <w:highlight w:val="none"/>
          <w:lang w:eastAsia="zh-CN"/>
        </w:rPr>
        <w:t>4.3.1 投标人在递交投标文件以后，在规定的投标截止时间之前，可以撤回或替换已递交的投标文件。投标截止时间前未完成投标文件传输的，视为投标人撤回投标文件。</w:t>
      </w:r>
    </w:p>
    <w:p w14:paraId="46D63C63">
      <w:pPr>
        <w:ind w:firstLine="490" w:firstLineChars="200"/>
        <w:rPr>
          <w:rFonts w:hint="eastAsia"/>
          <w:color w:val="auto"/>
          <w:highlight w:val="none"/>
          <w:lang w:eastAsia="zh-CN"/>
        </w:rPr>
      </w:pPr>
      <w:r>
        <w:rPr>
          <w:rFonts w:hint="eastAsia"/>
          <w:color w:val="auto"/>
          <w:highlight w:val="none"/>
          <w:lang w:eastAsia="zh-CN"/>
        </w:rPr>
        <w:t>4.3.2 在投标截止时间之后，投标人不得补充、修改和更换投标文件。</w:t>
      </w:r>
    </w:p>
    <w:p w14:paraId="6AAC5D97">
      <w:pPr>
        <w:ind w:firstLine="490" w:firstLineChars="200"/>
        <w:rPr>
          <w:rFonts w:hint="eastAsia"/>
          <w:color w:val="auto"/>
          <w:highlight w:val="none"/>
          <w:lang w:eastAsia="zh-CN"/>
        </w:rPr>
      </w:pPr>
      <w:r>
        <w:rPr>
          <w:rFonts w:hint="eastAsia"/>
          <w:color w:val="auto"/>
          <w:highlight w:val="none"/>
          <w:lang w:eastAsia="zh-CN"/>
        </w:rPr>
        <w:t>4.3.3 在投标截止后，投标人在投标文件格式中规定的有效期终止日前，投标人不能撤销投标文件，且招标人有权就其撤销行为报告政府主管部门载入不良信用记录。</w:t>
      </w:r>
    </w:p>
    <w:p w14:paraId="35588F55">
      <w:pPr>
        <w:rPr>
          <w:rFonts w:hint="eastAsia"/>
          <w:b/>
          <w:bCs/>
          <w:color w:val="auto"/>
          <w:highlight w:val="none"/>
          <w:lang w:eastAsia="zh-CN"/>
        </w:rPr>
      </w:pPr>
      <w:r>
        <w:rPr>
          <w:rFonts w:hint="eastAsia"/>
          <w:b/>
          <w:bCs/>
          <w:color w:val="auto"/>
          <w:highlight w:val="none"/>
          <w:lang w:eastAsia="zh-CN"/>
        </w:rPr>
        <w:t>5. 开标</w:t>
      </w:r>
    </w:p>
    <w:p w14:paraId="2B692DE9">
      <w:pPr>
        <w:rPr>
          <w:rFonts w:hint="eastAsia"/>
          <w:b/>
          <w:bCs/>
          <w:color w:val="auto"/>
          <w:highlight w:val="none"/>
          <w:lang w:eastAsia="zh-CN"/>
        </w:rPr>
      </w:pPr>
      <w:r>
        <w:rPr>
          <w:rFonts w:hint="eastAsia"/>
          <w:b/>
          <w:bCs/>
          <w:color w:val="auto"/>
          <w:highlight w:val="none"/>
          <w:lang w:eastAsia="zh-CN"/>
        </w:rPr>
        <w:t>5.1 开标时间和地点</w:t>
      </w:r>
    </w:p>
    <w:p w14:paraId="3C38D9AA">
      <w:pPr>
        <w:ind w:firstLine="490" w:firstLineChars="200"/>
        <w:rPr>
          <w:rFonts w:hint="eastAsia"/>
          <w:color w:val="auto"/>
          <w:highlight w:val="none"/>
          <w:lang w:eastAsia="zh-CN"/>
        </w:rPr>
      </w:pPr>
      <w:r>
        <w:rPr>
          <w:rFonts w:hint="eastAsia"/>
          <w:color w:val="auto"/>
          <w:highlight w:val="none"/>
          <w:lang w:eastAsia="zh-CN"/>
        </w:rPr>
        <w:t>5.1.1 招标人按投标人须知前附表规定的时间和地点公开开标，并邀请所有投标人参加。投标人也可选择参加在线开标，具体按照交易平台相关指南进行操作。投标人不派代表参加开标会，则视其为放弃参与开标的权利，认可开标结果。截标后，开标开始时间因故推迟的，相关评标信息仍以原定的开标开始时间的信息为准。</w:t>
      </w:r>
    </w:p>
    <w:p w14:paraId="5BDDE486">
      <w:pPr>
        <w:ind w:firstLine="490" w:firstLineChars="200"/>
        <w:rPr>
          <w:rFonts w:hint="eastAsia"/>
          <w:color w:val="auto"/>
          <w:highlight w:val="none"/>
          <w:lang w:eastAsia="zh-CN"/>
        </w:rPr>
      </w:pPr>
      <w:r>
        <w:rPr>
          <w:rFonts w:hint="eastAsia"/>
          <w:color w:val="auto"/>
          <w:highlight w:val="none"/>
          <w:lang w:eastAsia="zh-CN"/>
        </w:rPr>
        <w:t>5.1.2 招标人在招标文件要求提交投标文件的截止时间前收到的投标文件，开标时都当众予以解密、公布。</w:t>
      </w:r>
    </w:p>
    <w:p w14:paraId="5A1D3CED">
      <w:pPr>
        <w:rPr>
          <w:rFonts w:hint="eastAsia"/>
          <w:b/>
          <w:bCs/>
          <w:color w:val="auto"/>
          <w:highlight w:val="none"/>
          <w:lang w:eastAsia="zh-CN"/>
        </w:rPr>
      </w:pPr>
      <w:r>
        <w:rPr>
          <w:rFonts w:hint="eastAsia"/>
          <w:b/>
          <w:bCs/>
          <w:color w:val="auto"/>
          <w:highlight w:val="none"/>
          <w:lang w:eastAsia="zh-CN"/>
        </w:rPr>
        <w:t>5.2 开标程序</w:t>
      </w:r>
    </w:p>
    <w:p w14:paraId="67555F4F">
      <w:pPr>
        <w:ind w:firstLine="490" w:firstLineChars="200"/>
        <w:rPr>
          <w:rFonts w:hint="eastAsia"/>
          <w:color w:val="auto"/>
          <w:highlight w:val="none"/>
          <w:lang w:eastAsia="zh-CN"/>
        </w:rPr>
      </w:pPr>
      <w:r>
        <w:rPr>
          <w:rFonts w:hint="eastAsia"/>
          <w:color w:val="auto"/>
          <w:highlight w:val="none"/>
          <w:lang w:eastAsia="zh-CN"/>
        </w:rPr>
        <w:t>见投标人须知前附表第5.2项。</w:t>
      </w:r>
    </w:p>
    <w:p w14:paraId="7ABA09B9">
      <w:pPr>
        <w:rPr>
          <w:rFonts w:hint="eastAsia"/>
          <w:b/>
          <w:bCs/>
          <w:color w:val="auto"/>
          <w:highlight w:val="none"/>
          <w:lang w:eastAsia="zh-CN"/>
        </w:rPr>
      </w:pPr>
      <w:r>
        <w:rPr>
          <w:rFonts w:hint="eastAsia"/>
          <w:b/>
          <w:bCs/>
          <w:color w:val="auto"/>
          <w:highlight w:val="none"/>
          <w:lang w:eastAsia="zh-CN"/>
        </w:rPr>
        <w:t>5.3 开标异议</w:t>
      </w:r>
    </w:p>
    <w:p w14:paraId="1841D847">
      <w:pPr>
        <w:ind w:firstLine="490" w:firstLineChars="200"/>
        <w:rPr>
          <w:rFonts w:hint="eastAsia"/>
          <w:color w:val="auto"/>
          <w:highlight w:val="none"/>
          <w:lang w:eastAsia="zh-CN"/>
        </w:rPr>
      </w:pPr>
      <w:r>
        <w:rPr>
          <w:rFonts w:hint="eastAsia"/>
          <w:color w:val="auto"/>
          <w:highlight w:val="none"/>
          <w:lang w:eastAsia="zh-CN"/>
        </w:rPr>
        <w:t>5.3.1 若投标人代表对开标过程有异议的，参加现场开标的，应当在开标现场提出，同时出示本人身份证原件，招标人应当当场作出答复，并制作记录；参加在线开标的，投标人应通过交易平台在线提出，招标人应通过交易平台答复，答复后方可结束开标。</w:t>
      </w:r>
    </w:p>
    <w:p w14:paraId="6C2552B0">
      <w:pPr>
        <w:ind w:firstLine="490" w:firstLineChars="200"/>
        <w:rPr>
          <w:rFonts w:hint="eastAsia"/>
          <w:color w:val="auto"/>
          <w:highlight w:val="none"/>
          <w:lang w:eastAsia="zh-CN"/>
        </w:rPr>
      </w:pPr>
      <w:r>
        <w:rPr>
          <w:rFonts w:hint="eastAsia"/>
          <w:color w:val="auto"/>
          <w:highlight w:val="none"/>
          <w:lang w:eastAsia="zh-CN"/>
        </w:rPr>
        <w:t>5.3.2 对开标的异议，招标人应当当场作出答复并予以书面记录，异议成立的，招标人应当及时采取纠正措施，或者提交评标委员会评审确认；异议不成立的，招标人应当当场给予解释说明。投标人未参加开标或在规定的时间内未提出异议的，视为对开标无异议。</w:t>
      </w:r>
    </w:p>
    <w:p w14:paraId="63A0BCE2">
      <w:pPr>
        <w:ind w:firstLine="490" w:firstLineChars="200"/>
        <w:rPr>
          <w:rFonts w:hint="eastAsia"/>
          <w:color w:val="auto"/>
          <w:highlight w:val="none"/>
          <w:lang w:eastAsia="zh-CN"/>
        </w:rPr>
      </w:pPr>
      <w:r>
        <w:rPr>
          <w:rFonts w:hint="eastAsia"/>
          <w:color w:val="auto"/>
          <w:highlight w:val="none"/>
          <w:lang w:eastAsia="zh-CN"/>
        </w:rPr>
        <w:t>5.3.3 招标人应当按照同一异议提起人一份记录的方式，对异议事项的处理应逐条进行书面记录，并由异议提起人、招标人签名确认。书面记录含义应清晰而明确，包括但不限于纠正的措施、解释说明的内容、相关依据等。</w:t>
      </w:r>
    </w:p>
    <w:p w14:paraId="4E3B3F73">
      <w:pPr>
        <w:rPr>
          <w:rFonts w:hint="eastAsia"/>
          <w:b/>
          <w:bCs/>
          <w:color w:val="auto"/>
          <w:highlight w:val="none"/>
          <w:lang w:eastAsia="zh-CN"/>
        </w:rPr>
      </w:pPr>
      <w:r>
        <w:rPr>
          <w:rFonts w:hint="eastAsia"/>
          <w:b/>
          <w:bCs/>
          <w:color w:val="auto"/>
          <w:highlight w:val="none"/>
          <w:lang w:eastAsia="zh-CN"/>
        </w:rPr>
        <w:t>6. 评标</w:t>
      </w:r>
    </w:p>
    <w:p w14:paraId="020FF9B1">
      <w:pPr>
        <w:rPr>
          <w:rFonts w:hint="eastAsia"/>
          <w:b/>
          <w:bCs/>
          <w:color w:val="auto"/>
          <w:highlight w:val="none"/>
          <w:lang w:eastAsia="zh-CN"/>
        </w:rPr>
      </w:pPr>
      <w:r>
        <w:rPr>
          <w:rFonts w:hint="eastAsia"/>
          <w:b/>
          <w:bCs/>
          <w:color w:val="auto"/>
          <w:highlight w:val="none"/>
          <w:lang w:eastAsia="zh-CN"/>
        </w:rPr>
        <w:t>6.1 评标委员会</w:t>
      </w:r>
    </w:p>
    <w:p w14:paraId="12498DFF">
      <w:pPr>
        <w:ind w:firstLine="490" w:firstLineChars="200"/>
        <w:rPr>
          <w:rFonts w:hint="eastAsia"/>
          <w:color w:val="auto"/>
          <w:highlight w:val="none"/>
          <w:lang w:eastAsia="zh-CN"/>
        </w:rPr>
      </w:pPr>
      <w:r>
        <w:rPr>
          <w:rFonts w:hint="eastAsia"/>
          <w:color w:val="auto"/>
          <w:highlight w:val="none"/>
          <w:lang w:eastAsia="zh-CN"/>
        </w:rPr>
        <w:t>6.1.1 评标由招标人依法组建的评标委员会负责。评标委员会由有关技术、经济等方面的专家和招标人代表组成，专家从广东省综合评标评审专家库中抽取。评标委员会成员人数以及技术、经济等方面专家的确定方式见投标人须知前附表。</w:t>
      </w:r>
    </w:p>
    <w:p w14:paraId="0DDF107F">
      <w:pPr>
        <w:ind w:firstLine="490" w:firstLineChars="200"/>
        <w:rPr>
          <w:rFonts w:hint="eastAsia"/>
          <w:color w:val="auto"/>
          <w:highlight w:val="none"/>
          <w:lang w:eastAsia="zh-CN"/>
        </w:rPr>
      </w:pPr>
      <w:r>
        <w:rPr>
          <w:rFonts w:hint="eastAsia"/>
          <w:color w:val="auto"/>
          <w:highlight w:val="none"/>
          <w:lang w:eastAsia="zh-CN"/>
        </w:rPr>
        <w:t>6.1.2 评标委员会成员有下列情形之一的，应当回避：</w:t>
      </w:r>
    </w:p>
    <w:p w14:paraId="0DE07A3A">
      <w:pPr>
        <w:ind w:firstLine="490" w:firstLineChars="200"/>
        <w:rPr>
          <w:rFonts w:hint="eastAsia"/>
          <w:color w:val="auto"/>
          <w:highlight w:val="none"/>
          <w:lang w:eastAsia="zh-CN"/>
        </w:rPr>
      </w:pPr>
      <w:r>
        <w:rPr>
          <w:rFonts w:hint="eastAsia"/>
          <w:color w:val="auto"/>
          <w:highlight w:val="none"/>
          <w:lang w:eastAsia="zh-CN"/>
        </w:rPr>
        <w:t>（1）投标人或投标人主要负责人的近亲属；</w:t>
      </w:r>
    </w:p>
    <w:p w14:paraId="751386AD">
      <w:pPr>
        <w:ind w:firstLine="490" w:firstLineChars="200"/>
        <w:rPr>
          <w:rFonts w:hint="eastAsia"/>
          <w:color w:val="auto"/>
          <w:highlight w:val="none"/>
          <w:lang w:eastAsia="zh-CN"/>
        </w:rPr>
      </w:pPr>
      <w:r>
        <w:rPr>
          <w:rFonts w:hint="eastAsia"/>
          <w:color w:val="auto"/>
          <w:highlight w:val="none"/>
          <w:lang w:eastAsia="zh-CN"/>
        </w:rPr>
        <w:t>（2）项目主管部门或者行政监督部门的人员；</w:t>
      </w:r>
    </w:p>
    <w:p w14:paraId="3114877E">
      <w:pPr>
        <w:ind w:firstLine="490" w:firstLineChars="200"/>
        <w:rPr>
          <w:rFonts w:hint="eastAsia"/>
          <w:color w:val="auto"/>
          <w:highlight w:val="none"/>
          <w:lang w:eastAsia="zh-CN"/>
        </w:rPr>
      </w:pPr>
      <w:r>
        <w:rPr>
          <w:rFonts w:hint="eastAsia"/>
          <w:color w:val="auto"/>
          <w:highlight w:val="none"/>
          <w:lang w:eastAsia="zh-CN"/>
        </w:rPr>
        <w:t>（3）与投标人有经济利益关系，可能影响对投标公正评审的；</w:t>
      </w:r>
    </w:p>
    <w:p w14:paraId="5D35E114">
      <w:pPr>
        <w:ind w:firstLine="490" w:firstLineChars="200"/>
        <w:rPr>
          <w:rFonts w:hint="eastAsia"/>
          <w:color w:val="auto"/>
          <w:highlight w:val="none"/>
          <w:lang w:eastAsia="zh-CN"/>
        </w:rPr>
      </w:pPr>
      <w:r>
        <w:rPr>
          <w:rFonts w:hint="eastAsia"/>
          <w:color w:val="auto"/>
          <w:highlight w:val="none"/>
          <w:lang w:eastAsia="zh-CN"/>
        </w:rPr>
        <w:t>（4）曾因在招标、评标以及其他与招标投标有关活动中从事违法行为而受过行政处罚或刑事处罚的；</w:t>
      </w:r>
    </w:p>
    <w:p w14:paraId="00FCF253">
      <w:pPr>
        <w:ind w:firstLine="490" w:firstLineChars="200"/>
        <w:rPr>
          <w:rFonts w:hint="eastAsia"/>
          <w:color w:val="auto"/>
          <w:highlight w:val="none"/>
          <w:lang w:eastAsia="zh-CN"/>
        </w:rPr>
      </w:pPr>
      <w:r>
        <w:rPr>
          <w:rFonts w:hint="eastAsia"/>
          <w:color w:val="auto"/>
          <w:highlight w:val="none"/>
          <w:lang w:eastAsia="zh-CN"/>
        </w:rPr>
        <w:t>（5）与投标人有其他利害关系。</w:t>
      </w:r>
    </w:p>
    <w:p w14:paraId="6B793D2D">
      <w:pPr>
        <w:ind w:firstLine="490" w:firstLineChars="200"/>
        <w:rPr>
          <w:rFonts w:hint="eastAsia"/>
          <w:color w:val="auto"/>
          <w:highlight w:val="none"/>
          <w:lang w:eastAsia="zh-CN"/>
        </w:rPr>
      </w:pPr>
      <w:r>
        <w:rPr>
          <w:rFonts w:hint="eastAsia"/>
          <w:color w:val="auto"/>
          <w:highlight w:val="none"/>
          <w:lang w:eastAsia="zh-CN"/>
        </w:rPr>
        <w:t>6.1.3 评标过程中，评标委员会成员有回避事由、擅离职守或者因健康等原因不能继续评标的，招标人有权更换。被更换的评标委员会成员作出的评审结论无效，由更换后的评标委员会成员重新进行评审。</w:t>
      </w:r>
    </w:p>
    <w:p w14:paraId="4326323E">
      <w:pPr>
        <w:rPr>
          <w:rFonts w:hint="eastAsia"/>
          <w:b/>
          <w:bCs/>
          <w:color w:val="auto"/>
          <w:highlight w:val="none"/>
          <w:lang w:eastAsia="zh-CN"/>
        </w:rPr>
      </w:pPr>
      <w:r>
        <w:rPr>
          <w:rFonts w:hint="eastAsia"/>
          <w:b/>
          <w:bCs/>
          <w:color w:val="auto"/>
          <w:highlight w:val="none"/>
          <w:lang w:eastAsia="zh-CN"/>
        </w:rPr>
        <w:t>6.2 评标原则</w:t>
      </w:r>
    </w:p>
    <w:p w14:paraId="1E0E86A9">
      <w:pPr>
        <w:ind w:firstLine="490" w:firstLineChars="200"/>
        <w:rPr>
          <w:rFonts w:hint="eastAsia"/>
          <w:color w:val="auto"/>
          <w:highlight w:val="none"/>
          <w:lang w:eastAsia="zh-CN"/>
        </w:rPr>
      </w:pPr>
      <w:r>
        <w:rPr>
          <w:rFonts w:hint="eastAsia"/>
          <w:color w:val="auto"/>
          <w:highlight w:val="none"/>
          <w:lang w:eastAsia="zh-CN"/>
        </w:rPr>
        <w:t>评标活动遵循公平、公正、科学和择优的原则。</w:t>
      </w:r>
    </w:p>
    <w:p w14:paraId="3196AAF1">
      <w:pPr>
        <w:rPr>
          <w:rFonts w:hint="eastAsia"/>
          <w:b/>
          <w:bCs/>
          <w:color w:val="auto"/>
          <w:highlight w:val="none"/>
          <w:lang w:eastAsia="zh-CN"/>
        </w:rPr>
      </w:pPr>
      <w:r>
        <w:rPr>
          <w:rFonts w:hint="eastAsia"/>
          <w:b/>
          <w:bCs/>
          <w:color w:val="auto"/>
          <w:highlight w:val="none"/>
          <w:lang w:eastAsia="zh-CN"/>
        </w:rPr>
        <w:t>6.3 评标</w:t>
      </w:r>
    </w:p>
    <w:p w14:paraId="73B2A2AF">
      <w:pPr>
        <w:ind w:firstLine="490" w:firstLineChars="200"/>
        <w:rPr>
          <w:rFonts w:hint="eastAsia"/>
          <w:color w:val="auto"/>
          <w:highlight w:val="none"/>
          <w:lang w:eastAsia="zh-CN"/>
        </w:rPr>
      </w:pPr>
      <w:r>
        <w:rPr>
          <w:rFonts w:hint="eastAsia"/>
          <w:color w:val="auto"/>
          <w:highlight w:val="none"/>
          <w:lang w:eastAsia="zh-CN"/>
        </w:rPr>
        <w:t>6.3.1 评标委员会按照第四章《评标办法》规定的方法、评审因素、标准和程序对投标文件进行评审。第四章《评标办法》没有规定的方法、评审因素和标准，不作为评标依据。</w:t>
      </w:r>
    </w:p>
    <w:p w14:paraId="6163697C">
      <w:pPr>
        <w:ind w:firstLine="490" w:firstLineChars="200"/>
        <w:rPr>
          <w:rFonts w:hint="eastAsia"/>
          <w:color w:val="auto"/>
          <w:highlight w:val="none"/>
          <w:lang w:eastAsia="zh-CN"/>
        </w:rPr>
      </w:pPr>
      <w:r>
        <w:rPr>
          <w:rFonts w:hint="eastAsia"/>
          <w:color w:val="auto"/>
          <w:highlight w:val="none"/>
          <w:lang w:eastAsia="zh-CN"/>
        </w:rPr>
        <w:t>6.3.2 评标完成后，评标委员会应当向招标人提交书面评标报告和中标候选人名单。评标委员会推荐中标候选人的数量见投标人须知前附表。</w:t>
      </w:r>
    </w:p>
    <w:p w14:paraId="0EA5C7FB">
      <w:pPr>
        <w:rPr>
          <w:rFonts w:hint="eastAsia"/>
          <w:b/>
          <w:bCs/>
          <w:color w:val="auto"/>
          <w:highlight w:val="none"/>
          <w:lang w:eastAsia="zh-CN"/>
        </w:rPr>
      </w:pPr>
      <w:r>
        <w:rPr>
          <w:rFonts w:hint="eastAsia"/>
          <w:b/>
          <w:bCs/>
          <w:color w:val="auto"/>
          <w:highlight w:val="none"/>
          <w:lang w:eastAsia="zh-CN"/>
        </w:rPr>
        <w:t>7. 合同授予</w:t>
      </w:r>
    </w:p>
    <w:p w14:paraId="701925D3">
      <w:pPr>
        <w:rPr>
          <w:rFonts w:hint="eastAsia"/>
          <w:b/>
          <w:bCs/>
          <w:color w:val="auto"/>
          <w:highlight w:val="none"/>
          <w:lang w:eastAsia="zh-CN"/>
        </w:rPr>
      </w:pPr>
      <w:r>
        <w:rPr>
          <w:rFonts w:hint="eastAsia"/>
          <w:b/>
          <w:bCs/>
          <w:color w:val="auto"/>
          <w:highlight w:val="none"/>
          <w:lang w:eastAsia="zh-CN"/>
        </w:rPr>
        <w:t>7.1 中标候选人公示</w:t>
      </w:r>
    </w:p>
    <w:p w14:paraId="123F52CB">
      <w:pPr>
        <w:ind w:firstLine="490" w:firstLineChars="200"/>
        <w:rPr>
          <w:rFonts w:hint="eastAsia"/>
          <w:color w:val="auto"/>
          <w:highlight w:val="none"/>
          <w:lang w:eastAsia="zh-CN"/>
        </w:rPr>
      </w:pPr>
      <w:r>
        <w:rPr>
          <w:rFonts w:hint="eastAsia"/>
          <w:color w:val="auto"/>
          <w:highlight w:val="none"/>
          <w:lang w:eastAsia="zh-CN"/>
        </w:rPr>
        <w:t>招标人在收到评标报告之日起3日内，按照投标人须知前附表规定的公示媒介和期限公示中标候选人，公示期不少于3天，最后一天应为工作日。</w:t>
      </w:r>
    </w:p>
    <w:p w14:paraId="742C4280">
      <w:pPr>
        <w:rPr>
          <w:rFonts w:hint="eastAsia"/>
          <w:b/>
          <w:bCs/>
          <w:color w:val="auto"/>
          <w:highlight w:val="none"/>
          <w:lang w:eastAsia="zh-CN"/>
        </w:rPr>
      </w:pPr>
      <w:r>
        <w:rPr>
          <w:rFonts w:hint="eastAsia"/>
          <w:b/>
          <w:bCs/>
          <w:color w:val="auto"/>
          <w:highlight w:val="none"/>
          <w:lang w:eastAsia="zh-CN"/>
        </w:rPr>
        <w:t>7.2 评标结果异议</w:t>
      </w:r>
    </w:p>
    <w:p w14:paraId="7130E61D">
      <w:pPr>
        <w:ind w:firstLine="490" w:firstLineChars="200"/>
        <w:rPr>
          <w:rFonts w:hint="eastAsia"/>
          <w:color w:val="auto"/>
          <w:highlight w:val="none"/>
          <w:lang w:eastAsia="zh-CN"/>
        </w:rPr>
      </w:pPr>
      <w:r>
        <w:rPr>
          <w:rFonts w:hint="eastAsia"/>
          <w:color w:val="auto"/>
          <w:highlight w:val="none"/>
          <w:lang w:eastAsia="zh-CN"/>
        </w:rPr>
        <w:t>投标人或者其他利害关系人对评标结果有异议的，应当在中标候选人公示期间提出。招标人将在收到异议之日起 3 日内作出答复；作出答复前，将暂停招标投标活动。</w:t>
      </w:r>
    </w:p>
    <w:p w14:paraId="629630B5">
      <w:pPr>
        <w:rPr>
          <w:rFonts w:hint="eastAsia"/>
          <w:b/>
          <w:bCs/>
          <w:color w:val="auto"/>
          <w:highlight w:val="none"/>
          <w:lang w:eastAsia="zh-CN"/>
        </w:rPr>
      </w:pPr>
      <w:r>
        <w:rPr>
          <w:rFonts w:hint="eastAsia"/>
          <w:b/>
          <w:bCs/>
          <w:color w:val="auto"/>
          <w:highlight w:val="none"/>
          <w:lang w:eastAsia="zh-CN"/>
        </w:rPr>
        <w:t>7.3 中标候选人履约能力审查</w:t>
      </w:r>
    </w:p>
    <w:p w14:paraId="38F6A92B">
      <w:pPr>
        <w:ind w:firstLine="490" w:firstLineChars="200"/>
        <w:rPr>
          <w:rFonts w:hint="eastAsia"/>
          <w:color w:val="auto"/>
          <w:highlight w:val="none"/>
          <w:lang w:eastAsia="zh-CN"/>
        </w:rPr>
      </w:pPr>
      <w:r>
        <w:rPr>
          <w:rFonts w:hint="eastAsia"/>
          <w:color w:val="auto"/>
          <w:highlight w:val="none"/>
          <w:lang w:eastAsia="zh-CN"/>
        </w:rPr>
        <w:t>中标候选人的经营、财务状况发生较大变化或存在违法行为，招标人认为可能影响其履约能力的，将在发出中标通知书前提请原评标委员会按照招标文件规定的标准和方法进行审查确认。</w:t>
      </w:r>
    </w:p>
    <w:p w14:paraId="24ADC20A">
      <w:pPr>
        <w:rPr>
          <w:rFonts w:hint="eastAsia"/>
          <w:b/>
          <w:bCs/>
          <w:color w:val="auto"/>
          <w:highlight w:val="none"/>
          <w:lang w:eastAsia="zh-CN"/>
        </w:rPr>
      </w:pPr>
      <w:r>
        <w:rPr>
          <w:rFonts w:hint="eastAsia"/>
          <w:b/>
          <w:bCs/>
          <w:color w:val="auto"/>
          <w:highlight w:val="none"/>
          <w:lang w:eastAsia="zh-CN"/>
        </w:rPr>
        <w:t>7.4 定标</w:t>
      </w:r>
    </w:p>
    <w:p w14:paraId="327E7456">
      <w:pPr>
        <w:ind w:firstLine="490" w:firstLineChars="200"/>
        <w:rPr>
          <w:rFonts w:hint="eastAsia"/>
          <w:color w:val="auto"/>
          <w:highlight w:val="none"/>
          <w:lang w:eastAsia="zh-CN"/>
        </w:rPr>
      </w:pPr>
      <w:r>
        <w:rPr>
          <w:rFonts w:hint="eastAsia"/>
          <w:color w:val="auto"/>
          <w:highlight w:val="none"/>
          <w:lang w:eastAsia="zh-CN"/>
        </w:rPr>
        <w:t>招标人根据评标委员会推荐的中标候选人确定中标人。</w:t>
      </w:r>
    </w:p>
    <w:p w14:paraId="1D8D1131">
      <w:pPr>
        <w:rPr>
          <w:rFonts w:hint="eastAsia"/>
          <w:b/>
          <w:bCs/>
          <w:color w:val="auto"/>
          <w:highlight w:val="none"/>
          <w:lang w:eastAsia="zh-CN"/>
        </w:rPr>
      </w:pPr>
      <w:r>
        <w:rPr>
          <w:rFonts w:hint="eastAsia"/>
          <w:b/>
          <w:bCs/>
          <w:color w:val="auto"/>
          <w:highlight w:val="none"/>
          <w:lang w:eastAsia="zh-CN"/>
        </w:rPr>
        <w:t>7.5 中标通知</w:t>
      </w:r>
    </w:p>
    <w:p w14:paraId="22CAFF52">
      <w:pPr>
        <w:ind w:firstLine="490" w:firstLineChars="200"/>
        <w:rPr>
          <w:rFonts w:hint="eastAsia"/>
          <w:color w:val="auto"/>
          <w:highlight w:val="none"/>
          <w:lang w:eastAsia="zh-CN"/>
        </w:rPr>
      </w:pPr>
      <w:r>
        <w:rPr>
          <w:rFonts w:hint="eastAsia"/>
          <w:color w:val="auto"/>
          <w:highlight w:val="none"/>
          <w:lang w:eastAsia="zh-CN"/>
        </w:rPr>
        <w:t>7.5.1 在法规规定的时间内，招标人以书面形式向中标人发出中标通知书。在广州交易集团有限公司（广州公共资源交易中心）网站和广东省招标投标监管网发布中标信息，视同将中标结果通知未中标的投标人。</w:t>
      </w:r>
    </w:p>
    <w:p w14:paraId="02B08609">
      <w:pPr>
        <w:ind w:firstLine="490" w:firstLineChars="200"/>
        <w:rPr>
          <w:rFonts w:hint="eastAsia"/>
          <w:color w:val="auto"/>
          <w:highlight w:val="none"/>
          <w:lang w:eastAsia="zh-CN"/>
        </w:rPr>
      </w:pPr>
      <w:r>
        <w:rPr>
          <w:rFonts w:hint="eastAsia"/>
          <w:color w:val="auto"/>
          <w:highlight w:val="none"/>
          <w:lang w:eastAsia="zh-CN"/>
        </w:rPr>
        <w:t>7.5.2 中标通知书发出前，中标人应未被纳入失信联合惩戒名单，否则招标人将取消其中标资格。失信联合惩戒名单以“信用广州”网站公布的“黑名单”为准。</w:t>
      </w:r>
    </w:p>
    <w:p w14:paraId="2BA0228D">
      <w:pPr>
        <w:rPr>
          <w:rFonts w:hint="eastAsia"/>
          <w:b/>
          <w:bCs/>
          <w:color w:val="auto"/>
          <w:highlight w:val="none"/>
          <w:lang w:eastAsia="zh-CN"/>
        </w:rPr>
      </w:pPr>
      <w:r>
        <w:rPr>
          <w:rFonts w:hint="eastAsia"/>
          <w:b/>
          <w:bCs/>
          <w:color w:val="auto"/>
          <w:highlight w:val="none"/>
          <w:lang w:eastAsia="zh-CN"/>
        </w:rPr>
        <w:t>7.6 履约保证金</w:t>
      </w:r>
    </w:p>
    <w:p w14:paraId="55B8EA06">
      <w:pPr>
        <w:ind w:firstLine="490" w:firstLineChars="200"/>
        <w:rPr>
          <w:rFonts w:hint="eastAsia"/>
          <w:color w:val="auto"/>
          <w:highlight w:val="none"/>
          <w:lang w:eastAsia="zh-CN"/>
        </w:rPr>
      </w:pPr>
      <w:r>
        <w:rPr>
          <w:rFonts w:hint="eastAsia"/>
          <w:color w:val="auto"/>
          <w:highlight w:val="none"/>
          <w:lang w:eastAsia="zh-CN"/>
        </w:rPr>
        <w:t>7.6.1 履约保证金的形式、金额见投标人须知前附表。</w:t>
      </w:r>
    </w:p>
    <w:p w14:paraId="3961C47E">
      <w:pPr>
        <w:ind w:firstLine="490" w:firstLineChars="200"/>
        <w:rPr>
          <w:rFonts w:hint="eastAsia"/>
          <w:color w:val="auto"/>
          <w:highlight w:val="none"/>
          <w:lang w:eastAsia="zh-CN"/>
        </w:rPr>
      </w:pPr>
      <w:r>
        <w:rPr>
          <w:rFonts w:hint="eastAsia"/>
          <w:color w:val="auto"/>
          <w:highlight w:val="none"/>
          <w:lang w:eastAsia="zh-CN"/>
        </w:rPr>
        <w:t>7.6.2 中标人不能按本章第 7.6.1 项要求提交履约保证金的，视为放弃中标，其投标保证金不予退还，给招标人造成的损失超过投标保证金数额的，中标人还应当对超过部分予以赔偿。</w:t>
      </w:r>
    </w:p>
    <w:p w14:paraId="0185426E">
      <w:pPr>
        <w:rPr>
          <w:rFonts w:hint="eastAsia"/>
          <w:b/>
          <w:bCs/>
          <w:color w:val="auto"/>
          <w:highlight w:val="none"/>
          <w:lang w:eastAsia="zh-CN"/>
        </w:rPr>
      </w:pPr>
      <w:r>
        <w:rPr>
          <w:rFonts w:hint="eastAsia"/>
          <w:b/>
          <w:bCs/>
          <w:color w:val="auto"/>
          <w:highlight w:val="none"/>
          <w:lang w:eastAsia="zh-CN"/>
        </w:rPr>
        <w:t>7.7 签订合同</w:t>
      </w:r>
    </w:p>
    <w:p w14:paraId="6E6FA081">
      <w:pPr>
        <w:ind w:firstLine="490" w:firstLineChars="200"/>
        <w:rPr>
          <w:rFonts w:hint="eastAsia"/>
          <w:color w:val="auto"/>
          <w:highlight w:val="none"/>
          <w:lang w:eastAsia="zh-CN"/>
        </w:rPr>
      </w:pPr>
      <w:r>
        <w:rPr>
          <w:rFonts w:hint="eastAsia"/>
          <w:color w:val="auto"/>
          <w:highlight w:val="none"/>
          <w:lang w:eastAsia="zh-CN"/>
        </w:rPr>
        <w:t>7.7.1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4D926795">
      <w:pPr>
        <w:ind w:firstLine="490" w:firstLineChars="200"/>
        <w:rPr>
          <w:rFonts w:hint="eastAsia"/>
          <w:color w:val="auto"/>
          <w:highlight w:val="none"/>
          <w:lang w:eastAsia="zh-CN"/>
        </w:rPr>
      </w:pPr>
      <w:r>
        <w:rPr>
          <w:rFonts w:hint="eastAsia"/>
          <w:color w:val="auto"/>
          <w:highlight w:val="none"/>
          <w:lang w:eastAsia="zh-CN"/>
        </w:rPr>
        <w:t>7.7.2 发出中标通知书后，招标人无正当理由拒签合同，或者在签订合同时向中标人提出附加条件的，招标人向中标人退还投标保证金；给中标人造成损失的，还应当赔偿损失。</w:t>
      </w:r>
    </w:p>
    <w:p w14:paraId="2DFAFE9D">
      <w:pPr>
        <w:ind w:firstLine="490" w:firstLineChars="200"/>
        <w:rPr>
          <w:rFonts w:hint="eastAsia"/>
          <w:color w:val="auto"/>
          <w:highlight w:val="none"/>
          <w:lang w:eastAsia="zh-CN"/>
        </w:rPr>
      </w:pPr>
      <w:r>
        <w:rPr>
          <w:rFonts w:hint="eastAsia"/>
          <w:color w:val="auto"/>
          <w:highlight w:val="none"/>
          <w:lang w:eastAsia="zh-CN"/>
        </w:rPr>
        <w:t>7.7.3 联合体中标的，联合体各方应当共同与招标人签订合同，就中标项目向招标人承担连带责任。</w:t>
      </w:r>
    </w:p>
    <w:p w14:paraId="7943437E">
      <w:pPr>
        <w:rPr>
          <w:rFonts w:hint="eastAsia"/>
          <w:b/>
          <w:bCs/>
          <w:color w:val="auto"/>
          <w:highlight w:val="none"/>
          <w:lang w:eastAsia="zh-CN"/>
        </w:rPr>
      </w:pPr>
      <w:r>
        <w:rPr>
          <w:rFonts w:hint="eastAsia"/>
          <w:b/>
          <w:bCs/>
          <w:color w:val="auto"/>
          <w:highlight w:val="none"/>
          <w:lang w:eastAsia="zh-CN"/>
        </w:rPr>
        <w:t>8. 纪律和监督</w:t>
      </w:r>
    </w:p>
    <w:p w14:paraId="449B2D76">
      <w:pPr>
        <w:rPr>
          <w:rFonts w:hint="eastAsia"/>
          <w:b/>
          <w:bCs/>
          <w:color w:val="auto"/>
          <w:highlight w:val="none"/>
          <w:lang w:eastAsia="zh-CN"/>
        </w:rPr>
      </w:pPr>
      <w:r>
        <w:rPr>
          <w:rFonts w:hint="eastAsia"/>
          <w:b/>
          <w:bCs/>
          <w:color w:val="auto"/>
          <w:highlight w:val="none"/>
          <w:lang w:eastAsia="zh-CN"/>
        </w:rPr>
        <w:t>8.1 对招标人的纪律要求</w:t>
      </w:r>
    </w:p>
    <w:p w14:paraId="65E29557">
      <w:pPr>
        <w:ind w:firstLine="490" w:firstLineChars="200"/>
        <w:rPr>
          <w:rFonts w:hint="eastAsia"/>
          <w:color w:val="auto"/>
          <w:highlight w:val="none"/>
          <w:lang w:eastAsia="zh-CN"/>
        </w:rPr>
      </w:pPr>
      <w:r>
        <w:rPr>
          <w:rFonts w:hint="eastAsia"/>
          <w:color w:val="auto"/>
          <w:highlight w:val="none"/>
          <w:lang w:eastAsia="zh-CN"/>
        </w:rPr>
        <w:t>招标人不得泄露招标投标活动中应当保密的情况和资料，不得与投标人串通损害国家利益、社会公共利益或者他人合法权益。</w:t>
      </w:r>
    </w:p>
    <w:p w14:paraId="7379AB77">
      <w:pPr>
        <w:rPr>
          <w:rFonts w:hint="eastAsia"/>
          <w:b/>
          <w:bCs/>
          <w:color w:val="auto"/>
          <w:highlight w:val="none"/>
          <w:lang w:eastAsia="zh-CN"/>
        </w:rPr>
      </w:pPr>
      <w:r>
        <w:rPr>
          <w:rFonts w:hint="eastAsia"/>
          <w:b/>
          <w:bCs/>
          <w:color w:val="auto"/>
          <w:highlight w:val="none"/>
          <w:lang w:eastAsia="zh-CN"/>
        </w:rPr>
        <w:t>8.2 对投标人的纪律要求</w:t>
      </w:r>
    </w:p>
    <w:p w14:paraId="009E0EBE">
      <w:pPr>
        <w:ind w:firstLine="490" w:firstLineChars="200"/>
        <w:rPr>
          <w:rFonts w:hint="eastAsia"/>
          <w:color w:val="auto"/>
          <w:highlight w:val="none"/>
          <w:lang w:eastAsia="zh-CN"/>
        </w:rPr>
      </w:pPr>
      <w:r>
        <w:rPr>
          <w:rFonts w:hint="eastAsia"/>
          <w:color w:val="auto"/>
          <w:highlight w:val="none"/>
          <w:lang w:eastAsia="zh-CN"/>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2EF03837">
      <w:pPr>
        <w:rPr>
          <w:rFonts w:hint="eastAsia"/>
          <w:b/>
          <w:bCs/>
          <w:color w:val="auto"/>
          <w:highlight w:val="none"/>
          <w:lang w:eastAsia="zh-CN"/>
        </w:rPr>
      </w:pPr>
      <w:r>
        <w:rPr>
          <w:rFonts w:hint="eastAsia"/>
          <w:b/>
          <w:bCs/>
          <w:color w:val="auto"/>
          <w:highlight w:val="none"/>
          <w:lang w:eastAsia="zh-CN"/>
        </w:rPr>
        <w:t>8.3 对评标委员会成员的纪律要求</w:t>
      </w:r>
    </w:p>
    <w:p w14:paraId="4AEDCD48">
      <w:pPr>
        <w:ind w:firstLine="490" w:firstLineChars="200"/>
        <w:rPr>
          <w:rFonts w:hint="eastAsia"/>
          <w:color w:val="auto"/>
          <w:highlight w:val="none"/>
          <w:lang w:eastAsia="zh-CN"/>
        </w:rPr>
      </w:pPr>
      <w:r>
        <w:rPr>
          <w:rFonts w:hint="eastAsia"/>
          <w:color w:val="auto"/>
          <w:highlight w:val="none"/>
          <w:lang w:eastAsia="zh-CN"/>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四章《评标办法》没有规定的评审因素和标准进行评标。</w:t>
      </w:r>
    </w:p>
    <w:p w14:paraId="3F056F8F">
      <w:pPr>
        <w:rPr>
          <w:rFonts w:hint="eastAsia"/>
          <w:b/>
          <w:bCs/>
          <w:color w:val="auto"/>
          <w:highlight w:val="none"/>
          <w:lang w:eastAsia="zh-CN"/>
        </w:rPr>
      </w:pPr>
      <w:r>
        <w:rPr>
          <w:rFonts w:hint="eastAsia"/>
          <w:b/>
          <w:bCs/>
          <w:color w:val="auto"/>
          <w:highlight w:val="none"/>
          <w:lang w:eastAsia="zh-CN"/>
        </w:rPr>
        <w:t>8.4 对与评标活动有关的工作人员的纪律要求</w:t>
      </w:r>
    </w:p>
    <w:p w14:paraId="032EA770">
      <w:pPr>
        <w:ind w:firstLine="490" w:firstLineChars="200"/>
        <w:rPr>
          <w:rFonts w:hint="eastAsia"/>
          <w:color w:val="auto"/>
          <w:highlight w:val="none"/>
          <w:lang w:eastAsia="zh-CN"/>
        </w:rPr>
      </w:pPr>
      <w:r>
        <w:rPr>
          <w:rFonts w:hint="eastAsia"/>
          <w:color w:val="auto"/>
          <w:highlight w:val="none"/>
          <w:lang w:eastAsia="zh-CN"/>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4C46DC64">
      <w:pPr>
        <w:rPr>
          <w:rFonts w:hint="eastAsia"/>
          <w:b/>
          <w:bCs/>
          <w:color w:val="auto"/>
          <w:highlight w:val="none"/>
          <w:lang w:eastAsia="zh-CN"/>
        </w:rPr>
      </w:pPr>
      <w:r>
        <w:rPr>
          <w:rFonts w:hint="eastAsia"/>
          <w:b/>
          <w:bCs/>
          <w:color w:val="auto"/>
          <w:highlight w:val="none"/>
          <w:lang w:eastAsia="zh-CN"/>
        </w:rPr>
        <w:t>8.5 投诉</w:t>
      </w:r>
    </w:p>
    <w:p w14:paraId="475550FB">
      <w:pPr>
        <w:ind w:firstLine="490" w:firstLineChars="200"/>
        <w:rPr>
          <w:rFonts w:hint="eastAsia"/>
          <w:color w:val="auto"/>
          <w:highlight w:val="none"/>
          <w:lang w:eastAsia="zh-CN"/>
        </w:rPr>
      </w:pPr>
      <w:r>
        <w:rPr>
          <w:rFonts w:hint="eastAsia"/>
          <w:color w:val="auto"/>
          <w:highlight w:val="none"/>
          <w:lang w:eastAsia="zh-CN"/>
        </w:rPr>
        <w:t>8.5.1 投标人或者其他利害关系人认为招标投标活动不符合法律、行政法规规定的，可以自知道或者应当知道之日起 10 日内向有关行政监督部门投诉。投诉应当有明确的请求和必要的证明材料。</w:t>
      </w:r>
    </w:p>
    <w:p w14:paraId="7970A7C1">
      <w:pPr>
        <w:ind w:firstLine="490" w:firstLineChars="200"/>
        <w:rPr>
          <w:rFonts w:hint="eastAsia"/>
          <w:color w:val="auto"/>
          <w:highlight w:val="none"/>
          <w:lang w:eastAsia="zh-CN"/>
        </w:rPr>
      </w:pPr>
      <w:r>
        <w:rPr>
          <w:rFonts w:hint="eastAsia"/>
          <w:color w:val="auto"/>
          <w:highlight w:val="none"/>
          <w:lang w:eastAsia="zh-CN"/>
        </w:rPr>
        <w:t>8.5.2 投标人或者其他利害关系人对招标文件、开标和评标结果提出投诉的，应当按照投标人须知第 2.4 款、第 5.3 款和第 7.2 款的规定先向招标人提出异议。异议答复期间不计算在第 8.5.1 项规定的期限内。</w:t>
      </w:r>
    </w:p>
    <w:p w14:paraId="399B1E7E">
      <w:pPr>
        <w:rPr>
          <w:rFonts w:hint="eastAsia"/>
          <w:b/>
          <w:bCs/>
          <w:color w:val="auto"/>
          <w:highlight w:val="none"/>
          <w:lang w:eastAsia="zh-CN"/>
        </w:rPr>
      </w:pPr>
      <w:r>
        <w:rPr>
          <w:rFonts w:hint="eastAsia"/>
          <w:b/>
          <w:bCs/>
          <w:color w:val="auto"/>
          <w:highlight w:val="none"/>
          <w:lang w:eastAsia="zh-CN"/>
        </w:rPr>
        <w:t>9. 是否采用电子招标投标</w:t>
      </w:r>
    </w:p>
    <w:p w14:paraId="221189E8">
      <w:pPr>
        <w:ind w:firstLine="490" w:firstLineChars="200"/>
        <w:rPr>
          <w:rFonts w:hint="eastAsia"/>
          <w:color w:val="auto"/>
          <w:highlight w:val="none"/>
          <w:lang w:eastAsia="zh-CN"/>
        </w:rPr>
      </w:pPr>
      <w:r>
        <w:rPr>
          <w:rFonts w:hint="eastAsia"/>
          <w:color w:val="auto"/>
          <w:highlight w:val="none"/>
          <w:lang w:eastAsia="zh-CN"/>
        </w:rPr>
        <w:t>是，见投标人须知前附表。</w:t>
      </w:r>
    </w:p>
    <w:p w14:paraId="35BB3DF9">
      <w:pPr>
        <w:rPr>
          <w:rFonts w:hint="eastAsia"/>
          <w:b/>
          <w:bCs/>
          <w:color w:val="auto"/>
          <w:highlight w:val="none"/>
          <w:lang w:eastAsia="zh-CN"/>
        </w:rPr>
      </w:pPr>
      <w:r>
        <w:rPr>
          <w:rFonts w:hint="eastAsia"/>
          <w:b/>
          <w:bCs/>
          <w:color w:val="auto"/>
          <w:highlight w:val="none"/>
          <w:lang w:eastAsia="zh-CN"/>
        </w:rPr>
        <w:t>10. 需要补充的其他内容</w:t>
      </w:r>
    </w:p>
    <w:p w14:paraId="7BCDF52F">
      <w:pPr>
        <w:ind w:firstLine="490" w:firstLineChars="200"/>
        <w:rPr>
          <w:rFonts w:hint="eastAsia"/>
          <w:color w:val="auto"/>
          <w:highlight w:val="none"/>
          <w:lang w:eastAsia="zh-CN"/>
        </w:rPr>
      </w:pPr>
      <w:r>
        <w:rPr>
          <w:rFonts w:hint="eastAsia"/>
          <w:color w:val="auto"/>
          <w:highlight w:val="none"/>
          <w:lang w:eastAsia="zh-CN"/>
        </w:rPr>
        <w:t>见投标人须知前附表。</w:t>
      </w:r>
    </w:p>
    <w:p w14:paraId="3536CD64">
      <w:pPr>
        <w:spacing w:line="383" w:lineRule="exact"/>
        <w:ind w:right="-20"/>
        <w:rPr>
          <w:rFonts w:hint="eastAsia"/>
          <w:color w:val="auto"/>
          <w:sz w:val="28"/>
          <w:szCs w:val="28"/>
          <w:highlight w:val="none"/>
          <w:lang w:eastAsia="zh-CN"/>
        </w:rPr>
      </w:pPr>
    </w:p>
    <w:p w14:paraId="720FAF34">
      <w:pPr>
        <w:bidi w:val="0"/>
        <w:rPr>
          <w:rFonts w:hint="eastAsia"/>
          <w:color w:val="auto"/>
          <w:highlight w:val="none"/>
          <w:lang w:eastAsia="zh-CN"/>
        </w:rPr>
      </w:pPr>
    </w:p>
    <w:p w14:paraId="53DE680F">
      <w:pPr>
        <w:pStyle w:val="2"/>
        <w:rPr>
          <w:rFonts w:hint="eastAsia"/>
          <w:color w:val="auto"/>
          <w:highlight w:val="none"/>
          <w:lang w:eastAsia="zh-CN"/>
        </w:rPr>
      </w:pPr>
      <w:bookmarkStart w:id="15" w:name="_Toc10597"/>
      <w:bookmarkStart w:id="16" w:name="_Toc5354"/>
      <w:bookmarkStart w:id="17" w:name="_Toc513105472"/>
      <w:bookmarkStart w:id="18" w:name="_Toc14763"/>
      <w:bookmarkStart w:id="19" w:name="_Toc7436"/>
      <w:bookmarkStart w:id="20" w:name="_Toc26259"/>
      <w:r>
        <w:rPr>
          <w:rFonts w:hint="eastAsia"/>
          <w:color w:val="auto"/>
          <w:highlight w:val="none"/>
          <w:lang w:eastAsia="zh-CN"/>
        </w:rPr>
        <w:br w:type="page"/>
      </w:r>
      <w:r>
        <w:rPr>
          <w:rFonts w:hint="eastAsia"/>
          <w:color w:val="auto"/>
          <w:highlight w:val="none"/>
          <w:lang w:eastAsia="zh-CN"/>
        </w:rPr>
        <w:t>第三章  用户需求和技术规格书</w:t>
      </w:r>
      <w:bookmarkEnd w:id="15"/>
    </w:p>
    <w:p w14:paraId="6BC95FE9">
      <w:pPr>
        <w:ind w:firstLine="430" w:firstLineChars="200"/>
        <w:rPr>
          <w:rFonts w:hint="eastAsia"/>
          <w:b/>
          <w:color w:val="auto"/>
          <w:sz w:val="21"/>
          <w:szCs w:val="21"/>
          <w:highlight w:val="none"/>
          <w:lang w:eastAsia="zh-CN"/>
        </w:rPr>
      </w:pPr>
      <w:bookmarkStart w:id="21" w:name="_Toc85119862"/>
      <w:bookmarkStart w:id="22" w:name="_Toc82446035"/>
      <w:bookmarkStart w:id="23" w:name="_Toc22381"/>
      <w:r>
        <w:rPr>
          <w:rFonts w:hint="eastAsia"/>
          <w:b/>
          <w:color w:val="auto"/>
          <w:sz w:val="21"/>
          <w:szCs w:val="21"/>
          <w:highlight w:val="none"/>
          <w:lang w:eastAsia="zh-CN"/>
        </w:rPr>
        <w:t>1.总则</w:t>
      </w:r>
    </w:p>
    <w:p w14:paraId="2F7C5279">
      <w:pPr>
        <w:ind w:firstLine="430" w:firstLineChars="200"/>
        <w:rPr>
          <w:rFonts w:hint="eastAsia"/>
          <w:color w:val="auto"/>
          <w:sz w:val="21"/>
          <w:szCs w:val="21"/>
          <w:highlight w:val="none"/>
          <w:lang w:eastAsia="zh-CN"/>
        </w:rPr>
      </w:pPr>
      <w:r>
        <w:rPr>
          <w:rFonts w:hint="eastAsia"/>
          <w:color w:val="auto"/>
          <w:sz w:val="21"/>
          <w:szCs w:val="21"/>
          <w:highlight w:val="none"/>
          <w:lang w:eastAsia="zh-CN"/>
        </w:rPr>
        <w:t>1.1 本章是招标文件的组成部分，内容包括广东省公安厅机场公安局2025-42白云机场三期扩建工程航站楼警务室及相关配套用房弱电系统及配套工程的主要规格、要求、资料及有关文件。</w:t>
      </w:r>
    </w:p>
    <w:p w14:paraId="4E48FA04">
      <w:pPr>
        <w:ind w:firstLine="430" w:firstLineChars="200"/>
        <w:rPr>
          <w:rFonts w:hint="eastAsia"/>
          <w:color w:val="auto"/>
          <w:sz w:val="21"/>
          <w:szCs w:val="21"/>
          <w:highlight w:val="none"/>
          <w:lang w:eastAsia="zh-CN"/>
        </w:rPr>
      </w:pPr>
      <w:r>
        <w:rPr>
          <w:rFonts w:hint="eastAsia"/>
          <w:color w:val="auto"/>
          <w:sz w:val="21"/>
          <w:szCs w:val="21"/>
          <w:highlight w:val="none"/>
          <w:lang w:eastAsia="zh-CN"/>
        </w:rPr>
        <w:t>1.2 投标人应按招标文件本章节各条款的内容和顺序逐项作出实质性应答（主要性能指标填入投标文件中相应的响应表，本章中的任何偏差都应列入投标文件中相应的响应表）。如果投标人没有明确应答，将有被判定为未能满足招标文件要求而造成投标被否决的风险。</w:t>
      </w:r>
    </w:p>
    <w:p w14:paraId="5A012253">
      <w:pPr>
        <w:ind w:firstLine="430" w:firstLineChars="200"/>
        <w:rPr>
          <w:rFonts w:hint="eastAsia"/>
          <w:color w:val="auto"/>
          <w:sz w:val="21"/>
          <w:szCs w:val="21"/>
          <w:highlight w:val="none"/>
          <w:lang w:eastAsia="zh-CN"/>
        </w:rPr>
      </w:pPr>
      <w:r>
        <w:rPr>
          <w:rFonts w:hint="eastAsia"/>
          <w:color w:val="auto"/>
          <w:sz w:val="21"/>
          <w:szCs w:val="21"/>
          <w:highlight w:val="none"/>
          <w:lang w:eastAsia="zh-CN"/>
        </w:rPr>
        <w:t>1.3 本技术标准和要求在执行过程中，如投标人认为某些条款有不明确之处，其解释权属于招标人，但其解释必须符合合同条款的相应规定。</w:t>
      </w:r>
    </w:p>
    <w:p w14:paraId="23E1A42B">
      <w:pPr>
        <w:ind w:firstLine="430" w:firstLineChars="200"/>
        <w:rPr>
          <w:rFonts w:hint="eastAsia"/>
          <w:color w:val="auto"/>
          <w:sz w:val="21"/>
          <w:szCs w:val="21"/>
          <w:highlight w:val="none"/>
          <w:lang w:eastAsia="zh-CN"/>
        </w:rPr>
      </w:pPr>
      <w:r>
        <w:rPr>
          <w:rFonts w:hint="eastAsia"/>
          <w:color w:val="auto"/>
          <w:sz w:val="21"/>
          <w:szCs w:val="21"/>
          <w:highlight w:val="none"/>
          <w:lang w:eastAsia="zh-CN"/>
        </w:rPr>
        <w:t>1.4 投标人应对本技术标准和要求条款的内容，在投标文件技术参数响应表中列出实际参数数值。若有偏离（包括正负偏离）必须列入投标文件中相应的响应表。任何不按此要求的投标文件将承担被拒绝接受的风险。如有更好的特性请在投标文件中予以补充，以便更准确地反映投标人的产品质量和性能。</w:t>
      </w:r>
    </w:p>
    <w:p w14:paraId="44A77FB5">
      <w:pPr>
        <w:ind w:firstLine="430" w:firstLineChars="200"/>
        <w:rPr>
          <w:rFonts w:hint="eastAsia"/>
          <w:color w:val="auto"/>
          <w:sz w:val="21"/>
          <w:szCs w:val="21"/>
          <w:highlight w:val="none"/>
          <w:lang w:eastAsia="zh-CN"/>
        </w:rPr>
      </w:pPr>
      <w:r>
        <w:rPr>
          <w:rFonts w:hint="eastAsia"/>
          <w:color w:val="auto"/>
          <w:sz w:val="21"/>
          <w:szCs w:val="21"/>
          <w:highlight w:val="none"/>
          <w:lang w:eastAsia="zh-CN"/>
        </w:rPr>
        <w:t>1.5 如果投标人在投标文件中的某些项目是偏离招标文件的，但是该项目偏离并没有写入相应的响应表，则该项目在评标时按负偏离处理。</w:t>
      </w:r>
    </w:p>
    <w:p w14:paraId="292898F1">
      <w:pPr>
        <w:ind w:firstLine="430" w:firstLineChars="200"/>
        <w:rPr>
          <w:rFonts w:hint="eastAsia"/>
          <w:color w:val="auto"/>
          <w:sz w:val="21"/>
          <w:szCs w:val="21"/>
          <w:highlight w:val="none"/>
          <w:lang w:eastAsia="zh-CN"/>
        </w:rPr>
      </w:pPr>
      <w:r>
        <w:rPr>
          <w:rFonts w:hint="eastAsia"/>
          <w:color w:val="auto"/>
          <w:sz w:val="21"/>
          <w:szCs w:val="21"/>
          <w:highlight w:val="none"/>
          <w:lang w:eastAsia="zh-CN"/>
        </w:rPr>
        <w:t>1.6 如果没有特别的申明，投标人所投一切货物（包括软件）、专用工具、培训、售后服务、陪伴运行、手册及其他有关技术资料等费用均视为包含在投标报价中。投标人需无条件承担因其设计不完善、运输装卸、现场保管不周等因素造成损失的赔偿。</w:t>
      </w:r>
    </w:p>
    <w:p w14:paraId="59615675">
      <w:pPr>
        <w:ind w:firstLine="430" w:firstLineChars="200"/>
        <w:rPr>
          <w:rFonts w:hint="eastAsia"/>
          <w:color w:val="auto"/>
          <w:sz w:val="21"/>
          <w:szCs w:val="21"/>
          <w:highlight w:val="none"/>
          <w:lang w:eastAsia="zh-CN"/>
        </w:rPr>
      </w:pPr>
      <w:r>
        <w:rPr>
          <w:rFonts w:hint="eastAsia"/>
          <w:color w:val="auto"/>
          <w:sz w:val="21"/>
          <w:szCs w:val="21"/>
          <w:highlight w:val="none"/>
          <w:lang w:eastAsia="zh-CN"/>
        </w:rPr>
        <w:t>1.7 在合同生效后，承包商应在执行合同过程中服从招标人和监理单位的管理并对工作做适当安排，所有安排必须取得招标人的同意。如果发生争议，应由招标人裁决，不得籍此要求增加费用或延长工期。承包商应负担全部义务和责任，以完成招标人的所有安排或指示的工作。</w:t>
      </w:r>
    </w:p>
    <w:p w14:paraId="2931CD07">
      <w:pPr>
        <w:ind w:firstLine="430" w:firstLineChars="200"/>
        <w:rPr>
          <w:rFonts w:hint="eastAsia"/>
          <w:color w:val="auto"/>
          <w:sz w:val="21"/>
          <w:szCs w:val="21"/>
          <w:highlight w:val="none"/>
          <w:lang w:eastAsia="zh-CN"/>
        </w:rPr>
      </w:pPr>
      <w:r>
        <w:rPr>
          <w:rFonts w:hint="eastAsia"/>
          <w:color w:val="auto"/>
          <w:sz w:val="21"/>
          <w:szCs w:val="21"/>
          <w:highlight w:val="none"/>
          <w:lang w:eastAsia="zh-CN"/>
        </w:rPr>
        <w:t>1.8 投标人须详细说明货物的各项性能技术指标。</w:t>
      </w:r>
    </w:p>
    <w:p w14:paraId="21DAFC0B">
      <w:pPr>
        <w:ind w:firstLine="430" w:firstLineChars="200"/>
        <w:rPr>
          <w:rFonts w:hint="eastAsia"/>
          <w:color w:val="auto"/>
          <w:highlight w:val="none"/>
          <w:lang w:eastAsia="zh-CN"/>
        </w:rPr>
      </w:pPr>
      <w:r>
        <w:rPr>
          <w:rFonts w:hint="eastAsia"/>
          <w:color w:val="auto"/>
          <w:sz w:val="21"/>
          <w:szCs w:val="21"/>
          <w:highlight w:val="none"/>
          <w:lang w:eastAsia="zh-CN"/>
        </w:rPr>
        <w:t>1.9 投标人须对投标内容所涉及的知识产权承担责任，并负责保护招标人的利益不受任何损害，一切由于文字、商标和技术专利等侵权引起的法律裁决、诉讼和费用和责任均与招标人无关。投标人必须对投标内容所涉及的一切专利承担责任，保证招标人的利益不受任何损害。</w:t>
      </w:r>
      <w:bookmarkEnd w:id="21"/>
      <w:bookmarkEnd w:id="22"/>
      <w:bookmarkEnd w:id="23"/>
    </w:p>
    <w:p w14:paraId="0B407828">
      <w:pPr>
        <w:rPr>
          <w:rFonts w:hint="eastAsia"/>
          <w:b/>
          <w:color w:val="auto"/>
          <w:sz w:val="21"/>
          <w:szCs w:val="21"/>
          <w:highlight w:val="none"/>
          <w:lang w:eastAsia="zh-Hans"/>
        </w:rPr>
      </w:pPr>
      <w:r>
        <w:rPr>
          <w:rFonts w:hint="eastAsia"/>
          <w:b/>
          <w:color w:val="auto"/>
          <w:sz w:val="21"/>
          <w:szCs w:val="21"/>
          <w:highlight w:val="none"/>
          <w:lang w:eastAsia="zh-Hans"/>
        </w:rPr>
        <w:br w:type="page"/>
      </w:r>
      <w:r>
        <w:rPr>
          <w:rFonts w:hint="eastAsia"/>
          <w:b/>
          <w:color w:val="auto"/>
          <w:sz w:val="21"/>
          <w:szCs w:val="21"/>
          <w:highlight w:val="none"/>
          <w:lang w:eastAsia="zh-Hans"/>
        </w:rPr>
        <w:t>一、项目概况：</w:t>
      </w:r>
    </w:p>
    <w:p w14:paraId="53E51185">
      <w:pPr>
        <w:rPr>
          <w:rFonts w:hint="eastAsia"/>
          <w:b/>
          <w:bCs/>
          <w:color w:val="auto"/>
          <w:sz w:val="21"/>
          <w:szCs w:val="21"/>
          <w:highlight w:val="none"/>
          <w:lang w:eastAsia="zh-CN"/>
        </w:rPr>
      </w:pPr>
      <w:r>
        <w:rPr>
          <w:rFonts w:hint="eastAsia"/>
          <w:b/>
          <w:bCs/>
          <w:color w:val="auto"/>
          <w:sz w:val="21"/>
          <w:szCs w:val="21"/>
          <w:highlight w:val="none"/>
          <w:lang w:eastAsia="zh-CN"/>
        </w:rPr>
        <w:t>（一）总体要求</w:t>
      </w:r>
    </w:p>
    <w:p w14:paraId="242EF750">
      <w:pPr>
        <w:rPr>
          <w:rFonts w:hint="eastAsia"/>
          <w:color w:val="auto"/>
          <w:sz w:val="21"/>
          <w:szCs w:val="21"/>
          <w:highlight w:val="none"/>
          <w:lang w:eastAsia="zh-CN"/>
        </w:rPr>
      </w:pPr>
      <w:r>
        <w:rPr>
          <w:rFonts w:hint="eastAsia"/>
          <w:color w:val="auto"/>
          <w:sz w:val="21"/>
          <w:szCs w:val="21"/>
          <w:highlight w:val="none"/>
          <w:lang w:eastAsia="zh-CN"/>
        </w:rPr>
        <w:t>1.项目属性：</w:t>
      </w:r>
      <w:r>
        <w:rPr>
          <w:rFonts w:hint="eastAsia"/>
          <w:color w:val="auto"/>
          <w:sz w:val="21"/>
          <w:szCs w:val="21"/>
          <w:highlight w:val="none"/>
          <w:lang w:eastAsia="zh-Hans"/>
        </w:rPr>
        <w:t>本项目属于货物类项目</w:t>
      </w:r>
      <w:r>
        <w:rPr>
          <w:rFonts w:hint="eastAsia"/>
          <w:color w:val="auto"/>
          <w:sz w:val="21"/>
          <w:szCs w:val="21"/>
          <w:highlight w:val="none"/>
          <w:lang w:eastAsia="zh-CN"/>
        </w:rPr>
        <w:t>。</w:t>
      </w:r>
    </w:p>
    <w:p w14:paraId="5CE5B7CA">
      <w:pPr>
        <w:jc w:val="left"/>
        <w:rPr>
          <w:rFonts w:hint="eastAsia"/>
          <w:color w:val="auto"/>
          <w:sz w:val="21"/>
          <w:szCs w:val="21"/>
          <w:highlight w:val="none"/>
          <w:lang w:eastAsia="zh-CN"/>
        </w:rPr>
      </w:pPr>
      <w:r>
        <w:rPr>
          <w:rFonts w:hint="eastAsia"/>
          <w:color w:val="auto"/>
          <w:sz w:val="21"/>
          <w:szCs w:val="21"/>
          <w:highlight w:val="none"/>
          <w:lang w:eastAsia="zh-CN"/>
        </w:rPr>
        <w:t>2.本项目不允许中标人转包、分包项目内容。</w:t>
      </w:r>
    </w:p>
    <w:p w14:paraId="6ACA19E1">
      <w:pPr>
        <w:jc w:val="left"/>
        <w:rPr>
          <w:rFonts w:hint="eastAsia"/>
          <w:color w:val="auto"/>
          <w:sz w:val="21"/>
          <w:szCs w:val="21"/>
          <w:highlight w:val="none"/>
          <w:lang w:eastAsia="zh-CN"/>
        </w:rPr>
      </w:pPr>
      <w:r>
        <w:rPr>
          <w:rFonts w:hint="eastAsia"/>
          <w:color w:val="auto"/>
          <w:sz w:val="21"/>
          <w:szCs w:val="21"/>
          <w:highlight w:val="none"/>
          <w:lang w:eastAsia="zh-CN"/>
        </w:rPr>
        <w:t>★3.本项目采购本国产品。</w:t>
      </w:r>
      <w:r>
        <w:rPr>
          <w:rFonts w:hint="eastAsia"/>
          <w:b/>
          <w:bCs/>
          <w:color w:val="auto"/>
          <w:sz w:val="21"/>
          <w:szCs w:val="21"/>
          <w:highlight w:val="none"/>
          <w:lang w:eastAsia="zh-CN"/>
        </w:rPr>
        <w:t>（投标人需提供技术承诺函）</w:t>
      </w:r>
    </w:p>
    <w:p w14:paraId="7F72C316">
      <w:pPr>
        <w:jc w:val="left"/>
        <w:rPr>
          <w:rFonts w:hint="eastAsia"/>
          <w:b/>
          <w:bCs/>
          <w:color w:val="auto"/>
          <w:sz w:val="21"/>
          <w:szCs w:val="21"/>
          <w:highlight w:val="none"/>
          <w:lang w:eastAsia="zh-CN"/>
        </w:rPr>
      </w:pPr>
      <w:r>
        <w:rPr>
          <w:rFonts w:hint="eastAsia"/>
          <w:color w:val="auto"/>
          <w:sz w:val="21"/>
          <w:szCs w:val="21"/>
          <w:highlight w:val="none"/>
          <w:lang w:eastAsia="zh-CN"/>
        </w:rPr>
        <w:t>★4.凡属于《中华人民共和国实施强制性产品认证的产品目录》的产品，请投标人在投标文件中承诺在交货时提供该产品的“中国强制性产品认证”（CCC认证）证书。</w:t>
      </w:r>
      <w:r>
        <w:rPr>
          <w:rFonts w:hint="eastAsia"/>
          <w:b/>
          <w:bCs/>
          <w:color w:val="auto"/>
          <w:sz w:val="21"/>
          <w:szCs w:val="21"/>
          <w:highlight w:val="none"/>
          <w:lang w:eastAsia="zh-CN"/>
        </w:rPr>
        <w:t>（投标人须提供书面承诺函，承诺上述事项。）</w:t>
      </w:r>
    </w:p>
    <w:p w14:paraId="3E3944F2">
      <w:pPr>
        <w:jc w:val="left"/>
        <w:rPr>
          <w:rFonts w:hint="eastAsia"/>
          <w:color w:val="auto"/>
          <w:sz w:val="21"/>
          <w:szCs w:val="21"/>
          <w:highlight w:val="none"/>
          <w:lang w:eastAsia="zh-CN"/>
        </w:rPr>
      </w:pPr>
      <w:r>
        <w:rPr>
          <w:rFonts w:hint="eastAsia"/>
          <w:color w:val="auto"/>
          <w:sz w:val="21"/>
          <w:szCs w:val="21"/>
          <w:highlight w:val="none"/>
          <w:lang w:eastAsia="zh-CN"/>
        </w:rPr>
        <w:t>5.本项目</w:t>
      </w:r>
      <w:r>
        <w:rPr>
          <w:rFonts w:hint="eastAsia"/>
          <w:color w:val="auto"/>
          <w:sz w:val="21"/>
          <w:szCs w:val="21"/>
          <w:highlight w:val="none"/>
          <w:lang w:val="en-US" w:eastAsia="zh-CN"/>
        </w:rPr>
        <w:t>不</w:t>
      </w:r>
      <w:r>
        <w:rPr>
          <w:rFonts w:hint="eastAsia"/>
          <w:color w:val="auto"/>
          <w:sz w:val="21"/>
          <w:szCs w:val="21"/>
          <w:highlight w:val="none"/>
          <w:lang w:eastAsia="zh-CN"/>
        </w:rPr>
        <w:t>属于专门面向中小微企业采购的项目，</w:t>
      </w:r>
      <w:r>
        <w:rPr>
          <w:rFonts w:hint="eastAsia"/>
          <w:color w:val="auto"/>
          <w:sz w:val="21"/>
          <w:szCs w:val="21"/>
          <w:highlight w:val="none"/>
          <w:lang w:val="en-US" w:eastAsia="zh-CN"/>
        </w:rPr>
        <w:t>如</w:t>
      </w:r>
      <w:r>
        <w:rPr>
          <w:rFonts w:hint="eastAsia"/>
          <w:color w:val="auto"/>
          <w:sz w:val="21"/>
          <w:szCs w:val="21"/>
          <w:highlight w:val="none"/>
          <w:lang w:eastAsia="zh-CN"/>
        </w:rPr>
        <w:t>投标人提供的主要采购标的全部由小微企业生产且使用该小微企业商号或者注册商标（监狱企业或残疾人福利性单位视同小微企业）</w:t>
      </w:r>
      <w:r>
        <w:rPr>
          <w:rFonts w:hint="eastAsia"/>
          <w:color w:val="auto"/>
          <w:sz w:val="21"/>
          <w:szCs w:val="21"/>
          <w:highlight w:val="none"/>
          <w:lang w:val="en-US" w:eastAsia="zh-CN"/>
        </w:rPr>
        <w:t>按照投标人须知前附表第10.7款享受经济标评审优惠政策，</w:t>
      </w:r>
      <w:r>
        <w:rPr>
          <w:rFonts w:hint="eastAsia"/>
          <w:color w:val="auto"/>
          <w:sz w:val="21"/>
          <w:szCs w:val="21"/>
          <w:highlight w:val="none"/>
          <w:lang w:eastAsia="zh-CN"/>
        </w:rPr>
        <w:t>主要采购标的详见《采购清单》“所属行业”栏目内已注明“工业”的采购标的（</w:t>
      </w:r>
      <w:r>
        <w:rPr>
          <w:rFonts w:hint="eastAsia"/>
          <w:color w:val="auto"/>
          <w:sz w:val="21"/>
          <w:szCs w:val="21"/>
          <w:highlight w:val="none"/>
          <w:lang w:val="en-US" w:eastAsia="zh-CN"/>
        </w:rPr>
        <w:t>设备名称/工程名称/产品名称</w:t>
      </w:r>
      <w:r>
        <w:rPr>
          <w:rFonts w:hint="eastAsia"/>
          <w:color w:val="auto"/>
          <w:sz w:val="21"/>
          <w:szCs w:val="21"/>
          <w:highlight w:val="none"/>
          <w:lang w:eastAsia="zh-CN"/>
        </w:rPr>
        <w:t>）。</w:t>
      </w:r>
    </w:p>
    <w:p w14:paraId="49BA7DAC">
      <w:pPr>
        <w:rPr>
          <w:rFonts w:hint="eastAsia"/>
          <w:b/>
          <w:bCs/>
          <w:color w:val="auto"/>
          <w:sz w:val="21"/>
          <w:szCs w:val="21"/>
          <w:highlight w:val="none"/>
          <w:lang w:eastAsia="zh-CN"/>
        </w:rPr>
      </w:pPr>
      <w:r>
        <w:rPr>
          <w:rFonts w:hint="eastAsia"/>
          <w:b/>
          <w:bCs/>
          <w:color w:val="auto"/>
          <w:sz w:val="21"/>
          <w:szCs w:val="21"/>
          <w:highlight w:val="none"/>
          <w:lang w:eastAsia="zh-CN"/>
        </w:rPr>
        <w:t>（二）最高限价</w:t>
      </w:r>
    </w:p>
    <w:p w14:paraId="72FCA1F7">
      <w:pPr>
        <w:rPr>
          <w:rFonts w:hint="eastAsia"/>
          <w:color w:val="auto"/>
          <w:sz w:val="21"/>
          <w:szCs w:val="21"/>
          <w:highlight w:val="none"/>
          <w:lang w:eastAsia="zh-Hans"/>
        </w:rPr>
      </w:pPr>
      <w:r>
        <w:rPr>
          <w:rFonts w:hint="eastAsia"/>
          <w:color w:val="auto"/>
          <w:sz w:val="21"/>
          <w:szCs w:val="21"/>
          <w:highlight w:val="none"/>
          <w:lang w:eastAsia="zh-Hans"/>
        </w:rPr>
        <w:t>本项目最高限价为人民币</w:t>
      </w:r>
      <w:r>
        <w:rPr>
          <w:rFonts w:hint="eastAsia"/>
          <w:color w:val="auto"/>
          <w:sz w:val="21"/>
          <w:szCs w:val="21"/>
          <w:highlight w:val="none"/>
          <w:lang w:eastAsia="zh-CN"/>
        </w:rPr>
        <w:t>350</w:t>
      </w:r>
      <w:r>
        <w:rPr>
          <w:rFonts w:hint="eastAsia"/>
          <w:color w:val="auto"/>
          <w:sz w:val="21"/>
          <w:szCs w:val="21"/>
          <w:highlight w:val="none"/>
          <w:lang w:eastAsia="zh-Hans"/>
        </w:rPr>
        <w:t>万元，本项目实行总价包干原则，即工程、设备、材料、服务费包括人员培训、工资、日常和节假日加班工作费用、五险一金、设备、管理、伙食、交通保障、保险、税金、培训、疾病防治和损耗及其他相关费用。</w:t>
      </w:r>
    </w:p>
    <w:p w14:paraId="6A8BFD31">
      <w:pPr>
        <w:tabs>
          <w:tab w:val="left" w:pos="360"/>
        </w:tabs>
        <w:rPr>
          <w:rFonts w:hint="eastAsia"/>
          <w:b/>
          <w:bCs/>
          <w:color w:val="auto"/>
          <w:sz w:val="21"/>
          <w:szCs w:val="21"/>
          <w:highlight w:val="none"/>
          <w:lang w:eastAsia="zh-CN"/>
        </w:rPr>
      </w:pPr>
      <w:r>
        <w:rPr>
          <w:rFonts w:hint="eastAsia"/>
          <w:b/>
          <w:bCs/>
          <w:color w:val="auto"/>
          <w:sz w:val="21"/>
          <w:szCs w:val="21"/>
          <w:highlight w:val="none"/>
          <w:lang w:eastAsia="zh-CN"/>
        </w:rPr>
        <w:t>（三）用户需求</w:t>
      </w:r>
    </w:p>
    <w:p w14:paraId="7D663C05">
      <w:pPr>
        <w:tabs>
          <w:tab w:val="left" w:pos="360"/>
        </w:tabs>
        <w:rPr>
          <w:rFonts w:hint="eastAsia"/>
          <w:b/>
          <w:bCs/>
          <w:color w:val="auto"/>
          <w:sz w:val="21"/>
          <w:szCs w:val="21"/>
          <w:highlight w:val="none"/>
          <w:lang w:eastAsia="zh-CN"/>
        </w:rPr>
      </w:pPr>
      <w:r>
        <w:rPr>
          <w:rFonts w:hint="eastAsia"/>
          <w:b/>
          <w:bCs/>
          <w:color w:val="auto"/>
          <w:sz w:val="21"/>
          <w:szCs w:val="21"/>
          <w:highlight w:val="none"/>
          <w:lang w:eastAsia="zh-CN"/>
        </w:rPr>
        <w:t>说明：①投标人须对本项目为单位的货物及服务进行整体投标，任何只对其中一部分内容进行的投标都被视为无效投标。</w:t>
      </w:r>
    </w:p>
    <w:p w14:paraId="343A6804">
      <w:pPr>
        <w:tabs>
          <w:tab w:val="left" w:pos="360"/>
        </w:tabs>
        <w:rPr>
          <w:rFonts w:hint="eastAsia"/>
          <w:b/>
          <w:bCs/>
          <w:color w:val="auto"/>
          <w:sz w:val="21"/>
          <w:szCs w:val="21"/>
          <w:highlight w:val="none"/>
          <w:lang w:eastAsia="zh-CN"/>
        </w:rPr>
      </w:pPr>
      <w:r>
        <w:rPr>
          <w:rFonts w:hint="eastAsia"/>
          <w:b/>
          <w:bCs/>
          <w:color w:val="auto"/>
          <w:sz w:val="21"/>
          <w:szCs w:val="21"/>
          <w:highlight w:val="none"/>
          <w:lang w:eastAsia="zh-CN"/>
        </w:rPr>
        <w:t>②施工所涉及的所有包括但不限于报备、申报、协调、许可等前置手续均由中标人自行独立办理，除了需招标人审核批准许可的事项以外，招标人不具有协助办理相关前置手续的义务。</w:t>
      </w:r>
    </w:p>
    <w:p w14:paraId="596D1BD3">
      <w:pPr>
        <w:tabs>
          <w:tab w:val="left" w:pos="360"/>
        </w:tabs>
        <w:rPr>
          <w:rFonts w:hint="eastAsia"/>
          <w:b/>
          <w:bCs/>
          <w:color w:val="auto"/>
          <w:sz w:val="21"/>
          <w:szCs w:val="21"/>
          <w:highlight w:val="none"/>
          <w:lang w:eastAsia="zh-CN"/>
        </w:rPr>
      </w:pPr>
      <w:r>
        <w:rPr>
          <w:rFonts w:hint="eastAsia"/>
          <w:b/>
          <w:bCs/>
          <w:color w:val="auto"/>
          <w:sz w:val="21"/>
          <w:szCs w:val="21"/>
          <w:highlight w:val="none"/>
          <w:lang w:eastAsia="zh-CN"/>
        </w:rPr>
        <w:t>③标注“▲”号的参数只作为重要评分依据，不满足将导致扣分，但不作为无效投标处理，“★”号条款为实质性条款，若有任何一条负偏离或不满足则导致投标无效。</w:t>
      </w:r>
    </w:p>
    <w:tbl>
      <w:tblPr>
        <w:tblStyle w:val="87"/>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620"/>
        <w:gridCol w:w="856"/>
        <w:gridCol w:w="3879"/>
        <w:gridCol w:w="1926"/>
      </w:tblGrid>
      <w:tr w14:paraId="476A80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9" w:hRule="atLeast"/>
          <w:jc w:val="center"/>
        </w:trPr>
        <w:tc>
          <w:tcPr>
            <w:tcW w:w="1411" w:type="pct"/>
            <w:tcBorders>
              <w:top w:val="single" w:color="auto" w:sz="12" w:space="0"/>
              <w:bottom w:val="double" w:color="auto" w:sz="4" w:space="0"/>
            </w:tcBorders>
            <w:shd w:val="clear" w:color="auto" w:fill="EEECE1"/>
            <w:noWrap w:val="0"/>
            <w:vAlign w:val="center"/>
          </w:tcPr>
          <w:p w14:paraId="27F4D5D0">
            <w:pPr>
              <w:jc w:val="center"/>
              <w:rPr>
                <w:rFonts w:hint="eastAsia"/>
                <w:b/>
                <w:color w:val="auto"/>
                <w:sz w:val="21"/>
                <w:szCs w:val="21"/>
                <w:highlight w:val="none"/>
                <w:lang w:eastAsia="zh-CN"/>
              </w:rPr>
            </w:pPr>
            <w:r>
              <w:rPr>
                <w:rFonts w:hint="eastAsia"/>
                <w:b/>
                <w:color w:val="auto"/>
                <w:sz w:val="21"/>
                <w:szCs w:val="21"/>
                <w:highlight w:val="none"/>
                <w:lang w:eastAsia="zh-CN"/>
              </w:rPr>
              <w:t>招标货物内容</w:t>
            </w:r>
          </w:p>
        </w:tc>
        <w:tc>
          <w:tcPr>
            <w:tcW w:w="461" w:type="pct"/>
            <w:tcBorders>
              <w:top w:val="single" w:color="auto" w:sz="12" w:space="0"/>
              <w:bottom w:val="double" w:color="auto" w:sz="4" w:space="0"/>
            </w:tcBorders>
            <w:shd w:val="clear" w:color="auto" w:fill="EEECE1"/>
            <w:noWrap w:val="0"/>
            <w:vAlign w:val="center"/>
          </w:tcPr>
          <w:p w14:paraId="3D965A06">
            <w:pPr>
              <w:jc w:val="center"/>
              <w:rPr>
                <w:rFonts w:hint="eastAsia"/>
                <w:b/>
                <w:color w:val="auto"/>
                <w:sz w:val="21"/>
                <w:szCs w:val="21"/>
                <w:highlight w:val="none"/>
                <w:lang w:eastAsia="zh-CN"/>
              </w:rPr>
            </w:pPr>
            <w:r>
              <w:rPr>
                <w:rFonts w:hint="eastAsia"/>
                <w:b/>
                <w:color w:val="auto"/>
                <w:sz w:val="21"/>
                <w:szCs w:val="21"/>
                <w:highlight w:val="none"/>
                <w:lang w:eastAsia="zh-CN"/>
              </w:rPr>
              <w:t>数量</w:t>
            </w:r>
          </w:p>
        </w:tc>
        <w:tc>
          <w:tcPr>
            <w:tcW w:w="2089" w:type="pct"/>
            <w:tcBorders>
              <w:top w:val="single" w:color="auto" w:sz="12" w:space="0"/>
              <w:bottom w:val="double" w:color="auto" w:sz="4" w:space="0"/>
            </w:tcBorders>
            <w:shd w:val="clear" w:color="auto" w:fill="EEECE1"/>
            <w:noWrap w:val="0"/>
            <w:vAlign w:val="center"/>
          </w:tcPr>
          <w:p w14:paraId="0813789A">
            <w:pPr>
              <w:jc w:val="center"/>
              <w:rPr>
                <w:rFonts w:hint="eastAsia"/>
                <w:b/>
                <w:color w:val="auto"/>
                <w:sz w:val="21"/>
                <w:szCs w:val="21"/>
                <w:highlight w:val="none"/>
                <w:lang w:eastAsia="zh-CN"/>
              </w:rPr>
            </w:pPr>
            <w:r>
              <w:rPr>
                <w:rFonts w:hint="eastAsia"/>
                <w:b/>
                <w:color w:val="auto"/>
                <w:sz w:val="21"/>
                <w:szCs w:val="21"/>
                <w:highlight w:val="none"/>
                <w:lang w:eastAsia="zh-CN"/>
              </w:rPr>
              <w:t>完成期</w:t>
            </w:r>
          </w:p>
        </w:tc>
        <w:tc>
          <w:tcPr>
            <w:tcW w:w="1037" w:type="pct"/>
            <w:tcBorders>
              <w:top w:val="single" w:color="auto" w:sz="12" w:space="0"/>
              <w:bottom w:val="double" w:color="auto" w:sz="4" w:space="0"/>
            </w:tcBorders>
            <w:shd w:val="clear" w:color="auto" w:fill="EEECE1"/>
            <w:noWrap w:val="0"/>
            <w:vAlign w:val="center"/>
          </w:tcPr>
          <w:p w14:paraId="604C5EAB">
            <w:pPr>
              <w:jc w:val="center"/>
              <w:rPr>
                <w:rFonts w:hint="eastAsia"/>
                <w:b/>
                <w:color w:val="auto"/>
                <w:sz w:val="21"/>
                <w:szCs w:val="21"/>
                <w:highlight w:val="none"/>
                <w:lang w:eastAsia="zh-CN"/>
              </w:rPr>
            </w:pPr>
            <w:r>
              <w:rPr>
                <w:rFonts w:hint="eastAsia"/>
                <w:b/>
                <w:color w:val="auto"/>
                <w:sz w:val="21"/>
                <w:szCs w:val="21"/>
                <w:highlight w:val="none"/>
                <w:lang w:eastAsia="zh-CN"/>
              </w:rPr>
              <w:t>最高限价</w:t>
            </w:r>
          </w:p>
        </w:tc>
      </w:tr>
      <w:tr w14:paraId="51F071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411" w:type="pct"/>
            <w:tcBorders>
              <w:top w:val="single" w:color="auto" w:sz="4" w:space="0"/>
            </w:tcBorders>
            <w:noWrap w:val="0"/>
            <w:vAlign w:val="center"/>
          </w:tcPr>
          <w:p w14:paraId="49879055">
            <w:pPr>
              <w:jc w:val="center"/>
              <w:rPr>
                <w:rFonts w:hint="eastAsia"/>
                <w:bCs/>
                <w:color w:val="auto"/>
                <w:sz w:val="21"/>
                <w:szCs w:val="21"/>
                <w:highlight w:val="none"/>
                <w:lang w:eastAsia="zh-CN"/>
              </w:rPr>
            </w:pPr>
            <w:r>
              <w:rPr>
                <w:rFonts w:hint="eastAsia"/>
                <w:bCs/>
                <w:color w:val="auto"/>
                <w:sz w:val="21"/>
                <w:szCs w:val="21"/>
                <w:highlight w:val="none"/>
                <w:lang w:eastAsia="zh-CN"/>
              </w:rPr>
              <w:t>白云机场三期扩建工程航站楼警务室及相关配套用房弱电系统及配套工程</w:t>
            </w:r>
          </w:p>
        </w:tc>
        <w:tc>
          <w:tcPr>
            <w:tcW w:w="461" w:type="pct"/>
            <w:tcBorders>
              <w:top w:val="single" w:color="auto" w:sz="4" w:space="0"/>
            </w:tcBorders>
            <w:noWrap w:val="0"/>
            <w:vAlign w:val="center"/>
          </w:tcPr>
          <w:p w14:paraId="0A087056">
            <w:pPr>
              <w:jc w:val="center"/>
              <w:rPr>
                <w:rFonts w:hint="eastAsia"/>
                <w:color w:val="auto"/>
                <w:sz w:val="21"/>
                <w:szCs w:val="21"/>
                <w:highlight w:val="none"/>
                <w:lang w:eastAsia="zh-CN" w:bidi="ar"/>
              </w:rPr>
            </w:pPr>
            <w:r>
              <w:rPr>
                <w:rFonts w:hint="eastAsia"/>
                <w:color w:val="auto"/>
                <w:sz w:val="21"/>
                <w:szCs w:val="21"/>
                <w:highlight w:val="none"/>
                <w:lang w:eastAsia="zh-CN" w:bidi="ar"/>
              </w:rPr>
              <w:t>一批</w:t>
            </w:r>
          </w:p>
        </w:tc>
        <w:tc>
          <w:tcPr>
            <w:tcW w:w="2089" w:type="pct"/>
            <w:tcBorders>
              <w:top w:val="single" w:color="auto" w:sz="4" w:space="0"/>
            </w:tcBorders>
            <w:noWrap w:val="0"/>
            <w:vAlign w:val="center"/>
          </w:tcPr>
          <w:p w14:paraId="2BEA5A67">
            <w:pPr>
              <w:jc w:val="center"/>
              <w:rPr>
                <w:rFonts w:hint="eastAsia"/>
                <w:color w:val="auto"/>
                <w:sz w:val="21"/>
                <w:szCs w:val="21"/>
                <w:highlight w:val="none"/>
                <w:lang w:eastAsia="zh-CN" w:bidi="ar"/>
              </w:rPr>
            </w:pPr>
            <w:r>
              <w:rPr>
                <w:rFonts w:hint="eastAsia"/>
                <w:color w:val="auto"/>
                <w:sz w:val="21"/>
                <w:szCs w:val="21"/>
                <w:highlight w:val="none"/>
                <w:lang w:eastAsia="zh-CN"/>
              </w:rPr>
              <w:t>项目完成期6个月（含深化设计、施工、强检、初验、试运行和终验）。其中，合同签订之日起2个月内完成施工，并通过初验。</w:t>
            </w:r>
          </w:p>
        </w:tc>
        <w:tc>
          <w:tcPr>
            <w:tcW w:w="1037" w:type="pct"/>
            <w:tcBorders>
              <w:top w:val="single" w:color="auto" w:sz="4" w:space="0"/>
            </w:tcBorders>
            <w:noWrap w:val="0"/>
            <w:vAlign w:val="center"/>
          </w:tcPr>
          <w:p w14:paraId="7439848D">
            <w:pPr>
              <w:jc w:val="center"/>
              <w:rPr>
                <w:rFonts w:hint="eastAsia"/>
                <w:color w:val="auto"/>
                <w:sz w:val="21"/>
                <w:szCs w:val="21"/>
                <w:highlight w:val="none"/>
                <w:lang w:eastAsia="zh-CN" w:bidi="ar"/>
              </w:rPr>
            </w:pPr>
            <w:r>
              <w:rPr>
                <w:rFonts w:hint="eastAsia"/>
                <w:color w:val="auto"/>
                <w:sz w:val="21"/>
                <w:szCs w:val="21"/>
                <w:highlight w:val="none"/>
                <w:lang w:eastAsia="zh-CN" w:bidi="ar"/>
              </w:rPr>
              <w:t>人民币</w:t>
            </w:r>
            <w:r>
              <w:rPr>
                <w:rFonts w:hint="eastAsia"/>
                <w:color w:val="auto"/>
                <w:sz w:val="21"/>
                <w:szCs w:val="21"/>
                <w:highlight w:val="none"/>
                <w:lang w:eastAsia="zh-CN"/>
              </w:rPr>
              <w:t>350万元</w:t>
            </w:r>
          </w:p>
        </w:tc>
      </w:tr>
    </w:tbl>
    <w:p w14:paraId="6509139E">
      <w:pPr>
        <w:jc w:val="left"/>
        <w:rPr>
          <w:rFonts w:hint="eastAsia"/>
          <w:color w:val="auto"/>
          <w:sz w:val="21"/>
          <w:szCs w:val="21"/>
          <w:highlight w:val="none"/>
          <w:lang w:eastAsia="zh-CN"/>
        </w:rPr>
      </w:pPr>
    </w:p>
    <w:p w14:paraId="12158DE1">
      <w:pPr>
        <w:tabs>
          <w:tab w:val="left" w:pos="567"/>
          <w:tab w:val="left" w:pos="1134"/>
          <w:tab w:val="left" w:pos="3566"/>
        </w:tabs>
        <w:jc w:val="left"/>
        <w:rPr>
          <w:rFonts w:hint="eastAsia"/>
          <w:b/>
          <w:bCs/>
          <w:color w:val="auto"/>
          <w:sz w:val="21"/>
          <w:szCs w:val="21"/>
          <w:highlight w:val="none"/>
          <w:lang w:eastAsia="zh-CN"/>
        </w:rPr>
      </w:pPr>
      <w:r>
        <w:rPr>
          <w:rFonts w:hint="eastAsia"/>
          <w:b/>
          <w:bCs/>
          <w:color w:val="auto"/>
          <w:sz w:val="21"/>
          <w:szCs w:val="21"/>
          <w:highlight w:val="none"/>
          <w:lang w:eastAsia="zh-CN"/>
        </w:rPr>
        <w:t>1.招标目标</w:t>
      </w:r>
    </w:p>
    <w:p w14:paraId="15767378">
      <w:pPr>
        <w:rPr>
          <w:rFonts w:hint="eastAsia"/>
          <w:b/>
          <w:bCs/>
          <w:color w:val="auto"/>
          <w:sz w:val="21"/>
          <w:szCs w:val="21"/>
          <w:highlight w:val="none"/>
          <w:lang w:eastAsia="zh-CN"/>
        </w:rPr>
      </w:pPr>
      <w:r>
        <w:rPr>
          <w:rFonts w:hint="eastAsia"/>
          <w:b/>
          <w:bCs/>
          <w:color w:val="auto"/>
          <w:sz w:val="21"/>
          <w:szCs w:val="21"/>
          <w:highlight w:val="none"/>
          <w:lang w:eastAsia="zh-CN"/>
        </w:rPr>
        <w:t>★</w:t>
      </w:r>
      <w:r>
        <w:rPr>
          <w:rFonts w:hint="eastAsia"/>
          <w:color w:val="auto"/>
          <w:sz w:val="21"/>
          <w:szCs w:val="21"/>
          <w:highlight w:val="none"/>
          <w:lang w:eastAsia="zh-CN"/>
        </w:rPr>
        <w:t>完成招标人在机场公安办公区和警务室区域内进行升级建设：主要内容为满足白云机场三期扩建工程航站楼警务室及相关配套用房警务工作、日常办公、视频会议等需要，建设高清视频会议系统、综合布线系统、基础网络和安全边界系统（视频边界系统和数据边界系统）等相关设备，相关费用已包含在招标项目预算内，招标人不再额外支付。具体点位中标后由招标人指定具体位置及数量。</w:t>
      </w:r>
      <w:r>
        <w:rPr>
          <w:rFonts w:hint="eastAsia"/>
          <w:b/>
          <w:bCs/>
          <w:color w:val="auto"/>
          <w:sz w:val="21"/>
          <w:szCs w:val="21"/>
          <w:highlight w:val="none"/>
          <w:lang w:eastAsia="zh-CN"/>
        </w:rPr>
        <w:t>（投标人须提供书面承诺函，承诺上述事项。）</w:t>
      </w:r>
    </w:p>
    <w:p w14:paraId="0F533AD2">
      <w:pPr>
        <w:tabs>
          <w:tab w:val="left" w:pos="567"/>
          <w:tab w:val="left" w:pos="1134"/>
          <w:tab w:val="left" w:pos="3566"/>
        </w:tabs>
        <w:jc w:val="left"/>
        <w:rPr>
          <w:rFonts w:hint="eastAsia"/>
          <w:b/>
          <w:bCs/>
          <w:color w:val="auto"/>
          <w:sz w:val="21"/>
          <w:szCs w:val="21"/>
          <w:highlight w:val="none"/>
          <w:lang w:eastAsia="zh-CN"/>
        </w:rPr>
      </w:pPr>
      <w:r>
        <w:rPr>
          <w:rFonts w:hint="eastAsia"/>
          <w:b/>
          <w:bCs/>
          <w:color w:val="auto"/>
          <w:sz w:val="21"/>
          <w:szCs w:val="21"/>
          <w:highlight w:val="none"/>
          <w:lang w:eastAsia="zh-CN"/>
        </w:rPr>
        <w:t>2.采购清单</w:t>
      </w:r>
    </w:p>
    <w:p w14:paraId="0F566C62">
      <w:pPr>
        <w:jc w:val="left"/>
        <w:rPr>
          <w:rFonts w:hint="eastAsia"/>
          <w:color w:val="auto"/>
          <w:sz w:val="21"/>
          <w:szCs w:val="21"/>
          <w:highlight w:val="none"/>
          <w:lang w:eastAsia="zh-CN" w:bidi="ar"/>
        </w:rPr>
      </w:pPr>
      <w:r>
        <w:rPr>
          <w:rFonts w:hint="eastAsia"/>
          <w:b/>
          <w:bCs/>
          <w:color w:val="auto"/>
          <w:sz w:val="21"/>
          <w:szCs w:val="21"/>
          <w:highlight w:val="none"/>
          <w:lang w:eastAsia="zh-CN" w:bidi="ar"/>
        </w:rPr>
        <w:t>（1）</w:t>
      </w:r>
      <w:r>
        <w:rPr>
          <w:rFonts w:hint="eastAsia"/>
          <w:b/>
          <w:color w:val="auto"/>
          <w:sz w:val="21"/>
          <w:szCs w:val="21"/>
          <w:highlight w:val="none"/>
          <w:lang w:eastAsia="zh-CN" w:bidi="ar"/>
        </w:rPr>
        <w:t>高清视频会议系统</w:t>
      </w:r>
    </w:p>
    <w:tbl>
      <w:tblPr>
        <w:tblStyle w:val="87"/>
        <w:tblW w:w="4996" w:type="pct"/>
        <w:jc w:val="center"/>
        <w:tblLayout w:type="autofit"/>
        <w:tblCellMar>
          <w:top w:w="0" w:type="dxa"/>
          <w:left w:w="108" w:type="dxa"/>
          <w:bottom w:w="0" w:type="dxa"/>
          <w:right w:w="108" w:type="dxa"/>
        </w:tblCellMar>
      </w:tblPr>
      <w:tblGrid>
        <w:gridCol w:w="684"/>
        <w:gridCol w:w="1558"/>
        <w:gridCol w:w="4846"/>
        <w:gridCol w:w="693"/>
        <w:gridCol w:w="693"/>
        <w:gridCol w:w="806"/>
      </w:tblGrid>
      <w:tr w14:paraId="5625806C">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0"/>
            <w:vAlign w:val="center"/>
          </w:tcPr>
          <w:p w14:paraId="429D80CE">
            <w:pPr>
              <w:spacing w:line="288" w:lineRule="auto"/>
              <w:jc w:val="center"/>
              <w:rPr>
                <w:rFonts w:hint="eastAsia"/>
                <w:b/>
                <w:bCs/>
                <w:color w:val="auto"/>
                <w:sz w:val="21"/>
                <w:szCs w:val="21"/>
                <w:highlight w:val="none"/>
                <w:lang w:eastAsia="zh-CN"/>
              </w:rPr>
            </w:pPr>
            <w:r>
              <w:rPr>
                <w:rFonts w:hint="eastAsia"/>
                <w:b/>
                <w:bCs/>
                <w:color w:val="auto"/>
                <w:sz w:val="21"/>
                <w:szCs w:val="21"/>
                <w:highlight w:val="none"/>
                <w:lang w:eastAsia="zh-CN" w:bidi="ar"/>
              </w:rPr>
              <w:t>序号</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4AFD287D">
            <w:pPr>
              <w:spacing w:line="288" w:lineRule="auto"/>
              <w:jc w:val="center"/>
              <w:rPr>
                <w:rFonts w:hint="eastAsia"/>
                <w:b/>
                <w:bCs/>
                <w:color w:val="auto"/>
                <w:sz w:val="21"/>
                <w:szCs w:val="21"/>
                <w:highlight w:val="none"/>
                <w:lang w:eastAsia="zh-CN"/>
              </w:rPr>
            </w:pPr>
            <w:r>
              <w:rPr>
                <w:rFonts w:hint="eastAsia"/>
                <w:b/>
                <w:bCs/>
                <w:color w:val="auto"/>
                <w:sz w:val="21"/>
                <w:szCs w:val="21"/>
                <w:highlight w:val="none"/>
                <w:lang w:eastAsia="zh-CN" w:bidi="ar"/>
              </w:rPr>
              <w:t>设备名称</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2E6F56E9">
            <w:pPr>
              <w:spacing w:line="288" w:lineRule="auto"/>
              <w:jc w:val="center"/>
              <w:rPr>
                <w:rFonts w:hint="eastAsia"/>
                <w:b/>
                <w:bCs/>
                <w:color w:val="auto"/>
                <w:sz w:val="21"/>
                <w:szCs w:val="21"/>
                <w:highlight w:val="none"/>
                <w:lang w:eastAsia="zh-CN"/>
              </w:rPr>
            </w:pPr>
            <w:r>
              <w:rPr>
                <w:rFonts w:hint="eastAsia"/>
                <w:b/>
                <w:bCs/>
                <w:color w:val="auto"/>
                <w:sz w:val="21"/>
                <w:szCs w:val="21"/>
                <w:highlight w:val="none"/>
                <w:lang w:eastAsia="zh-CN" w:bidi="ar"/>
              </w:rPr>
              <w:t>设备参数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75DD9CB8">
            <w:pPr>
              <w:spacing w:line="288" w:lineRule="auto"/>
              <w:jc w:val="center"/>
              <w:rPr>
                <w:rFonts w:hint="eastAsia"/>
                <w:b/>
                <w:bCs/>
                <w:color w:val="auto"/>
                <w:sz w:val="21"/>
                <w:szCs w:val="21"/>
                <w:highlight w:val="none"/>
                <w:lang w:eastAsia="zh-CN"/>
              </w:rPr>
            </w:pPr>
            <w:r>
              <w:rPr>
                <w:rFonts w:hint="eastAsia"/>
                <w:b/>
                <w:bCs/>
                <w:color w:val="auto"/>
                <w:sz w:val="21"/>
                <w:szCs w:val="21"/>
                <w:highlight w:val="none"/>
                <w:lang w:eastAsia="zh-CN" w:bidi="ar"/>
              </w:rPr>
              <w:t>单位</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71B2E4BE">
            <w:pPr>
              <w:spacing w:line="288" w:lineRule="auto"/>
              <w:jc w:val="center"/>
              <w:rPr>
                <w:rFonts w:hint="eastAsia"/>
                <w:b/>
                <w:bCs/>
                <w:color w:val="auto"/>
                <w:sz w:val="21"/>
                <w:szCs w:val="21"/>
                <w:highlight w:val="none"/>
                <w:lang w:eastAsia="zh-CN"/>
              </w:rPr>
            </w:pPr>
            <w:r>
              <w:rPr>
                <w:rFonts w:hint="eastAsia"/>
                <w:b/>
                <w:bCs/>
                <w:color w:val="auto"/>
                <w:sz w:val="21"/>
                <w:szCs w:val="21"/>
                <w:highlight w:val="none"/>
                <w:lang w:eastAsia="zh-CN" w:bidi="ar"/>
              </w:rPr>
              <w:t>数量</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6F129963">
            <w:pPr>
              <w:spacing w:line="288" w:lineRule="auto"/>
              <w:jc w:val="center"/>
              <w:rPr>
                <w:rFonts w:hint="eastAsia"/>
                <w:b/>
                <w:bCs/>
                <w:color w:val="auto"/>
                <w:sz w:val="21"/>
                <w:szCs w:val="21"/>
                <w:highlight w:val="none"/>
                <w:lang w:eastAsia="zh-CN" w:bidi="ar"/>
              </w:rPr>
            </w:pPr>
            <w:r>
              <w:rPr>
                <w:rFonts w:hint="eastAsia"/>
                <w:b/>
                <w:bCs/>
                <w:color w:val="auto"/>
                <w:sz w:val="21"/>
                <w:szCs w:val="21"/>
                <w:highlight w:val="none"/>
                <w:lang w:eastAsia="zh-CN" w:bidi="ar"/>
              </w:rPr>
              <w:t>所属行业</w:t>
            </w:r>
          </w:p>
        </w:tc>
      </w:tr>
      <w:tr w14:paraId="6F316123">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36455916">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3449" w:type="pct"/>
            <w:gridSpan w:val="2"/>
            <w:tcBorders>
              <w:top w:val="single" w:color="000000" w:sz="4" w:space="0"/>
              <w:left w:val="single" w:color="000000" w:sz="4" w:space="0"/>
              <w:bottom w:val="single" w:color="000000" w:sz="4" w:space="0"/>
              <w:right w:val="single" w:color="000000" w:sz="4" w:space="0"/>
            </w:tcBorders>
            <w:noWrap w:val="0"/>
            <w:vAlign w:val="center"/>
          </w:tcPr>
          <w:p w14:paraId="102FECFA">
            <w:pPr>
              <w:spacing w:line="288" w:lineRule="auto"/>
              <w:jc w:val="center"/>
              <w:rPr>
                <w:rFonts w:hint="eastAsia"/>
                <w:b/>
                <w:bCs/>
                <w:color w:val="auto"/>
                <w:sz w:val="21"/>
                <w:szCs w:val="21"/>
                <w:highlight w:val="none"/>
                <w:lang w:eastAsia="zh-CN"/>
              </w:rPr>
            </w:pPr>
            <w:r>
              <w:rPr>
                <w:rFonts w:hint="eastAsia"/>
                <w:b/>
                <w:bCs/>
                <w:color w:val="auto"/>
                <w:sz w:val="21"/>
                <w:szCs w:val="21"/>
                <w:highlight w:val="none"/>
                <w:lang w:eastAsia="zh-CN" w:bidi="ar"/>
              </w:rPr>
              <w:t>室内小间距LED显示屏（1楼）</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0F043EC">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套</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7B025C73">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37D41B44">
            <w:pPr>
              <w:spacing w:line="288" w:lineRule="auto"/>
              <w:jc w:val="center"/>
              <w:rPr>
                <w:rFonts w:hint="eastAsia"/>
                <w:color w:val="auto"/>
                <w:sz w:val="21"/>
                <w:szCs w:val="21"/>
                <w:highlight w:val="none"/>
                <w:lang w:eastAsia="zh-CN" w:bidi="ar"/>
              </w:rPr>
            </w:pPr>
          </w:p>
        </w:tc>
      </w:tr>
      <w:tr w14:paraId="37EE0E78">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6693976B">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1.1</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1953AB19">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LED显示屏单元</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527F38F4">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参数见3.技术要求 室内小间距LED显示屏（1楼）</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1446194F">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块</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4F6B8706">
            <w:pPr>
              <w:spacing w:line="288" w:lineRule="auto"/>
              <w:jc w:val="center"/>
              <w:rPr>
                <w:rFonts w:hint="default"/>
                <w:color w:val="auto"/>
                <w:sz w:val="21"/>
                <w:szCs w:val="21"/>
                <w:highlight w:val="none"/>
                <w:lang w:val="en-US" w:eastAsia="zh-CN"/>
              </w:rPr>
            </w:pPr>
            <w:r>
              <w:rPr>
                <w:rFonts w:hint="default"/>
                <w:color w:val="auto"/>
                <w:sz w:val="21"/>
                <w:szCs w:val="21"/>
                <w:highlight w:val="none"/>
                <w:lang w:val="en-US" w:eastAsia="zh-CN" w:bidi="ar"/>
              </w:rPr>
              <w:t>32</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75992B64">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317A6761">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208EDB1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1.2</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5E4F2ACF">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发送器</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57815C97">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①输出：≥6网口输出</w:t>
            </w:r>
            <w:r>
              <w:rPr>
                <w:rFonts w:hint="eastAsia"/>
                <w:color w:val="auto"/>
                <w:sz w:val="21"/>
                <w:szCs w:val="21"/>
                <w:highlight w:val="none"/>
                <w:lang w:eastAsia="zh-CN" w:bidi="ar"/>
              </w:rPr>
              <w:br w:type="textWrapping"/>
            </w:r>
            <w:r>
              <w:rPr>
                <w:rFonts w:hint="eastAsia"/>
                <w:color w:val="auto"/>
                <w:sz w:val="21"/>
                <w:szCs w:val="21"/>
                <w:highlight w:val="none"/>
                <w:lang w:eastAsia="zh-CN" w:bidi="ar"/>
              </w:rPr>
              <w:t>②最大带载面积：≥230万像素；</w:t>
            </w:r>
            <w:r>
              <w:rPr>
                <w:rFonts w:hint="eastAsia"/>
                <w:color w:val="auto"/>
                <w:sz w:val="21"/>
                <w:szCs w:val="21"/>
                <w:highlight w:val="none"/>
                <w:lang w:eastAsia="zh-CN" w:bidi="ar"/>
              </w:rPr>
              <w:br w:type="textWrapping"/>
            </w:r>
            <w:r>
              <w:rPr>
                <w:rFonts w:hint="eastAsia"/>
                <w:color w:val="auto"/>
                <w:sz w:val="21"/>
                <w:szCs w:val="21"/>
                <w:highlight w:val="none"/>
                <w:lang w:eastAsia="zh-CN" w:bidi="ar"/>
              </w:rPr>
              <w:t>③输入源：支持HDMI/DVI视频输入；HDMI音频输入/外部音频输入；</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448B65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A1A04F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4</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1E496BE8">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0A5D79FD">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0E1159AA">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1.3</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7981CEC5">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电源备品</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276E86E4">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电源备件</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3D8A949">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套</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B92F7AB">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50BC54F1">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7084F1D0">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6304637E">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1.4</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1D5A9DB0">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交流低压配电柜</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5B100F6D">
            <w:pPr>
              <w:spacing w:line="288" w:lineRule="auto"/>
              <w:jc w:val="left"/>
              <w:rPr>
                <w:rFonts w:hint="eastAsia"/>
                <w:color w:val="auto"/>
                <w:sz w:val="21"/>
                <w:szCs w:val="21"/>
                <w:highlight w:val="none"/>
                <w:lang w:eastAsia="zh-CN" w:bidi="ar"/>
              </w:rPr>
            </w:pPr>
            <w:r>
              <w:rPr>
                <w:rFonts w:hint="eastAsia"/>
                <w:color w:val="auto"/>
                <w:sz w:val="21"/>
                <w:szCs w:val="21"/>
                <w:highlight w:val="none"/>
                <w:lang w:eastAsia="zh-CN" w:bidi="ar"/>
              </w:rPr>
              <w:t>①满足显示屏供电；</w:t>
            </w:r>
          </w:p>
          <w:p w14:paraId="0BF42E4F">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★②电柜须为具有3C认证电气</w:t>
            </w:r>
            <w:r>
              <w:rPr>
                <w:rFonts w:hint="eastAsia"/>
                <w:color w:val="auto"/>
                <w:sz w:val="21"/>
                <w:szCs w:val="21"/>
                <w:highlight w:val="none"/>
                <w:lang w:val="en-US" w:eastAsia="zh-CN" w:bidi="ar"/>
              </w:rPr>
              <w:t>产品</w:t>
            </w:r>
            <w:r>
              <w:rPr>
                <w:rFonts w:hint="eastAsia"/>
                <w:b/>
                <w:bCs/>
                <w:color w:val="auto"/>
                <w:sz w:val="21"/>
                <w:szCs w:val="21"/>
                <w:highlight w:val="none"/>
                <w:lang w:eastAsia="zh-CN" w:bidi="ar"/>
              </w:rPr>
              <w:t>（</w:t>
            </w:r>
            <w:r>
              <w:rPr>
                <w:rFonts w:hint="eastAsia"/>
                <w:b/>
                <w:bCs/>
                <w:color w:val="auto"/>
                <w:sz w:val="21"/>
                <w:szCs w:val="21"/>
                <w:highlight w:val="none"/>
                <w:lang w:val="en-US" w:eastAsia="zh-CN" w:bidi="ar"/>
              </w:rPr>
              <w:t>提供对应有效的CCC认证证书</w:t>
            </w:r>
            <w:r>
              <w:rPr>
                <w:rFonts w:hint="eastAsia"/>
                <w:b/>
                <w:bCs/>
                <w:color w:val="auto"/>
                <w:sz w:val="21"/>
                <w:szCs w:val="21"/>
                <w:highlight w:val="none"/>
                <w:lang w:eastAsia="zh-CN" w:bidi="ar"/>
              </w:rPr>
              <w:t>）</w:t>
            </w:r>
            <w:r>
              <w:rPr>
                <w:rFonts w:hint="eastAsia"/>
                <w:color w:val="auto"/>
                <w:sz w:val="21"/>
                <w:szCs w:val="21"/>
                <w:highlight w:val="none"/>
                <w:lang w:eastAsia="zh-CN" w:bidi="ar"/>
              </w:rPr>
              <w:t>；</w:t>
            </w:r>
            <w:r>
              <w:rPr>
                <w:rFonts w:hint="eastAsia"/>
                <w:color w:val="auto"/>
                <w:sz w:val="21"/>
                <w:szCs w:val="21"/>
                <w:highlight w:val="none"/>
                <w:lang w:eastAsia="zh-CN" w:bidi="ar"/>
              </w:rPr>
              <w:br w:type="textWrapping"/>
            </w:r>
            <w:r>
              <w:rPr>
                <w:rFonts w:hint="eastAsia"/>
                <w:color w:val="auto"/>
                <w:sz w:val="21"/>
                <w:szCs w:val="21"/>
                <w:highlight w:val="none"/>
                <w:lang w:eastAsia="zh-CN" w:bidi="ar"/>
              </w:rPr>
              <w:t>③供电方式：三相五线制</w:t>
            </w:r>
            <w:r>
              <w:rPr>
                <w:rFonts w:hint="eastAsia"/>
                <w:color w:val="auto"/>
                <w:sz w:val="21"/>
                <w:szCs w:val="21"/>
                <w:highlight w:val="none"/>
                <w:lang w:eastAsia="zh-CN" w:bidi="ar"/>
              </w:rPr>
              <w:br w:type="textWrapping"/>
            </w:r>
            <w:r>
              <w:rPr>
                <w:rFonts w:hint="eastAsia"/>
                <w:color w:val="auto"/>
                <w:sz w:val="21"/>
                <w:szCs w:val="21"/>
                <w:highlight w:val="none"/>
                <w:lang w:eastAsia="zh-CN" w:bidi="ar"/>
              </w:rPr>
              <w:t>④防护等级：不低于IP43</w:t>
            </w:r>
            <w:r>
              <w:rPr>
                <w:rFonts w:hint="eastAsia"/>
                <w:color w:val="auto"/>
                <w:sz w:val="21"/>
                <w:szCs w:val="21"/>
                <w:highlight w:val="none"/>
                <w:lang w:eastAsia="zh-CN" w:bidi="ar"/>
              </w:rPr>
              <w:br w:type="textWrapping"/>
            </w:r>
            <w:r>
              <w:rPr>
                <w:rFonts w:hint="eastAsia"/>
                <w:color w:val="auto"/>
                <w:sz w:val="21"/>
                <w:szCs w:val="21"/>
                <w:highlight w:val="none"/>
                <w:lang w:eastAsia="zh-CN" w:bidi="ar"/>
              </w:rPr>
              <w:t>⑤具有短路、过流、过压、过载、避雷、过温等保护特性，带有温湿度、烟雾、门开关检测及报警功能。</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0592A1C2">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套</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828EAD2">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126EA43D">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3040295D">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501736B1">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1.5</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6A3D7952">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框架</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4965BE83">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包含小间距LED拼接屏配套框架、基座、大屏周边5cm及以内包边，不含表面及周边装饰材料。</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1A0A8D2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个</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5E7B85C">
            <w:pPr>
              <w:spacing w:line="288" w:lineRule="auto"/>
              <w:jc w:val="center"/>
              <w:rPr>
                <w:rFonts w:hint="default"/>
                <w:color w:val="auto"/>
                <w:sz w:val="21"/>
                <w:szCs w:val="21"/>
                <w:highlight w:val="none"/>
                <w:lang w:val="en-US" w:eastAsia="zh-CN"/>
              </w:rPr>
            </w:pPr>
            <w:r>
              <w:rPr>
                <w:rFonts w:hint="eastAsia"/>
                <w:color w:val="auto"/>
                <w:sz w:val="21"/>
                <w:szCs w:val="21"/>
                <w:highlight w:val="none"/>
                <w:lang w:val="en-US" w:eastAsia="zh-CN" w:bidi="ar"/>
              </w:rPr>
              <w:t>40</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00178177">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6F0FB05C">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71E6D8D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1.6</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3B2014B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配套</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305FBA99">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定制，包含小间距LED显示单位安装和视频信号输入输出调试。</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F7E50EC">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项</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08059581">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3072D555">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754D0F9D">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6477C7AE">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2</w:t>
            </w:r>
          </w:p>
        </w:tc>
        <w:tc>
          <w:tcPr>
            <w:tcW w:w="3449" w:type="pct"/>
            <w:gridSpan w:val="2"/>
            <w:tcBorders>
              <w:top w:val="single" w:color="000000" w:sz="4" w:space="0"/>
              <w:left w:val="single" w:color="000000" w:sz="4" w:space="0"/>
              <w:bottom w:val="single" w:color="000000" w:sz="4" w:space="0"/>
              <w:right w:val="single" w:color="000000" w:sz="4" w:space="0"/>
            </w:tcBorders>
            <w:noWrap w:val="0"/>
            <w:vAlign w:val="center"/>
          </w:tcPr>
          <w:p w14:paraId="24F64FE9">
            <w:pPr>
              <w:spacing w:line="288" w:lineRule="auto"/>
              <w:jc w:val="center"/>
              <w:rPr>
                <w:rFonts w:hint="eastAsia"/>
                <w:b/>
                <w:bCs/>
                <w:color w:val="auto"/>
                <w:sz w:val="21"/>
                <w:szCs w:val="21"/>
                <w:highlight w:val="none"/>
                <w:lang w:eastAsia="zh-CN"/>
              </w:rPr>
            </w:pPr>
            <w:r>
              <w:rPr>
                <w:rFonts w:hint="eastAsia"/>
                <w:b/>
                <w:bCs/>
                <w:color w:val="auto"/>
                <w:sz w:val="21"/>
                <w:szCs w:val="21"/>
                <w:highlight w:val="none"/>
                <w:lang w:eastAsia="zh-CN" w:bidi="ar"/>
              </w:rPr>
              <w:t>室内小间距LED显示屏（7楼）</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BF71DDA">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套</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B589153">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45989FD9">
            <w:pPr>
              <w:spacing w:line="288" w:lineRule="auto"/>
              <w:jc w:val="center"/>
              <w:rPr>
                <w:rFonts w:hint="eastAsia"/>
                <w:color w:val="auto"/>
                <w:sz w:val="21"/>
                <w:szCs w:val="21"/>
                <w:highlight w:val="none"/>
                <w:lang w:eastAsia="zh-CN" w:bidi="ar"/>
              </w:rPr>
            </w:pPr>
          </w:p>
        </w:tc>
      </w:tr>
      <w:tr w14:paraId="24467901">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09B5A218">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2.1</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0F4309C6">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LED显示屏单元</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5FAC2846">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参数见3.技术要求 室内小间距LED显示屏（7楼）</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EB2E3C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块</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E8B808D">
            <w:pPr>
              <w:spacing w:line="288" w:lineRule="auto"/>
              <w:jc w:val="center"/>
              <w:rPr>
                <w:rFonts w:hint="default"/>
                <w:color w:val="auto"/>
                <w:sz w:val="21"/>
                <w:szCs w:val="21"/>
                <w:highlight w:val="none"/>
                <w:lang w:eastAsia="zh-CN"/>
              </w:rPr>
            </w:pPr>
            <w:r>
              <w:rPr>
                <w:rFonts w:hint="default"/>
                <w:color w:val="auto"/>
                <w:sz w:val="21"/>
                <w:szCs w:val="21"/>
                <w:highlight w:val="none"/>
                <w:lang w:val="en-US" w:eastAsia="zh-CN" w:bidi="ar"/>
              </w:rPr>
              <w:t>60</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3DE327D9">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5FA67904">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25602912">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2.2</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5F0CB76E">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发送器</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5A1F3FF5">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①输出：≥6网口输出</w:t>
            </w:r>
            <w:r>
              <w:rPr>
                <w:rFonts w:hint="eastAsia"/>
                <w:color w:val="auto"/>
                <w:sz w:val="21"/>
                <w:szCs w:val="21"/>
                <w:highlight w:val="none"/>
                <w:lang w:eastAsia="zh-CN" w:bidi="ar"/>
              </w:rPr>
              <w:br w:type="textWrapping"/>
            </w:r>
            <w:r>
              <w:rPr>
                <w:rFonts w:hint="eastAsia"/>
                <w:color w:val="auto"/>
                <w:sz w:val="21"/>
                <w:szCs w:val="21"/>
                <w:highlight w:val="none"/>
                <w:lang w:eastAsia="zh-CN" w:bidi="ar"/>
              </w:rPr>
              <w:t>②最大带载面积：≥230万像素；</w:t>
            </w:r>
            <w:r>
              <w:rPr>
                <w:rFonts w:hint="eastAsia"/>
                <w:color w:val="auto"/>
                <w:sz w:val="21"/>
                <w:szCs w:val="21"/>
                <w:highlight w:val="none"/>
                <w:lang w:eastAsia="zh-CN" w:bidi="ar"/>
              </w:rPr>
              <w:br w:type="textWrapping"/>
            </w:r>
            <w:r>
              <w:rPr>
                <w:rFonts w:hint="eastAsia"/>
                <w:color w:val="auto"/>
                <w:sz w:val="21"/>
                <w:szCs w:val="21"/>
                <w:highlight w:val="none"/>
                <w:lang w:eastAsia="zh-CN" w:bidi="ar"/>
              </w:rPr>
              <w:t>③输入源：支持HDMI/DVI视频输入；HDMI音频输入/外部音频输入；</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28F3A3E">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0C1A9556">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4</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0805CE04">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7AEB7168">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69BA908F">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2.3</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1CA3601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电源备品</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653F01E3">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电源备件</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E1018DE">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套</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C995E68">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582A5126">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34C3CECE">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22837985">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2.4</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4905E1F9">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交流低压配电柜</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47E559DB">
            <w:pPr>
              <w:spacing w:line="288" w:lineRule="auto"/>
              <w:jc w:val="left"/>
              <w:rPr>
                <w:rFonts w:hint="eastAsia"/>
                <w:color w:val="auto"/>
                <w:sz w:val="21"/>
                <w:szCs w:val="21"/>
                <w:highlight w:val="none"/>
                <w:lang w:eastAsia="zh-CN" w:bidi="ar"/>
              </w:rPr>
            </w:pPr>
            <w:r>
              <w:rPr>
                <w:rFonts w:hint="eastAsia"/>
                <w:color w:val="auto"/>
                <w:sz w:val="21"/>
                <w:szCs w:val="21"/>
                <w:highlight w:val="none"/>
                <w:lang w:eastAsia="zh-CN" w:bidi="ar"/>
              </w:rPr>
              <w:t>①满足显示屏供电；</w:t>
            </w:r>
          </w:p>
          <w:p w14:paraId="2ADB0D9D">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★②电柜须为具有3C认证电气产品</w:t>
            </w:r>
            <w:r>
              <w:rPr>
                <w:rFonts w:hint="eastAsia"/>
                <w:b/>
                <w:bCs/>
                <w:color w:val="auto"/>
                <w:sz w:val="21"/>
                <w:szCs w:val="21"/>
                <w:highlight w:val="none"/>
                <w:lang w:eastAsia="zh-CN" w:bidi="ar"/>
              </w:rPr>
              <w:t>（提供对应有效的CCC认证证书）</w:t>
            </w:r>
            <w:r>
              <w:rPr>
                <w:rFonts w:hint="eastAsia"/>
                <w:color w:val="auto"/>
                <w:sz w:val="21"/>
                <w:szCs w:val="21"/>
                <w:highlight w:val="none"/>
                <w:lang w:eastAsia="zh-CN" w:bidi="ar"/>
              </w:rPr>
              <w:t>；</w:t>
            </w:r>
            <w:r>
              <w:rPr>
                <w:rFonts w:hint="eastAsia"/>
                <w:color w:val="auto"/>
                <w:sz w:val="21"/>
                <w:szCs w:val="21"/>
                <w:highlight w:val="none"/>
                <w:lang w:eastAsia="zh-CN" w:bidi="ar"/>
              </w:rPr>
              <w:br w:type="textWrapping"/>
            </w:r>
            <w:r>
              <w:rPr>
                <w:rFonts w:hint="eastAsia"/>
                <w:color w:val="auto"/>
                <w:sz w:val="21"/>
                <w:szCs w:val="21"/>
                <w:highlight w:val="none"/>
                <w:lang w:eastAsia="zh-CN" w:bidi="ar"/>
              </w:rPr>
              <w:t>③供电方式：三相五线制</w:t>
            </w:r>
            <w:r>
              <w:rPr>
                <w:rFonts w:hint="eastAsia"/>
                <w:color w:val="auto"/>
                <w:sz w:val="21"/>
                <w:szCs w:val="21"/>
                <w:highlight w:val="none"/>
                <w:lang w:eastAsia="zh-CN" w:bidi="ar"/>
              </w:rPr>
              <w:br w:type="textWrapping"/>
            </w:r>
            <w:r>
              <w:rPr>
                <w:rFonts w:hint="eastAsia"/>
                <w:color w:val="auto"/>
                <w:sz w:val="21"/>
                <w:szCs w:val="21"/>
                <w:highlight w:val="none"/>
                <w:lang w:eastAsia="zh-CN" w:bidi="ar"/>
              </w:rPr>
              <w:t>④防护等级：不低于IP43</w:t>
            </w:r>
            <w:r>
              <w:rPr>
                <w:rFonts w:hint="eastAsia"/>
                <w:color w:val="auto"/>
                <w:sz w:val="21"/>
                <w:szCs w:val="21"/>
                <w:highlight w:val="none"/>
                <w:lang w:eastAsia="zh-CN" w:bidi="ar"/>
              </w:rPr>
              <w:br w:type="textWrapping"/>
            </w:r>
            <w:r>
              <w:rPr>
                <w:rFonts w:hint="eastAsia"/>
                <w:color w:val="auto"/>
                <w:sz w:val="21"/>
                <w:szCs w:val="21"/>
                <w:highlight w:val="none"/>
                <w:lang w:eastAsia="zh-CN" w:bidi="ar"/>
              </w:rPr>
              <w:t>⑤具有短路、过流、过压、过载、避雷、过温等保护特性，带有温湿度、烟雾、门开关检测及报警功能。</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7CC93743">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套</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35CD097">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5AEA5991">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61626BCB">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25C392A5">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2.5</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1C53AD96">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框架</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524B58D1">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定制框架：包含小间距LED拼接屏配套框架、基座、大屏周边5cm及以内包边，不含表面及周边装饰材料。</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6A35A7C">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个</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005507BB">
            <w:pPr>
              <w:spacing w:line="288" w:lineRule="auto"/>
              <w:jc w:val="center"/>
              <w:rPr>
                <w:rFonts w:hint="default"/>
                <w:color w:val="auto"/>
                <w:sz w:val="21"/>
                <w:szCs w:val="21"/>
                <w:highlight w:val="none"/>
                <w:lang w:val="en-US" w:eastAsia="zh-CN"/>
              </w:rPr>
            </w:pPr>
            <w:r>
              <w:rPr>
                <w:rFonts w:hint="eastAsia"/>
                <w:color w:val="auto"/>
                <w:sz w:val="21"/>
                <w:szCs w:val="21"/>
                <w:highlight w:val="none"/>
                <w:lang w:val="en-US" w:eastAsia="zh-CN" w:bidi="ar"/>
              </w:rPr>
              <w:t>60</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382CEAD1">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148689DE">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155BDEA1">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2.6</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6B1182B8">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配套</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47DD433A">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定制，包含小间距LED显示单位安装和视频信号输入输出调试。</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1BE8EB6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项</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09EF7B8B">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5D0966DC">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205201BE">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18C5A773">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3</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051A6E77">
            <w:pPr>
              <w:spacing w:line="288" w:lineRule="auto"/>
              <w:jc w:val="center"/>
              <w:rPr>
                <w:rFonts w:hint="eastAsia"/>
                <w:b/>
                <w:bCs/>
                <w:color w:val="auto"/>
                <w:sz w:val="21"/>
                <w:szCs w:val="21"/>
                <w:highlight w:val="none"/>
                <w:lang w:eastAsia="zh-CN"/>
              </w:rPr>
            </w:pPr>
            <w:r>
              <w:rPr>
                <w:rFonts w:hint="eastAsia"/>
                <w:b/>
                <w:bCs/>
                <w:color w:val="auto"/>
                <w:sz w:val="21"/>
                <w:szCs w:val="21"/>
                <w:highlight w:val="none"/>
                <w:lang w:eastAsia="zh-CN" w:bidi="ar"/>
              </w:rPr>
              <w:t>视频矩阵控制器</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58DCFF85">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参数见3.技术要求 视频矩阵控制器</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13AE9002">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9071665">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38877A21">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772B821A">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17BECD4E">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4</w:t>
            </w:r>
          </w:p>
        </w:tc>
        <w:tc>
          <w:tcPr>
            <w:tcW w:w="3449" w:type="pct"/>
            <w:gridSpan w:val="2"/>
            <w:tcBorders>
              <w:top w:val="single" w:color="000000" w:sz="4" w:space="0"/>
              <w:left w:val="single" w:color="000000" w:sz="4" w:space="0"/>
              <w:bottom w:val="single" w:color="000000" w:sz="4" w:space="0"/>
              <w:right w:val="single" w:color="000000" w:sz="4" w:space="0"/>
            </w:tcBorders>
            <w:noWrap w:val="0"/>
            <w:vAlign w:val="center"/>
          </w:tcPr>
          <w:p w14:paraId="15749260">
            <w:pPr>
              <w:spacing w:line="288" w:lineRule="auto"/>
              <w:jc w:val="center"/>
              <w:rPr>
                <w:rFonts w:hint="eastAsia"/>
                <w:b/>
                <w:bCs/>
                <w:color w:val="auto"/>
                <w:sz w:val="21"/>
                <w:szCs w:val="21"/>
                <w:highlight w:val="none"/>
                <w:lang w:eastAsia="zh-CN"/>
              </w:rPr>
            </w:pPr>
            <w:r>
              <w:rPr>
                <w:rFonts w:hint="eastAsia"/>
                <w:b/>
                <w:bCs/>
                <w:color w:val="auto"/>
                <w:sz w:val="21"/>
                <w:szCs w:val="21"/>
                <w:highlight w:val="none"/>
                <w:lang w:eastAsia="zh-CN" w:bidi="ar"/>
              </w:rPr>
              <w:t>指挥中心音响系统</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F842947">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43B5013B">
            <w:pPr>
              <w:spacing w:line="288" w:lineRule="auto"/>
              <w:jc w:val="center"/>
              <w:rPr>
                <w:rFonts w:hint="eastAsia"/>
                <w:color w:val="auto"/>
                <w:sz w:val="21"/>
                <w:szCs w:val="21"/>
                <w:highlight w:val="none"/>
                <w:lang w:eastAsia="zh-CN"/>
              </w:rPr>
            </w:pP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6B1973C1">
            <w:pPr>
              <w:spacing w:line="288" w:lineRule="auto"/>
              <w:jc w:val="center"/>
              <w:rPr>
                <w:rFonts w:hint="eastAsia"/>
                <w:color w:val="auto"/>
                <w:sz w:val="21"/>
                <w:szCs w:val="21"/>
                <w:highlight w:val="none"/>
                <w:lang w:eastAsia="zh-CN"/>
              </w:rPr>
            </w:pPr>
          </w:p>
        </w:tc>
      </w:tr>
      <w:tr w14:paraId="19205061">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73785223">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4.1</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7C015617">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音柱扬声器</w:t>
            </w:r>
          </w:p>
        </w:tc>
        <w:tc>
          <w:tcPr>
            <w:tcW w:w="2609" w:type="pct"/>
            <w:vMerge w:val="restart"/>
            <w:tcBorders>
              <w:top w:val="single" w:color="000000" w:sz="4" w:space="0"/>
              <w:left w:val="single" w:color="000000" w:sz="4" w:space="0"/>
              <w:bottom w:val="single" w:color="000000" w:sz="4" w:space="0"/>
              <w:right w:val="single" w:color="000000" w:sz="4" w:space="0"/>
            </w:tcBorders>
            <w:noWrap w:val="0"/>
            <w:vAlign w:val="center"/>
          </w:tcPr>
          <w:p w14:paraId="7890578A">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参数见3.技术要求 指挥中心音响系统</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EA04302">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只</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40D3DB17">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2</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1129A0E0">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2909B3EC">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4B1E210B">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4.2</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6B676835">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壁挂支架</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754C183">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332CE2B">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副</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F1F2ED7">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2</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181DF5CB">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6FFDFAF1">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06440F3E">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4.3</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00FA74A6">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吸顶扬声器</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9BFBEA2">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79CB0FE">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只</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CF98E73">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6</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3A77D3F1">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3AF8D514">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6B92C529">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4.4</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7EDD15E1">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功率放大器</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1A02EF">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4CAC14E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1A66B360">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2</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75A0336C">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59E9ADD4">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6847B9F3">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4.5</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5BA8AE13">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调音台</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8A88B8">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09314597">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8C5A80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58C2196E">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5BB467AC">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6C18713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4.6</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44B70487">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数字音频处理器</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9C55AF0">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79377A0A">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A900A58">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4A6D9BCD">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3DE654FC">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3125B74B">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4.7</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22F8C44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电源时序器</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ACFC96A">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0A75AFD6">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D708EF5">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101100D6">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44C40982">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39D87611">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4.8</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19F7E034">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反馈抑制器</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7334A5E">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078AAC1A">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B0359F4">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24EBEF98">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48FB5B4A">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5602A730">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5</w:t>
            </w:r>
          </w:p>
        </w:tc>
        <w:tc>
          <w:tcPr>
            <w:tcW w:w="3449" w:type="pct"/>
            <w:gridSpan w:val="2"/>
            <w:tcBorders>
              <w:top w:val="single" w:color="000000" w:sz="4" w:space="0"/>
              <w:left w:val="single" w:color="000000" w:sz="4" w:space="0"/>
              <w:bottom w:val="single" w:color="000000" w:sz="4" w:space="0"/>
              <w:right w:val="single" w:color="000000" w:sz="4" w:space="0"/>
            </w:tcBorders>
            <w:noWrap w:val="0"/>
            <w:vAlign w:val="center"/>
          </w:tcPr>
          <w:p w14:paraId="7DA9D2F9">
            <w:pPr>
              <w:spacing w:line="288" w:lineRule="auto"/>
              <w:jc w:val="center"/>
              <w:rPr>
                <w:rFonts w:hint="eastAsia"/>
                <w:color w:val="auto"/>
                <w:sz w:val="21"/>
                <w:szCs w:val="21"/>
                <w:highlight w:val="none"/>
                <w:lang w:eastAsia="zh-CN"/>
              </w:rPr>
            </w:pPr>
            <w:r>
              <w:rPr>
                <w:rFonts w:hint="eastAsia"/>
                <w:b/>
                <w:bCs/>
                <w:color w:val="auto"/>
                <w:sz w:val="21"/>
                <w:szCs w:val="21"/>
                <w:highlight w:val="none"/>
                <w:lang w:eastAsia="zh-CN" w:bidi="ar"/>
              </w:rPr>
              <w:t>桌面话筒</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492A3AC">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套</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9B9FF3A">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6</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569121C8">
            <w:pPr>
              <w:spacing w:line="288" w:lineRule="auto"/>
              <w:jc w:val="center"/>
              <w:rPr>
                <w:rFonts w:hint="eastAsia"/>
                <w:color w:val="auto"/>
                <w:sz w:val="21"/>
                <w:szCs w:val="21"/>
                <w:highlight w:val="none"/>
                <w:lang w:eastAsia="zh-CN" w:bidi="ar"/>
              </w:rPr>
            </w:pPr>
          </w:p>
        </w:tc>
      </w:tr>
      <w:tr w14:paraId="0FBA3FFA">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0C4656F6">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5.1</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7E7FD9EC">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会议系统主机</w:t>
            </w:r>
          </w:p>
        </w:tc>
        <w:tc>
          <w:tcPr>
            <w:tcW w:w="2609" w:type="pct"/>
            <w:vMerge w:val="restart"/>
            <w:tcBorders>
              <w:top w:val="single" w:color="000000" w:sz="4" w:space="0"/>
              <w:left w:val="single" w:color="000000" w:sz="4" w:space="0"/>
              <w:bottom w:val="single" w:color="000000" w:sz="4" w:space="0"/>
              <w:right w:val="single" w:color="000000" w:sz="4" w:space="0"/>
            </w:tcBorders>
            <w:noWrap w:val="0"/>
            <w:vAlign w:val="center"/>
          </w:tcPr>
          <w:p w14:paraId="7BDA25E7">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参数见3.技术要求 桌面话筒</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189DA2F2">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46A8915B">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6</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323C6BC0">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4A61B27A">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40F0E07F">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5.2</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19320ACB">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会议话筒</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49CB8D">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6D0057C">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支</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70C3DCB">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72</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33427E73">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2B8E8382">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758E1012">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5.3</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73E01AB7">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会议发言单元</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A4E58AC">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1ABE62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181F4A1E">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72</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7142C53E">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4C08DAF9">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12D4802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5.4</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1C9A84C0">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主线缆</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DE1E803">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17B9491">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根</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0049834F">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6</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30BAB37F">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3479AB88">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149ED506">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rPr>
              <w:t>5.5</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75223B74">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T型线缆</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66BE9D1">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F3FE9F3">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根</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48D8DE4F">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72</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07D6536F">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70D0966F">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2C8B5FA1">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6</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3CAEB222">
            <w:pPr>
              <w:spacing w:line="288" w:lineRule="auto"/>
              <w:jc w:val="center"/>
              <w:rPr>
                <w:rFonts w:hint="eastAsia"/>
                <w:b/>
                <w:bCs/>
                <w:color w:val="auto"/>
                <w:sz w:val="21"/>
                <w:szCs w:val="21"/>
                <w:highlight w:val="none"/>
                <w:lang w:eastAsia="zh-CN"/>
              </w:rPr>
            </w:pPr>
            <w:r>
              <w:rPr>
                <w:rFonts w:hint="eastAsia"/>
                <w:b/>
                <w:bCs/>
                <w:color w:val="auto"/>
                <w:sz w:val="21"/>
                <w:szCs w:val="21"/>
                <w:highlight w:val="none"/>
                <w:lang w:eastAsia="zh-CN" w:bidi="ar"/>
              </w:rPr>
              <w:t>MCU</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4604A58F">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参数见3.技术要求 MCU</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7ED7CF70">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9D21D77">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5F742D79">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22A50689">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06FAF593">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7</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1BA369A6">
            <w:pPr>
              <w:spacing w:line="288" w:lineRule="auto"/>
              <w:jc w:val="center"/>
              <w:rPr>
                <w:rFonts w:hint="eastAsia"/>
                <w:b/>
                <w:bCs/>
                <w:color w:val="auto"/>
                <w:sz w:val="21"/>
                <w:szCs w:val="21"/>
                <w:highlight w:val="none"/>
                <w:lang w:eastAsia="zh-CN"/>
              </w:rPr>
            </w:pPr>
            <w:r>
              <w:rPr>
                <w:rFonts w:hint="eastAsia"/>
                <w:b/>
                <w:bCs/>
                <w:color w:val="auto"/>
                <w:sz w:val="21"/>
                <w:szCs w:val="21"/>
                <w:highlight w:val="none"/>
                <w:lang w:eastAsia="zh-CN" w:bidi="ar"/>
              </w:rPr>
              <w:t>视频会议终端</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7B216D8E">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参数见3.技术要求 视频会议终端</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0D81846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6CEE925">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5</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18E5A7B3">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1D096FDE">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0550B799">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8</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7C5E49C9">
            <w:pPr>
              <w:spacing w:line="288" w:lineRule="auto"/>
              <w:jc w:val="center"/>
              <w:rPr>
                <w:rFonts w:hint="eastAsia"/>
                <w:b/>
                <w:bCs/>
                <w:color w:val="auto"/>
                <w:sz w:val="21"/>
                <w:szCs w:val="21"/>
                <w:highlight w:val="none"/>
                <w:lang w:eastAsia="zh-CN"/>
              </w:rPr>
            </w:pPr>
            <w:r>
              <w:rPr>
                <w:rFonts w:hint="eastAsia"/>
                <w:b/>
                <w:bCs/>
                <w:color w:val="auto"/>
                <w:sz w:val="21"/>
                <w:szCs w:val="21"/>
                <w:highlight w:val="none"/>
                <w:lang w:eastAsia="zh-CN" w:bidi="ar"/>
              </w:rPr>
              <w:t>高清视频会议专用摄像机</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32340696">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参数见3.技术要求 高清视频会议专用摄像机</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A823099">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个</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7E765ABA">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10</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53C0B963">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36DA068D">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29844862">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9</w:t>
            </w:r>
          </w:p>
        </w:tc>
        <w:tc>
          <w:tcPr>
            <w:tcW w:w="3449" w:type="pct"/>
            <w:gridSpan w:val="2"/>
            <w:tcBorders>
              <w:top w:val="single" w:color="000000" w:sz="4" w:space="0"/>
              <w:left w:val="single" w:color="000000" w:sz="4" w:space="0"/>
              <w:bottom w:val="single" w:color="000000" w:sz="4" w:space="0"/>
              <w:right w:val="single" w:color="000000" w:sz="4" w:space="0"/>
            </w:tcBorders>
            <w:noWrap w:val="0"/>
            <w:vAlign w:val="center"/>
          </w:tcPr>
          <w:p w14:paraId="43ECBF53">
            <w:pPr>
              <w:spacing w:line="288" w:lineRule="auto"/>
              <w:jc w:val="center"/>
              <w:rPr>
                <w:rFonts w:hint="eastAsia"/>
                <w:color w:val="auto"/>
                <w:sz w:val="21"/>
                <w:szCs w:val="21"/>
                <w:highlight w:val="none"/>
                <w:lang w:eastAsia="zh-CN"/>
              </w:rPr>
            </w:pPr>
            <w:r>
              <w:rPr>
                <w:rFonts w:hint="eastAsia"/>
                <w:b/>
                <w:bCs/>
                <w:color w:val="auto"/>
                <w:sz w:val="21"/>
                <w:szCs w:val="21"/>
                <w:highlight w:val="none"/>
                <w:lang w:eastAsia="zh-CN" w:bidi="ar"/>
              </w:rPr>
              <w:t>会议室音响系统</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95E193B">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套</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7F77A3CE">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5</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68A7FDCD">
            <w:pPr>
              <w:spacing w:line="288" w:lineRule="auto"/>
              <w:jc w:val="center"/>
              <w:rPr>
                <w:rFonts w:hint="eastAsia"/>
                <w:color w:val="auto"/>
                <w:sz w:val="21"/>
                <w:szCs w:val="21"/>
                <w:highlight w:val="none"/>
                <w:lang w:eastAsia="zh-CN" w:bidi="ar"/>
              </w:rPr>
            </w:pPr>
          </w:p>
        </w:tc>
      </w:tr>
      <w:tr w14:paraId="6CAB3666">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773598D3">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9.1</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6C200EB0">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吸顶扬声器</w:t>
            </w:r>
          </w:p>
        </w:tc>
        <w:tc>
          <w:tcPr>
            <w:tcW w:w="2609" w:type="pct"/>
            <w:vMerge w:val="restart"/>
            <w:tcBorders>
              <w:top w:val="single" w:color="000000" w:sz="4" w:space="0"/>
              <w:left w:val="single" w:color="000000" w:sz="4" w:space="0"/>
              <w:bottom w:val="single" w:color="000000" w:sz="4" w:space="0"/>
              <w:right w:val="single" w:color="000000" w:sz="4" w:space="0"/>
            </w:tcBorders>
            <w:noWrap w:val="0"/>
            <w:vAlign w:val="center"/>
          </w:tcPr>
          <w:p w14:paraId="765BB00A">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参数见3.技术要求 会议室音响系统</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19F631C7">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只</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B54F71B">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30</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139E5C8A">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5169FC8D">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7DEF2DEA">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9.2</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53C91D61">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功率放大器</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C54C73">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7B43B4B5">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3EEFA47">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10</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7DAA43B4">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7A399089">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72E11BF7">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9.3</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4884ECF1">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调音台</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E331FB">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784A2DF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75899BF0">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5</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3EDE0B4E">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06ECAB07">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505481D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9.4</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70D95E14">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数字音频处理器</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E914296">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26F3189">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4CD0E2B">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5</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5712EEAA">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3AC17A5A">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50A0A9F3">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9.5</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3B5C2029">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电源时序器</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E74DD62">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3DF1AD5">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1F2FDE1">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5</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72556325">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542B6B35">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2C26E1C6">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9.6</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32254755">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反馈抑制器</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7AE2E34">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C6BD7DC">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B9BC51E">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5</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3676401F">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757A001D">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06860AE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9.7</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46595A1F">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中控主机</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48DAD4B">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1EDA2582">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1CFDACE3">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5</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37E98239">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589C5DBF">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29E58D96">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9.8</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00CBB0E4">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墙面控制面板</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1DECB2F">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9C1B37F">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套</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76046E8">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5</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5D14C173">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1ED9B724">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2CB1ED8F">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9.9</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538FB43A">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8路强电继电器模块</w:t>
            </w:r>
          </w:p>
        </w:tc>
        <w:tc>
          <w:tcPr>
            <w:tcW w:w="26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0DA050A">
            <w:pPr>
              <w:spacing w:line="288" w:lineRule="auto"/>
              <w:jc w:val="center"/>
              <w:rPr>
                <w:rFonts w:hint="eastAsia"/>
                <w:color w:val="auto"/>
                <w:sz w:val="21"/>
                <w:szCs w:val="21"/>
                <w:highlight w:val="none"/>
                <w:lang w:eastAsia="zh-CN"/>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37101F1">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817BEDD">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5</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7190D76D">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4E59B127">
        <w:tblPrEx>
          <w:tblCellMar>
            <w:top w:w="0" w:type="dxa"/>
            <w:left w:w="108" w:type="dxa"/>
            <w:bottom w:w="0" w:type="dxa"/>
            <w:right w:w="108" w:type="dxa"/>
          </w:tblCellMar>
        </w:tblPrEx>
        <w:trPr>
          <w:trHeight w:val="567" w:hRule="atLeast"/>
          <w:jc w:val="center"/>
        </w:trPr>
        <w:tc>
          <w:tcPr>
            <w:tcW w:w="369" w:type="pct"/>
            <w:tcBorders>
              <w:top w:val="single" w:color="000000" w:sz="4" w:space="0"/>
              <w:left w:val="single" w:color="000000" w:sz="4" w:space="0"/>
              <w:bottom w:val="single" w:color="000000" w:sz="4" w:space="0"/>
              <w:right w:val="single" w:color="000000" w:sz="4" w:space="0"/>
            </w:tcBorders>
            <w:noWrap/>
            <w:vAlign w:val="center"/>
          </w:tcPr>
          <w:p w14:paraId="5F9BD68E">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10</w:t>
            </w:r>
          </w:p>
        </w:tc>
        <w:tc>
          <w:tcPr>
            <w:tcW w:w="839" w:type="pct"/>
            <w:tcBorders>
              <w:top w:val="single" w:color="000000" w:sz="4" w:space="0"/>
              <w:left w:val="single" w:color="000000" w:sz="4" w:space="0"/>
              <w:bottom w:val="single" w:color="000000" w:sz="4" w:space="0"/>
              <w:right w:val="single" w:color="000000" w:sz="4" w:space="0"/>
            </w:tcBorders>
            <w:noWrap w:val="0"/>
            <w:vAlign w:val="center"/>
          </w:tcPr>
          <w:p w14:paraId="4E2892A5">
            <w:pPr>
              <w:spacing w:line="288" w:lineRule="auto"/>
              <w:jc w:val="center"/>
              <w:rPr>
                <w:rFonts w:hint="eastAsia"/>
                <w:b/>
                <w:bCs/>
                <w:color w:val="auto"/>
                <w:sz w:val="21"/>
                <w:szCs w:val="21"/>
                <w:highlight w:val="none"/>
                <w:lang w:eastAsia="zh-CN"/>
              </w:rPr>
            </w:pPr>
            <w:r>
              <w:rPr>
                <w:rFonts w:hint="eastAsia"/>
                <w:b/>
                <w:bCs/>
                <w:color w:val="auto"/>
                <w:sz w:val="21"/>
                <w:szCs w:val="21"/>
                <w:highlight w:val="none"/>
                <w:lang w:eastAsia="zh-CN" w:bidi="ar"/>
              </w:rPr>
              <w:t>会议室显示屏</w:t>
            </w:r>
          </w:p>
        </w:tc>
        <w:tc>
          <w:tcPr>
            <w:tcW w:w="2609" w:type="pct"/>
            <w:tcBorders>
              <w:top w:val="single" w:color="000000" w:sz="4" w:space="0"/>
              <w:left w:val="single" w:color="000000" w:sz="4" w:space="0"/>
              <w:bottom w:val="single" w:color="000000" w:sz="4" w:space="0"/>
              <w:right w:val="single" w:color="000000" w:sz="4" w:space="0"/>
            </w:tcBorders>
            <w:noWrap w:val="0"/>
            <w:vAlign w:val="center"/>
          </w:tcPr>
          <w:p w14:paraId="695533D7">
            <w:pPr>
              <w:spacing w:line="288" w:lineRule="auto"/>
              <w:jc w:val="left"/>
              <w:rPr>
                <w:rFonts w:hint="eastAsia"/>
                <w:color w:val="auto"/>
                <w:sz w:val="21"/>
                <w:szCs w:val="21"/>
                <w:highlight w:val="none"/>
                <w:lang w:eastAsia="zh-CN"/>
              </w:rPr>
            </w:pPr>
            <w:r>
              <w:rPr>
                <w:rFonts w:hint="eastAsia"/>
                <w:color w:val="auto"/>
                <w:sz w:val="21"/>
                <w:szCs w:val="21"/>
                <w:highlight w:val="none"/>
                <w:lang w:eastAsia="zh-CN" w:bidi="ar"/>
              </w:rPr>
              <w:t>国产≥75英寸显示屏 支持4K高清，刷新频率≥120Hz，带挂装套件。</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0F9B5747">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套</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439EAC3F">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bidi="ar"/>
              </w:rPr>
              <w:t>3</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6232176A">
            <w:pPr>
              <w:spacing w:line="288" w:lineRule="auto"/>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bl>
    <w:p w14:paraId="51214028">
      <w:pPr>
        <w:jc w:val="left"/>
        <w:rPr>
          <w:rFonts w:hint="eastAsia"/>
          <w:color w:val="auto"/>
          <w:sz w:val="21"/>
          <w:szCs w:val="21"/>
          <w:highlight w:val="none"/>
          <w:lang w:eastAsia="zh-CN"/>
        </w:rPr>
      </w:pPr>
    </w:p>
    <w:p w14:paraId="63D07DF6">
      <w:pPr>
        <w:jc w:val="left"/>
        <w:rPr>
          <w:rFonts w:hint="eastAsia"/>
          <w:b/>
          <w:color w:val="auto"/>
          <w:sz w:val="21"/>
          <w:szCs w:val="21"/>
          <w:highlight w:val="none"/>
          <w:lang w:eastAsia="zh-CN" w:bidi="ar"/>
        </w:rPr>
      </w:pPr>
      <w:r>
        <w:rPr>
          <w:rFonts w:hint="eastAsia"/>
          <w:b/>
          <w:color w:val="auto"/>
          <w:sz w:val="21"/>
          <w:szCs w:val="21"/>
          <w:highlight w:val="none"/>
          <w:lang w:eastAsia="zh-CN" w:bidi="ar"/>
        </w:rPr>
        <w:t>（2）综合布线</w:t>
      </w:r>
    </w:p>
    <w:tbl>
      <w:tblPr>
        <w:tblStyle w:val="87"/>
        <w:tblW w:w="4996" w:type="pct"/>
        <w:jc w:val="center"/>
        <w:tblLayout w:type="autofit"/>
        <w:tblCellMar>
          <w:top w:w="0" w:type="dxa"/>
          <w:left w:w="108" w:type="dxa"/>
          <w:bottom w:w="0" w:type="dxa"/>
          <w:right w:w="108" w:type="dxa"/>
        </w:tblCellMar>
      </w:tblPr>
      <w:tblGrid>
        <w:gridCol w:w="722"/>
        <w:gridCol w:w="2384"/>
        <w:gridCol w:w="4070"/>
        <w:gridCol w:w="700"/>
        <w:gridCol w:w="702"/>
        <w:gridCol w:w="702"/>
      </w:tblGrid>
      <w:tr w14:paraId="0D3F6196">
        <w:tblPrEx>
          <w:tblCellMar>
            <w:top w:w="0" w:type="dxa"/>
            <w:left w:w="108" w:type="dxa"/>
            <w:bottom w:w="0" w:type="dxa"/>
            <w:right w:w="108" w:type="dxa"/>
          </w:tblCellMar>
        </w:tblPrEx>
        <w:trPr>
          <w:trHeight w:val="90" w:hRule="atLeast"/>
          <w:jc w:val="center"/>
        </w:trPr>
        <w:tc>
          <w:tcPr>
            <w:tcW w:w="389" w:type="pct"/>
            <w:tcBorders>
              <w:top w:val="single" w:color="auto" w:sz="4" w:space="0"/>
              <w:left w:val="single" w:color="auto" w:sz="4" w:space="0"/>
              <w:bottom w:val="single" w:color="auto" w:sz="4" w:space="0"/>
              <w:right w:val="single" w:color="auto" w:sz="4" w:space="0"/>
            </w:tcBorders>
            <w:noWrap w:val="0"/>
            <w:vAlign w:val="center"/>
          </w:tcPr>
          <w:p w14:paraId="39DF69C3">
            <w:pPr>
              <w:jc w:val="center"/>
              <w:rPr>
                <w:rFonts w:hint="eastAsia"/>
                <w:b/>
                <w:bCs/>
                <w:color w:val="auto"/>
                <w:sz w:val="21"/>
                <w:szCs w:val="21"/>
                <w:highlight w:val="none"/>
                <w:lang w:eastAsia="zh-CN"/>
              </w:rPr>
            </w:pPr>
            <w:r>
              <w:rPr>
                <w:rFonts w:hint="eastAsia"/>
                <w:b/>
                <w:bCs/>
                <w:color w:val="auto"/>
                <w:sz w:val="21"/>
                <w:szCs w:val="21"/>
                <w:highlight w:val="none"/>
                <w:lang w:eastAsia="zh-CN" w:bidi="ar"/>
              </w:rPr>
              <w:t>序号</w:t>
            </w:r>
          </w:p>
        </w:tc>
        <w:tc>
          <w:tcPr>
            <w:tcW w:w="1284" w:type="pct"/>
            <w:tcBorders>
              <w:top w:val="single" w:color="auto" w:sz="4" w:space="0"/>
              <w:left w:val="single" w:color="auto" w:sz="4" w:space="0"/>
              <w:bottom w:val="single" w:color="auto" w:sz="4" w:space="0"/>
              <w:right w:val="single" w:color="auto" w:sz="4" w:space="0"/>
            </w:tcBorders>
            <w:noWrap w:val="0"/>
            <w:vAlign w:val="center"/>
          </w:tcPr>
          <w:p w14:paraId="0368A770">
            <w:pPr>
              <w:jc w:val="center"/>
              <w:rPr>
                <w:rFonts w:hint="eastAsia"/>
                <w:b/>
                <w:bCs/>
                <w:color w:val="auto"/>
                <w:sz w:val="21"/>
                <w:szCs w:val="21"/>
                <w:highlight w:val="none"/>
                <w:lang w:eastAsia="zh-CN"/>
              </w:rPr>
            </w:pPr>
            <w:r>
              <w:rPr>
                <w:rFonts w:hint="eastAsia"/>
                <w:b/>
                <w:bCs/>
                <w:color w:val="auto"/>
                <w:sz w:val="21"/>
                <w:szCs w:val="21"/>
                <w:highlight w:val="none"/>
                <w:lang w:eastAsia="zh-CN" w:bidi="ar"/>
              </w:rPr>
              <w:t>工程名称</w:t>
            </w:r>
          </w:p>
        </w:tc>
        <w:tc>
          <w:tcPr>
            <w:tcW w:w="2192" w:type="pct"/>
            <w:tcBorders>
              <w:top w:val="single" w:color="auto" w:sz="4" w:space="0"/>
              <w:left w:val="single" w:color="auto" w:sz="4" w:space="0"/>
              <w:bottom w:val="single" w:color="auto" w:sz="4" w:space="0"/>
              <w:right w:val="single" w:color="auto" w:sz="4" w:space="0"/>
            </w:tcBorders>
            <w:noWrap w:val="0"/>
            <w:vAlign w:val="center"/>
          </w:tcPr>
          <w:p w14:paraId="5BE5BFBF">
            <w:pPr>
              <w:jc w:val="center"/>
              <w:rPr>
                <w:rFonts w:hint="eastAsia"/>
                <w:b/>
                <w:bCs/>
                <w:color w:val="auto"/>
                <w:sz w:val="21"/>
                <w:szCs w:val="21"/>
                <w:highlight w:val="none"/>
                <w:lang w:eastAsia="zh-CN"/>
              </w:rPr>
            </w:pPr>
            <w:r>
              <w:rPr>
                <w:rFonts w:hint="eastAsia"/>
                <w:b/>
                <w:bCs/>
                <w:color w:val="auto"/>
                <w:sz w:val="21"/>
                <w:szCs w:val="21"/>
                <w:highlight w:val="none"/>
                <w:lang w:eastAsia="zh-CN"/>
              </w:rPr>
              <w:t>描述</w:t>
            </w:r>
          </w:p>
        </w:tc>
        <w:tc>
          <w:tcPr>
            <w:tcW w:w="377" w:type="pct"/>
            <w:tcBorders>
              <w:top w:val="single" w:color="auto" w:sz="4" w:space="0"/>
              <w:left w:val="single" w:color="auto" w:sz="4" w:space="0"/>
              <w:bottom w:val="single" w:color="auto" w:sz="4" w:space="0"/>
              <w:right w:val="single" w:color="auto" w:sz="4" w:space="0"/>
            </w:tcBorders>
            <w:noWrap w:val="0"/>
            <w:vAlign w:val="center"/>
          </w:tcPr>
          <w:p w14:paraId="12F6456C">
            <w:pPr>
              <w:jc w:val="center"/>
              <w:rPr>
                <w:rFonts w:hint="eastAsia"/>
                <w:b/>
                <w:bCs/>
                <w:color w:val="auto"/>
                <w:sz w:val="21"/>
                <w:szCs w:val="21"/>
                <w:highlight w:val="none"/>
                <w:lang w:eastAsia="zh-CN"/>
              </w:rPr>
            </w:pPr>
            <w:r>
              <w:rPr>
                <w:rFonts w:hint="eastAsia"/>
                <w:b/>
                <w:bCs/>
                <w:color w:val="auto"/>
                <w:sz w:val="21"/>
                <w:szCs w:val="21"/>
                <w:highlight w:val="none"/>
                <w:lang w:eastAsia="zh-CN" w:bidi="ar"/>
              </w:rPr>
              <w:t>单位</w:t>
            </w:r>
          </w:p>
        </w:tc>
        <w:tc>
          <w:tcPr>
            <w:tcW w:w="378" w:type="pct"/>
            <w:tcBorders>
              <w:top w:val="single" w:color="auto" w:sz="4" w:space="0"/>
              <w:left w:val="single" w:color="auto" w:sz="4" w:space="0"/>
              <w:bottom w:val="single" w:color="auto" w:sz="4" w:space="0"/>
              <w:right w:val="single" w:color="auto" w:sz="4" w:space="0"/>
            </w:tcBorders>
            <w:noWrap w:val="0"/>
            <w:vAlign w:val="center"/>
          </w:tcPr>
          <w:p w14:paraId="1584F908">
            <w:pPr>
              <w:jc w:val="center"/>
              <w:rPr>
                <w:rFonts w:hint="eastAsia"/>
                <w:b/>
                <w:bCs/>
                <w:color w:val="auto"/>
                <w:sz w:val="21"/>
                <w:szCs w:val="21"/>
                <w:highlight w:val="none"/>
                <w:lang w:eastAsia="zh-CN"/>
              </w:rPr>
            </w:pPr>
            <w:r>
              <w:rPr>
                <w:rFonts w:hint="eastAsia"/>
                <w:b/>
                <w:bCs/>
                <w:color w:val="auto"/>
                <w:sz w:val="21"/>
                <w:szCs w:val="21"/>
                <w:highlight w:val="none"/>
                <w:lang w:eastAsia="zh-CN" w:bidi="ar"/>
              </w:rPr>
              <w:t>数量</w:t>
            </w:r>
          </w:p>
        </w:tc>
        <w:tc>
          <w:tcPr>
            <w:tcW w:w="378" w:type="pct"/>
            <w:tcBorders>
              <w:top w:val="single" w:color="auto" w:sz="4" w:space="0"/>
              <w:left w:val="single" w:color="auto" w:sz="4" w:space="0"/>
              <w:bottom w:val="single" w:color="auto" w:sz="4" w:space="0"/>
              <w:right w:val="single" w:color="auto" w:sz="4" w:space="0"/>
            </w:tcBorders>
            <w:noWrap w:val="0"/>
            <w:vAlign w:val="center"/>
          </w:tcPr>
          <w:p w14:paraId="01D62349">
            <w:pPr>
              <w:spacing w:line="240" w:lineRule="auto"/>
              <w:jc w:val="center"/>
              <w:rPr>
                <w:rFonts w:hint="eastAsia"/>
                <w:b/>
                <w:bCs/>
                <w:color w:val="auto"/>
                <w:sz w:val="21"/>
                <w:szCs w:val="21"/>
                <w:highlight w:val="none"/>
                <w:lang w:eastAsia="zh-CN" w:bidi="ar"/>
              </w:rPr>
            </w:pPr>
            <w:r>
              <w:rPr>
                <w:rFonts w:hint="eastAsia"/>
                <w:b/>
                <w:bCs/>
                <w:color w:val="auto"/>
                <w:sz w:val="21"/>
                <w:szCs w:val="21"/>
                <w:highlight w:val="none"/>
                <w:lang w:eastAsia="zh-CN" w:bidi="ar"/>
              </w:rPr>
              <w:t>所属行业</w:t>
            </w:r>
          </w:p>
        </w:tc>
      </w:tr>
      <w:tr w14:paraId="5CEEB585">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430F6922">
            <w:pPr>
              <w:jc w:val="center"/>
              <w:rPr>
                <w:rFonts w:hint="eastAsia"/>
                <w:b/>
                <w:bCs/>
                <w:color w:val="auto"/>
                <w:sz w:val="21"/>
                <w:szCs w:val="21"/>
                <w:highlight w:val="none"/>
                <w:lang w:eastAsia="zh-CN"/>
              </w:rPr>
            </w:pPr>
            <w:r>
              <w:rPr>
                <w:rFonts w:hint="eastAsia"/>
                <w:b/>
                <w:bCs/>
                <w:color w:val="auto"/>
                <w:sz w:val="21"/>
                <w:szCs w:val="21"/>
                <w:highlight w:val="none"/>
                <w:lang w:eastAsia="zh-CN" w:bidi="ar"/>
              </w:rPr>
              <w:t>1</w:t>
            </w:r>
          </w:p>
        </w:tc>
        <w:tc>
          <w:tcPr>
            <w:tcW w:w="1284" w:type="pct"/>
            <w:tcBorders>
              <w:top w:val="nil"/>
              <w:left w:val="nil"/>
              <w:bottom w:val="single" w:color="auto" w:sz="4" w:space="0"/>
              <w:right w:val="single" w:color="auto" w:sz="4" w:space="0"/>
            </w:tcBorders>
            <w:noWrap w:val="0"/>
            <w:vAlign w:val="center"/>
          </w:tcPr>
          <w:p w14:paraId="37D53E9D">
            <w:pPr>
              <w:jc w:val="center"/>
              <w:rPr>
                <w:rFonts w:hint="eastAsia"/>
                <w:b/>
                <w:bCs/>
                <w:color w:val="auto"/>
                <w:sz w:val="21"/>
                <w:szCs w:val="21"/>
                <w:highlight w:val="none"/>
                <w:lang w:eastAsia="zh-CN"/>
              </w:rPr>
            </w:pPr>
            <w:r>
              <w:rPr>
                <w:rFonts w:hint="eastAsia"/>
                <w:b/>
                <w:bCs/>
                <w:color w:val="auto"/>
                <w:sz w:val="21"/>
                <w:szCs w:val="21"/>
                <w:highlight w:val="none"/>
                <w:lang w:eastAsia="zh-CN" w:bidi="ar"/>
              </w:rPr>
              <w:t>工作区子系统-T3一楼</w:t>
            </w:r>
          </w:p>
        </w:tc>
        <w:tc>
          <w:tcPr>
            <w:tcW w:w="2192" w:type="pct"/>
            <w:tcBorders>
              <w:top w:val="nil"/>
              <w:left w:val="nil"/>
              <w:bottom w:val="single" w:color="auto" w:sz="4" w:space="0"/>
              <w:right w:val="single" w:color="auto" w:sz="4" w:space="0"/>
            </w:tcBorders>
            <w:noWrap w:val="0"/>
            <w:vAlign w:val="center"/>
          </w:tcPr>
          <w:p w14:paraId="0C01D90E">
            <w:pPr>
              <w:jc w:val="left"/>
              <w:rPr>
                <w:rFonts w:hint="eastAsia"/>
                <w:b/>
                <w:bCs/>
                <w:color w:val="auto"/>
                <w:sz w:val="21"/>
                <w:szCs w:val="21"/>
                <w:highlight w:val="none"/>
                <w:lang w:eastAsia="zh-CN"/>
              </w:rPr>
            </w:pPr>
            <w:r>
              <w:rPr>
                <w:rFonts w:hint="eastAsia"/>
                <w:b/>
                <w:bCs/>
                <w:color w:val="auto"/>
                <w:sz w:val="21"/>
                <w:szCs w:val="21"/>
                <w:highlight w:val="none"/>
                <w:lang w:eastAsia="zh-CN" w:bidi="ar"/>
              </w:rPr>
              <w:t>　</w:t>
            </w:r>
          </w:p>
        </w:tc>
        <w:tc>
          <w:tcPr>
            <w:tcW w:w="377" w:type="pct"/>
            <w:tcBorders>
              <w:top w:val="nil"/>
              <w:left w:val="nil"/>
              <w:bottom w:val="single" w:color="auto" w:sz="4" w:space="0"/>
              <w:right w:val="single" w:color="auto" w:sz="4" w:space="0"/>
            </w:tcBorders>
            <w:noWrap w:val="0"/>
            <w:vAlign w:val="center"/>
          </w:tcPr>
          <w:p w14:paraId="49E68128">
            <w:pPr>
              <w:jc w:val="center"/>
              <w:rPr>
                <w:rFonts w:hint="eastAsia"/>
                <w:b/>
                <w:bCs/>
                <w:color w:val="auto"/>
                <w:sz w:val="21"/>
                <w:szCs w:val="21"/>
                <w:highlight w:val="none"/>
                <w:lang w:eastAsia="zh-CN"/>
              </w:rPr>
            </w:pPr>
            <w:r>
              <w:rPr>
                <w:rFonts w:hint="eastAsia"/>
                <w:b/>
                <w:bCs/>
                <w:color w:val="auto"/>
                <w:sz w:val="21"/>
                <w:szCs w:val="21"/>
                <w:highlight w:val="none"/>
                <w:lang w:eastAsia="zh-CN" w:bidi="ar"/>
              </w:rPr>
              <w:t>　</w:t>
            </w:r>
          </w:p>
        </w:tc>
        <w:tc>
          <w:tcPr>
            <w:tcW w:w="378" w:type="pct"/>
            <w:tcBorders>
              <w:top w:val="nil"/>
              <w:left w:val="nil"/>
              <w:bottom w:val="single" w:color="auto" w:sz="4" w:space="0"/>
              <w:right w:val="single" w:color="auto" w:sz="4" w:space="0"/>
            </w:tcBorders>
            <w:noWrap w:val="0"/>
            <w:vAlign w:val="center"/>
          </w:tcPr>
          <w:p w14:paraId="78840EF1">
            <w:pPr>
              <w:jc w:val="center"/>
              <w:rPr>
                <w:rFonts w:hint="eastAsia"/>
                <w:b/>
                <w:bCs/>
                <w:color w:val="auto"/>
                <w:sz w:val="21"/>
                <w:szCs w:val="21"/>
                <w:highlight w:val="none"/>
                <w:lang w:eastAsia="zh-CN"/>
              </w:rPr>
            </w:pPr>
            <w:r>
              <w:rPr>
                <w:rFonts w:hint="eastAsia"/>
                <w:b/>
                <w:bCs/>
                <w:color w:val="auto"/>
                <w:sz w:val="21"/>
                <w:szCs w:val="21"/>
                <w:highlight w:val="none"/>
                <w:lang w:eastAsia="zh-CN" w:bidi="ar"/>
              </w:rPr>
              <w:t>　</w:t>
            </w:r>
          </w:p>
        </w:tc>
        <w:tc>
          <w:tcPr>
            <w:tcW w:w="378" w:type="pct"/>
            <w:tcBorders>
              <w:top w:val="nil"/>
              <w:left w:val="nil"/>
              <w:bottom w:val="single" w:color="auto" w:sz="4" w:space="0"/>
              <w:right w:val="single" w:color="auto" w:sz="4" w:space="0"/>
            </w:tcBorders>
            <w:noWrap w:val="0"/>
            <w:vAlign w:val="center"/>
          </w:tcPr>
          <w:p w14:paraId="50E12D47">
            <w:pPr>
              <w:jc w:val="center"/>
              <w:rPr>
                <w:rFonts w:hint="eastAsia"/>
                <w:b/>
                <w:bCs/>
                <w:color w:val="auto"/>
                <w:sz w:val="21"/>
                <w:szCs w:val="21"/>
                <w:highlight w:val="none"/>
                <w:lang w:eastAsia="zh-CN" w:bidi="ar"/>
              </w:rPr>
            </w:pPr>
          </w:p>
        </w:tc>
      </w:tr>
      <w:tr w14:paraId="759C256C">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68944F25">
            <w:pPr>
              <w:jc w:val="center"/>
              <w:rPr>
                <w:rFonts w:hint="eastAsia"/>
                <w:color w:val="auto"/>
                <w:sz w:val="21"/>
                <w:szCs w:val="21"/>
                <w:highlight w:val="none"/>
                <w:lang w:eastAsia="zh-CN"/>
              </w:rPr>
            </w:pPr>
            <w:r>
              <w:rPr>
                <w:rFonts w:hint="eastAsia"/>
                <w:color w:val="auto"/>
                <w:sz w:val="21"/>
                <w:szCs w:val="21"/>
                <w:highlight w:val="none"/>
                <w:lang w:eastAsia="zh-CN" w:bidi="ar"/>
              </w:rPr>
              <w:t>1.1</w:t>
            </w:r>
          </w:p>
        </w:tc>
        <w:tc>
          <w:tcPr>
            <w:tcW w:w="1284" w:type="pct"/>
            <w:tcBorders>
              <w:top w:val="nil"/>
              <w:left w:val="nil"/>
              <w:bottom w:val="single" w:color="auto" w:sz="4" w:space="0"/>
              <w:right w:val="single" w:color="auto" w:sz="4" w:space="0"/>
            </w:tcBorders>
            <w:noWrap w:val="0"/>
            <w:vAlign w:val="center"/>
          </w:tcPr>
          <w:p w14:paraId="5AAAC625">
            <w:pPr>
              <w:jc w:val="center"/>
              <w:rPr>
                <w:rFonts w:hint="eastAsia"/>
                <w:color w:val="auto"/>
                <w:sz w:val="21"/>
                <w:szCs w:val="21"/>
                <w:highlight w:val="none"/>
                <w:lang w:eastAsia="zh-CN"/>
              </w:rPr>
            </w:pPr>
            <w:r>
              <w:rPr>
                <w:rFonts w:hint="eastAsia"/>
                <w:color w:val="auto"/>
                <w:sz w:val="21"/>
                <w:szCs w:val="21"/>
                <w:highlight w:val="none"/>
                <w:lang w:eastAsia="zh-CN" w:bidi="ar"/>
              </w:rPr>
              <w:t>弱电间机柜</w:t>
            </w:r>
          </w:p>
        </w:tc>
        <w:tc>
          <w:tcPr>
            <w:tcW w:w="2192" w:type="pct"/>
            <w:tcBorders>
              <w:top w:val="nil"/>
              <w:left w:val="nil"/>
              <w:bottom w:val="single" w:color="auto" w:sz="4" w:space="0"/>
              <w:right w:val="single" w:color="auto" w:sz="4" w:space="0"/>
            </w:tcBorders>
            <w:noWrap w:val="0"/>
            <w:vAlign w:val="center"/>
          </w:tcPr>
          <w:p w14:paraId="68A2FE7A">
            <w:pPr>
              <w:jc w:val="center"/>
              <w:rPr>
                <w:rFonts w:hint="eastAsia"/>
                <w:color w:val="auto"/>
                <w:sz w:val="21"/>
                <w:szCs w:val="21"/>
                <w:highlight w:val="none"/>
                <w:lang w:eastAsia="zh-CN"/>
              </w:rPr>
            </w:pPr>
            <w:r>
              <w:rPr>
                <w:rFonts w:hint="eastAsia"/>
                <w:color w:val="auto"/>
                <w:sz w:val="21"/>
                <w:szCs w:val="21"/>
                <w:highlight w:val="none"/>
                <w:lang w:eastAsia="zh-CN" w:bidi="ar"/>
              </w:rPr>
              <w:t>≥19英寸标准网络机柜，60x80，42U，含双路PDU，每路插口不少于10个</w:t>
            </w:r>
          </w:p>
        </w:tc>
        <w:tc>
          <w:tcPr>
            <w:tcW w:w="377" w:type="pct"/>
            <w:tcBorders>
              <w:top w:val="nil"/>
              <w:left w:val="nil"/>
              <w:bottom w:val="single" w:color="auto" w:sz="4" w:space="0"/>
              <w:right w:val="single" w:color="auto" w:sz="4" w:space="0"/>
            </w:tcBorders>
            <w:noWrap/>
            <w:vAlign w:val="center"/>
          </w:tcPr>
          <w:p w14:paraId="30FDB8A2">
            <w:pPr>
              <w:jc w:val="center"/>
              <w:rPr>
                <w:rFonts w:hint="eastAsia"/>
                <w:color w:val="auto"/>
                <w:sz w:val="21"/>
                <w:szCs w:val="21"/>
                <w:highlight w:val="none"/>
                <w:lang w:eastAsia="zh-CN"/>
              </w:rPr>
            </w:pPr>
            <w:r>
              <w:rPr>
                <w:rFonts w:hint="eastAsia"/>
                <w:color w:val="auto"/>
                <w:sz w:val="21"/>
                <w:szCs w:val="21"/>
                <w:highlight w:val="none"/>
                <w:lang w:eastAsia="zh-CN" w:bidi="ar"/>
              </w:rPr>
              <w:t>套</w:t>
            </w:r>
          </w:p>
        </w:tc>
        <w:tc>
          <w:tcPr>
            <w:tcW w:w="378" w:type="pct"/>
            <w:tcBorders>
              <w:top w:val="nil"/>
              <w:left w:val="nil"/>
              <w:bottom w:val="single" w:color="auto" w:sz="4" w:space="0"/>
              <w:right w:val="single" w:color="auto" w:sz="4" w:space="0"/>
            </w:tcBorders>
            <w:noWrap/>
            <w:vAlign w:val="center"/>
          </w:tcPr>
          <w:p w14:paraId="61F49965">
            <w:pPr>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378" w:type="pct"/>
            <w:tcBorders>
              <w:top w:val="nil"/>
              <w:left w:val="nil"/>
              <w:bottom w:val="single" w:color="auto" w:sz="4" w:space="0"/>
              <w:right w:val="single" w:color="auto" w:sz="4" w:space="0"/>
            </w:tcBorders>
            <w:noWrap/>
            <w:vAlign w:val="center"/>
          </w:tcPr>
          <w:p w14:paraId="158A037C">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25B1F5E8">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3B6EA579">
            <w:pPr>
              <w:jc w:val="center"/>
              <w:rPr>
                <w:rFonts w:hint="eastAsia"/>
                <w:color w:val="auto"/>
                <w:sz w:val="21"/>
                <w:szCs w:val="21"/>
                <w:highlight w:val="none"/>
                <w:lang w:eastAsia="zh-CN"/>
              </w:rPr>
            </w:pPr>
            <w:r>
              <w:rPr>
                <w:rFonts w:hint="eastAsia"/>
                <w:color w:val="auto"/>
                <w:sz w:val="21"/>
                <w:szCs w:val="21"/>
                <w:highlight w:val="none"/>
                <w:lang w:eastAsia="zh-CN" w:bidi="ar"/>
              </w:rPr>
              <w:t>1.2</w:t>
            </w:r>
          </w:p>
        </w:tc>
        <w:tc>
          <w:tcPr>
            <w:tcW w:w="1284" w:type="pct"/>
            <w:tcBorders>
              <w:top w:val="nil"/>
              <w:left w:val="nil"/>
              <w:bottom w:val="single" w:color="auto" w:sz="4" w:space="0"/>
              <w:right w:val="single" w:color="auto" w:sz="4" w:space="0"/>
            </w:tcBorders>
            <w:noWrap w:val="0"/>
            <w:vAlign w:val="center"/>
          </w:tcPr>
          <w:p w14:paraId="6AEB7875">
            <w:pPr>
              <w:jc w:val="center"/>
              <w:rPr>
                <w:rFonts w:hint="eastAsia"/>
                <w:color w:val="auto"/>
                <w:sz w:val="21"/>
                <w:szCs w:val="21"/>
                <w:highlight w:val="none"/>
                <w:lang w:eastAsia="zh-CN"/>
              </w:rPr>
            </w:pPr>
            <w:r>
              <w:rPr>
                <w:rFonts w:hint="eastAsia"/>
                <w:color w:val="auto"/>
                <w:sz w:val="21"/>
                <w:szCs w:val="21"/>
                <w:highlight w:val="none"/>
                <w:lang w:eastAsia="zh-CN" w:bidi="ar"/>
              </w:rPr>
              <w:t>光纤跳线（2张网，网络1）</w:t>
            </w:r>
          </w:p>
        </w:tc>
        <w:tc>
          <w:tcPr>
            <w:tcW w:w="2192" w:type="pct"/>
            <w:tcBorders>
              <w:top w:val="nil"/>
              <w:left w:val="nil"/>
              <w:bottom w:val="single" w:color="auto" w:sz="4" w:space="0"/>
              <w:right w:val="single" w:color="auto" w:sz="4" w:space="0"/>
            </w:tcBorders>
            <w:noWrap w:val="0"/>
            <w:vAlign w:val="center"/>
          </w:tcPr>
          <w:p w14:paraId="51418642">
            <w:pPr>
              <w:jc w:val="center"/>
              <w:rPr>
                <w:rFonts w:hint="eastAsia"/>
                <w:color w:val="auto"/>
                <w:sz w:val="21"/>
                <w:szCs w:val="21"/>
                <w:highlight w:val="none"/>
                <w:lang w:eastAsia="zh-CN"/>
              </w:rPr>
            </w:pPr>
            <w:r>
              <w:rPr>
                <w:rFonts w:hint="eastAsia"/>
                <w:color w:val="auto"/>
                <w:sz w:val="21"/>
                <w:szCs w:val="21"/>
                <w:highlight w:val="none"/>
                <w:lang w:eastAsia="zh-CN" w:bidi="ar"/>
              </w:rPr>
              <w:t>5米单模光纤跳线LC-LC,双芯</w:t>
            </w:r>
          </w:p>
        </w:tc>
        <w:tc>
          <w:tcPr>
            <w:tcW w:w="377" w:type="pct"/>
            <w:tcBorders>
              <w:top w:val="nil"/>
              <w:left w:val="nil"/>
              <w:bottom w:val="single" w:color="auto" w:sz="4" w:space="0"/>
              <w:right w:val="single" w:color="auto" w:sz="4" w:space="0"/>
            </w:tcBorders>
            <w:noWrap/>
            <w:vAlign w:val="center"/>
          </w:tcPr>
          <w:p w14:paraId="547E59F8">
            <w:pPr>
              <w:jc w:val="center"/>
              <w:rPr>
                <w:rFonts w:hint="eastAsia"/>
                <w:color w:val="auto"/>
                <w:sz w:val="21"/>
                <w:szCs w:val="21"/>
                <w:highlight w:val="none"/>
                <w:lang w:eastAsia="zh-CN"/>
              </w:rPr>
            </w:pPr>
            <w:r>
              <w:rPr>
                <w:rFonts w:hint="eastAsia"/>
                <w:color w:val="auto"/>
                <w:sz w:val="21"/>
                <w:szCs w:val="21"/>
                <w:highlight w:val="none"/>
                <w:lang w:eastAsia="zh-CN" w:bidi="ar"/>
              </w:rPr>
              <w:t>条</w:t>
            </w:r>
          </w:p>
        </w:tc>
        <w:tc>
          <w:tcPr>
            <w:tcW w:w="378" w:type="pct"/>
            <w:tcBorders>
              <w:top w:val="nil"/>
              <w:left w:val="nil"/>
              <w:bottom w:val="single" w:color="auto" w:sz="4" w:space="0"/>
              <w:right w:val="single" w:color="auto" w:sz="4" w:space="0"/>
            </w:tcBorders>
            <w:noWrap/>
            <w:vAlign w:val="center"/>
          </w:tcPr>
          <w:p w14:paraId="0BF3EE64">
            <w:pPr>
              <w:jc w:val="center"/>
              <w:rPr>
                <w:rFonts w:hint="eastAsia"/>
                <w:color w:val="auto"/>
                <w:sz w:val="21"/>
                <w:szCs w:val="21"/>
                <w:highlight w:val="none"/>
                <w:lang w:eastAsia="zh-CN"/>
              </w:rPr>
            </w:pPr>
            <w:r>
              <w:rPr>
                <w:rFonts w:hint="eastAsia"/>
                <w:color w:val="auto"/>
                <w:sz w:val="21"/>
                <w:szCs w:val="21"/>
                <w:highlight w:val="none"/>
                <w:lang w:eastAsia="zh-CN" w:bidi="ar"/>
              </w:rPr>
              <w:t>8</w:t>
            </w:r>
          </w:p>
        </w:tc>
        <w:tc>
          <w:tcPr>
            <w:tcW w:w="378" w:type="pct"/>
            <w:tcBorders>
              <w:top w:val="nil"/>
              <w:left w:val="nil"/>
              <w:bottom w:val="single" w:color="auto" w:sz="4" w:space="0"/>
              <w:right w:val="single" w:color="auto" w:sz="4" w:space="0"/>
            </w:tcBorders>
            <w:noWrap/>
            <w:vAlign w:val="center"/>
          </w:tcPr>
          <w:p w14:paraId="7037AE3C">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75139100">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3988232B">
            <w:pPr>
              <w:jc w:val="center"/>
              <w:rPr>
                <w:rFonts w:hint="eastAsia"/>
                <w:color w:val="auto"/>
                <w:sz w:val="21"/>
                <w:szCs w:val="21"/>
                <w:highlight w:val="none"/>
                <w:lang w:eastAsia="zh-CN"/>
              </w:rPr>
            </w:pPr>
            <w:r>
              <w:rPr>
                <w:rFonts w:hint="eastAsia"/>
                <w:color w:val="auto"/>
                <w:sz w:val="21"/>
                <w:szCs w:val="21"/>
                <w:highlight w:val="none"/>
                <w:lang w:eastAsia="zh-CN" w:bidi="ar"/>
              </w:rPr>
              <w:t>1.3</w:t>
            </w:r>
          </w:p>
        </w:tc>
        <w:tc>
          <w:tcPr>
            <w:tcW w:w="1284" w:type="pct"/>
            <w:tcBorders>
              <w:top w:val="nil"/>
              <w:left w:val="nil"/>
              <w:bottom w:val="single" w:color="auto" w:sz="4" w:space="0"/>
              <w:right w:val="single" w:color="auto" w:sz="4" w:space="0"/>
            </w:tcBorders>
            <w:noWrap w:val="0"/>
            <w:vAlign w:val="center"/>
          </w:tcPr>
          <w:p w14:paraId="49A446C5">
            <w:pPr>
              <w:jc w:val="center"/>
              <w:rPr>
                <w:rFonts w:hint="eastAsia"/>
                <w:color w:val="auto"/>
                <w:sz w:val="21"/>
                <w:szCs w:val="21"/>
                <w:highlight w:val="none"/>
                <w:lang w:eastAsia="zh-CN"/>
              </w:rPr>
            </w:pPr>
            <w:r>
              <w:rPr>
                <w:rFonts w:hint="eastAsia"/>
                <w:color w:val="auto"/>
                <w:sz w:val="21"/>
                <w:szCs w:val="21"/>
                <w:highlight w:val="none"/>
                <w:lang w:eastAsia="zh-CN" w:bidi="ar"/>
              </w:rPr>
              <w:t>光纤跳线（2张网，网络2）</w:t>
            </w:r>
          </w:p>
        </w:tc>
        <w:tc>
          <w:tcPr>
            <w:tcW w:w="2192" w:type="pct"/>
            <w:tcBorders>
              <w:top w:val="nil"/>
              <w:left w:val="nil"/>
              <w:bottom w:val="single" w:color="auto" w:sz="4" w:space="0"/>
              <w:right w:val="single" w:color="auto" w:sz="4" w:space="0"/>
            </w:tcBorders>
            <w:noWrap w:val="0"/>
            <w:vAlign w:val="center"/>
          </w:tcPr>
          <w:p w14:paraId="2CFFA5BD">
            <w:pPr>
              <w:jc w:val="center"/>
              <w:rPr>
                <w:rFonts w:hint="eastAsia"/>
                <w:color w:val="auto"/>
                <w:sz w:val="21"/>
                <w:szCs w:val="21"/>
                <w:highlight w:val="none"/>
                <w:lang w:eastAsia="zh-CN"/>
              </w:rPr>
            </w:pPr>
            <w:r>
              <w:rPr>
                <w:rFonts w:hint="eastAsia"/>
                <w:color w:val="auto"/>
                <w:sz w:val="21"/>
                <w:szCs w:val="21"/>
                <w:highlight w:val="none"/>
                <w:lang w:eastAsia="zh-CN" w:bidi="ar"/>
              </w:rPr>
              <w:t>5米单模光纤跳线LC-LC,双芯</w:t>
            </w:r>
          </w:p>
        </w:tc>
        <w:tc>
          <w:tcPr>
            <w:tcW w:w="377" w:type="pct"/>
            <w:tcBorders>
              <w:top w:val="nil"/>
              <w:left w:val="nil"/>
              <w:bottom w:val="single" w:color="auto" w:sz="4" w:space="0"/>
              <w:right w:val="single" w:color="auto" w:sz="4" w:space="0"/>
            </w:tcBorders>
            <w:noWrap/>
            <w:vAlign w:val="center"/>
          </w:tcPr>
          <w:p w14:paraId="087CC3BD">
            <w:pPr>
              <w:jc w:val="center"/>
              <w:rPr>
                <w:rFonts w:hint="eastAsia"/>
                <w:color w:val="auto"/>
                <w:sz w:val="21"/>
                <w:szCs w:val="21"/>
                <w:highlight w:val="none"/>
                <w:lang w:eastAsia="zh-CN"/>
              </w:rPr>
            </w:pPr>
            <w:r>
              <w:rPr>
                <w:rFonts w:hint="eastAsia"/>
                <w:color w:val="auto"/>
                <w:sz w:val="21"/>
                <w:szCs w:val="21"/>
                <w:highlight w:val="none"/>
                <w:lang w:eastAsia="zh-CN" w:bidi="ar"/>
              </w:rPr>
              <w:t>条</w:t>
            </w:r>
          </w:p>
        </w:tc>
        <w:tc>
          <w:tcPr>
            <w:tcW w:w="378" w:type="pct"/>
            <w:tcBorders>
              <w:top w:val="nil"/>
              <w:left w:val="nil"/>
              <w:bottom w:val="single" w:color="auto" w:sz="4" w:space="0"/>
              <w:right w:val="single" w:color="auto" w:sz="4" w:space="0"/>
            </w:tcBorders>
            <w:noWrap/>
            <w:vAlign w:val="center"/>
          </w:tcPr>
          <w:p w14:paraId="08CF2CCC">
            <w:pPr>
              <w:jc w:val="center"/>
              <w:rPr>
                <w:rFonts w:hint="eastAsia"/>
                <w:color w:val="auto"/>
                <w:sz w:val="21"/>
                <w:szCs w:val="21"/>
                <w:highlight w:val="none"/>
                <w:lang w:eastAsia="zh-CN"/>
              </w:rPr>
            </w:pPr>
            <w:r>
              <w:rPr>
                <w:rFonts w:hint="eastAsia"/>
                <w:color w:val="auto"/>
                <w:sz w:val="21"/>
                <w:szCs w:val="21"/>
                <w:highlight w:val="none"/>
                <w:lang w:eastAsia="zh-CN" w:bidi="ar"/>
              </w:rPr>
              <w:t>8</w:t>
            </w:r>
          </w:p>
        </w:tc>
        <w:tc>
          <w:tcPr>
            <w:tcW w:w="378" w:type="pct"/>
            <w:tcBorders>
              <w:top w:val="nil"/>
              <w:left w:val="nil"/>
              <w:bottom w:val="single" w:color="auto" w:sz="4" w:space="0"/>
              <w:right w:val="single" w:color="auto" w:sz="4" w:space="0"/>
            </w:tcBorders>
            <w:noWrap/>
            <w:vAlign w:val="center"/>
          </w:tcPr>
          <w:p w14:paraId="5EA176AF">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41954F42">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2EEB6FCB">
            <w:pPr>
              <w:jc w:val="center"/>
              <w:rPr>
                <w:rFonts w:hint="eastAsia"/>
                <w:color w:val="auto"/>
                <w:sz w:val="21"/>
                <w:szCs w:val="21"/>
                <w:highlight w:val="none"/>
                <w:lang w:eastAsia="zh-CN"/>
              </w:rPr>
            </w:pPr>
            <w:r>
              <w:rPr>
                <w:rFonts w:hint="eastAsia"/>
                <w:color w:val="auto"/>
                <w:sz w:val="21"/>
                <w:szCs w:val="21"/>
                <w:highlight w:val="none"/>
                <w:lang w:eastAsia="zh-CN" w:bidi="ar"/>
              </w:rPr>
              <w:t>1.4</w:t>
            </w:r>
          </w:p>
        </w:tc>
        <w:tc>
          <w:tcPr>
            <w:tcW w:w="1284" w:type="pct"/>
            <w:tcBorders>
              <w:top w:val="nil"/>
              <w:left w:val="nil"/>
              <w:bottom w:val="single" w:color="auto" w:sz="4" w:space="0"/>
              <w:right w:val="single" w:color="auto" w:sz="4" w:space="0"/>
            </w:tcBorders>
            <w:noWrap w:val="0"/>
            <w:vAlign w:val="center"/>
          </w:tcPr>
          <w:p w14:paraId="42122AD0">
            <w:pPr>
              <w:jc w:val="center"/>
              <w:rPr>
                <w:rFonts w:hint="eastAsia"/>
                <w:color w:val="auto"/>
                <w:sz w:val="21"/>
                <w:szCs w:val="21"/>
                <w:highlight w:val="none"/>
                <w:lang w:eastAsia="zh-CN"/>
              </w:rPr>
            </w:pPr>
            <w:r>
              <w:rPr>
                <w:rFonts w:hint="eastAsia"/>
                <w:color w:val="auto"/>
                <w:sz w:val="21"/>
                <w:szCs w:val="21"/>
                <w:highlight w:val="none"/>
                <w:lang w:eastAsia="zh-CN" w:bidi="ar"/>
              </w:rPr>
              <w:t>光模块</w:t>
            </w:r>
          </w:p>
        </w:tc>
        <w:tc>
          <w:tcPr>
            <w:tcW w:w="2192" w:type="pct"/>
            <w:tcBorders>
              <w:top w:val="nil"/>
              <w:left w:val="nil"/>
              <w:bottom w:val="single" w:color="auto" w:sz="4" w:space="0"/>
              <w:right w:val="single" w:color="auto" w:sz="4" w:space="0"/>
            </w:tcBorders>
            <w:noWrap w:val="0"/>
            <w:vAlign w:val="center"/>
          </w:tcPr>
          <w:p w14:paraId="665E7588">
            <w:pPr>
              <w:jc w:val="center"/>
              <w:rPr>
                <w:rFonts w:hint="eastAsia"/>
                <w:color w:val="auto"/>
                <w:sz w:val="21"/>
                <w:szCs w:val="21"/>
                <w:highlight w:val="none"/>
                <w:lang w:eastAsia="zh-CN"/>
              </w:rPr>
            </w:pPr>
            <w:r>
              <w:rPr>
                <w:rFonts w:hint="eastAsia"/>
                <w:color w:val="auto"/>
                <w:sz w:val="21"/>
                <w:szCs w:val="21"/>
                <w:highlight w:val="none"/>
                <w:lang w:eastAsia="zh-CN" w:bidi="ar"/>
              </w:rPr>
              <w:t>单模10GbLC光模块（局核心机房汇聚交换机（2张网））</w:t>
            </w:r>
          </w:p>
        </w:tc>
        <w:tc>
          <w:tcPr>
            <w:tcW w:w="377" w:type="pct"/>
            <w:tcBorders>
              <w:top w:val="nil"/>
              <w:left w:val="nil"/>
              <w:bottom w:val="single" w:color="auto" w:sz="4" w:space="0"/>
              <w:right w:val="single" w:color="auto" w:sz="4" w:space="0"/>
            </w:tcBorders>
            <w:noWrap/>
            <w:vAlign w:val="center"/>
          </w:tcPr>
          <w:p w14:paraId="6953C817">
            <w:pPr>
              <w:jc w:val="center"/>
              <w:rPr>
                <w:rFonts w:hint="eastAsia"/>
                <w:color w:val="auto"/>
                <w:sz w:val="21"/>
                <w:szCs w:val="21"/>
                <w:highlight w:val="none"/>
                <w:lang w:eastAsia="zh-CN"/>
              </w:rPr>
            </w:pPr>
            <w:r>
              <w:rPr>
                <w:rFonts w:hint="eastAsia"/>
                <w:color w:val="auto"/>
                <w:sz w:val="21"/>
                <w:szCs w:val="21"/>
                <w:highlight w:val="none"/>
                <w:lang w:eastAsia="zh-CN" w:bidi="ar"/>
              </w:rPr>
              <w:t>个</w:t>
            </w:r>
          </w:p>
        </w:tc>
        <w:tc>
          <w:tcPr>
            <w:tcW w:w="378" w:type="pct"/>
            <w:tcBorders>
              <w:top w:val="nil"/>
              <w:left w:val="nil"/>
              <w:bottom w:val="single" w:color="auto" w:sz="4" w:space="0"/>
              <w:right w:val="single" w:color="auto" w:sz="4" w:space="0"/>
            </w:tcBorders>
            <w:noWrap/>
            <w:vAlign w:val="center"/>
          </w:tcPr>
          <w:p w14:paraId="02469FE4">
            <w:pPr>
              <w:jc w:val="center"/>
              <w:rPr>
                <w:rFonts w:hint="eastAsia"/>
                <w:color w:val="auto"/>
                <w:sz w:val="21"/>
                <w:szCs w:val="21"/>
                <w:highlight w:val="none"/>
                <w:lang w:eastAsia="zh-CN"/>
              </w:rPr>
            </w:pPr>
            <w:r>
              <w:rPr>
                <w:rFonts w:hint="eastAsia"/>
                <w:color w:val="auto"/>
                <w:sz w:val="21"/>
                <w:szCs w:val="21"/>
                <w:highlight w:val="none"/>
                <w:lang w:eastAsia="zh-CN" w:bidi="ar"/>
              </w:rPr>
              <w:t>4</w:t>
            </w:r>
          </w:p>
        </w:tc>
        <w:tc>
          <w:tcPr>
            <w:tcW w:w="378" w:type="pct"/>
            <w:tcBorders>
              <w:top w:val="nil"/>
              <w:left w:val="nil"/>
              <w:bottom w:val="single" w:color="auto" w:sz="4" w:space="0"/>
              <w:right w:val="single" w:color="auto" w:sz="4" w:space="0"/>
            </w:tcBorders>
            <w:noWrap/>
            <w:vAlign w:val="center"/>
          </w:tcPr>
          <w:p w14:paraId="497A5E58">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77D82B43">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07A719D4">
            <w:pPr>
              <w:jc w:val="center"/>
              <w:rPr>
                <w:rFonts w:hint="eastAsia"/>
                <w:color w:val="auto"/>
                <w:sz w:val="21"/>
                <w:szCs w:val="21"/>
                <w:highlight w:val="none"/>
                <w:lang w:eastAsia="zh-CN"/>
              </w:rPr>
            </w:pPr>
            <w:r>
              <w:rPr>
                <w:rFonts w:hint="eastAsia"/>
                <w:color w:val="auto"/>
                <w:sz w:val="21"/>
                <w:szCs w:val="21"/>
                <w:highlight w:val="none"/>
                <w:lang w:eastAsia="zh-CN" w:bidi="ar"/>
              </w:rPr>
              <w:t>1.5</w:t>
            </w:r>
          </w:p>
        </w:tc>
        <w:tc>
          <w:tcPr>
            <w:tcW w:w="1284" w:type="pct"/>
            <w:tcBorders>
              <w:top w:val="nil"/>
              <w:left w:val="nil"/>
              <w:bottom w:val="single" w:color="auto" w:sz="4" w:space="0"/>
              <w:right w:val="single" w:color="auto" w:sz="4" w:space="0"/>
            </w:tcBorders>
            <w:noWrap w:val="0"/>
            <w:vAlign w:val="center"/>
          </w:tcPr>
          <w:p w14:paraId="46715D7F">
            <w:pPr>
              <w:jc w:val="center"/>
              <w:rPr>
                <w:rFonts w:hint="eastAsia"/>
                <w:color w:val="auto"/>
                <w:sz w:val="21"/>
                <w:szCs w:val="21"/>
                <w:highlight w:val="none"/>
                <w:lang w:eastAsia="zh-CN"/>
              </w:rPr>
            </w:pPr>
            <w:r>
              <w:rPr>
                <w:rFonts w:hint="eastAsia"/>
                <w:color w:val="auto"/>
                <w:sz w:val="21"/>
                <w:szCs w:val="21"/>
                <w:highlight w:val="none"/>
                <w:lang w:eastAsia="zh-CN" w:bidi="ar"/>
              </w:rPr>
              <w:t>PVC线槽</w:t>
            </w:r>
          </w:p>
        </w:tc>
        <w:tc>
          <w:tcPr>
            <w:tcW w:w="2192" w:type="pct"/>
            <w:tcBorders>
              <w:top w:val="nil"/>
              <w:left w:val="nil"/>
              <w:bottom w:val="single" w:color="auto" w:sz="4" w:space="0"/>
              <w:right w:val="single" w:color="auto" w:sz="4" w:space="0"/>
            </w:tcBorders>
            <w:noWrap w:val="0"/>
            <w:vAlign w:val="center"/>
          </w:tcPr>
          <w:p w14:paraId="706E6580">
            <w:pPr>
              <w:jc w:val="center"/>
              <w:rPr>
                <w:rFonts w:hint="eastAsia"/>
                <w:color w:val="auto"/>
                <w:sz w:val="21"/>
                <w:szCs w:val="21"/>
                <w:highlight w:val="none"/>
                <w:lang w:eastAsia="zh-CN"/>
              </w:rPr>
            </w:pPr>
            <w:r>
              <w:rPr>
                <w:rFonts w:hint="eastAsia"/>
                <w:color w:val="auto"/>
                <w:sz w:val="21"/>
                <w:szCs w:val="21"/>
                <w:highlight w:val="none"/>
                <w:lang w:eastAsia="zh-CN" w:bidi="ar"/>
              </w:rPr>
              <w:t>　</w:t>
            </w:r>
          </w:p>
        </w:tc>
        <w:tc>
          <w:tcPr>
            <w:tcW w:w="377" w:type="pct"/>
            <w:tcBorders>
              <w:top w:val="nil"/>
              <w:left w:val="nil"/>
              <w:bottom w:val="single" w:color="auto" w:sz="4" w:space="0"/>
              <w:right w:val="single" w:color="auto" w:sz="4" w:space="0"/>
            </w:tcBorders>
            <w:noWrap/>
            <w:vAlign w:val="center"/>
          </w:tcPr>
          <w:p w14:paraId="66B3430A">
            <w:pPr>
              <w:jc w:val="center"/>
              <w:rPr>
                <w:rFonts w:hint="eastAsia"/>
                <w:color w:val="auto"/>
                <w:sz w:val="21"/>
                <w:szCs w:val="21"/>
                <w:highlight w:val="none"/>
                <w:lang w:eastAsia="zh-CN"/>
              </w:rPr>
            </w:pPr>
            <w:r>
              <w:rPr>
                <w:rFonts w:hint="eastAsia"/>
                <w:color w:val="auto"/>
                <w:sz w:val="21"/>
                <w:szCs w:val="21"/>
                <w:highlight w:val="none"/>
                <w:lang w:eastAsia="zh-CN" w:bidi="ar"/>
              </w:rPr>
              <w:t>米</w:t>
            </w:r>
          </w:p>
        </w:tc>
        <w:tc>
          <w:tcPr>
            <w:tcW w:w="378" w:type="pct"/>
            <w:tcBorders>
              <w:top w:val="nil"/>
              <w:left w:val="nil"/>
              <w:bottom w:val="single" w:color="auto" w:sz="4" w:space="0"/>
              <w:right w:val="single" w:color="auto" w:sz="4" w:space="0"/>
            </w:tcBorders>
            <w:noWrap/>
            <w:vAlign w:val="center"/>
          </w:tcPr>
          <w:p w14:paraId="031B96D1">
            <w:pPr>
              <w:jc w:val="center"/>
              <w:rPr>
                <w:rFonts w:hint="eastAsia"/>
                <w:color w:val="auto"/>
                <w:sz w:val="21"/>
                <w:szCs w:val="21"/>
                <w:highlight w:val="none"/>
                <w:lang w:eastAsia="zh-CN"/>
              </w:rPr>
            </w:pPr>
            <w:r>
              <w:rPr>
                <w:rFonts w:hint="eastAsia"/>
                <w:color w:val="auto"/>
                <w:sz w:val="21"/>
                <w:szCs w:val="21"/>
                <w:highlight w:val="none"/>
                <w:lang w:eastAsia="zh-CN" w:bidi="ar"/>
              </w:rPr>
              <w:t>100</w:t>
            </w:r>
          </w:p>
        </w:tc>
        <w:tc>
          <w:tcPr>
            <w:tcW w:w="378" w:type="pct"/>
            <w:tcBorders>
              <w:top w:val="nil"/>
              <w:left w:val="nil"/>
              <w:bottom w:val="single" w:color="auto" w:sz="4" w:space="0"/>
              <w:right w:val="single" w:color="auto" w:sz="4" w:space="0"/>
            </w:tcBorders>
            <w:noWrap/>
            <w:vAlign w:val="center"/>
          </w:tcPr>
          <w:p w14:paraId="0DBF58B6">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54F8DA1C">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1A80B80D">
            <w:pPr>
              <w:jc w:val="center"/>
              <w:rPr>
                <w:rFonts w:hint="eastAsia"/>
                <w:color w:val="auto"/>
                <w:sz w:val="21"/>
                <w:szCs w:val="21"/>
                <w:highlight w:val="none"/>
                <w:lang w:eastAsia="zh-CN"/>
              </w:rPr>
            </w:pPr>
            <w:r>
              <w:rPr>
                <w:rFonts w:hint="eastAsia"/>
                <w:color w:val="auto"/>
                <w:sz w:val="21"/>
                <w:szCs w:val="21"/>
                <w:highlight w:val="none"/>
                <w:lang w:eastAsia="zh-CN" w:bidi="ar"/>
              </w:rPr>
              <w:t>1.6</w:t>
            </w:r>
          </w:p>
        </w:tc>
        <w:tc>
          <w:tcPr>
            <w:tcW w:w="1284" w:type="pct"/>
            <w:tcBorders>
              <w:top w:val="nil"/>
              <w:left w:val="nil"/>
              <w:bottom w:val="single" w:color="auto" w:sz="4" w:space="0"/>
              <w:right w:val="single" w:color="auto" w:sz="4" w:space="0"/>
            </w:tcBorders>
            <w:noWrap w:val="0"/>
            <w:vAlign w:val="center"/>
          </w:tcPr>
          <w:p w14:paraId="7C158C88">
            <w:pPr>
              <w:jc w:val="center"/>
              <w:rPr>
                <w:rFonts w:hint="eastAsia"/>
                <w:color w:val="auto"/>
                <w:sz w:val="21"/>
                <w:szCs w:val="21"/>
                <w:highlight w:val="none"/>
                <w:lang w:eastAsia="zh-CN"/>
              </w:rPr>
            </w:pPr>
            <w:r>
              <w:rPr>
                <w:rFonts w:hint="eastAsia"/>
                <w:color w:val="auto"/>
                <w:sz w:val="21"/>
                <w:szCs w:val="21"/>
                <w:highlight w:val="none"/>
                <w:lang w:eastAsia="zh-CN" w:bidi="ar"/>
              </w:rPr>
              <w:t>非屏蔽RJ45跳线</w:t>
            </w:r>
          </w:p>
        </w:tc>
        <w:tc>
          <w:tcPr>
            <w:tcW w:w="2192" w:type="pct"/>
            <w:tcBorders>
              <w:top w:val="nil"/>
              <w:left w:val="nil"/>
              <w:bottom w:val="single" w:color="auto" w:sz="4" w:space="0"/>
              <w:right w:val="single" w:color="auto" w:sz="4" w:space="0"/>
            </w:tcBorders>
            <w:noWrap w:val="0"/>
            <w:vAlign w:val="center"/>
          </w:tcPr>
          <w:p w14:paraId="4B2F5792">
            <w:pPr>
              <w:jc w:val="center"/>
              <w:rPr>
                <w:rFonts w:hint="eastAsia"/>
                <w:color w:val="auto"/>
                <w:sz w:val="21"/>
                <w:szCs w:val="21"/>
                <w:highlight w:val="none"/>
                <w:lang w:eastAsia="zh-CN"/>
              </w:rPr>
            </w:pPr>
            <w:r>
              <w:rPr>
                <w:rFonts w:hint="eastAsia"/>
                <w:color w:val="auto"/>
                <w:sz w:val="21"/>
                <w:szCs w:val="21"/>
                <w:highlight w:val="none"/>
                <w:lang w:eastAsia="zh-CN" w:bidi="ar"/>
              </w:rPr>
              <w:t>5米六类非屏蔽RJ45跳线 ，红色</w:t>
            </w:r>
          </w:p>
        </w:tc>
        <w:tc>
          <w:tcPr>
            <w:tcW w:w="377" w:type="pct"/>
            <w:tcBorders>
              <w:top w:val="nil"/>
              <w:left w:val="nil"/>
              <w:bottom w:val="single" w:color="auto" w:sz="4" w:space="0"/>
              <w:right w:val="single" w:color="auto" w:sz="4" w:space="0"/>
            </w:tcBorders>
            <w:noWrap/>
            <w:vAlign w:val="center"/>
          </w:tcPr>
          <w:p w14:paraId="7E73F41A">
            <w:pPr>
              <w:jc w:val="center"/>
              <w:rPr>
                <w:rFonts w:hint="eastAsia"/>
                <w:color w:val="auto"/>
                <w:sz w:val="21"/>
                <w:szCs w:val="21"/>
                <w:highlight w:val="none"/>
                <w:lang w:eastAsia="zh-CN"/>
              </w:rPr>
            </w:pPr>
            <w:r>
              <w:rPr>
                <w:rFonts w:hint="eastAsia"/>
                <w:color w:val="auto"/>
                <w:sz w:val="21"/>
                <w:szCs w:val="21"/>
                <w:highlight w:val="none"/>
                <w:lang w:eastAsia="zh-CN" w:bidi="ar"/>
              </w:rPr>
              <w:t>根</w:t>
            </w:r>
          </w:p>
        </w:tc>
        <w:tc>
          <w:tcPr>
            <w:tcW w:w="378" w:type="pct"/>
            <w:tcBorders>
              <w:top w:val="nil"/>
              <w:left w:val="nil"/>
              <w:bottom w:val="single" w:color="auto" w:sz="4" w:space="0"/>
              <w:right w:val="single" w:color="auto" w:sz="4" w:space="0"/>
            </w:tcBorders>
            <w:noWrap/>
            <w:vAlign w:val="center"/>
          </w:tcPr>
          <w:p w14:paraId="63F0B9E1">
            <w:pPr>
              <w:jc w:val="center"/>
              <w:rPr>
                <w:rFonts w:hint="eastAsia"/>
                <w:color w:val="auto"/>
                <w:sz w:val="21"/>
                <w:szCs w:val="21"/>
                <w:highlight w:val="none"/>
                <w:lang w:eastAsia="zh-CN"/>
              </w:rPr>
            </w:pPr>
            <w:r>
              <w:rPr>
                <w:rFonts w:hint="eastAsia"/>
                <w:color w:val="auto"/>
                <w:sz w:val="21"/>
                <w:szCs w:val="21"/>
                <w:highlight w:val="none"/>
                <w:lang w:eastAsia="zh-CN" w:bidi="ar"/>
              </w:rPr>
              <w:t>64</w:t>
            </w:r>
          </w:p>
        </w:tc>
        <w:tc>
          <w:tcPr>
            <w:tcW w:w="378" w:type="pct"/>
            <w:tcBorders>
              <w:top w:val="nil"/>
              <w:left w:val="nil"/>
              <w:bottom w:val="single" w:color="auto" w:sz="4" w:space="0"/>
              <w:right w:val="single" w:color="auto" w:sz="4" w:space="0"/>
            </w:tcBorders>
            <w:noWrap/>
            <w:vAlign w:val="center"/>
          </w:tcPr>
          <w:p w14:paraId="11FE623C">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2F16C1A7">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73AF74C3">
            <w:pPr>
              <w:jc w:val="center"/>
              <w:rPr>
                <w:rFonts w:hint="eastAsia"/>
                <w:color w:val="auto"/>
                <w:sz w:val="21"/>
                <w:szCs w:val="21"/>
                <w:highlight w:val="none"/>
                <w:lang w:eastAsia="zh-CN"/>
              </w:rPr>
            </w:pPr>
            <w:r>
              <w:rPr>
                <w:rFonts w:hint="eastAsia"/>
                <w:color w:val="auto"/>
                <w:sz w:val="21"/>
                <w:szCs w:val="21"/>
                <w:highlight w:val="none"/>
                <w:lang w:eastAsia="zh-CN" w:bidi="ar"/>
              </w:rPr>
              <w:t>1.7</w:t>
            </w:r>
          </w:p>
        </w:tc>
        <w:tc>
          <w:tcPr>
            <w:tcW w:w="1284" w:type="pct"/>
            <w:tcBorders>
              <w:top w:val="nil"/>
              <w:left w:val="nil"/>
              <w:bottom w:val="single" w:color="auto" w:sz="4" w:space="0"/>
              <w:right w:val="single" w:color="auto" w:sz="4" w:space="0"/>
            </w:tcBorders>
            <w:noWrap w:val="0"/>
            <w:vAlign w:val="center"/>
          </w:tcPr>
          <w:p w14:paraId="4B6700D9">
            <w:pPr>
              <w:jc w:val="center"/>
              <w:rPr>
                <w:rFonts w:hint="eastAsia"/>
                <w:color w:val="auto"/>
                <w:sz w:val="21"/>
                <w:szCs w:val="21"/>
                <w:highlight w:val="none"/>
                <w:lang w:eastAsia="zh-CN"/>
              </w:rPr>
            </w:pPr>
            <w:r>
              <w:rPr>
                <w:rFonts w:hint="eastAsia"/>
                <w:color w:val="auto"/>
                <w:sz w:val="21"/>
                <w:szCs w:val="21"/>
                <w:highlight w:val="none"/>
                <w:lang w:eastAsia="zh-CN" w:bidi="ar"/>
              </w:rPr>
              <w:t>非屏蔽RJ45跳线</w:t>
            </w:r>
          </w:p>
        </w:tc>
        <w:tc>
          <w:tcPr>
            <w:tcW w:w="2192" w:type="pct"/>
            <w:tcBorders>
              <w:top w:val="nil"/>
              <w:left w:val="nil"/>
              <w:bottom w:val="single" w:color="auto" w:sz="4" w:space="0"/>
              <w:right w:val="single" w:color="auto" w:sz="4" w:space="0"/>
            </w:tcBorders>
            <w:noWrap w:val="0"/>
            <w:vAlign w:val="center"/>
          </w:tcPr>
          <w:p w14:paraId="74C9AA08">
            <w:pPr>
              <w:jc w:val="center"/>
              <w:rPr>
                <w:rFonts w:hint="eastAsia"/>
                <w:color w:val="auto"/>
                <w:sz w:val="21"/>
                <w:szCs w:val="21"/>
                <w:highlight w:val="none"/>
                <w:lang w:eastAsia="zh-CN"/>
              </w:rPr>
            </w:pPr>
            <w:r>
              <w:rPr>
                <w:rFonts w:hint="eastAsia"/>
                <w:color w:val="auto"/>
                <w:sz w:val="21"/>
                <w:szCs w:val="21"/>
                <w:highlight w:val="none"/>
                <w:lang w:eastAsia="zh-CN" w:bidi="ar"/>
              </w:rPr>
              <w:t>1.5米六类非屏蔽RJ45跳线 ，红色</w:t>
            </w:r>
          </w:p>
        </w:tc>
        <w:tc>
          <w:tcPr>
            <w:tcW w:w="377" w:type="pct"/>
            <w:tcBorders>
              <w:top w:val="nil"/>
              <w:left w:val="nil"/>
              <w:bottom w:val="single" w:color="auto" w:sz="4" w:space="0"/>
              <w:right w:val="single" w:color="auto" w:sz="4" w:space="0"/>
            </w:tcBorders>
            <w:noWrap/>
            <w:vAlign w:val="center"/>
          </w:tcPr>
          <w:p w14:paraId="36EB796F">
            <w:pPr>
              <w:jc w:val="center"/>
              <w:rPr>
                <w:rFonts w:hint="eastAsia"/>
                <w:color w:val="auto"/>
                <w:sz w:val="21"/>
                <w:szCs w:val="21"/>
                <w:highlight w:val="none"/>
                <w:lang w:eastAsia="zh-CN"/>
              </w:rPr>
            </w:pPr>
            <w:r>
              <w:rPr>
                <w:rFonts w:hint="eastAsia"/>
                <w:color w:val="auto"/>
                <w:sz w:val="21"/>
                <w:szCs w:val="21"/>
                <w:highlight w:val="none"/>
                <w:lang w:eastAsia="zh-CN" w:bidi="ar"/>
              </w:rPr>
              <w:t>根</w:t>
            </w:r>
          </w:p>
        </w:tc>
        <w:tc>
          <w:tcPr>
            <w:tcW w:w="378" w:type="pct"/>
            <w:tcBorders>
              <w:top w:val="nil"/>
              <w:left w:val="nil"/>
              <w:bottom w:val="single" w:color="auto" w:sz="4" w:space="0"/>
              <w:right w:val="single" w:color="auto" w:sz="4" w:space="0"/>
            </w:tcBorders>
            <w:noWrap/>
            <w:vAlign w:val="center"/>
          </w:tcPr>
          <w:p w14:paraId="10AA784A">
            <w:pPr>
              <w:jc w:val="center"/>
              <w:rPr>
                <w:rFonts w:hint="eastAsia"/>
                <w:color w:val="auto"/>
                <w:sz w:val="21"/>
                <w:szCs w:val="21"/>
                <w:highlight w:val="none"/>
                <w:lang w:eastAsia="zh-CN"/>
              </w:rPr>
            </w:pPr>
            <w:r>
              <w:rPr>
                <w:rFonts w:hint="eastAsia"/>
                <w:color w:val="auto"/>
                <w:sz w:val="21"/>
                <w:szCs w:val="21"/>
                <w:highlight w:val="none"/>
                <w:lang w:eastAsia="zh-CN" w:bidi="ar"/>
              </w:rPr>
              <w:t>64</w:t>
            </w:r>
          </w:p>
        </w:tc>
        <w:tc>
          <w:tcPr>
            <w:tcW w:w="378" w:type="pct"/>
            <w:tcBorders>
              <w:top w:val="nil"/>
              <w:left w:val="nil"/>
              <w:bottom w:val="single" w:color="auto" w:sz="4" w:space="0"/>
              <w:right w:val="single" w:color="auto" w:sz="4" w:space="0"/>
            </w:tcBorders>
            <w:noWrap/>
            <w:vAlign w:val="center"/>
          </w:tcPr>
          <w:p w14:paraId="4D56AEA6">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294368F2">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0078D79F">
            <w:pPr>
              <w:jc w:val="center"/>
              <w:rPr>
                <w:rFonts w:hint="eastAsia"/>
                <w:color w:val="auto"/>
                <w:sz w:val="21"/>
                <w:szCs w:val="21"/>
                <w:highlight w:val="none"/>
                <w:lang w:eastAsia="zh-CN"/>
              </w:rPr>
            </w:pPr>
            <w:r>
              <w:rPr>
                <w:rFonts w:hint="eastAsia"/>
                <w:color w:val="auto"/>
                <w:sz w:val="21"/>
                <w:szCs w:val="21"/>
                <w:highlight w:val="none"/>
                <w:lang w:eastAsia="zh-CN" w:bidi="ar"/>
              </w:rPr>
              <w:t>1.8</w:t>
            </w:r>
          </w:p>
        </w:tc>
        <w:tc>
          <w:tcPr>
            <w:tcW w:w="1284" w:type="pct"/>
            <w:tcBorders>
              <w:top w:val="nil"/>
              <w:left w:val="nil"/>
              <w:bottom w:val="single" w:color="auto" w:sz="4" w:space="0"/>
              <w:right w:val="single" w:color="auto" w:sz="4" w:space="0"/>
            </w:tcBorders>
            <w:noWrap w:val="0"/>
            <w:vAlign w:val="center"/>
          </w:tcPr>
          <w:p w14:paraId="3986562F">
            <w:pPr>
              <w:jc w:val="center"/>
              <w:rPr>
                <w:rFonts w:hint="eastAsia"/>
                <w:color w:val="auto"/>
                <w:sz w:val="21"/>
                <w:szCs w:val="21"/>
                <w:highlight w:val="none"/>
                <w:lang w:eastAsia="zh-CN"/>
              </w:rPr>
            </w:pPr>
            <w:r>
              <w:rPr>
                <w:rFonts w:hint="eastAsia"/>
                <w:color w:val="auto"/>
                <w:sz w:val="21"/>
                <w:szCs w:val="21"/>
                <w:highlight w:val="none"/>
                <w:lang w:eastAsia="zh-CN" w:bidi="ar"/>
              </w:rPr>
              <w:t>非屏蔽RJ45跳线</w:t>
            </w:r>
          </w:p>
        </w:tc>
        <w:tc>
          <w:tcPr>
            <w:tcW w:w="2192" w:type="pct"/>
            <w:tcBorders>
              <w:top w:val="nil"/>
              <w:left w:val="nil"/>
              <w:bottom w:val="single" w:color="auto" w:sz="4" w:space="0"/>
              <w:right w:val="single" w:color="auto" w:sz="4" w:space="0"/>
            </w:tcBorders>
            <w:noWrap w:val="0"/>
            <w:vAlign w:val="center"/>
          </w:tcPr>
          <w:p w14:paraId="7EFE6E46">
            <w:pPr>
              <w:jc w:val="center"/>
              <w:rPr>
                <w:rFonts w:hint="eastAsia"/>
                <w:color w:val="auto"/>
                <w:sz w:val="21"/>
                <w:szCs w:val="21"/>
                <w:highlight w:val="none"/>
                <w:lang w:eastAsia="zh-CN"/>
              </w:rPr>
            </w:pPr>
            <w:r>
              <w:rPr>
                <w:rFonts w:hint="eastAsia"/>
                <w:color w:val="auto"/>
                <w:sz w:val="21"/>
                <w:szCs w:val="21"/>
                <w:highlight w:val="none"/>
                <w:lang w:eastAsia="zh-CN" w:bidi="ar"/>
              </w:rPr>
              <w:t>5米六类非屏蔽RJ45跳线 ，蓝色</w:t>
            </w:r>
          </w:p>
        </w:tc>
        <w:tc>
          <w:tcPr>
            <w:tcW w:w="377" w:type="pct"/>
            <w:tcBorders>
              <w:top w:val="nil"/>
              <w:left w:val="nil"/>
              <w:bottom w:val="single" w:color="auto" w:sz="4" w:space="0"/>
              <w:right w:val="single" w:color="auto" w:sz="4" w:space="0"/>
            </w:tcBorders>
            <w:noWrap/>
            <w:vAlign w:val="center"/>
          </w:tcPr>
          <w:p w14:paraId="7B21BEA7">
            <w:pPr>
              <w:jc w:val="center"/>
              <w:rPr>
                <w:rFonts w:hint="eastAsia"/>
                <w:color w:val="auto"/>
                <w:sz w:val="21"/>
                <w:szCs w:val="21"/>
                <w:highlight w:val="none"/>
                <w:lang w:eastAsia="zh-CN"/>
              </w:rPr>
            </w:pPr>
            <w:r>
              <w:rPr>
                <w:rFonts w:hint="eastAsia"/>
                <w:color w:val="auto"/>
                <w:sz w:val="21"/>
                <w:szCs w:val="21"/>
                <w:highlight w:val="none"/>
                <w:lang w:eastAsia="zh-CN" w:bidi="ar"/>
              </w:rPr>
              <w:t>根</w:t>
            </w:r>
          </w:p>
        </w:tc>
        <w:tc>
          <w:tcPr>
            <w:tcW w:w="378" w:type="pct"/>
            <w:tcBorders>
              <w:top w:val="nil"/>
              <w:left w:val="nil"/>
              <w:bottom w:val="single" w:color="auto" w:sz="4" w:space="0"/>
              <w:right w:val="single" w:color="auto" w:sz="4" w:space="0"/>
            </w:tcBorders>
            <w:noWrap/>
            <w:vAlign w:val="center"/>
          </w:tcPr>
          <w:p w14:paraId="12B57E8B">
            <w:pPr>
              <w:jc w:val="center"/>
              <w:rPr>
                <w:rFonts w:hint="eastAsia"/>
                <w:color w:val="auto"/>
                <w:sz w:val="21"/>
                <w:szCs w:val="21"/>
                <w:highlight w:val="none"/>
                <w:lang w:eastAsia="zh-CN"/>
              </w:rPr>
            </w:pPr>
            <w:r>
              <w:rPr>
                <w:rFonts w:hint="eastAsia"/>
                <w:color w:val="auto"/>
                <w:sz w:val="21"/>
                <w:szCs w:val="21"/>
                <w:highlight w:val="none"/>
                <w:lang w:eastAsia="zh-CN" w:bidi="ar"/>
              </w:rPr>
              <w:t>64</w:t>
            </w:r>
          </w:p>
        </w:tc>
        <w:tc>
          <w:tcPr>
            <w:tcW w:w="378" w:type="pct"/>
            <w:tcBorders>
              <w:top w:val="nil"/>
              <w:left w:val="nil"/>
              <w:bottom w:val="single" w:color="auto" w:sz="4" w:space="0"/>
              <w:right w:val="single" w:color="auto" w:sz="4" w:space="0"/>
            </w:tcBorders>
            <w:noWrap/>
            <w:vAlign w:val="center"/>
          </w:tcPr>
          <w:p w14:paraId="4723C6F3">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4FB7F20D">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3406111E">
            <w:pPr>
              <w:jc w:val="center"/>
              <w:rPr>
                <w:rFonts w:hint="eastAsia"/>
                <w:color w:val="auto"/>
                <w:sz w:val="21"/>
                <w:szCs w:val="21"/>
                <w:highlight w:val="none"/>
                <w:lang w:eastAsia="zh-CN"/>
              </w:rPr>
            </w:pPr>
            <w:r>
              <w:rPr>
                <w:rFonts w:hint="eastAsia"/>
                <w:color w:val="auto"/>
                <w:sz w:val="21"/>
                <w:szCs w:val="21"/>
                <w:highlight w:val="none"/>
                <w:lang w:eastAsia="zh-CN" w:bidi="ar"/>
              </w:rPr>
              <w:t>1.9</w:t>
            </w:r>
          </w:p>
        </w:tc>
        <w:tc>
          <w:tcPr>
            <w:tcW w:w="1284" w:type="pct"/>
            <w:tcBorders>
              <w:top w:val="nil"/>
              <w:left w:val="nil"/>
              <w:bottom w:val="single" w:color="auto" w:sz="4" w:space="0"/>
              <w:right w:val="single" w:color="auto" w:sz="4" w:space="0"/>
            </w:tcBorders>
            <w:noWrap w:val="0"/>
            <w:vAlign w:val="center"/>
          </w:tcPr>
          <w:p w14:paraId="70A48109">
            <w:pPr>
              <w:jc w:val="center"/>
              <w:rPr>
                <w:rFonts w:hint="eastAsia"/>
                <w:color w:val="auto"/>
                <w:sz w:val="21"/>
                <w:szCs w:val="21"/>
                <w:highlight w:val="none"/>
                <w:lang w:eastAsia="zh-CN"/>
              </w:rPr>
            </w:pPr>
            <w:r>
              <w:rPr>
                <w:rFonts w:hint="eastAsia"/>
                <w:color w:val="auto"/>
                <w:sz w:val="21"/>
                <w:szCs w:val="21"/>
                <w:highlight w:val="none"/>
                <w:lang w:eastAsia="zh-CN" w:bidi="ar"/>
              </w:rPr>
              <w:t>非屏蔽RJ45跳线</w:t>
            </w:r>
          </w:p>
        </w:tc>
        <w:tc>
          <w:tcPr>
            <w:tcW w:w="2192" w:type="pct"/>
            <w:tcBorders>
              <w:top w:val="nil"/>
              <w:left w:val="nil"/>
              <w:bottom w:val="single" w:color="auto" w:sz="4" w:space="0"/>
              <w:right w:val="single" w:color="auto" w:sz="4" w:space="0"/>
            </w:tcBorders>
            <w:noWrap w:val="0"/>
            <w:vAlign w:val="center"/>
          </w:tcPr>
          <w:p w14:paraId="1700AA61">
            <w:pPr>
              <w:jc w:val="center"/>
              <w:rPr>
                <w:rFonts w:hint="eastAsia"/>
                <w:color w:val="auto"/>
                <w:sz w:val="21"/>
                <w:szCs w:val="21"/>
                <w:highlight w:val="none"/>
                <w:lang w:eastAsia="zh-CN"/>
              </w:rPr>
            </w:pPr>
            <w:r>
              <w:rPr>
                <w:rFonts w:hint="eastAsia"/>
                <w:color w:val="auto"/>
                <w:sz w:val="21"/>
                <w:szCs w:val="21"/>
                <w:highlight w:val="none"/>
                <w:lang w:eastAsia="zh-CN" w:bidi="ar"/>
              </w:rPr>
              <w:t>1.5米六类非屏蔽RJ45跳线 ，蓝色</w:t>
            </w:r>
          </w:p>
        </w:tc>
        <w:tc>
          <w:tcPr>
            <w:tcW w:w="377" w:type="pct"/>
            <w:tcBorders>
              <w:top w:val="nil"/>
              <w:left w:val="nil"/>
              <w:bottom w:val="single" w:color="auto" w:sz="4" w:space="0"/>
              <w:right w:val="single" w:color="auto" w:sz="4" w:space="0"/>
            </w:tcBorders>
            <w:noWrap/>
            <w:vAlign w:val="center"/>
          </w:tcPr>
          <w:p w14:paraId="2C82E7E9">
            <w:pPr>
              <w:jc w:val="center"/>
              <w:rPr>
                <w:rFonts w:hint="eastAsia"/>
                <w:color w:val="auto"/>
                <w:sz w:val="21"/>
                <w:szCs w:val="21"/>
                <w:highlight w:val="none"/>
                <w:lang w:eastAsia="zh-CN"/>
              </w:rPr>
            </w:pPr>
            <w:r>
              <w:rPr>
                <w:rFonts w:hint="eastAsia"/>
                <w:color w:val="auto"/>
                <w:sz w:val="21"/>
                <w:szCs w:val="21"/>
                <w:highlight w:val="none"/>
                <w:lang w:eastAsia="zh-CN" w:bidi="ar"/>
              </w:rPr>
              <w:t>根</w:t>
            </w:r>
          </w:p>
        </w:tc>
        <w:tc>
          <w:tcPr>
            <w:tcW w:w="378" w:type="pct"/>
            <w:tcBorders>
              <w:top w:val="nil"/>
              <w:left w:val="nil"/>
              <w:bottom w:val="single" w:color="auto" w:sz="4" w:space="0"/>
              <w:right w:val="single" w:color="auto" w:sz="4" w:space="0"/>
            </w:tcBorders>
            <w:noWrap/>
            <w:vAlign w:val="center"/>
          </w:tcPr>
          <w:p w14:paraId="00627832">
            <w:pPr>
              <w:jc w:val="center"/>
              <w:rPr>
                <w:rFonts w:hint="eastAsia"/>
                <w:color w:val="auto"/>
                <w:sz w:val="21"/>
                <w:szCs w:val="21"/>
                <w:highlight w:val="none"/>
                <w:lang w:eastAsia="zh-CN"/>
              </w:rPr>
            </w:pPr>
            <w:r>
              <w:rPr>
                <w:rFonts w:hint="eastAsia"/>
                <w:color w:val="auto"/>
                <w:sz w:val="21"/>
                <w:szCs w:val="21"/>
                <w:highlight w:val="none"/>
                <w:lang w:eastAsia="zh-CN" w:bidi="ar"/>
              </w:rPr>
              <w:t>64</w:t>
            </w:r>
          </w:p>
        </w:tc>
        <w:tc>
          <w:tcPr>
            <w:tcW w:w="378" w:type="pct"/>
            <w:tcBorders>
              <w:top w:val="nil"/>
              <w:left w:val="nil"/>
              <w:bottom w:val="single" w:color="auto" w:sz="4" w:space="0"/>
              <w:right w:val="single" w:color="auto" w:sz="4" w:space="0"/>
            </w:tcBorders>
            <w:noWrap/>
            <w:vAlign w:val="center"/>
          </w:tcPr>
          <w:p w14:paraId="754D8B69">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26776D1C">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1C5A56A1">
            <w:pPr>
              <w:jc w:val="center"/>
              <w:rPr>
                <w:rFonts w:hint="eastAsia"/>
                <w:color w:val="auto"/>
                <w:sz w:val="21"/>
                <w:szCs w:val="21"/>
                <w:highlight w:val="none"/>
                <w:lang w:eastAsia="zh-CN"/>
              </w:rPr>
            </w:pPr>
            <w:r>
              <w:rPr>
                <w:rFonts w:hint="eastAsia"/>
                <w:color w:val="auto"/>
                <w:sz w:val="21"/>
                <w:szCs w:val="21"/>
                <w:highlight w:val="none"/>
                <w:lang w:eastAsia="zh-CN" w:bidi="ar"/>
              </w:rPr>
              <w:t>1.10</w:t>
            </w:r>
          </w:p>
        </w:tc>
        <w:tc>
          <w:tcPr>
            <w:tcW w:w="1284" w:type="pct"/>
            <w:tcBorders>
              <w:top w:val="nil"/>
              <w:left w:val="nil"/>
              <w:bottom w:val="single" w:color="auto" w:sz="4" w:space="0"/>
              <w:right w:val="single" w:color="auto" w:sz="4" w:space="0"/>
            </w:tcBorders>
            <w:noWrap w:val="0"/>
            <w:vAlign w:val="center"/>
          </w:tcPr>
          <w:p w14:paraId="2D884CA1">
            <w:pPr>
              <w:jc w:val="center"/>
              <w:rPr>
                <w:rFonts w:hint="eastAsia"/>
                <w:color w:val="auto"/>
                <w:sz w:val="21"/>
                <w:szCs w:val="21"/>
                <w:highlight w:val="none"/>
                <w:lang w:eastAsia="zh-CN"/>
              </w:rPr>
            </w:pPr>
            <w:r>
              <w:rPr>
                <w:rFonts w:hint="eastAsia"/>
                <w:color w:val="auto"/>
                <w:sz w:val="21"/>
                <w:szCs w:val="21"/>
                <w:highlight w:val="none"/>
                <w:lang w:eastAsia="zh-CN" w:bidi="ar"/>
              </w:rPr>
              <w:t>1U理线架</w:t>
            </w:r>
          </w:p>
        </w:tc>
        <w:tc>
          <w:tcPr>
            <w:tcW w:w="2192" w:type="pct"/>
            <w:tcBorders>
              <w:top w:val="nil"/>
              <w:left w:val="nil"/>
              <w:bottom w:val="single" w:color="auto" w:sz="4" w:space="0"/>
              <w:right w:val="single" w:color="auto" w:sz="4" w:space="0"/>
            </w:tcBorders>
            <w:noWrap w:val="0"/>
            <w:vAlign w:val="center"/>
          </w:tcPr>
          <w:p w14:paraId="21D4DE9C">
            <w:pPr>
              <w:jc w:val="center"/>
              <w:rPr>
                <w:rFonts w:hint="eastAsia"/>
                <w:color w:val="auto"/>
                <w:sz w:val="21"/>
                <w:szCs w:val="21"/>
                <w:highlight w:val="none"/>
                <w:lang w:eastAsia="zh-CN"/>
              </w:rPr>
            </w:pPr>
            <w:r>
              <w:rPr>
                <w:rFonts w:hint="eastAsia"/>
                <w:color w:val="auto"/>
                <w:sz w:val="21"/>
                <w:szCs w:val="21"/>
                <w:highlight w:val="none"/>
                <w:lang w:eastAsia="zh-CN" w:bidi="ar"/>
              </w:rPr>
              <w:t>1U理线架，24口</w:t>
            </w:r>
          </w:p>
        </w:tc>
        <w:tc>
          <w:tcPr>
            <w:tcW w:w="377" w:type="pct"/>
            <w:tcBorders>
              <w:top w:val="nil"/>
              <w:left w:val="nil"/>
              <w:bottom w:val="single" w:color="auto" w:sz="4" w:space="0"/>
              <w:right w:val="single" w:color="auto" w:sz="4" w:space="0"/>
            </w:tcBorders>
            <w:noWrap w:val="0"/>
            <w:vAlign w:val="center"/>
          </w:tcPr>
          <w:p w14:paraId="0B49070B">
            <w:pPr>
              <w:jc w:val="center"/>
              <w:rPr>
                <w:rFonts w:hint="eastAsia"/>
                <w:color w:val="auto"/>
                <w:sz w:val="21"/>
                <w:szCs w:val="21"/>
                <w:highlight w:val="none"/>
                <w:lang w:eastAsia="zh-CN"/>
              </w:rPr>
            </w:pPr>
            <w:r>
              <w:rPr>
                <w:rFonts w:hint="eastAsia"/>
                <w:color w:val="auto"/>
                <w:sz w:val="21"/>
                <w:szCs w:val="21"/>
                <w:highlight w:val="none"/>
                <w:lang w:eastAsia="zh-CN" w:bidi="ar"/>
              </w:rPr>
              <w:t>个</w:t>
            </w:r>
          </w:p>
        </w:tc>
        <w:tc>
          <w:tcPr>
            <w:tcW w:w="378" w:type="pct"/>
            <w:tcBorders>
              <w:top w:val="nil"/>
              <w:left w:val="nil"/>
              <w:bottom w:val="single" w:color="auto" w:sz="4" w:space="0"/>
              <w:right w:val="single" w:color="auto" w:sz="4" w:space="0"/>
            </w:tcBorders>
            <w:noWrap/>
            <w:vAlign w:val="center"/>
          </w:tcPr>
          <w:p w14:paraId="2262139C">
            <w:pPr>
              <w:jc w:val="center"/>
              <w:rPr>
                <w:rFonts w:hint="eastAsia"/>
                <w:color w:val="auto"/>
                <w:sz w:val="21"/>
                <w:szCs w:val="21"/>
                <w:highlight w:val="none"/>
                <w:lang w:eastAsia="zh-CN"/>
              </w:rPr>
            </w:pPr>
            <w:r>
              <w:rPr>
                <w:rFonts w:hint="eastAsia"/>
                <w:color w:val="auto"/>
                <w:sz w:val="21"/>
                <w:szCs w:val="21"/>
                <w:highlight w:val="none"/>
                <w:lang w:eastAsia="zh-CN" w:bidi="ar"/>
              </w:rPr>
              <w:t>8</w:t>
            </w:r>
          </w:p>
        </w:tc>
        <w:tc>
          <w:tcPr>
            <w:tcW w:w="378" w:type="pct"/>
            <w:tcBorders>
              <w:top w:val="nil"/>
              <w:left w:val="nil"/>
              <w:bottom w:val="single" w:color="auto" w:sz="4" w:space="0"/>
              <w:right w:val="single" w:color="auto" w:sz="4" w:space="0"/>
            </w:tcBorders>
            <w:noWrap/>
            <w:vAlign w:val="center"/>
          </w:tcPr>
          <w:p w14:paraId="62B33327">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5691060D">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5D5E3A70">
            <w:pPr>
              <w:jc w:val="center"/>
              <w:rPr>
                <w:rFonts w:hint="eastAsia"/>
                <w:color w:val="auto"/>
                <w:sz w:val="21"/>
                <w:szCs w:val="21"/>
                <w:highlight w:val="none"/>
                <w:lang w:eastAsia="zh-CN"/>
              </w:rPr>
            </w:pPr>
            <w:r>
              <w:rPr>
                <w:rFonts w:hint="eastAsia"/>
                <w:color w:val="auto"/>
                <w:sz w:val="21"/>
                <w:szCs w:val="21"/>
                <w:highlight w:val="none"/>
                <w:lang w:eastAsia="zh-CN" w:bidi="ar"/>
              </w:rPr>
              <w:t>1.11</w:t>
            </w:r>
          </w:p>
        </w:tc>
        <w:tc>
          <w:tcPr>
            <w:tcW w:w="1284" w:type="pct"/>
            <w:tcBorders>
              <w:top w:val="nil"/>
              <w:left w:val="nil"/>
              <w:bottom w:val="single" w:color="auto" w:sz="4" w:space="0"/>
              <w:right w:val="single" w:color="auto" w:sz="4" w:space="0"/>
            </w:tcBorders>
            <w:noWrap w:val="0"/>
            <w:vAlign w:val="center"/>
          </w:tcPr>
          <w:p w14:paraId="6D6BD886">
            <w:pPr>
              <w:jc w:val="center"/>
              <w:rPr>
                <w:rFonts w:hint="eastAsia"/>
                <w:color w:val="auto"/>
                <w:sz w:val="21"/>
                <w:szCs w:val="21"/>
                <w:highlight w:val="none"/>
                <w:lang w:eastAsia="zh-CN"/>
              </w:rPr>
            </w:pPr>
            <w:r>
              <w:rPr>
                <w:rFonts w:hint="eastAsia"/>
                <w:color w:val="auto"/>
                <w:sz w:val="21"/>
                <w:szCs w:val="21"/>
                <w:highlight w:val="none"/>
                <w:lang w:eastAsia="zh-CN" w:bidi="ar"/>
              </w:rPr>
              <w:t>1U理线架</w:t>
            </w:r>
          </w:p>
        </w:tc>
        <w:tc>
          <w:tcPr>
            <w:tcW w:w="2192" w:type="pct"/>
            <w:tcBorders>
              <w:top w:val="nil"/>
              <w:left w:val="nil"/>
              <w:bottom w:val="single" w:color="auto" w:sz="4" w:space="0"/>
              <w:right w:val="single" w:color="auto" w:sz="4" w:space="0"/>
            </w:tcBorders>
            <w:noWrap w:val="0"/>
            <w:vAlign w:val="center"/>
          </w:tcPr>
          <w:p w14:paraId="69C34F46">
            <w:pPr>
              <w:jc w:val="center"/>
              <w:rPr>
                <w:rFonts w:hint="eastAsia"/>
                <w:color w:val="auto"/>
                <w:sz w:val="21"/>
                <w:szCs w:val="21"/>
                <w:highlight w:val="none"/>
                <w:lang w:eastAsia="zh-CN"/>
              </w:rPr>
            </w:pPr>
            <w:r>
              <w:rPr>
                <w:rFonts w:hint="eastAsia"/>
                <w:color w:val="auto"/>
                <w:sz w:val="21"/>
                <w:szCs w:val="21"/>
                <w:highlight w:val="none"/>
                <w:lang w:eastAsia="zh-CN" w:bidi="ar"/>
              </w:rPr>
              <w:t>1U理线架，48口</w:t>
            </w:r>
          </w:p>
        </w:tc>
        <w:tc>
          <w:tcPr>
            <w:tcW w:w="377" w:type="pct"/>
            <w:tcBorders>
              <w:top w:val="nil"/>
              <w:left w:val="nil"/>
              <w:bottom w:val="single" w:color="auto" w:sz="4" w:space="0"/>
              <w:right w:val="single" w:color="auto" w:sz="4" w:space="0"/>
            </w:tcBorders>
            <w:noWrap w:val="0"/>
            <w:vAlign w:val="center"/>
          </w:tcPr>
          <w:p w14:paraId="00866EEC">
            <w:pPr>
              <w:jc w:val="center"/>
              <w:rPr>
                <w:rFonts w:hint="eastAsia"/>
                <w:color w:val="auto"/>
                <w:sz w:val="21"/>
                <w:szCs w:val="21"/>
                <w:highlight w:val="none"/>
                <w:lang w:eastAsia="zh-CN"/>
              </w:rPr>
            </w:pPr>
            <w:r>
              <w:rPr>
                <w:rFonts w:hint="eastAsia"/>
                <w:color w:val="auto"/>
                <w:sz w:val="21"/>
                <w:szCs w:val="21"/>
                <w:highlight w:val="none"/>
                <w:lang w:eastAsia="zh-CN" w:bidi="ar"/>
              </w:rPr>
              <w:t>个</w:t>
            </w:r>
          </w:p>
        </w:tc>
        <w:tc>
          <w:tcPr>
            <w:tcW w:w="378" w:type="pct"/>
            <w:tcBorders>
              <w:top w:val="nil"/>
              <w:left w:val="nil"/>
              <w:bottom w:val="single" w:color="auto" w:sz="4" w:space="0"/>
              <w:right w:val="single" w:color="auto" w:sz="4" w:space="0"/>
            </w:tcBorders>
            <w:noWrap/>
            <w:vAlign w:val="center"/>
          </w:tcPr>
          <w:p w14:paraId="1417B5A9">
            <w:pPr>
              <w:jc w:val="center"/>
              <w:rPr>
                <w:rFonts w:hint="eastAsia"/>
                <w:color w:val="auto"/>
                <w:sz w:val="21"/>
                <w:szCs w:val="21"/>
                <w:highlight w:val="none"/>
                <w:lang w:eastAsia="zh-CN"/>
              </w:rPr>
            </w:pPr>
            <w:r>
              <w:rPr>
                <w:rFonts w:hint="eastAsia"/>
                <w:color w:val="auto"/>
                <w:sz w:val="21"/>
                <w:szCs w:val="21"/>
                <w:highlight w:val="none"/>
                <w:lang w:eastAsia="zh-CN" w:bidi="ar"/>
              </w:rPr>
              <w:t>4</w:t>
            </w:r>
          </w:p>
        </w:tc>
        <w:tc>
          <w:tcPr>
            <w:tcW w:w="378" w:type="pct"/>
            <w:tcBorders>
              <w:top w:val="nil"/>
              <w:left w:val="nil"/>
              <w:bottom w:val="single" w:color="auto" w:sz="4" w:space="0"/>
              <w:right w:val="single" w:color="auto" w:sz="4" w:space="0"/>
            </w:tcBorders>
            <w:noWrap/>
            <w:vAlign w:val="center"/>
          </w:tcPr>
          <w:p w14:paraId="524E825A">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033824F2">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0778ED5D">
            <w:pPr>
              <w:jc w:val="center"/>
              <w:rPr>
                <w:rFonts w:hint="eastAsia"/>
                <w:b/>
                <w:bCs/>
                <w:color w:val="auto"/>
                <w:sz w:val="21"/>
                <w:szCs w:val="21"/>
                <w:highlight w:val="none"/>
                <w:lang w:eastAsia="zh-CN"/>
              </w:rPr>
            </w:pPr>
            <w:r>
              <w:rPr>
                <w:rFonts w:hint="eastAsia"/>
                <w:b/>
                <w:bCs/>
                <w:color w:val="auto"/>
                <w:sz w:val="21"/>
                <w:szCs w:val="21"/>
                <w:highlight w:val="none"/>
                <w:lang w:eastAsia="zh-CN" w:bidi="ar"/>
              </w:rPr>
              <w:t>2</w:t>
            </w:r>
          </w:p>
        </w:tc>
        <w:tc>
          <w:tcPr>
            <w:tcW w:w="1284" w:type="pct"/>
            <w:tcBorders>
              <w:top w:val="nil"/>
              <w:left w:val="nil"/>
              <w:bottom w:val="single" w:color="auto" w:sz="4" w:space="0"/>
              <w:right w:val="single" w:color="auto" w:sz="4" w:space="0"/>
            </w:tcBorders>
            <w:noWrap w:val="0"/>
            <w:vAlign w:val="center"/>
          </w:tcPr>
          <w:p w14:paraId="0FA90E98">
            <w:pPr>
              <w:jc w:val="center"/>
              <w:rPr>
                <w:rFonts w:hint="eastAsia"/>
                <w:b/>
                <w:bCs/>
                <w:color w:val="auto"/>
                <w:sz w:val="21"/>
                <w:szCs w:val="21"/>
                <w:highlight w:val="none"/>
                <w:lang w:eastAsia="zh-CN"/>
              </w:rPr>
            </w:pPr>
            <w:r>
              <w:rPr>
                <w:rFonts w:hint="eastAsia"/>
                <w:b/>
                <w:bCs/>
                <w:color w:val="auto"/>
                <w:sz w:val="21"/>
                <w:szCs w:val="21"/>
                <w:highlight w:val="none"/>
                <w:lang w:eastAsia="zh-CN" w:bidi="ar"/>
              </w:rPr>
              <w:t>工作区子系统-T3四楼</w:t>
            </w:r>
          </w:p>
        </w:tc>
        <w:tc>
          <w:tcPr>
            <w:tcW w:w="2192" w:type="pct"/>
            <w:tcBorders>
              <w:top w:val="nil"/>
              <w:left w:val="nil"/>
              <w:bottom w:val="single" w:color="auto" w:sz="4" w:space="0"/>
              <w:right w:val="single" w:color="auto" w:sz="4" w:space="0"/>
            </w:tcBorders>
            <w:noWrap w:val="0"/>
            <w:vAlign w:val="center"/>
          </w:tcPr>
          <w:p w14:paraId="1406F682">
            <w:pPr>
              <w:jc w:val="left"/>
              <w:rPr>
                <w:rFonts w:hint="eastAsia"/>
                <w:b/>
                <w:bCs/>
                <w:color w:val="auto"/>
                <w:sz w:val="21"/>
                <w:szCs w:val="21"/>
                <w:highlight w:val="none"/>
                <w:lang w:eastAsia="zh-CN"/>
              </w:rPr>
            </w:pPr>
            <w:r>
              <w:rPr>
                <w:rFonts w:hint="eastAsia"/>
                <w:b/>
                <w:bCs/>
                <w:color w:val="auto"/>
                <w:sz w:val="21"/>
                <w:szCs w:val="21"/>
                <w:highlight w:val="none"/>
                <w:lang w:eastAsia="zh-CN" w:bidi="ar"/>
              </w:rPr>
              <w:t>　</w:t>
            </w:r>
          </w:p>
        </w:tc>
        <w:tc>
          <w:tcPr>
            <w:tcW w:w="377" w:type="pct"/>
            <w:tcBorders>
              <w:top w:val="nil"/>
              <w:left w:val="nil"/>
              <w:bottom w:val="single" w:color="auto" w:sz="4" w:space="0"/>
              <w:right w:val="single" w:color="auto" w:sz="4" w:space="0"/>
            </w:tcBorders>
            <w:noWrap w:val="0"/>
            <w:vAlign w:val="center"/>
          </w:tcPr>
          <w:p w14:paraId="4E9C9544">
            <w:pPr>
              <w:jc w:val="center"/>
              <w:rPr>
                <w:rFonts w:hint="eastAsia"/>
                <w:b/>
                <w:bCs/>
                <w:color w:val="auto"/>
                <w:sz w:val="21"/>
                <w:szCs w:val="21"/>
                <w:highlight w:val="none"/>
                <w:lang w:eastAsia="zh-CN"/>
              </w:rPr>
            </w:pPr>
            <w:r>
              <w:rPr>
                <w:rFonts w:hint="eastAsia"/>
                <w:b/>
                <w:bCs/>
                <w:color w:val="auto"/>
                <w:sz w:val="21"/>
                <w:szCs w:val="21"/>
                <w:highlight w:val="none"/>
                <w:lang w:eastAsia="zh-CN" w:bidi="ar"/>
              </w:rPr>
              <w:t>　</w:t>
            </w:r>
          </w:p>
        </w:tc>
        <w:tc>
          <w:tcPr>
            <w:tcW w:w="378" w:type="pct"/>
            <w:tcBorders>
              <w:top w:val="nil"/>
              <w:left w:val="nil"/>
              <w:bottom w:val="single" w:color="auto" w:sz="4" w:space="0"/>
              <w:right w:val="single" w:color="auto" w:sz="4" w:space="0"/>
            </w:tcBorders>
            <w:noWrap w:val="0"/>
            <w:vAlign w:val="center"/>
          </w:tcPr>
          <w:p w14:paraId="79163A19">
            <w:pPr>
              <w:jc w:val="center"/>
              <w:rPr>
                <w:rFonts w:hint="eastAsia"/>
                <w:b/>
                <w:bCs/>
                <w:color w:val="auto"/>
                <w:sz w:val="21"/>
                <w:szCs w:val="21"/>
                <w:highlight w:val="none"/>
                <w:lang w:eastAsia="zh-CN"/>
              </w:rPr>
            </w:pPr>
            <w:r>
              <w:rPr>
                <w:rFonts w:hint="eastAsia"/>
                <w:b/>
                <w:bCs/>
                <w:color w:val="auto"/>
                <w:sz w:val="21"/>
                <w:szCs w:val="21"/>
                <w:highlight w:val="none"/>
                <w:lang w:eastAsia="zh-CN" w:bidi="ar"/>
              </w:rPr>
              <w:t>　</w:t>
            </w:r>
          </w:p>
        </w:tc>
        <w:tc>
          <w:tcPr>
            <w:tcW w:w="378" w:type="pct"/>
            <w:tcBorders>
              <w:top w:val="nil"/>
              <w:left w:val="nil"/>
              <w:bottom w:val="single" w:color="auto" w:sz="4" w:space="0"/>
              <w:right w:val="single" w:color="auto" w:sz="4" w:space="0"/>
            </w:tcBorders>
            <w:noWrap w:val="0"/>
            <w:vAlign w:val="center"/>
          </w:tcPr>
          <w:p w14:paraId="4F99F5C7">
            <w:pPr>
              <w:jc w:val="center"/>
              <w:rPr>
                <w:rFonts w:hint="eastAsia"/>
                <w:b/>
                <w:bCs/>
                <w:color w:val="auto"/>
                <w:sz w:val="21"/>
                <w:szCs w:val="21"/>
                <w:highlight w:val="none"/>
                <w:lang w:eastAsia="zh-CN" w:bidi="ar"/>
              </w:rPr>
            </w:pPr>
          </w:p>
        </w:tc>
      </w:tr>
      <w:tr w14:paraId="6AC96414">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5B4FCBF9">
            <w:pPr>
              <w:jc w:val="center"/>
              <w:rPr>
                <w:rFonts w:hint="eastAsia"/>
                <w:color w:val="auto"/>
                <w:sz w:val="21"/>
                <w:szCs w:val="21"/>
                <w:highlight w:val="none"/>
                <w:lang w:eastAsia="zh-CN"/>
              </w:rPr>
            </w:pPr>
            <w:r>
              <w:rPr>
                <w:rFonts w:hint="eastAsia"/>
                <w:color w:val="auto"/>
                <w:sz w:val="21"/>
                <w:szCs w:val="21"/>
                <w:highlight w:val="none"/>
                <w:lang w:eastAsia="zh-CN" w:bidi="ar"/>
              </w:rPr>
              <w:t>2.1</w:t>
            </w:r>
          </w:p>
        </w:tc>
        <w:tc>
          <w:tcPr>
            <w:tcW w:w="1284" w:type="pct"/>
            <w:tcBorders>
              <w:top w:val="nil"/>
              <w:left w:val="nil"/>
              <w:bottom w:val="single" w:color="auto" w:sz="4" w:space="0"/>
              <w:right w:val="single" w:color="auto" w:sz="4" w:space="0"/>
            </w:tcBorders>
            <w:noWrap w:val="0"/>
            <w:vAlign w:val="center"/>
          </w:tcPr>
          <w:p w14:paraId="3BA5209F">
            <w:pPr>
              <w:jc w:val="center"/>
              <w:rPr>
                <w:rFonts w:hint="eastAsia"/>
                <w:color w:val="auto"/>
                <w:sz w:val="21"/>
                <w:szCs w:val="21"/>
                <w:highlight w:val="none"/>
                <w:lang w:eastAsia="zh-CN"/>
              </w:rPr>
            </w:pPr>
            <w:r>
              <w:rPr>
                <w:rFonts w:hint="eastAsia"/>
                <w:color w:val="auto"/>
                <w:sz w:val="21"/>
                <w:szCs w:val="21"/>
                <w:highlight w:val="none"/>
                <w:lang w:eastAsia="zh-CN" w:bidi="ar"/>
              </w:rPr>
              <w:t>弱电间机柜</w:t>
            </w:r>
          </w:p>
        </w:tc>
        <w:tc>
          <w:tcPr>
            <w:tcW w:w="2192" w:type="pct"/>
            <w:tcBorders>
              <w:top w:val="nil"/>
              <w:left w:val="nil"/>
              <w:bottom w:val="single" w:color="auto" w:sz="4" w:space="0"/>
              <w:right w:val="single" w:color="auto" w:sz="4" w:space="0"/>
            </w:tcBorders>
            <w:noWrap w:val="0"/>
            <w:vAlign w:val="center"/>
          </w:tcPr>
          <w:p w14:paraId="1E7ACE30">
            <w:pPr>
              <w:jc w:val="center"/>
              <w:rPr>
                <w:rFonts w:hint="eastAsia"/>
                <w:color w:val="auto"/>
                <w:sz w:val="21"/>
                <w:szCs w:val="21"/>
                <w:highlight w:val="none"/>
                <w:lang w:eastAsia="zh-CN"/>
              </w:rPr>
            </w:pPr>
            <w:r>
              <w:rPr>
                <w:rFonts w:hint="eastAsia"/>
                <w:color w:val="auto"/>
                <w:sz w:val="21"/>
                <w:szCs w:val="21"/>
                <w:highlight w:val="none"/>
                <w:lang w:eastAsia="zh-CN" w:bidi="ar"/>
              </w:rPr>
              <w:t>≥19英寸标准网络机柜，60x80，42U，含双路PDU，每路插口不少于10个</w:t>
            </w:r>
          </w:p>
        </w:tc>
        <w:tc>
          <w:tcPr>
            <w:tcW w:w="377" w:type="pct"/>
            <w:tcBorders>
              <w:top w:val="nil"/>
              <w:left w:val="nil"/>
              <w:bottom w:val="single" w:color="auto" w:sz="4" w:space="0"/>
              <w:right w:val="single" w:color="auto" w:sz="4" w:space="0"/>
            </w:tcBorders>
            <w:noWrap/>
            <w:vAlign w:val="center"/>
          </w:tcPr>
          <w:p w14:paraId="563C5EC4">
            <w:pPr>
              <w:jc w:val="center"/>
              <w:rPr>
                <w:rFonts w:hint="eastAsia"/>
                <w:color w:val="auto"/>
                <w:sz w:val="21"/>
                <w:szCs w:val="21"/>
                <w:highlight w:val="none"/>
                <w:lang w:eastAsia="zh-CN"/>
              </w:rPr>
            </w:pPr>
            <w:r>
              <w:rPr>
                <w:rFonts w:hint="eastAsia"/>
                <w:color w:val="auto"/>
                <w:sz w:val="21"/>
                <w:szCs w:val="21"/>
                <w:highlight w:val="none"/>
                <w:lang w:eastAsia="zh-CN" w:bidi="ar"/>
              </w:rPr>
              <w:t>套</w:t>
            </w:r>
          </w:p>
        </w:tc>
        <w:tc>
          <w:tcPr>
            <w:tcW w:w="378" w:type="pct"/>
            <w:tcBorders>
              <w:top w:val="nil"/>
              <w:left w:val="nil"/>
              <w:bottom w:val="single" w:color="auto" w:sz="4" w:space="0"/>
              <w:right w:val="single" w:color="auto" w:sz="4" w:space="0"/>
            </w:tcBorders>
            <w:noWrap/>
            <w:vAlign w:val="center"/>
          </w:tcPr>
          <w:p w14:paraId="12A5188E">
            <w:pPr>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378" w:type="pct"/>
            <w:tcBorders>
              <w:top w:val="nil"/>
              <w:left w:val="nil"/>
              <w:bottom w:val="single" w:color="auto" w:sz="4" w:space="0"/>
              <w:right w:val="single" w:color="auto" w:sz="4" w:space="0"/>
            </w:tcBorders>
            <w:noWrap/>
            <w:vAlign w:val="center"/>
          </w:tcPr>
          <w:p w14:paraId="1C9D6B25">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092D7EA2">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3F5DC0A1">
            <w:pPr>
              <w:jc w:val="center"/>
              <w:rPr>
                <w:rFonts w:hint="eastAsia"/>
                <w:color w:val="auto"/>
                <w:sz w:val="21"/>
                <w:szCs w:val="21"/>
                <w:highlight w:val="none"/>
                <w:lang w:eastAsia="zh-CN"/>
              </w:rPr>
            </w:pPr>
            <w:r>
              <w:rPr>
                <w:rFonts w:hint="eastAsia"/>
                <w:color w:val="auto"/>
                <w:sz w:val="21"/>
                <w:szCs w:val="21"/>
                <w:highlight w:val="none"/>
                <w:lang w:eastAsia="zh-CN" w:bidi="ar"/>
              </w:rPr>
              <w:t>2.2</w:t>
            </w:r>
          </w:p>
        </w:tc>
        <w:tc>
          <w:tcPr>
            <w:tcW w:w="1284" w:type="pct"/>
            <w:tcBorders>
              <w:top w:val="nil"/>
              <w:left w:val="nil"/>
              <w:bottom w:val="single" w:color="auto" w:sz="4" w:space="0"/>
              <w:right w:val="single" w:color="auto" w:sz="4" w:space="0"/>
            </w:tcBorders>
            <w:noWrap w:val="0"/>
            <w:vAlign w:val="center"/>
          </w:tcPr>
          <w:p w14:paraId="7F6ABC64">
            <w:pPr>
              <w:jc w:val="center"/>
              <w:rPr>
                <w:rFonts w:hint="eastAsia"/>
                <w:color w:val="auto"/>
                <w:sz w:val="21"/>
                <w:szCs w:val="21"/>
                <w:highlight w:val="none"/>
                <w:lang w:eastAsia="zh-CN"/>
              </w:rPr>
            </w:pPr>
            <w:r>
              <w:rPr>
                <w:rFonts w:hint="eastAsia"/>
                <w:color w:val="auto"/>
                <w:sz w:val="21"/>
                <w:szCs w:val="21"/>
                <w:highlight w:val="none"/>
                <w:lang w:eastAsia="zh-CN" w:bidi="ar"/>
              </w:rPr>
              <w:t>光纤跳线（2张网）</w:t>
            </w:r>
          </w:p>
        </w:tc>
        <w:tc>
          <w:tcPr>
            <w:tcW w:w="2192" w:type="pct"/>
            <w:tcBorders>
              <w:top w:val="nil"/>
              <w:left w:val="nil"/>
              <w:bottom w:val="single" w:color="auto" w:sz="4" w:space="0"/>
              <w:right w:val="single" w:color="auto" w:sz="4" w:space="0"/>
            </w:tcBorders>
            <w:noWrap w:val="0"/>
            <w:vAlign w:val="center"/>
          </w:tcPr>
          <w:p w14:paraId="53CC086E">
            <w:pPr>
              <w:jc w:val="center"/>
              <w:rPr>
                <w:rFonts w:hint="eastAsia"/>
                <w:color w:val="auto"/>
                <w:sz w:val="21"/>
                <w:szCs w:val="21"/>
                <w:highlight w:val="none"/>
                <w:lang w:eastAsia="zh-CN"/>
              </w:rPr>
            </w:pPr>
            <w:r>
              <w:rPr>
                <w:rFonts w:hint="eastAsia"/>
                <w:color w:val="auto"/>
                <w:sz w:val="21"/>
                <w:szCs w:val="21"/>
                <w:highlight w:val="none"/>
                <w:lang w:eastAsia="zh-CN" w:bidi="ar"/>
              </w:rPr>
              <w:t>5米单模光纤跳线LC-LC,双芯</w:t>
            </w:r>
          </w:p>
        </w:tc>
        <w:tc>
          <w:tcPr>
            <w:tcW w:w="377" w:type="pct"/>
            <w:tcBorders>
              <w:top w:val="nil"/>
              <w:left w:val="nil"/>
              <w:bottom w:val="single" w:color="auto" w:sz="4" w:space="0"/>
              <w:right w:val="single" w:color="auto" w:sz="4" w:space="0"/>
            </w:tcBorders>
            <w:noWrap/>
            <w:vAlign w:val="center"/>
          </w:tcPr>
          <w:p w14:paraId="04EF9DCF">
            <w:pPr>
              <w:jc w:val="center"/>
              <w:rPr>
                <w:rFonts w:hint="eastAsia"/>
                <w:color w:val="auto"/>
                <w:sz w:val="21"/>
                <w:szCs w:val="21"/>
                <w:highlight w:val="none"/>
                <w:lang w:eastAsia="zh-CN"/>
              </w:rPr>
            </w:pPr>
            <w:r>
              <w:rPr>
                <w:rFonts w:hint="eastAsia"/>
                <w:color w:val="auto"/>
                <w:sz w:val="21"/>
                <w:szCs w:val="21"/>
                <w:highlight w:val="none"/>
                <w:lang w:eastAsia="zh-CN" w:bidi="ar"/>
              </w:rPr>
              <w:t>条</w:t>
            </w:r>
          </w:p>
        </w:tc>
        <w:tc>
          <w:tcPr>
            <w:tcW w:w="378" w:type="pct"/>
            <w:tcBorders>
              <w:top w:val="nil"/>
              <w:left w:val="nil"/>
              <w:bottom w:val="single" w:color="auto" w:sz="4" w:space="0"/>
              <w:right w:val="single" w:color="auto" w:sz="4" w:space="0"/>
            </w:tcBorders>
            <w:noWrap/>
            <w:vAlign w:val="center"/>
          </w:tcPr>
          <w:p w14:paraId="7414E32E">
            <w:pPr>
              <w:jc w:val="center"/>
              <w:rPr>
                <w:rFonts w:hint="eastAsia"/>
                <w:color w:val="auto"/>
                <w:sz w:val="21"/>
                <w:szCs w:val="21"/>
                <w:highlight w:val="none"/>
                <w:lang w:eastAsia="zh-CN"/>
              </w:rPr>
            </w:pPr>
            <w:r>
              <w:rPr>
                <w:rFonts w:hint="eastAsia"/>
                <w:color w:val="auto"/>
                <w:sz w:val="21"/>
                <w:szCs w:val="21"/>
                <w:highlight w:val="none"/>
                <w:lang w:eastAsia="zh-CN" w:bidi="ar"/>
              </w:rPr>
              <w:t>8</w:t>
            </w:r>
          </w:p>
        </w:tc>
        <w:tc>
          <w:tcPr>
            <w:tcW w:w="378" w:type="pct"/>
            <w:tcBorders>
              <w:top w:val="nil"/>
              <w:left w:val="nil"/>
              <w:bottom w:val="single" w:color="auto" w:sz="4" w:space="0"/>
              <w:right w:val="single" w:color="auto" w:sz="4" w:space="0"/>
            </w:tcBorders>
            <w:noWrap/>
            <w:vAlign w:val="center"/>
          </w:tcPr>
          <w:p w14:paraId="11978652">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376203D2">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39DFF7BC">
            <w:pPr>
              <w:jc w:val="center"/>
              <w:rPr>
                <w:rFonts w:hint="eastAsia"/>
                <w:color w:val="auto"/>
                <w:sz w:val="21"/>
                <w:szCs w:val="21"/>
                <w:highlight w:val="none"/>
                <w:lang w:eastAsia="zh-CN"/>
              </w:rPr>
            </w:pPr>
            <w:r>
              <w:rPr>
                <w:rFonts w:hint="eastAsia"/>
                <w:color w:val="auto"/>
                <w:sz w:val="21"/>
                <w:szCs w:val="21"/>
                <w:highlight w:val="none"/>
                <w:lang w:eastAsia="zh-CN" w:bidi="ar"/>
              </w:rPr>
              <w:t>2.3</w:t>
            </w:r>
          </w:p>
        </w:tc>
        <w:tc>
          <w:tcPr>
            <w:tcW w:w="1284" w:type="pct"/>
            <w:tcBorders>
              <w:top w:val="nil"/>
              <w:left w:val="nil"/>
              <w:bottom w:val="single" w:color="auto" w:sz="4" w:space="0"/>
              <w:right w:val="single" w:color="auto" w:sz="4" w:space="0"/>
            </w:tcBorders>
            <w:noWrap w:val="0"/>
            <w:vAlign w:val="center"/>
          </w:tcPr>
          <w:p w14:paraId="5E22417E">
            <w:pPr>
              <w:jc w:val="center"/>
              <w:rPr>
                <w:rFonts w:hint="eastAsia"/>
                <w:color w:val="auto"/>
                <w:sz w:val="21"/>
                <w:szCs w:val="21"/>
                <w:highlight w:val="none"/>
                <w:lang w:eastAsia="zh-CN"/>
              </w:rPr>
            </w:pPr>
            <w:r>
              <w:rPr>
                <w:rFonts w:hint="eastAsia"/>
                <w:color w:val="auto"/>
                <w:sz w:val="21"/>
                <w:szCs w:val="21"/>
                <w:highlight w:val="none"/>
                <w:lang w:eastAsia="zh-CN" w:bidi="ar"/>
              </w:rPr>
              <w:t>PVC线槽</w:t>
            </w:r>
          </w:p>
        </w:tc>
        <w:tc>
          <w:tcPr>
            <w:tcW w:w="2192" w:type="pct"/>
            <w:tcBorders>
              <w:top w:val="nil"/>
              <w:left w:val="nil"/>
              <w:bottom w:val="single" w:color="auto" w:sz="4" w:space="0"/>
              <w:right w:val="single" w:color="auto" w:sz="4" w:space="0"/>
            </w:tcBorders>
            <w:noWrap w:val="0"/>
            <w:vAlign w:val="center"/>
          </w:tcPr>
          <w:p w14:paraId="4720372F">
            <w:pPr>
              <w:jc w:val="center"/>
              <w:rPr>
                <w:rFonts w:hint="eastAsia"/>
                <w:color w:val="auto"/>
                <w:sz w:val="21"/>
                <w:szCs w:val="21"/>
                <w:highlight w:val="none"/>
                <w:lang w:eastAsia="zh-CN"/>
              </w:rPr>
            </w:pPr>
            <w:r>
              <w:rPr>
                <w:rFonts w:hint="eastAsia"/>
                <w:color w:val="auto"/>
                <w:sz w:val="21"/>
                <w:szCs w:val="21"/>
                <w:highlight w:val="none"/>
                <w:lang w:eastAsia="zh-CN" w:bidi="ar"/>
              </w:rPr>
              <w:t>　</w:t>
            </w:r>
          </w:p>
        </w:tc>
        <w:tc>
          <w:tcPr>
            <w:tcW w:w="377" w:type="pct"/>
            <w:tcBorders>
              <w:top w:val="nil"/>
              <w:left w:val="nil"/>
              <w:bottom w:val="single" w:color="auto" w:sz="4" w:space="0"/>
              <w:right w:val="single" w:color="auto" w:sz="4" w:space="0"/>
            </w:tcBorders>
            <w:noWrap/>
            <w:vAlign w:val="center"/>
          </w:tcPr>
          <w:p w14:paraId="5F125C95">
            <w:pPr>
              <w:jc w:val="center"/>
              <w:rPr>
                <w:rFonts w:hint="eastAsia"/>
                <w:color w:val="auto"/>
                <w:sz w:val="21"/>
                <w:szCs w:val="21"/>
                <w:highlight w:val="none"/>
                <w:lang w:eastAsia="zh-CN"/>
              </w:rPr>
            </w:pPr>
            <w:r>
              <w:rPr>
                <w:rFonts w:hint="eastAsia"/>
                <w:color w:val="auto"/>
                <w:sz w:val="21"/>
                <w:szCs w:val="21"/>
                <w:highlight w:val="none"/>
                <w:lang w:eastAsia="zh-CN" w:bidi="ar"/>
              </w:rPr>
              <w:t>米</w:t>
            </w:r>
          </w:p>
        </w:tc>
        <w:tc>
          <w:tcPr>
            <w:tcW w:w="378" w:type="pct"/>
            <w:tcBorders>
              <w:top w:val="nil"/>
              <w:left w:val="nil"/>
              <w:bottom w:val="single" w:color="auto" w:sz="4" w:space="0"/>
              <w:right w:val="single" w:color="auto" w:sz="4" w:space="0"/>
            </w:tcBorders>
            <w:noWrap/>
            <w:vAlign w:val="center"/>
          </w:tcPr>
          <w:p w14:paraId="1055F884">
            <w:pPr>
              <w:jc w:val="center"/>
              <w:rPr>
                <w:rFonts w:hint="eastAsia"/>
                <w:color w:val="auto"/>
                <w:sz w:val="21"/>
                <w:szCs w:val="21"/>
                <w:highlight w:val="none"/>
                <w:lang w:eastAsia="zh-CN"/>
              </w:rPr>
            </w:pPr>
            <w:r>
              <w:rPr>
                <w:rFonts w:hint="eastAsia"/>
                <w:color w:val="auto"/>
                <w:sz w:val="21"/>
                <w:szCs w:val="21"/>
                <w:highlight w:val="none"/>
                <w:lang w:eastAsia="zh-CN" w:bidi="ar"/>
              </w:rPr>
              <w:t>100</w:t>
            </w:r>
          </w:p>
        </w:tc>
        <w:tc>
          <w:tcPr>
            <w:tcW w:w="378" w:type="pct"/>
            <w:tcBorders>
              <w:top w:val="nil"/>
              <w:left w:val="nil"/>
              <w:bottom w:val="single" w:color="auto" w:sz="4" w:space="0"/>
              <w:right w:val="single" w:color="auto" w:sz="4" w:space="0"/>
            </w:tcBorders>
            <w:noWrap/>
            <w:vAlign w:val="center"/>
          </w:tcPr>
          <w:p w14:paraId="489763D1">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3778ED20">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29431F30">
            <w:pPr>
              <w:jc w:val="center"/>
              <w:rPr>
                <w:rFonts w:hint="eastAsia"/>
                <w:color w:val="auto"/>
                <w:sz w:val="21"/>
                <w:szCs w:val="21"/>
                <w:highlight w:val="none"/>
                <w:lang w:eastAsia="zh-CN"/>
              </w:rPr>
            </w:pPr>
            <w:r>
              <w:rPr>
                <w:rFonts w:hint="eastAsia"/>
                <w:color w:val="auto"/>
                <w:sz w:val="21"/>
                <w:szCs w:val="21"/>
                <w:highlight w:val="none"/>
                <w:lang w:eastAsia="zh-CN" w:bidi="ar"/>
              </w:rPr>
              <w:t>2.4</w:t>
            </w:r>
          </w:p>
        </w:tc>
        <w:tc>
          <w:tcPr>
            <w:tcW w:w="1284" w:type="pct"/>
            <w:tcBorders>
              <w:top w:val="nil"/>
              <w:left w:val="nil"/>
              <w:bottom w:val="single" w:color="auto" w:sz="4" w:space="0"/>
              <w:right w:val="single" w:color="auto" w:sz="4" w:space="0"/>
            </w:tcBorders>
            <w:noWrap w:val="0"/>
            <w:vAlign w:val="center"/>
          </w:tcPr>
          <w:p w14:paraId="4FC8BE58">
            <w:pPr>
              <w:jc w:val="center"/>
              <w:rPr>
                <w:rFonts w:hint="eastAsia"/>
                <w:color w:val="auto"/>
                <w:sz w:val="21"/>
                <w:szCs w:val="21"/>
                <w:highlight w:val="none"/>
                <w:lang w:eastAsia="zh-CN"/>
              </w:rPr>
            </w:pPr>
            <w:r>
              <w:rPr>
                <w:rFonts w:hint="eastAsia"/>
                <w:color w:val="auto"/>
                <w:sz w:val="21"/>
                <w:szCs w:val="21"/>
                <w:highlight w:val="none"/>
                <w:lang w:eastAsia="zh-CN" w:bidi="ar"/>
              </w:rPr>
              <w:t>非屏蔽RJ45跳线</w:t>
            </w:r>
          </w:p>
        </w:tc>
        <w:tc>
          <w:tcPr>
            <w:tcW w:w="2192" w:type="pct"/>
            <w:tcBorders>
              <w:top w:val="nil"/>
              <w:left w:val="nil"/>
              <w:bottom w:val="single" w:color="auto" w:sz="4" w:space="0"/>
              <w:right w:val="single" w:color="auto" w:sz="4" w:space="0"/>
            </w:tcBorders>
            <w:noWrap w:val="0"/>
            <w:vAlign w:val="center"/>
          </w:tcPr>
          <w:p w14:paraId="19F82A63">
            <w:pPr>
              <w:jc w:val="center"/>
              <w:rPr>
                <w:rFonts w:hint="eastAsia"/>
                <w:color w:val="auto"/>
                <w:sz w:val="21"/>
                <w:szCs w:val="21"/>
                <w:highlight w:val="none"/>
                <w:lang w:eastAsia="zh-CN"/>
              </w:rPr>
            </w:pPr>
            <w:r>
              <w:rPr>
                <w:rFonts w:hint="eastAsia"/>
                <w:color w:val="auto"/>
                <w:sz w:val="21"/>
                <w:szCs w:val="21"/>
                <w:highlight w:val="none"/>
                <w:lang w:eastAsia="zh-CN" w:bidi="ar"/>
              </w:rPr>
              <w:t>5米六类非屏蔽RJ45跳线 ，红色</w:t>
            </w:r>
          </w:p>
        </w:tc>
        <w:tc>
          <w:tcPr>
            <w:tcW w:w="377" w:type="pct"/>
            <w:tcBorders>
              <w:top w:val="nil"/>
              <w:left w:val="nil"/>
              <w:bottom w:val="single" w:color="auto" w:sz="4" w:space="0"/>
              <w:right w:val="single" w:color="auto" w:sz="4" w:space="0"/>
            </w:tcBorders>
            <w:noWrap/>
            <w:vAlign w:val="center"/>
          </w:tcPr>
          <w:p w14:paraId="5AFCC430">
            <w:pPr>
              <w:jc w:val="center"/>
              <w:rPr>
                <w:rFonts w:hint="eastAsia"/>
                <w:color w:val="auto"/>
                <w:sz w:val="21"/>
                <w:szCs w:val="21"/>
                <w:highlight w:val="none"/>
                <w:lang w:eastAsia="zh-CN"/>
              </w:rPr>
            </w:pPr>
            <w:r>
              <w:rPr>
                <w:rFonts w:hint="eastAsia"/>
                <w:color w:val="auto"/>
                <w:sz w:val="21"/>
                <w:szCs w:val="21"/>
                <w:highlight w:val="none"/>
                <w:lang w:eastAsia="zh-CN" w:bidi="ar"/>
              </w:rPr>
              <w:t>根</w:t>
            </w:r>
          </w:p>
        </w:tc>
        <w:tc>
          <w:tcPr>
            <w:tcW w:w="378" w:type="pct"/>
            <w:tcBorders>
              <w:top w:val="nil"/>
              <w:left w:val="nil"/>
              <w:bottom w:val="single" w:color="auto" w:sz="4" w:space="0"/>
              <w:right w:val="single" w:color="auto" w:sz="4" w:space="0"/>
            </w:tcBorders>
            <w:noWrap/>
            <w:vAlign w:val="center"/>
          </w:tcPr>
          <w:p w14:paraId="006011DF">
            <w:pPr>
              <w:jc w:val="center"/>
              <w:rPr>
                <w:rFonts w:hint="eastAsia"/>
                <w:color w:val="auto"/>
                <w:sz w:val="21"/>
                <w:szCs w:val="21"/>
                <w:highlight w:val="none"/>
                <w:lang w:eastAsia="zh-CN"/>
              </w:rPr>
            </w:pPr>
            <w:r>
              <w:rPr>
                <w:rFonts w:hint="eastAsia"/>
                <w:color w:val="auto"/>
                <w:sz w:val="21"/>
                <w:szCs w:val="21"/>
                <w:highlight w:val="none"/>
                <w:lang w:eastAsia="zh-CN" w:bidi="ar"/>
              </w:rPr>
              <w:t>23</w:t>
            </w:r>
          </w:p>
        </w:tc>
        <w:tc>
          <w:tcPr>
            <w:tcW w:w="378" w:type="pct"/>
            <w:tcBorders>
              <w:top w:val="nil"/>
              <w:left w:val="nil"/>
              <w:bottom w:val="single" w:color="auto" w:sz="4" w:space="0"/>
              <w:right w:val="single" w:color="auto" w:sz="4" w:space="0"/>
            </w:tcBorders>
            <w:noWrap/>
            <w:vAlign w:val="center"/>
          </w:tcPr>
          <w:p w14:paraId="7F3F088F">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1508FA81">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4EB3509E">
            <w:pPr>
              <w:jc w:val="center"/>
              <w:rPr>
                <w:rFonts w:hint="eastAsia"/>
                <w:color w:val="auto"/>
                <w:sz w:val="21"/>
                <w:szCs w:val="21"/>
                <w:highlight w:val="none"/>
                <w:lang w:eastAsia="zh-CN"/>
              </w:rPr>
            </w:pPr>
            <w:r>
              <w:rPr>
                <w:rFonts w:hint="eastAsia"/>
                <w:color w:val="auto"/>
                <w:sz w:val="21"/>
                <w:szCs w:val="21"/>
                <w:highlight w:val="none"/>
                <w:lang w:eastAsia="zh-CN" w:bidi="ar"/>
              </w:rPr>
              <w:t>2.5</w:t>
            </w:r>
          </w:p>
        </w:tc>
        <w:tc>
          <w:tcPr>
            <w:tcW w:w="1284" w:type="pct"/>
            <w:tcBorders>
              <w:top w:val="nil"/>
              <w:left w:val="nil"/>
              <w:bottom w:val="single" w:color="auto" w:sz="4" w:space="0"/>
              <w:right w:val="single" w:color="auto" w:sz="4" w:space="0"/>
            </w:tcBorders>
            <w:noWrap w:val="0"/>
            <w:vAlign w:val="center"/>
          </w:tcPr>
          <w:p w14:paraId="7A5015A7">
            <w:pPr>
              <w:jc w:val="center"/>
              <w:rPr>
                <w:rFonts w:hint="eastAsia"/>
                <w:color w:val="auto"/>
                <w:sz w:val="21"/>
                <w:szCs w:val="21"/>
                <w:highlight w:val="none"/>
                <w:lang w:eastAsia="zh-CN"/>
              </w:rPr>
            </w:pPr>
            <w:r>
              <w:rPr>
                <w:rFonts w:hint="eastAsia"/>
                <w:color w:val="auto"/>
                <w:sz w:val="21"/>
                <w:szCs w:val="21"/>
                <w:highlight w:val="none"/>
                <w:lang w:eastAsia="zh-CN" w:bidi="ar"/>
              </w:rPr>
              <w:t>非屏蔽RJ45跳线</w:t>
            </w:r>
          </w:p>
        </w:tc>
        <w:tc>
          <w:tcPr>
            <w:tcW w:w="2192" w:type="pct"/>
            <w:tcBorders>
              <w:top w:val="nil"/>
              <w:left w:val="nil"/>
              <w:bottom w:val="single" w:color="auto" w:sz="4" w:space="0"/>
              <w:right w:val="single" w:color="auto" w:sz="4" w:space="0"/>
            </w:tcBorders>
            <w:noWrap w:val="0"/>
            <w:vAlign w:val="center"/>
          </w:tcPr>
          <w:p w14:paraId="7CA8F7AA">
            <w:pPr>
              <w:jc w:val="center"/>
              <w:rPr>
                <w:rFonts w:hint="eastAsia"/>
                <w:color w:val="auto"/>
                <w:sz w:val="21"/>
                <w:szCs w:val="21"/>
                <w:highlight w:val="none"/>
                <w:lang w:eastAsia="zh-CN"/>
              </w:rPr>
            </w:pPr>
            <w:r>
              <w:rPr>
                <w:rFonts w:hint="eastAsia"/>
                <w:color w:val="auto"/>
                <w:sz w:val="21"/>
                <w:szCs w:val="21"/>
                <w:highlight w:val="none"/>
                <w:lang w:eastAsia="zh-CN" w:bidi="ar"/>
              </w:rPr>
              <w:t>1.5米六类非屏蔽RJ45跳线 ，红色</w:t>
            </w:r>
          </w:p>
        </w:tc>
        <w:tc>
          <w:tcPr>
            <w:tcW w:w="377" w:type="pct"/>
            <w:tcBorders>
              <w:top w:val="nil"/>
              <w:left w:val="nil"/>
              <w:bottom w:val="single" w:color="auto" w:sz="4" w:space="0"/>
              <w:right w:val="single" w:color="auto" w:sz="4" w:space="0"/>
            </w:tcBorders>
            <w:noWrap/>
            <w:vAlign w:val="center"/>
          </w:tcPr>
          <w:p w14:paraId="4BDBD1E3">
            <w:pPr>
              <w:jc w:val="center"/>
              <w:rPr>
                <w:rFonts w:hint="eastAsia"/>
                <w:color w:val="auto"/>
                <w:sz w:val="21"/>
                <w:szCs w:val="21"/>
                <w:highlight w:val="none"/>
                <w:lang w:eastAsia="zh-CN"/>
              </w:rPr>
            </w:pPr>
            <w:r>
              <w:rPr>
                <w:rFonts w:hint="eastAsia"/>
                <w:color w:val="auto"/>
                <w:sz w:val="21"/>
                <w:szCs w:val="21"/>
                <w:highlight w:val="none"/>
                <w:lang w:eastAsia="zh-CN" w:bidi="ar"/>
              </w:rPr>
              <w:t>根</w:t>
            </w:r>
          </w:p>
        </w:tc>
        <w:tc>
          <w:tcPr>
            <w:tcW w:w="378" w:type="pct"/>
            <w:tcBorders>
              <w:top w:val="nil"/>
              <w:left w:val="nil"/>
              <w:bottom w:val="single" w:color="auto" w:sz="4" w:space="0"/>
              <w:right w:val="single" w:color="auto" w:sz="4" w:space="0"/>
            </w:tcBorders>
            <w:noWrap/>
            <w:vAlign w:val="center"/>
          </w:tcPr>
          <w:p w14:paraId="0EBBDE9A">
            <w:pPr>
              <w:jc w:val="center"/>
              <w:rPr>
                <w:rFonts w:hint="eastAsia"/>
                <w:color w:val="auto"/>
                <w:sz w:val="21"/>
                <w:szCs w:val="21"/>
                <w:highlight w:val="none"/>
                <w:lang w:eastAsia="zh-CN"/>
              </w:rPr>
            </w:pPr>
            <w:r>
              <w:rPr>
                <w:rFonts w:hint="eastAsia"/>
                <w:color w:val="auto"/>
                <w:sz w:val="21"/>
                <w:szCs w:val="21"/>
                <w:highlight w:val="none"/>
                <w:lang w:eastAsia="zh-CN" w:bidi="ar"/>
              </w:rPr>
              <w:t>23</w:t>
            </w:r>
          </w:p>
        </w:tc>
        <w:tc>
          <w:tcPr>
            <w:tcW w:w="378" w:type="pct"/>
            <w:tcBorders>
              <w:top w:val="nil"/>
              <w:left w:val="nil"/>
              <w:bottom w:val="single" w:color="auto" w:sz="4" w:space="0"/>
              <w:right w:val="single" w:color="auto" w:sz="4" w:space="0"/>
            </w:tcBorders>
            <w:noWrap/>
            <w:vAlign w:val="center"/>
          </w:tcPr>
          <w:p w14:paraId="4A86BFA7">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3F769D2B">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297C7C6F">
            <w:pPr>
              <w:jc w:val="center"/>
              <w:rPr>
                <w:rFonts w:hint="eastAsia"/>
                <w:color w:val="auto"/>
                <w:sz w:val="21"/>
                <w:szCs w:val="21"/>
                <w:highlight w:val="none"/>
                <w:lang w:eastAsia="zh-CN"/>
              </w:rPr>
            </w:pPr>
            <w:r>
              <w:rPr>
                <w:rFonts w:hint="eastAsia"/>
                <w:color w:val="auto"/>
                <w:sz w:val="21"/>
                <w:szCs w:val="21"/>
                <w:highlight w:val="none"/>
                <w:lang w:eastAsia="zh-CN" w:bidi="ar"/>
              </w:rPr>
              <w:t>2.6</w:t>
            </w:r>
          </w:p>
        </w:tc>
        <w:tc>
          <w:tcPr>
            <w:tcW w:w="1284" w:type="pct"/>
            <w:tcBorders>
              <w:top w:val="nil"/>
              <w:left w:val="nil"/>
              <w:bottom w:val="single" w:color="auto" w:sz="4" w:space="0"/>
              <w:right w:val="single" w:color="auto" w:sz="4" w:space="0"/>
            </w:tcBorders>
            <w:noWrap w:val="0"/>
            <w:vAlign w:val="center"/>
          </w:tcPr>
          <w:p w14:paraId="149F5046">
            <w:pPr>
              <w:jc w:val="center"/>
              <w:rPr>
                <w:rFonts w:hint="eastAsia"/>
                <w:color w:val="auto"/>
                <w:sz w:val="21"/>
                <w:szCs w:val="21"/>
                <w:highlight w:val="none"/>
                <w:lang w:eastAsia="zh-CN"/>
              </w:rPr>
            </w:pPr>
            <w:r>
              <w:rPr>
                <w:rFonts w:hint="eastAsia"/>
                <w:color w:val="auto"/>
                <w:sz w:val="21"/>
                <w:szCs w:val="21"/>
                <w:highlight w:val="none"/>
                <w:lang w:eastAsia="zh-CN" w:bidi="ar"/>
              </w:rPr>
              <w:t>非屏蔽RJ45跳线</w:t>
            </w:r>
          </w:p>
        </w:tc>
        <w:tc>
          <w:tcPr>
            <w:tcW w:w="2192" w:type="pct"/>
            <w:tcBorders>
              <w:top w:val="nil"/>
              <w:left w:val="nil"/>
              <w:bottom w:val="single" w:color="auto" w:sz="4" w:space="0"/>
              <w:right w:val="single" w:color="auto" w:sz="4" w:space="0"/>
            </w:tcBorders>
            <w:noWrap w:val="0"/>
            <w:vAlign w:val="center"/>
          </w:tcPr>
          <w:p w14:paraId="032A29BD">
            <w:pPr>
              <w:jc w:val="center"/>
              <w:rPr>
                <w:rFonts w:hint="eastAsia"/>
                <w:color w:val="auto"/>
                <w:sz w:val="21"/>
                <w:szCs w:val="21"/>
                <w:highlight w:val="none"/>
                <w:lang w:eastAsia="zh-CN"/>
              </w:rPr>
            </w:pPr>
            <w:r>
              <w:rPr>
                <w:rFonts w:hint="eastAsia"/>
                <w:color w:val="auto"/>
                <w:sz w:val="21"/>
                <w:szCs w:val="21"/>
                <w:highlight w:val="none"/>
                <w:lang w:eastAsia="zh-CN" w:bidi="ar"/>
              </w:rPr>
              <w:t>5米六类非屏蔽RJ45跳线 ，蓝色</w:t>
            </w:r>
          </w:p>
        </w:tc>
        <w:tc>
          <w:tcPr>
            <w:tcW w:w="377" w:type="pct"/>
            <w:tcBorders>
              <w:top w:val="nil"/>
              <w:left w:val="nil"/>
              <w:bottom w:val="single" w:color="auto" w:sz="4" w:space="0"/>
              <w:right w:val="single" w:color="auto" w:sz="4" w:space="0"/>
            </w:tcBorders>
            <w:noWrap/>
            <w:vAlign w:val="center"/>
          </w:tcPr>
          <w:p w14:paraId="14B0AB13">
            <w:pPr>
              <w:jc w:val="center"/>
              <w:rPr>
                <w:rFonts w:hint="eastAsia"/>
                <w:color w:val="auto"/>
                <w:sz w:val="21"/>
                <w:szCs w:val="21"/>
                <w:highlight w:val="none"/>
                <w:lang w:eastAsia="zh-CN"/>
              </w:rPr>
            </w:pPr>
            <w:r>
              <w:rPr>
                <w:rFonts w:hint="eastAsia"/>
                <w:color w:val="auto"/>
                <w:sz w:val="21"/>
                <w:szCs w:val="21"/>
                <w:highlight w:val="none"/>
                <w:lang w:eastAsia="zh-CN" w:bidi="ar"/>
              </w:rPr>
              <w:t>根</w:t>
            </w:r>
          </w:p>
        </w:tc>
        <w:tc>
          <w:tcPr>
            <w:tcW w:w="378" w:type="pct"/>
            <w:tcBorders>
              <w:top w:val="nil"/>
              <w:left w:val="nil"/>
              <w:bottom w:val="single" w:color="auto" w:sz="4" w:space="0"/>
              <w:right w:val="single" w:color="auto" w:sz="4" w:space="0"/>
            </w:tcBorders>
            <w:noWrap/>
            <w:vAlign w:val="center"/>
          </w:tcPr>
          <w:p w14:paraId="1CEC67EA">
            <w:pPr>
              <w:jc w:val="center"/>
              <w:rPr>
                <w:rFonts w:hint="eastAsia"/>
                <w:color w:val="auto"/>
                <w:sz w:val="21"/>
                <w:szCs w:val="21"/>
                <w:highlight w:val="none"/>
                <w:lang w:eastAsia="zh-CN"/>
              </w:rPr>
            </w:pPr>
            <w:r>
              <w:rPr>
                <w:rFonts w:hint="eastAsia"/>
                <w:color w:val="auto"/>
                <w:sz w:val="21"/>
                <w:szCs w:val="21"/>
                <w:highlight w:val="none"/>
                <w:lang w:eastAsia="zh-CN" w:bidi="ar"/>
              </w:rPr>
              <w:t>23</w:t>
            </w:r>
          </w:p>
        </w:tc>
        <w:tc>
          <w:tcPr>
            <w:tcW w:w="378" w:type="pct"/>
            <w:tcBorders>
              <w:top w:val="nil"/>
              <w:left w:val="nil"/>
              <w:bottom w:val="single" w:color="auto" w:sz="4" w:space="0"/>
              <w:right w:val="single" w:color="auto" w:sz="4" w:space="0"/>
            </w:tcBorders>
            <w:noWrap/>
            <w:vAlign w:val="center"/>
          </w:tcPr>
          <w:p w14:paraId="1C1DB5B2">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2E303320">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64D09E26">
            <w:pPr>
              <w:jc w:val="center"/>
              <w:rPr>
                <w:rFonts w:hint="eastAsia"/>
                <w:color w:val="auto"/>
                <w:sz w:val="21"/>
                <w:szCs w:val="21"/>
                <w:highlight w:val="none"/>
                <w:lang w:eastAsia="zh-CN"/>
              </w:rPr>
            </w:pPr>
            <w:r>
              <w:rPr>
                <w:rFonts w:hint="eastAsia"/>
                <w:color w:val="auto"/>
                <w:sz w:val="21"/>
                <w:szCs w:val="21"/>
                <w:highlight w:val="none"/>
                <w:lang w:eastAsia="zh-CN" w:bidi="ar"/>
              </w:rPr>
              <w:t>2.7</w:t>
            </w:r>
          </w:p>
        </w:tc>
        <w:tc>
          <w:tcPr>
            <w:tcW w:w="1284" w:type="pct"/>
            <w:tcBorders>
              <w:top w:val="nil"/>
              <w:left w:val="nil"/>
              <w:bottom w:val="single" w:color="auto" w:sz="4" w:space="0"/>
              <w:right w:val="single" w:color="auto" w:sz="4" w:space="0"/>
            </w:tcBorders>
            <w:noWrap w:val="0"/>
            <w:vAlign w:val="center"/>
          </w:tcPr>
          <w:p w14:paraId="7EB05EFB">
            <w:pPr>
              <w:jc w:val="center"/>
              <w:rPr>
                <w:rFonts w:hint="eastAsia"/>
                <w:color w:val="auto"/>
                <w:sz w:val="21"/>
                <w:szCs w:val="21"/>
                <w:highlight w:val="none"/>
                <w:lang w:eastAsia="zh-CN"/>
              </w:rPr>
            </w:pPr>
            <w:r>
              <w:rPr>
                <w:rFonts w:hint="eastAsia"/>
                <w:color w:val="auto"/>
                <w:sz w:val="21"/>
                <w:szCs w:val="21"/>
                <w:highlight w:val="none"/>
                <w:lang w:eastAsia="zh-CN" w:bidi="ar"/>
              </w:rPr>
              <w:t>非屏蔽RJ45跳线</w:t>
            </w:r>
          </w:p>
        </w:tc>
        <w:tc>
          <w:tcPr>
            <w:tcW w:w="2192" w:type="pct"/>
            <w:tcBorders>
              <w:top w:val="nil"/>
              <w:left w:val="nil"/>
              <w:bottom w:val="single" w:color="auto" w:sz="4" w:space="0"/>
              <w:right w:val="single" w:color="auto" w:sz="4" w:space="0"/>
            </w:tcBorders>
            <w:noWrap w:val="0"/>
            <w:vAlign w:val="center"/>
          </w:tcPr>
          <w:p w14:paraId="6786F154">
            <w:pPr>
              <w:jc w:val="center"/>
              <w:rPr>
                <w:rFonts w:hint="eastAsia"/>
                <w:color w:val="auto"/>
                <w:sz w:val="21"/>
                <w:szCs w:val="21"/>
                <w:highlight w:val="none"/>
                <w:lang w:eastAsia="zh-CN"/>
              </w:rPr>
            </w:pPr>
            <w:r>
              <w:rPr>
                <w:rFonts w:hint="eastAsia"/>
                <w:color w:val="auto"/>
                <w:sz w:val="21"/>
                <w:szCs w:val="21"/>
                <w:highlight w:val="none"/>
                <w:lang w:eastAsia="zh-CN" w:bidi="ar"/>
              </w:rPr>
              <w:t>1.5米六类非屏蔽RJ45跳线 ，蓝色</w:t>
            </w:r>
          </w:p>
        </w:tc>
        <w:tc>
          <w:tcPr>
            <w:tcW w:w="377" w:type="pct"/>
            <w:tcBorders>
              <w:top w:val="nil"/>
              <w:left w:val="nil"/>
              <w:bottom w:val="single" w:color="auto" w:sz="4" w:space="0"/>
              <w:right w:val="single" w:color="auto" w:sz="4" w:space="0"/>
            </w:tcBorders>
            <w:noWrap/>
            <w:vAlign w:val="center"/>
          </w:tcPr>
          <w:p w14:paraId="0C2C665B">
            <w:pPr>
              <w:jc w:val="center"/>
              <w:rPr>
                <w:rFonts w:hint="eastAsia"/>
                <w:color w:val="auto"/>
                <w:sz w:val="21"/>
                <w:szCs w:val="21"/>
                <w:highlight w:val="none"/>
                <w:lang w:eastAsia="zh-CN"/>
              </w:rPr>
            </w:pPr>
            <w:r>
              <w:rPr>
                <w:rFonts w:hint="eastAsia"/>
                <w:color w:val="auto"/>
                <w:sz w:val="21"/>
                <w:szCs w:val="21"/>
                <w:highlight w:val="none"/>
                <w:lang w:eastAsia="zh-CN" w:bidi="ar"/>
              </w:rPr>
              <w:t>根</w:t>
            </w:r>
          </w:p>
        </w:tc>
        <w:tc>
          <w:tcPr>
            <w:tcW w:w="378" w:type="pct"/>
            <w:tcBorders>
              <w:top w:val="nil"/>
              <w:left w:val="nil"/>
              <w:bottom w:val="single" w:color="auto" w:sz="4" w:space="0"/>
              <w:right w:val="single" w:color="auto" w:sz="4" w:space="0"/>
            </w:tcBorders>
            <w:noWrap/>
            <w:vAlign w:val="center"/>
          </w:tcPr>
          <w:p w14:paraId="5CE46E82">
            <w:pPr>
              <w:jc w:val="center"/>
              <w:rPr>
                <w:rFonts w:hint="eastAsia"/>
                <w:color w:val="auto"/>
                <w:sz w:val="21"/>
                <w:szCs w:val="21"/>
                <w:highlight w:val="none"/>
                <w:lang w:eastAsia="zh-CN"/>
              </w:rPr>
            </w:pPr>
            <w:r>
              <w:rPr>
                <w:rFonts w:hint="eastAsia"/>
                <w:color w:val="auto"/>
                <w:sz w:val="21"/>
                <w:szCs w:val="21"/>
                <w:highlight w:val="none"/>
                <w:lang w:eastAsia="zh-CN" w:bidi="ar"/>
              </w:rPr>
              <w:t>23</w:t>
            </w:r>
          </w:p>
        </w:tc>
        <w:tc>
          <w:tcPr>
            <w:tcW w:w="378" w:type="pct"/>
            <w:tcBorders>
              <w:top w:val="nil"/>
              <w:left w:val="nil"/>
              <w:bottom w:val="single" w:color="auto" w:sz="4" w:space="0"/>
              <w:right w:val="single" w:color="auto" w:sz="4" w:space="0"/>
            </w:tcBorders>
            <w:noWrap/>
            <w:vAlign w:val="center"/>
          </w:tcPr>
          <w:p w14:paraId="127F27B3">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52160CDB">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28C45C1F">
            <w:pPr>
              <w:jc w:val="center"/>
              <w:rPr>
                <w:rFonts w:hint="eastAsia"/>
                <w:color w:val="auto"/>
                <w:sz w:val="21"/>
                <w:szCs w:val="21"/>
                <w:highlight w:val="none"/>
                <w:lang w:eastAsia="zh-CN"/>
              </w:rPr>
            </w:pPr>
            <w:r>
              <w:rPr>
                <w:rFonts w:hint="eastAsia"/>
                <w:color w:val="auto"/>
                <w:sz w:val="21"/>
                <w:szCs w:val="21"/>
                <w:highlight w:val="none"/>
                <w:lang w:eastAsia="zh-CN" w:bidi="ar"/>
              </w:rPr>
              <w:t>2.8</w:t>
            </w:r>
          </w:p>
        </w:tc>
        <w:tc>
          <w:tcPr>
            <w:tcW w:w="1284" w:type="pct"/>
            <w:tcBorders>
              <w:top w:val="nil"/>
              <w:left w:val="nil"/>
              <w:bottom w:val="single" w:color="auto" w:sz="4" w:space="0"/>
              <w:right w:val="single" w:color="auto" w:sz="4" w:space="0"/>
            </w:tcBorders>
            <w:noWrap w:val="0"/>
            <w:vAlign w:val="center"/>
          </w:tcPr>
          <w:p w14:paraId="5A09D905">
            <w:pPr>
              <w:jc w:val="center"/>
              <w:rPr>
                <w:rFonts w:hint="eastAsia"/>
                <w:color w:val="auto"/>
                <w:sz w:val="21"/>
                <w:szCs w:val="21"/>
                <w:highlight w:val="none"/>
                <w:lang w:eastAsia="zh-CN"/>
              </w:rPr>
            </w:pPr>
            <w:r>
              <w:rPr>
                <w:rFonts w:hint="eastAsia"/>
                <w:color w:val="auto"/>
                <w:sz w:val="21"/>
                <w:szCs w:val="21"/>
                <w:highlight w:val="none"/>
                <w:lang w:eastAsia="zh-CN" w:bidi="ar"/>
              </w:rPr>
              <w:t>1U理线架</w:t>
            </w:r>
          </w:p>
        </w:tc>
        <w:tc>
          <w:tcPr>
            <w:tcW w:w="2192" w:type="pct"/>
            <w:tcBorders>
              <w:top w:val="nil"/>
              <w:left w:val="nil"/>
              <w:bottom w:val="single" w:color="auto" w:sz="4" w:space="0"/>
              <w:right w:val="single" w:color="auto" w:sz="4" w:space="0"/>
            </w:tcBorders>
            <w:noWrap w:val="0"/>
            <w:vAlign w:val="center"/>
          </w:tcPr>
          <w:p w14:paraId="55C60CB2">
            <w:pPr>
              <w:jc w:val="center"/>
              <w:rPr>
                <w:rFonts w:hint="eastAsia"/>
                <w:color w:val="auto"/>
                <w:sz w:val="21"/>
                <w:szCs w:val="21"/>
                <w:highlight w:val="none"/>
                <w:lang w:eastAsia="zh-CN"/>
              </w:rPr>
            </w:pPr>
            <w:r>
              <w:rPr>
                <w:rFonts w:hint="eastAsia"/>
                <w:color w:val="auto"/>
                <w:sz w:val="21"/>
                <w:szCs w:val="21"/>
                <w:highlight w:val="none"/>
                <w:lang w:eastAsia="zh-CN" w:bidi="ar"/>
              </w:rPr>
              <w:t>1U理线架，24口</w:t>
            </w:r>
          </w:p>
        </w:tc>
        <w:tc>
          <w:tcPr>
            <w:tcW w:w="377" w:type="pct"/>
            <w:tcBorders>
              <w:top w:val="nil"/>
              <w:left w:val="nil"/>
              <w:bottom w:val="single" w:color="auto" w:sz="4" w:space="0"/>
              <w:right w:val="single" w:color="auto" w:sz="4" w:space="0"/>
            </w:tcBorders>
            <w:noWrap w:val="0"/>
            <w:vAlign w:val="center"/>
          </w:tcPr>
          <w:p w14:paraId="2F6CF5E0">
            <w:pPr>
              <w:jc w:val="center"/>
              <w:rPr>
                <w:rFonts w:hint="eastAsia"/>
                <w:color w:val="auto"/>
                <w:sz w:val="21"/>
                <w:szCs w:val="21"/>
                <w:highlight w:val="none"/>
                <w:lang w:eastAsia="zh-CN"/>
              </w:rPr>
            </w:pPr>
            <w:r>
              <w:rPr>
                <w:rFonts w:hint="eastAsia"/>
                <w:color w:val="auto"/>
                <w:sz w:val="21"/>
                <w:szCs w:val="21"/>
                <w:highlight w:val="none"/>
                <w:lang w:eastAsia="zh-CN" w:bidi="ar"/>
              </w:rPr>
              <w:t>个</w:t>
            </w:r>
          </w:p>
        </w:tc>
        <w:tc>
          <w:tcPr>
            <w:tcW w:w="378" w:type="pct"/>
            <w:tcBorders>
              <w:top w:val="nil"/>
              <w:left w:val="nil"/>
              <w:bottom w:val="single" w:color="auto" w:sz="4" w:space="0"/>
              <w:right w:val="single" w:color="auto" w:sz="4" w:space="0"/>
            </w:tcBorders>
            <w:noWrap/>
            <w:vAlign w:val="center"/>
          </w:tcPr>
          <w:p w14:paraId="74BFAEAD">
            <w:pPr>
              <w:jc w:val="center"/>
              <w:rPr>
                <w:rFonts w:hint="eastAsia"/>
                <w:color w:val="auto"/>
                <w:sz w:val="21"/>
                <w:szCs w:val="21"/>
                <w:highlight w:val="none"/>
                <w:lang w:eastAsia="zh-CN"/>
              </w:rPr>
            </w:pPr>
            <w:r>
              <w:rPr>
                <w:rFonts w:hint="eastAsia"/>
                <w:color w:val="auto"/>
                <w:sz w:val="21"/>
                <w:szCs w:val="21"/>
                <w:highlight w:val="none"/>
                <w:lang w:eastAsia="zh-CN" w:bidi="ar"/>
              </w:rPr>
              <w:t>8</w:t>
            </w:r>
          </w:p>
        </w:tc>
        <w:tc>
          <w:tcPr>
            <w:tcW w:w="378" w:type="pct"/>
            <w:tcBorders>
              <w:top w:val="nil"/>
              <w:left w:val="nil"/>
              <w:bottom w:val="single" w:color="auto" w:sz="4" w:space="0"/>
              <w:right w:val="single" w:color="auto" w:sz="4" w:space="0"/>
            </w:tcBorders>
            <w:noWrap/>
            <w:vAlign w:val="center"/>
          </w:tcPr>
          <w:p w14:paraId="0464BF0F">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69F4614C">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34E022DF">
            <w:pPr>
              <w:jc w:val="center"/>
              <w:rPr>
                <w:rFonts w:hint="eastAsia"/>
                <w:b/>
                <w:bCs/>
                <w:color w:val="auto"/>
                <w:sz w:val="21"/>
                <w:szCs w:val="21"/>
                <w:highlight w:val="none"/>
                <w:lang w:eastAsia="zh-CN"/>
              </w:rPr>
            </w:pPr>
            <w:r>
              <w:rPr>
                <w:rFonts w:hint="eastAsia"/>
                <w:b/>
                <w:bCs/>
                <w:color w:val="auto"/>
                <w:sz w:val="21"/>
                <w:szCs w:val="21"/>
                <w:highlight w:val="none"/>
                <w:lang w:eastAsia="zh-CN" w:bidi="ar"/>
              </w:rPr>
              <w:t>3</w:t>
            </w:r>
          </w:p>
        </w:tc>
        <w:tc>
          <w:tcPr>
            <w:tcW w:w="1284" w:type="pct"/>
            <w:tcBorders>
              <w:top w:val="nil"/>
              <w:left w:val="nil"/>
              <w:bottom w:val="single" w:color="auto" w:sz="4" w:space="0"/>
              <w:right w:val="single" w:color="auto" w:sz="4" w:space="0"/>
            </w:tcBorders>
            <w:noWrap w:val="0"/>
            <w:vAlign w:val="center"/>
          </w:tcPr>
          <w:p w14:paraId="38A9EEEA">
            <w:pPr>
              <w:jc w:val="center"/>
              <w:rPr>
                <w:rFonts w:hint="eastAsia"/>
                <w:b/>
                <w:bCs/>
                <w:color w:val="auto"/>
                <w:sz w:val="21"/>
                <w:szCs w:val="21"/>
                <w:highlight w:val="none"/>
                <w:lang w:eastAsia="zh-CN"/>
              </w:rPr>
            </w:pPr>
            <w:r>
              <w:rPr>
                <w:rFonts w:hint="eastAsia"/>
                <w:b/>
                <w:bCs/>
                <w:color w:val="auto"/>
                <w:sz w:val="21"/>
                <w:szCs w:val="21"/>
                <w:highlight w:val="none"/>
                <w:lang w:eastAsia="zh-CN" w:bidi="ar"/>
              </w:rPr>
              <w:t>工作区子系统-办公楼</w:t>
            </w:r>
          </w:p>
        </w:tc>
        <w:tc>
          <w:tcPr>
            <w:tcW w:w="2192" w:type="pct"/>
            <w:tcBorders>
              <w:top w:val="nil"/>
              <w:left w:val="nil"/>
              <w:bottom w:val="single" w:color="auto" w:sz="4" w:space="0"/>
              <w:right w:val="single" w:color="auto" w:sz="4" w:space="0"/>
            </w:tcBorders>
            <w:noWrap/>
            <w:vAlign w:val="center"/>
          </w:tcPr>
          <w:p w14:paraId="6CEFD67F">
            <w:pPr>
              <w:jc w:val="left"/>
              <w:rPr>
                <w:rFonts w:hint="eastAsia"/>
                <w:b/>
                <w:bCs/>
                <w:color w:val="auto"/>
                <w:sz w:val="21"/>
                <w:szCs w:val="21"/>
                <w:highlight w:val="none"/>
                <w:lang w:eastAsia="zh-CN"/>
              </w:rPr>
            </w:pPr>
            <w:r>
              <w:rPr>
                <w:rFonts w:hint="eastAsia"/>
                <w:b/>
                <w:bCs/>
                <w:color w:val="auto"/>
                <w:sz w:val="21"/>
                <w:szCs w:val="21"/>
                <w:highlight w:val="none"/>
                <w:lang w:eastAsia="zh-CN" w:bidi="ar"/>
              </w:rPr>
              <w:t>　</w:t>
            </w:r>
          </w:p>
        </w:tc>
        <w:tc>
          <w:tcPr>
            <w:tcW w:w="377" w:type="pct"/>
            <w:tcBorders>
              <w:top w:val="nil"/>
              <w:left w:val="nil"/>
              <w:bottom w:val="single" w:color="auto" w:sz="4" w:space="0"/>
              <w:right w:val="single" w:color="auto" w:sz="4" w:space="0"/>
            </w:tcBorders>
            <w:noWrap/>
            <w:vAlign w:val="center"/>
          </w:tcPr>
          <w:p w14:paraId="563DE8CC">
            <w:pPr>
              <w:jc w:val="left"/>
              <w:rPr>
                <w:rFonts w:hint="eastAsia"/>
                <w:b/>
                <w:bCs/>
                <w:color w:val="auto"/>
                <w:sz w:val="21"/>
                <w:szCs w:val="21"/>
                <w:highlight w:val="none"/>
                <w:lang w:eastAsia="zh-CN"/>
              </w:rPr>
            </w:pPr>
            <w:r>
              <w:rPr>
                <w:rFonts w:hint="eastAsia"/>
                <w:b/>
                <w:bCs/>
                <w:color w:val="auto"/>
                <w:sz w:val="21"/>
                <w:szCs w:val="21"/>
                <w:highlight w:val="none"/>
                <w:lang w:eastAsia="zh-CN" w:bidi="ar"/>
              </w:rPr>
              <w:t>　</w:t>
            </w:r>
          </w:p>
        </w:tc>
        <w:tc>
          <w:tcPr>
            <w:tcW w:w="378" w:type="pct"/>
            <w:tcBorders>
              <w:top w:val="nil"/>
              <w:left w:val="nil"/>
              <w:bottom w:val="single" w:color="auto" w:sz="4" w:space="0"/>
              <w:right w:val="single" w:color="auto" w:sz="4" w:space="0"/>
            </w:tcBorders>
            <w:noWrap/>
            <w:vAlign w:val="center"/>
          </w:tcPr>
          <w:p w14:paraId="709B4161">
            <w:pPr>
              <w:jc w:val="left"/>
              <w:rPr>
                <w:rFonts w:hint="eastAsia"/>
                <w:b/>
                <w:bCs/>
                <w:color w:val="auto"/>
                <w:sz w:val="21"/>
                <w:szCs w:val="21"/>
                <w:highlight w:val="none"/>
                <w:lang w:eastAsia="zh-CN"/>
              </w:rPr>
            </w:pPr>
            <w:r>
              <w:rPr>
                <w:rFonts w:hint="eastAsia"/>
                <w:b/>
                <w:bCs/>
                <w:color w:val="auto"/>
                <w:sz w:val="21"/>
                <w:szCs w:val="21"/>
                <w:highlight w:val="none"/>
                <w:lang w:eastAsia="zh-CN" w:bidi="ar"/>
              </w:rPr>
              <w:t>　</w:t>
            </w:r>
          </w:p>
        </w:tc>
        <w:tc>
          <w:tcPr>
            <w:tcW w:w="378" w:type="pct"/>
            <w:tcBorders>
              <w:top w:val="nil"/>
              <w:left w:val="nil"/>
              <w:bottom w:val="single" w:color="auto" w:sz="4" w:space="0"/>
              <w:right w:val="single" w:color="auto" w:sz="4" w:space="0"/>
            </w:tcBorders>
            <w:noWrap/>
            <w:vAlign w:val="center"/>
          </w:tcPr>
          <w:p w14:paraId="2B522378">
            <w:pPr>
              <w:jc w:val="left"/>
              <w:rPr>
                <w:rFonts w:hint="eastAsia"/>
                <w:b/>
                <w:bCs/>
                <w:color w:val="auto"/>
                <w:sz w:val="21"/>
                <w:szCs w:val="21"/>
                <w:highlight w:val="none"/>
                <w:lang w:eastAsia="zh-CN" w:bidi="ar"/>
              </w:rPr>
            </w:pPr>
          </w:p>
        </w:tc>
      </w:tr>
      <w:tr w14:paraId="47FA4F28">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6B7B57EC">
            <w:pPr>
              <w:jc w:val="center"/>
              <w:rPr>
                <w:rFonts w:hint="eastAsia"/>
                <w:color w:val="auto"/>
                <w:sz w:val="21"/>
                <w:szCs w:val="21"/>
                <w:highlight w:val="none"/>
                <w:lang w:eastAsia="zh-CN"/>
              </w:rPr>
            </w:pPr>
            <w:r>
              <w:rPr>
                <w:rFonts w:hint="eastAsia"/>
                <w:color w:val="auto"/>
                <w:sz w:val="21"/>
                <w:szCs w:val="21"/>
                <w:highlight w:val="none"/>
                <w:lang w:eastAsia="zh-CN" w:bidi="ar"/>
              </w:rPr>
              <w:t>3.1</w:t>
            </w:r>
          </w:p>
        </w:tc>
        <w:tc>
          <w:tcPr>
            <w:tcW w:w="1284" w:type="pct"/>
            <w:tcBorders>
              <w:top w:val="nil"/>
              <w:left w:val="nil"/>
              <w:bottom w:val="single" w:color="auto" w:sz="4" w:space="0"/>
              <w:right w:val="single" w:color="auto" w:sz="4" w:space="0"/>
            </w:tcBorders>
            <w:noWrap w:val="0"/>
            <w:vAlign w:val="center"/>
          </w:tcPr>
          <w:p w14:paraId="249711F3">
            <w:pPr>
              <w:jc w:val="center"/>
              <w:rPr>
                <w:rFonts w:hint="eastAsia"/>
                <w:color w:val="auto"/>
                <w:sz w:val="21"/>
                <w:szCs w:val="21"/>
                <w:highlight w:val="none"/>
                <w:lang w:eastAsia="zh-CN"/>
              </w:rPr>
            </w:pPr>
            <w:r>
              <w:rPr>
                <w:rFonts w:hint="eastAsia"/>
                <w:color w:val="auto"/>
                <w:sz w:val="21"/>
                <w:szCs w:val="21"/>
                <w:highlight w:val="none"/>
                <w:lang w:eastAsia="zh-CN" w:bidi="ar"/>
              </w:rPr>
              <w:t>8楼机房机柜</w:t>
            </w:r>
          </w:p>
        </w:tc>
        <w:tc>
          <w:tcPr>
            <w:tcW w:w="2192" w:type="pct"/>
            <w:tcBorders>
              <w:top w:val="nil"/>
              <w:left w:val="nil"/>
              <w:bottom w:val="single" w:color="auto" w:sz="4" w:space="0"/>
              <w:right w:val="single" w:color="auto" w:sz="4" w:space="0"/>
            </w:tcBorders>
            <w:noWrap w:val="0"/>
            <w:vAlign w:val="center"/>
          </w:tcPr>
          <w:p w14:paraId="44CD0C71">
            <w:pPr>
              <w:jc w:val="center"/>
              <w:rPr>
                <w:rFonts w:hint="eastAsia"/>
                <w:color w:val="auto"/>
                <w:sz w:val="21"/>
                <w:szCs w:val="21"/>
                <w:highlight w:val="none"/>
                <w:lang w:eastAsia="zh-CN"/>
              </w:rPr>
            </w:pPr>
            <w:r>
              <w:rPr>
                <w:rFonts w:hint="eastAsia"/>
                <w:color w:val="auto"/>
                <w:sz w:val="21"/>
                <w:szCs w:val="21"/>
                <w:highlight w:val="none"/>
                <w:lang w:eastAsia="zh-CN" w:bidi="ar"/>
              </w:rPr>
              <w:t>≥19英寸标准网络机柜，60x80，42U，含双路PDU，每路插口不少于10个</w:t>
            </w:r>
          </w:p>
        </w:tc>
        <w:tc>
          <w:tcPr>
            <w:tcW w:w="377" w:type="pct"/>
            <w:tcBorders>
              <w:top w:val="nil"/>
              <w:left w:val="nil"/>
              <w:bottom w:val="single" w:color="auto" w:sz="4" w:space="0"/>
              <w:right w:val="single" w:color="auto" w:sz="4" w:space="0"/>
            </w:tcBorders>
            <w:noWrap/>
            <w:vAlign w:val="center"/>
          </w:tcPr>
          <w:p w14:paraId="726246A0">
            <w:pPr>
              <w:jc w:val="center"/>
              <w:rPr>
                <w:rFonts w:hint="eastAsia"/>
                <w:color w:val="auto"/>
                <w:sz w:val="21"/>
                <w:szCs w:val="21"/>
                <w:highlight w:val="none"/>
                <w:lang w:eastAsia="zh-CN"/>
              </w:rPr>
            </w:pPr>
            <w:r>
              <w:rPr>
                <w:rFonts w:hint="eastAsia"/>
                <w:color w:val="auto"/>
                <w:sz w:val="21"/>
                <w:szCs w:val="21"/>
                <w:highlight w:val="none"/>
                <w:lang w:eastAsia="zh-CN" w:bidi="ar"/>
              </w:rPr>
              <w:t>套</w:t>
            </w:r>
          </w:p>
        </w:tc>
        <w:tc>
          <w:tcPr>
            <w:tcW w:w="378" w:type="pct"/>
            <w:tcBorders>
              <w:top w:val="nil"/>
              <w:left w:val="nil"/>
              <w:bottom w:val="single" w:color="auto" w:sz="4" w:space="0"/>
              <w:right w:val="single" w:color="auto" w:sz="4" w:space="0"/>
            </w:tcBorders>
            <w:noWrap/>
            <w:vAlign w:val="center"/>
          </w:tcPr>
          <w:p w14:paraId="77838FBB">
            <w:pPr>
              <w:jc w:val="center"/>
              <w:rPr>
                <w:rFonts w:hint="eastAsia"/>
                <w:color w:val="auto"/>
                <w:sz w:val="21"/>
                <w:szCs w:val="21"/>
                <w:highlight w:val="none"/>
                <w:lang w:eastAsia="zh-CN"/>
              </w:rPr>
            </w:pPr>
            <w:r>
              <w:rPr>
                <w:rFonts w:hint="eastAsia"/>
                <w:color w:val="auto"/>
                <w:sz w:val="21"/>
                <w:szCs w:val="21"/>
                <w:highlight w:val="none"/>
                <w:lang w:eastAsia="zh-CN" w:bidi="ar"/>
              </w:rPr>
              <w:t>2</w:t>
            </w:r>
          </w:p>
        </w:tc>
        <w:tc>
          <w:tcPr>
            <w:tcW w:w="378" w:type="pct"/>
            <w:tcBorders>
              <w:top w:val="nil"/>
              <w:left w:val="nil"/>
              <w:bottom w:val="single" w:color="auto" w:sz="4" w:space="0"/>
              <w:right w:val="single" w:color="auto" w:sz="4" w:space="0"/>
            </w:tcBorders>
            <w:noWrap/>
            <w:vAlign w:val="center"/>
          </w:tcPr>
          <w:p w14:paraId="35BD6B41">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75CF63B1">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68771EBF">
            <w:pPr>
              <w:jc w:val="center"/>
              <w:rPr>
                <w:rFonts w:hint="eastAsia"/>
                <w:color w:val="auto"/>
                <w:sz w:val="21"/>
                <w:szCs w:val="21"/>
                <w:highlight w:val="none"/>
                <w:lang w:eastAsia="zh-CN"/>
              </w:rPr>
            </w:pPr>
            <w:r>
              <w:rPr>
                <w:rFonts w:hint="eastAsia"/>
                <w:color w:val="auto"/>
                <w:sz w:val="21"/>
                <w:szCs w:val="21"/>
                <w:highlight w:val="none"/>
                <w:lang w:eastAsia="zh-CN" w:bidi="ar"/>
              </w:rPr>
              <w:t>3.2</w:t>
            </w:r>
          </w:p>
        </w:tc>
        <w:tc>
          <w:tcPr>
            <w:tcW w:w="1284" w:type="pct"/>
            <w:tcBorders>
              <w:top w:val="nil"/>
              <w:left w:val="nil"/>
              <w:bottom w:val="single" w:color="auto" w:sz="4" w:space="0"/>
              <w:right w:val="single" w:color="auto" w:sz="4" w:space="0"/>
            </w:tcBorders>
            <w:noWrap w:val="0"/>
            <w:vAlign w:val="center"/>
          </w:tcPr>
          <w:p w14:paraId="3E7014B9">
            <w:pPr>
              <w:jc w:val="center"/>
              <w:rPr>
                <w:rFonts w:hint="eastAsia"/>
                <w:color w:val="auto"/>
                <w:sz w:val="21"/>
                <w:szCs w:val="21"/>
                <w:highlight w:val="none"/>
                <w:lang w:eastAsia="zh-CN"/>
              </w:rPr>
            </w:pPr>
            <w:r>
              <w:rPr>
                <w:rFonts w:hint="eastAsia"/>
                <w:color w:val="auto"/>
                <w:sz w:val="21"/>
                <w:szCs w:val="21"/>
                <w:highlight w:val="none"/>
                <w:lang w:eastAsia="zh-CN" w:bidi="ar"/>
              </w:rPr>
              <w:t>楼层弱电间机柜</w:t>
            </w:r>
          </w:p>
        </w:tc>
        <w:tc>
          <w:tcPr>
            <w:tcW w:w="2192" w:type="pct"/>
            <w:tcBorders>
              <w:top w:val="nil"/>
              <w:left w:val="nil"/>
              <w:bottom w:val="single" w:color="auto" w:sz="4" w:space="0"/>
              <w:right w:val="single" w:color="auto" w:sz="4" w:space="0"/>
            </w:tcBorders>
            <w:noWrap w:val="0"/>
            <w:vAlign w:val="center"/>
          </w:tcPr>
          <w:p w14:paraId="31F3EC12">
            <w:pPr>
              <w:jc w:val="center"/>
              <w:rPr>
                <w:rFonts w:hint="eastAsia"/>
                <w:color w:val="auto"/>
                <w:sz w:val="21"/>
                <w:szCs w:val="21"/>
                <w:highlight w:val="none"/>
                <w:lang w:eastAsia="zh-CN"/>
              </w:rPr>
            </w:pPr>
            <w:r>
              <w:rPr>
                <w:rFonts w:hint="eastAsia"/>
                <w:color w:val="auto"/>
                <w:sz w:val="21"/>
                <w:szCs w:val="21"/>
                <w:highlight w:val="none"/>
                <w:lang w:eastAsia="zh-CN" w:bidi="ar"/>
              </w:rPr>
              <w:t>≥19英寸标准网络机柜，60x80，42U，含双路PDU，每路插口不少于10个</w:t>
            </w:r>
          </w:p>
        </w:tc>
        <w:tc>
          <w:tcPr>
            <w:tcW w:w="377" w:type="pct"/>
            <w:tcBorders>
              <w:top w:val="nil"/>
              <w:left w:val="nil"/>
              <w:bottom w:val="single" w:color="auto" w:sz="4" w:space="0"/>
              <w:right w:val="single" w:color="auto" w:sz="4" w:space="0"/>
            </w:tcBorders>
            <w:noWrap/>
            <w:vAlign w:val="center"/>
          </w:tcPr>
          <w:p w14:paraId="2CFFB52F">
            <w:pPr>
              <w:jc w:val="center"/>
              <w:rPr>
                <w:rFonts w:hint="eastAsia"/>
                <w:color w:val="auto"/>
                <w:sz w:val="21"/>
                <w:szCs w:val="21"/>
                <w:highlight w:val="none"/>
                <w:lang w:eastAsia="zh-CN"/>
              </w:rPr>
            </w:pPr>
            <w:r>
              <w:rPr>
                <w:rFonts w:hint="eastAsia"/>
                <w:color w:val="auto"/>
                <w:sz w:val="21"/>
                <w:szCs w:val="21"/>
                <w:highlight w:val="none"/>
                <w:lang w:eastAsia="zh-CN" w:bidi="ar"/>
              </w:rPr>
              <w:t>套</w:t>
            </w:r>
          </w:p>
        </w:tc>
        <w:tc>
          <w:tcPr>
            <w:tcW w:w="378" w:type="pct"/>
            <w:tcBorders>
              <w:top w:val="nil"/>
              <w:left w:val="nil"/>
              <w:bottom w:val="single" w:color="auto" w:sz="4" w:space="0"/>
              <w:right w:val="single" w:color="auto" w:sz="4" w:space="0"/>
            </w:tcBorders>
            <w:noWrap/>
            <w:vAlign w:val="center"/>
          </w:tcPr>
          <w:p w14:paraId="25AC2366">
            <w:pPr>
              <w:jc w:val="center"/>
              <w:rPr>
                <w:rFonts w:hint="eastAsia"/>
                <w:color w:val="auto"/>
                <w:sz w:val="21"/>
                <w:szCs w:val="21"/>
                <w:highlight w:val="none"/>
                <w:lang w:eastAsia="zh-CN"/>
              </w:rPr>
            </w:pPr>
            <w:r>
              <w:rPr>
                <w:rFonts w:hint="eastAsia"/>
                <w:color w:val="auto"/>
                <w:sz w:val="21"/>
                <w:szCs w:val="21"/>
                <w:highlight w:val="none"/>
                <w:lang w:eastAsia="zh-CN" w:bidi="ar"/>
              </w:rPr>
              <w:t>16</w:t>
            </w:r>
          </w:p>
        </w:tc>
        <w:tc>
          <w:tcPr>
            <w:tcW w:w="378" w:type="pct"/>
            <w:tcBorders>
              <w:top w:val="nil"/>
              <w:left w:val="nil"/>
              <w:bottom w:val="single" w:color="auto" w:sz="4" w:space="0"/>
              <w:right w:val="single" w:color="auto" w:sz="4" w:space="0"/>
            </w:tcBorders>
            <w:noWrap/>
            <w:vAlign w:val="center"/>
          </w:tcPr>
          <w:p w14:paraId="2F241595">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3FAB8A06">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1B3B6038">
            <w:pPr>
              <w:jc w:val="center"/>
              <w:rPr>
                <w:rFonts w:hint="eastAsia"/>
                <w:color w:val="auto"/>
                <w:sz w:val="21"/>
                <w:szCs w:val="21"/>
                <w:highlight w:val="none"/>
                <w:lang w:eastAsia="zh-CN"/>
              </w:rPr>
            </w:pPr>
            <w:r>
              <w:rPr>
                <w:rFonts w:hint="eastAsia"/>
                <w:color w:val="auto"/>
                <w:sz w:val="21"/>
                <w:szCs w:val="21"/>
                <w:highlight w:val="none"/>
                <w:lang w:eastAsia="zh-CN" w:bidi="ar"/>
              </w:rPr>
              <w:t>3.3</w:t>
            </w:r>
          </w:p>
        </w:tc>
        <w:tc>
          <w:tcPr>
            <w:tcW w:w="1284" w:type="pct"/>
            <w:tcBorders>
              <w:top w:val="nil"/>
              <w:left w:val="nil"/>
              <w:bottom w:val="single" w:color="auto" w:sz="4" w:space="0"/>
              <w:right w:val="single" w:color="auto" w:sz="4" w:space="0"/>
            </w:tcBorders>
            <w:noWrap w:val="0"/>
            <w:vAlign w:val="center"/>
          </w:tcPr>
          <w:p w14:paraId="30E5DBFD">
            <w:pPr>
              <w:jc w:val="center"/>
              <w:rPr>
                <w:rFonts w:hint="eastAsia"/>
                <w:color w:val="auto"/>
                <w:sz w:val="21"/>
                <w:szCs w:val="21"/>
                <w:highlight w:val="none"/>
                <w:lang w:eastAsia="zh-CN"/>
              </w:rPr>
            </w:pPr>
            <w:r>
              <w:rPr>
                <w:rFonts w:hint="eastAsia"/>
                <w:color w:val="auto"/>
                <w:sz w:val="21"/>
                <w:szCs w:val="21"/>
                <w:highlight w:val="none"/>
                <w:lang w:eastAsia="zh-CN" w:bidi="ar"/>
              </w:rPr>
              <w:t>上连光纤跳线（2张网）</w:t>
            </w:r>
          </w:p>
        </w:tc>
        <w:tc>
          <w:tcPr>
            <w:tcW w:w="2192" w:type="pct"/>
            <w:tcBorders>
              <w:top w:val="nil"/>
              <w:left w:val="nil"/>
              <w:bottom w:val="single" w:color="auto" w:sz="4" w:space="0"/>
              <w:right w:val="single" w:color="auto" w:sz="4" w:space="0"/>
            </w:tcBorders>
            <w:noWrap w:val="0"/>
            <w:vAlign w:val="center"/>
          </w:tcPr>
          <w:p w14:paraId="241617D6">
            <w:pPr>
              <w:jc w:val="center"/>
              <w:rPr>
                <w:rFonts w:hint="eastAsia"/>
                <w:color w:val="auto"/>
                <w:sz w:val="21"/>
                <w:szCs w:val="21"/>
                <w:highlight w:val="none"/>
                <w:lang w:eastAsia="zh-CN"/>
              </w:rPr>
            </w:pPr>
            <w:r>
              <w:rPr>
                <w:rFonts w:hint="eastAsia"/>
                <w:color w:val="auto"/>
                <w:sz w:val="21"/>
                <w:szCs w:val="21"/>
                <w:highlight w:val="none"/>
                <w:lang w:eastAsia="zh-CN" w:bidi="ar"/>
              </w:rPr>
              <w:t>5米单模光纤跳线LC-LC,双芯</w:t>
            </w:r>
          </w:p>
        </w:tc>
        <w:tc>
          <w:tcPr>
            <w:tcW w:w="377" w:type="pct"/>
            <w:tcBorders>
              <w:top w:val="nil"/>
              <w:left w:val="nil"/>
              <w:bottom w:val="single" w:color="auto" w:sz="4" w:space="0"/>
              <w:right w:val="single" w:color="auto" w:sz="4" w:space="0"/>
            </w:tcBorders>
            <w:noWrap/>
            <w:vAlign w:val="center"/>
          </w:tcPr>
          <w:p w14:paraId="6B59D821">
            <w:pPr>
              <w:jc w:val="center"/>
              <w:rPr>
                <w:rFonts w:hint="eastAsia"/>
                <w:color w:val="auto"/>
                <w:sz w:val="21"/>
                <w:szCs w:val="21"/>
                <w:highlight w:val="none"/>
                <w:lang w:eastAsia="zh-CN"/>
              </w:rPr>
            </w:pPr>
            <w:r>
              <w:rPr>
                <w:rFonts w:hint="eastAsia"/>
                <w:color w:val="auto"/>
                <w:sz w:val="21"/>
                <w:szCs w:val="21"/>
                <w:highlight w:val="none"/>
                <w:lang w:eastAsia="zh-CN" w:bidi="ar"/>
              </w:rPr>
              <w:t>条</w:t>
            </w:r>
          </w:p>
        </w:tc>
        <w:tc>
          <w:tcPr>
            <w:tcW w:w="378" w:type="pct"/>
            <w:tcBorders>
              <w:top w:val="nil"/>
              <w:left w:val="nil"/>
              <w:bottom w:val="single" w:color="auto" w:sz="4" w:space="0"/>
              <w:right w:val="single" w:color="auto" w:sz="4" w:space="0"/>
            </w:tcBorders>
            <w:noWrap/>
            <w:vAlign w:val="center"/>
          </w:tcPr>
          <w:p w14:paraId="43F27B8C">
            <w:pPr>
              <w:jc w:val="center"/>
              <w:rPr>
                <w:rFonts w:hint="eastAsia"/>
                <w:color w:val="auto"/>
                <w:sz w:val="21"/>
                <w:szCs w:val="21"/>
                <w:highlight w:val="none"/>
                <w:lang w:eastAsia="zh-CN"/>
              </w:rPr>
            </w:pPr>
            <w:r>
              <w:rPr>
                <w:rFonts w:hint="eastAsia"/>
                <w:color w:val="auto"/>
                <w:sz w:val="21"/>
                <w:szCs w:val="21"/>
                <w:highlight w:val="none"/>
                <w:lang w:eastAsia="zh-CN" w:bidi="ar"/>
              </w:rPr>
              <w:t>40</w:t>
            </w:r>
          </w:p>
        </w:tc>
        <w:tc>
          <w:tcPr>
            <w:tcW w:w="378" w:type="pct"/>
            <w:tcBorders>
              <w:top w:val="nil"/>
              <w:left w:val="nil"/>
              <w:bottom w:val="single" w:color="auto" w:sz="4" w:space="0"/>
              <w:right w:val="single" w:color="auto" w:sz="4" w:space="0"/>
            </w:tcBorders>
            <w:noWrap/>
            <w:vAlign w:val="center"/>
          </w:tcPr>
          <w:p w14:paraId="688C718C">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10C8B9CA">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3531FB02">
            <w:pPr>
              <w:jc w:val="center"/>
              <w:rPr>
                <w:rFonts w:hint="eastAsia"/>
                <w:color w:val="auto"/>
                <w:sz w:val="21"/>
                <w:szCs w:val="21"/>
                <w:highlight w:val="none"/>
                <w:lang w:eastAsia="zh-CN"/>
              </w:rPr>
            </w:pPr>
            <w:r>
              <w:rPr>
                <w:rFonts w:hint="eastAsia"/>
                <w:color w:val="auto"/>
                <w:sz w:val="21"/>
                <w:szCs w:val="21"/>
                <w:highlight w:val="none"/>
                <w:lang w:eastAsia="zh-CN" w:bidi="ar"/>
              </w:rPr>
              <w:t>3.4</w:t>
            </w:r>
          </w:p>
        </w:tc>
        <w:tc>
          <w:tcPr>
            <w:tcW w:w="1284" w:type="pct"/>
            <w:tcBorders>
              <w:top w:val="nil"/>
              <w:left w:val="nil"/>
              <w:bottom w:val="single" w:color="auto" w:sz="4" w:space="0"/>
              <w:right w:val="single" w:color="auto" w:sz="4" w:space="0"/>
            </w:tcBorders>
            <w:noWrap w:val="0"/>
            <w:vAlign w:val="center"/>
          </w:tcPr>
          <w:p w14:paraId="736F4331">
            <w:pPr>
              <w:jc w:val="center"/>
              <w:rPr>
                <w:rFonts w:hint="eastAsia"/>
                <w:color w:val="auto"/>
                <w:sz w:val="21"/>
                <w:szCs w:val="21"/>
                <w:highlight w:val="none"/>
                <w:lang w:eastAsia="zh-CN"/>
              </w:rPr>
            </w:pPr>
            <w:r>
              <w:rPr>
                <w:rFonts w:hint="eastAsia"/>
                <w:color w:val="auto"/>
                <w:sz w:val="21"/>
                <w:szCs w:val="21"/>
                <w:highlight w:val="none"/>
                <w:lang w:eastAsia="zh-CN" w:bidi="ar"/>
              </w:rPr>
              <w:t>光模块</w:t>
            </w:r>
          </w:p>
        </w:tc>
        <w:tc>
          <w:tcPr>
            <w:tcW w:w="2192" w:type="pct"/>
            <w:tcBorders>
              <w:top w:val="nil"/>
              <w:left w:val="nil"/>
              <w:bottom w:val="single" w:color="auto" w:sz="4" w:space="0"/>
              <w:right w:val="single" w:color="auto" w:sz="4" w:space="0"/>
            </w:tcBorders>
            <w:noWrap w:val="0"/>
            <w:vAlign w:val="center"/>
          </w:tcPr>
          <w:p w14:paraId="396AFEF0">
            <w:pPr>
              <w:jc w:val="center"/>
              <w:rPr>
                <w:rFonts w:hint="eastAsia"/>
                <w:color w:val="auto"/>
                <w:sz w:val="21"/>
                <w:szCs w:val="21"/>
                <w:highlight w:val="none"/>
                <w:lang w:eastAsia="zh-CN"/>
              </w:rPr>
            </w:pPr>
            <w:r>
              <w:rPr>
                <w:rFonts w:hint="eastAsia"/>
                <w:color w:val="auto"/>
                <w:sz w:val="21"/>
                <w:szCs w:val="21"/>
                <w:highlight w:val="none"/>
                <w:lang w:eastAsia="zh-CN" w:bidi="ar"/>
              </w:rPr>
              <w:t>单模10GbLC光模块（局核心机房汇聚交换机（4张网））</w:t>
            </w:r>
          </w:p>
        </w:tc>
        <w:tc>
          <w:tcPr>
            <w:tcW w:w="377" w:type="pct"/>
            <w:tcBorders>
              <w:top w:val="nil"/>
              <w:left w:val="nil"/>
              <w:bottom w:val="single" w:color="auto" w:sz="4" w:space="0"/>
              <w:right w:val="single" w:color="auto" w:sz="4" w:space="0"/>
            </w:tcBorders>
            <w:noWrap/>
            <w:vAlign w:val="center"/>
          </w:tcPr>
          <w:p w14:paraId="7B1BF042">
            <w:pPr>
              <w:jc w:val="center"/>
              <w:rPr>
                <w:rFonts w:hint="eastAsia"/>
                <w:color w:val="auto"/>
                <w:sz w:val="21"/>
                <w:szCs w:val="21"/>
                <w:highlight w:val="none"/>
                <w:lang w:eastAsia="zh-CN"/>
              </w:rPr>
            </w:pPr>
            <w:r>
              <w:rPr>
                <w:rFonts w:hint="eastAsia"/>
                <w:color w:val="auto"/>
                <w:sz w:val="21"/>
                <w:szCs w:val="21"/>
                <w:highlight w:val="none"/>
                <w:lang w:eastAsia="zh-CN" w:bidi="ar"/>
              </w:rPr>
              <w:t>个</w:t>
            </w:r>
          </w:p>
        </w:tc>
        <w:tc>
          <w:tcPr>
            <w:tcW w:w="378" w:type="pct"/>
            <w:tcBorders>
              <w:top w:val="nil"/>
              <w:left w:val="nil"/>
              <w:bottom w:val="single" w:color="auto" w:sz="4" w:space="0"/>
              <w:right w:val="single" w:color="auto" w:sz="4" w:space="0"/>
            </w:tcBorders>
            <w:noWrap/>
            <w:vAlign w:val="center"/>
          </w:tcPr>
          <w:p w14:paraId="745A19EF">
            <w:pPr>
              <w:jc w:val="center"/>
              <w:rPr>
                <w:rFonts w:hint="eastAsia"/>
                <w:color w:val="auto"/>
                <w:sz w:val="21"/>
                <w:szCs w:val="21"/>
                <w:highlight w:val="none"/>
                <w:lang w:eastAsia="zh-CN"/>
              </w:rPr>
            </w:pPr>
            <w:r>
              <w:rPr>
                <w:rFonts w:hint="eastAsia"/>
                <w:color w:val="auto"/>
                <w:sz w:val="21"/>
                <w:szCs w:val="21"/>
                <w:highlight w:val="none"/>
                <w:lang w:eastAsia="zh-CN" w:bidi="ar"/>
              </w:rPr>
              <w:t>4</w:t>
            </w:r>
          </w:p>
        </w:tc>
        <w:tc>
          <w:tcPr>
            <w:tcW w:w="378" w:type="pct"/>
            <w:tcBorders>
              <w:top w:val="nil"/>
              <w:left w:val="nil"/>
              <w:bottom w:val="single" w:color="auto" w:sz="4" w:space="0"/>
              <w:right w:val="single" w:color="auto" w:sz="4" w:space="0"/>
            </w:tcBorders>
            <w:noWrap/>
            <w:vAlign w:val="center"/>
          </w:tcPr>
          <w:p w14:paraId="45C59CB6">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743D018E">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32DC28E6">
            <w:pPr>
              <w:jc w:val="center"/>
              <w:rPr>
                <w:rFonts w:hint="eastAsia"/>
                <w:color w:val="auto"/>
                <w:sz w:val="21"/>
                <w:szCs w:val="21"/>
                <w:highlight w:val="none"/>
                <w:lang w:eastAsia="zh-CN"/>
              </w:rPr>
            </w:pPr>
            <w:r>
              <w:rPr>
                <w:rFonts w:hint="eastAsia"/>
                <w:color w:val="auto"/>
                <w:sz w:val="21"/>
                <w:szCs w:val="21"/>
                <w:highlight w:val="none"/>
                <w:lang w:eastAsia="zh-CN" w:bidi="ar"/>
              </w:rPr>
              <w:t>3.5</w:t>
            </w:r>
          </w:p>
        </w:tc>
        <w:tc>
          <w:tcPr>
            <w:tcW w:w="1284" w:type="pct"/>
            <w:tcBorders>
              <w:top w:val="nil"/>
              <w:left w:val="nil"/>
              <w:bottom w:val="single" w:color="auto" w:sz="4" w:space="0"/>
              <w:right w:val="single" w:color="auto" w:sz="4" w:space="0"/>
            </w:tcBorders>
            <w:noWrap w:val="0"/>
            <w:vAlign w:val="center"/>
          </w:tcPr>
          <w:p w14:paraId="51CC8AF4">
            <w:pPr>
              <w:jc w:val="center"/>
              <w:rPr>
                <w:rFonts w:hint="eastAsia"/>
                <w:color w:val="auto"/>
                <w:sz w:val="21"/>
                <w:szCs w:val="21"/>
                <w:highlight w:val="none"/>
                <w:lang w:eastAsia="zh-CN"/>
              </w:rPr>
            </w:pPr>
            <w:r>
              <w:rPr>
                <w:rFonts w:hint="eastAsia"/>
                <w:color w:val="auto"/>
                <w:sz w:val="21"/>
                <w:szCs w:val="21"/>
                <w:highlight w:val="none"/>
                <w:lang w:eastAsia="zh-CN" w:bidi="ar"/>
              </w:rPr>
              <w:t>非屏蔽RJ45跳线</w:t>
            </w:r>
          </w:p>
        </w:tc>
        <w:tc>
          <w:tcPr>
            <w:tcW w:w="2192" w:type="pct"/>
            <w:tcBorders>
              <w:top w:val="nil"/>
              <w:left w:val="nil"/>
              <w:bottom w:val="single" w:color="auto" w:sz="4" w:space="0"/>
              <w:right w:val="single" w:color="auto" w:sz="4" w:space="0"/>
            </w:tcBorders>
            <w:noWrap w:val="0"/>
            <w:vAlign w:val="center"/>
          </w:tcPr>
          <w:p w14:paraId="7EDFC19A">
            <w:pPr>
              <w:jc w:val="center"/>
              <w:rPr>
                <w:rFonts w:hint="eastAsia"/>
                <w:color w:val="auto"/>
                <w:sz w:val="21"/>
                <w:szCs w:val="21"/>
                <w:highlight w:val="none"/>
                <w:lang w:eastAsia="zh-CN"/>
              </w:rPr>
            </w:pPr>
            <w:r>
              <w:rPr>
                <w:rFonts w:hint="eastAsia"/>
                <w:color w:val="auto"/>
                <w:sz w:val="21"/>
                <w:szCs w:val="21"/>
                <w:highlight w:val="none"/>
                <w:lang w:eastAsia="zh-CN" w:bidi="ar"/>
              </w:rPr>
              <w:t>5米六类非屏蔽RJ45跳线 ，红色</w:t>
            </w:r>
          </w:p>
        </w:tc>
        <w:tc>
          <w:tcPr>
            <w:tcW w:w="377" w:type="pct"/>
            <w:tcBorders>
              <w:top w:val="nil"/>
              <w:left w:val="nil"/>
              <w:bottom w:val="single" w:color="auto" w:sz="4" w:space="0"/>
              <w:right w:val="single" w:color="auto" w:sz="4" w:space="0"/>
            </w:tcBorders>
            <w:noWrap/>
            <w:vAlign w:val="center"/>
          </w:tcPr>
          <w:p w14:paraId="70C83492">
            <w:pPr>
              <w:jc w:val="center"/>
              <w:rPr>
                <w:rFonts w:hint="eastAsia"/>
                <w:color w:val="auto"/>
                <w:sz w:val="21"/>
                <w:szCs w:val="21"/>
                <w:highlight w:val="none"/>
                <w:lang w:eastAsia="zh-CN"/>
              </w:rPr>
            </w:pPr>
            <w:r>
              <w:rPr>
                <w:rFonts w:hint="eastAsia"/>
                <w:color w:val="auto"/>
                <w:sz w:val="21"/>
                <w:szCs w:val="21"/>
                <w:highlight w:val="none"/>
                <w:lang w:eastAsia="zh-CN" w:bidi="ar"/>
              </w:rPr>
              <w:t>根</w:t>
            </w:r>
          </w:p>
        </w:tc>
        <w:tc>
          <w:tcPr>
            <w:tcW w:w="378" w:type="pct"/>
            <w:tcBorders>
              <w:top w:val="nil"/>
              <w:left w:val="nil"/>
              <w:bottom w:val="single" w:color="auto" w:sz="4" w:space="0"/>
              <w:right w:val="single" w:color="auto" w:sz="4" w:space="0"/>
            </w:tcBorders>
            <w:noWrap/>
            <w:vAlign w:val="center"/>
          </w:tcPr>
          <w:p w14:paraId="7A509DDF">
            <w:pPr>
              <w:jc w:val="center"/>
              <w:rPr>
                <w:rFonts w:hint="eastAsia"/>
                <w:color w:val="auto"/>
                <w:sz w:val="21"/>
                <w:szCs w:val="21"/>
                <w:highlight w:val="none"/>
                <w:lang w:eastAsia="zh-CN"/>
              </w:rPr>
            </w:pPr>
            <w:r>
              <w:rPr>
                <w:rFonts w:hint="eastAsia"/>
                <w:color w:val="auto"/>
                <w:sz w:val="21"/>
                <w:szCs w:val="21"/>
                <w:highlight w:val="none"/>
                <w:lang w:eastAsia="zh-CN" w:bidi="ar"/>
              </w:rPr>
              <w:t>400</w:t>
            </w:r>
          </w:p>
        </w:tc>
        <w:tc>
          <w:tcPr>
            <w:tcW w:w="378" w:type="pct"/>
            <w:tcBorders>
              <w:top w:val="nil"/>
              <w:left w:val="nil"/>
              <w:bottom w:val="single" w:color="auto" w:sz="4" w:space="0"/>
              <w:right w:val="single" w:color="auto" w:sz="4" w:space="0"/>
            </w:tcBorders>
            <w:noWrap/>
            <w:vAlign w:val="center"/>
          </w:tcPr>
          <w:p w14:paraId="5113D9FE">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439F6487">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6D36B5F8">
            <w:pPr>
              <w:jc w:val="center"/>
              <w:rPr>
                <w:rFonts w:hint="eastAsia"/>
                <w:color w:val="auto"/>
                <w:sz w:val="21"/>
                <w:szCs w:val="21"/>
                <w:highlight w:val="none"/>
                <w:lang w:eastAsia="zh-CN"/>
              </w:rPr>
            </w:pPr>
            <w:r>
              <w:rPr>
                <w:rFonts w:hint="eastAsia"/>
                <w:color w:val="auto"/>
                <w:sz w:val="21"/>
                <w:szCs w:val="21"/>
                <w:highlight w:val="none"/>
                <w:lang w:eastAsia="zh-CN" w:bidi="ar"/>
              </w:rPr>
              <w:t>3.6</w:t>
            </w:r>
          </w:p>
        </w:tc>
        <w:tc>
          <w:tcPr>
            <w:tcW w:w="1284" w:type="pct"/>
            <w:tcBorders>
              <w:top w:val="nil"/>
              <w:left w:val="nil"/>
              <w:bottom w:val="single" w:color="auto" w:sz="4" w:space="0"/>
              <w:right w:val="single" w:color="auto" w:sz="4" w:space="0"/>
            </w:tcBorders>
            <w:noWrap w:val="0"/>
            <w:vAlign w:val="center"/>
          </w:tcPr>
          <w:p w14:paraId="2022A7DD">
            <w:pPr>
              <w:jc w:val="center"/>
              <w:rPr>
                <w:rFonts w:hint="eastAsia"/>
                <w:color w:val="auto"/>
                <w:sz w:val="21"/>
                <w:szCs w:val="21"/>
                <w:highlight w:val="none"/>
                <w:lang w:eastAsia="zh-CN"/>
              </w:rPr>
            </w:pPr>
            <w:r>
              <w:rPr>
                <w:rFonts w:hint="eastAsia"/>
                <w:color w:val="auto"/>
                <w:sz w:val="21"/>
                <w:szCs w:val="21"/>
                <w:highlight w:val="none"/>
                <w:lang w:eastAsia="zh-CN" w:bidi="ar"/>
              </w:rPr>
              <w:t>非屏蔽RJ45跳线</w:t>
            </w:r>
          </w:p>
        </w:tc>
        <w:tc>
          <w:tcPr>
            <w:tcW w:w="2192" w:type="pct"/>
            <w:tcBorders>
              <w:top w:val="nil"/>
              <w:left w:val="nil"/>
              <w:bottom w:val="single" w:color="auto" w:sz="4" w:space="0"/>
              <w:right w:val="single" w:color="auto" w:sz="4" w:space="0"/>
            </w:tcBorders>
            <w:noWrap w:val="0"/>
            <w:vAlign w:val="center"/>
          </w:tcPr>
          <w:p w14:paraId="34917BFC">
            <w:pPr>
              <w:jc w:val="center"/>
              <w:rPr>
                <w:rFonts w:hint="eastAsia"/>
                <w:color w:val="auto"/>
                <w:sz w:val="21"/>
                <w:szCs w:val="21"/>
                <w:highlight w:val="none"/>
                <w:lang w:eastAsia="zh-CN"/>
              </w:rPr>
            </w:pPr>
            <w:r>
              <w:rPr>
                <w:rFonts w:hint="eastAsia"/>
                <w:color w:val="auto"/>
                <w:sz w:val="21"/>
                <w:szCs w:val="21"/>
                <w:highlight w:val="none"/>
                <w:lang w:eastAsia="zh-CN" w:bidi="ar"/>
              </w:rPr>
              <w:t>1.5米六类非屏蔽RJ45跳线 ，红色</w:t>
            </w:r>
          </w:p>
        </w:tc>
        <w:tc>
          <w:tcPr>
            <w:tcW w:w="377" w:type="pct"/>
            <w:tcBorders>
              <w:top w:val="nil"/>
              <w:left w:val="nil"/>
              <w:bottom w:val="single" w:color="auto" w:sz="4" w:space="0"/>
              <w:right w:val="single" w:color="auto" w:sz="4" w:space="0"/>
            </w:tcBorders>
            <w:noWrap/>
            <w:vAlign w:val="center"/>
          </w:tcPr>
          <w:p w14:paraId="6782CCD1">
            <w:pPr>
              <w:jc w:val="center"/>
              <w:rPr>
                <w:rFonts w:hint="eastAsia"/>
                <w:color w:val="auto"/>
                <w:sz w:val="21"/>
                <w:szCs w:val="21"/>
                <w:highlight w:val="none"/>
                <w:lang w:eastAsia="zh-CN"/>
              </w:rPr>
            </w:pPr>
            <w:r>
              <w:rPr>
                <w:rFonts w:hint="eastAsia"/>
                <w:color w:val="auto"/>
                <w:sz w:val="21"/>
                <w:szCs w:val="21"/>
                <w:highlight w:val="none"/>
                <w:lang w:eastAsia="zh-CN" w:bidi="ar"/>
              </w:rPr>
              <w:t>根</w:t>
            </w:r>
          </w:p>
        </w:tc>
        <w:tc>
          <w:tcPr>
            <w:tcW w:w="378" w:type="pct"/>
            <w:tcBorders>
              <w:top w:val="nil"/>
              <w:left w:val="nil"/>
              <w:bottom w:val="single" w:color="auto" w:sz="4" w:space="0"/>
              <w:right w:val="single" w:color="auto" w:sz="4" w:space="0"/>
            </w:tcBorders>
            <w:noWrap/>
            <w:vAlign w:val="center"/>
          </w:tcPr>
          <w:p w14:paraId="255C9F91">
            <w:pPr>
              <w:jc w:val="center"/>
              <w:rPr>
                <w:rFonts w:hint="eastAsia"/>
                <w:color w:val="auto"/>
                <w:sz w:val="21"/>
                <w:szCs w:val="21"/>
                <w:highlight w:val="none"/>
                <w:lang w:eastAsia="zh-CN"/>
              </w:rPr>
            </w:pPr>
            <w:r>
              <w:rPr>
                <w:rFonts w:hint="eastAsia"/>
                <w:color w:val="auto"/>
                <w:sz w:val="21"/>
                <w:szCs w:val="21"/>
                <w:highlight w:val="none"/>
                <w:lang w:eastAsia="zh-CN" w:bidi="ar"/>
              </w:rPr>
              <w:t>400</w:t>
            </w:r>
          </w:p>
        </w:tc>
        <w:tc>
          <w:tcPr>
            <w:tcW w:w="378" w:type="pct"/>
            <w:tcBorders>
              <w:top w:val="nil"/>
              <w:left w:val="nil"/>
              <w:bottom w:val="single" w:color="auto" w:sz="4" w:space="0"/>
              <w:right w:val="single" w:color="auto" w:sz="4" w:space="0"/>
            </w:tcBorders>
            <w:noWrap/>
            <w:vAlign w:val="center"/>
          </w:tcPr>
          <w:p w14:paraId="5B279D90">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07B1FEC7">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403EAEC4">
            <w:pPr>
              <w:jc w:val="center"/>
              <w:rPr>
                <w:rFonts w:hint="eastAsia"/>
                <w:color w:val="auto"/>
                <w:sz w:val="21"/>
                <w:szCs w:val="21"/>
                <w:highlight w:val="none"/>
                <w:lang w:eastAsia="zh-CN"/>
              </w:rPr>
            </w:pPr>
            <w:r>
              <w:rPr>
                <w:rFonts w:hint="eastAsia"/>
                <w:color w:val="auto"/>
                <w:sz w:val="21"/>
                <w:szCs w:val="21"/>
                <w:highlight w:val="none"/>
                <w:lang w:eastAsia="zh-CN" w:bidi="ar"/>
              </w:rPr>
              <w:t>3.7</w:t>
            </w:r>
          </w:p>
        </w:tc>
        <w:tc>
          <w:tcPr>
            <w:tcW w:w="1284" w:type="pct"/>
            <w:tcBorders>
              <w:top w:val="nil"/>
              <w:left w:val="nil"/>
              <w:bottom w:val="single" w:color="auto" w:sz="4" w:space="0"/>
              <w:right w:val="single" w:color="auto" w:sz="4" w:space="0"/>
            </w:tcBorders>
            <w:noWrap w:val="0"/>
            <w:vAlign w:val="center"/>
          </w:tcPr>
          <w:p w14:paraId="4A73CB92">
            <w:pPr>
              <w:jc w:val="center"/>
              <w:rPr>
                <w:rFonts w:hint="eastAsia"/>
                <w:color w:val="auto"/>
                <w:sz w:val="21"/>
                <w:szCs w:val="21"/>
                <w:highlight w:val="none"/>
                <w:lang w:eastAsia="zh-CN"/>
              </w:rPr>
            </w:pPr>
            <w:r>
              <w:rPr>
                <w:rFonts w:hint="eastAsia"/>
                <w:color w:val="auto"/>
                <w:sz w:val="21"/>
                <w:szCs w:val="21"/>
                <w:highlight w:val="none"/>
                <w:lang w:eastAsia="zh-CN" w:bidi="ar"/>
              </w:rPr>
              <w:t>非屏蔽RJ45跳线</w:t>
            </w:r>
          </w:p>
        </w:tc>
        <w:tc>
          <w:tcPr>
            <w:tcW w:w="2192" w:type="pct"/>
            <w:tcBorders>
              <w:top w:val="nil"/>
              <w:left w:val="nil"/>
              <w:bottom w:val="single" w:color="auto" w:sz="4" w:space="0"/>
              <w:right w:val="single" w:color="auto" w:sz="4" w:space="0"/>
            </w:tcBorders>
            <w:noWrap w:val="0"/>
            <w:vAlign w:val="center"/>
          </w:tcPr>
          <w:p w14:paraId="3B8FCBF8">
            <w:pPr>
              <w:jc w:val="center"/>
              <w:rPr>
                <w:rFonts w:hint="eastAsia"/>
                <w:color w:val="auto"/>
                <w:sz w:val="21"/>
                <w:szCs w:val="21"/>
                <w:highlight w:val="none"/>
                <w:lang w:eastAsia="zh-CN"/>
              </w:rPr>
            </w:pPr>
            <w:r>
              <w:rPr>
                <w:rFonts w:hint="eastAsia"/>
                <w:color w:val="auto"/>
                <w:sz w:val="21"/>
                <w:szCs w:val="21"/>
                <w:highlight w:val="none"/>
                <w:lang w:eastAsia="zh-CN" w:bidi="ar"/>
              </w:rPr>
              <w:t>5米六类非屏蔽RJ45跳线 ，蓝色</w:t>
            </w:r>
          </w:p>
        </w:tc>
        <w:tc>
          <w:tcPr>
            <w:tcW w:w="377" w:type="pct"/>
            <w:tcBorders>
              <w:top w:val="nil"/>
              <w:left w:val="nil"/>
              <w:bottom w:val="single" w:color="auto" w:sz="4" w:space="0"/>
              <w:right w:val="single" w:color="auto" w:sz="4" w:space="0"/>
            </w:tcBorders>
            <w:noWrap/>
            <w:vAlign w:val="center"/>
          </w:tcPr>
          <w:p w14:paraId="5063297A">
            <w:pPr>
              <w:jc w:val="center"/>
              <w:rPr>
                <w:rFonts w:hint="eastAsia"/>
                <w:color w:val="auto"/>
                <w:sz w:val="21"/>
                <w:szCs w:val="21"/>
                <w:highlight w:val="none"/>
                <w:lang w:eastAsia="zh-CN"/>
              </w:rPr>
            </w:pPr>
            <w:r>
              <w:rPr>
                <w:rFonts w:hint="eastAsia"/>
                <w:color w:val="auto"/>
                <w:sz w:val="21"/>
                <w:szCs w:val="21"/>
                <w:highlight w:val="none"/>
                <w:lang w:eastAsia="zh-CN" w:bidi="ar"/>
              </w:rPr>
              <w:t>根</w:t>
            </w:r>
          </w:p>
        </w:tc>
        <w:tc>
          <w:tcPr>
            <w:tcW w:w="378" w:type="pct"/>
            <w:tcBorders>
              <w:top w:val="nil"/>
              <w:left w:val="nil"/>
              <w:bottom w:val="single" w:color="auto" w:sz="4" w:space="0"/>
              <w:right w:val="single" w:color="auto" w:sz="4" w:space="0"/>
            </w:tcBorders>
            <w:noWrap/>
            <w:vAlign w:val="center"/>
          </w:tcPr>
          <w:p w14:paraId="4FBB8118">
            <w:pPr>
              <w:jc w:val="center"/>
              <w:rPr>
                <w:rFonts w:hint="eastAsia"/>
                <w:color w:val="auto"/>
                <w:sz w:val="21"/>
                <w:szCs w:val="21"/>
                <w:highlight w:val="none"/>
                <w:lang w:eastAsia="zh-CN"/>
              </w:rPr>
            </w:pPr>
            <w:r>
              <w:rPr>
                <w:rFonts w:hint="eastAsia"/>
                <w:color w:val="auto"/>
                <w:sz w:val="21"/>
                <w:szCs w:val="21"/>
                <w:highlight w:val="none"/>
                <w:lang w:eastAsia="zh-CN" w:bidi="ar"/>
              </w:rPr>
              <w:t>400</w:t>
            </w:r>
          </w:p>
        </w:tc>
        <w:tc>
          <w:tcPr>
            <w:tcW w:w="378" w:type="pct"/>
            <w:tcBorders>
              <w:top w:val="nil"/>
              <w:left w:val="nil"/>
              <w:bottom w:val="single" w:color="auto" w:sz="4" w:space="0"/>
              <w:right w:val="single" w:color="auto" w:sz="4" w:space="0"/>
            </w:tcBorders>
            <w:noWrap/>
            <w:vAlign w:val="center"/>
          </w:tcPr>
          <w:p w14:paraId="7508104D">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1CAFFE40">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133145F0">
            <w:pPr>
              <w:jc w:val="center"/>
              <w:rPr>
                <w:rFonts w:hint="eastAsia"/>
                <w:color w:val="auto"/>
                <w:sz w:val="21"/>
                <w:szCs w:val="21"/>
                <w:highlight w:val="none"/>
                <w:lang w:eastAsia="zh-CN"/>
              </w:rPr>
            </w:pPr>
            <w:r>
              <w:rPr>
                <w:rFonts w:hint="eastAsia"/>
                <w:color w:val="auto"/>
                <w:sz w:val="21"/>
                <w:szCs w:val="21"/>
                <w:highlight w:val="none"/>
                <w:lang w:eastAsia="zh-CN" w:bidi="ar"/>
              </w:rPr>
              <w:t>3.8</w:t>
            </w:r>
          </w:p>
        </w:tc>
        <w:tc>
          <w:tcPr>
            <w:tcW w:w="1284" w:type="pct"/>
            <w:tcBorders>
              <w:top w:val="nil"/>
              <w:left w:val="nil"/>
              <w:bottom w:val="single" w:color="auto" w:sz="4" w:space="0"/>
              <w:right w:val="single" w:color="auto" w:sz="4" w:space="0"/>
            </w:tcBorders>
            <w:noWrap w:val="0"/>
            <w:vAlign w:val="center"/>
          </w:tcPr>
          <w:p w14:paraId="2EAA7F38">
            <w:pPr>
              <w:jc w:val="center"/>
              <w:rPr>
                <w:rFonts w:hint="eastAsia"/>
                <w:color w:val="auto"/>
                <w:sz w:val="21"/>
                <w:szCs w:val="21"/>
                <w:highlight w:val="none"/>
                <w:lang w:eastAsia="zh-CN"/>
              </w:rPr>
            </w:pPr>
            <w:r>
              <w:rPr>
                <w:rFonts w:hint="eastAsia"/>
                <w:color w:val="auto"/>
                <w:sz w:val="21"/>
                <w:szCs w:val="21"/>
                <w:highlight w:val="none"/>
                <w:lang w:eastAsia="zh-CN" w:bidi="ar"/>
              </w:rPr>
              <w:t>非屏蔽RJ45跳线</w:t>
            </w:r>
          </w:p>
        </w:tc>
        <w:tc>
          <w:tcPr>
            <w:tcW w:w="2192" w:type="pct"/>
            <w:tcBorders>
              <w:top w:val="nil"/>
              <w:left w:val="nil"/>
              <w:bottom w:val="single" w:color="auto" w:sz="4" w:space="0"/>
              <w:right w:val="single" w:color="auto" w:sz="4" w:space="0"/>
            </w:tcBorders>
            <w:noWrap w:val="0"/>
            <w:vAlign w:val="center"/>
          </w:tcPr>
          <w:p w14:paraId="63E39875">
            <w:pPr>
              <w:jc w:val="center"/>
              <w:rPr>
                <w:rFonts w:hint="eastAsia"/>
                <w:color w:val="auto"/>
                <w:sz w:val="21"/>
                <w:szCs w:val="21"/>
                <w:highlight w:val="none"/>
                <w:lang w:eastAsia="zh-CN"/>
              </w:rPr>
            </w:pPr>
            <w:r>
              <w:rPr>
                <w:rFonts w:hint="eastAsia"/>
                <w:color w:val="auto"/>
                <w:sz w:val="21"/>
                <w:szCs w:val="21"/>
                <w:highlight w:val="none"/>
                <w:lang w:eastAsia="zh-CN" w:bidi="ar"/>
              </w:rPr>
              <w:t>1.5米六类非屏蔽RJ45跳线 ，蓝色</w:t>
            </w:r>
          </w:p>
        </w:tc>
        <w:tc>
          <w:tcPr>
            <w:tcW w:w="377" w:type="pct"/>
            <w:tcBorders>
              <w:top w:val="nil"/>
              <w:left w:val="nil"/>
              <w:bottom w:val="single" w:color="auto" w:sz="4" w:space="0"/>
              <w:right w:val="single" w:color="auto" w:sz="4" w:space="0"/>
            </w:tcBorders>
            <w:noWrap/>
            <w:vAlign w:val="center"/>
          </w:tcPr>
          <w:p w14:paraId="437414B0">
            <w:pPr>
              <w:jc w:val="center"/>
              <w:rPr>
                <w:rFonts w:hint="eastAsia"/>
                <w:color w:val="auto"/>
                <w:sz w:val="21"/>
                <w:szCs w:val="21"/>
                <w:highlight w:val="none"/>
                <w:lang w:eastAsia="zh-CN"/>
              </w:rPr>
            </w:pPr>
            <w:r>
              <w:rPr>
                <w:rFonts w:hint="eastAsia"/>
                <w:color w:val="auto"/>
                <w:sz w:val="21"/>
                <w:szCs w:val="21"/>
                <w:highlight w:val="none"/>
                <w:lang w:eastAsia="zh-CN" w:bidi="ar"/>
              </w:rPr>
              <w:t>根</w:t>
            </w:r>
          </w:p>
        </w:tc>
        <w:tc>
          <w:tcPr>
            <w:tcW w:w="378" w:type="pct"/>
            <w:tcBorders>
              <w:top w:val="nil"/>
              <w:left w:val="nil"/>
              <w:bottom w:val="single" w:color="auto" w:sz="4" w:space="0"/>
              <w:right w:val="single" w:color="auto" w:sz="4" w:space="0"/>
            </w:tcBorders>
            <w:noWrap/>
            <w:vAlign w:val="center"/>
          </w:tcPr>
          <w:p w14:paraId="61A77667">
            <w:pPr>
              <w:jc w:val="center"/>
              <w:rPr>
                <w:rFonts w:hint="eastAsia"/>
                <w:color w:val="auto"/>
                <w:sz w:val="21"/>
                <w:szCs w:val="21"/>
                <w:highlight w:val="none"/>
                <w:lang w:eastAsia="zh-CN"/>
              </w:rPr>
            </w:pPr>
            <w:r>
              <w:rPr>
                <w:rFonts w:hint="eastAsia"/>
                <w:color w:val="auto"/>
                <w:sz w:val="21"/>
                <w:szCs w:val="21"/>
                <w:highlight w:val="none"/>
                <w:lang w:eastAsia="zh-CN" w:bidi="ar"/>
              </w:rPr>
              <w:t>400</w:t>
            </w:r>
          </w:p>
        </w:tc>
        <w:tc>
          <w:tcPr>
            <w:tcW w:w="378" w:type="pct"/>
            <w:tcBorders>
              <w:top w:val="nil"/>
              <w:left w:val="nil"/>
              <w:bottom w:val="single" w:color="auto" w:sz="4" w:space="0"/>
              <w:right w:val="single" w:color="auto" w:sz="4" w:space="0"/>
            </w:tcBorders>
            <w:noWrap/>
            <w:vAlign w:val="center"/>
          </w:tcPr>
          <w:p w14:paraId="04987861">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5E8B46C8">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63EF1755">
            <w:pPr>
              <w:jc w:val="center"/>
              <w:rPr>
                <w:rFonts w:hint="eastAsia"/>
                <w:color w:val="auto"/>
                <w:sz w:val="21"/>
                <w:szCs w:val="21"/>
                <w:highlight w:val="none"/>
                <w:lang w:eastAsia="zh-CN"/>
              </w:rPr>
            </w:pPr>
            <w:r>
              <w:rPr>
                <w:rFonts w:hint="eastAsia"/>
                <w:color w:val="auto"/>
                <w:sz w:val="21"/>
                <w:szCs w:val="21"/>
                <w:highlight w:val="none"/>
                <w:lang w:eastAsia="zh-CN" w:bidi="ar"/>
              </w:rPr>
              <w:t>3.9</w:t>
            </w:r>
          </w:p>
        </w:tc>
        <w:tc>
          <w:tcPr>
            <w:tcW w:w="1284" w:type="pct"/>
            <w:tcBorders>
              <w:top w:val="nil"/>
              <w:left w:val="nil"/>
              <w:bottom w:val="single" w:color="auto" w:sz="4" w:space="0"/>
              <w:right w:val="single" w:color="auto" w:sz="4" w:space="0"/>
            </w:tcBorders>
            <w:noWrap w:val="0"/>
            <w:vAlign w:val="center"/>
          </w:tcPr>
          <w:p w14:paraId="105F2CF5">
            <w:pPr>
              <w:jc w:val="center"/>
              <w:rPr>
                <w:rFonts w:hint="eastAsia"/>
                <w:color w:val="auto"/>
                <w:sz w:val="21"/>
                <w:szCs w:val="21"/>
                <w:highlight w:val="none"/>
                <w:lang w:eastAsia="zh-CN"/>
              </w:rPr>
            </w:pPr>
            <w:r>
              <w:rPr>
                <w:rFonts w:hint="eastAsia"/>
                <w:color w:val="auto"/>
                <w:sz w:val="21"/>
                <w:szCs w:val="21"/>
                <w:highlight w:val="none"/>
                <w:lang w:eastAsia="zh-CN" w:bidi="ar"/>
              </w:rPr>
              <w:t>1U理线架</w:t>
            </w:r>
          </w:p>
        </w:tc>
        <w:tc>
          <w:tcPr>
            <w:tcW w:w="2192" w:type="pct"/>
            <w:tcBorders>
              <w:top w:val="nil"/>
              <w:left w:val="nil"/>
              <w:bottom w:val="single" w:color="auto" w:sz="4" w:space="0"/>
              <w:right w:val="single" w:color="auto" w:sz="4" w:space="0"/>
            </w:tcBorders>
            <w:noWrap w:val="0"/>
            <w:vAlign w:val="center"/>
          </w:tcPr>
          <w:p w14:paraId="5F429104">
            <w:pPr>
              <w:jc w:val="center"/>
              <w:rPr>
                <w:rFonts w:hint="eastAsia"/>
                <w:color w:val="auto"/>
                <w:sz w:val="21"/>
                <w:szCs w:val="21"/>
                <w:highlight w:val="none"/>
                <w:lang w:eastAsia="zh-CN"/>
              </w:rPr>
            </w:pPr>
            <w:r>
              <w:rPr>
                <w:rFonts w:hint="eastAsia"/>
                <w:color w:val="auto"/>
                <w:sz w:val="21"/>
                <w:szCs w:val="21"/>
                <w:highlight w:val="none"/>
                <w:lang w:eastAsia="zh-CN" w:bidi="ar"/>
              </w:rPr>
              <w:t>1U理线架，24口</w:t>
            </w:r>
          </w:p>
        </w:tc>
        <w:tc>
          <w:tcPr>
            <w:tcW w:w="377" w:type="pct"/>
            <w:tcBorders>
              <w:top w:val="nil"/>
              <w:left w:val="nil"/>
              <w:bottom w:val="single" w:color="auto" w:sz="4" w:space="0"/>
              <w:right w:val="single" w:color="auto" w:sz="4" w:space="0"/>
            </w:tcBorders>
            <w:noWrap w:val="0"/>
            <w:vAlign w:val="center"/>
          </w:tcPr>
          <w:p w14:paraId="37F0029B">
            <w:pPr>
              <w:jc w:val="center"/>
              <w:rPr>
                <w:rFonts w:hint="eastAsia"/>
                <w:color w:val="auto"/>
                <w:sz w:val="21"/>
                <w:szCs w:val="21"/>
                <w:highlight w:val="none"/>
                <w:lang w:eastAsia="zh-CN"/>
              </w:rPr>
            </w:pPr>
            <w:r>
              <w:rPr>
                <w:rFonts w:hint="eastAsia"/>
                <w:color w:val="auto"/>
                <w:sz w:val="21"/>
                <w:szCs w:val="21"/>
                <w:highlight w:val="none"/>
                <w:lang w:eastAsia="zh-CN" w:bidi="ar"/>
              </w:rPr>
              <w:t>个</w:t>
            </w:r>
          </w:p>
        </w:tc>
        <w:tc>
          <w:tcPr>
            <w:tcW w:w="378" w:type="pct"/>
            <w:tcBorders>
              <w:top w:val="nil"/>
              <w:left w:val="nil"/>
              <w:bottom w:val="single" w:color="auto" w:sz="4" w:space="0"/>
              <w:right w:val="single" w:color="auto" w:sz="4" w:space="0"/>
            </w:tcBorders>
            <w:noWrap/>
            <w:vAlign w:val="center"/>
          </w:tcPr>
          <w:p w14:paraId="3FC59400">
            <w:pPr>
              <w:jc w:val="center"/>
              <w:rPr>
                <w:rFonts w:hint="eastAsia"/>
                <w:color w:val="auto"/>
                <w:sz w:val="21"/>
                <w:szCs w:val="21"/>
                <w:highlight w:val="none"/>
                <w:lang w:eastAsia="zh-CN"/>
              </w:rPr>
            </w:pPr>
            <w:r>
              <w:rPr>
                <w:rFonts w:hint="eastAsia"/>
                <w:color w:val="auto"/>
                <w:sz w:val="21"/>
                <w:szCs w:val="21"/>
                <w:highlight w:val="none"/>
                <w:lang w:eastAsia="zh-CN" w:bidi="ar"/>
              </w:rPr>
              <w:t>40</w:t>
            </w:r>
          </w:p>
        </w:tc>
        <w:tc>
          <w:tcPr>
            <w:tcW w:w="378" w:type="pct"/>
            <w:tcBorders>
              <w:top w:val="nil"/>
              <w:left w:val="nil"/>
              <w:bottom w:val="single" w:color="auto" w:sz="4" w:space="0"/>
              <w:right w:val="single" w:color="auto" w:sz="4" w:space="0"/>
            </w:tcBorders>
            <w:noWrap/>
            <w:vAlign w:val="center"/>
          </w:tcPr>
          <w:p w14:paraId="5634CAC9">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4A4729D6">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78421FEF">
            <w:pPr>
              <w:jc w:val="center"/>
              <w:rPr>
                <w:rFonts w:hint="eastAsia"/>
                <w:color w:val="auto"/>
                <w:sz w:val="21"/>
                <w:szCs w:val="21"/>
                <w:highlight w:val="none"/>
                <w:lang w:eastAsia="zh-CN"/>
              </w:rPr>
            </w:pPr>
            <w:r>
              <w:rPr>
                <w:rFonts w:hint="eastAsia"/>
                <w:color w:val="auto"/>
                <w:sz w:val="21"/>
                <w:szCs w:val="21"/>
                <w:highlight w:val="none"/>
                <w:lang w:eastAsia="zh-CN" w:bidi="ar"/>
              </w:rPr>
              <w:t>3.10</w:t>
            </w:r>
          </w:p>
        </w:tc>
        <w:tc>
          <w:tcPr>
            <w:tcW w:w="1284" w:type="pct"/>
            <w:tcBorders>
              <w:top w:val="nil"/>
              <w:left w:val="nil"/>
              <w:bottom w:val="single" w:color="auto" w:sz="4" w:space="0"/>
              <w:right w:val="single" w:color="auto" w:sz="4" w:space="0"/>
            </w:tcBorders>
            <w:noWrap w:val="0"/>
            <w:vAlign w:val="center"/>
          </w:tcPr>
          <w:p w14:paraId="25893D75">
            <w:pPr>
              <w:jc w:val="center"/>
              <w:rPr>
                <w:rFonts w:hint="eastAsia"/>
                <w:color w:val="auto"/>
                <w:sz w:val="21"/>
                <w:szCs w:val="21"/>
                <w:highlight w:val="none"/>
                <w:lang w:eastAsia="zh-CN"/>
              </w:rPr>
            </w:pPr>
            <w:r>
              <w:rPr>
                <w:rFonts w:hint="eastAsia"/>
                <w:color w:val="auto"/>
                <w:sz w:val="21"/>
                <w:szCs w:val="21"/>
                <w:highlight w:val="none"/>
                <w:lang w:eastAsia="zh-CN" w:bidi="ar"/>
              </w:rPr>
              <w:t>1U理线架</w:t>
            </w:r>
          </w:p>
        </w:tc>
        <w:tc>
          <w:tcPr>
            <w:tcW w:w="2192" w:type="pct"/>
            <w:tcBorders>
              <w:top w:val="nil"/>
              <w:left w:val="nil"/>
              <w:bottom w:val="single" w:color="auto" w:sz="4" w:space="0"/>
              <w:right w:val="single" w:color="auto" w:sz="4" w:space="0"/>
            </w:tcBorders>
            <w:noWrap w:val="0"/>
            <w:vAlign w:val="center"/>
          </w:tcPr>
          <w:p w14:paraId="62D48BCB">
            <w:pPr>
              <w:jc w:val="center"/>
              <w:rPr>
                <w:rFonts w:hint="eastAsia"/>
                <w:color w:val="auto"/>
                <w:sz w:val="21"/>
                <w:szCs w:val="21"/>
                <w:highlight w:val="none"/>
                <w:lang w:eastAsia="zh-CN"/>
              </w:rPr>
            </w:pPr>
            <w:r>
              <w:rPr>
                <w:rFonts w:hint="eastAsia"/>
                <w:color w:val="auto"/>
                <w:sz w:val="21"/>
                <w:szCs w:val="21"/>
                <w:highlight w:val="none"/>
                <w:lang w:eastAsia="zh-CN" w:bidi="ar"/>
              </w:rPr>
              <w:t>1U理线架，48口</w:t>
            </w:r>
          </w:p>
        </w:tc>
        <w:tc>
          <w:tcPr>
            <w:tcW w:w="377" w:type="pct"/>
            <w:tcBorders>
              <w:top w:val="nil"/>
              <w:left w:val="nil"/>
              <w:bottom w:val="single" w:color="auto" w:sz="4" w:space="0"/>
              <w:right w:val="single" w:color="auto" w:sz="4" w:space="0"/>
            </w:tcBorders>
            <w:noWrap w:val="0"/>
            <w:vAlign w:val="center"/>
          </w:tcPr>
          <w:p w14:paraId="180728B1">
            <w:pPr>
              <w:jc w:val="center"/>
              <w:rPr>
                <w:rFonts w:hint="eastAsia"/>
                <w:color w:val="auto"/>
                <w:sz w:val="21"/>
                <w:szCs w:val="21"/>
                <w:highlight w:val="none"/>
                <w:lang w:eastAsia="zh-CN"/>
              </w:rPr>
            </w:pPr>
            <w:r>
              <w:rPr>
                <w:rFonts w:hint="eastAsia"/>
                <w:color w:val="auto"/>
                <w:sz w:val="21"/>
                <w:szCs w:val="21"/>
                <w:highlight w:val="none"/>
                <w:lang w:eastAsia="zh-CN" w:bidi="ar"/>
              </w:rPr>
              <w:t>个</w:t>
            </w:r>
          </w:p>
        </w:tc>
        <w:tc>
          <w:tcPr>
            <w:tcW w:w="378" w:type="pct"/>
            <w:tcBorders>
              <w:top w:val="nil"/>
              <w:left w:val="nil"/>
              <w:bottom w:val="single" w:color="auto" w:sz="4" w:space="0"/>
              <w:right w:val="single" w:color="auto" w:sz="4" w:space="0"/>
            </w:tcBorders>
            <w:noWrap/>
            <w:vAlign w:val="center"/>
          </w:tcPr>
          <w:p w14:paraId="144DD10E">
            <w:pPr>
              <w:jc w:val="center"/>
              <w:rPr>
                <w:rFonts w:hint="eastAsia"/>
                <w:color w:val="auto"/>
                <w:sz w:val="21"/>
                <w:szCs w:val="21"/>
                <w:highlight w:val="none"/>
                <w:lang w:eastAsia="zh-CN"/>
              </w:rPr>
            </w:pPr>
            <w:r>
              <w:rPr>
                <w:rFonts w:hint="eastAsia"/>
                <w:color w:val="auto"/>
                <w:sz w:val="21"/>
                <w:szCs w:val="21"/>
                <w:highlight w:val="none"/>
                <w:lang w:eastAsia="zh-CN" w:bidi="ar"/>
              </w:rPr>
              <w:t>20</w:t>
            </w:r>
          </w:p>
        </w:tc>
        <w:tc>
          <w:tcPr>
            <w:tcW w:w="378" w:type="pct"/>
            <w:tcBorders>
              <w:top w:val="nil"/>
              <w:left w:val="nil"/>
              <w:bottom w:val="single" w:color="auto" w:sz="4" w:space="0"/>
              <w:right w:val="single" w:color="auto" w:sz="4" w:space="0"/>
            </w:tcBorders>
            <w:noWrap/>
            <w:vAlign w:val="center"/>
          </w:tcPr>
          <w:p w14:paraId="154D942C">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0CD12B22">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18E61D16">
            <w:pPr>
              <w:jc w:val="center"/>
              <w:rPr>
                <w:rFonts w:hint="eastAsia"/>
                <w:b/>
                <w:bCs/>
                <w:color w:val="auto"/>
                <w:sz w:val="21"/>
                <w:szCs w:val="21"/>
                <w:highlight w:val="none"/>
                <w:lang w:eastAsia="zh-CN"/>
              </w:rPr>
            </w:pPr>
            <w:r>
              <w:rPr>
                <w:rFonts w:hint="eastAsia"/>
                <w:b/>
                <w:bCs/>
                <w:color w:val="auto"/>
                <w:sz w:val="21"/>
                <w:szCs w:val="21"/>
                <w:highlight w:val="none"/>
                <w:lang w:eastAsia="zh-CN" w:bidi="ar"/>
              </w:rPr>
              <w:t>4</w:t>
            </w:r>
          </w:p>
        </w:tc>
        <w:tc>
          <w:tcPr>
            <w:tcW w:w="1284" w:type="pct"/>
            <w:tcBorders>
              <w:top w:val="nil"/>
              <w:left w:val="nil"/>
              <w:bottom w:val="single" w:color="auto" w:sz="4" w:space="0"/>
              <w:right w:val="single" w:color="auto" w:sz="4" w:space="0"/>
            </w:tcBorders>
            <w:noWrap w:val="0"/>
            <w:vAlign w:val="center"/>
          </w:tcPr>
          <w:p w14:paraId="4936AAAC">
            <w:pPr>
              <w:jc w:val="center"/>
              <w:rPr>
                <w:rFonts w:hint="eastAsia"/>
                <w:b/>
                <w:bCs/>
                <w:color w:val="auto"/>
                <w:sz w:val="21"/>
                <w:szCs w:val="21"/>
                <w:highlight w:val="none"/>
                <w:lang w:eastAsia="zh-CN"/>
              </w:rPr>
            </w:pPr>
            <w:r>
              <w:rPr>
                <w:rFonts w:hint="eastAsia"/>
                <w:b/>
                <w:bCs/>
                <w:color w:val="auto"/>
                <w:sz w:val="21"/>
                <w:szCs w:val="21"/>
                <w:highlight w:val="none"/>
                <w:lang w:eastAsia="zh-CN" w:bidi="ar"/>
              </w:rPr>
              <w:t>标签标识及安装辅材</w:t>
            </w:r>
          </w:p>
        </w:tc>
        <w:tc>
          <w:tcPr>
            <w:tcW w:w="2192" w:type="pct"/>
            <w:tcBorders>
              <w:top w:val="nil"/>
              <w:left w:val="nil"/>
              <w:bottom w:val="single" w:color="auto" w:sz="4" w:space="0"/>
              <w:right w:val="single" w:color="auto" w:sz="4" w:space="0"/>
            </w:tcBorders>
            <w:noWrap w:val="0"/>
            <w:vAlign w:val="center"/>
          </w:tcPr>
          <w:p w14:paraId="3A879607">
            <w:pPr>
              <w:jc w:val="center"/>
              <w:rPr>
                <w:rFonts w:hint="eastAsia"/>
                <w:b/>
                <w:bCs/>
                <w:color w:val="auto"/>
                <w:sz w:val="21"/>
                <w:szCs w:val="21"/>
                <w:highlight w:val="none"/>
                <w:lang w:eastAsia="zh-CN"/>
              </w:rPr>
            </w:pPr>
            <w:r>
              <w:rPr>
                <w:rFonts w:hint="eastAsia"/>
                <w:b/>
                <w:bCs/>
                <w:color w:val="auto"/>
                <w:sz w:val="21"/>
                <w:szCs w:val="21"/>
                <w:highlight w:val="none"/>
                <w:lang w:eastAsia="zh-CN" w:bidi="ar"/>
              </w:rPr>
              <w:t>　</w:t>
            </w:r>
          </w:p>
        </w:tc>
        <w:tc>
          <w:tcPr>
            <w:tcW w:w="377" w:type="pct"/>
            <w:tcBorders>
              <w:top w:val="nil"/>
              <w:left w:val="nil"/>
              <w:bottom w:val="single" w:color="auto" w:sz="4" w:space="0"/>
              <w:right w:val="single" w:color="auto" w:sz="4" w:space="0"/>
            </w:tcBorders>
            <w:noWrap w:val="0"/>
            <w:vAlign w:val="center"/>
          </w:tcPr>
          <w:p w14:paraId="07B0059C">
            <w:pPr>
              <w:jc w:val="center"/>
              <w:rPr>
                <w:rFonts w:hint="eastAsia"/>
                <w:b/>
                <w:bCs/>
                <w:color w:val="auto"/>
                <w:sz w:val="21"/>
                <w:szCs w:val="21"/>
                <w:highlight w:val="none"/>
                <w:lang w:eastAsia="zh-CN"/>
              </w:rPr>
            </w:pPr>
            <w:r>
              <w:rPr>
                <w:rFonts w:hint="eastAsia"/>
                <w:b/>
                <w:bCs/>
                <w:color w:val="auto"/>
                <w:sz w:val="21"/>
                <w:szCs w:val="21"/>
                <w:highlight w:val="none"/>
                <w:lang w:eastAsia="zh-CN" w:bidi="ar"/>
              </w:rPr>
              <w:t>　</w:t>
            </w:r>
          </w:p>
        </w:tc>
        <w:tc>
          <w:tcPr>
            <w:tcW w:w="378" w:type="pct"/>
            <w:tcBorders>
              <w:top w:val="nil"/>
              <w:left w:val="nil"/>
              <w:bottom w:val="single" w:color="auto" w:sz="4" w:space="0"/>
              <w:right w:val="single" w:color="auto" w:sz="4" w:space="0"/>
            </w:tcBorders>
            <w:noWrap/>
            <w:vAlign w:val="center"/>
          </w:tcPr>
          <w:p w14:paraId="6513CF12">
            <w:pPr>
              <w:jc w:val="center"/>
              <w:rPr>
                <w:rFonts w:hint="eastAsia"/>
                <w:b/>
                <w:bCs/>
                <w:color w:val="auto"/>
                <w:sz w:val="21"/>
                <w:szCs w:val="21"/>
                <w:highlight w:val="none"/>
                <w:lang w:eastAsia="zh-CN"/>
              </w:rPr>
            </w:pPr>
            <w:r>
              <w:rPr>
                <w:rFonts w:hint="eastAsia"/>
                <w:b/>
                <w:bCs/>
                <w:color w:val="auto"/>
                <w:sz w:val="21"/>
                <w:szCs w:val="21"/>
                <w:highlight w:val="none"/>
                <w:lang w:eastAsia="zh-CN" w:bidi="ar"/>
              </w:rPr>
              <w:t>　</w:t>
            </w:r>
          </w:p>
        </w:tc>
        <w:tc>
          <w:tcPr>
            <w:tcW w:w="378" w:type="pct"/>
            <w:tcBorders>
              <w:top w:val="nil"/>
              <w:left w:val="nil"/>
              <w:bottom w:val="single" w:color="auto" w:sz="4" w:space="0"/>
              <w:right w:val="single" w:color="auto" w:sz="4" w:space="0"/>
            </w:tcBorders>
            <w:noWrap/>
            <w:vAlign w:val="center"/>
          </w:tcPr>
          <w:p w14:paraId="31839672">
            <w:pPr>
              <w:jc w:val="center"/>
              <w:rPr>
                <w:rFonts w:hint="eastAsia"/>
                <w:b/>
                <w:bCs/>
                <w:color w:val="auto"/>
                <w:sz w:val="21"/>
                <w:szCs w:val="21"/>
                <w:highlight w:val="none"/>
                <w:lang w:eastAsia="zh-CN" w:bidi="ar"/>
              </w:rPr>
            </w:pPr>
          </w:p>
        </w:tc>
      </w:tr>
      <w:tr w14:paraId="02ED66EE">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02B22DF7">
            <w:pPr>
              <w:jc w:val="center"/>
              <w:rPr>
                <w:rFonts w:hint="eastAsia"/>
                <w:color w:val="auto"/>
                <w:sz w:val="21"/>
                <w:szCs w:val="21"/>
                <w:highlight w:val="none"/>
                <w:lang w:eastAsia="zh-CN"/>
              </w:rPr>
            </w:pPr>
            <w:r>
              <w:rPr>
                <w:rFonts w:hint="eastAsia"/>
                <w:color w:val="auto"/>
                <w:sz w:val="21"/>
                <w:szCs w:val="21"/>
                <w:highlight w:val="none"/>
                <w:lang w:eastAsia="zh-CN" w:bidi="ar"/>
              </w:rPr>
              <w:t>4.1</w:t>
            </w:r>
          </w:p>
        </w:tc>
        <w:tc>
          <w:tcPr>
            <w:tcW w:w="1284" w:type="pct"/>
            <w:tcBorders>
              <w:top w:val="nil"/>
              <w:left w:val="nil"/>
              <w:bottom w:val="single" w:color="auto" w:sz="4" w:space="0"/>
              <w:right w:val="single" w:color="auto" w:sz="4" w:space="0"/>
            </w:tcBorders>
            <w:noWrap w:val="0"/>
            <w:vAlign w:val="center"/>
          </w:tcPr>
          <w:p w14:paraId="0B996637">
            <w:pPr>
              <w:jc w:val="center"/>
              <w:rPr>
                <w:rFonts w:hint="eastAsia"/>
                <w:color w:val="auto"/>
                <w:sz w:val="21"/>
                <w:szCs w:val="21"/>
                <w:highlight w:val="none"/>
                <w:lang w:eastAsia="zh-CN"/>
              </w:rPr>
            </w:pPr>
            <w:r>
              <w:rPr>
                <w:rFonts w:hint="eastAsia"/>
                <w:color w:val="auto"/>
                <w:sz w:val="21"/>
                <w:szCs w:val="21"/>
                <w:highlight w:val="none"/>
                <w:lang w:eastAsia="zh-CN" w:bidi="ar"/>
              </w:rPr>
              <w:t>安装辅材</w:t>
            </w:r>
          </w:p>
        </w:tc>
        <w:tc>
          <w:tcPr>
            <w:tcW w:w="2192" w:type="pct"/>
            <w:tcBorders>
              <w:top w:val="nil"/>
              <w:left w:val="nil"/>
              <w:bottom w:val="single" w:color="auto" w:sz="4" w:space="0"/>
              <w:right w:val="single" w:color="auto" w:sz="4" w:space="0"/>
            </w:tcBorders>
            <w:noWrap w:val="0"/>
            <w:vAlign w:val="center"/>
          </w:tcPr>
          <w:p w14:paraId="50558B22">
            <w:pPr>
              <w:jc w:val="center"/>
              <w:rPr>
                <w:rFonts w:hint="eastAsia"/>
                <w:color w:val="auto"/>
                <w:sz w:val="21"/>
                <w:szCs w:val="21"/>
                <w:highlight w:val="none"/>
                <w:lang w:eastAsia="zh-CN"/>
              </w:rPr>
            </w:pPr>
            <w:r>
              <w:rPr>
                <w:rFonts w:hint="eastAsia"/>
                <w:color w:val="auto"/>
                <w:sz w:val="21"/>
                <w:szCs w:val="21"/>
                <w:highlight w:val="none"/>
                <w:lang w:eastAsia="zh-CN" w:bidi="ar"/>
              </w:rPr>
              <w:t>弱电桥架和布线线管相关弯头、配件的辅材；扎带、电工胶布、底盒、16a插头等；</w:t>
            </w:r>
          </w:p>
        </w:tc>
        <w:tc>
          <w:tcPr>
            <w:tcW w:w="377" w:type="pct"/>
            <w:tcBorders>
              <w:top w:val="nil"/>
              <w:left w:val="nil"/>
              <w:bottom w:val="single" w:color="auto" w:sz="4" w:space="0"/>
              <w:right w:val="single" w:color="auto" w:sz="4" w:space="0"/>
            </w:tcBorders>
            <w:noWrap w:val="0"/>
            <w:vAlign w:val="center"/>
          </w:tcPr>
          <w:p w14:paraId="431DD9D6">
            <w:pPr>
              <w:jc w:val="center"/>
              <w:rPr>
                <w:rFonts w:hint="eastAsia"/>
                <w:color w:val="auto"/>
                <w:sz w:val="21"/>
                <w:szCs w:val="21"/>
                <w:highlight w:val="none"/>
                <w:lang w:eastAsia="zh-CN"/>
              </w:rPr>
            </w:pPr>
            <w:r>
              <w:rPr>
                <w:rFonts w:hint="eastAsia"/>
                <w:color w:val="auto"/>
                <w:sz w:val="21"/>
                <w:szCs w:val="21"/>
                <w:highlight w:val="none"/>
                <w:lang w:eastAsia="zh-CN" w:bidi="ar"/>
              </w:rPr>
              <w:t>项</w:t>
            </w:r>
          </w:p>
        </w:tc>
        <w:tc>
          <w:tcPr>
            <w:tcW w:w="378" w:type="pct"/>
            <w:tcBorders>
              <w:top w:val="nil"/>
              <w:left w:val="nil"/>
              <w:bottom w:val="single" w:color="auto" w:sz="4" w:space="0"/>
              <w:right w:val="single" w:color="auto" w:sz="4" w:space="0"/>
            </w:tcBorders>
            <w:noWrap/>
            <w:vAlign w:val="center"/>
          </w:tcPr>
          <w:p w14:paraId="0EE72175">
            <w:pPr>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378" w:type="pct"/>
            <w:tcBorders>
              <w:top w:val="nil"/>
              <w:left w:val="nil"/>
              <w:bottom w:val="single" w:color="auto" w:sz="4" w:space="0"/>
              <w:right w:val="single" w:color="auto" w:sz="4" w:space="0"/>
            </w:tcBorders>
            <w:noWrap/>
            <w:vAlign w:val="center"/>
          </w:tcPr>
          <w:p w14:paraId="0C1978F6">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71CCB8D2">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2D09AF84">
            <w:pPr>
              <w:jc w:val="center"/>
              <w:rPr>
                <w:rFonts w:hint="eastAsia"/>
                <w:color w:val="auto"/>
                <w:sz w:val="21"/>
                <w:szCs w:val="21"/>
                <w:highlight w:val="none"/>
                <w:lang w:eastAsia="zh-CN"/>
              </w:rPr>
            </w:pPr>
            <w:r>
              <w:rPr>
                <w:rFonts w:hint="eastAsia"/>
                <w:color w:val="auto"/>
                <w:sz w:val="21"/>
                <w:szCs w:val="21"/>
                <w:highlight w:val="none"/>
                <w:lang w:eastAsia="zh-CN" w:bidi="ar"/>
              </w:rPr>
              <w:t>4.2</w:t>
            </w:r>
          </w:p>
        </w:tc>
        <w:tc>
          <w:tcPr>
            <w:tcW w:w="1284" w:type="pct"/>
            <w:tcBorders>
              <w:top w:val="nil"/>
              <w:left w:val="nil"/>
              <w:bottom w:val="single" w:color="auto" w:sz="4" w:space="0"/>
              <w:right w:val="single" w:color="auto" w:sz="4" w:space="0"/>
            </w:tcBorders>
            <w:noWrap w:val="0"/>
            <w:vAlign w:val="center"/>
          </w:tcPr>
          <w:p w14:paraId="0B7E24E1">
            <w:pPr>
              <w:jc w:val="center"/>
              <w:rPr>
                <w:rFonts w:hint="eastAsia"/>
                <w:color w:val="auto"/>
                <w:sz w:val="21"/>
                <w:szCs w:val="21"/>
                <w:highlight w:val="none"/>
                <w:lang w:eastAsia="zh-CN"/>
              </w:rPr>
            </w:pPr>
            <w:r>
              <w:rPr>
                <w:rFonts w:hint="eastAsia"/>
                <w:color w:val="auto"/>
                <w:sz w:val="21"/>
                <w:szCs w:val="21"/>
                <w:highlight w:val="none"/>
                <w:lang w:eastAsia="zh-CN" w:bidi="ar"/>
              </w:rPr>
              <w:t>标签标识</w:t>
            </w:r>
          </w:p>
        </w:tc>
        <w:tc>
          <w:tcPr>
            <w:tcW w:w="2192" w:type="pct"/>
            <w:tcBorders>
              <w:top w:val="nil"/>
              <w:left w:val="nil"/>
              <w:bottom w:val="single" w:color="auto" w:sz="4" w:space="0"/>
              <w:right w:val="single" w:color="auto" w:sz="4" w:space="0"/>
            </w:tcBorders>
            <w:noWrap w:val="0"/>
            <w:vAlign w:val="center"/>
          </w:tcPr>
          <w:p w14:paraId="239DE102">
            <w:pPr>
              <w:jc w:val="center"/>
              <w:rPr>
                <w:rFonts w:hint="eastAsia"/>
                <w:color w:val="auto"/>
                <w:sz w:val="21"/>
                <w:szCs w:val="21"/>
                <w:highlight w:val="none"/>
                <w:lang w:eastAsia="zh-CN"/>
              </w:rPr>
            </w:pPr>
            <w:r>
              <w:rPr>
                <w:rFonts w:hint="eastAsia"/>
                <w:color w:val="auto"/>
                <w:sz w:val="21"/>
                <w:szCs w:val="21"/>
                <w:highlight w:val="none"/>
                <w:lang w:eastAsia="zh-CN" w:bidi="ar"/>
              </w:rPr>
              <w:t>1、所有永久线路两端使用PVC标签标识；</w:t>
            </w:r>
            <w:r>
              <w:rPr>
                <w:rFonts w:hint="eastAsia"/>
                <w:color w:val="auto"/>
                <w:sz w:val="21"/>
                <w:szCs w:val="21"/>
                <w:highlight w:val="none"/>
                <w:lang w:eastAsia="zh-CN" w:bidi="ar"/>
              </w:rPr>
              <w:br w:type="textWrapping"/>
            </w:r>
            <w:r>
              <w:rPr>
                <w:rFonts w:hint="eastAsia"/>
                <w:color w:val="auto"/>
                <w:sz w:val="21"/>
                <w:szCs w:val="21"/>
                <w:highlight w:val="none"/>
                <w:lang w:eastAsia="zh-CN" w:bidi="ar"/>
              </w:rPr>
              <w:t>2、跳线标签标识；</w:t>
            </w:r>
          </w:p>
        </w:tc>
        <w:tc>
          <w:tcPr>
            <w:tcW w:w="377" w:type="pct"/>
            <w:tcBorders>
              <w:top w:val="nil"/>
              <w:left w:val="nil"/>
              <w:bottom w:val="single" w:color="auto" w:sz="4" w:space="0"/>
              <w:right w:val="single" w:color="auto" w:sz="4" w:space="0"/>
            </w:tcBorders>
            <w:noWrap w:val="0"/>
            <w:vAlign w:val="center"/>
          </w:tcPr>
          <w:p w14:paraId="2E4EB5A9">
            <w:pPr>
              <w:jc w:val="center"/>
              <w:rPr>
                <w:rFonts w:hint="eastAsia"/>
                <w:color w:val="auto"/>
                <w:sz w:val="21"/>
                <w:szCs w:val="21"/>
                <w:highlight w:val="none"/>
                <w:lang w:eastAsia="zh-CN"/>
              </w:rPr>
            </w:pPr>
            <w:r>
              <w:rPr>
                <w:rFonts w:hint="eastAsia"/>
                <w:color w:val="auto"/>
                <w:sz w:val="21"/>
                <w:szCs w:val="21"/>
                <w:highlight w:val="none"/>
                <w:lang w:eastAsia="zh-CN" w:bidi="ar"/>
              </w:rPr>
              <w:t>项</w:t>
            </w:r>
          </w:p>
        </w:tc>
        <w:tc>
          <w:tcPr>
            <w:tcW w:w="378" w:type="pct"/>
            <w:tcBorders>
              <w:top w:val="nil"/>
              <w:left w:val="nil"/>
              <w:bottom w:val="single" w:color="auto" w:sz="4" w:space="0"/>
              <w:right w:val="single" w:color="auto" w:sz="4" w:space="0"/>
            </w:tcBorders>
            <w:noWrap/>
            <w:vAlign w:val="center"/>
          </w:tcPr>
          <w:p w14:paraId="6452F779">
            <w:pPr>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378" w:type="pct"/>
            <w:tcBorders>
              <w:top w:val="nil"/>
              <w:left w:val="nil"/>
              <w:bottom w:val="single" w:color="auto" w:sz="4" w:space="0"/>
              <w:right w:val="single" w:color="auto" w:sz="4" w:space="0"/>
            </w:tcBorders>
            <w:noWrap/>
            <w:vAlign w:val="center"/>
          </w:tcPr>
          <w:p w14:paraId="13CA5A4C">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40CCF530">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2203E410">
            <w:pPr>
              <w:jc w:val="center"/>
              <w:rPr>
                <w:rFonts w:hint="eastAsia"/>
                <w:b/>
                <w:bCs/>
                <w:color w:val="auto"/>
                <w:sz w:val="21"/>
                <w:szCs w:val="21"/>
                <w:highlight w:val="none"/>
                <w:lang w:eastAsia="zh-CN"/>
              </w:rPr>
            </w:pPr>
            <w:r>
              <w:rPr>
                <w:rFonts w:hint="eastAsia"/>
                <w:b/>
                <w:bCs/>
                <w:color w:val="auto"/>
                <w:sz w:val="21"/>
                <w:szCs w:val="21"/>
                <w:highlight w:val="none"/>
                <w:lang w:eastAsia="zh-CN" w:bidi="ar"/>
              </w:rPr>
              <w:t>5</w:t>
            </w:r>
          </w:p>
        </w:tc>
        <w:tc>
          <w:tcPr>
            <w:tcW w:w="1284" w:type="pct"/>
            <w:tcBorders>
              <w:top w:val="nil"/>
              <w:left w:val="nil"/>
              <w:bottom w:val="single" w:color="auto" w:sz="4" w:space="0"/>
              <w:right w:val="single" w:color="auto" w:sz="4" w:space="0"/>
            </w:tcBorders>
            <w:noWrap w:val="0"/>
            <w:vAlign w:val="center"/>
          </w:tcPr>
          <w:p w14:paraId="648CC3E0">
            <w:pPr>
              <w:jc w:val="center"/>
              <w:rPr>
                <w:rFonts w:hint="eastAsia"/>
                <w:b/>
                <w:bCs/>
                <w:color w:val="auto"/>
                <w:sz w:val="21"/>
                <w:szCs w:val="21"/>
                <w:highlight w:val="none"/>
                <w:lang w:eastAsia="zh-CN"/>
              </w:rPr>
            </w:pPr>
            <w:r>
              <w:rPr>
                <w:rFonts w:hint="eastAsia"/>
                <w:b/>
                <w:bCs/>
                <w:color w:val="auto"/>
                <w:sz w:val="21"/>
                <w:szCs w:val="21"/>
                <w:highlight w:val="none"/>
                <w:lang w:eastAsia="zh-CN" w:bidi="ar"/>
              </w:rPr>
              <w:t>网络安装调试</w:t>
            </w:r>
          </w:p>
        </w:tc>
        <w:tc>
          <w:tcPr>
            <w:tcW w:w="2192" w:type="pct"/>
            <w:tcBorders>
              <w:top w:val="nil"/>
              <w:left w:val="nil"/>
              <w:bottom w:val="single" w:color="auto" w:sz="4" w:space="0"/>
              <w:right w:val="single" w:color="auto" w:sz="4" w:space="0"/>
            </w:tcBorders>
            <w:noWrap w:val="0"/>
            <w:vAlign w:val="center"/>
          </w:tcPr>
          <w:p w14:paraId="73F13E62">
            <w:pPr>
              <w:jc w:val="center"/>
              <w:rPr>
                <w:rFonts w:hint="eastAsia"/>
                <w:b/>
                <w:bCs/>
                <w:color w:val="auto"/>
                <w:sz w:val="21"/>
                <w:szCs w:val="21"/>
                <w:highlight w:val="none"/>
                <w:lang w:eastAsia="zh-CN"/>
              </w:rPr>
            </w:pPr>
            <w:r>
              <w:rPr>
                <w:rFonts w:hint="eastAsia"/>
                <w:b/>
                <w:bCs/>
                <w:color w:val="auto"/>
                <w:sz w:val="21"/>
                <w:szCs w:val="21"/>
                <w:highlight w:val="none"/>
                <w:lang w:eastAsia="zh-CN" w:bidi="ar"/>
              </w:rPr>
              <w:t>　</w:t>
            </w:r>
          </w:p>
        </w:tc>
        <w:tc>
          <w:tcPr>
            <w:tcW w:w="377" w:type="pct"/>
            <w:tcBorders>
              <w:top w:val="nil"/>
              <w:left w:val="nil"/>
              <w:bottom w:val="single" w:color="auto" w:sz="4" w:space="0"/>
              <w:right w:val="single" w:color="auto" w:sz="4" w:space="0"/>
            </w:tcBorders>
            <w:noWrap w:val="0"/>
            <w:vAlign w:val="center"/>
          </w:tcPr>
          <w:p w14:paraId="7495D5E2">
            <w:pPr>
              <w:jc w:val="center"/>
              <w:rPr>
                <w:rFonts w:hint="eastAsia"/>
                <w:b/>
                <w:bCs/>
                <w:color w:val="auto"/>
                <w:sz w:val="21"/>
                <w:szCs w:val="21"/>
                <w:highlight w:val="none"/>
                <w:lang w:eastAsia="zh-CN"/>
              </w:rPr>
            </w:pPr>
            <w:r>
              <w:rPr>
                <w:rFonts w:hint="eastAsia"/>
                <w:b/>
                <w:bCs/>
                <w:color w:val="auto"/>
                <w:sz w:val="21"/>
                <w:szCs w:val="21"/>
                <w:highlight w:val="none"/>
                <w:lang w:eastAsia="zh-CN" w:bidi="ar"/>
              </w:rPr>
              <w:t>　</w:t>
            </w:r>
          </w:p>
        </w:tc>
        <w:tc>
          <w:tcPr>
            <w:tcW w:w="378" w:type="pct"/>
            <w:tcBorders>
              <w:top w:val="nil"/>
              <w:left w:val="nil"/>
              <w:bottom w:val="single" w:color="auto" w:sz="4" w:space="0"/>
              <w:right w:val="single" w:color="auto" w:sz="4" w:space="0"/>
            </w:tcBorders>
            <w:noWrap/>
            <w:vAlign w:val="center"/>
          </w:tcPr>
          <w:p w14:paraId="205937A0">
            <w:pPr>
              <w:jc w:val="center"/>
              <w:rPr>
                <w:rFonts w:hint="eastAsia"/>
                <w:b/>
                <w:bCs/>
                <w:color w:val="auto"/>
                <w:sz w:val="21"/>
                <w:szCs w:val="21"/>
                <w:highlight w:val="none"/>
                <w:lang w:eastAsia="zh-CN"/>
              </w:rPr>
            </w:pPr>
            <w:r>
              <w:rPr>
                <w:rFonts w:hint="eastAsia"/>
                <w:b/>
                <w:bCs/>
                <w:color w:val="auto"/>
                <w:sz w:val="21"/>
                <w:szCs w:val="21"/>
                <w:highlight w:val="none"/>
                <w:lang w:eastAsia="zh-CN" w:bidi="ar"/>
              </w:rPr>
              <w:t>　</w:t>
            </w:r>
          </w:p>
        </w:tc>
        <w:tc>
          <w:tcPr>
            <w:tcW w:w="378" w:type="pct"/>
            <w:tcBorders>
              <w:top w:val="nil"/>
              <w:left w:val="nil"/>
              <w:bottom w:val="single" w:color="auto" w:sz="4" w:space="0"/>
              <w:right w:val="single" w:color="auto" w:sz="4" w:space="0"/>
            </w:tcBorders>
            <w:noWrap/>
            <w:vAlign w:val="center"/>
          </w:tcPr>
          <w:p w14:paraId="676A3EA9">
            <w:pPr>
              <w:jc w:val="center"/>
              <w:rPr>
                <w:rFonts w:hint="eastAsia"/>
                <w:b/>
                <w:bCs/>
                <w:color w:val="auto"/>
                <w:sz w:val="21"/>
                <w:szCs w:val="21"/>
                <w:highlight w:val="none"/>
                <w:lang w:eastAsia="zh-CN" w:bidi="ar"/>
              </w:rPr>
            </w:pPr>
          </w:p>
        </w:tc>
      </w:tr>
      <w:tr w14:paraId="67B402F8">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5F9FD0DD">
            <w:pPr>
              <w:jc w:val="center"/>
              <w:rPr>
                <w:rFonts w:hint="eastAsia"/>
                <w:color w:val="auto"/>
                <w:sz w:val="21"/>
                <w:szCs w:val="21"/>
                <w:highlight w:val="none"/>
                <w:lang w:eastAsia="zh-CN"/>
              </w:rPr>
            </w:pPr>
            <w:r>
              <w:rPr>
                <w:rFonts w:hint="eastAsia"/>
                <w:color w:val="auto"/>
                <w:sz w:val="21"/>
                <w:szCs w:val="21"/>
                <w:highlight w:val="none"/>
                <w:lang w:eastAsia="zh-CN" w:bidi="ar"/>
              </w:rPr>
              <w:t>5.1</w:t>
            </w:r>
          </w:p>
        </w:tc>
        <w:tc>
          <w:tcPr>
            <w:tcW w:w="1284" w:type="pct"/>
            <w:tcBorders>
              <w:top w:val="nil"/>
              <w:left w:val="nil"/>
              <w:bottom w:val="single" w:color="auto" w:sz="4" w:space="0"/>
              <w:right w:val="single" w:color="auto" w:sz="4" w:space="0"/>
            </w:tcBorders>
            <w:noWrap w:val="0"/>
            <w:vAlign w:val="center"/>
          </w:tcPr>
          <w:p w14:paraId="769CCE2F">
            <w:pPr>
              <w:jc w:val="center"/>
              <w:rPr>
                <w:rFonts w:hint="eastAsia"/>
                <w:color w:val="auto"/>
                <w:sz w:val="21"/>
                <w:szCs w:val="21"/>
                <w:highlight w:val="none"/>
                <w:lang w:eastAsia="zh-CN"/>
              </w:rPr>
            </w:pPr>
            <w:r>
              <w:rPr>
                <w:rFonts w:hint="eastAsia"/>
                <w:color w:val="auto"/>
                <w:sz w:val="21"/>
                <w:szCs w:val="21"/>
                <w:highlight w:val="none"/>
                <w:lang w:eastAsia="zh-CN" w:bidi="ar"/>
              </w:rPr>
              <w:t>主干网络安装调试</w:t>
            </w:r>
          </w:p>
        </w:tc>
        <w:tc>
          <w:tcPr>
            <w:tcW w:w="2192" w:type="pct"/>
            <w:tcBorders>
              <w:top w:val="nil"/>
              <w:left w:val="nil"/>
              <w:bottom w:val="single" w:color="auto" w:sz="4" w:space="0"/>
              <w:right w:val="single" w:color="auto" w:sz="4" w:space="0"/>
            </w:tcBorders>
            <w:noWrap w:val="0"/>
            <w:vAlign w:val="center"/>
          </w:tcPr>
          <w:p w14:paraId="0B436F20">
            <w:pPr>
              <w:jc w:val="center"/>
              <w:rPr>
                <w:rFonts w:hint="eastAsia"/>
                <w:color w:val="auto"/>
                <w:sz w:val="21"/>
                <w:szCs w:val="21"/>
                <w:highlight w:val="none"/>
                <w:lang w:eastAsia="zh-CN"/>
              </w:rPr>
            </w:pPr>
            <w:r>
              <w:rPr>
                <w:rFonts w:hint="eastAsia"/>
                <w:color w:val="auto"/>
                <w:sz w:val="21"/>
                <w:szCs w:val="21"/>
                <w:highlight w:val="none"/>
                <w:lang w:eastAsia="zh-CN" w:bidi="ar"/>
              </w:rPr>
              <w:t>完成项目中34台交换机部署及局核心机房到办公楼及T3航站楼警务室的4套网络调试，完成办公楼机房到各楼层弱电间的主干网络调试。</w:t>
            </w:r>
          </w:p>
        </w:tc>
        <w:tc>
          <w:tcPr>
            <w:tcW w:w="377" w:type="pct"/>
            <w:tcBorders>
              <w:top w:val="nil"/>
              <w:left w:val="nil"/>
              <w:bottom w:val="single" w:color="auto" w:sz="4" w:space="0"/>
              <w:right w:val="single" w:color="auto" w:sz="4" w:space="0"/>
            </w:tcBorders>
            <w:noWrap w:val="0"/>
            <w:vAlign w:val="center"/>
          </w:tcPr>
          <w:p w14:paraId="443B43A7">
            <w:pPr>
              <w:jc w:val="center"/>
              <w:rPr>
                <w:rFonts w:hint="eastAsia"/>
                <w:color w:val="auto"/>
                <w:sz w:val="21"/>
                <w:szCs w:val="21"/>
                <w:highlight w:val="none"/>
                <w:lang w:eastAsia="zh-CN"/>
              </w:rPr>
            </w:pPr>
            <w:r>
              <w:rPr>
                <w:rFonts w:hint="eastAsia"/>
                <w:color w:val="auto"/>
                <w:sz w:val="21"/>
                <w:szCs w:val="21"/>
                <w:highlight w:val="none"/>
                <w:lang w:eastAsia="zh-CN" w:bidi="ar"/>
              </w:rPr>
              <w:t>项</w:t>
            </w:r>
          </w:p>
        </w:tc>
        <w:tc>
          <w:tcPr>
            <w:tcW w:w="378" w:type="pct"/>
            <w:tcBorders>
              <w:top w:val="nil"/>
              <w:left w:val="nil"/>
              <w:bottom w:val="single" w:color="auto" w:sz="4" w:space="0"/>
              <w:right w:val="single" w:color="auto" w:sz="4" w:space="0"/>
            </w:tcBorders>
            <w:noWrap w:val="0"/>
            <w:vAlign w:val="center"/>
          </w:tcPr>
          <w:p w14:paraId="15F1E1A3">
            <w:pPr>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378" w:type="pct"/>
            <w:tcBorders>
              <w:top w:val="nil"/>
              <w:left w:val="nil"/>
              <w:bottom w:val="single" w:color="auto" w:sz="4" w:space="0"/>
              <w:right w:val="single" w:color="auto" w:sz="4" w:space="0"/>
            </w:tcBorders>
            <w:noWrap w:val="0"/>
            <w:vAlign w:val="center"/>
          </w:tcPr>
          <w:p w14:paraId="38582EB1">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079806BA">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28B0F482">
            <w:pPr>
              <w:jc w:val="center"/>
              <w:rPr>
                <w:rFonts w:hint="eastAsia"/>
                <w:color w:val="auto"/>
                <w:sz w:val="21"/>
                <w:szCs w:val="21"/>
                <w:highlight w:val="none"/>
                <w:lang w:eastAsia="zh-CN"/>
              </w:rPr>
            </w:pPr>
            <w:r>
              <w:rPr>
                <w:rFonts w:hint="eastAsia"/>
                <w:color w:val="auto"/>
                <w:sz w:val="21"/>
                <w:szCs w:val="21"/>
                <w:highlight w:val="none"/>
                <w:lang w:eastAsia="zh-CN" w:bidi="ar"/>
              </w:rPr>
              <w:t>5.2</w:t>
            </w:r>
          </w:p>
        </w:tc>
        <w:tc>
          <w:tcPr>
            <w:tcW w:w="1284" w:type="pct"/>
            <w:tcBorders>
              <w:top w:val="nil"/>
              <w:left w:val="nil"/>
              <w:bottom w:val="single" w:color="auto" w:sz="4" w:space="0"/>
              <w:right w:val="single" w:color="auto" w:sz="4" w:space="0"/>
            </w:tcBorders>
            <w:noWrap w:val="0"/>
            <w:vAlign w:val="center"/>
          </w:tcPr>
          <w:p w14:paraId="51214510">
            <w:pPr>
              <w:jc w:val="center"/>
              <w:rPr>
                <w:rFonts w:hint="eastAsia"/>
                <w:color w:val="auto"/>
                <w:sz w:val="21"/>
                <w:szCs w:val="21"/>
                <w:highlight w:val="none"/>
                <w:lang w:eastAsia="zh-CN"/>
              </w:rPr>
            </w:pPr>
            <w:r>
              <w:rPr>
                <w:rFonts w:hint="eastAsia"/>
                <w:color w:val="auto"/>
                <w:sz w:val="21"/>
                <w:szCs w:val="21"/>
                <w:highlight w:val="none"/>
                <w:lang w:eastAsia="zh-CN" w:bidi="ar"/>
              </w:rPr>
              <w:t>办公终端网络安装调试</w:t>
            </w:r>
          </w:p>
        </w:tc>
        <w:tc>
          <w:tcPr>
            <w:tcW w:w="2192" w:type="pct"/>
            <w:tcBorders>
              <w:top w:val="nil"/>
              <w:left w:val="nil"/>
              <w:bottom w:val="single" w:color="auto" w:sz="4" w:space="0"/>
              <w:right w:val="single" w:color="auto" w:sz="4" w:space="0"/>
            </w:tcBorders>
            <w:noWrap w:val="0"/>
            <w:vAlign w:val="center"/>
          </w:tcPr>
          <w:p w14:paraId="355EBD8B">
            <w:pPr>
              <w:jc w:val="center"/>
              <w:rPr>
                <w:rFonts w:hint="eastAsia"/>
                <w:color w:val="auto"/>
                <w:sz w:val="21"/>
                <w:szCs w:val="21"/>
                <w:highlight w:val="none"/>
                <w:lang w:eastAsia="zh-CN"/>
              </w:rPr>
            </w:pPr>
            <w:r>
              <w:rPr>
                <w:rFonts w:hint="eastAsia"/>
                <w:color w:val="auto"/>
                <w:sz w:val="21"/>
                <w:szCs w:val="21"/>
                <w:highlight w:val="none"/>
                <w:lang w:eastAsia="zh-CN" w:bidi="ar"/>
              </w:rPr>
              <w:t>按需完成项目中约1000个点位的桌面终端网络安装</w:t>
            </w:r>
          </w:p>
        </w:tc>
        <w:tc>
          <w:tcPr>
            <w:tcW w:w="377" w:type="pct"/>
            <w:tcBorders>
              <w:top w:val="nil"/>
              <w:left w:val="nil"/>
              <w:bottom w:val="single" w:color="auto" w:sz="4" w:space="0"/>
              <w:right w:val="single" w:color="auto" w:sz="4" w:space="0"/>
            </w:tcBorders>
            <w:noWrap w:val="0"/>
            <w:vAlign w:val="center"/>
          </w:tcPr>
          <w:p w14:paraId="26D030CB">
            <w:pPr>
              <w:jc w:val="center"/>
              <w:rPr>
                <w:rFonts w:hint="eastAsia"/>
                <w:color w:val="auto"/>
                <w:sz w:val="21"/>
                <w:szCs w:val="21"/>
                <w:highlight w:val="none"/>
                <w:lang w:eastAsia="zh-CN"/>
              </w:rPr>
            </w:pPr>
            <w:r>
              <w:rPr>
                <w:rFonts w:hint="eastAsia"/>
                <w:color w:val="auto"/>
                <w:sz w:val="21"/>
                <w:szCs w:val="21"/>
                <w:highlight w:val="none"/>
                <w:lang w:eastAsia="zh-CN" w:bidi="ar"/>
              </w:rPr>
              <w:t>项</w:t>
            </w:r>
          </w:p>
        </w:tc>
        <w:tc>
          <w:tcPr>
            <w:tcW w:w="378" w:type="pct"/>
            <w:tcBorders>
              <w:top w:val="nil"/>
              <w:left w:val="nil"/>
              <w:bottom w:val="single" w:color="auto" w:sz="4" w:space="0"/>
              <w:right w:val="single" w:color="auto" w:sz="4" w:space="0"/>
            </w:tcBorders>
            <w:noWrap w:val="0"/>
            <w:vAlign w:val="center"/>
          </w:tcPr>
          <w:p w14:paraId="0D6B61F2">
            <w:pPr>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378" w:type="pct"/>
            <w:tcBorders>
              <w:top w:val="nil"/>
              <w:left w:val="nil"/>
              <w:bottom w:val="single" w:color="auto" w:sz="4" w:space="0"/>
              <w:right w:val="single" w:color="auto" w:sz="4" w:space="0"/>
            </w:tcBorders>
            <w:noWrap w:val="0"/>
            <w:vAlign w:val="center"/>
          </w:tcPr>
          <w:p w14:paraId="2EE3CF96">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116CAD71">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44EC5829">
            <w:pPr>
              <w:jc w:val="center"/>
              <w:rPr>
                <w:rFonts w:hint="eastAsia"/>
                <w:color w:val="auto"/>
                <w:sz w:val="21"/>
                <w:szCs w:val="21"/>
                <w:highlight w:val="none"/>
                <w:lang w:eastAsia="zh-CN"/>
              </w:rPr>
            </w:pPr>
            <w:r>
              <w:rPr>
                <w:rFonts w:hint="eastAsia"/>
                <w:color w:val="auto"/>
                <w:sz w:val="21"/>
                <w:szCs w:val="21"/>
                <w:highlight w:val="none"/>
                <w:lang w:eastAsia="zh-CN" w:bidi="ar"/>
              </w:rPr>
              <w:t>5.3</w:t>
            </w:r>
          </w:p>
        </w:tc>
        <w:tc>
          <w:tcPr>
            <w:tcW w:w="1284" w:type="pct"/>
            <w:tcBorders>
              <w:top w:val="nil"/>
              <w:left w:val="nil"/>
              <w:bottom w:val="single" w:color="auto" w:sz="4" w:space="0"/>
              <w:right w:val="single" w:color="auto" w:sz="4" w:space="0"/>
            </w:tcBorders>
            <w:noWrap w:val="0"/>
            <w:vAlign w:val="center"/>
          </w:tcPr>
          <w:p w14:paraId="7071B2C8">
            <w:pPr>
              <w:jc w:val="center"/>
              <w:rPr>
                <w:rFonts w:hint="eastAsia"/>
                <w:color w:val="auto"/>
                <w:sz w:val="21"/>
                <w:szCs w:val="21"/>
                <w:highlight w:val="none"/>
                <w:lang w:eastAsia="zh-CN"/>
              </w:rPr>
            </w:pPr>
            <w:r>
              <w:rPr>
                <w:rFonts w:hint="eastAsia"/>
                <w:color w:val="auto"/>
                <w:sz w:val="21"/>
                <w:szCs w:val="21"/>
                <w:highlight w:val="none"/>
                <w:lang w:eastAsia="zh-CN" w:bidi="ar"/>
              </w:rPr>
              <w:t>会议室网络安装调试</w:t>
            </w:r>
          </w:p>
        </w:tc>
        <w:tc>
          <w:tcPr>
            <w:tcW w:w="2192" w:type="pct"/>
            <w:tcBorders>
              <w:top w:val="nil"/>
              <w:left w:val="nil"/>
              <w:bottom w:val="single" w:color="auto" w:sz="4" w:space="0"/>
              <w:right w:val="single" w:color="auto" w:sz="4" w:space="0"/>
            </w:tcBorders>
            <w:noWrap w:val="0"/>
            <w:vAlign w:val="center"/>
          </w:tcPr>
          <w:p w14:paraId="5DB4F1E5">
            <w:pPr>
              <w:jc w:val="center"/>
              <w:rPr>
                <w:rFonts w:hint="eastAsia"/>
                <w:color w:val="auto"/>
                <w:sz w:val="21"/>
                <w:szCs w:val="21"/>
                <w:highlight w:val="none"/>
                <w:lang w:eastAsia="zh-CN"/>
              </w:rPr>
            </w:pPr>
            <w:r>
              <w:rPr>
                <w:rFonts w:hint="eastAsia"/>
                <w:color w:val="auto"/>
                <w:sz w:val="21"/>
                <w:szCs w:val="21"/>
                <w:highlight w:val="none"/>
                <w:lang w:eastAsia="zh-CN" w:bidi="ar"/>
              </w:rPr>
              <w:t>完成各会议室视频会议终端的网络安装调试</w:t>
            </w:r>
          </w:p>
        </w:tc>
        <w:tc>
          <w:tcPr>
            <w:tcW w:w="377" w:type="pct"/>
            <w:tcBorders>
              <w:top w:val="nil"/>
              <w:left w:val="nil"/>
              <w:bottom w:val="single" w:color="auto" w:sz="4" w:space="0"/>
              <w:right w:val="single" w:color="auto" w:sz="4" w:space="0"/>
            </w:tcBorders>
            <w:noWrap w:val="0"/>
            <w:vAlign w:val="center"/>
          </w:tcPr>
          <w:p w14:paraId="38B0A9E5">
            <w:pPr>
              <w:jc w:val="center"/>
              <w:rPr>
                <w:rFonts w:hint="eastAsia"/>
                <w:color w:val="auto"/>
                <w:sz w:val="21"/>
                <w:szCs w:val="21"/>
                <w:highlight w:val="none"/>
                <w:lang w:eastAsia="zh-CN"/>
              </w:rPr>
            </w:pPr>
            <w:r>
              <w:rPr>
                <w:rFonts w:hint="eastAsia"/>
                <w:color w:val="auto"/>
                <w:sz w:val="21"/>
                <w:szCs w:val="21"/>
                <w:highlight w:val="none"/>
                <w:lang w:eastAsia="zh-CN" w:bidi="ar"/>
              </w:rPr>
              <w:t>项</w:t>
            </w:r>
          </w:p>
        </w:tc>
        <w:tc>
          <w:tcPr>
            <w:tcW w:w="378" w:type="pct"/>
            <w:tcBorders>
              <w:top w:val="nil"/>
              <w:left w:val="nil"/>
              <w:bottom w:val="single" w:color="auto" w:sz="4" w:space="0"/>
              <w:right w:val="single" w:color="auto" w:sz="4" w:space="0"/>
            </w:tcBorders>
            <w:noWrap w:val="0"/>
            <w:vAlign w:val="center"/>
          </w:tcPr>
          <w:p w14:paraId="55D6EA0D">
            <w:pPr>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378" w:type="pct"/>
            <w:tcBorders>
              <w:top w:val="nil"/>
              <w:left w:val="nil"/>
              <w:bottom w:val="single" w:color="auto" w:sz="4" w:space="0"/>
              <w:right w:val="single" w:color="auto" w:sz="4" w:space="0"/>
            </w:tcBorders>
            <w:noWrap w:val="0"/>
            <w:vAlign w:val="center"/>
          </w:tcPr>
          <w:p w14:paraId="05F36888">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r w14:paraId="1FE7D5C2">
        <w:tblPrEx>
          <w:tblCellMar>
            <w:top w:w="0" w:type="dxa"/>
            <w:left w:w="108" w:type="dxa"/>
            <w:bottom w:w="0" w:type="dxa"/>
            <w:right w:w="108" w:type="dxa"/>
          </w:tblCellMar>
        </w:tblPrEx>
        <w:trPr>
          <w:trHeight w:val="567" w:hRule="atLeast"/>
          <w:jc w:val="center"/>
        </w:trPr>
        <w:tc>
          <w:tcPr>
            <w:tcW w:w="389" w:type="pct"/>
            <w:tcBorders>
              <w:top w:val="nil"/>
              <w:left w:val="single" w:color="auto" w:sz="4" w:space="0"/>
              <w:bottom w:val="single" w:color="auto" w:sz="4" w:space="0"/>
              <w:right w:val="single" w:color="auto" w:sz="4" w:space="0"/>
            </w:tcBorders>
            <w:noWrap/>
            <w:vAlign w:val="center"/>
          </w:tcPr>
          <w:p w14:paraId="1EC0AF07">
            <w:pPr>
              <w:jc w:val="center"/>
              <w:rPr>
                <w:rFonts w:hint="eastAsia"/>
                <w:color w:val="auto"/>
                <w:sz w:val="21"/>
                <w:szCs w:val="21"/>
                <w:highlight w:val="none"/>
                <w:lang w:eastAsia="zh-CN"/>
              </w:rPr>
            </w:pPr>
            <w:r>
              <w:rPr>
                <w:rFonts w:hint="eastAsia"/>
                <w:color w:val="auto"/>
                <w:sz w:val="21"/>
                <w:szCs w:val="21"/>
                <w:highlight w:val="none"/>
                <w:lang w:eastAsia="zh-CN" w:bidi="ar"/>
              </w:rPr>
              <w:t>5.4</w:t>
            </w:r>
          </w:p>
        </w:tc>
        <w:tc>
          <w:tcPr>
            <w:tcW w:w="1284" w:type="pct"/>
            <w:tcBorders>
              <w:top w:val="nil"/>
              <w:left w:val="nil"/>
              <w:bottom w:val="single" w:color="auto" w:sz="4" w:space="0"/>
              <w:right w:val="single" w:color="auto" w:sz="4" w:space="0"/>
            </w:tcBorders>
            <w:noWrap w:val="0"/>
            <w:vAlign w:val="center"/>
          </w:tcPr>
          <w:p w14:paraId="58CAD1EB">
            <w:pPr>
              <w:jc w:val="center"/>
              <w:rPr>
                <w:rFonts w:hint="eastAsia"/>
                <w:color w:val="auto"/>
                <w:sz w:val="21"/>
                <w:szCs w:val="21"/>
                <w:highlight w:val="none"/>
                <w:lang w:eastAsia="zh-CN"/>
              </w:rPr>
            </w:pPr>
            <w:r>
              <w:rPr>
                <w:rFonts w:hint="eastAsia"/>
                <w:color w:val="auto"/>
                <w:sz w:val="21"/>
                <w:szCs w:val="21"/>
                <w:highlight w:val="none"/>
                <w:lang w:eastAsia="zh-CN" w:bidi="ar"/>
              </w:rPr>
              <w:t>边界系统网络调试服务</w:t>
            </w:r>
          </w:p>
        </w:tc>
        <w:tc>
          <w:tcPr>
            <w:tcW w:w="2192" w:type="pct"/>
            <w:tcBorders>
              <w:top w:val="nil"/>
              <w:left w:val="nil"/>
              <w:bottom w:val="single" w:color="auto" w:sz="4" w:space="0"/>
              <w:right w:val="single" w:color="auto" w:sz="4" w:space="0"/>
            </w:tcBorders>
            <w:noWrap w:val="0"/>
            <w:vAlign w:val="center"/>
          </w:tcPr>
          <w:p w14:paraId="0127BF8F">
            <w:pPr>
              <w:jc w:val="center"/>
              <w:rPr>
                <w:rFonts w:hint="eastAsia"/>
                <w:color w:val="auto"/>
                <w:sz w:val="21"/>
                <w:szCs w:val="21"/>
                <w:highlight w:val="none"/>
                <w:lang w:eastAsia="zh-CN"/>
              </w:rPr>
            </w:pPr>
            <w:r>
              <w:rPr>
                <w:rFonts w:hint="eastAsia"/>
                <w:color w:val="auto"/>
                <w:sz w:val="21"/>
                <w:szCs w:val="21"/>
                <w:highlight w:val="none"/>
                <w:lang w:eastAsia="zh-CN" w:bidi="ar"/>
              </w:rPr>
              <w:t>完成边界系统的相关网络设备及安全设备的调试</w:t>
            </w:r>
          </w:p>
        </w:tc>
        <w:tc>
          <w:tcPr>
            <w:tcW w:w="377" w:type="pct"/>
            <w:tcBorders>
              <w:top w:val="nil"/>
              <w:left w:val="nil"/>
              <w:bottom w:val="single" w:color="auto" w:sz="4" w:space="0"/>
              <w:right w:val="single" w:color="auto" w:sz="4" w:space="0"/>
            </w:tcBorders>
            <w:noWrap w:val="0"/>
            <w:vAlign w:val="center"/>
          </w:tcPr>
          <w:p w14:paraId="670FCFDE">
            <w:pPr>
              <w:jc w:val="center"/>
              <w:rPr>
                <w:rFonts w:hint="eastAsia"/>
                <w:color w:val="auto"/>
                <w:sz w:val="21"/>
                <w:szCs w:val="21"/>
                <w:highlight w:val="none"/>
                <w:lang w:eastAsia="zh-CN"/>
              </w:rPr>
            </w:pPr>
            <w:r>
              <w:rPr>
                <w:rFonts w:hint="eastAsia"/>
                <w:color w:val="auto"/>
                <w:sz w:val="21"/>
                <w:szCs w:val="21"/>
                <w:highlight w:val="none"/>
                <w:lang w:eastAsia="zh-CN" w:bidi="ar"/>
              </w:rPr>
              <w:t>项</w:t>
            </w:r>
          </w:p>
        </w:tc>
        <w:tc>
          <w:tcPr>
            <w:tcW w:w="378" w:type="pct"/>
            <w:tcBorders>
              <w:top w:val="nil"/>
              <w:left w:val="nil"/>
              <w:bottom w:val="single" w:color="auto" w:sz="4" w:space="0"/>
              <w:right w:val="single" w:color="auto" w:sz="4" w:space="0"/>
            </w:tcBorders>
            <w:noWrap w:val="0"/>
            <w:vAlign w:val="center"/>
          </w:tcPr>
          <w:p w14:paraId="07A5893C">
            <w:pPr>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378" w:type="pct"/>
            <w:tcBorders>
              <w:top w:val="nil"/>
              <w:left w:val="nil"/>
              <w:bottom w:val="single" w:color="auto" w:sz="4" w:space="0"/>
              <w:right w:val="single" w:color="auto" w:sz="4" w:space="0"/>
            </w:tcBorders>
            <w:noWrap w:val="0"/>
            <w:vAlign w:val="center"/>
          </w:tcPr>
          <w:p w14:paraId="5FF35F1C">
            <w:pPr>
              <w:jc w:val="center"/>
              <w:textAlignment w:val="center"/>
              <w:rPr>
                <w:rFonts w:hint="eastAsia"/>
                <w:color w:val="auto"/>
                <w:sz w:val="21"/>
                <w:szCs w:val="21"/>
                <w:highlight w:val="none"/>
                <w:lang w:eastAsia="zh-CN" w:bidi="ar"/>
              </w:rPr>
            </w:pPr>
            <w:r>
              <w:rPr>
                <w:rFonts w:hint="eastAsia"/>
                <w:color w:val="auto"/>
                <w:sz w:val="21"/>
                <w:szCs w:val="21"/>
                <w:highlight w:val="none"/>
                <w:lang w:eastAsia="zh-CN" w:bidi="ar"/>
              </w:rPr>
              <w:t>/</w:t>
            </w:r>
          </w:p>
        </w:tc>
      </w:tr>
    </w:tbl>
    <w:p w14:paraId="7567F8E2">
      <w:pPr>
        <w:jc w:val="left"/>
        <w:rPr>
          <w:rFonts w:hint="eastAsia"/>
          <w:color w:val="auto"/>
          <w:sz w:val="21"/>
          <w:szCs w:val="21"/>
          <w:highlight w:val="none"/>
          <w:lang w:eastAsia="zh-CN"/>
        </w:rPr>
      </w:pPr>
    </w:p>
    <w:p w14:paraId="06074C52">
      <w:pPr>
        <w:jc w:val="left"/>
        <w:rPr>
          <w:rFonts w:hint="eastAsia"/>
          <w:b/>
          <w:color w:val="auto"/>
          <w:sz w:val="21"/>
          <w:szCs w:val="21"/>
          <w:highlight w:val="none"/>
          <w:lang w:eastAsia="zh-CN" w:bidi="ar"/>
        </w:rPr>
      </w:pPr>
      <w:r>
        <w:rPr>
          <w:rFonts w:hint="eastAsia"/>
          <w:b/>
          <w:color w:val="auto"/>
          <w:sz w:val="21"/>
          <w:szCs w:val="21"/>
          <w:highlight w:val="none"/>
          <w:lang w:eastAsia="zh-CN" w:bidi="ar"/>
        </w:rPr>
        <w:t>（3）基础网络设备</w:t>
      </w:r>
    </w:p>
    <w:tbl>
      <w:tblPr>
        <w:tblStyle w:val="87"/>
        <w:tblW w:w="4996" w:type="pct"/>
        <w:jc w:val="center"/>
        <w:tblLayout w:type="autofit"/>
        <w:tblCellMar>
          <w:top w:w="0" w:type="dxa"/>
          <w:left w:w="108" w:type="dxa"/>
          <w:bottom w:w="0" w:type="dxa"/>
          <w:right w:w="108" w:type="dxa"/>
        </w:tblCellMar>
      </w:tblPr>
      <w:tblGrid>
        <w:gridCol w:w="660"/>
        <w:gridCol w:w="1331"/>
        <w:gridCol w:w="4771"/>
        <w:gridCol w:w="988"/>
        <w:gridCol w:w="804"/>
        <w:gridCol w:w="726"/>
      </w:tblGrid>
      <w:tr w14:paraId="229985A7">
        <w:tblPrEx>
          <w:tblCellMar>
            <w:top w:w="0" w:type="dxa"/>
            <w:left w:w="108" w:type="dxa"/>
            <w:bottom w:w="0" w:type="dxa"/>
            <w:right w:w="108" w:type="dxa"/>
          </w:tblCellMar>
        </w:tblPrEx>
        <w:trPr>
          <w:trHeight w:val="567" w:hRule="atLeast"/>
          <w:jc w:val="center"/>
        </w:trPr>
        <w:tc>
          <w:tcPr>
            <w:tcW w:w="356" w:type="pct"/>
            <w:tcBorders>
              <w:top w:val="single" w:color="000000" w:sz="4" w:space="0"/>
              <w:left w:val="single" w:color="000000" w:sz="4" w:space="0"/>
              <w:bottom w:val="single" w:color="000000" w:sz="4" w:space="0"/>
              <w:right w:val="single" w:color="000000" w:sz="4" w:space="0"/>
            </w:tcBorders>
            <w:noWrap w:val="0"/>
            <w:vAlign w:val="center"/>
          </w:tcPr>
          <w:p w14:paraId="794A4C21">
            <w:pPr>
              <w:jc w:val="center"/>
              <w:rPr>
                <w:rFonts w:hint="eastAsia"/>
                <w:b/>
                <w:bCs/>
                <w:color w:val="auto"/>
                <w:sz w:val="21"/>
                <w:szCs w:val="21"/>
                <w:highlight w:val="none"/>
                <w:lang w:eastAsia="zh-CN"/>
              </w:rPr>
            </w:pPr>
            <w:r>
              <w:rPr>
                <w:rFonts w:hint="eastAsia"/>
                <w:b/>
                <w:bCs/>
                <w:color w:val="auto"/>
                <w:sz w:val="21"/>
                <w:szCs w:val="21"/>
                <w:highlight w:val="none"/>
                <w:lang w:eastAsia="zh-CN" w:bidi="ar"/>
              </w:rPr>
              <w:t>序号</w:t>
            </w:r>
          </w:p>
        </w:tc>
        <w:tc>
          <w:tcPr>
            <w:tcW w:w="717" w:type="pct"/>
            <w:tcBorders>
              <w:top w:val="single" w:color="000000" w:sz="4" w:space="0"/>
              <w:left w:val="single" w:color="000000" w:sz="4" w:space="0"/>
              <w:bottom w:val="single" w:color="000000" w:sz="4" w:space="0"/>
              <w:right w:val="single" w:color="000000" w:sz="4" w:space="0"/>
            </w:tcBorders>
            <w:noWrap w:val="0"/>
            <w:vAlign w:val="center"/>
          </w:tcPr>
          <w:p w14:paraId="18925571">
            <w:pPr>
              <w:jc w:val="center"/>
              <w:rPr>
                <w:rFonts w:hint="eastAsia"/>
                <w:b/>
                <w:bCs/>
                <w:color w:val="auto"/>
                <w:sz w:val="21"/>
                <w:szCs w:val="21"/>
                <w:highlight w:val="none"/>
                <w:lang w:eastAsia="zh-CN"/>
              </w:rPr>
            </w:pPr>
            <w:r>
              <w:rPr>
                <w:rFonts w:hint="eastAsia"/>
                <w:b/>
                <w:bCs/>
                <w:color w:val="auto"/>
                <w:sz w:val="21"/>
                <w:szCs w:val="21"/>
                <w:highlight w:val="none"/>
                <w:lang w:eastAsia="zh-CN" w:bidi="ar"/>
              </w:rPr>
              <w:t>设备名称</w:t>
            </w:r>
          </w:p>
        </w:tc>
        <w:tc>
          <w:tcPr>
            <w:tcW w:w="2570" w:type="pct"/>
            <w:tcBorders>
              <w:top w:val="single" w:color="000000" w:sz="4" w:space="0"/>
              <w:left w:val="single" w:color="000000" w:sz="4" w:space="0"/>
              <w:bottom w:val="single" w:color="000000" w:sz="4" w:space="0"/>
              <w:right w:val="single" w:color="000000" w:sz="4" w:space="0"/>
            </w:tcBorders>
            <w:noWrap w:val="0"/>
            <w:vAlign w:val="center"/>
          </w:tcPr>
          <w:p w14:paraId="63391E13">
            <w:pPr>
              <w:jc w:val="center"/>
              <w:rPr>
                <w:rFonts w:hint="eastAsia"/>
                <w:b/>
                <w:bCs/>
                <w:color w:val="auto"/>
                <w:sz w:val="21"/>
                <w:szCs w:val="21"/>
                <w:highlight w:val="none"/>
                <w:lang w:eastAsia="zh-CN"/>
              </w:rPr>
            </w:pPr>
            <w:r>
              <w:rPr>
                <w:rFonts w:hint="eastAsia"/>
                <w:b/>
                <w:bCs/>
                <w:color w:val="auto"/>
                <w:sz w:val="21"/>
                <w:szCs w:val="21"/>
                <w:highlight w:val="none"/>
                <w:lang w:eastAsia="zh-CN" w:bidi="ar"/>
              </w:rPr>
              <w:t>规格参数</w:t>
            </w:r>
          </w:p>
        </w:tc>
        <w:tc>
          <w:tcPr>
            <w:tcW w:w="532" w:type="pct"/>
            <w:tcBorders>
              <w:top w:val="single" w:color="000000" w:sz="4" w:space="0"/>
              <w:left w:val="single" w:color="000000" w:sz="4" w:space="0"/>
              <w:bottom w:val="single" w:color="000000" w:sz="4" w:space="0"/>
              <w:right w:val="single" w:color="000000" w:sz="4" w:space="0"/>
            </w:tcBorders>
            <w:noWrap w:val="0"/>
            <w:vAlign w:val="center"/>
          </w:tcPr>
          <w:p w14:paraId="67FEE37B">
            <w:pPr>
              <w:jc w:val="center"/>
              <w:rPr>
                <w:rFonts w:hint="eastAsia"/>
                <w:b/>
                <w:bCs/>
                <w:color w:val="auto"/>
                <w:sz w:val="21"/>
                <w:szCs w:val="21"/>
                <w:highlight w:val="none"/>
                <w:lang w:eastAsia="zh-CN"/>
              </w:rPr>
            </w:pPr>
            <w:r>
              <w:rPr>
                <w:rFonts w:hint="eastAsia"/>
                <w:b/>
                <w:bCs/>
                <w:color w:val="auto"/>
                <w:sz w:val="21"/>
                <w:szCs w:val="21"/>
                <w:highlight w:val="none"/>
                <w:lang w:eastAsia="zh-CN" w:bidi="ar"/>
              </w:rPr>
              <w:t>单位</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14:paraId="6FC44A10">
            <w:pPr>
              <w:jc w:val="center"/>
              <w:rPr>
                <w:rFonts w:hint="eastAsia"/>
                <w:b/>
                <w:bCs/>
                <w:color w:val="auto"/>
                <w:sz w:val="21"/>
                <w:szCs w:val="21"/>
                <w:highlight w:val="none"/>
                <w:lang w:eastAsia="zh-CN" w:bidi="ar"/>
              </w:rPr>
            </w:pPr>
            <w:r>
              <w:rPr>
                <w:rFonts w:hint="eastAsia"/>
                <w:b/>
                <w:bCs/>
                <w:color w:val="auto"/>
                <w:sz w:val="21"/>
                <w:szCs w:val="21"/>
                <w:highlight w:val="none"/>
                <w:lang w:eastAsia="zh-CN" w:bidi="ar"/>
              </w:rPr>
              <w:t>数量</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1624550C">
            <w:pPr>
              <w:spacing w:line="240" w:lineRule="auto"/>
              <w:jc w:val="center"/>
              <w:rPr>
                <w:rFonts w:hint="eastAsia"/>
                <w:b/>
                <w:bCs/>
                <w:color w:val="auto"/>
                <w:sz w:val="21"/>
                <w:szCs w:val="21"/>
                <w:highlight w:val="none"/>
                <w:lang w:eastAsia="zh-CN" w:bidi="ar"/>
              </w:rPr>
            </w:pPr>
            <w:r>
              <w:rPr>
                <w:rFonts w:hint="eastAsia"/>
                <w:b/>
                <w:bCs/>
                <w:color w:val="auto"/>
                <w:sz w:val="21"/>
                <w:szCs w:val="21"/>
                <w:highlight w:val="none"/>
                <w:lang w:eastAsia="zh-CN" w:bidi="ar"/>
              </w:rPr>
              <w:t>所属行业</w:t>
            </w:r>
          </w:p>
        </w:tc>
      </w:tr>
      <w:tr w14:paraId="37FCE2C6">
        <w:tblPrEx>
          <w:tblCellMar>
            <w:top w:w="0" w:type="dxa"/>
            <w:left w:w="108" w:type="dxa"/>
            <w:bottom w:w="0" w:type="dxa"/>
            <w:right w:w="108" w:type="dxa"/>
          </w:tblCellMar>
        </w:tblPrEx>
        <w:trPr>
          <w:trHeight w:val="567" w:hRule="atLeast"/>
          <w:jc w:val="center"/>
        </w:trPr>
        <w:tc>
          <w:tcPr>
            <w:tcW w:w="356" w:type="pct"/>
            <w:tcBorders>
              <w:top w:val="single" w:color="000000" w:sz="4" w:space="0"/>
              <w:left w:val="single" w:color="000000" w:sz="4" w:space="0"/>
              <w:bottom w:val="single" w:color="000000" w:sz="4" w:space="0"/>
              <w:right w:val="single" w:color="000000" w:sz="4" w:space="0"/>
            </w:tcBorders>
            <w:noWrap/>
            <w:vAlign w:val="center"/>
          </w:tcPr>
          <w:p w14:paraId="7CFB51A7">
            <w:pPr>
              <w:jc w:val="center"/>
              <w:rPr>
                <w:rFonts w:hint="eastAsia"/>
                <w:color w:val="auto"/>
                <w:sz w:val="21"/>
                <w:szCs w:val="21"/>
                <w:highlight w:val="none"/>
                <w:lang w:eastAsia="zh-CN"/>
              </w:rPr>
            </w:pPr>
            <w:r>
              <w:rPr>
                <w:rFonts w:hint="eastAsia"/>
                <w:color w:val="auto"/>
                <w:sz w:val="21"/>
                <w:szCs w:val="21"/>
                <w:highlight w:val="none"/>
                <w:lang w:eastAsia="zh-CN" w:bidi="ar"/>
              </w:rPr>
              <w:t>一</w:t>
            </w:r>
          </w:p>
        </w:tc>
        <w:tc>
          <w:tcPr>
            <w:tcW w:w="4252" w:type="pct"/>
            <w:gridSpan w:val="4"/>
            <w:tcBorders>
              <w:top w:val="single" w:color="000000" w:sz="4" w:space="0"/>
              <w:left w:val="single" w:color="000000" w:sz="4" w:space="0"/>
              <w:bottom w:val="single" w:color="000000" w:sz="4" w:space="0"/>
              <w:right w:val="single" w:color="000000" w:sz="4" w:space="0"/>
            </w:tcBorders>
            <w:noWrap w:val="0"/>
            <w:vAlign w:val="center"/>
          </w:tcPr>
          <w:p w14:paraId="27CD5F90">
            <w:pPr>
              <w:jc w:val="center"/>
              <w:rPr>
                <w:rFonts w:hint="eastAsia"/>
                <w:color w:val="auto"/>
                <w:sz w:val="21"/>
                <w:szCs w:val="21"/>
                <w:highlight w:val="none"/>
                <w:lang w:eastAsia="zh-CN" w:bidi="ar"/>
              </w:rPr>
            </w:pPr>
            <w:r>
              <w:rPr>
                <w:rFonts w:hint="eastAsia"/>
                <w:color w:val="auto"/>
                <w:sz w:val="21"/>
                <w:szCs w:val="21"/>
                <w:highlight w:val="none"/>
                <w:lang w:eastAsia="zh-CN" w:bidi="ar"/>
              </w:rPr>
              <w:t>网络设备</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3654B171">
            <w:pPr>
              <w:jc w:val="center"/>
              <w:rPr>
                <w:rFonts w:hint="eastAsia"/>
                <w:color w:val="auto"/>
                <w:sz w:val="21"/>
                <w:szCs w:val="21"/>
                <w:highlight w:val="none"/>
                <w:lang w:eastAsia="zh-CN" w:bidi="ar"/>
              </w:rPr>
            </w:pPr>
          </w:p>
        </w:tc>
      </w:tr>
      <w:tr w14:paraId="46FDC009">
        <w:tblPrEx>
          <w:tblCellMar>
            <w:top w:w="0" w:type="dxa"/>
            <w:left w:w="108" w:type="dxa"/>
            <w:bottom w:w="0" w:type="dxa"/>
            <w:right w:w="108" w:type="dxa"/>
          </w:tblCellMar>
        </w:tblPrEx>
        <w:trPr>
          <w:trHeight w:val="567" w:hRule="atLeast"/>
          <w:jc w:val="center"/>
        </w:trPr>
        <w:tc>
          <w:tcPr>
            <w:tcW w:w="356" w:type="pct"/>
            <w:tcBorders>
              <w:top w:val="single" w:color="000000" w:sz="4" w:space="0"/>
              <w:left w:val="single" w:color="000000" w:sz="4" w:space="0"/>
              <w:bottom w:val="single" w:color="000000" w:sz="4" w:space="0"/>
              <w:right w:val="single" w:color="000000" w:sz="4" w:space="0"/>
            </w:tcBorders>
            <w:noWrap/>
            <w:vAlign w:val="center"/>
          </w:tcPr>
          <w:p w14:paraId="7EE8103B">
            <w:pPr>
              <w:jc w:val="center"/>
              <w:rPr>
                <w:rFonts w:hint="eastAsia"/>
                <w:color w:val="auto"/>
                <w:sz w:val="21"/>
                <w:szCs w:val="21"/>
                <w:highlight w:val="none"/>
                <w:lang w:eastAsia="zh-CN"/>
              </w:rPr>
            </w:pPr>
            <w:r>
              <w:rPr>
                <w:rFonts w:hint="eastAsia"/>
                <w:color w:val="auto"/>
                <w:sz w:val="21"/>
                <w:szCs w:val="21"/>
                <w:highlight w:val="none"/>
                <w:lang w:eastAsia="zh-CN" w:bidi="ar"/>
              </w:rPr>
              <w:t>1</w:t>
            </w:r>
          </w:p>
        </w:tc>
        <w:tc>
          <w:tcPr>
            <w:tcW w:w="717" w:type="pct"/>
            <w:tcBorders>
              <w:top w:val="single" w:color="000000" w:sz="4" w:space="0"/>
              <w:left w:val="single" w:color="000000" w:sz="4" w:space="0"/>
              <w:bottom w:val="single" w:color="000000" w:sz="4" w:space="0"/>
              <w:right w:val="single" w:color="000000" w:sz="4" w:space="0"/>
            </w:tcBorders>
            <w:noWrap w:val="0"/>
            <w:vAlign w:val="center"/>
          </w:tcPr>
          <w:p w14:paraId="62DB74AA">
            <w:pPr>
              <w:jc w:val="center"/>
              <w:rPr>
                <w:rFonts w:hint="eastAsia"/>
                <w:color w:val="auto"/>
                <w:sz w:val="21"/>
                <w:szCs w:val="21"/>
                <w:highlight w:val="none"/>
                <w:lang w:eastAsia="zh-CN"/>
              </w:rPr>
            </w:pPr>
            <w:r>
              <w:rPr>
                <w:rFonts w:hint="eastAsia"/>
                <w:color w:val="auto"/>
                <w:sz w:val="21"/>
                <w:szCs w:val="21"/>
                <w:highlight w:val="none"/>
                <w:lang w:eastAsia="zh-CN" w:bidi="ar"/>
              </w:rPr>
              <w:t>接入交换机（48口）</w:t>
            </w:r>
          </w:p>
        </w:tc>
        <w:tc>
          <w:tcPr>
            <w:tcW w:w="2570" w:type="pct"/>
            <w:tcBorders>
              <w:top w:val="single" w:color="000000" w:sz="4" w:space="0"/>
              <w:left w:val="single" w:color="000000" w:sz="4" w:space="0"/>
              <w:bottom w:val="single" w:color="000000" w:sz="4" w:space="0"/>
              <w:right w:val="single" w:color="000000" w:sz="4" w:space="0"/>
            </w:tcBorders>
            <w:noWrap w:val="0"/>
            <w:vAlign w:val="center"/>
          </w:tcPr>
          <w:p w14:paraId="3EA29AF8">
            <w:pPr>
              <w:jc w:val="center"/>
              <w:rPr>
                <w:rFonts w:hint="eastAsia"/>
                <w:color w:val="auto"/>
                <w:sz w:val="21"/>
                <w:szCs w:val="21"/>
                <w:highlight w:val="none"/>
                <w:lang w:eastAsia="zh-CN"/>
              </w:rPr>
            </w:pPr>
            <w:r>
              <w:rPr>
                <w:rFonts w:hint="eastAsia"/>
                <w:color w:val="auto"/>
                <w:sz w:val="21"/>
                <w:szCs w:val="21"/>
                <w:highlight w:val="none"/>
                <w:lang w:eastAsia="zh-CN"/>
              </w:rPr>
              <w:t>参数见 技术要求，网络设备 接入交换机</w:t>
            </w:r>
            <w:r>
              <w:rPr>
                <w:rFonts w:hint="eastAsia"/>
                <w:color w:val="auto"/>
                <w:sz w:val="21"/>
                <w:szCs w:val="21"/>
                <w:highlight w:val="none"/>
                <w:lang w:eastAsia="zh-CN" w:bidi="ar"/>
              </w:rPr>
              <w:t>（48口）</w:t>
            </w:r>
          </w:p>
        </w:tc>
        <w:tc>
          <w:tcPr>
            <w:tcW w:w="532" w:type="pct"/>
            <w:tcBorders>
              <w:top w:val="single" w:color="000000" w:sz="4" w:space="0"/>
              <w:left w:val="single" w:color="000000" w:sz="4" w:space="0"/>
              <w:bottom w:val="single" w:color="000000" w:sz="4" w:space="0"/>
              <w:right w:val="single" w:color="000000" w:sz="4" w:space="0"/>
            </w:tcBorders>
            <w:noWrap w:val="0"/>
            <w:vAlign w:val="center"/>
          </w:tcPr>
          <w:p w14:paraId="34FCA799">
            <w:pPr>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14:paraId="14C3A4DF">
            <w:pPr>
              <w:jc w:val="center"/>
              <w:rPr>
                <w:rFonts w:hint="eastAsia"/>
                <w:color w:val="auto"/>
                <w:sz w:val="21"/>
                <w:szCs w:val="21"/>
                <w:highlight w:val="none"/>
                <w:lang w:eastAsia="zh-CN" w:bidi="ar"/>
              </w:rPr>
            </w:pPr>
            <w:r>
              <w:rPr>
                <w:rFonts w:hint="eastAsia"/>
                <w:color w:val="auto"/>
                <w:sz w:val="21"/>
                <w:szCs w:val="21"/>
                <w:highlight w:val="none"/>
                <w:lang w:eastAsia="zh-CN" w:bidi="ar"/>
              </w:rPr>
              <w:t>28</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0D88170A">
            <w:pPr>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6C6E23B8">
        <w:tblPrEx>
          <w:tblCellMar>
            <w:top w:w="0" w:type="dxa"/>
            <w:left w:w="108" w:type="dxa"/>
            <w:bottom w:w="0" w:type="dxa"/>
            <w:right w:w="108" w:type="dxa"/>
          </w:tblCellMar>
        </w:tblPrEx>
        <w:trPr>
          <w:trHeight w:val="567" w:hRule="atLeast"/>
          <w:jc w:val="center"/>
        </w:trPr>
        <w:tc>
          <w:tcPr>
            <w:tcW w:w="356" w:type="pct"/>
            <w:tcBorders>
              <w:top w:val="single" w:color="000000" w:sz="4" w:space="0"/>
              <w:left w:val="single" w:color="000000" w:sz="4" w:space="0"/>
              <w:bottom w:val="single" w:color="000000" w:sz="4" w:space="0"/>
              <w:right w:val="single" w:color="000000" w:sz="4" w:space="0"/>
            </w:tcBorders>
            <w:noWrap/>
            <w:vAlign w:val="center"/>
          </w:tcPr>
          <w:p w14:paraId="6C8F98B0">
            <w:pPr>
              <w:jc w:val="center"/>
              <w:rPr>
                <w:rFonts w:hint="eastAsia"/>
                <w:color w:val="auto"/>
                <w:sz w:val="21"/>
                <w:szCs w:val="21"/>
                <w:highlight w:val="none"/>
                <w:lang w:eastAsia="zh-CN"/>
              </w:rPr>
            </w:pPr>
            <w:r>
              <w:rPr>
                <w:rFonts w:hint="eastAsia"/>
                <w:color w:val="auto"/>
                <w:sz w:val="21"/>
                <w:szCs w:val="21"/>
                <w:highlight w:val="none"/>
                <w:lang w:eastAsia="zh-CN" w:bidi="ar"/>
              </w:rPr>
              <w:t>2</w:t>
            </w:r>
          </w:p>
        </w:tc>
        <w:tc>
          <w:tcPr>
            <w:tcW w:w="717" w:type="pct"/>
            <w:tcBorders>
              <w:top w:val="single" w:color="000000" w:sz="4" w:space="0"/>
              <w:left w:val="single" w:color="000000" w:sz="4" w:space="0"/>
              <w:bottom w:val="single" w:color="000000" w:sz="4" w:space="0"/>
              <w:right w:val="single" w:color="000000" w:sz="4" w:space="0"/>
            </w:tcBorders>
            <w:noWrap w:val="0"/>
            <w:vAlign w:val="center"/>
          </w:tcPr>
          <w:p w14:paraId="598B7686">
            <w:pPr>
              <w:jc w:val="center"/>
              <w:rPr>
                <w:rFonts w:hint="eastAsia"/>
                <w:color w:val="auto"/>
                <w:sz w:val="21"/>
                <w:szCs w:val="21"/>
                <w:highlight w:val="none"/>
                <w:lang w:eastAsia="zh-CN"/>
              </w:rPr>
            </w:pPr>
            <w:r>
              <w:rPr>
                <w:rFonts w:hint="eastAsia"/>
                <w:color w:val="auto"/>
                <w:sz w:val="21"/>
                <w:szCs w:val="21"/>
                <w:highlight w:val="none"/>
                <w:lang w:eastAsia="zh-CN" w:bidi="ar"/>
              </w:rPr>
              <w:t>接入交换机（24口）</w:t>
            </w:r>
          </w:p>
        </w:tc>
        <w:tc>
          <w:tcPr>
            <w:tcW w:w="2570" w:type="pct"/>
            <w:tcBorders>
              <w:top w:val="single" w:color="000000" w:sz="4" w:space="0"/>
              <w:left w:val="single" w:color="000000" w:sz="4" w:space="0"/>
              <w:bottom w:val="single" w:color="000000" w:sz="4" w:space="0"/>
              <w:right w:val="single" w:color="000000" w:sz="4" w:space="0"/>
            </w:tcBorders>
            <w:noWrap w:val="0"/>
            <w:vAlign w:val="center"/>
          </w:tcPr>
          <w:p w14:paraId="6BCE544A">
            <w:pPr>
              <w:jc w:val="center"/>
              <w:rPr>
                <w:rFonts w:hint="eastAsia"/>
                <w:color w:val="auto"/>
                <w:sz w:val="21"/>
                <w:szCs w:val="21"/>
                <w:highlight w:val="none"/>
                <w:lang w:eastAsia="zh-CN"/>
              </w:rPr>
            </w:pPr>
            <w:r>
              <w:rPr>
                <w:rFonts w:hint="eastAsia"/>
                <w:color w:val="auto"/>
                <w:sz w:val="21"/>
                <w:szCs w:val="21"/>
                <w:highlight w:val="none"/>
                <w:lang w:eastAsia="zh-CN"/>
              </w:rPr>
              <w:t>参数见 技术要求，网络设备 接入交换机</w:t>
            </w:r>
            <w:r>
              <w:rPr>
                <w:rFonts w:hint="eastAsia"/>
                <w:color w:val="auto"/>
                <w:sz w:val="21"/>
                <w:szCs w:val="21"/>
                <w:highlight w:val="none"/>
                <w:lang w:eastAsia="zh-CN" w:bidi="ar"/>
              </w:rPr>
              <w:t>（24口）</w:t>
            </w:r>
          </w:p>
        </w:tc>
        <w:tc>
          <w:tcPr>
            <w:tcW w:w="532" w:type="pct"/>
            <w:tcBorders>
              <w:top w:val="single" w:color="000000" w:sz="4" w:space="0"/>
              <w:left w:val="single" w:color="000000" w:sz="4" w:space="0"/>
              <w:bottom w:val="single" w:color="000000" w:sz="4" w:space="0"/>
              <w:right w:val="single" w:color="000000" w:sz="4" w:space="0"/>
            </w:tcBorders>
            <w:noWrap w:val="0"/>
            <w:vAlign w:val="center"/>
          </w:tcPr>
          <w:p w14:paraId="4D21B2D6">
            <w:pPr>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14:paraId="221DD803">
            <w:pPr>
              <w:jc w:val="center"/>
              <w:rPr>
                <w:rFonts w:hint="eastAsia"/>
                <w:color w:val="auto"/>
                <w:sz w:val="21"/>
                <w:szCs w:val="21"/>
                <w:highlight w:val="none"/>
                <w:lang w:eastAsia="zh-CN" w:bidi="ar"/>
              </w:rPr>
            </w:pPr>
            <w:r>
              <w:rPr>
                <w:rFonts w:hint="eastAsia"/>
                <w:color w:val="auto"/>
                <w:sz w:val="21"/>
                <w:szCs w:val="21"/>
                <w:highlight w:val="none"/>
                <w:lang w:eastAsia="zh-CN" w:bidi="ar"/>
              </w:rPr>
              <w:t>2</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466870B9">
            <w:pPr>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46A73EA9">
        <w:tblPrEx>
          <w:tblCellMar>
            <w:top w:w="0" w:type="dxa"/>
            <w:left w:w="108" w:type="dxa"/>
            <w:bottom w:w="0" w:type="dxa"/>
            <w:right w:w="108" w:type="dxa"/>
          </w:tblCellMar>
        </w:tblPrEx>
        <w:trPr>
          <w:trHeight w:val="567" w:hRule="atLeast"/>
          <w:jc w:val="center"/>
        </w:trPr>
        <w:tc>
          <w:tcPr>
            <w:tcW w:w="356" w:type="pct"/>
            <w:tcBorders>
              <w:top w:val="single" w:color="000000" w:sz="4" w:space="0"/>
              <w:left w:val="single" w:color="000000" w:sz="4" w:space="0"/>
              <w:bottom w:val="single" w:color="000000" w:sz="4" w:space="0"/>
              <w:right w:val="single" w:color="000000" w:sz="4" w:space="0"/>
            </w:tcBorders>
            <w:noWrap/>
            <w:vAlign w:val="center"/>
          </w:tcPr>
          <w:p w14:paraId="50FD910F">
            <w:pPr>
              <w:jc w:val="center"/>
              <w:rPr>
                <w:rFonts w:hint="eastAsia"/>
                <w:color w:val="auto"/>
                <w:sz w:val="21"/>
                <w:szCs w:val="21"/>
                <w:highlight w:val="none"/>
                <w:lang w:eastAsia="zh-CN"/>
              </w:rPr>
            </w:pPr>
            <w:r>
              <w:rPr>
                <w:rFonts w:hint="eastAsia"/>
                <w:color w:val="auto"/>
                <w:sz w:val="21"/>
                <w:szCs w:val="21"/>
                <w:highlight w:val="none"/>
                <w:lang w:eastAsia="zh-CN" w:bidi="ar"/>
              </w:rPr>
              <w:t>3</w:t>
            </w:r>
          </w:p>
        </w:tc>
        <w:tc>
          <w:tcPr>
            <w:tcW w:w="717" w:type="pct"/>
            <w:tcBorders>
              <w:top w:val="single" w:color="000000" w:sz="4" w:space="0"/>
              <w:left w:val="single" w:color="000000" w:sz="4" w:space="0"/>
              <w:bottom w:val="single" w:color="000000" w:sz="4" w:space="0"/>
              <w:right w:val="single" w:color="000000" w:sz="4" w:space="0"/>
            </w:tcBorders>
            <w:noWrap w:val="0"/>
            <w:vAlign w:val="center"/>
          </w:tcPr>
          <w:p w14:paraId="4B217466">
            <w:pPr>
              <w:jc w:val="center"/>
              <w:rPr>
                <w:rFonts w:hint="eastAsia"/>
                <w:color w:val="auto"/>
                <w:sz w:val="21"/>
                <w:szCs w:val="21"/>
                <w:highlight w:val="none"/>
                <w:lang w:eastAsia="zh-CN"/>
              </w:rPr>
            </w:pPr>
            <w:r>
              <w:rPr>
                <w:rFonts w:hint="eastAsia"/>
                <w:color w:val="auto"/>
                <w:sz w:val="21"/>
                <w:szCs w:val="21"/>
                <w:highlight w:val="none"/>
                <w:lang w:eastAsia="zh-CN" w:bidi="ar"/>
              </w:rPr>
              <w:t>汇聚交换机</w:t>
            </w:r>
          </w:p>
        </w:tc>
        <w:tc>
          <w:tcPr>
            <w:tcW w:w="2570" w:type="pct"/>
            <w:tcBorders>
              <w:top w:val="single" w:color="000000" w:sz="4" w:space="0"/>
              <w:left w:val="single" w:color="000000" w:sz="4" w:space="0"/>
              <w:bottom w:val="single" w:color="000000" w:sz="4" w:space="0"/>
              <w:right w:val="single" w:color="000000" w:sz="4" w:space="0"/>
            </w:tcBorders>
            <w:noWrap w:val="0"/>
            <w:vAlign w:val="center"/>
          </w:tcPr>
          <w:p w14:paraId="58BA5320">
            <w:pPr>
              <w:jc w:val="center"/>
              <w:rPr>
                <w:rFonts w:hint="eastAsia"/>
                <w:color w:val="auto"/>
                <w:sz w:val="21"/>
                <w:szCs w:val="21"/>
                <w:highlight w:val="none"/>
                <w:lang w:eastAsia="zh-CN"/>
              </w:rPr>
            </w:pPr>
            <w:r>
              <w:rPr>
                <w:rFonts w:hint="eastAsia"/>
                <w:color w:val="auto"/>
                <w:sz w:val="21"/>
                <w:szCs w:val="21"/>
                <w:highlight w:val="none"/>
                <w:lang w:eastAsia="zh-CN"/>
              </w:rPr>
              <w:t>参数见 技术要求，网络设备 汇聚交换机</w:t>
            </w:r>
          </w:p>
        </w:tc>
        <w:tc>
          <w:tcPr>
            <w:tcW w:w="532" w:type="pct"/>
            <w:tcBorders>
              <w:top w:val="single" w:color="000000" w:sz="4" w:space="0"/>
              <w:left w:val="single" w:color="000000" w:sz="4" w:space="0"/>
              <w:bottom w:val="single" w:color="000000" w:sz="4" w:space="0"/>
              <w:right w:val="single" w:color="000000" w:sz="4" w:space="0"/>
            </w:tcBorders>
            <w:noWrap w:val="0"/>
            <w:vAlign w:val="center"/>
          </w:tcPr>
          <w:p w14:paraId="1EBA7B7F">
            <w:pPr>
              <w:jc w:val="center"/>
              <w:rPr>
                <w:rFonts w:hint="eastAsia"/>
                <w:color w:val="auto"/>
                <w:sz w:val="21"/>
                <w:szCs w:val="21"/>
                <w:highlight w:val="none"/>
                <w:lang w:eastAsia="zh-CN"/>
              </w:rPr>
            </w:pPr>
            <w:r>
              <w:rPr>
                <w:rFonts w:hint="eastAsia"/>
                <w:color w:val="auto"/>
                <w:sz w:val="21"/>
                <w:szCs w:val="21"/>
                <w:highlight w:val="none"/>
                <w:lang w:eastAsia="zh-CN" w:bidi="ar"/>
              </w:rPr>
              <w:t>台</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14:paraId="34A4B9AD">
            <w:pPr>
              <w:jc w:val="center"/>
              <w:rPr>
                <w:rFonts w:hint="eastAsia"/>
                <w:color w:val="auto"/>
                <w:sz w:val="21"/>
                <w:szCs w:val="21"/>
                <w:highlight w:val="none"/>
                <w:lang w:eastAsia="zh-CN" w:bidi="ar"/>
              </w:rPr>
            </w:pPr>
            <w:r>
              <w:rPr>
                <w:rFonts w:hint="eastAsia"/>
                <w:color w:val="auto"/>
                <w:sz w:val="21"/>
                <w:szCs w:val="21"/>
                <w:highlight w:val="none"/>
                <w:lang w:eastAsia="zh-CN" w:bidi="ar"/>
              </w:rPr>
              <w:t>4</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1744A1CB">
            <w:pPr>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bl>
    <w:p w14:paraId="4EC35F76">
      <w:pPr>
        <w:jc w:val="left"/>
        <w:rPr>
          <w:rFonts w:hint="eastAsia"/>
          <w:color w:val="auto"/>
          <w:sz w:val="21"/>
          <w:szCs w:val="21"/>
          <w:highlight w:val="none"/>
          <w:lang w:eastAsia="zh-CN"/>
        </w:rPr>
      </w:pPr>
    </w:p>
    <w:p w14:paraId="3B6108E2">
      <w:pPr>
        <w:jc w:val="left"/>
        <w:rPr>
          <w:rFonts w:hint="eastAsia"/>
          <w:b/>
          <w:color w:val="auto"/>
          <w:sz w:val="21"/>
          <w:szCs w:val="21"/>
          <w:highlight w:val="none"/>
          <w:lang w:eastAsia="zh-CN" w:bidi="ar"/>
        </w:rPr>
      </w:pPr>
      <w:r>
        <w:rPr>
          <w:rFonts w:hint="eastAsia"/>
          <w:b/>
          <w:color w:val="auto"/>
          <w:sz w:val="21"/>
          <w:szCs w:val="21"/>
          <w:highlight w:val="none"/>
          <w:lang w:eastAsia="zh-CN" w:bidi="ar"/>
        </w:rPr>
        <w:t>（4）安全边界系统</w:t>
      </w:r>
    </w:p>
    <w:tbl>
      <w:tblPr>
        <w:tblStyle w:val="87"/>
        <w:tblW w:w="4996" w:type="pct"/>
        <w:jc w:val="center"/>
        <w:tblLayout w:type="autofit"/>
        <w:tblCellMar>
          <w:top w:w="0" w:type="dxa"/>
          <w:left w:w="108" w:type="dxa"/>
          <w:bottom w:w="0" w:type="dxa"/>
          <w:right w:w="108" w:type="dxa"/>
        </w:tblCellMar>
      </w:tblPr>
      <w:tblGrid>
        <w:gridCol w:w="662"/>
        <w:gridCol w:w="1680"/>
        <w:gridCol w:w="5380"/>
        <w:gridCol w:w="847"/>
        <w:gridCol w:w="711"/>
      </w:tblGrid>
      <w:tr w14:paraId="44C9032C">
        <w:tblPrEx>
          <w:tblCellMar>
            <w:top w:w="0" w:type="dxa"/>
            <w:left w:w="108" w:type="dxa"/>
            <w:bottom w:w="0" w:type="dxa"/>
            <w:right w:w="108" w:type="dxa"/>
          </w:tblCellMar>
        </w:tblPrEx>
        <w:trPr>
          <w:trHeight w:val="80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35741A3C">
            <w:pPr>
              <w:jc w:val="center"/>
              <w:rPr>
                <w:rFonts w:hint="eastAsia"/>
                <w:b/>
                <w:bCs/>
                <w:color w:val="auto"/>
                <w:sz w:val="21"/>
                <w:szCs w:val="21"/>
                <w:highlight w:val="none"/>
                <w:lang w:eastAsia="zh-CN"/>
              </w:rPr>
            </w:pPr>
            <w:r>
              <w:rPr>
                <w:rFonts w:hint="eastAsia"/>
                <w:b/>
                <w:bCs/>
                <w:color w:val="auto"/>
                <w:sz w:val="21"/>
                <w:szCs w:val="21"/>
                <w:highlight w:val="none"/>
                <w:lang w:eastAsia="zh-CN" w:bidi="ar"/>
              </w:rPr>
              <w:t>序号</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4526B1B8">
            <w:pPr>
              <w:jc w:val="center"/>
              <w:rPr>
                <w:rFonts w:hint="eastAsia"/>
                <w:b/>
                <w:bCs/>
                <w:color w:val="auto"/>
                <w:sz w:val="21"/>
                <w:szCs w:val="21"/>
                <w:highlight w:val="none"/>
                <w:lang w:eastAsia="zh-CN"/>
              </w:rPr>
            </w:pPr>
            <w:r>
              <w:rPr>
                <w:rFonts w:hint="eastAsia"/>
                <w:b/>
                <w:bCs/>
                <w:color w:val="auto"/>
                <w:sz w:val="21"/>
                <w:szCs w:val="21"/>
                <w:highlight w:val="none"/>
                <w:lang w:eastAsia="zh-CN" w:bidi="ar"/>
              </w:rPr>
              <w:t>产品名称</w:t>
            </w:r>
          </w:p>
        </w:tc>
        <w:tc>
          <w:tcPr>
            <w:tcW w:w="2898" w:type="pct"/>
            <w:tcBorders>
              <w:top w:val="single" w:color="000000" w:sz="4" w:space="0"/>
              <w:left w:val="single" w:color="000000" w:sz="4" w:space="0"/>
              <w:bottom w:val="single" w:color="000000" w:sz="4" w:space="0"/>
              <w:right w:val="single" w:color="000000" w:sz="4" w:space="0"/>
            </w:tcBorders>
            <w:noWrap w:val="0"/>
            <w:vAlign w:val="center"/>
          </w:tcPr>
          <w:p w14:paraId="2B04BA35">
            <w:pPr>
              <w:jc w:val="center"/>
              <w:rPr>
                <w:rFonts w:hint="eastAsia"/>
                <w:b/>
                <w:bCs/>
                <w:color w:val="auto"/>
                <w:sz w:val="21"/>
                <w:szCs w:val="21"/>
                <w:highlight w:val="none"/>
                <w:lang w:eastAsia="zh-CN"/>
              </w:rPr>
            </w:pPr>
            <w:r>
              <w:rPr>
                <w:rFonts w:hint="eastAsia"/>
                <w:b/>
                <w:bCs/>
                <w:color w:val="auto"/>
                <w:sz w:val="21"/>
                <w:szCs w:val="21"/>
                <w:highlight w:val="none"/>
                <w:lang w:eastAsia="zh-CN" w:bidi="ar"/>
              </w:rPr>
              <w:t>描述</w:t>
            </w:r>
          </w:p>
        </w:tc>
        <w:tc>
          <w:tcPr>
            <w:tcW w:w="455" w:type="pct"/>
            <w:tcBorders>
              <w:top w:val="single" w:color="000000" w:sz="4" w:space="0"/>
              <w:left w:val="single" w:color="000000" w:sz="4" w:space="0"/>
              <w:bottom w:val="single" w:color="000000" w:sz="4" w:space="0"/>
              <w:right w:val="single" w:color="auto" w:sz="4" w:space="0"/>
            </w:tcBorders>
            <w:noWrap w:val="0"/>
            <w:vAlign w:val="center"/>
          </w:tcPr>
          <w:p w14:paraId="4977FC46">
            <w:pPr>
              <w:jc w:val="center"/>
              <w:rPr>
                <w:rFonts w:hint="eastAsia"/>
                <w:b/>
                <w:bCs/>
                <w:color w:val="auto"/>
                <w:sz w:val="21"/>
                <w:szCs w:val="21"/>
                <w:highlight w:val="none"/>
                <w:lang w:eastAsia="zh-CN" w:bidi="ar"/>
              </w:rPr>
            </w:pPr>
            <w:r>
              <w:rPr>
                <w:rFonts w:hint="eastAsia"/>
                <w:b/>
                <w:bCs/>
                <w:color w:val="auto"/>
                <w:sz w:val="21"/>
                <w:szCs w:val="21"/>
                <w:highlight w:val="none"/>
                <w:lang w:eastAsia="zh-CN" w:bidi="ar"/>
              </w:rPr>
              <w:t>数量</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21EF4E6F">
            <w:pPr>
              <w:spacing w:line="240" w:lineRule="auto"/>
              <w:jc w:val="center"/>
              <w:rPr>
                <w:rFonts w:hint="eastAsia"/>
                <w:b/>
                <w:bCs/>
                <w:color w:val="auto"/>
                <w:sz w:val="21"/>
                <w:szCs w:val="21"/>
                <w:highlight w:val="none"/>
                <w:lang w:eastAsia="zh-CN" w:bidi="ar"/>
              </w:rPr>
            </w:pPr>
            <w:r>
              <w:rPr>
                <w:rFonts w:hint="eastAsia"/>
                <w:b/>
                <w:bCs/>
                <w:color w:val="auto"/>
                <w:sz w:val="21"/>
                <w:szCs w:val="21"/>
                <w:highlight w:val="none"/>
                <w:lang w:eastAsia="zh-CN" w:bidi="ar"/>
              </w:rPr>
              <w:t>所属行业</w:t>
            </w:r>
          </w:p>
        </w:tc>
      </w:tr>
      <w:tr w14:paraId="0D0A0115">
        <w:tblPrEx>
          <w:tblCellMar>
            <w:top w:w="0" w:type="dxa"/>
            <w:left w:w="108" w:type="dxa"/>
            <w:bottom w:w="0" w:type="dxa"/>
            <w:right w:w="108" w:type="dxa"/>
          </w:tblCellMar>
        </w:tblPrEx>
        <w:trPr>
          <w:trHeight w:val="567" w:hRule="atLeast"/>
          <w:jc w:val="center"/>
        </w:trPr>
        <w:tc>
          <w:tcPr>
            <w:tcW w:w="4616" w:type="pct"/>
            <w:gridSpan w:val="4"/>
            <w:tcBorders>
              <w:top w:val="single" w:color="000000" w:sz="4" w:space="0"/>
              <w:left w:val="single" w:color="000000" w:sz="4" w:space="0"/>
              <w:bottom w:val="single" w:color="000000" w:sz="4" w:space="0"/>
              <w:right w:val="single" w:color="auto" w:sz="4" w:space="0"/>
            </w:tcBorders>
            <w:noWrap w:val="0"/>
            <w:vAlign w:val="center"/>
          </w:tcPr>
          <w:p w14:paraId="5CB43932">
            <w:pPr>
              <w:jc w:val="center"/>
              <w:rPr>
                <w:rFonts w:hint="eastAsia"/>
                <w:b/>
                <w:bCs/>
                <w:color w:val="auto"/>
                <w:sz w:val="21"/>
                <w:szCs w:val="21"/>
                <w:highlight w:val="none"/>
                <w:lang w:eastAsia="zh-CN" w:bidi="ar"/>
              </w:rPr>
            </w:pPr>
            <w:r>
              <w:rPr>
                <w:rFonts w:hint="eastAsia"/>
                <w:b/>
                <w:bCs/>
                <w:color w:val="auto"/>
                <w:sz w:val="21"/>
                <w:szCs w:val="21"/>
                <w:highlight w:val="none"/>
                <w:lang w:eastAsia="zh-CN" w:bidi="ar"/>
              </w:rPr>
              <w:t>1.1    公安网与视频专网视频接入链路设备清单</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7CA9282E">
            <w:pPr>
              <w:jc w:val="center"/>
              <w:rPr>
                <w:rFonts w:hint="eastAsia"/>
                <w:b/>
                <w:bCs/>
                <w:color w:val="auto"/>
                <w:sz w:val="21"/>
                <w:szCs w:val="21"/>
                <w:highlight w:val="none"/>
                <w:lang w:eastAsia="zh-CN" w:bidi="ar"/>
              </w:rPr>
            </w:pPr>
          </w:p>
        </w:tc>
      </w:tr>
      <w:tr w14:paraId="7B7996C3">
        <w:tblPrEx>
          <w:tblCellMar>
            <w:top w:w="0" w:type="dxa"/>
            <w:left w:w="108" w:type="dxa"/>
            <w:bottom w:w="0" w:type="dxa"/>
            <w:right w:w="108" w:type="dxa"/>
          </w:tblCellMar>
        </w:tblPrEx>
        <w:trPr>
          <w:trHeight w:val="56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507A6006">
            <w:pPr>
              <w:jc w:val="center"/>
              <w:rPr>
                <w:rFonts w:hint="eastAsia"/>
                <w:b/>
                <w:bCs/>
                <w:color w:val="auto"/>
                <w:sz w:val="21"/>
                <w:szCs w:val="21"/>
                <w:highlight w:val="none"/>
                <w:lang w:eastAsia="zh-CN"/>
              </w:rPr>
            </w:pPr>
            <w:r>
              <w:rPr>
                <w:rFonts w:hint="eastAsia"/>
                <w:b/>
                <w:bCs/>
                <w:color w:val="auto"/>
                <w:sz w:val="21"/>
                <w:szCs w:val="21"/>
                <w:highlight w:val="none"/>
                <w:lang w:eastAsia="zh-CN" w:bidi="ar"/>
              </w:rPr>
              <w:t>1</w:t>
            </w:r>
          </w:p>
        </w:tc>
        <w:tc>
          <w:tcPr>
            <w:tcW w:w="4259" w:type="pct"/>
            <w:gridSpan w:val="3"/>
            <w:tcBorders>
              <w:top w:val="single" w:color="000000" w:sz="4" w:space="0"/>
              <w:left w:val="single" w:color="000000" w:sz="4" w:space="0"/>
              <w:bottom w:val="single" w:color="000000" w:sz="4" w:space="0"/>
              <w:right w:val="single" w:color="auto" w:sz="4" w:space="0"/>
            </w:tcBorders>
            <w:noWrap w:val="0"/>
            <w:vAlign w:val="center"/>
          </w:tcPr>
          <w:p w14:paraId="4D739E0B">
            <w:pPr>
              <w:jc w:val="center"/>
              <w:rPr>
                <w:rFonts w:hint="eastAsia"/>
                <w:b/>
                <w:bCs/>
                <w:color w:val="auto"/>
                <w:sz w:val="21"/>
                <w:szCs w:val="21"/>
                <w:highlight w:val="none"/>
                <w:lang w:eastAsia="zh-CN" w:bidi="ar"/>
              </w:rPr>
            </w:pPr>
            <w:r>
              <w:rPr>
                <w:rFonts w:hint="eastAsia"/>
                <w:b/>
                <w:bCs/>
                <w:color w:val="auto"/>
                <w:sz w:val="21"/>
                <w:szCs w:val="21"/>
                <w:highlight w:val="none"/>
                <w:lang w:eastAsia="zh-CN" w:bidi="ar"/>
              </w:rPr>
              <w:t>边界保护区</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4511D881">
            <w:pPr>
              <w:jc w:val="center"/>
              <w:rPr>
                <w:rFonts w:hint="eastAsia"/>
                <w:b/>
                <w:bCs/>
                <w:color w:val="auto"/>
                <w:sz w:val="21"/>
                <w:szCs w:val="21"/>
                <w:highlight w:val="none"/>
                <w:lang w:eastAsia="zh-CN" w:bidi="ar"/>
              </w:rPr>
            </w:pPr>
          </w:p>
        </w:tc>
      </w:tr>
      <w:tr w14:paraId="65740A4C">
        <w:tblPrEx>
          <w:tblCellMar>
            <w:top w:w="0" w:type="dxa"/>
            <w:left w:w="108" w:type="dxa"/>
            <w:bottom w:w="0" w:type="dxa"/>
            <w:right w:w="108" w:type="dxa"/>
          </w:tblCellMar>
        </w:tblPrEx>
        <w:trPr>
          <w:trHeight w:val="56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0E8487A6">
            <w:pPr>
              <w:jc w:val="center"/>
              <w:rPr>
                <w:rFonts w:hint="eastAsia"/>
                <w:color w:val="auto"/>
                <w:sz w:val="21"/>
                <w:szCs w:val="21"/>
                <w:highlight w:val="none"/>
                <w:lang w:eastAsia="zh-CN"/>
              </w:rPr>
            </w:pPr>
            <w:r>
              <w:rPr>
                <w:rFonts w:hint="eastAsia"/>
                <w:color w:val="auto"/>
                <w:sz w:val="21"/>
                <w:szCs w:val="21"/>
                <w:highlight w:val="none"/>
                <w:lang w:eastAsia="zh-CN" w:bidi="ar"/>
              </w:rPr>
              <w:t>1.1</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4DB373D3">
            <w:pPr>
              <w:jc w:val="center"/>
              <w:rPr>
                <w:rFonts w:hint="eastAsia"/>
                <w:color w:val="auto"/>
                <w:sz w:val="21"/>
                <w:szCs w:val="21"/>
                <w:highlight w:val="none"/>
                <w:lang w:eastAsia="zh-CN"/>
              </w:rPr>
            </w:pPr>
            <w:r>
              <w:rPr>
                <w:rFonts w:hint="eastAsia"/>
                <w:color w:val="auto"/>
                <w:sz w:val="21"/>
                <w:szCs w:val="21"/>
                <w:highlight w:val="none"/>
                <w:lang w:eastAsia="zh-CN" w:bidi="ar"/>
              </w:rPr>
              <w:t>集控探针</w:t>
            </w:r>
          </w:p>
        </w:tc>
        <w:tc>
          <w:tcPr>
            <w:tcW w:w="2898" w:type="pct"/>
            <w:tcBorders>
              <w:top w:val="single" w:color="000000" w:sz="4" w:space="0"/>
              <w:left w:val="single" w:color="000000" w:sz="4" w:space="0"/>
              <w:bottom w:val="single" w:color="000000" w:sz="4" w:space="0"/>
              <w:right w:val="single" w:color="000000" w:sz="4" w:space="0"/>
            </w:tcBorders>
            <w:noWrap w:val="0"/>
            <w:vAlign w:val="center"/>
          </w:tcPr>
          <w:p w14:paraId="121E22DB">
            <w:pPr>
              <w:rPr>
                <w:rFonts w:hint="eastAsia"/>
                <w:color w:val="auto"/>
                <w:sz w:val="21"/>
                <w:szCs w:val="21"/>
                <w:highlight w:val="none"/>
                <w:lang w:eastAsia="zh-CN"/>
              </w:rPr>
            </w:pPr>
            <w:r>
              <w:rPr>
                <w:rFonts w:hint="eastAsia"/>
                <w:color w:val="auto"/>
                <w:sz w:val="21"/>
                <w:szCs w:val="21"/>
                <w:highlight w:val="none"/>
                <w:lang w:eastAsia="zh-CN"/>
              </w:rPr>
              <w:t>参数见技术要求：边界系统 集控探针</w:t>
            </w:r>
          </w:p>
        </w:tc>
        <w:tc>
          <w:tcPr>
            <w:tcW w:w="455" w:type="pct"/>
            <w:tcBorders>
              <w:top w:val="single" w:color="000000" w:sz="4" w:space="0"/>
              <w:left w:val="single" w:color="000000" w:sz="4" w:space="0"/>
              <w:bottom w:val="single" w:color="000000" w:sz="4" w:space="0"/>
              <w:right w:val="single" w:color="auto" w:sz="4" w:space="0"/>
            </w:tcBorders>
            <w:noWrap w:val="0"/>
            <w:vAlign w:val="center"/>
          </w:tcPr>
          <w:p w14:paraId="3684E88C">
            <w:pPr>
              <w:jc w:val="center"/>
              <w:rPr>
                <w:rFonts w:hint="eastAsia"/>
                <w:color w:val="auto"/>
                <w:sz w:val="21"/>
                <w:szCs w:val="21"/>
                <w:highlight w:val="none"/>
                <w:lang w:eastAsia="zh-CN" w:bidi="ar"/>
              </w:rPr>
            </w:pPr>
            <w:r>
              <w:rPr>
                <w:rFonts w:hint="eastAsia"/>
                <w:color w:val="auto"/>
                <w:sz w:val="21"/>
                <w:szCs w:val="21"/>
                <w:highlight w:val="none"/>
                <w:lang w:eastAsia="zh-CN" w:bidi="ar"/>
              </w:rPr>
              <w:t>1台</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090EC4B9">
            <w:pPr>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187D2939">
        <w:tblPrEx>
          <w:tblCellMar>
            <w:top w:w="0" w:type="dxa"/>
            <w:left w:w="108" w:type="dxa"/>
            <w:bottom w:w="0" w:type="dxa"/>
            <w:right w:w="108" w:type="dxa"/>
          </w:tblCellMar>
        </w:tblPrEx>
        <w:trPr>
          <w:trHeight w:val="56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1CCF7534">
            <w:pPr>
              <w:jc w:val="center"/>
              <w:rPr>
                <w:rFonts w:hint="eastAsia"/>
                <w:b/>
                <w:bCs/>
                <w:color w:val="auto"/>
                <w:sz w:val="21"/>
                <w:szCs w:val="21"/>
                <w:highlight w:val="none"/>
                <w:lang w:eastAsia="zh-CN"/>
              </w:rPr>
            </w:pPr>
            <w:r>
              <w:rPr>
                <w:rFonts w:hint="eastAsia"/>
                <w:b/>
                <w:bCs/>
                <w:color w:val="auto"/>
                <w:sz w:val="21"/>
                <w:szCs w:val="21"/>
                <w:highlight w:val="none"/>
                <w:lang w:eastAsia="zh-CN" w:bidi="ar"/>
              </w:rPr>
              <w:t>2</w:t>
            </w:r>
          </w:p>
        </w:tc>
        <w:tc>
          <w:tcPr>
            <w:tcW w:w="4259" w:type="pct"/>
            <w:gridSpan w:val="3"/>
            <w:tcBorders>
              <w:top w:val="single" w:color="000000" w:sz="4" w:space="0"/>
              <w:left w:val="single" w:color="000000" w:sz="4" w:space="0"/>
              <w:bottom w:val="single" w:color="000000" w:sz="4" w:space="0"/>
              <w:right w:val="single" w:color="auto" w:sz="4" w:space="0"/>
            </w:tcBorders>
            <w:noWrap w:val="0"/>
            <w:vAlign w:val="center"/>
          </w:tcPr>
          <w:p w14:paraId="6654857E">
            <w:pPr>
              <w:jc w:val="center"/>
              <w:rPr>
                <w:rFonts w:hint="eastAsia"/>
                <w:b/>
                <w:bCs/>
                <w:color w:val="auto"/>
                <w:sz w:val="21"/>
                <w:szCs w:val="21"/>
                <w:highlight w:val="none"/>
                <w:lang w:eastAsia="zh-CN" w:bidi="ar"/>
              </w:rPr>
            </w:pPr>
            <w:r>
              <w:rPr>
                <w:rFonts w:hint="eastAsia"/>
                <w:b/>
                <w:bCs/>
                <w:color w:val="auto"/>
                <w:sz w:val="21"/>
                <w:szCs w:val="21"/>
                <w:highlight w:val="none"/>
                <w:lang w:eastAsia="zh-CN" w:bidi="ar"/>
              </w:rPr>
              <w:t>安全隔离区</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2323A4B6">
            <w:pPr>
              <w:jc w:val="center"/>
              <w:rPr>
                <w:rFonts w:hint="eastAsia"/>
                <w:b/>
                <w:bCs/>
                <w:color w:val="auto"/>
                <w:sz w:val="21"/>
                <w:szCs w:val="21"/>
                <w:highlight w:val="none"/>
                <w:lang w:eastAsia="zh-CN" w:bidi="ar"/>
              </w:rPr>
            </w:pPr>
          </w:p>
        </w:tc>
      </w:tr>
      <w:tr w14:paraId="1389A75A">
        <w:tblPrEx>
          <w:tblCellMar>
            <w:top w:w="0" w:type="dxa"/>
            <w:left w:w="108" w:type="dxa"/>
            <w:bottom w:w="0" w:type="dxa"/>
            <w:right w:w="108" w:type="dxa"/>
          </w:tblCellMar>
        </w:tblPrEx>
        <w:trPr>
          <w:trHeight w:val="56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3BFD7FF0">
            <w:pPr>
              <w:jc w:val="center"/>
              <w:rPr>
                <w:rFonts w:hint="eastAsia"/>
                <w:color w:val="auto"/>
                <w:sz w:val="21"/>
                <w:szCs w:val="21"/>
                <w:highlight w:val="none"/>
                <w:lang w:eastAsia="zh-CN"/>
              </w:rPr>
            </w:pPr>
            <w:r>
              <w:rPr>
                <w:rFonts w:hint="eastAsia"/>
                <w:color w:val="auto"/>
                <w:sz w:val="21"/>
                <w:szCs w:val="21"/>
                <w:highlight w:val="none"/>
                <w:lang w:eastAsia="zh-CN" w:bidi="ar"/>
              </w:rPr>
              <w:t>2.1</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0D715922">
            <w:pPr>
              <w:jc w:val="center"/>
              <w:rPr>
                <w:rFonts w:hint="eastAsia"/>
                <w:color w:val="auto"/>
                <w:sz w:val="21"/>
                <w:szCs w:val="21"/>
                <w:highlight w:val="none"/>
                <w:lang w:eastAsia="zh-CN"/>
              </w:rPr>
            </w:pPr>
            <w:r>
              <w:rPr>
                <w:rFonts w:hint="eastAsia"/>
                <w:color w:val="auto"/>
                <w:sz w:val="21"/>
                <w:szCs w:val="21"/>
                <w:highlight w:val="none"/>
                <w:lang w:eastAsia="zh-CN" w:bidi="ar"/>
              </w:rPr>
              <w:t>视频安全交换接入系统</w:t>
            </w:r>
          </w:p>
        </w:tc>
        <w:tc>
          <w:tcPr>
            <w:tcW w:w="2898" w:type="pct"/>
            <w:tcBorders>
              <w:top w:val="single" w:color="000000" w:sz="4" w:space="0"/>
              <w:left w:val="single" w:color="000000" w:sz="4" w:space="0"/>
              <w:bottom w:val="single" w:color="000000" w:sz="4" w:space="0"/>
              <w:right w:val="single" w:color="000000" w:sz="4" w:space="0"/>
            </w:tcBorders>
            <w:noWrap w:val="0"/>
            <w:vAlign w:val="center"/>
          </w:tcPr>
          <w:p w14:paraId="35AC9B85">
            <w:pPr>
              <w:rPr>
                <w:rFonts w:hint="eastAsia"/>
                <w:color w:val="auto"/>
                <w:sz w:val="21"/>
                <w:szCs w:val="21"/>
                <w:highlight w:val="none"/>
                <w:lang w:eastAsia="zh-CN"/>
              </w:rPr>
            </w:pPr>
            <w:r>
              <w:rPr>
                <w:rFonts w:hint="eastAsia"/>
                <w:color w:val="auto"/>
                <w:sz w:val="21"/>
                <w:szCs w:val="21"/>
                <w:highlight w:val="none"/>
                <w:lang w:eastAsia="zh-CN"/>
              </w:rPr>
              <w:t>参数见技术要求：边界系统视频安全交换接入系统</w:t>
            </w:r>
          </w:p>
        </w:tc>
        <w:tc>
          <w:tcPr>
            <w:tcW w:w="455" w:type="pct"/>
            <w:tcBorders>
              <w:top w:val="single" w:color="000000" w:sz="4" w:space="0"/>
              <w:left w:val="single" w:color="000000" w:sz="4" w:space="0"/>
              <w:bottom w:val="single" w:color="000000" w:sz="4" w:space="0"/>
              <w:right w:val="single" w:color="auto" w:sz="4" w:space="0"/>
            </w:tcBorders>
            <w:noWrap w:val="0"/>
            <w:vAlign w:val="center"/>
          </w:tcPr>
          <w:p w14:paraId="7AD7FB48">
            <w:pPr>
              <w:jc w:val="center"/>
              <w:rPr>
                <w:rFonts w:hint="eastAsia"/>
                <w:color w:val="auto"/>
                <w:sz w:val="21"/>
                <w:szCs w:val="21"/>
                <w:highlight w:val="none"/>
                <w:lang w:eastAsia="zh-CN" w:bidi="ar"/>
              </w:rPr>
            </w:pPr>
            <w:r>
              <w:rPr>
                <w:rFonts w:hint="eastAsia"/>
                <w:color w:val="auto"/>
                <w:sz w:val="21"/>
                <w:szCs w:val="21"/>
                <w:highlight w:val="none"/>
                <w:lang w:eastAsia="zh-CN" w:bidi="ar"/>
              </w:rPr>
              <w:t>1套</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391E9318">
            <w:pPr>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425BAE03">
        <w:tblPrEx>
          <w:tblCellMar>
            <w:top w:w="0" w:type="dxa"/>
            <w:left w:w="108" w:type="dxa"/>
            <w:bottom w:w="0" w:type="dxa"/>
            <w:right w:w="108" w:type="dxa"/>
          </w:tblCellMar>
        </w:tblPrEx>
        <w:trPr>
          <w:trHeight w:val="567" w:hRule="atLeast"/>
          <w:jc w:val="center"/>
        </w:trPr>
        <w:tc>
          <w:tcPr>
            <w:tcW w:w="4616" w:type="pct"/>
            <w:gridSpan w:val="4"/>
            <w:tcBorders>
              <w:top w:val="single" w:color="000000" w:sz="4" w:space="0"/>
              <w:left w:val="single" w:color="000000" w:sz="4" w:space="0"/>
              <w:bottom w:val="single" w:color="000000" w:sz="4" w:space="0"/>
              <w:right w:val="single" w:color="auto" w:sz="4" w:space="0"/>
            </w:tcBorders>
            <w:noWrap/>
            <w:vAlign w:val="center"/>
          </w:tcPr>
          <w:p w14:paraId="785FBD61">
            <w:pPr>
              <w:jc w:val="center"/>
              <w:rPr>
                <w:rFonts w:hint="eastAsia"/>
                <w:b/>
                <w:bCs/>
                <w:color w:val="auto"/>
                <w:sz w:val="21"/>
                <w:szCs w:val="21"/>
                <w:highlight w:val="none"/>
                <w:lang w:eastAsia="zh-CN" w:bidi="ar"/>
              </w:rPr>
            </w:pPr>
            <w:r>
              <w:rPr>
                <w:rFonts w:hint="eastAsia"/>
                <w:b/>
                <w:bCs/>
                <w:color w:val="auto"/>
                <w:sz w:val="21"/>
                <w:szCs w:val="21"/>
                <w:highlight w:val="none"/>
                <w:lang w:eastAsia="zh-CN" w:bidi="ar"/>
              </w:rPr>
              <w:t>1.2    公安网与视频专网数据交换链路设备清单</w:t>
            </w:r>
          </w:p>
        </w:tc>
        <w:tc>
          <w:tcPr>
            <w:tcW w:w="383" w:type="pct"/>
            <w:tcBorders>
              <w:top w:val="single" w:color="000000" w:sz="4" w:space="0"/>
              <w:left w:val="single" w:color="000000" w:sz="4" w:space="0"/>
              <w:bottom w:val="single" w:color="000000" w:sz="4" w:space="0"/>
              <w:right w:val="single" w:color="auto" w:sz="4" w:space="0"/>
            </w:tcBorders>
            <w:noWrap/>
            <w:vAlign w:val="center"/>
          </w:tcPr>
          <w:p w14:paraId="7E9564F2">
            <w:pPr>
              <w:jc w:val="center"/>
              <w:rPr>
                <w:rFonts w:hint="eastAsia"/>
                <w:b/>
                <w:bCs/>
                <w:color w:val="auto"/>
                <w:sz w:val="21"/>
                <w:szCs w:val="21"/>
                <w:highlight w:val="none"/>
                <w:lang w:eastAsia="zh-CN" w:bidi="ar"/>
              </w:rPr>
            </w:pPr>
          </w:p>
        </w:tc>
      </w:tr>
      <w:tr w14:paraId="41CDCC07">
        <w:tblPrEx>
          <w:tblCellMar>
            <w:top w:w="0" w:type="dxa"/>
            <w:left w:w="108" w:type="dxa"/>
            <w:bottom w:w="0" w:type="dxa"/>
            <w:right w:w="108" w:type="dxa"/>
          </w:tblCellMar>
        </w:tblPrEx>
        <w:trPr>
          <w:trHeight w:val="56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2CC5940F">
            <w:pPr>
              <w:jc w:val="center"/>
              <w:rPr>
                <w:rFonts w:hint="eastAsia"/>
                <w:b/>
                <w:bCs/>
                <w:color w:val="auto"/>
                <w:sz w:val="21"/>
                <w:szCs w:val="21"/>
                <w:highlight w:val="none"/>
                <w:lang w:eastAsia="zh-CN"/>
              </w:rPr>
            </w:pPr>
            <w:r>
              <w:rPr>
                <w:rFonts w:hint="eastAsia"/>
                <w:b/>
                <w:bCs/>
                <w:color w:val="auto"/>
                <w:sz w:val="21"/>
                <w:szCs w:val="21"/>
                <w:highlight w:val="none"/>
                <w:lang w:eastAsia="zh-CN" w:bidi="ar"/>
              </w:rPr>
              <w:t>序号</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5449B1F6">
            <w:pPr>
              <w:jc w:val="center"/>
              <w:rPr>
                <w:rFonts w:hint="eastAsia"/>
                <w:b/>
                <w:bCs/>
                <w:color w:val="auto"/>
                <w:sz w:val="21"/>
                <w:szCs w:val="21"/>
                <w:highlight w:val="none"/>
                <w:lang w:eastAsia="zh-CN"/>
              </w:rPr>
            </w:pPr>
            <w:r>
              <w:rPr>
                <w:rFonts w:hint="eastAsia"/>
                <w:b/>
                <w:bCs/>
                <w:color w:val="auto"/>
                <w:sz w:val="21"/>
                <w:szCs w:val="21"/>
                <w:highlight w:val="none"/>
                <w:lang w:eastAsia="zh-CN" w:bidi="ar"/>
              </w:rPr>
              <w:t>产品名称</w:t>
            </w:r>
          </w:p>
        </w:tc>
        <w:tc>
          <w:tcPr>
            <w:tcW w:w="2898" w:type="pct"/>
            <w:tcBorders>
              <w:top w:val="single" w:color="000000" w:sz="4" w:space="0"/>
              <w:left w:val="single" w:color="000000" w:sz="4" w:space="0"/>
              <w:bottom w:val="single" w:color="000000" w:sz="4" w:space="0"/>
              <w:right w:val="single" w:color="000000" w:sz="4" w:space="0"/>
            </w:tcBorders>
            <w:noWrap w:val="0"/>
            <w:vAlign w:val="center"/>
          </w:tcPr>
          <w:p w14:paraId="61ECAB77">
            <w:pPr>
              <w:jc w:val="center"/>
              <w:rPr>
                <w:rFonts w:hint="eastAsia"/>
                <w:b/>
                <w:bCs/>
                <w:color w:val="auto"/>
                <w:sz w:val="21"/>
                <w:szCs w:val="21"/>
                <w:highlight w:val="none"/>
                <w:lang w:eastAsia="zh-CN"/>
              </w:rPr>
            </w:pPr>
            <w:r>
              <w:rPr>
                <w:rFonts w:hint="eastAsia"/>
                <w:b/>
                <w:bCs/>
                <w:color w:val="auto"/>
                <w:sz w:val="21"/>
                <w:szCs w:val="21"/>
                <w:highlight w:val="none"/>
                <w:lang w:eastAsia="zh-CN" w:bidi="ar"/>
              </w:rPr>
              <w:t>描述</w:t>
            </w:r>
          </w:p>
        </w:tc>
        <w:tc>
          <w:tcPr>
            <w:tcW w:w="455" w:type="pct"/>
            <w:tcBorders>
              <w:top w:val="single" w:color="000000" w:sz="4" w:space="0"/>
              <w:left w:val="single" w:color="000000" w:sz="4" w:space="0"/>
              <w:bottom w:val="single" w:color="000000" w:sz="4" w:space="0"/>
              <w:right w:val="single" w:color="auto" w:sz="4" w:space="0"/>
            </w:tcBorders>
            <w:noWrap w:val="0"/>
            <w:vAlign w:val="center"/>
          </w:tcPr>
          <w:p w14:paraId="43731487">
            <w:pPr>
              <w:jc w:val="center"/>
              <w:rPr>
                <w:rFonts w:hint="eastAsia"/>
                <w:b/>
                <w:bCs/>
                <w:color w:val="auto"/>
                <w:sz w:val="21"/>
                <w:szCs w:val="21"/>
                <w:highlight w:val="none"/>
                <w:lang w:eastAsia="zh-CN" w:bidi="ar"/>
              </w:rPr>
            </w:pPr>
            <w:r>
              <w:rPr>
                <w:rFonts w:hint="eastAsia"/>
                <w:b/>
                <w:bCs/>
                <w:color w:val="auto"/>
                <w:sz w:val="21"/>
                <w:szCs w:val="21"/>
                <w:highlight w:val="none"/>
                <w:lang w:eastAsia="zh-CN" w:bidi="ar"/>
              </w:rPr>
              <w:t>数量</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5ECE5DFD">
            <w:pPr>
              <w:jc w:val="center"/>
              <w:rPr>
                <w:rFonts w:hint="eastAsia"/>
                <w:b/>
                <w:bCs/>
                <w:color w:val="auto"/>
                <w:sz w:val="21"/>
                <w:szCs w:val="21"/>
                <w:highlight w:val="none"/>
                <w:lang w:eastAsia="zh-CN" w:bidi="ar"/>
              </w:rPr>
            </w:pPr>
          </w:p>
        </w:tc>
      </w:tr>
      <w:tr w14:paraId="72225B76">
        <w:tblPrEx>
          <w:tblCellMar>
            <w:top w:w="0" w:type="dxa"/>
            <w:left w:w="108" w:type="dxa"/>
            <w:bottom w:w="0" w:type="dxa"/>
            <w:right w:w="108" w:type="dxa"/>
          </w:tblCellMar>
        </w:tblPrEx>
        <w:trPr>
          <w:trHeight w:val="56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41214AFF">
            <w:pPr>
              <w:jc w:val="center"/>
              <w:rPr>
                <w:rFonts w:hint="eastAsia"/>
                <w:b/>
                <w:bCs/>
                <w:color w:val="auto"/>
                <w:sz w:val="21"/>
                <w:szCs w:val="21"/>
                <w:highlight w:val="none"/>
                <w:lang w:eastAsia="zh-CN"/>
              </w:rPr>
            </w:pPr>
            <w:r>
              <w:rPr>
                <w:rFonts w:hint="eastAsia"/>
                <w:b/>
                <w:bCs/>
                <w:color w:val="auto"/>
                <w:sz w:val="21"/>
                <w:szCs w:val="21"/>
                <w:highlight w:val="none"/>
                <w:lang w:eastAsia="zh-CN" w:bidi="ar"/>
              </w:rPr>
              <w:t>1</w:t>
            </w:r>
          </w:p>
        </w:tc>
        <w:tc>
          <w:tcPr>
            <w:tcW w:w="4259" w:type="pct"/>
            <w:gridSpan w:val="3"/>
            <w:tcBorders>
              <w:top w:val="single" w:color="000000" w:sz="4" w:space="0"/>
              <w:left w:val="single" w:color="000000" w:sz="4" w:space="0"/>
              <w:bottom w:val="single" w:color="000000" w:sz="4" w:space="0"/>
              <w:right w:val="single" w:color="auto" w:sz="4" w:space="0"/>
            </w:tcBorders>
            <w:noWrap w:val="0"/>
            <w:vAlign w:val="center"/>
          </w:tcPr>
          <w:p w14:paraId="08F946CE">
            <w:pPr>
              <w:jc w:val="center"/>
              <w:rPr>
                <w:rFonts w:hint="eastAsia"/>
                <w:b/>
                <w:bCs/>
                <w:color w:val="auto"/>
                <w:sz w:val="21"/>
                <w:szCs w:val="21"/>
                <w:highlight w:val="none"/>
                <w:lang w:eastAsia="zh-CN" w:bidi="ar"/>
              </w:rPr>
            </w:pPr>
            <w:r>
              <w:rPr>
                <w:rFonts w:hint="eastAsia"/>
                <w:b/>
                <w:bCs/>
                <w:color w:val="auto"/>
                <w:sz w:val="21"/>
                <w:szCs w:val="21"/>
                <w:highlight w:val="none"/>
                <w:lang w:eastAsia="zh-CN" w:bidi="ar"/>
              </w:rPr>
              <w:t>边界保护区</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1D4BC141">
            <w:pPr>
              <w:jc w:val="center"/>
              <w:rPr>
                <w:rFonts w:hint="eastAsia"/>
                <w:b/>
                <w:bCs/>
                <w:color w:val="auto"/>
                <w:sz w:val="21"/>
                <w:szCs w:val="21"/>
                <w:highlight w:val="none"/>
                <w:lang w:eastAsia="zh-CN" w:bidi="ar"/>
              </w:rPr>
            </w:pPr>
          </w:p>
        </w:tc>
      </w:tr>
      <w:tr w14:paraId="0C1DFAAB">
        <w:tblPrEx>
          <w:tblCellMar>
            <w:top w:w="0" w:type="dxa"/>
            <w:left w:w="108" w:type="dxa"/>
            <w:bottom w:w="0" w:type="dxa"/>
            <w:right w:w="108" w:type="dxa"/>
          </w:tblCellMar>
        </w:tblPrEx>
        <w:trPr>
          <w:trHeight w:val="56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32218801">
            <w:pPr>
              <w:jc w:val="center"/>
              <w:rPr>
                <w:rFonts w:hint="eastAsia"/>
                <w:color w:val="auto"/>
                <w:sz w:val="21"/>
                <w:szCs w:val="21"/>
                <w:highlight w:val="none"/>
                <w:lang w:eastAsia="zh-CN"/>
              </w:rPr>
            </w:pPr>
            <w:r>
              <w:rPr>
                <w:rFonts w:hint="eastAsia"/>
                <w:color w:val="auto"/>
                <w:sz w:val="21"/>
                <w:szCs w:val="21"/>
                <w:highlight w:val="none"/>
                <w:lang w:eastAsia="zh-CN" w:bidi="ar"/>
              </w:rPr>
              <w:t>1.1</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45D7522D">
            <w:pPr>
              <w:jc w:val="center"/>
              <w:rPr>
                <w:rFonts w:hint="eastAsia"/>
                <w:color w:val="auto"/>
                <w:sz w:val="21"/>
                <w:szCs w:val="21"/>
                <w:highlight w:val="none"/>
                <w:lang w:eastAsia="zh-CN"/>
              </w:rPr>
            </w:pPr>
            <w:r>
              <w:rPr>
                <w:rFonts w:hint="eastAsia"/>
                <w:color w:val="auto"/>
                <w:sz w:val="21"/>
                <w:szCs w:val="21"/>
                <w:highlight w:val="none"/>
                <w:lang w:eastAsia="zh-CN" w:bidi="ar"/>
              </w:rPr>
              <w:t>下一代防火墙</w:t>
            </w:r>
          </w:p>
        </w:tc>
        <w:tc>
          <w:tcPr>
            <w:tcW w:w="2898" w:type="pct"/>
            <w:tcBorders>
              <w:top w:val="single" w:color="000000" w:sz="4" w:space="0"/>
              <w:left w:val="single" w:color="000000" w:sz="4" w:space="0"/>
              <w:bottom w:val="single" w:color="000000" w:sz="4" w:space="0"/>
              <w:right w:val="single" w:color="000000" w:sz="4" w:space="0"/>
            </w:tcBorders>
            <w:noWrap w:val="0"/>
            <w:vAlign w:val="center"/>
          </w:tcPr>
          <w:p w14:paraId="0D95E820">
            <w:pPr>
              <w:rPr>
                <w:rFonts w:hint="eastAsia"/>
                <w:color w:val="auto"/>
                <w:sz w:val="21"/>
                <w:szCs w:val="21"/>
                <w:highlight w:val="none"/>
                <w:lang w:eastAsia="zh-CN"/>
              </w:rPr>
            </w:pPr>
            <w:r>
              <w:rPr>
                <w:rFonts w:hint="eastAsia"/>
                <w:color w:val="auto"/>
                <w:sz w:val="21"/>
                <w:szCs w:val="21"/>
                <w:highlight w:val="none"/>
                <w:lang w:eastAsia="zh-CN"/>
              </w:rPr>
              <w:t>参数见技术要求：边界系统 下一代防火墙</w:t>
            </w:r>
          </w:p>
        </w:tc>
        <w:tc>
          <w:tcPr>
            <w:tcW w:w="455" w:type="pct"/>
            <w:tcBorders>
              <w:top w:val="single" w:color="000000" w:sz="4" w:space="0"/>
              <w:left w:val="single" w:color="000000" w:sz="4" w:space="0"/>
              <w:bottom w:val="single" w:color="000000" w:sz="4" w:space="0"/>
              <w:right w:val="single" w:color="auto" w:sz="4" w:space="0"/>
            </w:tcBorders>
            <w:noWrap w:val="0"/>
            <w:vAlign w:val="center"/>
          </w:tcPr>
          <w:p w14:paraId="6AAAD469">
            <w:pPr>
              <w:jc w:val="center"/>
              <w:rPr>
                <w:rFonts w:hint="eastAsia"/>
                <w:color w:val="auto"/>
                <w:sz w:val="21"/>
                <w:szCs w:val="21"/>
                <w:highlight w:val="none"/>
                <w:lang w:eastAsia="zh-CN" w:bidi="ar"/>
              </w:rPr>
            </w:pPr>
            <w:r>
              <w:rPr>
                <w:rFonts w:hint="eastAsia"/>
                <w:color w:val="auto"/>
                <w:sz w:val="21"/>
                <w:szCs w:val="21"/>
                <w:highlight w:val="none"/>
                <w:lang w:eastAsia="zh-CN" w:bidi="ar"/>
              </w:rPr>
              <w:t>1台</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60ECA1E1">
            <w:pPr>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024E34AA">
        <w:tblPrEx>
          <w:tblCellMar>
            <w:top w:w="0" w:type="dxa"/>
            <w:left w:w="108" w:type="dxa"/>
            <w:bottom w:w="0" w:type="dxa"/>
            <w:right w:w="108" w:type="dxa"/>
          </w:tblCellMar>
        </w:tblPrEx>
        <w:trPr>
          <w:trHeight w:val="56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05F02DBA">
            <w:pPr>
              <w:jc w:val="center"/>
              <w:rPr>
                <w:rFonts w:hint="eastAsia"/>
                <w:color w:val="auto"/>
                <w:sz w:val="21"/>
                <w:szCs w:val="21"/>
                <w:highlight w:val="none"/>
                <w:lang w:eastAsia="zh-CN"/>
              </w:rPr>
            </w:pPr>
            <w:r>
              <w:rPr>
                <w:rFonts w:hint="eastAsia"/>
                <w:color w:val="auto"/>
                <w:sz w:val="21"/>
                <w:szCs w:val="21"/>
                <w:highlight w:val="none"/>
                <w:lang w:eastAsia="zh-CN" w:bidi="ar"/>
              </w:rPr>
              <w:t>1.2</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12A2BA57">
            <w:pPr>
              <w:jc w:val="center"/>
              <w:rPr>
                <w:rFonts w:hint="eastAsia"/>
                <w:color w:val="auto"/>
                <w:sz w:val="21"/>
                <w:szCs w:val="21"/>
                <w:highlight w:val="none"/>
                <w:lang w:eastAsia="zh-CN"/>
              </w:rPr>
            </w:pPr>
            <w:r>
              <w:rPr>
                <w:rFonts w:hint="eastAsia"/>
                <w:color w:val="auto"/>
                <w:sz w:val="21"/>
                <w:szCs w:val="21"/>
                <w:highlight w:val="none"/>
                <w:lang w:eastAsia="zh-CN" w:bidi="ar"/>
              </w:rPr>
              <w:t>可信边界安全网关</w:t>
            </w:r>
          </w:p>
        </w:tc>
        <w:tc>
          <w:tcPr>
            <w:tcW w:w="2898" w:type="pct"/>
            <w:tcBorders>
              <w:top w:val="single" w:color="000000" w:sz="4" w:space="0"/>
              <w:left w:val="single" w:color="000000" w:sz="4" w:space="0"/>
              <w:bottom w:val="single" w:color="000000" w:sz="4" w:space="0"/>
              <w:right w:val="single" w:color="000000" w:sz="4" w:space="0"/>
            </w:tcBorders>
            <w:noWrap w:val="0"/>
            <w:vAlign w:val="center"/>
          </w:tcPr>
          <w:p w14:paraId="54650637">
            <w:pPr>
              <w:rPr>
                <w:rFonts w:hint="eastAsia"/>
                <w:color w:val="auto"/>
                <w:sz w:val="21"/>
                <w:szCs w:val="21"/>
                <w:highlight w:val="none"/>
                <w:lang w:eastAsia="zh-CN"/>
              </w:rPr>
            </w:pPr>
            <w:r>
              <w:rPr>
                <w:rFonts w:hint="eastAsia"/>
                <w:color w:val="auto"/>
                <w:sz w:val="21"/>
                <w:szCs w:val="21"/>
                <w:highlight w:val="none"/>
                <w:lang w:eastAsia="zh-CN"/>
              </w:rPr>
              <w:t>参数见技术要求：边界系统  可信边界安全网关</w:t>
            </w:r>
          </w:p>
        </w:tc>
        <w:tc>
          <w:tcPr>
            <w:tcW w:w="455" w:type="pct"/>
            <w:tcBorders>
              <w:top w:val="single" w:color="000000" w:sz="4" w:space="0"/>
              <w:left w:val="single" w:color="000000" w:sz="4" w:space="0"/>
              <w:bottom w:val="single" w:color="000000" w:sz="4" w:space="0"/>
              <w:right w:val="single" w:color="auto" w:sz="4" w:space="0"/>
            </w:tcBorders>
            <w:noWrap w:val="0"/>
            <w:vAlign w:val="center"/>
          </w:tcPr>
          <w:p w14:paraId="0A41A0EF">
            <w:pPr>
              <w:jc w:val="center"/>
              <w:rPr>
                <w:rFonts w:hint="eastAsia"/>
                <w:color w:val="auto"/>
                <w:sz w:val="21"/>
                <w:szCs w:val="21"/>
                <w:highlight w:val="none"/>
                <w:lang w:eastAsia="zh-CN" w:bidi="ar"/>
              </w:rPr>
            </w:pPr>
            <w:r>
              <w:rPr>
                <w:rFonts w:hint="eastAsia"/>
                <w:color w:val="auto"/>
                <w:sz w:val="21"/>
                <w:szCs w:val="21"/>
                <w:highlight w:val="none"/>
                <w:lang w:eastAsia="zh-CN" w:bidi="ar"/>
              </w:rPr>
              <w:t>1台</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64CB9217">
            <w:pPr>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1797FBE3">
        <w:tblPrEx>
          <w:tblCellMar>
            <w:top w:w="0" w:type="dxa"/>
            <w:left w:w="108" w:type="dxa"/>
            <w:bottom w:w="0" w:type="dxa"/>
            <w:right w:w="108" w:type="dxa"/>
          </w:tblCellMar>
        </w:tblPrEx>
        <w:trPr>
          <w:trHeight w:val="56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7F0B961A">
            <w:pPr>
              <w:jc w:val="center"/>
              <w:rPr>
                <w:rFonts w:hint="eastAsia"/>
                <w:color w:val="auto"/>
                <w:sz w:val="21"/>
                <w:szCs w:val="21"/>
                <w:highlight w:val="none"/>
                <w:lang w:eastAsia="zh-CN"/>
              </w:rPr>
            </w:pPr>
            <w:r>
              <w:rPr>
                <w:rFonts w:hint="eastAsia"/>
                <w:color w:val="auto"/>
                <w:sz w:val="21"/>
                <w:szCs w:val="21"/>
                <w:highlight w:val="none"/>
                <w:lang w:eastAsia="zh-CN" w:bidi="ar"/>
              </w:rPr>
              <w:t>1.3</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507C6FEC">
            <w:pPr>
              <w:jc w:val="center"/>
              <w:rPr>
                <w:rFonts w:hint="eastAsia"/>
                <w:color w:val="auto"/>
                <w:sz w:val="21"/>
                <w:szCs w:val="21"/>
                <w:highlight w:val="none"/>
                <w:lang w:eastAsia="zh-CN"/>
              </w:rPr>
            </w:pPr>
            <w:r>
              <w:rPr>
                <w:rFonts w:hint="eastAsia"/>
                <w:color w:val="auto"/>
                <w:sz w:val="21"/>
                <w:szCs w:val="21"/>
                <w:highlight w:val="none"/>
                <w:lang w:eastAsia="zh-CN" w:bidi="ar"/>
              </w:rPr>
              <w:t>集控探针</w:t>
            </w:r>
          </w:p>
        </w:tc>
        <w:tc>
          <w:tcPr>
            <w:tcW w:w="2898" w:type="pct"/>
            <w:tcBorders>
              <w:top w:val="single" w:color="000000" w:sz="4" w:space="0"/>
              <w:left w:val="single" w:color="000000" w:sz="4" w:space="0"/>
              <w:bottom w:val="single" w:color="000000" w:sz="4" w:space="0"/>
              <w:right w:val="single" w:color="000000" w:sz="4" w:space="0"/>
            </w:tcBorders>
            <w:noWrap w:val="0"/>
            <w:vAlign w:val="center"/>
          </w:tcPr>
          <w:p w14:paraId="23A32F69">
            <w:pPr>
              <w:rPr>
                <w:rFonts w:hint="eastAsia"/>
                <w:color w:val="auto"/>
                <w:sz w:val="21"/>
                <w:szCs w:val="21"/>
                <w:highlight w:val="none"/>
                <w:lang w:eastAsia="zh-CN"/>
              </w:rPr>
            </w:pPr>
            <w:r>
              <w:rPr>
                <w:rFonts w:hint="eastAsia"/>
                <w:color w:val="auto"/>
                <w:sz w:val="21"/>
                <w:szCs w:val="21"/>
                <w:highlight w:val="none"/>
                <w:lang w:eastAsia="zh-CN"/>
              </w:rPr>
              <w:t>参数见技术要求：边界系统 集控探针</w:t>
            </w:r>
          </w:p>
        </w:tc>
        <w:tc>
          <w:tcPr>
            <w:tcW w:w="455" w:type="pct"/>
            <w:tcBorders>
              <w:top w:val="single" w:color="000000" w:sz="4" w:space="0"/>
              <w:left w:val="single" w:color="000000" w:sz="4" w:space="0"/>
              <w:bottom w:val="single" w:color="000000" w:sz="4" w:space="0"/>
              <w:right w:val="single" w:color="auto" w:sz="4" w:space="0"/>
            </w:tcBorders>
            <w:noWrap w:val="0"/>
            <w:vAlign w:val="center"/>
          </w:tcPr>
          <w:p w14:paraId="7292EC0D">
            <w:pPr>
              <w:jc w:val="center"/>
              <w:rPr>
                <w:rFonts w:hint="eastAsia"/>
                <w:color w:val="auto"/>
                <w:sz w:val="21"/>
                <w:szCs w:val="21"/>
                <w:highlight w:val="none"/>
                <w:lang w:eastAsia="zh-CN" w:bidi="ar"/>
              </w:rPr>
            </w:pPr>
            <w:r>
              <w:rPr>
                <w:rFonts w:hint="eastAsia"/>
                <w:color w:val="auto"/>
                <w:sz w:val="21"/>
                <w:szCs w:val="21"/>
                <w:highlight w:val="none"/>
                <w:lang w:eastAsia="zh-CN" w:bidi="ar"/>
              </w:rPr>
              <w:t>1套</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6900C1DF">
            <w:pPr>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3F0EBDE0">
        <w:tblPrEx>
          <w:tblCellMar>
            <w:top w:w="0" w:type="dxa"/>
            <w:left w:w="108" w:type="dxa"/>
            <w:bottom w:w="0" w:type="dxa"/>
            <w:right w:w="108" w:type="dxa"/>
          </w:tblCellMar>
        </w:tblPrEx>
        <w:trPr>
          <w:trHeight w:val="56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483093F9">
            <w:pPr>
              <w:jc w:val="center"/>
              <w:rPr>
                <w:rFonts w:hint="eastAsia"/>
                <w:color w:val="auto"/>
                <w:sz w:val="21"/>
                <w:szCs w:val="21"/>
                <w:highlight w:val="none"/>
                <w:lang w:eastAsia="zh-CN"/>
              </w:rPr>
            </w:pPr>
            <w:r>
              <w:rPr>
                <w:rFonts w:hint="eastAsia"/>
                <w:color w:val="auto"/>
                <w:sz w:val="21"/>
                <w:szCs w:val="21"/>
                <w:highlight w:val="none"/>
                <w:lang w:eastAsia="zh-CN" w:bidi="ar"/>
              </w:rPr>
              <w:t>1.4</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23A7DE7B">
            <w:pPr>
              <w:jc w:val="center"/>
              <w:rPr>
                <w:rFonts w:hint="eastAsia"/>
                <w:color w:val="auto"/>
                <w:sz w:val="21"/>
                <w:szCs w:val="21"/>
                <w:highlight w:val="none"/>
                <w:lang w:eastAsia="zh-CN"/>
              </w:rPr>
            </w:pPr>
            <w:r>
              <w:rPr>
                <w:rFonts w:hint="eastAsia"/>
                <w:color w:val="auto"/>
                <w:sz w:val="21"/>
                <w:szCs w:val="21"/>
                <w:highlight w:val="none"/>
                <w:lang w:eastAsia="zh-CN" w:bidi="ar"/>
              </w:rPr>
              <w:t>入侵检测系统IDS</w:t>
            </w:r>
          </w:p>
        </w:tc>
        <w:tc>
          <w:tcPr>
            <w:tcW w:w="2898" w:type="pct"/>
            <w:tcBorders>
              <w:top w:val="single" w:color="000000" w:sz="4" w:space="0"/>
              <w:left w:val="single" w:color="000000" w:sz="4" w:space="0"/>
              <w:bottom w:val="single" w:color="000000" w:sz="4" w:space="0"/>
              <w:right w:val="single" w:color="000000" w:sz="4" w:space="0"/>
            </w:tcBorders>
            <w:noWrap w:val="0"/>
            <w:vAlign w:val="center"/>
          </w:tcPr>
          <w:p w14:paraId="27A2AA5E">
            <w:pPr>
              <w:rPr>
                <w:rFonts w:hint="eastAsia"/>
                <w:color w:val="auto"/>
                <w:sz w:val="21"/>
                <w:szCs w:val="21"/>
                <w:highlight w:val="none"/>
                <w:lang w:eastAsia="zh-CN"/>
              </w:rPr>
            </w:pPr>
            <w:r>
              <w:rPr>
                <w:rFonts w:hint="eastAsia"/>
                <w:color w:val="auto"/>
                <w:sz w:val="21"/>
                <w:szCs w:val="21"/>
                <w:highlight w:val="none"/>
                <w:lang w:eastAsia="zh-CN"/>
              </w:rPr>
              <w:t>参数见技术要求：边界系统 入侵检测系统IDS</w:t>
            </w:r>
          </w:p>
        </w:tc>
        <w:tc>
          <w:tcPr>
            <w:tcW w:w="455" w:type="pct"/>
            <w:tcBorders>
              <w:top w:val="single" w:color="000000" w:sz="4" w:space="0"/>
              <w:left w:val="single" w:color="000000" w:sz="4" w:space="0"/>
              <w:bottom w:val="single" w:color="000000" w:sz="4" w:space="0"/>
              <w:right w:val="single" w:color="auto" w:sz="4" w:space="0"/>
            </w:tcBorders>
            <w:noWrap w:val="0"/>
            <w:vAlign w:val="center"/>
          </w:tcPr>
          <w:p w14:paraId="0CFD1FB1">
            <w:pPr>
              <w:jc w:val="center"/>
              <w:rPr>
                <w:rFonts w:hint="eastAsia"/>
                <w:color w:val="auto"/>
                <w:sz w:val="21"/>
                <w:szCs w:val="21"/>
                <w:highlight w:val="none"/>
                <w:lang w:eastAsia="zh-CN" w:bidi="ar"/>
              </w:rPr>
            </w:pPr>
            <w:r>
              <w:rPr>
                <w:rFonts w:hint="eastAsia"/>
                <w:color w:val="auto"/>
                <w:sz w:val="21"/>
                <w:szCs w:val="21"/>
                <w:highlight w:val="none"/>
                <w:lang w:eastAsia="zh-CN" w:bidi="ar"/>
              </w:rPr>
              <w:t>1台</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3E8261E3">
            <w:pPr>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3EFF9556">
        <w:tblPrEx>
          <w:tblCellMar>
            <w:top w:w="0" w:type="dxa"/>
            <w:left w:w="108" w:type="dxa"/>
            <w:bottom w:w="0" w:type="dxa"/>
            <w:right w:w="108" w:type="dxa"/>
          </w:tblCellMar>
        </w:tblPrEx>
        <w:trPr>
          <w:trHeight w:val="56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78D7F309">
            <w:pPr>
              <w:jc w:val="center"/>
              <w:rPr>
                <w:rFonts w:hint="eastAsia"/>
                <w:b/>
                <w:bCs/>
                <w:color w:val="auto"/>
                <w:sz w:val="21"/>
                <w:szCs w:val="21"/>
                <w:highlight w:val="none"/>
                <w:lang w:eastAsia="zh-CN"/>
              </w:rPr>
            </w:pPr>
            <w:r>
              <w:rPr>
                <w:rFonts w:hint="eastAsia"/>
                <w:b/>
                <w:bCs/>
                <w:color w:val="auto"/>
                <w:sz w:val="21"/>
                <w:szCs w:val="21"/>
                <w:highlight w:val="none"/>
                <w:lang w:eastAsia="zh-CN" w:bidi="ar"/>
              </w:rPr>
              <w:t>2</w:t>
            </w:r>
          </w:p>
        </w:tc>
        <w:tc>
          <w:tcPr>
            <w:tcW w:w="4259" w:type="pct"/>
            <w:gridSpan w:val="3"/>
            <w:tcBorders>
              <w:top w:val="single" w:color="000000" w:sz="4" w:space="0"/>
              <w:left w:val="single" w:color="000000" w:sz="4" w:space="0"/>
              <w:bottom w:val="single" w:color="000000" w:sz="4" w:space="0"/>
              <w:right w:val="single" w:color="auto" w:sz="4" w:space="0"/>
            </w:tcBorders>
            <w:noWrap w:val="0"/>
            <w:vAlign w:val="center"/>
          </w:tcPr>
          <w:p w14:paraId="6D7D9C79">
            <w:pPr>
              <w:jc w:val="center"/>
              <w:rPr>
                <w:rFonts w:hint="eastAsia"/>
                <w:b/>
                <w:bCs/>
                <w:color w:val="auto"/>
                <w:sz w:val="21"/>
                <w:szCs w:val="21"/>
                <w:highlight w:val="none"/>
                <w:lang w:eastAsia="zh-CN" w:bidi="ar"/>
              </w:rPr>
            </w:pPr>
            <w:r>
              <w:rPr>
                <w:rFonts w:hint="eastAsia"/>
                <w:b/>
                <w:bCs/>
                <w:color w:val="auto"/>
                <w:sz w:val="21"/>
                <w:szCs w:val="21"/>
                <w:highlight w:val="none"/>
                <w:lang w:eastAsia="zh-CN" w:bidi="ar"/>
              </w:rPr>
              <w:t>安全隔离区</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1C66BA51">
            <w:pPr>
              <w:jc w:val="center"/>
              <w:rPr>
                <w:rFonts w:hint="eastAsia"/>
                <w:b/>
                <w:bCs/>
                <w:color w:val="auto"/>
                <w:sz w:val="21"/>
                <w:szCs w:val="21"/>
                <w:highlight w:val="none"/>
                <w:lang w:eastAsia="zh-CN" w:bidi="ar"/>
              </w:rPr>
            </w:pPr>
          </w:p>
        </w:tc>
      </w:tr>
      <w:tr w14:paraId="7B1D4B7F">
        <w:tblPrEx>
          <w:tblCellMar>
            <w:top w:w="0" w:type="dxa"/>
            <w:left w:w="108" w:type="dxa"/>
            <w:bottom w:w="0" w:type="dxa"/>
            <w:right w:w="108" w:type="dxa"/>
          </w:tblCellMar>
        </w:tblPrEx>
        <w:trPr>
          <w:trHeight w:val="56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586C0CFC">
            <w:pPr>
              <w:jc w:val="center"/>
              <w:rPr>
                <w:rFonts w:hint="eastAsia"/>
                <w:color w:val="auto"/>
                <w:sz w:val="21"/>
                <w:szCs w:val="21"/>
                <w:highlight w:val="none"/>
                <w:lang w:eastAsia="zh-CN"/>
              </w:rPr>
            </w:pPr>
            <w:r>
              <w:rPr>
                <w:rFonts w:hint="eastAsia"/>
                <w:color w:val="auto"/>
                <w:sz w:val="21"/>
                <w:szCs w:val="21"/>
                <w:highlight w:val="none"/>
                <w:lang w:eastAsia="zh-CN" w:bidi="ar"/>
              </w:rPr>
              <w:t>2.1</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628ADB69">
            <w:pPr>
              <w:jc w:val="center"/>
              <w:rPr>
                <w:rFonts w:hint="eastAsia"/>
                <w:color w:val="auto"/>
                <w:sz w:val="21"/>
                <w:szCs w:val="21"/>
                <w:highlight w:val="none"/>
                <w:lang w:eastAsia="zh-CN"/>
              </w:rPr>
            </w:pPr>
            <w:r>
              <w:rPr>
                <w:rFonts w:hint="eastAsia"/>
                <w:color w:val="auto"/>
                <w:sz w:val="21"/>
                <w:szCs w:val="21"/>
                <w:highlight w:val="none"/>
                <w:lang w:eastAsia="zh-CN" w:bidi="ar"/>
              </w:rPr>
              <w:t>安全数据交换系统</w:t>
            </w:r>
          </w:p>
        </w:tc>
        <w:tc>
          <w:tcPr>
            <w:tcW w:w="2898" w:type="pct"/>
            <w:tcBorders>
              <w:top w:val="single" w:color="000000" w:sz="4" w:space="0"/>
              <w:left w:val="single" w:color="000000" w:sz="4" w:space="0"/>
              <w:bottom w:val="single" w:color="000000" w:sz="4" w:space="0"/>
              <w:right w:val="single" w:color="000000" w:sz="4" w:space="0"/>
            </w:tcBorders>
            <w:noWrap w:val="0"/>
            <w:vAlign w:val="center"/>
          </w:tcPr>
          <w:p w14:paraId="5A9F4F2B">
            <w:pPr>
              <w:rPr>
                <w:rFonts w:hint="eastAsia"/>
                <w:color w:val="auto"/>
                <w:sz w:val="21"/>
                <w:szCs w:val="21"/>
                <w:highlight w:val="none"/>
                <w:lang w:eastAsia="zh-CN"/>
              </w:rPr>
            </w:pPr>
            <w:r>
              <w:rPr>
                <w:rFonts w:hint="eastAsia"/>
                <w:color w:val="auto"/>
                <w:sz w:val="21"/>
                <w:szCs w:val="21"/>
                <w:highlight w:val="none"/>
                <w:lang w:eastAsia="zh-CN"/>
              </w:rPr>
              <w:t>参数见技术要求：边界系统 安全数据交换系统</w:t>
            </w:r>
          </w:p>
        </w:tc>
        <w:tc>
          <w:tcPr>
            <w:tcW w:w="455" w:type="pct"/>
            <w:tcBorders>
              <w:top w:val="single" w:color="000000" w:sz="4" w:space="0"/>
              <w:left w:val="single" w:color="000000" w:sz="4" w:space="0"/>
              <w:bottom w:val="single" w:color="000000" w:sz="4" w:space="0"/>
              <w:right w:val="single" w:color="auto" w:sz="4" w:space="0"/>
            </w:tcBorders>
            <w:noWrap w:val="0"/>
            <w:vAlign w:val="center"/>
          </w:tcPr>
          <w:p w14:paraId="6829481F">
            <w:pPr>
              <w:jc w:val="center"/>
              <w:rPr>
                <w:rFonts w:hint="eastAsia"/>
                <w:color w:val="auto"/>
                <w:sz w:val="21"/>
                <w:szCs w:val="21"/>
                <w:highlight w:val="none"/>
                <w:lang w:eastAsia="zh-CN" w:bidi="ar"/>
              </w:rPr>
            </w:pPr>
            <w:r>
              <w:rPr>
                <w:rFonts w:hint="eastAsia"/>
                <w:color w:val="auto"/>
                <w:sz w:val="21"/>
                <w:szCs w:val="21"/>
                <w:highlight w:val="none"/>
                <w:lang w:eastAsia="zh-CN" w:bidi="ar"/>
              </w:rPr>
              <w:t>1套</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6D222C17">
            <w:pPr>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266BEE3C">
        <w:tblPrEx>
          <w:tblCellMar>
            <w:top w:w="0" w:type="dxa"/>
            <w:left w:w="108" w:type="dxa"/>
            <w:bottom w:w="0" w:type="dxa"/>
            <w:right w:w="108" w:type="dxa"/>
          </w:tblCellMar>
        </w:tblPrEx>
        <w:trPr>
          <w:trHeight w:val="56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33E6BD65">
            <w:pPr>
              <w:jc w:val="center"/>
              <w:rPr>
                <w:rFonts w:hint="eastAsia"/>
                <w:color w:val="auto"/>
                <w:sz w:val="21"/>
                <w:szCs w:val="21"/>
                <w:highlight w:val="none"/>
                <w:lang w:eastAsia="zh-CN"/>
              </w:rPr>
            </w:pPr>
            <w:r>
              <w:rPr>
                <w:rFonts w:hint="eastAsia"/>
                <w:color w:val="auto"/>
                <w:sz w:val="21"/>
                <w:szCs w:val="21"/>
                <w:highlight w:val="none"/>
                <w:lang w:eastAsia="zh-CN" w:bidi="ar"/>
              </w:rPr>
              <w:t>2.2</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6DBEEE2F">
            <w:pPr>
              <w:jc w:val="center"/>
              <w:rPr>
                <w:rFonts w:hint="eastAsia"/>
                <w:color w:val="auto"/>
                <w:sz w:val="21"/>
                <w:szCs w:val="21"/>
                <w:highlight w:val="none"/>
                <w:lang w:eastAsia="zh-CN"/>
              </w:rPr>
            </w:pPr>
            <w:r>
              <w:rPr>
                <w:rFonts w:hint="eastAsia"/>
                <w:color w:val="auto"/>
                <w:sz w:val="21"/>
                <w:szCs w:val="21"/>
                <w:highlight w:val="none"/>
                <w:lang w:eastAsia="zh-CN" w:bidi="ar"/>
              </w:rPr>
              <w:t>网闸</w:t>
            </w:r>
          </w:p>
        </w:tc>
        <w:tc>
          <w:tcPr>
            <w:tcW w:w="2898" w:type="pct"/>
            <w:tcBorders>
              <w:top w:val="single" w:color="000000" w:sz="4" w:space="0"/>
              <w:left w:val="single" w:color="000000" w:sz="4" w:space="0"/>
              <w:bottom w:val="single" w:color="000000" w:sz="4" w:space="0"/>
              <w:right w:val="single" w:color="000000" w:sz="4" w:space="0"/>
            </w:tcBorders>
            <w:noWrap w:val="0"/>
            <w:vAlign w:val="center"/>
          </w:tcPr>
          <w:p w14:paraId="4EFEBA7E">
            <w:pPr>
              <w:rPr>
                <w:rFonts w:hint="eastAsia"/>
                <w:color w:val="auto"/>
                <w:sz w:val="21"/>
                <w:szCs w:val="21"/>
                <w:highlight w:val="none"/>
                <w:lang w:eastAsia="zh-CN"/>
              </w:rPr>
            </w:pPr>
            <w:r>
              <w:rPr>
                <w:rFonts w:hint="eastAsia"/>
                <w:color w:val="auto"/>
                <w:sz w:val="21"/>
                <w:szCs w:val="21"/>
                <w:highlight w:val="none"/>
                <w:lang w:eastAsia="zh-CN"/>
              </w:rPr>
              <w:t>参数见技术要求：边界系统 网闸</w:t>
            </w:r>
          </w:p>
        </w:tc>
        <w:tc>
          <w:tcPr>
            <w:tcW w:w="455" w:type="pct"/>
            <w:tcBorders>
              <w:top w:val="single" w:color="000000" w:sz="4" w:space="0"/>
              <w:left w:val="single" w:color="000000" w:sz="4" w:space="0"/>
              <w:bottom w:val="single" w:color="000000" w:sz="4" w:space="0"/>
              <w:right w:val="single" w:color="auto" w:sz="4" w:space="0"/>
            </w:tcBorders>
            <w:noWrap w:val="0"/>
            <w:vAlign w:val="center"/>
          </w:tcPr>
          <w:p w14:paraId="4C57251F">
            <w:pPr>
              <w:jc w:val="center"/>
              <w:rPr>
                <w:rFonts w:hint="eastAsia"/>
                <w:color w:val="auto"/>
                <w:sz w:val="21"/>
                <w:szCs w:val="21"/>
                <w:highlight w:val="none"/>
                <w:lang w:eastAsia="zh-CN" w:bidi="ar"/>
              </w:rPr>
            </w:pPr>
            <w:r>
              <w:rPr>
                <w:rFonts w:hint="eastAsia"/>
                <w:color w:val="auto"/>
                <w:sz w:val="21"/>
                <w:szCs w:val="21"/>
                <w:highlight w:val="none"/>
                <w:lang w:eastAsia="zh-CN" w:bidi="ar"/>
              </w:rPr>
              <w:t>1台</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1BD0B2F9">
            <w:pPr>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r w14:paraId="44807809">
        <w:tblPrEx>
          <w:tblCellMar>
            <w:top w:w="0" w:type="dxa"/>
            <w:left w:w="108" w:type="dxa"/>
            <w:bottom w:w="0" w:type="dxa"/>
            <w:right w:w="108" w:type="dxa"/>
          </w:tblCellMar>
        </w:tblPrEx>
        <w:trPr>
          <w:trHeight w:val="56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25DF3D34">
            <w:pPr>
              <w:jc w:val="center"/>
              <w:rPr>
                <w:rFonts w:hint="eastAsia"/>
                <w:b/>
                <w:bCs/>
                <w:color w:val="auto"/>
                <w:sz w:val="21"/>
                <w:szCs w:val="21"/>
                <w:highlight w:val="none"/>
                <w:lang w:eastAsia="zh-CN"/>
              </w:rPr>
            </w:pPr>
            <w:r>
              <w:rPr>
                <w:rFonts w:hint="eastAsia"/>
                <w:b/>
                <w:bCs/>
                <w:color w:val="auto"/>
                <w:sz w:val="21"/>
                <w:szCs w:val="21"/>
                <w:highlight w:val="none"/>
                <w:lang w:eastAsia="zh-CN" w:bidi="ar"/>
              </w:rPr>
              <w:t>3</w:t>
            </w:r>
          </w:p>
        </w:tc>
        <w:tc>
          <w:tcPr>
            <w:tcW w:w="4259" w:type="pct"/>
            <w:gridSpan w:val="3"/>
            <w:tcBorders>
              <w:top w:val="single" w:color="000000" w:sz="4" w:space="0"/>
              <w:left w:val="single" w:color="000000" w:sz="4" w:space="0"/>
              <w:bottom w:val="single" w:color="000000" w:sz="4" w:space="0"/>
              <w:right w:val="single" w:color="auto" w:sz="4" w:space="0"/>
            </w:tcBorders>
            <w:noWrap w:val="0"/>
            <w:vAlign w:val="center"/>
          </w:tcPr>
          <w:p w14:paraId="65383B74">
            <w:pPr>
              <w:jc w:val="center"/>
              <w:rPr>
                <w:rFonts w:hint="eastAsia"/>
                <w:b/>
                <w:bCs/>
                <w:color w:val="auto"/>
                <w:sz w:val="21"/>
                <w:szCs w:val="21"/>
                <w:highlight w:val="none"/>
                <w:lang w:eastAsia="zh-CN" w:bidi="ar"/>
              </w:rPr>
            </w:pPr>
            <w:r>
              <w:rPr>
                <w:rFonts w:hint="eastAsia"/>
                <w:b/>
                <w:bCs/>
                <w:color w:val="auto"/>
                <w:sz w:val="21"/>
                <w:szCs w:val="21"/>
                <w:highlight w:val="none"/>
                <w:lang w:eastAsia="zh-CN" w:bidi="ar"/>
              </w:rPr>
              <w:t>安全监测与管理区</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566D4761">
            <w:pPr>
              <w:jc w:val="center"/>
              <w:rPr>
                <w:rFonts w:hint="eastAsia"/>
                <w:b/>
                <w:bCs/>
                <w:color w:val="auto"/>
                <w:sz w:val="21"/>
                <w:szCs w:val="21"/>
                <w:highlight w:val="none"/>
                <w:lang w:eastAsia="zh-CN" w:bidi="ar"/>
              </w:rPr>
            </w:pPr>
          </w:p>
        </w:tc>
      </w:tr>
      <w:tr w14:paraId="665306AF">
        <w:tblPrEx>
          <w:tblCellMar>
            <w:top w:w="0" w:type="dxa"/>
            <w:left w:w="108" w:type="dxa"/>
            <w:bottom w:w="0" w:type="dxa"/>
            <w:right w:w="108" w:type="dxa"/>
          </w:tblCellMar>
        </w:tblPrEx>
        <w:trPr>
          <w:trHeight w:val="567" w:hRule="atLeast"/>
          <w:jc w:val="center"/>
        </w:trPr>
        <w:tc>
          <w:tcPr>
            <w:tcW w:w="357" w:type="pct"/>
            <w:tcBorders>
              <w:top w:val="single" w:color="000000" w:sz="4" w:space="0"/>
              <w:left w:val="single" w:color="000000" w:sz="4" w:space="0"/>
              <w:bottom w:val="single" w:color="000000" w:sz="4" w:space="0"/>
              <w:right w:val="single" w:color="000000" w:sz="4" w:space="0"/>
            </w:tcBorders>
            <w:noWrap w:val="0"/>
            <w:vAlign w:val="center"/>
          </w:tcPr>
          <w:p w14:paraId="3901ABD5">
            <w:pPr>
              <w:jc w:val="center"/>
              <w:rPr>
                <w:rFonts w:hint="eastAsia"/>
                <w:color w:val="auto"/>
                <w:sz w:val="21"/>
                <w:szCs w:val="21"/>
                <w:highlight w:val="none"/>
                <w:lang w:eastAsia="zh-CN"/>
              </w:rPr>
            </w:pPr>
            <w:r>
              <w:rPr>
                <w:rFonts w:hint="eastAsia"/>
                <w:color w:val="auto"/>
                <w:sz w:val="21"/>
                <w:szCs w:val="21"/>
                <w:highlight w:val="none"/>
                <w:lang w:eastAsia="zh-CN" w:bidi="ar"/>
              </w:rPr>
              <w:t>3.1</w:t>
            </w:r>
          </w:p>
        </w:tc>
        <w:tc>
          <w:tcPr>
            <w:tcW w:w="905" w:type="pct"/>
            <w:tcBorders>
              <w:top w:val="single" w:color="000000" w:sz="4" w:space="0"/>
              <w:left w:val="single" w:color="000000" w:sz="4" w:space="0"/>
              <w:bottom w:val="single" w:color="000000" w:sz="4" w:space="0"/>
              <w:right w:val="single" w:color="000000" w:sz="4" w:space="0"/>
            </w:tcBorders>
            <w:noWrap w:val="0"/>
            <w:vAlign w:val="center"/>
          </w:tcPr>
          <w:p w14:paraId="436D83B1">
            <w:pPr>
              <w:jc w:val="center"/>
              <w:rPr>
                <w:rFonts w:hint="eastAsia"/>
                <w:color w:val="auto"/>
                <w:sz w:val="21"/>
                <w:szCs w:val="21"/>
                <w:highlight w:val="none"/>
                <w:lang w:eastAsia="zh-CN"/>
              </w:rPr>
            </w:pPr>
            <w:r>
              <w:rPr>
                <w:rFonts w:hint="eastAsia"/>
                <w:color w:val="auto"/>
                <w:sz w:val="21"/>
                <w:szCs w:val="21"/>
                <w:highlight w:val="none"/>
                <w:lang w:eastAsia="zh-CN" w:bidi="ar"/>
              </w:rPr>
              <w:t>集中监控管理系统</w:t>
            </w:r>
          </w:p>
        </w:tc>
        <w:tc>
          <w:tcPr>
            <w:tcW w:w="2898" w:type="pct"/>
            <w:tcBorders>
              <w:top w:val="single" w:color="000000" w:sz="4" w:space="0"/>
              <w:left w:val="single" w:color="000000" w:sz="4" w:space="0"/>
              <w:bottom w:val="single" w:color="000000" w:sz="4" w:space="0"/>
              <w:right w:val="single" w:color="000000" w:sz="4" w:space="0"/>
            </w:tcBorders>
            <w:noWrap w:val="0"/>
            <w:vAlign w:val="center"/>
          </w:tcPr>
          <w:p w14:paraId="0EB725AD">
            <w:pPr>
              <w:rPr>
                <w:rFonts w:hint="eastAsia"/>
                <w:color w:val="auto"/>
                <w:sz w:val="21"/>
                <w:szCs w:val="21"/>
                <w:highlight w:val="none"/>
                <w:lang w:eastAsia="zh-CN"/>
              </w:rPr>
            </w:pPr>
            <w:r>
              <w:rPr>
                <w:rFonts w:hint="eastAsia"/>
                <w:color w:val="auto"/>
                <w:sz w:val="21"/>
                <w:szCs w:val="21"/>
                <w:highlight w:val="none"/>
                <w:lang w:eastAsia="zh-CN"/>
              </w:rPr>
              <w:t>参数见技术要求：边界系统 集中监控管理系统</w:t>
            </w:r>
          </w:p>
        </w:tc>
        <w:tc>
          <w:tcPr>
            <w:tcW w:w="455" w:type="pct"/>
            <w:tcBorders>
              <w:top w:val="single" w:color="000000" w:sz="4" w:space="0"/>
              <w:left w:val="single" w:color="000000" w:sz="4" w:space="0"/>
              <w:bottom w:val="single" w:color="000000" w:sz="4" w:space="0"/>
              <w:right w:val="single" w:color="auto" w:sz="4" w:space="0"/>
            </w:tcBorders>
            <w:noWrap w:val="0"/>
            <w:vAlign w:val="center"/>
          </w:tcPr>
          <w:p w14:paraId="2BEF6960">
            <w:pPr>
              <w:jc w:val="center"/>
              <w:rPr>
                <w:rFonts w:hint="eastAsia"/>
                <w:color w:val="auto"/>
                <w:sz w:val="21"/>
                <w:szCs w:val="21"/>
                <w:highlight w:val="none"/>
                <w:lang w:eastAsia="zh-CN" w:bidi="ar"/>
              </w:rPr>
            </w:pPr>
            <w:r>
              <w:rPr>
                <w:rFonts w:hint="eastAsia"/>
                <w:color w:val="auto"/>
                <w:sz w:val="21"/>
                <w:szCs w:val="21"/>
                <w:highlight w:val="none"/>
                <w:lang w:eastAsia="zh-CN" w:bidi="ar"/>
              </w:rPr>
              <w:t>1套</w:t>
            </w:r>
          </w:p>
        </w:tc>
        <w:tc>
          <w:tcPr>
            <w:tcW w:w="383" w:type="pct"/>
            <w:tcBorders>
              <w:top w:val="single" w:color="000000" w:sz="4" w:space="0"/>
              <w:left w:val="single" w:color="000000" w:sz="4" w:space="0"/>
              <w:bottom w:val="single" w:color="000000" w:sz="4" w:space="0"/>
              <w:right w:val="single" w:color="auto" w:sz="4" w:space="0"/>
            </w:tcBorders>
            <w:noWrap w:val="0"/>
            <w:vAlign w:val="center"/>
          </w:tcPr>
          <w:p w14:paraId="02063351">
            <w:pPr>
              <w:jc w:val="center"/>
              <w:rPr>
                <w:rFonts w:hint="eastAsia"/>
                <w:color w:val="auto"/>
                <w:sz w:val="21"/>
                <w:szCs w:val="21"/>
                <w:highlight w:val="none"/>
                <w:lang w:eastAsia="zh-CN" w:bidi="ar"/>
              </w:rPr>
            </w:pPr>
            <w:r>
              <w:rPr>
                <w:rFonts w:hint="eastAsia"/>
                <w:color w:val="auto"/>
                <w:sz w:val="21"/>
                <w:szCs w:val="21"/>
                <w:highlight w:val="none"/>
                <w:lang w:eastAsia="zh-CN" w:bidi="ar"/>
              </w:rPr>
              <w:t>工业</w:t>
            </w:r>
          </w:p>
        </w:tc>
      </w:tr>
    </w:tbl>
    <w:p w14:paraId="71ACFB0F">
      <w:pPr>
        <w:ind w:firstLine="430" w:firstLineChars="200"/>
        <w:rPr>
          <w:rFonts w:hint="eastAsia"/>
          <w:color w:val="auto"/>
          <w:sz w:val="21"/>
          <w:szCs w:val="21"/>
          <w:highlight w:val="none"/>
          <w:lang w:eastAsia="zh-CN"/>
        </w:rPr>
      </w:pPr>
      <w:r>
        <w:rPr>
          <w:rFonts w:hint="eastAsia"/>
          <w:color w:val="auto"/>
          <w:sz w:val="21"/>
          <w:szCs w:val="21"/>
          <w:highlight w:val="none"/>
          <w:lang w:eastAsia="zh-CN"/>
        </w:rPr>
        <w:t>注：①投标人需完全响应采购清单，并明确标明所投单项费用，但总价不得超过招标限价。</w:t>
      </w:r>
    </w:p>
    <w:p w14:paraId="29104FE5">
      <w:pPr>
        <w:ind w:firstLine="430" w:firstLineChars="200"/>
        <w:rPr>
          <w:rFonts w:hint="eastAsia"/>
          <w:color w:val="auto"/>
          <w:sz w:val="21"/>
          <w:szCs w:val="21"/>
          <w:highlight w:val="none"/>
          <w:lang w:eastAsia="zh-CN"/>
        </w:rPr>
      </w:pPr>
      <w:r>
        <w:rPr>
          <w:rFonts w:hint="eastAsia"/>
          <w:color w:val="auto"/>
          <w:sz w:val="21"/>
          <w:szCs w:val="21"/>
          <w:highlight w:val="none"/>
          <w:lang w:eastAsia="zh-CN"/>
        </w:rPr>
        <w:t>②上述《采购清单》中，已标注“所属行业”的采购标的（</w:t>
      </w:r>
      <w:r>
        <w:rPr>
          <w:rFonts w:hint="eastAsia"/>
          <w:color w:val="auto"/>
          <w:sz w:val="21"/>
          <w:szCs w:val="21"/>
          <w:highlight w:val="none"/>
          <w:lang w:val="en-US" w:eastAsia="zh-CN"/>
        </w:rPr>
        <w:t>设备名称/工程名称/产品名称</w:t>
      </w:r>
      <w:r>
        <w:rPr>
          <w:rFonts w:hint="eastAsia"/>
          <w:color w:val="auto"/>
          <w:sz w:val="21"/>
          <w:szCs w:val="21"/>
          <w:highlight w:val="none"/>
          <w:lang w:eastAsia="zh-CN"/>
        </w:rPr>
        <w:t>）为主要采购标的，所有已列明所属行业的采购标的均由由小微企业生产且使用该小微企业商号或者注册商标（监狱企业或残疾人福利性单位视同小微企业）</w:t>
      </w:r>
      <w:r>
        <w:rPr>
          <w:rFonts w:hint="eastAsia"/>
          <w:color w:val="auto"/>
          <w:sz w:val="21"/>
          <w:szCs w:val="21"/>
          <w:highlight w:val="none"/>
          <w:lang w:val="en-US" w:eastAsia="zh-CN"/>
        </w:rPr>
        <w:t>按照投标人须知前附表第10.7款享受经济标评审优惠政策</w:t>
      </w:r>
      <w:r>
        <w:rPr>
          <w:rFonts w:hint="eastAsia"/>
          <w:color w:val="auto"/>
          <w:sz w:val="21"/>
          <w:szCs w:val="21"/>
          <w:highlight w:val="none"/>
          <w:lang w:eastAsia="zh-CN"/>
        </w:rPr>
        <w:t>。其余未列明行业标记“/”的标的为辅助材料或配套服务，对其制造商或服务承接方是否属于中小企业不作要求。投标人提供的《中小企业声明函》须对上述《采购清单》中已列明所属行业的主要采购标的进行逐一填写，</w:t>
      </w:r>
      <w:r>
        <w:rPr>
          <w:rFonts w:hint="eastAsia"/>
          <w:color w:val="auto"/>
          <w:sz w:val="21"/>
          <w:szCs w:val="21"/>
          <w:highlight w:val="none"/>
          <w:lang w:val="en-US" w:eastAsia="zh-CN"/>
        </w:rPr>
        <w:t>如有缺漏则不予认定</w:t>
      </w:r>
      <w:r>
        <w:rPr>
          <w:rFonts w:hint="eastAsia"/>
          <w:color w:val="auto"/>
          <w:sz w:val="21"/>
          <w:szCs w:val="21"/>
          <w:highlight w:val="none"/>
          <w:lang w:eastAsia="zh-CN"/>
        </w:rPr>
        <w:t>。</w:t>
      </w:r>
    </w:p>
    <w:p w14:paraId="2807DAD2">
      <w:pPr>
        <w:ind w:firstLine="430" w:firstLineChars="200"/>
        <w:rPr>
          <w:rFonts w:hint="eastAsia"/>
          <w:color w:val="auto"/>
          <w:sz w:val="21"/>
          <w:szCs w:val="21"/>
          <w:highlight w:val="none"/>
          <w:lang w:eastAsia="zh-CN"/>
        </w:rPr>
      </w:pPr>
      <w:r>
        <w:rPr>
          <w:rFonts w:hint="eastAsia"/>
          <w:color w:val="auto"/>
          <w:sz w:val="21"/>
          <w:szCs w:val="21"/>
          <w:highlight w:val="none"/>
          <w:lang w:eastAsia="zh-CN"/>
        </w:rPr>
        <w:t>③规格参数要求见“3.技术要求”。</w:t>
      </w:r>
    </w:p>
    <w:p w14:paraId="55F9E7E1">
      <w:pPr>
        <w:ind w:firstLine="430" w:firstLineChars="200"/>
        <w:jc w:val="left"/>
        <w:rPr>
          <w:rFonts w:hint="eastAsia"/>
          <w:color w:val="auto"/>
          <w:sz w:val="21"/>
          <w:szCs w:val="21"/>
          <w:highlight w:val="none"/>
          <w:lang w:eastAsia="zh-CN"/>
        </w:rPr>
      </w:pPr>
    </w:p>
    <w:p w14:paraId="2F20DD2D">
      <w:pPr>
        <w:tabs>
          <w:tab w:val="left" w:pos="567"/>
          <w:tab w:val="left" w:pos="1134"/>
          <w:tab w:val="left" w:pos="3566"/>
        </w:tabs>
        <w:rPr>
          <w:rFonts w:hint="eastAsia"/>
          <w:b/>
          <w:bCs/>
          <w:color w:val="auto"/>
          <w:sz w:val="21"/>
          <w:szCs w:val="21"/>
          <w:highlight w:val="none"/>
          <w:lang w:eastAsia="zh-CN"/>
        </w:rPr>
      </w:pPr>
      <w:r>
        <w:rPr>
          <w:rFonts w:hint="eastAsia"/>
          <w:b/>
          <w:bCs/>
          <w:color w:val="auto"/>
          <w:sz w:val="21"/>
          <w:szCs w:val="21"/>
          <w:highlight w:val="none"/>
          <w:lang w:eastAsia="zh-CN"/>
        </w:rPr>
        <w:t>3.技术要求</w:t>
      </w:r>
    </w:p>
    <w:p w14:paraId="7B87FDFB">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1）高清视频会议系统</w:t>
      </w:r>
    </w:p>
    <w:p w14:paraId="722A9E4B">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（1）室内小间距LED显示屏（1楼）</w:t>
      </w:r>
    </w:p>
    <w:p w14:paraId="5A882B2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1.LED显示屏采用集成三合一COB全倒装封装；</w:t>
      </w:r>
    </w:p>
    <w:p w14:paraId="30B76888">
      <w:pPr>
        <w:ind w:firstLine="430" w:firstLineChars="200"/>
        <w:rPr>
          <w:rFonts w:hint="eastAsia"/>
          <w:color w:val="auto"/>
          <w:sz w:val="21"/>
          <w:szCs w:val="21"/>
          <w:highlight w:val="none"/>
          <w:lang w:eastAsia="zh-CN" w:bidi="ar"/>
        </w:rPr>
      </w:pPr>
      <w:r>
        <w:rPr>
          <w:rFonts w:hint="eastAsia"/>
          <w:b/>
          <w:bCs/>
          <w:color w:val="auto"/>
          <w:sz w:val="21"/>
          <w:szCs w:val="21"/>
          <w:highlight w:val="none"/>
          <w:lang w:eastAsia="zh-CN" w:bidi="ar"/>
        </w:rPr>
        <w:t>★</w:t>
      </w:r>
      <w:r>
        <w:rPr>
          <w:rFonts w:hint="eastAsia"/>
          <w:color w:val="auto"/>
          <w:sz w:val="21"/>
          <w:szCs w:val="21"/>
          <w:highlight w:val="none"/>
          <w:lang w:eastAsia="zh-CN" w:bidi="ar"/>
        </w:rPr>
        <w:t>2.LED显示屏采用≤1.25mm点间距，像素点密度</w:t>
      </w:r>
      <w:r>
        <w:rPr>
          <w:color w:val="auto"/>
          <w:sz w:val="21"/>
          <w:szCs w:val="21"/>
          <w:highlight w:val="none"/>
          <w:lang w:val="en" w:eastAsia="zh-CN" w:bidi="ar"/>
        </w:rPr>
        <w:t>≥</w:t>
      </w:r>
      <w:r>
        <w:rPr>
          <w:rFonts w:hint="eastAsia"/>
          <w:color w:val="auto"/>
          <w:sz w:val="21"/>
          <w:szCs w:val="21"/>
          <w:highlight w:val="none"/>
          <w:lang w:eastAsia="zh-CN" w:bidi="ar"/>
        </w:rPr>
        <w:t>640000点/m²；整体面积≥6.48㎡，具体长宽根据用户要求结合会议室现场确定</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5776A20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3.LED显示屏采用CNC铝制箱体，有效提高散热效率；</w:t>
      </w:r>
    </w:p>
    <w:p w14:paraId="57CD8B9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4.LED显示屏开关电源具备PFC功能，并具有过流、短路、过压、欠压的保护功能；</w:t>
      </w:r>
    </w:p>
    <w:p w14:paraId="040F7F0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▲5.LED显示屏亮度≥600cd/㎡（软件可调），LED显示屏刷新频率≥3840Hz；显示屏亮度均匀性≥98%；</w:t>
      </w:r>
    </w:p>
    <w:p w14:paraId="6EC4DDA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6.LED显示屏色温100K-20000K连续可调；</w:t>
      </w:r>
    </w:p>
    <w:p w14:paraId="715E12C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7.显示屏运行稳定可靠，无故障使用率（MTBF）≥10万小时</w:t>
      </w:r>
      <w:r>
        <w:rPr>
          <w:rFonts w:hint="eastAsia"/>
          <w:b/>
          <w:bCs/>
          <w:color w:val="auto"/>
          <w:sz w:val="21"/>
          <w:szCs w:val="21"/>
          <w:highlight w:val="none"/>
          <w:lang w:eastAsia="zh-CN" w:bidi="ar"/>
        </w:rPr>
        <w:t>（提供产品彩页或技术白皮书或厂家技术说明书）</w:t>
      </w:r>
      <w:r>
        <w:rPr>
          <w:rFonts w:hint="eastAsia"/>
          <w:color w:val="auto"/>
          <w:sz w:val="21"/>
          <w:szCs w:val="21"/>
          <w:highlight w:val="none"/>
          <w:lang w:eastAsia="zh-CN" w:bidi="ar"/>
        </w:rPr>
        <w:t>；</w:t>
      </w:r>
    </w:p>
    <w:p w14:paraId="6F7A001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8.具有多重节能技术，产品具有节能认证证书</w:t>
      </w:r>
      <w:r>
        <w:rPr>
          <w:rFonts w:hint="eastAsia"/>
          <w:b/>
          <w:bCs/>
          <w:color w:val="auto"/>
          <w:sz w:val="21"/>
          <w:szCs w:val="21"/>
          <w:highlight w:val="none"/>
          <w:lang w:eastAsia="zh-CN" w:bidi="ar"/>
        </w:rPr>
        <w:t>（提供</w:t>
      </w:r>
      <w:r>
        <w:rPr>
          <w:rFonts w:hint="eastAsia"/>
          <w:b/>
          <w:bCs/>
          <w:color w:val="auto"/>
          <w:sz w:val="21"/>
          <w:szCs w:val="21"/>
          <w:highlight w:val="none"/>
          <w:lang w:val="en-US" w:eastAsia="zh-CN" w:bidi="ar"/>
        </w:rPr>
        <w:t>相应有效的节能认证证书</w:t>
      </w:r>
      <w:r>
        <w:rPr>
          <w:rFonts w:hint="eastAsia"/>
          <w:b/>
          <w:bCs/>
          <w:color w:val="auto"/>
          <w:sz w:val="21"/>
          <w:szCs w:val="21"/>
          <w:highlight w:val="none"/>
          <w:lang w:eastAsia="zh-CN" w:bidi="ar"/>
        </w:rPr>
        <w:t>）</w:t>
      </w:r>
      <w:r>
        <w:rPr>
          <w:rFonts w:hint="eastAsia"/>
          <w:color w:val="auto"/>
          <w:sz w:val="21"/>
          <w:szCs w:val="21"/>
          <w:highlight w:val="none"/>
          <w:lang w:eastAsia="zh-CN" w:bidi="ar"/>
        </w:rPr>
        <w:t>；</w:t>
      </w:r>
    </w:p>
    <w:p w14:paraId="2D5DDF4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★9.产品具有CCC认证证书</w:t>
      </w:r>
      <w:r>
        <w:rPr>
          <w:rFonts w:hint="eastAsia"/>
          <w:b/>
          <w:bCs/>
          <w:color w:val="auto"/>
          <w:sz w:val="21"/>
          <w:szCs w:val="21"/>
          <w:highlight w:val="none"/>
          <w:lang w:eastAsia="zh-CN" w:bidi="ar"/>
        </w:rPr>
        <w:t>（</w:t>
      </w:r>
      <w:r>
        <w:rPr>
          <w:rFonts w:hint="eastAsia"/>
          <w:b/>
          <w:bCs/>
          <w:color w:val="auto"/>
          <w:sz w:val="21"/>
          <w:szCs w:val="21"/>
          <w:highlight w:val="none"/>
          <w:lang w:val="en-US" w:eastAsia="zh-CN" w:bidi="ar"/>
        </w:rPr>
        <w:t>提供对应有效的CCC认证证书</w:t>
      </w:r>
      <w:r>
        <w:rPr>
          <w:rFonts w:hint="eastAsia"/>
          <w:b/>
          <w:bCs/>
          <w:color w:val="auto"/>
          <w:sz w:val="21"/>
          <w:szCs w:val="21"/>
          <w:highlight w:val="none"/>
          <w:lang w:eastAsia="zh-CN" w:bidi="ar"/>
        </w:rPr>
        <w:t>）</w:t>
      </w:r>
      <w:r>
        <w:rPr>
          <w:rFonts w:hint="eastAsia"/>
          <w:color w:val="auto"/>
          <w:sz w:val="21"/>
          <w:szCs w:val="21"/>
          <w:highlight w:val="none"/>
          <w:lang w:eastAsia="zh-CN" w:bidi="ar"/>
        </w:rPr>
        <w:t>；</w:t>
      </w:r>
    </w:p>
    <w:p w14:paraId="02B47B0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10.显示屏采用微米级≥4层集成式封装面板，全哑光设计，拼装无模块化现象，反光率≤1%，屏体表面黑度≥40%，屏体正面反射比≤6.5%，屏幕表面不反射环境光，触摸不易留指纹印；</w:t>
      </w:r>
    </w:p>
    <w:p w14:paraId="704839E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11.面光源设计，显示单元漏光度≤0.01cd/㎡，发光面光泽度≤10GU；模组表面漫反射颗粒设计，提升模组发光柔和度，提升人眼观看舒适度；</w:t>
      </w:r>
    </w:p>
    <w:p w14:paraId="1AF9075B">
      <w:pPr>
        <w:ind w:firstLine="430" w:firstLineChars="200"/>
        <w:rPr>
          <w:rFonts w:hint="eastAsia"/>
          <w:color w:val="auto"/>
          <w:sz w:val="21"/>
          <w:szCs w:val="21"/>
          <w:highlight w:val="none"/>
          <w:lang w:eastAsia="zh-CN" w:bidi="ar"/>
        </w:rPr>
      </w:pPr>
      <w:r>
        <w:rPr>
          <w:rFonts w:hint="eastAsia"/>
          <w:b/>
          <w:bCs/>
          <w:color w:val="auto"/>
          <w:sz w:val="21"/>
          <w:szCs w:val="21"/>
          <w:highlight w:val="none"/>
          <w:lang w:eastAsia="zh-CN" w:bidi="ar"/>
        </w:rPr>
        <w:t>★</w:t>
      </w:r>
      <w:r>
        <w:rPr>
          <w:rFonts w:hint="eastAsia"/>
          <w:color w:val="auto"/>
          <w:sz w:val="21"/>
          <w:szCs w:val="21"/>
          <w:highlight w:val="none"/>
          <w:lang w:eastAsia="zh-CN" w:bidi="ar"/>
        </w:rPr>
        <w:t>12.根据大屏及配套设备要求：</w:t>
      </w:r>
    </w:p>
    <w:p w14:paraId="5FCD897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1）根据LED显示大屏技术要求及现场环境，配置电源备件，安装框架等配套设备</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3D5C31F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2）根据LED显示大屏技术要求配置与之相匹配的设备，包括但不限于显示屏控制系统及软件、信号发送接收设备、大屏配电系统以及相应的线缆等</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251E3B7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3）配备交流低压配电柜，电柜须为具有3C认证电气产品，供电方式：三相五线制；防护等级：不低于IP43；具有短路、过流、过压、过载、避雷、过温等保护特性，带有温湿度、烟雾、门开关检测及报警功能</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51130E8E">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（2）室内小间距LED显示屏（7楼）</w:t>
      </w:r>
    </w:p>
    <w:p w14:paraId="0945F3A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1.LED显示屏采用集成三合一COB全倒装封装；</w:t>
      </w:r>
    </w:p>
    <w:p w14:paraId="1C8AD826">
      <w:pPr>
        <w:ind w:firstLine="430" w:firstLineChars="200"/>
        <w:rPr>
          <w:rFonts w:hint="eastAsia"/>
          <w:color w:val="auto"/>
          <w:sz w:val="21"/>
          <w:szCs w:val="21"/>
          <w:highlight w:val="none"/>
          <w:lang w:eastAsia="zh-CN" w:bidi="ar"/>
        </w:rPr>
      </w:pPr>
      <w:r>
        <w:rPr>
          <w:rFonts w:hint="eastAsia"/>
          <w:b/>
          <w:bCs/>
          <w:color w:val="auto"/>
          <w:sz w:val="21"/>
          <w:szCs w:val="21"/>
          <w:highlight w:val="none"/>
          <w:lang w:eastAsia="zh-CN" w:bidi="ar"/>
        </w:rPr>
        <w:t>★</w:t>
      </w:r>
      <w:r>
        <w:rPr>
          <w:rFonts w:hint="eastAsia"/>
          <w:color w:val="auto"/>
          <w:sz w:val="21"/>
          <w:szCs w:val="21"/>
          <w:highlight w:val="none"/>
          <w:lang w:eastAsia="zh-CN" w:bidi="ar"/>
        </w:rPr>
        <w:t>2.LED显示屏采用≤1.25mm点间距，像素点密度</w:t>
      </w:r>
      <w:r>
        <w:rPr>
          <w:color w:val="auto"/>
          <w:sz w:val="21"/>
          <w:szCs w:val="21"/>
          <w:highlight w:val="none"/>
          <w:lang w:val="en" w:eastAsia="zh-CN" w:bidi="ar"/>
        </w:rPr>
        <w:t>≥</w:t>
      </w:r>
      <w:r>
        <w:rPr>
          <w:rFonts w:hint="eastAsia"/>
          <w:color w:val="auto"/>
          <w:sz w:val="21"/>
          <w:szCs w:val="21"/>
          <w:highlight w:val="none"/>
          <w:lang w:eastAsia="zh-CN" w:bidi="ar"/>
        </w:rPr>
        <w:t>640000点/m²；整体面积≥12㎡，具体长宽根据用户要求结合会议室现场确定</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5BE43BC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3.LED显示屏采用CNC铝制箱体，有效提高散热效率；</w:t>
      </w:r>
    </w:p>
    <w:p w14:paraId="23FBB1A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4.LED显示屏开关电源具备PFC功能，并具有过流、短路、过压、欠压的保护功能；</w:t>
      </w:r>
    </w:p>
    <w:p w14:paraId="19BC89B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5.LED显示屏亮度≥600cd/㎡（软件可调），LED显示屏刷新频率≥3840Hz；显示屏亮度均匀性≥98%；</w:t>
      </w:r>
    </w:p>
    <w:p w14:paraId="38D260B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6.LED显示屏色温100K-20000K连续可调；</w:t>
      </w:r>
    </w:p>
    <w:p w14:paraId="0AE8738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7.显示屏运行稳定可靠，无故障使用率（MTBF）≥10万小时</w:t>
      </w:r>
      <w:r>
        <w:rPr>
          <w:rFonts w:hint="eastAsia"/>
          <w:b/>
          <w:bCs/>
          <w:color w:val="auto"/>
          <w:sz w:val="21"/>
          <w:szCs w:val="21"/>
          <w:highlight w:val="none"/>
          <w:lang w:eastAsia="zh-CN" w:bidi="ar"/>
        </w:rPr>
        <w:t>（提供产品彩页或技术白皮书或厂家技术说明书）</w:t>
      </w:r>
      <w:r>
        <w:rPr>
          <w:rFonts w:hint="eastAsia"/>
          <w:color w:val="auto"/>
          <w:sz w:val="21"/>
          <w:szCs w:val="21"/>
          <w:highlight w:val="none"/>
          <w:lang w:eastAsia="zh-CN" w:bidi="ar"/>
        </w:rPr>
        <w:t>；</w:t>
      </w:r>
    </w:p>
    <w:p w14:paraId="511BD96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8.具有多重节能技术，产品具有节能认证证书</w:t>
      </w:r>
      <w:r>
        <w:rPr>
          <w:rFonts w:hint="eastAsia"/>
          <w:b/>
          <w:bCs/>
          <w:color w:val="auto"/>
          <w:sz w:val="21"/>
          <w:szCs w:val="21"/>
          <w:highlight w:val="none"/>
          <w:lang w:eastAsia="zh-CN" w:bidi="ar"/>
        </w:rPr>
        <w:t>（提供</w:t>
      </w:r>
      <w:r>
        <w:rPr>
          <w:rFonts w:hint="eastAsia"/>
          <w:b/>
          <w:bCs/>
          <w:color w:val="auto"/>
          <w:sz w:val="21"/>
          <w:szCs w:val="21"/>
          <w:highlight w:val="none"/>
          <w:lang w:val="en-US" w:eastAsia="zh-CN" w:bidi="ar"/>
        </w:rPr>
        <w:t>相应有效的节能认证证书</w:t>
      </w:r>
      <w:r>
        <w:rPr>
          <w:rFonts w:hint="eastAsia"/>
          <w:b/>
          <w:bCs/>
          <w:color w:val="auto"/>
          <w:sz w:val="21"/>
          <w:szCs w:val="21"/>
          <w:highlight w:val="none"/>
          <w:lang w:eastAsia="zh-CN" w:bidi="ar"/>
        </w:rPr>
        <w:t>）</w:t>
      </w:r>
      <w:r>
        <w:rPr>
          <w:rFonts w:hint="eastAsia"/>
          <w:color w:val="auto"/>
          <w:sz w:val="21"/>
          <w:szCs w:val="21"/>
          <w:highlight w:val="none"/>
          <w:lang w:eastAsia="zh-CN" w:bidi="ar"/>
        </w:rPr>
        <w:t>；</w:t>
      </w:r>
    </w:p>
    <w:p w14:paraId="3AD6A94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★9.产品具有CCC认证证书</w:t>
      </w:r>
      <w:r>
        <w:rPr>
          <w:rFonts w:hint="eastAsia"/>
          <w:b/>
          <w:bCs/>
          <w:color w:val="auto"/>
          <w:sz w:val="21"/>
          <w:szCs w:val="21"/>
          <w:highlight w:val="none"/>
          <w:lang w:eastAsia="zh-CN" w:bidi="ar"/>
        </w:rPr>
        <w:t>（</w:t>
      </w:r>
      <w:r>
        <w:rPr>
          <w:rFonts w:hint="eastAsia"/>
          <w:b/>
          <w:bCs/>
          <w:color w:val="auto"/>
          <w:sz w:val="21"/>
          <w:szCs w:val="21"/>
          <w:highlight w:val="none"/>
          <w:lang w:val="en-US" w:eastAsia="zh-CN" w:bidi="ar"/>
        </w:rPr>
        <w:t>提供对应有效的CCC认证证书</w:t>
      </w:r>
      <w:r>
        <w:rPr>
          <w:rFonts w:hint="eastAsia"/>
          <w:b/>
          <w:bCs/>
          <w:color w:val="auto"/>
          <w:sz w:val="21"/>
          <w:szCs w:val="21"/>
          <w:highlight w:val="none"/>
          <w:lang w:eastAsia="zh-CN" w:bidi="ar"/>
        </w:rPr>
        <w:t>）</w:t>
      </w:r>
      <w:r>
        <w:rPr>
          <w:rFonts w:hint="eastAsia"/>
          <w:color w:val="auto"/>
          <w:sz w:val="21"/>
          <w:szCs w:val="21"/>
          <w:highlight w:val="none"/>
          <w:lang w:eastAsia="zh-CN" w:bidi="ar"/>
        </w:rPr>
        <w:t>；</w:t>
      </w:r>
    </w:p>
    <w:p w14:paraId="53D67A0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10.显示屏采用微米级≥4层集成式封装面板，全哑光设计，拼装无模块化现象，反光率≤1%，屏体表面黑度≥40%，屏体正面反射比≤6.5%，屏幕表面不反射环境光，触摸不易留指纹印；</w:t>
      </w:r>
    </w:p>
    <w:p w14:paraId="37876AC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11.面光源设计，显示单元漏光度≤0.01</w:t>
      </w:r>
      <w:r>
        <w:rPr>
          <w:color w:val="auto"/>
          <w:sz w:val="21"/>
          <w:szCs w:val="21"/>
          <w:highlight w:val="none"/>
          <w:lang w:eastAsia="zh-CN" w:bidi="ar"/>
        </w:rPr>
        <w:t>cd/㎡</w:t>
      </w:r>
      <w:r>
        <w:rPr>
          <w:rFonts w:hint="eastAsia"/>
          <w:color w:val="auto"/>
          <w:sz w:val="21"/>
          <w:szCs w:val="21"/>
          <w:highlight w:val="none"/>
          <w:lang w:eastAsia="zh-CN" w:bidi="ar"/>
        </w:rPr>
        <w:t>，发光面光泽度≤10GU；模组表面漫反射颗粒设计，提升模组发光柔和度，提升人眼观看舒适度；</w:t>
      </w:r>
    </w:p>
    <w:p w14:paraId="00570FCF">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w:t>
      </w:r>
      <w:r>
        <w:rPr>
          <w:rFonts w:hint="eastAsia"/>
          <w:color w:val="auto"/>
          <w:sz w:val="21"/>
          <w:szCs w:val="21"/>
          <w:highlight w:val="none"/>
          <w:lang w:eastAsia="zh-CN" w:bidi="ar"/>
        </w:rPr>
        <w:t>12.根据大屏及配套设备要求：</w:t>
      </w:r>
      <w:r>
        <w:rPr>
          <w:rFonts w:hint="eastAsia"/>
          <w:b/>
          <w:bCs/>
          <w:color w:val="auto"/>
          <w:sz w:val="21"/>
          <w:szCs w:val="21"/>
          <w:highlight w:val="none"/>
          <w:lang w:eastAsia="zh-CN" w:bidi="ar"/>
        </w:rPr>
        <w:t>（投标人需提供技术承诺函）</w:t>
      </w:r>
    </w:p>
    <w:p w14:paraId="7E21DE2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1）根据LED显示大屏技术要求及现场环境，配置电源备件，安装框架等配套设备；</w:t>
      </w:r>
    </w:p>
    <w:p w14:paraId="682FDBB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2）根据LED显示大屏技术要求配置与之相匹配的设备，包括但不限于显示屏控制系统及软件、信号发送接收设备、大屏配电系统以及相应的线缆等；</w:t>
      </w:r>
    </w:p>
    <w:p w14:paraId="7BFE2CE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3）配备交流低压配电柜，电柜须为具有3C认证电气产品，供电方式:三相五线制；防护等级：不低于IP43；具有短路、过流、过压、过载、避雷、过温等保护特性，带有温湿度、烟雾、门开关检测及报警功能。</w:t>
      </w:r>
    </w:p>
    <w:p w14:paraId="0B2F00DE">
      <w:pPr>
        <w:ind w:firstLine="430" w:firstLineChars="200"/>
        <w:rPr>
          <w:rFonts w:hint="default"/>
          <w:b/>
          <w:color w:val="auto"/>
          <w:sz w:val="21"/>
          <w:szCs w:val="21"/>
          <w:highlight w:val="none"/>
          <w:lang w:val="en-US" w:eastAsia="zh-CN" w:bidi="ar"/>
        </w:rPr>
      </w:pPr>
      <w:r>
        <w:rPr>
          <w:rFonts w:hint="eastAsia"/>
          <w:b/>
          <w:color w:val="auto"/>
          <w:sz w:val="21"/>
          <w:szCs w:val="21"/>
          <w:highlight w:val="none"/>
          <w:lang w:eastAsia="zh-CN" w:bidi="ar"/>
        </w:rPr>
        <w:t>（3）视频矩阵控制</w:t>
      </w:r>
      <w:r>
        <w:rPr>
          <w:rFonts w:hint="eastAsia"/>
          <w:b/>
          <w:color w:val="auto"/>
          <w:sz w:val="21"/>
          <w:szCs w:val="21"/>
          <w:highlight w:val="none"/>
          <w:lang w:val="en-US" w:eastAsia="zh-CN" w:bidi="ar"/>
        </w:rPr>
        <w:t>器</w:t>
      </w:r>
    </w:p>
    <w:p w14:paraId="1D443892">
      <w:pPr>
        <w:ind w:firstLine="430" w:firstLineChars="200"/>
        <w:rPr>
          <w:rFonts w:hint="eastAsia"/>
          <w:color w:val="auto"/>
          <w:sz w:val="21"/>
          <w:szCs w:val="21"/>
          <w:highlight w:val="none"/>
          <w:lang w:eastAsia="zh-CN" w:bidi="ar"/>
        </w:rPr>
      </w:pPr>
      <w:r>
        <w:rPr>
          <w:rFonts w:hint="eastAsia"/>
          <w:b/>
          <w:bCs/>
          <w:color w:val="auto"/>
          <w:sz w:val="21"/>
          <w:szCs w:val="21"/>
          <w:highlight w:val="none"/>
          <w:lang w:eastAsia="zh-CN" w:bidi="ar"/>
        </w:rPr>
        <w:t>★</w:t>
      </w:r>
      <w:r>
        <w:rPr>
          <w:rFonts w:hint="eastAsia"/>
          <w:color w:val="auto"/>
          <w:sz w:val="21"/>
          <w:szCs w:val="21"/>
          <w:highlight w:val="none"/>
          <w:lang w:eastAsia="zh-CN" w:bidi="ar"/>
        </w:rPr>
        <w:t>1.设备采用纯硬件模块化设计，支持≥16路输入，≥16路输出；输入输出支持：VGA、DVI、HDMI、SDI；当前配置16路HDMI输入以及16路HDMI输出</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40F4D4C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▲2.设备支持任意漫游、分割、缩放；配置相应拼接卡，支持≥16路视频信号同时上屏。</w:t>
      </w:r>
    </w:p>
    <w:p w14:paraId="3573FDF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3.设备具备高清视频信号采集、实时高分辨率数字图像处理、三维高阶数字滤波等高端图像处理功能，具有强大的处理能力。支持多种信号源输入模式，可以支持RGB、HDMI、HDTI、NTSC/PAL格式信号输入；</w:t>
      </w:r>
    </w:p>
    <w:p w14:paraId="72061BE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4.支持切换状态和记忆功能远程网络控制矩阵切换、RS232切换、面板切换功能；具有掉电记忆功能和现场记忆功能。</w:t>
      </w:r>
    </w:p>
    <w:p w14:paraId="3A58EEC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5.支持B/S和C/S管理控制架构，支持windows、IOS、Android操作系统访问主机及交互操作；支持多用户多平台同步操作，支持不同平台操作界面实时同步。</w:t>
      </w:r>
    </w:p>
    <w:p w14:paraId="4171B8C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6.具备监测主机温度、电源在线状态功能，具备智能识别板卡接口组合，板卡和接口状态监测，信号丢失预警，同时具备可视化图形管控，具有接入板卡数量统计以及接入通道数量统计功能。</w:t>
      </w:r>
    </w:p>
    <w:p w14:paraId="1AE3A84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支持通过RS-232和TCP/IP控制对接中控系统，实现可视化界面管控，用户可通过控制端实时预览、放大、缩小、拖动并切换拼接矩阵视频信号，可对输入信号源进行置底、置顶以及一键清屏操作，支持设置触碰和投放触发切换方式。</w:t>
      </w:r>
    </w:p>
    <w:p w14:paraId="67C84B1C">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（4）指挥中心音响系统</w:t>
      </w:r>
    </w:p>
    <w:p w14:paraId="4571ABE7">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1、音柱扬声器技术要求：</w:t>
      </w:r>
    </w:p>
    <w:p w14:paraId="46729F9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1）频率范围：</w:t>
      </w:r>
      <w:r>
        <w:rPr>
          <w:rFonts w:hint="eastAsia"/>
          <w:color w:val="auto"/>
          <w:sz w:val="21"/>
          <w:szCs w:val="21"/>
          <w:highlight w:val="none"/>
          <w:lang w:val="en-US" w:eastAsia="zh-CN" w:bidi="ar"/>
        </w:rPr>
        <w:t>至少包含</w:t>
      </w:r>
      <w:r>
        <w:rPr>
          <w:rFonts w:hint="eastAsia"/>
          <w:color w:val="auto"/>
          <w:sz w:val="21"/>
          <w:szCs w:val="21"/>
          <w:highlight w:val="none"/>
          <w:lang w:eastAsia="zh-CN" w:bidi="ar"/>
        </w:rPr>
        <w:t>150Hz~14kHz</w:t>
      </w:r>
    </w:p>
    <w:p w14:paraId="7CF6C32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2）驱动单元：4x3英寸铁氧体</w:t>
      </w:r>
    </w:p>
    <w:p w14:paraId="33231BE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3）最大声压级≥115dB</w:t>
      </w:r>
    </w:p>
    <w:p w14:paraId="0F9C6BE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4）额定功率≥100W</w:t>
      </w:r>
    </w:p>
    <w:p w14:paraId="6606663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5）标称阻抗：8Ω</w:t>
      </w:r>
    </w:p>
    <w:p w14:paraId="0E66F49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6）扩散角度（-6dB）：垂直&gt;20°，水平&gt;120°。</w:t>
      </w:r>
    </w:p>
    <w:p w14:paraId="340220EF">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2、吸顶扬声器技术要求：</w:t>
      </w:r>
    </w:p>
    <w:p w14:paraId="030B059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1）频响范围：</w:t>
      </w:r>
      <w:r>
        <w:rPr>
          <w:rFonts w:hint="eastAsia"/>
          <w:color w:val="auto"/>
          <w:sz w:val="21"/>
          <w:szCs w:val="21"/>
          <w:highlight w:val="none"/>
          <w:lang w:val="en-US" w:eastAsia="zh-CN" w:bidi="ar"/>
        </w:rPr>
        <w:t>至少包含</w:t>
      </w:r>
      <w:r>
        <w:rPr>
          <w:rFonts w:hint="eastAsia"/>
          <w:color w:val="auto"/>
          <w:sz w:val="21"/>
          <w:szCs w:val="21"/>
          <w:highlight w:val="none"/>
          <w:lang w:eastAsia="zh-CN" w:bidi="ar"/>
        </w:rPr>
        <w:t>52Hz-20KHz</w:t>
      </w:r>
    </w:p>
    <w:p w14:paraId="7F45613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2）驱动单元：≥1个8英寸同轴单元</w:t>
      </w:r>
    </w:p>
    <w:p w14:paraId="748C6B7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3）标准阻抗：8Ω</w:t>
      </w:r>
    </w:p>
    <w:p w14:paraId="19DC4CB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4）灵敏度：≥91dB（1M/1W）</w:t>
      </w:r>
    </w:p>
    <w:p w14:paraId="075A792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5）额定功率≥100W</w:t>
      </w:r>
    </w:p>
    <w:p w14:paraId="7C29166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6）采用吸顶安装。</w:t>
      </w:r>
    </w:p>
    <w:p w14:paraId="2F2AABAC">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3、功率放大器技术要求：</w:t>
      </w:r>
    </w:p>
    <w:p w14:paraId="1FFDFBF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1）立体声模式额定功率：≥8Ω350W*2，≥4Ω500W*2，≥桥接8Ω700W</w:t>
      </w:r>
    </w:p>
    <w:p w14:paraId="46D4E739">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2）信噪比不低于98DB</w:t>
      </w:r>
    </w:p>
    <w:p w14:paraId="2FFB379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3）失真度THD&lt;0.</w:t>
      </w:r>
      <w:r>
        <w:rPr>
          <w:rFonts w:hint="eastAsia"/>
          <w:color w:val="auto"/>
          <w:sz w:val="21"/>
          <w:szCs w:val="21"/>
          <w:highlight w:val="none"/>
          <w:lang w:val="en-US" w:eastAsia="zh-CN" w:bidi="ar"/>
        </w:rPr>
        <w:t>1</w:t>
      </w:r>
      <w:r>
        <w:rPr>
          <w:rFonts w:hint="eastAsia"/>
          <w:color w:val="auto"/>
          <w:sz w:val="21"/>
          <w:szCs w:val="21"/>
          <w:highlight w:val="none"/>
          <w:lang w:eastAsia="zh-CN" w:bidi="ar"/>
        </w:rPr>
        <w:t>%</w:t>
      </w:r>
    </w:p>
    <w:p w14:paraId="7E317FB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4）输入阻抗不低于20KΩ</w:t>
      </w:r>
    </w:p>
    <w:p w14:paraId="1A3F28B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5）频率响应：</w:t>
      </w:r>
      <w:r>
        <w:rPr>
          <w:rFonts w:hint="eastAsia"/>
          <w:color w:val="auto"/>
          <w:sz w:val="21"/>
          <w:szCs w:val="21"/>
          <w:highlight w:val="none"/>
          <w:lang w:val="en-US" w:eastAsia="zh-CN" w:bidi="ar"/>
        </w:rPr>
        <w:t>至少包含</w:t>
      </w:r>
      <w:r>
        <w:rPr>
          <w:rFonts w:hint="eastAsia"/>
          <w:color w:val="auto"/>
          <w:sz w:val="21"/>
          <w:szCs w:val="21"/>
          <w:highlight w:val="none"/>
          <w:lang w:eastAsia="zh-CN" w:bidi="ar"/>
        </w:rPr>
        <w:t>20HZ-20KHZ</w:t>
      </w:r>
    </w:p>
    <w:p w14:paraId="3A4B441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6）阻尼系数：&gt;200</w:t>
      </w:r>
    </w:p>
    <w:p w14:paraId="09D1678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7）具有输出短路，过热，自动限幅，长期输出功率，直流/交流保护装置。</w:t>
      </w:r>
    </w:p>
    <w:p w14:paraId="6CF70861">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4、调音台技术要求：</w:t>
      </w:r>
    </w:p>
    <w:p w14:paraId="20F3568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★1）支持≥12路XLR平衡单声道输入，支持≥4路立体声输入，每路输入支持独立的48V幻象电源</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0450B8E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2）内置效果器，≥24种DSP数字效果器；</w:t>
      </w:r>
    </w:p>
    <w:p w14:paraId="7BC19CC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3）输入通道支持≥3段均衡调节，输出通道支持≥7段图示均衡器；</w:t>
      </w:r>
    </w:p>
    <w:p w14:paraId="0EF33A1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▲4）≥4编组输出，≥4组AUX输出；</w:t>
      </w:r>
    </w:p>
    <w:p w14:paraId="5D77ECF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5）支持USB音频播放MP3，USB录音，也可连电脑播放音乐；</w:t>
      </w:r>
    </w:p>
    <w:p w14:paraId="36229A36">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5、数字音频处理器技术要求：</w:t>
      </w:r>
    </w:p>
    <w:p w14:paraId="0C3ADF7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★1）模拟输入通道数量：≥8路，模拟输出通道数量：≥8路</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767F480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2）支持自动混音，支持自动增益，每个通道支持反馈抑制，支持噪声抑制；</w:t>
      </w:r>
    </w:p>
    <w:p w14:paraId="60E4259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3）支持回声消除；</w:t>
      </w:r>
    </w:p>
    <w:p w14:paraId="7160812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4）具有≥4个GPIO接口可配置输入输出；</w:t>
      </w:r>
    </w:p>
    <w:p w14:paraId="661B583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5）支持苹果、安卓、window端操作界面，支持自定义用户界面</w:t>
      </w:r>
    </w:p>
    <w:p w14:paraId="7984B6F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6）支持USB接口，支持音乐播放、录制；</w:t>
      </w:r>
    </w:p>
    <w:p w14:paraId="2CAEA24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7）支持RS485、RS232、网口，可发送控制代码控制第三方设备</w:t>
      </w:r>
    </w:p>
    <w:p w14:paraId="4F94C61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8）可选配多种类型控制面板，可使用软件编程；</w:t>
      </w:r>
    </w:p>
    <w:p w14:paraId="7AE5AD9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9）输入通道≥8段PEQ；</w:t>
      </w:r>
    </w:p>
    <w:p w14:paraId="10E055A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 xml:space="preserve">10）动态范围：≥110dB； </w:t>
      </w:r>
    </w:p>
    <w:p w14:paraId="120E72B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11）频率响应范围：</w:t>
      </w:r>
      <w:r>
        <w:rPr>
          <w:rFonts w:hint="eastAsia"/>
          <w:color w:val="auto"/>
          <w:sz w:val="21"/>
          <w:szCs w:val="21"/>
          <w:highlight w:val="none"/>
          <w:lang w:val="en-US" w:eastAsia="zh-CN" w:bidi="ar"/>
        </w:rPr>
        <w:t>至少包含</w:t>
      </w:r>
      <w:r>
        <w:rPr>
          <w:rFonts w:hint="eastAsia"/>
          <w:color w:val="auto"/>
          <w:sz w:val="21"/>
          <w:szCs w:val="21"/>
          <w:highlight w:val="none"/>
          <w:lang w:eastAsia="zh-CN" w:bidi="ar"/>
        </w:rPr>
        <w:t>20</w:t>
      </w:r>
      <w:r>
        <w:rPr>
          <w:rFonts w:hint="eastAsia"/>
          <w:color w:val="auto"/>
          <w:sz w:val="21"/>
          <w:szCs w:val="21"/>
          <w:highlight w:val="none"/>
          <w:lang w:val="en-US" w:eastAsia="zh-CN" w:bidi="ar"/>
        </w:rPr>
        <w:t>Hz</w:t>
      </w:r>
      <w:r>
        <w:rPr>
          <w:rFonts w:hint="eastAsia"/>
          <w:color w:val="auto"/>
          <w:sz w:val="21"/>
          <w:szCs w:val="21"/>
          <w:highlight w:val="none"/>
          <w:lang w:eastAsia="zh-CN" w:bidi="ar"/>
        </w:rPr>
        <w:t>～20kHz；</w:t>
      </w:r>
    </w:p>
    <w:p w14:paraId="779ECADD">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6、电源时序器技术要求：</w:t>
      </w:r>
    </w:p>
    <w:p w14:paraId="3F368C1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★1）具有≥12路电源插座，每路延时1秒，可通过软件设置延时关闭</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68008DB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2）整机容量：≥63A，共提供12+1个插座输出，其中面板一路常通，后板6路输出带电源净化功能 ；</w:t>
      </w:r>
    </w:p>
    <w:p w14:paraId="751EA3D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3）设备带数码LED电压指示，具有标准RS232串口控制功能；</w:t>
      </w:r>
    </w:p>
    <w:p w14:paraId="1D2E52B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4）具有外部电平（5V-12V）控制接口和级联控口；</w:t>
      </w:r>
    </w:p>
    <w:p w14:paraId="5ED763A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5）支持通过电脑软件控制，设备具备旁通功能，防止万一内部故障时的应急使用。</w:t>
      </w:r>
    </w:p>
    <w:p w14:paraId="17AB70B1">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7、反馈抑制器技术要求：</w:t>
      </w:r>
    </w:p>
    <w:p w14:paraId="6E0F667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▲1）面板具备≥10寸高清液晶屏，支持显示设备IP地址、输入通道电平、≥16段图示均衡、复位、直通、保存等工作状态；</w:t>
      </w:r>
    </w:p>
    <w:p w14:paraId="2E0EB67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2）面板支持飞梭旋钮和手势操作多种操作模式，可以实现对设备的无接触操作和控制。</w:t>
      </w:r>
    </w:p>
    <w:p w14:paraId="28B702D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3）≥支持4路卡侬 XLR和 TRS 复合接口输入，每路输入支持独立48V幻象供电开关，每路输入支持独立音量控制，独立信号电平显示；</w:t>
      </w:r>
    </w:p>
    <w:p w14:paraId="6264995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★4）≥2路卡侬线路输出，≥1组RCA输出</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76355BF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5）具备≥1路USB，≥1路RS-232，≥1路RJ45接口，支持第三方控制；</w:t>
      </w:r>
    </w:p>
    <w:p w14:paraId="232DE80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6）支持≥2个网口，支持AES67网络音频传输协议。</w:t>
      </w:r>
    </w:p>
    <w:p w14:paraId="792FC6DC">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（5）桌面话筒设备</w:t>
      </w:r>
    </w:p>
    <w:p w14:paraId="0D24E52E">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1、会议系统主机技术要求：</w:t>
      </w:r>
    </w:p>
    <w:p w14:paraId="3970B96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★1）具备不低于2路卡侬输出口，不低于一路麦克风输入接口，不低于1路RS-485接口，不低于1个RS-232接口</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1387517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▲2）配置不少于4路总线输出，每路总线支持不少于30只数字会议发言单元，主机支持不低于120台数字会议发言单元，可级联扩展主机，每个系统可容纳不少于65535台单元；</w:t>
      </w:r>
    </w:p>
    <w:p w14:paraId="4440DC0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3）支持通过软件巡检话筒工作状态及故障报错功能，快速找出故障点功能，不低于五种话筒管理模式：数量限制、先进先出、排队模式、声控模式、自由模式话筒管理模式等；</w:t>
      </w:r>
    </w:p>
    <w:p w14:paraId="6D6488F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4）支持话筒自定义主席机配置功能，定义任意单元为主席单元，并具有优先权；</w:t>
      </w:r>
    </w:p>
    <w:p w14:paraId="5FE3CD2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5）内置≥2.8英寸LCD显示屏，主机软件支持人员档案管理、议程管理、对每个话筒音量单独调节；</w:t>
      </w:r>
    </w:p>
    <w:p w14:paraId="3EAD4A5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6）具备呼叫联动功能，可联动智能手环第一时间远程通知会保人员提供服务；</w:t>
      </w:r>
    </w:p>
    <w:p w14:paraId="09C18B7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7）信噪比不小于102dB，动态范围不小于106dB；</w:t>
      </w:r>
    </w:p>
    <w:p w14:paraId="7AB6398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8）内置4进2出SDI高清无缝切换矩阵，实现摄像头自动切换跟踪,会议主机连接同一显示终端，支持画面无缝4分割,切换无黑屏，并实现电子会标、滚动字幕等功能。</w:t>
      </w:r>
    </w:p>
    <w:p w14:paraId="39D300E0">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2、会议话筒技术要求：</w:t>
      </w:r>
    </w:p>
    <w:p w14:paraId="23027CE9">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1）采用锌/铝合金材质，内置不小于1个14毫米直径金膜高保真收音头。</w:t>
      </w:r>
    </w:p>
    <w:p w14:paraId="2CC5D47C">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▲2）自定义主席机配置功能，可根据现场需要，临时定义任意单元为主席单元，主席单元无数量限制，支持随意增加减少单元数量。</w:t>
      </w:r>
    </w:p>
    <w:p w14:paraId="11C7B474">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▲3）配合视频切换台和摄像机，使用电脑预设后，可实现摄像机自动跟踪功能。</w:t>
      </w:r>
    </w:p>
    <w:p w14:paraId="4C5362DD">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4）话筒可调仰角-50°至45°（水平），</w:t>
      </w:r>
      <w:r>
        <w:rPr>
          <w:rFonts w:hint="eastAsia"/>
          <w:color w:val="auto"/>
          <w:sz w:val="21"/>
          <w:szCs w:val="21"/>
          <w:highlight w:val="none"/>
          <w:lang w:val="en-US" w:eastAsia="zh-CN" w:bidi="ar"/>
        </w:rPr>
        <w:t>频率响应至少包含</w:t>
      </w:r>
      <w:r>
        <w:rPr>
          <w:rFonts w:hint="eastAsia"/>
          <w:color w:val="auto"/>
          <w:sz w:val="21"/>
          <w:szCs w:val="21"/>
          <w:highlight w:val="none"/>
          <w:lang w:eastAsia="zh-CN" w:bidi="ar"/>
        </w:rPr>
        <w:t>30Hz-18KHz带宽完美音质，有效拾音距离可达60-100cm。</w:t>
      </w:r>
    </w:p>
    <w:p w14:paraId="1A48EB78">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5）系统具有自动修复与快速定位系统故障，支持“环形手拉手”连接方式，支持线路的“热插拔”。</w:t>
      </w:r>
    </w:p>
    <w:p w14:paraId="280246B8">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6）具备呼叫联动功能，通过LORA技术第一时间远程通知会保人员提供服务。</w:t>
      </w:r>
    </w:p>
    <w:p w14:paraId="7412EC1E">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7）频率响应：</w:t>
      </w:r>
      <w:r>
        <w:rPr>
          <w:rFonts w:hint="eastAsia"/>
          <w:color w:val="auto"/>
          <w:sz w:val="21"/>
          <w:szCs w:val="21"/>
          <w:highlight w:val="none"/>
          <w:lang w:val="en-US" w:eastAsia="zh-CN" w:bidi="ar"/>
        </w:rPr>
        <w:t>至少包含</w:t>
      </w:r>
      <w:r>
        <w:rPr>
          <w:rFonts w:hint="eastAsia"/>
          <w:color w:val="auto"/>
          <w:sz w:val="21"/>
          <w:szCs w:val="21"/>
          <w:highlight w:val="none"/>
          <w:lang w:eastAsia="zh-CN" w:bidi="ar"/>
        </w:rPr>
        <w:t>30Hz-18KHz</w:t>
      </w:r>
    </w:p>
    <w:p w14:paraId="43DCE178">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 xml:space="preserve">8）灵敏度不低于-28dB </w:t>
      </w:r>
    </w:p>
    <w:p w14:paraId="4CAC78BD">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9）最大声压级不低于130dB（THD&lt;3%）</w:t>
      </w:r>
    </w:p>
    <w:p w14:paraId="1D373E84">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10）总谐波失真&lt;0.05%</w:t>
      </w:r>
    </w:p>
    <w:p w14:paraId="69925965">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11）耳机输出接口φ3.5mm立体声插孔</w:t>
      </w:r>
    </w:p>
    <w:p w14:paraId="5A5082A4">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3、会议发言单元技术要求：</w:t>
      </w:r>
    </w:p>
    <w:p w14:paraId="7E9203A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1）采用锌/铝合金材质，内置不小于1个14毫米直径金膜高保真收音头。</w:t>
      </w:r>
    </w:p>
    <w:p w14:paraId="5F69EA4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2）自定义主席机配置功能，可根据现场需要，临时定义任意单元为主席单元，主席单元无数量限制，支持随意增加减少单元数量。</w:t>
      </w:r>
    </w:p>
    <w:p w14:paraId="3EF2D28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3）配合视频切换台和摄像机，使用电脑预设后，可实现摄像机自动跟踪功能。</w:t>
      </w:r>
    </w:p>
    <w:p w14:paraId="6519F04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4）话筒可调仰角-50°至45°（水平），</w:t>
      </w:r>
      <w:r>
        <w:rPr>
          <w:rFonts w:hint="eastAsia"/>
          <w:color w:val="auto"/>
          <w:sz w:val="21"/>
          <w:szCs w:val="21"/>
          <w:highlight w:val="none"/>
          <w:lang w:val="en-US" w:eastAsia="zh-CN" w:bidi="ar"/>
        </w:rPr>
        <w:t>频率响应至少包含</w:t>
      </w:r>
      <w:r>
        <w:rPr>
          <w:rFonts w:hint="eastAsia"/>
          <w:color w:val="auto"/>
          <w:sz w:val="21"/>
          <w:szCs w:val="21"/>
          <w:highlight w:val="none"/>
          <w:lang w:eastAsia="zh-CN" w:bidi="ar"/>
        </w:rPr>
        <w:t>30Hz-18KHz带宽完美音质，有效拾音距离可达60-100cm。</w:t>
      </w:r>
    </w:p>
    <w:p w14:paraId="488DFD2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5）系统具有自动修复与快速定位系统故障，支持“环形手拉手”连接方式，支持线路的“热插拔”。</w:t>
      </w:r>
    </w:p>
    <w:p w14:paraId="5A11CE0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6）具备呼叫联动功能，通过LORA技术第一时间远程通知会保人员提供服务。</w:t>
      </w:r>
    </w:p>
    <w:p w14:paraId="44CE226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7）频率响应：</w:t>
      </w:r>
      <w:r>
        <w:rPr>
          <w:rFonts w:hint="eastAsia"/>
          <w:color w:val="auto"/>
          <w:sz w:val="21"/>
          <w:szCs w:val="21"/>
          <w:highlight w:val="none"/>
          <w:lang w:val="en-US" w:eastAsia="zh-CN" w:bidi="ar"/>
        </w:rPr>
        <w:t>至少包含</w:t>
      </w:r>
      <w:r>
        <w:rPr>
          <w:rFonts w:hint="eastAsia"/>
          <w:color w:val="auto"/>
          <w:sz w:val="21"/>
          <w:szCs w:val="21"/>
          <w:highlight w:val="none"/>
          <w:lang w:eastAsia="zh-CN" w:bidi="ar"/>
        </w:rPr>
        <w:t>30Hz-18KHz</w:t>
      </w:r>
    </w:p>
    <w:p w14:paraId="4F93FE6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 xml:space="preserve">8）灵敏度不低于-28dB </w:t>
      </w:r>
    </w:p>
    <w:p w14:paraId="4B6EBEE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9）最大声压级不低于130dB（THD&lt;3%）</w:t>
      </w:r>
    </w:p>
    <w:p w14:paraId="7A97DA4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10）总谐波失真 &lt;0.05%</w:t>
      </w:r>
    </w:p>
    <w:p w14:paraId="1607011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11）耳机输出接口φ3.5 mm立体声插孔。</w:t>
      </w:r>
    </w:p>
    <w:p w14:paraId="6C0E6556">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4、主线缆技术要求：</w:t>
      </w:r>
    </w:p>
    <w:p w14:paraId="3CFF516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1）会议系统20米主线，用于会议系统主机与话筒之间的连接。</w:t>
      </w:r>
    </w:p>
    <w:p w14:paraId="7A926026">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5、T型线缆技术要求：</w:t>
      </w:r>
    </w:p>
    <w:p w14:paraId="622612C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1）会议系统T型线，用于话筒手拉链接。</w:t>
      </w:r>
    </w:p>
    <w:p w14:paraId="165BF01F">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（6）MCU</w:t>
      </w:r>
    </w:p>
    <w:p w14:paraId="70B25C96">
      <w:pPr>
        <w:ind w:firstLine="430" w:firstLineChars="200"/>
        <w:rPr>
          <w:rFonts w:hint="eastAsia"/>
          <w:color w:val="auto"/>
          <w:sz w:val="21"/>
          <w:szCs w:val="21"/>
          <w:highlight w:val="none"/>
          <w:lang w:eastAsia="zh-CN" w:bidi="ar"/>
        </w:rPr>
      </w:pPr>
      <w:r>
        <w:rPr>
          <w:rFonts w:hint="eastAsia"/>
          <w:b/>
          <w:bCs/>
          <w:color w:val="auto"/>
          <w:sz w:val="21"/>
          <w:szCs w:val="21"/>
          <w:highlight w:val="none"/>
          <w:lang w:eastAsia="zh-CN" w:bidi="ar"/>
        </w:rPr>
        <w:t>★</w:t>
      </w:r>
      <w:r>
        <w:rPr>
          <w:rFonts w:hint="eastAsia"/>
          <w:color w:val="auto"/>
          <w:sz w:val="21"/>
          <w:szCs w:val="21"/>
          <w:highlight w:val="none"/>
          <w:lang w:eastAsia="zh-CN" w:bidi="ar"/>
        </w:rPr>
        <w:t>1.须承诺设备支持采用</w:t>
      </w:r>
      <w:r>
        <w:rPr>
          <w:rFonts w:hint="eastAsia"/>
          <w:color w:val="auto"/>
          <w:sz w:val="21"/>
          <w:szCs w:val="21"/>
          <w:highlight w:val="none"/>
          <w:lang w:val="en-US" w:eastAsia="zh-CN" w:bidi="ar"/>
        </w:rPr>
        <w:t>H.323或SIP标准协议</w:t>
      </w:r>
      <w:r>
        <w:rPr>
          <w:rFonts w:hint="eastAsia"/>
          <w:color w:val="auto"/>
          <w:sz w:val="21"/>
          <w:szCs w:val="21"/>
          <w:highlight w:val="none"/>
          <w:lang w:eastAsia="zh-CN" w:bidi="ar"/>
        </w:rPr>
        <w:t>无缝接入广东省公安厅当前主用的高清视频会议系统，实现全功能（高清音视频交互、双向双流、短消息、轮巡提醒、横幅、多通道回传等）。</w:t>
      </w:r>
      <w:r>
        <w:rPr>
          <w:rFonts w:hint="eastAsia"/>
          <w:b/>
          <w:bCs/>
          <w:color w:val="auto"/>
          <w:sz w:val="21"/>
          <w:szCs w:val="21"/>
          <w:highlight w:val="none"/>
          <w:lang w:eastAsia="zh-CN" w:bidi="ar"/>
        </w:rPr>
        <w:t>（投标人需提供技术承诺函）</w:t>
      </w:r>
    </w:p>
    <w:p w14:paraId="0DF96D1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2.MCU采用嵌入式一体化设计，标配1+1电源冗余备份，可热插拔，支持设备7*24小时长时间连续运行。</w:t>
      </w:r>
    </w:p>
    <w:p w14:paraId="41AA0412">
      <w:pPr>
        <w:ind w:firstLine="430" w:firstLineChars="200"/>
        <w:rPr>
          <w:rFonts w:hint="eastAsia"/>
          <w:color w:val="auto"/>
          <w:sz w:val="21"/>
          <w:szCs w:val="21"/>
          <w:highlight w:val="none"/>
          <w:lang w:eastAsia="zh-CN" w:bidi="ar"/>
        </w:rPr>
      </w:pPr>
      <w:r>
        <w:rPr>
          <w:rFonts w:hint="eastAsia"/>
          <w:b/>
          <w:bCs/>
          <w:color w:val="auto"/>
          <w:sz w:val="21"/>
          <w:szCs w:val="21"/>
          <w:highlight w:val="none"/>
          <w:lang w:eastAsia="zh-CN" w:bidi="ar"/>
        </w:rPr>
        <w:t>★</w:t>
      </w:r>
      <w:r>
        <w:rPr>
          <w:rFonts w:hint="eastAsia"/>
          <w:color w:val="auto"/>
          <w:sz w:val="21"/>
          <w:szCs w:val="21"/>
          <w:highlight w:val="none"/>
          <w:lang w:eastAsia="zh-CN" w:bidi="ar"/>
        </w:rPr>
        <w:t>3.MCU需采用国产自主嵌入式操作系统、国产化数据库，核心元器件需采用国产化元器件</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54CFA95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4.支持H.265/H.264端口媒体全编全解功能，具备对会议中每一路接入终端的媒体全适配处理能力，支持会场以任意协议、格式、分辨率、帧率、码率参加同一组会议，每个会场可独立选择不同的分屏模式。</w:t>
      </w:r>
    </w:p>
    <w:p w14:paraId="2CA6818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5.媒体端口资源支持动态分配，支持根据不同终端的呼叫分辨率动态分配MCU资源，无需提前手动设置。</w:t>
      </w:r>
    </w:p>
    <w:p w14:paraId="176E3732">
      <w:pPr>
        <w:ind w:firstLine="430" w:firstLineChars="200"/>
        <w:rPr>
          <w:rFonts w:hint="eastAsia"/>
          <w:color w:val="auto"/>
          <w:sz w:val="21"/>
          <w:szCs w:val="21"/>
          <w:highlight w:val="none"/>
          <w:lang w:eastAsia="zh-CN" w:bidi="ar"/>
        </w:rPr>
      </w:pPr>
      <w:r>
        <w:rPr>
          <w:rFonts w:hint="eastAsia"/>
          <w:b/>
          <w:bCs/>
          <w:color w:val="auto"/>
          <w:sz w:val="21"/>
          <w:szCs w:val="21"/>
          <w:highlight w:val="none"/>
          <w:lang w:eastAsia="zh-CN" w:bidi="ar"/>
        </w:rPr>
        <w:t>★</w:t>
      </w:r>
      <w:r>
        <w:rPr>
          <w:rFonts w:hint="eastAsia"/>
          <w:color w:val="auto"/>
          <w:sz w:val="21"/>
          <w:szCs w:val="21"/>
          <w:highlight w:val="none"/>
          <w:lang w:eastAsia="zh-CN" w:bidi="ar"/>
        </w:rPr>
        <w:t>6.单台MCU支持≥8组并发会议，支持≥30方终端并发注册</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3C75677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7.在全编全解模式下，能平滑扩容到64个1080P30fps端口，本次配置16个1080P30全编全解端口。端口满足以下要求：</w:t>
      </w:r>
    </w:p>
    <w:p w14:paraId="3A11DA5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1）高清接入端口</w:t>
      </w:r>
    </w:p>
    <w:p w14:paraId="694CA1B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2）支持H.265视频编解码协议，向下兼容H.264视频编解码协议</w:t>
      </w:r>
    </w:p>
    <w:p w14:paraId="63945A1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3）支持4K30、1080p60、1080p30、720p60、720p30高清图像格式，并向下兼容4CIF、CIF标清图像格式</w:t>
      </w:r>
    </w:p>
    <w:p w14:paraId="6D00A74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4）速率支持128Kbps－8Mbps</w:t>
      </w:r>
    </w:p>
    <w:p w14:paraId="54BDD07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8.支持G.722、G.728、G.722.1AnnexC、G.719、MPEG4-AAC LC/LD、Opus等音频协议，可达到20KHz以上的宽频效果。</w:t>
      </w:r>
    </w:p>
    <w:p w14:paraId="583FEEC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9.支持H.239、BFCP双流协议标准。</w:t>
      </w:r>
    </w:p>
    <w:p w14:paraId="5830A07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▲10.支持ITU-T H.323、IETF SIP通信标准和RTC协议，支持向内置网守以SIP、H.323、RTC协议注册。</w:t>
      </w:r>
      <w:r>
        <w:rPr>
          <w:rFonts w:hint="eastAsia"/>
          <w:b/>
          <w:bCs/>
          <w:color w:val="auto"/>
          <w:sz w:val="21"/>
          <w:szCs w:val="21"/>
          <w:highlight w:val="none"/>
          <w:lang w:eastAsia="zh-CN" w:bidi="ar"/>
        </w:rPr>
        <w:t>（需提供具有相应检测资质的第三方机构出具的检测报告复印件证明）</w:t>
      </w:r>
    </w:p>
    <w:p w14:paraId="5388CE0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11.支持4K 30fps收发对称的高清多画面会议，每组会议等分屏最大多画面数均大于等于25；会议中支持广播画面合成的同时，支持管理方自主多画面、批量轮询，支持画面合成多通道轮询，支持画面合成批量轮询。</w:t>
      </w:r>
    </w:p>
    <w:p w14:paraId="0CFE851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12.支持在1Mbps带宽下召开4K30会议，在512Kbps带宽下召开1080p60会议，在384Kbps带宽下召开1080p30会议。</w:t>
      </w:r>
      <w:r>
        <w:rPr>
          <w:rFonts w:hint="eastAsia"/>
          <w:b/>
          <w:bCs/>
          <w:color w:val="auto"/>
          <w:sz w:val="21"/>
          <w:szCs w:val="21"/>
          <w:highlight w:val="none"/>
          <w:lang w:eastAsia="zh-CN" w:bidi="ar"/>
        </w:rPr>
        <w:t>（需提供具有相应检测资质的第三方机构出具的检测报告复印件证明）</w:t>
      </w:r>
    </w:p>
    <w:p w14:paraId="5D47B89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13.支持多路智能混音特性，支持多种音频格式的终端加入同一会议，支持所有与会终端全部混音。</w:t>
      </w:r>
    </w:p>
    <w:p w14:paraId="370B636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▲14.支持内置统一管理服务，支持B/S架构，通过WEB方式登录统一管理平台即可完成系统的配置和会议的操作。</w:t>
      </w:r>
      <w:r>
        <w:rPr>
          <w:rFonts w:hint="eastAsia"/>
          <w:b/>
          <w:bCs/>
          <w:color w:val="auto"/>
          <w:sz w:val="21"/>
          <w:szCs w:val="21"/>
          <w:highlight w:val="none"/>
          <w:lang w:eastAsia="zh-CN" w:bidi="ar"/>
        </w:rPr>
        <w:t>（需提供具有相应检测资质的第三方机构出具的检测报告复印件证明）</w:t>
      </w:r>
    </w:p>
    <w:p w14:paraId="6BABAEB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▲15.支持即时通信功能。即时通信客户端支持查看组织架构、文字聊天、分组讨论、虚拟会议室参加视频会议、自主召开多方视频会议、文档共享等功能。</w:t>
      </w:r>
      <w:r>
        <w:rPr>
          <w:rFonts w:hint="eastAsia"/>
          <w:b/>
          <w:bCs/>
          <w:color w:val="auto"/>
          <w:sz w:val="21"/>
          <w:szCs w:val="21"/>
          <w:highlight w:val="none"/>
          <w:lang w:eastAsia="zh-CN" w:bidi="ar"/>
        </w:rPr>
        <w:t>（需提供具有相应检测资质的第三方机构出具的检测报告复印件证明）</w:t>
      </w:r>
    </w:p>
    <w:p w14:paraId="659A39B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16.支持会议审批，审批员可以看到本域内所有创建的预约会议，对会议进行审批通过或者不通过，不通过则选择相应的原因或者手动输入原因。</w:t>
      </w:r>
    </w:p>
    <w:p w14:paraId="6BB5BDE2">
      <w:pPr>
        <w:ind w:firstLine="430" w:firstLineChars="200"/>
        <w:rPr>
          <w:rFonts w:hint="eastAsia"/>
          <w:b/>
          <w:bCs/>
          <w:color w:val="auto"/>
          <w:sz w:val="21"/>
          <w:szCs w:val="21"/>
          <w:highlight w:val="none"/>
          <w:lang w:eastAsia="zh-CN" w:bidi="ar"/>
        </w:rPr>
      </w:pPr>
      <w:r>
        <w:rPr>
          <w:rFonts w:hint="eastAsia"/>
          <w:color w:val="auto"/>
          <w:sz w:val="21"/>
          <w:szCs w:val="21"/>
          <w:highlight w:val="none"/>
          <w:lang w:eastAsia="zh-CN" w:bidi="ar"/>
        </w:rPr>
        <w:t>▲17.支持云虚拟会议室功能，终端注册入网后，可实时获取当前已创建的虚拟会议室列表，可以直接选择需要参加的虚拟会议室加入。</w:t>
      </w:r>
      <w:r>
        <w:rPr>
          <w:rFonts w:hint="eastAsia"/>
          <w:b/>
          <w:bCs/>
          <w:color w:val="auto"/>
          <w:sz w:val="21"/>
          <w:szCs w:val="21"/>
          <w:highlight w:val="none"/>
          <w:lang w:eastAsia="zh-CN" w:bidi="ar"/>
        </w:rPr>
        <w:t>（需提供具有相应检测资质的第三方机构出具的检测报告复印件证明）</w:t>
      </w:r>
    </w:p>
    <w:p w14:paraId="188F5544">
      <w:pPr>
        <w:ind w:firstLine="430" w:firstLineChars="200"/>
        <w:rPr>
          <w:rFonts w:hint="eastAsia"/>
          <w:b/>
          <w:bCs/>
          <w:color w:val="auto"/>
          <w:sz w:val="21"/>
          <w:szCs w:val="21"/>
          <w:highlight w:val="none"/>
          <w:lang w:eastAsia="zh-CN" w:bidi="ar"/>
        </w:rPr>
      </w:pPr>
      <w:r>
        <w:rPr>
          <w:rFonts w:hint="eastAsia"/>
          <w:color w:val="auto"/>
          <w:sz w:val="21"/>
          <w:szCs w:val="21"/>
          <w:highlight w:val="none"/>
          <w:lang w:eastAsia="zh-CN" w:bidi="ar"/>
        </w:rPr>
        <w:t>18.支持多种方式展现用户的个人日程，包括列表、日视图、周视图等方式。可在视图中直接选择时间段创建会议，或者对已有的会议进行操作。支持对个人会议管理，包括待确认的会议、预约的会议、正在召开的会议、不参加的会议。对不同的会议可做不同的操作，例如预约的会议可选择编辑会议、取消会议、马上召开等。</w:t>
      </w:r>
      <w:r>
        <w:rPr>
          <w:rFonts w:hint="eastAsia"/>
          <w:b/>
          <w:bCs/>
          <w:color w:val="auto"/>
          <w:sz w:val="21"/>
          <w:szCs w:val="21"/>
          <w:highlight w:val="none"/>
          <w:lang w:eastAsia="zh-CN" w:bidi="ar"/>
        </w:rPr>
        <w:t>（需提供具有相应检测资质的第三方机构出具的检测报告复印件证明）</w:t>
      </w:r>
    </w:p>
    <w:p w14:paraId="2F008D5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19.支持对正在召开的会议进行操控，包括一键设置发言人、一键设置主席、全场静音、全场哑音、批量呼叫/挂断终端、选看、轮询、设置多画面等会议控制功能。</w:t>
      </w:r>
    </w:p>
    <w:p w14:paraId="5EED7E74">
      <w:pPr>
        <w:ind w:firstLine="430" w:firstLineChars="200"/>
        <w:rPr>
          <w:rFonts w:hint="eastAsia"/>
          <w:b/>
          <w:bCs/>
          <w:color w:val="auto"/>
          <w:sz w:val="21"/>
          <w:szCs w:val="21"/>
          <w:highlight w:val="none"/>
          <w:lang w:eastAsia="zh-CN" w:bidi="ar"/>
        </w:rPr>
      </w:pPr>
      <w:r>
        <w:rPr>
          <w:rFonts w:hint="eastAsia"/>
          <w:color w:val="auto"/>
          <w:sz w:val="21"/>
          <w:szCs w:val="21"/>
          <w:highlight w:val="none"/>
          <w:lang w:eastAsia="zh-CN" w:bidi="ar"/>
        </w:rPr>
        <w:t>20.支持对会议进行实时的监控预览，支持不少于4个独立的预监窗口。包括会议中的所有终端、广播的多画面、自主多画面。除了预览图像，还可聆听声音，支持对预览图像进行全屏显示、抓拍、抽帧监控、摄像机远遥等。</w:t>
      </w:r>
      <w:r>
        <w:rPr>
          <w:rFonts w:hint="eastAsia"/>
          <w:b/>
          <w:bCs/>
          <w:color w:val="auto"/>
          <w:sz w:val="21"/>
          <w:szCs w:val="21"/>
          <w:highlight w:val="none"/>
          <w:lang w:eastAsia="zh-CN" w:bidi="ar"/>
        </w:rPr>
        <w:t>（需提供具有相应检测资质的第三方机构出具的检测报告复印件证明）</w:t>
      </w:r>
    </w:p>
    <w:p w14:paraId="27C833C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21.支持AES128位和256位加密算法；支持H.235媒体流加密。</w:t>
      </w:r>
    </w:p>
    <w:p w14:paraId="71C3F29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22.系统支持国家密码局认定的国产密码算法SM2、SM3、SM4。</w:t>
      </w:r>
    </w:p>
    <w:p w14:paraId="4500AF3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23.MCU具备不少于2个以太网口，支持网口热备份。</w:t>
      </w:r>
    </w:p>
    <w:p w14:paraId="4D4A70A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24.具备较强的网络抗丢包能力，IP网络达到30%丢包率情况下，会议图像清晰流畅、无马赛克；70%的丢包率情况下，声音清晰，可准确理解，不影响会议正常进行。</w:t>
      </w:r>
    </w:p>
    <w:p w14:paraId="57B89EE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★25.≥叁年原厂维保</w:t>
      </w:r>
      <w:r>
        <w:rPr>
          <w:rFonts w:hint="eastAsia"/>
          <w:b/>
          <w:bCs/>
          <w:color w:val="auto"/>
          <w:sz w:val="21"/>
          <w:szCs w:val="21"/>
          <w:highlight w:val="none"/>
          <w:lang w:eastAsia="zh-CN" w:bidi="ar"/>
        </w:rPr>
        <w:t>（提供原厂售后服务承诺函）</w:t>
      </w:r>
      <w:r>
        <w:rPr>
          <w:rFonts w:hint="eastAsia"/>
          <w:color w:val="auto"/>
          <w:sz w:val="21"/>
          <w:szCs w:val="21"/>
          <w:highlight w:val="none"/>
          <w:lang w:eastAsia="zh-CN" w:bidi="ar"/>
        </w:rPr>
        <w:t>。</w:t>
      </w:r>
    </w:p>
    <w:p w14:paraId="66019044">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（7）视频会议终端</w:t>
      </w:r>
    </w:p>
    <w:p w14:paraId="71C3D56C">
      <w:pPr>
        <w:ind w:firstLine="430" w:firstLineChars="200"/>
        <w:rPr>
          <w:rFonts w:hint="eastAsia"/>
          <w:color w:val="auto"/>
          <w:sz w:val="21"/>
          <w:szCs w:val="21"/>
          <w:highlight w:val="none"/>
          <w:lang w:eastAsia="zh-CN" w:bidi="ar"/>
        </w:rPr>
      </w:pPr>
      <w:r>
        <w:rPr>
          <w:rFonts w:hint="eastAsia"/>
          <w:b/>
          <w:bCs/>
          <w:color w:val="auto"/>
          <w:sz w:val="21"/>
          <w:szCs w:val="21"/>
          <w:highlight w:val="none"/>
          <w:lang w:eastAsia="zh-CN" w:bidi="ar"/>
        </w:rPr>
        <w:t>★</w:t>
      </w:r>
      <w:r>
        <w:rPr>
          <w:rFonts w:hint="eastAsia"/>
          <w:color w:val="auto"/>
          <w:sz w:val="21"/>
          <w:szCs w:val="21"/>
          <w:highlight w:val="none"/>
          <w:lang w:eastAsia="zh-CN" w:bidi="ar"/>
        </w:rPr>
        <w:t>1.须承诺设备支持采用</w:t>
      </w:r>
      <w:r>
        <w:rPr>
          <w:rFonts w:hint="eastAsia"/>
          <w:color w:val="auto"/>
          <w:sz w:val="21"/>
          <w:szCs w:val="21"/>
          <w:highlight w:val="none"/>
          <w:lang w:val="en-US" w:eastAsia="zh-CN" w:bidi="ar"/>
        </w:rPr>
        <w:t>H.323或SIP标准协议</w:t>
      </w:r>
      <w:r>
        <w:rPr>
          <w:rFonts w:hint="eastAsia"/>
          <w:color w:val="auto"/>
          <w:sz w:val="21"/>
          <w:szCs w:val="21"/>
          <w:highlight w:val="none"/>
          <w:lang w:eastAsia="zh-CN" w:bidi="ar"/>
        </w:rPr>
        <w:t>无缝接入广东省公安厅当前主用的高清视频会议系统中，实现全功能（高清音视频交互、双向双流、短消息、轮巡提醒、横幅等）。</w:t>
      </w:r>
      <w:r>
        <w:rPr>
          <w:rFonts w:hint="eastAsia"/>
          <w:b/>
          <w:bCs/>
          <w:color w:val="auto"/>
          <w:sz w:val="21"/>
          <w:szCs w:val="21"/>
          <w:highlight w:val="none"/>
          <w:lang w:eastAsia="zh-CN" w:bidi="ar"/>
        </w:rPr>
        <w:t>（投标人需提供技术承诺函）</w:t>
      </w:r>
    </w:p>
    <w:p w14:paraId="75055C7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2.采用硬件分体式结构，非PC架构、非工控机架构。</w:t>
      </w:r>
    </w:p>
    <w:p w14:paraId="3D347CA1">
      <w:pPr>
        <w:ind w:firstLine="430" w:firstLineChars="200"/>
        <w:rPr>
          <w:rFonts w:hint="eastAsia"/>
          <w:color w:val="auto"/>
          <w:sz w:val="21"/>
          <w:szCs w:val="21"/>
          <w:highlight w:val="none"/>
          <w:lang w:eastAsia="zh-CN" w:bidi="ar"/>
        </w:rPr>
      </w:pPr>
      <w:r>
        <w:rPr>
          <w:rFonts w:hint="eastAsia"/>
          <w:b/>
          <w:bCs/>
          <w:color w:val="auto"/>
          <w:sz w:val="21"/>
          <w:szCs w:val="21"/>
          <w:highlight w:val="none"/>
          <w:lang w:eastAsia="zh-CN" w:bidi="ar"/>
        </w:rPr>
        <w:t>★</w:t>
      </w:r>
      <w:r>
        <w:rPr>
          <w:rFonts w:hint="eastAsia"/>
          <w:color w:val="auto"/>
          <w:sz w:val="21"/>
          <w:szCs w:val="21"/>
          <w:highlight w:val="none"/>
          <w:lang w:eastAsia="zh-CN" w:bidi="ar"/>
        </w:rPr>
        <w:t>3.采用国产嵌入式操作系统，核心芯片采用国产化元器件，至少包括音视频编解码单元、CPU处理单元、视频输入输出芯片、音频输入输出芯片、可编程逻辑芯片、电源芯片、时钟芯片、专用安全芯片、内存存储芯片、闪存存储芯片等均采用国产化器件</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646591D9">
      <w:pPr>
        <w:ind w:firstLine="430" w:firstLineChars="200"/>
        <w:rPr>
          <w:rFonts w:hint="eastAsia"/>
          <w:b/>
          <w:bCs/>
          <w:color w:val="auto"/>
          <w:sz w:val="21"/>
          <w:szCs w:val="21"/>
          <w:highlight w:val="none"/>
          <w:lang w:eastAsia="zh-CN" w:bidi="ar"/>
        </w:rPr>
      </w:pPr>
      <w:r>
        <w:rPr>
          <w:rFonts w:hint="eastAsia"/>
          <w:color w:val="auto"/>
          <w:sz w:val="21"/>
          <w:szCs w:val="21"/>
          <w:highlight w:val="none"/>
          <w:lang w:eastAsia="zh-CN" w:bidi="ar"/>
        </w:rPr>
        <w:t>4.支持ITU-TH.323和IETF SIP、RTC通信标准。</w:t>
      </w:r>
      <w:r>
        <w:rPr>
          <w:rFonts w:hint="eastAsia"/>
          <w:b/>
          <w:bCs/>
          <w:color w:val="auto"/>
          <w:sz w:val="21"/>
          <w:szCs w:val="21"/>
          <w:highlight w:val="none"/>
          <w:lang w:eastAsia="zh-CN" w:bidi="ar"/>
        </w:rPr>
        <w:t>（需提供具有相应检测资质的第三方机构出具的检测报告复印件证明）</w:t>
      </w:r>
    </w:p>
    <w:p w14:paraId="4B9346A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5.会议速率支持128Kbps－8Mbps。</w:t>
      </w:r>
    </w:p>
    <w:p w14:paraId="7D2059E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6.支持H.264 BP、H.264 HP、H.265视频编解码协议。</w:t>
      </w:r>
    </w:p>
    <w:p w14:paraId="714D445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7.支持G.711A-law、G.711µ-law、G.722、G.729、G.719、G.728、G.722.1C 、MPEG-4 AAC-LD、MPEG-4 AAC-LC、Opus等音频协议，可达到20KHz以上的宽频效果。</w:t>
      </w:r>
    </w:p>
    <w:p w14:paraId="3CA2B7B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8.支持H.239、BFCP双流协议标准。</w:t>
      </w:r>
    </w:p>
    <w:p w14:paraId="2ABCFB8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9.支持1080p60、1080p30、720p60、720p30高清分辨率，并向下兼容4CIF、CIF标清分辨率。</w:t>
      </w:r>
    </w:p>
    <w:p w14:paraId="571E8E8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10.在保证主视频1080p60fps前提下，辅视频可以支持到1080p60fps。</w:t>
      </w:r>
    </w:p>
    <w:p w14:paraId="3A7E91E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11.支持在1Mbps带宽下召开4K30会议，在512Kbps带宽下召开1080p60会议，在384Kbps带宽下召开1080p30会议。</w:t>
      </w:r>
    </w:p>
    <w:p w14:paraId="32AA399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▲12.支持≥4路高清视频输入接口（至少含1个HDBaseT接口、2个HDMI输入口）、≥2路高清视频输出接口。</w:t>
      </w:r>
    </w:p>
    <w:p w14:paraId="5D7A897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13.支持标准的HDBaseT视频输入接口，支持视频、供电、控制三线合一，可通过网线作为传输介质，无需外接其他设备传输距离可达100米。</w:t>
      </w:r>
    </w:p>
    <w:p w14:paraId="500BDBB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14.支持≥6路音频输入接口，≥3路独立的音频输出接口。</w:t>
      </w:r>
    </w:p>
    <w:p w14:paraId="677266F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15.支持2个10/100/1000M以太网接口，支持网口热备份。</w:t>
      </w:r>
    </w:p>
    <w:p w14:paraId="1513C037">
      <w:pPr>
        <w:ind w:firstLine="430" w:firstLineChars="200"/>
        <w:rPr>
          <w:rFonts w:hint="eastAsia"/>
          <w:b/>
          <w:bCs/>
          <w:color w:val="auto"/>
          <w:sz w:val="21"/>
          <w:szCs w:val="21"/>
          <w:highlight w:val="none"/>
          <w:lang w:eastAsia="zh-CN" w:bidi="ar"/>
        </w:rPr>
      </w:pPr>
      <w:r>
        <w:rPr>
          <w:rFonts w:hint="eastAsia"/>
          <w:color w:val="auto"/>
          <w:sz w:val="21"/>
          <w:szCs w:val="21"/>
          <w:highlight w:val="none"/>
          <w:lang w:eastAsia="zh-CN" w:bidi="ar"/>
        </w:rPr>
        <w:t>▲16.支持内置视频矩阵功能，可在终端控制系统上灵活配置任意视频输入和输出接口之间的对应关系。</w:t>
      </w:r>
      <w:r>
        <w:rPr>
          <w:rFonts w:hint="eastAsia"/>
          <w:b/>
          <w:bCs/>
          <w:color w:val="auto"/>
          <w:sz w:val="21"/>
          <w:szCs w:val="21"/>
          <w:highlight w:val="none"/>
          <w:lang w:eastAsia="zh-CN" w:bidi="ar"/>
        </w:rPr>
        <w:t>（需提供具有相应检测资质的第三方机构出具的检测报告复印件证明）</w:t>
      </w:r>
    </w:p>
    <w:p w14:paraId="2895822E">
      <w:pPr>
        <w:ind w:firstLine="430" w:firstLineChars="200"/>
        <w:rPr>
          <w:rFonts w:hint="eastAsia"/>
          <w:b/>
          <w:bCs/>
          <w:color w:val="auto"/>
          <w:sz w:val="21"/>
          <w:szCs w:val="21"/>
          <w:highlight w:val="none"/>
          <w:lang w:eastAsia="zh-CN" w:bidi="ar"/>
        </w:rPr>
      </w:pPr>
      <w:r>
        <w:rPr>
          <w:rFonts w:hint="eastAsia"/>
          <w:color w:val="auto"/>
          <w:sz w:val="21"/>
          <w:szCs w:val="21"/>
          <w:highlight w:val="none"/>
          <w:lang w:eastAsia="zh-CN" w:bidi="ar"/>
        </w:rPr>
        <w:t>▲17.终端控制台支持本地录像，支持直接录制在电脑本机，录制图像格式为MP4，无需转码。</w:t>
      </w:r>
      <w:r>
        <w:rPr>
          <w:rFonts w:hint="eastAsia"/>
          <w:b/>
          <w:bCs/>
          <w:color w:val="auto"/>
          <w:sz w:val="21"/>
          <w:szCs w:val="21"/>
          <w:highlight w:val="none"/>
          <w:lang w:eastAsia="zh-CN" w:bidi="ar"/>
        </w:rPr>
        <w:t>（需提供具有相应检测资质的第三方机构出具的检测报告复印件证明）</w:t>
      </w:r>
    </w:p>
    <w:p w14:paraId="360A42D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18.支持智能视频编码（ROI），可对感兴趣的与会方增强编码，其他区域弱化编码，节省带宽的同时提高与会方图像的显示效果。</w:t>
      </w:r>
    </w:p>
    <w:p w14:paraId="19CF95B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19.支持多视功能，终端可将2路本地视频输入图像合成1路视频，在本地显示或发送到远端，画面合成风格可设置。</w:t>
      </w:r>
    </w:p>
    <w:p w14:paraId="73B10ED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20.支持云虚拟会议室功能，终端注册入网后，可实时获取当前已创建的虚拟会议室列表及状态（预约或会议中），可以直接选择需要参加的虚拟会议室加入。</w:t>
      </w:r>
    </w:p>
    <w:p w14:paraId="593FE499">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21.支持不低于120个摄像机预置位存储和调用，支持摄像机预置位快照及预览功能，可直观地显示预置位场景。</w:t>
      </w:r>
    </w:p>
    <w:p w14:paraId="5AA9A7D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22.终端具有字幕叠加功能，支持在本地图像不同位置叠加台标、短消息。</w:t>
      </w:r>
    </w:p>
    <w:p w14:paraId="7F9439B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23.终端支持设置横幅，支持文字或图片横幅，支持设置横幅位置，支持配置横幅时进行可视化预览，支持设置滚动速度和滚动方式。</w:t>
      </w:r>
    </w:p>
    <w:p w14:paraId="345973A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24.终端支持叠加视频水印，可实现主流、辅流叠加水印，实现会议数据内容的盗摄溯源。</w:t>
      </w:r>
    </w:p>
    <w:p w14:paraId="41302B5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25.支持H.235协议的音视频加密，支持AES256加密算法。</w:t>
      </w:r>
    </w:p>
    <w:p w14:paraId="10B2A174">
      <w:pPr>
        <w:ind w:firstLine="430" w:firstLineChars="200"/>
        <w:rPr>
          <w:rFonts w:hint="eastAsia"/>
          <w:b/>
          <w:bCs/>
          <w:color w:val="auto"/>
          <w:sz w:val="21"/>
          <w:szCs w:val="21"/>
          <w:highlight w:val="none"/>
          <w:lang w:eastAsia="zh-CN" w:bidi="ar"/>
        </w:rPr>
      </w:pPr>
      <w:r>
        <w:rPr>
          <w:rFonts w:hint="eastAsia"/>
          <w:color w:val="auto"/>
          <w:sz w:val="21"/>
          <w:szCs w:val="21"/>
          <w:highlight w:val="none"/>
          <w:lang w:eastAsia="zh-CN" w:bidi="ar"/>
        </w:rPr>
        <w:t>▲26.终端支持国家密码局认定的国产密码算法，保证信息安全自主可控。支持SM1、SM2、SM3、SM4等国密加密算法。</w:t>
      </w:r>
      <w:r>
        <w:rPr>
          <w:rFonts w:hint="eastAsia"/>
          <w:b/>
          <w:bCs/>
          <w:color w:val="auto"/>
          <w:sz w:val="21"/>
          <w:szCs w:val="21"/>
          <w:highlight w:val="none"/>
          <w:lang w:eastAsia="zh-CN" w:bidi="ar"/>
        </w:rPr>
        <w:t>（需提供具有相应检测资质的第三方机构出具的检测报告复印件证明）</w:t>
      </w:r>
    </w:p>
    <w:p w14:paraId="4633A046">
      <w:pPr>
        <w:ind w:firstLine="430" w:firstLineChars="200"/>
        <w:rPr>
          <w:rFonts w:hint="eastAsia"/>
          <w:b/>
          <w:bCs/>
          <w:color w:val="auto"/>
          <w:sz w:val="21"/>
          <w:szCs w:val="21"/>
          <w:highlight w:val="none"/>
          <w:lang w:eastAsia="zh-CN" w:bidi="ar"/>
        </w:rPr>
      </w:pPr>
      <w:r>
        <w:rPr>
          <w:rFonts w:hint="eastAsia"/>
          <w:color w:val="auto"/>
          <w:sz w:val="21"/>
          <w:szCs w:val="21"/>
          <w:highlight w:val="none"/>
          <w:lang w:eastAsia="zh-CN" w:bidi="ar"/>
        </w:rPr>
        <w:t>▲27.终端内置安全芯片，生产预置的设备证书及对应的私钥都存储在安全芯片内；支持一机一证，终端生产时向内置安全芯片烧写唯一的证书。</w:t>
      </w:r>
      <w:r>
        <w:rPr>
          <w:rFonts w:hint="eastAsia"/>
          <w:b/>
          <w:bCs/>
          <w:color w:val="auto"/>
          <w:sz w:val="21"/>
          <w:szCs w:val="21"/>
          <w:highlight w:val="none"/>
          <w:lang w:eastAsia="zh-CN" w:bidi="ar"/>
        </w:rPr>
        <w:t>（需提供具有相应检测资质的第三方机构出具的检测报告复印件证明）</w:t>
      </w:r>
    </w:p>
    <w:p w14:paraId="1E923BC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28.具备较强的网络抗丢包能力，在IP网络达到55%丢包率情况下语音清晰连续、视频清晰流畅、无马赛克；80%的丢包率情况下声音清晰流畅、可准确理解。</w:t>
      </w:r>
    </w:p>
    <w:p w14:paraId="26982B8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★29.≥叁年原厂维保</w:t>
      </w:r>
      <w:r>
        <w:rPr>
          <w:rFonts w:hint="eastAsia"/>
          <w:b/>
          <w:bCs/>
          <w:color w:val="auto"/>
          <w:sz w:val="21"/>
          <w:szCs w:val="21"/>
          <w:highlight w:val="none"/>
          <w:lang w:eastAsia="zh-CN" w:bidi="ar"/>
        </w:rPr>
        <w:t>（提供原厂售后服务承诺函）</w:t>
      </w:r>
      <w:r>
        <w:rPr>
          <w:rFonts w:hint="eastAsia"/>
          <w:color w:val="auto"/>
          <w:sz w:val="21"/>
          <w:szCs w:val="21"/>
          <w:highlight w:val="none"/>
          <w:lang w:eastAsia="zh-CN" w:bidi="ar"/>
        </w:rPr>
        <w:t>。</w:t>
      </w:r>
    </w:p>
    <w:p w14:paraId="34BD3D0F">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（8）高清视频会议专用摄像机</w:t>
      </w:r>
    </w:p>
    <w:p w14:paraId="29C9F2E9">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1.支持壁装、三脚架安装、吊顶安装、正装或倒装等多种安装方式，可按用户需求进行安装。</w:t>
      </w:r>
    </w:p>
    <w:p w14:paraId="5FB96CB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2.图像传感器采用不小于1/2.8英寸CMOS图像传感器，支持1080p60、1080p50、1080p30、1080p25、720p60、720p50等高清信号输出。</w:t>
      </w:r>
    </w:p>
    <w:p w14:paraId="5EAE917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3.支持不小于12倍光学变倍，支持不小于16倍数字变焦。</w:t>
      </w:r>
    </w:p>
    <w:p w14:paraId="0023356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4.支持广角镜头，水平视角不小于80°。</w:t>
      </w:r>
    </w:p>
    <w:p w14:paraId="4DB591C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5.视频输出接口具备HDBaseT、HDMI、USB接口。</w:t>
      </w:r>
    </w:p>
    <w:p w14:paraId="7129C23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6.支持一根网线实现供电、图像显示、摄像机控制多线合一，支持通过一根网线实现信号传输100米长距离传输。</w:t>
      </w:r>
    </w:p>
    <w:p w14:paraId="5F9E7E2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7.支持RS422控制接口，支持标准VISCA和PELCO协议，支持摄像机通过控制口实现菊花链控制。支持网口VISCA控制。</w:t>
      </w:r>
    </w:p>
    <w:p w14:paraId="79525BC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8.支持中英文OSD菜单，可在OSD中对摄像机进行设置。</w:t>
      </w:r>
    </w:p>
    <w:p w14:paraId="7D586B9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9.水平转动范围：≥±170°，垂直转动范围：≥-30°～30°。</w:t>
      </w:r>
    </w:p>
    <w:p w14:paraId="36E1150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10.支持自带显示屏，可方便显示视频输出分辨率。</w:t>
      </w:r>
    </w:p>
    <w:p w14:paraId="3F9358D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11.支持保存不少于255个预置位。</w:t>
      </w:r>
    </w:p>
    <w:p w14:paraId="48E5582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12.支持图像防抖功能，可实现图像防抖。</w:t>
      </w:r>
    </w:p>
    <w:p w14:paraId="1962EEF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13.支持终端遥控器通过摄像机反向控制会议终端。</w:t>
      </w:r>
    </w:p>
    <w:p w14:paraId="2B1BAFD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★14.≥叁年原厂维保</w:t>
      </w:r>
      <w:r>
        <w:rPr>
          <w:rFonts w:hint="eastAsia"/>
          <w:b/>
          <w:bCs/>
          <w:color w:val="auto"/>
          <w:sz w:val="21"/>
          <w:szCs w:val="21"/>
          <w:highlight w:val="none"/>
          <w:lang w:eastAsia="zh-CN" w:bidi="ar"/>
        </w:rPr>
        <w:t>（提供原厂售后服务承诺函）</w:t>
      </w:r>
      <w:r>
        <w:rPr>
          <w:rFonts w:hint="eastAsia"/>
          <w:color w:val="auto"/>
          <w:sz w:val="21"/>
          <w:szCs w:val="21"/>
          <w:highlight w:val="none"/>
          <w:lang w:eastAsia="zh-CN" w:bidi="ar"/>
        </w:rPr>
        <w:t>。</w:t>
      </w:r>
    </w:p>
    <w:p w14:paraId="46B9EC54">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（9）会议室音响系统</w:t>
      </w:r>
    </w:p>
    <w:p w14:paraId="7B9F99E2">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1、吸顶扬声器技术要求：</w:t>
      </w:r>
    </w:p>
    <w:p w14:paraId="3207D84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1）频响范围：</w:t>
      </w:r>
      <w:r>
        <w:rPr>
          <w:rFonts w:hint="eastAsia"/>
          <w:color w:val="auto"/>
          <w:sz w:val="21"/>
          <w:szCs w:val="21"/>
          <w:highlight w:val="none"/>
          <w:lang w:val="en-US" w:eastAsia="zh-CN" w:bidi="ar"/>
        </w:rPr>
        <w:t>至少包含</w:t>
      </w:r>
      <w:r>
        <w:rPr>
          <w:rFonts w:hint="eastAsia"/>
          <w:color w:val="auto"/>
          <w:sz w:val="21"/>
          <w:szCs w:val="21"/>
          <w:highlight w:val="none"/>
          <w:lang w:eastAsia="zh-CN" w:bidi="ar"/>
        </w:rPr>
        <w:t>52Hz-20KHz</w:t>
      </w:r>
    </w:p>
    <w:p w14:paraId="0075A07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2）驱动单元：不小于1个8英寸同轴单元</w:t>
      </w:r>
    </w:p>
    <w:p w14:paraId="3C43DC2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3）标准阻抗：8Ω</w:t>
      </w:r>
    </w:p>
    <w:p w14:paraId="0E188D4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4）灵敏度：≥91dB（1M/1W）</w:t>
      </w:r>
    </w:p>
    <w:p w14:paraId="6F0B085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5）额定功率不小于100W</w:t>
      </w:r>
    </w:p>
    <w:p w14:paraId="69CC5A8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6）采用吸顶安装</w:t>
      </w:r>
    </w:p>
    <w:p w14:paraId="2103371A">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2、功率放大器技术要求：</w:t>
      </w:r>
    </w:p>
    <w:p w14:paraId="4EE6C4D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1）立体声模式额定功率：≥8Ω350W*2，≥4Ω500W*2，≥桥接8Ω700W</w:t>
      </w:r>
    </w:p>
    <w:p w14:paraId="323D291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2）信噪比不低于98DB</w:t>
      </w:r>
    </w:p>
    <w:p w14:paraId="56E4146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3）失真度THD&lt;0.</w:t>
      </w:r>
      <w:r>
        <w:rPr>
          <w:rFonts w:hint="eastAsia"/>
          <w:color w:val="auto"/>
          <w:sz w:val="21"/>
          <w:szCs w:val="21"/>
          <w:highlight w:val="none"/>
          <w:lang w:val="en-US" w:eastAsia="zh-CN" w:bidi="ar"/>
        </w:rPr>
        <w:t>1</w:t>
      </w:r>
      <w:r>
        <w:rPr>
          <w:rFonts w:hint="eastAsia"/>
          <w:color w:val="auto"/>
          <w:sz w:val="21"/>
          <w:szCs w:val="21"/>
          <w:highlight w:val="none"/>
          <w:lang w:eastAsia="zh-CN" w:bidi="ar"/>
        </w:rPr>
        <w:t>%</w:t>
      </w:r>
    </w:p>
    <w:p w14:paraId="5B582F7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4）输入阻抗不低于20KΩ</w:t>
      </w:r>
    </w:p>
    <w:p w14:paraId="613C927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5）频率响应：</w:t>
      </w:r>
      <w:r>
        <w:rPr>
          <w:rFonts w:hint="eastAsia"/>
          <w:color w:val="auto"/>
          <w:sz w:val="21"/>
          <w:szCs w:val="21"/>
          <w:highlight w:val="none"/>
          <w:lang w:val="en-US" w:eastAsia="zh-CN" w:bidi="ar"/>
        </w:rPr>
        <w:t>至少包含</w:t>
      </w:r>
      <w:r>
        <w:rPr>
          <w:rFonts w:hint="eastAsia"/>
          <w:color w:val="auto"/>
          <w:sz w:val="21"/>
          <w:szCs w:val="21"/>
          <w:highlight w:val="none"/>
          <w:lang w:eastAsia="zh-CN" w:bidi="ar"/>
        </w:rPr>
        <w:t>20HZ-20KHZ</w:t>
      </w:r>
    </w:p>
    <w:p w14:paraId="099BF4C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6）阻尼系数：&gt;200</w:t>
      </w:r>
    </w:p>
    <w:p w14:paraId="6BB4C3A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7）具有输出短路，过热，自动限幅，长期输出功率，直流/交流保护装置</w:t>
      </w:r>
    </w:p>
    <w:p w14:paraId="34EB8BAF">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3、调音台技术要求：</w:t>
      </w:r>
    </w:p>
    <w:p w14:paraId="22F2E5D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★1）支持≥12路XLR平衡单声道输入，支持≥4路立体声输入，每路输入支持独立的48V幻象电源</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7B76E4D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2）内置效果器，≥24种DSP数字效果器；</w:t>
      </w:r>
    </w:p>
    <w:p w14:paraId="4987AC3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3）输入通道支持≥3段均衡调节，输出通道支持≥7段图示均衡器；</w:t>
      </w:r>
    </w:p>
    <w:p w14:paraId="78B27F4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▲4）≥4编组输出，≥4组AUX输出；</w:t>
      </w:r>
    </w:p>
    <w:p w14:paraId="54618FA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5）支持USB音频播放MP3，USB录音，也可连电脑播放音乐；</w:t>
      </w:r>
    </w:p>
    <w:p w14:paraId="1D0D9E16">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4、数字音频处理器技术要求：</w:t>
      </w:r>
    </w:p>
    <w:p w14:paraId="35324BF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★1）模拟输入通道数量：≥8路，模拟输出通道数量：≥8路</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590B7EE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2）支持自动混音，支持自动增益，每个通道支持反馈抑制，支持噪声抑制；</w:t>
      </w:r>
    </w:p>
    <w:p w14:paraId="0AB0285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3）支持回声消除；</w:t>
      </w:r>
    </w:p>
    <w:p w14:paraId="64FF5B2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▲4）具有≥4个GPIO接口可配置输入输出；</w:t>
      </w:r>
    </w:p>
    <w:p w14:paraId="5686624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5）支持苹果、安卓、window端操作界面，支持自定义用户界面</w:t>
      </w:r>
    </w:p>
    <w:p w14:paraId="0E79C41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6）支持USB接口，支持音乐播放、录制；</w:t>
      </w:r>
    </w:p>
    <w:p w14:paraId="02077D8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7）支持RS485、RS232、网口，可发送控制代码控制第三方设备</w:t>
      </w:r>
    </w:p>
    <w:p w14:paraId="7EDFA8C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8）可选配多种类型控制面板，可使用软件编程；</w:t>
      </w:r>
    </w:p>
    <w:p w14:paraId="04702D69">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9）输入通道≥8段PEQ；</w:t>
      </w:r>
    </w:p>
    <w:p w14:paraId="1E88E3C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 xml:space="preserve">10）动态范围：≥110dB； </w:t>
      </w:r>
    </w:p>
    <w:p w14:paraId="2F2E5949">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11）频率响应范围：</w:t>
      </w:r>
      <w:r>
        <w:rPr>
          <w:rFonts w:hint="eastAsia"/>
          <w:color w:val="auto"/>
          <w:sz w:val="21"/>
          <w:szCs w:val="21"/>
          <w:highlight w:val="none"/>
          <w:lang w:val="en-US" w:eastAsia="zh-CN" w:bidi="ar"/>
        </w:rPr>
        <w:t>至少包含</w:t>
      </w:r>
      <w:r>
        <w:rPr>
          <w:rFonts w:hint="eastAsia"/>
          <w:color w:val="auto"/>
          <w:sz w:val="21"/>
          <w:szCs w:val="21"/>
          <w:highlight w:val="none"/>
          <w:lang w:eastAsia="zh-CN" w:bidi="ar"/>
        </w:rPr>
        <w:t>20</w:t>
      </w:r>
      <w:r>
        <w:rPr>
          <w:rFonts w:hint="eastAsia"/>
          <w:color w:val="auto"/>
          <w:sz w:val="21"/>
          <w:szCs w:val="21"/>
          <w:highlight w:val="none"/>
          <w:lang w:val="en-US" w:eastAsia="zh-CN" w:bidi="ar"/>
        </w:rPr>
        <w:t>Hz</w:t>
      </w:r>
      <w:r>
        <w:rPr>
          <w:rFonts w:hint="eastAsia"/>
          <w:color w:val="auto"/>
          <w:sz w:val="21"/>
          <w:szCs w:val="21"/>
          <w:highlight w:val="none"/>
          <w:lang w:eastAsia="zh-CN" w:bidi="ar"/>
        </w:rPr>
        <w:t>～20kHz；</w:t>
      </w:r>
    </w:p>
    <w:p w14:paraId="48D8619F">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5、电源时序器技术要求：</w:t>
      </w:r>
    </w:p>
    <w:p w14:paraId="63B7C5FD">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★1、具有≥12路电源时序控制，每路延时1秒，可通过软件设置延时关闭</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3008126A">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2、整机容量：≥63A，共提供12+1个插座输出，其中面板一路常通，后板6路输出带电源净化功能 ；</w:t>
      </w:r>
    </w:p>
    <w:p w14:paraId="23371DC2">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3、设备带数码LED电压指示，具有标准RS232串口控制功能；</w:t>
      </w:r>
    </w:p>
    <w:p w14:paraId="3785EF84">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4、具有外部电平（5V-12V）控制接口和级联控口；</w:t>
      </w:r>
    </w:p>
    <w:p w14:paraId="01E74CF1">
      <w:pPr>
        <w:tabs>
          <w:tab w:val="left" w:pos="840"/>
        </w:tabs>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5、支持通过电脑软件控制，设备具备旁通功能，防止万一内部故障时的应急使用；</w:t>
      </w:r>
    </w:p>
    <w:p w14:paraId="6E5B64F2">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6、反馈抑制器技术要求：</w:t>
      </w:r>
    </w:p>
    <w:p w14:paraId="2705A4F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▲1）面板具备≥10寸高清液晶屏，支持显示设备IP地址、输入通道电平、≥16段图示均衡、复位、直通、保存等工作状态；</w:t>
      </w:r>
    </w:p>
    <w:p w14:paraId="510F4DC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2）面板支持飞梭旋钮和手势操作多种操作模式，可以实现对设备的无接触操作和控制。</w:t>
      </w:r>
    </w:p>
    <w:p w14:paraId="12B60D3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3）≥支持4路卡侬 XLR和 TRS 复合接口输入，每路输入支持独立 48V幻象供电开关，每路输入支持独立音量控制，独立信号电平显示；</w:t>
      </w:r>
    </w:p>
    <w:p w14:paraId="7FB013C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★4）≥2路卡侬线路输出，≥1组RCA输出</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5A5CB03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5）具备≥1路USB，≥1路RS-232，≥1路RJ45接口，支持第三方控制；</w:t>
      </w:r>
    </w:p>
    <w:p w14:paraId="7CF82A3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6）支持≥2个网口，支持AES67网络音频传输协议。</w:t>
      </w:r>
    </w:p>
    <w:p w14:paraId="0722745D">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7、中控主机技术要求：</w:t>
      </w:r>
    </w:p>
    <w:p w14:paraId="2452AEB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▲1）主机具备8路独立可编程IR红外发射口，内置红外学习器，可以支持对周边所有红外设备（如：DVD/TV）的控制，且每个红外接口均可作为单向232接口使用；</w:t>
      </w:r>
    </w:p>
    <w:p w14:paraId="148B5C8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★2）主机具备8路数字I/0输入输出控制口，带保护电路</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33A02F0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★3）主机具备8路弱电继电器控制接口</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7F5A8D8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4）支持多媒体电脑控制，可以控制视频播放暂停、音量大小、PPT演讲翻页等等；</w:t>
      </w:r>
    </w:p>
    <w:p w14:paraId="5609BE0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5）同时支持本地及云平台在线编程，无需安装软件，直接通过Chrome浏览器访问智能网关IP地址或云平台；</w:t>
      </w:r>
    </w:p>
    <w:p w14:paraId="4A3AA95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6）支持云平台上共享资源，无论自建模块、宏模块编组、用户图形组件组，均可在云平台上分享并形成共享社区；</w:t>
      </w:r>
    </w:p>
    <w:p w14:paraId="574B915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7）CPU 不低于：i.MX ARM Cortex-A7 792MHz，操作系统不低于：Linux 4.1.15 内核，Memory不低于：512M DDR3 RAM，Flash不低于：8G EMMC</w:t>
      </w:r>
    </w:p>
    <w:p w14:paraId="61EBBD6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 xml:space="preserve">8）可支持无纸化系统可编程按键界面，通过中控控制任意环境设备，达到会场结束后一键关闭升降器和灯光，电源等全部设备  </w:t>
      </w:r>
    </w:p>
    <w:p w14:paraId="71C9E1D9">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9）支持可视化可编程控制，分布式架构，通过平板可视化监控每个会议室的音视频信号并远程控制灯光窗帘电源开关；</w:t>
      </w:r>
    </w:p>
    <w:p w14:paraId="11F5F1E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10）支持语音面板控制，可实现≥200条语音指令控制，可以任意定制语音定制和控制模式，实现人机语音智能互动；</w:t>
      </w:r>
    </w:p>
    <w:p w14:paraId="3277CBE5">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7、墙面控制面板</w:t>
      </w:r>
    </w:p>
    <w:p w14:paraId="30199C0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1）≥4.0英寸液晶触屏，分辨率不低于480*480</w:t>
      </w:r>
    </w:p>
    <w:p w14:paraId="3A51648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2）CPU不低于：PX30四核</w:t>
      </w:r>
    </w:p>
    <w:p w14:paraId="6264BF7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3）系统配置不低于：安卓 10，RAM 1G+ROM 8G</w:t>
      </w:r>
    </w:p>
    <w:p w14:paraId="49F71B19">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4）支持墙面安装（86底盒）</w:t>
      </w:r>
    </w:p>
    <w:p w14:paraId="691D6AF9">
      <w:pPr>
        <w:ind w:firstLine="430" w:firstLineChars="200"/>
        <w:rPr>
          <w:rFonts w:hint="eastAsia"/>
          <w:b/>
          <w:bCs/>
          <w:color w:val="auto"/>
          <w:sz w:val="21"/>
          <w:szCs w:val="21"/>
          <w:highlight w:val="none"/>
          <w:lang w:eastAsia="zh-CN" w:bidi="ar"/>
        </w:rPr>
      </w:pPr>
      <w:r>
        <w:rPr>
          <w:rFonts w:hint="eastAsia"/>
          <w:b/>
          <w:bCs/>
          <w:color w:val="auto"/>
          <w:sz w:val="21"/>
          <w:szCs w:val="21"/>
          <w:highlight w:val="none"/>
          <w:lang w:eastAsia="zh-CN" w:bidi="ar"/>
        </w:rPr>
        <w:t>8、8路强电继电器模块</w:t>
      </w:r>
    </w:p>
    <w:p w14:paraId="7F3F285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1）≥8路独立电源开关控制，支持常开常闭接口选择，内置光电隔离模块，可保障负载和主机安全可靠</w:t>
      </w:r>
    </w:p>
    <w:p w14:paraId="157DE01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2）≥1路NET网络控制接口、≥1路RS-232接口，可同时对多台电源管理器实现通信控制</w:t>
      </w:r>
    </w:p>
    <w:p w14:paraId="7AC2C1E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3）具有1路网络接口，支持通过网络实现远程控制</w:t>
      </w:r>
    </w:p>
    <w:p w14:paraId="1F73ED3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4）可调节网络ID，实现与可编程控制主机NET网络通讯</w:t>
      </w:r>
    </w:p>
    <w:p w14:paraId="7C96CA9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5）指示全面，支持POWER电源指示，ID网络连接指示，接收数据指示</w:t>
      </w:r>
    </w:p>
    <w:p w14:paraId="2723D08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6）DC24V或AC 100-240V两种供电模式。</w:t>
      </w:r>
    </w:p>
    <w:p w14:paraId="76E7B354">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（10）会议室显示屏</w:t>
      </w:r>
    </w:p>
    <w:p w14:paraId="52A91E2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1.国产75英寸显示屏，支持4K高清，刷新频率不低于120Hz，带挂装套件；</w:t>
      </w:r>
    </w:p>
    <w:p w14:paraId="01ECCB0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2.接口≥3个HDMI，≥1个AV，≥1个有线网络接口；</w:t>
      </w:r>
    </w:p>
    <w:p w14:paraId="43D31A01">
      <w:pPr>
        <w:ind w:firstLine="430" w:firstLineChars="200"/>
        <w:rPr>
          <w:rFonts w:hint="eastAsia"/>
          <w:color w:val="auto"/>
          <w:sz w:val="21"/>
          <w:szCs w:val="21"/>
          <w:highlight w:val="none"/>
          <w:lang w:eastAsia="zh-CN" w:bidi="ar"/>
        </w:rPr>
      </w:pPr>
      <w:r>
        <w:rPr>
          <w:rFonts w:hint="eastAsia"/>
          <w:b/>
          <w:bCs/>
          <w:color w:val="auto"/>
          <w:sz w:val="21"/>
          <w:szCs w:val="21"/>
          <w:highlight w:val="none"/>
          <w:lang w:eastAsia="zh-CN" w:bidi="ar"/>
        </w:rPr>
        <w:t>★</w:t>
      </w:r>
      <w:r>
        <w:rPr>
          <w:rFonts w:hint="eastAsia"/>
          <w:color w:val="auto"/>
          <w:sz w:val="21"/>
          <w:szCs w:val="21"/>
          <w:highlight w:val="none"/>
          <w:lang w:eastAsia="zh-CN" w:bidi="ar"/>
        </w:rPr>
        <w:t>3.无wifi模块或wifi模块可拆卸、禁用</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5E922B02">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2）综合布线</w:t>
      </w:r>
    </w:p>
    <w:p w14:paraId="03C2EE8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1.弱电间机柜：≥19英寸标准网络机柜，600mmx800mm，42U，含双路220V/16A PDU，每路插口不少于12个10A，带双P空气开关，线长不小于3米；</w:t>
      </w:r>
    </w:p>
    <w:p w14:paraId="6AC11089">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2.光纤跳纤：双芯单模光纤，LC接口，在1310nm和1550nm波长下的衰减需≤0.4 dB/km，长度满足招标文件设备清单；</w:t>
      </w:r>
    </w:p>
    <w:p w14:paraId="12CEA679">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3.光模块：10Gb单模1310nm光模块，LC接口，兼容华为、H3C等主流国产网络设备；</w:t>
      </w:r>
    </w:p>
    <w:p w14:paraId="05A003F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4.非屏蔽RJ45跳线：满足​ISO/IEC 11801、ANSI/TIA/EIA 568-C.2六类标准，支持10Gbps传输速率，纯铜多股绞合铜线（提升柔韧性），机制一体注塑舌式结构，渐变护套设计，插拔寿命≥750次；</w:t>
      </w:r>
    </w:p>
    <w:p w14:paraId="4B8EEE5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5.辅材：根据项目需要提供包括不限于弱电桥架和布线线管相关弯头、配件的辅材；扎带、电工胶布、底盒、16a插头等辅材；材料须满足国家标准；</w:t>
      </w:r>
    </w:p>
    <w:p w14:paraId="4F1B0A0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6.网络安装调试：包括不限于主干网络安装调试、办公终端网络安装调试、会议室网络安装调试、边界系统网络调试服务等；</w:t>
      </w:r>
    </w:p>
    <w:p w14:paraId="5654AE9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7.综合布线：中标人应根据用户现场实际情况配合完成本项目的综合布线工作。</w:t>
      </w:r>
    </w:p>
    <w:p w14:paraId="62FE5D1D">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3）网络设备</w:t>
      </w:r>
    </w:p>
    <w:p w14:paraId="377A0CE8">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（1）接入交换机（48口）</w:t>
      </w:r>
    </w:p>
    <w:p w14:paraId="0BA05BD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★1.产品官网最低值不低于：交换容量≥2.4Tbps，转发性能≥600Mbps</w:t>
      </w:r>
      <w:r>
        <w:rPr>
          <w:rFonts w:hint="eastAsia"/>
          <w:b/>
          <w:bCs/>
          <w:color w:val="auto"/>
          <w:sz w:val="21"/>
          <w:szCs w:val="21"/>
          <w:highlight w:val="none"/>
          <w:lang w:eastAsia="zh-CN" w:bidi="ar"/>
        </w:rPr>
        <w:t>（提供加盖投人公章的官网截图证明）</w:t>
      </w:r>
      <w:r>
        <w:rPr>
          <w:rFonts w:hint="eastAsia"/>
          <w:color w:val="auto"/>
          <w:sz w:val="21"/>
          <w:szCs w:val="21"/>
          <w:highlight w:val="none"/>
          <w:lang w:eastAsia="zh-CN" w:bidi="ar"/>
        </w:rPr>
        <w:t>；</w:t>
      </w:r>
    </w:p>
    <w:p w14:paraId="65EF2B0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★2.端口：≥48 个 10/100/1000M Base-T 以太网端口，≥8 个 1/2.5/10/25GE SFP28光口</w:t>
      </w:r>
      <w:r>
        <w:rPr>
          <w:rFonts w:hint="eastAsia"/>
          <w:b/>
          <w:bCs/>
          <w:color w:val="auto"/>
          <w:sz w:val="21"/>
          <w:szCs w:val="21"/>
          <w:highlight w:val="none"/>
          <w:lang w:eastAsia="zh-CN" w:bidi="ar"/>
        </w:rPr>
        <w:t>（提供加盖投人公章的产品彩页证明）</w:t>
      </w:r>
      <w:r>
        <w:rPr>
          <w:rFonts w:hint="eastAsia"/>
          <w:color w:val="auto"/>
          <w:sz w:val="21"/>
          <w:szCs w:val="21"/>
          <w:highlight w:val="none"/>
          <w:lang w:eastAsia="zh-CN" w:bidi="ar"/>
        </w:rPr>
        <w:t>；</w:t>
      </w:r>
    </w:p>
    <w:p w14:paraId="7AF968B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★3.设备CPU、转发芯片为国产芯片</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202386F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4.设备支持复位按钮和清配置按钮；</w:t>
      </w:r>
    </w:p>
    <w:p w14:paraId="31ED972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5.支持4K VLAN，MAC地址表容量≥330K，ARP表容量≥14K；</w:t>
      </w:r>
    </w:p>
    <w:p w14:paraId="0EB075D9">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6.支持静态路由、RIP、OSPF、RIPng、OSPFv3，ISIS，ISISv6，BGP，BGP4+；</w:t>
      </w:r>
    </w:p>
    <w:p w14:paraId="3072D23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7.支持VxLAN，支持MACSec；</w:t>
      </w:r>
    </w:p>
    <w:p w14:paraId="5C7E8F9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8.设备支持ID指示灯，维护人员可以在后台点亮后去机房直接找到相对于设备，便于快速定位设备位置；</w:t>
      </w:r>
    </w:p>
    <w:p w14:paraId="3B94CE2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9.支持Telemetry技术，配合网络分析组件通过智能故障识别算法对网络数据进行分析，精准展现网络实时状态；</w:t>
      </w:r>
    </w:p>
    <w:p w14:paraId="17FD7CE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★10.≥叁年原厂维保</w:t>
      </w:r>
      <w:r>
        <w:rPr>
          <w:rFonts w:hint="eastAsia"/>
          <w:b/>
          <w:bCs/>
          <w:color w:val="auto"/>
          <w:sz w:val="21"/>
          <w:szCs w:val="21"/>
          <w:highlight w:val="none"/>
          <w:lang w:eastAsia="zh-CN" w:bidi="ar"/>
        </w:rPr>
        <w:t>（提供原厂售后服务承诺函）</w:t>
      </w:r>
      <w:r>
        <w:rPr>
          <w:rFonts w:hint="eastAsia"/>
          <w:color w:val="auto"/>
          <w:sz w:val="21"/>
          <w:szCs w:val="21"/>
          <w:highlight w:val="none"/>
          <w:lang w:eastAsia="zh-CN" w:bidi="ar"/>
        </w:rPr>
        <w:t>。</w:t>
      </w:r>
    </w:p>
    <w:p w14:paraId="75F07BDE">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（2）接入交换机（24口）</w:t>
      </w:r>
    </w:p>
    <w:p w14:paraId="7BDECBF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★1.产品官网最低值不低于：交换容量≥2.4Tbps，转发性能≥600Mbps</w:t>
      </w:r>
      <w:r>
        <w:rPr>
          <w:rFonts w:hint="eastAsia"/>
          <w:b/>
          <w:bCs/>
          <w:color w:val="auto"/>
          <w:sz w:val="21"/>
          <w:szCs w:val="21"/>
          <w:highlight w:val="none"/>
          <w:lang w:eastAsia="zh-CN" w:bidi="ar"/>
        </w:rPr>
        <w:t>（提供加盖投人公章的官网截图证明）</w:t>
      </w:r>
      <w:r>
        <w:rPr>
          <w:rFonts w:hint="eastAsia"/>
          <w:color w:val="auto"/>
          <w:sz w:val="21"/>
          <w:szCs w:val="21"/>
          <w:highlight w:val="none"/>
          <w:lang w:eastAsia="zh-CN" w:bidi="ar"/>
        </w:rPr>
        <w:t>；</w:t>
      </w:r>
    </w:p>
    <w:p w14:paraId="1B2061D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★2.端口：≥24 个 10/100/1000M Base-T 以太网端口，≥8 个 1/2.5/10/25GE SFP28光口</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24DB2C3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★3.设备CPU、转发芯片为国产芯片</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5CA0B9E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4.设备支持复位按钮和清配置按钮；</w:t>
      </w:r>
    </w:p>
    <w:p w14:paraId="54DDC9E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5.支持4K VLAN，MAC地址表容量≥330K，ARP表容量≥16K；</w:t>
      </w:r>
    </w:p>
    <w:p w14:paraId="5594E38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6.支持静态路由、RIP、OSPF、RIPng、OSPFv3，ISIS，ISISv6，BGP，BGP4+；</w:t>
      </w:r>
    </w:p>
    <w:p w14:paraId="1820005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7.支持VxLAN，支持MACSec；</w:t>
      </w:r>
    </w:p>
    <w:p w14:paraId="5B11FE4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8.设备支持ID指示灯，维护人员可以在后台点亮后去机房直接找到相对应设备，便于快速定位设备位置；</w:t>
      </w:r>
    </w:p>
    <w:p w14:paraId="6518AA0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9.支持Telemetry技术，配合网络分析组件通过智能故障识别算法对网络数据进行分析，精准展现网络实时状态；</w:t>
      </w:r>
    </w:p>
    <w:p w14:paraId="5F1A1E0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★10.≥叁年原厂维保</w:t>
      </w:r>
      <w:r>
        <w:rPr>
          <w:rFonts w:hint="eastAsia"/>
          <w:b/>
          <w:bCs/>
          <w:color w:val="auto"/>
          <w:sz w:val="21"/>
          <w:szCs w:val="21"/>
          <w:highlight w:val="none"/>
          <w:lang w:eastAsia="zh-CN" w:bidi="ar"/>
        </w:rPr>
        <w:t>（提供原厂售后服务承诺函）</w:t>
      </w:r>
      <w:r>
        <w:rPr>
          <w:rFonts w:hint="eastAsia"/>
          <w:color w:val="auto"/>
          <w:sz w:val="21"/>
          <w:szCs w:val="21"/>
          <w:highlight w:val="none"/>
          <w:lang w:eastAsia="zh-CN" w:bidi="ar"/>
        </w:rPr>
        <w:t>。</w:t>
      </w:r>
    </w:p>
    <w:p w14:paraId="28C73BCA">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（3）汇聚交换机</w:t>
      </w:r>
    </w:p>
    <w:p w14:paraId="6E1EA2D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★1.产品官网最低值不低于：交换容量≥4.8Tbps，转发性能≥2000M</w:t>
      </w:r>
      <w:r>
        <w:rPr>
          <w:rFonts w:hint="eastAsia"/>
          <w:color w:val="auto"/>
          <w:sz w:val="21"/>
          <w:szCs w:val="21"/>
          <w:highlight w:val="none"/>
          <w:lang w:val="en-US" w:eastAsia="zh-CN" w:bidi="ar"/>
        </w:rPr>
        <w:t>b</w:t>
      </w:r>
      <w:r>
        <w:rPr>
          <w:rFonts w:hint="eastAsia"/>
          <w:color w:val="auto"/>
          <w:sz w:val="21"/>
          <w:szCs w:val="21"/>
          <w:highlight w:val="none"/>
          <w:lang w:eastAsia="zh-CN" w:bidi="ar"/>
        </w:rPr>
        <w:t>ps</w:t>
      </w:r>
      <w:r>
        <w:rPr>
          <w:rFonts w:hint="eastAsia"/>
          <w:b/>
          <w:bCs/>
          <w:color w:val="auto"/>
          <w:sz w:val="21"/>
          <w:szCs w:val="21"/>
          <w:highlight w:val="none"/>
          <w:lang w:eastAsia="zh-CN" w:bidi="ar"/>
        </w:rPr>
        <w:t>（提供加盖投人公章的官网截图证明）</w:t>
      </w:r>
      <w:r>
        <w:rPr>
          <w:rFonts w:hint="eastAsia"/>
          <w:color w:val="auto"/>
          <w:sz w:val="21"/>
          <w:szCs w:val="21"/>
          <w:highlight w:val="none"/>
          <w:lang w:eastAsia="zh-CN" w:bidi="ar"/>
        </w:rPr>
        <w:t>；</w:t>
      </w:r>
    </w:p>
    <w:p w14:paraId="34B4B92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★2.端口：≥48个10GE SFP+端口，本次配置18个LC万兆单模25km模块,≥6个40GE QSFP端口；40GE光口可以通过 License 升级到100GE</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401C25D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★3.设备CPU、转发芯片为国产芯片</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5A18499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4.模块化双电源，可拔插四模块化风扇，前后风道；</w:t>
      </w:r>
    </w:p>
    <w:p w14:paraId="03B430C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5.设备支持支持多虚一技术，可将多台物理设备虚拟化为一台逻辑设备统一管理，VSL故障恢复时间＜30ms； 支持 Telemetry 技术，实现对CPU、内存等信息的周期性采集；</w:t>
      </w:r>
    </w:p>
    <w:p w14:paraId="642AF70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6.支持4K VLAN，MAC地址表容量≥64K，ARP表容量≥64K</w:t>
      </w:r>
      <w:r>
        <w:rPr>
          <w:rFonts w:hint="eastAsia"/>
          <w:b/>
          <w:bCs/>
          <w:color w:val="auto"/>
          <w:sz w:val="21"/>
          <w:szCs w:val="21"/>
          <w:highlight w:val="none"/>
          <w:lang w:eastAsia="zh-CN" w:bidi="ar"/>
        </w:rPr>
        <w:t>（提供第三方测试报告证明）</w:t>
      </w:r>
      <w:r>
        <w:rPr>
          <w:rFonts w:hint="eastAsia"/>
          <w:color w:val="auto"/>
          <w:sz w:val="21"/>
          <w:szCs w:val="21"/>
          <w:highlight w:val="none"/>
          <w:lang w:eastAsia="zh-CN" w:bidi="ar"/>
        </w:rPr>
        <w:t>；</w:t>
      </w:r>
    </w:p>
    <w:p w14:paraId="1997E88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7.支持静态路由、RIP、OSPF、RIPng、OSPFv3，ISIS，ISISv6，BGP，BGP4+；</w:t>
      </w:r>
    </w:p>
    <w:p w14:paraId="54CB8BC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8.支持VxLAN，支持MACSec；</w:t>
      </w:r>
    </w:p>
    <w:p w14:paraId="5261ADB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9.设备支持ID指示灯，维护人员可以在后台点亮后去机房直接找到相对应设备，便于快速定位设备位置；</w:t>
      </w:r>
    </w:p>
    <w:p w14:paraId="3D39916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10支持Telemetry技术，配合网络分析组件通过智能故障识别算法对网络数据进行分析，精准展现网络实时状态；</w:t>
      </w:r>
    </w:p>
    <w:p w14:paraId="0342CDA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★11.≥叁年原厂维保</w:t>
      </w:r>
      <w:r>
        <w:rPr>
          <w:rFonts w:hint="eastAsia"/>
          <w:b/>
          <w:bCs/>
          <w:color w:val="auto"/>
          <w:sz w:val="21"/>
          <w:szCs w:val="21"/>
          <w:highlight w:val="none"/>
          <w:lang w:eastAsia="zh-CN" w:bidi="ar"/>
        </w:rPr>
        <w:t>（提供原厂售后服务承诺函）</w:t>
      </w:r>
      <w:r>
        <w:rPr>
          <w:rFonts w:hint="eastAsia"/>
          <w:color w:val="auto"/>
          <w:sz w:val="21"/>
          <w:szCs w:val="21"/>
          <w:highlight w:val="none"/>
          <w:lang w:eastAsia="zh-CN" w:bidi="ar"/>
        </w:rPr>
        <w:t>。</w:t>
      </w:r>
    </w:p>
    <w:p w14:paraId="38451BF5">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4）边界系统</w:t>
      </w:r>
    </w:p>
    <w:p w14:paraId="222F68A6">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（1）集控探针</w:t>
      </w:r>
    </w:p>
    <w:p w14:paraId="29ED0A4F">
      <w:pPr>
        <w:ind w:firstLine="430" w:firstLineChars="200"/>
        <w:rPr>
          <w:rFonts w:hint="eastAsia"/>
          <w:color w:val="auto"/>
          <w:sz w:val="21"/>
          <w:szCs w:val="21"/>
          <w:highlight w:val="none"/>
          <w:lang w:eastAsia="zh-CN" w:bidi="ar"/>
        </w:rPr>
      </w:pPr>
      <w:r>
        <w:rPr>
          <w:rFonts w:hint="eastAsia"/>
          <w:b/>
          <w:bCs/>
          <w:color w:val="auto"/>
          <w:sz w:val="21"/>
          <w:szCs w:val="21"/>
          <w:highlight w:val="none"/>
          <w:lang w:eastAsia="zh-CN" w:bidi="ar"/>
        </w:rPr>
        <w:t>★</w:t>
      </w:r>
      <w:r>
        <w:rPr>
          <w:rFonts w:hint="eastAsia"/>
          <w:color w:val="auto"/>
          <w:sz w:val="21"/>
          <w:szCs w:val="21"/>
          <w:highlight w:val="none"/>
          <w:lang w:eastAsia="zh-CN" w:bidi="ar"/>
        </w:rPr>
        <w:t>1.国产化CPU，国产化操作系统</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4E4AEA99">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2.1U标准机架式机箱；</w:t>
      </w:r>
    </w:p>
    <w:p w14:paraId="30AD4A7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3.标配不少于4个千兆电口、4个千兆光口插槽、2个USB接口；</w:t>
      </w:r>
    </w:p>
    <w:p w14:paraId="0FBF889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4.支持采集交换机、路由器、防火墙、入侵检测、可信边界网关等边界接入链路外网侧常用设备的运行状态信息；</w:t>
      </w:r>
    </w:p>
    <w:p w14:paraId="3B9F24D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5.通过Syslog收集纳入管理的网络设备、安全设备、主机设备的日志告警信息，按规定格式发送到集控设备；</w:t>
      </w:r>
    </w:p>
    <w:p w14:paraId="53457D0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6.通过SNMP对纳入管理的网络设备、安全设备、主机设备进行监控，按规定格式发送到集控设备；</w:t>
      </w:r>
    </w:p>
    <w:p w14:paraId="76D12F1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★7.≥叁年原厂维保</w:t>
      </w:r>
      <w:r>
        <w:rPr>
          <w:rFonts w:hint="eastAsia"/>
          <w:b/>
          <w:bCs/>
          <w:color w:val="auto"/>
          <w:sz w:val="21"/>
          <w:szCs w:val="21"/>
          <w:highlight w:val="none"/>
          <w:lang w:eastAsia="zh-CN" w:bidi="ar"/>
        </w:rPr>
        <w:t>（提供原厂售后服务承诺函）</w:t>
      </w:r>
      <w:r>
        <w:rPr>
          <w:rFonts w:hint="eastAsia"/>
          <w:color w:val="auto"/>
          <w:sz w:val="21"/>
          <w:szCs w:val="21"/>
          <w:highlight w:val="none"/>
          <w:lang w:eastAsia="zh-CN" w:bidi="ar"/>
        </w:rPr>
        <w:t>。</w:t>
      </w:r>
    </w:p>
    <w:p w14:paraId="7EE44E25">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（2）视频安全交换接入系统</w:t>
      </w:r>
    </w:p>
    <w:p w14:paraId="2E990404">
      <w:pPr>
        <w:ind w:firstLine="430" w:firstLineChars="200"/>
        <w:rPr>
          <w:rFonts w:hint="eastAsia"/>
          <w:color w:val="auto"/>
          <w:sz w:val="21"/>
          <w:szCs w:val="21"/>
          <w:highlight w:val="none"/>
          <w:lang w:eastAsia="zh-CN" w:bidi="ar"/>
        </w:rPr>
      </w:pPr>
      <w:r>
        <w:rPr>
          <w:rFonts w:hint="eastAsia"/>
          <w:b/>
          <w:bCs/>
          <w:color w:val="auto"/>
          <w:sz w:val="21"/>
          <w:szCs w:val="21"/>
          <w:highlight w:val="none"/>
          <w:lang w:eastAsia="zh-CN" w:bidi="ar"/>
        </w:rPr>
        <w:t>★</w:t>
      </w:r>
      <w:r>
        <w:rPr>
          <w:rFonts w:hint="eastAsia"/>
          <w:color w:val="auto"/>
          <w:sz w:val="21"/>
          <w:szCs w:val="21"/>
          <w:highlight w:val="none"/>
          <w:lang w:eastAsia="zh-CN" w:bidi="ar"/>
        </w:rPr>
        <w:t>1.独立三设备架构，由视频交换前置机、视频安全隔离设备和视频交换后置机组成，各设备均采用通过中国信息安全测评中心安全可靠测评的国产处理器</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54D2762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★2.视频交换前置机：2U冗余电源，标配不少于8个千兆电口、4个千兆光口插槽、2个万兆光口插槽、2个USB接口</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464C3779">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★3.视频安全隔离设备：2U冗余电源双液晶屏，内、外网各标配不少于8个千兆电口、8个千兆光口插槽，4个万兆光口插槽、2个USB接口</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0FED05E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★4.视频交换后置机：2U冗余电源，标配不少于8个千兆电口、4个千兆光口插槽、2个万兆光口插槽、2个USB接口</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07372D5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▲5.稳定性运行时间（MTBF） &gt;50000小时；传输延时≤15ms；高清视频并发交换能力≥1000路；数据吞吐量≥4Gbps；并发用户数≥1000个；</w:t>
      </w:r>
      <w:r>
        <w:rPr>
          <w:rFonts w:hint="eastAsia"/>
          <w:b/>
          <w:bCs/>
          <w:color w:val="auto"/>
          <w:sz w:val="21"/>
          <w:szCs w:val="21"/>
          <w:highlight w:val="none"/>
          <w:lang w:eastAsia="zh-CN" w:bidi="ar"/>
        </w:rPr>
        <w:t>（提供原厂功能界面截图佐证）</w:t>
      </w:r>
    </w:p>
    <w:p w14:paraId="5978E51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6.单台设备接入不同视频监控系统厂商≥5个；支持设备集群堆叠数量≥16个。</w:t>
      </w:r>
    </w:p>
    <w:p w14:paraId="647B9EB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7.要求视频安全交换产品主机安全机制满足国家相关等保规范需求采用四权分立机制，具备独立的系统管理员、操作管理员、安全管理员和审计管理员；</w:t>
      </w:r>
    </w:p>
    <w:p w14:paraId="0B88DE9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8.要求视频安全交换产品具备主机安全登录多鉴别机制，支持用户名、口令和USB key认证；</w:t>
      </w:r>
      <w:r>
        <w:rPr>
          <w:rFonts w:hint="eastAsia"/>
          <w:b/>
          <w:bCs/>
          <w:color w:val="auto"/>
          <w:sz w:val="21"/>
          <w:szCs w:val="21"/>
          <w:highlight w:val="none"/>
          <w:lang w:eastAsia="zh-CN" w:bidi="ar"/>
        </w:rPr>
        <w:t>（需提供截图证明）</w:t>
      </w:r>
      <w:r>
        <w:rPr>
          <w:rFonts w:hint="eastAsia"/>
          <w:color w:val="auto"/>
          <w:sz w:val="21"/>
          <w:szCs w:val="21"/>
          <w:highlight w:val="none"/>
          <w:lang w:eastAsia="zh-CN" w:bidi="ar"/>
        </w:rPr>
        <w:t>；</w:t>
      </w:r>
    </w:p>
    <w:p w14:paraId="1BAA9CB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9.要求具备视频协议白名单管理功能，内置GB28181、海康、大华、宇视、科达、中兴、华为、普天、立元、海能达、SIP VoIP等不少于40种主流音视频协议动态库，并支持自定义协议规则导入；</w:t>
      </w:r>
      <w:r>
        <w:rPr>
          <w:rFonts w:hint="eastAsia"/>
          <w:b/>
          <w:bCs/>
          <w:color w:val="auto"/>
          <w:sz w:val="21"/>
          <w:szCs w:val="21"/>
          <w:highlight w:val="none"/>
          <w:lang w:eastAsia="zh-CN" w:bidi="ar"/>
        </w:rPr>
        <w:t>（需提供截图证明）</w:t>
      </w:r>
      <w:r>
        <w:rPr>
          <w:rFonts w:hint="eastAsia"/>
          <w:color w:val="auto"/>
          <w:sz w:val="21"/>
          <w:szCs w:val="21"/>
          <w:highlight w:val="none"/>
          <w:lang w:eastAsia="zh-CN" w:bidi="ar"/>
        </w:rPr>
        <w:t>；</w:t>
      </w:r>
    </w:p>
    <w:p w14:paraId="6385A23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10.要求视频安全交换产品具备信息流控制策略，支持网络层TCP、UDP协议断开和http、rtsp等协议转换信令过滤功能；</w:t>
      </w:r>
    </w:p>
    <w:p w14:paraId="02D4250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11.要求视频安全交换系统具备视频流分发功能，支持将同一路视频流分发给多个不同的客户端查看；</w:t>
      </w:r>
    </w:p>
    <w:p w14:paraId="334AC5F1">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12.要求视频安全交换系统支持抗DDOS攻击功能；</w:t>
      </w:r>
    </w:p>
    <w:p w14:paraId="6C726F1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13.要求视频安全交换系统在开启GB35114信令与媒体流过滤工作模式下，单路视频流传输时延不大于200ms；</w:t>
      </w:r>
    </w:p>
    <w:p w14:paraId="2D53F4F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14.要求视频安全交换产品主机安全符合网络隔离产品密码检测准则，通过具有相应检测资质的第三方机构出具的检测报告；（需提供具有相应检测资质的第三方机构出具的检测报告复印件证明）</w:t>
      </w:r>
    </w:p>
    <w:p w14:paraId="0BD4456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15.具备视频用户与视频服务分级分类管理功能，可将视频用户与视频服务划分为4个安全等级，限制低安全等级用户对高安全等级视频服务的访问；</w:t>
      </w:r>
      <w:r>
        <w:rPr>
          <w:rFonts w:hint="eastAsia"/>
          <w:b/>
          <w:bCs/>
          <w:color w:val="auto"/>
          <w:sz w:val="21"/>
          <w:szCs w:val="21"/>
          <w:highlight w:val="none"/>
          <w:lang w:eastAsia="zh-CN" w:bidi="ar"/>
        </w:rPr>
        <w:t>（提供截图证明）</w:t>
      </w:r>
    </w:p>
    <w:p w14:paraId="52F3B94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16.支持视频编码格式过滤，能够通过策略配置限制用户访问H.264、MPEG等主流视频编码格式资源；</w:t>
      </w:r>
      <w:r>
        <w:rPr>
          <w:rFonts w:hint="eastAsia"/>
          <w:b/>
          <w:bCs/>
          <w:color w:val="auto"/>
          <w:sz w:val="21"/>
          <w:szCs w:val="21"/>
          <w:highlight w:val="none"/>
          <w:lang w:eastAsia="zh-CN" w:bidi="ar"/>
        </w:rPr>
        <w:t>（提</w:t>
      </w:r>
      <w:r>
        <w:rPr>
          <w:rFonts w:hint="eastAsia" w:ascii="宋体" w:hAnsi="宋体" w:eastAsia="宋体" w:cs="宋体"/>
          <w:b/>
          <w:bCs/>
          <w:color w:val="auto"/>
          <w:sz w:val="21"/>
          <w:szCs w:val="21"/>
          <w:highlight w:val="none"/>
          <w:lang w:eastAsia="zh-CN" w:bidi="ar"/>
        </w:rPr>
        <w:t>供</w:t>
      </w:r>
      <w:r>
        <w:rPr>
          <w:rFonts w:hint="eastAsia" w:ascii="宋体" w:hAnsi="宋体" w:eastAsia="宋体" w:cs="宋体"/>
          <w:b/>
          <w:bCs/>
          <w:color w:val="auto"/>
          <w:sz w:val="21"/>
          <w:szCs w:val="21"/>
          <w:highlight w:val="none"/>
          <w:lang w:val="en-US" w:eastAsia="zh-CN" w:bidi="ar"/>
        </w:rPr>
        <w:t>第三方权威机构</w:t>
      </w:r>
      <w:r>
        <w:rPr>
          <w:rFonts w:hint="eastAsia" w:ascii="宋体" w:hAnsi="宋体" w:eastAsia="宋体" w:cs="宋体"/>
          <w:b/>
          <w:bCs/>
          <w:color w:val="auto"/>
          <w:sz w:val="21"/>
          <w:szCs w:val="21"/>
          <w:highlight w:val="none"/>
          <w:lang w:eastAsia="zh-CN" w:bidi="ar"/>
        </w:rPr>
        <w:t>出具的</w:t>
      </w:r>
      <w:r>
        <w:rPr>
          <w:rFonts w:hint="eastAsia"/>
          <w:b/>
          <w:bCs/>
          <w:color w:val="auto"/>
          <w:sz w:val="21"/>
          <w:szCs w:val="21"/>
          <w:highlight w:val="none"/>
          <w:lang w:eastAsia="zh-CN" w:bidi="ar"/>
        </w:rPr>
        <w:t>相关检测报告）</w:t>
      </w:r>
    </w:p>
    <w:p w14:paraId="79A38BB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17.符合GA/T 1788.3-2021相关标准要求，安全能力不低于增强II级，</w:t>
      </w:r>
      <w:r>
        <w:rPr>
          <w:rFonts w:hint="eastAsia"/>
          <w:b/>
          <w:bCs/>
          <w:color w:val="auto"/>
          <w:sz w:val="21"/>
          <w:szCs w:val="21"/>
          <w:highlight w:val="none"/>
          <w:lang w:eastAsia="zh-CN" w:bidi="ar"/>
        </w:rPr>
        <w:t>（需提供具有相应检测资质的第三方机构出具的检测报告复印件证明）</w:t>
      </w:r>
      <w:r>
        <w:rPr>
          <w:rFonts w:hint="eastAsia"/>
          <w:color w:val="auto"/>
          <w:sz w:val="21"/>
          <w:szCs w:val="21"/>
          <w:highlight w:val="none"/>
          <w:lang w:eastAsia="zh-CN" w:bidi="ar"/>
        </w:rPr>
        <w:t>；</w:t>
      </w:r>
    </w:p>
    <w:p w14:paraId="79315BE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18.符合</w:t>
      </w:r>
      <w:r>
        <w:rPr>
          <w:color w:val="auto"/>
          <w:sz w:val="21"/>
          <w:szCs w:val="21"/>
          <w:highlight w:val="none"/>
          <w:lang w:eastAsia="zh-CN" w:bidi="ar"/>
        </w:rPr>
        <w:t>GB 35114-2017《公共安全视频监控联网信息安全技术要求》</w:t>
      </w:r>
      <w:r>
        <w:rPr>
          <w:rFonts w:hint="eastAsia"/>
          <w:color w:val="auto"/>
          <w:sz w:val="21"/>
          <w:szCs w:val="21"/>
          <w:highlight w:val="none"/>
          <w:lang w:eastAsia="zh-CN" w:bidi="ar"/>
        </w:rPr>
        <w:t>相关标准要求，至少支持C级平台互联，</w:t>
      </w:r>
      <w:r>
        <w:rPr>
          <w:rFonts w:hint="eastAsia"/>
          <w:b/>
          <w:bCs/>
          <w:color w:val="auto"/>
          <w:sz w:val="21"/>
          <w:szCs w:val="21"/>
          <w:highlight w:val="none"/>
          <w:lang w:eastAsia="zh-CN" w:bidi="ar"/>
        </w:rPr>
        <w:t>（需提供具有相应检测资质的第三方机构出具的检测报告复印件证明）</w:t>
      </w:r>
      <w:r>
        <w:rPr>
          <w:rFonts w:hint="eastAsia"/>
          <w:color w:val="auto"/>
          <w:sz w:val="21"/>
          <w:szCs w:val="21"/>
          <w:highlight w:val="none"/>
          <w:lang w:eastAsia="zh-CN" w:bidi="ar"/>
        </w:rPr>
        <w:t>；</w:t>
      </w:r>
    </w:p>
    <w:p w14:paraId="1FAB475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▲19.符合GB/T 28181-2022公共安全视频监控联网系统信息传输、交换、控制技术要求，</w:t>
      </w:r>
      <w:r>
        <w:rPr>
          <w:rFonts w:hint="eastAsia"/>
          <w:b/>
          <w:bCs/>
          <w:color w:val="auto"/>
          <w:sz w:val="21"/>
          <w:szCs w:val="21"/>
          <w:highlight w:val="none"/>
          <w:lang w:eastAsia="zh-CN" w:bidi="ar"/>
        </w:rPr>
        <w:t>（需提供具有相应检测资质的第三方机构出具的检测报告复印件证明）</w:t>
      </w:r>
      <w:r>
        <w:rPr>
          <w:rFonts w:hint="eastAsia"/>
          <w:color w:val="auto"/>
          <w:sz w:val="21"/>
          <w:szCs w:val="21"/>
          <w:highlight w:val="none"/>
          <w:lang w:eastAsia="zh-CN" w:bidi="ar"/>
        </w:rPr>
        <w:t>；</w:t>
      </w:r>
    </w:p>
    <w:p w14:paraId="199C04E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★20.≥叁年原厂维保</w:t>
      </w:r>
      <w:r>
        <w:rPr>
          <w:rFonts w:hint="eastAsia"/>
          <w:b/>
          <w:bCs/>
          <w:color w:val="auto"/>
          <w:sz w:val="21"/>
          <w:szCs w:val="21"/>
          <w:highlight w:val="none"/>
          <w:lang w:eastAsia="zh-CN" w:bidi="ar"/>
        </w:rPr>
        <w:t>（提供原厂售后服务承诺函）</w:t>
      </w:r>
      <w:r>
        <w:rPr>
          <w:rFonts w:hint="eastAsia"/>
          <w:color w:val="auto"/>
          <w:sz w:val="21"/>
          <w:szCs w:val="21"/>
          <w:highlight w:val="none"/>
          <w:lang w:eastAsia="zh-CN" w:bidi="ar"/>
        </w:rPr>
        <w:t>。</w:t>
      </w:r>
    </w:p>
    <w:p w14:paraId="20712AC9">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（3）下一代防火墙</w:t>
      </w:r>
    </w:p>
    <w:p w14:paraId="2BB826B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★1.国产化CPU，国产化操作系统</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213CBC0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★2.标配≥7个千兆电口、≥4个千兆光口、≥2个万兆光口。硬盘≥2TB；整机网络层吞吐量≥30Gbps；整机应用层吞吐量（单向） ≥8Gbps；整机TCP新建≥25万/秒；整机TCP并发≥1100万；IPS吞吐量≥5.5Gbps；防病毒吞吐量≥4Gbps；应用层吞吐量≥8Gbps</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6EF2A62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3.支持系统主要防护功能的统一化模版设置，模版分为高、中、低三个级别，分别对应不同防护强度，可通过Web界面单击选择切换及通过外置按键一键切换。</w:t>
      </w:r>
      <w:r>
        <w:rPr>
          <w:rFonts w:hint="eastAsia"/>
          <w:b/>
          <w:bCs/>
          <w:color w:val="auto"/>
          <w:sz w:val="21"/>
          <w:szCs w:val="21"/>
          <w:highlight w:val="none"/>
          <w:lang w:eastAsia="zh-CN" w:bidi="ar"/>
        </w:rPr>
        <w:t>（需提供相关功能的截图证明）</w:t>
      </w:r>
      <w:r>
        <w:rPr>
          <w:rFonts w:hint="eastAsia"/>
          <w:color w:val="auto"/>
          <w:sz w:val="21"/>
          <w:szCs w:val="21"/>
          <w:highlight w:val="none"/>
          <w:lang w:eastAsia="zh-CN" w:bidi="ar"/>
        </w:rPr>
        <w:t>。</w:t>
      </w:r>
    </w:p>
    <w:p w14:paraId="2C583FF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4.必须支持基于应用的策略路由，可实现为不同的应用类型智能选择相应的链路。</w:t>
      </w:r>
    </w:p>
    <w:p w14:paraId="42F7DF0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▲5.支持一体化安全策略配置，可以通过一条策略实现用户认证、IPS、AV、URL过滤、协议控制、流量控制、并发、新建限制、垃圾邮件过滤、审计等功能,简化用户管理。</w:t>
      </w:r>
      <w:r>
        <w:rPr>
          <w:rFonts w:hint="eastAsia"/>
          <w:b/>
          <w:bCs/>
          <w:color w:val="auto"/>
          <w:sz w:val="21"/>
          <w:szCs w:val="21"/>
          <w:highlight w:val="none"/>
          <w:lang w:eastAsia="zh-CN" w:bidi="ar"/>
        </w:rPr>
        <w:t>（需提供第三方的检测报告）</w:t>
      </w:r>
      <w:r>
        <w:rPr>
          <w:rFonts w:hint="eastAsia"/>
          <w:color w:val="auto"/>
          <w:sz w:val="21"/>
          <w:szCs w:val="21"/>
          <w:highlight w:val="none"/>
          <w:lang w:eastAsia="zh-CN" w:bidi="ar"/>
        </w:rPr>
        <w:t>。</w:t>
      </w:r>
    </w:p>
    <w:p w14:paraId="25BB0EA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6.支持DMVPN，在增加一个新的分支节点网关后，不需要在中心网关更改任何配置，且支持路由推送，实现spoke to spoke互通，不必建立额外隧道。</w:t>
      </w:r>
      <w:r>
        <w:rPr>
          <w:rFonts w:hint="eastAsia"/>
          <w:b/>
          <w:bCs/>
          <w:color w:val="auto"/>
          <w:sz w:val="21"/>
          <w:szCs w:val="21"/>
          <w:highlight w:val="none"/>
          <w:lang w:eastAsia="zh-CN" w:bidi="ar"/>
        </w:rPr>
        <w:t>（需提供相关功能截图证明）</w:t>
      </w:r>
      <w:r>
        <w:rPr>
          <w:rFonts w:hint="eastAsia"/>
          <w:color w:val="auto"/>
          <w:sz w:val="21"/>
          <w:szCs w:val="21"/>
          <w:highlight w:val="none"/>
          <w:lang w:eastAsia="zh-CN" w:bidi="ar"/>
        </w:rPr>
        <w:t>。</w:t>
      </w:r>
    </w:p>
    <w:p w14:paraId="66F1FB2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7.支持多NAT环境下的多用户L2TP认证加密接入。</w:t>
      </w:r>
    </w:p>
    <w:p w14:paraId="5208B719">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8.支持专业的DNSflood攻击防护，具有高级的基于聚类限速、聚类分析、重传检测等多种高级防护算法，</w:t>
      </w:r>
      <w:r>
        <w:rPr>
          <w:rFonts w:hint="eastAsia"/>
          <w:b/>
          <w:bCs/>
          <w:color w:val="auto"/>
          <w:sz w:val="21"/>
          <w:szCs w:val="21"/>
          <w:highlight w:val="none"/>
          <w:lang w:eastAsia="zh-CN" w:bidi="ar"/>
        </w:rPr>
        <w:t>（提供具有相关截图证明或提供具有相应检测资质的第三方机构出具的检测报告复印件证明）</w:t>
      </w:r>
      <w:r>
        <w:rPr>
          <w:rFonts w:hint="eastAsia"/>
          <w:color w:val="auto"/>
          <w:sz w:val="21"/>
          <w:szCs w:val="21"/>
          <w:highlight w:val="none"/>
          <w:lang w:eastAsia="zh-CN" w:bidi="ar"/>
        </w:rPr>
        <w:t>；</w:t>
      </w:r>
    </w:p>
    <w:p w14:paraId="6C959FCC">
      <w:pPr>
        <w:ind w:firstLine="430" w:firstLineChars="200"/>
        <w:rPr>
          <w:rFonts w:hint="eastAsia"/>
          <w:color w:val="auto"/>
          <w:sz w:val="21"/>
          <w:szCs w:val="21"/>
          <w:highlight w:val="none"/>
          <w:lang w:eastAsia="zh-CN" w:bidi="ar"/>
        </w:rPr>
      </w:pPr>
      <w:bookmarkStart w:id="24" w:name="OLE_LINK2"/>
      <w:r>
        <w:rPr>
          <w:rFonts w:hint="eastAsia"/>
          <w:color w:val="auto"/>
          <w:sz w:val="21"/>
          <w:szCs w:val="21"/>
          <w:highlight w:val="none"/>
          <w:lang w:eastAsia="zh-CN" w:bidi="ar"/>
        </w:rPr>
        <w:t>▲</w:t>
      </w:r>
      <w:bookmarkEnd w:id="24"/>
      <w:r>
        <w:rPr>
          <w:rFonts w:hint="eastAsia"/>
          <w:color w:val="auto"/>
          <w:sz w:val="21"/>
          <w:szCs w:val="21"/>
          <w:highlight w:val="none"/>
          <w:lang w:eastAsia="zh-CN" w:bidi="ar"/>
        </w:rPr>
        <w:t>9.符合GB/T 17626.5-2019和YD/T 993-2016标准，通过了雷击型式试验和浪涌（冲击）抗扰度试验，</w:t>
      </w:r>
      <w:r>
        <w:rPr>
          <w:rFonts w:hint="eastAsia"/>
          <w:b/>
          <w:bCs/>
          <w:color w:val="auto"/>
          <w:sz w:val="21"/>
          <w:szCs w:val="21"/>
          <w:highlight w:val="none"/>
          <w:lang w:eastAsia="zh-CN" w:bidi="ar"/>
        </w:rPr>
        <w:t>（需提供具有相应检测资质的第三方机构出具的检测报告复印件证明）</w:t>
      </w:r>
      <w:r>
        <w:rPr>
          <w:rFonts w:hint="eastAsia"/>
          <w:color w:val="auto"/>
          <w:sz w:val="21"/>
          <w:szCs w:val="21"/>
          <w:highlight w:val="none"/>
          <w:lang w:eastAsia="zh-CN" w:bidi="ar"/>
        </w:rPr>
        <w:t>；</w:t>
      </w:r>
    </w:p>
    <w:p w14:paraId="5066F80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★10.≥叁年原厂维保</w:t>
      </w:r>
      <w:r>
        <w:rPr>
          <w:rFonts w:hint="eastAsia"/>
          <w:b/>
          <w:bCs/>
          <w:color w:val="auto"/>
          <w:sz w:val="21"/>
          <w:szCs w:val="21"/>
          <w:highlight w:val="none"/>
          <w:lang w:eastAsia="zh-CN" w:bidi="ar"/>
        </w:rPr>
        <w:t>（提供原厂售后服务承诺函）</w:t>
      </w:r>
      <w:r>
        <w:rPr>
          <w:rFonts w:hint="eastAsia"/>
          <w:color w:val="auto"/>
          <w:sz w:val="21"/>
          <w:szCs w:val="21"/>
          <w:highlight w:val="none"/>
          <w:lang w:eastAsia="zh-CN" w:bidi="ar"/>
        </w:rPr>
        <w:t>。</w:t>
      </w:r>
    </w:p>
    <w:p w14:paraId="289C220A">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（4）可信边界安全网关</w:t>
      </w:r>
    </w:p>
    <w:p w14:paraId="062FCAF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★1.国产化CPU，国产化操作系统</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2C800F34">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★2.硬件配置：标准机架式硬件设备；网络接口≥8*1000Mbps千兆电口，4个SFP插槽、2个万兆光口</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37F9B94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▲3.性能指标：最大新建连接数≥3500次/秒；最大并发连接数≥100000；SSL事务处理速率≥4000次/秒；加密带宽吞吐量≥2000Mbps（2Gbps）；接入用户数&gt;50000；SSL转发延迟&lt;0.4ms。稳定性运行时间（MTBF）≥10万小时；</w:t>
      </w:r>
    </w:p>
    <w:p w14:paraId="618536E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4.与公安PKI/PMI体系无缝集成，支持公安系统在用的硬件数字证书（警用USBKEY），支持对多种证书链的认证，支持证书撤销列表（crl）下载、验证，保护接入用户身份的合法性；</w:t>
      </w:r>
    </w:p>
    <w:p w14:paraId="25AF474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5.接入平台的终端设备能在网关上注册，注册信息在网关上集中管理，依据设备注册登记信息对其进行认证，保证接入设备的合法性；</w:t>
      </w:r>
    </w:p>
    <w:p w14:paraId="2544AC6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6.可以根据边界接入的需要，设置角色，指定相应的资源访问权限，防止非授权访问和越权访问；</w:t>
      </w:r>
    </w:p>
    <w:p w14:paraId="7E69DF9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7.支持黑白名单功能，达到非法用户不能访问，合法用户不能越权访问的目的。</w:t>
      </w:r>
    </w:p>
    <w:p w14:paraId="0940818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8.支持多系统引导，可在管理员界面直接配置启动顺序，至少支持两个操作系统，管理员可自由选择当前启动系统，每个系统拥有独立的配置文件，且分别支持加密导入导出，</w:t>
      </w:r>
      <w:r>
        <w:rPr>
          <w:rFonts w:hint="eastAsia"/>
          <w:b/>
          <w:bCs/>
          <w:color w:val="auto"/>
          <w:sz w:val="21"/>
          <w:szCs w:val="21"/>
          <w:highlight w:val="none"/>
          <w:lang w:eastAsia="zh-CN" w:bidi="ar"/>
        </w:rPr>
        <w:t>（提供截图证明）</w:t>
      </w:r>
      <w:r>
        <w:rPr>
          <w:rFonts w:hint="eastAsia"/>
          <w:color w:val="auto"/>
          <w:sz w:val="21"/>
          <w:szCs w:val="21"/>
          <w:highlight w:val="none"/>
          <w:lang w:eastAsia="zh-CN" w:bidi="ar"/>
        </w:rPr>
        <w:t>；</w:t>
      </w:r>
    </w:p>
    <w:p w14:paraId="2C3A46C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9.支持设置SSL代理模式，可选择用户以VPN 接口IP、客户端源地址、或为用户分配独立虚拟IP模式，来访问应用便于对用户访问行为进行审计溯源，</w:t>
      </w:r>
      <w:r>
        <w:rPr>
          <w:rFonts w:hint="eastAsia"/>
          <w:b/>
          <w:bCs/>
          <w:color w:val="auto"/>
          <w:sz w:val="21"/>
          <w:szCs w:val="21"/>
          <w:highlight w:val="none"/>
          <w:lang w:eastAsia="zh-CN" w:bidi="ar"/>
        </w:rPr>
        <w:t>（提供截图证明）</w:t>
      </w:r>
      <w:r>
        <w:rPr>
          <w:rFonts w:hint="eastAsia"/>
          <w:color w:val="auto"/>
          <w:sz w:val="21"/>
          <w:szCs w:val="21"/>
          <w:highlight w:val="none"/>
          <w:lang w:eastAsia="zh-CN" w:bidi="ar"/>
        </w:rPr>
        <w:t>；</w:t>
      </w:r>
    </w:p>
    <w:p w14:paraId="13ADAF2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10.支持用户名分别与终端硬件特征信、主机、MAC地址、IP地址绑定，</w:t>
      </w:r>
      <w:r>
        <w:rPr>
          <w:rFonts w:hint="eastAsia"/>
          <w:b/>
          <w:bCs/>
          <w:color w:val="auto"/>
          <w:sz w:val="21"/>
          <w:szCs w:val="21"/>
          <w:highlight w:val="none"/>
          <w:lang w:eastAsia="zh-CN" w:bidi="ar"/>
        </w:rPr>
        <w:t>（提供截图证明）</w:t>
      </w:r>
      <w:r>
        <w:rPr>
          <w:rFonts w:hint="eastAsia"/>
          <w:color w:val="auto"/>
          <w:sz w:val="21"/>
          <w:szCs w:val="21"/>
          <w:highlight w:val="none"/>
          <w:lang w:eastAsia="zh-CN" w:bidi="ar"/>
        </w:rPr>
        <w:t>；</w:t>
      </w:r>
    </w:p>
    <w:p w14:paraId="7668CD3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11.支持终端认证功能，包含硬件特征码、IP、MAC、主机绑定，特征码信息无需用户手动设置输入可自动生成，支持自定义用户绑定终端数量。支持硬件特征码批量导入导，</w:t>
      </w:r>
      <w:r>
        <w:rPr>
          <w:rFonts w:hint="eastAsia"/>
          <w:b/>
          <w:bCs/>
          <w:color w:val="auto"/>
          <w:sz w:val="21"/>
          <w:szCs w:val="21"/>
          <w:highlight w:val="none"/>
          <w:lang w:eastAsia="zh-CN" w:bidi="ar"/>
        </w:rPr>
        <w:t>（需提供具有相应检测资质的第三方机构出具的检测报告复印件证明）</w:t>
      </w:r>
      <w:r>
        <w:rPr>
          <w:rFonts w:hint="eastAsia"/>
          <w:color w:val="auto"/>
          <w:sz w:val="21"/>
          <w:szCs w:val="21"/>
          <w:highlight w:val="none"/>
          <w:lang w:eastAsia="zh-CN" w:bidi="ar"/>
        </w:rPr>
        <w:t>。</w:t>
      </w:r>
    </w:p>
    <w:p w14:paraId="79F83FC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★12.≥叁年原厂维保</w:t>
      </w:r>
      <w:r>
        <w:rPr>
          <w:rFonts w:hint="eastAsia"/>
          <w:b/>
          <w:bCs/>
          <w:color w:val="auto"/>
          <w:sz w:val="21"/>
          <w:szCs w:val="21"/>
          <w:highlight w:val="none"/>
          <w:lang w:eastAsia="zh-CN" w:bidi="ar"/>
        </w:rPr>
        <w:t>（提供原厂售后服务承诺函）</w:t>
      </w:r>
      <w:r>
        <w:rPr>
          <w:rFonts w:hint="eastAsia"/>
          <w:color w:val="auto"/>
          <w:sz w:val="21"/>
          <w:szCs w:val="21"/>
          <w:highlight w:val="none"/>
          <w:lang w:eastAsia="zh-CN" w:bidi="ar"/>
        </w:rPr>
        <w:t>。</w:t>
      </w:r>
    </w:p>
    <w:p w14:paraId="3A73D370">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（5）入侵检测系统IDS</w:t>
      </w:r>
    </w:p>
    <w:p w14:paraId="53D4455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★1.国产化CPU，国产化操作系统</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071CC34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★2.硬件配置：标准机架式硬件设备；网络接口≥6个10/100/1000M自适应电口，4个千兆SFP插槽、2个万兆SFP+接口。6个接口扩展槽</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334E8EF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▲3.性能指标：实际网络环境处理能力（混合包、混合流）≥4Gbps；每秒新建连接数≥5万；最大并发连接数≥700万。内存≥32GB，硬盘≥8TB。</w:t>
      </w:r>
    </w:p>
    <w:p w14:paraId="739DFE3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4.可检测不少于10种以上分类的攻击类型；支持基于IPv4/v6网络的攻击检测；内置专业的Web应用攻击检测引擎；百万级的病毒检测规则。</w:t>
      </w:r>
    </w:p>
    <w:p w14:paraId="1E9AD0E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支持对检测的告警事件结合双向检测机制、原始数据包和关联分析研判模型进行深层次研判给出告警攻击的结果同时根据攻击事件分类给出失陷主机标识,告警结果呈现结果包含五个维度:告警数据展示、基础数据展示、事件描述、云查情报、流量还原；</w:t>
      </w:r>
      <w:r>
        <w:rPr>
          <w:rFonts w:hint="eastAsia"/>
          <w:b/>
          <w:bCs/>
          <w:color w:val="auto"/>
          <w:sz w:val="21"/>
          <w:szCs w:val="21"/>
          <w:highlight w:val="none"/>
          <w:lang w:eastAsia="zh-CN" w:bidi="ar"/>
        </w:rPr>
        <w:t>（需提供具有相应检测资质的第三方机构出具的检测报告复印件证明）</w:t>
      </w:r>
      <w:r>
        <w:rPr>
          <w:rFonts w:hint="eastAsia"/>
          <w:color w:val="auto"/>
          <w:sz w:val="21"/>
          <w:szCs w:val="21"/>
          <w:highlight w:val="none"/>
          <w:lang w:eastAsia="zh-CN" w:bidi="ar"/>
        </w:rPr>
        <w:t>；</w:t>
      </w:r>
    </w:p>
    <w:p w14:paraId="36803D2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6.支持加密流量攻击检测,支持基于流量的实时IOC检测,检测类型包含：IP、域名、URL、文件HASH、JA3等；</w:t>
      </w:r>
      <w:r>
        <w:rPr>
          <w:rFonts w:hint="eastAsia"/>
          <w:b/>
          <w:bCs/>
          <w:color w:val="auto"/>
          <w:sz w:val="21"/>
          <w:szCs w:val="21"/>
          <w:highlight w:val="none"/>
          <w:lang w:eastAsia="zh-CN" w:bidi="ar"/>
        </w:rPr>
        <w:t>（需提供具有相应检测资质的第三方机构出具的检测报告复印件证明）</w:t>
      </w:r>
      <w:r>
        <w:rPr>
          <w:rFonts w:hint="eastAsia"/>
          <w:color w:val="auto"/>
          <w:sz w:val="21"/>
          <w:szCs w:val="21"/>
          <w:highlight w:val="none"/>
          <w:lang w:eastAsia="zh-CN" w:bidi="ar"/>
        </w:rPr>
        <w:t>；</w:t>
      </w:r>
    </w:p>
    <w:p w14:paraId="10A7D22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支持通过多种方式识别网络中的资产信息,识别方式包括：主动探测、被动发现等；识别资产类型至少包括终端、视频设备、办公设备、网络设备、服务器、安全设备、工控设备等；识别粒度至少包含设备类型、操作系统类型、MAC地址、IP地址、端口服务、WEB业务应用详情（包括WEB标题、WEB服务、WEB组件端口、协议等）等信息；</w:t>
      </w:r>
      <w:r>
        <w:rPr>
          <w:rFonts w:hint="eastAsia"/>
          <w:b/>
          <w:bCs/>
          <w:color w:val="auto"/>
          <w:sz w:val="21"/>
          <w:szCs w:val="21"/>
          <w:highlight w:val="none"/>
          <w:lang w:eastAsia="zh-CN" w:bidi="ar"/>
        </w:rPr>
        <w:t>（提供功能截图证明）</w:t>
      </w:r>
      <w:r>
        <w:rPr>
          <w:rFonts w:hint="eastAsia"/>
          <w:color w:val="auto"/>
          <w:sz w:val="21"/>
          <w:szCs w:val="21"/>
          <w:highlight w:val="none"/>
          <w:lang w:eastAsia="zh-CN" w:bidi="ar"/>
        </w:rPr>
        <w:t>。</w:t>
      </w:r>
    </w:p>
    <w:p w14:paraId="6179F48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★8.≥叁年原厂维保</w:t>
      </w:r>
      <w:r>
        <w:rPr>
          <w:rFonts w:hint="eastAsia"/>
          <w:b/>
          <w:bCs/>
          <w:color w:val="auto"/>
          <w:sz w:val="21"/>
          <w:szCs w:val="21"/>
          <w:highlight w:val="none"/>
          <w:lang w:eastAsia="zh-CN" w:bidi="ar"/>
        </w:rPr>
        <w:t>（提供原厂售后服务承诺函）</w:t>
      </w:r>
      <w:r>
        <w:rPr>
          <w:rFonts w:hint="eastAsia"/>
          <w:color w:val="auto"/>
          <w:sz w:val="21"/>
          <w:szCs w:val="21"/>
          <w:highlight w:val="none"/>
          <w:lang w:eastAsia="zh-CN" w:bidi="ar"/>
        </w:rPr>
        <w:t>。</w:t>
      </w:r>
    </w:p>
    <w:p w14:paraId="7AED3E56">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（6）安全数据交换系统</w:t>
      </w:r>
    </w:p>
    <w:p w14:paraId="5FCCDEF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★1.国产化CPU，国产化操作系统</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5EDA09F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2.产品形态：包含两台独立的硬件设备，两台设备均为2U冗电标准机架式机箱。</w:t>
      </w:r>
    </w:p>
    <w:p w14:paraId="34A40919">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★3.硬件配置：每台硬件设备各标配1个100/1000MBase-TX管理接口，8个100/1000MBase-TX网络接口，4个千兆SFP光网络接口，4个万兆SFP+多模万兆光网络接口，1个接口扩展槽</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1F500C9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▲4.设备性能：应用层吞吐量≥4Gbps，最大并发会话数≥30000，文件数据处理数（＞100Kb/个）≥10000个/秒，数据库到数据库交换记录数（＞100Kb/记录）≥10000条/秒，最大支持服务数≥100个；</w:t>
      </w:r>
    </w:p>
    <w:p w14:paraId="7BAFE22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▲5.支持主流关系型数据库数据交换：Oracle、DB2、SQL Server、GreenPlum、Sybase、MYSQL、PostGresql的各种版本，及支持dameng、Gbase、oscar、kingbase等国产数据库，及支持Cassandra、UDB等大数据数据库。</w:t>
      </w:r>
    </w:p>
    <w:p w14:paraId="75FA0B7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6.支持各种数据之间的异构交换，如：Oracle-ODPS；MySQL-ODPS等数据库种类异构、Kafka-DATAHUB同步。</w:t>
      </w:r>
    </w:p>
    <w:p w14:paraId="24D7EBC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7.支持平面文件与数据库之间的互相转换；数据库同步过程中，支持把交互数据落地为私有格式文件进行落地交换，保障数据库交互的安全性；</w:t>
      </w:r>
    </w:p>
    <w:p w14:paraId="77F2550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8.具备多种抗恶意数据攻击能力，如：exe文件过滤、防PE文件伪装、图片文件夹带恶意代码、jpg文件捆绑可执行程序、恶意代码穿透等。</w:t>
      </w:r>
    </w:p>
    <w:p w14:paraId="1CCDFED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9.支持双因子安全登录认证机制。</w:t>
      </w:r>
    </w:p>
    <w:p w14:paraId="1465123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10.支持SQL注入过滤机制。</w:t>
      </w:r>
    </w:p>
    <w:p w14:paraId="56CB5B5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11.支持断网重连功能，并在网络故障排除之后可以自动恢复，交换过程不丢失数据；</w:t>
      </w:r>
    </w:p>
    <w:p w14:paraId="6252C619">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12.具备智能检测分析能力，可以智能检测文件服务器资源服务水平状态信息，查看传输文件个数，源端文件总数，目标端文件数量；智能检测数据库服务器资源服务水平状态信息，查看源端总抽取数量，抽取条数，目标端总条数等。</w:t>
      </w:r>
    </w:p>
    <w:p w14:paraId="0DCB8BB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13.具备数据防泄漏安全能力，通过配置过滤规则，防止关键内容、指定文件格式（PE文件）非法泄露，可替换数据库记录内容信息（列转换）、过滤掉敏感关键字内容防止敏感信息泄露。</w:t>
      </w:r>
    </w:p>
    <w:p w14:paraId="21B1004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14.支持一键检测功能，可对系统硬件资源、操作系统、核心进程、业务运行状态等进行分项快速检测，协助管理员快速定位故障，</w:t>
      </w:r>
      <w:r>
        <w:rPr>
          <w:rFonts w:hint="eastAsia"/>
          <w:b/>
          <w:bCs/>
          <w:color w:val="auto"/>
          <w:sz w:val="21"/>
          <w:szCs w:val="21"/>
          <w:highlight w:val="none"/>
          <w:lang w:eastAsia="zh-CN" w:bidi="ar"/>
        </w:rPr>
        <w:t>（同时提供截图证明以及具有相应检测资质的第三方机构出具的检测报告复印件证明）</w:t>
      </w:r>
      <w:r>
        <w:rPr>
          <w:rFonts w:hint="eastAsia"/>
          <w:color w:val="auto"/>
          <w:sz w:val="21"/>
          <w:szCs w:val="21"/>
          <w:highlight w:val="none"/>
          <w:lang w:eastAsia="zh-CN" w:bidi="ar"/>
        </w:rPr>
        <w:t>；</w:t>
      </w:r>
    </w:p>
    <w:p w14:paraId="79A90DC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15.支持请求协议转换成xml文件落地交换，</w:t>
      </w:r>
      <w:r>
        <w:rPr>
          <w:rFonts w:hint="eastAsia"/>
          <w:b/>
          <w:bCs/>
          <w:color w:val="auto"/>
          <w:sz w:val="21"/>
          <w:szCs w:val="21"/>
          <w:highlight w:val="none"/>
          <w:lang w:eastAsia="zh-CN" w:bidi="ar"/>
        </w:rPr>
        <w:t>（提供第三方机构出具的技术证明文件）</w:t>
      </w:r>
      <w:r>
        <w:rPr>
          <w:rFonts w:hint="eastAsia"/>
          <w:color w:val="auto"/>
          <w:sz w:val="21"/>
          <w:szCs w:val="21"/>
          <w:highlight w:val="none"/>
          <w:lang w:eastAsia="zh-CN" w:bidi="ar"/>
        </w:rPr>
        <w:t>；</w:t>
      </w:r>
    </w:p>
    <w:p w14:paraId="53052E3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★16.≥叁年原厂维保</w:t>
      </w:r>
      <w:r>
        <w:rPr>
          <w:rFonts w:hint="eastAsia"/>
          <w:b/>
          <w:bCs/>
          <w:color w:val="auto"/>
          <w:sz w:val="21"/>
          <w:szCs w:val="21"/>
          <w:highlight w:val="none"/>
          <w:lang w:eastAsia="zh-CN" w:bidi="ar"/>
        </w:rPr>
        <w:t>（提供原厂售后服务承诺函）</w:t>
      </w:r>
      <w:r>
        <w:rPr>
          <w:rFonts w:hint="eastAsia"/>
          <w:color w:val="auto"/>
          <w:sz w:val="21"/>
          <w:szCs w:val="21"/>
          <w:highlight w:val="none"/>
          <w:lang w:eastAsia="zh-CN" w:bidi="ar"/>
        </w:rPr>
        <w:t>。</w:t>
      </w:r>
    </w:p>
    <w:p w14:paraId="56B12BE6">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（7）网闸</w:t>
      </w:r>
    </w:p>
    <w:p w14:paraId="0967C99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★1.国产化CPU，国产化操作系统</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7A8BDA8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★2.内网接口：不少于 8个10M/100M/1000M电口（其中包含1个管理口、1个HA口），8个SFP插槽，2个SFP+插槽，1个扩展槽位</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7696BE6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★3.外网接口：不少于 8个10M/100M/1000M电口（其中包含1个管理口、1个HA口），8个SFP插槽，2个SFP+插槽，1个扩展槽位</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5CC7F9F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4.具备冗余电源</w:t>
      </w:r>
    </w:p>
    <w:p w14:paraId="033182B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5.设备内、外网主机各提供一块液晶屏；</w:t>
      </w:r>
    </w:p>
    <w:p w14:paraId="2CACE8D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6.设备提供“健康指示灯”。</w:t>
      </w:r>
    </w:p>
    <w:p w14:paraId="2241CB5D">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7.设备提供HA工作状态监控灯。</w:t>
      </w:r>
    </w:p>
    <w:p w14:paraId="41EFD8A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8.吞吐不少于5Gbps；并发不少于80万；延时小于1ms。</w:t>
      </w:r>
    </w:p>
    <w:p w14:paraId="23BF303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9.内外网主机系统分别支持双系统引导，并可在WEB界面上直接配置启动顺序，在A系统发生故障时，可以切换到B系统；且支持系统（包括配置）备份；</w:t>
      </w:r>
      <w:r>
        <w:rPr>
          <w:rFonts w:hint="eastAsia"/>
          <w:b/>
          <w:bCs/>
          <w:color w:val="auto"/>
          <w:sz w:val="21"/>
          <w:szCs w:val="21"/>
          <w:highlight w:val="none"/>
          <w:lang w:eastAsia="zh-CN" w:bidi="ar"/>
        </w:rPr>
        <w:t>（需提供功能截图）</w:t>
      </w:r>
      <w:r>
        <w:rPr>
          <w:rFonts w:hint="eastAsia"/>
          <w:color w:val="auto"/>
          <w:sz w:val="21"/>
          <w:szCs w:val="21"/>
          <w:highlight w:val="none"/>
          <w:lang w:eastAsia="zh-CN" w:bidi="ar"/>
        </w:rPr>
        <w:t>。</w:t>
      </w:r>
    </w:p>
    <w:p w14:paraId="524A211F">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10.支持断点续传、增量传输、发送后删除、改名传输、延时传输等策略，支持文件格式特征过滤；</w:t>
      </w:r>
      <w:r>
        <w:rPr>
          <w:rFonts w:hint="eastAsia"/>
          <w:b/>
          <w:bCs/>
          <w:color w:val="auto"/>
          <w:sz w:val="21"/>
          <w:szCs w:val="21"/>
          <w:highlight w:val="none"/>
          <w:lang w:eastAsia="zh-CN" w:bidi="ar"/>
        </w:rPr>
        <w:t>（需提供具有相应检测资质的第三方机构出具的检测报告复印件证明）</w:t>
      </w:r>
      <w:r>
        <w:rPr>
          <w:rFonts w:hint="eastAsia"/>
          <w:color w:val="auto"/>
          <w:sz w:val="21"/>
          <w:szCs w:val="21"/>
          <w:highlight w:val="none"/>
          <w:lang w:eastAsia="zh-CN" w:bidi="ar"/>
        </w:rPr>
        <w:t>；</w:t>
      </w:r>
    </w:p>
    <w:p w14:paraId="525B7573">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11.支持网盘功能，可通过WEB界面，实现对文件的上传/下载操作；</w:t>
      </w:r>
      <w:r>
        <w:rPr>
          <w:rFonts w:hint="eastAsia"/>
          <w:b/>
          <w:bCs/>
          <w:color w:val="auto"/>
          <w:sz w:val="21"/>
          <w:szCs w:val="21"/>
          <w:highlight w:val="none"/>
          <w:lang w:eastAsia="zh-CN" w:bidi="ar"/>
        </w:rPr>
        <w:t>（需提供具有相应检测资质的第三方机构出具的检测报告复印件证明）</w:t>
      </w:r>
      <w:r>
        <w:rPr>
          <w:rFonts w:hint="eastAsia"/>
          <w:color w:val="auto"/>
          <w:sz w:val="21"/>
          <w:szCs w:val="21"/>
          <w:highlight w:val="none"/>
          <w:lang w:eastAsia="zh-CN" w:bidi="ar"/>
        </w:rPr>
        <w:t>；</w:t>
      </w:r>
    </w:p>
    <w:p w14:paraId="2E05ED0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12.支持SIP、GB35114、GB/T28182、DB33、H.323、ONVIF、RTSP、国电B类接口等通用协议，</w:t>
      </w:r>
      <w:r>
        <w:rPr>
          <w:rFonts w:hint="eastAsia"/>
          <w:b/>
          <w:bCs/>
          <w:color w:val="auto"/>
          <w:sz w:val="21"/>
          <w:szCs w:val="21"/>
          <w:highlight w:val="none"/>
          <w:lang w:eastAsia="zh-CN" w:bidi="ar"/>
        </w:rPr>
        <w:t>（需提供具有相应检测资质的第三方机构出具的检测报告复印件证明）</w:t>
      </w:r>
      <w:r>
        <w:rPr>
          <w:rFonts w:hint="eastAsia"/>
          <w:color w:val="auto"/>
          <w:sz w:val="21"/>
          <w:szCs w:val="21"/>
          <w:highlight w:val="none"/>
          <w:lang w:eastAsia="zh-CN" w:bidi="ar"/>
        </w:rPr>
        <w:t>；</w:t>
      </w:r>
    </w:p>
    <w:p w14:paraId="7C4A64E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★13.符合GB 35114-2017和GB 28181-2022标准，</w:t>
      </w:r>
      <w:r>
        <w:rPr>
          <w:rFonts w:hint="eastAsia"/>
          <w:b/>
          <w:bCs/>
          <w:color w:val="auto"/>
          <w:sz w:val="21"/>
          <w:szCs w:val="21"/>
          <w:highlight w:val="none"/>
          <w:lang w:eastAsia="zh-CN" w:bidi="ar"/>
        </w:rPr>
        <w:t>（需提供具有相应检测资质的第三方机构出具的检测报告复印件证明，投标人需提供技术承诺函）</w:t>
      </w:r>
      <w:r>
        <w:rPr>
          <w:rFonts w:hint="eastAsia"/>
          <w:color w:val="auto"/>
          <w:sz w:val="21"/>
          <w:szCs w:val="21"/>
          <w:highlight w:val="none"/>
          <w:lang w:eastAsia="zh-CN" w:bidi="ar"/>
        </w:rPr>
        <w:t>；</w:t>
      </w:r>
    </w:p>
    <w:p w14:paraId="74F9B8A7">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★16.≥叁年原厂维保</w:t>
      </w:r>
      <w:r>
        <w:rPr>
          <w:rFonts w:hint="eastAsia"/>
          <w:b/>
          <w:bCs/>
          <w:color w:val="auto"/>
          <w:sz w:val="21"/>
          <w:szCs w:val="21"/>
          <w:highlight w:val="none"/>
          <w:lang w:eastAsia="zh-CN" w:bidi="ar"/>
        </w:rPr>
        <w:t>（提供原厂售后服务承诺函）</w:t>
      </w:r>
      <w:r>
        <w:rPr>
          <w:rFonts w:hint="eastAsia"/>
          <w:color w:val="auto"/>
          <w:sz w:val="21"/>
          <w:szCs w:val="21"/>
          <w:highlight w:val="none"/>
          <w:lang w:eastAsia="zh-CN" w:bidi="ar"/>
        </w:rPr>
        <w:t>。</w:t>
      </w:r>
    </w:p>
    <w:p w14:paraId="503A6FD8">
      <w:pPr>
        <w:ind w:firstLine="430" w:firstLineChars="200"/>
        <w:rPr>
          <w:rFonts w:hint="eastAsia"/>
          <w:b/>
          <w:color w:val="auto"/>
          <w:sz w:val="21"/>
          <w:szCs w:val="21"/>
          <w:highlight w:val="none"/>
          <w:lang w:eastAsia="zh-CN" w:bidi="ar"/>
        </w:rPr>
      </w:pPr>
      <w:r>
        <w:rPr>
          <w:rFonts w:hint="eastAsia"/>
          <w:b/>
          <w:color w:val="auto"/>
          <w:sz w:val="21"/>
          <w:szCs w:val="21"/>
          <w:highlight w:val="none"/>
          <w:lang w:eastAsia="zh-CN" w:bidi="ar"/>
        </w:rPr>
        <w:t>（8）集中监控管理系统</w:t>
      </w:r>
    </w:p>
    <w:p w14:paraId="528C42E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★1.国产化CPU，国产化操作系统</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5C8BCF6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2.标准机架式设备，配置冗余电源；</w:t>
      </w:r>
    </w:p>
    <w:p w14:paraId="027B5BF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★3.标配不少于8个千兆电口、4个千兆光口插槽，2TB硬盘、2个USB接口</w:t>
      </w:r>
      <w:r>
        <w:rPr>
          <w:rFonts w:hint="eastAsia"/>
          <w:b/>
          <w:bCs/>
          <w:color w:val="auto"/>
          <w:sz w:val="21"/>
          <w:szCs w:val="21"/>
          <w:highlight w:val="none"/>
          <w:lang w:eastAsia="zh-CN" w:bidi="ar"/>
        </w:rPr>
        <w:t>（投标人需提供技术承诺函）</w:t>
      </w:r>
      <w:r>
        <w:rPr>
          <w:rFonts w:hint="eastAsia"/>
          <w:color w:val="auto"/>
          <w:sz w:val="21"/>
          <w:szCs w:val="21"/>
          <w:highlight w:val="none"/>
          <w:lang w:eastAsia="zh-CN" w:bidi="ar"/>
        </w:rPr>
        <w:t>；</w:t>
      </w:r>
    </w:p>
    <w:p w14:paraId="291FEF5A">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4.稳定性运行时间（MTBF）&gt;50,000小时；</w:t>
      </w:r>
    </w:p>
    <w:p w14:paraId="0A890D9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5.数据库容量≥200GB；</w:t>
      </w:r>
    </w:p>
    <w:p w14:paraId="31FBF94E">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6.最大支持业务数量≥1,000个；</w:t>
      </w:r>
    </w:p>
    <w:p w14:paraId="3953867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7.最大监控并发用户数量≥5,000个；</w:t>
      </w:r>
    </w:p>
    <w:p w14:paraId="508E0018">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8.最大审计用户数量≥200,000个；</w:t>
      </w:r>
    </w:p>
    <w:p w14:paraId="5BA792F5">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9.最大业务审计记录数≥10,000,000条。</w:t>
      </w:r>
    </w:p>
    <w:p w14:paraId="2A266E80">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▲10.要求满足公安部安全规范要求，提供边界接入不同层次的信息注册和管理功能，可满足接入平台的基础信息、建设情况、使用单位、运维信息等的注册与管理；</w:t>
      </w:r>
      <w:r>
        <w:rPr>
          <w:rFonts w:hint="eastAsia"/>
          <w:b/>
          <w:bCs/>
          <w:color w:val="auto"/>
          <w:sz w:val="21"/>
          <w:szCs w:val="21"/>
          <w:highlight w:val="none"/>
          <w:lang w:eastAsia="zh-CN" w:bidi="ar"/>
        </w:rPr>
        <w:t>（需提供截图证明）</w:t>
      </w:r>
      <w:r>
        <w:rPr>
          <w:rFonts w:hint="eastAsia"/>
          <w:color w:val="auto"/>
          <w:sz w:val="21"/>
          <w:szCs w:val="21"/>
          <w:highlight w:val="none"/>
          <w:lang w:eastAsia="zh-CN" w:bidi="ar"/>
        </w:rPr>
        <w:t>；</w:t>
      </w:r>
    </w:p>
    <w:p w14:paraId="47D042E6">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11.要求具备省、市分级集控和级联上报功能，具备设备性能、网络状况监测机制，可以自主配置检测周期以及历史记录生成周期；</w:t>
      </w:r>
    </w:p>
    <w:p w14:paraId="332DF94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12.要求能够以拓扑图的形式直观实时展示视频安全交换接入系统、安全隔离与单向传输系统以及安全数据交换系统当前运行状态；</w:t>
      </w:r>
    </w:p>
    <w:p w14:paraId="26AE5BDB">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13.要求具备对接入业务的一键巡检功能，通过点击按钮可主动刷新展示当前接入业务状态，并以列表形式展示；</w:t>
      </w:r>
      <w:r>
        <w:rPr>
          <w:rFonts w:hint="eastAsia"/>
          <w:b/>
          <w:bCs/>
          <w:color w:val="auto"/>
          <w:sz w:val="21"/>
          <w:szCs w:val="21"/>
          <w:highlight w:val="none"/>
          <w:lang w:eastAsia="zh-CN" w:bidi="ar"/>
        </w:rPr>
        <w:t>（需提供截图证明）</w:t>
      </w:r>
      <w:r>
        <w:rPr>
          <w:rFonts w:hint="eastAsia"/>
          <w:color w:val="auto"/>
          <w:sz w:val="21"/>
          <w:szCs w:val="21"/>
          <w:highlight w:val="none"/>
          <w:lang w:eastAsia="zh-CN" w:bidi="ar"/>
        </w:rPr>
        <w:t>；</w:t>
      </w:r>
    </w:p>
    <w:p w14:paraId="2DE2491C">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14.要求能够对外提供第三方日志上报接口，支持以标准Syslog方式对接第三方日志服务器或者监控平台，上报采集到的设备和业务运行状态日志信息；</w:t>
      </w:r>
    </w:p>
    <w:p w14:paraId="7305CD22">
      <w:pPr>
        <w:ind w:firstLine="430" w:firstLineChars="200"/>
        <w:rPr>
          <w:rFonts w:hint="eastAsia"/>
          <w:color w:val="auto"/>
          <w:sz w:val="21"/>
          <w:szCs w:val="21"/>
          <w:highlight w:val="none"/>
          <w:lang w:eastAsia="zh-CN" w:bidi="ar"/>
        </w:rPr>
      </w:pPr>
      <w:r>
        <w:rPr>
          <w:rFonts w:hint="eastAsia"/>
          <w:color w:val="auto"/>
          <w:sz w:val="21"/>
          <w:szCs w:val="21"/>
          <w:highlight w:val="none"/>
          <w:lang w:eastAsia="zh-CN" w:bidi="ar"/>
        </w:rPr>
        <w:t>★15.≥叁年原厂维保</w:t>
      </w:r>
      <w:r>
        <w:rPr>
          <w:rFonts w:hint="eastAsia"/>
          <w:b/>
          <w:bCs/>
          <w:color w:val="auto"/>
          <w:sz w:val="21"/>
          <w:szCs w:val="21"/>
          <w:highlight w:val="none"/>
          <w:lang w:eastAsia="zh-CN" w:bidi="ar"/>
        </w:rPr>
        <w:t>（提供原厂售后服务承诺函）</w:t>
      </w:r>
      <w:r>
        <w:rPr>
          <w:rFonts w:hint="eastAsia"/>
          <w:color w:val="auto"/>
          <w:sz w:val="21"/>
          <w:szCs w:val="21"/>
          <w:highlight w:val="none"/>
          <w:lang w:eastAsia="zh-CN" w:bidi="ar"/>
        </w:rPr>
        <w:t>。</w:t>
      </w:r>
    </w:p>
    <w:p w14:paraId="02A4E5AE">
      <w:pPr>
        <w:tabs>
          <w:tab w:val="left" w:pos="567"/>
          <w:tab w:val="left" w:pos="1134"/>
          <w:tab w:val="left" w:pos="3566"/>
        </w:tabs>
        <w:ind w:firstLine="430" w:firstLineChars="200"/>
        <w:rPr>
          <w:rFonts w:hint="eastAsia"/>
          <w:b/>
          <w:bCs/>
          <w:color w:val="auto"/>
          <w:sz w:val="21"/>
          <w:szCs w:val="21"/>
          <w:highlight w:val="none"/>
          <w:lang w:eastAsia="zh-CN"/>
        </w:rPr>
      </w:pPr>
    </w:p>
    <w:p w14:paraId="388262A6">
      <w:pPr>
        <w:tabs>
          <w:tab w:val="left" w:pos="567"/>
          <w:tab w:val="left" w:pos="1134"/>
          <w:tab w:val="left" w:pos="3566"/>
        </w:tabs>
        <w:rPr>
          <w:rFonts w:hint="eastAsia"/>
          <w:b/>
          <w:bCs/>
          <w:color w:val="auto"/>
          <w:sz w:val="21"/>
          <w:szCs w:val="21"/>
          <w:highlight w:val="none"/>
          <w:lang w:eastAsia="zh-CN"/>
        </w:rPr>
      </w:pPr>
      <w:r>
        <w:rPr>
          <w:rFonts w:hint="eastAsia"/>
          <w:b/>
          <w:bCs/>
          <w:color w:val="auto"/>
          <w:sz w:val="21"/>
          <w:szCs w:val="21"/>
          <w:highlight w:val="none"/>
          <w:lang w:eastAsia="zh-CN"/>
        </w:rPr>
        <w:t>4.商务要求</w:t>
      </w:r>
    </w:p>
    <w:p w14:paraId="059C8C4B">
      <w:pPr>
        <w:ind w:firstLine="430" w:firstLineChars="200"/>
        <w:rPr>
          <w:rFonts w:hint="eastAsia"/>
          <w:color w:val="auto"/>
          <w:sz w:val="21"/>
          <w:szCs w:val="21"/>
          <w:highlight w:val="none"/>
          <w:lang w:eastAsia="zh-CN"/>
        </w:rPr>
      </w:pPr>
      <w:r>
        <w:rPr>
          <w:rFonts w:hint="eastAsia"/>
          <w:color w:val="auto"/>
          <w:sz w:val="21"/>
          <w:szCs w:val="21"/>
          <w:highlight w:val="none"/>
          <w:lang w:eastAsia="zh-CN"/>
        </w:rPr>
        <w:t>★（1）工期：6个月（含深化设计、施工、强检、初验、试运行和终验）。其中，合同签订之日起</w:t>
      </w:r>
      <w:r>
        <w:rPr>
          <w:rFonts w:hint="eastAsia"/>
          <w:b/>
          <w:bCs/>
          <w:color w:val="auto"/>
          <w:sz w:val="21"/>
          <w:szCs w:val="21"/>
          <w:highlight w:val="none"/>
          <w:lang w:eastAsia="zh-CN"/>
        </w:rPr>
        <w:t>2个月</w:t>
      </w:r>
      <w:r>
        <w:rPr>
          <w:rFonts w:hint="eastAsia"/>
          <w:color w:val="auto"/>
          <w:sz w:val="21"/>
          <w:szCs w:val="21"/>
          <w:highlight w:val="none"/>
          <w:lang w:eastAsia="zh-CN"/>
        </w:rPr>
        <w:t>内完成施工，并通过初验。初验期满时，因非招标人原因或不可抗力以外因素，若未按时完成中标人响应文件中提及的全部内容，可给予7个工作日的宽限期。宽限期后，每逾期1个工作日，中标人应按合同款的0.3%向招标人支付违约金。逾期完工累计超过30个工作日，招标人有权解除合同，中标人需退回招标人已支付的所有款项，且中标人原先的投入不返还。</w:t>
      </w:r>
      <w:r>
        <w:rPr>
          <w:rFonts w:hint="eastAsia"/>
          <w:b/>
          <w:bCs/>
          <w:color w:val="auto"/>
          <w:sz w:val="21"/>
          <w:szCs w:val="21"/>
          <w:highlight w:val="none"/>
          <w:lang w:eastAsia="zh-CN"/>
        </w:rPr>
        <w:t>（投标人需提供承诺函）</w:t>
      </w:r>
    </w:p>
    <w:p w14:paraId="0CFDF103">
      <w:pPr>
        <w:ind w:firstLine="430" w:firstLineChars="200"/>
        <w:rPr>
          <w:rFonts w:hint="eastAsia"/>
          <w:color w:val="auto"/>
          <w:sz w:val="21"/>
          <w:szCs w:val="21"/>
          <w:highlight w:val="none"/>
          <w:lang w:eastAsia="zh-CN"/>
        </w:rPr>
      </w:pPr>
      <w:r>
        <w:rPr>
          <w:rFonts w:hint="eastAsia"/>
          <w:color w:val="auto"/>
          <w:sz w:val="21"/>
          <w:szCs w:val="21"/>
          <w:highlight w:val="none"/>
          <w:lang w:eastAsia="zh-CN"/>
        </w:rPr>
        <w:t>（2）工程量：据实结算，结算金额不得超过招标文件最高限价。不得随意增加、减少单项施工内容。</w:t>
      </w:r>
    </w:p>
    <w:p w14:paraId="333613E0">
      <w:pPr>
        <w:ind w:firstLine="430" w:firstLineChars="200"/>
        <w:rPr>
          <w:rFonts w:hint="eastAsia"/>
          <w:color w:val="auto"/>
          <w:sz w:val="21"/>
          <w:szCs w:val="21"/>
          <w:highlight w:val="none"/>
          <w:lang w:eastAsia="zh-CN"/>
        </w:rPr>
      </w:pPr>
      <w:r>
        <w:rPr>
          <w:rFonts w:hint="eastAsia"/>
          <w:color w:val="auto"/>
          <w:sz w:val="21"/>
          <w:szCs w:val="21"/>
          <w:highlight w:val="none"/>
          <w:lang w:eastAsia="zh-CN"/>
        </w:rPr>
        <w:t>（3）深化设计：本项目的深化设计方案和图纸由中标人负责，中标人需在合同签订后20个工作日内完成深化设计工作。绘制施工图纸，出具《深化设计方案》和《施工方案》，包括但不限于招标文件所要求的所有需求，如有减少或降低，须有专门说明，并经双方书面确认才能生效。相关方案将作为合同执行不可分割的部分。</w:t>
      </w:r>
    </w:p>
    <w:p w14:paraId="79EFAF7C">
      <w:pPr>
        <w:ind w:firstLine="430" w:firstLineChars="200"/>
        <w:rPr>
          <w:rFonts w:hint="eastAsia"/>
          <w:color w:val="auto"/>
          <w:sz w:val="21"/>
          <w:szCs w:val="21"/>
          <w:highlight w:val="none"/>
          <w:lang w:eastAsia="zh-CN"/>
        </w:rPr>
      </w:pPr>
      <w:r>
        <w:rPr>
          <w:rFonts w:hint="eastAsia"/>
          <w:color w:val="auto"/>
          <w:sz w:val="21"/>
          <w:szCs w:val="21"/>
          <w:highlight w:val="none"/>
          <w:lang w:eastAsia="zh-CN"/>
        </w:rPr>
        <w:t>（4）地点：广州市白云国际机场内。</w:t>
      </w:r>
    </w:p>
    <w:p w14:paraId="3999D989">
      <w:pPr>
        <w:ind w:firstLine="430" w:firstLineChars="200"/>
        <w:rPr>
          <w:rFonts w:hint="eastAsia"/>
          <w:color w:val="auto"/>
          <w:sz w:val="21"/>
          <w:szCs w:val="21"/>
          <w:highlight w:val="none"/>
          <w:lang w:eastAsia="zh-CN"/>
        </w:rPr>
      </w:pPr>
      <w:r>
        <w:rPr>
          <w:rFonts w:hint="eastAsia"/>
          <w:color w:val="auto"/>
          <w:sz w:val="21"/>
          <w:szCs w:val="21"/>
          <w:highlight w:val="none"/>
          <w:lang w:eastAsia="zh-CN"/>
        </w:rPr>
        <w:t>（5）付款进度和方式：</w:t>
      </w:r>
    </w:p>
    <w:p w14:paraId="14F529C5">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1.合同签订生效后，在15个工作日内由招标人向中标人支付合同价款的30%作为预付款；</w:t>
      </w:r>
    </w:p>
    <w:p w14:paraId="57975B87">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2.通过招标人组织的初验后，招标人在15个工作日内向中标人支付合同价款的50%；</w:t>
      </w:r>
    </w:p>
    <w:p w14:paraId="7F8FEE12">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3.初步验收通过后即进入试运行期，试运行期不低于三个月，期满后经中标人申请，经招标人同意后，由招标人组织项目的最终验收。最终验收通过，经招标人审计部门结算审计后15个工作日内，由招标人向中标人支付至最终结算金额的100%；</w:t>
      </w:r>
    </w:p>
    <w:p w14:paraId="5CC4A555">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4.终验通过之日起进入运维期，为期三年。期间，根据运维情况，可能会出现需由中标人承担的赔偿责任，具体详见合同样本第六章之“乙方违约责任”和第八章第二十条之“运维服务要求”。</w:t>
      </w:r>
    </w:p>
    <w:p w14:paraId="65D55B67">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5.中标人凭以下文件与招标人结算货款：</w:t>
      </w:r>
    </w:p>
    <w:p w14:paraId="32F140EA">
      <w:pPr>
        <w:ind w:firstLine="430" w:firstLineChars="200"/>
        <w:rPr>
          <w:rFonts w:hint="eastAsia"/>
          <w:color w:val="auto"/>
          <w:sz w:val="21"/>
          <w:szCs w:val="21"/>
          <w:highlight w:val="none"/>
          <w:lang w:eastAsia="zh-CN"/>
        </w:rPr>
      </w:pPr>
      <w:r>
        <w:rPr>
          <w:rFonts w:hint="eastAsia"/>
          <w:color w:val="auto"/>
          <w:sz w:val="21"/>
          <w:szCs w:val="21"/>
          <w:highlight w:val="none"/>
          <w:lang w:eastAsia="zh-CN"/>
        </w:rPr>
        <w:t>①投标文件、招标合同、中标通知书等项目招标法律文书；</w:t>
      </w:r>
    </w:p>
    <w:p w14:paraId="0DBE6DB2">
      <w:pPr>
        <w:ind w:firstLine="430" w:firstLineChars="200"/>
        <w:rPr>
          <w:rFonts w:hint="eastAsia"/>
          <w:color w:val="auto"/>
          <w:sz w:val="21"/>
          <w:szCs w:val="21"/>
          <w:highlight w:val="none"/>
          <w:lang w:eastAsia="zh-CN"/>
        </w:rPr>
      </w:pPr>
      <w:r>
        <w:rPr>
          <w:rFonts w:hint="eastAsia"/>
          <w:color w:val="auto"/>
          <w:sz w:val="21"/>
          <w:szCs w:val="21"/>
          <w:highlight w:val="none"/>
          <w:lang w:eastAsia="zh-CN"/>
        </w:rPr>
        <w:t>②初验报告；</w:t>
      </w:r>
    </w:p>
    <w:p w14:paraId="50B59A45">
      <w:pPr>
        <w:ind w:firstLine="430" w:firstLineChars="200"/>
        <w:rPr>
          <w:rFonts w:hint="eastAsia"/>
          <w:color w:val="auto"/>
          <w:sz w:val="21"/>
          <w:szCs w:val="21"/>
          <w:highlight w:val="none"/>
          <w:lang w:eastAsia="zh-CN"/>
        </w:rPr>
      </w:pPr>
      <w:r>
        <w:rPr>
          <w:rFonts w:hint="eastAsia"/>
          <w:color w:val="auto"/>
          <w:sz w:val="21"/>
          <w:szCs w:val="21"/>
          <w:highlight w:val="none"/>
          <w:lang w:eastAsia="zh-CN"/>
        </w:rPr>
        <w:t>③终验报告（加盖招标人公章）；</w:t>
      </w:r>
    </w:p>
    <w:p w14:paraId="4CFB8DA4">
      <w:pPr>
        <w:ind w:firstLine="430" w:firstLineChars="200"/>
        <w:rPr>
          <w:rFonts w:hint="eastAsia"/>
          <w:color w:val="auto"/>
          <w:sz w:val="21"/>
          <w:szCs w:val="21"/>
          <w:highlight w:val="none"/>
          <w:lang w:eastAsia="zh-CN"/>
        </w:rPr>
      </w:pPr>
      <w:r>
        <w:rPr>
          <w:rFonts w:hint="eastAsia"/>
          <w:color w:val="auto"/>
          <w:sz w:val="21"/>
          <w:szCs w:val="21"/>
          <w:highlight w:val="none"/>
          <w:lang w:eastAsia="zh-CN"/>
        </w:rPr>
        <w:t>④支付申请表；</w:t>
      </w:r>
    </w:p>
    <w:p w14:paraId="7B4A022F">
      <w:pPr>
        <w:ind w:firstLine="430" w:firstLineChars="200"/>
        <w:rPr>
          <w:rFonts w:hint="eastAsia"/>
          <w:color w:val="auto"/>
          <w:sz w:val="21"/>
          <w:szCs w:val="21"/>
          <w:highlight w:val="none"/>
          <w:lang w:eastAsia="zh-CN"/>
        </w:rPr>
      </w:pPr>
      <w:r>
        <w:rPr>
          <w:rFonts w:hint="eastAsia"/>
          <w:color w:val="auto"/>
          <w:sz w:val="21"/>
          <w:szCs w:val="21"/>
          <w:highlight w:val="none"/>
          <w:lang w:eastAsia="zh-CN"/>
        </w:rPr>
        <w:t>⑤中标人开具的正式发票；</w:t>
      </w:r>
    </w:p>
    <w:p w14:paraId="62C3BD66">
      <w:pPr>
        <w:ind w:firstLine="430" w:firstLineChars="200"/>
        <w:rPr>
          <w:rFonts w:hint="eastAsia"/>
          <w:color w:val="auto"/>
          <w:sz w:val="21"/>
          <w:szCs w:val="21"/>
          <w:highlight w:val="none"/>
          <w:lang w:eastAsia="zh-CN"/>
        </w:rPr>
      </w:pPr>
      <w:r>
        <w:rPr>
          <w:rFonts w:hint="eastAsia"/>
          <w:color w:val="auto"/>
          <w:sz w:val="21"/>
          <w:szCs w:val="21"/>
          <w:highlight w:val="none"/>
          <w:lang w:eastAsia="zh-CN"/>
        </w:rPr>
        <w:t>⑥中标人申请财政支付需要的其它材料。</w:t>
      </w:r>
    </w:p>
    <w:p w14:paraId="2B86B3EB">
      <w:pPr>
        <w:ind w:firstLine="430" w:firstLineChars="200"/>
        <w:rPr>
          <w:rFonts w:hint="eastAsia"/>
          <w:color w:val="auto"/>
          <w:sz w:val="21"/>
          <w:szCs w:val="21"/>
          <w:highlight w:val="none"/>
          <w:lang w:eastAsia="zh-CN"/>
        </w:rPr>
      </w:pPr>
      <w:r>
        <w:rPr>
          <w:rFonts w:hint="eastAsia"/>
          <w:color w:val="auto"/>
          <w:sz w:val="21"/>
          <w:szCs w:val="21"/>
          <w:highlight w:val="none"/>
          <w:lang w:eastAsia="zh-CN"/>
        </w:rPr>
        <w:t>上述所指的付款时间为招标人向支付部门提出支付申请的时间（不含支付部门审查时间和支付时间），中标人不得以资金付款期限已过为由向招标人索赔或支付违约金。</w:t>
      </w:r>
    </w:p>
    <w:p w14:paraId="008DB3D2">
      <w:pPr>
        <w:ind w:firstLine="430" w:firstLineChars="200"/>
        <w:rPr>
          <w:rFonts w:hint="eastAsia"/>
          <w:color w:val="auto"/>
          <w:sz w:val="21"/>
          <w:szCs w:val="21"/>
          <w:highlight w:val="none"/>
          <w:lang w:eastAsia="zh-CN"/>
        </w:rPr>
      </w:pPr>
      <w:r>
        <w:rPr>
          <w:rFonts w:hint="eastAsia"/>
          <w:color w:val="auto"/>
          <w:sz w:val="21"/>
          <w:szCs w:val="21"/>
          <w:highlight w:val="none"/>
          <w:lang w:eastAsia="zh-CN"/>
        </w:rPr>
        <w:t>（6）包装运输及保险：</w:t>
      </w:r>
    </w:p>
    <w:p w14:paraId="4CFCE216">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1.设备材料的包装必须是生产商原厂包装，其包装均应有良好的防湿、防锈、防潮、防雨、防腐及防碰撞的措施。凡由于包装不良造成的损失和由此产生的费用均由中标人承担。</w:t>
      </w:r>
    </w:p>
    <w:p w14:paraId="0CCE9E22">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2.货物在现场的保管由中标人负责，直至项目安装、验收完毕。</w:t>
      </w:r>
    </w:p>
    <w:p w14:paraId="2F2FC4AA">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3.货物在系统安装调试验收合格前的保险由中标人负责，中标人负责其派出的现场服务人员人身意外保险。</w:t>
      </w:r>
    </w:p>
    <w:p w14:paraId="5298FF1C">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 xml:space="preserve">4.货物至招标人指定的使用现场的包装、保险及发运等环节和费用均由中标人负责。 </w:t>
      </w:r>
    </w:p>
    <w:p w14:paraId="1F0421DC">
      <w:pPr>
        <w:ind w:firstLine="430" w:firstLineChars="200"/>
        <w:rPr>
          <w:rFonts w:hint="eastAsia"/>
          <w:color w:val="auto"/>
          <w:sz w:val="21"/>
          <w:szCs w:val="21"/>
          <w:highlight w:val="none"/>
          <w:lang w:eastAsia="zh-CN"/>
        </w:rPr>
      </w:pPr>
      <w:r>
        <w:rPr>
          <w:rFonts w:hint="eastAsia"/>
          <w:color w:val="auto"/>
          <w:sz w:val="21"/>
          <w:szCs w:val="21"/>
          <w:highlight w:val="none"/>
          <w:lang w:eastAsia="zh-CN"/>
        </w:rPr>
        <w:t xml:space="preserve">（7）设备安装、测试和验收要求： </w:t>
      </w:r>
    </w:p>
    <w:p w14:paraId="0278855B">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 xml:space="preserve">1.招标人有权参与中标人项目实施过程中的安装、调试、验收等各项环节，项目验收合格后，中标人必须一次性交付以下附件：项目实施方案、设备配置文档、安装部署手册、设备操作手册、设备维护手册、项目培训资料等。 </w:t>
      </w:r>
    </w:p>
    <w:p w14:paraId="1F7110E4">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2.设备安装：</w:t>
      </w:r>
    </w:p>
    <w:p w14:paraId="7BBA58DE">
      <w:pPr>
        <w:ind w:firstLine="430" w:firstLineChars="200"/>
        <w:rPr>
          <w:rFonts w:hint="eastAsia"/>
          <w:color w:val="auto"/>
          <w:sz w:val="21"/>
          <w:szCs w:val="21"/>
          <w:highlight w:val="none"/>
          <w:lang w:eastAsia="zh-CN"/>
        </w:rPr>
      </w:pPr>
      <w:r>
        <w:rPr>
          <w:rFonts w:hint="eastAsia"/>
          <w:color w:val="auto"/>
          <w:sz w:val="21"/>
          <w:szCs w:val="21"/>
          <w:highlight w:val="none"/>
          <w:lang w:eastAsia="zh-CN"/>
        </w:rPr>
        <w:t>中标人须向招标人提供本项目所有硬件的安装和维护服务：</w:t>
      </w:r>
    </w:p>
    <w:p w14:paraId="670520FE">
      <w:pPr>
        <w:ind w:firstLine="430" w:firstLineChars="200"/>
        <w:rPr>
          <w:rFonts w:hint="eastAsia"/>
          <w:color w:val="auto"/>
          <w:sz w:val="21"/>
          <w:szCs w:val="21"/>
          <w:highlight w:val="none"/>
          <w:lang w:eastAsia="zh-CN"/>
        </w:rPr>
      </w:pPr>
      <w:r>
        <w:rPr>
          <w:rFonts w:hint="eastAsia"/>
          <w:color w:val="auto"/>
          <w:sz w:val="21"/>
          <w:szCs w:val="21"/>
          <w:highlight w:val="none"/>
          <w:lang w:eastAsia="zh-CN"/>
        </w:rPr>
        <w:t>①中标人须按照招标人要求书面提出安装、保修、维护、服务的整体方案。</w:t>
      </w:r>
    </w:p>
    <w:p w14:paraId="5A5C5A1E">
      <w:pPr>
        <w:ind w:firstLine="430" w:firstLineChars="200"/>
        <w:rPr>
          <w:rFonts w:hint="eastAsia"/>
          <w:color w:val="auto"/>
          <w:sz w:val="21"/>
          <w:szCs w:val="21"/>
          <w:highlight w:val="none"/>
          <w:lang w:eastAsia="zh-CN"/>
        </w:rPr>
      </w:pPr>
      <w:r>
        <w:rPr>
          <w:rFonts w:hint="eastAsia"/>
          <w:color w:val="auto"/>
          <w:sz w:val="21"/>
          <w:szCs w:val="21"/>
          <w:highlight w:val="none"/>
          <w:lang w:eastAsia="zh-CN"/>
        </w:rPr>
        <w:t>②设备到货后3个工作日内开始安装调试。</w:t>
      </w:r>
    </w:p>
    <w:p w14:paraId="5A6603CB">
      <w:pPr>
        <w:ind w:firstLine="430" w:firstLineChars="200"/>
        <w:rPr>
          <w:rFonts w:hint="eastAsia"/>
          <w:color w:val="auto"/>
          <w:sz w:val="21"/>
          <w:szCs w:val="21"/>
          <w:highlight w:val="none"/>
          <w:lang w:eastAsia="zh-CN"/>
        </w:rPr>
      </w:pPr>
      <w:r>
        <w:rPr>
          <w:rFonts w:hint="eastAsia"/>
          <w:color w:val="auto"/>
          <w:sz w:val="21"/>
          <w:szCs w:val="21"/>
          <w:highlight w:val="none"/>
          <w:lang w:eastAsia="zh-CN"/>
        </w:rPr>
        <w:t>③强电施工时，中标人所有施工人员都必须具有特种作业操作证（低压电工作业）</w:t>
      </w:r>
      <w:r>
        <w:rPr>
          <w:rFonts w:hint="default"/>
          <w:color w:val="auto"/>
          <w:sz w:val="21"/>
          <w:szCs w:val="21"/>
          <w:highlight w:val="none"/>
          <w:lang w:val="en-US" w:eastAsia="zh-CN"/>
        </w:rPr>
        <w:t>，并</w:t>
      </w:r>
      <w:r>
        <w:rPr>
          <w:rFonts w:hint="eastAsia"/>
          <w:color w:val="auto"/>
          <w:sz w:val="21"/>
          <w:szCs w:val="21"/>
          <w:highlight w:val="none"/>
          <w:lang w:eastAsia="zh-CN"/>
        </w:rPr>
        <w:t>按招标人要求履行施工前的各项准备工作（具体事宜招标人将于开工前另行告知），否则，招标人有权拒绝中标人进场施工，由此造成的工期延误及违约责任由中标人全额承担。</w:t>
      </w:r>
    </w:p>
    <w:p w14:paraId="38F4B6A8">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3.测试和验收：</w:t>
      </w:r>
    </w:p>
    <w:p w14:paraId="7A8F70E5">
      <w:pPr>
        <w:ind w:firstLine="430" w:firstLineChars="200"/>
        <w:rPr>
          <w:rFonts w:hint="eastAsia"/>
          <w:color w:val="auto"/>
          <w:sz w:val="21"/>
          <w:szCs w:val="21"/>
          <w:highlight w:val="none"/>
          <w:lang w:eastAsia="zh-CN"/>
        </w:rPr>
      </w:pPr>
      <w:r>
        <w:rPr>
          <w:rFonts w:hint="eastAsia"/>
          <w:color w:val="auto"/>
          <w:sz w:val="21"/>
          <w:szCs w:val="21"/>
          <w:highlight w:val="none"/>
          <w:lang w:eastAsia="zh-CN"/>
        </w:rPr>
        <w:t>①中标人应根据提交的验收方案和实验方法，自行组织人员并在招标人的监督下现场进行测试。</w:t>
      </w:r>
    </w:p>
    <w:p w14:paraId="0EE9264E">
      <w:pPr>
        <w:ind w:firstLine="430" w:firstLineChars="200"/>
        <w:rPr>
          <w:rFonts w:hint="eastAsia"/>
          <w:color w:val="auto"/>
          <w:sz w:val="21"/>
          <w:szCs w:val="21"/>
          <w:highlight w:val="none"/>
          <w:lang w:eastAsia="zh-CN"/>
        </w:rPr>
      </w:pPr>
      <w:r>
        <w:rPr>
          <w:rFonts w:hint="eastAsia"/>
          <w:color w:val="auto"/>
          <w:sz w:val="21"/>
          <w:szCs w:val="21"/>
          <w:highlight w:val="none"/>
          <w:lang w:eastAsia="zh-CN"/>
        </w:rPr>
        <w:t>②项目验收的各项工作依照《广东省公安厅信息化项目管理办法》执行。</w:t>
      </w:r>
    </w:p>
    <w:p w14:paraId="1454B30F">
      <w:pPr>
        <w:ind w:firstLine="430" w:firstLineChars="200"/>
        <w:rPr>
          <w:rFonts w:hint="eastAsia"/>
          <w:color w:val="auto"/>
          <w:sz w:val="21"/>
          <w:szCs w:val="21"/>
          <w:highlight w:val="none"/>
          <w:lang w:eastAsia="zh-CN"/>
        </w:rPr>
      </w:pPr>
      <w:r>
        <w:rPr>
          <w:rFonts w:hint="eastAsia"/>
          <w:color w:val="auto"/>
          <w:sz w:val="21"/>
          <w:szCs w:val="21"/>
          <w:highlight w:val="none"/>
          <w:lang w:eastAsia="zh-CN"/>
        </w:rPr>
        <w:t>③拆箱后，中标人应对其全部产品、零件、配件、用户许可证书、资料、介质造册登记，并与装箱单对比，如有出入应立即书面记录，由中标人解决，如影响安装则按合同有关条款处理。登记册作为验收文档之一。</w:t>
      </w:r>
    </w:p>
    <w:p w14:paraId="5F4F5026">
      <w:pPr>
        <w:ind w:firstLine="430" w:firstLineChars="200"/>
        <w:rPr>
          <w:rFonts w:hint="eastAsia"/>
          <w:color w:val="auto"/>
          <w:sz w:val="21"/>
          <w:szCs w:val="21"/>
          <w:highlight w:val="none"/>
          <w:lang w:eastAsia="zh-CN"/>
        </w:rPr>
      </w:pPr>
      <w:r>
        <w:rPr>
          <w:rFonts w:hint="eastAsia"/>
          <w:color w:val="auto"/>
          <w:sz w:val="21"/>
          <w:szCs w:val="21"/>
          <w:highlight w:val="none"/>
          <w:lang w:eastAsia="zh-CN"/>
        </w:rPr>
        <w:t>④硬件产品及系统验收要求：</w:t>
      </w:r>
    </w:p>
    <w:p w14:paraId="28069088">
      <w:pPr>
        <w:ind w:firstLine="430" w:firstLineChars="200"/>
        <w:rPr>
          <w:rFonts w:hint="eastAsia"/>
          <w:color w:val="auto"/>
          <w:sz w:val="21"/>
          <w:szCs w:val="21"/>
          <w:highlight w:val="none"/>
          <w:lang w:eastAsia="zh-CN"/>
        </w:rPr>
      </w:pPr>
      <w:r>
        <w:rPr>
          <w:rFonts w:hint="eastAsia"/>
          <w:color w:val="auto"/>
          <w:sz w:val="21"/>
          <w:szCs w:val="21"/>
          <w:highlight w:val="none"/>
          <w:lang w:eastAsia="zh-CN"/>
        </w:rPr>
        <w:t>a.要求对全部设备、产品、型号、规格、数量、外形、外观、包装及资料、文件（如装箱单、产品合格证、保修单、随箱介质等）及国家强制性产品认证证书或标签的验收。</w:t>
      </w:r>
    </w:p>
    <w:p w14:paraId="13246583">
      <w:pPr>
        <w:ind w:firstLine="430" w:firstLineChars="200"/>
        <w:rPr>
          <w:rFonts w:hint="eastAsia"/>
          <w:color w:val="auto"/>
          <w:sz w:val="21"/>
          <w:szCs w:val="21"/>
          <w:highlight w:val="none"/>
          <w:lang w:eastAsia="zh-CN"/>
        </w:rPr>
      </w:pPr>
      <w:r>
        <w:rPr>
          <w:rFonts w:hint="eastAsia"/>
          <w:color w:val="auto"/>
          <w:sz w:val="21"/>
          <w:szCs w:val="21"/>
          <w:highlight w:val="none"/>
          <w:lang w:eastAsia="zh-CN"/>
        </w:rPr>
        <w:t>b.中标人应负责在项目验收时将全部设备的全部有关产品说明书、原厂家安装手册、技术文件、资料及安装、验收报告等文档汇集成册交付设备使用单位。</w:t>
      </w:r>
    </w:p>
    <w:p w14:paraId="2A0B7A34">
      <w:pPr>
        <w:ind w:firstLine="430" w:firstLineChars="200"/>
        <w:rPr>
          <w:rFonts w:hint="eastAsia"/>
          <w:color w:val="auto"/>
          <w:sz w:val="21"/>
          <w:szCs w:val="21"/>
          <w:highlight w:val="none"/>
          <w:lang w:eastAsia="zh-CN"/>
        </w:rPr>
      </w:pPr>
      <w:r>
        <w:rPr>
          <w:rFonts w:hint="eastAsia"/>
          <w:color w:val="auto"/>
          <w:sz w:val="21"/>
          <w:szCs w:val="21"/>
          <w:highlight w:val="none"/>
          <w:lang w:eastAsia="zh-CN"/>
        </w:rPr>
        <w:t>c.合同采购的全部设备完成供货，并按照招标人要求完成部署和安装。</w:t>
      </w:r>
    </w:p>
    <w:p w14:paraId="619A60B2">
      <w:pPr>
        <w:ind w:firstLine="430" w:firstLineChars="200"/>
        <w:rPr>
          <w:rFonts w:hint="eastAsia"/>
          <w:color w:val="auto"/>
          <w:sz w:val="21"/>
          <w:szCs w:val="21"/>
          <w:highlight w:val="none"/>
          <w:lang w:eastAsia="zh-CN"/>
        </w:rPr>
      </w:pPr>
      <w:r>
        <w:rPr>
          <w:rFonts w:hint="eastAsia"/>
          <w:color w:val="auto"/>
          <w:sz w:val="21"/>
          <w:szCs w:val="21"/>
          <w:highlight w:val="none"/>
          <w:lang w:eastAsia="zh-CN"/>
        </w:rPr>
        <w:t>d.所列采购目标需全部实施完毕后，由招标人组织初步验收。其中，测速雷达设备需通过具备资质的计量强检机构检定，并出具检定证书后，方视为实施完毕。</w:t>
      </w:r>
    </w:p>
    <w:p w14:paraId="0F525F11">
      <w:pPr>
        <w:ind w:firstLine="430" w:firstLineChars="200"/>
        <w:rPr>
          <w:rFonts w:hint="eastAsia"/>
          <w:color w:val="auto"/>
          <w:sz w:val="21"/>
          <w:szCs w:val="21"/>
          <w:highlight w:val="none"/>
          <w:lang w:eastAsia="zh-CN"/>
        </w:rPr>
      </w:pPr>
      <w:r>
        <w:rPr>
          <w:rFonts w:hint="eastAsia"/>
          <w:color w:val="auto"/>
          <w:sz w:val="21"/>
          <w:szCs w:val="21"/>
          <w:highlight w:val="none"/>
          <w:lang w:eastAsia="zh-CN"/>
        </w:rPr>
        <w:t>e.初步验收通过后即进入试运行期，试运行状态正常三个月后，由中标人提出最终验收申请，并提供相关材料。最终验收依照《广东省公安厅信息化项目管理办法》由招标人组织开展，中标人在提交最终验收报告时应该提供包括试运行情况报告、操作手册等在内的技术文档。在试运行期间，如果设备及系统出现重大问题，中标人应在最长5个工作日内解决该问题，在试运行期间，中标人根据招标人的使用情况进行产品的相应调整，最后提交包括试运行情况在内的最终验收申请报告。项目最终验收前需通过第三方验收测评。</w:t>
      </w:r>
    </w:p>
    <w:p w14:paraId="0D160752">
      <w:pPr>
        <w:ind w:firstLine="430" w:firstLineChars="200"/>
        <w:rPr>
          <w:rFonts w:hint="eastAsia"/>
          <w:color w:val="auto"/>
          <w:sz w:val="21"/>
          <w:szCs w:val="21"/>
          <w:highlight w:val="none"/>
          <w:lang w:eastAsia="zh-CN"/>
        </w:rPr>
      </w:pPr>
      <w:r>
        <w:rPr>
          <w:rFonts w:hint="eastAsia"/>
          <w:color w:val="auto"/>
          <w:sz w:val="21"/>
          <w:szCs w:val="21"/>
          <w:highlight w:val="none"/>
          <w:lang w:eastAsia="zh-CN"/>
        </w:rPr>
        <w:t>f.终验前安全边界需通过公安部指定的测评机构测评，测评费用由中标人负担。</w:t>
      </w:r>
    </w:p>
    <w:p w14:paraId="215FB8F3">
      <w:pPr>
        <w:ind w:firstLine="430" w:firstLineChars="200"/>
        <w:rPr>
          <w:rFonts w:hint="eastAsia"/>
          <w:color w:val="auto"/>
          <w:sz w:val="21"/>
          <w:szCs w:val="21"/>
          <w:highlight w:val="none"/>
          <w:lang w:eastAsia="zh-CN"/>
        </w:rPr>
      </w:pPr>
      <w:r>
        <w:rPr>
          <w:rFonts w:hint="eastAsia"/>
          <w:color w:val="auto"/>
          <w:sz w:val="21"/>
          <w:szCs w:val="21"/>
          <w:highlight w:val="none"/>
          <w:lang w:eastAsia="zh-CN"/>
        </w:rPr>
        <w:t>g.验收标准如下。</w:t>
      </w:r>
    </w:p>
    <w:p w14:paraId="33FAE343">
      <w:pPr>
        <w:ind w:firstLine="430" w:firstLineChars="200"/>
        <w:rPr>
          <w:rFonts w:hint="eastAsia"/>
          <w:color w:val="auto"/>
          <w:sz w:val="21"/>
          <w:szCs w:val="21"/>
          <w:highlight w:val="none"/>
          <w:lang w:eastAsia="zh-CN"/>
        </w:rPr>
      </w:pPr>
      <w:r>
        <w:rPr>
          <w:rFonts w:hint="eastAsia"/>
          <w:color w:val="auto"/>
          <w:sz w:val="21"/>
          <w:szCs w:val="21"/>
          <w:highlight w:val="none"/>
          <w:lang w:eastAsia="zh-CN"/>
        </w:rPr>
        <w:t>1.质量要求和验收标准：验收，以甲方确认的施工方案、设计图纸、设计变更及说明书、国家颁发的施工验收规范和质量检验评定标准为依据。</w:t>
      </w:r>
    </w:p>
    <w:p w14:paraId="5A13C35F">
      <w:pPr>
        <w:ind w:firstLine="430" w:firstLineChars="200"/>
        <w:rPr>
          <w:rFonts w:hint="eastAsia"/>
          <w:color w:val="auto"/>
          <w:sz w:val="21"/>
          <w:szCs w:val="21"/>
          <w:highlight w:val="none"/>
          <w:lang w:eastAsia="zh-CN"/>
        </w:rPr>
      </w:pPr>
      <w:r>
        <w:rPr>
          <w:rFonts w:hint="eastAsia"/>
          <w:color w:val="auto"/>
          <w:sz w:val="21"/>
          <w:szCs w:val="21"/>
          <w:highlight w:val="none"/>
          <w:lang w:eastAsia="zh-CN"/>
        </w:rPr>
        <w:t>2.施工过程中发现工程质量、进度问题时，乙方须在甲方要求的整改期内采取有效措施，整改达标后交甲方验收。</w:t>
      </w:r>
    </w:p>
    <w:p w14:paraId="1B8CF80A">
      <w:pPr>
        <w:ind w:firstLine="430" w:firstLineChars="200"/>
        <w:rPr>
          <w:rFonts w:hint="eastAsia"/>
          <w:color w:val="auto"/>
          <w:sz w:val="21"/>
          <w:szCs w:val="21"/>
          <w:highlight w:val="none"/>
          <w:lang w:eastAsia="zh-CN"/>
        </w:rPr>
      </w:pPr>
      <w:r>
        <w:rPr>
          <w:rFonts w:hint="eastAsia"/>
          <w:color w:val="auto"/>
          <w:sz w:val="21"/>
          <w:szCs w:val="21"/>
          <w:highlight w:val="none"/>
          <w:lang w:eastAsia="zh-CN"/>
        </w:rPr>
        <w:t>3.项目具备隐蔽条件或需中间验收的，乙方应通知甲方到现场检查，经检查合格签字后方能隐蔽和继续施工。若甲方接通知后24小时不到场验收，视为甲方同意验收，乙方继续施工。</w:t>
      </w:r>
    </w:p>
    <w:p w14:paraId="57048400">
      <w:pPr>
        <w:ind w:firstLine="430" w:firstLineChars="200"/>
        <w:rPr>
          <w:rFonts w:hint="eastAsia"/>
          <w:color w:val="auto"/>
          <w:sz w:val="21"/>
          <w:szCs w:val="21"/>
          <w:highlight w:val="none"/>
          <w:lang w:eastAsia="zh-CN"/>
        </w:rPr>
      </w:pPr>
      <w:r>
        <w:rPr>
          <w:rFonts w:hint="eastAsia"/>
          <w:color w:val="auto"/>
          <w:sz w:val="21"/>
          <w:szCs w:val="21"/>
          <w:highlight w:val="none"/>
          <w:lang w:eastAsia="zh-CN"/>
        </w:rPr>
        <w:t>4.项目具备竣工验收条件，乙方应按甲方要求提供完整竣工资料及竣工验收报告。甲方在收到竣工验收报告后一周内组织验收，并在验收后一周内给予认可或提出修改意见；验收合格后，甲乙双方在工程竣工验收证明书盖章签字予以确认。</w:t>
      </w:r>
    </w:p>
    <w:p w14:paraId="02458A79">
      <w:pPr>
        <w:ind w:firstLine="430" w:firstLineChars="200"/>
        <w:rPr>
          <w:rFonts w:hint="eastAsia"/>
          <w:color w:val="auto"/>
          <w:sz w:val="21"/>
          <w:szCs w:val="21"/>
          <w:highlight w:val="none"/>
          <w:lang w:eastAsia="zh-CN"/>
        </w:rPr>
      </w:pPr>
      <w:r>
        <w:rPr>
          <w:rFonts w:hint="eastAsia"/>
          <w:color w:val="auto"/>
          <w:sz w:val="21"/>
          <w:szCs w:val="21"/>
          <w:highlight w:val="none"/>
          <w:lang w:eastAsia="zh-CN"/>
        </w:rPr>
        <w:t xml:space="preserve">（8）运维服务： </w:t>
      </w:r>
    </w:p>
    <w:p w14:paraId="4B62350A">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1.质保运维期：时间为3年，项目通过终验之日开始计算，由招标人对运维期的服务质量进行考核计分（0-100分），考核计分低于90分视同运维质量不达标。运维期间服务质量不达标的（考核分数未达到90分），按照服务质量考核分数，中标人应赔偿招标人损失，损失计算标准为结算金额*30%*（90-考核分数）/100。需赔偿的经济损失由中标人通过转账形式将相应款项退还给招标人</w:t>
      </w:r>
      <w:r>
        <w:rPr>
          <w:rFonts w:hint="eastAsia"/>
          <w:b/>
          <w:bCs/>
          <w:color w:val="auto"/>
          <w:sz w:val="21"/>
          <w:szCs w:val="21"/>
          <w:highlight w:val="none"/>
          <w:lang w:eastAsia="zh-CN"/>
        </w:rPr>
        <w:t>（投标人需提供承诺函）</w:t>
      </w:r>
      <w:r>
        <w:rPr>
          <w:rFonts w:hint="eastAsia"/>
          <w:color w:val="auto"/>
          <w:sz w:val="21"/>
          <w:szCs w:val="21"/>
          <w:highlight w:val="none"/>
          <w:lang w:eastAsia="zh-CN"/>
        </w:rPr>
        <w:t>。</w:t>
      </w:r>
    </w:p>
    <w:p w14:paraId="7D94FCB8">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2.驻场人员安排要求：本项目须提供从签订合同起到项目质保期结束前不低于1人的人员驻场服务（项目人员需具备信息化项目相关证书及相关经验）。协助本项目的日常维护、问题跟踪等工作以及视频会议时的保障工作。驻场人员为投标人（供应商）本单位员工，须提供在投标截止时间前6个月以来任意1个月投标人为其缴纳的社保（至少包含养老保险）证明文件。</w:t>
      </w:r>
      <w:r>
        <w:rPr>
          <w:rFonts w:hint="eastAsia"/>
          <w:b/>
          <w:bCs/>
          <w:color w:val="auto"/>
          <w:sz w:val="21"/>
          <w:szCs w:val="21"/>
          <w:highlight w:val="none"/>
          <w:lang w:eastAsia="zh-CN"/>
        </w:rPr>
        <w:t>（投标时投标人须提供服务承诺函）</w:t>
      </w:r>
    </w:p>
    <w:p w14:paraId="4853F8F8">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3.运维期内，所有设备保修服务方式均为中标人上门保修，由此产生的一切费用均由中标人承担。但人为因素、自然因素（如火灾、雷击等）造成的故障除外；</w:t>
      </w:r>
    </w:p>
    <w:p w14:paraId="7C17FB2A">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4.招标人将按照验收标准对所有产品的性能进行定期或不定期的全面检查或巡检，若发现某些指标达不到验收标准，视同出现设备故障，中标人应按照故障处理的要求对所有产品进行排查修复。</w:t>
      </w:r>
    </w:p>
    <w:p w14:paraId="7744035D">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5.出现不能明确的故障时，中标人应尽力配合进行检查。若故障不能通过电话解决的，则在1小时内安排专人上门处理,并及时填写维修报告（包括故障原因、处理情况及用户意见等）报用户备案。其中发生一切费用由中标人承担。每违反一次扣1分。</w:t>
      </w:r>
    </w:p>
    <w:p w14:paraId="48AA0DE0">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6.招标文件中无明确质保期的设备,免费质保期均为3年（自通过终验之日起），有重大质量问题三个月内免费包换，终生服务。每违反一次扣1分。</w:t>
      </w:r>
    </w:p>
    <w:p w14:paraId="2632C27D">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7.中标人需组织人员以每周、月、季度、年为单位定期对设备、线路开展不同内容和等级的巡检，认真填写巡检报告，具体巡检内容以招标人指定为准。每少一次扣1分。</w:t>
      </w:r>
    </w:p>
    <w:p w14:paraId="0E4C2EB6">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8.每周提供24小时×7天的全天候热线服务电话。设备故障报修做到即时响应，保证在接到故障电话后15分钟内响应，1小时内到场，并在4小时内修复。免费质量保证期内，若24小时内无法修复设备，中标人将提供替代设备给招标人使用，直到故障设备修复为止。每违反一次扣1分。</w:t>
      </w:r>
    </w:p>
    <w:p w14:paraId="3222CD7A">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9.交货时，中标人提供原厂产品合格证、产品说明书，及国家强制性产品认证证书或标签。</w:t>
      </w:r>
    </w:p>
    <w:p w14:paraId="0A952C22">
      <w:pPr>
        <w:tabs>
          <w:tab w:val="left" w:pos="425"/>
          <w:tab w:val="left" w:pos="1260"/>
        </w:tabs>
        <w:ind w:firstLine="430" w:firstLineChars="200"/>
        <w:rPr>
          <w:rFonts w:hint="eastAsia"/>
          <w:color w:val="auto"/>
          <w:sz w:val="21"/>
          <w:szCs w:val="21"/>
          <w:highlight w:val="none"/>
          <w:lang w:eastAsia="zh-CN"/>
        </w:rPr>
      </w:pPr>
      <w:r>
        <w:rPr>
          <w:rFonts w:hint="eastAsia"/>
          <w:color w:val="auto"/>
          <w:sz w:val="21"/>
          <w:szCs w:val="21"/>
          <w:highlight w:val="none"/>
          <w:lang w:eastAsia="zh-CN"/>
        </w:rPr>
        <w:t>10.上述售后要求是运维期服务质量考核结论的重要参考依据，具体影响权重标准将在招标合同内另行明确。</w:t>
      </w:r>
    </w:p>
    <w:p w14:paraId="08828D73">
      <w:pPr>
        <w:tabs>
          <w:tab w:val="left" w:pos="567"/>
          <w:tab w:val="left" w:pos="1134"/>
          <w:tab w:val="left" w:pos="3566"/>
        </w:tabs>
        <w:ind w:firstLine="430" w:firstLineChars="200"/>
        <w:rPr>
          <w:rFonts w:hint="eastAsia"/>
          <w:b/>
          <w:bCs/>
          <w:color w:val="auto"/>
          <w:sz w:val="21"/>
          <w:szCs w:val="21"/>
          <w:highlight w:val="none"/>
          <w:lang w:eastAsia="zh-CN"/>
        </w:rPr>
      </w:pPr>
    </w:p>
    <w:p w14:paraId="02B7885E">
      <w:pPr>
        <w:tabs>
          <w:tab w:val="left" w:pos="567"/>
          <w:tab w:val="left" w:pos="1134"/>
          <w:tab w:val="left" w:pos="3566"/>
        </w:tabs>
        <w:rPr>
          <w:rFonts w:hint="eastAsia"/>
          <w:b/>
          <w:bCs/>
          <w:color w:val="auto"/>
          <w:sz w:val="21"/>
          <w:szCs w:val="21"/>
          <w:highlight w:val="none"/>
          <w:lang w:eastAsia="zh-CN"/>
        </w:rPr>
      </w:pPr>
      <w:r>
        <w:rPr>
          <w:rFonts w:hint="eastAsia"/>
          <w:b/>
          <w:bCs/>
          <w:color w:val="auto"/>
          <w:sz w:val="21"/>
          <w:szCs w:val="21"/>
          <w:highlight w:val="none"/>
          <w:lang w:eastAsia="zh-CN"/>
        </w:rPr>
        <w:t>5.其他要求</w:t>
      </w:r>
    </w:p>
    <w:p w14:paraId="4F537451">
      <w:pPr>
        <w:ind w:firstLine="430" w:firstLineChars="200"/>
        <w:rPr>
          <w:rFonts w:hint="eastAsia"/>
          <w:b/>
          <w:bCs/>
          <w:color w:val="auto"/>
          <w:sz w:val="21"/>
          <w:szCs w:val="21"/>
          <w:highlight w:val="none"/>
          <w:lang w:eastAsia="zh-CN"/>
        </w:rPr>
      </w:pPr>
      <w:r>
        <w:rPr>
          <w:rFonts w:hint="eastAsia"/>
          <w:b/>
          <w:bCs/>
          <w:color w:val="auto"/>
          <w:sz w:val="21"/>
          <w:szCs w:val="21"/>
          <w:highlight w:val="none"/>
          <w:lang w:eastAsia="zh-CN"/>
        </w:rPr>
        <w:t>（1）系统功能指标</w:t>
      </w:r>
    </w:p>
    <w:p w14:paraId="6F8881CA">
      <w:pPr>
        <w:ind w:firstLine="430" w:firstLineChars="200"/>
        <w:rPr>
          <w:rFonts w:hint="eastAsia"/>
          <w:color w:val="auto"/>
          <w:sz w:val="21"/>
          <w:szCs w:val="21"/>
          <w:highlight w:val="none"/>
          <w:lang w:eastAsia="zh-CN"/>
        </w:rPr>
      </w:pPr>
      <w:r>
        <w:rPr>
          <w:rFonts w:hint="eastAsia"/>
          <w:color w:val="auto"/>
          <w:sz w:val="21"/>
          <w:szCs w:val="21"/>
          <w:highlight w:val="none"/>
          <w:lang w:eastAsia="zh-CN"/>
        </w:rPr>
        <w:t>白云机场三期扩建工程航站楼警务室及相关配套用房弱电系统及配套工程部署于白云机场三期扩建工程航站楼警务室及相关配套用房区域内，实现警务工作、日常办公和视频会议等工作。</w:t>
      </w:r>
    </w:p>
    <w:p w14:paraId="21900C72">
      <w:pPr>
        <w:ind w:firstLine="430" w:firstLineChars="200"/>
        <w:rPr>
          <w:rFonts w:hint="eastAsia"/>
          <w:b/>
          <w:bCs/>
          <w:color w:val="auto"/>
          <w:sz w:val="21"/>
          <w:szCs w:val="21"/>
          <w:highlight w:val="none"/>
          <w:lang w:eastAsia="zh-CN"/>
        </w:rPr>
      </w:pPr>
      <w:r>
        <w:rPr>
          <w:rFonts w:hint="eastAsia"/>
          <w:b/>
          <w:bCs/>
          <w:color w:val="auto"/>
          <w:sz w:val="21"/>
          <w:szCs w:val="21"/>
          <w:highlight w:val="none"/>
          <w:lang w:eastAsia="zh-CN"/>
        </w:rPr>
        <w:t>（2）信息量指标</w:t>
      </w:r>
    </w:p>
    <w:p w14:paraId="2D20E045">
      <w:pPr>
        <w:ind w:firstLine="430" w:firstLineChars="200"/>
        <w:rPr>
          <w:rFonts w:hint="eastAsia"/>
          <w:color w:val="auto"/>
          <w:sz w:val="21"/>
          <w:szCs w:val="21"/>
          <w:highlight w:val="none"/>
          <w:lang w:eastAsia="zh-CN"/>
        </w:rPr>
      </w:pPr>
      <w:r>
        <w:rPr>
          <w:rFonts w:hint="eastAsia"/>
          <w:color w:val="auto"/>
          <w:sz w:val="21"/>
          <w:szCs w:val="21"/>
          <w:highlight w:val="none"/>
          <w:lang w:eastAsia="zh-CN"/>
        </w:rPr>
        <w:t>本项目将建设高清视频会议系统、综合布线、基础网络和安全边界系统。高清视频会议系统：购买1台MCU、5套视频会议终端、10个高清视频会议专用摄像机、5套会议室音响系统、3套会议室显示屏、2套小间距LED显示屏和6套桌面话筒等。综合布线：在T3航站楼规划警务室及相关配套用房约958个信息点位（T3航站楼警务室共158个、相关配套用房800个），搭建覆盖公安网、视频网等网络，综合布线系统需完成958个信息点的公安网、视频网等网络的覆盖以及相关网络设备部署及局核心机房到办公楼及T3航站楼警务室的网络调试。基础网络：新增30台接入交换机和4台汇聚交换机，满足信息点的网络接入需求。安全边界系统：在机场三期工程办公区域部署视频边界系统和数据边界系统对接三期监控数据及机场安检、旅客进出港数据等。满足白云机场T3航站楼规划警务室及相关配套用房警务工作、日常办公、视频会议等需要。</w:t>
      </w:r>
    </w:p>
    <w:p w14:paraId="03BDD131">
      <w:pPr>
        <w:ind w:firstLine="430" w:firstLineChars="200"/>
        <w:rPr>
          <w:rFonts w:hint="eastAsia"/>
          <w:color w:val="auto"/>
          <w:sz w:val="21"/>
          <w:szCs w:val="21"/>
          <w:highlight w:val="none"/>
          <w:lang w:eastAsia="zh-CN"/>
        </w:rPr>
      </w:pPr>
      <w:r>
        <w:rPr>
          <w:rFonts w:hint="eastAsia"/>
          <w:color w:val="auto"/>
          <w:sz w:val="21"/>
          <w:szCs w:val="21"/>
          <w:highlight w:val="none"/>
          <w:lang w:eastAsia="zh-CN"/>
        </w:rPr>
        <w:t>1）高清视频会议系统需求</w:t>
      </w:r>
    </w:p>
    <w:p w14:paraId="22CB1BEC">
      <w:pPr>
        <w:ind w:firstLine="430" w:firstLineChars="200"/>
        <w:rPr>
          <w:rFonts w:hint="eastAsia"/>
          <w:color w:val="auto"/>
          <w:sz w:val="21"/>
          <w:szCs w:val="21"/>
          <w:highlight w:val="none"/>
          <w:lang w:eastAsia="zh-CN"/>
        </w:rPr>
      </w:pPr>
      <w:r>
        <w:rPr>
          <w:rFonts w:hint="eastAsia"/>
          <w:color w:val="auto"/>
          <w:sz w:val="21"/>
          <w:szCs w:val="21"/>
          <w:highlight w:val="none"/>
          <w:lang w:eastAsia="zh-CN"/>
        </w:rPr>
        <w:t>根据广东省公安厅机场公安局（广州白云国际机场公安局）在白云机场T3航站楼规划警务室及相关配套用房业务开展需要，需在T3航站楼相关区域建设会议系统，以提升警务工作的信息化水平。</w:t>
      </w:r>
    </w:p>
    <w:p w14:paraId="4367AA8A">
      <w:pPr>
        <w:ind w:firstLine="430" w:firstLineChars="200"/>
        <w:rPr>
          <w:rFonts w:hint="eastAsia"/>
          <w:color w:val="auto"/>
          <w:sz w:val="21"/>
          <w:szCs w:val="21"/>
          <w:highlight w:val="none"/>
          <w:lang w:eastAsia="zh-CN"/>
        </w:rPr>
      </w:pPr>
      <w:r>
        <w:rPr>
          <w:rFonts w:hint="eastAsia"/>
          <w:color w:val="auto"/>
          <w:sz w:val="21"/>
          <w:szCs w:val="21"/>
          <w:highlight w:val="none"/>
          <w:lang w:eastAsia="zh-CN"/>
        </w:rPr>
        <w:t>项目内所采购的MCU、视频终端及线路、扬声器、控制器等电子设备应为有线连接方式，具备“屏蔽抗干扰”能力。（</w:t>
      </w:r>
      <w:r>
        <w:rPr>
          <w:rFonts w:hint="eastAsia"/>
          <w:b/>
          <w:bCs/>
          <w:color w:val="auto"/>
          <w:sz w:val="21"/>
          <w:szCs w:val="21"/>
          <w:highlight w:val="none"/>
          <w:lang w:eastAsia="zh-CN"/>
        </w:rPr>
        <w:t>投标人须提供书面承诺函，承诺上述事项。</w:t>
      </w:r>
      <w:r>
        <w:rPr>
          <w:rFonts w:hint="eastAsia"/>
          <w:color w:val="auto"/>
          <w:sz w:val="21"/>
          <w:szCs w:val="21"/>
          <w:highlight w:val="none"/>
          <w:lang w:eastAsia="zh-CN"/>
        </w:rPr>
        <w:t>）</w:t>
      </w:r>
    </w:p>
    <w:p w14:paraId="408AF7E1">
      <w:pPr>
        <w:ind w:firstLine="430" w:firstLineChars="200"/>
        <w:rPr>
          <w:rFonts w:hint="eastAsia"/>
          <w:color w:val="auto"/>
          <w:sz w:val="21"/>
          <w:szCs w:val="21"/>
          <w:highlight w:val="none"/>
          <w:lang w:eastAsia="zh-CN"/>
        </w:rPr>
      </w:pPr>
      <w:r>
        <w:rPr>
          <w:rFonts w:hint="eastAsia"/>
          <w:color w:val="auto"/>
          <w:sz w:val="21"/>
          <w:szCs w:val="21"/>
          <w:highlight w:val="none"/>
          <w:lang w:eastAsia="zh-CN"/>
        </w:rPr>
        <w:t>2）综合布线需求</w:t>
      </w:r>
    </w:p>
    <w:p w14:paraId="62DAFCA1">
      <w:pPr>
        <w:ind w:firstLine="430" w:firstLineChars="200"/>
        <w:rPr>
          <w:rFonts w:hint="eastAsia"/>
          <w:color w:val="auto"/>
          <w:sz w:val="21"/>
          <w:szCs w:val="21"/>
          <w:highlight w:val="none"/>
          <w:lang w:eastAsia="zh-CN"/>
        </w:rPr>
      </w:pPr>
      <w:r>
        <w:rPr>
          <w:rFonts w:hint="eastAsia"/>
          <w:color w:val="auto"/>
          <w:sz w:val="21"/>
          <w:szCs w:val="21"/>
          <w:highlight w:val="none"/>
          <w:lang w:eastAsia="zh-CN"/>
        </w:rPr>
        <w:t>由于白云机场T3航站楼新建完成，内部综合布线尚未覆盖，需对T3航站楼规划警务室及相关配套用房搭建覆盖视频网、公安网等网络，约958个信息点位（T3航站楼警务室共158个、相关配套用房800个），需完成958个信息点的公安网、视频网等网络的覆盖以及相关网络设备部署及局核心机房到办公楼及T3航站楼警务室的网络调试。同时需配合完成各会议室视频会议终端的网络安装调试以及边界系统的相关网络设备及安全设备的调试工作。</w:t>
      </w:r>
    </w:p>
    <w:p w14:paraId="0CEEE6F9">
      <w:pPr>
        <w:ind w:firstLine="430" w:firstLineChars="200"/>
        <w:rPr>
          <w:rFonts w:hint="eastAsia"/>
          <w:color w:val="auto"/>
          <w:sz w:val="21"/>
          <w:szCs w:val="21"/>
          <w:highlight w:val="none"/>
          <w:lang w:eastAsia="zh-CN"/>
        </w:rPr>
      </w:pPr>
      <w:r>
        <w:rPr>
          <w:rFonts w:hint="eastAsia"/>
          <w:color w:val="auto"/>
          <w:sz w:val="21"/>
          <w:szCs w:val="21"/>
          <w:highlight w:val="none"/>
          <w:lang w:eastAsia="zh-CN"/>
        </w:rPr>
        <w:t>3）基础网络需求</w:t>
      </w:r>
    </w:p>
    <w:p w14:paraId="5B8123CC">
      <w:pPr>
        <w:ind w:firstLine="430" w:firstLineChars="200"/>
        <w:rPr>
          <w:rFonts w:hint="eastAsia"/>
          <w:color w:val="auto"/>
          <w:sz w:val="21"/>
          <w:szCs w:val="21"/>
          <w:highlight w:val="none"/>
          <w:lang w:eastAsia="zh-CN"/>
        </w:rPr>
      </w:pPr>
      <w:r>
        <w:rPr>
          <w:rFonts w:hint="eastAsia"/>
          <w:color w:val="auto"/>
          <w:sz w:val="21"/>
          <w:szCs w:val="21"/>
          <w:highlight w:val="none"/>
          <w:lang w:eastAsia="zh-CN"/>
        </w:rPr>
        <w:t>由于T3航站楼规划警务室及相关配套用房建设完成后，该区域内接入网络尚未覆盖，需新增网络设备满足信息点网络接入。</w:t>
      </w:r>
    </w:p>
    <w:p w14:paraId="3467FC49">
      <w:pPr>
        <w:ind w:firstLine="430" w:firstLineChars="200"/>
        <w:rPr>
          <w:rFonts w:hint="eastAsia"/>
          <w:color w:val="auto"/>
          <w:sz w:val="21"/>
          <w:szCs w:val="21"/>
          <w:highlight w:val="none"/>
          <w:lang w:eastAsia="zh-CN"/>
        </w:rPr>
      </w:pPr>
      <w:r>
        <w:rPr>
          <w:rFonts w:hint="eastAsia"/>
          <w:color w:val="auto"/>
          <w:sz w:val="21"/>
          <w:szCs w:val="21"/>
          <w:highlight w:val="none"/>
          <w:lang w:eastAsia="zh-CN"/>
        </w:rPr>
        <w:t>4）安全边界系统需求</w:t>
      </w:r>
    </w:p>
    <w:p w14:paraId="777320B3">
      <w:pPr>
        <w:ind w:firstLine="430" w:firstLineChars="200"/>
        <w:rPr>
          <w:rFonts w:hint="eastAsia"/>
          <w:color w:val="auto"/>
          <w:sz w:val="21"/>
          <w:szCs w:val="21"/>
          <w:highlight w:val="none"/>
          <w:lang w:eastAsia="zh-CN"/>
        </w:rPr>
      </w:pPr>
      <w:r>
        <w:rPr>
          <w:rFonts w:hint="eastAsia"/>
          <w:color w:val="auto"/>
          <w:sz w:val="21"/>
          <w:szCs w:val="21"/>
          <w:highlight w:val="none"/>
          <w:lang w:eastAsia="zh-CN"/>
        </w:rPr>
        <w:t>T3航站楼新建完成后，涉及T3航站楼规划警务室及相关配套用房网络搭建完成后亟需在广东省公安厅机场公安局（广州白云国际机场公安局）建设边界接入系统，实现各类业务的安全接入与信息交换，并对边界接入业务进行管理。</w:t>
      </w:r>
    </w:p>
    <w:p w14:paraId="2C4655FE">
      <w:pPr>
        <w:ind w:firstLine="430" w:firstLineChars="200"/>
        <w:rPr>
          <w:rFonts w:hint="eastAsia"/>
          <w:b/>
          <w:bCs/>
          <w:color w:val="auto"/>
          <w:sz w:val="21"/>
          <w:szCs w:val="21"/>
          <w:highlight w:val="none"/>
          <w:lang w:eastAsia="zh-CN"/>
        </w:rPr>
      </w:pPr>
      <w:r>
        <w:rPr>
          <w:rFonts w:hint="eastAsia"/>
          <w:b/>
          <w:bCs/>
          <w:color w:val="auto"/>
          <w:sz w:val="21"/>
          <w:szCs w:val="21"/>
          <w:highlight w:val="none"/>
          <w:lang w:eastAsia="zh-CN"/>
        </w:rPr>
        <w:t>（3）系统性能指标</w:t>
      </w:r>
    </w:p>
    <w:p w14:paraId="4ADE2795">
      <w:pPr>
        <w:ind w:firstLine="430" w:firstLineChars="200"/>
        <w:rPr>
          <w:rFonts w:hint="eastAsia"/>
          <w:color w:val="auto"/>
          <w:sz w:val="21"/>
          <w:szCs w:val="21"/>
          <w:highlight w:val="none"/>
          <w:lang w:eastAsia="zh-CN"/>
        </w:rPr>
      </w:pPr>
      <w:r>
        <w:rPr>
          <w:rFonts w:hint="eastAsia"/>
          <w:color w:val="auto"/>
          <w:sz w:val="21"/>
          <w:szCs w:val="21"/>
          <w:highlight w:val="none"/>
          <w:lang w:eastAsia="zh-CN"/>
        </w:rPr>
        <w:t>1）系统应采用支持高清1080P 60Hz分辨率，图像清晰流畅、无马赛克及拖影。</w:t>
      </w:r>
    </w:p>
    <w:p w14:paraId="16F333C2">
      <w:pPr>
        <w:ind w:firstLine="430" w:firstLineChars="200"/>
        <w:rPr>
          <w:rFonts w:hint="eastAsia"/>
          <w:color w:val="auto"/>
          <w:sz w:val="21"/>
          <w:szCs w:val="21"/>
          <w:highlight w:val="none"/>
          <w:lang w:eastAsia="zh-CN"/>
        </w:rPr>
      </w:pPr>
      <w:r>
        <w:rPr>
          <w:rFonts w:hint="eastAsia"/>
          <w:color w:val="auto"/>
          <w:sz w:val="21"/>
          <w:szCs w:val="21"/>
          <w:highlight w:val="none"/>
          <w:lang w:eastAsia="zh-CN"/>
        </w:rPr>
        <w:t>2）系统应支持同时召开多组多画面会议的能力，且每组会议最大多画面数均≥25。</w:t>
      </w:r>
    </w:p>
    <w:p w14:paraId="06169033">
      <w:pPr>
        <w:ind w:firstLine="430" w:firstLineChars="200"/>
        <w:rPr>
          <w:rFonts w:hint="eastAsia"/>
          <w:color w:val="auto"/>
          <w:sz w:val="21"/>
          <w:szCs w:val="21"/>
          <w:highlight w:val="none"/>
          <w:lang w:eastAsia="zh-CN"/>
        </w:rPr>
      </w:pPr>
      <w:r>
        <w:rPr>
          <w:rFonts w:hint="eastAsia"/>
          <w:color w:val="auto"/>
          <w:sz w:val="21"/>
          <w:szCs w:val="21"/>
          <w:highlight w:val="none"/>
          <w:lang w:eastAsia="zh-CN"/>
        </w:rPr>
        <w:t>3）会议速率应支持128Kbps－8Mbps。</w:t>
      </w:r>
    </w:p>
    <w:p w14:paraId="09E2E799">
      <w:pPr>
        <w:ind w:firstLine="430" w:firstLineChars="200"/>
        <w:rPr>
          <w:rFonts w:hint="eastAsia"/>
          <w:color w:val="auto"/>
          <w:sz w:val="21"/>
          <w:szCs w:val="21"/>
          <w:highlight w:val="none"/>
          <w:lang w:eastAsia="zh-CN"/>
        </w:rPr>
      </w:pPr>
      <w:r>
        <w:rPr>
          <w:rFonts w:hint="eastAsia"/>
          <w:color w:val="auto"/>
          <w:sz w:val="21"/>
          <w:szCs w:val="21"/>
          <w:highlight w:val="none"/>
          <w:lang w:eastAsia="zh-CN"/>
        </w:rPr>
        <w:t>4）IP网络达到30%丢包率情况下，会议图像清晰流畅、无马赛克；70%的丢包率情况下，声音清晰，可准确理解，不影响会议正常进行。</w:t>
      </w:r>
    </w:p>
    <w:p w14:paraId="315796BF">
      <w:pPr>
        <w:ind w:firstLine="430" w:firstLineChars="200"/>
        <w:rPr>
          <w:rFonts w:hint="eastAsia"/>
          <w:color w:val="auto"/>
          <w:sz w:val="21"/>
          <w:szCs w:val="21"/>
          <w:highlight w:val="none"/>
          <w:lang w:eastAsia="zh-CN"/>
        </w:rPr>
      </w:pPr>
      <w:r>
        <w:rPr>
          <w:rFonts w:hint="eastAsia"/>
          <w:color w:val="auto"/>
          <w:sz w:val="21"/>
          <w:szCs w:val="21"/>
          <w:highlight w:val="none"/>
          <w:lang w:eastAsia="zh-CN"/>
        </w:rPr>
        <w:t>5）MCU应采用嵌入式一体化设计，标配1+1电源冗余备份，可热插拔，支持设备7*24小时长时间连续运行。</w:t>
      </w:r>
    </w:p>
    <w:p w14:paraId="26A183DD">
      <w:pPr>
        <w:ind w:firstLine="430" w:firstLineChars="200"/>
        <w:rPr>
          <w:rFonts w:hint="eastAsia"/>
          <w:color w:val="auto"/>
          <w:sz w:val="21"/>
          <w:szCs w:val="21"/>
          <w:highlight w:val="none"/>
          <w:lang w:eastAsia="zh-CN"/>
        </w:rPr>
      </w:pPr>
      <w:r>
        <w:rPr>
          <w:rFonts w:hint="eastAsia"/>
          <w:color w:val="auto"/>
          <w:sz w:val="21"/>
          <w:szCs w:val="21"/>
          <w:highlight w:val="none"/>
          <w:lang w:eastAsia="zh-CN"/>
        </w:rPr>
        <w:t>6）MCU最大应能平滑扩容到64个1080P30fps 端口，本次配置16个1080P30全编全解端口。</w:t>
      </w:r>
    </w:p>
    <w:p w14:paraId="5EE0D7DC">
      <w:pPr>
        <w:ind w:firstLine="430" w:firstLineChars="200"/>
        <w:rPr>
          <w:rFonts w:hint="eastAsia"/>
          <w:color w:val="auto"/>
          <w:sz w:val="21"/>
          <w:szCs w:val="21"/>
          <w:highlight w:val="none"/>
          <w:lang w:eastAsia="zh-CN"/>
        </w:rPr>
      </w:pPr>
      <w:r>
        <w:rPr>
          <w:rFonts w:hint="eastAsia"/>
          <w:color w:val="auto"/>
          <w:sz w:val="21"/>
          <w:szCs w:val="21"/>
          <w:highlight w:val="none"/>
          <w:lang w:eastAsia="zh-CN"/>
        </w:rPr>
        <w:t>7）MCU应支持对会议进行实时的监控预览，支持不少于4个独立的预监窗口。包括会议中的所有终端、广播的多画面、自主多画面。除了预览图像，还可聆听声音，支持对预览图像进行全屏显示、抓拍、抽帧监控、摄像机远遥等。</w:t>
      </w:r>
    </w:p>
    <w:p w14:paraId="0DFD8CC6">
      <w:pPr>
        <w:ind w:firstLine="430" w:firstLineChars="200"/>
        <w:rPr>
          <w:rFonts w:hint="eastAsia"/>
          <w:color w:val="auto"/>
          <w:sz w:val="21"/>
          <w:szCs w:val="21"/>
          <w:highlight w:val="none"/>
          <w:lang w:eastAsia="zh-CN"/>
        </w:rPr>
      </w:pPr>
      <w:r>
        <w:rPr>
          <w:rFonts w:hint="eastAsia"/>
          <w:color w:val="auto"/>
          <w:sz w:val="21"/>
          <w:szCs w:val="21"/>
          <w:highlight w:val="none"/>
          <w:lang w:eastAsia="zh-CN"/>
        </w:rPr>
        <w:t>8）会议摄像机应支持不小于12倍光学变焦。</w:t>
      </w:r>
    </w:p>
    <w:p w14:paraId="1FB1D006">
      <w:pPr>
        <w:ind w:firstLine="430" w:firstLineChars="200"/>
        <w:rPr>
          <w:rFonts w:hint="eastAsia"/>
          <w:color w:val="auto"/>
          <w:sz w:val="21"/>
          <w:szCs w:val="21"/>
          <w:highlight w:val="none"/>
          <w:lang w:eastAsia="zh-CN"/>
        </w:rPr>
      </w:pPr>
      <w:r>
        <w:rPr>
          <w:rFonts w:hint="eastAsia"/>
          <w:color w:val="auto"/>
          <w:sz w:val="21"/>
          <w:szCs w:val="21"/>
          <w:highlight w:val="none"/>
          <w:lang w:eastAsia="zh-CN"/>
        </w:rPr>
        <w:t>9）会议摄像机应支持广角镜头，水平视角不小于72°。</w:t>
      </w:r>
    </w:p>
    <w:p w14:paraId="52895125">
      <w:pPr>
        <w:ind w:firstLine="430" w:firstLineChars="200"/>
        <w:rPr>
          <w:rFonts w:hint="eastAsia"/>
          <w:b/>
          <w:bCs/>
          <w:color w:val="auto"/>
          <w:sz w:val="21"/>
          <w:szCs w:val="21"/>
          <w:highlight w:val="none"/>
          <w:lang w:eastAsia="zh-CN"/>
        </w:rPr>
      </w:pPr>
      <w:r>
        <w:rPr>
          <w:rFonts w:hint="eastAsia"/>
          <w:b/>
          <w:bCs/>
          <w:color w:val="auto"/>
          <w:sz w:val="21"/>
          <w:szCs w:val="21"/>
          <w:highlight w:val="none"/>
          <w:lang w:eastAsia="zh-CN"/>
        </w:rPr>
        <w:t>（4）技术方案</w:t>
      </w:r>
    </w:p>
    <w:p w14:paraId="2013A28F">
      <w:pPr>
        <w:ind w:firstLine="430" w:firstLineChars="200"/>
        <w:rPr>
          <w:rFonts w:hint="eastAsia"/>
          <w:color w:val="auto"/>
          <w:sz w:val="21"/>
          <w:szCs w:val="21"/>
          <w:highlight w:val="none"/>
          <w:lang w:eastAsia="zh-CN"/>
        </w:rPr>
      </w:pPr>
      <w:r>
        <w:rPr>
          <w:rFonts w:hint="eastAsia"/>
          <w:color w:val="auto"/>
          <w:sz w:val="21"/>
          <w:szCs w:val="21"/>
          <w:highlight w:val="none"/>
          <w:lang w:eastAsia="zh-CN"/>
        </w:rPr>
        <w:t>投标人应根据本项目拟定项目技术方案，应包括但不限于项目需求分析与解决方案、项目质量目标与质量保证措拖、项目进度计划安排及工期保证措施、安全、文明施工、环保措施，本项目重难点分析，售后服务方案等相关内容。</w:t>
      </w:r>
    </w:p>
    <w:p w14:paraId="5A6F4EA1">
      <w:pPr>
        <w:ind w:firstLine="430" w:firstLineChars="200"/>
        <w:rPr>
          <w:rFonts w:hint="eastAsia"/>
          <w:b/>
          <w:bCs/>
          <w:color w:val="auto"/>
          <w:sz w:val="21"/>
          <w:szCs w:val="21"/>
          <w:highlight w:val="none"/>
          <w:lang w:eastAsia="zh-CN"/>
        </w:rPr>
      </w:pPr>
      <w:r>
        <w:rPr>
          <w:rFonts w:hint="eastAsia"/>
          <w:b/>
          <w:bCs/>
          <w:color w:val="auto"/>
          <w:sz w:val="21"/>
          <w:szCs w:val="21"/>
          <w:highlight w:val="none"/>
          <w:lang w:eastAsia="zh-CN"/>
        </w:rPr>
        <w:t>（5）企业信息系统能力</w:t>
      </w:r>
    </w:p>
    <w:p w14:paraId="419071AD">
      <w:pPr>
        <w:ind w:firstLine="430" w:firstLineChars="200"/>
        <w:rPr>
          <w:rFonts w:hint="eastAsia"/>
          <w:color w:val="auto"/>
          <w:sz w:val="21"/>
          <w:szCs w:val="21"/>
          <w:highlight w:val="none"/>
          <w:lang w:eastAsia="zh-CN"/>
        </w:rPr>
      </w:pPr>
      <w:r>
        <w:rPr>
          <w:rFonts w:hint="eastAsia"/>
          <w:color w:val="auto"/>
          <w:sz w:val="21"/>
          <w:szCs w:val="21"/>
          <w:highlight w:val="none"/>
          <w:lang w:eastAsia="zh-CN"/>
        </w:rPr>
        <w:t>投标人应具备环境管理体系认证等相关资质能力，及同类信息化项目建设经验。</w:t>
      </w:r>
    </w:p>
    <w:p w14:paraId="0551277C">
      <w:pPr>
        <w:ind w:firstLine="430" w:firstLineChars="200"/>
        <w:rPr>
          <w:rFonts w:hint="eastAsia"/>
          <w:b/>
          <w:bCs/>
          <w:color w:val="auto"/>
          <w:sz w:val="21"/>
          <w:szCs w:val="21"/>
          <w:highlight w:val="none"/>
          <w:lang w:eastAsia="zh-CN"/>
        </w:rPr>
      </w:pPr>
      <w:r>
        <w:rPr>
          <w:rFonts w:hint="eastAsia"/>
          <w:b/>
          <w:bCs/>
          <w:color w:val="auto"/>
          <w:sz w:val="21"/>
          <w:szCs w:val="21"/>
          <w:highlight w:val="none"/>
          <w:lang w:eastAsia="zh-CN"/>
        </w:rPr>
        <w:t>（6）人员资质能力</w:t>
      </w:r>
    </w:p>
    <w:p w14:paraId="3B728C62">
      <w:pPr>
        <w:ind w:firstLine="430" w:firstLineChars="200"/>
        <w:rPr>
          <w:rFonts w:hint="eastAsia"/>
          <w:color w:val="auto"/>
          <w:sz w:val="21"/>
          <w:szCs w:val="21"/>
          <w:highlight w:val="none"/>
          <w:lang w:eastAsia="zh-CN"/>
        </w:rPr>
      </w:pPr>
      <w:r>
        <w:rPr>
          <w:rFonts w:hint="eastAsia"/>
          <w:color w:val="auto"/>
          <w:sz w:val="21"/>
          <w:szCs w:val="21"/>
          <w:highlight w:val="none"/>
          <w:lang w:eastAsia="zh-CN"/>
        </w:rPr>
        <w:t>1）投标人拟派项目经理应具备电气或智能化相关专业中级或以上工程师职称，具有系统集成项目管理工程师或信息系统项目管理师资质，具有信息安全保障人员认证证书（认证方向为：安全集成），具有10年或以上信息化项目工作经验。</w:t>
      </w:r>
    </w:p>
    <w:p w14:paraId="0A9D66C0">
      <w:pPr>
        <w:ind w:firstLine="430" w:firstLineChars="200"/>
        <w:rPr>
          <w:rFonts w:hint="eastAsia"/>
          <w:color w:val="auto"/>
          <w:sz w:val="21"/>
          <w:szCs w:val="21"/>
          <w:highlight w:val="none"/>
          <w:lang w:eastAsia="zh-CN"/>
        </w:rPr>
      </w:pPr>
      <w:r>
        <w:rPr>
          <w:rFonts w:hint="eastAsia"/>
          <w:color w:val="auto"/>
          <w:sz w:val="21"/>
          <w:szCs w:val="21"/>
          <w:highlight w:val="none"/>
          <w:lang w:eastAsia="zh-CN"/>
        </w:rPr>
        <w:t>2）投标人拟派技术负责人应具有信息系统项目管理师、系统集成项目管理工程师、网络工程师等相关资质。</w:t>
      </w:r>
    </w:p>
    <w:p w14:paraId="1F3F42D8">
      <w:pPr>
        <w:ind w:firstLine="430" w:firstLineChars="200"/>
        <w:rPr>
          <w:rFonts w:hint="eastAsia"/>
          <w:color w:val="auto"/>
          <w:highlight w:val="none"/>
          <w:lang w:eastAsia="zh-CN"/>
        </w:rPr>
      </w:pPr>
      <w:r>
        <w:rPr>
          <w:rFonts w:hint="eastAsia"/>
          <w:color w:val="auto"/>
          <w:sz w:val="21"/>
          <w:szCs w:val="21"/>
          <w:highlight w:val="none"/>
          <w:lang w:eastAsia="zh-CN"/>
        </w:rPr>
        <w:t>3）投标人拟派项目其他管理人员（不含项目负责人、技术负责人）应具有系统集成项目管理工程师证书、网络工程师等相关资质。</w:t>
      </w:r>
    </w:p>
    <w:p w14:paraId="5931C91A">
      <w:pPr>
        <w:pStyle w:val="2"/>
        <w:jc w:val="center"/>
        <w:rPr>
          <w:rFonts w:hint="eastAsia"/>
          <w:color w:val="auto"/>
          <w:highlight w:val="none"/>
          <w:lang w:eastAsia="zh-CN"/>
        </w:rPr>
      </w:pPr>
      <w:bookmarkStart w:id="25" w:name="_Toc25729"/>
      <w:r>
        <w:rPr>
          <w:rFonts w:hint="eastAsia"/>
          <w:color w:val="auto"/>
          <w:highlight w:val="none"/>
          <w:lang w:eastAsia="zh-CN"/>
        </w:rPr>
        <w:t>第四章  评标办法（综合评估法）</w:t>
      </w:r>
      <w:bookmarkEnd w:id="16"/>
      <w:bookmarkEnd w:id="17"/>
      <w:bookmarkEnd w:id="18"/>
      <w:bookmarkEnd w:id="19"/>
      <w:bookmarkEnd w:id="20"/>
      <w:bookmarkEnd w:id="25"/>
    </w:p>
    <w:p w14:paraId="5D9B010A">
      <w:pPr>
        <w:jc w:val="center"/>
        <w:rPr>
          <w:rFonts w:hint="eastAsia"/>
          <w:b/>
          <w:bCs/>
          <w:color w:val="auto"/>
          <w:sz w:val="32"/>
          <w:szCs w:val="32"/>
          <w:highlight w:val="none"/>
        </w:rPr>
      </w:pPr>
      <w:bookmarkStart w:id="26" w:name="_Toc5980"/>
      <w:bookmarkStart w:id="27" w:name="_Toc25881"/>
      <w:bookmarkStart w:id="28" w:name="_Toc14418"/>
      <w:r>
        <w:rPr>
          <w:rFonts w:hint="eastAsia"/>
          <w:b/>
          <w:bCs/>
          <w:color w:val="auto"/>
          <w:sz w:val="32"/>
          <w:szCs w:val="32"/>
          <w:highlight w:val="none"/>
        </w:rPr>
        <w:t>评标办法前附表</w:t>
      </w:r>
      <w:bookmarkEnd w:id="26"/>
      <w:bookmarkEnd w:id="27"/>
      <w:bookmarkEnd w:id="28"/>
    </w:p>
    <w:tbl>
      <w:tblPr>
        <w:tblStyle w:val="8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1216"/>
        <w:gridCol w:w="1875"/>
        <w:gridCol w:w="5387"/>
      </w:tblGrid>
      <w:tr w14:paraId="1B17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pct"/>
            <w:gridSpan w:val="2"/>
            <w:noWrap w:val="0"/>
            <w:vAlign w:val="center"/>
          </w:tcPr>
          <w:p w14:paraId="4F159613">
            <w:pPr>
              <w:jc w:val="center"/>
              <w:rPr>
                <w:rFonts w:hint="eastAsia"/>
                <w:b/>
                <w:bCs/>
                <w:color w:val="auto"/>
                <w:sz w:val="21"/>
                <w:szCs w:val="21"/>
                <w:highlight w:val="none"/>
              </w:rPr>
            </w:pPr>
            <w:r>
              <w:rPr>
                <w:rFonts w:hint="eastAsia"/>
                <w:b/>
                <w:bCs/>
                <w:color w:val="auto"/>
                <w:sz w:val="21"/>
                <w:szCs w:val="21"/>
                <w:highlight w:val="none"/>
              </w:rPr>
              <w:t>条款号</w:t>
            </w:r>
          </w:p>
        </w:tc>
        <w:tc>
          <w:tcPr>
            <w:tcW w:w="1010" w:type="pct"/>
            <w:noWrap w:val="0"/>
            <w:vAlign w:val="center"/>
          </w:tcPr>
          <w:p w14:paraId="6EFCEBE5">
            <w:pPr>
              <w:jc w:val="center"/>
              <w:rPr>
                <w:rFonts w:hint="eastAsia"/>
                <w:b/>
                <w:bCs/>
                <w:color w:val="auto"/>
                <w:sz w:val="21"/>
                <w:szCs w:val="21"/>
                <w:highlight w:val="none"/>
              </w:rPr>
            </w:pPr>
            <w:r>
              <w:rPr>
                <w:rFonts w:hint="eastAsia"/>
                <w:b/>
                <w:bCs/>
                <w:color w:val="auto"/>
                <w:sz w:val="21"/>
                <w:szCs w:val="21"/>
                <w:highlight w:val="none"/>
              </w:rPr>
              <w:t>评审因素</w:t>
            </w:r>
          </w:p>
        </w:tc>
        <w:tc>
          <w:tcPr>
            <w:tcW w:w="2901" w:type="pct"/>
            <w:noWrap w:val="0"/>
            <w:vAlign w:val="center"/>
          </w:tcPr>
          <w:p w14:paraId="7C04E5B3">
            <w:pPr>
              <w:jc w:val="center"/>
              <w:rPr>
                <w:rFonts w:hint="eastAsia"/>
                <w:b/>
                <w:bCs/>
                <w:color w:val="auto"/>
                <w:sz w:val="21"/>
                <w:szCs w:val="21"/>
                <w:highlight w:val="none"/>
              </w:rPr>
            </w:pPr>
            <w:r>
              <w:rPr>
                <w:rFonts w:hint="eastAsia"/>
                <w:b/>
                <w:bCs/>
                <w:color w:val="auto"/>
                <w:sz w:val="21"/>
                <w:szCs w:val="21"/>
                <w:highlight w:val="none"/>
              </w:rPr>
              <w:t>评审标准</w:t>
            </w:r>
          </w:p>
        </w:tc>
      </w:tr>
      <w:tr w14:paraId="4FA5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noWrap w:val="0"/>
            <w:vAlign w:val="center"/>
          </w:tcPr>
          <w:p w14:paraId="3B3F03F7">
            <w:pPr>
              <w:jc w:val="center"/>
              <w:rPr>
                <w:rFonts w:hint="eastAsia"/>
                <w:color w:val="auto"/>
                <w:sz w:val="21"/>
                <w:szCs w:val="21"/>
                <w:highlight w:val="none"/>
              </w:rPr>
            </w:pPr>
            <w:r>
              <w:rPr>
                <w:rFonts w:hint="eastAsia"/>
                <w:color w:val="auto"/>
                <w:sz w:val="21"/>
                <w:szCs w:val="21"/>
                <w:highlight w:val="none"/>
              </w:rPr>
              <w:t>1</w:t>
            </w:r>
          </w:p>
        </w:tc>
        <w:tc>
          <w:tcPr>
            <w:tcW w:w="655" w:type="pct"/>
            <w:noWrap w:val="0"/>
            <w:vAlign w:val="center"/>
          </w:tcPr>
          <w:p w14:paraId="75555DA1">
            <w:pPr>
              <w:jc w:val="center"/>
              <w:rPr>
                <w:rFonts w:hint="eastAsia"/>
                <w:color w:val="auto"/>
                <w:sz w:val="21"/>
                <w:szCs w:val="21"/>
                <w:highlight w:val="none"/>
              </w:rPr>
            </w:pPr>
            <w:r>
              <w:rPr>
                <w:rFonts w:hint="eastAsia"/>
                <w:color w:val="auto"/>
                <w:sz w:val="21"/>
                <w:szCs w:val="21"/>
                <w:highlight w:val="none"/>
              </w:rPr>
              <w:t>评标办法</w:t>
            </w:r>
          </w:p>
        </w:tc>
        <w:tc>
          <w:tcPr>
            <w:tcW w:w="3912" w:type="pct"/>
            <w:gridSpan w:val="2"/>
            <w:noWrap w:val="0"/>
            <w:vAlign w:val="center"/>
          </w:tcPr>
          <w:p w14:paraId="7BCFFE0B">
            <w:pPr>
              <w:jc w:val="center"/>
              <w:rPr>
                <w:rFonts w:hint="eastAsia"/>
                <w:color w:val="auto"/>
                <w:sz w:val="21"/>
                <w:szCs w:val="21"/>
                <w:highlight w:val="none"/>
                <w:lang w:eastAsia="zh-CN"/>
              </w:rPr>
            </w:pPr>
            <w:r>
              <w:rPr>
                <w:rFonts w:hint="eastAsia"/>
                <w:color w:val="auto"/>
                <w:sz w:val="21"/>
                <w:szCs w:val="21"/>
                <w:highlight w:val="none"/>
              </w:rPr>
              <w:t>综合评估法</w:t>
            </w:r>
          </w:p>
        </w:tc>
      </w:tr>
      <w:tr w14:paraId="4EF9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noWrap w:val="0"/>
            <w:vAlign w:val="center"/>
          </w:tcPr>
          <w:p w14:paraId="38B13DA5">
            <w:pPr>
              <w:jc w:val="center"/>
              <w:rPr>
                <w:rFonts w:hint="eastAsia"/>
                <w:color w:val="auto"/>
                <w:sz w:val="21"/>
                <w:szCs w:val="21"/>
                <w:highlight w:val="none"/>
              </w:rPr>
            </w:pPr>
            <w:r>
              <w:rPr>
                <w:rFonts w:hint="eastAsia"/>
                <w:color w:val="auto"/>
                <w:sz w:val="21"/>
                <w:szCs w:val="21"/>
                <w:highlight w:val="none"/>
              </w:rPr>
              <w:t>2.1.1</w:t>
            </w:r>
          </w:p>
        </w:tc>
        <w:tc>
          <w:tcPr>
            <w:tcW w:w="655" w:type="pct"/>
            <w:noWrap w:val="0"/>
            <w:vAlign w:val="center"/>
          </w:tcPr>
          <w:p w14:paraId="392613FA">
            <w:pPr>
              <w:jc w:val="center"/>
              <w:rPr>
                <w:rFonts w:hint="eastAsia"/>
                <w:color w:val="auto"/>
                <w:sz w:val="21"/>
                <w:szCs w:val="21"/>
                <w:highlight w:val="none"/>
                <w:lang w:eastAsia="zh-CN"/>
              </w:rPr>
            </w:pPr>
            <w:r>
              <w:rPr>
                <w:rFonts w:hint="eastAsia"/>
                <w:color w:val="auto"/>
                <w:sz w:val="21"/>
                <w:szCs w:val="21"/>
                <w:highlight w:val="none"/>
              </w:rPr>
              <w:t>形式评审</w:t>
            </w:r>
          </w:p>
          <w:p w14:paraId="3C910471">
            <w:pPr>
              <w:jc w:val="center"/>
              <w:rPr>
                <w:rFonts w:hint="eastAsia"/>
                <w:color w:val="auto"/>
                <w:sz w:val="21"/>
                <w:szCs w:val="21"/>
                <w:highlight w:val="none"/>
              </w:rPr>
            </w:pPr>
            <w:r>
              <w:rPr>
                <w:rFonts w:hint="eastAsia"/>
                <w:color w:val="auto"/>
                <w:sz w:val="21"/>
                <w:szCs w:val="21"/>
                <w:highlight w:val="none"/>
              </w:rPr>
              <w:t>标准</w:t>
            </w:r>
          </w:p>
        </w:tc>
        <w:tc>
          <w:tcPr>
            <w:tcW w:w="3912" w:type="pct"/>
            <w:gridSpan w:val="2"/>
            <w:vMerge w:val="restart"/>
            <w:noWrap w:val="0"/>
            <w:vAlign w:val="center"/>
          </w:tcPr>
          <w:p w14:paraId="24AC7CF6">
            <w:pPr>
              <w:jc w:val="left"/>
              <w:rPr>
                <w:rFonts w:hint="eastAsia"/>
                <w:color w:val="auto"/>
                <w:sz w:val="21"/>
                <w:szCs w:val="21"/>
                <w:highlight w:val="none"/>
                <w:lang w:eastAsia="zh-CN"/>
              </w:rPr>
            </w:pPr>
            <w:bookmarkStart w:id="29" w:name="_Toc513105477"/>
            <w:r>
              <w:rPr>
                <w:rFonts w:hint="eastAsia"/>
                <w:color w:val="auto"/>
                <w:sz w:val="21"/>
                <w:szCs w:val="21"/>
                <w:highlight w:val="none"/>
                <w:lang w:eastAsia="zh-CN"/>
              </w:rPr>
              <w:t>详见评标办法附件一《初步评审表》</w:t>
            </w:r>
            <w:bookmarkEnd w:id="29"/>
            <w:r>
              <w:rPr>
                <w:rFonts w:hint="eastAsia"/>
                <w:color w:val="auto"/>
                <w:sz w:val="21"/>
                <w:szCs w:val="21"/>
                <w:highlight w:val="none"/>
                <w:lang w:eastAsia="zh-CN"/>
              </w:rPr>
              <w:t>。</w:t>
            </w:r>
          </w:p>
          <w:p w14:paraId="2F1D1E01">
            <w:pPr>
              <w:jc w:val="left"/>
              <w:rPr>
                <w:rFonts w:hint="eastAsia"/>
                <w:color w:val="auto"/>
                <w:sz w:val="21"/>
                <w:szCs w:val="21"/>
                <w:highlight w:val="none"/>
                <w:lang w:eastAsia="zh-CN"/>
              </w:rPr>
            </w:pPr>
            <w:r>
              <w:rPr>
                <w:rFonts w:hint="eastAsia"/>
                <w:color w:val="auto"/>
                <w:sz w:val="21"/>
                <w:szCs w:val="21"/>
                <w:highlight w:val="none"/>
                <w:lang w:eastAsia="zh-CN"/>
              </w:rPr>
              <w:t>注：若通过初步审查（含形式评审、资格评审、响应性评审）的投标人不足3名时，则招标失败。</w:t>
            </w:r>
          </w:p>
        </w:tc>
      </w:tr>
      <w:tr w14:paraId="7847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noWrap w:val="0"/>
            <w:vAlign w:val="center"/>
          </w:tcPr>
          <w:p w14:paraId="6167E1DC">
            <w:pPr>
              <w:jc w:val="center"/>
              <w:rPr>
                <w:rFonts w:hint="eastAsia"/>
                <w:color w:val="auto"/>
                <w:sz w:val="21"/>
                <w:szCs w:val="21"/>
                <w:highlight w:val="none"/>
              </w:rPr>
            </w:pPr>
            <w:r>
              <w:rPr>
                <w:rFonts w:hint="eastAsia"/>
                <w:color w:val="auto"/>
                <w:sz w:val="21"/>
                <w:szCs w:val="21"/>
                <w:highlight w:val="none"/>
              </w:rPr>
              <w:t>2.1.2</w:t>
            </w:r>
          </w:p>
        </w:tc>
        <w:tc>
          <w:tcPr>
            <w:tcW w:w="655" w:type="pct"/>
            <w:noWrap w:val="0"/>
            <w:vAlign w:val="center"/>
          </w:tcPr>
          <w:p w14:paraId="2A599785">
            <w:pPr>
              <w:jc w:val="center"/>
              <w:rPr>
                <w:rFonts w:hint="eastAsia"/>
                <w:color w:val="auto"/>
                <w:sz w:val="21"/>
                <w:szCs w:val="21"/>
                <w:highlight w:val="none"/>
                <w:lang w:eastAsia="zh-CN"/>
              </w:rPr>
            </w:pPr>
            <w:r>
              <w:rPr>
                <w:rFonts w:hint="eastAsia"/>
                <w:color w:val="auto"/>
                <w:sz w:val="21"/>
                <w:szCs w:val="21"/>
                <w:highlight w:val="none"/>
              </w:rPr>
              <w:t>资格评审</w:t>
            </w:r>
          </w:p>
          <w:p w14:paraId="22EAF2DA">
            <w:pPr>
              <w:jc w:val="center"/>
              <w:rPr>
                <w:rFonts w:hint="eastAsia"/>
                <w:color w:val="auto"/>
                <w:sz w:val="21"/>
                <w:szCs w:val="21"/>
                <w:highlight w:val="none"/>
              </w:rPr>
            </w:pPr>
            <w:r>
              <w:rPr>
                <w:rFonts w:hint="eastAsia"/>
                <w:color w:val="auto"/>
                <w:sz w:val="21"/>
                <w:szCs w:val="21"/>
                <w:highlight w:val="none"/>
              </w:rPr>
              <w:t>标准</w:t>
            </w:r>
          </w:p>
        </w:tc>
        <w:tc>
          <w:tcPr>
            <w:tcW w:w="3912" w:type="pct"/>
            <w:gridSpan w:val="2"/>
            <w:vMerge w:val="continue"/>
            <w:noWrap w:val="0"/>
            <w:vAlign w:val="center"/>
          </w:tcPr>
          <w:p w14:paraId="1B5A57E6">
            <w:pPr>
              <w:rPr>
                <w:rFonts w:hint="eastAsia"/>
                <w:color w:val="auto"/>
                <w:sz w:val="21"/>
                <w:szCs w:val="21"/>
                <w:highlight w:val="none"/>
                <w:lang w:eastAsia="zh-CN"/>
              </w:rPr>
            </w:pPr>
          </w:p>
        </w:tc>
      </w:tr>
      <w:tr w14:paraId="784B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noWrap w:val="0"/>
            <w:vAlign w:val="center"/>
          </w:tcPr>
          <w:p w14:paraId="0F3D0384">
            <w:pPr>
              <w:jc w:val="center"/>
              <w:rPr>
                <w:rFonts w:hint="eastAsia"/>
                <w:color w:val="auto"/>
                <w:sz w:val="21"/>
                <w:szCs w:val="21"/>
                <w:highlight w:val="none"/>
              </w:rPr>
            </w:pPr>
            <w:r>
              <w:rPr>
                <w:rFonts w:hint="eastAsia"/>
                <w:color w:val="auto"/>
                <w:sz w:val="21"/>
                <w:szCs w:val="21"/>
                <w:highlight w:val="none"/>
              </w:rPr>
              <w:t>2.1.3</w:t>
            </w:r>
          </w:p>
        </w:tc>
        <w:tc>
          <w:tcPr>
            <w:tcW w:w="655" w:type="pct"/>
            <w:noWrap w:val="0"/>
            <w:vAlign w:val="center"/>
          </w:tcPr>
          <w:p w14:paraId="5CD69BC2">
            <w:pPr>
              <w:jc w:val="center"/>
              <w:rPr>
                <w:rFonts w:hint="eastAsia"/>
                <w:color w:val="auto"/>
                <w:sz w:val="21"/>
                <w:szCs w:val="21"/>
                <w:highlight w:val="none"/>
                <w:lang w:eastAsia="zh-CN"/>
              </w:rPr>
            </w:pPr>
            <w:r>
              <w:rPr>
                <w:rFonts w:hint="eastAsia"/>
                <w:color w:val="auto"/>
                <w:sz w:val="21"/>
                <w:szCs w:val="21"/>
                <w:highlight w:val="none"/>
              </w:rPr>
              <w:t>响应性评审标准</w:t>
            </w:r>
          </w:p>
        </w:tc>
        <w:tc>
          <w:tcPr>
            <w:tcW w:w="3912" w:type="pct"/>
            <w:gridSpan w:val="2"/>
            <w:vMerge w:val="continue"/>
            <w:noWrap w:val="0"/>
            <w:vAlign w:val="center"/>
          </w:tcPr>
          <w:p w14:paraId="0CC33425">
            <w:pPr>
              <w:rPr>
                <w:rFonts w:hint="eastAsia"/>
                <w:color w:val="auto"/>
                <w:sz w:val="21"/>
                <w:szCs w:val="21"/>
                <w:highlight w:val="none"/>
                <w:lang w:eastAsia="zh-CN"/>
              </w:rPr>
            </w:pPr>
          </w:p>
        </w:tc>
      </w:tr>
      <w:tr w14:paraId="0F62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pct"/>
            <w:gridSpan w:val="2"/>
            <w:noWrap w:val="0"/>
            <w:vAlign w:val="center"/>
          </w:tcPr>
          <w:p w14:paraId="6542980C">
            <w:pPr>
              <w:jc w:val="center"/>
              <w:rPr>
                <w:rFonts w:hint="eastAsia"/>
                <w:b/>
                <w:color w:val="auto"/>
                <w:sz w:val="21"/>
                <w:szCs w:val="21"/>
                <w:highlight w:val="none"/>
              </w:rPr>
            </w:pPr>
            <w:r>
              <w:rPr>
                <w:rFonts w:hint="eastAsia"/>
                <w:b/>
                <w:color w:val="auto"/>
                <w:sz w:val="21"/>
                <w:szCs w:val="21"/>
                <w:highlight w:val="none"/>
              </w:rPr>
              <w:t>条款号</w:t>
            </w:r>
          </w:p>
        </w:tc>
        <w:tc>
          <w:tcPr>
            <w:tcW w:w="1010" w:type="pct"/>
            <w:noWrap w:val="0"/>
            <w:vAlign w:val="center"/>
          </w:tcPr>
          <w:p w14:paraId="06D9742C">
            <w:pPr>
              <w:jc w:val="center"/>
              <w:rPr>
                <w:rFonts w:hint="eastAsia"/>
                <w:b/>
                <w:color w:val="auto"/>
                <w:sz w:val="21"/>
                <w:szCs w:val="21"/>
                <w:highlight w:val="none"/>
              </w:rPr>
            </w:pPr>
            <w:r>
              <w:rPr>
                <w:rFonts w:hint="eastAsia"/>
                <w:b/>
                <w:color w:val="auto"/>
                <w:sz w:val="21"/>
                <w:szCs w:val="21"/>
                <w:highlight w:val="none"/>
              </w:rPr>
              <w:t>条款内容</w:t>
            </w:r>
          </w:p>
        </w:tc>
        <w:tc>
          <w:tcPr>
            <w:tcW w:w="2901" w:type="pct"/>
            <w:noWrap w:val="0"/>
            <w:vAlign w:val="center"/>
          </w:tcPr>
          <w:p w14:paraId="79D0AAC0">
            <w:pPr>
              <w:jc w:val="center"/>
              <w:rPr>
                <w:rFonts w:hint="eastAsia"/>
                <w:b/>
                <w:color w:val="auto"/>
                <w:sz w:val="21"/>
                <w:szCs w:val="21"/>
                <w:highlight w:val="none"/>
              </w:rPr>
            </w:pPr>
            <w:r>
              <w:rPr>
                <w:rFonts w:hint="eastAsia"/>
                <w:b/>
                <w:color w:val="auto"/>
                <w:sz w:val="21"/>
                <w:szCs w:val="21"/>
                <w:highlight w:val="none"/>
              </w:rPr>
              <w:t>编列内容</w:t>
            </w:r>
          </w:p>
        </w:tc>
      </w:tr>
      <w:tr w14:paraId="0C2B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pct"/>
            <w:gridSpan w:val="2"/>
            <w:noWrap w:val="0"/>
            <w:vAlign w:val="center"/>
          </w:tcPr>
          <w:p w14:paraId="03726E4C">
            <w:pPr>
              <w:jc w:val="center"/>
              <w:rPr>
                <w:rFonts w:hint="eastAsia"/>
                <w:color w:val="auto"/>
                <w:sz w:val="21"/>
                <w:szCs w:val="21"/>
                <w:highlight w:val="none"/>
              </w:rPr>
            </w:pPr>
            <w:r>
              <w:rPr>
                <w:rFonts w:hint="eastAsia"/>
                <w:color w:val="auto"/>
                <w:sz w:val="21"/>
                <w:szCs w:val="21"/>
                <w:highlight w:val="none"/>
              </w:rPr>
              <w:t>2.2.1</w:t>
            </w:r>
          </w:p>
        </w:tc>
        <w:tc>
          <w:tcPr>
            <w:tcW w:w="1010" w:type="pct"/>
            <w:noWrap w:val="0"/>
            <w:vAlign w:val="center"/>
          </w:tcPr>
          <w:p w14:paraId="664EE2FF">
            <w:pPr>
              <w:jc w:val="center"/>
              <w:rPr>
                <w:rFonts w:hint="eastAsia"/>
                <w:color w:val="auto"/>
                <w:sz w:val="21"/>
                <w:szCs w:val="21"/>
                <w:highlight w:val="none"/>
              </w:rPr>
            </w:pPr>
            <w:r>
              <w:rPr>
                <w:rFonts w:hint="eastAsia"/>
                <w:color w:val="auto"/>
                <w:sz w:val="21"/>
                <w:szCs w:val="21"/>
                <w:highlight w:val="none"/>
              </w:rPr>
              <w:t>分值构成</w:t>
            </w:r>
          </w:p>
          <w:p w14:paraId="19E88BFD">
            <w:pPr>
              <w:jc w:val="center"/>
              <w:rPr>
                <w:rFonts w:hint="eastAsia"/>
                <w:color w:val="auto"/>
                <w:sz w:val="21"/>
                <w:szCs w:val="21"/>
                <w:highlight w:val="none"/>
              </w:rPr>
            </w:pPr>
            <w:r>
              <w:rPr>
                <w:rFonts w:hint="eastAsia"/>
                <w:color w:val="auto"/>
                <w:sz w:val="21"/>
                <w:szCs w:val="21"/>
                <w:highlight w:val="none"/>
              </w:rPr>
              <w:t>（总分100分）</w:t>
            </w:r>
          </w:p>
        </w:tc>
        <w:tc>
          <w:tcPr>
            <w:tcW w:w="2901" w:type="pct"/>
            <w:noWrap w:val="0"/>
            <w:vAlign w:val="top"/>
          </w:tcPr>
          <w:p w14:paraId="65F8FCA8">
            <w:pPr>
              <w:rPr>
                <w:rFonts w:hint="eastAsia"/>
                <w:color w:val="auto"/>
                <w:sz w:val="21"/>
                <w:szCs w:val="21"/>
                <w:highlight w:val="none"/>
                <w:lang w:eastAsia="zh-CN"/>
              </w:rPr>
            </w:pPr>
            <w:r>
              <w:rPr>
                <w:rFonts w:hint="eastAsia"/>
                <w:color w:val="auto"/>
                <w:sz w:val="21"/>
                <w:szCs w:val="21"/>
                <w:highlight w:val="none"/>
                <w:lang w:eastAsia="zh-CN"/>
              </w:rPr>
              <w:t>技术部分：40分</w:t>
            </w:r>
          </w:p>
          <w:p w14:paraId="188C6910">
            <w:pPr>
              <w:rPr>
                <w:rFonts w:hint="eastAsia"/>
                <w:color w:val="auto"/>
                <w:sz w:val="21"/>
                <w:szCs w:val="21"/>
                <w:highlight w:val="none"/>
                <w:lang w:eastAsia="zh-CN"/>
              </w:rPr>
            </w:pPr>
            <w:r>
              <w:rPr>
                <w:rFonts w:hint="eastAsia"/>
                <w:color w:val="auto"/>
                <w:sz w:val="21"/>
                <w:szCs w:val="21"/>
                <w:highlight w:val="none"/>
                <w:lang w:eastAsia="zh-CN"/>
              </w:rPr>
              <w:t>商务部分：10分</w:t>
            </w:r>
          </w:p>
          <w:p w14:paraId="765EEE73">
            <w:pPr>
              <w:rPr>
                <w:rFonts w:hint="eastAsia"/>
                <w:color w:val="auto"/>
                <w:sz w:val="21"/>
                <w:szCs w:val="21"/>
                <w:highlight w:val="none"/>
                <w:lang w:eastAsia="zh-CN"/>
              </w:rPr>
            </w:pPr>
            <w:r>
              <w:rPr>
                <w:rFonts w:hint="eastAsia"/>
                <w:color w:val="auto"/>
                <w:sz w:val="21"/>
                <w:szCs w:val="21"/>
                <w:highlight w:val="none"/>
                <w:lang w:eastAsia="zh-CN"/>
              </w:rPr>
              <w:t>价格部分：50分</w:t>
            </w:r>
          </w:p>
        </w:tc>
      </w:tr>
      <w:tr w14:paraId="5F03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pct"/>
            <w:gridSpan w:val="2"/>
            <w:noWrap w:val="0"/>
            <w:vAlign w:val="center"/>
          </w:tcPr>
          <w:p w14:paraId="1CA034AC">
            <w:pPr>
              <w:jc w:val="center"/>
              <w:rPr>
                <w:rFonts w:hint="eastAsia"/>
                <w:color w:val="auto"/>
                <w:sz w:val="21"/>
                <w:szCs w:val="21"/>
                <w:highlight w:val="none"/>
              </w:rPr>
            </w:pPr>
            <w:r>
              <w:rPr>
                <w:rFonts w:hint="eastAsia"/>
                <w:color w:val="auto"/>
                <w:sz w:val="21"/>
                <w:szCs w:val="21"/>
                <w:highlight w:val="none"/>
              </w:rPr>
              <w:t>2.2.2</w:t>
            </w:r>
          </w:p>
        </w:tc>
        <w:tc>
          <w:tcPr>
            <w:tcW w:w="1010" w:type="pct"/>
            <w:noWrap w:val="0"/>
            <w:vAlign w:val="center"/>
          </w:tcPr>
          <w:p w14:paraId="540BE1D6">
            <w:pPr>
              <w:jc w:val="center"/>
              <w:rPr>
                <w:rFonts w:hint="eastAsia"/>
                <w:color w:val="auto"/>
                <w:sz w:val="21"/>
                <w:szCs w:val="21"/>
                <w:highlight w:val="none"/>
              </w:rPr>
            </w:pPr>
            <w:r>
              <w:rPr>
                <w:rFonts w:hint="eastAsia"/>
                <w:color w:val="auto"/>
                <w:sz w:val="21"/>
                <w:szCs w:val="21"/>
                <w:highlight w:val="none"/>
              </w:rPr>
              <w:t>评标基准价计算方法</w:t>
            </w:r>
          </w:p>
        </w:tc>
        <w:tc>
          <w:tcPr>
            <w:tcW w:w="2901" w:type="pct"/>
            <w:noWrap w:val="0"/>
            <w:vAlign w:val="center"/>
          </w:tcPr>
          <w:p w14:paraId="4E55FD42">
            <w:pPr>
              <w:rPr>
                <w:rFonts w:hint="eastAsia"/>
                <w:color w:val="auto"/>
                <w:sz w:val="21"/>
                <w:szCs w:val="21"/>
                <w:highlight w:val="none"/>
                <w:lang w:eastAsia="zh-CN"/>
              </w:rPr>
            </w:pPr>
            <w:r>
              <w:rPr>
                <w:rFonts w:hint="eastAsia"/>
                <w:color w:val="auto"/>
                <w:sz w:val="21"/>
                <w:szCs w:val="21"/>
                <w:highlight w:val="none"/>
                <w:lang w:eastAsia="zh-CN"/>
              </w:rPr>
              <w:t>①当通过初步评审的入围投标人大于5名时，以商务技术得分前5名（商务技术得分相同时，投标报价低者排名靠前）的投标人的投标报价的算术平均值作为评标基准价。</w:t>
            </w:r>
          </w:p>
          <w:p w14:paraId="0902503E">
            <w:pPr>
              <w:rPr>
                <w:rFonts w:hint="eastAsia"/>
                <w:color w:val="auto"/>
                <w:sz w:val="21"/>
                <w:szCs w:val="21"/>
                <w:highlight w:val="none"/>
                <w:lang w:eastAsia="zh-CN"/>
              </w:rPr>
            </w:pPr>
            <w:r>
              <w:rPr>
                <w:rFonts w:hint="eastAsia"/>
                <w:color w:val="auto"/>
                <w:sz w:val="21"/>
                <w:szCs w:val="21"/>
                <w:highlight w:val="none"/>
                <w:lang w:eastAsia="zh-CN"/>
              </w:rPr>
              <w:t>②当通过初步评审的入围投标人等于或少于5名时，以商务技术得分前3名（商务技术得分相同时，投标报价低者排名靠前）的投标人的投标报价的算术平均值作为评标基准价。</w:t>
            </w:r>
          </w:p>
        </w:tc>
      </w:tr>
      <w:tr w14:paraId="30E3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pct"/>
            <w:gridSpan w:val="2"/>
            <w:noWrap w:val="0"/>
            <w:vAlign w:val="center"/>
          </w:tcPr>
          <w:p w14:paraId="1F686E46">
            <w:pPr>
              <w:jc w:val="center"/>
              <w:rPr>
                <w:rFonts w:hint="eastAsia"/>
                <w:color w:val="auto"/>
                <w:sz w:val="21"/>
                <w:szCs w:val="21"/>
                <w:highlight w:val="none"/>
              </w:rPr>
            </w:pPr>
            <w:r>
              <w:rPr>
                <w:rFonts w:hint="eastAsia"/>
                <w:color w:val="auto"/>
                <w:sz w:val="21"/>
                <w:szCs w:val="21"/>
                <w:highlight w:val="none"/>
              </w:rPr>
              <w:t>2.2.3</w:t>
            </w:r>
          </w:p>
        </w:tc>
        <w:tc>
          <w:tcPr>
            <w:tcW w:w="1010" w:type="pct"/>
            <w:noWrap w:val="0"/>
            <w:vAlign w:val="center"/>
          </w:tcPr>
          <w:p w14:paraId="6021504D">
            <w:pPr>
              <w:jc w:val="center"/>
              <w:rPr>
                <w:rFonts w:hint="eastAsia"/>
                <w:color w:val="auto"/>
                <w:sz w:val="21"/>
                <w:szCs w:val="21"/>
                <w:highlight w:val="none"/>
                <w:lang w:eastAsia="zh-CN"/>
              </w:rPr>
            </w:pPr>
            <w:r>
              <w:rPr>
                <w:rFonts w:hint="eastAsia"/>
                <w:color w:val="auto"/>
                <w:sz w:val="21"/>
                <w:szCs w:val="21"/>
                <w:highlight w:val="none"/>
                <w:lang w:eastAsia="zh-CN"/>
              </w:rPr>
              <w:t>投标报价的偏差率计算公式</w:t>
            </w:r>
          </w:p>
        </w:tc>
        <w:tc>
          <w:tcPr>
            <w:tcW w:w="2901" w:type="pct"/>
            <w:noWrap w:val="0"/>
            <w:vAlign w:val="center"/>
          </w:tcPr>
          <w:p w14:paraId="60E5767F">
            <w:pPr>
              <w:jc w:val="center"/>
              <w:rPr>
                <w:rFonts w:hint="eastAsia"/>
                <w:color w:val="auto"/>
                <w:sz w:val="21"/>
                <w:szCs w:val="21"/>
                <w:highlight w:val="none"/>
                <w:lang w:eastAsia="zh-CN"/>
              </w:rPr>
            </w:pPr>
            <w:r>
              <w:rPr>
                <w:rFonts w:hint="eastAsia"/>
                <w:color w:val="auto"/>
                <w:sz w:val="21"/>
                <w:szCs w:val="21"/>
                <w:highlight w:val="none"/>
                <w:lang w:eastAsia="zh-CN"/>
              </w:rPr>
              <w:t>偏差率=（投标报价-评标基准价）/评标基准价×100%</w:t>
            </w:r>
          </w:p>
        </w:tc>
      </w:tr>
      <w:tr w14:paraId="2BC6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pct"/>
            <w:gridSpan w:val="2"/>
            <w:noWrap w:val="0"/>
            <w:vAlign w:val="center"/>
          </w:tcPr>
          <w:p w14:paraId="2BD77831">
            <w:pPr>
              <w:jc w:val="center"/>
              <w:rPr>
                <w:rFonts w:hint="eastAsia"/>
                <w:b/>
                <w:color w:val="auto"/>
                <w:sz w:val="21"/>
                <w:szCs w:val="21"/>
                <w:highlight w:val="none"/>
              </w:rPr>
            </w:pPr>
            <w:r>
              <w:rPr>
                <w:rFonts w:hint="eastAsia"/>
                <w:b/>
                <w:color w:val="auto"/>
                <w:sz w:val="21"/>
                <w:szCs w:val="21"/>
                <w:highlight w:val="none"/>
              </w:rPr>
              <w:t>条款号</w:t>
            </w:r>
          </w:p>
        </w:tc>
        <w:tc>
          <w:tcPr>
            <w:tcW w:w="1010" w:type="pct"/>
            <w:noWrap w:val="0"/>
            <w:vAlign w:val="center"/>
          </w:tcPr>
          <w:p w14:paraId="7B8C7062">
            <w:pPr>
              <w:jc w:val="center"/>
              <w:rPr>
                <w:rFonts w:hint="eastAsia"/>
                <w:b/>
                <w:color w:val="auto"/>
                <w:sz w:val="21"/>
                <w:szCs w:val="21"/>
                <w:highlight w:val="none"/>
              </w:rPr>
            </w:pPr>
            <w:r>
              <w:rPr>
                <w:rFonts w:hint="eastAsia"/>
                <w:b/>
                <w:color w:val="auto"/>
                <w:sz w:val="21"/>
                <w:szCs w:val="21"/>
                <w:highlight w:val="none"/>
              </w:rPr>
              <w:t>条款内容</w:t>
            </w:r>
          </w:p>
        </w:tc>
        <w:tc>
          <w:tcPr>
            <w:tcW w:w="2901" w:type="pct"/>
            <w:noWrap w:val="0"/>
            <w:vAlign w:val="center"/>
          </w:tcPr>
          <w:p w14:paraId="3CC55841">
            <w:pPr>
              <w:jc w:val="center"/>
              <w:rPr>
                <w:rFonts w:hint="eastAsia"/>
                <w:b/>
                <w:color w:val="auto"/>
                <w:sz w:val="21"/>
                <w:szCs w:val="21"/>
                <w:highlight w:val="none"/>
              </w:rPr>
            </w:pPr>
            <w:r>
              <w:rPr>
                <w:rFonts w:hint="eastAsia"/>
                <w:b/>
                <w:color w:val="auto"/>
                <w:sz w:val="21"/>
                <w:szCs w:val="21"/>
                <w:highlight w:val="none"/>
              </w:rPr>
              <w:t>编列内容</w:t>
            </w:r>
          </w:p>
        </w:tc>
      </w:tr>
      <w:tr w14:paraId="7079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noWrap w:val="0"/>
            <w:vAlign w:val="center"/>
          </w:tcPr>
          <w:p w14:paraId="58D3E574">
            <w:pPr>
              <w:jc w:val="center"/>
              <w:rPr>
                <w:rFonts w:hint="eastAsia"/>
                <w:color w:val="auto"/>
                <w:sz w:val="21"/>
                <w:szCs w:val="21"/>
                <w:highlight w:val="none"/>
              </w:rPr>
            </w:pPr>
            <w:r>
              <w:rPr>
                <w:rFonts w:hint="eastAsia"/>
                <w:color w:val="auto"/>
                <w:sz w:val="21"/>
                <w:szCs w:val="21"/>
                <w:highlight w:val="none"/>
              </w:rPr>
              <w:t>2.2.4</w:t>
            </w:r>
          </w:p>
          <w:p w14:paraId="3A8F9C14">
            <w:pPr>
              <w:jc w:val="center"/>
              <w:rPr>
                <w:rFonts w:hint="eastAsia"/>
                <w:color w:val="auto"/>
                <w:sz w:val="21"/>
                <w:szCs w:val="21"/>
                <w:highlight w:val="none"/>
              </w:rPr>
            </w:pPr>
            <w:r>
              <w:rPr>
                <w:rFonts w:hint="eastAsia"/>
                <w:color w:val="auto"/>
                <w:sz w:val="21"/>
                <w:szCs w:val="21"/>
                <w:highlight w:val="none"/>
              </w:rPr>
              <w:t>（1）</w:t>
            </w:r>
          </w:p>
        </w:tc>
        <w:tc>
          <w:tcPr>
            <w:tcW w:w="655" w:type="pct"/>
            <w:noWrap w:val="0"/>
            <w:vAlign w:val="center"/>
          </w:tcPr>
          <w:p w14:paraId="37128CB0">
            <w:pPr>
              <w:tabs>
                <w:tab w:val="left" w:pos="4678"/>
              </w:tabs>
              <w:jc w:val="center"/>
              <w:rPr>
                <w:rFonts w:hint="eastAsia"/>
                <w:color w:val="auto"/>
                <w:sz w:val="21"/>
                <w:szCs w:val="21"/>
                <w:highlight w:val="none"/>
                <w:lang w:eastAsia="zh-CN"/>
              </w:rPr>
            </w:pPr>
            <w:r>
              <w:rPr>
                <w:rFonts w:hint="eastAsia"/>
                <w:color w:val="auto"/>
                <w:sz w:val="21"/>
                <w:szCs w:val="21"/>
                <w:highlight w:val="none"/>
                <w:lang w:eastAsia="zh-CN"/>
              </w:rPr>
              <w:t>技术评分标准</w:t>
            </w:r>
          </w:p>
        </w:tc>
        <w:tc>
          <w:tcPr>
            <w:tcW w:w="3912" w:type="pct"/>
            <w:gridSpan w:val="2"/>
            <w:noWrap w:val="0"/>
            <w:vAlign w:val="center"/>
          </w:tcPr>
          <w:p w14:paraId="199459C6">
            <w:pPr>
              <w:jc w:val="center"/>
              <w:rPr>
                <w:rFonts w:hint="eastAsia"/>
                <w:color w:val="auto"/>
                <w:sz w:val="21"/>
                <w:szCs w:val="21"/>
                <w:highlight w:val="none"/>
                <w:lang w:eastAsia="zh-CN"/>
              </w:rPr>
            </w:pPr>
            <w:r>
              <w:rPr>
                <w:rFonts w:hint="eastAsia"/>
                <w:color w:val="auto"/>
                <w:sz w:val="21"/>
                <w:szCs w:val="21"/>
                <w:highlight w:val="none"/>
                <w:lang w:eastAsia="zh-CN"/>
              </w:rPr>
              <w:t>详见评标办法附件二《详细评审表》</w:t>
            </w:r>
          </w:p>
        </w:tc>
      </w:tr>
      <w:tr w14:paraId="32E0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noWrap w:val="0"/>
            <w:vAlign w:val="center"/>
          </w:tcPr>
          <w:p w14:paraId="4B839C2D">
            <w:pPr>
              <w:jc w:val="center"/>
              <w:rPr>
                <w:rFonts w:hint="eastAsia"/>
                <w:color w:val="auto"/>
                <w:sz w:val="21"/>
                <w:szCs w:val="21"/>
                <w:highlight w:val="none"/>
              </w:rPr>
            </w:pPr>
            <w:r>
              <w:rPr>
                <w:rFonts w:hint="eastAsia"/>
                <w:color w:val="auto"/>
                <w:sz w:val="21"/>
                <w:szCs w:val="21"/>
                <w:highlight w:val="none"/>
              </w:rPr>
              <w:t>2.2.4</w:t>
            </w:r>
          </w:p>
          <w:p w14:paraId="781DA811">
            <w:pPr>
              <w:jc w:val="center"/>
              <w:rPr>
                <w:rFonts w:hint="eastAsia"/>
                <w:color w:val="auto"/>
                <w:sz w:val="21"/>
                <w:szCs w:val="21"/>
                <w:highlight w:val="none"/>
              </w:rPr>
            </w:pPr>
            <w:r>
              <w:rPr>
                <w:rFonts w:hint="eastAsia"/>
                <w:color w:val="auto"/>
                <w:sz w:val="21"/>
                <w:szCs w:val="21"/>
                <w:highlight w:val="none"/>
              </w:rPr>
              <w:t>（</w:t>
            </w:r>
            <w:r>
              <w:rPr>
                <w:rFonts w:hint="eastAsia"/>
                <w:color w:val="auto"/>
                <w:sz w:val="21"/>
                <w:szCs w:val="21"/>
                <w:highlight w:val="none"/>
                <w:lang w:eastAsia="zh-CN"/>
              </w:rPr>
              <w:t>2</w:t>
            </w:r>
            <w:r>
              <w:rPr>
                <w:rFonts w:hint="eastAsia"/>
                <w:color w:val="auto"/>
                <w:sz w:val="21"/>
                <w:szCs w:val="21"/>
                <w:highlight w:val="none"/>
              </w:rPr>
              <w:t>）</w:t>
            </w:r>
          </w:p>
        </w:tc>
        <w:tc>
          <w:tcPr>
            <w:tcW w:w="655" w:type="pct"/>
            <w:noWrap w:val="0"/>
            <w:vAlign w:val="center"/>
          </w:tcPr>
          <w:p w14:paraId="0ED10621">
            <w:pPr>
              <w:tabs>
                <w:tab w:val="left" w:pos="4678"/>
              </w:tabs>
              <w:jc w:val="center"/>
              <w:rPr>
                <w:rFonts w:hint="eastAsia"/>
                <w:color w:val="auto"/>
                <w:sz w:val="21"/>
                <w:szCs w:val="21"/>
                <w:highlight w:val="none"/>
                <w:lang w:eastAsia="zh-CN"/>
              </w:rPr>
            </w:pPr>
            <w:r>
              <w:rPr>
                <w:rFonts w:hint="eastAsia"/>
                <w:color w:val="auto"/>
                <w:sz w:val="21"/>
                <w:szCs w:val="21"/>
                <w:highlight w:val="none"/>
                <w:lang w:eastAsia="zh-CN"/>
              </w:rPr>
              <w:t>商务评分标准</w:t>
            </w:r>
          </w:p>
        </w:tc>
        <w:tc>
          <w:tcPr>
            <w:tcW w:w="3912" w:type="pct"/>
            <w:gridSpan w:val="2"/>
            <w:noWrap w:val="0"/>
            <w:vAlign w:val="center"/>
          </w:tcPr>
          <w:p w14:paraId="3F35F4A0">
            <w:pPr>
              <w:jc w:val="center"/>
              <w:rPr>
                <w:rFonts w:hint="eastAsia"/>
                <w:color w:val="auto"/>
                <w:sz w:val="21"/>
                <w:szCs w:val="21"/>
                <w:highlight w:val="none"/>
                <w:lang w:eastAsia="zh-CN"/>
              </w:rPr>
            </w:pPr>
            <w:r>
              <w:rPr>
                <w:rFonts w:hint="eastAsia"/>
                <w:color w:val="auto"/>
                <w:sz w:val="21"/>
                <w:szCs w:val="21"/>
                <w:highlight w:val="none"/>
                <w:lang w:eastAsia="zh-CN"/>
              </w:rPr>
              <w:t>详见评标办法附件二《详细评审表》</w:t>
            </w:r>
          </w:p>
        </w:tc>
      </w:tr>
      <w:tr w14:paraId="6982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2" w:type="pct"/>
            <w:noWrap w:val="0"/>
            <w:vAlign w:val="center"/>
          </w:tcPr>
          <w:p w14:paraId="120C143F">
            <w:pPr>
              <w:jc w:val="center"/>
              <w:rPr>
                <w:rFonts w:hint="eastAsia"/>
                <w:color w:val="auto"/>
                <w:sz w:val="21"/>
                <w:szCs w:val="21"/>
                <w:highlight w:val="none"/>
              </w:rPr>
            </w:pPr>
            <w:r>
              <w:rPr>
                <w:rFonts w:hint="eastAsia"/>
                <w:color w:val="auto"/>
                <w:sz w:val="21"/>
                <w:szCs w:val="21"/>
                <w:highlight w:val="none"/>
              </w:rPr>
              <w:t>2.2.4</w:t>
            </w:r>
          </w:p>
          <w:p w14:paraId="59EF223B">
            <w:pPr>
              <w:jc w:val="center"/>
              <w:rPr>
                <w:rFonts w:hint="eastAsia"/>
                <w:color w:val="auto"/>
                <w:sz w:val="21"/>
                <w:szCs w:val="21"/>
                <w:highlight w:val="none"/>
              </w:rPr>
            </w:pPr>
            <w:r>
              <w:rPr>
                <w:rFonts w:hint="eastAsia"/>
                <w:color w:val="auto"/>
                <w:sz w:val="21"/>
                <w:szCs w:val="21"/>
                <w:highlight w:val="none"/>
              </w:rPr>
              <w:t>（3）</w:t>
            </w:r>
          </w:p>
        </w:tc>
        <w:tc>
          <w:tcPr>
            <w:tcW w:w="655" w:type="pct"/>
            <w:noWrap w:val="0"/>
            <w:vAlign w:val="center"/>
          </w:tcPr>
          <w:p w14:paraId="05F79719">
            <w:pPr>
              <w:jc w:val="center"/>
              <w:rPr>
                <w:rFonts w:hint="eastAsia"/>
                <w:color w:val="auto"/>
                <w:sz w:val="21"/>
                <w:szCs w:val="21"/>
                <w:highlight w:val="none"/>
                <w:lang w:eastAsia="zh-CN"/>
              </w:rPr>
            </w:pPr>
            <w:r>
              <w:rPr>
                <w:rFonts w:hint="eastAsia"/>
                <w:color w:val="auto"/>
                <w:sz w:val="21"/>
                <w:szCs w:val="21"/>
                <w:highlight w:val="none"/>
                <w:lang w:eastAsia="zh-CN"/>
              </w:rPr>
              <w:t>价格评分标准</w:t>
            </w:r>
          </w:p>
        </w:tc>
        <w:tc>
          <w:tcPr>
            <w:tcW w:w="1010" w:type="pct"/>
            <w:noWrap w:val="0"/>
            <w:vAlign w:val="center"/>
          </w:tcPr>
          <w:p w14:paraId="7AD44616">
            <w:pPr>
              <w:jc w:val="center"/>
              <w:rPr>
                <w:rFonts w:hint="eastAsia"/>
                <w:color w:val="auto"/>
                <w:sz w:val="21"/>
                <w:szCs w:val="21"/>
                <w:highlight w:val="none"/>
              </w:rPr>
            </w:pPr>
            <w:r>
              <w:rPr>
                <w:rFonts w:hint="eastAsia"/>
                <w:color w:val="auto"/>
                <w:sz w:val="21"/>
                <w:szCs w:val="21"/>
                <w:highlight w:val="none"/>
              </w:rPr>
              <w:t>偏差率</w:t>
            </w:r>
          </w:p>
        </w:tc>
        <w:tc>
          <w:tcPr>
            <w:tcW w:w="2901" w:type="pct"/>
            <w:noWrap w:val="0"/>
            <w:vAlign w:val="center"/>
          </w:tcPr>
          <w:p w14:paraId="1F1EF2AA">
            <w:pPr>
              <w:jc w:val="center"/>
              <w:rPr>
                <w:rFonts w:hint="eastAsia"/>
                <w:color w:val="auto"/>
                <w:sz w:val="21"/>
                <w:szCs w:val="21"/>
                <w:highlight w:val="none"/>
                <w:lang w:eastAsia="zh-CN"/>
              </w:rPr>
            </w:pPr>
            <w:r>
              <w:rPr>
                <w:rFonts w:hint="eastAsia"/>
                <w:color w:val="auto"/>
                <w:sz w:val="21"/>
                <w:szCs w:val="21"/>
                <w:highlight w:val="none"/>
                <w:lang w:eastAsia="zh-CN"/>
              </w:rPr>
              <w:t>详见评标办法附件二《详细评审表》</w:t>
            </w:r>
          </w:p>
        </w:tc>
      </w:tr>
    </w:tbl>
    <w:p w14:paraId="33952EDC">
      <w:pPr>
        <w:rPr>
          <w:rFonts w:hint="eastAsia"/>
          <w:b/>
          <w:bCs/>
          <w:color w:val="auto"/>
          <w:highlight w:val="none"/>
          <w:lang w:eastAsia="zh-CN"/>
        </w:rPr>
      </w:pPr>
      <w:bookmarkStart w:id="30" w:name="_Toc431"/>
      <w:bookmarkStart w:id="31" w:name="_Toc28627"/>
      <w:bookmarkStart w:id="32" w:name="_Toc513105474"/>
      <w:bookmarkStart w:id="33" w:name="_Toc28322"/>
      <w:r>
        <w:rPr>
          <w:rFonts w:hint="eastAsia"/>
          <w:b/>
          <w:bCs/>
          <w:color w:val="auto"/>
          <w:highlight w:val="none"/>
          <w:lang w:eastAsia="zh-CN"/>
        </w:rPr>
        <w:br w:type="page"/>
      </w:r>
      <w:r>
        <w:rPr>
          <w:rFonts w:hint="eastAsia"/>
          <w:b/>
          <w:bCs/>
          <w:color w:val="auto"/>
          <w:highlight w:val="none"/>
          <w:lang w:eastAsia="zh-CN"/>
        </w:rPr>
        <w:t>1. 评标方法</w:t>
      </w:r>
      <w:bookmarkEnd w:id="30"/>
      <w:bookmarkEnd w:id="31"/>
      <w:bookmarkEnd w:id="32"/>
      <w:bookmarkEnd w:id="33"/>
    </w:p>
    <w:p w14:paraId="27AAE22B">
      <w:pPr>
        <w:ind w:firstLine="490" w:firstLineChars="200"/>
        <w:rPr>
          <w:rFonts w:hint="eastAsia"/>
          <w:color w:val="auto"/>
          <w:highlight w:val="none"/>
          <w:lang w:eastAsia="zh-CN"/>
        </w:rPr>
      </w:pPr>
      <w:r>
        <w:rPr>
          <w:rFonts w:hint="eastAsia"/>
          <w:color w:val="auto"/>
          <w:highlight w:val="none"/>
          <w:lang w:eastAsia="zh-CN"/>
        </w:rPr>
        <w:t>本次评标采用综合评估法。评标委员会对满足招标文件实质性要求的投标文件，按照本章第2.2款规定的评分标准进行打分，并按得分由高到低顺序推荐中标候选人，总得分相同的投标文件，以报价较低的排前；总得分与报价均相同的投标文件，以技术评审得分较高的排前；如仍存在相同情况，则对具有相同情况的投标人，由评委通过记名投票表决（不得弃权），以“少数服从多数”的原则确定排序。</w:t>
      </w:r>
    </w:p>
    <w:p w14:paraId="390B8B6A">
      <w:pPr>
        <w:rPr>
          <w:rFonts w:hint="eastAsia"/>
          <w:b/>
          <w:bCs/>
          <w:color w:val="auto"/>
          <w:highlight w:val="none"/>
          <w:lang w:eastAsia="zh-CN"/>
        </w:rPr>
      </w:pPr>
      <w:bookmarkStart w:id="34" w:name="_Toc31325"/>
      <w:bookmarkStart w:id="35" w:name="_Toc513105475"/>
      <w:bookmarkStart w:id="36" w:name="_Toc6268"/>
      <w:bookmarkStart w:id="37" w:name="_Toc4758"/>
      <w:r>
        <w:rPr>
          <w:rFonts w:hint="eastAsia"/>
          <w:b/>
          <w:bCs/>
          <w:color w:val="auto"/>
          <w:highlight w:val="none"/>
          <w:lang w:eastAsia="zh-CN"/>
        </w:rPr>
        <w:t>2. 评审标准</w:t>
      </w:r>
      <w:bookmarkEnd w:id="34"/>
      <w:bookmarkEnd w:id="35"/>
      <w:bookmarkEnd w:id="36"/>
      <w:bookmarkEnd w:id="37"/>
    </w:p>
    <w:p w14:paraId="25E71E1D">
      <w:pPr>
        <w:rPr>
          <w:rFonts w:hint="eastAsia"/>
          <w:b/>
          <w:bCs/>
          <w:color w:val="auto"/>
          <w:highlight w:val="none"/>
          <w:lang w:eastAsia="zh-CN"/>
        </w:rPr>
      </w:pPr>
      <w:r>
        <w:rPr>
          <w:rFonts w:hint="eastAsia"/>
          <w:b/>
          <w:bCs/>
          <w:color w:val="auto"/>
          <w:highlight w:val="none"/>
          <w:lang w:eastAsia="zh-CN"/>
        </w:rPr>
        <w:t>2.1 初步评审标准</w:t>
      </w:r>
    </w:p>
    <w:p w14:paraId="5F1DBDD5">
      <w:pPr>
        <w:ind w:firstLine="490" w:firstLineChars="200"/>
        <w:rPr>
          <w:rFonts w:hint="eastAsia"/>
          <w:color w:val="auto"/>
          <w:highlight w:val="none"/>
          <w:lang w:eastAsia="zh-CN"/>
        </w:rPr>
      </w:pPr>
      <w:r>
        <w:rPr>
          <w:rFonts w:hint="eastAsia"/>
          <w:color w:val="auto"/>
          <w:highlight w:val="none"/>
          <w:lang w:eastAsia="zh-CN"/>
        </w:rPr>
        <w:t>2.1.1 形式评审标准：见评标办法前附表。</w:t>
      </w:r>
    </w:p>
    <w:p w14:paraId="0F361DA1">
      <w:pPr>
        <w:ind w:firstLine="490" w:firstLineChars="200"/>
        <w:rPr>
          <w:rFonts w:hint="eastAsia"/>
          <w:color w:val="auto"/>
          <w:highlight w:val="none"/>
          <w:lang w:eastAsia="zh-CN"/>
        </w:rPr>
      </w:pPr>
      <w:r>
        <w:rPr>
          <w:rFonts w:hint="eastAsia"/>
          <w:color w:val="auto"/>
          <w:highlight w:val="none"/>
          <w:lang w:eastAsia="zh-CN"/>
        </w:rPr>
        <w:t>2.1.2 资格评审标准：见评标办法前附表。</w:t>
      </w:r>
    </w:p>
    <w:p w14:paraId="73461A8A">
      <w:pPr>
        <w:ind w:firstLine="490" w:firstLineChars="200"/>
        <w:rPr>
          <w:rFonts w:hint="eastAsia"/>
          <w:color w:val="auto"/>
          <w:highlight w:val="none"/>
          <w:lang w:eastAsia="zh-CN"/>
        </w:rPr>
      </w:pPr>
      <w:r>
        <w:rPr>
          <w:rFonts w:hint="eastAsia"/>
          <w:color w:val="auto"/>
          <w:highlight w:val="none"/>
          <w:lang w:eastAsia="zh-CN"/>
        </w:rPr>
        <w:t>2.1.3 响应性评审标准：见评标办法前附表。</w:t>
      </w:r>
    </w:p>
    <w:p w14:paraId="5A4FCCF5">
      <w:pPr>
        <w:ind w:firstLine="490" w:firstLineChars="200"/>
        <w:rPr>
          <w:rFonts w:hint="eastAsia"/>
          <w:color w:val="auto"/>
          <w:highlight w:val="none"/>
          <w:lang w:eastAsia="zh-CN"/>
        </w:rPr>
      </w:pPr>
      <w:r>
        <w:rPr>
          <w:rFonts w:hint="eastAsia"/>
          <w:color w:val="auto"/>
          <w:highlight w:val="none"/>
          <w:lang w:eastAsia="zh-CN"/>
        </w:rPr>
        <w:t>注：不得将文件顺序、明显的文字错误等列为否决投标的情形。评委发现投标文件中含义不明确、对同类问题表述不一致、有明显文字和计算错误、投标报价可能低于成本影响履约的，应当要求投标人作必要的澄清、说明后再判定投标人是否通过初步评审，不得直接认定其不通过初步评审。</w:t>
      </w:r>
    </w:p>
    <w:p w14:paraId="442B465D">
      <w:pPr>
        <w:rPr>
          <w:rFonts w:hint="eastAsia"/>
          <w:b/>
          <w:bCs/>
          <w:color w:val="auto"/>
          <w:highlight w:val="none"/>
          <w:lang w:eastAsia="zh-CN"/>
        </w:rPr>
      </w:pPr>
      <w:r>
        <w:rPr>
          <w:rFonts w:hint="eastAsia"/>
          <w:b/>
          <w:bCs/>
          <w:color w:val="auto"/>
          <w:highlight w:val="none"/>
          <w:lang w:eastAsia="zh-CN"/>
        </w:rPr>
        <w:t>2.2 分值构成与评分标准</w:t>
      </w:r>
    </w:p>
    <w:p w14:paraId="419C0F0F">
      <w:pPr>
        <w:ind w:firstLine="490" w:firstLineChars="200"/>
        <w:rPr>
          <w:rFonts w:hint="eastAsia"/>
          <w:color w:val="auto"/>
          <w:highlight w:val="none"/>
          <w:lang w:eastAsia="zh-CN"/>
        </w:rPr>
      </w:pPr>
      <w:r>
        <w:rPr>
          <w:rFonts w:hint="eastAsia"/>
          <w:color w:val="auto"/>
          <w:highlight w:val="none"/>
          <w:lang w:eastAsia="zh-CN"/>
        </w:rPr>
        <w:t>2.2.1 分值构成</w:t>
      </w:r>
    </w:p>
    <w:p w14:paraId="7EEC782E">
      <w:pPr>
        <w:ind w:firstLine="490" w:firstLineChars="200"/>
        <w:rPr>
          <w:rFonts w:hint="eastAsia"/>
          <w:color w:val="auto"/>
          <w:highlight w:val="none"/>
          <w:lang w:eastAsia="zh-CN"/>
        </w:rPr>
      </w:pPr>
      <w:r>
        <w:rPr>
          <w:rFonts w:hint="eastAsia"/>
          <w:color w:val="auto"/>
          <w:highlight w:val="none"/>
          <w:lang w:eastAsia="zh-CN"/>
        </w:rPr>
        <w:t>（1）技术部分：见评标办法前附表；</w:t>
      </w:r>
    </w:p>
    <w:p w14:paraId="27683F1F">
      <w:pPr>
        <w:ind w:firstLine="490" w:firstLineChars="200"/>
        <w:rPr>
          <w:rFonts w:hint="eastAsia"/>
          <w:color w:val="auto"/>
          <w:highlight w:val="none"/>
          <w:lang w:eastAsia="zh-CN"/>
        </w:rPr>
      </w:pPr>
      <w:r>
        <w:rPr>
          <w:rFonts w:hint="eastAsia"/>
          <w:color w:val="auto"/>
          <w:highlight w:val="none"/>
          <w:lang w:eastAsia="zh-CN"/>
        </w:rPr>
        <w:t>（2）商务部分：见评标办法前附表；</w:t>
      </w:r>
    </w:p>
    <w:p w14:paraId="1C43750B">
      <w:pPr>
        <w:ind w:firstLine="490" w:firstLineChars="200"/>
        <w:rPr>
          <w:rFonts w:hint="eastAsia"/>
          <w:color w:val="auto"/>
          <w:highlight w:val="none"/>
          <w:lang w:eastAsia="zh-CN"/>
        </w:rPr>
      </w:pPr>
      <w:r>
        <w:rPr>
          <w:rFonts w:hint="eastAsia"/>
          <w:color w:val="auto"/>
          <w:highlight w:val="none"/>
          <w:lang w:eastAsia="zh-CN"/>
        </w:rPr>
        <w:t>（3）价格部分：见评标办法前附表。</w:t>
      </w:r>
    </w:p>
    <w:p w14:paraId="48136210">
      <w:pPr>
        <w:ind w:firstLine="490" w:firstLineChars="200"/>
        <w:rPr>
          <w:rFonts w:hint="eastAsia"/>
          <w:color w:val="auto"/>
          <w:highlight w:val="none"/>
          <w:lang w:eastAsia="zh-CN"/>
        </w:rPr>
      </w:pPr>
      <w:r>
        <w:rPr>
          <w:rFonts w:hint="eastAsia"/>
          <w:color w:val="auto"/>
          <w:highlight w:val="none"/>
          <w:lang w:eastAsia="zh-CN"/>
        </w:rPr>
        <w:t>2.2.2 评标基准价计算</w:t>
      </w:r>
    </w:p>
    <w:p w14:paraId="3C00FD2E">
      <w:pPr>
        <w:ind w:firstLine="490" w:firstLineChars="200"/>
        <w:rPr>
          <w:rFonts w:hint="eastAsia"/>
          <w:color w:val="auto"/>
          <w:highlight w:val="none"/>
          <w:lang w:eastAsia="zh-CN"/>
        </w:rPr>
      </w:pPr>
      <w:r>
        <w:rPr>
          <w:rFonts w:hint="eastAsia"/>
          <w:color w:val="auto"/>
          <w:highlight w:val="none"/>
          <w:lang w:eastAsia="zh-CN"/>
        </w:rPr>
        <w:t>评标基准价计算方法：见评标办法前附表。</w:t>
      </w:r>
    </w:p>
    <w:p w14:paraId="6B4B56F5">
      <w:pPr>
        <w:ind w:firstLine="490" w:firstLineChars="200"/>
        <w:rPr>
          <w:rFonts w:hint="eastAsia"/>
          <w:color w:val="auto"/>
          <w:highlight w:val="none"/>
          <w:lang w:eastAsia="zh-CN"/>
        </w:rPr>
      </w:pPr>
      <w:r>
        <w:rPr>
          <w:rFonts w:hint="eastAsia"/>
          <w:color w:val="auto"/>
          <w:highlight w:val="none"/>
          <w:lang w:eastAsia="zh-CN"/>
        </w:rPr>
        <w:t>2.2.3 投标报价的偏差率计算</w:t>
      </w:r>
    </w:p>
    <w:p w14:paraId="6766B0FC">
      <w:pPr>
        <w:ind w:firstLine="490" w:firstLineChars="200"/>
        <w:rPr>
          <w:rFonts w:hint="eastAsia"/>
          <w:color w:val="auto"/>
          <w:highlight w:val="none"/>
          <w:lang w:eastAsia="zh-CN"/>
        </w:rPr>
      </w:pPr>
      <w:r>
        <w:rPr>
          <w:rFonts w:hint="eastAsia"/>
          <w:color w:val="auto"/>
          <w:highlight w:val="none"/>
          <w:lang w:eastAsia="zh-CN"/>
        </w:rPr>
        <w:t>投标报价的偏差率计算公式：见评标办法前附表。</w:t>
      </w:r>
    </w:p>
    <w:p w14:paraId="6A986DBB">
      <w:pPr>
        <w:ind w:firstLine="490" w:firstLineChars="200"/>
        <w:rPr>
          <w:rFonts w:hint="eastAsia"/>
          <w:color w:val="auto"/>
          <w:highlight w:val="none"/>
          <w:lang w:eastAsia="zh-CN"/>
        </w:rPr>
      </w:pPr>
      <w:r>
        <w:rPr>
          <w:rFonts w:hint="eastAsia"/>
          <w:color w:val="auto"/>
          <w:highlight w:val="none"/>
          <w:lang w:eastAsia="zh-CN"/>
        </w:rPr>
        <w:t>2.2.4 评分标准</w:t>
      </w:r>
    </w:p>
    <w:p w14:paraId="785FF0C6">
      <w:pPr>
        <w:ind w:firstLine="490" w:firstLineChars="200"/>
        <w:rPr>
          <w:rFonts w:hint="eastAsia"/>
          <w:color w:val="auto"/>
          <w:highlight w:val="none"/>
          <w:lang w:eastAsia="zh-CN"/>
        </w:rPr>
      </w:pPr>
      <w:r>
        <w:rPr>
          <w:rFonts w:hint="eastAsia"/>
          <w:color w:val="auto"/>
          <w:highlight w:val="none"/>
          <w:lang w:eastAsia="zh-CN"/>
        </w:rPr>
        <w:t>（1）技术评分标准：见评标办法前附表；</w:t>
      </w:r>
    </w:p>
    <w:p w14:paraId="3A6907E5">
      <w:pPr>
        <w:ind w:firstLine="490" w:firstLineChars="200"/>
        <w:rPr>
          <w:rFonts w:hint="eastAsia"/>
          <w:color w:val="auto"/>
          <w:highlight w:val="none"/>
          <w:lang w:eastAsia="zh-CN"/>
        </w:rPr>
      </w:pPr>
      <w:r>
        <w:rPr>
          <w:rFonts w:hint="eastAsia"/>
          <w:color w:val="auto"/>
          <w:highlight w:val="none"/>
          <w:lang w:eastAsia="zh-CN"/>
        </w:rPr>
        <w:t>（2）商务评分标准：见评标办法前附表；</w:t>
      </w:r>
    </w:p>
    <w:p w14:paraId="03739A2F">
      <w:pPr>
        <w:ind w:firstLine="490" w:firstLineChars="200"/>
        <w:rPr>
          <w:rFonts w:hint="eastAsia"/>
          <w:color w:val="auto"/>
          <w:highlight w:val="none"/>
          <w:lang w:eastAsia="zh-CN"/>
        </w:rPr>
      </w:pPr>
      <w:r>
        <w:rPr>
          <w:rFonts w:hint="eastAsia"/>
          <w:color w:val="auto"/>
          <w:highlight w:val="none"/>
          <w:lang w:eastAsia="zh-CN"/>
        </w:rPr>
        <w:t>（3）价格评分标准：见评标办法前附表。</w:t>
      </w:r>
    </w:p>
    <w:p w14:paraId="73745E88">
      <w:pPr>
        <w:rPr>
          <w:rFonts w:hint="eastAsia"/>
          <w:b/>
          <w:bCs/>
          <w:color w:val="auto"/>
          <w:highlight w:val="none"/>
          <w:lang w:eastAsia="zh-CN"/>
        </w:rPr>
      </w:pPr>
      <w:bookmarkStart w:id="38" w:name="_Toc30517"/>
      <w:bookmarkStart w:id="39" w:name="_Toc513105476"/>
      <w:bookmarkStart w:id="40" w:name="_Toc813"/>
      <w:bookmarkStart w:id="41" w:name="_Toc29401"/>
      <w:r>
        <w:rPr>
          <w:rFonts w:hint="eastAsia"/>
          <w:b/>
          <w:bCs/>
          <w:color w:val="auto"/>
          <w:highlight w:val="none"/>
          <w:lang w:eastAsia="zh-CN"/>
        </w:rPr>
        <w:t>3. 评标程序</w:t>
      </w:r>
      <w:bookmarkEnd w:id="38"/>
      <w:bookmarkEnd w:id="39"/>
      <w:bookmarkEnd w:id="40"/>
      <w:bookmarkEnd w:id="41"/>
    </w:p>
    <w:p w14:paraId="2D605D5E">
      <w:pPr>
        <w:rPr>
          <w:rFonts w:hint="eastAsia"/>
          <w:b/>
          <w:bCs/>
          <w:color w:val="auto"/>
          <w:highlight w:val="none"/>
          <w:lang w:eastAsia="zh-CN"/>
        </w:rPr>
      </w:pPr>
      <w:r>
        <w:rPr>
          <w:rFonts w:hint="eastAsia"/>
          <w:b/>
          <w:bCs/>
          <w:color w:val="auto"/>
          <w:highlight w:val="none"/>
          <w:lang w:eastAsia="zh-CN"/>
        </w:rPr>
        <w:t>3.1 初步评审</w:t>
      </w:r>
    </w:p>
    <w:p w14:paraId="19E6522A">
      <w:pPr>
        <w:ind w:firstLine="490" w:firstLineChars="200"/>
        <w:rPr>
          <w:rFonts w:hint="eastAsia"/>
          <w:color w:val="auto"/>
          <w:highlight w:val="none"/>
          <w:lang w:eastAsia="zh-CN"/>
        </w:rPr>
      </w:pPr>
      <w:r>
        <w:rPr>
          <w:rFonts w:hint="eastAsia"/>
          <w:color w:val="auto"/>
          <w:highlight w:val="none"/>
          <w:lang w:eastAsia="zh-CN"/>
        </w:rPr>
        <w:t>3.1.1 评标委员会依据本章第2.1节规定的标准对投标文件进行初步评审。有一项不符合评审标准的，评标委员会应当否决其投标。在进行初步评审（资格评审、形式评审、响应性评审）过程中，若评委意见不一致时，则按少数服从多数的原则，决定该投标人是否通过相应阶段的评审，进入下一阶段评审。只有通过初步评审合格的投标人才能进入详细评审阶段。若通过初步评审的合格投标人家数不足3家的，应当重新招标。</w:t>
      </w:r>
    </w:p>
    <w:p w14:paraId="19623D74">
      <w:pPr>
        <w:ind w:firstLine="490" w:firstLineChars="200"/>
        <w:rPr>
          <w:rFonts w:hint="eastAsia"/>
          <w:color w:val="auto"/>
          <w:highlight w:val="none"/>
          <w:lang w:eastAsia="zh-CN"/>
        </w:rPr>
      </w:pPr>
      <w:r>
        <w:rPr>
          <w:rFonts w:hint="eastAsia"/>
          <w:color w:val="auto"/>
          <w:highlight w:val="none"/>
          <w:lang w:eastAsia="zh-CN"/>
        </w:rPr>
        <w:t>3.1.2 投标人有以下情形之一的，评标委员会应当否决其投标：</w:t>
      </w:r>
    </w:p>
    <w:p w14:paraId="4A5203B5">
      <w:pPr>
        <w:ind w:firstLine="490" w:firstLineChars="200"/>
        <w:rPr>
          <w:rFonts w:hint="eastAsia"/>
          <w:color w:val="auto"/>
          <w:highlight w:val="none"/>
          <w:lang w:eastAsia="zh-CN"/>
        </w:rPr>
      </w:pPr>
      <w:r>
        <w:rPr>
          <w:rFonts w:hint="eastAsia"/>
          <w:color w:val="auto"/>
          <w:highlight w:val="none"/>
          <w:lang w:eastAsia="zh-CN"/>
        </w:rPr>
        <w:t>（1）第二章“投标人须知”第1.4.3项规定的任何一种情形的；</w:t>
      </w:r>
    </w:p>
    <w:p w14:paraId="628B94D2">
      <w:pPr>
        <w:ind w:firstLine="490" w:firstLineChars="200"/>
        <w:rPr>
          <w:rFonts w:hint="eastAsia"/>
          <w:color w:val="auto"/>
          <w:highlight w:val="none"/>
          <w:lang w:eastAsia="zh-CN"/>
        </w:rPr>
      </w:pPr>
      <w:r>
        <w:rPr>
          <w:rFonts w:hint="eastAsia"/>
          <w:color w:val="auto"/>
          <w:highlight w:val="none"/>
          <w:lang w:eastAsia="zh-CN"/>
        </w:rPr>
        <w:t>（2）投标文件没有对招标文件的实质性要求和条件作出响应，或者对招标文件的偏差超出招标文件规定的偏差范围或最高项数；</w:t>
      </w:r>
    </w:p>
    <w:p w14:paraId="4BAE672A">
      <w:pPr>
        <w:ind w:firstLine="490" w:firstLineChars="200"/>
        <w:rPr>
          <w:rFonts w:hint="eastAsia"/>
          <w:color w:val="auto"/>
          <w:highlight w:val="none"/>
          <w:lang w:eastAsia="zh-CN"/>
        </w:rPr>
      </w:pPr>
      <w:r>
        <w:rPr>
          <w:rFonts w:hint="eastAsia"/>
          <w:color w:val="auto"/>
          <w:highlight w:val="none"/>
          <w:lang w:eastAsia="zh-CN"/>
        </w:rPr>
        <w:t>（3）有串通投标、弄虚作假、行贿等违法行为。</w:t>
      </w:r>
    </w:p>
    <w:p w14:paraId="63A06A32">
      <w:pPr>
        <w:ind w:firstLine="490" w:firstLineChars="200"/>
        <w:rPr>
          <w:rFonts w:hint="eastAsia"/>
          <w:color w:val="auto"/>
          <w:highlight w:val="none"/>
          <w:lang w:eastAsia="zh-CN"/>
        </w:rPr>
      </w:pPr>
      <w:r>
        <w:rPr>
          <w:rFonts w:hint="eastAsia"/>
          <w:color w:val="auto"/>
          <w:highlight w:val="none"/>
          <w:lang w:eastAsia="zh-CN"/>
        </w:rPr>
        <w:t>3.1.3 投标报价有算术错误及其他错误的，评标委员会按以下原则要求投标人对投标报价进行修正，并要求投标人书面澄清确认。投标人拒不澄清确认的，评标委员会应当否决其投标：</w:t>
      </w:r>
    </w:p>
    <w:p w14:paraId="5C349874">
      <w:pPr>
        <w:ind w:firstLine="490" w:firstLineChars="200"/>
        <w:rPr>
          <w:rFonts w:hint="eastAsia"/>
          <w:color w:val="auto"/>
          <w:highlight w:val="none"/>
          <w:lang w:eastAsia="zh-CN"/>
        </w:rPr>
      </w:pPr>
      <w:r>
        <w:rPr>
          <w:rFonts w:hint="eastAsia"/>
          <w:color w:val="auto"/>
          <w:highlight w:val="none"/>
          <w:lang w:eastAsia="zh-CN"/>
        </w:rPr>
        <w:t>（1）投标文件中的大写金额与小写金额不一致的，以大写金额为准；</w:t>
      </w:r>
    </w:p>
    <w:p w14:paraId="01AC43D5">
      <w:pPr>
        <w:ind w:firstLine="490" w:firstLineChars="200"/>
        <w:rPr>
          <w:rFonts w:hint="eastAsia"/>
          <w:color w:val="auto"/>
          <w:highlight w:val="none"/>
          <w:lang w:eastAsia="zh-CN"/>
        </w:rPr>
      </w:pPr>
      <w:r>
        <w:rPr>
          <w:rFonts w:hint="eastAsia"/>
          <w:color w:val="auto"/>
          <w:highlight w:val="none"/>
          <w:lang w:eastAsia="zh-CN"/>
        </w:rPr>
        <w:t>（2）总价金额与单价金额不一致的，以单价金额为准修正总价，但单价金额小数点有明显错误的除外。</w:t>
      </w:r>
    </w:p>
    <w:p w14:paraId="4AAAB909">
      <w:pPr>
        <w:ind w:firstLine="490" w:firstLineChars="200"/>
        <w:rPr>
          <w:rFonts w:hint="eastAsia"/>
          <w:color w:val="auto"/>
          <w:highlight w:val="none"/>
          <w:lang w:eastAsia="zh-CN"/>
        </w:rPr>
      </w:pPr>
      <w:r>
        <w:rPr>
          <w:rFonts w:hint="eastAsia"/>
          <w:color w:val="auto"/>
          <w:highlight w:val="none"/>
          <w:lang w:eastAsia="zh-CN"/>
        </w:rPr>
        <w:t>（3）投标报价为各分项报价金额之和，投标报价与分项报价的合价不一致的，应以各分项合价累计数为准，修正投标报价；</w:t>
      </w:r>
    </w:p>
    <w:p w14:paraId="0798AD88">
      <w:pPr>
        <w:ind w:firstLine="490" w:firstLineChars="200"/>
        <w:rPr>
          <w:rFonts w:hint="eastAsia"/>
          <w:color w:val="auto"/>
          <w:highlight w:val="none"/>
          <w:lang w:eastAsia="zh-CN"/>
        </w:rPr>
      </w:pPr>
      <w:r>
        <w:rPr>
          <w:rFonts w:hint="eastAsia"/>
          <w:color w:val="auto"/>
          <w:highlight w:val="none"/>
          <w:lang w:eastAsia="zh-CN"/>
        </w:rPr>
        <w:t>（4）如果分项报价中存在缺漏项，则视为缺漏项价格已包含在其他分项报价之中。</w:t>
      </w:r>
    </w:p>
    <w:p w14:paraId="03DFE372">
      <w:pPr>
        <w:rPr>
          <w:rFonts w:hint="eastAsia"/>
          <w:b/>
          <w:bCs/>
          <w:color w:val="auto"/>
          <w:highlight w:val="none"/>
          <w:lang w:eastAsia="zh-CN"/>
        </w:rPr>
      </w:pPr>
      <w:r>
        <w:rPr>
          <w:rFonts w:hint="eastAsia"/>
          <w:b/>
          <w:bCs/>
          <w:color w:val="auto"/>
          <w:highlight w:val="none"/>
          <w:lang w:eastAsia="zh-CN"/>
        </w:rPr>
        <w:t>3.2 详细评审</w:t>
      </w:r>
    </w:p>
    <w:p w14:paraId="7F4A9782">
      <w:pPr>
        <w:ind w:firstLine="490" w:firstLineChars="200"/>
        <w:rPr>
          <w:rFonts w:hint="eastAsia"/>
          <w:color w:val="auto"/>
          <w:highlight w:val="none"/>
          <w:lang w:eastAsia="zh-CN"/>
        </w:rPr>
      </w:pPr>
      <w:r>
        <w:rPr>
          <w:rFonts w:hint="eastAsia"/>
          <w:color w:val="auto"/>
          <w:highlight w:val="none"/>
          <w:lang w:eastAsia="zh-CN"/>
        </w:rPr>
        <w:t>3.2.1 评标委员会按本章第 2.2 款规定的量化因素和分值进行打分，并计算出综合评估得分。</w:t>
      </w:r>
    </w:p>
    <w:p w14:paraId="5BEA34DE">
      <w:pPr>
        <w:ind w:firstLine="490" w:firstLineChars="200"/>
        <w:rPr>
          <w:rFonts w:hint="eastAsia"/>
          <w:color w:val="auto"/>
          <w:highlight w:val="none"/>
          <w:lang w:eastAsia="zh-CN"/>
        </w:rPr>
      </w:pPr>
      <w:r>
        <w:rPr>
          <w:rFonts w:hint="eastAsia"/>
          <w:color w:val="auto"/>
          <w:highlight w:val="none"/>
          <w:lang w:eastAsia="zh-CN"/>
        </w:rPr>
        <w:t>（1）按本章第2.2.4（1）目规定的评审因素和分值对技术部分计算出得分A；技术部分评审得分A为各评标专家打分的算术平均值。</w:t>
      </w:r>
    </w:p>
    <w:p w14:paraId="7E681226">
      <w:pPr>
        <w:ind w:firstLine="490" w:firstLineChars="200"/>
        <w:rPr>
          <w:rFonts w:hint="eastAsia"/>
          <w:color w:val="auto"/>
          <w:highlight w:val="none"/>
          <w:lang w:eastAsia="zh-CN"/>
        </w:rPr>
      </w:pPr>
      <w:r>
        <w:rPr>
          <w:rFonts w:hint="eastAsia"/>
          <w:color w:val="auto"/>
          <w:highlight w:val="none"/>
          <w:lang w:eastAsia="zh-CN"/>
        </w:rPr>
        <w:t>（2）按本章第2.2.4（2）目规定的评审因素和分值对商务部分计算出得分B；商务部分评审得分B为各评标专家打分的算术平均值。</w:t>
      </w:r>
    </w:p>
    <w:p w14:paraId="14C47813">
      <w:pPr>
        <w:ind w:firstLine="490" w:firstLineChars="200"/>
        <w:rPr>
          <w:rFonts w:hint="eastAsia"/>
          <w:color w:val="auto"/>
          <w:highlight w:val="none"/>
          <w:lang w:eastAsia="zh-CN"/>
        </w:rPr>
      </w:pPr>
      <w:r>
        <w:rPr>
          <w:rFonts w:hint="eastAsia"/>
          <w:color w:val="auto"/>
          <w:highlight w:val="none"/>
          <w:lang w:eastAsia="zh-CN"/>
        </w:rPr>
        <w:t>（3）按本章第2.2.4（3）目规定的评审因素和分值对投标报价计算出得分C。</w:t>
      </w:r>
    </w:p>
    <w:p w14:paraId="1A98358D">
      <w:pPr>
        <w:ind w:firstLine="490" w:firstLineChars="200"/>
        <w:rPr>
          <w:rFonts w:hint="eastAsia"/>
          <w:color w:val="auto"/>
          <w:highlight w:val="none"/>
          <w:lang w:eastAsia="zh-CN"/>
        </w:rPr>
      </w:pPr>
      <w:r>
        <w:rPr>
          <w:rFonts w:hint="eastAsia"/>
          <w:color w:val="auto"/>
          <w:highlight w:val="none"/>
          <w:lang w:eastAsia="zh-CN"/>
        </w:rPr>
        <w:t>3.2.2 评分分值计算保留小数点后两位，小数点后第三位“四舍五入”。</w:t>
      </w:r>
    </w:p>
    <w:p w14:paraId="7D0A0D3B">
      <w:pPr>
        <w:ind w:firstLine="490" w:firstLineChars="200"/>
        <w:rPr>
          <w:rFonts w:hint="eastAsia"/>
          <w:color w:val="auto"/>
          <w:highlight w:val="none"/>
          <w:lang w:eastAsia="zh-CN"/>
        </w:rPr>
      </w:pPr>
      <w:r>
        <w:rPr>
          <w:rFonts w:hint="eastAsia"/>
          <w:color w:val="auto"/>
          <w:highlight w:val="none"/>
          <w:lang w:eastAsia="zh-CN"/>
        </w:rPr>
        <w:t>3.2.3 投标人的总得分为技术部分得分、商务部分得分、投标报价得分之和。评标委员会应按照总得分从高至低的顺序，确定总得分前三名的投标人为第一中标候选人、第二中标候选人和第三中标候选人。</w:t>
      </w:r>
    </w:p>
    <w:p w14:paraId="37BC3638">
      <w:pPr>
        <w:ind w:firstLine="490" w:firstLineChars="200"/>
        <w:rPr>
          <w:rFonts w:hint="eastAsia"/>
          <w:color w:val="auto"/>
          <w:highlight w:val="none"/>
          <w:lang w:eastAsia="zh-CN"/>
        </w:rPr>
      </w:pPr>
      <w:r>
        <w:rPr>
          <w:rFonts w:hint="eastAsia"/>
          <w:color w:val="auto"/>
          <w:highlight w:val="none"/>
          <w:lang w:eastAsia="zh-CN"/>
        </w:rPr>
        <w:t>3.2.4 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14:paraId="21AAADA0">
      <w:pPr>
        <w:rPr>
          <w:rFonts w:hint="eastAsia"/>
          <w:b/>
          <w:bCs/>
          <w:color w:val="auto"/>
          <w:highlight w:val="none"/>
          <w:lang w:eastAsia="zh-CN"/>
        </w:rPr>
      </w:pPr>
      <w:r>
        <w:rPr>
          <w:rFonts w:hint="eastAsia"/>
          <w:b/>
          <w:bCs/>
          <w:color w:val="auto"/>
          <w:highlight w:val="none"/>
          <w:lang w:eastAsia="zh-CN"/>
        </w:rPr>
        <w:t>3.3 投标文件的澄清</w:t>
      </w:r>
    </w:p>
    <w:p w14:paraId="512A9860">
      <w:pPr>
        <w:ind w:firstLine="490" w:firstLineChars="200"/>
        <w:rPr>
          <w:rFonts w:hint="eastAsia"/>
          <w:color w:val="auto"/>
          <w:highlight w:val="none"/>
          <w:lang w:eastAsia="zh-CN"/>
        </w:rPr>
      </w:pPr>
      <w:r>
        <w:rPr>
          <w:rFonts w:hint="eastAsia"/>
          <w:color w:val="auto"/>
          <w:highlight w:val="none"/>
          <w:lang w:eastAsia="zh-CN"/>
        </w:rPr>
        <w:t>3.3.1 在评标过程中，评标委员会可以书面形式要求投标人对投标文件中含义不明确、对同</w:t>
      </w:r>
      <w:r>
        <w:rPr>
          <w:rFonts w:hint="eastAsia"/>
          <w:color w:val="auto"/>
          <w:highlight w:val="none"/>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 name="自选图形 14" hidden="1"/>
                <wp:cNvGraphicFramePr/>
                <a:graphic xmlns:a="http://schemas.openxmlformats.org/drawingml/2006/main">
                  <a:graphicData uri="http://schemas.microsoft.com/office/word/2010/wordprocessingShape">
                    <wps:wsp>
                      <wps:cNvSpPr/>
                      <wps:spPr>
                        <a:xfrm>
                          <a:off x="0" y="0"/>
                          <a:ext cx="635000" cy="635000"/>
                        </a:xfrm>
                        <a:custGeom>
                          <a:avLst/>
                          <a:gdLst>
                            <a:gd name="A1" fmla="val 0"/>
                            <a:gd name="A3" fmla="val 0"/>
                          </a:gdLst>
                          <a:ahLst/>
                          <a:cxnLst/>
                          <a:rect l="0" t="0" r="0" b="0"/>
                          <a:pathLst>
                            <a:path w="61210" h="79210">
                              <a:moveTo>
                                <a:pt x="0" y="79210"/>
                              </a:moveTo>
                              <a:lnTo>
                                <a:pt x="0" y="79210"/>
                              </a:lnTo>
                              <a:lnTo>
                                <a:pt x="61210" y="79210"/>
                              </a:lnTo>
                              <a:lnTo>
                                <a:pt x="61210" y="79210"/>
                              </a:lnTo>
                              <a:lnTo>
                                <a:pt x="61210" y="0"/>
                              </a:lnTo>
                              <a:lnTo>
                                <a:pt x="61210" y="0"/>
                              </a:lnTo>
                              <a:lnTo>
                                <a:pt x="0" y="0"/>
                              </a:lnTo>
                              <a:lnTo>
                                <a:pt x="0" y="0"/>
                              </a:lnTo>
                              <a:lnTo>
                                <a:pt x="0" y="79210"/>
                              </a:lnTo>
                            </a:path>
                          </a:pathLst>
                        </a:custGeom>
                        <a:solidFill>
                          <a:srgbClr val="FFFFFF"/>
                        </a:solidFill>
                        <a:ln w="9525" cap="flat" cmpd="sng">
                          <a:solidFill>
                            <a:srgbClr val="000000"/>
                          </a:solidFill>
                          <a:prstDash val="solid"/>
                          <a:miter/>
                          <a:headEnd type="none" w="med" len="med"/>
                          <a:tailEnd type="none" w="med" len="med"/>
                        </a:ln>
                        <a:effectLst/>
                      </wps:spPr>
                      <wps:bodyPr vert="horz" wrap="square" anchor="t" anchorCtr="0" upright="1"/>
                    </wps:wsp>
                  </a:graphicData>
                </a:graphic>
              </wp:anchor>
            </w:drawing>
          </mc:Choice>
          <mc:Fallback>
            <w:pict>
              <v:shape id="自选图形 14" o:spid="_x0000_s1026" o:spt="100" style="position:absolute;left:0pt;margin-left:0pt;margin-top:0pt;height:50pt;width:50pt;visibility:hidden;z-index:251659264;mso-width-relative:page;mso-height-relative:page;" fillcolor="#FFFFFF" filled="t" stroked="t" coordsize="61210,79210" o:gfxdata="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ALs5x90AAAAAUBAAAPAAAAAAAAAAEAIAAAACIAAABkcnMvZG93bnJl&#10;di54bWxQSwECFAAUAAAACACHTuJAF7G8jbACAACRBgAADgAAAAAAAAABACAAAAAfAQAAZHJzL2Uy&#10;b0RvYy54bWxQSwUGAAAAAAYABgBZAQAAQQYAAAAA&#10;" path="m0,79210l0,79210,61210,79210,61210,79210,61210,0,61210,0,0,0,0,0,0,79210e">
                <v:fill on="t" focussize="0,0"/>
                <v:stroke color="#000000" joinstyle="miter"/>
                <v:imagedata o:title=""/>
                <o:lock v:ext="edit" aspectratio="f"/>
              </v:shape>
            </w:pict>
          </mc:Fallback>
        </mc:AlternateContent>
      </w:r>
      <w:r>
        <w:rPr>
          <w:rFonts w:hint="eastAsia"/>
          <w:color w:val="auto"/>
          <w:highlight w:val="none"/>
          <w:lang w:eastAsia="zh-CN"/>
        </w:rPr>
        <w:t>类问题表述不一致或者有明显文字和计算错误的内容作必要的澄清、说明或补正。澄清、说明或补正应以书面方式进行。评标委员会不接受投标人主动提出的澄清、说明或补正。</w:t>
      </w:r>
    </w:p>
    <w:p w14:paraId="055BF166">
      <w:pPr>
        <w:ind w:firstLine="490" w:firstLineChars="200"/>
        <w:rPr>
          <w:rFonts w:hint="eastAsia"/>
          <w:color w:val="auto"/>
          <w:highlight w:val="none"/>
          <w:lang w:eastAsia="zh-CN"/>
        </w:rPr>
      </w:pPr>
      <w:r>
        <w:rPr>
          <w:rFonts w:hint="eastAsia"/>
          <w:color w:val="auto"/>
          <w:highlight w:val="none"/>
          <w:lang w:eastAsia="zh-CN"/>
        </w:rPr>
        <w:t>3.3.2 澄清、说明或补正不得超出投标文件的范围且不得改变投标文件的实质性内容，并构成投标文件的组成部分。</w:t>
      </w:r>
    </w:p>
    <w:p w14:paraId="4B7CA795">
      <w:pPr>
        <w:ind w:firstLine="490" w:firstLineChars="200"/>
        <w:rPr>
          <w:rFonts w:hint="eastAsia"/>
          <w:color w:val="auto"/>
          <w:highlight w:val="none"/>
          <w:lang w:eastAsia="zh-CN"/>
        </w:rPr>
      </w:pPr>
      <w:r>
        <w:rPr>
          <w:rFonts w:hint="eastAsia"/>
          <w:color w:val="auto"/>
          <w:highlight w:val="none"/>
          <w:lang w:eastAsia="zh-CN"/>
        </w:rPr>
        <w:t>3.3.3 评标委员会对投标人提交的澄清、说明或补正有疑问的，可以要求投标人进一步澄清、说明或补正，直至满足评标委员会的要求。</w:t>
      </w:r>
    </w:p>
    <w:p w14:paraId="3D495A88">
      <w:pPr>
        <w:rPr>
          <w:rFonts w:hint="eastAsia"/>
          <w:b/>
          <w:bCs/>
          <w:color w:val="auto"/>
          <w:highlight w:val="none"/>
          <w:lang w:eastAsia="zh-CN"/>
        </w:rPr>
      </w:pPr>
      <w:r>
        <w:rPr>
          <w:rFonts w:hint="eastAsia"/>
          <w:b/>
          <w:bCs/>
          <w:color w:val="auto"/>
          <w:highlight w:val="none"/>
          <w:lang w:eastAsia="zh-CN"/>
        </w:rPr>
        <w:t>3.4 评标结果</w:t>
      </w:r>
    </w:p>
    <w:p w14:paraId="55A004BC">
      <w:pPr>
        <w:ind w:firstLine="490" w:firstLineChars="200"/>
        <w:rPr>
          <w:rFonts w:hint="eastAsia"/>
          <w:color w:val="auto"/>
          <w:highlight w:val="none"/>
          <w:lang w:eastAsia="zh-CN"/>
        </w:rPr>
      </w:pPr>
      <w:r>
        <w:rPr>
          <w:rFonts w:hint="eastAsia"/>
          <w:color w:val="auto"/>
          <w:highlight w:val="none"/>
          <w:lang w:eastAsia="zh-CN"/>
        </w:rPr>
        <w:t>3.4.1 评标委员会按照投标人总得分由高到低的顺序推荐中标候选人，并标明排序。</w:t>
      </w:r>
    </w:p>
    <w:p w14:paraId="4BB756C0">
      <w:pPr>
        <w:ind w:firstLine="490" w:firstLineChars="200"/>
        <w:rPr>
          <w:rFonts w:hint="eastAsia"/>
          <w:color w:val="auto"/>
          <w:highlight w:val="none"/>
          <w:lang w:eastAsia="zh-CN"/>
        </w:rPr>
      </w:pPr>
      <w:r>
        <w:rPr>
          <w:rFonts w:hint="eastAsia"/>
          <w:color w:val="auto"/>
          <w:highlight w:val="none"/>
          <w:lang w:eastAsia="zh-CN"/>
        </w:rPr>
        <w:t>3.4.2 评标委员会完成评标后，应当向招标人提交书面评标报告和中标候选人名单。</w:t>
      </w:r>
    </w:p>
    <w:p w14:paraId="48B9E4E7">
      <w:pPr>
        <w:ind w:firstLine="430" w:firstLineChars="200"/>
        <w:rPr>
          <w:rFonts w:hint="eastAsia"/>
          <w:color w:val="auto"/>
          <w:sz w:val="28"/>
          <w:szCs w:val="28"/>
          <w:highlight w:val="none"/>
          <w:lang w:eastAsia="zh-CN"/>
        </w:rPr>
      </w:pPr>
      <w:r>
        <w:rPr>
          <w:rFonts w:hint="eastAsia"/>
          <w:color w:val="auto"/>
          <w:sz w:val="21"/>
          <w:szCs w:val="21"/>
          <w:highlight w:val="none"/>
          <w:lang w:eastAsia="zh-CN"/>
        </w:rPr>
        <w:t xml:space="preserve"> </w:t>
      </w:r>
      <w:r>
        <w:rPr>
          <w:rFonts w:hint="eastAsia"/>
          <w:color w:val="auto"/>
          <w:sz w:val="21"/>
          <w:szCs w:val="21"/>
          <w:highlight w:val="none"/>
          <w:lang w:eastAsia="zh-CN"/>
        </w:rPr>
        <w:br w:type="page"/>
      </w:r>
      <w:bookmarkStart w:id="42" w:name="_Toc18616"/>
      <w:bookmarkStart w:id="43" w:name="_Toc25221"/>
      <w:bookmarkStart w:id="44" w:name="_Toc6691"/>
      <w:r>
        <w:rPr>
          <w:rFonts w:hint="eastAsia"/>
          <w:b/>
          <w:bCs/>
          <w:color w:val="auto"/>
          <w:highlight w:val="none"/>
          <w:lang w:eastAsia="zh-CN"/>
        </w:rPr>
        <w:t>附件一 初步评审表</w:t>
      </w:r>
      <w:bookmarkEnd w:id="42"/>
      <w:bookmarkEnd w:id="43"/>
      <w:bookmarkEnd w:id="44"/>
    </w:p>
    <w:p w14:paraId="39C5A9DE">
      <w:pPr>
        <w:jc w:val="center"/>
        <w:rPr>
          <w:rFonts w:hint="eastAsia"/>
          <w:b/>
          <w:bCs/>
          <w:color w:val="auto"/>
          <w:sz w:val="32"/>
          <w:szCs w:val="32"/>
          <w:highlight w:val="none"/>
          <w:lang w:eastAsia="zh-CN"/>
        </w:rPr>
      </w:pPr>
      <w:r>
        <w:rPr>
          <w:rFonts w:hint="eastAsia"/>
          <w:b/>
          <w:bCs/>
          <w:color w:val="auto"/>
          <w:sz w:val="32"/>
          <w:szCs w:val="32"/>
          <w:highlight w:val="none"/>
          <w:lang w:eastAsia="zh-CN"/>
        </w:rPr>
        <w:t>初步评审表</w:t>
      </w:r>
    </w:p>
    <w:tbl>
      <w:tblPr>
        <w:tblStyle w:val="8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507"/>
        <w:gridCol w:w="2009"/>
        <w:gridCol w:w="4391"/>
        <w:gridCol w:w="843"/>
        <w:gridCol w:w="882"/>
      </w:tblGrid>
      <w:tr w14:paraId="35D5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9" w:type="pct"/>
            <w:noWrap w:val="0"/>
            <w:vAlign w:val="center"/>
          </w:tcPr>
          <w:p w14:paraId="16A37DAE">
            <w:pPr>
              <w:spacing w:line="288" w:lineRule="auto"/>
              <w:jc w:val="center"/>
              <w:rPr>
                <w:rFonts w:hint="eastAsia"/>
                <w:b/>
                <w:bCs/>
                <w:color w:val="auto"/>
                <w:sz w:val="21"/>
                <w:szCs w:val="21"/>
                <w:highlight w:val="none"/>
              </w:rPr>
            </w:pPr>
            <w:r>
              <w:rPr>
                <w:rFonts w:hint="eastAsia"/>
                <w:b/>
                <w:bCs/>
                <w:color w:val="auto"/>
                <w:sz w:val="21"/>
                <w:szCs w:val="21"/>
                <w:highlight w:val="none"/>
              </w:rPr>
              <w:t>评审类别</w:t>
            </w:r>
          </w:p>
        </w:tc>
        <w:tc>
          <w:tcPr>
            <w:tcW w:w="273" w:type="pct"/>
            <w:noWrap w:val="0"/>
            <w:vAlign w:val="center"/>
          </w:tcPr>
          <w:p w14:paraId="798F2E60">
            <w:pPr>
              <w:spacing w:line="288" w:lineRule="auto"/>
              <w:jc w:val="center"/>
              <w:rPr>
                <w:rFonts w:hint="eastAsia"/>
                <w:b/>
                <w:bCs/>
                <w:color w:val="auto"/>
                <w:sz w:val="21"/>
                <w:szCs w:val="21"/>
                <w:highlight w:val="none"/>
              </w:rPr>
            </w:pPr>
            <w:r>
              <w:rPr>
                <w:rFonts w:hint="eastAsia"/>
                <w:b/>
                <w:bCs/>
                <w:color w:val="auto"/>
                <w:sz w:val="21"/>
                <w:szCs w:val="21"/>
                <w:highlight w:val="none"/>
              </w:rPr>
              <w:t>序号</w:t>
            </w:r>
          </w:p>
        </w:tc>
        <w:tc>
          <w:tcPr>
            <w:tcW w:w="1082" w:type="pct"/>
            <w:noWrap w:val="0"/>
            <w:vAlign w:val="center"/>
          </w:tcPr>
          <w:p w14:paraId="7C68B01A">
            <w:pPr>
              <w:spacing w:line="288" w:lineRule="auto"/>
              <w:jc w:val="center"/>
              <w:rPr>
                <w:rFonts w:hint="eastAsia"/>
                <w:b/>
                <w:bCs/>
                <w:color w:val="auto"/>
                <w:sz w:val="21"/>
                <w:szCs w:val="21"/>
                <w:highlight w:val="none"/>
              </w:rPr>
            </w:pPr>
            <w:r>
              <w:rPr>
                <w:rFonts w:hint="eastAsia"/>
                <w:b/>
                <w:bCs/>
                <w:color w:val="auto"/>
                <w:sz w:val="21"/>
                <w:szCs w:val="21"/>
                <w:highlight w:val="none"/>
              </w:rPr>
              <w:t>评审项目</w:t>
            </w:r>
          </w:p>
        </w:tc>
        <w:tc>
          <w:tcPr>
            <w:tcW w:w="2365" w:type="pct"/>
            <w:noWrap w:val="0"/>
            <w:vAlign w:val="center"/>
          </w:tcPr>
          <w:p w14:paraId="1C07D2A6">
            <w:pPr>
              <w:spacing w:line="288"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评审内容</w:t>
            </w:r>
          </w:p>
        </w:tc>
        <w:tc>
          <w:tcPr>
            <w:tcW w:w="454" w:type="pct"/>
            <w:noWrap w:val="0"/>
            <w:vAlign w:val="center"/>
          </w:tcPr>
          <w:p w14:paraId="4449907F">
            <w:pPr>
              <w:spacing w:line="288" w:lineRule="auto"/>
              <w:jc w:val="center"/>
              <w:rPr>
                <w:rFonts w:hint="eastAsia"/>
                <w:b/>
                <w:bCs/>
                <w:color w:val="auto"/>
                <w:sz w:val="21"/>
                <w:szCs w:val="21"/>
                <w:highlight w:val="none"/>
                <w:lang w:eastAsia="zh-CN"/>
              </w:rPr>
            </w:pPr>
            <w:r>
              <w:rPr>
                <w:rFonts w:hint="eastAsia"/>
                <w:b/>
                <w:bCs/>
                <w:color w:val="auto"/>
                <w:sz w:val="21"/>
                <w:szCs w:val="21"/>
                <w:highlight w:val="none"/>
              </w:rPr>
              <w:t>投标人</w:t>
            </w:r>
            <w:r>
              <w:rPr>
                <w:rFonts w:hint="eastAsia"/>
                <w:b/>
                <w:bCs/>
                <w:color w:val="auto"/>
                <w:sz w:val="21"/>
                <w:szCs w:val="21"/>
                <w:highlight w:val="none"/>
                <w:lang w:eastAsia="zh-CN"/>
              </w:rPr>
              <w:t>A</w:t>
            </w:r>
          </w:p>
        </w:tc>
        <w:tc>
          <w:tcPr>
            <w:tcW w:w="475" w:type="pct"/>
            <w:noWrap w:val="0"/>
            <w:vAlign w:val="center"/>
          </w:tcPr>
          <w:p w14:paraId="595C32CE">
            <w:pPr>
              <w:spacing w:line="288"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w:t>
            </w:r>
          </w:p>
        </w:tc>
      </w:tr>
      <w:tr w14:paraId="4802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restart"/>
            <w:noWrap w:val="0"/>
            <w:vAlign w:val="center"/>
          </w:tcPr>
          <w:p w14:paraId="26DCE503">
            <w:pPr>
              <w:spacing w:line="288" w:lineRule="auto"/>
              <w:jc w:val="center"/>
              <w:rPr>
                <w:rFonts w:hint="eastAsia"/>
                <w:color w:val="auto"/>
                <w:sz w:val="21"/>
                <w:szCs w:val="21"/>
                <w:highlight w:val="none"/>
              </w:rPr>
            </w:pPr>
            <w:r>
              <w:rPr>
                <w:rFonts w:hint="eastAsia"/>
                <w:color w:val="auto"/>
                <w:sz w:val="21"/>
                <w:szCs w:val="21"/>
                <w:highlight w:val="none"/>
              </w:rPr>
              <w:t>形式评审</w:t>
            </w:r>
          </w:p>
        </w:tc>
        <w:tc>
          <w:tcPr>
            <w:tcW w:w="273" w:type="pct"/>
            <w:noWrap w:val="0"/>
            <w:vAlign w:val="center"/>
          </w:tcPr>
          <w:p w14:paraId="13C70561">
            <w:pPr>
              <w:spacing w:line="288" w:lineRule="auto"/>
              <w:jc w:val="center"/>
              <w:rPr>
                <w:rFonts w:hint="eastAsia"/>
                <w:color w:val="auto"/>
                <w:sz w:val="21"/>
                <w:szCs w:val="21"/>
                <w:highlight w:val="none"/>
              </w:rPr>
            </w:pPr>
            <w:r>
              <w:rPr>
                <w:rFonts w:hint="eastAsia"/>
                <w:color w:val="auto"/>
                <w:sz w:val="21"/>
                <w:szCs w:val="21"/>
                <w:highlight w:val="none"/>
              </w:rPr>
              <w:t>1</w:t>
            </w:r>
          </w:p>
        </w:tc>
        <w:tc>
          <w:tcPr>
            <w:tcW w:w="1082" w:type="pct"/>
            <w:noWrap w:val="0"/>
            <w:vAlign w:val="center"/>
          </w:tcPr>
          <w:p w14:paraId="10A39080">
            <w:pPr>
              <w:spacing w:line="288" w:lineRule="auto"/>
              <w:jc w:val="center"/>
              <w:rPr>
                <w:rFonts w:hint="eastAsia"/>
                <w:color w:val="auto"/>
                <w:sz w:val="21"/>
                <w:szCs w:val="21"/>
                <w:highlight w:val="none"/>
              </w:rPr>
            </w:pPr>
            <w:r>
              <w:rPr>
                <w:rFonts w:hint="eastAsia"/>
                <w:color w:val="auto"/>
                <w:sz w:val="21"/>
                <w:szCs w:val="21"/>
                <w:highlight w:val="none"/>
              </w:rPr>
              <w:t>投标人名称</w:t>
            </w:r>
          </w:p>
        </w:tc>
        <w:tc>
          <w:tcPr>
            <w:tcW w:w="2365" w:type="pct"/>
            <w:noWrap w:val="0"/>
            <w:vAlign w:val="center"/>
          </w:tcPr>
          <w:p w14:paraId="5EEAEF22">
            <w:pPr>
              <w:spacing w:line="288" w:lineRule="auto"/>
              <w:rPr>
                <w:rFonts w:hint="eastAsia"/>
                <w:color w:val="auto"/>
                <w:sz w:val="21"/>
                <w:szCs w:val="21"/>
                <w:highlight w:val="none"/>
                <w:lang w:eastAsia="zh-CN"/>
              </w:rPr>
            </w:pPr>
            <w:r>
              <w:rPr>
                <w:rFonts w:hint="eastAsia"/>
                <w:color w:val="auto"/>
                <w:sz w:val="21"/>
                <w:szCs w:val="21"/>
                <w:highlight w:val="none"/>
                <w:lang w:eastAsia="zh-CN"/>
              </w:rPr>
              <w:t>投标文件内营业执照（或事业法人登记证或身份证等相关证明）、公章等均一致</w:t>
            </w:r>
          </w:p>
        </w:tc>
        <w:tc>
          <w:tcPr>
            <w:tcW w:w="454" w:type="pct"/>
            <w:noWrap w:val="0"/>
            <w:vAlign w:val="center"/>
          </w:tcPr>
          <w:p w14:paraId="102B5D3F">
            <w:pPr>
              <w:spacing w:line="288" w:lineRule="auto"/>
              <w:jc w:val="center"/>
              <w:rPr>
                <w:rFonts w:hint="eastAsia"/>
                <w:color w:val="auto"/>
                <w:sz w:val="21"/>
                <w:szCs w:val="21"/>
                <w:highlight w:val="none"/>
                <w:lang w:eastAsia="zh-CN"/>
              </w:rPr>
            </w:pPr>
          </w:p>
        </w:tc>
        <w:tc>
          <w:tcPr>
            <w:tcW w:w="475" w:type="pct"/>
            <w:noWrap w:val="0"/>
            <w:vAlign w:val="center"/>
          </w:tcPr>
          <w:p w14:paraId="55FC79E9">
            <w:pPr>
              <w:spacing w:line="288" w:lineRule="auto"/>
              <w:jc w:val="center"/>
              <w:rPr>
                <w:rFonts w:hint="eastAsia"/>
                <w:color w:val="auto"/>
                <w:sz w:val="21"/>
                <w:szCs w:val="21"/>
                <w:highlight w:val="none"/>
                <w:lang w:eastAsia="zh-CN"/>
              </w:rPr>
            </w:pPr>
          </w:p>
        </w:tc>
      </w:tr>
      <w:tr w14:paraId="31E4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228D77C1">
            <w:pPr>
              <w:spacing w:line="288" w:lineRule="auto"/>
              <w:jc w:val="center"/>
              <w:rPr>
                <w:rFonts w:hint="eastAsia"/>
                <w:color w:val="auto"/>
                <w:sz w:val="21"/>
                <w:szCs w:val="21"/>
                <w:highlight w:val="none"/>
                <w:lang w:eastAsia="zh-CN"/>
              </w:rPr>
            </w:pPr>
          </w:p>
        </w:tc>
        <w:tc>
          <w:tcPr>
            <w:tcW w:w="273" w:type="pct"/>
            <w:noWrap w:val="0"/>
            <w:vAlign w:val="center"/>
          </w:tcPr>
          <w:p w14:paraId="5361C11F">
            <w:pPr>
              <w:spacing w:line="288" w:lineRule="auto"/>
              <w:jc w:val="center"/>
              <w:rPr>
                <w:rFonts w:hint="eastAsia"/>
                <w:color w:val="auto"/>
                <w:sz w:val="21"/>
                <w:szCs w:val="21"/>
                <w:highlight w:val="none"/>
              </w:rPr>
            </w:pPr>
            <w:r>
              <w:rPr>
                <w:rFonts w:hint="eastAsia"/>
                <w:color w:val="auto"/>
                <w:sz w:val="21"/>
                <w:szCs w:val="21"/>
                <w:highlight w:val="none"/>
              </w:rPr>
              <w:t>2</w:t>
            </w:r>
          </w:p>
        </w:tc>
        <w:tc>
          <w:tcPr>
            <w:tcW w:w="1082" w:type="pct"/>
            <w:noWrap w:val="0"/>
            <w:vAlign w:val="center"/>
          </w:tcPr>
          <w:p w14:paraId="12FD1551">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rPr>
              <w:t>投标函签字盖章</w:t>
            </w:r>
          </w:p>
        </w:tc>
        <w:tc>
          <w:tcPr>
            <w:tcW w:w="2365" w:type="pct"/>
            <w:noWrap w:val="0"/>
            <w:vAlign w:val="center"/>
          </w:tcPr>
          <w:p w14:paraId="38773571">
            <w:pPr>
              <w:spacing w:line="288" w:lineRule="auto"/>
              <w:rPr>
                <w:rFonts w:hint="eastAsia"/>
                <w:color w:val="auto"/>
                <w:sz w:val="21"/>
                <w:szCs w:val="21"/>
                <w:highlight w:val="none"/>
                <w:lang w:eastAsia="zh-CN"/>
              </w:rPr>
            </w:pPr>
            <w:r>
              <w:rPr>
                <w:rFonts w:hint="eastAsia"/>
                <w:color w:val="auto"/>
                <w:sz w:val="21"/>
                <w:szCs w:val="21"/>
                <w:highlight w:val="none"/>
                <w:lang w:eastAsia="zh-CN"/>
              </w:rPr>
              <w:t>按第六章“投标文件格式”的规定递交了有法定代表人（单位负责人）或其委托代理人签字或盖章并加盖公章的投标函，由法定代表人（单位负责人）签字的，应附法定代表人（单位负责人）身份证明，由代理人签字的，应附授权委托书，身份证明或授权委托书应符合第六章“投标文件格式”的规定</w:t>
            </w:r>
          </w:p>
        </w:tc>
        <w:tc>
          <w:tcPr>
            <w:tcW w:w="454" w:type="pct"/>
            <w:noWrap w:val="0"/>
            <w:vAlign w:val="center"/>
          </w:tcPr>
          <w:p w14:paraId="21EA1804">
            <w:pPr>
              <w:spacing w:line="288" w:lineRule="auto"/>
              <w:jc w:val="center"/>
              <w:rPr>
                <w:rFonts w:hint="eastAsia"/>
                <w:color w:val="auto"/>
                <w:sz w:val="21"/>
                <w:szCs w:val="21"/>
                <w:highlight w:val="none"/>
                <w:lang w:eastAsia="zh-CN"/>
              </w:rPr>
            </w:pPr>
          </w:p>
        </w:tc>
        <w:tc>
          <w:tcPr>
            <w:tcW w:w="475" w:type="pct"/>
            <w:noWrap w:val="0"/>
            <w:vAlign w:val="center"/>
          </w:tcPr>
          <w:p w14:paraId="76B0830B">
            <w:pPr>
              <w:spacing w:line="288" w:lineRule="auto"/>
              <w:jc w:val="center"/>
              <w:rPr>
                <w:rFonts w:hint="eastAsia"/>
                <w:color w:val="auto"/>
                <w:sz w:val="21"/>
                <w:szCs w:val="21"/>
                <w:highlight w:val="none"/>
                <w:lang w:eastAsia="zh-CN"/>
              </w:rPr>
            </w:pPr>
          </w:p>
        </w:tc>
      </w:tr>
      <w:tr w14:paraId="4187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1846F9B6">
            <w:pPr>
              <w:spacing w:line="288" w:lineRule="auto"/>
              <w:jc w:val="center"/>
              <w:rPr>
                <w:rFonts w:hint="eastAsia"/>
                <w:color w:val="auto"/>
                <w:sz w:val="21"/>
                <w:szCs w:val="21"/>
                <w:highlight w:val="none"/>
                <w:lang w:eastAsia="zh-CN"/>
              </w:rPr>
            </w:pPr>
          </w:p>
        </w:tc>
        <w:tc>
          <w:tcPr>
            <w:tcW w:w="273" w:type="pct"/>
            <w:noWrap w:val="0"/>
            <w:vAlign w:val="center"/>
          </w:tcPr>
          <w:p w14:paraId="0A213D8B">
            <w:pPr>
              <w:spacing w:line="288" w:lineRule="auto"/>
              <w:jc w:val="center"/>
              <w:rPr>
                <w:rFonts w:hint="eastAsia"/>
                <w:color w:val="auto"/>
                <w:sz w:val="21"/>
                <w:szCs w:val="21"/>
                <w:highlight w:val="none"/>
              </w:rPr>
            </w:pPr>
            <w:r>
              <w:rPr>
                <w:rFonts w:hint="eastAsia"/>
                <w:color w:val="auto"/>
                <w:sz w:val="21"/>
                <w:szCs w:val="21"/>
                <w:highlight w:val="none"/>
              </w:rPr>
              <w:t>3</w:t>
            </w:r>
          </w:p>
        </w:tc>
        <w:tc>
          <w:tcPr>
            <w:tcW w:w="1082" w:type="pct"/>
            <w:noWrap w:val="0"/>
            <w:vAlign w:val="center"/>
          </w:tcPr>
          <w:p w14:paraId="1D0EBC2A">
            <w:pPr>
              <w:spacing w:line="288" w:lineRule="auto"/>
              <w:jc w:val="center"/>
              <w:rPr>
                <w:rFonts w:hint="eastAsia"/>
                <w:color w:val="auto"/>
                <w:sz w:val="21"/>
                <w:szCs w:val="21"/>
                <w:highlight w:val="none"/>
              </w:rPr>
            </w:pPr>
            <w:r>
              <w:rPr>
                <w:rFonts w:hint="eastAsia"/>
                <w:color w:val="auto"/>
                <w:sz w:val="21"/>
                <w:szCs w:val="21"/>
                <w:highlight w:val="none"/>
              </w:rPr>
              <w:t>投标文件格式</w:t>
            </w:r>
          </w:p>
        </w:tc>
        <w:tc>
          <w:tcPr>
            <w:tcW w:w="2365" w:type="pct"/>
            <w:noWrap w:val="0"/>
            <w:vAlign w:val="center"/>
          </w:tcPr>
          <w:p w14:paraId="7A08710A">
            <w:pPr>
              <w:spacing w:line="288" w:lineRule="auto"/>
              <w:rPr>
                <w:rFonts w:hint="eastAsia"/>
                <w:color w:val="auto"/>
                <w:sz w:val="21"/>
                <w:szCs w:val="21"/>
                <w:highlight w:val="none"/>
                <w:lang w:eastAsia="zh-CN"/>
              </w:rPr>
            </w:pPr>
            <w:r>
              <w:rPr>
                <w:rFonts w:hint="eastAsia"/>
                <w:color w:val="auto"/>
                <w:sz w:val="21"/>
                <w:szCs w:val="21"/>
                <w:highlight w:val="none"/>
                <w:lang w:eastAsia="zh-CN"/>
              </w:rPr>
              <w:t>符合第六章“投标文件格式”的规定，并按要求有效签字盖章</w:t>
            </w:r>
          </w:p>
        </w:tc>
        <w:tc>
          <w:tcPr>
            <w:tcW w:w="454" w:type="pct"/>
            <w:noWrap w:val="0"/>
            <w:vAlign w:val="center"/>
          </w:tcPr>
          <w:p w14:paraId="009D043E">
            <w:pPr>
              <w:spacing w:line="288" w:lineRule="auto"/>
              <w:jc w:val="center"/>
              <w:rPr>
                <w:rFonts w:hint="eastAsia"/>
                <w:color w:val="auto"/>
                <w:sz w:val="21"/>
                <w:szCs w:val="21"/>
                <w:highlight w:val="none"/>
                <w:lang w:eastAsia="zh-CN"/>
              </w:rPr>
            </w:pPr>
          </w:p>
        </w:tc>
        <w:tc>
          <w:tcPr>
            <w:tcW w:w="475" w:type="pct"/>
            <w:noWrap w:val="0"/>
            <w:vAlign w:val="center"/>
          </w:tcPr>
          <w:p w14:paraId="63D58565">
            <w:pPr>
              <w:spacing w:line="288" w:lineRule="auto"/>
              <w:jc w:val="center"/>
              <w:rPr>
                <w:rFonts w:hint="eastAsia"/>
                <w:color w:val="auto"/>
                <w:sz w:val="21"/>
                <w:szCs w:val="21"/>
                <w:highlight w:val="none"/>
                <w:lang w:eastAsia="zh-CN"/>
              </w:rPr>
            </w:pPr>
          </w:p>
        </w:tc>
      </w:tr>
      <w:tr w14:paraId="618B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4F00E2A9">
            <w:pPr>
              <w:spacing w:line="288" w:lineRule="auto"/>
              <w:jc w:val="center"/>
              <w:rPr>
                <w:rFonts w:hint="eastAsia"/>
                <w:color w:val="auto"/>
                <w:sz w:val="21"/>
                <w:szCs w:val="21"/>
                <w:highlight w:val="none"/>
                <w:lang w:eastAsia="zh-CN"/>
              </w:rPr>
            </w:pPr>
          </w:p>
        </w:tc>
        <w:tc>
          <w:tcPr>
            <w:tcW w:w="273" w:type="pct"/>
            <w:noWrap w:val="0"/>
            <w:vAlign w:val="center"/>
          </w:tcPr>
          <w:p w14:paraId="419D999A">
            <w:pPr>
              <w:spacing w:line="288" w:lineRule="auto"/>
              <w:jc w:val="center"/>
              <w:rPr>
                <w:rFonts w:hint="eastAsia"/>
                <w:color w:val="auto"/>
                <w:sz w:val="21"/>
                <w:szCs w:val="21"/>
                <w:highlight w:val="none"/>
              </w:rPr>
            </w:pPr>
            <w:r>
              <w:rPr>
                <w:rFonts w:hint="eastAsia"/>
                <w:color w:val="auto"/>
                <w:sz w:val="21"/>
                <w:szCs w:val="21"/>
                <w:highlight w:val="none"/>
                <w:lang w:eastAsia="zh-CN"/>
              </w:rPr>
              <w:t>4</w:t>
            </w:r>
          </w:p>
        </w:tc>
        <w:tc>
          <w:tcPr>
            <w:tcW w:w="1082" w:type="pct"/>
            <w:noWrap w:val="0"/>
            <w:vAlign w:val="center"/>
          </w:tcPr>
          <w:p w14:paraId="23AF1131">
            <w:pPr>
              <w:spacing w:line="288" w:lineRule="auto"/>
              <w:jc w:val="center"/>
              <w:rPr>
                <w:rFonts w:hint="eastAsia"/>
                <w:color w:val="auto"/>
                <w:sz w:val="21"/>
                <w:szCs w:val="21"/>
                <w:highlight w:val="none"/>
              </w:rPr>
            </w:pPr>
            <w:r>
              <w:rPr>
                <w:rFonts w:hint="eastAsia"/>
                <w:color w:val="auto"/>
                <w:sz w:val="21"/>
                <w:szCs w:val="21"/>
                <w:highlight w:val="none"/>
              </w:rPr>
              <w:t>备选投标方案</w:t>
            </w:r>
          </w:p>
        </w:tc>
        <w:tc>
          <w:tcPr>
            <w:tcW w:w="2365" w:type="pct"/>
            <w:noWrap w:val="0"/>
            <w:vAlign w:val="center"/>
          </w:tcPr>
          <w:p w14:paraId="645DCF07">
            <w:pPr>
              <w:spacing w:line="288" w:lineRule="auto"/>
              <w:rPr>
                <w:rFonts w:hint="eastAsia"/>
                <w:color w:val="auto"/>
                <w:sz w:val="21"/>
                <w:szCs w:val="21"/>
                <w:highlight w:val="none"/>
                <w:lang w:eastAsia="zh-CN"/>
              </w:rPr>
            </w:pPr>
            <w:r>
              <w:rPr>
                <w:rFonts w:hint="eastAsia"/>
                <w:color w:val="auto"/>
                <w:sz w:val="21"/>
                <w:szCs w:val="21"/>
                <w:highlight w:val="none"/>
                <w:lang w:eastAsia="zh-CN"/>
              </w:rPr>
              <w:t>本项目不接受备选投标方案</w:t>
            </w:r>
          </w:p>
        </w:tc>
        <w:tc>
          <w:tcPr>
            <w:tcW w:w="454" w:type="pct"/>
            <w:noWrap w:val="0"/>
            <w:vAlign w:val="center"/>
          </w:tcPr>
          <w:p w14:paraId="7376CD8B">
            <w:pPr>
              <w:spacing w:line="288" w:lineRule="auto"/>
              <w:jc w:val="center"/>
              <w:rPr>
                <w:rFonts w:hint="eastAsia"/>
                <w:color w:val="auto"/>
                <w:sz w:val="21"/>
                <w:szCs w:val="21"/>
                <w:highlight w:val="none"/>
                <w:lang w:eastAsia="zh-CN"/>
              </w:rPr>
            </w:pPr>
          </w:p>
        </w:tc>
        <w:tc>
          <w:tcPr>
            <w:tcW w:w="475" w:type="pct"/>
            <w:noWrap w:val="0"/>
            <w:vAlign w:val="center"/>
          </w:tcPr>
          <w:p w14:paraId="00BEAF35">
            <w:pPr>
              <w:spacing w:line="288" w:lineRule="auto"/>
              <w:jc w:val="center"/>
              <w:rPr>
                <w:rFonts w:hint="eastAsia"/>
                <w:color w:val="auto"/>
                <w:sz w:val="21"/>
                <w:szCs w:val="21"/>
                <w:highlight w:val="none"/>
                <w:lang w:eastAsia="zh-CN"/>
              </w:rPr>
            </w:pPr>
          </w:p>
        </w:tc>
      </w:tr>
      <w:tr w14:paraId="2F27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6AC24F18">
            <w:pPr>
              <w:spacing w:line="288" w:lineRule="auto"/>
              <w:jc w:val="center"/>
              <w:rPr>
                <w:rFonts w:hint="eastAsia"/>
                <w:color w:val="auto"/>
                <w:sz w:val="21"/>
                <w:szCs w:val="21"/>
                <w:highlight w:val="none"/>
                <w:lang w:eastAsia="zh-CN"/>
              </w:rPr>
            </w:pPr>
          </w:p>
        </w:tc>
        <w:tc>
          <w:tcPr>
            <w:tcW w:w="273" w:type="pct"/>
            <w:noWrap w:val="0"/>
            <w:vAlign w:val="center"/>
          </w:tcPr>
          <w:p w14:paraId="4DF64F69">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rPr>
              <w:t>5</w:t>
            </w:r>
          </w:p>
        </w:tc>
        <w:tc>
          <w:tcPr>
            <w:tcW w:w="1082" w:type="pct"/>
            <w:noWrap w:val="0"/>
            <w:vAlign w:val="center"/>
          </w:tcPr>
          <w:p w14:paraId="66CC1929">
            <w:pPr>
              <w:spacing w:line="288" w:lineRule="auto"/>
              <w:jc w:val="center"/>
              <w:rPr>
                <w:rFonts w:hint="eastAsia"/>
                <w:color w:val="auto"/>
                <w:sz w:val="21"/>
                <w:szCs w:val="21"/>
                <w:highlight w:val="none"/>
              </w:rPr>
            </w:pPr>
            <w:r>
              <w:rPr>
                <w:rFonts w:hint="eastAsia"/>
                <w:color w:val="auto"/>
                <w:sz w:val="21"/>
                <w:szCs w:val="21"/>
                <w:highlight w:val="none"/>
              </w:rPr>
              <w:t>投标人机器码</w:t>
            </w:r>
          </w:p>
        </w:tc>
        <w:tc>
          <w:tcPr>
            <w:tcW w:w="2365" w:type="pct"/>
            <w:noWrap w:val="0"/>
            <w:vAlign w:val="center"/>
          </w:tcPr>
          <w:p w14:paraId="46669F32">
            <w:pPr>
              <w:spacing w:line="288" w:lineRule="auto"/>
              <w:rPr>
                <w:rFonts w:hint="eastAsia"/>
                <w:color w:val="auto"/>
                <w:sz w:val="21"/>
                <w:szCs w:val="21"/>
                <w:highlight w:val="none"/>
                <w:lang w:eastAsia="zh-CN"/>
              </w:rPr>
            </w:pPr>
            <w:r>
              <w:rPr>
                <w:rFonts w:hint="eastAsia"/>
                <w:color w:val="auto"/>
                <w:sz w:val="21"/>
                <w:szCs w:val="21"/>
                <w:highlight w:val="none"/>
                <w:lang w:eastAsia="zh-CN"/>
              </w:rPr>
              <w:t>投标人与其他投标人加密打包投标文件电脑机器特征码一致的（以广州公共资源交易中心评标系统的检索信息为准）将被否决。</w:t>
            </w:r>
          </w:p>
        </w:tc>
        <w:tc>
          <w:tcPr>
            <w:tcW w:w="454" w:type="pct"/>
            <w:noWrap w:val="0"/>
            <w:vAlign w:val="center"/>
          </w:tcPr>
          <w:p w14:paraId="4E8B60DB">
            <w:pPr>
              <w:spacing w:line="288" w:lineRule="auto"/>
              <w:jc w:val="center"/>
              <w:rPr>
                <w:rFonts w:hint="eastAsia"/>
                <w:color w:val="auto"/>
                <w:sz w:val="21"/>
                <w:szCs w:val="21"/>
                <w:highlight w:val="none"/>
                <w:lang w:eastAsia="zh-CN"/>
              </w:rPr>
            </w:pPr>
          </w:p>
        </w:tc>
        <w:tc>
          <w:tcPr>
            <w:tcW w:w="475" w:type="pct"/>
            <w:noWrap w:val="0"/>
            <w:vAlign w:val="center"/>
          </w:tcPr>
          <w:p w14:paraId="3336EBB5">
            <w:pPr>
              <w:spacing w:line="288" w:lineRule="auto"/>
              <w:jc w:val="center"/>
              <w:rPr>
                <w:rFonts w:hint="eastAsia"/>
                <w:color w:val="auto"/>
                <w:sz w:val="21"/>
                <w:szCs w:val="21"/>
                <w:highlight w:val="none"/>
                <w:lang w:eastAsia="zh-CN"/>
              </w:rPr>
            </w:pPr>
          </w:p>
        </w:tc>
      </w:tr>
      <w:tr w14:paraId="0CEF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restart"/>
            <w:noWrap w:val="0"/>
            <w:vAlign w:val="center"/>
          </w:tcPr>
          <w:p w14:paraId="19F938ED">
            <w:pPr>
              <w:spacing w:line="288" w:lineRule="auto"/>
              <w:jc w:val="center"/>
              <w:rPr>
                <w:rFonts w:hint="eastAsia"/>
                <w:color w:val="auto"/>
                <w:sz w:val="21"/>
                <w:szCs w:val="21"/>
                <w:highlight w:val="none"/>
              </w:rPr>
            </w:pPr>
            <w:r>
              <w:rPr>
                <w:rFonts w:hint="eastAsia"/>
                <w:color w:val="auto"/>
                <w:sz w:val="21"/>
                <w:szCs w:val="21"/>
                <w:highlight w:val="none"/>
              </w:rPr>
              <w:t>资格评审</w:t>
            </w:r>
          </w:p>
        </w:tc>
        <w:tc>
          <w:tcPr>
            <w:tcW w:w="273" w:type="pct"/>
            <w:noWrap w:val="0"/>
            <w:vAlign w:val="center"/>
          </w:tcPr>
          <w:p w14:paraId="48966590">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rPr>
              <w:t>6</w:t>
            </w:r>
          </w:p>
        </w:tc>
        <w:tc>
          <w:tcPr>
            <w:tcW w:w="1082" w:type="pct"/>
            <w:noWrap w:val="0"/>
            <w:vAlign w:val="center"/>
          </w:tcPr>
          <w:p w14:paraId="3BB2761C">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rPr>
              <w:t>营业执照</w:t>
            </w:r>
          </w:p>
        </w:tc>
        <w:tc>
          <w:tcPr>
            <w:tcW w:w="2365" w:type="pct"/>
            <w:noWrap w:val="0"/>
            <w:vAlign w:val="center"/>
          </w:tcPr>
          <w:p w14:paraId="7D9DCFFB">
            <w:pPr>
              <w:spacing w:line="288" w:lineRule="auto"/>
              <w:rPr>
                <w:rFonts w:hint="eastAsia"/>
                <w:color w:val="auto"/>
                <w:sz w:val="21"/>
                <w:szCs w:val="21"/>
                <w:highlight w:val="none"/>
                <w:lang w:eastAsia="zh-CN"/>
              </w:rPr>
            </w:pPr>
            <w:r>
              <w:rPr>
                <w:rFonts w:hint="eastAsia"/>
                <w:color w:val="auto"/>
                <w:sz w:val="21"/>
                <w:szCs w:val="21"/>
                <w:highlight w:val="none"/>
                <w:lang w:eastAsia="zh-CN"/>
              </w:rPr>
              <w:t>具备有效的营业执照（或事业法人登记证或身份证等相关证明）。</w:t>
            </w:r>
          </w:p>
        </w:tc>
        <w:tc>
          <w:tcPr>
            <w:tcW w:w="454" w:type="pct"/>
            <w:noWrap w:val="0"/>
            <w:vAlign w:val="center"/>
          </w:tcPr>
          <w:p w14:paraId="3BA5EC85">
            <w:pPr>
              <w:spacing w:line="288" w:lineRule="auto"/>
              <w:jc w:val="center"/>
              <w:rPr>
                <w:rFonts w:hint="eastAsia"/>
                <w:color w:val="auto"/>
                <w:sz w:val="21"/>
                <w:szCs w:val="21"/>
                <w:highlight w:val="none"/>
                <w:lang w:eastAsia="zh-CN"/>
              </w:rPr>
            </w:pPr>
          </w:p>
        </w:tc>
        <w:tc>
          <w:tcPr>
            <w:tcW w:w="475" w:type="pct"/>
            <w:noWrap w:val="0"/>
            <w:vAlign w:val="center"/>
          </w:tcPr>
          <w:p w14:paraId="5FA9680C">
            <w:pPr>
              <w:spacing w:line="288" w:lineRule="auto"/>
              <w:jc w:val="center"/>
              <w:rPr>
                <w:rFonts w:hint="eastAsia"/>
                <w:color w:val="auto"/>
                <w:sz w:val="21"/>
                <w:szCs w:val="21"/>
                <w:highlight w:val="none"/>
                <w:lang w:eastAsia="zh-CN"/>
              </w:rPr>
            </w:pPr>
          </w:p>
        </w:tc>
      </w:tr>
      <w:tr w14:paraId="6A94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180D6B86">
            <w:pPr>
              <w:spacing w:line="288" w:lineRule="auto"/>
              <w:jc w:val="center"/>
              <w:rPr>
                <w:rFonts w:hint="eastAsia"/>
                <w:color w:val="auto"/>
                <w:sz w:val="21"/>
                <w:szCs w:val="21"/>
                <w:highlight w:val="none"/>
              </w:rPr>
            </w:pPr>
          </w:p>
        </w:tc>
        <w:tc>
          <w:tcPr>
            <w:tcW w:w="273" w:type="pct"/>
            <w:noWrap w:val="0"/>
            <w:vAlign w:val="center"/>
          </w:tcPr>
          <w:p w14:paraId="00E129F0">
            <w:pPr>
              <w:spacing w:line="288"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1082" w:type="pct"/>
            <w:noWrap w:val="0"/>
            <w:vAlign w:val="center"/>
          </w:tcPr>
          <w:p w14:paraId="79B8BB79">
            <w:pPr>
              <w:spacing w:line="288"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企业资质</w:t>
            </w:r>
          </w:p>
        </w:tc>
        <w:tc>
          <w:tcPr>
            <w:tcW w:w="2365" w:type="pct"/>
            <w:noWrap w:val="0"/>
            <w:vAlign w:val="center"/>
          </w:tcPr>
          <w:p w14:paraId="1F979B05">
            <w:pPr>
              <w:spacing w:line="288" w:lineRule="auto"/>
              <w:rPr>
                <w:rFonts w:hint="eastAsia"/>
                <w:color w:val="auto"/>
                <w:sz w:val="21"/>
                <w:szCs w:val="21"/>
                <w:highlight w:val="none"/>
                <w:lang w:eastAsia="zh-CN"/>
              </w:rPr>
            </w:pPr>
            <w:r>
              <w:rPr>
                <w:rFonts w:hint="eastAsia"/>
                <w:color w:val="auto"/>
                <w:sz w:val="21"/>
                <w:szCs w:val="21"/>
                <w:highlight w:val="none"/>
                <w:lang w:eastAsia="zh-CN"/>
              </w:rPr>
              <w:t>投标人须持有住房和城乡建设部门核发且在有效期内的电子与智能化工程专业承包二级或以上资质，或根据《建设工程企业资质管理制度改革方案》（建市〔2020〕94号）整合后的建筑机电工程专业承包乙级或以上资质。并同时具备建设行政主管部门颁发的有效《安全生产许可证》。（提供符合相关规定的有效建筑业企业资质证书及安全生产许可证）</w:t>
            </w:r>
          </w:p>
        </w:tc>
        <w:tc>
          <w:tcPr>
            <w:tcW w:w="454" w:type="pct"/>
            <w:noWrap w:val="0"/>
            <w:vAlign w:val="center"/>
          </w:tcPr>
          <w:p w14:paraId="1351840F">
            <w:pPr>
              <w:spacing w:line="288" w:lineRule="auto"/>
              <w:jc w:val="center"/>
              <w:rPr>
                <w:rFonts w:hint="eastAsia"/>
                <w:color w:val="auto"/>
                <w:sz w:val="21"/>
                <w:szCs w:val="21"/>
                <w:highlight w:val="none"/>
                <w:lang w:eastAsia="zh-CN"/>
              </w:rPr>
            </w:pPr>
          </w:p>
        </w:tc>
        <w:tc>
          <w:tcPr>
            <w:tcW w:w="475" w:type="pct"/>
            <w:noWrap w:val="0"/>
            <w:vAlign w:val="center"/>
          </w:tcPr>
          <w:p w14:paraId="64877A2D">
            <w:pPr>
              <w:spacing w:line="288" w:lineRule="auto"/>
              <w:jc w:val="center"/>
              <w:rPr>
                <w:rFonts w:hint="eastAsia"/>
                <w:color w:val="auto"/>
                <w:sz w:val="21"/>
                <w:szCs w:val="21"/>
                <w:highlight w:val="none"/>
                <w:lang w:eastAsia="zh-CN"/>
              </w:rPr>
            </w:pPr>
          </w:p>
        </w:tc>
      </w:tr>
      <w:tr w14:paraId="7C47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4148A490">
            <w:pPr>
              <w:spacing w:line="288" w:lineRule="auto"/>
              <w:jc w:val="center"/>
              <w:rPr>
                <w:rFonts w:hint="eastAsia"/>
                <w:color w:val="auto"/>
                <w:sz w:val="21"/>
                <w:szCs w:val="21"/>
                <w:highlight w:val="none"/>
                <w:lang w:eastAsia="zh-CN"/>
              </w:rPr>
            </w:pPr>
          </w:p>
        </w:tc>
        <w:tc>
          <w:tcPr>
            <w:tcW w:w="273" w:type="pct"/>
            <w:noWrap w:val="0"/>
            <w:vAlign w:val="center"/>
          </w:tcPr>
          <w:p w14:paraId="0574F070">
            <w:pPr>
              <w:spacing w:line="288" w:lineRule="auto"/>
              <w:jc w:val="center"/>
              <w:rPr>
                <w:rFonts w:hint="eastAsia"/>
                <w:color w:val="auto"/>
                <w:sz w:val="21"/>
                <w:szCs w:val="21"/>
                <w:highlight w:val="none"/>
                <w:lang w:eastAsia="zh-CN"/>
              </w:rPr>
            </w:pPr>
            <w:r>
              <w:rPr>
                <w:rFonts w:hint="eastAsia"/>
                <w:color w:val="auto"/>
                <w:sz w:val="21"/>
                <w:szCs w:val="21"/>
                <w:highlight w:val="none"/>
                <w:lang w:val="en-US" w:eastAsia="zh-CN"/>
              </w:rPr>
              <w:t>8</w:t>
            </w:r>
          </w:p>
        </w:tc>
        <w:tc>
          <w:tcPr>
            <w:tcW w:w="1082" w:type="pct"/>
            <w:noWrap w:val="0"/>
            <w:vAlign w:val="center"/>
          </w:tcPr>
          <w:p w14:paraId="27F61CF1">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rPr>
              <w:t>投标人声明</w:t>
            </w:r>
          </w:p>
        </w:tc>
        <w:tc>
          <w:tcPr>
            <w:tcW w:w="2365" w:type="pct"/>
            <w:noWrap w:val="0"/>
            <w:vAlign w:val="center"/>
          </w:tcPr>
          <w:p w14:paraId="509B710D">
            <w:pPr>
              <w:spacing w:line="288" w:lineRule="auto"/>
              <w:rPr>
                <w:rFonts w:hint="eastAsia"/>
                <w:color w:val="auto"/>
                <w:sz w:val="21"/>
                <w:szCs w:val="21"/>
                <w:highlight w:val="none"/>
                <w:lang w:eastAsia="zh-CN"/>
              </w:rPr>
            </w:pPr>
            <w:r>
              <w:rPr>
                <w:rFonts w:hint="eastAsia"/>
                <w:color w:val="auto"/>
                <w:sz w:val="21"/>
                <w:szCs w:val="21"/>
                <w:highlight w:val="none"/>
                <w:lang w:eastAsia="zh-CN"/>
              </w:rPr>
              <w:t>按照招标公告附件一规定格式的内容签署盖章的《投标人声明》</w:t>
            </w:r>
          </w:p>
        </w:tc>
        <w:tc>
          <w:tcPr>
            <w:tcW w:w="454" w:type="pct"/>
            <w:noWrap w:val="0"/>
            <w:vAlign w:val="center"/>
          </w:tcPr>
          <w:p w14:paraId="04A69FD6">
            <w:pPr>
              <w:spacing w:line="288" w:lineRule="auto"/>
              <w:jc w:val="center"/>
              <w:rPr>
                <w:rFonts w:hint="eastAsia"/>
                <w:color w:val="auto"/>
                <w:sz w:val="21"/>
                <w:szCs w:val="21"/>
                <w:highlight w:val="none"/>
                <w:lang w:eastAsia="zh-CN"/>
              </w:rPr>
            </w:pPr>
          </w:p>
        </w:tc>
        <w:tc>
          <w:tcPr>
            <w:tcW w:w="475" w:type="pct"/>
            <w:noWrap w:val="0"/>
            <w:vAlign w:val="center"/>
          </w:tcPr>
          <w:p w14:paraId="1A16124B">
            <w:pPr>
              <w:spacing w:line="288" w:lineRule="auto"/>
              <w:jc w:val="center"/>
              <w:rPr>
                <w:rFonts w:hint="eastAsia"/>
                <w:color w:val="auto"/>
                <w:sz w:val="21"/>
                <w:szCs w:val="21"/>
                <w:highlight w:val="none"/>
                <w:lang w:eastAsia="zh-CN"/>
              </w:rPr>
            </w:pPr>
          </w:p>
        </w:tc>
      </w:tr>
      <w:tr w14:paraId="2DC1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7953D15E">
            <w:pPr>
              <w:spacing w:line="288" w:lineRule="auto"/>
              <w:jc w:val="center"/>
              <w:rPr>
                <w:rFonts w:hint="eastAsia"/>
                <w:color w:val="auto"/>
                <w:sz w:val="21"/>
                <w:szCs w:val="21"/>
                <w:highlight w:val="none"/>
                <w:lang w:eastAsia="zh-CN"/>
              </w:rPr>
            </w:pPr>
          </w:p>
        </w:tc>
        <w:tc>
          <w:tcPr>
            <w:tcW w:w="273" w:type="pct"/>
            <w:noWrap w:val="0"/>
            <w:vAlign w:val="center"/>
          </w:tcPr>
          <w:p w14:paraId="3E0918D2">
            <w:pPr>
              <w:spacing w:line="288" w:lineRule="auto"/>
              <w:jc w:val="center"/>
              <w:rPr>
                <w:rFonts w:hint="eastAsia"/>
                <w:color w:val="auto"/>
                <w:sz w:val="21"/>
                <w:szCs w:val="21"/>
                <w:highlight w:val="none"/>
                <w:lang w:eastAsia="zh-CN"/>
              </w:rPr>
            </w:pPr>
            <w:r>
              <w:rPr>
                <w:rFonts w:hint="eastAsia"/>
                <w:color w:val="auto"/>
                <w:sz w:val="21"/>
                <w:szCs w:val="21"/>
                <w:highlight w:val="none"/>
                <w:lang w:val="en-US" w:eastAsia="zh-CN"/>
              </w:rPr>
              <w:t>9</w:t>
            </w:r>
          </w:p>
        </w:tc>
        <w:tc>
          <w:tcPr>
            <w:tcW w:w="1082" w:type="pct"/>
            <w:noWrap w:val="0"/>
            <w:vAlign w:val="center"/>
          </w:tcPr>
          <w:p w14:paraId="18408C34">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rPr>
              <w:t>投标人廉洁承诺书</w:t>
            </w:r>
          </w:p>
        </w:tc>
        <w:tc>
          <w:tcPr>
            <w:tcW w:w="2365" w:type="pct"/>
            <w:noWrap w:val="0"/>
            <w:vAlign w:val="center"/>
          </w:tcPr>
          <w:p w14:paraId="5C522F91">
            <w:pPr>
              <w:spacing w:line="288" w:lineRule="auto"/>
              <w:rPr>
                <w:rFonts w:hint="eastAsia"/>
                <w:color w:val="auto"/>
                <w:sz w:val="21"/>
                <w:szCs w:val="21"/>
                <w:highlight w:val="none"/>
                <w:lang w:eastAsia="zh-CN"/>
              </w:rPr>
            </w:pPr>
            <w:r>
              <w:rPr>
                <w:rFonts w:hint="eastAsia"/>
                <w:color w:val="auto"/>
                <w:sz w:val="21"/>
                <w:szCs w:val="21"/>
                <w:highlight w:val="none"/>
                <w:lang w:eastAsia="zh-CN"/>
              </w:rPr>
              <w:t>按照第六章规定格式的内容签署盖章的《投标人廉洁承诺书》</w:t>
            </w:r>
          </w:p>
        </w:tc>
        <w:tc>
          <w:tcPr>
            <w:tcW w:w="454" w:type="pct"/>
            <w:noWrap w:val="0"/>
            <w:vAlign w:val="center"/>
          </w:tcPr>
          <w:p w14:paraId="5A921B55">
            <w:pPr>
              <w:spacing w:line="288" w:lineRule="auto"/>
              <w:jc w:val="center"/>
              <w:rPr>
                <w:rFonts w:hint="eastAsia"/>
                <w:color w:val="auto"/>
                <w:sz w:val="21"/>
                <w:szCs w:val="21"/>
                <w:highlight w:val="none"/>
                <w:lang w:eastAsia="zh-CN"/>
              </w:rPr>
            </w:pPr>
          </w:p>
        </w:tc>
        <w:tc>
          <w:tcPr>
            <w:tcW w:w="475" w:type="pct"/>
            <w:noWrap w:val="0"/>
            <w:vAlign w:val="center"/>
          </w:tcPr>
          <w:p w14:paraId="1E2DC1CC">
            <w:pPr>
              <w:spacing w:line="288" w:lineRule="auto"/>
              <w:jc w:val="center"/>
              <w:rPr>
                <w:rFonts w:hint="eastAsia"/>
                <w:color w:val="auto"/>
                <w:sz w:val="21"/>
                <w:szCs w:val="21"/>
                <w:highlight w:val="none"/>
                <w:lang w:eastAsia="zh-CN"/>
              </w:rPr>
            </w:pPr>
          </w:p>
        </w:tc>
      </w:tr>
      <w:tr w14:paraId="2442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0AD0BAFB">
            <w:pPr>
              <w:spacing w:line="288" w:lineRule="auto"/>
              <w:jc w:val="center"/>
              <w:rPr>
                <w:rFonts w:hint="eastAsia"/>
                <w:color w:val="auto"/>
                <w:sz w:val="21"/>
                <w:szCs w:val="21"/>
                <w:highlight w:val="none"/>
                <w:lang w:eastAsia="zh-CN"/>
              </w:rPr>
            </w:pPr>
          </w:p>
        </w:tc>
        <w:tc>
          <w:tcPr>
            <w:tcW w:w="273" w:type="pct"/>
            <w:noWrap w:val="0"/>
            <w:vAlign w:val="center"/>
          </w:tcPr>
          <w:p w14:paraId="3DE55BB2">
            <w:pPr>
              <w:spacing w:line="288"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10</w:t>
            </w:r>
          </w:p>
        </w:tc>
        <w:tc>
          <w:tcPr>
            <w:tcW w:w="1082" w:type="pct"/>
            <w:noWrap w:val="0"/>
            <w:vAlign w:val="center"/>
          </w:tcPr>
          <w:p w14:paraId="3DE35D67">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rPr>
              <w:t>联合体投标</w:t>
            </w:r>
          </w:p>
        </w:tc>
        <w:tc>
          <w:tcPr>
            <w:tcW w:w="2365" w:type="pct"/>
            <w:noWrap w:val="0"/>
            <w:vAlign w:val="center"/>
          </w:tcPr>
          <w:p w14:paraId="5D42E33E">
            <w:pPr>
              <w:spacing w:line="288" w:lineRule="auto"/>
              <w:rPr>
                <w:rFonts w:hint="eastAsia"/>
                <w:color w:val="auto"/>
                <w:sz w:val="21"/>
                <w:szCs w:val="21"/>
                <w:highlight w:val="none"/>
                <w:lang w:eastAsia="zh-CN"/>
              </w:rPr>
            </w:pPr>
            <w:r>
              <w:rPr>
                <w:rFonts w:hint="eastAsia"/>
                <w:color w:val="auto"/>
                <w:sz w:val="21"/>
                <w:szCs w:val="21"/>
                <w:highlight w:val="none"/>
                <w:lang w:eastAsia="zh-CN"/>
              </w:rPr>
              <w:t>本项目不接受联合体投标。</w:t>
            </w:r>
          </w:p>
        </w:tc>
        <w:tc>
          <w:tcPr>
            <w:tcW w:w="454" w:type="pct"/>
            <w:noWrap w:val="0"/>
            <w:vAlign w:val="center"/>
          </w:tcPr>
          <w:p w14:paraId="30EE0033">
            <w:pPr>
              <w:spacing w:line="288" w:lineRule="auto"/>
              <w:jc w:val="center"/>
              <w:rPr>
                <w:rFonts w:hint="eastAsia"/>
                <w:color w:val="auto"/>
                <w:sz w:val="21"/>
                <w:szCs w:val="21"/>
                <w:highlight w:val="none"/>
                <w:lang w:eastAsia="zh-CN"/>
              </w:rPr>
            </w:pPr>
          </w:p>
        </w:tc>
        <w:tc>
          <w:tcPr>
            <w:tcW w:w="475" w:type="pct"/>
            <w:noWrap w:val="0"/>
            <w:vAlign w:val="center"/>
          </w:tcPr>
          <w:p w14:paraId="2243B48F">
            <w:pPr>
              <w:spacing w:line="288" w:lineRule="auto"/>
              <w:jc w:val="center"/>
              <w:rPr>
                <w:rFonts w:hint="eastAsia"/>
                <w:color w:val="auto"/>
                <w:sz w:val="21"/>
                <w:szCs w:val="21"/>
                <w:highlight w:val="none"/>
                <w:lang w:eastAsia="zh-CN"/>
              </w:rPr>
            </w:pPr>
          </w:p>
        </w:tc>
      </w:tr>
      <w:tr w14:paraId="71A8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71FD646B">
            <w:pPr>
              <w:spacing w:line="288" w:lineRule="auto"/>
              <w:jc w:val="center"/>
              <w:rPr>
                <w:rFonts w:hint="eastAsia"/>
                <w:color w:val="auto"/>
                <w:sz w:val="21"/>
                <w:szCs w:val="21"/>
                <w:highlight w:val="none"/>
                <w:lang w:eastAsia="zh-CN"/>
              </w:rPr>
            </w:pPr>
          </w:p>
        </w:tc>
        <w:tc>
          <w:tcPr>
            <w:tcW w:w="273" w:type="pct"/>
            <w:noWrap w:val="0"/>
            <w:vAlign w:val="center"/>
          </w:tcPr>
          <w:p w14:paraId="0351DE5E">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rPr>
              <w:t>1</w:t>
            </w:r>
            <w:r>
              <w:rPr>
                <w:rFonts w:hint="eastAsia"/>
                <w:color w:val="auto"/>
                <w:sz w:val="21"/>
                <w:szCs w:val="21"/>
                <w:highlight w:val="none"/>
                <w:lang w:val="en-US" w:eastAsia="zh-CN"/>
              </w:rPr>
              <w:t>1</w:t>
            </w:r>
          </w:p>
        </w:tc>
        <w:tc>
          <w:tcPr>
            <w:tcW w:w="1082" w:type="pct"/>
            <w:noWrap w:val="0"/>
            <w:vAlign w:val="center"/>
          </w:tcPr>
          <w:p w14:paraId="4AE41028">
            <w:pPr>
              <w:spacing w:line="288" w:lineRule="auto"/>
              <w:jc w:val="center"/>
              <w:rPr>
                <w:rFonts w:hint="eastAsia"/>
                <w:color w:val="auto"/>
                <w:sz w:val="21"/>
                <w:szCs w:val="21"/>
                <w:highlight w:val="none"/>
              </w:rPr>
            </w:pPr>
            <w:r>
              <w:rPr>
                <w:rFonts w:hint="eastAsia"/>
                <w:color w:val="auto"/>
                <w:sz w:val="21"/>
                <w:szCs w:val="21"/>
                <w:highlight w:val="none"/>
                <w:lang w:val="en-US" w:eastAsia="zh-CN"/>
              </w:rPr>
              <w:t>其他</w:t>
            </w:r>
            <w:r>
              <w:rPr>
                <w:rFonts w:hint="eastAsia"/>
                <w:color w:val="auto"/>
                <w:sz w:val="21"/>
                <w:szCs w:val="21"/>
                <w:highlight w:val="none"/>
              </w:rPr>
              <w:t>要求</w:t>
            </w:r>
          </w:p>
        </w:tc>
        <w:tc>
          <w:tcPr>
            <w:tcW w:w="2365" w:type="pct"/>
            <w:noWrap w:val="0"/>
            <w:vAlign w:val="center"/>
          </w:tcPr>
          <w:p w14:paraId="35FD9A88">
            <w:pPr>
              <w:spacing w:line="288" w:lineRule="auto"/>
              <w:rPr>
                <w:rFonts w:hint="eastAsia"/>
                <w:color w:val="auto"/>
                <w:sz w:val="21"/>
                <w:szCs w:val="21"/>
                <w:highlight w:val="none"/>
                <w:lang w:eastAsia="zh-CN"/>
              </w:rPr>
            </w:pPr>
            <w:r>
              <w:rPr>
                <w:rFonts w:hint="eastAsia"/>
                <w:color w:val="auto"/>
                <w:sz w:val="21"/>
                <w:szCs w:val="21"/>
                <w:highlight w:val="none"/>
                <w:lang w:eastAsia="zh-CN"/>
              </w:rPr>
              <w:t>满足招标公告第3项“投标人资格要求”</w:t>
            </w:r>
          </w:p>
        </w:tc>
        <w:tc>
          <w:tcPr>
            <w:tcW w:w="454" w:type="pct"/>
            <w:noWrap w:val="0"/>
            <w:vAlign w:val="center"/>
          </w:tcPr>
          <w:p w14:paraId="1CF2D5BE">
            <w:pPr>
              <w:spacing w:line="288" w:lineRule="auto"/>
              <w:jc w:val="center"/>
              <w:rPr>
                <w:rFonts w:hint="eastAsia"/>
                <w:color w:val="auto"/>
                <w:sz w:val="21"/>
                <w:szCs w:val="21"/>
                <w:highlight w:val="none"/>
                <w:lang w:eastAsia="zh-CN"/>
              </w:rPr>
            </w:pPr>
          </w:p>
        </w:tc>
        <w:tc>
          <w:tcPr>
            <w:tcW w:w="475" w:type="pct"/>
            <w:noWrap w:val="0"/>
            <w:vAlign w:val="center"/>
          </w:tcPr>
          <w:p w14:paraId="18A6A403">
            <w:pPr>
              <w:spacing w:line="288" w:lineRule="auto"/>
              <w:jc w:val="center"/>
              <w:rPr>
                <w:rFonts w:hint="eastAsia"/>
                <w:color w:val="auto"/>
                <w:sz w:val="21"/>
                <w:szCs w:val="21"/>
                <w:highlight w:val="none"/>
                <w:lang w:eastAsia="zh-CN"/>
              </w:rPr>
            </w:pPr>
          </w:p>
        </w:tc>
      </w:tr>
      <w:tr w14:paraId="0111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restart"/>
            <w:noWrap w:val="0"/>
            <w:vAlign w:val="center"/>
          </w:tcPr>
          <w:p w14:paraId="43D33E41">
            <w:pPr>
              <w:spacing w:line="288" w:lineRule="auto"/>
              <w:jc w:val="center"/>
              <w:rPr>
                <w:rFonts w:hint="eastAsia"/>
                <w:color w:val="auto"/>
                <w:sz w:val="21"/>
                <w:szCs w:val="21"/>
                <w:highlight w:val="none"/>
                <w:lang w:eastAsia="zh-CN"/>
              </w:rPr>
            </w:pPr>
            <w:r>
              <w:rPr>
                <w:rFonts w:hint="eastAsia"/>
                <w:color w:val="auto"/>
                <w:sz w:val="21"/>
                <w:szCs w:val="21"/>
                <w:highlight w:val="none"/>
              </w:rPr>
              <w:t>响应性评审</w:t>
            </w:r>
          </w:p>
        </w:tc>
        <w:tc>
          <w:tcPr>
            <w:tcW w:w="273" w:type="pct"/>
            <w:noWrap w:val="0"/>
            <w:vAlign w:val="center"/>
          </w:tcPr>
          <w:p w14:paraId="711F7770">
            <w:pPr>
              <w:spacing w:line="288" w:lineRule="auto"/>
              <w:jc w:val="center"/>
              <w:rPr>
                <w:rFonts w:hint="eastAsia"/>
                <w:color w:val="auto"/>
                <w:sz w:val="21"/>
                <w:szCs w:val="21"/>
                <w:highlight w:val="none"/>
                <w:lang w:eastAsia="zh-CN"/>
              </w:rPr>
            </w:pPr>
            <w:r>
              <w:rPr>
                <w:rFonts w:hint="eastAsia"/>
                <w:color w:val="auto"/>
                <w:sz w:val="21"/>
                <w:szCs w:val="21"/>
                <w:highlight w:val="none"/>
              </w:rPr>
              <w:t>1</w:t>
            </w:r>
            <w:r>
              <w:rPr>
                <w:rFonts w:hint="eastAsia"/>
                <w:color w:val="auto"/>
                <w:sz w:val="21"/>
                <w:szCs w:val="21"/>
                <w:highlight w:val="none"/>
                <w:lang w:val="en-US" w:eastAsia="zh-CN"/>
              </w:rPr>
              <w:t>2</w:t>
            </w:r>
          </w:p>
        </w:tc>
        <w:tc>
          <w:tcPr>
            <w:tcW w:w="1082" w:type="pct"/>
            <w:noWrap w:val="0"/>
            <w:vAlign w:val="center"/>
          </w:tcPr>
          <w:p w14:paraId="3D18BC7A">
            <w:pPr>
              <w:spacing w:line="288" w:lineRule="auto"/>
              <w:jc w:val="center"/>
              <w:rPr>
                <w:rFonts w:hint="eastAsia"/>
                <w:color w:val="auto"/>
                <w:sz w:val="21"/>
                <w:szCs w:val="21"/>
                <w:highlight w:val="none"/>
                <w:lang w:eastAsia="zh-CN"/>
              </w:rPr>
            </w:pPr>
            <w:r>
              <w:rPr>
                <w:rFonts w:hint="eastAsia"/>
                <w:color w:val="auto"/>
                <w:sz w:val="21"/>
                <w:szCs w:val="21"/>
                <w:highlight w:val="none"/>
              </w:rPr>
              <w:t>投标报价</w:t>
            </w:r>
          </w:p>
        </w:tc>
        <w:tc>
          <w:tcPr>
            <w:tcW w:w="2365" w:type="pct"/>
            <w:noWrap w:val="0"/>
            <w:vAlign w:val="center"/>
          </w:tcPr>
          <w:p w14:paraId="0FD70021">
            <w:pPr>
              <w:spacing w:line="288" w:lineRule="auto"/>
              <w:rPr>
                <w:rFonts w:hint="eastAsia"/>
                <w:color w:val="auto"/>
                <w:sz w:val="21"/>
                <w:szCs w:val="21"/>
                <w:highlight w:val="none"/>
                <w:lang w:eastAsia="zh-CN"/>
              </w:rPr>
            </w:pPr>
            <w:r>
              <w:rPr>
                <w:rFonts w:hint="eastAsia"/>
                <w:color w:val="auto"/>
                <w:sz w:val="21"/>
                <w:szCs w:val="21"/>
                <w:highlight w:val="none"/>
                <w:lang w:eastAsia="zh-CN"/>
              </w:rPr>
              <w:t>符合第二章“投标人须知”第3.2款规定</w:t>
            </w:r>
          </w:p>
        </w:tc>
        <w:tc>
          <w:tcPr>
            <w:tcW w:w="454" w:type="pct"/>
            <w:noWrap w:val="0"/>
            <w:vAlign w:val="center"/>
          </w:tcPr>
          <w:p w14:paraId="293CE812">
            <w:pPr>
              <w:spacing w:line="288" w:lineRule="auto"/>
              <w:jc w:val="center"/>
              <w:rPr>
                <w:rFonts w:hint="eastAsia"/>
                <w:color w:val="auto"/>
                <w:sz w:val="21"/>
                <w:szCs w:val="21"/>
                <w:highlight w:val="none"/>
                <w:lang w:eastAsia="zh-CN"/>
              </w:rPr>
            </w:pPr>
          </w:p>
        </w:tc>
        <w:tc>
          <w:tcPr>
            <w:tcW w:w="475" w:type="pct"/>
            <w:noWrap w:val="0"/>
            <w:vAlign w:val="center"/>
          </w:tcPr>
          <w:p w14:paraId="6319D5FB">
            <w:pPr>
              <w:spacing w:line="288" w:lineRule="auto"/>
              <w:jc w:val="center"/>
              <w:rPr>
                <w:rFonts w:hint="eastAsia"/>
                <w:color w:val="auto"/>
                <w:sz w:val="21"/>
                <w:szCs w:val="21"/>
                <w:highlight w:val="none"/>
                <w:lang w:eastAsia="zh-CN"/>
              </w:rPr>
            </w:pPr>
          </w:p>
        </w:tc>
      </w:tr>
      <w:tr w14:paraId="43DA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6EA26594">
            <w:pPr>
              <w:spacing w:line="288" w:lineRule="auto"/>
              <w:jc w:val="center"/>
              <w:rPr>
                <w:rFonts w:hint="eastAsia"/>
                <w:color w:val="auto"/>
                <w:sz w:val="21"/>
                <w:szCs w:val="21"/>
                <w:highlight w:val="none"/>
                <w:lang w:eastAsia="zh-CN"/>
              </w:rPr>
            </w:pPr>
          </w:p>
        </w:tc>
        <w:tc>
          <w:tcPr>
            <w:tcW w:w="273" w:type="pct"/>
            <w:noWrap w:val="0"/>
            <w:vAlign w:val="center"/>
          </w:tcPr>
          <w:p w14:paraId="1D5C3CCE">
            <w:pPr>
              <w:spacing w:line="288" w:lineRule="auto"/>
              <w:jc w:val="center"/>
              <w:rPr>
                <w:rFonts w:hint="eastAsia"/>
                <w:color w:val="auto"/>
                <w:sz w:val="21"/>
                <w:szCs w:val="21"/>
                <w:highlight w:val="none"/>
                <w:lang w:eastAsia="zh-CN"/>
              </w:rPr>
            </w:pPr>
            <w:r>
              <w:rPr>
                <w:rFonts w:hint="eastAsia"/>
                <w:color w:val="auto"/>
                <w:sz w:val="21"/>
                <w:szCs w:val="21"/>
                <w:highlight w:val="none"/>
              </w:rPr>
              <w:t>1</w:t>
            </w:r>
            <w:r>
              <w:rPr>
                <w:rFonts w:hint="eastAsia"/>
                <w:color w:val="auto"/>
                <w:sz w:val="21"/>
                <w:szCs w:val="21"/>
                <w:highlight w:val="none"/>
                <w:lang w:val="en-US" w:eastAsia="zh-CN"/>
              </w:rPr>
              <w:t>3</w:t>
            </w:r>
          </w:p>
        </w:tc>
        <w:tc>
          <w:tcPr>
            <w:tcW w:w="1082" w:type="pct"/>
            <w:noWrap w:val="0"/>
            <w:vAlign w:val="center"/>
          </w:tcPr>
          <w:p w14:paraId="40BDD9D2">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rPr>
              <w:t>投标内容</w:t>
            </w:r>
          </w:p>
        </w:tc>
        <w:tc>
          <w:tcPr>
            <w:tcW w:w="2365" w:type="pct"/>
            <w:noWrap w:val="0"/>
            <w:vAlign w:val="center"/>
          </w:tcPr>
          <w:p w14:paraId="7C465BD7">
            <w:pPr>
              <w:spacing w:line="288" w:lineRule="auto"/>
              <w:rPr>
                <w:rFonts w:hint="eastAsia"/>
                <w:color w:val="auto"/>
                <w:sz w:val="21"/>
                <w:szCs w:val="21"/>
                <w:highlight w:val="none"/>
                <w:lang w:eastAsia="zh-CN"/>
              </w:rPr>
            </w:pPr>
            <w:r>
              <w:rPr>
                <w:rFonts w:hint="eastAsia"/>
                <w:color w:val="auto"/>
                <w:sz w:val="21"/>
                <w:szCs w:val="21"/>
                <w:highlight w:val="none"/>
                <w:lang w:eastAsia="zh-CN"/>
              </w:rPr>
              <w:t>符合第二章“投标人须知”第1.3.1款规定</w:t>
            </w:r>
          </w:p>
        </w:tc>
        <w:tc>
          <w:tcPr>
            <w:tcW w:w="454" w:type="pct"/>
            <w:noWrap w:val="0"/>
            <w:vAlign w:val="center"/>
          </w:tcPr>
          <w:p w14:paraId="4115894D">
            <w:pPr>
              <w:spacing w:line="288" w:lineRule="auto"/>
              <w:jc w:val="center"/>
              <w:rPr>
                <w:rFonts w:hint="eastAsia"/>
                <w:color w:val="auto"/>
                <w:sz w:val="21"/>
                <w:szCs w:val="21"/>
                <w:highlight w:val="none"/>
                <w:lang w:eastAsia="zh-CN"/>
              </w:rPr>
            </w:pPr>
          </w:p>
        </w:tc>
        <w:tc>
          <w:tcPr>
            <w:tcW w:w="475" w:type="pct"/>
            <w:noWrap w:val="0"/>
            <w:vAlign w:val="center"/>
          </w:tcPr>
          <w:p w14:paraId="1846593D">
            <w:pPr>
              <w:spacing w:line="288" w:lineRule="auto"/>
              <w:jc w:val="center"/>
              <w:rPr>
                <w:rFonts w:hint="eastAsia"/>
                <w:color w:val="auto"/>
                <w:sz w:val="21"/>
                <w:szCs w:val="21"/>
                <w:highlight w:val="none"/>
                <w:lang w:eastAsia="zh-CN"/>
              </w:rPr>
            </w:pPr>
          </w:p>
        </w:tc>
      </w:tr>
      <w:tr w14:paraId="2C79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6D216245">
            <w:pPr>
              <w:spacing w:line="288" w:lineRule="auto"/>
              <w:jc w:val="center"/>
              <w:rPr>
                <w:rFonts w:hint="eastAsia"/>
                <w:color w:val="auto"/>
                <w:sz w:val="21"/>
                <w:szCs w:val="21"/>
                <w:highlight w:val="none"/>
                <w:lang w:eastAsia="zh-CN"/>
              </w:rPr>
            </w:pPr>
          </w:p>
        </w:tc>
        <w:tc>
          <w:tcPr>
            <w:tcW w:w="273" w:type="pct"/>
            <w:noWrap w:val="0"/>
            <w:vAlign w:val="center"/>
          </w:tcPr>
          <w:p w14:paraId="0E0884E4">
            <w:pPr>
              <w:spacing w:line="288" w:lineRule="auto"/>
              <w:jc w:val="center"/>
              <w:rPr>
                <w:rFonts w:hint="eastAsia"/>
                <w:color w:val="auto"/>
                <w:sz w:val="21"/>
                <w:szCs w:val="21"/>
                <w:highlight w:val="none"/>
                <w:lang w:eastAsia="zh-CN"/>
              </w:rPr>
            </w:pPr>
            <w:r>
              <w:rPr>
                <w:rFonts w:hint="eastAsia"/>
                <w:color w:val="auto"/>
                <w:sz w:val="21"/>
                <w:szCs w:val="21"/>
                <w:highlight w:val="none"/>
              </w:rPr>
              <w:t>1</w:t>
            </w:r>
            <w:r>
              <w:rPr>
                <w:rFonts w:hint="eastAsia"/>
                <w:color w:val="auto"/>
                <w:sz w:val="21"/>
                <w:szCs w:val="21"/>
                <w:highlight w:val="none"/>
                <w:lang w:val="en-US" w:eastAsia="zh-CN"/>
              </w:rPr>
              <w:t>4</w:t>
            </w:r>
          </w:p>
        </w:tc>
        <w:tc>
          <w:tcPr>
            <w:tcW w:w="1082" w:type="pct"/>
            <w:noWrap w:val="0"/>
            <w:vAlign w:val="center"/>
          </w:tcPr>
          <w:p w14:paraId="1EB4DD7F">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rPr>
              <w:t>交货期</w:t>
            </w:r>
          </w:p>
        </w:tc>
        <w:tc>
          <w:tcPr>
            <w:tcW w:w="2365" w:type="pct"/>
            <w:noWrap w:val="0"/>
            <w:vAlign w:val="center"/>
          </w:tcPr>
          <w:p w14:paraId="6323C8AF">
            <w:pPr>
              <w:spacing w:line="288" w:lineRule="auto"/>
              <w:rPr>
                <w:rFonts w:hint="eastAsia"/>
                <w:color w:val="auto"/>
                <w:sz w:val="21"/>
                <w:szCs w:val="21"/>
                <w:highlight w:val="none"/>
                <w:lang w:eastAsia="zh-CN"/>
              </w:rPr>
            </w:pPr>
            <w:r>
              <w:rPr>
                <w:rFonts w:hint="eastAsia"/>
                <w:color w:val="auto"/>
                <w:sz w:val="21"/>
                <w:szCs w:val="21"/>
                <w:highlight w:val="none"/>
                <w:lang w:eastAsia="zh-CN"/>
              </w:rPr>
              <w:t>符合第二章“投标人须知”第1.3.2款规定</w:t>
            </w:r>
          </w:p>
        </w:tc>
        <w:tc>
          <w:tcPr>
            <w:tcW w:w="454" w:type="pct"/>
            <w:noWrap w:val="0"/>
            <w:vAlign w:val="center"/>
          </w:tcPr>
          <w:p w14:paraId="4F3041DA">
            <w:pPr>
              <w:spacing w:line="288" w:lineRule="auto"/>
              <w:jc w:val="center"/>
              <w:rPr>
                <w:rFonts w:hint="eastAsia"/>
                <w:color w:val="auto"/>
                <w:sz w:val="21"/>
                <w:szCs w:val="21"/>
                <w:highlight w:val="none"/>
                <w:lang w:eastAsia="zh-CN"/>
              </w:rPr>
            </w:pPr>
          </w:p>
        </w:tc>
        <w:tc>
          <w:tcPr>
            <w:tcW w:w="475" w:type="pct"/>
            <w:noWrap w:val="0"/>
            <w:vAlign w:val="center"/>
          </w:tcPr>
          <w:p w14:paraId="2F48DB6E">
            <w:pPr>
              <w:spacing w:line="288" w:lineRule="auto"/>
              <w:jc w:val="center"/>
              <w:rPr>
                <w:rFonts w:hint="eastAsia"/>
                <w:color w:val="auto"/>
                <w:sz w:val="21"/>
                <w:szCs w:val="21"/>
                <w:highlight w:val="none"/>
                <w:lang w:eastAsia="zh-CN"/>
              </w:rPr>
            </w:pPr>
          </w:p>
        </w:tc>
      </w:tr>
      <w:tr w14:paraId="0F64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4BBF7D17">
            <w:pPr>
              <w:spacing w:line="288" w:lineRule="auto"/>
              <w:jc w:val="center"/>
              <w:rPr>
                <w:rFonts w:hint="eastAsia"/>
                <w:color w:val="auto"/>
                <w:sz w:val="21"/>
                <w:szCs w:val="21"/>
                <w:highlight w:val="none"/>
                <w:lang w:eastAsia="zh-CN"/>
              </w:rPr>
            </w:pPr>
          </w:p>
        </w:tc>
        <w:tc>
          <w:tcPr>
            <w:tcW w:w="273" w:type="pct"/>
            <w:noWrap w:val="0"/>
            <w:vAlign w:val="center"/>
          </w:tcPr>
          <w:p w14:paraId="127F2F58">
            <w:pPr>
              <w:spacing w:line="288" w:lineRule="auto"/>
              <w:jc w:val="center"/>
              <w:rPr>
                <w:rFonts w:hint="eastAsia"/>
                <w:color w:val="auto"/>
                <w:sz w:val="21"/>
                <w:szCs w:val="21"/>
                <w:highlight w:val="none"/>
                <w:lang w:eastAsia="zh-CN"/>
              </w:rPr>
            </w:pPr>
            <w:r>
              <w:rPr>
                <w:rFonts w:hint="eastAsia"/>
                <w:color w:val="auto"/>
                <w:sz w:val="21"/>
                <w:szCs w:val="21"/>
                <w:highlight w:val="none"/>
              </w:rPr>
              <w:t>1</w:t>
            </w:r>
            <w:r>
              <w:rPr>
                <w:rFonts w:hint="eastAsia"/>
                <w:color w:val="auto"/>
                <w:sz w:val="21"/>
                <w:szCs w:val="21"/>
                <w:highlight w:val="none"/>
                <w:lang w:val="en-US" w:eastAsia="zh-CN"/>
              </w:rPr>
              <w:t>5</w:t>
            </w:r>
          </w:p>
        </w:tc>
        <w:tc>
          <w:tcPr>
            <w:tcW w:w="1082" w:type="pct"/>
            <w:noWrap w:val="0"/>
            <w:vAlign w:val="center"/>
          </w:tcPr>
          <w:p w14:paraId="2AF35BF1">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rPr>
              <w:t>交货地点</w:t>
            </w:r>
          </w:p>
        </w:tc>
        <w:tc>
          <w:tcPr>
            <w:tcW w:w="2365" w:type="pct"/>
            <w:noWrap w:val="0"/>
            <w:vAlign w:val="center"/>
          </w:tcPr>
          <w:p w14:paraId="53369649">
            <w:pPr>
              <w:spacing w:line="288" w:lineRule="auto"/>
              <w:rPr>
                <w:rFonts w:hint="eastAsia"/>
                <w:color w:val="auto"/>
                <w:sz w:val="21"/>
                <w:szCs w:val="21"/>
                <w:highlight w:val="none"/>
                <w:lang w:eastAsia="zh-CN"/>
              </w:rPr>
            </w:pPr>
            <w:r>
              <w:rPr>
                <w:rFonts w:hint="eastAsia"/>
                <w:color w:val="auto"/>
                <w:sz w:val="21"/>
                <w:szCs w:val="21"/>
                <w:highlight w:val="none"/>
                <w:lang w:eastAsia="zh-CN"/>
              </w:rPr>
              <w:t>符合第二章“投标人须知”第1.3.3款规定</w:t>
            </w:r>
          </w:p>
        </w:tc>
        <w:tc>
          <w:tcPr>
            <w:tcW w:w="454" w:type="pct"/>
            <w:noWrap w:val="0"/>
            <w:vAlign w:val="center"/>
          </w:tcPr>
          <w:p w14:paraId="6F158B2C">
            <w:pPr>
              <w:spacing w:line="288" w:lineRule="auto"/>
              <w:jc w:val="center"/>
              <w:rPr>
                <w:rFonts w:hint="eastAsia"/>
                <w:color w:val="auto"/>
                <w:sz w:val="21"/>
                <w:szCs w:val="21"/>
                <w:highlight w:val="none"/>
                <w:lang w:eastAsia="zh-CN"/>
              </w:rPr>
            </w:pPr>
          </w:p>
        </w:tc>
        <w:tc>
          <w:tcPr>
            <w:tcW w:w="475" w:type="pct"/>
            <w:noWrap w:val="0"/>
            <w:vAlign w:val="center"/>
          </w:tcPr>
          <w:p w14:paraId="47664984">
            <w:pPr>
              <w:spacing w:line="288" w:lineRule="auto"/>
              <w:jc w:val="center"/>
              <w:rPr>
                <w:rFonts w:hint="eastAsia"/>
                <w:color w:val="auto"/>
                <w:sz w:val="21"/>
                <w:szCs w:val="21"/>
                <w:highlight w:val="none"/>
                <w:lang w:eastAsia="zh-CN"/>
              </w:rPr>
            </w:pPr>
          </w:p>
        </w:tc>
      </w:tr>
      <w:tr w14:paraId="4582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456A4831">
            <w:pPr>
              <w:spacing w:line="288" w:lineRule="auto"/>
              <w:jc w:val="center"/>
              <w:rPr>
                <w:rFonts w:hint="eastAsia"/>
                <w:color w:val="auto"/>
                <w:sz w:val="21"/>
                <w:szCs w:val="21"/>
                <w:highlight w:val="none"/>
                <w:lang w:eastAsia="zh-CN"/>
              </w:rPr>
            </w:pPr>
          </w:p>
        </w:tc>
        <w:tc>
          <w:tcPr>
            <w:tcW w:w="273" w:type="pct"/>
            <w:noWrap w:val="0"/>
            <w:vAlign w:val="center"/>
          </w:tcPr>
          <w:p w14:paraId="372A513C">
            <w:pPr>
              <w:spacing w:line="288" w:lineRule="auto"/>
              <w:jc w:val="center"/>
              <w:rPr>
                <w:rFonts w:hint="default"/>
                <w:color w:val="auto"/>
                <w:sz w:val="21"/>
                <w:szCs w:val="21"/>
                <w:highlight w:val="none"/>
                <w:lang w:val="en-US" w:eastAsia="zh-CN"/>
              </w:rPr>
            </w:pPr>
            <w:r>
              <w:rPr>
                <w:rFonts w:hint="eastAsia"/>
                <w:color w:val="auto"/>
                <w:sz w:val="21"/>
                <w:szCs w:val="21"/>
                <w:highlight w:val="none"/>
              </w:rPr>
              <w:t>1</w:t>
            </w:r>
            <w:r>
              <w:rPr>
                <w:rFonts w:hint="eastAsia"/>
                <w:color w:val="auto"/>
                <w:sz w:val="21"/>
                <w:szCs w:val="21"/>
                <w:highlight w:val="none"/>
                <w:lang w:val="en-US" w:eastAsia="zh-CN"/>
              </w:rPr>
              <w:t>6</w:t>
            </w:r>
          </w:p>
        </w:tc>
        <w:tc>
          <w:tcPr>
            <w:tcW w:w="1082" w:type="pct"/>
            <w:noWrap w:val="0"/>
            <w:vAlign w:val="center"/>
          </w:tcPr>
          <w:p w14:paraId="4ABF3894">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rPr>
              <w:t>技术性能指标</w:t>
            </w:r>
          </w:p>
        </w:tc>
        <w:tc>
          <w:tcPr>
            <w:tcW w:w="2365" w:type="pct"/>
            <w:noWrap w:val="0"/>
            <w:vAlign w:val="center"/>
          </w:tcPr>
          <w:p w14:paraId="74E23121">
            <w:pPr>
              <w:spacing w:line="288" w:lineRule="auto"/>
              <w:rPr>
                <w:rFonts w:hint="eastAsia"/>
                <w:color w:val="auto"/>
                <w:sz w:val="21"/>
                <w:szCs w:val="21"/>
                <w:highlight w:val="none"/>
                <w:lang w:eastAsia="zh-CN"/>
              </w:rPr>
            </w:pPr>
            <w:r>
              <w:rPr>
                <w:rFonts w:hint="eastAsia"/>
                <w:color w:val="auto"/>
                <w:sz w:val="21"/>
                <w:szCs w:val="21"/>
                <w:highlight w:val="none"/>
                <w:lang w:eastAsia="zh-CN"/>
              </w:rPr>
              <w:t>符合第二章《用户需求和技术规格》中标注“★”项实质性条款要求。（如有）</w:t>
            </w:r>
          </w:p>
        </w:tc>
        <w:tc>
          <w:tcPr>
            <w:tcW w:w="454" w:type="pct"/>
            <w:noWrap w:val="0"/>
            <w:vAlign w:val="center"/>
          </w:tcPr>
          <w:p w14:paraId="44DD647E">
            <w:pPr>
              <w:spacing w:line="288" w:lineRule="auto"/>
              <w:jc w:val="center"/>
              <w:rPr>
                <w:rFonts w:hint="eastAsia"/>
                <w:color w:val="auto"/>
                <w:sz w:val="21"/>
                <w:szCs w:val="21"/>
                <w:highlight w:val="none"/>
                <w:lang w:eastAsia="zh-CN"/>
              </w:rPr>
            </w:pPr>
          </w:p>
        </w:tc>
        <w:tc>
          <w:tcPr>
            <w:tcW w:w="475" w:type="pct"/>
            <w:noWrap w:val="0"/>
            <w:vAlign w:val="center"/>
          </w:tcPr>
          <w:p w14:paraId="3C38FD84">
            <w:pPr>
              <w:spacing w:line="288" w:lineRule="auto"/>
              <w:jc w:val="center"/>
              <w:rPr>
                <w:rFonts w:hint="eastAsia"/>
                <w:color w:val="auto"/>
                <w:sz w:val="21"/>
                <w:szCs w:val="21"/>
                <w:highlight w:val="none"/>
                <w:lang w:eastAsia="zh-CN"/>
              </w:rPr>
            </w:pPr>
          </w:p>
        </w:tc>
      </w:tr>
      <w:tr w14:paraId="1371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25C67989">
            <w:pPr>
              <w:spacing w:line="288" w:lineRule="auto"/>
              <w:jc w:val="center"/>
              <w:rPr>
                <w:rFonts w:hint="eastAsia"/>
                <w:color w:val="auto"/>
                <w:sz w:val="21"/>
                <w:szCs w:val="21"/>
                <w:highlight w:val="none"/>
                <w:lang w:eastAsia="zh-CN"/>
              </w:rPr>
            </w:pPr>
          </w:p>
        </w:tc>
        <w:tc>
          <w:tcPr>
            <w:tcW w:w="273" w:type="pct"/>
            <w:noWrap w:val="0"/>
            <w:vAlign w:val="center"/>
          </w:tcPr>
          <w:p w14:paraId="7C00AE60">
            <w:pPr>
              <w:spacing w:line="288" w:lineRule="auto"/>
              <w:jc w:val="center"/>
              <w:rPr>
                <w:rFonts w:hint="eastAsia"/>
                <w:color w:val="auto"/>
                <w:sz w:val="21"/>
                <w:szCs w:val="21"/>
                <w:highlight w:val="none"/>
                <w:lang w:eastAsia="zh-CN"/>
              </w:rPr>
            </w:pPr>
            <w:r>
              <w:rPr>
                <w:rFonts w:hint="eastAsia"/>
                <w:color w:val="auto"/>
                <w:sz w:val="21"/>
                <w:szCs w:val="21"/>
                <w:highlight w:val="none"/>
              </w:rPr>
              <w:t>1</w:t>
            </w:r>
            <w:r>
              <w:rPr>
                <w:rFonts w:hint="eastAsia"/>
                <w:color w:val="auto"/>
                <w:sz w:val="21"/>
                <w:szCs w:val="21"/>
                <w:highlight w:val="none"/>
                <w:lang w:val="en-US" w:eastAsia="zh-CN"/>
              </w:rPr>
              <w:t>7</w:t>
            </w:r>
          </w:p>
        </w:tc>
        <w:tc>
          <w:tcPr>
            <w:tcW w:w="1082" w:type="pct"/>
            <w:noWrap w:val="0"/>
            <w:vAlign w:val="center"/>
          </w:tcPr>
          <w:p w14:paraId="63471D33">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rPr>
              <w:t>投标有效期</w:t>
            </w:r>
          </w:p>
        </w:tc>
        <w:tc>
          <w:tcPr>
            <w:tcW w:w="2365" w:type="pct"/>
            <w:noWrap w:val="0"/>
            <w:vAlign w:val="center"/>
          </w:tcPr>
          <w:p w14:paraId="7D347BED">
            <w:pPr>
              <w:spacing w:line="288" w:lineRule="auto"/>
              <w:rPr>
                <w:rFonts w:hint="eastAsia"/>
                <w:color w:val="auto"/>
                <w:sz w:val="21"/>
                <w:szCs w:val="21"/>
                <w:highlight w:val="none"/>
                <w:lang w:eastAsia="zh-CN"/>
              </w:rPr>
            </w:pPr>
            <w:r>
              <w:rPr>
                <w:rFonts w:hint="eastAsia"/>
                <w:color w:val="auto"/>
                <w:sz w:val="21"/>
                <w:szCs w:val="21"/>
                <w:highlight w:val="none"/>
                <w:lang w:eastAsia="zh-CN"/>
              </w:rPr>
              <w:t>符合第二章“投标人须知”第3.3.1款规定</w:t>
            </w:r>
          </w:p>
        </w:tc>
        <w:tc>
          <w:tcPr>
            <w:tcW w:w="454" w:type="pct"/>
            <w:noWrap w:val="0"/>
            <w:vAlign w:val="center"/>
          </w:tcPr>
          <w:p w14:paraId="6A7EE89C">
            <w:pPr>
              <w:spacing w:line="288" w:lineRule="auto"/>
              <w:jc w:val="center"/>
              <w:rPr>
                <w:rFonts w:hint="eastAsia"/>
                <w:color w:val="auto"/>
                <w:sz w:val="21"/>
                <w:szCs w:val="21"/>
                <w:highlight w:val="none"/>
                <w:lang w:eastAsia="zh-CN"/>
              </w:rPr>
            </w:pPr>
          </w:p>
        </w:tc>
        <w:tc>
          <w:tcPr>
            <w:tcW w:w="475" w:type="pct"/>
            <w:noWrap w:val="0"/>
            <w:vAlign w:val="center"/>
          </w:tcPr>
          <w:p w14:paraId="4FC34652">
            <w:pPr>
              <w:spacing w:line="288" w:lineRule="auto"/>
              <w:jc w:val="center"/>
              <w:rPr>
                <w:rFonts w:hint="eastAsia"/>
                <w:color w:val="auto"/>
                <w:sz w:val="21"/>
                <w:szCs w:val="21"/>
                <w:highlight w:val="none"/>
                <w:lang w:eastAsia="zh-CN"/>
              </w:rPr>
            </w:pPr>
          </w:p>
        </w:tc>
      </w:tr>
      <w:tr w14:paraId="65B2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4812118C">
            <w:pPr>
              <w:spacing w:line="288" w:lineRule="auto"/>
              <w:jc w:val="center"/>
              <w:rPr>
                <w:rFonts w:hint="eastAsia"/>
                <w:color w:val="auto"/>
                <w:sz w:val="21"/>
                <w:szCs w:val="21"/>
                <w:highlight w:val="none"/>
                <w:lang w:eastAsia="zh-CN"/>
              </w:rPr>
            </w:pPr>
          </w:p>
        </w:tc>
        <w:tc>
          <w:tcPr>
            <w:tcW w:w="273" w:type="pct"/>
            <w:noWrap w:val="0"/>
            <w:vAlign w:val="center"/>
          </w:tcPr>
          <w:p w14:paraId="60C71A7F">
            <w:pPr>
              <w:spacing w:line="288" w:lineRule="auto"/>
              <w:jc w:val="center"/>
              <w:rPr>
                <w:rFonts w:hint="eastAsia"/>
                <w:color w:val="auto"/>
                <w:sz w:val="21"/>
                <w:szCs w:val="21"/>
                <w:highlight w:val="none"/>
                <w:lang w:eastAsia="zh-CN"/>
              </w:rPr>
            </w:pPr>
            <w:r>
              <w:rPr>
                <w:rFonts w:hint="eastAsia"/>
                <w:color w:val="auto"/>
                <w:sz w:val="21"/>
                <w:szCs w:val="21"/>
                <w:highlight w:val="none"/>
              </w:rPr>
              <w:t>1</w:t>
            </w:r>
            <w:r>
              <w:rPr>
                <w:rFonts w:hint="eastAsia"/>
                <w:color w:val="auto"/>
                <w:sz w:val="21"/>
                <w:szCs w:val="21"/>
                <w:highlight w:val="none"/>
                <w:lang w:val="en-US" w:eastAsia="zh-CN"/>
              </w:rPr>
              <w:t>8</w:t>
            </w:r>
          </w:p>
        </w:tc>
        <w:tc>
          <w:tcPr>
            <w:tcW w:w="1082" w:type="pct"/>
            <w:noWrap w:val="0"/>
            <w:vAlign w:val="center"/>
          </w:tcPr>
          <w:p w14:paraId="67B81094">
            <w:pPr>
              <w:spacing w:line="288" w:lineRule="auto"/>
              <w:jc w:val="center"/>
              <w:rPr>
                <w:rFonts w:hint="eastAsia"/>
                <w:color w:val="auto"/>
                <w:sz w:val="21"/>
                <w:szCs w:val="21"/>
                <w:highlight w:val="none"/>
              </w:rPr>
            </w:pPr>
            <w:r>
              <w:rPr>
                <w:rFonts w:hint="eastAsia"/>
                <w:color w:val="auto"/>
                <w:sz w:val="21"/>
                <w:szCs w:val="21"/>
                <w:highlight w:val="none"/>
              </w:rPr>
              <w:t>投标保证金</w:t>
            </w:r>
          </w:p>
        </w:tc>
        <w:tc>
          <w:tcPr>
            <w:tcW w:w="2365" w:type="pct"/>
            <w:noWrap w:val="0"/>
            <w:vAlign w:val="center"/>
          </w:tcPr>
          <w:p w14:paraId="7EB98CB9">
            <w:pPr>
              <w:spacing w:line="288" w:lineRule="auto"/>
              <w:rPr>
                <w:rFonts w:hint="eastAsia"/>
                <w:color w:val="auto"/>
                <w:sz w:val="21"/>
                <w:szCs w:val="21"/>
                <w:highlight w:val="none"/>
                <w:lang w:eastAsia="zh-CN"/>
              </w:rPr>
            </w:pPr>
            <w:r>
              <w:rPr>
                <w:rFonts w:hint="eastAsia"/>
                <w:color w:val="auto"/>
                <w:sz w:val="21"/>
                <w:szCs w:val="21"/>
                <w:highlight w:val="none"/>
                <w:lang w:eastAsia="zh-CN"/>
              </w:rPr>
              <w:t>符合第二章“投标人须知”第3.4款规定</w:t>
            </w:r>
          </w:p>
        </w:tc>
        <w:tc>
          <w:tcPr>
            <w:tcW w:w="454" w:type="pct"/>
            <w:noWrap w:val="0"/>
            <w:vAlign w:val="center"/>
          </w:tcPr>
          <w:p w14:paraId="6D1F801A">
            <w:pPr>
              <w:spacing w:line="288" w:lineRule="auto"/>
              <w:jc w:val="center"/>
              <w:rPr>
                <w:rFonts w:hint="eastAsia"/>
                <w:color w:val="auto"/>
                <w:sz w:val="21"/>
                <w:szCs w:val="21"/>
                <w:highlight w:val="none"/>
                <w:lang w:eastAsia="zh-CN"/>
              </w:rPr>
            </w:pPr>
          </w:p>
        </w:tc>
        <w:tc>
          <w:tcPr>
            <w:tcW w:w="475" w:type="pct"/>
            <w:noWrap w:val="0"/>
            <w:vAlign w:val="center"/>
          </w:tcPr>
          <w:p w14:paraId="3FB01FB1">
            <w:pPr>
              <w:spacing w:line="288" w:lineRule="auto"/>
              <w:jc w:val="center"/>
              <w:rPr>
                <w:rFonts w:hint="eastAsia"/>
                <w:color w:val="auto"/>
                <w:sz w:val="21"/>
                <w:szCs w:val="21"/>
                <w:highlight w:val="none"/>
                <w:lang w:eastAsia="zh-CN"/>
              </w:rPr>
            </w:pPr>
          </w:p>
        </w:tc>
      </w:tr>
      <w:tr w14:paraId="69B6B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49" w:type="pct"/>
            <w:vMerge w:val="continue"/>
            <w:noWrap w:val="0"/>
            <w:vAlign w:val="center"/>
          </w:tcPr>
          <w:p w14:paraId="7CBBD45C">
            <w:pPr>
              <w:spacing w:line="288" w:lineRule="auto"/>
              <w:jc w:val="center"/>
              <w:rPr>
                <w:rFonts w:hint="eastAsia"/>
                <w:color w:val="auto"/>
                <w:sz w:val="21"/>
                <w:szCs w:val="21"/>
                <w:highlight w:val="none"/>
                <w:lang w:eastAsia="zh-CN"/>
              </w:rPr>
            </w:pPr>
          </w:p>
        </w:tc>
        <w:tc>
          <w:tcPr>
            <w:tcW w:w="273" w:type="pct"/>
            <w:noWrap w:val="0"/>
            <w:vAlign w:val="center"/>
          </w:tcPr>
          <w:p w14:paraId="048D0862">
            <w:pPr>
              <w:spacing w:line="288" w:lineRule="auto"/>
              <w:jc w:val="center"/>
              <w:rPr>
                <w:rFonts w:hint="eastAsia"/>
                <w:color w:val="auto"/>
                <w:sz w:val="21"/>
                <w:szCs w:val="21"/>
                <w:highlight w:val="none"/>
                <w:lang w:eastAsia="zh-CN"/>
              </w:rPr>
            </w:pPr>
            <w:r>
              <w:rPr>
                <w:rFonts w:hint="eastAsia"/>
                <w:color w:val="auto"/>
                <w:sz w:val="21"/>
                <w:szCs w:val="21"/>
                <w:highlight w:val="none"/>
              </w:rPr>
              <w:t>1</w:t>
            </w:r>
            <w:r>
              <w:rPr>
                <w:rFonts w:hint="eastAsia"/>
                <w:color w:val="auto"/>
                <w:sz w:val="21"/>
                <w:szCs w:val="21"/>
                <w:highlight w:val="none"/>
                <w:lang w:val="en-US" w:eastAsia="zh-CN"/>
              </w:rPr>
              <w:t>9</w:t>
            </w:r>
          </w:p>
        </w:tc>
        <w:tc>
          <w:tcPr>
            <w:tcW w:w="1082" w:type="pct"/>
            <w:noWrap w:val="0"/>
            <w:vAlign w:val="center"/>
          </w:tcPr>
          <w:p w14:paraId="0CD2DB79">
            <w:pPr>
              <w:spacing w:line="288" w:lineRule="auto"/>
              <w:jc w:val="center"/>
              <w:rPr>
                <w:rFonts w:hint="eastAsia"/>
                <w:color w:val="auto"/>
                <w:sz w:val="21"/>
                <w:szCs w:val="21"/>
                <w:highlight w:val="none"/>
                <w:lang w:eastAsia="zh-CN"/>
              </w:rPr>
            </w:pPr>
            <w:r>
              <w:rPr>
                <w:rFonts w:hint="eastAsia"/>
                <w:color w:val="auto"/>
                <w:sz w:val="21"/>
                <w:szCs w:val="21"/>
                <w:highlight w:val="none"/>
                <w:lang w:eastAsia="zh-CN"/>
              </w:rPr>
              <w:t>其他</w:t>
            </w:r>
          </w:p>
        </w:tc>
        <w:tc>
          <w:tcPr>
            <w:tcW w:w="2365" w:type="pct"/>
            <w:noWrap w:val="0"/>
            <w:vAlign w:val="center"/>
          </w:tcPr>
          <w:p w14:paraId="77DA0D80">
            <w:pPr>
              <w:spacing w:line="288" w:lineRule="auto"/>
              <w:rPr>
                <w:rFonts w:hint="eastAsia"/>
                <w:color w:val="auto"/>
                <w:sz w:val="21"/>
                <w:szCs w:val="21"/>
                <w:highlight w:val="none"/>
                <w:lang w:eastAsia="zh-CN"/>
              </w:rPr>
            </w:pPr>
            <w:r>
              <w:rPr>
                <w:rFonts w:hint="eastAsia"/>
                <w:color w:val="auto"/>
                <w:sz w:val="21"/>
                <w:szCs w:val="21"/>
                <w:highlight w:val="none"/>
                <w:lang w:eastAsia="zh-CN"/>
              </w:rPr>
              <w:t>投标文件没有招标人不能接受的情形和要求，也未出现法律、法规和招标文件规定的其他无效投标的情形。</w:t>
            </w:r>
          </w:p>
        </w:tc>
        <w:tc>
          <w:tcPr>
            <w:tcW w:w="454" w:type="pct"/>
            <w:noWrap w:val="0"/>
            <w:vAlign w:val="center"/>
          </w:tcPr>
          <w:p w14:paraId="37CDC91F">
            <w:pPr>
              <w:spacing w:line="288" w:lineRule="auto"/>
              <w:jc w:val="center"/>
              <w:rPr>
                <w:rFonts w:hint="eastAsia"/>
                <w:color w:val="auto"/>
                <w:sz w:val="21"/>
                <w:szCs w:val="21"/>
                <w:highlight w:val="none"/>
                <w:lang w:eastAsia="zh-CN"/>
              </w:rPr>
            </w:pPr>
          </w:p>
        </w:tc>
        <w:tc>
          <w:tcPr>
            <w:tcW w:w="475" w:type="pct"/>
            <w:noWrap w:val="0"/>
            <w:vAlign w:val="center"/>
          </w:tcPr>
          <w:p w14:paraId="0973C7BA">
            <w:pPr>
              <w:spacing w:line="288" w:lineRule="auto"/>
              <w:jc w:val="center"/>
              <w:rPr>
                <w:rFonts w:hint="eastAsia"/>
                <w:color w:val="auto"/>
                <w:sz w:val="21"/>
                <w:szCs w:val="21"/>
                <w:highlight w:val="none"/>
                <w:lang w:eastAsia="zh-CN"/>
              </w:rPr>
            </w:pPr>
          </w:p>
        </w:tc>
      </w:tr>
      <w:tr w14:paraId="7D61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4" w:type="pct"/>
            <w:gridSpan w:val="3"/>
            <w:noWrap w:val="0"/>
            <w:vAlign w:val="center"/>
          </w:tcPr>
          <w:p w14:paraId="1CEAA4D2">
            <w:pPr>
              <w:spacing w:line="288" w:lineRule="auto"/>
              <w:jc w:val="center"/>
              <w:rPr>
                <w:rFonts w:hint="eastAsia"/>
                <w:b/>
                <w:bCs/>
                <w:color w:val="auto"/>
                <w:sz w:val="21"/>
                <w:szCs w:val="21"/>
                <w:highlight w:val="none"/>
              </w:rPr>
            </w:pPr>
            <w:r>
              <w:rPr>
                <w:rFonts w:hint="eastAsia"/>
                <w:b/>
                <w:bCs/>
                <w:color w:val="auto"/>
                <w:sz w:val="21"/>
                <w:szCs w:val="21"/>
                <w:highlight w:val="none"/>
              </w:rPr>
              <w:t>是否通过初步评审</w:t>
            </w:r>
          </w:p>
        </w:tc>
        <w:tc>
          <w:tcPr>
            <w:tcW w:w="2365" w:type="pct"/>
            <w:noWrap w:val="0"/>
            <w:vAlign w:val="center"/>
          </w:tcPr>
          <w:p w14:paraId="0E5A8D22">
            <w:pPr>
              <w:spacing w:line="288" w:lineRule="auto"/>
              <w:rPr>
                <w:rFonts w:hint="eastAsia"/>
                <w:b/>
                <w:bCs/>
                <w:color w:val="auto"/>
                <w:sz w:val="21"/>
                <w:szCs w:val="21"/>
                <w:highlight w:val="none"/>
              </w:rPr>
            </w:pPr>
          </w:p>
        </w:tc>
        <w:tc>
          <w:tcPr>
            <w:tcW w:w="454" w:type="pct"/>
            <w:noWrap w:val="0"/>
            <w:vAlign w:val="center"/>
          </w:tcPr>
          <w:p w14:paraId="7591810B">
            <w:pPr>
              <w:spacing w:line="288" w:lineRule="auto"/>
              <w:jc w:val="center"/>
              <w:rPr>
                <w:rFonts w:hint="eastAsia"/>
                <w:b/>
                <w:bCs/>
                <w:color w:val="auto"/>
                <w:sz w:val="21"/>
                <w:szCs w:val="21"/>
                <w:highlight w:val="none"/>
              </w:rPr>
            </w:pPr>
          </w:p>
        </w:tc>
        <w:tc>
          <w:tcPr>
            <w:tcW w:w="475" w:type="pct"/>
            <w:noWrap w:val="0"/>
            <w:vAlign w:val="center"/>
          </w:tcPr>
          <w:p w14:paraId="7F3D43C7">
            <w:pPr>
              <w:spacing w:line="288" w:lineRule="auto"/>
              <w:jc w:val="center"/>
              <w:rPr>
                <w:rFonts w:hint="eastAsia"/>
                <w:b/>
                <w:bCs/>
                <w:color w:val="auto"/>
                <w:sz w:val="21"/>
                <w:szCs w:val="21"/>
                <w:highlight w:val="none"/>
              </w:rPr>
            </w:pPr>
          </w:p>
        </w:tc>
      </w:tr>
    </w:tbl>
    <w:p w14:paraId="154FD351">
      <w:pPr>
        <w:tabs>
          <w:tab w:val="left" w:pos="720"/>
        </w:tabs>
        <w:rPr>
          <w:rFonts w:hint="eastAsia"/>
          <w:color w:val="auto"/>
          <w:sz w:val="21"/>
          <w:szCs w:val="21"/>
          <w:highlight w:val="none"/>
          <w:lang w:eastAsia="zh-CN"/>
        </w:rPr>
      </w:pPr>
    </w:p>
    <w:p w14:paraId="78F74948">
      <w:pPr>
        <w:tabs>
          <w:tab w:val="left" w:pos="720"/>
        </w:tabs>
        <w:rPr>
          <w:rFonts w:hint="eastAsia"/>
          <w:color w:val="auto"/>
          <w:sz w:val="21"/>
          <w:szCs w:val="21"/>
          <w:highlight w:val="none"/>
          <w:lang w:eastAsia="zh-CN"/>
        </w:rPr>
      </w:pPr>
      <w:r>
        <w:rPr>
          <w:rFonts w:hint="eastAsia"/>
          <w:color w:val="auto"/>
          <w:sz w:val="21"/>
          <w:szCs w:val="21"/>
          <w:highlight w:val="none"/>
          <w:lang w:eastAsia="zh-CN"/>
        </w:rPr>
        <w:t>评委签字：</w:t>
      </w:r>
    </w:p>
    <w:p w14:paraId="3D8CD891">
      <w:pPr>
        <w:tabs>
          <w:tab w:val="left" w:pos="720"/>
        </w:tabs>
        <w:rPr>
          <w:rFonts w:hint="eastAsia"/>
          <w:color w:val="auto"/>
          <w:sz w:val="21"/>
          <w:szCs w:val="21"/>
          <w:highlight w:val="none"/>
          <w:lang w:eastAsia="zh-CN"/>
        </w:rPr>
      </w:pPr>
      <w:r>
        <w:rPr>
          <w:rFonts w:hint="eastAsia"/>
          <w:color w:val="auto"/>
          <w:sz w:val="21"/>
          <w:szCs w:val="21"/>
          <w:highlight w:val="none"/>
          <w:lang w:eastAsia="zh-CN"/>
        </w:rPr>
        <w:t>日期：</w:t>
      </w:r>
    </w:p>
    <w:p w14:paraId="342644EE">
      <w:pPr>
        <w:tabs>
          <w:tab w:val="left" w:pos="720"/>
        </w:tabs>
        <w:rPr>
          <w:rFonts w:hint="eastAsia"/>
          <w:color w:val="auto"/>
          <w:sz w:val="21"/>
          <w:szCs w:val="21"/>
          <w:highlight w:val="none"/>
          <w:lang w:eastAsia="zh-CN"/>
        </w:rPr>
      </w:pPr>
    </w:p>
    <w:p w14:paraId="28567F2B">
      <w:pPr>
        <w:tabs>
          <w:tab w:val="left" w:pos="720"/>
        </w:tabs>
        <w:rPr>
          <w:rFonts w:hint="eastAsia"/>
          <w:color w:val="auto"/>
          <w:sz w:val="21"/>
          <w:szCs w:val="21"/>
          <w:highlight w:val="none"/>
          <w:lang w:eastAsia="zh-CN"/>
        </w:rPr>
      </w:pPr>
      <w:r>
        <w:rPr>
          <w:rFonts w:hint="eastAsia"/>
          <w:color w:val="auto"/>
          <w:sz w:val="21"/>
          <w:szCs w:val="21"/>
          <w:highlight w:val="none"/>
          <w:lang w:eastAsia="zh-CN"/>
        </w:rPr>
        <w:t>备注：1、“是否通过初步评审”一栏应写“通过”“不通过”。</w:t>
      </w:r>
    </w:p>
    <w:p w14:paraId="0E46A292">
      <w:pPr>
        <w:tabs>
          <w:tab w:val="left" w:pos="720"/>
        </w:tabs>
        <w:rPr>
          <w:rFonts w:hint="eastAsia"/>
          <w:color w:val="auto"/>
          <w:sz w:val="21"/>
          <w:szCs w:val="21"/>
          <w:highlight w:val="none"/>
          <w:lang w:eastAsia="zh-CN"/>
        </w:rPr>
      </w:pPr>
      <w:r>
        <w:rPr>
          <w:rFonts w:hint="eastAsia"/>
          <w:color w:val="auto"/>
          <w:sz w:val="21"/>
          <w:szCs w:val="21"/>
          <w:highlight w:val="none"/>
          <w:lang w:eastAsia="zh-CN"/>
        </w:rPr>
        <w:t>2、上述项目符合评审要求的的打“○”，不符合的打“×”。</w:t>
      </w:r>
    </w:p>
    <w:p w14:paraId="41E80FED">
      <w:pPr>
        <w:tabs>
          <w:tab w:val="left" w:pos="720"/>
        </w:tabs>
        <w:rPr>
          <w:rFonts w:hint="eastAsia"/>
          <w:color w:val="auto"/>
          <w:sz w:val="21"/>
          <w:szCs w:val="21"/>
          <w:highlight w:val="none"/>
          <w:lang w:eastAsia="zh-CN"/>
        </w:rPr>
      </w:pPr>
      <w:r>
        <w:rPr>
          <w:rFonts w:hint="eastAsia"/>
          <w:color w:val="auto"/>
          <w:sz w:val="21"/>
          <w:szCs w:val="21"/>
          <w:highlight w:val="none"/>
          <w:lang w:eastAsia="zh-CN"/>
        </w:rPr>
        <w:t>3、表中全部项目符合为“通过”，同意进入下一阶段评审。</w:t>
      </w:r>
    </w:p>
    <w:p w14:paraId="69F1E9F0">
      <w:pPr>
        <w:rPr>
          <w:rFonts w:hint="eastAsia"/>
          <w:color w:val="auto"/>
          <w:sz w:val="21"/>
          <w:szCs w:val="21"/>
          <w:highlight w:val="none"/>
          <w:lang w:eastAsia="zh-CN"/>
        </w:rPr>
      </w:pPr>
      <w:r>
        <w:rPr>
          <w:rFonts w:hint="eastAsia"/>
          <w:color w:val="auto"/>
          <w:sz w:val="21"/>
          <w:szCs w:val="21"/>
          <w:highlight w:val="none"/>
          <w:lang w:eastAsia="zh-CN"/>
        </w:rPr>
        <w:t>4、若评委意见不一致时，则按少数服从多数的原则，决定该投标人是否通过初步评审，进入下一阶段评审。</w:t>
      </w:r>
    </w:p>
    <w:p w14:paraId="13A78E1E">
      <w:pPr>
        <w:rPr>
          <w:rFonts w:hint="eastAsia"/>
          <w:color w:val="auto"/>
          <w:sz w:val="21"/>
          <w:szCs w:val="21"/>
          <w:highlight w:val="none"/>
          <w:lang w:eastAsia="zh-CN"/>
        </w:rPr>
      </w:pPr>
      <w:r>
        <w:rPr>
          <w:rFonts w:hint="eastAsia"/>
          <w:color w:val="auto"/>
          <w:sz w:val="21"/>
          <w:szCs w:val="21"/>
          <w:highlight w:val="none"/>
          <w:lang w:eastAsia="zh-CN"/>
        </w:rPr>
        <w:t>5、不得将文件顺序、明显的文字错误等列为否决投标的情形。评委发现投标文件中含义不明确、对同类问题表述不一致、有明显文字和计算错误的，应当要求投标人作必要的澄清、说明后再判定投标人是否通过初步评审，不得直接认定其不通过初步评审。</w:t>
      </w:r>
      <w:bookmarkStart w:id="45" w:name="_Toc398037720"/>
      <w:bookmarkStart w:id="46" w:name="_Toc398038161"/>
      <w:bookmarkStart w:id="47" w:name="_Toc398037911"/>
    </w:p>
    <w:p w14:paraId="3A645BC4">
      <w:pPr>
        <w:rPr>
          <w:rFonts w:hint="eastAsia"/>
          <w:color w:val="auto"/>
          <w:sz w:val="21"/>
          <w:szCs w:val="21"/>
          <w:highlight w:val="none"/>
          <w:lang w:eastAsia="zh-CN"/>
        </w:rPr>
      </w:pPr>
    </w:p>
    <w:p w14:paraId="0356DCC8">
      <w:pPr>
        <w:rPr>
          <w:rFonts w:hint="eastAsia"/>
          <w:color w:val="auto"/>
          <w:szCs w:val="21"/>
          <w:highlight w:val="none"/>
          <w:lang w:eastAsia="zh-CN"/>
        </w:rPr>
        <w:sectPr>
          <w:footerReference r:id="rId8" w:type="default"/>
          <w:pgSz w:w="11905" w:h="16838"/>
          <w:pgMar w:top="1417" w:right="1417" w:bottom="1417" w:left="1417" w:header="850" w:footer="850" w:gutter="0"/>
          <w:pgNumType w:start="1"/>
          <w:cols w:space="720" w:num="1"/>
          <w:docGrid w:type="linesAndChars" w:linePitch="350" w:charSpace="1057"/>
        </w:sectPr>
      </w:pPr>
    </w:p>
    <w:p w14:paraId="5437B3FB">
      <w:pPr>
        <w:rPr>
          <w:rFonts w:hint="eastAsia"/>
          <w:b/>
          <w:bCs/>
          <w:color w:val="auto"/>
          <w:highlight w:val="none"/>
          <w:lang w:eastAsia="zh-CN"/>
        </w:rPr>
      </w:pPr>
      <w:bookmarkStart w:id="48" w:name="_Toc3156"/>
      <w:bookmarkStart w:id="49" w:name="_Toc513105478"/>
      <w:bookmarkStart w:id="50" w:name="_Toc30010"/>
      <w:bookmarkStart w:id="51" w:name="_Toc2323"/>
      <w:bookmarkStart w:id="52" w:name="_Toc504571469"/>
      <w:bookmarkStart w:id="53" w:name="_Toc504571634"/>
      <w:bookmarkStart w:id="54" w:name="_Toc504571190"/>
      <w:r>
        <w:rPr>
          <w:rFonts w:hint="eastAsia"/>
          <w:b/>
          <w:bCs/>
          <w:color w:val="auto"/>
          <w:highlight w:val="none"/>
          <w:lang w:eastAsia="zh-CN"/>
        </w:rPr>
        <w:t>附件二 详细评审表</w:t>
      </w:r>
      <w:bookmarkEnd w:id="48"/>
      <w:bookmarkEnd w:id="49"/>
      <w:bookmarkEnd w:id="50"/>
      <w:bookmarkEnd w:id="51"/>
    </w:p>
    <w:p w14:paraId="273BAD14">
      <w:pPr>
        <w:jc w:val="center"/>
        <w:rPr>
          <w:rFonts w:hint="eastAsia"/>
          <w:b/>
          <w:bCs/>
          <w:color w:val="auto"/>
          <w:sz w:val="32"/>
          <w:highlight w:val="none"/>
          <w:lang w:eastAsia="zh-CN"/>
        </w:rPr>
      </w:pPr>
      <w:r>
        <w:rPr>
          <w:rFonts w:hint="eastAsia"/>
          <w:b/>
          <w:bCs/>
          <w:color w:val="auto"/>
          <w:sz w:val="32"/>
          <w:highlight w:val="none"/>
          <w:lang w:eastAsia="zh-CN"/>
        </w:rPr>
        <w:t>详细评审表</w:t>
      </w:r>
    </w:p>
    <w:tbl>
      <w:tblPr>
        <w:tblStyle w:val="8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1"/>
        <w:gridCol w:w="2896"/>
        <w:gridCol w:w="654"/>
        <w:gridCol w:w="8152"/>
        <w:gridCol w:w="668"/>
        <w:gridCol w:w="648"/>
      </w:tblGrid>
      <w:tr w14:paraId="495C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9" w:type="pct"/>
            <w:noWrap w:val="0"/>
            <w:vAlign w:val="center"/>
          </w:tcPr>
          <w:p w14:paraId="2EF098D4">
            <w:pPr>
              <w:jc w:val="center"/>
              <w:rPr>
                <w:rFonts w:hint="eastAsia"/>
                <w:b/>
                <w:bCs/>
                <w:color w:val="auto"/>
                <w:sz w:val="21"/>
                <w:szCs w:val="21"/>
                <w:highlight w:val="none"/>
              </w:rPr>
            </w:pPr>
            <w:r>
              <w:rPr>
                <w:rFonts w:hint="eastAsia"/>
                <w:b/>
                <w:bCs/>
                <w:color w:val="auto"/>
                <w:sz w:val="21"/>
                <w:szCs w:val="21"/>
                <w:highlight w:val="none"/>
              </w:rPr>
              <w:t>评审类别</w:t>
            </w:r>
          </w:p>
        </w:tc>
        <w:tc>
          <w:tcPr>
            <w:tcW w:w="1019" w:type="pct"/>
            <w:noWrap w:val="0"/>
            <w:vAlign w:val="center"/>
          </w:tcPr>
          <w:p w14:paraId="59D025ED">
            <w:pPr>
              <w:jc w:val="center"/>
              <w:rPr>
                <w:rFonts w:hint="eastAsia"/>
                <w:b/>
                <w:bCs/>
                <w:color w:val="auto"/>
                <w:sz w:val="21"/>
                <w:szCs w:val="21"/>
                <w:highlight w:val="none"/>
              </w:rPr>
            </w:pPr>
            <w:r>
              <w:rPr>
                <w:rFonts w:hint="eastAsia"/>
                <w:b/>
                <w:bCs/>
                <w:color w:val="auto"/>
                <w:sz w:val="21"/>
                <w:szCs w:val="21"/>
                <w:highlight w:val="none"/>
              </w:rPr>
              <w:t>评审项目</w:t>
            </w:r>
          </w:p>
        </w:tc>
        <w:tc>
          <w:tcPr>
            <w:tcW w:w="230" w:type="pct"/>
            <w:noWrap w:val="0"/>
            <w:vAlign w:val="center"/>
          </w:tcPr>
          <w:p w14:paraId="43CBC5A0">
            <w:pPr>
              <w:jc w:val="center"/>
              <w:rPr>
                <w:rFonts w:hint="eastAsia"/>
                <w:b/>
                <w:bCs/>
                <w:color w:val="auto"/>
                <w:sz w:val="21"/>
                <w:szCs w:val="21"/>
                <w:highlight w:val="none"/>
                <w:lang w:eastAsia="zh-CN"/>
              </w:rPr>
            </w:pPr>
            <w:r>
              <w:rPr>
                <w:rFonts w:hint="eastAsia"/>
                <w:b/>
                <w:bCs/>
                <w:color w:val="auto"/>
                <w:sz w:val="21"/>
                <w:szCs w:val="21"/>
                <w:highlight w:val="none"/>
              </w:rPr>
              <w:t>单项</w:t>
            </w:r>
            <w:r>
              <w:rPr>
                <w:rFonts w:hint="eastAsia"/>
                <w:b/>
                <w:bCs/>
                <w:color w:val="auto"/>
                <w:sz w:val="21"/>
                <w:szCs w:val="21"/>
                <w:highlight w:val="none"/>
                <w:lang w:eastAsia="zh-CN"/>
              </w:rPr>
              <w:t>分值</w:t>
            </w:r>
          </w:p>
        </w:tc>
        <w:tc>
          <w:tcPr>
            <w:tcW w:w="2868" w:type="pct"/>
            <w:noWrap w:val="0"/>
            <w:vAlign w:val="center"/>
          </w:tcPr>
          <w:p w14:paraId="1FE2CD44">
            <w:pPr>
              <w:jc w:val="center"/>
              <w:rPr>
                <w:rFonts w:hint="eastAsia"/>
                <w:b/>
                <w:bCs/>
                <w:color w:val="auto"/>
                <w:sz w:val="21"/>
                <w:szCs w:val="21"/>
                <w:highlight w:val="none"/>
              </w:rPr>
            </w:pPr>
            <w:r>
              <w:rPr>
                <w:rFonts w:hint="eastAsia"/>
                <w:b/>
                <w:bCs/>
                <w:color w:val="auto"/>
                <w:sz w:val="21"/>
                <w:szCs w:val="21"/>
                <w:highlight w:val="none"/>
              </w:rPr>
              <w:t>评审标准</w:t>
            </w:r>
          </w:p>
        </w:tc>
        <w:tc>
          <w:tcPr>
            <w:tcW w:w="235" w:type="pct"/>
            <w:noWrap w:val="0"/>
            <w:vAlign w:val="center"/>
          </w:tcPr>
          <w:p w14:paraId="6CAABAB3">
            <w:pPr>
              <w:jc w:val="center"/>
              <w:rPr>
                <w:rFonts w:hint="eastAsia"/>
                <w:b/>
                <w:bCs/>
                <w:color w:val="auto"/>
                <w:sz w:val="21"/>
                <w:szCs w:val="21"/>
                <w:highlight w:val="none"/>
                <w:lang w:eastAsia="zh-CN"/>
              </w:rPr>
            </w:pPr>
            <w:r>
              <w:rPr>
                <w:rFonts w:hint="eastAsia"/>
                <w:b/>
                <w:bCs/>
                <w:color w:val="auto"/>
                <w:sz w:val="21"/>
                <w:szCs w:val="21"/>
                <w:highlight w:val="none"/>
              </w:rPr>
              <w:t>投标人</w:t>
            </w:r>
            <w:r>
              <w:rPr>
                <w:rFonts w:hint="eastAsia"/>
                <w:b/>
                <w:bCs/>
                <w:color w:val="auto"/>
                <w:sz w:val="21"/>
                <w:szCs w:val="21"/>
                <w:highlight w:val="none"/>
                <w:lang w:eastAsia="zh-CN"/>
              </w:rPr>
              <w:t>A</w:t>
            </w:r>
          </w:p>
        </w:tc>
        <w:tc>
          <w:tcPr>
            <w:tcW w:w="228" w:type="pct"/>
            <w:noWrap w:val="0"/>
            <w:vAlign w:val="center"/>
          </w:tcPr>
          <w:p w14:paraId="790151D4">
            <w:pPr>
              <w:jc w:val="center"/>
              <w:rPr>
                <w:rFonts w:hint="eastAsia"/>
                <w:b/>
                <w:bCs/>
                <w:color w:val="auto"/>
                <w:sz w:val="21"/>
                <w:szCs w:val="21"/>
                <w:highlight w:val="none"/>
              </w:rPr>
            </w:pPr>
            <w:r>
              <w:rPr>
                <w:rFonts w:hint="eastAsia"/>
                <w:b/>
                <w:bCs/>
                <w:color w:val="auto"/>
                <w:sz w:val="21"/>
                <w:szCs w:val="21"/>
                <w:highlight w:val="none"/>
              </w:rPr>
              <w:t>……</w:t>
            </w:r>
          </w:p>
        </w:tc>
      </w:tr>
      <w:tr w14:paraId="1B3B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9" w:type="pct"/>
            <w:vMerge w:val="restart"/>
            <w:noWrap w:val="0"/>
            <w:vAlign w:val="center"/>
          </w:tcPr>
          <w:p w14:paraId="0010AF31">
            <w:pPr>
              <w:jc w:val="center"/>
              <w:rPr>
                <w:rFonts w:hint="eastAsia"/>
                <w:color w:val="auto"/>
                <w:sz w:val="21"/>
                <w:szCs w:val="21"/>
                <w:highlight w:val="none"/>
              </w:rPr>
            </w:pPr>
            <w:r>
              <w:rPr>
                <w:rFonts w:hint="eastAsia"/>
                <w:color w:val="auto"/>
                <w:sz w:val="21"/>
                <w:szCs w:val="21"/>
                <w:highlight w:val="none"/>
              </w:rPr>
              <w:t>商务部分</w:t>
            </w:r>
          </w:p>
          <w:p w14:paraId="16443D3F">
            <w:pPr>
              <w:jc w:val="center"/>
              <w:rPr>
                <w:rFonts w:hint="eastAsia"/>
                <w:color w:val="auto"/>
                <w:sz w:val="21"/>
                <w:szCs w:val="21"/>
                <w:highlight w:val="none"/>
              </w:rPr>
            </w:pPr>
            <w:r>
              <w:rPr>
                <w:rFonts w:hint="eastAsia"/>
                <w:color w:val="auto"/>
                <w:sz w:val="21"/>
                <w:szCs w:val="21"/>
                <w:highlight w:val="none"/>
              </w:rPr>
              <w:t>（10分）</w:t>
            </w:r>
          </w:p>
        </w:tc>
        <w:tc>
          <w:tcPr>
            <w:tcW w:w="1019" w:type="pct"/>
            <w:noWrap w:val="0"/>
            <w:vAlign w:val="center"/>
          </w:tcPr>
          <w:p w14:paraId="2624A332">
            <w:pPr>
              <w:jc w:val="center"/>
              <w:rPr>
                <w:rFonts w:hint="eastAsia" w:eastAsia="宋体"/>
                <w:color w:val="auto"/>
                <w:sz w:val="21"/>
                <w:szCs w:val="21"/>
                <w:highlight w:val="none"/>
                <w:lang w:eastAsia="zh-CN"/>
              </w:rPr>
            </w:pPr>
            <w:r>
              <w:rPr>
                <w:rFonts w:hint="eastAsia"/>
                <w:color w:val="auto"/>
                <w:sz w:val="21"/>
                <w:szCs w:val="21"/>
                <w:highlight w:val="none"/>
                <w:lang w:eastAsia="zh-CN"/>
              </w:rPr>
              <w:t>环境管理体系认证证书</w:t>
            </w:r>
          </w:p>
        </w:tc>
        <w:tc>
          <w:tcPr>
            <w:tcW w:w="230" w:type="pct"/>
            <w:noWrap w:val="0"/>
            <w:vAlign w:val="center"/>
          </w:tcPr>
          <w:p w14:paraId="03C8C434">
            <w:pPr>
              <w:jc w:val="center"/>
              <w:rPr>
                <w:rFonts w:hint="default"/>
                <w:color w:val="auto"/>
                <w:sz w:val="21"/>
                <w:szCs w:val="21"/>
                <w:highlight w:val="none"/>
                <w:lang w:val="en-US" w:eastAsia="zh-CN"/>
              </w:rPr>
            </w:pPr>
            <w:r>
              <w:rPr>
                <w:rFonts w:hint="eastAsia"/>
                <w:color w:val="auto"/>
                <w:sz w:val="21"/>
                <w:szCs w:val="21"/>
                <w:highlight w:val="none"/>
                <w:lang w:eastAsia="zh-CN"/>
              </w:rPr>
              <w:t>1</w:t>
            </w:r>
          </w:p>
        </w:tc>
        <w:tc>
          <w:tcPr>
            <w:tcW w:w="2868" w:type="pct"/>
            <w:noWrap w:val="0"/>
            <w:vAlign w:val="center"/>
          </w:tcPr>
          <w:p w14:paraId="5040CE0A">
            <w:pPr>
              <w:rPr>
                <w:rFonts w:hint="eastAsia"/>
                <w:color w:val="auto"/>
                <w:sz w:val="21"/>
                <w:szCs w:val="21"/>
                <w:highlight w:val="none"/>
                <w:lang w:eastAsia="zh-CN"/>
              </w:rPr>
            </w:pPr>
            <w:r>
              <w:rPr>
                <w:rFonts w:hint="eastAsia"/>
                <w:color w:val="auto"/>
                <w:sz w:val="21"/>
                <w:szCs w:val="21"/>
                <w:highlight w:val="none"/>
                <w:lang w:eastAsia="zh-CN"/>
              </w:rPr>
              <w:t>投标人具备</w:t>
            </w:r>
            <w:r>
              <w:rPr>
                <w:rFonts w:hint="eastAsia"/>
                <w:color w:val="auto"/>
                <w:sz w:val="21"/>
                <w:szCs w:val="21"/>
                <w:highlight w:val="none"/>
                <w:lang w:val="en-US" w:eastAsia="zh-CN"/>
              </w:rPr>
              <w:t>有效的</w:t>
            </w:r>
            <w:r>
              <w:rPr>
                <w:rFonts w:hint="eastAsia"/>
                <w:color w:val="auto"/>
                <w:sz w:val="21"/>
                <w:szCs w:val="21"/>
                <w:highlight w:val="none"/>
                <w:lang w:eastAsia="zh-CN"/>
              </w:rPr>
              <w:t>环境管理体系认证证书得1分，不具备不得分。</w:t>
            </w:r>
          </w:p>
          <w:p w14:paraId="26A11A25">
            <w:pPr>
              <w:rPr>
                <w:rFonts w:hint="eastAsia"/>
                <w:color w:val="auto"/>
                <w:sz w:val="21"/>
                <w:szCs w:val="21"/>
                <w:highlight w:val="none"/>
                <w:lang w:eastAsia="zh-CN"/>
              </w:rPr>
            </w:pPr>
            <w:r>
              <w:rPr>
                <w:rFonts w:hint="eastAsia"/>
                <w:color w:val="auto"/>
                <w:sz w:val="21"/>
                <w:szCs w:val="21"/>
                <w:highlight w:val="none"/>
                <w:lang w:eastAsia="zh-CN"/>
              </w:rPr>
              <w:t>注：须提供上述证书的复印件，</w:t>
            </w:r>
            <w:r>
              <w:rPr>
                <w:rFonts w:hint="eastAsia"/>
                <w:color w:val="auto"/>
                <w:sz w:val="21"/>
                <w:szCs w:val="21"/>
                <w:highlight w:val="none"/>
                <w:lang w:val="en-US" w:eastAsia="zh-CN"/>
              </w:rPr>
              <w:t>并同时提供在全国认证认可信息公共服务平台（http://cx.cnca.cn/）对体系证书的信息查询截图作为评审依据，未按上述要求提供证明材料或证书已失效或撤销或暂停的不得分。公开信息中无法查询或与公开信息不一致的（如暂停的），供应商必须提供发证机构出具的证明函，否则该证书不得分</w:t>
            </w:r>
            <w:r>
              <w:rPr>
                <w:rFonts w:hint="eastAsia"/>
                <w:color w:val="auto"/>
                <w:sz w:val="21"/>
                <w:szCs w:val="21"/>
                <w:highlight w:val="none"/>
                <w:lang w:eastAsia="zh-CN"/>
              </w:rPr>
              <w:t>。</w:t>
            </w:r>
          </w:p>
        </w:tc>
        <w:tc>
          <w:tcPr>
            <w:tcW w:w="235" w:type="pct"/>
            <w:noWrap w:val="0"/>
            <w:vAlign w:val="top"/>
          </w:tcPr>
          <w:p w14:paraId="64AECDBA">
            <w:pPr>
              <w:rPr>
                <w:rFonts w:hint="eastAsia"/>
                <w:b/>
                <w:bCs/>
                <w:color w:val="auto"/>
                <w:sz w:val="21"/>
                <w:szCs w:val="21"/>
                <w:highlight w:val="none"/>
                <w:lang w:eastAsia="zh-CN"/>
              </w:rPr>
            </w:pPr>
          </w:p>
        </w:tc>
        <w:tc>
          <w:tcPr>
            <w:tcW w:w="228" w:type="pct"/>
            <w:noWrap w:val="0"/>
            <w:vAlign w:val="top"/>
          </w:tcPr>
          <w:p w14:paraId="157BD4AA">
            <w:pPr>
              <w:rPr>
                <w:rFonts w:hint="eastAsia"/>
                <w:b/>
                <w:bCs/>
                <w:color w:val="auto"/>
                <w:sz w:val="21"/>
                <w:szCs w:val="21"/>
                <w:highlight w:val="none"/>
                <w:lang w:eastAsia="zh-CN"/>
              </w:rPr>
            </w:pPr>
          </w:p>
        </w:tc>
      </w:tr>
      <w:tr w14:paraId="56D7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9" w:type="pct"/>
            <w:vMerge w:val="continue"/>
            <w:noWrap w:val="0"/>
            <w:vAlign w:val="center"/>
          </w:tcPr>
          <w:p w14:paraId="013D4A90">
            <w:pPr>
              <w:jc w:val="center"/>
              <w:rPr>
                <w:rFonts w:hint="eastAsia"/>
                <w:color w:val="auto"/>
                <w:sz w:val="21"/>
                <w:szCs w:val="21"/>
                <w:highlight w:val="none"/>
                <w:lang w:eastAsia="zh-CN"/>
              </w:rPr>
            </w:pPr>
          </w:p>
        </w:tc>
        <w:tc>
          <w:tcPr>
            <w:tcW w:w="1019" w:type="pct"/>
            <w:noWrap w:val="0"/>
            <w:vAlign w:val="center"/>
          </w:tcPr>
          <w:p w14:paraId="03524492">
            <w:pPr>
              <w:jc w:val="center"/>
              <w:rPr>
                <w:rFonts w:hint="eastAsia"/>
                <w:color w:val="auto"/>
                <w:sz w:val="21"/>
                <w:szCs w:val="21"/>
                <w:highlight w:val="none"/>
                <w:lang w:eastAsia="zh-CN"/>
              </w:rPr>
            </w:pPr>
            <w:r>
              <w:rPr>
                <w:rFonts w:hint="eastAsia"/>
                <w:color w:val="auto"/>
                <w:sz w:val="21"/>
                <w:szCs w:val="21"/>
                <w:highlight w:val="none"/>
              </w:rPr>
              <w:t>类似项目经验</w:t>
            </w:r>
          </w:p>
        </w:tc>
        <w:tc>
          <w:tcPr>
            <w:tcW w:w="230" w:type="pct"/>
            <w:noWrap w:val="0"/>
            <w:vAlign w:val="center"/>
          </w:tcPr>
          <w:p w14:paraId="27B53054">
            <w:pPr>
              <w:jc w:val="center"/>
              <w:rPr>
                <w:rFonts w:hint="eastAsia"/>
                <w:color w:val="auto"/>
                <w:sz w:val="21"/>
                <w:szCs w:val="21"/>
                <w:highlight w:val="none"/>
                <w:lang w:eastAsia="zh-CN"/>
              </w:rPr>
            </w:pPr>
            <w:r>
              <w:rPr>
                <w:rFonts w:hint="eastAsia"/>
                <w:color w:val="auto"/>
                <w:sz w:val="21"/>
                <w:szCs w:val="21"/>
                <w:highlight w:val="none"/>
                <w:lang w:eastAsia="zh-CN"/>
              </w:rPr>
              <w:t>3.5</w:t>
            </w:r>
          </w:p>
        </w:tc>
        <w:tc>
          <w:tcPr>
            <w:tcW w:w="2868" w:type="pct"/>
            <w:noWrap w:val="0"/>
            <w:vAlign w:val="center"/>
          </w:tcPr>
          <w:p w14:paraId="2A1159F6">
            <w:pPr>
              <w:rPr>
                <w:rFonts w:hint="eastAsia"/>
                <w:color w:val="auto"/>
                <w:sz w:val="21"/>
                <w:szCs w:val="21"/>
                <w:highlight w:val="none"/>
                <w:lang w:eastAsia="zh-CN"/>
              </w:rPr>
            </w:pPr>
            <w:r>
              <w:rPr>
                <w:rFonts w:hint="eastAsia"/>
                <w:color w:val="auto"/>
                <w:sz w:val="21"/>
                <w:szCs w:val="21"/>
                <w:highlight w:val="none"/>
                <w:lang w:eastAsia="zh-CN"/>
              </w:rPr>
              <w:t>投标人自2022年1月1日至今（以合同签订时间为准），具有同类信息化项目（项目内容包含LED显示系统、会议系统或网络安全设备其中一项或多项内容）建设经验，每提供1个合同得0.5分，最高得3.5分。</w:t>
            </w:r>
          </w:p>
          <w:p w14:paraId="79AAE1D0">
            <w:pPr>
              <w:rPr>
                <w:rFonts w:hint="eastAsia"/>
                <w:color w:val="auto"/>
                <w:sz w:val="21"/>
                <w:szCs w:val="21"/>
                <w:highlight w:val="none"/>
                <w:lang w:eastAsia="zh-CN"/>
              </w:rPr>
            </w:pPr>
            <w:r>
              <w:rPr>
                <w:rFonts w:hint="eastAsia"/>
                <w:color w:val="auto"/>
                <w:sz w:val="21"/>
                <w:szCs w:val="21"/>
                <w:highlight w:val="none"/>
                <w:lang w:eastAsia="zh-CN"/>
              </w:rPr>
              <w:t>注：须提供合同关键页扫描件（包含但不限于合同名称、建设内容、签字盖章等关键页）及项目验收报告复印件</w:t>
            </w:r>
            <w:r>
              <w:rPr>
                <w:rFonts w:hint="eastAsia"/>
                <w:color w:val="auto"/>
                <w:sz w:val="21"/>
                <w:szCs w:val="21"/>
                <w:highlight w:val="none"/>
                <w:lang w:val="en-US" w:eastAsia="zh-CN"/>
              </w:rPr>
              <w:t>并</w:t>
            </w:r>
            <w:r>
              <w:rPr>
                <w:rFonts w:hint="eastAsia"/>
                <w:color w:val="auto"/>
                <w:sz w:val="21"/>
                <w:szCs w:val="21"/>
                <w:highlight w:val="none"/>
                <w:lang w:eastAsia="zh-CN"/>
              </w:rPr>
              <w:t>加盖投标人公章。项目内容须能体现项目类型，否则视为不满足同类项目的要求。</w:t>
            </w:r>
          </w:p>
        </w:tc>
        <w:tc>
          <w:tcPr>
            <w:tcW w:w="235" w:type="pct"/>
            <w:noWrap w:val="0"/>
            <w:vAlign w:val="top"/>
          </w:tcPr>
          <w:p w14:paraId="15D7C223">
            <w:pPr>
              <w:rPr>
                <w:rFonts w:hint="eastAsia"/>
                <w:b/>
                <w:bCs/>
                <w:color w:val="auto"/>
                <w:sz w:val="21"/>
                <w:szCs w:val="21"/>
                <w:highlight w:val="none"/>
                <w:lang w:eastAsia="zh-CN"/>
              </w:rPr>
            </w:pPr>
          </w:p>
        </w:tc>
        <w:tc>
          <w:tcPr>
            <w:tcW w:w="228" w:type="pct"/>
            <w:noWrap w:val="0"/>
            <w:vAlign w:val="top"/>
          </w:tcPr>
          <w:p w14:paraId="316DDFB0">
            <w:pPr>
              <w:rPr>
                <w:rFonts w:hint="eastAsia"/>
                <w:b/>
                <w:bCs/>
                <w:color w:val="auto"/>
                <w:sz w:val="21"/>
                <w:szCs w:val="21"/>
                <w:highlight w:val="none"/>
                <w:lang w:eastAsia="zh-CN"/>
              </w:rPr>
            </w:pPr>
          </w:p>
        </w:tc>
      </w:tr>
      <w:tr w14:paraId="340E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9" w:type="pct"/>
            <w:vMerge w:val="continue"/>
            <w:noWrap w:val="0"/>
            <w:vAlign w:val="center"/>
          </w:tcPr>
          <w:p w14:paraId="34C88601">
            <w:pPr>
              <w:jc w:val="center"/>
              <w:rPr>
                <w:rFonts w:hint="eastAsia"/>
                <w:color w:val="auto"/>
                <w:sz w:val="21"/>
                <w:szCs w:val="21"/>
                <w:highlight w:val="none"/>
                <w:lang w:eastAsia="zh-CN"/>
              </w:rPr>
            </w:pPr>
          </w:p>
        </w:tc>
        <w:tc>
          <w:tcPr>
            <w:tcW w:w="1019" w:type="pct"/>
            <w:noWrap w:val="0"/>
            <w:vAlign w:val="center"/>
          </w:tcPr>
          <w:p w14:paraId="70BB4322">
            <w:pPr>
              <w:jc w:val="center"/>
              <w:rPr>
                <w:rFonts w:hint="eastAsia"/>
                <w:color w:val="auto"/>
                <w:sz w:val="21"/>
                <w:szCs w:val="21"/>
                <w:highlight w:val="none"/>
                <w:lang w:eastAsia="zh-CN"/>
              </w:rPr>
            </w:pPr>
            <w:r>
              <w:rPr>
                <w:rFonts w:hint="eastAsia"/>
                <w:color w:val="auto"/>
                <w:sz w:val="21"/>
                <w:szCs w:val="21"/>
                <w:highlight w:val="none"/>
              </w:rPr>
              <w:t>项目经理资质情况</w:t>
            </w:r>
          </w:p>
        </w:tc>
        <w:tc>
          <w:tcPr>
            <w:tcW w:w="230" w:type="pct"/>
            <w:noWrap w:val="0"/>
            <w:vAlign w:val="center"/>
          </w:tcPr>
          <w:p w14:paraId="2EE33DA4">
            <w:pPr>
              <w:jc w:val="center"/>
              <w:rPr>
                <w:rFonts w:hint="eastAsia"/>
                <w:color w:val="auto"/>
                <w:sz w:val="21"/>
                <w:szCs w:val="21"/>
                <w:highlight w:val="none"/>
                <w:lang w:eastAsia="zh-CN"/>
              </w:rPr>
            </w:pPr>
            <w:r>
              <w:rPr>
                <w:rFonts w:hint="eastAsia"/>
                <w:color w:val="auto"/>
                <w:sz w:val="21"/>
                <w:szCs w:val="21"/>
                <w:highlight w:val="none"/>
                <w:lang w:eastAsia="zh-CN"/>
              </w:rPr>
              <w:t>2</w:t>
            </w:r>
          </w:p>
        </w:tc>
        <w:tc>
          <w:tcPr>
            <w:tcW w:w="2868" w:type="pct"/>
            <w:noWrap w:val="0"/>
            <w:vAlign w:val="center"/>
          </w:tcPr>
          <w:p w14:paraId="2DF96505">
            <w:pPr>
              <w:rPr>
                <w:rFonts w:hint="eastAsia"/>
                <w:color w:val="auto"/>
                <w:sz w:val="21"/>
                <w:szCs w:val="21"/>
                <w:highlight w:val="none"/>
                <w:lang w:eastAsia="zh-CN"/>
              </w:rPr>
            </w:pPr>
            <w:r>
              <w:rPr>
                <w:rFonts w:hint="eastAsia"/>
                <w:color w:val="auto"/>
                <w:sz w:val="21"/>
                <w:szCs w:val="21"/>
                <w:highlight w:val="none"/>
                <w:lang w:eastAsia="zh-CN"/>
              </w:rPr>
              <w:t>具有中级或以上工程师（专业为电气或智能化相关专业）得0.5分；具有系统集成项目管理工程师或信息系统项目管理师得0.5分；具有信息安全保障人员认证证书（认证方向为：安全集成）得0.5分；具有10年或以上信息化项目工作经验（提供公司盖章履历表）得0.5分。本项最高得2分。</w:t>
            </w:r>
          </w:p>
          <w:p w14:paraId="7D782FBE">
            <w:pPr>
              <w:rPr>
                <w:rFonts w:hint="eastAsia"/>
                <w:color w:val="auto"/>
                <w:sz w:val="21"/>
                <w:szCs w:val="21"/>
                <w:highlight w:val="none"/>
                <w:lang w:eastAsia="zh-CN"/>
              </w:rPr>
            </w:pPr>
            <w:r>
              <w:rPr>
                <w:rFonts w:hint="eastAsia"/>
                <w:color w:val="auto"/>
                <w:sz w:val="21"/>
                <w:szCs w:val="21"/>
                <w:highlight w:val="none"/>
                <w:lang w:eastAsia="zh-CN"/>
              </w:rPr>
              <w:t>备注：须提供相应证明材料扫描件加盖投标单位电子公章（提供身份证、证书、在投标截止时间前6个月以来任意1个月投标人为其缴纳的社保（至少包含养老保险）证明文件），未提供不得分。</w:t>
            </w:r>
          </w:p>
        </w:tc>
        <w:tc>
          <w:tcPr>
            <w:tcW w:w="235" w:type="pct"/>
            <w:noWrap w:val="0"/>
            <w:vAlign w:val="top"/>
          </w:tcPr>
          <w:p w14:paraId="4AF4F760">
            <w:pPr>
              <w:rPr>
                <w:rFonts w:hint="eastAsia"/>
                <w:b/>
                <w:bCs/>
                <w:color w:val="auto"/>
                <w:sz w:val="21"/>
                <w:szCs w:val="21"/>
                <w:highlight w:val="none"/>
                <w:lang w:eastAsia="zh-CN"/>
              </w:rPr>
            </w:pPr>
          </w:p>
        </w:tc>
        <w:tc>
          <w:tcPr>
            <w:tcW w:w="228" w:type="pct"/>
            <w:noWrap w:val="0"/>
            <w:vAlign w:val="top"/>
          </w:tcPr>
          <w:p w14:paraId="17D6FDB7">
            <w:pPr>
              <w:rPr>
                <w:rFonts w:hint="eastAsia"/>
                <w:b/>
                <w:bCs/>
                <w:color w:val="auto"/>
                <w:sz w:val="21"/>
                <w:szCs w:val="21"/>
                <w:highlight w:val="none"/>
                <w:lang w:eastAsia="zh-CN"/>
              </w:rPr>
            </w:pPr>
          </w:p>
        </w:tc>
      </w:tr>
      <w:tr w14:paraId="796C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9" w:type="pct"/>
            <w:vMerge w:val="continue"/>
            <w:noWrap w:val="0"/>
            <w:vAlign w:val="center"/>
          </w:tcPr>
          <w:p w14:paraId="41FE0CED">
            <w:pPr>
              <w:jc w:val="center"/>
              <w:rPr>
                <w:rFonts w:hint="eastAsia"/>
                <w:color w:val="auto"/>
                <w:sz w:val="21"/>
                <w:szCs w:val="21"/>
                <w:highlight w:val="none"/>
                <w:lang w:eastAsia="zh-CN"/>
              </w:rPr>
            </w:pPr>
          </w:p>
        </w:tc>
        <w:tc>
          <w:tcPr>
            <w:tcW w:w="1019" w:type="pct"/>
            <w:noWrap w:val="0"/>
            <w:vAlign w:val="center"/>
          </w:tcPr>
          <w:p w14:paraId="434E709D">
            <w:pPr>
              <w:jc w:val="center"/>
              <w:rPr>
                <w:rFonts w:hint="eastAsia"/>
                <w:color w:val="auto"/>
                <w:sz w:val="21"/>
                <w:szCs w:val="21"/>
                <w:highlight w:val="none"/>
                <w:lang w:eastAsia="zh-CN"/>
              </w:rPr>
            </w:pPr>
            <w:r>
              <w:rPr>
                <w:rFonts w:hint="eastAsia"/>
                <w:color w:val="auto"/>
                <w:sz w:val="21"/>
                <w:szCs w:val="21"/>
                <w:highlight w:val="none"/>
              </w:rPr>
              <w:t>技术负责人资质情况</w:t>
            </w:r>
          </w:p>
        </w:tc>
        <w:tc>
          <w:tcPr>
            <w:tcW w:w="230" w:type="pct"/>
            <w:noWrap w:val="0"/>
            <w:vAlign w:val="center"/>
          </w:tcPr>
          <w:p w14:paraId="73426A73">
            <w:pPr>
              <w:jc w:val="center"/>
              <w:rPr>
                <w:rFonts w:hint="eastAsia"/>
                <w:color w:val="auto"/>
                <w:sz w:val="21"/>
                <w:szCs w:val="21"/>
                <w:highlight w:val="none"/>
                <w:lang w:eastAsia="zh-CN"/>
              </w:rPr>
            </w:pPr>
            <w:r>
              <w:rPr>
                <w:rFonts w:hint="eastAsia"/>
                <w:color w:val="auto"/>
                <w:sz w:val="21"/>
                <w:szCs w:val="21"/>
                <w:highlight w:val="none"/>
                <w:lang w:eastAsia="zh-CN"/>
              </w:rPr>
              <w:t>1.5</w:t>
            </w:r>
          </w:p>
        </w:tc>
        <w:tc>
          <w:tcPr>
            <w:tcW w:w="2868" w:type="pct"/>
            <w:noWrap w:val="0"/>
            <w:vAlign w:val="center"/>
          </w:tcPr>
          <w:p w14:paraId="5C6958DD">
            <w:pPr>
              <w:rPr>
                <w:rFonts w:hint="eastAsia"/>
                <w:color w:val="auto"/>
                <w:sz w:val="21"/>
                <w:szCs w:val="21"/>
                <w:highlight w:val="none"/>
                <w:lang w:eastAsia="zh-CN"/>
              </w:rPr>
            </w:pPr>
            <w:r>
              <w:rPr>
                <w:rFonts w:hint="eastAsia"/>
                <w:color w:val="auto"/>
                <w:sz w:val="21"/>
                <w:szCs w:val="21"/>
                <w:highlight w:val="none"/>
                <w:lang w:eastAsia="zh-CN"/>
              </w:rPr>
              <w:t>具有信息系统项目管理师得0.5分，具有系统集成项目管理工程师得0.5分，具有计算机技术与软件专业技术资格（水平）考试认证的网络工程师证书得0.5分。本项最高得1.5分。</w:t>
            </w:r>
          </w:p>
          <w:p w14:paraId="2B9E8EAE">
            <w:pPr>
              <w:rPr>
                <w:rFonts w:hint="eastAsia"/>
                <w:color w:val="auto"/>
                <w:sz w:val="21"/>
                <w:szCs w:val="21"/>
                <w:highlight w:val="none"/>
                <w:lang w:eastAsia="zh-CN"/>
              </w:rPr>
            </w:pPr>
            <w:r>
              <w:rPr>
                <w:rFonts w:hint="eastAsia"/>
                <w:color w:val="auto"/>
                <w:sz w:val="21"/>
                <w:szCs w:val="21"/>
                <w:highlight w:val="none"/>
                <w:lang w:eastAsia="zh-CN"/>
              </w:rPr>
              <w:t>备注：须提供相应证明材料扫描件加盖投标单位电子公章（提供身份证、证书、在投标截止时间前6个月以来任意1个月投标人为其缴纳的社保（至少包含养老保险）证明文件），未提供不得分。</w:t>
            </w:r>
          </w:p>
        </w:tc>
        <w:tc>
          <w:tcPr>
            <w:tcW w:w="235" w:type="pct"/>
            <w:noWrap w:val="0"/>
            <w:vAlign w:val="top"/>
          </w:tcPr>
          <w:p w14:paraId="74334DE1">
            <w:pPr>
              <w:rPr>
                <w:rFonts w:hint="eastAsia"/>
                <w:b/>
                <w:bCs/>
                <w:color w:val="auto"/>
                <w:sz w:val="21"/>
                <w:szCs w:val="21"/>
                <w:highlight w:val="none"/>
                <w:lang w:eastAsia="zh-CN"/>
              </w:rPr>
            </w:pPr>
          </w:p>
        </w:tc>
        <w:tc>
          <w:tcPr>
            <w:tcW w:w="228" w:type="pct"/>
            <w:noWrap w:val="0"/>
            <w:vAlign w:val="top"/>
          </w:tcPr>
          <w:p w14:paraId="765CE583">
            <w:pPr>
              <w:rPr>
                <w:rFonts w:hint="eastAsia"/>
                <w:b/>
                <w:bCs/>
                <w:color w:val="auto"/>
                <w:sz w:val="21"/>
                <w:szCs w:val="21"/>
                <w:highlight w:val="none"/>
                <w:lang w:eastAsia="zh-CN"/>
              </w:rPr>
            </w:pPr>
          </w:p>
        </w:tc>
      </w:tr>
      <w:tr w14:paraId="3F3F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9" w:type="pct"/>
            <w:vMerge w:val="continue"/>
            <w:noWrap w:val="0"/>
            <w:vAlign w:val="center"/>
          </w:tcPr>
          <w:p w14:paraId="11AC7CB0">
            <w:pPr>
              <w:jc w:val="center"/>
              <w:rPr>
                <w:rFonts w:hint="eastAsia"/>
                <w:color w:val="auto"/>
                <w:sz w:val="21"/>
                <w:szCs w:val="21"/>
                <w:highlight w:val="none"/>
                <w:lang w:eastAsia="zh-CN"/>
              </w:rPr>
            </w:pPr>
          </w:p>
        </w:tc>
        <w:tc>
          <w:tcPr>
            <w:tcW w:w="1019" w:type="pct"/>
            <w:noWrap w:val="0"/>
            <w:vAlign w:val="center"/>
          </w:tcPr>
          <w:p w14:paraId="1FBB5402">
            <w:pPr>
              <w:jc w:val="center"/>
              <w:rPr>
                <w:rFonts w:hint="eastAsia"/>
                <w:color w:val="auto"/>
                <w:sz w:val="21"/>
                <w:szCs w:val="21"/>
                <w:highlight w:val="none"/>
                <w:lang w:eastAsia="zh-CN"/>
              </w:rPr>
            </w:pPr>
            <w:r>
              <w:rPr>
                <w:rFonts w:hint="eastAsia"/>
                <w:color w:val="auto"/>
                <w:sz w:val="21"/>
                <w:szCs w:val="21"/>
                <w:highlight w:val="none"/>
                <w:lang w:eastAsia="zh-CN"/>
              </w:rPr>
              <w:t>项目其他管理人员资质情况</w:t>
            </w:r>
          </w:p>
        </w:tc>
        <w:tc>
          <w:tcPr>
            <w:tcW w:w="230" w:type="pct"/>
            <w:noWrap w:val="0"/>
            <w:vAlign w:val="center"/>
          </w:tcPr>
          <w:p w14:paraId="7121413E">
            <w:pPr>
              <w:jc w:val="center"/>
              <w:rPr>
                <w:rFonts w:hint="eastAsia"/>
                <w:color w:val="auto"/>
                <w:sz w:val="21"/>
                <w:szCs w:val="21"/>
                <w:highlight w:val="none"/>
                <w:lang w:eastAsia="zh-CN"/>
              </w:rPr>
            </w:pPr>
            <w:r>
              <w:rPr>
                <w:rFonts w:hint="eastAsia"/>
                <w:color w:val="auto"/>
                <w:sz w:val="21"/>
                <w:szCs w:val="21"/>
                <w:highlight w:val="none"/>
                <w:lang w:eastAsia="zh-CN"/>
              </w:rPr>
              <w:t>1</w:t>
            </w:r>
          </w:p>
        </w:tc>
        <w:tc>
          <w:tcPr>
            <w:tcW w:w="2868" w:type="pct"/>
            <w:noWrap w:val="0"/>
            <w:vAlign w:val="center"/>
          </w:tcPr>
          <w:p w14:paraId="22F7AF27">
            <w:pPr>
              <w:rPr>
                <w:rFonts w:hint="eastAsia"/>
                <w:color w:val="auto"/>
                <w:sz w:val="21"/>
                <w:szCs w:val="21"/>
                <w:highlight w:val="none"/>
                <w:lang w:eastAsia="zh-CN"/>
              </w:rPr>
            </w:pPr>
            <w:r>
              <w:rPr>
                <w:rFonts w:hint="eastAsia"/>
                <w:color w:val="auto"/>
                <w:sz w:val="21"/>
                <w:szCs w:val="21"/>
                <w:highlight w:val="none"/>
                <w:lang w:eastAsia="zh-CN"/>
              </w:rPr>
              <w:t>项目组成员（不含项目负责人、技术负责人）中具有具有系统集成项目管理工程师证书得0.</w:t>
            </w:r>
            <w:r>
              <w:rPr>
                <w:rFonts w:hint="eastAsia"/>
                <w:color w:val="auto"/>
                <w:sz w:val="21"/>
                <w:szCs w:val="21"/>
                <w:highlight w:val="none"/>
                <w:lang w:val="en-US" w:eastAsia="zh-CN"/>
              </w:rPr>
              <w:t>5</w:t>
            </w:r>
            <w:r>
              <w:rPr>
                <w:rFonts w:hint="eastAsia"/>
                <w:color w:val="auto"/>
                <w:sz w:val="21"/>
                <w:szCs w:val="21"/>
                <w:highlight w:val="none"/>
                <w:lang w:eastAsia="zh-CN"/>
              </w:rPr>
              <w:t>分；具有计算机技术与软件专业技术资格（水平）考试认证的网络工程师证书得0.</w:t>
            </w:r>
            <w:r>
              <w:rPr>
                <w:rFonts w:hint="eastAsia"/>
                <w:color w:val="auto"/>
                <w:sz w:val="21"/>
                <w:szCs w:val="21"/>
                <w:highlight w:val="none"/>
                <w:lang w:val="en-US" w:eastAsia="zh-CN"/>
              </w:rPr>
              <w:t>5</w:t>
            </w:r>
            <w:r>
              <w:rPr>
                <w:rFonts w:hint="eastAsia"/>
                <w:color w:val="auto"/>
                <w:sz w:val="21"/>
                <w:szCs w:val="21"/>
                <w:highlight w:val="none"/>
                <w:lang w:eastAsia="zh-CN"/>
              </w:rPr>
              <w:t>分；本项最高得1分。</w:t>
            </w:r>
          </w:p>
          <w:p w14:paraId="1B3A4DE7">
            <w:pPr>
              <w:rPr>
                <w:rFonts w:hint="eastAsia"/>
                <w:color w:val="auto"/>
                <w:sz w:val="21"/>
                <w:szCs w:val="21"/>
                <w:highlight w:val="none"/>
                <w:lang w:eastAsia="zh-CN"/>
              </w:rPr>
            </w:pPr>
            <w:r>
              <w:rPr>
                <w:rFonts w:hint="eastAsia"/>
                <w:color w:val="auto"/>
                <w:sz w:val="21"/>
                <w:szCs w:val="21"/>
                <w:highlight w:val="none"/>
                <w:lang w:eastAsia="zh-CN"/>
              </w:rPr>
              <w:t>备注：须提供相应证明材料扫描件加盖投标单位电子公章（提供身份证、证书、在投标截止时间前6个月以来任意1个月投标人为其缴纳的社保（至少包含养老保险）证明文件），未提供不得分。同一个人具有多个证书可以同时得分。</w:t>
            </w:r>
          </w:p>
        </w:tc>
        <w:tc>
          <w:tcPr>
            <w:tcW w:w="235" w:type="pct"/>
            <w:noWrap w:val="0"/>
            <w:vAlign w:val="top"/>
          </w:tcPr>
          <w:p w14:paraId="4939CDA9">
            <w:pPr>
              <w:rPr>
                <w:rFonts w:hint="eastAsia"/>
                <w:b/>
                <w:bCs/>
                <w:color w:val="auto"/>
                <w:sz w:val="21"/>
                <w:szCs w:val="21"/>
                <w:highlight w:val="none"/>
              </w:rPr>
            </w:pPr>
          </w:p>
        </w:tc>
        <w:tc>
          <w:tcPr>
            <w:tcW w:w="228" w:type="pct"/>
            <w:noWrap w:val="0"/>
            <w:vAlign w:val="top"/>
          </w:tcPr>
          <w:p w14:paraId="2A06247D">
            <w:pPr>
              <w:rPr>
                <w:rFonts w:hint="eastAsia"/>
                <w:b/>
                <w:bCs/>
                <w:color w:val="auto"/>
                <w:sz w:val="21"/>
                <w:szCs w:val="21"/>
                <w:highlight w:val="none"/>
              </w:rPr>
            </w:pPr>
          </w:p>
        </w:tc>
      </w:tr>
      <w:tr w14:paraId="4513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9" w:type="pct"/>
            <w:vMerge w:val="continue"/>
            <w:noWrap w:val="0"/>
            <w:vAlign w:val="center"/>
          </w:tcPr>
          <w:p w14:paraId="139ECD44">
            <w:pPr>
              <w:jc w:val="center"/>
              <w:rPr>
                <w:rFonts w:hint="eastAsia"/>
                <w:color w:val="auto"/>
                <w:sz w:val="21"/>
                <w:szCs w:val="21"/>
                <w:highlight w:val="none"/>
              </w:rPr>
            </w:pPr>
          </w:p>
        </w:tc>
        <w:tc>
          <w:tcPr>
            <w:tcW w:w="1019" w:type="pct"/>
            <w:noWrap w:val="0"/>
            <w:vAlign w:val="center"/>
          </w:tcPr>
          <w:p w14:paraId="7044FD96">
            <w:pPr>
              <w:jc w:val="center"/>
              <w:rPr>
                <w:rFonts w:hint="eastAsia"/>
                <w:color w:val="auto"/>
                <w:sz w:val="21"/>
                <w:szCs w:val="21"/>
                <w:highlight w:val="none"/>
              </w:rPr>
            </w:pPr>
            <w:r>
              <w:rPr>
                <w:rFonts w:hint="eastAsia"/>
                <w:color w:val="auto"/>
                <w:sz w:val="21"/>
                <w:szCs w:val="21"/>
                <w:highlight w:val="none"/>
                <w:lang w:eastAsia="zh-CN"/>
              </w:rPr>
              <w:t>产品认证</w:t>
            </w:r>
          </w:p>
        </w:tc>
        <w:tc>
          <w:tcPr>
            <w:tcW w:w="230" w:type="pct"/>
            <w:noWrap w:val="0"/>
            <w:vAlign w:val="center"/>
          </w:tcPr>
          <w:p w14:paraId="5E200B4E">
            <w:pPr>
              <w:jc w:val="center"/>
              <w:rPr>
                <w:rFonts w:hint="eastAsia"/>
                <w:color w:val="auto"/>
                <w:sz w:val="21"/>
                <w:szCs w:val="21"/>
                <w:highlight w:val="none"/>
                <w:lang w:eastAsia="zh-CN"/>
              </w:rPr>
            </w:pPr>
            <w:r>
              <w:rPr>
                <w:rFonts w:hint="eastAsia"/>
                <w:color w:val="auto"/>
                <w:sz w:val="21"/>
                <w:szCs w:val="21"/>
                <w:highlight w:val="none"/>
                <w:lang w:eastAsia="zh-CN"/>
              </w:rPr>
              <w:t>1</w:t>
            </w:r>
          </w:p>
        </w:tc>
        <w:tc>
          <w:tcPr>
            <w:tcW w:w="2868" w:type="pct"/>
            <w:noWrap w:val="0"/>
            <w:vAlign w:val="center"/>
          </w:tcPr>
          <w:p w14:paraId="66F87DE1">
            <w:pPr>
              <w:rPr>
                <w:rFonts w:hint="eastAsia"/>
                <w:color w:val="auto"/>
                <w:sz w:val="21"/>
                <w:szCs w:val="21"/>
                <w:highlight w:val="none"/>
                <w:lang w:eastAsia="zh-CN"/>
              </w:rPr>
            </w:pPr>
            <w:r>
              <w:rPr>
                <w:rFonts w:hint="eastAsia"/>
                <w:color w:val="auto"/>
                <w:sz w:val="21"/>
                <w:szCs w:val="21"/>
                <w:highlight w:val="none"/>
                <w:lang w:eastAsia="zh-CN"/>
              </w:rPr>
              <w:t>对属于《节能产品政府采购品目清单》《环境标志产品政府采购品目清单》范围中政府优先采购产品类别的评审优惠：除“室内小间距LED显示屏（1楼）、室内小间距LED显示屏（7楼）”技术参数要求的节能认证外，每提供一份所投产品的环境标志产品认证证书，得0.5分，最高得0.5分。每提供一份所投产品的节能产品认证证书，得0.5分，最高0.5分。本项最高1分。</w:t>
            </w:r>
          </w:p>
          <w:p w14:paraId="3A92F502">
            <w:pPr>
              <w:rPr>
                <w:rFonts w:hint="eastAsia"/>
                <w:color w:val="auto"/>
                <w:sz w:val="21"/>
                <w:szCs w:val="21"/>
                <w:highlight w:val="none"/>
                <w:lang w:eastAsia="zh-CN"/>
              </w:rPr>
            </w:pPr>
            <w:r>
              <w:rPr>
                <w:rFonts w:hint="eastAsia"/>
                <w:color w:val="auto"/>
                <w:sz w:val="21"/>
                <w:szCs w:val="21"/>
                <w:highlight w:val="none"/>
                <w:lang w:eastAsia="zh-CN"/>
              </w:rPr>
              <w:t>注：投标人应在投标文件中提供：①该产品属于《节能产品政府采购品目清单》《环境标志产品政府采购品目清单》范围中政府优先采购产品类别的相关内容页，并对相关内容作圈记；②市场监管总局公布的参与实施政府采购节能产品认证机构名录截图及参与实施政府采购环境标志产品认证机构名录截图；③该产品获得的由国家确定的认证机构出具的、处于有效期之内的节能产品认证证书及环境标志产品认证证书。（注：《节能产品政府采购品目清单》《环境标志产品政府采购品目清单》投标人可查询中国政府采购网，网址http://www.ccgp.gov.cn）。</w:t>
            </w:r>
          </w:p>
        </w:tc>
        <w:tc>
          <w:tcPr>
            <w:tcW w:w="235" w:type="pct"/>
            <w:noWrap w:val="0"/>
            <w:vAlign w:val="top"/>
          </w:tcPr>
          <w:p w14:paraId="209649A7">
            <w:pPr>
              <w:rPr>
                <w:rFonts w:hint="eastAsia"/>
                <w:b/>
                <w:bCs/>
                <w:color w:val="auto"/>
                <w:sz w:val="21"/>
                <w:szCs w:val="21"/>
                <w:highlight w:val="none"/>
                <w:lang w:eastAsia="zh-CN"/>
              </w:rPr>
            </w:pPr>
          </w:p>
        </w:tc>
        <w:tc>
          <w:tcPr>
            <w:tcW w:w="228" w:type="pct"/>
            <w:noWrap w:val="0"/>
            <w:vAlign w:val="top"/>
          </w:tcPr>
          <w:p w14:paraId="07DD1C4D">
            <w:pPr>
              <w:rPr>
                <w:rFonts w:hint="eastAsia"/>
                <w:b/>
                <w:bCs/>
                <w:color w:val="auto"/>
                <w:sz w:val="21"/>
                <w:szCs w:val="21"/>
                <w:highlight w:val="none"/>
                <w:lang w:eastAsia="zh-CN"/>
              </w:rPr>
            </w:pPr>
          </w:p>
        </w:tc>
      </w:tr>
      <w:tr w14:paraId="4E2E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9" w:type="pct"/>
            <w:vMerge w:val="restart"/>
            <w:noWrap w:val="0"/>
            <w:vAlign w:val="center"/>
          </w:tcPr>
          <w:p w14:paraId="23DE072D">
            <w:pPr>
              <w:jc w:val="center"/>
              <w:rPr>
                <w:rFonts w:hint="eastAsia"/>
                <w:color w:val="auto"/>
                <w:sz w:val="21"/>
                <w:szCs w:val="21"/>
                <w:highlight w:val="none"/>
              </w:rPr>
            </w:pPr>
            <w:r>
              <w:rPr>
                <w:rFonts w:hint="eastAsia"/>
                <w:color w:val="auto"/>
                <w:sz w:val="21"/>
                <w:szCs w:val="21"/>
                <w:highlight w:val="none"/>
              </w:rPr>
              <w:t>技术部分</w:t>
            </w:r>
          </w:p>
          <w:p w14:paraId="47F1253D">
            <w:pPr>
              <w:jc w:val="center"/>
              <w:rPr>
                <w:rFonts w:hint="eastAsia"/>
                <w:color w:val="auto"/>
                <w:sz w:val="21"/>
                <w:szCs w:val="21"/>
                <w:highlight w:val="none"/>
              </w:rPr>
            </w:pPr>
            <w:r>
              <w:rPr>
                <w:rFonts w:hint="eastAsia"/>
                <w:color w:val="auto"/>
                <w:sz w:val="21"/>
                <w:szCs w:val="21"/>
                <w:highlight w:val="none"/>
              </w:rPr>
              <w:t>（40分）</w:t>
            </w:r>
          </w:p>
        </w:tc>
        <w:tc>
          <w:tcPr>
            <w:tcW w:w="1019" w:type="pct"/>
            <w:noWrap w:val="0"/>
            <w:vAlign w:val="center"/>
          </w:tcPr>
          <w:p w14:paraId="063C424B">
            <w:pPr>
              <w:jc w:val="center"/>
              <w:rPr>
                <w:rFonts w:hint="eastAsia"/>
                <w:color w:val="auto"/>
                <w:sz w:val="21"/>
                <w:szCs w:val="21"/>
                <w:highlight w:val="none"/>
              </w:rPr>
            </w:pPr>
            <w:r>
              <w:rPr>
                <w:rFonts w:hint="eastAsia"/>
                <w:color w:val="auto"/>
                <w:sz w:val="21"/>
                <w:szCs w:val="21"/>
                <w:highlight w:val="none"/>
                <w:lang w:eastAsia="zh-CN"/>
              </w:rPr>
              <w:t>技术</w:t>
            </w:r>
            <w:r>
              <w:rPr>
                <w:rFonts w:hint="eastAsia"/>
                <w:color w:val="auto"/>
                <w:sz w:val="21"/>
                <w:szCs w:val="21"/>
                <w:highlight w:val="none"/>
              </w:rPr>
              <w:t>指标响应程度</w:t>
            </w:r>
          </w:p>
        </w:tc>
        <w:tc>
          <w:tcPr>
            <w:tcW w:w="230" w:type="pct"/>
            <w:noWrap w:val="0"/>
            <w:vAlign w:val="center"/>
          </w:tcPr>
          <w:p w14:paraId="7A2FAF23">
            <w:pPr>
              <w:jc w:val="center"/>
              <w:rPr>
                <w:rFonts w:hint="eastAsia"/>
                <w:color w:val="auto"/>
                <w:sz w:val="21"/>
                <w:szCs w:val="21"/>
                <w:highlight w:val="none"/>
                <w:lang w:eastAsia="zh-CN"/>
              </w:rPr>
            </w:pPr>
            <w:r>
              <w:rPr>
                <w:rFonts w:hint="eastAsia"/>
                <w:color w:val="auto"/>
                <w:sz w:val="21"/>
                <w:szCs w:val="21"/>
                <w:highlight w:val="none"/>
                <w:lang w:eastAsia="zh-CN"/>
              </w:rPr>
              <w:t>30</w:t>
            </w:r>
          </w:p>
        </w:tc>
        <w:tc>
          <w:tcPr>
            <w:tcW w:w="2868" w:type="pct"/>
            <w:noWrap w:val="0"/>
            <w:vAlign w:val="center"/>
          </w:tcPr>
          <w:p w14:paraId="30492BC7">
            <w:pPr>
              <w:rPr>
                <w:rFonts w:hint="eastAsia"/>
                <w:color w:val="auto"/>
                <w:sz w:val="21"/>
                <w:szCs w:val="21"/>
                <w:highlight w:val="none"/>
                <w:lang w:eastAsia="zh-CN"/>
              </w:rPr>
            </w:pPr>
            <w:r>
              <w:rPr>
                <w:rFonts w:hint="eastAsia"/>
                <w:color w:val="auto"/>
                <w:sz w:val="21"/>
                <w:szCs w:val="21"/>
                <w:highlight w:val="none"/>
                <w:lang w:eastAsia="zh-CN"/>
              </w:rPr>
              <w:t>标注有“▲”号的重要技术条款每一项满足得1分，不满足不得分，最高30分。</w:t>
            </w:r>
          </w:p>
          <w:p w14:paraId="01140BBA">
            <w:pPr>
              <w:rPr>
                <w:rFonts w:hint="eastAsia"/>
                <w:color w:val="auto"/>
                <w:sz w:val="21"/>
                <w:szCs w:val="21"/>
                <w:highlight w:val="none"/>
                <w:lang w:eastAsia="zh-CN"/>
              </w:rPr>
            </w:pPr>
            <w:r>
              <w:rPr>
                <w:rFonts w:hint="eastAsia"/>
                <w:color w:val="auto"/>
                <w:sz w:val="21"/>
                <w:szCs w:val="21"/>
                <w:highlight w:val="none"/>
                <w:lang w:eastAsia="zh-CN"/>
              </w:rPr>
              <w:t>【注：1.所有投标人应提供投标产品技术证明文件如投标产品彩页或相应技术参数的厂家使用说明书或技术白皮书或厂家公开发布的印刷资料或第三方机构出具的检验报告等作为技术证明文件，否则评标委员会有权视相应技术参数响应不符合招标要求（如厂家的产品使用说明书为英文版，请同时提供中文版），投标文件内提供的证明材料中的技术参数描述与投标人在《“▲”项重要技术条款响应表》中的响应描述不一致时，以投标文件内提供的证明材料中的技术参数描述为准，未按要求提供证明材料或未响应或不同参数提供的技术支持资料相互矛盾的，评标委员会有权视为负偏离。2.如用户需求和技术规格书中有明确要求提供证明材料的，则以用户需求和技术规格书要求的为准】</w:t>
            </w:r>
          </w:p>
        </w:tc>
        <w:tc>
          <w:tcPr>
            <w:tcW w:w="235" w:type="pct"/>
            <w:noWrap w:val="0"/>
            <w:vAlign w:val="top"/>
          </w:tcPr>
          <w:p w14:paraId="47A2F76F">
            <w:pPr>
              <w:rPr>
                <w:rFonts w:hint="eastAsia"/>
                <w:color w:val="auto"/>
                <w:sz w:val="21"/>
                <w:szCs w:val="21"/>
                <w:highlight w:val="none"/>
                <w:lang w:eastAsia="zh-CN"/>
              </w:rPr>
            </w:pPr>
          </w:p>
        </w:tc>
        <w:tc>
          <w:tcPr>
            <w:tcW w:w="228" w:type="pct"/>
            <w:noWrap w:val="0"/>
            <w:vAlign w:val="top"/>
          </w:tcPr>
          <w:p w14:paraId="6B73D650">
            <w:pPr>
              <w:rPr>
                <w:rFonts w:hint="eastAsia"/>
                <w:color w:val="auto"/>
                <w:sz w:val="21"/>
                <w:szCs w:val="21"/>
                <w:highlight w:val="none"/>
                <w:lang w:eastAsia="zh-CN"/>
              </w:rPr>
            </w:pPr>
          </w:p>
        </w:tc>
      </w:tr>
      <w:tr w14:paraId="53F2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9" w:type="pct"/>
            <w:vMerge w:val="continue"/>
            <w:noWrap w:val="0"/>
            <w:vAlign w:val="center"/>
          </w:tcPr>
          <w:p w14:paraId="5E8118D4">
            <w:pPr>
              <w:jc w:val="center"/>
              <w:rPr>
                <w:rFonts w:hint="eastAsia"/>
                <w:color w:val="auto"/>
                <w:sz w:val="21"/>
                <w:szCs w:val="21"/>
                <w:highlight w:val="none"/>
                <w:lang w:eastAsia="zh-CN"/>
              </w:rPr>
            </w:pPr>
          </w:p>
        </w:tc>
        <w:tc>
          <w:tcPr>
            <w:tcW w:w="1019" w:type="pct"/>
            <w:noWrap w:val="0"/>
            <w:vAlign w:val="center"/>
          </w:tcPr>
          <w:p w14:paraId="705318C8">
            <w:pPr>
              <w:jc w:val="center"/>
              <w:rPr>
                <w:rFonts w:hint="eastAsia"/>
                <w:color w:val="auto"/>
                <w:sz w:val="21"/>
                <w:szCs w:val="21"/>
                <w:highlight w:val="none"/>
              </w:rPr>
            </w:pPr>
            <w:r>
              <w:rPr>
                <w:rFonts w:hint="eastAsia"/>
                <w:color w:val="auto"/>
                <w:sz w:val="21"/>
                <w:szCs w:val="21"/>
                <w:highlight w:val="none"/>
              </w:rPr>
              <w:t>项目技术方案</w:t>
            </w:r>
          </w:p>
        </w:tc>
        <w:tc>
          <w:tcPr>
            <w:tcW w:w="230" w:type="pct"/>
            <w:noWrap w:val="0"/>
            <w:vAlign w:val="center"/>
          </w:tcPr>
          <w:p w14:paraId="07D6C13C">
            <w:pPr>
              <w:jc w:val="center"/>
              <w:rPr>
                <w:rFonts w:hint="eastAsia"/>
                <w:color w:val="auto"/>
                <w:sz w:val="21"/>
                <w:szCs w:val="21"/>
                <w:highlight w:val="none"/>
                <w:lang w:eastAsia="zh-CN"/>
              </w:rPr>
            </w:pPr>
            <w:r>
              <w:rPr>
                <w:rFonts w:hint="eastAsia"/>
                <w:color w:val="auto"/>
                <w:sz w:val="21"/>
                <w:szCs w:val="21"/>
                <w:highlight w:val="none"/>
                <w:lang w:eastAsia="zh-CN"/>
              </w:rPr>
              <w:t>10</w:t>
            </w:r>
          </w:p>
        </w:tc>
        <w:tc>
          <w:tcPr>
            <w:tcW w:w="2868" w:type="pct"/>
            <w:noWrap w:val="0"/>
            <w:vAlign w:val="center"/>
          </w:tcPr>
          <w:p w14:paraId="732B5063">
            <w:pPr>
              <w:rPr>
                <w:rFonts w:hint="eastAsia"/>
                <w:color w:val="auto"/>
                <w:sz w:val="21"/>
                <w:szCs w:val="21"/>
                <w:highlight w:val="none"/>
                <w:lang w:eastAsia="zh-CN"/>
              </w:rPr>
            </w:pPr>
            <w:r>
              <w:rPr>
                <w:rFonts w:hint="eastAsia"/>
                <w:color w:val="auto"/>
                <w:sz w:val="21"/>
                <w:szCs w:val="21"/>
                <w:highlight w:val="none"/>
                <w:lang w:eastAsia="zh-CN"/>
              </w:rPr>
              <w:t>项目技术方案需包含：项目需求分析与解决方案、项目质量目标与质量保证措拖、项目进度计划安排及工期保证措施、安全、文明施工、环保措施，本项目重难点分析，售后服务方案等相关内容：</w:t>
            </w:r>
          </w:p>
          <w:p w14:paraId="2B68ADB4">
            <w:pPr>
              <w:rPr>
                <w:rFonts w:hint="eastAsia"/>
                <w:color w:val="auto"/>
                <w:sz w:val="21"/>
                <w:szCs w:val="21"/>
                <w:highlight w:val="none"/>
                <w:lang w:eastAsia="zh-CN"/>
              </w:rPr>
            </w:pPr>
            <w:r>
              <w:rPr>
                <w:rFonts w:hint="eastAsia"/>
                <w:color w:val="auto"/>
                <w:sz w:val="21"/>
                <w:szCs w:val="21"/>
                <w:highlight w:val="none"/>
                <w:lang w:eastAsia="zh-CN"/>
              </w:rPr>
              <w:t>（1）完全覆盖上述全部要求并提供相应方案，方案具体、详细、可行，有利于项目实施的，完全满足且优于用户需求的，得10分；</w:t>
            </w:r>
          </w:p>
          <w:p w14:paraId="5817BBED">
            <w:pPr>
              <w:rPr>
                <w:rFonts w:hint="eastAsia"/>
                <w:color w:val="auto"/>
                <w:sz w:val="21"/>
                <w:szCs w:val="21"/>
                <w:highlight w:val="none"/>
                <w:lang w:eastAsia="zh-CN"/>
              </w:rPr>
            </w:pPr>
            <w:r>
              <w:rPr>
                <w:rFonts w:hint="eastAsia"/>
                <w:color w:val="auto"/>
                <w:sz w:val="21"/>
                <w:szCs w:val="21"/>
                <w:highlight w:val="none"/>
                <w:lang w:eastAsia="zh-CN"/>
              </w:rPr>
              <w:t>（2）完全覆盖上述全部要求并提供相应方案，方案较具体、较详细、可行，较有利于项目实施的，完全满足用户需求的，得7分；</w:t>
            </w:r>
          </w:p>
          <w:p w14:paraId="4B395329">
            <w:pPr>
              <w:rPr>
                <w:rFonts w:hint="eastAsia"/>
                <w:color w:val="auto"/>
                <w:sz w:val="21"/>
                <w:szCs w:val="21"/>
                <w:highlight w:val="none"/>
                <w:lang w:eastAsia="zh-CN"/>
              </w:rPr>
            </w:pPr>
            <w:r>
              <w:rPr>
                <w:rFonts w:hint="eastAsia"/>
                <w:color w:val="auto"/>
                <w:sz w:val="21"/>
                <w:szCs w:val="21"/>
                <w:highlight w:val="none"/>
                <w:lang w:eastAsia="zh-CN"/>
              </w:rPr>
              <w:t>（3）没有完全覆盖上述全部要求，方案一般、较详细、可行性一般，利于项目实施的，不完全满足用户需求的，得4分；</w:t>
            </w:r>
          </w:p>
          <w:p w14:paraId="25EF2B28">
            <w:pPr>
              <w:rPr>
                <w:rFonts w:hint="eastAsia"/>
                <w:color w:val="auto"/>
                <w:sz w:val="21"/>
                <w:szCs w:val="21"/>
                <w:highlight w:val="none"/>
                <w:lang w:eastAsia="zh-CN"/>
              </w:rPr>
            </w:pPr>
            <w:r>
              <w:rPr>
                <w:rFonts w:hint="eastAsia"/>
                <w:color w:val="auto"/>
                <w:sz w:val="21"/>
                <w:szCs w:val="21"/>
                <w:highlight w:val="none"/>
                <w:lang w:eastAsia="zh-CN"/>
              </w:rPr>
              <w:t>（4）方案没有完全覆盖上述全部要求，且方案内容粗糙、不详细、可行性差，不利于项目实施的，不满足用户需求的，得1分。</w:t>
            </w:r>
          </w:p>
          <w:p w14:paraId="7F838B86">
            <w:pPr>
              <w:rPr>
                <w:rFonts w:hint="eastAsia"/>
                <w:color w:val="auto"/>
                <w:sz w:val="21"/>
                <w:szCs w:val="21"/>
                <w:highlight w:val="none"/>
                <w:lang w:eastAsia="zh-CN"/>
              </w:rPr>
            </w:pPr>
            <w:r>
              <w:rPr>
                <w:rFonts w:hint="eastAsia"/>
                <w:color w:val="auto"/>
                <w:sz w:val="21"/>
                <w:szCs w:val="21"/>
                <w:highlight w:val="none"/>
                <w:lang w:eastAsia="zh-CN"/>
              </w:rPr>
              <w:t>（5）无提供或其他不得分。</w:t>
            </w:r>
          </w:p>
        </w:tc>
        <w:tc>
          <w:tcPr>
            <w:tcW w:w="235" w:type="pct"/>
            <w:noWrap w:val="0"/>
            <w:vAlign w:val="top"/>
          </w:tcPr>
          <w:p w14:paraId="05A16687">
            <w:pPr>
              <w:rPr>
                <w:rFonts w:hint="eastAsia"/>
                <w:color w:val="auto"/>
                <w:sz w:val="21"/>
                <w:szCs w:val="21"/>
                <w:highlight w:val="none"/>
                <w:lang w:eastAsia="zh-CN"/>
              </w:rPr>
            </w:pPr>
          </w:p>
        </w:tc>
        <w:tc>
          <w:tcPr>
            <w:tcW w:w="228" w:type="pct"/>
            <w:noWrap w:val="0"/>
            <w:vAlign w:val="top"/>
          </w:tcPr>
          <w:p w14:paraId="16370B79">
            <w:pPr>
              <w:rPr>
                <w:rFonts w:hint="eastAsia"/>
                <w:color w:val="auto"/>
                <w:sz w:val="21"/>
                <w:szCs w:val="21"/>
                <w:highlight w:val="none"/>
                <w:lang w:eastAsia="zh-CN"/>
              </w:rPr>
            </w:pPr>
          </w:p>
        </w:tc>
      </w:tr>
      <w:tr w14:paraId="66E9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9" w:type="pct"/>
            <w:noWrap w:val="0"/>
            <w:vAlign w:val="center"/>
          </w:tcPr>
          <w:p w14:paraId="4509E5A8">
            <w:pPr>
              <w:jc w:val="center"/>
              <w:rPr>
                <w:rFonts w:hint="eastAsia"/>
                <w:color w:val="auto"/>
                <w:sz w:val="21"/>
                <w:szCs w:val="21"/>
                <w:highlight w:val="none"/>
                <w:lang w:eastAsia="zh-CN"/>
              </w:rPr>
            </w:pPr>
            <w:r>
              <w:rPr>
                <w:rFonts w:hint="eastAsia"/>
                <w:color w:val="auto"/>
                <w:sz w:val="21"/>
                <w:szCs w:val="21"/>
                <w:highlight w:val="none"/>
                <w:lang w:eastAsia="zh-CN"/>
              </w:rPr>
              <w:t>价格部分</w:t>
            </w:r>
          </w:p>
          <w:p w14:paraId="40F4835A">
            <w:pPr>
              <w:jc w:val="center"/>
              <w:rPr>
                <w:rFonts w:hint="eastAsia"/>
                <w:color w:val="auto"/>
                <w:sz w:val="21"/>
                <w:szCs w:val="21"/>
                <w:highlight w:val="none"/>
              </w:rPr>
            </w:pPr>
            <w:r>
              <w:rPr>
                <w:rFonts w:hint="eastAsia"/>
                <w:color w:val="auto"/>
                <w:sz w:val="21"/>
                <w:szCs w:val="21"/>
                <w:highlight w:val="none"/>
                <w:lang w:eastAsia="zh-CN"/>
              </w:rPr>
              <w:t>（50分）</w:t>
            </w:r>
          </w:p>
        </w:tc>
        <w:tc>
          <w:tcPr>
            <w:tcW w:w="1019" w:type="pct"/>
            <w:noWrap w:val="0"/>
            <w:vAlign w:val="center"/>
          </w:tcPr>
          <w:p w14:paraId="3E516FDE">
            <w:pPr>
              <w:jc w:val="center"/>
              <w:rPr>
                <w:rFonts w:hint="eastAsia"/>
                <w:color w:val="auto"/>
                <w:sz w:val="21"/>
                <w:szCs w:val="21"/>
                <w:highlight w:val="none"/>
              </w:rPr>
            </w:pPr>
            <w:r>
              <w:rPr>
                <w:rFonts w:hint="eastAsia"/>
                <w:color w:val="auto"/>
                <w:sz w:val="21"/>
                <w:szCs w:val="21"/>
                <w:highlight w:val="none"/>
              </w:rPr>
              <w:t>投标报价</w:t>
            </w:r>
          </w:p>
        </w:tc>
        <w:tc>
          <w:tcPr>
            <w:tcW w:w="230" w:type="pct"/>
            <w:noWrap w:val="0"/>
            <w:vAlign w:val="center"/>
          </w:tcPr>
          <w:p w14:paraId="34951C64">
            <w:pPr>
              <w:jc w:val="center"/>
              <w:rPr>
                <w:rFonts w:hint="eastAsia"/>
                <w:color w:val="auto"/>
                <w:sz w:val="21"/>
                <w:szCs w:val="21"/>
                <w:highlight w:val="none"/>
                <w:lang w:eastAsia="zh-CN"/>
              </w:rPr>
            </w:pPr>
            <w:r>
              <w:rPr>
                <w:rFonts w:hint="eastAsia"/>
                <w:color w:val="auto"/>
                <w:sz w:val="21"/>
                <w:szCs w:val="21"/>
                <w:highlight w:val="none"/>
                <w:lang w:eastAsia="zh-CN"/>
              </w:rPr>
              <w:t>50</w:t>
            </w:r>
          </w:p>
        </w:tc>
        <w:tc>
          <w:tcPr>
            <w:tcW w:w="2868" w:type="pct"/>
            <w:noWrap w:val="0"/>
            <w:vAlign w:val="center"/>
          </w:tcPr>
          <w:p w14:paraId="09FA427D">
            <w:pPr>
              <w:rPr>
                <w:rFonts w:hint="eastAsia"/>
                <w:color w:val="auto"/>
                <w:sz w:val="21"/>
                <w:szCs w:val="21"/>
                <w:highlight w:val="none"/>
                <w:lang w:eastAsia="zh-CN"/>
              </w:rPr>
            </w:pPr>
            <w:r>
              <w:rPr>
                <w:rFonts w:hint="eastAsia"/>
                <w:color w:val="auto"/>
                <w:sz w:val="21"/>
                <w:szCs w:val="21"/>
                <w:highlight w:val="none"/>
                <w:lang w:eastAsia="zh-CN"/>
              </w:rPr>
              <w:t>投标人的投标报价等于评标基准价的得50分，投标报价比评标基准价每高1%扣0.2分；每低1%扣0.1分，扣至0分为止，不足1%用内插法。（评分如出现小数点，则保留小数点后两位，第三位四舍五入）</w:t>
            </w:r>
          </w:p>
          <w:p w14:paraId="5BFBEB5C">
            <w:pPr>
              <w:rPr>
                <w:rFonts w:hint="eastAsia"/>
                <w:color w:val="auto"/>
                <w:sz w:val="21"/>
                <w:szCs w:val="21"/>
                <w:highlight w:val="none"/>
                <w:lang w:eastAsia="zh-CN"/>
              </w:rPr>
            </w:pPr>
            <w:r>
              <w:rPr>
                <w:rFonts w:hint="eastAsia"/>
                <w:color w:val="auto"/>
                <w:sz w:val="21"/>
                <w:szCs w:val="21"/>
                <w:highlight w:val="none"/>
                <w:lang w:eastAsia="zh-CN"/>
              </w:rPr>
              <w:t>（如有）计算投标报价得分时，对小微企业投标的，在采用原报价进行评分的基础上，增加其投标报价得分的5%作为其投标报价得分，若原报价已满分，仍突破满分上限继续享受加分优惠，以实际计算结果作为最终投标报价得分。</w:t>
            </w:r>
          </w:p>
        </w:tc>
        <w:tc>
          <w:tcPr>
            <w:tcW w:w="235" w:type="pct"/>
            <w:noWrap w:val="0"/>
            <w:vAlign w:val="top"/>
          </w:tcPr>
          <w:p w14:paraId="536CB488">
            <w:pPr>
              <w:rPr>
                <w:rFonts w:hint="eastAsia"/>
                <w:color w:val="auto"/>
                <w:sz w:val="21"/>
                <w:szCs w:val="21"/>
                <w:highlight w:val="none"/>
                <w:lang w:eastAsia="zh-CN"/>
              </w:rPr>
            </w:pPr>
          </w:p>
        </w:tc>
        <w:tc>
          <w:tcPr>
            <w:tcW w:w="228" w:type="pct"/>
            <w:noWrap w:val="0"/>
            <w:vAlign w:val="top"/>
          </w:tcPr>
          <w:p w14:paraId="36E0C1B5">
            <w:pPr>
              <w:rPr>
                <w:rFonts w:hint="eastAsia"/>
                <w:color w:val="auto"/>
                <w:sz w:val="21"/>
                <w:szCs w:val="21"/>
                <w:highlight w:val="none"/>
                <w:lang w:eastAsia="zh-CN"/>
              </w:rPr>
            </w:pPr>
          </w:p>
        </w:tc>
      </w:tr>
      <w:tr w14:paraId="7898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8" w:type="pct"/>
            <w:gridSpan w:val="2"/>
            <w:noWrap w:val="0"/>
            <w:vAlign w:val="center"/>
          </w:tcPr>
          <w:p w14:paraId="70B00A42">
            <w:pPr>
              <w:jc w:val="center"/>
              <w:rPr>
                <w:rFonts w:hint="eastAsia"/>
                <w:color w:val="auto"/>
                <w:sz w:val="21"/>
                <w:szCs w:val="21"/>
                <w:highlight w:val="none"/>
              </w:rPr>
            </w:pPr>
            <w:r>
              <w:rPr>
                <w:rFonts w:hint="eastAsia"/>
                <w:color w:val="auto"/>
                <w:sz w:val="21"/>
                <w:szCs w:val="21"/>
                <w:highlight w:val="none"/>
              </w:rPr>
              <w:t>投标人</w:t>
            </w:r>
            <w:r>
              <w:rPr>
                <w:rFonts w:hint="eastAsia"/>
                <w:color w:val="auto"/>
                <w:sz w:val="21"/>
                <w:szCs w:val="21"/>
                <w:highlight w:val="none"/>
                <w:lang w:eastAsia="zh-CN"/>
              </w:rPr>
              <w:t>总</w:t>
            </w:r>
            <w:r>
              <w:rPr>
                <w:rFonts w:hint="eastAsia"/>
                <w:color w:val="auto"/>
                <w:sz w:val="21"/>
                <w:szCs w:val="21"/>
                <w:highlight w:val="none"/>
              </w:rPr>
              <w:t>得分</w:t>
            </w:r>
          </w:p>
        </w:tc>
        <w:tc>
          <w:tcPr>
            <w:tcW w:w="230" w:type="pct"/>
            <w:noWrap w:val="0"/>
            <w:vAlign w:val="center"/>
          </w:tcPr>
          <w:p w14:paraId="5257A196">
            <w:pPr>
              <w:jc w:val="center"/>
              <w:rPr>
                <w:rFonts w:hint="eastAsia"/>
                <w:color w:val="auto"/>
                <w:sz w:val="21"/>
                <w:szCs w:val="21"/>
                <w:highlight w:val="none"/>
              </w:rPr>
            </w:pPr>
            <w:r>
              <w:rPr>
                <w:rFonts w:hint="eastAsia"/>
                <w:color w:val="auto"/>
                <w:sz w:val="21"/>
                <w:szCs w:val="21"/>
                <w:highlight w:val="none"/>
              </w:rPr>
              <w:t>100</w:t>
            </w:r>
          </w:p>
        </w:tc>
        <w:tc>
          <w:tcPr>
            <w:tcW w:w="2868" w:type="pct"/>
            <w:noWrap w:val="0"/>
            <w:vAlign w:val="top"/>
          </w:tcPr>
          <w:p w14:paraId="2EC2E904">
            <w:pPr>
              <w:rPr>
                <w:rFonts w:hint="eastAsia"/>
                <w:color w:val="auto"/>
                <w:sz w:val="21"/>
                <w:szCs w:val="21"/>
                <w:highlight w:val="none"/>
              </w:rPr>
            </w:pPr>
          </w:p>
        </w:tc>
        <w:tc>
          <w:tcPr>
            <w:tcW w:w="235" w:type="pct"/>
            <w:noWrap w:val="0"/>
            <w:vAlign w:val="top"/>
          </w:tcPr>
          <w:p w14:paraId="699DC64F">
            <w:pPr>
              <w:rPr>
                <w:rFonts w:hint="eastAsia"/>
                <w:color w:val="auto"/>
                <w:sz w:val="21"/>
                <w:szCs w:val="21"/>
                <w:highlight w:val="none"/>
              </w:rPr>
            </w:pPr>
          </w:p>
        </w:tc>
        <w:tc>
          <w:tcPr>
            <w:tcW w:w="228" w:type="pct"/>
            <w:noWrap w:val="0"/>
            <w:vAlign w:val="top"/>
          </w:tcPr>
          <w:p w14:paraId="52E1954C">
            <w:pPr>
              <w:rPr>
                <w:rFonts w:hint="eastAsia"/>
                <w:color w:val="auto"/>
                <w:sz w:val="21"/>
                <w:szCs w:val="21"/>
                <w:highlight w:val="none"/>
              </w:rPr>
            </w:pPr>
          </w:p>
        </w:tc>
      </w:tr>
    </w:tbl>
    <w:p w14:paraId="207AEB9C">
      <w:pPr>
        <w:spacing w:line="276" w:lineRule="auto"/>
        <w:rPr>
          <w:rFonts w:hint="eastAsia"/>
          <w:color w:val="auto"/>
          <w:sz w:val="21"/>
          <w:szCs w:val="21"/>
          <w:highlight w:val="none"/>
        </w:rPr>
      </w:pPr>
    </w:p>
    <w:p w14:paraId="02945290">
      <w:pPr>
        <w:rPr>
          <w:rFonts w:hint="eastAsia"/>
          <w:color w:val="auto"/>
          <w:sz w:val="21"/>
          <w:szCs w:val="21"/>
          <w:highlight w:val="none"/>
        </w:rPr>
      </w:pPr>
      <w:r>
        <w:rPr>
          <w:rFonts w:hint="eastAsia"/>
          <w:color w:val="auto"/>
          <w:sz w:val="21"/>
          <w:szCs w:val="21"/>
          <w:highlight w:val="none"/>
        </w:rPr>
        <w:t>评委签字：</w:t>
      </w:r>
    </w:p>
    <w:p w14:paraId="5A9C9413">
      <w:pPr>
        <w:rPr>
          <w:rFonts w:hint="eastAsia"/>
          <w:color w:val="auto"/>
          <w:sz w:val="21"/>
          <w:szCs w:val="21"/>
          <w:highlight w:val="none"/>
        </w:rPr>
      </w:pPr>
      <w:r>
        <w:rPr>
          <w:rFonts w:hint="eastAsia"/>
          <w:color w:val="auto"/>
          <w:sz w:val="21"/>
          <w:szCs w:val="21"/>
          <w:highlight w:val="none"/>
        </w:rPr>
        <w:t>日期：</w:t>
      </w:r>
    </w:p>
    <w:p w14:paraId="67483DDF">
      <w:pPr>
        <w:rPr>
          <w:rFonts w:hint="eastAsia"/>
          <w:color w:val="auto"/>
          <w:sz w:val="21"/>
          <w:szCs w:val="21"/>
          <w:highlight w:val="none"/>
        </w:rPr>
      </w:pPr>
    </w:p>
    <w:p w14:paraId="4BBE1A20">
      <w:pPr>
        <w:rPr>
          <w:rFonts w:hint="eastAsia"/>
          <w:color w:val="auto"/>
          <w:sz w:val="21"/>
          <w:szCs w:val="21"/>
          <w:highlight w:val="none"/>
          <w:lang w:eastAsia="zh-CN"/>
        </w:rPr>
      </w:pPr>
      <w:r>
        <w:rPr>
          <w:rFonts w:hint="eastAsia"/>
          <w:color w:val="auto"/>
          <w:sz w:val="21"/>
          <w:szCs w:val="21"/>
          <w:highlight w:val="none"/>
          <w:lang w:eastAsia="zh-CN"/>
        </w:rPr>
        <w:t>注：1.投标人每一项评审内容得分为所有评委的分数的算术平均值，并汇总各项得分得出投标人的最终得分。</w:t>
      </w:r>
    </w:p>
    <w:p w14:paraId="6DC9EC71">
      <w:pPr>
        <w:rPr>
          <w:rFonts w:hint="eastAsia"/>
          <w:color w:val="auto"/>
          <w:sz w:val="21"/>
          <w:szCs w:val="21"/>
          <w:highlight w:val="none"/>
          <w:lang w:eastAsia="zh-CN"/>
        </w:rPr>
      </w:pPr>
      <w:r>
        <w:rPr>
          <w:rFonts w:hint="eastAsia"/>
          <w:color w:val="auto"/>
          <w:sz w:val="21"/>
          <w:szCs w:val="21"/>
          <w:highlight w:val="none"/>
          <w:lang w:eastAsia="zh-CN"/>
        </w:rPr>
        <w:t>2.若出现小数点则保留小数点后两位，第三位四舍五入。</w:t>
      </w:r>
    </w:p>
    <w:p w14:paraId="2BBE5D67">
      <w:pPr>
        <w:rPr>
          <w:rFonts w:hint="eastAsia"/>
          <w:color w:val="auto"/>
          <w:sz w:val="21"/>
          <w:szCs w:val="21"/>
          <w:highlight w:val="none"/>
          <w:lang w:eastAsia="zh-CN"/>
        </w:rPr>
      </w:pPr>
      <w:r>
        <w:rPr>
          <w:rFonts w:hint="eastAsia"/>
          <w:color w:val="auto"/>
          <w:sz w:val="21"/>
          <w:szCs w:val="21"/>
          <w:highlight w:val="none"/>
          <w:lang w:eastAsia="zh-CN"/>
        </w:rPr>
        <w:t>3.以上评审均仅对通过初步评审的投标人进行评审。投标人需对符合评分条件的证明材料的真实性、准确性负责。</w:t>
      </w:r>
    </w:p>
    <w:p w14:paraId="39F09BF6">
      <w:pPr>
        <w:rPr>
          <w:rFonts w:hint="eastAsia" w:hAnsi="宋体"/>
          <w:color w:val="auto"/>
          <w:kern w:val="0"/>
          <w:highlight w:val="none"/>
        </w:rPr>
      </w:pPr>
      <w:r>
        <w:rPr>
          <w:rFonts w:hint="eastAsia"/>
          <w:color w:val="auto"/>
          <w:sz w:val="21"/>
          <w:szCs w:val="21"/>
          <w:highlight w:val="none"/>
          <w:lang w:eastAsia="zh-CN"/>
        </w:rPr>
        <w:t>4.评标专家将各投标人的技术部分、商务部分、价格报价得分汇总后得出各投标人总得分，按由高到低的顺序推荐中标候选人。</w:t>
      </w:r>
    </w:p>
    <w:p w14:paraId="0FBC719C">
      <w:pPr>
        <w:ind w:firstLine="430" w:firstLineChars="200"/>
        <w:rPr>
          <w:rFonts w:hint="eastAsia"/>
          <w:color w:val="auto"/>
          <w:sz w:val="21"/>
          <w:szCs w:val="20"/>
          <w:highlight w:val="none"/>
          <w:lang w:eastAsia="zh-CN"/>
        </w:rPr>
        <w:sectPr>
          <w:footerReference r:id="rId9" w:type="default"/>
          <w:pgSz w:w="16838" w:h="11905" w:orient="landscape"/>
          <w:pgMar w:top="1417" w:right="1417" w:bottom="1417" w:left="1417" w:header="850" w:footer="850" w:gutter="0"/>
          <w:cols w:space="720" w:num="1"/>
          <w:docGrid w:type="linesAndChars" w:linePitch="350" w:charSpace="1057"/>
        </w:sectPr>
      </w:pPr>
    </w:p>
    <w:bookmarkEnd w:id="45"/>
    <w:bookmarkEnd w:id="46"/>
    <w:bookmarkEnd w:id="47"/>
    <w:bookmarkEnd w:id="52"/>
    <w:bookmarkEnd w:id="53"/>
    <w:bookmarkEnd w:id="54"/>
    <w:p w14:paraId="7EF291CC">
      <w:pPr>
        <w:pStyle w:val="2"/>
        <w:rPr>
          <w:rFonts w:hint="eastAsia"/>
          <w:color w:val="auto"/>
          <w:highlight w:val="none"/>
          <w:lang w:eastAsia="zh-CN"/>
        </w:rPr>
      </w:pPr>
      <w:bookmarkStart w:id="55" w:name="_Toc4251"/>
      <w:bookmarkStart w:id="56" w:name="_Toc504571472"/>
      <w:bookmarkStart w:id="57" w:name="_Toc13837"/>
      <w:bookmarkStart w:id="58" w:name="_Toc504571193"/>
      <w:bookmarkStart w:id="59" w:name="_Toc29269"/>
      <w:bookmarkStart w:id="60" w:name="_Toc13880"/>
      <w:r>
        <w:rPr>
          <w:rFonts w:hint="eastAsia"/>
          <w:color w:val="auto"/>
          <w:highlight w:val="none"/>
          <w:lang w:eastAsia="zh-CN"/>
        </w:rPr>
        <w:t xml:space="preserve">第五章  </w:t>
      </w:r>
      <w:bookmarkStart w:id="61" w:name="_Toc28520"/>
      <w:r>
        <w:rPr>
          <w:rFonts w:hint="eastAsia"/>
          <w:color w:val="auto"/>
          <w:highlight w:val="none"/>
          <w:lang w:eastAsia="zh-CN"/>
        </w:rPr>
        <w:t>合同条款及格式</w:t>
      </w:r>
      <w:bookmarkEnd w:id="55"/>
      <w:bookmarkEnd w:id="56"/>
      <w:bookmarkEnd w:id="57"/>
      <w:bookmarkEnd w:id="58"/>
      <w:bookmarkEnd w:id="59"/>
      <w:bookmarkEnd w:id="60"/>
      <w:bookmarkEnd w:id="61"/>
    </w:p>
    <w:p w14:paraId="6B9AC3C7">
      <w:pPr>
        <w:jc w:val="center"/>
        <w:rPr>
          <w:rFonts w:hint="eastAsia"/>
          <w:bCs/>
          <w:color w:val="auto"/>
          <w:sz w:val="44"/>
          <w:szCs w:val="44"/>
          <w:highlight w:val="none"/>
          <w:lang w:eastAsia="zh-CN"/>
        </w:rPr>
      </w:pPr>
    </w:p>
    <w:p w14:paraId="47F0806B">
      <w:pPr>
        <w:jc w:val="center"/>
        <w:rPr>
          <w:rFonts w:hint="eastAsia"/>
          <w:color w:val="auto"/>
          <w:sz w:val="21"/>
          <w:szCs w:val="20"/>
          <w:highlight w:val="none"/>
          <w:lang w:eastAsia="zh-CN"/>
        </w:rPr>
      </w:pPr>
    </w:p>
    <w:p w14:paraId="08E4E918">
      <w:pPr>
        <w:jc w:val="center"/>
        <w:rPr>
          <w:rFonts w:hint="eastAsia"/>
          <w:color w:val="auto"/>
          <w:sz w:val="21"/>
          <w:szCs w:val="20"/>
          <w:highlight w:val="none"/>
          <w:lang w:eastAsia="zh-CN"/>
        </w:rPr>
      </w:pPr>
    </w:p>
    <w:p w14:paraId="387CA979">
      <w:pPr>
        <w:jc w:val="center"/>
        <w:rPr>
          <w:rFonts w:hint="eastAsia"/>
          <w:color w:val="auto"/>
          <w:sz w:val="21"/>
          <w:szCs w:val="20"/>
          <w:highlight w:val="none"/>
          <w:lang w:eastAsia="zh-CN"/>
        </w:rPr>
      </w:pPr>
    </w:p>
    <w:p w14:paraId="52AAE1B3">
      <w:pPr>
        <w:jc w:val="center"/>
        <w:rPr>
          <w:rFonts w:hint="eastAsia"/>
          <w:color w:val="auto"/>
          <w:sz w:val="21"/>
          <w:szCs w:val="20"/>
          <w:highlight w:val="none"/>
          <w:lang w:eastAsia="zh-CN"/>
        </w:rPr>
      </w:pPr>
    </w:p>
    <w:p w14:paraId="27F15030">
      <w:pPr>
        <w:wordWrap w:val="0"/>
        <w:jc w:val="center"/>
        <w:rPr>
          <w:rFonts w:hint="eastAsia"/>
          <w:b/>
          <w:bCs/>
          <w:color w:val="auto"/>
          <w:sz w:val="72"/>
          <w:szCs w:val="72"/>
          <w:highlight w:val="none"/>
          <w:lang w:eastAsia="zh-CN"/>
        </w:rPr>
      </w:pPr>
      <w:r>
        <w:rPr>
          <w:rFonts w:hint="eastAsia"/>
          <w:b/>
          <w:bCs/>
          <w:color w:val="auto"/>
          <w:sz w:val="72"/>
          <w:szCs w:val="72"/>
          <w:highlight w:val="none"/>
          <w:lang w:eastAsia="zh-CN"/>
        </w:rPr>
        <w:t>项目合同</w:t>
      </w:r>
    </w:p>
    <w:p w14:paraId="3574F80F">
      <w:pPr>
        <w:bidi w:val="0"/>
        <w:ind w:left="0" w:leftChars="0" w:right="0" w:rightChars="0" w:firstLine="0" w:firstLineChars="0"/>
        <w:jc w:val="center"/>
        <w:rPr>
          <w:rFonts w:hint="eastAsia"/>
          <w:color w:val="auto"/>
          <w:highlight w:val="none"/>
          <w:lang w:eastAsia="zh-CN"/>
        </w:rPr>
      </w:pPr>
    </w:p>
    <w:p w14:paraId="4E7AD05C">
      <w:pPr>
        <w:bidi w:val="0"/>
        <w:ind w:left="0" w:leftChars="0" w:right="0" w:rightChars="0" w:firstLine="0" w:firstLineChars="0"/>
        <w:jc w:val="center"/>
        <w:rPr>
          <w:rFonts w:hint="eastAsia"/>
          <w:color w:val="auto"/>
          <w:highlight w:val="none"/>
          <w:lang w:eastAsia="zh-CN"/>
        </w:rPr>
      </w:pPr>
    </w:p>
    <w:p w14:paraId="376B8597">
      <w:pPr>
        <w:bidi w:val="0"/>
        <w:ind w:left="0" w:leftChars="0" w:right="0" w:rightChars="0" w:firstLine="0" w:firstLineChars="0"/>
        <w:jc w:val="center"/>
        <w:rPr>
          <w:rFonts w:hint="eastAsia"/>
          <w:color w:val="auto"/>
          <w:highlight w:val="none"/>
          <w:lang w:eastAsia="zh-CN"/>
        </w:rPr>
      </w:pPr>
    </w:p>
    <w:p w14:paraId="3065A0B3">
      <w:pPr>
        <w:bidi w:val="0"/>
        <w:ind w:left="0" w:leftChars="0" w:right="0" w:rightChars="0" w:firstLine="0" w:firstLineChars="0"/>
        <w:jc w:val="center"/>
        <w:rPr>
          <w:rFonts w:hint="eastAsia"/>
          <w:color w:val="auto"/>
          <w:highlight w:val="none"/>
          <w:lang w:eastAsia="zh-CN"/>
        </w:rPr>
      </w:pPr>
    </w:p>
    <w:p w14:paraId="38D0EAE0">
      <w:pPr>
        <w:bidi w:val="0"/>
        <w:ind w:left="0" w:leftChars="0" w:right="0" w:rightChars="0" w:firstLine="0" w:firstLineChars="0"/>
        <w:jc w:val="center"/>
        <w:rPr>
          <w:rFonts w:hint="eastAsia"/>
          <w:color w:val="auto"/>
          <w:highlight w:val="none"/>
          <w:lang w:eastAsia="zh-CN"/>
        </w:rPr>
      </w:pPr>
    </w:p>
    <w:p w14:paraId="038BF3A5">
      <w:pPr>
        <w:bidi w:val="0"/>
        <w:ind w:left="0" w:leftChars="0" w:right="0" w:rightChars="0" w:firstLine="0" w:firstLineChars="0"/>
        <w:jc w:val="center"/>
        <w:rPr>
          <w:rFonts w:hint="eastAsia"/>
          <w:color w:val="auto"/>
          <w:highlight w:val="none"/>
          <w:lang w:eastAsia="zh-CN"/>
        </w:rPr>
      </w:pPr>
    </w:p>
    <w:p w14:paraId="09D0C3B3">
      <w:pPr>
        <w:bidi w:val="0"/>
        <w:ind w:left="0" w:leftChars="0" w:right="0" w:rightChars="0" w:firstLine="0" w:firstLineChars="0"/>
        <w:jc w:val="center"/>
        <w:rPr>
          <w:rFonts w:hint="eastAsia"/>
          <w:color w:val="auto"/>
          <w:highlight w:val="none"/>
          <w:lang w:eastAsia="zh-CN"/>
        </w:rPr>
      </w:pPr>
    </w:p>
    <w:p w14:paraId="2705E865">
      <w:pPr>
        <w:wordWrap w:val="0"/>
        <w:ind w:left="1678"/>
        <w:jc w:val="left"/>
        <w:rPr>
          <w:rFonts w:hint="eastAsia"/>
          <w:b/>
          <w:bCs/>
          <w:color w:val="auto"/>
          <w:sz w:val="36"/>
          <w:szCs w:val="36"/>
          <w:highlight w:val="none"/>
          <w:u w:val="single"/>
          <w:lang w:eastAsia="zh-CN"/>
        </w:rPr>
      </w:pPr>
      <w:r>
        <w:rPr>
          <w:rFonts w:hint="eastAsia"/>
          <w:b/>
          <w:bCs/>
          <w:color w:val="auto"/>
          <w:sz w:val="36"/>
          <w:szCs w:val="36"/>
          <w:highlight w:val="none"/>
          <w:lang w:eastAsia="zh-CN"/>
        </w:rPr>
        <w:t>项目名称：</w:t>
      </w:r>
      <w:r>
        <w:rPr>
          <w:rFonts w:hint="eastAsia"/>
          <w:b/>
          <w:bCs/>
          <w:color w:val="auto"/>
          <w:sz w:val="36"/>
          <w:szCs w:val="36"/>
          <w:highlight w:val="none"/>
          <w:u w:val="single"/>
          <w:lang w:eastAsia="zh-CN"/>
        </w:rPr>
        <w:t xml:space="preserve">                   </w:t>
      </w:r>
    </w:p>
    <w:p w14:paraId="63B53A1F">
      <w:pPr>
        <w:wordWrap w:val="0"/>
        <w:ind w:left="1678"/>
        <w:jc w:val="left"/>
        <w:rPr>
          <w:rFonts w:hint="eastAsia"/>
          <w:b/>
          <w:bCs/>
          <w:color w:val="auto"/>
          <w:sz w:val="36"/>
          <w:szCs w:val="36"/>
          <w:highlight w:val="none"/>
          <w:u w:val="single"/>
          <w:lang w:eastAsia="zh-CN"/>
        </w:rPr>
      </w:pPr>
      <w:r>
        <w:rPr>
          <w:rFonts w:hint="eastAsia"/>
          <w:b/>
          <w:bCs/>
          <w:color w:val="auto"/>
          <w:sz w:val="36"/>
          <w:szCs w:val="36"/>
          <w:highlight w:val="none"/>
          <w:lang w:eastAsia="zh-CN"/>
        </w:rPr>
        <w:t>合同编号：</w:t>
      </w:r>
      <w:r>
        <w:rPr>
          <w:rFonts w:hint="eastAsia"/>
          <w:b/>
          <w:bCs/>
          <w:color w:val="auto"/>
          <w:sz w:val="36"/>
          <w:szCs w:val="36"/>
          <w:highlight w:val="none"/>
          <w:u w:val="single"/>
          <w:lang w:eastAsia="zh-CN"/>
        </w:rPr>
        <w:t xml:space="preserve">                   </w:t>
      </w:r>
    </w:p>
    <w:p w14:paraId="33350CB5">
      <w:pPr>
        <w:wordWrap w:val="0"/>
        <w:ind w:left="1678"/>
        <w:jc w:val="left"/>
        <w:rPr>
          <w:rFonts w:hint="eastAsia"/>
          <w:b/>
          <w:bCs/>
          <w:color w:val="auto"/>
          <w:sz w:val="36"/>
          <w:szCs w:val="36"/>
          <w:highlight w:val="none"/>
          <w:u w:val="single"/>
          <w:lang w:eastAsia="zh-CN"/>
        </w:rPr>
      </w:pPr>
      <w:r>
        <w:rPr>
          <w:rFonts w:hint="eastAsia"/>
          <w:b/>
          <w:bCs/>
          <w:color w:val="auto"/>
          <w:sz w:val="36"/>
          <w:szCs w:val="36"/>
          <w:highlight w:val="none"/>
          <w:lang w:eastAsia="zh-CN"/>
        </w:rPr>
        <w:t>签约地点：</w:t>
      </w:r>
      <w:r>
        <w:rPr>
          <w:rFonts w:hint="eastAsia"/>
          <w:b/>
          <w:bCs/>
          <w:color w:val="auto"/>
          <w:sz w:val="36"/>
          <w:szCs w:val="36"/>
          <w:highlight w:val="none"/>
          <w:u w:val="single"/>
          <w:lang w:eastAsia="zh-CN"/>
        </w:rPr>
        <w:t xml:space="preserve">                   </w:t>
      </w:r>
    </w:p>
    <w:p w14:paraId="2834A690">
      <w:pPr>
        <w:wordWrap w:val="0"/>
        <w:ind w:left="1678"/>
        <w:jc w:val="left"/>
        <w:rPr>
          <w:rFonts w:hint="eastAsia"/>
          <w:b/>
          <w:bCs/>
          <w:color w:val="auto"/>
          <w:sz w:val="36"/>
          <w:szCs w:val="36"/>
          <w:highlight w:val="none"/>
          <w:lang w:eastAsia="zh-CN"/>
        </w:rPr>
      </w:pPr>
      <w:r>
        <w:rPr>
          <w:rFonts w:hint="eastAsia"/>
          <w:b/>
          <w:bCs/>
          <w:color w:val="auto"/>
          <w:sz w:val="36"/>
          <w:szCs w:val="36"/>
          <w:highlight w:val="none"/>
          <w:lang w:eastAsia="zh-CN"/>
        </w:rPr>
        <w:t>签订日期：</w:t>
      </w:r>
      <w:r>
        <w:rPr>
          <w:rFonts w:hint="eastAsia"/>
          <w:b/>
          <w:bCs/>
          <w:color w:val="auto"/>
          <w:sz w:val="36"/>
          <w:szCs w:val="36"/>
          <w:highlight w:val="none"/>
          <w:u w:val="single"/>
          <w:lang w:eastAsia="zh-CN"/>
        </w:rPr>
        <w:t xml:space="preserve">     </w:t>
      </w:r>
      <w:r>
        <w:rPr>
          <w:rFonts w:hint="eastAsia"/>
          <w:b/>
          <w:bCs/>
          <w:color w:val="auto"/>
          <w:sz w:val="36"/>
          <w:szCs w:val="36"/>
          <w:highlight w:val="none"/>
          <w:lang w:eastAsia="zh-CN"/>
        </w:rPr>
        <w:t>年</w:t>
      </w:r>
      <w:r>
        <w:rPr>
          <w:rFonts w:hint="eastAsia"/>
          <w:b/>
          <w:bCs/>
          <w:color w:val="auto"/>
          <w:sz w:val="36"/>
          <w:szCs w:val="36"/>
          <w:highlight w:val="none"/>
          <w:u w:val="single"/>
          <w:lang w:eastAsia="zh-CN"/>
        </w:rPr>
        <w:t xml:space="preserve">    </w:t>
      </w:r>
      <w:r>
        <w:rPr>
          <w:rFonts w:hint="eastAsia"/>
          <w:b/>
          <w:bCs/>
          <w:color w:val="auto"/>
          <w:sz w:val="36"/>
          <w:szCs w:val="36"/>
          <w:highlight w:val="none"/>
          <w:lang w:eastAsia="zh-CN"/>
        </w:rPr>
        <w:t>月</w:t>
      </w:r>
      <w:r>
        <w:rPr>
          <w:rFonts w:hint="eastAsia"/>
          <w:b/>
          <w:bCs/>
          <w:color w:val="auto"/>
          <w:sz w:val="36"/>
          <w:szCs w:val="36"/>
          <w:highlight w:val="none"/>
          <w:u w:val="single"/>
          <w:lang w:eastAsia="zh-CN"/>
        </w:rPr>
        <w:t xml:space="preserve">    </w:t>
      </w:r>
      <w:r>
        <w:rPr>
          <w:rFonts w:hint="eastAsia"/>
          <w:b/>
          <w:bCs/>
          <w:color w:val="auto"/>
          <w:sz w:val="36"/>
          <w:szCs w:val="36"/>
          <w:highlight w:val="none"/>
          <w:lang w:eastAsia="zh-CN"/>
        </w:rPr>
        <w:t>日</w:t>
      </w:r>
    </w:p>
    <w:p w14:paraId="5C17109B">
      <w:pPr>
        <w:wordWrap w:val="0"/>
        <w:ind w:left="1678"/>
        <w:jc w:val="left"/>
        <w:rPr>
          <w:rFonts w:hint="eastAsia"/>
          <w:b/>
          <w:bCs/>
          <w:color w:val="auto"/>
          <w:sz w:val="28"/>
          <w:szCs w:val="28"/>
          <w:highlight w:val="none"/>
          <w:lang w:eastAsia="zh-CN"/>
        </w:rPr>
      </w:pPr>
      <w:r>
        <w:rPr>
          <w:rFonts w:hint="eastAsia"/>
          <w:b/>
          <w:bCs/>
          <w:color w:val="auto"/>
          <w:sz w:val="36"/>
          <w:szCs w:val="36"/>
          <w:highlight w:val="none"/>
          <w:lang w:eastAsia="zh-CN"/>
        </w:rPr>
        <w:t>有 效 期：</w:t>
      </w:r>
      <w:r>
        <w:rPr>
          <w:rFonts w:hint="eastAsia"/>
          <w:b/>
          <w:bCs/>
          <w:color w:val="auto"/>
          <w:sz w:val="36"/>
          <w:szCs w:val="36"/>
          <w:highlight w:val="none"/>
          <w:u w:val="single"/>
          <w:lang w:eastAsia="zh-CN"/>
        </w:rPr>
        <w:t xml:space="preserve">                 </w:t>
      </w:r>
      <w:r>
        <w:rPr>
          <w:rFonts w:hint="eastAsia"/>
          <w:b/>
          <w:bCs/>
          <w:color w:val="auto"/>
          <w:sz w:val="36"/>
          <w:szCs w:val="36"/>
          <w:highlight w:val="none"/>
          <w:lang w:eastAsia="zh-CN"/>
        </w:rPr>
        <w:t>年</w:t>
      </w:r>
    </w:p>
    <w:p w14:paraId="4111A5D7">
      <w:pPr>
        <w:rPr>
          <w:rFonts w:hint="eastAsia"/>
          <w:b/>
          <w:bCs/>
          <w:color w:val="auto"/>
          <w:szCs w:val="21"/>
          <w:highlight w:val="none"/>
          <w:lang w:eastAsia="zh-CN"/>
        </w:rPr>
      </w:pPr>
      <w:r>
        <w:rPr>
          <w:rFonts w:hint="eastAsia"/>
          <w:b/>
          <w:bCs/>
          <w:color w:val="auto"/>
          <w:szCs w:val="21"/>
          <w:highlight w:val="none"/>
          <w:lang w:eastAsia="zh-CN"/>
        </w:rPr>
        <w:br w:type="page"/>
      </w:r>
    </w:p>
    <w:p w14:paraId="14EAFDC6">
      <w:pPr>
        <w:ind w:firstLine="490" w:firstLineChars="200"/>
        <w:rPr>
          <w:rFonts w:hint="eastAsia"/>
          <w:b/>
          <w:bCs/>
          <w:color w:val="auto"/>
          <w:highlight w:val="none"/>
          <w:u w:val="single"/>
          <w:lang w:eastAsia="zh-CN"/>
        </w:rPr>
      </w:pPr>
      <w:r>
        <w:rPr>
          <w:rFonts w:hint="eastAsia"/>
          <w:b/>
          <w:bCs/>
          <w:color w:val="auto"/>
          <w:highlight w:val="none"/>
          <w:lang w:eastAsia="zh-CN"/>
        </w:rPr>
        <w:t>甲方：</w:t>
      </w:r>
      <w:r>
        <w:rPr>
          <w:rFonts w:hint="eastAsia"/>
          <w:b/>
          <w:bCs/>
          <w:color w:val="auto"/>
          <w:highlight w:val="none"/>
          <w:u w:val="single"/>
          <w:lang w:eastAsia="zh-CN"/>
        </w:rPr>
        <w:t>广东省公安厅机场公安局（广州白云国际机场公安局）</w:t>
      </w:r>
    </w:p>
    <w:p w14:paraId="227DD890">
      <w:pPr>
        <w:ind w:firstLine="490" w:firstLineChars="200"/>
        <w:rPr>
          <w:rFonts w:hint="eastAsia"/>
          <w:color w:val="auto"/>
          <w:highlight w:val="none"/>
          <w:u w:val="single"/>
          <w:lang w:eastAsia="zh-CN"/>
        </w:rPr>
      </w:pPr>
      <w:r>
        <w:rPr>
          <w:rFonts w:hint="eastAsia"/>
          <w:b/>
          <w:bCs/>
          <w:color w:val="auto"/>
          <w:highlight w:val="none"/>
          <w:lang w:eastAsia="zh-CN"/>
        </w:rPr>
        <w:t>乙方：</w:t>
      </w:r>
      <w:r>
        <w:rPr>
          <w:rFonts w:hint="eastAsia"/>
          <w:color w:val="auto"/>
          <w:highlight w:val="none"/>
          <w:u w:val="single"/>
          <w:lang w:eastAsia="zh-CN"/>
        </w:rPr>
        <w:t xml:space="preserve">                                               </w:t>
      </w:r>
    </w:p>
    <w:p w14:paraId="2CA2937C">
      <w:pPr>
        <w:ind w:firstLine="490" w:firstLineChars="200"/>
        <w:rPr>
          <w:rFonts w:hint="eastAsia"/>
          <w:color w:val="auto"/>
          <w:highlight w:val="none"/>
          <w:lang w:eastAsia="zh-CN"/>
        </w:rPr>
      </w:pPr>
      <w:r>
        <w:rPr>
          <w:rFonts w:hint="eastAsia"/>
          <w:color w:val="auto"/>
          <w:highlight w:val="none"/>
          <w:lang w:eastAsia="zh-CN"/>
        </w:rPr>
        <w:t>根据《**》（采购编号：…………，以下简称“本项目”）公开招标采购结果，乙方评定为项目成交单位，现按照公开招标结果，甲方委托乙方建设并支付建设经费和报酬,乙方接受委托并进行建设工作。</w:t>
      </w:r>
    </w:p>
    <w:p w14:paraId="7B462723">
      <w:pPr>
        <w:ind w:firstLine="490" w:firstLineChars="200"/>
        <w:rPr>
          <w:rFonts w:hint="eastAsia"/>
          <w:color w:val="auto"/>
          <w:highlight w:val="none"/>
          <w:lang w:eastAsia="zh-CN"/>
        </w:rPr>
      </w:pPr>
      <w:r>
        <w:rPr>
          <w:rFonts w:hint="eastAsia"/>
          <w:color w:val="auto"/>
          <w:highlight w:val="none"/>
          <w:lang w:eastAsia="zh-CN"/>
        </w:rPr>
        <w:t>双方经过平等协商，在真实、充分地表达各自意愿的基础上，根据《中华人民共和国民法典》、《中华人民共和国招标投标法》、《广东省实施&lt;中华人民共和国招标投标法&gt;办法》有关规定、招投文件、乙方投标承诺的内容和要求，达成如下协议，并由双方共同恪守：</w:t>
      </w:r>
    </w:p>
    <w:p w14:paraId="7F3B6828">
      <w:pPr>
        <w:jc w:val="center"/>
        <w:rPr>
          <w:rFonts w:hint="eastAsia"/>
          <w:b/>
          <w:bCs/>
          <w:color w:val="auto"/>
          <w:sz w:val="28"/>
          <w:szCs w:val="28"/>
          <w:highlight w:val="none"/>
          <w:lang w:eastAsia="zh-CN"/>
        </w:rPr>
      </w:pPr>
      <w:r>
        <w:rPr>
          <w:rFonts w:hint="eastAsia"/>
          <w:b/>
          <w:bCs/>
          <w:color w:val="auto"/>
          <w:sz w:val="28"/>
          <w:szCs w:val="28"/>
          <w:highlight w:val="none"/>
          <w:lang w:eastAsia="zh-CN"/>
        </w:rPr>
        <w:t>第一章 标的技术的内容、形式和要求</w:t>
      </w:r>
    </w:p>
    <w:p w14:paraId="1DBBFB5C">
      <w:pPr>
        <w:ind w:firstLine="490" w:firstLineChars="200"/>
        <w:rPr>
          <w:rFonts w:hint="eastAsia"/>
          <w:color w:val="auto"/>
          <w:highlight w:val="none"/>
          <w:lang w:eastAsia="zh-CN"/>
        </w:rPr>
      </w:pPr>
      <w:r>
        <w:rPr>
          <w:rFonts w:hint="eastAsia"/>
          <w:b/>
          <w:bCs/>
          <w:color w:val="auto"/>
          <w:highlight w:val="none"/>
          <w:lang w:eastAsia="zh-CN"/>
        </w:rPr>
        <w:t>第一条</w:t>
      </w:r>
      <w:r>
        <w:rPr>
          <w:rFonts w:hint="eastAsia"/>
          <w:color w:val="auto"/>
          <w:highlight w:val="none"/>
          <w:lang w:eastAsia="zh-CN"/>
        </w:rPr>
        <w:t xml:space="preserve">  本合同服务内容的要求如下：</w:t>
      </w:r>
    </w:p>
    <w:p w14:paraId="6A835CB1">
      <w:pPr>
        <w:tabs>
          <w:tab w:val="left" w:pos="720"/>
        </w:tabs>
        <w:ind w:firstLine="490" w:firstLineChars="200"/>
        <w:rPr>
          <w:rFonts w:hint="eastAsia"/>
          <w:color w:val="auto"/>
          <w:highlight w:val="none"/>
          <w:u w:val="single"/>
          <w:lang w:eastAsia="zh-CN"/>
        </w:rPr>
      </w:pPr>
      <w:r>
        <w:rPr>
          <w:rFonts w:hint="eastAsia"/>
          <w:color w:val="auto"/>
          <w:highlight w:val="none"/>
          <w:lang w:eastAsia="zh-CN"/>
        </w:rPr>
        <w:t>1．</w:t>
      </w:r>
      <w:r>
        <w:rPr>
          <w:rFonts w:hint="eastAsia"/>
          <w:color w:val="auto"/>
          <w:highlight w:val="none"/>
          <w:u w:val="single"/>
          <w:lang w:eastAsia="zh-CN"/>
        </w:rPr>
        <w:t>该合同工程量据实结算，结算金额不得超过采购文件最高限价。不得随意增加、减少单项施工内容。</w:t>
      </w:r>
    </w:p>
    <w:p w14:paraId="612BE48E">
      <w:pPr>
        <w:tabs>
          <w:tab w:val="left" w:pos="720"/>
        </w:tabs>
        <w:ind w:firstLine="490" w:firstLineChars="200"/>
        <w:rPr>
          <w:rFonts w:hint="eastAsia"/>
          <w:color w:val="auto"/>
          <w:highlight w:val="none"/>
          <w:u w:val="single"/>
          <w:lang w:eastAsia="zh-CN"/>
        </w:rPr>
      </w:pPr>
      <w:r>
        <w:rPr>
          <w:rFonts w:hint="eastAsia"/>
          <w:color w:val="auto"/>
          <w:highlight w:val="none"/>
          <w:lang w:eastAsia="zh-CN"/>
        </w:rPr>
        <w:t>2．技术实现内容描述：</w:t>
      </w:r>
    </w:p>
    <w:p w14:paraId="29E8E134">
      <w:pPr>
        <w:tabs>
          <w:tab w:val="left" w:pos="714"/>
        </w:tabs>
        <w:ind w:firstLine="490" w:firstLineChars="200"/>
        <w:rPr>
          <w:rFonts w:hint="eastAsia"/>
          <w:b/>
          <w:bCs/>
          <w:color w:val="auto"/>
          <w:highlight w:val="none"/>
          <w:lang w:eastAsia="zh-CN"/>
        </w:rPr>
      </w:pPr>
      <w:r>
        <w:rPr>
          <w:rFonts w:hint="eastAsia"/>
          <w:b/>
          <w:bCs/>
          <w:color w:val="auto"/>
          <w:highlight w:val="none"/>
          <w:lang w:eastAsia="zh-CN"/>
        </w:rPr>
        <w:t>（1）项目目标：根据广东省公安厅机场公安局</w:t>
      </w:r>
      <w:r>
        <w:rPr>
          <w:rFonts w:hint="eastAsia"/>
          <w:b/>
          <w:bCs/>
          <w:color w:val="auto"/>
          <w:highlight w:val="none"/>
          <w:u w:val="single"/>
          <w:lang w:eastAsia="zh-CN"/>
        </w:rPr>
        <w:t>（广州白云国际机场公安局）</w:t>
      </w:r>
      <w:r>
        <w:rPr>
          <w:rFonts w:hint="eastAsia"/>
          <w:b/>
          <w:bCs/>
          <w:color w:val="auto"/>
          <w:highlight w:val="none"/>
          <w:lang w:eastAsia="zh-CN"/>
        </w:rPr>
        <w:t>整体部署，本项目的总体目标是：满足白云机场三期扩建工程航站楼警务室及相关配套用房警务工作、日常办公、视频会议等需要，建设高清视频会议系统、综合布线系统、基础网络和安全边界系统（视频边界系统和数据边界系统）</w:t>
      </w:r>
      <w:r>
        <w:rPr>
          <w:rFonts w:hint="eastAsia"/>
          <w:color w:val="auto"/>
          <w:highlight w:val="none"/>
          <w:lang w:eastAsia="zh-CN"/>
        </w:rPr>
        <w:t>。</w:t>
      </w:r>
    </w:p>
    <w:p w14:paraId="5D907223">
      <w:pPr>
        <w:tabs>
          <w:tab w:val="left" w:pos="714"/>
        </w:tabs>
        <w:ind w:firstLine="490" w:firstLineChars="200"/>
        <w:rPr>
          <w:b/>
          <w:bCs/>
          <w:color w:val="auto"/>
          <w:highlight w:val="none"/>
          <w:lang w:eastAsia="zh-CN"/>
        </w:rPr>
      </w:pPr>
      <w:r>
        <w:rPr>
          <w:rFonts w:hint="eastAsia"/>
          <w:b/>
          <w:bCs/>
          <w:color w:val="auto"/>
          <w:highlight w:val="none"/>
          <w:lang w:eastAsia="zh-CN"/>
        </w:rPr>
        <w:t>（2）建设内容：</w:t>
      </w:r>
    </w:p>
    <w:p w14:paraId="1B8FCFA2">
      <w:pPr>
        <w:tabs>
          <w:tab w:val="left" w:pos="714"/>
        </w:tabs>
        <w:ind w:firstLine="490" w:firstLineChars="200"/>
        <w:rPr>
          <w:rFonts w:hint="eastAsia"/>
          <w:color w:val="auto"/>
          <w:highlight w:val="none"/>
          <w:lang w:eastAsia="zh-CN"/>
        </w:rPr>
      </w:pPr>
      <w:r>
        <w:rPr>
          <w:rFonts w:hint="eastAsia"/>
          <w:color w:val="auto"/>
          <w:highlight w:val="none"/>
          <w:lang w:val="en-US" w:eastAsia="zh-CN"/>
        </w:rPr>
        <w:t>1</w:t>
      </w:r>
      <w:r>
        <w:rPr>
          <w:rFonts w:hint="eastAsia"/>
          <w:color w:val="auto"/>
          <w:highlight w:val="none"/>
          <w:lang w:eastAsia="zh-CN"/>
        </w:rPr>
        <w:t>．本项目总体建设内容主要包括：</w:t>
      </w:r>
    </w:p>
    <w:p w14:paraId="67CAA50A">
      <w:pPr>
        <w:tabs>
          <w:tab w:val="left" w:pos="714"/>
        </w:tabs>
        <w:ind w:firstLine="490" w:firstLineChars="200"/>
        <w:rPr>
          <w:rFonts w:hint="eastAsia"/>
          <w:color w:val="auto"/>
          <w:highlight w:val="none"/>
          <w:lang w:eastAsia="zh-CN"/>
        </w:rPr>
      </w:pPr>
      <w:r>
        <w:rPr>
          <w:rFonts w:hint="eastAsia"/>
          <w:color w:val="auto"/>
          <w:highlight w:val="none"/>
          <w:lang w:eastAsia="zh-CN"/>
        </w:rPr>
        <w:t>1）高清视频会议系统建设：在白云机场三期扩建工程航站楼警务室及相关配套用房区域包括新增1台MCU、5套视频会议终端、10台高清视频会议专用摄像机、5套会议室音响系统、3台会议室显示屏、1套小间距LED显示屏和6套桌面话筒等。</w:t>
      </w:r>
    </w:p>
    <w:p w14:paraId="726D1F35">
      <w:pPr>
        <w:tabs>
          <w:tab w:val="left" w:pos="714"/>
        </w:tabs>
        <w:ind w:firstLine="490" w:firstLineChars="200"/>
        <w:rPr>
          <w:rFonts w:hint="eastAsia"/>
          <w:color w:val="auto"/>
          <w:highlight w:val="none"/>
          <w:lang w:eastAsia="zh-CN"/>
        </w:rPr>
      </w:pPr>
      <w:r>
        <w:rPr>
          <w:rFonts w:hint="eastAsia"/>
          <w:color w:val="auto"/>
          <w:highlight w:val="none"/>
          <w:lang w:eastAsia="zh-CN"/>
        </w:rPr>
        <w:t>2）综合布线：在白云机场三期扩建工程航站楼警务室及相关配套用房约958个信息点位（T3航站楼警务室共158个、相关配套用房800个），搭建覆盖公安网、视频网等网络，综合布线系统需完成958个信息点的公安网、视频网等网络的覆盖以及相关网络设备部署及局核心机房到办公楼及T3航站楼警务室的网络调试。同时需配合完成各会议室视频会议终端的网络安装调试以及边界系统的相关网络设备及安全设备的调试工作。</w:t>
      </w:r>
    </w:p>
    <w:p w14:paraId="7911EAB4">
      <w:pPr>
        <w:tabs>
          <w:tab w:val="left" w:pos="714"/>
        </w:tabs>
        <w:ind w:firstLine="490" w:firstLineChars="200"/>
        <w:rPr>
          <w:rFonts w:hint="eastAsia"/>
          <w:color w:val="auto"/>
          <w:highlight w:val="none"/>
          <w:lang w:eastAsia="zh-CN"/>
        </w:rPr>
      </w:pPr>
      <w:r>
        <w:rPr>
          <w:rFonts w:hint="eastAsia"/>
          <w:color w:val="auto"/>
          <w:highlight w:val="none"/>
          <w:lang w:eastAsia="zh-CN"/>
        </w:rPr>
        <w:t>3）基础网络：新增30台接入交换机和4台汇聚交换机，满足信息点的网络接入需求。</w:t>
      </w:r>
    </w:p>
    <w:p w14:paraId="39DC6388">
      <w:pPr>
        <w:tabs>
          <w:tab w:val="left" w:pos="714"/>
        </w:tabs>
        <w:ind w:firstLine="490" w:firstLineChars="200"/>
        <w:rPr>
          <w:rFonts w:hint="eastAsia"/>
          <w:color w:val="auto"/>
          <w:highlight w:val="none"/>
          <w:lang w:eastAsia="zh-CN"/>
        </w:rPr>
      </w:pPr>
      <w:r>
        <w:rPr>
          <w:rFonts w:hint="eastAsia"/>
          <w:color w:val="auto"/>
          <w:highlight w:val="none"/>
          <w:lang w:eastAsia="zh-CN"/>
        </w:rPr>
        <w:t>4）安全边界系统：在白云机场三期扩建工程航站楼警务室及相关配套用房区域部署视频边界系统和数据边界系统对接三期监控数据及机场安检、旅客进出港数据等。</w:t>
      </w:r>
    </w:p>
    <w:p w14:paraId="3E91347F">
      <w:pPr>
        <w:ind w:firstLine="490" w:firstLineChars="200"/>
        <w:rPr>
          <w:rFonts w:hint="eastAsia"/>
          <w:b/>
          <w:color w:val="auto"/>
          <w:highlight w:val="none"/>
          <w:lang w:eastAsia="zh-CN"/>
        </w:rPr>
      </w:pPr>
      <w:r>
        <w:rPr>
          <w:rFonts w:hint="eastAsia"/>
          <w:color w:val="auto"/>
          <w:highlight w:val="none"/>
          <w:lang w:eastAsia="zh-CN"/>
        </w:rPr>
        <w:t>2．由乙方在本合同</w:t>
      </w:r>
      <w:r>
        <w:rPr>
          <w:rFonts w:hint="eastAsia"/>
          <w:bCs/>
          <w:color w:val="auto"/>
          <w:highlight w:val="none"/>
          <w:lang w:eastAsia="zh-CN"/>
        </w:rPr>
        <w:t>生效后</w:t>
      </w:r>
      <w:r>
        <w:rPr>
          <w:rFonts w:hint="eastAsia"/>
          <w:bCs/>
          <w:color w:val="auto"/>
          <w:highlight w:val="none"/>
          <w:u w:val="single"/>
          <w:lang w:eastAsia="zh-CN"/>
        </w:rPr>
        <w:t xml:space="preserve"> 20</w:t>
      </w:r>
      <w:r>
        <w:rPr>
          <w:rFonts w:hint="eastAsia"/>
          <w:bCs/>
          <w:color w:val="auto"/>
          <w:highlight w:val="none"/>
          <w:lang w:eastAsia="zh-CN"/>
        </w:rPr>
        <w:t>个工作日内对项目进行深化设计，绘制施工图纸，出具</w:t>
      </w:r>
      <w:r>
        <w:rPr>
          <w:rFonts w:hint="eastAsia"/>
          <w:b/>
          <w:color w:val="auto"/>
          <w:highlight w:val="none"/>
          <w:lang w:eastAsia="zh-CN"/>
        </w:rPr>
        <w:t>《深化设计方案》和《施工方案》，</w:t>
      </w:r>
      <w:r>
        <w:rPr>
          <w:rFonts w:hint="eastAsia"/>
          <w:color w:val="auto"/>
          <w:highlight w:val="none"/>
          <w:lang w:eastAsia="zh-CN"/>
        </w:rPr>
        <w:t>包括但不限于采购文件所要求的所有需求，如有减少或降低，须有专门说明，并经双方书面确认才能生效。</w:t>
      </w:r>
      <w:r>
        <w:rPr>
          <w:rFonts w:hint="eastAsia"/>
          <w:b/>
          <w:color w:val="auto"/>
          <w:highlight w:val="none"/>
          <w:lang w:eastAsia="zh-CN"/>
        </w:rPr>
        <w:t>相关方案</w:t>
      </w:r>
      <w:r>
        <w:rPr>
          <w:rFonts w:hint="eastAsia"/>
          <w:color w:val="auto"/>
          <w:highlight w:val="none"/>
          <w:lang w:eastAsia="zh-CN"/>
        </w:rPr>
        <w:t>将作为本合同执行不可分割的部分。</w:t>
      </w:r>
    </w:p>
    <w:p w14:paraId="11796E03">
      <w:pPr>
        <w:tabs>
          <w:tab w:val="left" w:pos="714"/>
        </w:tabs>
        <w:ind w:firstLine="490" w:firstLineChars="200"/>
        <w:rPr>
          <w:rFonts w:hint="eastAsia"/>
          <w:color w:val="auto"/>
          <w:highlight w:val="none"/>
          <w:lang w:eastAsia="zh-CN"/>
        </w:rPr>
      </w:pPr>
      <w:r>
        <w:rPr>
          <w:rFonts w:hint="eastAsia"/>
          <w:color w:val="auto"/>
          <w:highlight w:val="none"/>
          <w:lang w:eastAsia="zh-CN"/>
        </w:rPr>
        <w:t>3．若需求发生变更，变更后的需求同样经签字确认后，以需求变更补充文件的形式，作为本合同执行不可分割的部分。</w:t>
      </w:r>
    </w:p>
    <w:p w14:paraId="5C17B23D">
      <w:pPr>
        <w:ind w:firstLine="490" w:firstLineChars="200"/>
        <w:rPr>
          <w:rFonts w:hint="eastAsia"/>
          <w:color w:val="auto"/>
          <w:highlight w:val="none"/>
          <w:lang w:eastAsia="zh-CN"/>
        </w:rPr>
      </w:pPr>
      <w:r>
        <w:rPr>
          <w:rFonts w:hint="eastAsia"/>
          <w:color w:val="auto"/>
          <w:highlight w:val="none"/>
          <w:lang w:eastAsia="zh-CN"/>
        </w:rPr>
        <w:t>4．实施要求如下：</w:t>
      </w:r>
    </w:p>
    <w:p w14:paraId="52394407">
      <w:pPr>
        <w:tabs>
          <w:tab w:val="left" w:pos="714"/>
        </w:tabs>
        <w:ind w:firstLine="490" w:firstLineChars="200"/>
        <w:rPr>
          <w:rFonts w:hint="eastAsia"/>
          <w:color w:val="auto"/>
          <w:highlight w:val="none"/>
          <w:lang w:eastAsia="zh-CN"/>
        </w:rPr>
      </w:pPr>
      <w:r>
        <w:rPr>
          <w:rFonts w:hint="eastAsia"/>
          <w:color w:val="auto"/>
          <w:highlight w:val="none"/>
          <w:lang w:eastAsia="zh-CN"/>
        </w:rPr>
        <w:t>实施安装部署地点：广州。</w:t>
      </w:r>
    </w:p>
    <w:p w14:paraId="6DF2C784">
      <w:pPr>
        <w:tabs>
          <w:tab w:val="left" w:pos="714"/>
        </w:tabs>
        <w:ind w:firstLine="490" w:firstLineChars="200"/>
        <w:rPr>
          <w:rFonts w:hint="eastAsia"/>
          <w:color w:val="auto"/>
          <w:highlight w:val="none"/>
          <w:lang w:eastAsia="zh-CN"/>
        </w:rPr>
      </w:pPr>
      <w:r>
        <w:rPr>
          <w:rFonts w:hint="eastAsia"/>
          <w:color w:val="auto"/>
          <w:highlight w:val="none"/>
          <w:lang w:eastAsia="zh-CN"/>
        </w:rPr>
        <w:t>实施人员要求：乙方技术服务团队成员需具有一定的同类型项目经验和相关的技术实力，必须是与乙方签订合同的正式聘用人员，团队成员上岗前须通过乙方对其资质、能力等方面的审核，且须签订保密协议。</w:t>
      </w:r>
    </w:p>
    <w:p w14:paraId="272DDA7A">
      <w:pPr>
        <w:tabs>
          <w:tab w:val="left" w:pos="714"/>
        </w:tabs>
        <w:ind w:firstLine="490" w:firstLineChars="200"/>
        <w:rPr>
          <w:rFonts w:hint="eastAsia"/>
          <w:color w:val="auto"/>
          <w:highlight w:val="none"/>
          <w:lang w:eastAsia="zh-CN"/>
        </w:rPr>
      </w:pPr>
      <w:r>
        <w:rPr>
          <w:rFonts w:hint="eastAsia"/>
          <w:color w:val="auto"/>
          <w:highlight w:val="none"/>
          <w:lang w:eastAsia="zh-CN"/>
        </w:rPr>
        <w:t>5．项目验收要求如下：</w:t>
      </w:r>
    </w:p>
    <w:p w14:paraId="2C354BA9">
      <w:pPr>
        <w:tabs>
          <w:tab w:val="left" w:pos="714"/>
        </w:tabs>
        <w:ind w:firstLine="490" w:firstLineChars="200"/>
        <w:rPr>
          <w:rFonts w:hint="eastAsia"/>
          <w:b/>
          <w:bCs/>
          <w:color w:val="auto"/>
          <w:highlight w:val="none"/>
          <w:lang w:eastAsia="zh-CN"/>
        </w:rPr>
      </w:pPr>
      <w:r>
        <w:rPr>
          <w:rFonts w:hint="eastAsia"/>
          <w:b/>
          <w:bCs/>
          <w:color w:val="auto"/>
          <w:highlight w:val="none"/>
          <w:lang w:eastAsia="zh-CN"/>
        </w:rPr>
        <w:t>验收标准</w:t>
      </w:r>
    </w:p>
    <w:p w14:paraId="3BB843FC">
      <w:pPr>
        <w:tabs>
          <w:tab w:val="left" w:pos="714"/>
        </w:tabs>
        <w:ind w:firstLine="490" w:firstLineChars="200"/>
        <w:rPr>
          <w:rFonts w:hint="eastAsia"/>
          <w:color w:val="auto"/>
          <w:highlight w:val="none"/>
          <w:lang w:eastAsia="zh-CN"/>
        </w:rPr>
      </w:pPr>
      <w:r>
        <w:rPr>
          <w:rFonts w:hint="eastAsia"/>
          <w:color w:val="auto"/>
          <w:highlight w:val="none"/>
          <w:lang w:eastAsia="zh-CN"/>
        </w:rPr>
        <w:t>（1）验收应在甲方、乙方、甲方委托的监理单位共同参加下进行，并按国家有关规定、规范进行。</w:t>
      </w:r>
    </w:p>
    <w:p w14:paraId="5FDACDE4">
      <w:pPr>
        <w:tabs>
          <w:tab w:val="left" w:pos="714"/>
        </w:tabs>
        <w:ind w:firstLine="490" w:firstLineChars="200"/>
        <w:rPr>
          <w:rFonts w:hint="eastAsia"/>
          <w:color w:val="auto"/>
          <w:highlight w:val="none"/>
          <w:lang w:eastAsia="zh-CN"/>
        </w:rPr>
      </w:pPr>
      <w:r>
        <w:rPr>
          <w:rFonts w:hint="eastAsia"/>
          <w:color w:val="auto"/>
          <w:highlight w:val="none"/>
          <w:lang w:eastAsia="zh-CN"/>
        </w:rPr>
        <w:t>（2）甲方组织项目验收小组按国家有关规定、规范进行验收，必要时邀请相关专业人员或者第三方机构参与验收，项目验收按照《广东省公安厅信息化项目管理办法》相关规定执行。</w:t>
      </w:r>
    </w:p>
    <w:p w14:paraId="74A25410">
      <w:pPr>
        <w:tabs>
          <w:tab w:val="left" w:pos="714"/>
        </w:tabs>
        <w:ind w:firstLine="490" w:firstLineChars="200"/>
        <w:rPr>
          <w:rFonts w:hint="eastAsia"/>
          <w:color w:val="auto"/>
          <w:highlight w:val="none"/>
          <w:lang w:eastAsia="zh-CN"/>
        </w:rPr>
      </w:pPr>
      <w:r>
        <w:rPr>
          <w:rFonts w:hint="eastAsia"/>
          <w:color w:val="auto"/>
          <w:highlight w:val="none"/>
          <w:lang w:eastAsia="zh-CN"/>
        </w:rPr>
        <w:t>（3）项目的验收必须符合以下要求：</w:t>
      </w:r>
    </w:p>
    <w:p w14:paraId="0928A8A8">
      <w:pPr>
        <w:tabs>
          <w:tab w:val="left" w:pos="714"/>
        </w:tabs>
        <w:ind w:firstLine="490" w:firstLineChars="200"/>
        <w:rPr>
          <w:rFonts w:hint="eastAsia"/>
          <w:color w:val="auto"/>
          <w:highlight w:val="none"/>
          <w:lang w:eastAsia="zh-CN"/>
        </w:rPr>
      </w:pPr>
      <w:r>
        <w:rPr>
          <w:rFonts w:hint="eastAsia"/>
          <w:color w:val="auto"/>
          <w:highlight w:val="none"/>
          <w:lang w:eastAsia="zh-CN"/>
        </w:rPr>
        <w:t>①实现合同和采购文件中列举的全部功能和非功能要求；</w:t>
      </w:r>
    </w:p>
    <w:p w14:paraId="341B63B0">
      <w:pPr>
        <w:tabs>
          <w:tab w:val="left" w:pos="714"/>
        </w:tabs>
        <w:ind w:firstLine="490" w:firstLineChars="200"/>
        <w:rPr>
          <w:rFonts w:hint="eastAsia"/>
          <w:color w:val="auto"/>
          <w:highlight w:val="none"/>
          <w:lang w:eastAsia="zh-CN"/>
        </w:rPr>
      </w:pPr>
      <w:r>
        <w:rPr>
          <w:rFonts w:hint="eastAsia"/>
          <w:color w:val="auto"/>
          <w:highlight w:val="none"/>
          <w:lang w:eastAsia="zh-CN"/>
        </w:rPr>
        <w:t>②达到合同和采购文件中列举的全部指标；</w:t>
      </w:r>
    </w:p>
    <w:p w14:paraId="453B48D3">
      <w:pPr>
        <w:tabs>
          <w:tab w:val="left" w:pos="714"/>
        </w:tabs>
        <w:ind w:firstLine="490" w:firstLineChars="200"/>
        <w:rPr>
          <w:rFonts w:hint="eastAsia"/>
          <w:color w:val="auto"/>
          <w:highlight w:val="none"/>
          <w:lang w:eastAsia="zh-CN"/>
        </w:rPr>
      </w:pPr>
      <w:r>
        <w:rPr>
          <w:rFonts w:hint="eastAsia"/>
          <w:color w:val="auto"/>
          <w:highlight w:val="none"/>
          <w:lang w:eastAsia="zh-CN"/>
        </w:rPr>
        <w:t>③文档齐全，符合合同和采购文件及相关标准要求；</w:t>
      </w:r>
    </w:p>
    <w:p w14:paraId="30E544FE">
      <w:pPr>
        <w:tabs>
          <w:tab w:val="left" w:pos="714"/>
        </w:tabs>
        <w:ind w:firstLine="490" w:firstLineChars="200"/>
        <w:rPr>
          <w:rFonts w:hint="eastAsia"/>
          <w:color w:val="auto"/>
          <w:highlight w:val="none"/>
          <w:lang w:eastAsia="zh-CN"/>
        </w:rPr>
      </w:pPr>
      <w:r>
        <w:rPr>
          <w:rFonts w:hint="eastAsia"/>
          <w:color w:val="auto"/>
          <w:highlight w:val="none"/>
          <w:lang w:eastAsia="zh-CN"/>
        </w:rPr>
        <w:t>④验收项目包括按照合同和采购文件中所标明的软件系统，及相关的技术维护文档、培训教材、使用说明书等；</w:t>
      </w:r>
    </w:p>
    <w:p w14:paraId="340577B5">
      <w:pPr>
        <w:tabs>
          <w:tab w:val="left" w:pos="714"/>
        </w:tabs>
        <w:ind w:firstLine="490" w:firstLineChars="200"/>
        <w:rPr>
          <w:rFonts w:hint="eastAsia"/>
          <w:color w:val="auto"/>
          <w:highlight w:val="none"/>
          <w:lang w:eastAsia="zh-CN"/>
        </w:rPr>
      </w:pPr>
      <w:r>
        <w:rPr>
          <w:rFonts w:hint="eastAsia"/>
          <w:color w:val="auto"/>
          <w:highlight w:val="none"/>
          <w:lang w:eastAsia="zh-CN"/>
        </w:rPr>
        <w:t>⑤符合中华人民共和国国家和履约地相关行业技术规范标准；</w:t>
      </w:r>
    </w:p>
    <w:p w14:paraId="4360C162">
      <w:pPr>
        <w:tabs>
          <w:tab w:val="left" w:pos="714"/>
        </w:tabs>
        <w:ind w:firstLine="490" w:firstLineChars="200"/>
        <w:rPr>
          <w:rFonts w:hint="eastAsia"/>
          <w:color w:val="auto"/>
          <w:highlight w:val="none"/>
          <w:lang w:eastAsia="zh-CN"/>
        </w:rPr>
      </w:pPr>
      <w:r>
        <w:rPr>
          <w:rFonts w:hint="eastAsia"/>
          <w:color w:val="auto"/>
          <w:highlight w:val="none"/>
          <w:lang w:eastAsia="zh-CN"/>
        </w:rPr>
        <w:t>上述各类标准与法规是有关官方机构最新发布的现行标准版本。</w:t>
      </w:r>
    </w:p>
    <w:p w14:paraId="54894920">
      <w:pPr>
        <w:tabs>
          <w:tab w:val="left" w:pos="714"/>
        </w:tabs>
        <w:ind w:firstLine="490" w:firstLineChars="200"/>
        <w:rPr>
          <w:rFonts w:hint="eastAsia"/>
          <w:b/>
          <w:bCs/>
          <w:color w:val="auto"/>
          <w:highlight w:val="none"/>
          <w:lang w:eastAsia="zh-CN"/>
        </w:rPr>
      </w:pPr>
      <w:r>
        <w:rPr>
          <w:rFonts w:hint="eastAsia"/>
          <w:b/>
          <w:bCs/>
          <w:color w:val="auto"/>
          <w:highlight w:val="none"/>
          <w:lang w:eastAsia="zh-CN"/>
        </w:rPr>
        <w:t>项目验收流程：</w:t>
      </w:r>
    </w:p>
    <w:p w14:paraId="1EFDDF9D">
      <w:pPr>
        <w:tabs>
          <w:tab w:val="left" w:pos="714"/>
        </w:tabs>
        <w:ind w:firstLine="490" w:firstLineChars="200"/>
        <w:rPr>
          <w:rFonts w:hint="eastAsia"/>
          <w:color w:val="auto"/>
          <w:highlight w:val="none"/>
          <w:lang w:eastAsia="zh-CN"/>
        </w:rPr>
      </w:pPr>
      <w:r>
        <w:rPr>
          <w:rFonts w:hint="eastAsia"/>
          <w:color w:val="auto"/>
          <w:highlight w:val="none"/>
          <w:lang w:eastAsia="zh-CN"/>
        </w:rPr>
        <w:t>（1）验收时间：</w:t>
      </w:r>
    </w:p>
    <w:p w14:paraId="4108AD20">
      <w:pPr>
        <w:tabs>
          <w:tab w:val="left" w:pos="714"/>
        </w:tabs>
        <w:ind w:firstLine="490" w:firstLineChars="200"/>
        <w:rPr>
          <w:rFonts w:hint="eastAsia"/>
          <w:color w:val="auto"/>
          <w:highlight w:val="none"/>
          <w:lang w:eastAsia="zh-CN"/>
        </w:rPr>
      </w:pPr>
      <w:r>
        <w:rPr>
          <w:rFonts w:hint="eastAsia"/>
          <w:color w:val="auto"/>
          <w:highlight w:val="none"/>
          <w:lang w:eastAsia="zh-CN"/>
        </w:rPr>
        <w:t>乙方在项目完工后</w:t>
      </w:r>
      <w:r>
        <w:rPr>
          <w:rFonts w:hint="eastAsia"/>
          <w:color w:val="auto"/>
          <w:highlight w:val="none"/>
          <w:u w:val="single"/>
          <w:lang w:eastAsia="zh-CN"/>
        </w:rPr>
        <w:t xml:space="preserve">     </w:t>
      </w:r>
      <w:r>
        <w:rPr>
          <w:rFonts w:hint="eastAsia"/>
          <w:color w:val="auto"/>
          <w:highlight w:val="none"/>
          <w:lang w:eastAsia="zh-CN"/>
        </w:rPr>
        <w:t>个月内提交相关验收材料（书面和电子文本形式），由甲方组织最终验收。</w:t>
      </w:r>
    </w:p>
    <w:p w14:paraId="7F659A16">
      <w:pPr>
        <w:tabs>
          <w:tab w:val="left" w:pos="714"/>
        </w:tabs>
        <w:ind w:firstLine="490" w:firstLineChars="200"/>
        <w:rPr>
          <w:rFonts w:hint="eastAsia"/>
          <w:color w:val="auto"/>
          <w:highlight w:val="none"/>
          <w:lang w:eastAsia="zh-CN"/>
        </w:rPr>
      </w:pPr>
      <w:r>
        <w:rPr>
          <w:rFonts w:hint="eastAsia"/>
          <w:color w:val="auto"/>
          <w:highlight w:val="none"/>
          <w:lang w:eastAsia="zh-CN"/>
        </w:rPr>
        <w:t>（2）验收范围：本项目全部建设内容。</w:t>
      </w:r>
    </w:p>
    <w:p w14:paraId="7EB8B62D">
      <w:pPr>
        <w:tabs>
          <w:tab w:val="left" w:pos="714"/>
        </w:tabs>
        <w:ind w:firstLine="490" w:firstLineChars="200"/>
        <w:rPr>
          <w:rFonts w:hint="eastAsia"/>
          <w:color w:val="auto"/>
          <w:highlight w:val="none"/>
          <w:lang w:eastAsia="zh-CN"/>
        </w:rPr>
      </w:pPr>
      <w:r>
        <w:rPr>
          <w:rFonts w:hint="eastAsia"/>
          <w:color w:val="auto"/>
          <w:highlight w:val="none"/>
          <w:lang w:eastAsia="zh-CN"/>
        </w:rPr>
        <w:t>（3）验收方式：甲方、乙方、甲方委托的监理单位根据采购文件的要求、项目合同等进行项目整体验收。对验收不合格的部分，乙方应在甲方规定时间内及时整改完善直至合格后再次组织验收，所产生的费用由乙方承担。最终验收前，相关建设内容应先行通过甲方组织的第三方验收测评。</w:t>
      </w:r>
    </w:p>
    <w:p w14:paraId="1EF9A068">
      <w:pPr>
        <w:tabs>
          <w:tab w:val="left" w:pos="714"/>
        </w:tabs>
        <w:ind w:firstLine="490" w:firstLineChars="200"/>
        <w:rPr>
          <w:rFonts w:hint="eastAsia"/>
          <w:color w:val="auto"/>
          <w:highlight w:val="none"/>
          <w:lang w:eastAsia="zh-CN"/>
        </w:rPr>
      </w:pPr>
      <w:r>
        <w:rPr>
          <w:rFonts w:hint="eastAsia"/>
          <w:color w:val="auto"/>
          <w:highlight w:val="none"/>
          <w:lang w:eastAsia="zh-CN"/>
        </w:rPr>
        <w:t>（4）验收流程：试运行期满后，乙方将文档交付甲方，由甲方及甲方委托的监理单位进行验收前审核。通过后，报厅科信办审批，乙方向甲方提出项目整体最终验收申请。</w:t>
      </w:r>
    </w:p>
    <w:p w14:paraId="0F6848E3">
      <w:pPr>
        <w:ind w:firstLine="490" w:firstLineChars="200"/>
        <w:rPr>
          <w:rFonts w:hint="eastAsia"/>
          <w:color w:val="auto"/>
          <w:highlight w:val="none"/>
          <w:lang w:eastAsia="zh-CN"/>
        </w:rPr>
      </w:pPr>
      <w:r>
        <w:rPr>
          <w:rFonts w:hint="eastAsia"/>
          <w:b/>
          <w:bCs/>
          <w:color w:val="auto"/>
          <w:highlight w:val="none"/>
          <w:lang w:eastAsia="zh-CN"/>
        </w:rPr>
        <w:t>第二条</w:t>
      </w:r>
      <w:r>
        <w:rPr>
          <w:rFonts w:hint="eastAsia"/>
          <w:color w:val="auto"/>
          <w:highlight w:val="none"/>
          <w:lang w:eastAsia="zh-CN"/>
        </w:rPr>
        <w:t xml:space="preserve">  乙方应在本合同生效后</w:t>
      </w:r>
      <w:r>
        <w:rPr>
          <w:rFonts w:hint="eastAsia"/>
          <w:color w:val="auto"/>
          <w:highlight w:val="none"/>
          <w:u w:val="single"/>
          <w:lang w:eastAsia="zh-CN"/>
        </w:rPr>
        <w:t xml:space="preserve">   </w:t>
      </w:r>
      <w:r>
        <w:rPr>
          <w:rFonts w:hint="eastAsia"/>
          <w:color w:val="auto"/>
          <w:highlight w:val="none"/>
          <w:lang w:eastAsia="zh-CN"/>
        </w:rPr>
        <w:t>个工作日内向甲方提交《项目实施方案》。工作计划应包括以下主要内容：</w:t>
      </w:r>
    </w:p>
    <w:p w14:paraId="196B02AC">
      <w:pPr>
        <w:ind w:firstLine="490" w:firstLineChars="200"/>
        <w:rPr>
          <w:rFonts w:hint="eastAsia"/>
          <w:color w:val="auto"/>
          <w:highlight w:val="none"/>
          <w:lang w:eastAsia="zh-CN"/>
        </w:rPr>
      </w:pPr>
      <w:r>
        <w:rPr>
          <w:rFonts w:hint="eastAsia"/>
          <w:color w:val="auto"/>
          <w:highlight w:val="none"/>
          <w:lang w:eastAsia="zh-CN"/>
        </w:rPr>
        <w:t>1.</w:t>
      </w:r>
      <w:r>
        <w:rPr>
          <w:rFonts w:hint="eastAsia"/>
          <w:color w:val="auto"/>
          <w:highlight w:val="none"/>
          <w:u w:val="single"/>
          <w:lang w:eastAsia="zh-CN"/>
        </w:rPr>
        <w:t>项目实施计划。</w:t>
      </w:r>
    </w:p>
    <w:p w14:paraId="237EBBF2">
      <w:pPr>
        <w:ind w:firstLine="490" w:firstLineChars="200"/>
        <w:rPr>
          <w:rFonts w:hint="eastAsia"/>
          <w:color w:val="auto"/>
          <w:highlight w:val="none"/>
          <w:u w:val="single"/>
          <w:lang w:eastAsia="zh-CN"/>
        </w:rPr>
      </w:pPr>
      <w:r>
        <w:rPr>
          <w:rFonts w:hint="eastAsia"/>
          <w:color w:val="auto"/>
          <w:highlight w:val="none"/>
          <w:lang w:eastAsia="zh-CN"/>
        </w:rPr>
        <w:t>2.</w:t>
      </w:r>
      <w:r>
        <w:rPr>
          <w:rFonts w:hint="eastAsia"/>
          <w:color w:val="auto"/>
          <w:highlight w:val="none"/>
          <w:u w:val="single"/>
          <w:lang w:eastAsia="zh-CN"/>
        </w:rPr>
        <w:t>人员配备计划。</w:t>
      </w:r>
    </w:p>
    <w:p w14:paraId="3542DF78">
      <w:pPr>
        <w:ind w:firstLine="490" w:firstLineChars="200"/>
        <w:rPr>
          <w:rFonts w:hint="eastAsia"/>
          <w:color w:val="auto"/>
          <w:highlight w:val="none"/>
          <w:lang w:eastAsia="zh-CN"/>
        </w:rPr>
      </w:pPr>
      <w:r>
        <w:rPr>
          <w:rFonts w:hint="eastAsia"/>
          <w:b/>
          <w:bCs/>
          <w:color w:val="auto"/>
          <w:highlight w:val="none"/>
          <w:lang w:eastAsia="zh-CN"/>
        </w:rPr>
        <w:t>第三条</w:t>
      </w:r>
      <w:r>
        <w:rPr>
          <w:rFonts w:hint="eastAsia"/>
          <w:color w:val="auto"/>
          <w:highlight w:val="none"/>
          <w:lang w:eastAsia="zh-CN"/>
        </w:rPr>
        <w:t xml:space="preserve">  乙方应按下列进度完成服务交付：</w:t>
      </w:r>
    </w:p>
    <w:p w14:paraId="07FA5138">
      <w:pPr>
        <w:ind w:firstLine="490" w:firstLineChars="200"/>
        <w:rPr>
          <w:rFonts w:hint="eastAsia"/>
          <w:color w:val="auto"/>
          <w:highlight w:val="none"/>
          <w:u w:val="single"/>
          <w:lang w:eastAsia="zh-CN"/>
        </w:rPr>
      </w:pPr>
      <w:r>
        <w:rPr>
          <w:rFonts w:hint="eastAsia"/>
          <w:color w:val="auto"/>
          <w:highlight w:val="none"/>
          <w:lang w:eastAsia="zh-CN"/>
        </w:rPr>
        <w:t>1.项目准备期</w:t>
      </w:r>
      <w:r>
        <w:rPr>
          <w:rFonts w:hint="eastAsia"/>
          <w:color w:val="auto"/>
          <w:highlight w:val="none"/>
          <w:u w:val="single"/>
          <w:lang w:eastAsia="zh-CN"/>
        </w:rPr>
        <w:t xml:space="preserve">  年  月  日至  年  月  日；</w:t>
      </w:r>
    </w:p>
    <w:p w14:paraId="5825951D">
      <w:pPr>
        <w:ind w:firstLine="490" w:firstLineChars="200"/>
        <w:rPr>
          <w:rFonts w:hint="eastAsia"/>
          <w:color w:val="auto"/>
          <w:highlight w:val="none"/>
          <w:u w:val="single"/>
          <w:lang w:eastAsia="zh-CN"/>
        </w:rPr>
      </w:pPr>
      <w:r>
        <w:rPr>
          <w:rFonts w:hint="eastAsia"/>
          <w:color w:val="auto"/>
          <w:highlight w:val="none"/>
          <w:lang w:eastAsia="zh-CN"/>
        </w:rPr>
        <w:t>2.实施服务期</w:t>
      </w:r>
      <w:r>
        <w:rPr>
          <w:rFonts w:hint="eastAsia"/>
          <w:color w:val="auto"/>
          <w:highlight w:val="none"/>
          <w:u w:val="single"/>
          <w:lang w:eastAsia="zh-CN"/>
        </w:rPr>
        <w:t xml:space="preserve">  年  月  日至  年  月  日。</w:t>
      </w:r>
    </w:p>
    <w:p w14:paraId="682C9DC1">
      <w:pPr>
        <w:ind w:firstLine="490" w:firstLineChars="200"/>
        <w:rPr>
          <w:rFonts w:hint="eastAsia"/>
          <w:color w:val="auto"/>
          <w:highlight w:val="none"/>
          <w:lang w:eastAsia="zh-CN"/>
        </w:rPr>
      </w:pPr>
      <w:r>
        <w:rPr>
          <w:rFonts w:hint="eastAsia"/>
          <w:b/>
          <w:bCs/>
          <w:color w:val="auto"/>
          <w:highlight w:val="none"/>
          <w:lang w:eastAsia="zh-CN"/>
        </w:rPr>
        <w:t>第四条</w:t>
      </w:r>
      <w:r>
        <w:rPr>
          <w:rFonts w:hint="eastAsia"/>
          <w:color w:val="auto"/>
          <w:highlight w:val="none"/>
          <w:lang w:eastAsia="zh-CN"/>
        </w:rPr>
        <w:t xml:space="preserve">  甲方应向乙方提供的技术资料及协作事项如下：</w:t>
      </w:r>
    </w:p>
    <w:p w14:paraId="26EBBDE7">
      <w:pPr>
        <w:ind w:firstLine="490" w:firstLineChars="200"/>
        <w:rPr>
          <w:rFonts w:hint="eastAsia"/>
          <w:color w:val="auto"/>
          <w:highlight w:val="none"/>
          <w:lang w:eastAsia="zh-CN"/>
        </w:rPr>
      </w:pPr>
      <w:r>
        <w:rPr>
          <w:rFonts w:hint="eastAsia"/>
          <w:color w:val="auto"/>
          <w:highlight w:val="none"/>
          <w:lang w:eastAsia="zh-CN"/>
        </w:rPr>
        <w:t>1．技术资料清单：</w:t>
      </w:r>
      <w:r>
        <w:rPr>
          <w:rFonts w:hint="eastAsia"/>
          <w:color w:val="auto"/>
          <w:highlight w:val="none"/>
          <w:u w:val="single"/>
          <w:lang w:eastAsia="zh-CN"/>
        </w:rPr>
        <w:t>（1）基础技术资料；（2）有关背景资料；（3）目前技术的基础状态、状况和技术水平；（4）相关技术标准（遵循的设计标准规范等）；（5）原型或参考对象；（6）其它相关技术信息。</w:t>
      </w:r>
    </w:p>
    <w:p w14:paraId="1D099DA9">
      <w:pPr>
        <w:ind w:firstLine="490" w:firstLineChars="200"/>
        <w:rPr>
          <w:rFonts w:hint="eastAsia"/>
          <w:color w:val="auto"/>
          <w:highlight w:val="none"/>
          <w:u w:val="single"/>
          <w:lang w:eastAsia="zh-CN"/>
        </w:rPr>
      </w:pPr>
      <w:r>
        <w:rPr>
          <w:rFonts w:hint="eastAsia"/>
          <w:color w:val="auto"/>
          <w:highlight w:val="none"/>
          <w:lang w:eastAsia="zh-CN"/>
        </w:rPr>
        <w:t>2.提供时间和方式：</w:t>
      </w:r>
      <w:r>
        <w:rPr>
          <w:rFonts w:hint="eastAsia"/>
          <w:color w:val="auto"/>
          <w:highlight w:val="none"/>
          <w:u w:val="single"/>
          <w:lang w:eastAsia="zh-CN"/>
        </w:rPr>
        <w:t>合同签订后当事人当面交付。</w:t>
      </w:r>
    </w:p>
    <w:p w14:paraId="3FC5AEE3">
      <w:pPr>
        <w:ind w:firstLine="490" w:firstLineChars="200"/>
        <w:rPr>
          <w:rFonts w:hint="eastAsia"/>
          <w:color w:val="auto"/>
          <w:highlight w:val="none"/>
          <w:u w:val="single"/>
          <w:lang w:eastAsia="zh-CN"/>
        </w:rPr>
      </w:pPr>
      <w:r>
        <w:rPr>
          <w:rFonts w:hint="eastAsia"/>
          <w:color w:val="auto"/>
          <w:highlight w:val="none"/>
          <w:lang w:eastAsia="zh-CN"/>
        </w:rPr>
        <w:t>3.其他协作事项：</w:t>
      </w:r>
      <w:r>
        <w:rPr>
          <w:rFonts w:hint="eastAsia"/>
          <w:color w:val="auto"/>
          <w:highlight w:val="none"/>
          <w:u w:val="single"/>
          <w:lang w:eastAsia="zh-CN"/>
        </w:rPr>
        <w:t>暂无。</w:t>
      </w:r>
    </w:p>
    <w:p w14:paraId="50F91DBC">
      <w:pPr>
        <w:ind w:firstLine="490" w:firstLineChars="200"/>
        <w:rPr>
          <w:rFonts w:hint="eastAsia"/>
          <w:color w:val="auto"/>
          <w:highlight w:val="none"/>
          <w:u w:val="single"/>
          <w:lang w:eastAsia="zh-CN"/>
        </w:rPr>
      </w:pPr>
      <w:r>
        <w:rPr>
          <w:rFonts w:hint="eastAsia"/>
          <w:color w:val="auto"/>
          <w:highlight w:val="none"/>
          <w:lang w:eastAsia="zh-CN"/>
        </w:rPr>
        <w:t>4.本合同履行完毕后，上述技术资料按以下方式处理：</w:t>
      </w:r>
      <w:r>
        <w:rPr>
          <w:rFonts w:hint="eastAsia"/>
          <w:color w:val="auto"/>
          <w:highlight w:val="none"/>
          <w:u w:val="single"/>
          <w:lang w:eastAsia="zh-CN"/>
        </w:rPr>
        <w:t>有关的知识产权均属甲方享有。</w:t>
      </w:r>
    </w:p>
    <w:p w14:paraId="03D60612">
      <w:pPr>
        <w:jc w:val="center"/>
        <w:rPr>
          <w:rFonts w:hint="eastAsia"/>
          <w:b/>
          <w:bCs/>
          <w:color w:val="auto"/>
          <w:sz w:val="28"/>
          <w:szCs w:val="28"/>
          <w:highlight w:val="none"/>
          <w:lang w:eastAsia="zh-CN"/>
        </w:rPr>
      </w:pPr>
      <w:r>
        <w:rPr>
          <w:rFonts w:hint="eastAsia"/>
          <w:b/>
          <w:bCs/>
          <w:color w:val="auto"/>
          <w:sz w:val="28"/>
          <w:szCs w:val="28"/>
          <w:highlight w:val="none"/>
          <w:lang w:eastAsia="zh-CN"/>
        </w:rPr>
        <w:t>第二章 权利义务</w:t>
      </w:r>
    </w:p>
    <w:p w14:paraId="7791D6CD">
      <w:pPr>
        <w:ind w:firstLine="490" w:firstLineChars="200"/>
        <w:rPr>
          <w:rFonts w:hint="eastAsia"/>
          <w:color w:val="auto"/>
          <w:highlight w:val="none"/>
          <w:lang w:eastAsia="zh-CN"/>
        </w:rPr>
      </w:pPr>
      <w:r>
        <w:rPr>
          <w:rFonts w:hint="eastAsia"/>
          <w:b/>
          <w:bCs/>
          <w:color w:val="auto"/>
          <w:highlight w:val="none"/>
          <w:lang w:eastAsia="zh-CN"/>
        </w:rPr>
        <w:t>第五条</w:t>
      </w:r>
      <w:r>
        <w:rPr>
          <w:rFonts w:hint="eastAsia"/>
          <w:color w:val="auto"/>
          <w:highlight w:val="none"/>
          <w:lang w:eastAsia="zh-CN"/>
        </w:rPr>
        <w:t xml:space="preserve"> 甲方的权利与义务：</w:t>
      </w:r>
    </w:p>
    <w:p w14:paraId="6F3CEDC3">
      <w:pPr>
        <w:tabs>
          <w:tab w:val="left" w:pos="360"/>
        </w:tabs>
        <w:ind w:firstLine="490" w:firstLineChars="200"/>
        <w:rPr>
          <w:rFonts w:hint="eastAsia"/>
          <w:color w:val="auto"/>
          <w:highlight w:val="none"/>
          <w:lang w:eastAsia="zh-CN"/>
        </w:rPr>
      </w:pPr>
      <w:r>
        <w:rPr>
          <w:rFonts w:hint="eastAsia"/>
          <w:color w:val="auto"/>
          <w:highlight w:val="none"/>
          <w:lang w:eastAsia="zh-CN"/>
        </w:rPr>
        <w:t>1.甲方派出熟悉本项目的业务人员配合乙方完成本项目的需求分析。</w:t>
      </w:r>
    </w:p>
    <w:p w14:paraId="0E57AB2E">
      <w:pPr>
        <w:tabs>
          <w:tab w:val="left" w:pos="360"/>
        </w:tabs>
        <w:ind w:firstLine="490" w:firstLineChars="200"/>
        <w:rPr>
          <w:rFonts w:hint="eastAsia"/>
          <w:color w:val="auto"/>
          <w:highlight w:val="none"/>
          <w:lang w:eastAsia="zh-CN"/>
        </w:rPr>
      </w:pPr>
      <w:r>
        <w:rPr>
          <w:rFonts w:hint="eastAsia"/>
          <w:color w:val="auto"/>
          <w:highlight w:val="none"/>
          <w:lang w:eastAsia="zh-CN"/>
        </w:rPr>
        <w:t>2.甲方应按期按质地向乙方提供与本项目相关的</w:t>
      </w:r>
      <w:r>
        <w:rPr>
          <w:rFonts w:hint="eastAsia"/>
          <w:b/>
          <w:bCs/>
          <w:color w:val="auto"/>
          <w:highlight w:val="none"/>
          <w:u w:val="single"/>
          <w:lang w:eastAsia="zh-CN"/>
        </w:rPr>
        <w:t>业务及技术资料</w:t>
      </w:r>
      <w:r>
        <w:rPr>
          <w:rFonts w:hint="eastAsia"/>
          <w:color w:val="auto"/>
          <w:highlight w:val="none"/>
          <w:lang w:eastAsia="zh-CN"/>
        </w:rPr>
        <w:t>。进行业务和技术资料交流时，由甲方牵头进行；若乙方向第三方提供技术资料需先经甲方确认。</w:t>
      </w:r>
    </w:p>
    <w:p w14:paraId="22070D82">
      <w:pPr>
        <w:ind w:firstLine="490" w:firstLineChars="200"/>
        <w:rPr>
          <w:rFonts w:hint="eastAsia"/>
          <w:color w:val="auto"/>
          <w:highlight w:val="none"/>
          <w:lang w:val="en-GB" w:eastAsia="zh-CN"/>
        </w:rPr>
      </w:pPr>
      <w:r>
        <w:rPr>
          <w:rFonts w:hint="eastAsia"/>
          <w:color w:val="auto"/>
          <w:highlight w:val="none"/>
          <w:lang w:val="en-GB" w:eastAsia="zh-CN"/>
        </w:rPr>
        <w:t>3.由于甲方的原因使乙方工作受到阻碍或延误，以致发生了附加工作或延长了持续时间，则乙方应当将此情况与可能产生的影响及时通知甲方,完成交付的时间相应延长；如导致乙方工作量大幅增加，乙方可协商申请得到附加工作的报酬。</w:t>
      </w:r>
    </w:p>
    <w:p w14:paraId="0E0D9837">
      <w:pPr>
        <w:tabs>
          <w:tab w:val="left" w:pos="360"/>
        </w:tabs>
        <w:ind w:firstLine="490" w:firstLineChars="200"/>
        <w:rPr>
          <w:rFonts w:hint="eastAsia"/>
          <w:color w:val="auto"/>
          <w:highlight w:val="none"/>
          <w:lang w:eastAsia="zh-CN"/>
        </w:rPr>
      </w:pPr>
      <w:r>
        <w:rPr>
          <w:rFonts w:hint="eastAsia"/>
          <w:color w:val="auto"/>
          <w:highlight w:val="none"/>
          <w:lang w:eastAsia="zh-CN"/>
        </w:rPr>
        <w:t>4.甲方负责项目的主要项目管理工作，并有权要求乙方提供本项目的技术资料。</w:t>
      </w:r>
    </w:p>
    <w:p w14:paraId="0D88B3CF">
      <w:pPr>
        <w:tabs>
          <w:tab w:val="left" w:pos="360"/>
        </w:tabs>
        <w:ind w:firstLine="490" w:firstLineChars="200"/>
        <w:rPr>
          <w:rFonts w:hint="eastAsia"/>
          <w:color w:val="auto"/>
          <w:highlight w:val="none"/>
          <w:lang w:eastAsia="zh-CN"/>
        </w:rPr>
      </w:pPr>
      <w:r>
        <w:rPr>
          <w:rFonts w:hint="eastAsia"/>
          <w:color w:val="auto"/>
          <w:highlight w:val="none"/>
          <w:lang w:eastAsia="zh-CN"/>
        </w:rPr>
        <w:t>5.甲方保证按照合同约定的条款，付给乙方到期应付的建设费用。</w:t>
      </w:r>
    </w:p>
    <w:p w14:paraId="59F21B20">
      <w:pPr>
        <w:tabs>
          <w:tab w:val="left" w:pos="360"/>
        </w:tabs>
        <w:ind w:firstLine="490" w:firstLineChars="200"/>
        <w:rPr>
          <w:rFonts w:hint="eastAsia"/>
          <w:color w:val="auto"/>
          <w:highlight w:val="none"/>
          <w:lang w:eastAsia="zh-CN"/>
        </w:rPr>
      </w:pPr>
      <w:r>
        <w:rPr>
          <w:rFonts w:hint="eastAsia"/>
          <w:color w:val="auto"/>
          <w:highlight w:val="none"/>
          <w:lang w:eastAsia="zh-CN"/>
        </w:rPr>
        <w:t>6.项目成果交付后，甲方应及时安排人员进行成果确认和组织验收。</w:t>
      </w:r>
    </w:p>
    <w:p w14:paraId="15EC5B45">
      <w:pPr>
        <w:ind w:firstLine="490" w:firstLineChars="200"/>
        <w:rPr>
          <w:rFonts w:hint="eastAsia"/>
          <w:color w:val="auto"/>
          <w:highlight w:val="none"/>
          <w:lang w:eastAsia="zh-CN"/>
        </w:rPr>
      </w:pPr>
      <w:r>
        <w:rPr>
          <w:rFonts w:hint="eastAsia"/>
          <w:b/>
          <w:bCs/>
          <w:color w:val="auto"/>
          <w:highlight w:val="none"/>
          <w:lang w:eastAsia="zh-CN"/>
        </w:rPr>
        <w:t>第六条</w:t>
      </w:r>
      <w:r>
        <w:rPr>
          <w:rFonts w:hint="eastAsia"/>
          <w:color w:val="auto"/>
          <w:highlight w:val="none"/>
          <w:lang w:eastAsia="zh-CN"/>
        </w:rPr>
        <w:t xml:space="preserve"> 乙方的权利和义务</w:t>
      </w:r>
    </w:p>
    <w:p w14:paraId="70732B98">
      <w:pPr>
        <w:tabs>
          <w:tab w:val="left" w:pos="360"/>
        </w:tabs>
        <w:ind w:firstLine="490" w:firstLineChars="200"/>
        <w:rPr>
          <w:rFonts w:hint="eastAsia"/>
          <w:color w:val="auto"/>
          <w:highlight w:val="none"/>
          <w:lang w:eastAsia="zh-CN"/>
        </w:rPr>
      </w:pPr>
      <w:r>
        <w:rPr>
          <w:rFonts w:hint="eastAsia"/>
          <w:color w:val="auto"/>
          <w:highlight w:val="none"/>
          <w:lang w:eastAsia="zh-CN"/>
        </w:rPr>
        <w:t>1.乙方必须充分了解分析项目的功能要求和性能要求，认真投入合格的、充足的技术人员进行服务交付，提供所承担项目的全部软硬件环境，按时、按质、按量完成本项目内容。</w:t>
      </w:r>
    </w:p>
    <w:p w14:paraId="3088D37C">
      <w:pPr>
        <w:ind w:firstLine="490" w:firstLineChars="200"/>
        <w:rPr>
          <w:rFonts w:hint="eastAsia"/>
          <w:color w:val="auto"/>
          <w:highlight w:val="none"/>
          <w:lang w:eastAsia="zh-CN"/>
        </w:rPr>
      </w:pPr>
      <w:r>
        <w:rPr>
          <w:rFonts w:hint="eastAsia"/>
          <w:color w:val="auto"/>
          <w:highlight w:val="none"/>
          <w:lang w:eastAsia="zh-CN"/>
        </w:rPr>
        <w:t>2.在项目执行过程中项目负责人和主要项目人员未经甲方许可，不得变更。</w:t>
      </w:r>
    </w:p>
    <w:p w14:paraId="69497E6A">
      <w:pPr>
        <w:tabs>
          <w:tab w:val="left" w:pos="360"/>
        </w:tabs>
        <w:ind w:firstLine="490" w:firstLineChars="200"/>
        <w:rPr>
          <w:rFonts w:hint="eastAsia"/>
          <w:color w:val="auto"/>
          <w:highlight w:val="none"/>
          <w:lang w:eastAsia="zh-CN"/>
        </w:rPr>
      </w:pPr>
      <w:r>
        <w:rPr>
          <w:rFonts w:hint="eastAsia"/>
          <w:color w:val="auto"/>
          <w:highlight w:val="none"/>
          <w:lang w:eastAsia="zh-CN"/>
        </w:rPr>
        <w:t>3.乙方应按期按质的进行项目交付工作，如因乙方原因导致工作延迟或停顿的，由乙方承担责任。</w:t>
      </w:r>
    </w:p>
    <w:p w14:paraId="3F89861B">
      <w:pPr>
        <w:tabs>
          <w:tab w:val="left" w:pos="360"/>
        </w:tabs>
        <w:ind w:firstLine="490" w:firstLineChars="200"/>
        <w:rPr>
          <w:rFonts w:hint="eastAsia"/>
          <w:color w:val="auto"/>
          <w:highlight w:val="none"/>
          <w:lang w:eastAsia="zh-CN"/>
        </w:rPr>
      </w:pPr>
      <w:r>
        <w:rPr>
          <w:rFonts w:hint="eastAsia"/>
          <w:color w:val="auto"/>
          <w:highlight w:val="none"/>
          <w:lang w:eastAsia="zh-CN"/>
        </w:rPr>
        <w:t>4.乙方应按本合同的规定向甲方公开本项目有关技术细节，提供必要的技术资料，并向甲方人员提供培训和技术支持。</w:t>
      </w:r>
    </w:p>
    <w:p w14:paraId="40CFB226">
      <w:pPr>
        <w:tabs>
          <w:tab w:val="left" w:pos="360"/>
        </w:tabs>
        <w:ind w:firstLine="490" w:firstLineChars="200"/>
        <w:rPr>
          <w:rFonts w:hint="eastAsia"/>
          <w:color w:val="auto"/>
          <w:highlight w:val="none"/>
          <w:lang w:eastAsia="zh-CN"/>
        </w:rPr>
      </w:pPr>
      <w:r>
        <w:rPr>
          <w:rFonts w:hint="eastAsia"/>
          <w:color w:val="auto"/>
          <w:highlight w:val="none"/>
          <w:lang w:eastAsia="zh-CN"/>
        </w:rPr>
        <w:t>5.乙方所提供的一切资料应通过合法途径获得，任何第三方不得对该资料主张权利，否则，乙方应承担相应的责任，并承担由此给甲方造成的一切损失。</w:t>
      </w:r>
    </w:p>
    <w:p w14:paraId="264DEF5E">
      <w:pPr>
        <w:tabs>
          <w:tab w:val="left" w:pos="360"/>
        </w:tabs>
        <w:ind w:firstLine="490" w:firstLineChars="200"/>
        <w:rPr>
          <w:rFonts w:hint="eastAsia"/>
          <w:color w:val="auto"/>
          <w:highlight w:val="none"/>
          <w:lang w:eastAsia="zh-CN"/>
        </w:rPr>
      </w:pPr>
      <w:r>
        <w:rPr>
          <w:rFonts w:hint="eastAsia"/>
          <w:color w:val="auto"/>
          <w:highlight w:val="none"/>
          <w:lang w:eastAsia="zh-CN"/>
        </w:rPr>
        <w:t>6.乙方应定期参加由甲方组织召开的项目例会，向甲方通报项目进度。</w:t>
      </w:r>
    </w:p>
    <w:p w14:paraId="3A4E2036">
      <w:pPr>
        <w:jc w:val="center"/>
        <w:rPr>
          <w:rFonts w:hint="eastAsia"/>
          <w:b/>
          <w:bCs/>
          <w:color w:val="auto"/>
          <w:sz w:val="28"/>
          <w:szCs w:val="28"/>
          <w:highlight w:val="none"/>
          <w:lang w:eastAsia="zh-CN"/>
        </w:rPr>
      </w:pPr>
      <w:r>
        <w:rPr>
          <w:rFonts w:hint="eastAsia"/>
          <w:b/>
          <w:bCs/>
          <w:color w:val="auto"/>
          <w:sz w:val="28"/>
          <w:szCs w:val="28"/>
          <w:highlight w:val="none"/>
          <w:lang w:eastAsia="zh-CN"/>
        </w:rPr>
        <w:t>第三章 项目建设经费</w:t>
      </w:r>
    </w:p>
    <w:p w14:paraId="11987E04">
      <w:pPr>
        <w:tabs>
          <w:tab w:val="left" w:pos="540"/>
        </w:tabs>
        <w:ind w:firstLine="490" w:firstLineChars="200"/>
        <w:rPr>
          <w:rFonts w:hint="eastAsia"/>
          <w:color w:val="auto"/>
          <w:highlight w:val="none"/>
          <w:lang w:eastAsia="zh-CN"/>
        </w:rPr>
      </w:pPr>
      <w:r>
        <w:rPr>
          <w:rFonts w:hint="eastAsia"/>
          <w:b/>
          <w:bCs/>
          <w:color w:val="auto"/>
          <w:highlight w:val="none"/>
          <w:lang w:eastAsia="zh-CN"/>
        </w:rPr>
        <w:t>第七条</w:t>
      </w:r>
      <w:r>
        <w:rPr>
          <w:rFonts w:hint="eastAsia"/>
          <w:color w:val="auto"/>
          <w:highlight w:val="none"/>
          <w:lang w:eastAsia="zh-CN"/>
        </w:rPr>
        <w:t xml:space="preserve">  甲方应按以下方式支付合同款：</w:t>
      </w:r>
    </w:p>
    <w:p w14:paraId="76ECF689">
      <w:pPr>
        <w:ind w:firstLine="490" w:firstLineChars="200"/>
        <w:rPr>
          <w:rFonts w:hint="eastAsia"/>
          <w:color w:val="auto"/>
          <w:highlight w:val="none"/>
          <w:lang w:eastAsia="zh-CN"/>
        </w:rPr>
      </w:pPr>
      <w:r>
        <w:rPr>
          <w:rFonts w:hint="eastAsia"/>
          <w:color w:val="auto"/>
          <w:highlight w:val="none"/>
          <w:lang w:eastAsia="zh-CN"/>
        </w:rPr>
        <w:t>1.合同款是指完成本项目工作所需的成本。</w:t>
      </w:r>
    </w:p>
    <w:p w14:paraId="088BC059">
      <w:pPr>
        <w:ind w:firstLine="490" w:firstLineChars="200"/>
        <w:rPr>
          <w:rFonts w:hint="eastAsia"/>
          <w:color w:val="auto"/>
          <w:highlight w:val="none"/>
          <w:lang w:eastAsia="zh-CN"/>
        </w:rPr>
      </w:pPr>
      <w:r>
        <w:rPr>
          <w:rFonts w:hint="eastAsia"/>
          <w:color w:val="auto"/>
          <w:highlight w:val="none"/>
          <w:lang w:eastAsia="zh-CN"/>
        </w:rPr>
        <w:t>2.本项目的总投资（即合同总价）包括了实施经费、培训经费、报酬、乙方人员差旅费等全部费用，共计￥</w:t>
      </w:r>
      <w:r>
        <w:rPr>
          <w:rFonts w:hint="eastAsia"/>
          <w:color w:val="auto"/>
          <w:highlight w:val="none"/>
          <w:u w:val="single"/>
          <w:lang w:eastAsia="zh-CN"/>
        </w:rPr>
        <w:t xml:space="preserve">      </w:t>
      </w:r>
      <w:r>
        <w:rPr>
          <w:rFonts w:hint="eastAsia"/>
          <w:color w:val="auto"/>
          <w:highlight w:val="none"/>
          <w:lang w:eastAsia="zh-CN"/>
        </w:rPr>
        <w:t>元人民币（</w:t>
      </w:r>
      <w:r>
        <w:rPr>
          <w:rFonts w:hint="eastAsia"/>
          <w:color w:val="auto"/>
          <w:highlight w:val="none"/>
          <w:u w:val="single"/>
          <w:lang w:eastAsia="zh-CN"/>
        </w:rPr>
        <w:t xml:space="preserve">         </w:t>
      </w:r>
      <w:r>
        <w:rPr>
          <w:rFonts w:hint="eastAsia"/>
          <w:color w:val="auto"/>
          <w:highlight w:val="none"/>
          <w:lang w:eastAsia="zh-CN"/>
        </w:rPr>
        <w:t>整）。</w:t>
      </w:r>
    </w:p>
    <w:p w14:paraId="581B7A78">
      <w:pPr>
        <w:ind w:firstLine="490" w:firstLineChars="200"/>
        <w:rPr>
          <w:rFonts w:hint="eastAsia"/>
          <w:color w:val="auto"/>
          <w:highlight w:val="none"/>
          <w:lang w:eastAsia="zh-CN"/>
        </w:rPr>
      </w:pPr>
      <w:r>
        <w:rPr>
          <w:rFonts w:hint="eastAsia"/>
          <w:color w:val="auto"/>
          <w:highlight w:val="none"/>
          <w:lang w:eastAsia="zh-CN"/>
        </w:rPr>
        <w:t>3.支付安排：</w:t>
      </w:r>
    </w:p>
    <w:p w14:paraId="3EF0E0FD">
      <w:pPr>
        <w:ind w:firstLine="490" w:firstLineChars="200"/>
        <w:rPr>
          <w:rFonts w:hint="eastAsia"/>
          <w:color w:val="auto"/>
          <w:highlight w:val="none"/>
          <w:lang w:eastAsia="zh-CN"/>
        </w:rPr>
      </w:pPr>
      <w:r>
        <w:rPr>
          <w:rFonts w:hint="eastAsia"/>
          <w:color w:val="auto"/>
          <w:highlight w:val="none"/>
          <w:lang w:eastAsia="zh-CN"/>
        </w:rPr>
        <w:t>（1）甲方通过银行转账方式向乙方支付合同款，具体付款方式为：</w:t>
      </w:r>
    </w:p>
    <w:p w14:paraId="2D107ACB">
      <w:pPr>
        <w:ind w:firstLine="490" w:firstLineChars="200"/>
        <w:rPr>
          <w:rFonts w:hint="eastAsia"/>
          <w:color w:val="auto"/>
          <w:highlight w:val="none"/>
          <w:lang w:eastAsia="zh-CN"/>
        </w:rPr>
      </w:pPr>
      <w:r>
        <w:rPr>
          <w:rFonts w:hint="eastAsia"/>
          <w:color w:val="auto"/>
          <w:highlight w:val="none"/>
          <w:lang w:eastAsia="zh-CN"/>
        </w:rPr>
        <w:t>1.合同签订生效后，在15个工作日内由甲方向乙方支付合同价款的30%作为预付款；</w:t>
      </w:r>
    </w:p>
    <w:p w14:paraId="3BF1ADD7">
      <w:pPr>
        <w:ind w:firstLine="490" w:firstLineChars="200"/>
        <w:rPr>
          <w:rFonts w:hint="eastAsia"/>
          <w:color w:val="auto"/>
          <w:highlight w:val="none"/>
          <w:lang w:eastAsia="zh-CN"/>
        </w:rPr>
      </w:pPr>
      <w:r>
        <w:rPr>
          <w:rFonts w:hint="eastAsia"/>
          <w:color w:val="auto"/>
          <w:highlight w:val="none"/>
          <w:lang w:eastAsia="zh-CN"/>
        </w:rPr>
        <w:t>2.通过甲方组织的初验后，甲方在15个工作日内向乙方支付合同价款的50%；</w:t>
      </w:r>
    </w:p>
    <w:p w14:paraId="58638D3F">
      <w:pPr>
        <w:ind w:firstLine="490" w:firstLineChars="200"/>
        <w:rPr>
          <w:rFonts w:hint="eastAsia"/>
          <w:color w:val="auto"/>
          <w:highlight w:val="none"/>
          <w:lang w:eastAsia="zh-CN"/>
        </w:rPr>
      </w:pPr>
      <w:r>
        <w:rPr>
          <w:rFonts w:hint="eastAsia"/>
          <w:color w:val="auto"/>
          <w:highlight w:val="none"/>
          <w:lang w:eastAsia="zh-CN"/>
        </w:rPr>
        <w:t>3.初步验收通过后即进入试运行期，试运行期不低于三个月，期满后经乙方申请，经甲方同意后，由甲方组织项目的最终验收，最终验收通过，经甲方审计部门结算审计后15个工作日内，由甲方向乙方支付至最终结算金额的100%。</w:t>
      </w:r>
    </w:p>
    <w:p w14:paraId="1C837B93">
      <w:pPr>
        <w:ind w:firstLine="490" w:firstLineChars="200"/>
        <w:rPr>
          <w:rFonts w:hint="eastAsia"/>
          <w:color w:val="auto"/>
          <w:highlight w:val="none"/>
          <w:lang w:eastAsia="zh-CN"/>
        </w:rPr>
      </w:pPr>
      <w:r>
        <w:rPr>
          <w:rFonts w:hint="eastAsia"/>
          <w:color w:val="auto"/>
          <w:highlight w:val="none"/>
          <w:lang w:eastAsia="zh-CN"/>
        </w:rPr>
        <w:t>4.终验通过之日起进入运维期，为期三年。期间，根据运维情况，可能会出现需由乙方承担的赔偿责任，具体详见本合同样本第六章之“乙方违约责任”和第八章第二十条之“运维服务要求”。</w:t>
      </w:r>
    </w:p>
    <w:p w14:paraId="59515B3A">
      <w:pPr>
        <w:ind w:firstLine="490" w:firstLineChars="200"/>
        <w:rPr>
          <w:rFonts w:hint="eastAsia"/>
          <w:color w:val="auto"/>
          <w:highlight w:val="none"/>
          <w:lang w:eastAsia="zh-CN"/>
        </w:rPr>
      </w:pPr>
      <w:r>
        <w:rPr>
          <w:rFonts w:hint="eastAsia"/>
          <w:color w:val="auto"/>
          <w:highlight w:val="none"/>
          <w:lang w:eastAsia="zh-CN"/>
        </w:rPr>
        <w:t>5.乙方凭以下文件与甲方结算货款：</w:t>
      </w:r>
    </w:p>
    <w:p w14:paraId="0A42217D">
      <w:pPr>
        <w:ind w:firstLine="490" w:firstLineChars="200"/>
        <w:rPr>
          <w:rFonts w:hint="eastAsia"/>
          <w:color w:val="auto"/>
          <w:highlight w:val="none"/>
          <w:lang w:eastAsia="zh-CN"/>
        </w:rPr>
      </w:pPr>
      <w:r>
        <w:rPr>
          <w:rFonts w:hint="eastAsia"/>
          <w:color w:val="auto"/>
          <w:highlight w:val="none"/>
          <w:lang w:eastAsia="zh-CN"/>
        </w:rPr>
        <w:t>①投标文件、采购合同、中标通知书等项目采购法律文书；</w:t>
      </w:r>
    </w:p>
    <w:p w14:paraId="4F3009FA">
      <w:pPr>
        <w:ind w:firstLine="490" w:firstLineChars="200"/>
        <w:rPr>
          <w:rFonts w:hint="eastAsia"/>
          <w:color w:val="auto"/>
          <w:highlight w:val="none"/>
          <w:lang w:eastAsia="zh-CN"/>
        </w:rPr>
      </w:pPr>
      <w:r>
        <w:rPr>
          <w:rFonts w:hint="eastAsia"/>
          <w:color w:val="auto"/>
          <w:highlight w:val="none"/>
          <w:lang w:eastAsia="zh-CN"/>
        </w:rPr>
        <w:t>②初验报告；</w:t>
      </w:r>
    </w:p>
    <w:p w14:paraId="2FC76552">
      <w:pPr>
        <w:ind w:firstLine="490" w:firstLineChars="200"/>
        <w:rPr>
          <w:rFonts w:hint="eastAsia"/>
          <w:color w:val="auto"/>
          <w:highlight w:val="none"/>
          <w:lang w:eastAsia="zh-CN"/>
        </w:rPr>
      </w:pPr>
      <w:r>
        <w:rPr>
          <w:rFonts w:hint="eastAsia"/>
          <w:color w:val="auto"/>
          <w:highlight w:val="none"/>
          <w:lang w:eastAsia="zh-CN"/>
        </w:rPr>
        <w:t>③终验报告（加盖甲方公章）；</w:t>
      </w:r>
    </w:p>
    <w:p w14:paraId="74598265">
      <w:pPr>
        <w:ind w:firstLine="490" w:firstLineChars="200"/>
        <w:rPr>
          <w:rFonts w:hint="eastAsia"/>
          <w:color w:val="auto"/>
          <w:highlight w:val="none"/>
          <w:lang w:eastAsia="zh-CN"/>
        </w:rPr>
      </w:pPr>
      <w:r>
        <w:rPr>
          <w:rFonts w:hint="eastAsia"/>
          <w:color w:val="auto"/>
          <w:highlight w:val="none"/>
          <w:lang w:eastAsia="zh-CN"/>
        </w:rPr>
        <w:t>④支付申请表；</w:t>
      </w:r>
    </w:p>
    <w:p w14:paraId="5B9EE6EE">
      <w:pPr>
        <w:ind w:firstLine="490" w:firstLineChars="200"/>
        <w:rPr>
          <w:rFonts w:hint="eastAsia"/>
          <w:color w:val="auto"/>
          <w:highlight w:val="none"/>
          <w:lang w:eastAsia="zh-CN"/>
        </w:rPr>
      </w:pPr>
      <w:r>
        <w:rPr>
          <w:rFonts w:hint="eastAsia"/>
          <w:color w:val="auto"/>
          <w:highlight w:val="none"/>
          <w:lang w:eastAsia="zh-CN"/>
        </w:rPr>
        <w:t>⑤乙方开具的正式发票；</w:t>
      </w:r>
    </w:p>
    <w:p w14:paraId="76088F31">
      <w:pPr>
        <w:ind w:firstLine="490" w:firstLineChars="200"/>
        <w:rPr>
          <w:rFonts w:hint="eastAsia"/>
          <w:color w:val="auto"/>
          <w:highlight w:val="none"/>
          <w:lang w:eastAsia="zh-CN"/>
        </w:rPr>
      </w:pPr>
      <w:r>
        <w:rPr>
          <w:rFonts w:hint="eastAsia"/>
          <w:color w:val="auto"/>
          <w:highlight w:val="none"/>
          <w:lang w:eastAsia="zh-CN"/>
        </w:rPr>
        <w:t>⑥乙方申请财政支付需要的其它材料。</w:t>
      </w:r>
    </w:p>
    <w:p w14:paraId="56A9FD75">
      <w:pPr>
        <w:ind w:firstLine="490" w:firstLineChars="200"/>
        <w:rPr>
          <w:rFonts w:hint="eastAsia"/>
          <w:color w:val="auto"/>
          <w:highlight w:val="none"/>
          <w:lang w:eastAsia="zh-CN"/>
        </w:rPr>
      </w:pPr>
      <w:r>
        <w:rPr>
          <w:rFonts w:hint="eastAsia"/>
          <w:color w:val="auto"/>
          <w:highlight w:val="none"/>
          <w:lang w:eastAsia="zh-CN"/>
        </w:rPr>
        <w:t>乙方开户银行名称、地址和账号为：</w:t>
      </w:r>
    </w:p>
    <w:p w14:paraId="4A2A04E7">
      <w:pPr>
        <w:ind w:firstLine="490" w:firstLineChars="200"/>
        <w:rPr>
          <w:rFonts w:hint="eastAsia"/>
          <w:color w:val="auto"/>
          <w:highlight w:val="none"/>
          <w:u w:val="single"/>
          <w:lang w:eastAsia="zh-CN"/>
        </w:rPr>
      </w:pPr>
      <w:r>
        <w:rPr>
          <w:rFonts w:hint="eastAsia"/>
          <w:color w:val="auto"/>
          <w:highlight w:val="none"/>
          <w:lang w:eastAsia="zh-CN"/>
        </w:rPr>
        <w:t>开户银行：</w:t>
      </w:r>
      <w:r>
        <w:rPr>
          <w:rFonts w:hint="eastAsia"/>
          <w:color w:val="auto"/>
          <w:highlight w:val="none"/>
          <w:u w:val="single"/>
          <w:lang w:eastAsia="zh-CN"/>
        </w:rPr>
        <w:t xml:space="preserve">                                          </w:t>
      </w:r>
    </w:p>
    <w:p w14:paraId="6FC8091F">
      <w:pPr>
        <w:ind w:firstLine="490" w:firstLineChars="200"/>
        <w:rPr>
          <w:rFonts w:hint="eastAsia"/>
          <w:color w:val="auto"/>
          <w:highlight w:val="none"/>
          <w:lang w:eastAsia="zh-CN"/>
        </w:rPr>
      </w:pPr>
      <w:r>
        <w:rPr>
          <w:rFonts w:hint="eastAsia"/>
          <w:color w:val="auto"/>
          <w:highlight w:val="none"/>
          <w:lang w:eastAsia="zh-CN"/>
        </w:rPr>
        <w:t>地址：</w:t>
      </w:r>
      <w:r>
        <w:rPr>
          <w:rFonts w:hint="eastAsia"/>
          <w:color w:val="auto"/>
          <w:highlight w:val="none"/>
          <w:u w:val="single"/>
          <w:lang w:eastAsia="zh-CN"/>
        </w:rPr>
        <w:t xml:space="preserve">                                               </w:t>
      </w:r>
      <w:r>
        <w:rPr>
          <w:rFonts w:hint="eastAsia"/>
          <w:color w:val="auto"/>
          <w:highlight w:val="none"/>
          <w:lang w:eastAsia="zh-CN"/>
        </w:rPr>
        <w:t xml:space="preserve">   </w:t>
      </w:r>
    </w:p>
    <w:p w14:paraId="379B27DE">
      <w:pPr>
        <w:ind w:firstLine="490" w:firstLineChars="200"/>
        <w:rPr>
          <w:rFonts w:hint="eastAsia"/>
          <w:color w:val="auto"/>
          <w:highlight w:val="none"/>
          <w:u w:val="single"/>
          <w:lang w:eastAsia="zh-CN"/>
        </w:rPr>
      </w:pPr>
      <w:r>
        <w:rPr>
          <w:rFonts w:hint="eastAsia"/>
          <w:color w:val="auto"/>
          <w:highlight w:val="none"/>
          <w:lang w:eastAsia="zh-CN"/>
        </w:rPr>
        <w:t>账号：</w:t>
      </w:r>
      <w:r>
        <w:rPr>
          <w:rFonts w:hint="eastAsia"/>
          <w:color w:val="auto"/>
          <w:highlight w:val="none"/>
          <w:u w:val="single"/>
          <w:lang w:eastAsia="zh-CN"/>
        </w:rPr>
        <w:t xml:space="preserve">                                              </w:t>
      </w:r>
    </w:p>
    <w:p w14:paraId="35329F17">
      <w:pPr>
        <w:ind w:firstLine="490" w:firstLineChars="200"/>
        <w:rPr>
          <w:rFonts w:hint="eastAsia"/>
          <w:b/>
          <w:bCs/>
          <w:i/>
          <w:iCs/>
          <w:color w:val="auto"/>
          <w:highlight w:val="none"/>
          <w:lang w:eastAsia="zh-CN"/>
        </w:rPr>
      </w:pPr>
      <w:r>
        <w:rPr>
          <w:rFonts w:hint="eastAsia"/>
          <w:b/>
          <w:bCs/>
          <w:color w:val="auto"/>
          <w:highlight w:val="none"/>
          <w:lang w:eastAsia="zh-CN"/>
        </w:rPr>
        <w:t>合同所指的付款时间为甲方向支付部门提出支付申请的时间（不含支付部门审查时间和支付时间），乙方不得以资金付款期限已过为由向甲方索赔或支付违约金。</w:t>
      </w:r>
    </w:p>
    <w:p w14:paraId="381B94BA">
      <w:pPr>
        <w:jc w:val="center"/>
        <w:rPr>
          <w:rFonts w:hint="eastAsia"/>
          <w:b/>
          <w:bCs/>
          <w:color w:val="auto"/>
          <w:sz w:val="28"/>
          <w:szCs w:val="28"/>
          <w:highlight w:val="none"/>
          <w:lang w:eastAsia="zh-CN"/>
        </w:rPr>
      </w:pPr>
      <w:r>
        <w:rPr>
          <w:rFonts w:hint="eastAsia"/>
          <w:b/>
          <w:bCs/>
          <w:color w:val="auto"/>
          <w:sz w:val="28"/>
          <w:szCs w:val="28"/>
          <w:highlight w:val="none"/>
          <w:lang w:eastAsia="zh-CN"/>
        </w:rPr>
        <w:t>第四章 合同的生效、变更和终止</w:t>
      </w:r>
    </w:p>
    <w:p w14:paraId="1781F7B3">
      <w:pPr>
        <w:ind w:firstLine="490" w:firstLineChars="200"/>
        <w:rPr>
          <w:rFonts w:hint="eastAsia"/>
          <w:color w:val="auto"/>
          <w:highlight w:val="none"/>
          <w:lang w:eastAsia="zh-CN"/>
        </w:rPr>
      </w:pPr>
      <w:r>
        <w:rPr>
          <w:rFonts w:hint="eastAsia"/>
          <w:b/>
          <w:bCs/>
          <w:color w:val="auto"/>
          <w:highlight w:val="none"/>
          <w:lang w:eastAsia="zh-CN"/>
        </w:rPr>
        <w:t>第八条</w:t>
      </w:r>
      <w:r>
        <w:rPr>
          <w:rFonts w:hint="eastAsia"/>
          <w:color w:val="auto"/>
          <w:highlight w:val="none"/>
          <w:lang w:eastAsia="zh-CN"/>
        </w:rPr>
        <w:t xml:space="preserve">  本合同的变更必须由双方协商一致，并以书面形式确定。但有下列情形之一的，一方可以向另一方提出变更合同权利与义务的请求，另一方应当在</w:t>
      </w:r>
      <w:r>
        <w:rPr>
          <w:rFonts w:hint="eastAsia"/>
          <w:color w:val="auto"/>
          <w:highlight w:val="none"/>
          <w:u w:val="single"/>
          <w:lang w:eastAsia="zh-CN"/>
        </w:rPr>
        <w:t>5</w:t>
      </w:r>
      <w:r>
        <w:rPr>
          <w:rFonts w:hint="eastAsia"/>
          <w:color w:val="auto"/>
          <w:highlight w:val="none"/>
          <w:lang w:eastAsia="zh-CN"/>
        </w:rPr>
        <w:t>日内予以答复；逾期未予答复的，视为同意：</w:t>
      </w:r>
    </w:p>
    <w:p w14:paraId="59559B58">
      <w:pPr>
        <w:ind w:firstLine="490" w:firstLineChars="200"/>
        <w:rPr>
          <w:rFonts w:hint="eastAsia"/>
          <w:color w:val="auto"/>
          <w:highlight w:val="none"/>
          <w:u w:val="single"/>
          <w:lang w:eastAsia="zh-CN"/>
        </w:rPr>
      </w:pPr>
      <w:r>
        <w:rPr>
          <w:rFonts w:hint="eastAsia"/>
          <w:color w:val="auto"/>
          <w:highlight w:val="none"/>
          <w:lang w:eastAsia="zh-CN"/>
        </w:rPr>
        <w:t>1．</w:t>
      </w:r>
      <w:r>
        <w:rPr>
          <w:rFonts w:hint="eastAsia"/>
          <w:color w:val="auto"/>
          <w:highlight w:val="none"/>
          <w:u w:val="single"/>
          <w:lang w:eastAsia="zh-CN"/>
        </w:rPr>
        <w:t>发生了使合同基础发生变化的客观情况；</w:t>
      </w:r>
    </w:p>
    <w:p w14:paraId="626C4C9B">
      <w:pPr>
        <w:ind w:firstLine="490" w:firstLineChars="200"/>
        <w:rPr>
          <w:rFonts w:hint="eastAsia"/>
          <w:color w:val="auto"/>
          <w:highlight w:val="none"/>
          <w:lang w:eastAsia="zh-CN"/>
        </w:rPr>
      </w:pPr>
      <w:r>
        <w:rPr>
          <w:rFonts w:hint="eastAsia"/>
          <w:color w:val="auto"/>
          <w:highlight w:val="none"/>
          <w:lang w:eastAsia="zh-CN"/>
        </w:rPr>
        <w:t>2．</w:t>
      </w:r>
      <w:r>
        <w:rPr>
          <w:rFonts w:hint="eastAsia"/>
          <w:color w:val="auto"/>
          <w:highlight w:val="none"/>
          <w:u w:val="single"/>
          <w:lang w:eastAsia="zh-CN"/>
        </w:rPr>
        <w:t>主要人员变动、国家政策变动等使原合同的继续履行显失公平或合同无法履行；</w:t>
      </w:r>
    </w:p>
    <w:p w14:paraId="77E9EA38">
      <w:pPr>
        <w:ind w:firstLine="490" w:firstLineChars="200"/>
        <w:rPr>
          <w:rFonts w:hint="eastAsia"/>
          <w:color w:val="auto"/>
          <w:highlight w:val="none"/>
          <w:lang w:eastAsia="zh-CN"/>
        </w:rPr>
      </w:pPr>
      <w:r>
        <w:rPr>
          <w:rFonts w:hint="eastAsia"/>
          <w:color w:val="auto"/>
          <w:highlight w:val="none"/>
          <w:lang w:eastAsia="zh-CN"/>
        </w:rPr>
        <w:t>3．</w:t>
      </w:r>
      <w:r>
        <w:rPr>
          <w:rFonts w:hint="eastAsia"/>
          <w:color w:val="auto"/>
          <w:highlight w:val="none"/>
          <w:u w:val="single"/>
          <w:lang w:eastAsia="zh-CN"/>
        </w:rPr>
        <w:t>法律法规规定的合同可以变更的情形出现；</w:t>
      </w:r>
    </w:p>
    <w:p w14:paraId="3EB271B0">
      <w:pPr>
        <w:ind w:firstLine="490" w:firstLineChars="200"/>
        <w:rPr>
          <w:rFonts w:hint="eastAsia"/>
          <w:color w:val="auto"/>
          <w:highlight w:val="none"/>
          <w:lang w:eastAsia="zh-CN"/>
        </w:rPr>
      </w:pPr>
      <w:r>
        <w:rPr>
          <w:rFonts w:hint="eastAsia"/>
          <w:b/>
          <w:bCs/>
          <w:color w:val="auto"/>
          <w:highlight w:val="none"/>
          <w:lang w:eastAsia="zh-CN"/>
        </w:rPr>
        <w:t>第九条</w:t>
      </w:r>
      <w:r>
        <w:rPr>
          <w:rFonts w:hint="eastAsia"/>
          <w:color w:val="auto"/>
          <w:highlight w:val="none"/>
          <w:lang w:eastAsia="zh-CN"/>
        </w:rPr>
        <w:t xml:space="preserve">  未经甲方同意，乙方不得将本合同项目部分或全部项目工作转让第三人承担。但有下列情况之一的，乙方可以经甲方同意，将本合同项目部分项目工作转让第三人承担：</w:t>
      </w:r>
    </w:p>
    <w:p w14:paraId="78396FE6">
      <w:pPr>
        <w:ind w:firstLine="490" w:firstLineChars="200"/>
        <w:rPr>
          <w:rFonts w:hint="eastAsia"/>
          <w:color w:val="auto"/>
          <w:highlight w:val="none"/>
          <w:lang w:eastAsia="zh-CN"/>
        </w:rPr>
      </w:pPr>
      <w:r>
        <w:rPr>
          <w:rFonts w:hint="eastAsia"/>
          <w:color w:val="auto"/>
          <w:highlight w:val="none"/>
          <w:lang w:eastAsia="zh-CN"/>
        </w:rPr>
        <w:t>1．</w:t>
      </w:r>
      <w:r>
        <w:rPr>
          <w:rFonts w:hint="eastAsia"/>
          <w:color w:val="auto"/>
          <w:highlight w:val="none"/>
          <w:u w:val="single"/>
          <w:lang w:eastAsia="zh-CN"/>
        </w:rPr>
        <w:t>不涉及和损害甲方技术权益、经济利益和秘密；</w:t>
      </w:r>
    </w:p>
    <w:p w14:paraId="60AAFC1F">
      <w:pPr>
        <w:ind w:firstLine="490" w:firstLineChars="200"/>
        <w:rPr>
          <w:rFonts w:hint="eastAsia"/>
          <w:color w:val="auto"/>
          <w:highlight w:val="none"/>
          <w:lang w:eastAsia="zh-CN"/>
        </w:rPr>
      </w:pPr>
      <w:r>
        <w:rPr>
          <w:rFonts w:hint="eastAsia"/>
          <w:color w:val="auto"/>
          <w:highlight w:val="none"/>
          <w:lang w:eastAsia="zh-CN"/>
        </w:rPr>
        <w:t>2．</w:t>
      </w:r>
      <w:r>
        <w:rPr>
          <w:rFonts w:hint="eastAsia"/>
          <w:color w:val="auto"/>
          <w:highlight w:val="none"/>
          <w:u w:val="single"/>
          <w:lang w:eastAsia="zh-CN"/>
        </w:rPr>
        <w:t>主管技术的项目负责人变动、国家重大产业计划变动、 显失公平等情况；</w:t>
      </w:r>
    </w:p>
    <w:p w14:paraId="1BFE4089">
      <w:pPr>
        <w:ind w:firstLine="490" w:firstLineChars="200"/>
        <w:rPr>
          <w:rFonts w:hint="eastAsia"/>
          <w:color w:val="auto"/>
          <w:highlight w:val="none"/>
          <w:lang w:eastAsia="zh-CN"/>
        </w:rPr>
      </w:pPr>
      <w:r>
        <w:rPr>
          <w:rFonts w:hint="eastAsia"/>
          <w:color w:val="auto"/>
          <w:highlight w:val="none"/>
          <w:lang w:eastAsia="zh-CN"/>
        </w:rPr>
        <w:t>3．</w:t>
      </w:r>
      <w:r>
        <w:rPr>
          <w:rFonts w:hint="eastAsia"/>
          <w:color w:val="auto"/>
          <w:highlight w:val="none"/>
          <w:u w:val="single"/>
          <w:lang w:eastAsia="zh-CN"/>
        </w:rPr>
        <w:t>考虑技术进步的发展，独家难以承担一个完整的项目。</w:t>
      </w:r>
    </w:p>
    <w:p w14:paraId="1ACD5F49">
      <w:pPr>
        <w:ind w:firstLine="490" w:firstLineChars="200"/>
        <w:rPr>
          <w:rFonts w:hint="eastAsia"/>
          <w:color w:val="auto"/>
          <w:highlight w:val="none"/>
          <w:u w:val="single"/>
          <w:lang w:eastAsia="zh-CN"/>
        </w:rPr>
      </w:pPr>
      <w:r>
        <w:rPr>
          <w:rFonts w:hint="eastAsia"/>
          <w:color w:val="auto"/>
          <w:highlight w:val="none"/>
          <w:lang w:eastAsia="zh-CN"/>
        </w:rPr>
        <w:t>乙方可以转让项目工作的具体内容包括：</w:t>
      </w:r>
      <w:r>
        <w:rPr>
          <w:rFonts w:hint="eastAsia"/>
          <w:color w:val="auto"/>
          <w:highlight w:val="none"/>
          <w:u w:val="single"/>
          <w:lang w:eastAsia="zh-CN"/>
        </w:rPr>
        <w:t xml:space="preserve"> ①不涉及本项目技术权益的；②不属于本项目核心技术的。</w:t>
      </w:r>
    </w:p>
    <w:p w14:paraId="4187033A">
      <w:pPr>
        <w:ind w:firstLine="490" w:firstLineChars="200"/>
        <w:rPr>
          <w:rFonts w:hint="eastAsia"/>
          <w:color w:val="auto"/>
          <w:highlight w:val="none"/>
          <w:u w:val="single"/>
          <w:lang w:eastAsia="zh-CN"/>
        </w:rPr>
      </w:pPr>
      <w:r>
        <w:rPr>
          <w:rFonts w:hint="eastAsia"/>
          <w:b/>
          <w:bCs/>
          <w:color w:val="auto"/>
          <w:highlight w:val="none"/>
          <w:lang w:eastAsia="zh-CN"/>
        </w:rPr>
        <w:t xml:space="preserve">第十条 </w:t>
      </w:r>
      <w:r>
        <w:rPr>
          <w:rFonts w:hint="eastAsia"/>
          <w:color w:val="auto"/>
          <w:highlight w:val="none"/>
          <w:lang w:eastAsia="zh-CN"/>
        </w:rPr>
        <w:t xml:space="preserve"> 在本合同履行中，因出现在现有技术水平和条件下难以克服的技术困难，导致项目失败或部分失败，并造成一方或双方损失的，双方按如下约定承担风险损失：</w:t>
      </w:r>
      <w:r>
        <w:rPr>
          <w:rFonts w:hint="eastAsia"/>
          <w:color w:val="auto"/>
          <w:highlight w:val="none"/>
          <w:u w:val="single"/>
          <w:lang w:eastAsia="zh-CN"/>
        </w:rPr>
        <w:t xml:space="preserve"> ①双方约定承担，约定优先；②合同无约定，由当事人合理分担，合理分担不等于平均分担；③当事人可以约定一定数量的资金作为承担未来可能发生的风险损失。</w:t>
      </w:r>
    </w:p>
    <w:p w14:paraId="16C6D1E3">
      <w:pPr>
        <w:ind w:firstLine="490" w:firstLineChars="200"/>
        <w:rPr>
          <w:rFonts w:hint="eastAsia"/>
          <w:color w:val="auto"/>
          <w:highlight w:val="none"/>
          <w:u w:val="single"/>
          <w:lang w:eastAsia="zh-CN"/>
        </w:rPr>
      </w:pPr>
      <w:r>
        <w:rPr>
          <w:rFonts w:hint="eastAsia"/>
          <w:color w:val="auto"/>
          <w:highlight w:val="none"/>
          <w:lang w:eastAsia="zh-CN"/>
        </w:rPr>
        <w:t>双方确定，本合同项目的技术风险按</w:t>
      </w:r>
      <w:r>
        <w:rPr>
          <w:rFonts w:hint="eastAsia"/>
          <w:color w:val="auto"/>
          <w:highlight w:val="none"/>
          <w:u w:val="single"/>
          <w:lang w:eastAsia="zh-CN"/>
        </w:rPr>
        <w:t xml:space="preserve"> ①当事人认可的专家权威机构确认；②国家或地方政府指定机构；③当事人约定专家确认</w:t>
      </w:r>
      <w:r>
        <w:rPr>
          <w:rFonts w:hint="eastAsia"/>
          <w:color w:val="auto"/>
          <w:highlight w:val="none"/>
          <w:lang w:eastAsia="zh-CN"/>
        </w:rPr>
        <w:t>的方式认定。认定技术风险的基本内容应当包括技术风险的存在、范围、程度及损失大小等。认定技术风险的基本条件是：</w:t>
      </w:r>
    </w:p>
    <w:p w14:paraId="6EB8DF5E">
      <w:pPr>
        <w:ind w:firstLine="490" w:firstLineChars="200"/>
        <w:rPr>
          <w:rFonts w:hint="eastAsia"/>
          <w:color w:val="auto"/>
          <w:highlight w:val="none"/>
          <w:lang w:eastAsia="zh-CN"/>
        </w:rPr>
      </w:pPr>
      <w:r>
        <w:rPr>
          <w:rFonts w:hint="eastAsia"/>
          <w:color w:val="auto"/>
          <w:highlight w:val="none"/>
          <w:lang w:eastAsia="zh-CN"/>
        </w:rPr>
        <w:t>1.本合同项目在现有技术水平条件下具有足够的难度；</w:t>
      </w:r>
    </w:p>
    <w:p w14:paraId="627BEAE8">
      <w:pPr>
        <w:ind w:firstLine="490" w:firstLineChars="200"/>
        <w:rPr>
          <w:rFonts w:hint="eastAsia"/>
          <w:color w:val="auto"/>
          <w:highlight w:val="none"/>
          <w:lang w:eastAsia="zh-CN"/>
        </w:rPr>
      </w:pPr>
      <w:r>
        <w:rPr>
          <w:rFonts w:hint="eastAsia"/>
          <w:color w:val="auto"/>
          <w:highlight w:val="none"/>
          <w:lang w:eastAsia="zh-CN"/>
        </w:rPr>
        <w:t>2.乙方在主观上无过错且经认定项目失败为合理的失败。</w:t>
      </w:r>
    </w:p>
    <w:p w14:paraId="63B40D6E">
      <w:pPr>
        <w:ind w:firstLine="490" w:firstLineChars="200"/>
        <w:rPr>
          <w:rFonts w:hint="eastAsia"/>
          <w:color w:val="auto"/>
          <w:highlight w:val="none"/>
          <w:lang w:eastAsia="zh-CN"/>
        </w:rPr>
      </w:pPr>
      <w:r>
        <w:rPr>
          <w:rFonts w:hint="eastAsia"/>
          <w:color w:val="auto"/>
          <w:highlight w:val="none"/>
          <w:lang w:eastAsia="zh-CN"/>
        </w:rPr>
        <w:t>一方发现技术风险存在并有可能致使项目失败或部分失败的情形时，应当在</w:t>
      </w:r>
      <w:r>
        <w:rPr>
          <w:rFonts w:hint="eastAsia"/>
          <w:color w:val="auto"/>
          <w:highlight w:val="none"/>
          <w:u w:val="single"/>
          <w:lang w:eastAsia="zh-CN"/>
        </w:rPr>
        <w:t>5</w:t>
      </w:r>
      <w:r>
        <w:rPr>
          <w:rFonts w:hint="eastAsia"/>
          <w:color w:val="auto"/>
          <w:highlight w:val="none"/>
          <w:lang w:eastAsia="zh-CN"/>
        </w:rPr>
        <w:t>日内通知另一方并采取适当措施减少损失。逾期未通知并未采取适当措施而致使损失扩大的，应当就扩大的损失承担赔偿责任。</w:t>
      </w:r>
    </w:p>
    <w:p w14:paraId="4D926615">
      <w:pPr>
        <w:ind w:firstLine="490" w:firstLineChars="200"/>
        <w:rPr>
          <w:rFonts w:hint="eastAsia"/>
          <w:color w:val="auto"/>
          <w:highlight w:val="none"/>
          <w:lang w:eastAsia="zh-CN"/>
        </w:rPr>
      </w:pPr>
      <w:r>
        <w:rPr>
          <w:rFonts w:hint="eastAsia"/>
          <w:b/>
          <w:bCs/>
          <w:color w:val="auto"/>
          <w:highlight w:val="none"/>
          <w:lang w:eastAsia="zh-CN"/>
        </w:rPr>
        <w:t xml:space="preserve">第十一条 </w:t>
      </w:r>
      <w:r>
        <w:rPr>
          <w:rFonts w:hint="eastAsia"/>
          <w:color w:val="auto"/>
          <w:highlight w:val="none"/>
          <w:lang w:eastAsia="zh-CN"/>
        </w:rPr>
        <w:t xml:space="preserve"> 双方确定，出现下列情形，致使本合同的履行成为不必要或不可能的，一方可以通知另一方解除本合同；</w:t>
      </w:r>
    </w:p>
    <w:p w14:paraId="2961FBEC">
      <w:pPr>
        <w:ind w:firstLine="490" w:firstLineChars="200"/>
        <w:rPr>
          <w:rFonts w:hint="eastAsia"/>
          <w:color w:val="auto"/>
          <w:highlight w:val="none"/>
          <w:u w:val="single"/>
          <w:lang w:eastAsia="zh-CN"/>
        </w:rPr>
      </w:pPr>
      <w:r>
        <w:rPr>
          <w:rFonts w:hint="eastAsia"/>
          <w:color w:val="auto"/>
          <w:highlight w:val="none"/>
          <w:lang w:eastAsia="zh-CN"/>
        </w:rPr>
        <w:t>1．</w:t>
      </w:r>
      <w:r>
        <w:rPr>
          <w:rFonts w:hint="eastAsia"/>
          <w:color w:val="auto"/>
          <w:highlight w:val="none"/>
          <w:u w:val="single"/>
          <w:lang w:eastAsia="zh-CN"/>
        </w:rPr>
        <w:t>因发生不可抗力、技术或政策风险；</w:t>
      </w:r>
    </w:p>
    <w:p w14:paraId="3E2909E7">
      <w:pPr>
        <w:ind w:firstLine="490" w:firstLineChars="200"/>
        <w:rPr>
          <w:rFonts w:hint="eastAsia"/>
          <w:color w:val="auto"/>
          <w:highlight w:val="none"/>
          <w:lang w:eastAsia="zh-CN"/>
        </w:rPr>
      </w:pPr>
      <w:r>
        <w:rPr>
          <w:rFonts w:hint="eastAsia"/>
          <w:color w:val="auto"/>
          <w:highlight w:val="none"/>
          <w:lang w:eastAsia="zh-CN"/>
        </w:rPr>
        <w:t>2．</w:t>
      </w:r>
      <w:r>
        <w:rPr>
          <w:rFonts w:hint="eastAsia"/>
          <w:color w:val="auto"/>
          <w:highlight w:val="none"/>
          <w:u w:val="single"/>
          <w:lang w:eastAsia="zh-CN"/>
        </w:rPr>
        <w:t>技术风险出现，技术风险指当事人努力履行，现有水平无法达到，有足够技术难度，同行专家认定为合理失败；</w:t>
      </w:r>
    </w:p>
    <w:p w14:paraId="4E6C124F">
      <w:pPr>
        <w:ind w:firstLine="490" w:firstLineChars="200"/>
        <w:rPr>
          <w:rFonts w:hint="eastAsia"/>
          <w:color w:val="auto"/>
          <w:highlight w:val="none"/>
          <w:u w:val="single"/>
          <w:lang w:eastAsia="zh-CN"/>
        </w:rPr>
      </w:pPr>
      <w:r>
        <w:rPr>
          <w:rFonts w:hint="eastAsia"/>
          <w:color w:val="auto"/>
          <w:highlight w:val="none"/>
          <w:lang w:eastAsia="zh-CN"/>
        </w:rPr>
        <w:t>3．</w:t>
      </w:r>
      <w:r>
        <w:rPr>
          <w:rFonts w:hint="eastAsia"/>
          <w:color w:val="auto"/>
          <w:highlight w:val="none"/>
          <w:u w:val="single"/>
          <w:lang w:eastAsia="zh-CN"/>
        </w:rPr>
        <w:t xml:space="preserve">在合同履行中，因政策或者技术发展，使得项目建设已不必要。 </w:t>
      </w:r>
    </w:p>
    <w:p w14:paraId="6637CA89">
      <w:pPr>
        <w:ind w:firstLine="490" w:firstLineChars="200"/>
        <w:rPr>
          <w:rFonts w:hint="eastAsia"/>
          <w:color w:val="auto"/>
          <w:highlight w:val="none"/>
          <w:lang w:val="en-GB" w:eastAsia="zh-CN"/>
        </w:rPr>
      </w:pPr>
      <w:r>
        <w:rPr>
          <w:rFonts w:hint="eastAsia"/>
          <w:b/>
          <w:bCs/>
          <w:color w:val="auto"/>
          <w:highlight w:val="none"/>
          <w:lang w:val="en-GB" w:eastAsia="zh-CN"/>
        </w:rPr>
        <w:t>第十二条　</w:t>
      </w:r>
      <w:r>
        <w:rPr>
          <w:rFonts w:hint="eastAsia"/>
          <w:color w:val="auto"/>
          <w:highlight w:val="none"/>
          <w:lang w:val="en-GB" w:eastAsia="zh-CN"/>
        </w:rPr>
        <w:t>当事人一方要求变更或解除合同时，应当在</w:t>
      </w:r>
      <w:r>
        <w:rPr>
          <w:rFonts w:hint="eastAsia"/>
          <w:color w:val="auto"/>
          <w:highlight w:val="none"/>
          <w:u w:val="single"/>
          <w:lang w:val="en-GB" w:eastAsia="zh-CN"/>
        </w:rPr>
        <w:t>20</w:t>
      </w:r>
      <w:r>
        <w:rPr>
          <w:rFonts w:hint="eastAsia"/>
          <w:color w:val="auto"/>
          <w:highlight w:val="none"/>
          <w:lang w:val="en-GB" w:eastAsia="zh-CN"/>
        </w:rPr>
        <w:t xml:space="preserve">日前通知对方，因解除合同使一方遭受损失的，除依法可以免除责任的外，应由责任方负责赔偿。 </w:t>
      </w:r>
    </w:p>
    <w:p w14:paraId="33EDA66C">
      <w:pPr>
        <w:ind w:firstLine="490" w:firstLineChars="200"/>
        <w:rPr>
          <w:rFonts w:hint="eastAsia"/>
          <w:color w:val="auto"/>
          <w:highlight w:val="none"/>
          <w:lang w:val="en-GB" w:eastAsia="zh-CN"/>
        </w:rPr>
      </w:pPr>
      <w:r>
        <w:rPr>
          <w:rFonts w:hint="eastAsia"/>
          <w:color w:val="auto"/>
          <w:highlight w:val="none"/>
          <w:lang w:val="en-GB" w:eastAsia="zh-CN"/>
        </w:rPr>
        <w:t>变更或解除合同的通知或协议必须采取书面形式，协议未达成之前，原合同仍然有效。</w:t>
      </w:r>
    </w:p>
    <w:p w14:paraId="10D1F5C2">
      <w:pPr>
        <w:ind w:firstLine="490" w:firstLineChars="200"/>
        <w:rPr>
          <w:rFonts w:hint="eastAsia"/>
          <w:color w:val="auto"/>
          <w:highlight w:val="none"/>
          <w:lang w:val="en-GB" w:eastAsia="zh-CN"/>
        </w:rPr>
      </w:pPr>
      <w:r>
        <w:rPr>
          <w:rFonts w:hint="eastAsia"/>
          <w:b/>
          <w:bCs/>
          <w:color w:val="auto"/>
          <w:highlight w:val="none"/>
          <w:lang w:val="en-GB" w:eastAsia="zh-CN"/>
        </w:rPr>
        <w:t>第十三条</w:t>
      </w:r>
      <w:r>
        <w:rPr>
          <w:rFonts w:hint="eastAsia"/>
          <w:color w:val="auto"/>
          <w:highlight w:val="none"/>
          <w:lang w:val="en-GB" w:eastAsia="zh-CN"/>
        </w:rPr>
        <w:t xml:space="preserve">　合同协议的终止并不影响各方应有的权利和应当承担的责任。 </w:t>
      </w:r>
    </w:p>
    <w:p w14:paraId="1A02C82C">
      <w:pPr>
        <w:jc w:val="center"/>
        <w:rPr>
          <w:rFonts w:hint="eastAsia"/>
          <w:b/>
          <w:bCs/>
          <w:color w:val="auto"/>
          <w:sz w:val="28"/>
          <w:szCs w:val="28"/>
          <w:highlight w:val="none"/>
          <w:lang w:eastAsia="zh-CN"/>
        </w:rPr>
      </w:pPr>
      <w:r>
        <w:rPr>
          <w:rFonts w:hint="eastAsia"/>
          <w:b/>
          <w:bCs/>
          <w:color w:val="auto"/>
          <w:sz w:val="28"/>
          <w:szCs w:val="28"/>
          <w:highlight w:val="none"/>
          <w:lang w:eastAsia="zh-CN"/>
        </w:rPr>
        <w:t>第五章 保密协议</w:t>
      </w:r>
    </w:p>
    <w:p w14:paraId="07752739">
      <w:pPr>
        <w:ind w:firstLine="490" w:firstLineChars="200"/>
        <w:rPr>
          <w:rFonts w:hint="eastAsia"/>
          <w:b/>
          <w:bCs/>
          <w:color w:val="auto"/>
          <w:highlight w:val="none"/>
          <w:lang w:eastAsia="zh-CN"/>
        </w:rPr>
      </w:pPr>
      <w:r>
        <w:rPr>
          <w:rFonts w:hint="eastAsia"/>
          <w:b/>
          <w:bCs/>
          <w:color w:val="auto"/>
          <w:highlight w:val="none"/>
          <w:lang w:eastAsia="zh-CN"/>
        </w:rPr>
        <w:t xml:space="preserve">第十四条 </w:t>
      </w:r>
      <w:r>
        <w:rPr>
          <w:rFonts w:hint="eastAsia"/>
          <w:color w:val="auto"/>
          <w:highlight w:val="none"/>
          <w:lang w:eastAsia="zh-CN"/>
        </w:rPr>
        <w:t xml:space="preserve"> 甲、乙双方签订合同时，一并签署《保密协议书》，具体协议见附件2。</w:t>
      </w:r>
    </w:p>
    <w:p w14:paraId="5343174F">
      <w:pPr>
        <w:jc w:val="center"/>
        <w:rPr>
          <w:rFonts w:hint="eastAsia"/>
          <w:b/>
          <w:bCs/>
          <w:color w:val="auto"/>
          <w:sz w:val="28"/>
          <w:szCs w:val="28"/>
          <w:highlight w:val="none"/>
          <w:lang w:eastAsia="zh-CN"/>
        </w:rPr>
      </w:pPr>
      <w:r>
        <w:rPr>
          <w:rFonts w:hint="eastAsia"/>
          <w:b/>
          <w:bCs/>
          <w:color w:val="auto"/>
          <w:sz w:val="28"/>
          <w:szCs w:val="28"/>
          <w:highlight w:val="none"/>
          <w:lang w:eastAsia="zh-CN"/>
        </w:rPr>
        <w:t>第六章 违约责任</w:t>
      </w:r>
    </w:p>
    <w:p w14:paraId="194F1F74">
      <w:pPr>
        <w:ind w:firstLine="490" w:firstLineChars="200"/>
        <w:rPr>
          <w:rFonts w:hint="eastAsia"/>
          <w:color w:val="auto"/>
          <w:highlight w:val="none"/>
          <w:lang w:eastAsia="zh-CN"/>
        </w:rPr>
      </w:pPr>
      <w:r>
        <w:rPr>
          <w:rFonts w:hint="eastAsia"/>
          <w:b/>
          <w:bCs/>
          <w:color w:val="auto"/>
          <w:highlight w:val="none"/>
          <w:lang w:eastAsia="zh-CN"/>
        </w:rPr>
        <w:t>第十五条</w:t>
      </w:r>
      <w:r>
        <w:rPr>
          <w:rFonts w:hint="eastAsia"/>
          <w:color w:val="auto"/>
          <w:highlight w:val="none"/>
          <w:lang w:eastAsia="zh-CN"/>
        </w:rPr>
        <w:t xml:space="preserve">  双方确定：任何一方违反本合同约定，造成项目工作停滞、延误或失败的，按以下约定承担违约责任：</w:t>
      </w:r>
    </w:p>
    <w:p w14:paraId="55537DC3">
      <w:pPr>
        <w:ind w:firstLine="490" w:firstLineChars="200"/>
        <w:rPr>
          <w:rFonts w:hint="eastAsia"/>
          <w:color w:val="auto"/>
          <w:highlight w:val="none"/>
          <w:lang w:eastAsia="zh-CN"/>
        </w:rPr>
      </w:pPr>
      <w:r>
        <w:rPr>
          <w:rFonts w:hint="eastAsia"/>
          <w:b/>
          <w:bCs/>
          <w:color w:val="auto"/>
          <w:highlight w:val="none"/>
          <w:lang w:eastAsia="zh-CN"/>
        </w:rPr>
        <w:t>1.甲方违约责任：</w:t>
      </w:r>
    </w:p>
    <w:p w14:paraId="095AD0BB">
      <w:pPr>
        <w:tabs>
          <w:tab w:val="left" w:pos="720"/>
        </w:tabs>
        <w:ind w:firstLine="490" w:firstLineChars="200"/>
        <w:rPr>
          <w:rFonts w:hint="eastAsia"/>
          <w:color w:val="auto"/>
          <w:highlight w:val="none"/>
          <w:lang w:eastAsia="zh-CN"/>
        </w:rPr>
      </w:pPr>
      <w:r>
        <w:rPr>
          <w:rFonts w:hint="eastAsia"/>
          <w:color w:val="auto"/>
          <w:highlight w:val="none"/>
          <w:lang w:eastAsia="zh-CN"/>
        </w:rPr>
        <w:t>（1）在项目实施过程中，甲方依据合同约定的义务，配合乙方共同按照项目实施计划开展工作，如因甲方原因导致项目延期的，则项目交付日期相应顺延；导致项目终止，甲方应按照乙方实际完成的工作量，支付合同价款。</w:t>
      </w:r>
    </w:p>
    <w:p w14:paraId="6C6ACA31">
      <w:pPr>
        <w:ind w:firstLine="490" w:firstLineChars="200"/>
        <w:rPr>
          <w:rFonts w:hint="eastAsia"/>
          <w:color w:val="auto"/>
          <w:highlight w:val="none"/>
          <w:lang w:eastAsia="zh-CN"/>
        </w:rPr>
      </w:pPr>
      <w:r>
        <w:rPr>
          <w:rFonts w:hint="eastAsia"/>
          <w:color w:val="auto"/>
          <w:highlight w:val="none"/>
          <w:lang w:eastAsia="zh-CN"/>
        </w:rPr>
        <w:t>（2）甲方逾期启动支付流程的，则给予7个工作日的宽限期，宽限期后，每逾期1个工作日，应按逾期未付款的0.3%向乙方支付违约金。逾期启动支付流程累计超过30个工作日，乙方有权解除合同，解除合同的书面通知送达甲方后生效。乙方也可要求甲方承担违约责任后继续履行合同。</w:t>
      </w:r>
    </w:p>
    <w:p w14:paraId="5507DEB8">
      <w:pPr>
        <w:ind w:firstLine="490" w:firstLineChars="200"/>
        <w:rPr>
          <w:rFonts w:hint="eastAsia"/>
          <w:color w:val="auto"/>
          <w:highlight w:val="none"/>
          <w:lang w:eastAsia="zh-CN"/>
        </w:rPr>
      </w:pPr>
      <w:r>
        <w:rPr>
          <w:rFonts w:hint="eastAsia"/>
          <w:color w:val="auto"/>
          <w:highlight w:val="none"/>
          <w:lang w:eastAsia="zh-CN"/>
        </w:rPr>
        <w:t>（3）服务期满后，乙方向甲方验收申请，甲方应按时启动验收流程，每逾期1各工作日，应按逾期未付款的0.3%向乙方支付违约金。逾期启动支付流程累计超过30个工作日，乙方有权解除合同，解除合同的书面通知送达甲方后生效。乙方也可要求甲方承担违约责任后继续履行合同。</w:t>
      </w:r>
    </w:p>
    <w:p w14:paraId="29EFF811">
      <w:pPr>
        <w:ind w:firstLine="490" w:firstLineChars="200"/>
        <w:rPr>
          <w:rFonts w:hint="eastAsia"/>
          <w:b/>
          <w:bCs/>
          <w:color w:val="auto"/>
          <w:highlight w:val="none"/>
          <w:lang w:eastAsia="zh-CN"/>
        </w:rPr>
      </w:pPr>
      <w:r>
        <w:rPr>
          <w:rFonts w:hint="eastAsia"/>
          <w:color w:val="auto"/>
          <w:highlight w:val="none"/>
          <w:lang w:eastAsia="zh-CN"/>
        </w:rPr>
        <w:t>（4）若因甲方的原因造成合同终止，则前期支付给乙方的款项乙方将不退还给甲方。</w:t>
      </w:r>
    </w:p>
    <w:p w14:paraId="2E05F143">
      <w:pPr>
        <w:tabs>
          <w:tab w:val="left" w:pos="720"/>
        </w:tabs>
        <w:ind w:firstLine="490" w:firstLineChars="200"/>
        <w:rPr>
          <w:rFonts w:hint="eastAsia"/>
          <w:color w:val="auto"/>
          <w:highlight w:val="none"/>
          <w:lang w:eastAsia="zh-CN"/>
        </w:rPr>
      </w:pPr>
      <w:r>
        <w:rPr>
          <w:rFonts w:hint="eastAsia"/>
          <w:b/>
          <w:bCs/>
          <w:color w:val="auto"/>
          <w:highlight w:val="none"/>
          <w:lang w:eastAsia="zh-CN"/>
        </w:rPr>
        <w:t>2.乙方违约责任:</w:t>
      </w:r>
    </w:p>
    <w:p w14:paraId="031D6E93">
      <w:pPr>
        <w:tabs>
          <w:tab w:val="left" w:pos="720"/>
        </w:tabs>
        <w:ind w:firstLine="490" w:firstLineChars="200"/>
        <w:rPr>
          <w:rFonts w:hint="eastAsia"/>
          <w:color w:val="auto"/>
          <w:highlight w:val="none"/>
          <w:lang w:eastAsia="zh-CN"/>
        </w:rPr>
      </w:pPr>
      <w:r>
        <w:rPr>
          <w:rFonts w:hint="eastAsia"/>
          <w:color w:val="auto"/>
          <w:highlight w:val="none"/>
          <w:lang w:eastAsia="zh-CN"/>
        </w:rPr>
        <w:t>（1）未能在初验截止日内完成响应文件及合同所确定的所有采购目标的，可给予7个工作日的宽限期。宽限期后，每逾期1个工作日，应按合同款的0.3%向甲方支付违约金。逾期完工累计超过30个工作日，甲方有权解除合同，追回已支付的款项，且乙方原先投入不返还，解除合同的书面通知送达乙方后生效。甲方也可要求乙方承担违约责任后继续履行合同。</w:t>
      </w:r>
    </w:p>
    <w:p w14:paraId="03B4B8AF">
      <w:pPr>
        <w:tabs>
          <w:tab w:val="left" w:pos="720"/>
        </w:tabs>
        <w:ind w:firstLine="490" w:firstLineChars="200"/>
        <w:rPr>
          <w:rFonts w:hint="eastAsia"/>
          <w:color w:val="auto"/>
          <w:highlight w:val="none"/>
          <w:lang w:eastAsia="zh-CN"/>
        </w:rPr>
      </w:pPr>
      <w:r>
        <w:rPr>
          <w:rFonts w:hint="eastAsia"/>
          <w:color w:val="auto"/>
          <w:highlight w:val="none"/>
          <w:lang w:eastAsia="zh-CN"/>
        </w:rPr>
        <w:t>（2）若因乙方原因，在服务期间，致客户资料或设备毁损，甲方有权向乙方追索因此而导致的一切损失。</w:t>
      </w:r>
    </w:p>
    <w:p w14:paraId="644677AE">
      <w:pPr>
        <w:tabs>
          <w:tab w:val="left" w:pos="720"/>
        </w:tabs>
        <w:ind w:firstLine="490" w:firstLineChars="200"/>
        <w:rPr>
          <w:rFonts w:hint="eastAsia"/>
          <w:color w:val="auto"/>
          <w:highlight w:val="none"/>
          <w:lang w:eastAsia="zh-CN"/>
        </w:rPr>
      </w:pPr>
      <w:r>
        <w:rPr>
          <w:rFonts w:hint="eastAsia"/>
          <w:color w:val="auto"/>
          <w:highlight w:val="none"/>
          <w:lang w:eastAsia="zh-CN"/>
        </w:rPr>
        <w:t>（3）若因乙方的原因造成合同终止，则乙方需将前期甲方支付给乙方的款项退还给甲方。</w:t>
      </w:r>
    </w:p>
    <w:p w14:paraId="360A1E6F">
      <w:pPr>
        <w:tabs>
          <w:tab w:val="left" w:pos="720"/>
        </w:tabs>
        <w:ind w:firstLine="490" w:firstLineChars="200"/>
        <w:rPr>
          <w:rFonts w:hint="eastAsia"/>
          <w:color w:val="auto"/>
          <w:highlight w:val="none"/>
          <w:lang w:eastAsia="zh-CN"/>
        </w:rPr>
      </w:pPr>
      <w:r>
        <w:rPr>
          <w:rFonts w:hint="eastAsia"/>
          <w:color w:val="auto"/>
          <w:highlight w:val="none"/>
          <w:lang w:eastAsia="zh-CN"/>
        </w:rPr>
        <w:t>（4）运维期间服务质量不达标的（考核分数未达到90分），将按照服务质量考核分数，乙方应赔偿甲方损失，损失计算标准为结算金额*30%*（90-考核分数）/100。具体赔偿需由乙方通过转账形式将相应款项退还给甲方。</w:t>
      </w:r>
    </w:p>
    <w:p w14:paraId="74140F8D">
      <w:pPr>
        <w:jc w:val="center"/>
        <w:rPr>
          <w:rFonts w:hint="eastAsia"/>
          <w:b/>
          <w:bCs/>
          <w:color w:val="auto"/>
          <w:sz w:val="28"/>
          <w:szCs w:val="28"/>
          <w:highlight w:val="none"/>
          <w:lang w:eastAsia="zh-CN"/>
        </w:rPr>
      </w:pPr>
      <w:r>
        <w:rPr>
          <w:rFonts w:hint="eastAsia"/>
          <w:b/>
          <w:bCs/>
          <w:color w:val="auto"/>
          <w:sz w:val="28"/>
          <w:szCs w:val="28"/>
          <w:highlight w:val="none"/>
          <w:lang w:eastAsia="zh-CN"/>
        </w:rPr>
        <w:t>第七章 争议解决</w:t>
      </w:r>
    </w:p>
    <w:p w14:paraId="07D7CC5F">
      <w:pPr>
        <w:ind w:firstLine="490" w:firstLineChars="200"/>
        <w:rPr>
          <w:rFonts w:hint="eastAsia"/>
          <w:color w:val="auto"/>
          <w:highlight w:val="none"/>
          <w:lang w:eastAsia="zh-CN"/>
        </w:rPr>
      </w:pPr>
      <w:r>
        <w:rPr>
          <w:rFonts w:hint="eastAsia"/>
          <w:b/>
          <w:bCs/>
          <w:color w:val="auto"/>
          <w:highlight w:val="none"/>
          <w:lang w:eastAsia="zh-CN"/>
        </w:rPr>
        <w:t>第十六条</w:t>
      </w:r>
      <w:r>
        <w:rPr>
          <w:rFonts w:hint="eastAsia"/>
          <w:color w:val="auto"/>
          <w:highlight w:val="none"/>
          <w:lang w:eastAsia="zh-CN"/>
        </w:rPr>
        <w:t xml:space="preserve">  凡与本合同有关的一切争议，甲乙双方应首先通过友好协商方式解决，如经协商后仍不能达成协议时，任何一方可以向甲方所在地人民法院提出诉讼。</w:t>
      </w:r>
    </w:p>
    <w:p w14:paraId="55172D26">
      <w:pPr>
        <w:ind w:firstLine="490" w:firstLineChars="200"/>
        <w:rPr>
          <w:rFonts w:hint="eastAsia"/>
          <w:color w:val="auto"/>
          <w:highlight w:val="none"/>
          <w:lang w:eastAsia="zh-CN"/>
        </w:rPr>
      </w:pPr>
      <w:r>
        <w:rPr>
          <w:rFonts w:hint="eastAsia"/>
          <w:b/>
          <w:bCs/>
          <w:color w:val="auto"/>
          <w:highlight w:val="none"/>
          <w:lang w:eastAsia="zh-CN"/>
        </w:rPr>
        <w:t>第十七条</w:t>
      </w:r>
      <w:r>
        <w:rPr>
          <w:rFonts w:hint="eastAsia"/>
          <w:color w:val="auto"/>
          <w:highlight w:val="none"/>
          <w:lang w:eastAsia="zh-CN"/>
        </w:rPr>
        <w:t xml:space="preserve">  在法院审理期间，除提交法院审理的事项外，合同其他部分仍继续履行。</w:t>
      </w:r>
    </w:p>
    <w:p w14:paraId="221A653C">
      <w:pPr>
        <w:jc w:val="center"/>
        <w:rPr>
          <w:rFonts w:hint="eastAsia"/>
          <w:b/>
          <w:bCs/>
          <w:color w:val="auto"/>
          <w:sz w:val="28"/>
          <w:szCs w:val="28"/>
          <w:highlight w:val="none"/>
          <w:lang w:eastAsia="zh-CN"/>
        </w:rPr>
      </w:pPr>
      <w:r>
        <w:rPr>
          <w:rFonts w:hint="eastAsia"/>
          <w:b/>
          <w:bCs/>
          <w:color w:val="auto"/>
          <w:sz w:val="28"/>
          <w:szCs w:val="28"/>
          <w:highlight w:val="none"/>
          <w:lang w:eastAsia="zh-CN"/>
        </w:rPr>
        <w:t>第八章 专有条款</w:t>
      </w:r>
    </w:p>
    <w:p w14:paraId="71C26325">
      <w:pPr>
        <w:tabs>
          <w:tab w:val="left" w:pos="540"/>
        </w:tabs>
        <w:ind w:firstLine="490" w:firstLineChars="200"/>
        <w:rPr>
          <w:rFonts w:hint="eastAsia"/>
          <w:color w:val="auto"/>
          <w:highlight w:val="none"/>
          <w:lang w:eastAsia="zh-CN"/>
        </w:rPr>
      </w:pPr>
      <w:r>
        <w:rPr>
          <w:rFonts w:hint="eastAsia"/>
          <w:b/>
          <w:bCs/>
          <w:color w:val="auto"/>
          <w:highlight w:val="none"/>
          <w:lang w:eastAsia="zh-CN"/>
        </w:rPr>
        <w:t xml:space="preserve">第十八条 </w:t>
      </w:r>
      <w:r>
        <w:rPr>
          <w:rFonts w:hint="eastAsia"/>
          <w:color w:val="auto"/>
          <w:highlight w:val="none"/>
          <w:lang w:eastAsia="zh-CN"/>
        </w:rPr>
        <w:t xml:space="preserve"> 项目管理要求：本项目按照</w:t>
      </w:r>
      <w:r>
        <w:rPr>
          <w:rFonts w:hint="eastAsia"/>
          <w:color w:val="auto"/>
          <w:highlight w:val="none"/>
          <w:u w:val="single"/>
          <w:lang w:eastAsia="zh-CN"/>
        </w:rPr>
        <w:t>《广东省公安厅信息化项目管理办法》</w:t>
      </w:r>
      <w:r>
        <w:rPr>
          <w:rFonts w:hint="eastAsia"/>
          <w:color w:val="auto"/>
          <w:highlight w:val="none"/>
          <w:lang w:eastAsia="zh-CN"/>
        </w:rPr>
        <w:t>。</w:t>
      </w:r>
    </w:p>
    <w:p w14:paraId="2D2A2405">
      <w:pPr>
        <w:tabs>
          <w:tab w:val="left" w:pos="5025"/>
        </w:tabs>
        <w:ind w:firstLine="490" w:firstLineChars="200"/>
        <w:rPr>
          <w:rFonts w:hint="eastAsia"/>
          <w:color w:val="auto"/>
          <w:highlight w:val="none"/>
          <w:lang w:eastAsia="zh-CN"/>
        </w:rPr>
      </w:pPr>
      <w:r>
        <w:rPr>
          <w:rFonts w:hint="eastAsia"/>
          <w:b/>
          <w:bCs/>
          <w:color w:val="auto"/>
          <w:highlight w:val="none"/>
          <w:lang w:eastAsia="zh-CN"/>
        </w:rPr>
        <w:t>第十九条</w:t>
      </w:r>
      <w:r>
        <w:rPr>
          <w:rFonts w:hint="eastAsia"/>
          <w:color w:val="auto"/>
          <w:highlight w:val="none"/>
          <w:lang w:eastAsia="zh-CN"/>
        </w:rPr>
        <w:t xml:space="preserve">  数据安全要求</w:t>
      </w:r>
    </w:p>
    <w:p w14:paraId="62C1648E">
      <w:pPr>
        <w:tabs>
          <w:tab w:val="left" w:pos="5025"/>
        </w:tabs>
        <w:ind w:firstLine="490" w:firstLineChars="200"/>
        <w:rPr>
          <w:rFonts w:hint="eastAsia"/>
          <w:color w:val="auto"/>
          <w:highlight w:val="none"/>
          <w:lang w:eastAsia="zh-CN"/>
        </w:rPr>
      </w:pPr>
      <w:r>
        <w:rPr>
          <w:rFonts w:hint="eastAsia"/>
          <w:color w:val="auto"/>
          <w:highlight w:val="none"/>
          <w:lang w:eastAsia="zh-CN"/>
        </w:rPr>
        <w:t>按照外防网络攻击、内防用户泄密的原则，乙方应按照甲方要求落实等保测评、渗透测试、系统加固等安全防护工作，并签订保密协议。</w:t>
      </w:r>
    </w:p>
    <w:p w14:paraId="6EF1CAD9">
      <w:pPr>
        <w:tabs>
          <w:tab w:val="left" w:pos="5025"/>
        </w:tabs>
        <w:ind w:firstLine="490" w:firstLineChars="200"/>
        <w:rPr>
          <w:rFonts w:hint="eastAsia"/>
          <w:color w:val="auto"/>
          <w:highlight w:val="none"/>
          <w:lang w:eastAsia="zh-CN"/>
        </w:rPr>
      </w:pPr>
      <w:r>
        <w:rPr>
          <w:rFonts w:hint="eastAsia"/>
          <w:b/>
          <w:bCs/>
          <w:color w:val="auto"/>
          <w:highlight w:val="none"/>
          <w:lang w:eastAsia="zh-CN"/>
        </w:rPr>
        <w:t xml:space="preserve">第二十条 </w:t>
      </w:r>
      <w:r>
        <w:rPr>
          <w:rFonts w:hint="eastAsia"/>
          <w:color w:val="auto"/>
          <w:highlight w:val="none"/>
          <w:lang w:eastAsia="zh-CN"/>
        </w:rPr>
        <w:t xml:space="preserve"> 运维服务要求</w:t>
      </w:r>
    </w:p>
    <w:p w14:paraId="7FCB3A84">
      <w:pPr>
        <w:tabs>
          <w:tab w:val="left" w:pos="425"/>
          <w:tab w:val="left" w:pos="1260"/>
        </w:tabs>
        <w:ind w:firstLine="490" w:firstLineChars="200"/>
        <w:rPr>
          <w:rFonts w:hint="eastAsia"/>
          <w:color w:val="auto"/>
          <w:highlight w:val="none"/>
          <w:lang w:eastAsia="zh-CN"/>
        </w:rPr>
      </w:pPr>
      <w:r>
        <w:rPr>
          <w:rFonts w:hint="eastAsia"/>
          <w:color w:val="auto"/>
          <w:highlight w:val="none"/>
          <w:lang w:eastAsia="zh-CN"/>
        </w:rPr>
        <w:t>1.质保运维期：时间为3年，项目通过终验之日开始计算，由甲方对运维期的服务质量进行考核计分（0-100分），考核计分低于90分视同运维质量不达标。</w:t>
      </w:r>
    </w:p>
    <w:p w14:paraId="03F120DF">
      <w:pPr>
        <w:tabs>
          <w:tab w:val="left" w:pos="425"/>
          <w:tab w:val="left" w:pos="1260"/>
        </w:tabs>
        <w:ind w:firstLine="490" w:firstLineChars="200"/>
        <w:rPr>
          <w:rFonts w:hint="eastAsia"/>
          <w:color w:val="auto"/>
          <w:highlight w:val="none"/>
          <w:lang w:eastAsia="zh-CN"/>
        </w:rPr>
      </w:pPr>
      <w:r>
        <w:rPr>
          <w:rFonts w:hint="eastAsia"/>
          <w:color w:val="auto"/>
          <w:highlight w:val="none"/>
          <w:lang w:eastAsia="zh-CN"/>
        </w:rPr>
        <w:t>2.运维期内，所有设备保修服务方式均为中标人上门保修，由此产生的一切费用均由乙方承担。但人为因素、自然因素（如火灾、雷击等）造成的故障除外；</w:t>
      </w:r>
    </w:p>
    <w:p w14:paraId="17197038">
      <w:pPr>
        <w:tabs>
          <w:tab w:val="left" w:pos="425"/>
          <w:tab w:val="left" w:pos="1260"/>
        </w:tabs>
        <w:ind w:firstLine="490" w:firstLineChars="200"/>
        <w:rPr>
          <w:rFonts w:hint="eastAsia"/>
          <w:color w:val="auto"/>
          <w:highlight w:val="none"/>
          <w:lang w:eastAsia="zh-CN"/>
        </w:rPr>
      </w:pPr>
      <w:r>
        <w:rPr>
          <w:rFonts w:hint="eastAsia"/>
          <w:color w:val="auto"/>
          <w:highlight w:val="none"/>
          <w:lang w:eastAsia="zh-CN"/>
        </w:rPr>
        <w:t>3.甲方将按照验收标准对所有产品的性能进行定期或不定期的全面检查或巡检，若发现某些指标达不到验收标准，视同出现设备故障，乙方应按照故障处理的要求对所有产品进行排查修复。</w:t>
      </w:r>
    </w:p>
    <w:p w14:paraId="21AA78D5">
      <w:pPr>
        <w:tabs>
          <w:tab w:val="left" w:pos="425"/>
          <w:tab w:val="left" w:pos="1260"/>
        </w:tabs>
        <w:ind w:firstLine="490" w:firstLineChars="200"/>
        <w:rPr>
          <w:rFonts w:hint="eastAsia"/>
          <w:color w:val="auto"/>
          <w:highlight w:val="none"/>
          <w:lang w:eastAsia="zh-CN"/>
        </w:rPr>
      </w:pPr>
      <w:r>
        <w:rPr>
          <w:rFonts w:hint="eastAsia"/>
          <w:color w:val="auto"/>
          <w:highlight w:val="none"/>
          <w:lang w:eastAsia="zh-CN"/>
        </w:rPr>
        <w:t>4.出现不能明确的故障时，乙方应尽力配合进行检查。若故障不能通过电话解决的，则在1小时内安排专人上门处理,并及时填写维修报告（包括故障原因、处理情况及用户意见等）报用户备案。其中发生一切费用由乙方承担。每违反一次扣1分。</w:t>
      </w:r>
    </w:p>
    <w:p w14:paraId="5BC34B67">
      <w:pPr>
        <w:tabs>
          <w:tab w:val="left" w:pos="425"/>
          <w:tab w:val="left" w:pos="1260"/>
        </w:tabs>
        <w:ind w:firstLine="490" w:firstLineChars="200"/>
        <w:rPr>
          <w:rFonts w:hint="eastAsia"/>
          <w:color w:val="auto"/>
          <w:highlight w:val="none"/>
          <w:lang w:eastAsia="zh-CN"/>
        </w:rPr>
      </w:pPr>
      <w:r>
        <w:rPr>
          <w:rFonts w:hint="eastAsia"/>
          <w:color w:val="auto"/>
          <w:highlight w:val="none"/>
          <w:lang w:eastAsia="zh-CN"/>
        </w:rPr>
        <w:t>5.采购文件中无明确质保期的设备,免费质保期均为3年（自通过终验之日起），有重大质量问题三个月内免费包换，终生服务。每违反一次扣1分。</w:t>
      </w:r>
    </w:p>
    <w:p w14:paraId="5B0C6AC5">
      <w:pPr>
        <w:tabs>
          <w:tab w:val="left" w:pos="425"/>
          <w:tab w:val="left" w:pos="1260"/>
        </w:tabs>
        <w:ind w:firstLine="490" w:firstLineChars="200"/>
        <w:rPr>
          <w:rFonts w:hint="eastAsia"/>
          <w:color w:val="auto"/>
          <w:highlight w:val="none"/>
          <w:lang w:eastAsia="zh-CN"/>
        </w:rPr>
      </w:pPr>
      <w:r>
        <w:rPr>
          <w:rFonts w:hint="eastAsia"/>
          <w:color w:val="auto"/>
          <w:highlight w:val="none"/>
          <w:lang w:eastAsia="zh-CN"/>
        </w:rPr>
        <w:t>6.乙方需组织人员以每周、月、季度、年为单位定期对设备、线路开展不同内容和等级的巡检，认真填写巡检报告，具体巡检内容以甲方指定为准。每少一次扣1分。</w:t>
      </w:r>
    </w:p>
    <w:p w14:paraId="53939DB9">
      <w:pPr>
        <w:tabs>
          <w:tab w:val="left" w:pos="425"/>
          <w:tab w:val="left" w:pos="1260"/>
        </w:tabs>
        <w:ind w:firstLine="490" w:firstLineChars="200"/>
        <w:rPr>
          <w:rFonts w:hint="eastAsia"/>
          <w:color w:val="auto"/>
          <w:highlight w:val="none"/>
          <w:lang w:eastAsia="zh-CN"/>
        </w:rPr>
      </w:pPr>
      <w:r>
        <w:rPr>
          <w:rFonts w:hint="eastAsia"/>
          <w:color w:val="auto"/>
          <w:highlight w:val="none"/>
          <w:lang w:eastAsia="zh-CN"/>
        </w:rPr>
        <w:t>7.每周提供24小时×7天的全天候热线服务电话。设备故障报修做到即时响应，保证在接到故障电话后15分钟内响应，1小时内到场，并在4小时内修复。免费质量保证期内，若24小时内无法修复设备，乙方将提供替代设备给甲方使用，直到故障设备修复为止。每违反一次扣1分。</w:t>
      </w:r>
    </w:p>
    <w:p w14:paraId="302FAF98">
      <w:pPr>
        <w:tabs>
          <w:tab w:val="left" w:pos="425"/>
          <w:tab w:val="left" w:pos="1260"/>
        </w:tabs>
        <w:ind w:firstLine="490" w:firstLineChars="200"/>
        <w:rPr>
          <w:rFonts w:hint="eastAsia"/>
          <w:color w:val="auto"/>
          <w:highlight w:val="none"/>
          <w:lang w:eastAsia="zh-CN"/>
        </w:rPr>
      </w:pPr>
      <w:r>
        <w:rPr>
          <w:rFonts w:hint="eastAsia"/>
          <w:color w:val="auto"/>
          <w:highlight w:val="none"/>
          <w:lang w:eastAsia="zh-CN"/>
        </w:rPr>
        <w:t>8.交货时，乙方提供原厂产品合格证、产品说明书，及国家强制性产品认证证书或标签。</w:t>
      </w:r>
    </w:p>
    <w:p w14:paraId="32BDFDBC">
      <w:pPr>
        <w:tabs>
          <w:tab w:val="left" w:pos="5025"/>
        </w:tabs>
        <w:ind w:firstLine="490" w:firstLineChars="200"/>
        <w:rPr>
          <w:rFonts w:hint="eastAsia"/>
          <w:color w:val="auto"/>
          <w:highlight w:val="none"/>
          <w:lang w:eastAsia="zh-CN"/>
        </w:rPr>
      </w:pPr>
      <w:r>
        <w:rPr>
          <w:rFonts w:hint="eastAsia"/>
          <w:b/>
          <w:bCs/>
          <w:color w:val="auto"/>
          <w:highlight w:val="none"/>
          <w:lang w:eastAsia="zh-CN"/>
        </w:rPr>
        <w:t xml:space="preserve">第二十一条 </w:t>
      </w:r>
      <w:r>
        <w:rPr>
          <w:rFonts w:hint="eastAsia"/>
          <w:color w:val="auto"/>
          <w:highlight w:val="none"/>
          <w:lang w:eastAsia="zh-CN"/>
        </w:rPr>
        <w:t xml:space="preserve"> 资产归属要求</w:t>
      </w:r>
    </w:p>
    <w:p w14:paraId="35087E3A">
      <w:pPr>
        <w:tabs>
          <w:tab w:val="left" w:pos="5025"/>
        </w:tabs>
        <w:ind w:firstLine="490" w:firstLineChars="200"/>
        <w:rPr>
          <w:rFonts w:hint="eastAsia"/>
          <w:color w:val="auto"/>
          <w:highlight w:val="none"/>
          <w:lang w:eastAsia="zh-CN"/>
        </w:rPr>
      </w:pPr>
      <w:r>
        <w:rPr>
          <w:rFonts w:hint="eastAsia"/>
          <w:color w:val="auto"/>
          <w:highlight w:val="none"/>
          <w:lang w:eastAsia="zh-CN"/>
        </w:rPr>
        <w:t>乙方根据本合同或在本合同履行过程中产生的所有建设和成果，其所有权和使用权等相关权益全部归甲方所有，未经甲方书面同意，乙方不得擅自将该成果使用于本合同之外的其他项目或向任何第三方泄露。经过甲方书面允许，乙方可以正当的形式、为正当的目的进行合法使用，但不得损害甲方的任何合法权益。</w:t>
      </w:r>
    </w:p>
    <w:p w14:paraId="69B9A52D">
      <w:pPr>
        <w:jc w:val="center"/>
        <w:rPr>
          <w:rFonts w:hint="eastAsia"/>
          <w:b/>
          <w:bCs/>
          <w:color w:val="auto"/>
          <w:sz w:val="28"/>
          <w:szCs w:val="28"/>
          <w:highlight w:val="none"/>
          <w:lang w:eastAsia="zh-CN"/>
        </w:rPr>
      </w:pPr>
      <w:r>
        <w:rPr>
          <w:rFonts w:hint="eastAsia"/>
          <w:b/>
          <w:bCs/>
          <w:color w:val="auto"/>
          <w:sz w:val="28"/>
          <w:szCs w:val="28"/>
          <w:highlight w:val="none"/>
          <w:lang w:eastAsia="zh-CN"/>
        </w:rPr>
        <w:t>第九章 不可抗力事件</w:t>
      </w:r>
    </w:p>
    <w:p w14:paraId="6105F3EC">
      <w:pPr>
        <w:ind w:firstLine="490" w:firstLineChars="200"/>
        <w:rPr>
          <w:rFonts w:hint="eastAsia"/>
          <w:color w:val="auto"/>
          <w:highlight w:val="none"/>
          <w:lang w:eastAsia="zh-CN"/>
        </w:rPr>
      </w:pPr>
      <w:r>
        <w:rPr>
          <w:rFonts w:hint="eastAsia"/>
          <w:b/>
          <w:bCs/>
          <w:color w:val="auto"/>
          <w:highlight w:val="none"/>
          <w:lang w:eastAsia="zh-CN"/>
        </w:rPr>
        <w:t xml:space="preserve">第二十二条  </w:t>
      </w:r>
      <w:r>
        <w:rPr>
          <w:rFonts w:hint="eastAsia"/>
          <w:color w:val="auto"/>
          <w:highlight w:val="none"/>
          <w:lang w:eastAsia="zh-CN"/>
        </w:rPr>
        <w:t>因不可抗力事件不能履行合同的，根据不可抗力的影响部分或者全部免除责任。</w:t>
      </w:r>
    </w:p>
    <w:p w14:paraId="631DDB32">
      <w:pPr>
        <w:ind w:firstLine="490" w:firstLineChars="200"/>
        <w:rPr>
          <w:rFonts w:hint="eastAsia"/>
          <w:color w:val="auto"/>
          <w:highlight w:val="none"/>
          <w:lang w:eastAsia="zh-CN"/>
        </w:rPr>
      </w:pPr>
      <w:r>
        <w:rPr>
          <w:rFonts w:hint="eastAsia"/>
          <w:b/>
          <w:bCs/>
          <w:color w:val="auto"/>
          <w:highlight w:val="none"/>
          <w:lang w:eastAsia="zh-CN"/>
        </w:rPr>
        <w:t xml:space="preserve">第二十三条  </w:t>
      </w:r>
      <w:r>
        <w:rPr>
          <w:rFonts w:hint="eastAsia"/>
          <w:color w:val="auto"/>
          <w:highlight w:val="none"/>
          <w:lang w:eastAsia="zh-CN"/>
        </w:rPr>
        <w:t>项目受不可抗力事件影响而不能按照项目合同书执行时，合同履行的期限（包括项目进度计划、项目款支付时限等）应予以延长，延长的时间应相当于不可抗力事件的影响时间。</w:t>
      </w:r>
    </w:p>
    <w:p w14:paraId="672893AD">
      <w:pPr>
        <w:ind w:firstLine="490" w:firstLineChars="200"/>
        <w:rPr>
          <w:rFonts w:hint="eastAsia"/>
          <w:color w:val="auto"/>
          <w:highlight w:val="none"/>
          <w:lang w:eastAsia="zh-CN"/>
        </w:rPr>
      </w:pPr>
      <w:r>
        <w:rPr>
          <w:rFonts w:hint="eastAsia"/>
          <w:b/>
          <w:bCs/>
          <w:color w:val="auto"/>
          <w:highlight w:val="none"/>
          <w:lang w:eastAsia="zh-CN"/>
        </w:rPr>
        <w:t xml:space="preserve">第二十四条 </w:t>
      </w:r>
      <w:r>
        <w:rPr>
          <w:rFonts w:hint="eastAsia"/>
          <w:color w:val="auto"/>
          <w:highlight w:val="none"/>
          <w:lang w:eastAsia="zh-CN"/>
        </w:rPr>
        <w:t xml:space="preserve"> 受阻一方应在不可抗力事件发生后尽快通知对方，于事件发生后5天内将有关部门出具的证明文件交对方审阅确认。一旦不可抗力事件的影响持续30天以上，双方应通过友好协商方式在合理的时间内达成进一步履行合同的协议或解除合同。</w:t>
      </w:r>
    </w:p>
    <w:p w14:paraId="1813DF12">
      <w:pPr>
        <w:jc w:val="center"/>
        <w:rPr>
          <w:rFonts w:hint="eastAsia"/>
          <w:b/>
          <w:bCs/>
          <w:color w:val="auto"/>
          <w:sz w:val="28"/>
          <w:szCs w:val="28"/>
          <w:highlight w:val="none"/>
          <w:lang w:eastAsia="zh-CN"/>
        </w:rPr>
      </w:pPr>
      <w:r>
        <w:rPr>
          <w:rFonts w:hint="eastAsia"/>
          <w:b/>
          <w:bCs/>
          <w:color w:val="auto"/>
          <w:sz w:val="28"/>
          <w:szCs w:val="28"/>
          <w:highlight w:val="none"/>
          <w:lang w:eastAsia="zh-CN"/>
        </w:rPr>
        <w:t>第十章 税 费</w:t>
      </w:r>
    </w:p>
    <w:p w14:paraId="7336CAAE">
      <w:pPr>
        <w:ind w:firstLine="490" w:firstLineChars="200"/>
        <w:rPr>
          <w:rFonts w:hint="eastAsia"/>
          <w:color w:val="auto"/>
          <w:highlight w:val="none"/>
          <w:lang w:eastAsia="zh-CN"/>
        </w:rPr>
      </w:pPr>
      <w:r>
        <w:rPr>
          <w:rFonts w:hint="eastAsia"/>
          <w:b/>
          <w:bCs/>
          <w:color w:val="auto"/>
          <w:highlight w:val="none"/>
          <w:lang w:eastAsia="zh-CN"/>
        </w:rPr>
        <w:t xml:space="preserve">第二十五条 </w:t>
      </w:r>
      <w:r>
        <w:rPr>
          <w:rFonts w:hint="eastAsia"/>
          <w:color w:val="auto"/>
          <w:highlight w:val="none"/>
          <w:lang w:eastAsia="zh-CN"/>
        </w:rPr>
        <w:t xml:space="preserve"> 甲方支付给乙方的合同款已包含与本合同有关的一切税、费。</w:t>
      </w:r>
    </w:p>
    <w:p w14:paraId="0A3FCAFE">
      <w:pPr>
        <w:ind w:firstLine="490" w:firstLineChars="200"/>
        <w:rPr>
          <w:rFonts w:hint="eastAsia"/>
          <w:color w:val="auto"/>
          <w:highlight w:val="none"/>
          <w:lang w:eastAsia="zh-CN"/>
        </w:rPr>
      </w:pPr>
      <w:r>
        <w:rPr>
          <w:rFonts w:hint="eastAsia"/>
          <w:b/>
          <w:bCs/>
          <w:color w:val="auto"/>
          <w:highlight w:val="none"/>
          <w:lang w:eastAsia="zh-CN"/>
        </w:rPr>
        <w:t>第二十六条</w:t>
      </w:r>
      <w:r>
        <w:rPr>
          <w:rFonts w:hint="eastAsia"/>
          <w:color w:val="auto"/>
          <w:highlight w:val="none"/>
          <w:lang w:eastAsia="zh-CN"/>
        </w:rPr>
        <w:t xml:space="preserve">  对乙方及其雇员征收的与本合同履行有关的一切税、费均应由乙方承担。</w:t>
      </w:r>
    </w:p>
    <w:p w14:paraId="5D25F3A3">
      <w:pPr>
        <w:jc w:val="center"/>
        <w:rPr>
          <w:rFonts w:hint="eastAsia"/>
          <w:b/>
          <w:bCs/>
          <w:color w:val="auto"/>
          <w:sz w:val="28"/>
          <w:szCs w:val="28"/>
          <w:highlight w:val="none"/>
          <w:lang w:eastAsia="zh-CN"/>
        </w:rPr>
      </w:pPr>
      <w:r>
        <w:rPr>
          <w:rFonts w:hint="eastAsia"/>
          <w:b/>
          <w:bCs/>
          <w:color w:val="auto"/>
          <w:sz w:val="28"/>
          <w:szCs w:val="28"/>
          <w:highlight w:val="none"/>
          <w:lang w:eastAsia="zh-CN"/>
        </w:rPr>
        <w:t>第十一章 其 他</w:t>
      </w:r>
    </w:p>
    <w:p w14:paraId="5F101833">
      <w:pPr>
        <w:tabs>
          <w:tab w:val="left" w:pos="540"/>
        </w:tabs>
        <w:ind w:firstLine="490" w:firstLineChars="200"/>
        <w:rPr>
          <w:rFonts w:hint="eastAsia"/>
          <w:color w:val="auto"/>
          <w:highlight w:val="none"/>
          <w:lang w:eastAsia="zh-CN"/>
        </w:rPr>
      </w:pPr>
      <w:r>
        <w:rPr>
          <w:rFonts w:hint="eastAsia"/>
          <w:b/>
          <w:bCs/>
          <w:color w:val="auto"/>
          <w:highlight w:val="none"/>
          <w:lang w:eastAsia="zh-CN"/>
        </w:rPr>
        <w:t>第二十七条</w:t>
      </w:r>
      <w:r>
        <w:rPr>
          <w:rFonts w:hint="eastAsia"/>
          <w:color w:val="auto"/>
          <w:highlight w:val="none"/>
          <w:lang w:eastAsia="zh-CN"/>
        </w:rPr>
        <w:t xml:space="preserve">  下列文件均为本合同的组成部分：</w:t>
      </w:r>
    </w:p>
    <w:p w14:paraId="1E627D88">
      <w:pPr>
        <w:ind w:firstLine="490" w:firstLineChars="200"/>
        <w:rPr>
          <w:rFonts w:hint="eastAsia"/>
          <w:color w:val="auto"/>
          <w:highlight w:val="none"/>
          <w:lang w:eastAsia="zh-CN"/>
        </w:rPr>
      </w:pPr>
      <w:r>
        <w:rPr>
          <w:rFonts w:hint="eastAsia"/>
          <w:color w:val="auto"/>
          <w:highlight w:val="none"/>
          <w:lang w:eastAsia="zh-CN"/>
        </w:rPr>
        <w:t>1.合同协议书；</w:t>
      </w:r>
    </w:p>
    <w:p w14:paraId="14659D72">
      <w:pPr>
        <w:ind w:firstLine="490" w:firstLineChars="200"/>
        <w:rPr>
          <w:rFonts w:hint="eastAsia"/>
          <w:color w:val="auto"/>
          <w:highlight w:val="none"/>
          <w:lang w:eastAsia="zh-CN"/>
        </w:rPr>
      </w:pPr>
      <w:r>
        <w:rPr>
          <w:rFonts w:hint="eastAsia"/>
          <w:color w:val="auto"/>
          <w:highlight w:val="none"/>
          <w:lang w:eastAsia="zh-CN"/>
        </w:rPr>
        <w:t>2.合同附件：</w:t>
      </w:r>
    </w:p>
    <w:p w14:paraId="2BCC341C">
      <w:pPr>
        <w:ind w:firstLine="490" w:firstLineChars="200"/>
        <w:rPr>
          <w:rFonts w:hint="eastAsia"/>
          <w:color w:val="auto"/>
          <w:highlight w:val="none"/>
          <w:lang w:eastAsia="zh-CN"/>
        </w:rPr>
      </w:pPr>
      <w:r>
        <w:rPr>
          <w:rFonts w:hint="eastAsia"/>
          <w:color w:val="auto"/>
          <w:highlight w:val="none"/>
          <w:lang w:eastAsia="zh-CN"/>
        </w:rPr>
        <w:t>（1）附件1：内容要求</w:t>
      </w:r>
    </w:p>
    <w:p w14:paraId="4D9ED863">
      <w:pPr>
        <w:ind w:firstLine="490" w:firstLineChars="200"/>
        <w:rPr>
          <w:rFonts w:hint="eastAsia"/>
          <w:color w:val="auto"/>
          <w:highlight w:val="none"/>
          <w:lang w:eastAsia="zh-CN"/>
        </w:rPr>
      </w:pPr>
      <w:r>
        <w:rPr>
          <w:rFonts w:hint="eastAsia"/>
          <w:color w:val="auto"/>
          <w:highlight w:val="none"/>
          <w:lang w:eastAsia="zh-CN"/>
        </w:rPr>
        <w:t>（2）附件2：保密协议</w:t>
      </w:r>
    </w:p>
    <w:p w14:paraId="18314CA4">
      <w:pPr>
        <w:ind w:firstLine="490" w:firstLineChars="200"/>
        <w:rPr>
          <w:rFonts w:hint="eastAsia"/>
          <w:color w:val="auto"/>
          <w:highlight w:val="none"/>
          <w:lang w:eastAsia="zh-CN"/>
        </w:rPr>
      </w:pPr>
      <w:r>
        <w:rPr>
          <w:rFonts w:hint="eastAsia"/>
          <w:color w:val="auto"/>
          <w:highlight w:val="none"/>
          <w:lang w:eastAsia="zh-CN"/>
        </w:rPr>
        <w:t>3.双方认可的补充协议书或文件；</w:t>
      </w:r>
    </w:p>
    <w:p w14:paraId="29440293">
      <w:pPr>
        <w:ind w:firstLine="490" w:firstLineChars="200"/>
        <w:rPr>
          <w:rFonts w:hint="eastAsia"/>
          <w:color w:val="auto"/>
          <w:highlight w:val="none"/>
          <w:lang w:eastAsia="zh-CN"/>
        </w:rPr>
      </w:pPr>
      <w:r>
        <w:rPr>
          <w:rFonts w:hint="eastAsia"/>
          <w:color w:val="auto"/>
          <w:highlight w:val="none"/>
          <w:lang w:eastAsia="zh-CN"/>
        </w:rPr>
        <w:t>4.采购文件及附件；</w:t>
      </w:r>
    </w:p>
    <w:p w14:paraId="58A79D1E">
      <w:pPr>
        <w:ind w:firstLine="490" w:firstLineChars="200"/>
        <w:rPr>
          <w:rFonts w:hint="eastAsia"/>
          <w:color w:val="auto"/>
          <w:highlight w:val="none"/>
          <w:lang w:eastAsia="zh-CN"/>
        </w:rPr>
      </w:pPr>
      <w:r>
        <w:rPr>
          <w:rFonts w:hint="eastAsia"/>
          <w:color w:val="auto"/>
          <w:highlight w:val="none"/>
          <w:lang w:eastAsia="zh-CN"/>
        </w:rPr>
        <w:t>5.中标通知书；</w:t>
      </w:r>
    </w:p>
    <w:p w14:paraId="67CD5D1A">
      <w:pPr>
        <w:ind w:firstLine="490" w:firstLineChars="200"/>
        <w:rPr>
          <w:rFonts w:hint="eastAsia"/>
          <w:color w:val="auto"/>
          <w:highlight w:val="none"/>
          <w:lang w:eastAsia="zh-CN"/>
        </w:rPr>
      </w:pPr>
      <w:r>
        <w:rPr>
          <w:rFonts w:hint="eastAsia"/>
          <w:color w:val="auto"/>
          <w:highlight w:val="none"/>
          <w:lang w:eastAsia="zh-CN"/>
        </w:rPr>
        <w:t>6.响应文件及附件；</w:t>
      </w:r>
    </w:p>
    <w:p w14:paraId="362AAEB9">
      <w:pPr>
        <w:ind w:firstLine="490" w:firstLineChars="200"/>
        <w:rPr>
          <w:rFonts w:hint="eastAsia"/>
          <w:color w:val="auto"/>
          <w:highlight w:val="none"/>
          <w:lang w:eastAsia="zh-CN"/>
        </w:rPr>
      </w:pPr>
      <w:r>
        <w:rPr>
          <w:rFonts w:hint="eastAsia"/>
          <w:color w:val="auto"/>
          <w:highlight w:val="none"/>
          <w:lang w:eastAsia="zh-CN"/>
        </w:rPr>
        <w:t>7.标准、规范及有关技术文件。</w:t>
      </w:r>
    </w:p>
    <w:p w14:paraId="640E61D2">
      <w:pPr>
        <w:ind w:firstLine="490" w:firstLineChars="200"/>
        <w:rPr>
          <w:rFonts w:hint="eastAsia"/>
          <w:color w:val="auto"/>
          <w:highlight w:val="none"/>
          <w:lang w:eastAsia="zh-CN"/>
        </w:rPr>
      </w:pPr>
      <w:r>
        <w:rPr>
          <w:rFonts w:hint="eastAsia"/>
          <w:b/>
          <w:bCs/>
          <w:color w:val="auto"/>
          <w:highlight w:val="none"/>
          <w:lang w:eastAsia="zh-CN"/>
        </w:rPr>
        <w:t>构成本合同的文件若存在歧义或不一致时，则按上述排列次序进行解释。</w:t>
      </w:r>
    </w:p>
    <w:p w14:paraId="4583D94D">
      <w:pPr>
        <w:ind w:firstLine="490" w:firstLineChars="200"/>
        <w:rPr>
          <w:rFonts w:hint="eastAsia"/>
          <w:color w:val="auto"/>
          <w:highlight w:val="none"/>
          <w:lang w:eastAsia="zh-CN"/>
        </w:rPr>
      </w:pPr>
      <w:r>
        <w:rPr>
          <w:rFonts w:hint="eastAsia"/>
          <w:b/>
          <w:bCs/>
          <w:color w:val="auto"/>
          <w:highlight w:val="none"/>
          <w:lang w:eastAsia="zh-CN"/>
        </w:rPr>
        <w:t>第二十八条</w:t>
      </w:r>
      <w:r>
        <w:rPr>
          <w:rFonts w:hint="eastAsia"/>
          <w:color w:val="auto"/>
          <w:highlight w:val="none"/>
          <w:lang w:eastAsia="zh-CN"/>
        </w:rPr>
        <w:t xml:space="preserve"> 通知</w:t>
      </w:r>
    </w:p>
    <w:p w14:paraId="594F2435">
      <w:pPr>
        <w:ind w:firstLine="490" w:firstLineChars="200"/>
        <w:rPr>
          <w:rFonts w:hint="eastAsia"/>
          <w:color w:val="auto"/>
          <w:highlight w:val="none"/>
          <w:lang w:eastAsia="zh-CN"/>
        </w:rPr>
      </w:pPr>
      <w:r>
        <w:rPr>
          <w:rFonts w:hint="eastAsia"/>
          <w:color w:val="auto"/>
          <w:highlight w:val="none"/>
          <w:lang w:eastAsia="zh-CN"/>
        </w:rPr>
        <w:t>1.本合同一方给对方的通知应用书面形式送达对方指定的地址。</w:t>
      </w:r>
    </w:p>
    <w:p w14:paraId="4F562DFD">
      <w:pPr>
        <w:ind w:firstLine="490" w:firstLineChars="200"/>
        <w:rPr>
          <w:rFonts w:hint="eastAsia"/>
          <w:color w:val="auto"/>
          <w:highlight w:val="none"/>
          <w:lang w:eastAsia="zh-CN"/>
        </w:rPr>
      </w:pPr>
      <w:r>
        <w:rPr>
          <w:rFonts w:hint="eastAsia"/>
          <w:color w:val="auto"/>
          <w:highlight w:val="none"/>
          <w:lang w:eastAsia="zh-CN"/>
        </w:rPr>
        <w:t>2.送达日期或通知书注明的生效日期为生效日期，两者中以较迟的日期为准。</w:t>
      </w:r>
    </w:p>
    <w:p w14:paraId="2868E3A1">
      <w:pPr>
        <w:ind w:firstLine="490" w:firstLineChars="200"/>
        <w:rPr>
          <w:rFonts w:hint="eastAsia"/>
          <w:color w:val="auto"/>
          <w:highlight w:val="none"/>
          <w:lang w:eastAsia="zh-CN"/>
        </w:rPr>
      </w:pPr>
      <w:r>
        <w:rPr>
          <w:rFonts w:hint="eastAsia"/>
          <w:b/>
          <w:bCs/>
          <w:color w:val="auto"/>
          <w:highlight w:val="none"/>
          <w:lang w:eastAsia="zh-CN"/>
        </w:rPr>
        <w:t xml:space="preserve">第二十九条  </w:t>
      </w:r>
      <w:r>
        <w:rPr>
          <w:rFonts w:hint="eastAsia"/>
          <w:color w:val="auto"/>
          <w:highlight w:val="none"/>
          <w:lang w:eastAsia="zh-CN"/>
        </w:rPr>
        <w:t>本合同连同附件   个，总  页；一式   份，甲方持有   份，乙方持有   份，具有同等法律效力。</w:t>
      </w:r>
    </w:p>
    <w:p w14:paraId="7564B54C">
      <w:pPr>
        <w:ind w:firstLine="490" w:firstLineChars="200"/>
        <w:rPr>
          <w:rFonts w:hint="eastAsia"/>
          <w:color w:val="auto"/>
          <w:highlight w:val="none"/>
          <w:lang w:eastAsia="zh-CN"/>
        </w:rPr>
      </w:pPr>
      <w:r>
        <w:rPr>
          <w:rFonts w:hint="eastAsia"/>
          <w:b/>
          <w:bCs/>
          <w:color w:val="auto"/>
          <w:highlight w:val="none"/>
          <w:lang w:eastAsia="zh-CN"/>
        </w:rPr>
        <w:t>第三十条</w:t>
      </w:r>
      <w:r>
        <w:rPr>
          <w:rFonts w:hint="eastAsia"/>
          <w:color w:val="auto"/>
          <w:highlight w:val="none"/>
          <w:lang w:eastAsia="zh-CN"/>
        </w:rPr>
        <w:t xml:space="preserve">  本合同经双方法定代表人或签约代表签字并加盖公章后生效。</w:t>
      </w:r>
    </w:p>
    <w:p w14:paraId="136024AC">
      <w:pPr>
        <w:wordWrap w:val="0"/>
        <w:rPr>
          <w:rFonts w:hint="eastAsia"/>
          <w:color w:val="auto"/>
          <w:highlight w:val="none"/>
          <w:lang w:eastAsia="zh-CN"/>
        </w:rPr>
      </w:pPr>
    </w:p>
    <w:p w14:paraId="44702D86">
      <w:pPr>
        <w:jc w:val="center"/>
        <w:rPr>
          <w:rFonts w:hint="eastAsia"/>
          <w:color w:val="auto"/>
          <w:highlight w:val="none"/>
          <w:lang w:eastAsia="zh-CN"/>
        </w:rPr>
      </w:pPr>
      <w:r>
        <w:rPr>
          <w:rFonts w:hint="eastAsia"/>
          <w:color w:val="auto"/>
          <w:highlight w:val="none"/>
          <w:lang w:eastAsia="zh-CN"/>
        </w:rPr>
        <w:t>以下无正文</w:t>
      </w:r>
    </w:p>
    <w:p w14:paraId="094ED4A4">
      <w:pPr>
        <w:wordWrap w:val="0"/>
        <w:jc w:val="center"/>
        <w:rPr>
          <w:rFonts w:hint="eastAsia"/>
          <w:color w:val="auto"/>
          <w:highlight w:val="none"/>
          <w:lang w:eastAsia="zh-CN"/>
        </w:rPr>
      </w:pPr>
    </w:p>
    <w:tbl>
      <w:tblPr>
        <w:tblStyle w:val="8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4"/>
      </w:tblGrid>
      <w:tr w14:paraId="5491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noWrap w:val="0"/>
            <w:vAlign w:val="top"/>
          </w:tcPr>
          <w:p w14:paraId="21924718">
            <w:pPr>
              <w:jc w:val="left"/>
              <w:rPr>
                <w:rFonts w:hint="eastAsia"/>
                <w:b/>
                <w:bCs/>
                <w:color w:val="auto"/>
                <w:szCs w:val="20"/>
                <w:highlight w:val="none"/>
                <w:lang w:eastAsia="zh-CN"/>
              </w:rPr>
            </w:pPr>
            <w:r>
              <w:rPr>
                <w:rFonts w:hint="eastAsia"/>
                <w:b/>
                <w:bCs/>
                <w:color w:val="auto"/>
                <w:szCs w:val="20"/>
                <w:highlight w:val="none"/>
                <w:lang w:eastAsia="zh-CN"/>
              </w:rPr>
              <w:t>甲方（盖章）：</w:t>
            </w:r>
          </w:p>
        </w:tc>
        <w:tc>
          <w:tcPr>
            <w:tcW w:w="2500" w:type="pct"/>
            <w:noWrap w:val="0"/>
            <w:vAlign w:val="top"/>
          </w:tcPr>
          <w:p w14:paraId="508B0EE8">
            <w:pPr>
              <w:jc w:val="left"/>
              <w:rPr>
                <w:rFonts w:hint="eastAsia"/>
                <w:b/>
                <w:bCs/>
                <w:color w:val="auto"/>
                <w:szCs w:val="20"/>
                <w:highlight w:val="none"/>
                <w:lang w:eastAsia="zh-CN"/>
              </w:rPr>
            </w:pPr>
            <w:r>
              <w:rPr>
                <w:rFonts w:hint="eastAsia"/>
                <w:b/>
                <w:bCs/>
                <w:color w:val="auto"/>
                <w:szCs w:val="20"/>
                <w:highlight w:val="none"/>
                <w:lang w:eastAsia="zh-CN"/>
              </w:rPr>
              <w:t>乙方（盖章）：</w:t>
            </w:r>
          </w:p>
        </w:tc>
      </w:tr>
      <w:tr w14:paraId="0E2F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noWrap w:val="0"/>
            <w:vAlign w:val="top"/>
          </w:tcPr>
          <w:p w14:paraId="1591629E">
            <w:pPr>
              <w:jc w:val="left"/>
              <w:rPr>
                <w:rFonts w:hint="eastAsia"/>
                <w:b/>
                <w:bCs/>
                <w:color w:val="auto"/>
                <w:szCs w:val="20"/>
                <w:highlight w:val="none"/>
                <w:lang w:eastAsia="zh-CN"/>
              </w:rPr>
            </w:pPr>
            <w:r>
              <w:rPr>
                <w:rFonts w:hint="eastAsia"/>
                <w:b/>
                <w:bCs/>
                <w:color w:val="auto"/>
                <w:szCs w:val="20"/>
                <w:highlight w:val="none"/>
                <w:lang w:eastAsia="zh-CN"/>
              </w:rPr>
              <w:t>地址：</w:t>
            </w:r>
          </w:p>
        </w:tc>
        <w:tc>
          <w:tcPr>
            <w:tcW w:w="2500" w:type="pct"/>
            <w:noWrap w:val="0"/>
            <w:vAlign w:val="top"/>
          </w:tcPr>
          <w:p w14:paraId="4043A6EF">
            <w:pPr>
              <w:jc w:val="left"/>
              <w:rPr>
                <w:rFonts w:hint="eastAsia"/>
                <w:b/>
                <w:bCs/>
                <w:color w:val="auto"/>
                <w:szCs w:val="20"/>
                <w:highlight w:val="none"/>
                <w:lang w:eastAsia="zh-CN"/>
              </w:rPr>
            </w:pPr>
            <w:r>
              <w:rPr>
                <w:rFonts w:hint="eastAsia"/>
                <w:b/>
                <w:bCs/>
                <w:color w:val="auto"/>
                <w:szCs w:val="20"/>
                <w:highlight w:val="none"/>
                <w:lang w:eastAsia="zh-CN"/>
              </w:rPr>
              <w:t>地址：</w:t>
            </w:r>
          </w:p>
        </w:tc>
      </w:tr>
      <w:tr w14:paraId="480D6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noWrap w:val="0"/>
            <w:vAlign w:val="top"/>
          </w:tcPr>
          <w:p w14:paraId="7253567A">
            <w:pPr>
              <w:jc w:val="left"/>
              <w:rPr>
                <w:rFonts w:hint="eastAsia"/>
                <w:b/>
                <w:bCs/>
                <w:color w:val="auto"/>
                <w:szCs w:val="20"/>
                <w:highlight w:val="none"/>
                <w:lang w:eastAsia="zh-CN"/>
              </w:rPr>
            </w:pPr>
            <w:r>
              <w:rPr>
                <w:rFonts w:hint="eastAsia"/>
                <w:b/>
                <w:bCs/>
                <w:color w:val="auto"/>
                <w:szCs w:val="20"/>
                <w:highlight w:val="none"/>
                <w:lang w:eastAsia="zh-CN"/>
              </w:rPr>
              <w:t>法定代表人：</w:t>
            </w:r>
          </w:p>
        </w:tc>
        <w:tc>
          <w:tcPr>
            <w:tcW w:w="2500" w:type="pct"/>
            <w:noWrap w:val="0"/>
            <w:vAlign w:val="top"/>
          </w:tcPr>
          <w:p w14:paraId="11253144">
            <w:pPr>
              <w:jc w:val="left"/>
              <w:rPr>
                <w:rFonts w:hint="eastAsia"/>
                <w:b/>
                <w:bCs/>
                <w:color w:val="auto"/>
                <w:szCs w:val="20"/>
                <w:highlight w:val="none"/>
                <w:lang w:eastAsia="zh-CN"/>
              </w:rPr>
            </w:pPr>
            <w:r>
              <w:rPr>
                <w:rFonts w:hint="eastAsia"/>
                <w:b/>
                <w:bCs/>
                <w:color w:val="auto"/>
                <w:szCs w:val="20"/>
                <w:highlight w:val="none"/>
                <w:lang w:eastAsia="zh-CN"/>
              </w:rPr>
              <w:t>法定代表人：</w:t>
            </w:r>
          </w:p>
        </w:tc>
      </w:tr>
      <w:tr w14:paraId="5727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noWrap w:val="0"/>
            <w:vAlign w:val="top"/>
          </w:tcPr>
          <w:p w14:paraId="0372C00F">
            <w:pPr>
              <w:jc w:val="left"/>
              <w:rPr>
                <w:rFonts w:hint="eastAsia"/>
                <w:b/>
                <w:bCs/>
                <w:color w:val="auto"/>
                <w:szCs w:val="20"/>
                <w:highlight w:val="none"/>
                <w:lang w:eastAsia="zh-CN"/>
              </w:rPr>
            </w:pPr>
            <w:r>
              <w:rPr>
                <w:rFonts w:hint="eastAsia"/>
                <w:b/>
                <w:bCs/>
                <w:color w:val="auto"/>
                <w:szCs w:val="20"/>
                <w:highlight w:val="none"/>
                <w:lang w:eastAsia="zh-CN"/>
              </w:rPr>
              <w:t>签约代表：</w:t>
            </w:r>
          </w:p>
        </w:tc>
        <w:tc>
          <w:tcPr>
            <w:tcW w:w="2500" w:type="pct"/>
            <w:noWrap w:val="0"/>
            <w:vAlign w:val="top"/>
          </w:tcPr>
          <w:p w14:paraId="500442C8">
            <w:pPr>
              <w:jc w:val="left"/>
              <w:rPr>
                <w:rFonts w:hint="eastAsia"/>
                <w:b/>
                <w:bCs/>
                <w:color w:val="auto"/>
                <w:szCs w:val="20"/>
                <w:highlight w:val="none"/>
                <w:lang w:eastAsia="zh-CN"/>
              </w:rPr>
            </w:pPr>
            <w:r>
              <w:rPr>
                <w:rFonts w:hint="eastAsia"/>
                <w:b/>
                <w:bCs/>
                <w:color w:val="auto"/>
                <w:szCs w:val="20"/>
                <w:highlight w:val="none"/>
                <w:lang w:eastAsia="zh-CN"/>
              </w:rPr>
              <w:t>签约代表：（注：需提供授权委托书）</w:t>
            </w:r>
          </w:p>
        </w:tc>
      </w:tr>
      <w:tr w14:paraId="613E5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noWrap w:val="0"/>
            <w:vAlign w:val="top"/>
          </w:tcPr>
          <w:p w14:paraId="0BBB49AC">
            <w:pPr>
              <w:jc w:val="left"/>
              <w:rPr>
                <w:rFonts w:hint="eastAsia"/>
                <w:b/>
                <w:bCs/>
                <w:color w:val="auto"/>
                <w:szCs w:val="20"/>
                <w:highlight w:val="none"/>
                <w:lang w:eastAsia="zh-CN"/>
              </w:rPr>
            </w:pPr>
            <w:r>
              <w:rPr>
                <w:rFonts w:hint="eastAsia"/>
                <w:b/>
                <w:bCs/>
                <w:color w:val="auto"/>
                <w:szCs w:val="20"/>
                <w:highlight w:val="none"/>
                <w:lang w:eastAsia="zh-CN"/>
              </w:rPr>
              <w:t>联系人：</w:t>
            </w:r>
          </w:p>
        </w:tc>
        <w:tc>
          <w:tcPr>
            <w:tcW w:w="2500" w:type="pct"/>
            <w:noWrap w:val="0"/>
            <w:vAlign w:val="top"/>
          </w:tcPr>
          <w:p w14:paraId="51212BFB">
            <w:pPr>
              <w:jc w:val="left"/>
              <w:rPr>
                <w:rFonts w:hint="eastAsia"/>
                <w:b/>
                <w:bCs/>
                <w:color w:val="auto"/>
                <w:szCs w:val="20"/>
                <w:highlight w:val="none"/>
                <w:lang w:eastAsia="zh-CN"/>
              </w:rPr>
            </w:pPr>
            <w:r>
              <w:rPr>
                <w:rFonts w:hint="eastAsia"/>
                <w:b/>
                <w:bCs/>
                <w:color w:val="auto"/>
                <w:szCs w:val="20"/>
                <w:highlight w:val="none"/>
                <w:lang w:eastAsia="zh-CN"/>
              </w:rPr>
              <w:t>联系人：</w:t>
            </w:r>
          </w:p>
        </w:tc>
      </w:tr>
      <w:tr w14:paraId="725E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noWrap w:val="0"/>
            <w:vAlign w:val="top"/>
          </w:tcPr>
          <w:p w14:paraId="7744FA15">
            <w:pPr>
              <w:jc w:val="left"/>
              <w:rPr>
                <w:rFonts w:hint="eastAsia"/>
                <w:b/>
                <w:bCs/>
                <w:color w:val="auto"/>
                <w:szCs w:val="20"/>
                <w:highlight w:val="none"/>
                <w:lang w:eastAsia="zh-CN"/>
              </w:rPr>
            </w:pPr>
            <w:r>
              <w:rPr>
                <w:rFonts w:hint="eastAsia"/>
                <w:b/>
                <w:bCs/>
                <w:color w:val="auto"/>
                <w:szCs w:val="20"/>
                <w:highlight w:val="none"/>
                <w:lang w:eastAsia="zh-CN"/>
              </w:rPr>
              <w:t>电话：</w:t>
            </w:r>
          </w:p>
        </w:tc>
        <w:tc>
          <w:tcPr>
            <w:tcW w:w="2500" w:type="pct"/>
            <w:noWrap w:val="0"/>
            <w:vAlign w:val="top"/>
          </w:tcPr>
          <w:p w14:paraId="36C2FFB5">
            <w:pPr>
              <w:jc w:val="left"/>
              <w:rPr>
                <w:rFonts w:hint="eastAsia"/>
                <w:b/>
                <w:bCs/>
                <w:color w:val="auto"/>
                <w:szCs w:val="20"/>
                <w:highlight w:val="none"/>
                <w:lang w:eastAsia="zh-CN"/>
              </w:rPr>
            </w:pPr>
            <w:r>
              <w:rPr>
                <w:rFonts w:hint="eastAsia"/>
                <w:b/>
                <w:bCs/>
                <w:color w:val="auto"/>
                <w:szCs w:val="20"/>
                <w:highlight w:val="none"/>
                <w:lang w:eastAsia="zh-CN"/>
              </w:rPr>
              <w:t>电话：</w:t>
            </w:r>
          </w:p>
        </w:tc>
      </w:tr>
      <w:tr w14:paraId="4065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noWrap w:val="0"/>
            <w:vAlign w:val="top"/>
          </w:tcPr>
          <w:p w14:paraId="5EDF4B0C">
            <w:pPr>
              <w:jc w:val="left"/>
              <w:rPr>
                <w:rFonts w:hint="eastAsia"/>
                <w:b/>
                <w:bCs/>
                <w:color w:val="auto"/>
                <w:szCs w:val="20"/>
                <w:highlight w:val="none"/>
                <w:lang w:eastAsia="zh-CN"/>
              </w:rPr>
            </w:pPr>
            <w:r>
              <w:rPr>
                <w:rFonts w:hint="eastAsia"/>
                <w:b/>
                <w:bCs/>
                <w:color w:val="auto"/>
                <w:szCs w:val="20"/>
                <w:highlight w:val="none"/>
                <w:lang w:eastAsia="zh-CN"/>
              </w:rPr>
              <w:t>传真：</w:t>
            </w:r>
          </w:p>
        </w:tc>
        <w:tc>
          <w:tcPr>
            <w:tcW w:w="2500" w:type="pct"/>
            <w:noWrap w:val="0"/>
            <w:vAlign w:val="top"/>
          </w:tcPr>
          <w:p w14:paraId="064A7B27">
            <w:pPr>
              <w:jc w:val="left"/>
              <w:rPr>
                <w:rFonts w:hint="eastAsia"/>
                <w:b/>
                <w:bCs/>
                <w:color w:val="auto"/>
                <w:szCs w:val="20"/>
                <w:highlight w:val="none"/>
                <w:lang w:eastAsia="zh-CN"/>
              </w:rPr>
            </w:pPr>
            <w:r>
              <w:rPr>
                <w:rFonts w:hint="eastAsia"/>
                <w:b/>
                <w:bCs/>
                <w:color w:val="auto"/>
                <w:szCs w:val="20"/>
                <w:highlight w:val="none"/>
                <w:lang w:eastAsia="zh-CN"/>
              </w:rPr>
              <w:t>传真：</w:t>
            </w:r>
          </w:p>
        </w:tc>
      </w:tr>
      <w:tr w14:paraId="2129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noWrap w:val="0"/>
            <w:vAlign w:val="top"/>
          </w:tcPr>
          <w:p w14:paraId="232BA801">
            <w:pPr>
              <w:jc w:val="left"/>
              <w:rPr>
                <w:rFonts w:hint="eastAsia"/>
                <w:b/>
                <w:bCs/>
                <w:color w:val="auto"/>
                <w:szCs w:val="20"/>
                <w:highlight w:val="none"/>
                <w:lang w:eastAsia="zh-CN"/>
              </w:rPr>
            </w:pPr>
            <w:r>
              <w:rPr>
                <w:rFonts w:hint="eastAsia"/>
                <w:b/>
                <w:bCs/>
                <w:color w:val="auto"/>
                <w:szCs w:val="20"/>
                <w:highlight w:val="none"/>
                <w:lang w:eastAsia="zh-CN"/>
              </w:rPr>
              <w:t>电子邮箱：</w:t>
            </w:r>
          </w:p>
        </w:tc>
        <w:tc>
          <w:tcPr>
            <w:tcW w:w="2500" w:type="pct"/>
            <w:noWrap w:val="0"/>
            <w:vAlign w:val="top"/>
          </w:tcPr>
          <w:p w14:paraId="7CE78CA3">
            <w:pPr>
              <w:jc w:val="left"/>
              <w:rPr>
                <w:rFonts w:hint="eastAsia"/>
                <w:b/>
                <w:bCs/>
                <w:color w:val="auto"/>
                <w:szCs w:val="20"/>
                <w:highlight w:val="none"/>
                <w:lang w:eastAsia="zh-CN"/>
              </w:rPr>
            </w:pPr>
            <w:r>
              <w:rPr>
                <w:rFonts w:hint="eastAsia"/>
                <w:b/>
                <w:bCs/>
                <w:color w:val="auto"/>
                <w:szCs w:val="20"/>
                <w:highlight w:val="none"/>
                <w:lang w:eastAsia="zh-CN"/>
              </w:rPr>
              <w:t>电子邮箱：</w:t>
            </w:r>
          </w:p>
        </w:tc>
      </w:tr>
      <w:tr w14:paraId="771F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noWrap w:val="0"/>
            <w:vAlign w:val="top"/>
          </w:tcPr>
          <w:p w14:paraId="4C2C14BA">
            <w:pPr>
              <w:jc w:val="left"/>
              <w:rPr>
                <w:rFonts w:hint="eastAsia"/>
                <w:b/>
                <w:bCs/>
                <w:color w:val="auto"/>
                <w:szCs w:val="20"/>
                <w:highlight w:val="none"/>
                <w:lang w:eastAsia="zh-CN"/>
              </w:rPr>
            </w:pPr>
          </w:p>
        </w:tc>
        <w:tc>
          <w:tcPr>
            <w:tcW w:w="2500" w:type="pct"/>
            <w:noWrap w:val="0"/>
            <w:vAlign w:val="top"/>
          </w:tcPr>
          <w:p w14:paraId="0484AD91">
            <w:pPr>
              <w:jc w:val="left"/>
              <w:rPr>
                <w:rFonts w:hint="eastAsia"/>
                <w:b/>
                <w:bCs/>
                <w:color w:val="auto"/>
                <w:szCs w:val="20"/>
                <w:highlight w:val="none"/>
                <w:lang w:eastAsia="zh-CN"/>
              </w:rPr>
            </w:pPr>
            <w:r>
              <w:rPr>
                <w:rFonts w:hint="eastAsia"/>
                <w:b/>
                <w:bCs/>
                <w:color w:val="auto"/>
                <w:szCs w:val="20"/>
                <w:highlight w:val="none"/>
                <w:lang w:eastAsia="zh-CN"/>
              </w:rPr>
              <w:t>税务登记证号：</w:t>
            </w:r>
          </w:p>
        </w:tc>
      </w:tr>
      <w:tr w14:paraId="37A5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noWrap w:val="0"/>
            <w:vAlign w:val="top"/>
          </w:tcPr>
          <w:p w14:paraId="719567BF">
            <w:pPr>
              <w:jc w:val="left"/>
              <w:rPr>
                <w:rFonts w:hint="eastAsia"/>
                <w:b/>
                <w:bCs/>
                <w:color w:val="auto"/>
                <w:szCs w:val="20"/>
                <w:highlight w:val="none"/>
                <w:lang w:eastAsia="zh-CN"/>
              </w:rPr>
            </w:pPr>
          </w:p>
        </w:tc>
        <w:tc>
          <w:tcPr>
            <w:tcW w:w="2500" w:type="pct"/>
            <w:noWrap w:val="0"/>
            <w:vAlign w:val="top"/>
          </w:tcPr>
          <w:p w14:paraId="711B6149">
            <w:pPr>
              <w:jc w:val="left"/>
              <w:rPr>
                <w:rFonts w:hint="eastAsia"/>
                <w:b/>
                <w:bCs/>
                <w:color w:val="auto"/>
                <w:szCs w:val="20"/>
                <w:highlight w:val="none"/>
                <w:lang w:eastAsia="zh-CN"/>
              </w:rPr>
            </w:pPr>
            <w:r>
              <w:rPr>
                <w:rFonts w:hint="eastAsia"/>
                <w:b/>
                <w:bCs/>
                <w:color w:val="auto"/>
                <w:szCs w:val="20"/>
                <w:highlight w:val="none"/>
                <w:lang w:eastAsia="zh-CN"/>
              </w:rPr>
              <w:t>工商登记号：</w:t>
            </w:r>
          </w:p>
        </w:tc>
      </w:tr>
      <w:tr w14:paraId="414B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0" w:type="pct"/>
            <w:noWrap w:val="0"/>
            <w:vAlign w:val="top"/>
          </w:tcPr>
          <w:p w14:paraId="2C767447">
            <w:pPr>
              <w:jc w:val="left"/>
              <w:rPr>
                <w:rFonts w:hint="eastAsia"/>
                <w:b/>
                <w:bCs/>
                <w:color w:val="auto"/>
                <w:szCs w:val="20"/>
                <w:highlight w:val="none"/>
                <w:lang w:eastAsia="zh-CN"/>
              </w:rPr>
            </w:pPr>
            <w:r>
              <w:rPr>
                <w:rFonts w:hint="eastAsia"/>
                <w:b/>
                <w:bCs/>
                <w:color w:val="auto"/>
                <w:szCs w:val="20"/>
                <w:highlight w:val="none"/>
                <w:lang w:eastAsia="zh-CN"/>
              </w:rPr>
              <w:t>签约时间：   年  月  日</w:t>
            </w:r>
          </w:p>
        </w:tc>
        <w:tc>
          <w:tcPr>
            <w:tcW w:w="2500" w:type="pct"/>
            <w:noWrap w:val="0"/>
            <w:vAlign w:val="top"/>
          </w:tcPr>
          <w:p w14:paraId="2EAE85C5">
            <w:pPr>
              <w:jc w:val="left"/>
              <w:rPr>
                <w:rFonts w:hint="eastAsia"/>
                <w:b/>
                <w:bCs/>
                <w:color w:val="auto"/>
                <w:szCs w:val="20"/>
                <w:highlight w:val="none"/>
                <w:lang w:eastAsia="zh-CN"/>
              </w:rPr>
            </w:pPr>
            <w:r>
              <w:rPr>
                <w:rFonts w:hint="eastAsia"/>
                <w:b/>
                <w:bCs/>
                <w:color w:val="auto"/>
                <w:szCs w:val="20"/>
                <w:highlight w:val="none"/>
                <w:lang w:eastAsia="zh-CN"/>
              </w:rPr>
              <w:t>签约时间：   年  月  日</w:t>
            </w:r>
          </w:p>
        </w:tc>
      </w:tr>
      <w:tr w14:paraId="7F42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2"/>
            <w:noWrap w:val="0"/>
            <w:vAlign w:val="top"/>
          </w:tcPr>
          <w:p w14:paraId="03C1CD8F">
            <w:pPr>
              <w:jc w:val="left"/>
              <w:rPr>
                <w:rFonts w:hint="eastAsia"/>
                <w:b/>
                <w:bCs/>
                <w:color w:val="auto"/>
                <w:szCs w:val="20"/>
                <w:highlight w:val="none"/>
                <w:lang w:eastAsia="zh-CN"/>
              </w:rPr>
            </w:pPr>
            <w:r>
              <w:rPr>
                <w:rFonts w:hint="eastAsia"/>
                <w:b/>
                <w:bCs/>
                <w:color w:val="auto"/>
                <w:szCs w:val="20"/>
                <w:highlight w:val="none"/>
                <w:lang w:eastAsia="zh-CN"/>
              </w:rPr>
              <w:t>签约地点：</w:t>
            </w:r>
          </w:p>
        </w:tc>
      </w:tr>
    </w:tbl>
    <w:p w14:paraId="4FBF4B5A">
      <w:pPr>
        <w:bidi w:val="0"/>
        <w:rPr>
          <w:rFonts w:hint="eastAsia"/>
          <w:color w:val="auto"/>
          <w:highlight w:val="none"/>
          <w:lang w:eastAsia="zh-CN"/>
        </w:rPr>
      </w:pPr>
    </w:p>
    <w:p w14:paraId="1EECF6F1">
      <w:pPr>
        <w:rPr>
          <w:rFonts w:hint="eastAsia"/>
          <w:b/>
          <w:bCs/>
          <w:color w:val="auto"/>
          <w:sz w:val="28"/>
          <w:szCs w:val="28"/>
          <w:highlight w:val="none"/>
          <w:lang w:eastAsia="zh-CN"/>
        </w:rPr>
      </w:pPr>
      <w:r>
        <w:rPr>
          <w:rFonts w:hint="eastAsia"/>
          <w:b/>
          <w:bCs/>
          <w:color w:val="auto"/>
          <w:sz w:val="28"/>
          <w:szCs w:val="28"/>
          <w:highlight w:val="none"/>
          <w:lang w:eastAsia="zh-CN"/>
        </w:rPr>
        <w:br w:type="page"/>
      </w:r>
      <w:r>
        <w:rPr>
          <w:rFonts w:hint="eastAsia"/>
          <w:b/>
          <w:bCs/>
          <w:color w:val="auto"/>
          <w:sz w:val="28"/>
          <w:szCs w:val="28"/>
          <w:highlight w:val="none"/>
          <w:lang w:eastAsia="zh-CN"/>
        </w:rPr>
        <w:t>合同附件2：保密协议</w:t>
      </w:r>
    </w:p>
    <w:p w14:paraId="171C3DAC">
      <w:pPr>
        <w:jc w:val="center"/>
        <w:rPr>
          <w:rFonts w:hint="eastAsia"/>
          <w:b/>
          <w:bCs/>
          <w:color w:val="auto"/>
          <w:sz w:val="28"/>
          <w:szCs w:val="28"/>
          <w:highlight w:val="none"/>
          <w:lang w:eastAsia="zh-CN"/>
        </w:rPr>
      </w:pPr>
      <w:r>
        <w:rPr>
          <w:rFonts w:hint="eastAsia"/>
          <w:b/>
          <w:bCs/>
          <w:color w:val="auto"/>
          <w:sz w:val="28"/>
          <w:szCs w:val="28"/>
          <w:highlight w:val="none"/>
          <w:lang w:eastAsia="zh-CN"/>
        </w:rPr>
        <w:t>保密协议</w:t>
      </w:r>
    </w:p>
    <w:p w14:paraId="028F57A9">
      <w:pPr>
        <w:ind w:firstLine="490" w:firstLineChars="200"/>
        <w:rPr>
          <w:rFonts w:hint="eastAsia"/>
          <w:color w:val="auto"/>
          <w:highlight w:val="none"/>
          <w:lang w:eastAsia="zh-CN"/>
        </w:rPr>
      </w:pPr>
      <w:r>
        <w:rPr>
          <w:rFonts w:hint="eastAsia"/>
          <w:color w:val="auto"/>
          <w:highlight w:val="none"/>
          <w:lang w:eastAsia="zh-CN"/>
        </w:rPr>
        <w:t>甲方：</w:t>
      </w:r>
    </w:p>
    <w:p w14:paraId="1C2FCE57">
      <w:pPr>
        <w:ind w:firstLine="490" w:firstLineChars="200"/>
        <w:rPr>
          <w:rFonts w:hint="eastAsia"/>
          <w:color w:val="auto"/>
          <w:highlight w:val="none"/>
          <w:lang w:eastAsia="zh-CN"/>
        </w:rPr>
      </w:pPr>
      <w:r>
        <w:rPr>
          <w:rFonts w:hint="eastAsia"/>
          <w:color w:val="auto"/>
          <w:highlight w:val="none"/>
          <w:lang w:eastAsia="zh-CN"/>
        </w:rPr>
        <w:t>乙方：</w:t>
      </w:r>
    </w:p>
    <w:p w14:paraId="573989AF">
      <w:pPr>
        <w:ind w:firstLine="490" w:firstLineChars="200"/>
        <w:rPr>
          <w:rFonts w:hint="eastAsia"/>
          <w:color w:val="auto"/>
          <w:highlight w:val="none"/>
          <w:lang w:eastAsia="zh-CN"/>
        </w:rPr>
      </w:pPr>
      <w:r>
        <w:rPr>
          <w:rFonts w:hint="eastAsia"/>
          <w:color w:val="auto"/>
          <w:highlight w:val="none"/>
          <w:lang w:eastAsia="zh-CN"/>
        </w:rPr>
        <w:t>乙方作为甲方</w:t>
      </w:r>
      <w:r>
        <w:rPr>
          <w:rFonts w:hint="eastAsia"/>
          <w:color w:val="auto"/>
          <w:highlight w:val="none"/>
          <w:u w:val="single"/>
          <w:lang w:eastAsia="zh-CN"/>
        </w:rPr>
        <w:t xml:space="preserve">        </w:t>
      </w:r>
      <w:r>
        <w:rPr>
          <w:rFonts w:hint="eastAsia"/>
          <w:color w:val="auto"/>
          <w:highlight w:val="none"/>
          <w:lang w:eastAsia="zh-CN"/>
        </w:rPr>
        <w:t>项目的工作人员，应严格遵守国家保密法律、法规和相关规定，保守国家秘密和警务工作秘密，遵守以下协议：</w:t>
      </w:r>
    </w:p>
    <w:p w14:paraId="322F96A7">
      <w:pPr>
        <w:ind w:firstLine="490" w:firstLineChars="200"/>
        <w:rPr>
          <w:rFonts w:hint="eastAsia"/>
          <w:color w:val="auto"/>
          <w:highlight w:val="none"/>
          <w:lang w:eastAsia="zh-CN"/>
        </w:rPr>
      </w:pPr>
      <w:r>
        <w:rPr>
          <w:rFonts w:hint="eastAsia"/>
          <w:color w:val="auto"/>
          <w:highlight w:val="none"/>
          <w:lang w:eastAsia="zh-CN"/>
        </w:rPr>
        <w:t>一、乙方在签订和履行本合同中知悉的甲方的全部信息均为甲方的秘密。</w:t>
      </w:r>
    </w:p>
    <w:p w14:paraId="133DFCBB">
      <w:pPr>
        <w:ind w:firstLine="490" w:firstLineChars="200"/>
        <w:rPr>
          <w:rFonts w:hint="eastAsia"/>
          <w:color w:val="auto"/>
          <w:highlight w:val="none"/>
          <w:lang w:eastAsia="zh-CN"/>
        </w:rPr>
      </w:pPr>
      <w:r>
        <w:rPr>
          <w:rFonts w:hint="eastAsia"/>
          <w:color w:val="auto"/>
          <w:highlight w:val="none"/>
          <w:lang w:eastAsia="zh-CN"/>
        </w:rPr>
        <w:t>二、严格遵守公安机关保密管理工作相关法律、法规，保守在工作中所涉密的秘密，不该说的秘密不说，不该知悉的秘密不问，不该看的秘密不看。</w:t>
      </w:r>
    </w:p>
    <w:p w14:paraId="3DF1ECAE">
      <w:pPr>
        <w:ind w:firstLine="490" w:firstLineChars="200"/>
        <w:rPr>
          <w:rFonts w:hint="eastAsia"/>
          <w:color w:val="auto"/>
          <w:highlight w:val="none"/>
          <w:lang w:eastAsia="zh-CN"/>
        </w:rPr>
      </w:pPr>
      <w:r>
        <w:rPr>
          <w:rFonts w:hint="eastAsia"/>
          <w:color w:val="auto"/>
          <w:highlight w:val="none"/>
          <w:lang w:eastAsia="zh-CN"/>
        </w:rPr>
        <w:t>三、乙方不得擅自向第三人公开、展示、泄露有关项目成果及相关的软件、源程序代码、文档资料、数据、内部信息、管理制度等内容。</w:t>
      </w:r>
    </w:p>
    <w:p w14:paraId="48820E69">
      <w:pPr>
        <w:ind w:firstLine="490" w:firstLineChars="200"/>
        <w:rPr>
          <w:rFonts w:hint="eastAsia"/>
          <w:color w:val="auto"/>
          <w:highlight w:val="none"/>
          <w:lang w:eastAsia="zh-CN"/>
        </w:rPr>
      </w:pPr>
      <w:r>
        <w:rPr>
          <w:rFonts w:hint="eastAsia"/>
          <w:color w:val="auto"/>
          <w:highlight w:val="none"/>
          <w:lang w:eastAsia="zh-CN"/>
        </w:rPr>
        <w:t>四、乙方不得将项目的数据或文档资料用于履行本合同之外的其他用途，即便提供给与履行本合同有关的人员，也应该保密并限于履行合同所需范围内使用。</w:t>
      </w:r>
    </w:p>
    <w:p w14:paraId="3B72C1D6">
      <w:pPr>
        <w:ind w:firstLine="490" w:firstLineChars="200"/>
        <w:rPr>
          <w:rFonts w:hint="eastAsia"/>
          <w:color w:val="auto"/>
          <w:highlight w:val="none"/>
          <w:lang w:eastAsia="zh-CN"/>
        </w:rPr>
      </w:pPr>
      <w:r>
        <w:rPr>
          <w:rFonts w:hint="eastAsia"/>
          <w:color w:val="auto"/>
          <w:highlight w:val="none"/>
          <w:lang w:eastAsia="zh-CN"/>
        </w:rPr>
        <w:t>五、不得擅自记录、复制、拍摄、摘抄，收藏在工作中涉及的工作秘密和敏感信息；严禁将公安机关内部会议、谈话内容泄露给无关人员；严禁将工作中涉及的相关项目技术方案及实施规划透露给无关人员。</w:t>
      </w:r>
    </w:p>
    <w:p w14:paraId="10736126">
      <w:pPr>
        <w:ind w:firstLine="490" w:firstLineChars="200"/>
        <w:rPr>
          <w:rFonts w:hint="eastAsia"/>
          <w:color w:val="auto"/>
          <w:highlight w:val="none"/>
          <w:lang w:eastAsia="zh-CN"/>
        </w:rPr>
      </w:pPr>
      <w:r>
        <w:rPr>
          <w:rFonts w:hint="eastAsia"/>
          <w:color w:val="auto"/>
          <w:highlight w:val="none"/>
          <w:lang w:eastAsia="zh-CN"/>
        </w:rPr>
        <w:t>六、不得将机关文件（包括内部发文、各类通知及会议记录等）的内容泄露给无关人员；到上级公安机关工作时，不得随便翻阅与工作无关的文件和资料。</w:t>
      </w:r>
    </w:p>
    <w:p w14:paraId="4D1CE1DF">
      <w:pPr>
        <w:ind w:firstLine="490" w:firstLineChars="200"/>
        <w:rPr>
          <w:rFonts w:hint="eastAsia"/>
          <w:color w:val="auto"/>
          <w:highlight w:val="none"/>
          <w:lang w:eastAsia="zh-CN"/>
        </w:rPr>
      </w:pPr>
      <w:r>
        <w:rPr>
          <w:rFonts w:hint="eastAsia"/>
          <w:color w:val="auto"/>
          <w:highlight w:val="none"/>
          <w:lang w:eastAsia="zh-CN"/>
        </w:rPr>
        <w:t>七、认真学习和遵守公安信息网使用相关规定，严禁“一机两用”，不得将从公安信息网上获得的警务工作相关信息透露给无关人员；严禁私自下载、拷贝计算机内的秘密和敏感内容、内部程序、口令、密钥等泄露给无关人员。</w:t>
      </w:r>
    </w:p>
    <w:p w14:paraId="6022E19F">
      <w:pPr>
        <w:ind w:firstLine="490" w:firstLineChars="200"/>
        <w:rPr>
          <w:rFonts w:hint="eastAsia"/>
          <w:color w:val="auto"/>
          <w:highlight w:val="none"/>
          <w:lang w:eastAsia="zh-CN"/>
        </w:rPr>
      </w:pPr>
      <w:r>
        <w:rPr>
          <w:rFonts w:hint="eastAsia"/>
          <w:color w:val="auto"/>
          <w:highlight w:val="none"/>
          <w:lang w:eastAsia="zh-CN"/>
        </w:rPr>
        <w:t>八、严禁泄露公安机关科技研究、发明、装备器材及其技术资料等国家科学技术秘密和警务工作秘密；在对外科技交流中，不得泄露和发表涉及公安工作中国家秘密和警务工作秘密的技术文档和论文。</w:t>
      </w:r>
    </w:p>
    <w:p w14:paraId="320F45E1">
      <w:pPr>
        <w:ind w:firstLine="490" w:firstLineChars="200"/>
        <w:rPr>
          <w:rFonts w:hint="eastAsia"/>
          <w:color w:val="auto"/>
          <w:highlight w:val="none"/>
          <w:lang w:eastAsia="zh-CN"/>
        </w:rPr>
      </w:pPr>
      <w:r>
        <w:rPr>
          <w:rFonts w:hint="eastAsia"/>
          <w:color w:val="auto"/>
          <w:highlight w:val="none"/>
          <w:lang w:eastAsia="zh-CN"/>
        </w:rPr>
        <w:t>九、不得带领无关人员进入涉密办公场所；如需会见亲友，就到单位门口会客室。</w:t>
      </w:r>
    </w:p>
    <w:p w14:paraId="078FD147">
      <w:pPr>
        <w:ind w:firstLine="490" w:firstLineChars="200"/>
        <w:rPr>
          <w:rFonts w:hint="eastAsia"/>
          <w:color w:val="auto"/>
          <w:highlight w:val="none"/>
          <w:lang w:eastAsia="zh-CN"/>
        </w:rPr>
      </w:pPr>
      <w:r>
        <w:rPr>
          <w:rFonts w:hint="eastAsia"/>
          <w:color w:val="auto"/>
          <w:highlight w:val="none"/>
          <w:lang w:eastAsia="zh-CN"/>
        </w:rPr>
        <w:t>十、今后乙方如离开甲方工作岗位，不得泄露所知悉的国家秘密和警务工作秘密。</w:t>
      </w:r>
    </w:p>
    <w:p w14:paraId="6719DA10">
      <w:pPr>
        <w:ind w:firstLine="490" w:firstLineChars="200"/>
        <w:rPr>
          <w:rFonts w:hint="eastAsia"/>
          <w:color w:val="auto"/>
          <w:highlight w:val="none"/>
          <w:lang w:eastAsia="zh-CN"/>
        </w:rPr>
      </w:pPr>
      <w:r>
        <w:rPr>
          <w:rFonts w:hint="eastAsia"/>
          <w:color w:val="auto"/>
          <w:highlight w:val="none"/>
          <w:lang w:eastAsia="zh-CN"/>
        </w:rPr>
        <w:t>十一、无论本合同是否变更、解除、终止，本条款均持续、长期有效。</w:t>
      </w:r>
    </w:p>
    <w:p w14:paraId="51F82487">
      <w:pPr>
        <w:ind w:firstLine="490" w:firstLineChars="200"/>
        <w:rPr>
          <w:rFonts w:hint="eastAsia"/>
          <w:color w:val="auto"/>
          <w:highlight w:val="none"/>
          <w:lang w:eastAsia="zh-CN"/>
        </w:rPr>
      </w:pPr>
      <w:r>
        <w:rPr>
          <w:rFonts w:hint="eastAsia"/>
          <w:b/>
          <w:bCs/>
          <w:color w:val="auto"/>
          <w:highlight w:val="none"/>
          <w:lang w:eastAsia="zh-CN"/>
        </w:rPr>
        <w:t>乙方如未能遵守上述协议，有违反保密规定行为而造成泄密的，甲方可依据有关规定追究乙方的责任，并视情作出处理；构成犯罪的，将依法追究刑事责任。</w:t>
      </w:r>
    </w:p>
    <w:p w14:paraId="2DB49B0E">
      <w:pPr>
        <w:ind w:firstLine="430" w:firstLineChars="200"/>
        <w:rPr>
          <w:rFonts w:hint="eastAsia"/>
          <w:color w:val="auto"/>
          <w:sz w:val="21"/>
          <w:highlight w:val="none"/>
          <w:lang w:eastAsia="zh-CN"/>
        </w:rPr>
      </w:pPr>
    </w:p>
    <w:p w14:paraId="56FF332F">
      <w:pPr>
        <w:ind w:firstLine="490" w:firstLineChars="200"/>
        <w:rPr>
          <w:rFonts w:hint="eastAsia"/>
          <w:color w:val="auto"/>
          <w:highlight w:val="none"/>
          <w:lang w:eastAsia="zh-CN"/>
        </w:rPr>
      </w:pPr>
      <w:r>
        <w:rPr>
          <w:rFonts w:hint="eastAsia"/>
          <w:color w:val="auto"/>
          <w:highlight w:val="none"/>
          <w:lang w:eastAsia="zh-CN"/>
        </w:rPr>
        <w:t>甲方：                             乙方：</w:t>
      </w:r>
    </w:p>
    <w:p w14:paraId="504C5CC7">
      <w:pPr>
        <w:ind w:firstLine="490" w:firstLineChars="200"/>
        <w:rPr>
          <w:rFonts w:hint="eastAsia"/>
          <w:color w:val="auto"/>
          <w:highlight w:val="none"/>
          <w:lang w:eastAsia="zh-CN"/>
        </w:rPr>
      </w:pPr>
      <w:r>
        <w:rPr>
          <w:rFonts w:hint="eastAsia"/>
          <w:color w:val="auto"/>
          <w:highlight w:val="none"/>
          <w:lang w:eastAsia="zh-CN"/>
        </w:rPr>
        <w:t>甲方代表（签章）：                  乙方代表（签章）：</w:t>
      </w:r>
    </w:p>
    <w:p w14:paraId="72AB2A8E">
      <w:pPr>
        <w:ind w:firstLine="490" w:firstLineChars="200"/>
        <w:rPr>
          <w:rFonts w:hint="eastAsia"/>
          <w:b/>
          <w:bCs/>
          <w:color w:val="auto"/>
          <w:sz w:val="28"/>
          <w:szCs w:val="28"/>
          <w:highlight w:val="none"/>
          <w:lang w:eastAsia="zh-CN"/>
        </w:rPr>
      </w:pPr>
      <w:r>
        <w:rPr>
          <w:rFonts w:hint="eastAsia"/>
          <w:color w:val="auto"/>
          <w:highlight w:val="none"/>
          <w:lang w:eastAsia="zh-CN"/>
        </w:rPr>
        <w:t>日期：   年   月  日                日期：   年   月  日</w:t>
      </w:r>
    </w:p>
    <w:p w14:paraId="47329DA7">
      <w:pPr>
        <w:rPr>
          <w:rFonts w:hint="eastAsia"/>
          <w:color w:val="auto"/>
          <w:highlight w:val="none"/>
          <w:lang w:eastAsia="zh-CN"/>
        </w:rPr>
      </w:pPr>
    </w:p>
    <w:p w14:paraId="59BAC444">
      <w:pPr>
        <w:pStyle w:val="45"/>
        <w:rPr>
          <w:rFonts w:hint="eastAsia" w:hAnsi="宋体"/>
          <w:color w:val="auto"/>
          <w:kern w:val="0"/>
          <w:highlight w:val="none"/>
        </w:rPr>
      </w:pPr>
      <w:r>
        <w:rPr>
          <w:rFonts w:hint="eastAsia" w:hAnsi="宋体"/>
          <w:dstrike/>
          <w:color w:val="auto"/>
          <w:kern w:val="0"/>
          <w:szCs w:val="21"/>
          <w:highlight w:val="none"/>
        </w:rPr>
        <w:br w:type="page"/>
      </w:r>
    </w:p>
    <w:p w14:paraId="00CA5DD9">
      <w:pPr>
        <w:pStyle w:val="2"/>
        <w:rPr>
          <w:rFonts w:hint="eastAsia"/>
          <w:color w:val="auto"/>
          <w:highlight w:val="none"/>
          <w:lang w:eastAsia="zh-CN"/>
        </w:rPr>
      </w:pPr>
      <w:bookmarkStart w:id="62" w:name="_Toc32367"/>
      <w:bookmarkStart w:id="63" w:name="_Toc24297"/>
      <w:bookmarkStart w:id="64" w:name="_Toc27153"/>
      <w:bookmarkStart w:id="65" w:name="_Toc30507"/>
      <w:bookmarkStart w:id="66" w:name="_Toc5302"/>
      <w:r>
        <w:rPr>
          <w:rFonts w:hint="eastAsia"/>
          <w:color w:val="auto"/>
          <w:highlight w:val="none"/>
          <w:lang w:eastAsia="zh-CN"/>
        </w:rPr>
        <w:t>第六章  投标文件格式</w:t>
      </w:r>
      <w:bookmarkEnd w:id="62"/>
      <w:bookmarkEnd w:id="63"/>
      <w:bookmarkEnd w:id="64"/>
      <w:bookmarkEnd w:id="65"/>
      <w:bookmarkEnd w:id="66"/>
    </w:p>
    <w:p w14:paraId="29F9926B">
      <w:pPr>
        <w:jc w:val="center"/>
        <w:rPr>
          <w:rFonts w:hint="eastAsia"/>
          <w:color w:val="auto"/>
          <w:highlight w:val="none"/>
          <w:lang w:eastAsia="zh-CN"/>
        </w:rPr>
      </w:pPr>
      <w:bookmarkStart w:id="67" w:name="_Toc20719"/>
      <w:bookmarkStart w:id="68" w:name="_Toc194073915"/>
      <w:bookmarkStart w:id="69" w:name="_Toc259528446"/>
      <w:bookmarkStart w:id="70" w:name="_Toc194074303"/>
      <w:bookmarkStart w:id="71" w:name="_Toc398037864"/>
      <w:bookmarkStart w:id="72" w:name="_Toc194074056"/>
      <w:bookmarkStart w:id="73" w:name="_Toc24703"/>
      <w:bookmarkStart w:id="74" w:name="_Toc504571474"/>
      <w:bookmarkStart w:id="75" w:name="_Toc504571640"/>
      <w:bookmarkStart w:id="76" w:name="_Toc194074459"/>
      <w:bookmarkStart w:id="77" w:name="_Toc171092043"/>
      <w:bookmarkStart w:id="78" w:name="_Toc398038114"/>
      <w:bookmarkStart w:id="79" w:name="_Toc259528662"/>
      <w:bookmarkStart w:id="80" w:name="_Toc171074286"/>
      <w:bookmarkStart w:id="81" w:name="_Toc186258432"/>
      <w:bookmarkStart w:id="82" w:name="_Toc504571195"/>
      <w:bookmarkStart w:id="83" w:name="_Toc29775"/>
      <w:bookmarkStart w:id="84" w:name="_Toc171074593"/>
      <w:bookmarkStart w:id="85" w:name="_Toc359573421"/>
      <w:bookmarkStart w:id="86" w:name="_Toc169600632"/>
      <w:bookmarkStart w:id="87" w:name="_Toc398037673"/>
    </w:p>
    <w:p w14:paraId="72C4C78E">
      <w:pPr>
        <w:jc w:val="center"/>
        <w:rPr>
          <w:rFonts w:hint="eastAsia"/>
          <w:color w:val="auto"/>
          <w:highlight w:val="none"/>
          <w:lang w:eastAsia="zh-CN"/>
        </w:rPr>
      </w:pPr>
    </w:p>
    <w:p w14:paraId="7AECD390">
      <w:pPr>
        <w:jc w:val="center"/>
        <w:rPr>
          <w:rFonts w:hint="eastAsia"/>
          <w:color w:val="auto"/>
          <w:highlight w:val="none"/>
          <w:lang w:eastAsia="zh-CN"/>
        </w:rPr>
      </w:pPr>
    </w:p>
    <w:p w14:paraId="5A7160D9">
      <w:pPr>
        <w:tabs>
          <w:tab w:val="left" w:pos="2980"/>
        </w:tabs>
        <w:jc w:val="center"/>
        <w:rPr>
          <w:rFonts w:hint="eastAsia"/>
          <w:color w:val="auto"/>
          <w:sz w:val="52"/>
          <w:szCs w:val="52"/>
          <w:highlight w:val="none"/>
          <w:lang w:eastAsia="zh-CN"/>
        </w:rPr>
      </w:pPr>
      <w:r>
        <w:rPr>
          <w:rFonts w:hint="eastAsia"/>
          <w:color w:val="auto"/>
          <w:sz w:val="52"/>
          <w:szCs w:val="52"/>
          <w:highlight w:val="none"/>
          <w:lang w:eastAsia="zh-CN"/>
        </w:rPr>
        <w:t>_________________（项目名称）</w:t>
      </w:r>
      <w:bookmarkStart w:id="88" w:name="_Toc131"/>
    </w:p>
    <w:p w14:paraId="786F2A7B">
      <w:pPr>
        <w:jc w:val="center"/>
        <w:rPr>
          <w:rFonts w:hint="eastAsia"/>
          <w:color w:val="auto"/>
          <w:highlight w:val="none"/>
          <w:lang w:eastAsia="zh-CN"/>
        </w:rPr>
      </w:pPr>
    </w:p>
    <w:p w14:paraId="258F6450">
      <w:pPr>
        <w:jc w:val="center"/>
        <w:rPr>
          <w:rFonts w:hint="eastAsia"/>
          <w:color w:val="auto"/>
          <w:highlight w:val="none"/>
          <w:lang w:eastAsia="zh-CN"/>
        </w:rPr>
      </w:pPr>
    </w:p>
    <w:p w14:paraId="59303C5A">
      <w:pPr>
        <w:jc w:val="center"/>
        <w:rPr>
          <w:rFonts w:hint="eastAsia"/>
          <w:color w:val="auto"/>
          <w:highlight w:val="none"/>
          <w:lang w:eastAsia="zh-CN"/>
        </w:rPr>
      </w:pPr>
    </w:p>
    <w:p w14:paraId="5A067200">
      <w:pPr>
        <w:jc w:val="center"/>
        <w:rPr>
          <w:rFonts w:hint="eastAsia"/>
          <w:color w:val="auto"/>
          <w:highlight w:val="none"/>
          <w:lang w:eastAsia="zh-CN"/>
        </w:rPr>
      </w:pPr>
    </w:p>
    <w:p w14:paraId="5D106F13">
      <w:pPr>
        <w:tabs>
          <w:tab w:val="left" w:pos="2980"/>
        </w:tabs>
        <w:jc w:val="center"/>
        <w:rPr>
          <w:rFonts w:hint="eastAsia"/>
          <w:color w:val="auto"/>
          <w:sz w:val="84"/>
          <w:szCs w:val="84"/>
          <w:highlight w:val="none"/>
          <w:lang w:eastAsia="zh-CN"/>
        </w:rPr>
      </w:pPr>
      <w:r>
        <w:rPr>
          <w:rFonts w:hint="eastAsia"/>
          <w:color w:val="auto"/>
          <w:sz w:val="84"/>
          <w:szCs w:val="84"/>
          <w:highlight w:val="none"/>
          <w:lang w:eastAsia="zh-CN"/>
        </w:rPr>
        <w:t>投标文件</w:t>
      </w:r>
      <w:bookmarkEnd w:id="88"/>
    </w:p>
    <w:p w14:paraId="4923F647">
      <w:pPr>
        <w:jc w:val="center"/>
        <w:rPr>
          <w:rFonts w:hint="eastAsia"/>
          <w:color w:val="auto"/>
          <w:highlight w:val="none"/>
          <w:lang w:eastAsia="zh-CN"/>
        </w:rPr>
      </w:pPr>
    </w:p>
    <w:p w14:paraId="58134366">
      <w:pPr>
        <w:jc w:val="center"/>
        <w:rPr>
          <w:rFonts w:hint="eastAsia"/>
          <w:color w:val="auto"/>
          <w:highlight w:val="none"/>
          <w:lang w:eastAsia="zh-CN"/>
        </w:rPr>
      </w:pPr>
    </w:p>
    <w:p w14:paraId="238B25EA">
      <w:pPr>
        <w:jc w:val="center"/>
        <w:rPr>
          <w:rFonts w:hint="eastAsia"/>
          <w:color w:val="auto"/>
          <w:highlight w:val="none"/>
          <w:lang w:eastAsia="zh-CN"/>
        </w:rPr>
      </w:pPr>
    </w:p>
    <w:p w14:paraId="4E76078B">
      <w:pPr>
        <w:jc w:val="center"/>
        <w:rPr>
          <w:rFonts w:hint="eastAsia"/>
          <w:color w:val="auto"/>
          <w:highlight w:val="none"/>
          <w:lang w:eastAsia="zh-CN"/>
        </w:rPr>
      </w:pPr>
    </w:p>
    <w:p w14:paraId="7E2B79F2">
      <w:pPr>
        <w:jc w:val="center"/>
        <w:rPr>
          <w:rFonts w:hint="eastAsia"/>
          <w:color w:val="auto"/>
          <w:highlight w:val="none"/>
          <w:lang w:eastAsia="zh-CN"/>
        </w:rPr>
      </w:pPr>
    </w:p>
    <w:p w14:paraId="16E57A36">
      <w:pPr>
        <w:tabs>
          <w:tab w:val="left" w:pos="6940"/>
          <w:tab w:val="left" w:pos="7520"/>
        </w:tabs>
        <w:rPr>
          <w:rFonts w:hint="eastAsia"/>
          <w:color w:val="auto"/>
          <w:sz w:val="28"/>
          <w:szCs w:val="28"/>
          <w:highlight w:val="none"/>
          <w:lang w:eastAsia="zh-CN"/>
        </w:rPr>
      </w:pPr>
      <w:r>
        <w:rPr>
          <w:rFonts w:hint="eastAsia"/>
          <w:color w:val="auto"/>
          <w:sz w:val="28"/>
          <w:szCs w:val="28"/>
          <w:highlight w:val="none"/>
          <w:lang w:eastAsia="zh-CN"/>
        </w:rPr>
        <w:t>投标人：</w:t>
      </w:r>
      <w:r>
        <w:rPr>
          <w:rFonts w:hint="eastAsia"/>
          <w:color w:val="auto"/>
          <w:sz w:val="28"/>
          <w:szCs w:val="28"/>
          <w:highlight w:val="none"/>
          <w:u w:val="single"/>
          <w:lang w:eastAsia="zh-CN"/>
        </w:rPr>
        <w:t xml:space="preserve">                   </w:t>
      </w:r>
      <w:r>
        <w:rPr>
          <w:rFonts w:hint="eastAsia"/>
          <w:color w:val="auto"/>
          <w:sz w:val="28"/>
          <w:szCs w:val="28"/>
          <w:highlight w:val="none"/>
          <w:lang w:eastAsia="zh-CN"/>
        </w:rPr>
        <w:t xml:space="preserve">（单位公章） </w:t>
      </w:r>
    </w:p>
    <w:p w14:paraId="76E4035B">
      <w:pPr>
        <w:tabs>
          <w:tab w:val="left" w:pos="6940"/>
          <w:tab w:val="left" w:pos="7520"/>
        </w:tabs>
        <w:rPr>
          <w:rFonts w:hint="eastAsia"/>
          <w:color w:val="auto"/>
          <w:sz w:val="28"/>
          <w:szCs w:val="28"/>
          <w:highlight w:val="none"/>
          <w:lang w:eastAsia="zh-CN"/>
        </w:rPr>
      </w:pPr>
      <w:r>
        <w:rPr>
          <w:rFonts w:hint="eastAsia"/>
          <w:color w:val="auto"/>
          <w:sz w:val="28"/>
          <w:szCs w:val="28"/>
          <w:highlight w:val="none"/>
          <w:lang w:eastAsia="zh-CN"/>
        </w:rPr>
        <w:t>法定代表人（单位负责人）或其委托代理人：</w:t>
      </w:r>
      <w:r>
        <w:rPr>
          <w:rFonts w:hint="eastAsia"/>
          <w:color w:val="auto"/>
          <w:sz w:val="28"/>
          <w:szCs w:val="28"/>
          <w:highlight w:val="none"/>
          <w:u w:val="single"/>
          <w:lang w:eastAsia="zh-CN"/>
        </w:rPr>
        <w:t xml:space="preserve">         </w:t>
      </w:r>
      <w:r>
        <w:rPr>
          <w:rFonts w:hint="eastAsia"/>
          <w:color w:val="auto"/>
          <w:sz w:val="28"/>
          <w:szCs w:val="28"/>
          <w:highlight w:val="none"/>
          <w:lang w:eastAsia="zh-CN"/>
        </w:rPr>
        <w:t>（签字或盖章）</w:t>
      </w:r>
    </w:p>
    <w:p w14:paraId="028A11A2">
      <w:pPr>
        <w:jc w:val="center"/>
        <w:rPr>
          <w:rFonts w:hint="eastAsia"/>
          <w:color w:val="auto"/>
          <w:highlight w:val="none"/>
          <w:lang w:eastAsia="zh-CN"/>
        </w:rPr>
      </w:pPr>
    </w:p>
    <w:p w14:paraId="110CBCF0">
      <w:pPr>
        <w:jc w:val="center"/>
        <w:rPr>
          <w:rFonts w:hint="eastAsia"/>
          <w:color w:val="auto"/>
          <w:highlight w:val="none"/>
          <w:lang w:eastAsia="zh-CN"/>
        </w:rPr>
      </w:pPr>
    </w:p>
    <w:p w14:paraId="064291EE">
      <w:pPr>
        <w:tabs>
          <w:tab w:val="left" w:pos="3600"/>
          <w:tab w:val="left" w:pos="4620"/>
          <w:tab w:val="left" w:pos="5640"/>
        </w:tabs>
        <w:jc w:val="center"/>
        <w:rPr>
          <w:rFonts w:hint="eastAsia"/>
          <w:color w:val="auto"/>
          <w:highlight w:val="none"/>
          <w:lang w:eastAsia="zh-CN"/>
        </w:rPr>
      </w:pPr>
      <w:r>
        <w:rPr>
          <w:rFonts w:hint="eastAsia"/>
          <w:color w:val="auto"/>
          <w:sz w:val="28"/>
          <w:szCs w:val="28"/>
          <w:highlight w:val="none"/>
          <w:lang w:eastAsia="zh-CN"/>
        </w:rPr>
        <w:t>____年____月____日</w:t>
      </w:r>
    </w:p>
    <w:p w14:paraId="29A78A54">
      <w:pPr>
        <w:jc w:val="center"/>
        <w:rPr>
          <w:rFonts w:hint="eastAsia"/>
          <w:b/>
          <w:bCs/>
          <w:color w:val="auto"/>
          <w:sz w:val="44"/>
          <w:szCs w:val="44"/>
          <w:highlight w:val="none"/>
          <w:lang w:eastAsia="zh-CN"/>
        </w:rPr>
      </w:pPr>
      <w:bookmarkStart w:id="89" w:name="_Toc24451"/>
      <w:bookmarkStart w:id="90" w:name="_Toc30631"/>
      <w:bookmarkStart w:id="91" w:name="_Toc22466"/>
      <w:bookmarkStart w:id="92" w:name="_Toc20912"/>
      <w:bookmarkStart w:id="93" w:name="_Toc27258"/>
      <w:bookmarkStart w:id="94" w:name="_Toc18675"/>
      <w:bookmarkStart w:id="95" w:name="_Toc26299"/>
      <w:bookmarkStart w:id="96" w:name="_Toc18443"/>
      <w:bookmarkStart w:id="97" w:name="_Toc32413"/>
      <w:r>
        <w:rPr>
          <w:rFonts w:hint="eastAsia"/>
          <w:b/>
          <w:bCs/>
          <w:color w:val="auto"/>
          <w:sz w:val="44"/>
          <w:szCs w:val="44"/>
          <w:highlight w:val="none"/>
          <w:lang w:eastAsia="zh-CN"/>
        </w:rPr>
        <w:br w:type="page"/>
      </w:r>
      <w:r>
        <w:rPr>
          <w:rFonts w:hint="eastAsia"/>
          <w:b/>
          <w:bCs/>
          <w:color w:val="auto"/>
          <w:sz w:val="44"/>
          <w:szCs w:val="44"/>
          <w:highlight w:val="none"/>
          <w:lang w:eastAsia="zh-CN"/>
        </w:rPr>
        <w:t>自查索引表</w:t>
      </w:r>
      <w:bookmarkEnd w:id="89"/>
      <w:bookmarkEnd w:id="90"/>
      <w:bookmarkEnd w:id="91"/>
      <w:bookmarkEnd w:id="92"/>
      <w:bookmarkEnd w:id="93"/>
      <w:bookmarkEnd w:id="94"/>
      <w:bookmarkEnd w:id="95"/>
      <w:bookmarkEnd w:id="96"/>
      <w:bookmarkEnd w:id="97"/>
    </w:p>
    <w:p w14:paraId="00D4896C">
      <w:pPr>
        <w:rPr>
          <w:rFonts w:hint="eastAsia"/>
          <w:b/>
          <w:bCs/>
          <w:color w:val="auto"/>
          <w:sz w:val="28"/>
          <w:szCs w:val="28"/>
          <w:highlight w:val="none"/>
          <w:lang w:eastAsia="zh-CN"/>
        </w:rPr>
      </w:pPr>
      <w:r>
        <w:rPr>
          <w:rFonts w:hint="eastAsia"/>
          <w:b/>
          <w:bCs/>
          <w:color w:val="auto"/>
          <w:sz w:val="28"/>
          <w:szCs w:val="28"/>
          <w:highlight w:val="none"/>
          <w:lang w:eastAsia="zh-CN"/>
        </w:rPr>
        <w:t>1.初步评审页码索引表</w:t>
      </w:r>
    </w:p>
    <w:tbl>
      <w:tblPr>
        <w:tblStyle w:val="8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559"/>
        <w:gridCol w:w="2224"/>
        <w:gridCol w:w="4692"/>
        <w:gridCol w:w="1094"/>
      </w:tblGrid>
      <w:tr w14:paraId="27F4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3" w:type="pct"/>
            <w:shd w:val="clear" w:color="auto" w:fill="DCD8C2"/>
            <w:noWrap w:val="0"/>
            <w:vAlign w:val="center"/>
          </w:tcPr>
          <w:p w14:paraId="383D66B5">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评审类别</w:t>
            </w:r>
          </w:p>
        </w:tc>
        <w:tc>
          <w:tcPr>
            <w:tcW w:w="301" w:type="pct"/>
            <w:shd w:val="clear" w:color="auto" w:fill="DCD8C2"/>
            <w:noWrap w:val="0"/>
            <w:vAlign w:val="center"/>
          </w:tcPr>
          <w:p w14:paraId="7E69AE41">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序号</w:t>
            </w:r>
          </w:p>
        </w:tc>
        <w:tc>
          <w:tcPr>
            <w:tcW w:w="1198" w:type="pct"/>
            <w:shd w:val="clear" w:color="auto" w:fill="DCD8C2"/>
            <w:noWrap w:val="0"/>
            <w:vAlign w:val="center"/>
          </w:tcPr>
          <w:p w14:paraId="7D17E468">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评审项目</w:t>
            </w:r>
          </w:p>
        </w:tc>
        <w:tc>
          <w:tcPr>
            <w:tcW w:w="2527" w:type="pct"/>
            <w:shd w:val="clear" w:color="auto" w:fill="DCD8C2"/>
            <w:noWrap w:val="0"/>
            <w:vAlign w:val="center"/>
          </w:tcPr>
          <w:p w14:paraId="31078602">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评审内容</w:t>
            </w:r>
          </w:p>
        </w:tc>
        <w:tc>
          <w:tcPr>
            <w:tcW w:w="589" w:type="pct"/>
            <w:shd w:val="clear" w:color="auto" w:fill="DCD8C2"/>
            <w:noWrap w:val="0"/>
            <w:vAlign w:val="center"/>
          </w:tcPr>
          <w:p w14:paraId="78A51345">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索引页码</w:t>
            </w:r>
          </w:p>
        </w:tc>
      </w:tr>
      <w:tr w14:paraId="27EF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restart"/>
            <w:noWrap w:val="0"/>
            <w:vAlign w:val="center"/>
          </w:tcPr>
          <w:p w14:paraId="484D0706">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形式评审</w:t>
            </w:r>
          </w:p>
        </w:tc>
        <w:tc>
          <w:tcPr>
            <w:tcW w:w="301" w:type="pct"/>
            <w:noWrap w:val="0"/>
            <w:vAlign w:val="center"/>
          </w:tcPr>
          <w:p w14:paraId="20C8D341">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1</w:t>
            </w:r>
          </w:p>
        </w:tc>
        <w:tc>
          <w:tcPr>
            <w:tcW w:w="1198" w:type="pct"/>
            <w:noWrap w:val="0"/>
            <w:vAlign w:val="center"/>
          </w:tcPr>
          <w:p w14:paraId="1829DB72">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投标人名称</w:t>
            </w:r>
          </w:p>
        </w:tc>
        <w:tc>
          <w:tcPr>
            <w:tcW w:w="2527" w:type="pct"/>
            <w:noWrap w:val="0"/>
            <w:vAlign w:val="center"/>
          </w:tcPr>
          <w:p w14:paraId="6354D434">
            <w:pPr>
              <w:spacing w:line="240" w:lineRule="auto"/>
              <w:rPr>
                <w:rFonts w:hint="eastAsia"/>
                <w:color w:val="auto"/>
                <w:sz w:val="21"/>
                <w:szCs w:val="21"/>
                <w:highlight w:val="none"/>
                <w:lang w:eastAsia="zh-CN"/>
              </w:rPr>
            </w:pPr>
            <w:r>
              <w:rPr>
                <w:rFonts w:hint="eastAsia"/>
                <w:color w:val="auto"/>
                <w:sz w:val="21"/>
                <w:szCs w:val="21"/>
                <w:highlight w:val="none"/>
                <w:lang w:eastAsia="zh-CN"/>
              </w:rPr>
              <w:t>投标文件内营业执照（或事业法人登记证或身份证等相关证明）、公章等均一致</w:t>
            </w:r>
          </w:p>
        </w:tc>
        <w:tc>
          <w:tcPr>
            <w:tcW w:w="589" w:type="pct"/>
            <w:noWrap w:val="0"/>
            <w:vAlign w:val="center"/>
          </w:tcPr>
          <w:p w14:paraId="5C4C0AA8">
            <w:pPr>
              <w:spacing w:line="240" w:lineRule="auto"/>
              <w:jc w:val="center"/>
              <w:rPr>
                <w:rFonts w:hint="eastAsia"/>
                <w:color w:val="auto"/>
                <w:sz w:val="21"/>
                <w:szCs w:val="21"/>
                <w:highlight w:val="none"/>
                <w:lang w:eastAsia="zh-CN"/>
              </w:rPr>
            </w:pPr>
          </w:p>
        </w:tc>
      </w:tr>
      <w:tr w14:paraId="7E37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3801D3C4">
            <w:pPr>
              <w:spacing w:line="240" w:lineRule="auto"/>
              <w:jc w:val="center"/>
              <w:rPr>
                <w:rFonts w:hint="eastAsia"/>
                <w:color w:val="auto"/>
                <w:sz w:val="21"/>
                <w:szCs w:val="21"/>
                <w:highlight w:val="none"/>
                <w:lang w:eastAsia="zh-CN"/>
              </w:rPr>
            </w:pPr>
          </w:p>
        </w:tc>
        <w:tc>
          <w:tcPr>
            <w:tcW w:w="301" w:type="pct"/>
            <w:noWrap w:val="0"/>
            <w:vAlign w:val="center"/>
          </w:tcPr>
          <w:p w14:paraId="169AB3E4">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2</w:t>
            </w:r>
          </w:p>
        </w:tc>
        <w:tc>
          <w:tcPr>
            <w:tcW w:w="1198" w:type="pct"/>
            <w:noWrap w:val="0"/>
            <w:vAlign w:val="center"/>
          </w:tcPr>
          <w:p w14:paraId="76D7864B">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投标函、法定代表人证明书</w:t>
            </w:r>
          </w:p>
        </w:tc>
        <w:tc>
          <w:tcPr>
            <w:tcW w:w="2527" w:type="pct"/>
            <w:noWrap w:val="0"/>
            <w:vAlign w:val="center"/>
          </w:tcPr>
          <w:p w14:paraId="6DD63DE0">
            <w:pPr>
              <w:spacing w:line="240" w:lineRule="auto"/>
              <w:rPr>
                <w:rFonts w:hint="eastAsia"/>
                <w:color w:val="auto"/>
                <w:sz w:val="21"/>
                <w:szCs w:val="21"/>
                <w:highlight w:val="none"/>
                <w:lang w:eastAsia="zh-CN"/>
              </w:rPr>
            </w:pPr>
            <w:r>
              <w:rPr>
                <w:rFonts w:hint="eastAsia"/>
                <w:color w:val="auto"/>
                <w:sz w:val="21"/>
                <w:szCs w:val="21"/>
                <w:highlight w:val="none"/>
                <w:lang w:eastAsia="zh-CN"/>
              </w:rPr>
              <w:t>按第六章“投标文件格式”的规定递交了有效签字或盖章并盖公章的投标函、法定代表人证明书（如果不是法定代表人亲自签署投标文件，则还须提交授权委托书）</w:t>
            </w:r>
          </w:p>
        </w:tc>
        <w:tc>
          <w:tcPr>
            <w:tcW w:w="589" w:type="pct"/>
            <w:noWrap w:val="0"/>
            <w:vAlign w:val="center"/>
          </w:tcPr>
          <w:p w14:paraId="599C0028">
            <w:pPr>
              <w:spacing w:line="240" w:lineRule="auto"/>
              <w:jc w:val="center"/>
              <w:rPr>
                <w:rFonts w:hint="eastAsia"/>
                <w:color w:val="auto"/>
                <w:sz w:val="21"/>
                <w:szCs w:val="21"/>
                <w:highlight w:val="none"/>
                <w:lang w:eastAsia="zh-CN"/>
              </w:rPr>
            </w:pPr>
          </w:p>
        </w:tc>
      </w:tr>
      <w:tr w14:paraId="78F02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08C8FE31">
            <w:pPr>
              <w:spacing w:line="240" w:lineRule="auto"/>
              <w:jc w:val="center"/>
              <w:rPr>
                <w:rFonts w:hint="eastAsia"/>
                <w:color w:val="auto"/>
                <w:sz w:val="21"/>
                <w:szCs w:val="21"/>
                <w:highlight w:val="none"/>
                <w:lang w:eastAsia="zh-CN"/>
              </w:rPr>
            </w:pPr>
          </w:p>
        </w:tc>
        <w:tc>
          <w:tcPr>
            <w:tcW w:w="301" w:type="pct"/>
            <w:noWrap w:val="0"/>
            <w:vAlign w:val="center"/>
          </w:tcPr>
          <w:p w14:paraId="7C178CF7">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3</w:t>
            </w:r>
          </w:p>
        </w:tc>
        <w:tc>
          <w:tcPr>
            <w:tcW w:w="1198" w:type="pct"/>
            <w:noWrap w:val="0"/>
            <w:vAlign w:val="center"/>
          </w:tcPr>
          <w:p w14:paraId="13381111">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投标文件格式</w:t>
            </w:r>
          </w:p>
        </w:tc>
        <w:tc>
          <w:tcPr>
            <w:tcW w:w="2527" w:type="pct"/>
            <w:noWrap w:val="0"/>
            <w:vAlign w:val="center"/>
          </w:tcPr>
          <w:p w14:paraId="7A3FEC02">
            <w:pPr>
              <w:spacing w:line="240" w:lineRule="auto"/>
              <w:rPr>
                <w:rFonts w:hint="eastAsia"/>
                <w:color w:val="auto"/>
                <w:sz w:val="21"/>
                <w:szCs w:val="21"/>
                <w:highlight w:val="none"/>
                <w:lang w:eastAsia="zh-CN"/>
              </w:rPr>
            </w:pPr>
            <w:r>
              <w:rPr>
                <w:rFonts w:hint="eastAsia"/>
                <w:color w:val="auto"/>
                <w:sz w:val="21"/>
                <w:szCs w:val="21"/>
                <w:highlight w:val="none"/>
                <w:lang w:eastAsia="zh-CN"/>
              </w:rPr>
              <w:t>符合第六章“投标文件格式”的规定，并按要求有效签字盖章</w:t>
            </w:r>
          </w:p>
        </w:tc>
        <w:tc>
          <w:tcPr>
            <w:tcW w:w="589" w:type="pct"/>
            <w:noWrap w:val="0"/>
            <w:vAlign w:val="center"/>
          </w:tcPr>
          <w:p w14:paraId="672F0532">
            <w:pPr>
              <w:spacing w:line="240" w:lineRule="auto"/>
              <w:jc w:val="center"/>
              <w:rPr>
                <w:rFonts w:hint="eastAsia"/>
                <w:color w:val="auto"/>
                <w:sz w:val="21"/>
                <w:szCs w:val="21"/>
                <w:highlight w:val="none"/>
                <w:lang w:eastAsia="zh-CN"/>
              </w:rPr>
            </w:pPr>
          </w:p>
        </w:tc>
      </w:tr>
      <w:tr w14:paraId="4A92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296373A1">
            <w:pPr>
              <w:spacing w:line="240" w:lineRule="auto"/>
              <w:jc w:val="center"/>
              <w:rPr>
                <w:rFonts w:hint="eastAsia"/>
                <w:color w:val="auto"/>
                <w:sz w:val="21"/>
                <w:szCs w:val="21"/>
                <w:highlight w:val="none"/>
                <w:lang w:eastAsia="zh-CN"/>
              </w:rPr>
            </w:pPr>
          </w:p>
        </w:tc>
        <w:tc>
          <w:tcPr>
            <w:tcW w:w="301" w:type="pct"/>
            <w:noWrap w:val="0"/>
            <w:vAlign w:val="center"/>
          </w:tcPr>
          <w:p w14:paraId="3BFE482B">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4</w:t>
            </w:r>
          </w:p>
        </w:tc>
        <w:tc>
          <w:tcPr>
            <w:tcW w:w="1198" w:type="pct"/>
            <w:noWrap w:val="0"/>
            <w:vAlign w:val="center"/>
          </w:tcPr>
          <w:p w14:paraId="4ABFBA3A">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备选投标方案</w:t>
            </w:r>
          </w:p>
        </w:tc>
        <w:tc>
          <w:tcPr>
            <w:tcW w:w="2527" w:type="pct"/>
            <w:noWrap w:val="0"/>
            <w:vAlign w:val="center"/>
          </w:tcPr>
          <w:p w14:paraId="6C852311">
            <w:pPr>
              <w:spacing w:line="240" w:lineRule="auto"/>
              <w:rPr>
                <w:rFonts w:hint="eastAsia"/>
                <w:color w:val="auto"/>
                <w:sz w:val="21"/>
                <w:szCs w:val="21"/>
                <w:highlight w:val="none"/>
                <w:lang w:eastAsia="zh-CN"/>
              </w:rPr>
            </w:pPr>
            <w:r>
              <w:rPr>
                <w:rFonts w:hint="eastAsia"/>
                <w:color w:val="auto"/>
                <w:sz w:val="21"/>
                <w:szCs w:val="21"/>
                <w:highlight w:val="none"/>
                <w:lang w:eastAsia="zh-CN"/>
              </w:rPr>
              <w:t>本项目不接受备选投标方案</w:t>
            </w:r>
          </w:p>
        </w:tc>
        <w:tc>
          <w:tcPr>
            <w:tcW w:w="589" w:type="pct"/>
            <w:noWrap w:val="0"/>
            <w:vAlign w:val="center"/>
          </w:tcPr>
          <w:p w14:paraId="179B677B">
            <w:pPr>
              <w:spacing w:line="240" w:lineRule="auto"/>
              <w:jc w:val="center"/>
              <w:rPr>
                <w:rFonts w:hint="eastAsia"/>
                <w:color w:val="auto"/>
                <w:sz w:val="21"/>
                <w:szCs w:val="21"/>
                <w:highlight w:val="none"/>
                <w:lang w:eastAsia="zh-CN"/>
              </w:rPr>
            </w:pPr>
          </w:p>
        </w:tc>
      </w:tr>
      <w:tr w14:paraId="3186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5D92E38E">
            <w:pPr>
              <w:spacing w:line="240" w:lineRule="auto"/>
              <w:jc w:val="center"/>
              <w:rPr>
                <w:rFonts w:hint="eastAsia"/>
                <w:color w:val="auto"/>
                <w:sz w:val="21"/>
                <w:szCs w:val="21"/>
                <w:highlight w:val="none"/>
                <w:lang w:eastAsia="zh-CN"/>
              </w:rPr>
            </w:pPr>
          </w:p>
        </w:tc>
        <w:tc>
          <w:tcPr>
            <w:tcW w:w="301" w:type="pct"/>
            <w:noWrap w:val="0"/>
            <w:vAlign w:val="center"/>
          </w:tcPr>
          <w:p w14:paraId="71D5FF10">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5</w:t>
            </w:r>
          </w:p>
        </w:tc>
        <w:tc>
          <w:tcPr>
            <w:tcW w:w="1198" w:type="pct"/>
            <w:noWrap w:val="0"/>
            <w:vAlign w:val="center"/>
          </w:tcPr>
          <w:p w14:paraId="0A89BBD2">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投标人机器码</w:t>
            </w:r>
          </w:p>
        </w:tc>
        <w:tc>
          <w:tcPr>
            <w:tcW w:w="2527" w:type="pct"/>
            <w:noWrap w:val="0"/>
            <w:vAlign w:val="center"/>
          </w:tcPr>
          <w:p w14:paraId="166AB869">
            <w:pPr>
              <w:spacing w:line="240" w:lineRule="auto"/>
              <w:rPr>
                <w:rFonts w:hint="eastAsia"/>
                <w:color w:val="auto"/>
                <w:sz w:val="21"/>
                <w:szCs w:val="21"/>
                <w:highlight w:val="none"/>
                <w:lang w:eastAsia="zh-CN"/>
              </w:rPr>
            </w:pPr>
            <w:r>
              <w:rPr>
                <w:rFonts w:hint="eastAsia"/>
                <w:color w:val="auto"/>
                <w:sz w:val="21"/>
                <w:szCs w:val="21"/>
                <w:highlight w:val="none"/>
                <w:lang w:eastAsia="zh-CN"/>
              </w:rPr>
              <w:t>投标人与其他投标人加密打包投标文件电脑机器特征码一致的（以广州公共资源交易中心评标系统的检索信息为准）将被否决。</w:t>
            </w:r>
          </w:p>
        </w:tc>
        <w:tc>
          <w:tcPr>
            <w:tcW w:w="589" w:type="pct"/>
            <w:noWrap w:val="0"/>
            <w:vAlign w:val="center"/>
          </w:tcPr>
          <w:p w14:paraId="2BE7C7E3">
            <w:pPr>
              <w:spacing w:line="240" w:lineRule="auto"/>
              <w:jc w:val="center"/>
              <w:rPr>
                <w:rFonts w:hint="eastAsia"/>
                <w:color w:val="auto"/>
                <w:sz w:val="21"/>
                <w:szCs w:val="21"/>
                <w:highlight w:val="none"/>
                <w:lang w:eastAsia="zh-CN"/>
              </w:rPr>
            </w:pPr>
          </w:p>
        </w:tc>
      </w:tr>
      <w:tr w14:paraId="6849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restart"/>
            <w:noWrap w:val="0"/>
            <w:vAlign w:val="center"/>
          </w:tcPr>
          <w:p w14:paraId="49EDFC53">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资格评审</w:t>
            </w:r>
          </w:p>
        </w:tc>
        <w:tc>
          <w:tcPr>
            <w:tcW w:w="301" w:type="pct"/>
            <w:noWrap w:val="0"/>
            <w:vAlign w:val="center"/>
          </w:tcPr>
          <w:p w14:paraId="47B17999">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6</w:t>
            </w:r>
          </w:p>
        </w:tc>
        <w:tc>
          <w:tcPr>
            <w:tcW w:w="1198" w:type="pct"/>
            <w:noWrap w:val="0"/>
            <w:vAlign w:val="center"/>
          </w:tcPr>
          <w:p w14:paraId="21E7D8EE">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营业执照</w:t>
            </w:r>
          </w:p>
        </w:tc>
        <w:tc>
          <w:tcPr>
            <w:tcW w:w="2527" w:type="pct"/>
            <w:noWrap w:val="0"/>
            <w:vAlign w:val="center"/>
          </w:tcPr>
          <w:p w14:paraId="61D346F6">
            <w:pPr>
              <w:spacing w:line="240" w:lineRule="auto"/>
              <w:rPr>
                <w:rFonts w:hint="eastAsia"/>
                <w:color w:val="auto"/>
                <w:sz w:val="21"/>
                <w:szCs w:val="21"/>
                <w:highlight w:val="none"/>
                <w:lang w:eastAsia="zh-CN"/>
              </w:rPr>
            </w:pPr>
            <w:r>
              <w:rPr>
                <w:rFonts w:hint="eastAsia"/>
                <w:color w:val="auto"/>
                <w:sz w:val="21"/>
                <w:szCs w:val="21"/>
                <w:highlight w:val="none"/>
                <w:lang w:eastAsia="zh-CN"/>
              </w:rPr>
              <w:t>具备有效的营业执照（或事业法人登记证或身份证等相关证明）。</w:t>
            </w:r>
          </w:p>
        </w:tc>
        <w:tc>
          <w:tcPr>
            <w:tcW w:w="589" w:type="pct"/>
            <w:noWrap w:val="0"/>
            <w:vAlign w:val="center"/>
          </w:tcPr>
          <w:p w14:paraId="3C06C28D">
            <w:pPr>
              <w:spacing w:line="240" w:lineRule="auto"/>
              <w:jc w:val="center"/>
              <w:rPr>
                <w:rFonts w:hint="eastAsia"/>
                <w:color w:val="auto"/>
                <w:sz w:val="21"/>
                <w:szCs w:val="21"/>
                <w:highlight w:val="none"/>
                <w:lang w:eastAsia="zh-CN"/>
              </w:rPr>
            </w:pPr>
          </w:p>
        </w:tc>
      </w:tr>
      <w:tr w14:paraId="0EA4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60B24F3E">
            <w:pPr>
              <w:spacing w:line="240" w:lineRule="auto"/>
              <w:jc w:val="center"/>
              <w:rPr>
                <w:rFonts w:hint="eastAsia"/>
                <w:color w:val="auto"/>
                <w:sz w:val="21"/>
                <w:szCs w:val="21"/>
                <w:highlight w:val="none"/>
                <w:lang w:eastAsia="zh-CN"/>
              </w:rPr>
            </w:pPr>
          </w:p>
        </w:tc>
        <w:tc>
          <w:tcPr>
            <w:tcW w:w="559" w:type="dxa"/>
            <w:noWrap w:val="0"/>
            <w:vAlign w:val="center"/>
          </w:tcPr>
          <w:p w14:paraId="57B73048">
            <w:pPr>
              <w:spacing w:line="288" w:lineRule="auto"/>
              <w:jc w:val="center"/>
              <w:rPr>
                <w:rFonts w:hint="eastAsia"/>
                <w:color w:val="auto"/>
                <w:sz w:val="21"/>
                <w:szCs w:val="21"/>
                <w:highlight w:val="none"/>
                <w:lang w:eastAsia="zh-CN"/>
              </w:rPr>
            </w:pPr>
            <w:r>
              <w:rPr>
                <w:rFonts w:hint="eastAsia"/>
                <w:color w:val="auto"/>
                <w:sz w:val="21"/>
                <w:szCs w:val="21"/>
                <w:highlight w:val="none"/>
                <w:lang w:val="en-US" w:eastAsia="zh-CN"/>
              </w:rPr>
              <w:t>7</w:t>
            </w:r>
          </w:p>
        </w:tc>
        <w:tc>
          <w:tcPr>
            <w:tcW w:w="2224" w:type="dxa"/>
            <w:noWrap w:val="0"/>
            <w:vAlign w:val="center"/>
          </w:tcPr>
          <w:p w14:paraId="646D5A53">
            <w:pPr>
              <w:spacing w:line="288" w:lineRule="auto"/>
              <w:jc w:val="center"/>
              <w:rPr>
                <w:rFonts w:hint="eastAsia"/>
                <w:color w:val="auto"/>
                <w:sz w:val="21"/>
                <w:szCs w:val="21"/>
                <w:highlight w:val="none"/>
                <w:lang w:eastAsia="zh-CN"/>
              </w:rPr>
            </w:pPr>
            <w:r>
              <w:rPr>
                <w:rFonts w:hint="eastAsia"/>
                <w:color w:val="auto"/>
                <w:sz w:val="21"/>
                <w:szCs w:val="21"/>
                <w:highlight w:val="none"/>
                <w:lang w:val="en-US" w:eastAsia="zh-CN"/>
              </w:rPr>
              <w:t>企业资质</w:t>
            </w:r>
          </w:p>
        </w:tc>
        <w:tc>
          <w:tcPr>
            <w:tcW w:w="4692" w:type="dxa"/>
            <w:noWrap w:val="0"/>
            <w:vAlign w:val="center"/>
          </w:tcPr>
          <w:p w14:paraId="678CB692">
            <w:pPr>
              <w:spacing w:line="288" w:lineRule="auto"/>
              <w:rPr>
                <w:rFonts w:hint="eastAsia"/>
                <w:color w:val="auto"/>
                <w:sz w:val="21"/>
                <w:szCs w:val="21"/>
                <w:highlight w:val="none"/>
                <w:lang w:eastAsia="zh-CN"/>
              </w:rPr>
            </w:pPr>
            <w:r>
              <w:rPr>
                <w:rFonts w:hint="eastAsia"/>
                <w:color w:val="auto"/>
                <w:sz w:val="21"/>
                <w:szCs w:val="21"/>
                <w:highlight w:val="none"/>
                <w:lang w:eastAsia="zh-CN"/>
              </w:rPr>
              <w:t>投标人须持有住房和城乡建设部门核发且在有效期内的电子与智能化工程专业承包二级或以上资质，或根据《建设工程企业资质管理制度改革方案》（建市〔2020〕94号）整合后的建筑机电工程专业承包乙级或以上资质。并同时具备建设行政主管部门颁发的有效《安全生产许可证》。（提供符合相关规定的有效建筑业企业资质证书及安全生产许可证）</w:t>
            </w:r>
          </w:p>
        </w:tc>
        <w:tc>
          <w:tcPr>
            <w:tcW w:w="1094" w:type="dxa"/>
            <w:noWrap w:val="0"/>
            <w:vAlign w:val="center"/>
          </w:tcPr>
          <w:p w14:paraId="7F97D4C8">
            <w:pPr>
              <w:spacing w:line="288" w:lineRule="auto"/>
              <w:jc w:val="both"/>
              <w:rPr>
                <w:rFonts w:hint="eastAsia"/>
                <w:color w:val="auto"/>
                <w:sz w:val="21"/>
                <w:szCs w:val="21"/>
                <w:highlight w:val="none"/>
                <w:lang w:eastAsia="zh-CN"/>
              </w:rPr>
            </w:pPr>
          </w:p>
        </w:tc>
      </w:tr>
      <w:tr w14:paraId="160E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6C314E06">
            <w:pPr>
              <w:spacing w:line="240" w:lineRule="auto"/>
              <w:jc w:val="center"/>
              <w:rPr>
                <w:rFonts w:hint="eastAsia"/>
                <w:color w:val="auto"/>
                <w:sz w:val="21"/>
                <w:szCs w:val="21"/>
                <w:highlight w:val="none"/>
                <w:lang w:eastAsia="zh-CN"/>
              </w:rPr>
            </w:pPr>
          </w:p>
        </w:tc>
        <w:tc>
          <w:tcPr>
            <w:tcW w:w="301" w:type="pct"/>
            <w:noWrap w:val="0"/>
            <w:vAlign w:val="center"/>
          </w:tcPr>
          <w:p w14:paraId="63E89DA0">
            <w:pPr>
              <w:spacing w:line="240" w:lineRule="auto"/>
              <w:jc w:val="center"/>
              <w:rPr>
                <w:rFonts w:hint="eastAsia"/>
                <w:color w:val="auto"/>
                <w:sz w:val="21"/>
                <w:szCs w:val="21"/>
                <w:highlight w:val="none"/>
                <w:lang w:eastAsia="zh-CN"/>
              </w:rPr>
            </w:pPr>
            <w:r>
              <w:rPr>
                <w:rFonts w:hint="eastAsia"/>
                <w:color w:val="auto"/>
                <w:sz w:val="21"/>
                <w:szCs w:val="21"/>
                <w:highlight w:val="none"/>
                <w:lang w:val="en-US" w:eastAsia="zh-CN"/>
              </w:rPr>
              <w:t>8</w:t>
            </w:r>
          </w:p>
        </w:tc>
        <w:tc>
          <w:tcPr>
            <w:tcW w:w="1198" w:type="pct"/>
            <w:noWrap w:val="0"/>
            <w:vAlign w:val="center"/>
          </w:tcPr>
          <w:p w14:paraId="4E9D993F">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投标人声明</w:t>
            </w:r>
          </w:p>
        </w:tc>
        <w:tc>
          <w:tcPr>
            <w:tcW w:w="2527" w:type="pct"/>
            <w:noWrap w:val="0"/>
            <w:vAlign w:val="center"/>
          </w:tcPr>
          <w:p w14:paraId="2B160919">
            <w:pPr>
              <w:spacing w:line="240" w:lineRule="auto"/>
              <w:rPr>
                <w:rFonts w:hint="eastAsia"/>
                <w:color w:val="auto"/>
                <w:sz w:val="21"/>
                <w:szCs w:val="21"/>
                <w:highlight w:val="none"/>
                <w:lang w:eastAsia="zh-CN"/>
              </w:rPr>
            </w:pPr>
            <w:r>
              <w:rPr>
                <w:rFonts w:hint="eastAsia"/>
                <w:color w:val="auto"/>
                <w:sz w:val="21"/>
                <w:szCs w:val="21"/>
                <w:highlight w:val="none"/>
                <w:lang w:eastAsia="zh-CN"/>
              </w:rPr>
              <w:t>按照招标公告附件一规定格式的内容签署盖章的《投标人声明》</w:t>
            </w:r>
          </w:p>
        </w:tc>
        <w:tc>
          <w:tcPr>
            <w:tcW w:w="589" w:type="pct"/>
            <w:noWrap w:val="0"/>
            <w:vAlign w:val="center"/>
          </w:tcPr>
          <w:p w14:paraId="3CBA658E">
            <w:pPr>
              <w:spacing w:line="240" w:lineRule="auto"/>
              <w:jc w:val="center"/>
              <w:rPr>
                <w:rFonts w:hint="eastAsia"/>
                <w:color w:val="auto"/>
                <w:sz w:val="21"/>
                <w:szCs w:val="21"/>
                <w:highlight w:val="none"/>
                <w:lang w:eastAsia="zh-CN"/>
              </w:rPr>
            </w:pPr>
          </w:p>
        </w:tc>
      </w:tr>
      <w:tr w14:paraId="2F38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1288DEE0">
            <w:pPr>
              <w:spacing w:line="240" w:lineRule="auto"/>
              <w:jc w:val="center"/>
              <w:rPr>
                <w:rFonts w:hint="eastAsia"/>
                <w:color w:val="auto"/>
                <w:sz w:val="21"/>
                <w:szCs w:val="21"/>
                <w:highlight w:val="none"/>
                <w:lang w:eastAsia="zh-CN"/>
              </w:rPr>
            </w:pPr>
          </w:p>
        </w:tc>
        <w:tc>
          <w:tcPr>
            <w:tcW w:w="301" w:type="pct"/>
            <w:noWrap w:val="0"/>
            <w:vAlign w:val="center"/>
          </w:tcPr>
          <w:p w14:paraId="125C394B">
            <w:pPr>
              <w:spacing w:line="240" w:lineRule="auto"/>
              <w:jc w:val="center"/>
              <w:rPr>
                <w:rFonts w:hint="eastAsia"/>
                <w:color w:val="auto"/>
                <w:sz w:val="21"/>
                <w:szCs w:val="21"/>
                <w:highlight w:val="none"/>
                <w:lang w:eastAsia="zh-CN"/>
              </w:rPr>
            </w:pPr>
            <w:r>
              <w:rPr>
                <w:rFonts w:hint="eastAsia"/>
                <w:color w:val="auto"/>
                <w:sz w:val="21"/>
                <w:szCs w:val="21"/>
                <w:highlight w:val="none"/>
                <w:lang w:val="en-US" w:eastAsia="zh-CN"/>
              </w:rPr>
              <w:t>9</w:t>
            </w:r>
          </w:p>
        </w:tc>
        <w:tc>
          <w:tcPr>
            <w:tcW w:w="1198" w:type="pct"/>
            <w:noWrap w:val="0"/>
            <w:vAlign w:val="center"/>
          </w:tcPr>
          <w:p w14:paraId="355699BD">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投标人廉洁承诺书</w:t>
            </w:r>
          </w:p>
        </w:tc>
        <w:tc>
          <w:tcPr>
            <w:tcW w:w="2527" w:type="pct"/>
            <w:noWrap w:val="0"/>
            <w:vAlign w:val="center"/>
          </w:tcPr>
          <w:p w14:paraId="77DE43E8">
            <w:pPr>
              <w:spacing w:line="240" w:lineRule="auto"/>
              <w:rPr>
                <w:rFonts w:hint="eastAsia"/>
                <w:color w:val="auto"/>
                <w:sz w:val="21"/>
                <w:szCs w:val="21"/>
                <w:highlight w:val="none"/>
                <w:lang w:eastAsia="zh-CN"/>
              </w:rPr>
            </w:pPr>
            <w:r>
              <w:rPr>
                <w:rFonts w:hint="eastAsia"/>
                <w:color w:val="auto"/>
                <w:sz w:val="21"/>
                <w:szCs w:val="21"/>
                <w:highlight w:val="none"/>
                <w:lang w:eastAsia="zh-CN"/>
              </w:rPr>
              <w:t>按照第六章规定格式的内容签署盖章的《投标人廉洁承诺书》</w:t>
            </w:r>
          </w:p>
        </w:tc>
        <w:tc>
          <w:tcPr>
            <w:tcW w:w="589" w:type="pct"/>
            <w:noWrap w:val="0"/>
            <w:vAlign w:val="center"/>
          </w:tcPr>
          <w:p w14:paraId="3C4A7FFC">
            <w:pPr>
              <w:spacing w:line="240" w:lineRule="auto"/>
              <w:jc w:val="center"/>
              <w:rPr>
                <w:rFonts w:hint="eastAsia"/>
                <w:color w:val="auto"/>
                <w:sz w:val="21"/>
                <w:szCs w:val="21"/>
                <w:highlight w:val="none"/>
                <w:lang w:eastAsia="zh-CN"/>
              </w:rPr>
            </w:pPr>
          </w:p>
        </w:tc>
      </w:tr>
      <w:tr w14:paraId="72C6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409A55FC">
            <w:pPr>
              <w:spacing w:line="240" w:lineRule="auto"/>
              <w:jc w:val="center"/>
              <w:rPr>
                <w:rFonts w:hint="eastAsia"/>
                <w:color w:val="auto"/>
                <w:sz w:val="21"/>
                <w:szCs w:val="21"/>
                <w:highlight w:val="none"/>
                <w:lang w:eastAsia="zh-CN"/>
              </w:rPr>
            </w:pPr>
          </w:p>
        </w:tc>
        <w:tc>
          <w:tcPr>
            <w:tcW w:w="301" w:type="pct"/>
            <w:noWrap w:val="0"/>
            <w:vAlign w:val="center"/>
          </w:tcPr>
          <w:p w14:paraId="667A021B">
            <w:pPr>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10</w:t>
            </w:r>
          </w:p>
        </w:tc>
        <w:tc>
          <w:tcPr>
            <w:tcW w:w="1198" w:type="pct"/>
            <w:noWrap w:val="0"/>
            <w:vAlign w:val="center"/>
          </w:tcPr>
          <w:p w14:paraId="385F6976">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联合体投标</w:t>
            </w:r>
          </w:p>
        </w:tc>
        <w:tc>
          <w:tcPr>
            <w:tcW w:w="2527" w:type="pct"/>
            <w:noWrap w:val="0"/>
            <w:vAlign w:val="center"/>
          </w:tcPr>
          <w:p w14:paraId="028656AC">
            <w:pPr>
              <w:spacing w:line="240" w:lineRule="auto"/>
              <w:rPr>
                <w:rFonts w:hint="eastAsia"/>
                <w:color w:val="auto"/>
                <w:sz w:val="21"/>
                <w:szCs w:val="21"/>
                <w:highlight w:val="none"/>
                <w:lang w:eastAsia="zh-CN"/>
              </w:rPr>
            </w:pPr>
            <w:r>
              <w:rPr>
                <w:rFonts w:hint="eastAsia"/>
                <w:color w:val="auto"/>
                <w:sz w:val="21"/>
                <w:szCs w:val="21"/>
                <w:highlight w:val="none"/>
                <w:lang w:eastAsia="zh-CN"/>
              </w:rPr>
              <w:t>本项目不接受联合体投标。</w:t>
            </w:r>
          </w:p>
        </w:tc>
        <w:tc>
          <w:tcPr>
            <w:tcW w:w="589" w:type="pct"/>
            <w:noWrap w:val="0"/>
            <w:vAlign w:val="center"/>
          </w:tcPr>
          <w:p w14:paraId="72BBD875">
            <w:pPr>
              <w:spacing w:line="240" w:lineRule="auto"/>
              <w:jc w:val="center"/>
              <w:rPr>
                <w:rFonts w:hint="eastAsia"/>
                <w:color w:val="auto"/>
                <w:sz w:val="21"/>
                <w:szCs w:val="21"/>
                <w:highlight w:val="none"/>
                <w:lang w:eastAsia="zh-CN"/>
              </w:rPr>
            </w:pPr>
          </w:p>
        </w:tc>
      </w:tr>
      <w:tr w14:paraId="6253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24ECBB2E">
            <w:pPr>
              <w:spacing w:line="240" w:lineRule="auto"/>
              <w:jc w:val="center"/>
              <w:rPr>
                <w:rFonts w:hint="eastAsia"/>
                <w:color w:val="auto"/>
                <w:sz w:val="21"/>
                <w:szCs w:val="21"/>
                <w:highlight w:val="none"/>
                <w:lang w:eastAsia="zh-CN"/>
              </w:rPr>
            </w:pPr>
          </w:p>
        </w:tc>
        <w:tc>
          <w:tcPr>
            <w:tcW w:w="301" w:type="pct"/>
            <w:noWrap w:val="0"/>
            <w:vAlign w:val="center"/>
          </w:tcPr>
          <w:p w14:paraId="5527DEA3">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1</w:t>
            </w:r>
            <w:r>
              <w:rPr>
                <w:rFonts w:hint="eastAsia"/>
                <w:color w:val="auto"/>
                <w:sz w:val="21"/>
                <w:szCs w:val="21"/>
                <w:highlight w:val="none"/>
                <w:lang w:val="en-US" w:eastAsia="zh-CN"/>
              </w:rPr>
              <w:t>1</w:t>
            </w:r>
          </w:p>
        </w:tc>
        <w:tc>
          <w:tcPr>
            <w:tcW w:w="1198" w:type="pct"/>
            <w:noWrap w:val="0"/>
            <w:vAlign w:val="center"/>
          </w:tcPr>
          <w:p w14:paraId="177FD1DD">
            <w:pPr>
              <w:spacing w:line="240" w:lineRule="auto"/>
              <w:jc w:val="center"/>
              <w:rPr>
                <w:rFonts w:hint="eastAsia"/>
                <w:color w:val="auto"/>
                <w:sz w:val="21"/>
                <w:szCs w:val="21"/>
                <w:highlight w:val="none"/>
                <w:lang w:eastAsia="zh-CN"/>
              </w:rPr>
            </w:pPr>
            <w:r>
              <w:rPr>
                <w:rFonts w:hint="eastAsia"/>
                <w:color w:val="auto"/>
                <w:sz w:val="21"/>
                <w:szCs w:val="21"/>
                <w:highlight w:val="none"/>
                <w:lang w:val="en-US" w:eastAsia="zh-CN"/>
              </w:rPr>
              <w:t>其他</w:t>
            </w:r>
            <w:r>
              <w:rPr>
                <w:rFonts w:hint="eastAsia"/>
                <w:color w:val="auto"/>
                <w:sz w:val="21"/>
                <w:szCs w:val="21"/>
                <w:highlight w:val="none"/>
                <w:lang w:eastAsia="zh-CN"/>
              </w:rPr>
              <w:t>要求</w:t>
            </w:r>
          </w:p>
        </w:tc>
        <w:tc>
          <w:tcPr>
            <w:tcW w:w="2527" w:type="pct"/>
            <w:noWrap w:val="0"/>
            <w:vAlign w:val="center"/>
          </w:tcPr>
          <w:p w14:paraId="447171ED">
            <w:pPr>
              <w:spacing w:line="240" w:lineRule="auto"/>
              <w:rPr>
                <w:rFonts w:hint="eastAsia"/>
                <w:color w:val="auto"/>
                <w:sz w:val="21"/>
                <w:szCs w:val="21"/>
                <w:highlight w:val="none"/>
                <w:lang w:eastAsia="zh-CN"/>
              </w:rPr>
            </w:pPr>
            <w:r>
              <w:rPr>
                <w:rFonts w:hint="eastAsia"/>
                <w:color w:val="auto"/>
                <w:sz w:val="21"/>
                <w:szCs w:val="21"/>
                <w:highlight w:val="none"/>
                <w:lang w:eastAsia="zh-CN"/>
              </w:rPr>
              <w:t>满足招标公告第3项“投标人资格要求”</w:t>
            </w:r>
          </w:p>
        </w:tc>
        <w:tc>
          <w:tcPr>
            <w:tcW w:w="589" w:type="pct"/>
            <w:noWrap w:val="0"/>
            <w:vAlign w:val="center"/>
          </w:tcPr>
          <w:p w14:paraId="37559640">
            <w:pPr>
              <w:spacing w:line="240" w:lineRule="auto"/>
              <w:jc w:val="center"/>
              <w:rPr>
                <w:rFonts w:hint="eastAsia"/>
                <w:color w:val="auto"/>
                <w:sz w:val="21"/>
                <w:szCs w:val="21"/>
                <w:highlight w:val="none"/>
                <w:lang w:eastAsia="zh-CN"/>
              </w:rPr>
            </w:pPr>
          </w:p>
        </w:tc>
      </w:tr>
      <w:tr w14:paraId="51AC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restart"/>
            <w:noWrap w:val="0"/>
            <w:vAlign w:val="center"/>
          </w:tcPr>
          <w:p w14:paraId="4397DF35">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响应性评审</w:t>
            </w:r>
          </w:p>
        </w:tc>
        <w:tc>
          <w:tcPr>
            <w:tcW w:w="301" w:type="pct"/>
            <w:noWrap w:val="0"/>
            <w:vAlign w:val="center"/>
          </w:tcPr>
          <w:p w14:paraId="1496C035">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1</w:t>
            </w:r>
            <w:r>
              <w:rPr>
                <w:rFonts w:hint="eastAsia"/>
                <w:color w:val="auto"/>
                <w:sz w:val="21"/>
                <w:szCs w:val="21"/>
                <w:highlight w:val="none"/>
                <w:lang w:val="en-US" w:eastAsia="zh-CN"/>
              </w:rPr>
              <w:t>2</w:t>
            </w:r>
          </w:p>
        </w:tc>
        <w:tc>
          <w:tcPr>
            <w:tcW w:w="1198" w:type="pct"/>
            <w:noWrap w:val="0"/>
            <w:vAlign w:val="center"/>
          </w:tcPr>
          <w:p w14:paraId="69D749D5">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投标报价</w:t>
            </w:r>
          </w:p>
        </w:tc>
        <w:tc>
          <w:tcPr>
            <w:tcW w:w="2527" w:type="pct"/>
            <w:noWrap w:val="0"/>
            <w:vAlign w:val="center"/>
          </w:tcPr>
          <w:p w14:paraId="4D3C89CF">
            <w:pPr>
              <w:spacing w:line="240" w:lineRule="auto"/>
              <w:rPr>
                <w:rFonts w:hint="eastAsia"/>
                <w:color w:val="auto"/>
                <w:sz w:val="21"/>
                <w:szCs w:val="21"/>
                <w:highlight w:val="none"/>
                <w:lang w:eastAsia="zh-CN"/>
              </w:rPr>
            </w:pPr>
            <w:r>
              <w:rPr>
                <w:rFonts w:hint="eastAsia"/>
                <w:color w:val="auto"/>
                <w:sz w:val="21"/>
                <w:szCs w:val="21"/>
                <w:highlight w:val="none"/>
                <w:lang w:eastAsia="zh-CN"/>
              </w:rPr>
              <w:t>符合第二章“投标人须知”第3.2款规定</w:t>
            </w:r>
          </w:p>
        </w:tc>
        <w:tc>
          <w:tcPr>
            <w:tcW w:w="589" w:type="pct"/>
            <w:noWrap w:val="0"/>
            <w:vAlign w:val="center"/>
          </w:tcPr>
          <w:p w14:paraId="27711A4C">
            <w:pPr>
              <w:spacing w:line="240" w:lineRule="auto"/>
              <w:jc w:val="center"/>
              <w:rPr>
                <w:rFonts w:hint="eastAsia"/>
                <w:color w:val="auto"/>
                <w:sz w:val="21"/>
                <w:szCs w:val="21"/>
                <w:highlight w:val="none"/>
                <w:lang w:eastAsia="zh-CN"/>
              </w:rPr>
            </w:pPr>
          </w:p>
        </w:tc>
      </w:tr>
      <w:tr w14:paraId="4B6C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24FE6E5B">
            <w:pPr>
              <w:spacing w:line="240" w:lineRule="auto"/>
              <w:jc w:val="center"/>
              <w:rPr>
                <w:rFonts w:hint="eastAsia"/>
                <w:color w:val="auto"/>
                <w:sz w:val="21"/>
                <w:szCs w:val="21"/>
                <w:highlight w:val="none"/>
                <w:lang w:eastAsia="zh-CN"/>
              </w:rPr>
            </w:pPr>
          </w:p>
        </w:tc>
        <w:tc>
          <w:tcPr>
            <w:tcW w:w="301" w:type="pct"/>
            <w:noWrap w:val="0"/>
            <w:vAlign w:val="center"/>
          </w:tcPr>
          <w:p w14:paraId="0A3D2315">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1</w:t>
            </w:r>
            <w:r>
              <w:rPr>
                <w:rFonts w:hint="eastAsia"/>
                <w:color w:val="auto"/>
                <w:sz w:val="21"/>
                <w:szCs w:val="21"/>
                <w:highlight w:val="none"/>
                <w:lang w:val="en-US" w:eastAsia="zh-CN"/>
              </w:rPr>
              <w:t>3</w:t>
            </w:r>
          </w:p>
        </w:tc>
        <w:tc>
          <w:tcPr>
            <w:tcW w:w="1198" w:type="pct"/>
            <w:noWrap w:val="0"/>
            <w:vAlign w:val="center"/>
          </w:tcPr>
          <w:p w14:paraId="1DB4CF4D">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投标内容</w:t>
            </w:r>
          </w:p>
        </w:tc>
        <w:tc>
          <w:tcPr>
            <w:tcW w:w="2527" w:type="pct"/>
            <w:noWrap w:val="0"/>
            <w:vAlign w:val="center"/>
          </w:tcPr>
          <w:p w14:paraId="2BABDDF3">
            <w:pPr>
              <w:spacing w:line="240" w:lineRule="auto"/>
              <w:rPr>
                <w:rFonts w:hint="eastAsia"/>
                <w:color w:val="auto"/>
                <w:sz w:val="21"/>
                <w:szCs w:val="21"/>
                <w:highlight w:val="none"/>
                <w:lang w:eastAsia="zh-CN"/>
              </w:rPr>
            </w:pPr>
            <w:r>
              <w:rPr>
                <w:rFonts w:hint="eastAsia"/>
                <w:color w:val="auto"/>
                <w:sz w:val="21"/>
                <w:szCs w:val="21"/>
                <w:highlight w:val="none"/>
                <w:lang w:eastAsia="zh-CN"/>
              </w:rPr>
              <w:t>符合第二章“投标人须知”第1.3.1款规定</w:t>
            </w:r>
          </w:p>
        </w:tc>
        <w:tc>
          <w:tcPr>
            <w:tcW w:w="589" w:type="pct"/>
            <w:noWrap w:val="0"/>
            <w:vAlign w:val="center"/>
          </w:tcPr>
          <w:p w14:paraId="18546A0B">
            <w:pPr>
              <w:spacing w:line="240" w:lineRule="auto"/>
              <w:jc w:val="center"/>
              <w:rPr>
                <w:rFonts w:hint="eastAsia"/>
                <w:color w:val="auto"/>
                <w:sz w:val="21"/>
                <w:szCs w:val="21"/>
                <w:highlight w:val="none"/>
                <w:lang w:eastAsia="zh-CN"/>
              </w:rPr>
            </w:pPr>
          </w:p>
        </w:tc>
      </w:tr>
      <w:tr w14:paraId="44E9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6236DF87">
            <w:pPr>
              <w:spacing w:line="240" w:lineRule="auto"/>
              <w:jc w:val="center"/>
              <w:rPr>
                <w:rFonts w:hint="eastAsia"/>
                <w:color w:val="auto"/>
                <w:sz w:val="21"/>
                <w:szCs w:val="21"/>
                <w:highlight w:val="none"/>
                <w:lang w:eastAsia="zh-CN"/>
              </w:rPr>
            </w:pPr>
          </w:p>
        </w:tc>
        <w:tc>
          <w:tcPr>
            <w:tcW w:w="301" w:type="pct"/>
            <w:noWrap w:val="0"/>
            <w:vAlign w:val="center"/>
          </w:tcPr>
          <w:p w14:paraId="705760CF">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1</w:t>
            </w:r>
            <w:r>
              <w:rPr>
                <w:rFonts w:hint="eastAsia"/>
                <w:color w:val="auto"/>
                <w:sz w:val="21"/>
                <w:szCs w:val="21"/>
                <w:highlight w:val="none"/>
                <w:lang w:val="en-US" w:eastAsia="zh-CN"/>
              </w:rPr>
              <w:t>4</w:t>
            </w:r>
          </w:p>
        </w:tc>
        <w:tc>
          <w:tcPr>
            <w:tcW w:w="1198" w:type="pct"/>
            <w:noWrap w:val="0"/>
            <w:vAlign w:val="center"/>
          </w:tcPr>
          <w:p w14:paraId="4439E5DC">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交货期</w:t>
            </w:r>
          </w:p>
        </w:tc>
        <w:tc>
          <w:tcPr>
            <w:tcW w:w="2527" w:type="pct"/>
            <w:noWrap w:val="0"/>
            <w:vAlign w:val="center"/>
          </w:tcPr>
          <w:p w14:paraId="1D69C439">
            <w:pPr>
              <w:spacing w:line="240" w:lineRule="auto"/>
              <w:rPr>
                <w:rFonts w:hint="eastAsia"/>
                <w:color w:val="auto"/>
                <w:sz w:val="21"/>
                <w:szCs w:val="21"/>
                <w:highlight w:val="none"/>
                <w:lang w:eastAsia="zh-CN"/>
              </w:rPr>
            </w:pPr>
            <w:r>
              <w:rPr>
                <w:rFonts w:hint="eastAsia"/>
                <w:color w:val="auto"/>
                <w:sz w:val="21"/>
                <w:szCs w:val="21"/>
                <w:highlight w:val="none"/>
                <w:lang w:eastAsia="zh-CN"/>
              </w:rPr>
              <w:t>符合第二章“投标人须知”第1.3.2款规定</w:t>
            </w:r>
          </w:p>
        </w:tc>
        <w:tc>
          <w:tcPr>
            <w:tcW w:w="589" w:type="pct"/>
            <w:noWrap w:val="0"/>
            <w:vAlign w:val="center"/>
          </w:tcPr>
          <w:p w14:paraId="7D6ED5E6">
            <w:pPr>
              <w:spacing w:line="240" w:lineRule="auto"/>
              <w:jc w:val="center"/>
              <w:rPr>
                <w:rFonts w:hint="eastAsia"/>
                <w:color w:val="auto"/>
                <w:sz w:val="21"/>
                <w:szCs w:val="21"/>
                <w:highlight w:val="none"/>
                <w:lang w:eastAsia="zh-CN"/>
              </w:rPr>
            </w:pPr>
          </w:p>
        </w:tc>
      </w:tr>
      <w:tr w14:paraId="4740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524B86D0">
            <w:pPr>
              <w:spacing w:line="240" w:lineRule="auto"/>
              <w:jc w:val="center"/>
              <w:rPr>
                <w:rFonts w:hint="eastAsia"/>
                <w:color w:val="auto"/>
                <w:sz w:val="21"/>
                <w:szCs w:val="21"/>
                <w:highlight w:val="none"/>
                <w:lang w:eastAsia="zh-CN"/>
              </w:rPr>
            </w:pPr>
          </w:p>
        </w:tc>
        <w:tc>
          <w:tcPr>
            <w:tcW w:w="301" w:type="pct"/>
            <w:noWrap w:val="0"/>
            <w:vAlign w:val="center"/>
          </w:tcPr>
          <w:p w14:paraId="08CB032F">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1</w:t>
            </w:r>
            <w:r>
              <w:rPr>
                <w:rFonts w:hint="eastAsia"/>
                <w:color w:val="auto"/>
                <w:sz w:val="21"/>
                <w:szCs w:val="21"/>
                <w:highlight w:val="none"/>
                <w:lang w:val="en-US" w:eastAsia="zh-CN"/>
              </w:rPr>
              <w:t>5</w:t>
            </w:r>
          </w:p>
        </w:tc>
        <w:tc>
          <w:tcPr>
            <w:tcW w:w="1198" w:type="pct"/>
            <w:noWrap w:val="0"/>
            <w:vAlign w:val="center"/>
          </w:tcPr>
          <w:p w14:paraId="12182CCA">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交货地点</w:t>
            </w:r>
          </w:p>
        </w:tc>
        <w:tc>
          <w:tcPr>
            <w:tcW w:w="2527" w:type="pct"/>
            <w:noWrap w:val="0"/>
            <w:vAlign w:val="center"/>
          </w:tcPr>
          <w:p w14:paraId="68759EB4">
            <w:pPr>
              <w:spacing w:line="240" w:lineRule="auto"/>
              <w:rPr>
                <w:rFonts w:hint="eastAsia"/>
                <w:color w:val="auto"/>
                <w:sz w:val="21"/>
                <w:szCs w:val="21"/>
                <w:highlight w:val="none"/>
                <w:lang w:eastAsia="zh-CN"/>
              </w:rPr>
            </w:pPr>
            <w:r>
              <w:rPr>
                <w:rFonts w:hint="eastAsia"/>
                <w:color w:val="auto"/>
                <w:sz w:val="21"/>
                <w:szCs w:val="21"/>
                <w:highlight w:val="none"/>
                <w:lang w:eastAsia="zh-CN"/>
              </w:rPr>
              <w:t>符合第二章“投标人须知”第1.3.3款规定</w:t>
            </w:r>
          </w:p>
        </w:tc>
        <w:tc>
          <w:tcPr>
            <w:tcW w:w="589" w:type="pct"/>
            <w:noWrap w:val="0"/>
            <w:vAlign w:val="center"/>
          </w:tcPr>
          <w:p w14:paraId="337D3EEB">
            <w:pPr>
              <w:spacing w:line="240" w:lineRule="auto"/>
              <w:jc w:val="center"/>
              <w:rPr>
                <w:rFonts w:hint="eastAsia"/>
                <w:color w:val="auto"/>
                <w:sz w:val="21"/>
                <w:szCs w:val="21"/>
                <w:highlight w:val="none"/>
                <w:lang w:eastAsia="zh-CN"/>
              </w:rPr>
            </w:pPr>
          </w:p>
        </w:tc>
      </w:tr>
      <w:tr w14:paraId="2BA2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6BF70A10">
            <w:pPr>
              <w:spacing w:line="240" w:lineRule="auto"/>
              <w:jc w:val="center"/>
              <w:rPr>
                <w:rFonts w:hint="eastAsia"/>
                <w:color w:val="auto"/>
                <w:sz w:val="21"/>
                <w:szCs w:val="21"/>
                <w:highlight w:val="none"/>
                <w:lang w:eastAsia="zh-CN"/>
              </w:rPr>
            </w:pPr>
          </w:p>
        </w:tc>
        <w:tc>
          <w:tcPr>
            <w:tcW w:w="301" w:type="pct"/>
            <w:noWrap w:val="0"/>
            <w:vAlign w:val="center"/>
          </w:tcPr>
          <w:p w14:paraId="1CA6C027">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1</w:t>
            </w:r>
            <w:r>
              <w:rPr>
                <w:rFonts w:hint="eastAsia"/>
                <w:color w:val="auto"/>
                <w:sz w:val="21"/>
                <w:szCs w:val="21"/>
                <w:highlight w:val="none"/>
                <w:lang w:val="en-US" w:eastAsia="zh-CN"/>
              </w:rPr>
              <w:t>6</w:t>
            </w:r>
          </w:p>
        </w:tc>
        <w:tc>
          <w:tcPr>
            <w:tcW w:w="1198" w:type="pct"/>
            <w:noWrap w:val="0"/>
            <w:vAlign w:val="center"/>
          </w:tcPr>
          <w:p w14:paraId="2549B807">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技术性能指标</w:t>
            </w:r>
          </w:p>
        </w:tc>
        <w:tc>
          <w:tcPr>
            <w:tcW w:w="2527" w:type="pct"/>
            <w:noWrap w:val="0"/>
            <w:vAlign w:val="center"/>
          </w:tcPr>
          <w:p w14:paraId="63AB8DD8">
            <w:pPr>
              <w:spacing w:line="240" w:lineRule="auto"/>
              <w:rPr>
                <w:rFonts w:hint="eastAsia"/>
                <w:color w:val="auto"/>
                <w:sz w:val="21"/>
                <w:szCs w:val="21"/>
                <w:highlight w:val="none"/>
                <w:lang w:eastAsia="zh-CN"/>
              </w:rPr>
            </w:pPr>
            <w:r>
              <w:rPr>
                <w:rFonts w:hint="eastAsia"/>
                <w:color w:val="auto"/>
                <w:sz w:val="21"/>
                <w:szCs w:val="21"/>
                <w:highlight w:val="none"/>
                <w:lang w:eastAsia="zh-CN"/>
              </w:rPr>
              <w:t>符合第二章《用户需求和技术规格》中标注“★”项实质性条款要求。（如有）</w:t>
            </w:r>
          </w:p>
        </w:tc>
        <w:tc>
          <w:tcPr>
            <w:tcW w:w="589" w:type="pct"/>
            <w:noWrap w:val="0"/>
            <w:vAlign w:val="center"/>
          </w:tcPr>
          <w:p w14:paraId="002558EB">
            <w:pPr>
              <w:spacing w:line="240" w:lineRule="auto"/>
              <w:jc w:val="center"/>
              <w:rPr>
                <w:rFonts w:hint="eastAsia"/>
                <w:color w:val="auto"/>
                <w:sz w:val="21"/>
                <w:szCs w:val="21"/>
                <w:highlight w:val="none"/>
                <w:lang w:eastAsia="zh-CN"/>
              </w:rPr>
            </w:pPr>
          </w:p>
        </w:tc>
      </w:tr>
      <w:tr w14:paraId="33DD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7AF7F86C">
            <w:pPr>
              <w:spacing w:line="240" w:lineRule="auto"/>
              <w:jc w:val="center"/>
              <w:rPr>
                <w:rFonts w:hint="eastAsia"/>
                <w:color w:val="auto"/>
                <w:sz w:val="21"/>
                <w:szCs w:val="21"/>
                <w:highlight w:val="none"/>
                <w:lang w:eastAsia="zh-CN"/>
              </w:rPr>
            </w:pPr>
          </w:p>
        </w:tc>
        <w:tc>
          <w:tcPr>
            <w:tcW w:w="301" w:type="pct"/>
            <w:noWrap w:val="0"/>
            <w:vAlign w:val="center"/>
          </w:tcPr>
          <w:p w14:paraId="5353EFDE">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1</w:t>
            </w:r>
            <w:r>
              <w:rPr>
                <w:rFonts w:hint="eastAsia"/>
                <w:color w:val="auto"/>
                <w:sz w:val="21"/>
                <w:szCs w:val="21"/>
                <w:highlight w:val="none"/>
                <w:lang w:val="en-US" w:eastAsia="zh-CN"/>
              </w:rPr>
              <w:t>7</w:t>
            </w:r>
          </w:p>
        </w:tc>
        <w:tc>
          <w:tcPr>
            <w:tcW w:w="1198" w:type="pct"/>
            <w:noWrap w:val="0"/>
            <w:vAlign w:val="center"/>
          </w:tcPr>
          <w:p w14:paraId="129EC570">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投标有效期</w:t>
            </w:r>
          </w:p>
        </w:tc>
        <w:tc>
          <w:tcPr>
            <w:tcW w:w="2527" w:type="pct"/>
            <w:noWrap w:val="0"/>
            <w:vAlign w:val="center"/>
          </w:tcPr>
          <w:p w14:paraId="31A69E0F">
            <w:pPr>
              <w:spacing w:line="240" w:lineRule="auto"/>
              <w:rPr>
                <w:rFonts w:hint="eastAsia"/>
                <w:color w:val="auto"/>
                <w:sz w:val="21"/>
                <w:szCs w:val="21"/>
                <w:highlight w:val="none"/>
                <w:lang w:eastAsia="zh-CN"/>
              </w:rPr>
            </w:pPr>
            <w:r>
              <w:rPr>
                <w:rFonts w:hint="eastAsia"/>
                <w:color w:val="auto"/>
                <w:sz w:val="21"/>
                <w:szCs w:val="21"/>
                <w:highlight w:val="none"/>
                <w:lang w:eastAsia="zh-CN"/>
              </w:rPr>
              <w:t>符合第二章“投标人须知”第3.3.1款规定</w:t>
            </w:r>
          </w:p>
        </w:tc>
        <w:tc>
          <w:tcPr>
            <w:tcW w:w="589" w:type="pct"/>
            <w:noWrap w:val="0"/>
            <w:vAlign w:val="center"/>
          </w:tcPr>
          <w:p w14:paraId="563D3CE3">
            <w:pPr>
              <w:spacing w:line="240" w:lineRule="auto"/>
              <w:jc w:val="center"/>
              <w:rPr>
                <w:rFonts w:hint="eastAsia"/>
                <w:color w:val="auto"/>
                <w:sz w:val="21"/>
                <w:szCs w:val="21"/>
                <w:highlight w:val="none"/>
                <w:lang w:eastAsia="zh-CN"/>
              </w:rPr>
            </w:pPr>
          </w:p>
        </w:tc>
      </w:tr>
      <w:tr w14:paraId="2AD6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64EE8CD6">
            <w:pPr>
              <w:spacing w:line="240" w:lineRule="auto"/>
              <w:jc w:val="center"/>
              <w:rPr>
                <w:rFonts w:hint="eastAsia"/>
                <w:color w:val="auto"/>
                <w:sz w:val="21"/>
                <w:szCs w:val="21"/>
                <w:highlight w:val="none"/>
                <w:lang w:eastAsia="zh-CN"/>
              </w:rPr>
            </w:pPr>
          </w:p>
        </w:tc>
        <w:tc>
          <w:tcPr>
            <w:tcW w:w="301" w:type="pct"/>
            <w:noWrap w:val="0"/>
            <w:vAlign w:val="center"/>
          </w:tcPr>
          <w:p w14:paraId="666EE916">
            <w:pPr>
              <w:spacing w:line="240" w:lineRule="auto"/>
              <w:jc w:val="center"/>
              <w:rPr>
                <w:rFonts w:hint="default"/>
                <w:color w:val="auto"/>
                <w:sz w:val="21"/>
                <w:szCs w:val="21"/>
                <w:highlight w:val="none"/>
                <w:lang w:val="en-US" w:eastAsia="zh-CN"/>
              </w:rPr>
            </w:pPr>
            <w:r>
              <w:rPr>
                <w:rFonts w:hint="eastAsia"/>
                <w:color w:val="auto"/>
                <w:sz w:val="21"/>
                <w:szCs w:val="21"/>
                <w:highlight w:val="none"/>
                <w:lang w:eastAsia="zh-CN"/>
              </w:rPr>
              <w:t>1</w:t>
            </w:r>
            <w:r>
              <w:rPr>
                <w:rFonts w:hint="eastAsia"/>
                <w:color w:val="auto"/>
                <w:sz w:val="21"/>
                <w:szCs w:val="21"/>
                <w:highlight w:val="none"/>
                <w:lang w:val="en-US" w:eastAsia="zh-CN"/>
              </w:rPr>
              <w:t>8</w:t>
            </w:r>
          </w:p>
        </w:tc>
        <w:tc>
          <w:tcPr>
            <w:tcW w:w="1198" w:type="pct"/>
            <w:noWrap w:val="0"/>
            <w:vAlign w:val="center"/>
          </w:tcPr>
          <w:p w14:paraId="550282E2">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投标保证金</w:t>
            </w:r>
          </w:p>
        </w:tc>
        <w:tc>
          <w:tcPr>
            <w:tcW w:w="2527" w:type="pct"/>
            <w:noWrap w:val="0"/>
            <w:vAlign w:val="center"/>
          </w:tcPr>
          <w:p w14:paraId="0BB211E0">
            <w:pPr>
              <w:spacing w:line="240" w:lineRule="auto"/>
              <w:rPr>
                <w:rFonts w:hint="eastAsia"/>
                <w:color w:val="auto"/>
                <w:sz w:val="21"/>
                <w:szCs w:val="21"/>
                <w:highlight w:val="none"/>
                <w:lang w:eastAsia="zh-CN"/>
              </w:rPr>
            </w:pPr>
            <w:r>
              <w:rPr>
                <w:rFonts w:hint="eastAsia"/>
                <w:color w:val="auto"/>
                <w:sz w:val="21"/>
                <w:szCs w:val="21"/>
                <w:highlight w:val="none"/>
                <w:lang w:eastAsia="zh-CN"/>
              </w:rPr>
              <w:t>符合第二章“投标人须知”第3.4款规定</w:t>
            </w:r>
          </w:p>
        </w:tc>
        <w:tc>
          <w:tcPr>
            <w:tcW w:w="589" w:type="pct"/>
            <w:noWrap w:val="0"/>
            <w:vAlign w:val="center"/>
          </w:tcPr>
          <w:p w14:paraId="5A31E118">
            <w:pPr>
              <w:spacing w:line="240" w:lineRule="auto"/>
              <w:jc w:val="center"/>
              <w:rPr>
                <w:rFonts w:hint="eastAsia"/>
                <w:color w:val="auto"/>
                <w:sz w:val="21"/>
                <w:szCs w:val="21"/>
                <w:highlight w:val="none"/>
                <w:lang w:eastAsia="zh-CN"/>
              </w:rPr>
            </w:pPr>
          </w:p>
        </w:tc>
      </w:tr>
      <w:tr w14:paraId="0A1A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 w:type="pct"/>
            <w:vMerge w:val="continue"/>
            <w:noWrap w:val="0"/>
            <w:vAlign w:val="center"/>
          </w:tcPr>
          <w:p w14:paraId="0948C02E">
            <w:pPr>
              <w:spacing w:line="240" w:lineRule="auto"/>
              <w:jc w:val="center"/>
              <w:rPr>
                <w:rFonts w:hint="eastAsia"/>
                <w:color w:val="auto"/>
                <w:sz w:val="21"/>
                <w:szCs w:val="21"/>
                <w:highlight w:val="none"/>
                <w:lang w:eastAsia="zh-CN"/>
              </w:rPr>
            </w:pPr>
          </w:p>
        </w:tc>
        <w:tc>
          <w:tcPr>
            <w:tcW w:w="301" w:type="pct"/>
            <w:noWrap w:val="0"/>
            <w:vAlign w:val="center"/>
          </w:tcPr>
          <w:p w14:paraId="64120B8C">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1</w:t>
            </w:r>
            <w:r>
              <w:rPr>
                <w:rFonts w:hint="eastAsia"/>
                <w:color w:val="auto"/>
                <w:sz w:val="21"/>
                <w:szCs w:val="21"/>
                <w:highlight w:val="none"/>
                <w:lang w:val="en-US" w:eastAsia="zh-CN"/>
              </w:rPr>
              <w:t>9</w:t>
            </w:r>
          </w:p>
        </w:tc>
        <w:tc>
          <w:tcPr>
            <w:tcW w:w="1198" w:type="pct"/>
            <w:noWrap w:val="0"/>
            <w:vAlign w:val="center"/>
          </w:tcPr>
          <w:p w14:paraId="72A4AEA8">
            <w:pPr>
              <w:spacing w:line="240" w:lineRule="auto"/>
              <w:jc w:val="center"/>
              <w:rPr>
                <w:rFonts w:hint="eastAsia"/>
                <w:color w:val="auto"/>
                <w:sz w:val="21"/>
                <w:szCs w:val="21"/>
                <w:highlight w:val="none"/>
                <w:lang w:eastAsia="zh-CN"/>
              </w:rPr>
            </w:pPr>
            <w:r>
              <w:rPr>
                <w:rFonts w:hint="eastAsia"/>
                <w:color w:val="auto"/>
                <w:sz w:val="21"/>
                <w:szCs w:val="21"/>
                <w:highlight w:val="none"/>
                <w:lang w:eastAsia="zh-CN"/>
              </w:rPr>
              <w:t>其他</w:t>
            </w:r>
          </w:p>
        </w:tc>
        <w:tc>
          <w:tcPr>
            <w:tcW w:w="2527" w:type="pct"/>
            <w:noWrap w:val="0"/>
            <w:vAlign w:val="center"/>
          </w:tcPr>
          <w:p w14:paraId="1C5C5572">
            <w:pPr>
              <w:spacing w:line="240" w:lineRule="auto"/>
              <w:rPr>
                <w:rFonts w:hint="eastAsia"/>
                <w:color w:val="auto"/>
                <w:sz w:val="21"/>
                <w:szCs w:val="21"/>
                <w:highlight w:val="none"/>
                <w:lang w:eastAsia="zh-CN"/>
              </w:rPr>
            </w:pPr>
            <w:r>
              <w:rPr>
                <w:rFonts w:hint="eastAsia"/>
                <w:color w:val="auto"/>
                <w:sz w:val="21"/>
                <w:szCs w:val="21"/>
                <w:highlight w:val="none"/>
                <w:lang w:eastAsia="zh-CN"/>
              </w:rPr>
              <w:t>投标文件没有招标人不能接受的情形和要求。</w:t>
            </w:r>
          </w:p>
        </w:tc>
        <w:tc>
          <w:tcPr>
            <w:tcW w:w="589" w:type="pct"/>
            <w:noWrap w:val="0"/>
            <w:vAlign w:val="center"/>
          </w:tcPr>
          <w:p w14:paraId="2B405316">
            <w:pPr>
              <w:spacing w:line="240" w:lineRule="auto"/>
              <w:jc w:val="center"/>
              <w:rPr>
                <w:rFonts w:hint="eastAsia"/>
                <w:color w:val="auto"/>
                <w:sz w:val="21"/>
                <w:szCs w:val="21"/>
                <w:highlight w:val="none"/>
                <w:lang w:eastAsia="zh-CN"/>
              </w:rPr>
            </w:pPr>
          </w:p>
        </w:tc>
      </w:tr>
    </w:tbl>
    <w:p w14:paraId="75429840">
      <w:pPr>
        <w:jc w:val="center"/>
        <w:rPr>
          <w:rFonts w:hint="eastAsia"/>
          <w:color w:val="auto"/>
          <w:highlight w:val="none"/>
          <w:lang w:eastAsia="zh-CN"/>
        </w:rPr>
      </w:pPr>
    </w:p>
    <w:p w14:paraId="301E2A07">
      <w:pPr>
        <w:rPr>
          <w:rFonts w:hint="eastAsia"/>
          <w:color w:val="auto"/>
          <w:highlight w:val="none"/>
          <w:lang w:eastAsia="zh-CN"/>
        </w:rPr>
      </w:pPr>
      <w:r>
        <w:rPr>
          <w:rFonts w:hint="eastAsia"/>
          <w:b/>
          <w:bCs/>
          <w:color w:val="auto"/>
          <w:sz w:val="28"/>
          <w:szCs w:val="28"/>
          <w:highlight w:val="none"/>
          <w:lang w:eastAsia="zh-CN"/>
        </w:rPr>
        <w:t>2.商务评分页码索引表</w:t>
      </w:r>
    </w:p>
    <w:tbl>
      <w:tblPr>
        <w:tblStyle w:val="8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987"/>
        <w:gridCol w:w="3432"/>
        <w:gridCol w:w="3121"/>
      </w:tblGrid>
      <w:tr w14:paraId="5289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0" w:type="pct"/>
            <w:shd w:val="clear" w:color="auto" w:fill="DCD8C2"/>
            <w:noWrap w:val="0"/>
            <w:vAlign w:val="center"/>
          </w:tcPr>
          <w:p w14:paraId="21AD6E89">
            <w:pPr>
              <w:jc w:val="center"/>
              <w:rPr>
                <w:rFonts w:hint="eastAsia"/>
                <w:b/>
                <w:bCs/>
                <w:color w:val="auto"/>
                <w:sz w:val="21"/>
                <w:szCs w:val="21"/>
                <w:highlight w:val="none"/>
                <w:lang w:eastAsia="zh-CN"/>
              </w:rPr>
            </w:pPr>
            <w:r>
              <w:rPr>
                <w:rFonts w:hint="eastAsia"/>
                <w:b/>
                <w:bCs/>
                <w:color w:val="auto"/>
                <w:sz w:val="21"/>
                <w:szCs w:val="21"/>
                <w:highlight w:val="none"/>
                <w:lang w:eastAsia="zh-CN"/>
              </w:rPr>
              <w:t>序号</w:t>
            </w:r>
          </w:p>
        </w:tc>
        <w:tc>
          <w:tcPr>
            <w:tcW w:w="1070" w:type="pct"/>
            <w:shd w:val="clear" w:color="auto" w:fill="DCD8C2"/>
            <w:noWrap w:val="0"/>
            <w:vAlign w:val="center"/>
          </w:tcPr>
          <w:p w14:paraId="4F99F807">
            <w:pPr>
              <w:jc w:val="center"/>
              <w:rPr>
                <w:rFonts w:hint="eastAsia"/>
                <w:b/>
                <w:bCs/>
                <w:color w:val="auto"/>
                <w:sz w:val="21"/>
                <w:szCs w:val="21"/>
                <w:highlight w:val="none"/>
                <w:lang w:eastAsia="zh-CN"/>
              </w:rPr>
            </w:pPr>
            <w:r>
              <w:rPr>
                <w:rFonts w:hint="eastAsia"/>
                <w:b/>
                <w:bCs/>
                <w:color w:val="auto"/>
                <w:sz w:val="21"/>
                <w:szCs w:val="21"/>
                <w:highlight w:val="none"/>
                <w:lang w:eastAsia="zh-CN"/>
              </w:rPr>
              <w:t>评审项目</w:t>
            </w:r>
          </w:p>
        </w:tc>
        <w:tc>
          <w:tcPr>
            <w:tcW w:w="1848" w:type="pct"/>
            <w:shd w:val="clear" w:color="auto" w:fill="DCD8C2"/>
            <w:noWrap w:val="0"/>
            <w:vAlign w:val="center"/>
          </w:tcPr>
          <w:p w14:paraId="1170A208">
            <w:pPr>
              <w:jc w:val="center"/>
              <w:rPr>
                <w:rFonts w:hint="eastAsia"/>
                <w:b/>
                <w:bCs/>
                <w:color w:val="auto"/>
                <w:sz w:val="21"/>
                <w:szCs w:val="21"/>
                <w:highlight w:val="none"/>
                <w:lang w:eastAsia="zh-CN"/>
              </w:rPr>
            </w:pPr>
            <w:r>
              <w:rPr>
                <w:rFonts w:hint="eastAsia"/>
                <w:b/>
                <w:bCs/>
                <w:color w:val="auto"/>
                <w:sz w:val="21"/>
                <w:szCs w:val="21"/>
                <w:highlight w:val="none"/>
                <w:lang w:eastAsia="zh-CN"/>
              </w:rPr>
              <w:t>提交内容</w:t>
            </w:r>
          </w:p>
        </w:tc>
        <w:tc>
          <w:tcPr>
            <w:tcW w:w="1680" w:type="pct"/>
            <w:shd w:val="clear" w:color="auto" w:fill="DCD8C2"/>
            <w:noWrap w:val="0"/>
            <w:vAlign w:val="center"/>
          </w:tcPr>
          <w:p w14:paraId="46A8421C">
            <w:pPr>
              <w:jc w:val="center"/>
              <w:rPr>
                <w:rFonts w:hint="eastAsia"/>
                <w:b/>
                <w:bCs/>
                <w:color w:val="auto"/>
                <w:sz w:val="21"/>
                <w:szCs w:val="21"/>
                <w:highlight w:val="none"/>
                <w:lang w:eastAsia="zh-CN"/>
              </w:rPr>
            </w:pPr>
            <w:r>
              <w:rPr>
                <w:rFonts w:hint="eastAsia"/>
                <w:b/>
                <w:bCs/>
                <w:color w:val="auto"/>
                <w:sz w:val="21"/>
                <w:szCs w:val="21"/>
                <w:highlight w:val="none"/>
                <w:lang w:eastAsia="zh-CN"/>
              </w:rPr>
              <w:t>证明文件（如有）</w:t>
            </w:r>
          </w:p>
        </w:tc>
      </w:tr>
      <w:tr w14:paraId="4E26E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0" w:type="pct"/>
            <w:noWrap w:val="0"/>
            <w:vAlign w:val="center"/>
          </w:tcPr>
          <w:p w14:paraId="7BDE2F13">
            <w:pPr>
              <w:jc w:val="center"/>
              <w:rPr>
                <w:rFonts w:hint="eastAsia"/>
                <w:color w:val="auto"/>
                <w:sz w:val="21"/>
                <w:szCs w:val="21"/>
                <w:highlight w:val="none"/>
                <w:lang w:eastAsia="zh-CN"/>
              </w:rPr>
            </w:pPr>
            <w:r>
              <w:rPr>
                <w:rFonts w:hint="eastAsia"/>
                <w:color w:val="auto"/>
                <w:sz w:val="21"/>
                <w:szCs w:val="21"/>
                <w:highlight w:val="none"/>
                <w:lang w:eastAsia="zh-CN"/>
              </w:rPr>
              <w:t>1</w:t>
            </w:r>
          </w:p>
        </w:tc>
        <w:tc>
          <w:tcPr>
            <w:tcW w:w="1070" w:type="pct"/>
            <w:noWrap w:val="0"/>
            <w:vAlign w:val="center"/>
          </w:tcPr>
          <w:p w14:paraId="10B6CA0F">
            <w:pPr>
              <w:jc w:val="center"/>
              <w:rPr>
                <w:rFonts w:hint="eastAsia"/>
                <w:color w:val="auto"/>
                <w:sz w:val="21"/>
                <w:szCs w:val="21"/>
                <w:highlight w:val="none"/>
                <w:lang w:eastAsia="zh-CN"/>
              </w:rPr>
            </w:pPr>
          </w:p>
        </w:tc>
        <w:tc>
          <w:tcPr>
            <w:tcW w:w="1848" w:type="pct"/>
            <w:noWrap w:val="0"/>
            <w:vAlign w:val="center"/>
          </w:tcPr>
          <w:p w14:paraId="61F64DD9">
            <w:pPr>
              <w:jc w:val="center"/>
              <w:rPr>
                <w:rFonts w:hint="eastAsia"/>
                <w:color w:val="auto"/>
                <w:sz w:val="21"/>
                <w:szCs w:val="21"/>
                <w:highlight w:val="none"/>
                <w:lang w:eastAsia="zh-CN"/>
              </w:rPr>
            </w:pPr>
          </w:p>
        </w:tc>
        <w:tc>
          <w:tcPr>
            <w:tcW w:w="1680" w:type="pct"/>
            <w:noWrap w:val="0"/>
            <w:vAlign w:val="center"/>
          </w:tcPr>
          <w:p w14:paraId="72B5B4FE">
            <w:pPr>
              <w:jc w:val="center"/>
              <w:rPr>
                <w:rFonts w:hint="eastAsia"/>
                <w:color w:val="auto"/>
                <w:sz w:val="21"/>
                <w:szCs w:val="21"/>
                <w:highlight w:val="none"/>
                <w:lang w:eastAsia="zh-CN"/>
              </w:rPr>
            </w:pPr>
            <w:r>
              <w:rPr>
                <w:rFonts w:hint="eastAsia"/>
                <w:color w:val="auto"/>
                <w:sz w:val="21"/>
                <w:szCs w:val="21"/>
                <w:highlight w:val="none"/>
                <w:lang w:eastAsia="zh-CN"/>
              </w:rPr>
              <w:t>见投标文件（）页</w:t>
            </w:r>
          </w:p>
        </w:tc>
      </w:tr>
      <w:tr w14:paraId="420E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0" w:type="pct"/>
            <w:noWrap w:val="0"/>
            <w:vAlign w:val="center"/>
          </w:tcPr>
          <w:p w14:paraId="29069D71">
            <w:pPr>
              <w:jc w:val="center"/>
              <w:rPr>
                <w:rFonts w:hint="eastAsia"/>
                <w:color w:val="auto"/>
                <w:sz w:val="21"/>
                <w:szCs w:val="21"/>
                <w:highlight w:val="none"/>
                <w:lang w:eastAsia="zh-CN"/>
              </w:rPr>
            </w:pPr>
            <w:r>
              <w:rPr>
                <w:rFonts w:hint="eastAsia"/>
                <w:color w:val="auto"/>
                <w:sz w:val="21"/>
                <w:szCs w:val="21"/>
                <w:highlight w:val="none"/>
                <w:lang w:eastAsia="zh-CN"/>
              </w:rPr>
              <w:t>2</w:t>
            </w:r>
          </w:p>
        </w:tc>
        <w:tc>
          <w:tcPr>
            <w:tcW w:w="1070" w:type="pct"/>
            <w:noWrap w:val="0"/>
            <w:vAlign w:val="center"/>
          </w:tcPr>
          <w:p w14:paraId="56A61900">
            <w:pPr>
              <w:jc w:val="center"/>
              <w:rPr>
                <w:rFonts w:hint="eastAsia"/>
                <w:color w:val="auto"/>
                <w:sz w:val="21"/>
                <w:szCs w:val="21"/>
                <w:highlight w:val="none"/>
                <w:lang w:eastAsia="zh-CN"/>
              </w:rPr>
            </w:pPr>
          </w:p>
        </w:tc>
        <w:tc>
          <w:tcPr>
            <w:tcW w:w="1848" w:type="pct"/>
            <w:noWrap w:val="0"/>
            <w:vAlign w:val="center"/>
          </w:tcPr>
          <w:p w14:paraId="0ACB52C9">
            <w:pPr>
              <w:jc w:val="center"/>
              <w:rPr>
                <w:rFonts w:hint="eastAsia"/>
                <w:color w:val="auto"/>
                <w:sz w:val="21"/>
                <w:szCs w:val="21"/>
                <w:highlight w:val="none"/>
                <w:lang w:eastAsia="zh-CN"/>
              </w:rPr>
            </w:pPr>
          </w:p>
        </w:tc>
        <w:tc>
          <w:tcPr>
            <w:tcW w:w="1680" w:type="pct"/>
            <w:noWrap w:val="0"/>
            <w:vAlign w:val="center"/>
          </w:tcPr>
          <w:p w14:paraId="32C371F2">
            <w:pPr>
              <w:jc w:val="center"/>
              <w:rPr>
                <w:rFonts w:hint="eastAsia"/>
                <w:color w:val="auto"/>
                <w:sz w:val="21"/>
                <w:szCs w:val="21"/>
                <w:highlight w:val="none"/>
                <w:lang w:eastAsia="zh-CN"/>
              </w:rPr>
            </w:pPr>
            <w:r>
              <w:rPr>
                <w:rFonts w:hint="eastAsia"/>
                <w:color w:val="auto"/>
                <w:sz w:val="21"/>
                <w:szCs w:val="21"/>
                <w:highlight w:val="none"/>
                <w:lang w:eastAsia="zh-CN"/>
              </w:rPr>
              <w:t>见投标文件（）页</w:t>
            </w:r>
          </w:p>
        </w:tc>
      </w:tr>
      <w:tr w14:paraId="3381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0" w:type="pct"/>
            <w:noWrap w:val="0"/>
            <w:vAlign w:val="center"/>
          </w:tcPr>
          <w:p w14:paraId="301E6905">
            <w:pPr>
              <w:jc w:val="center"/>
              <w:rPr>
                <w:rFonts w:hint="eastAsia"/>
                <w:color w:val="auto"/>
                <w:sz w:val="21"/>
                <w:szCs w:val="21"/>
                <w:highlight w:val="none"/>
                <w:lang w:eastAsia="zh-CN"/>
              </w:rPr>
            </w:pPr>
            <w:r>
              <w:rPr>
                <w:rFonts w:hint="eastAsia"/>
                <w:color w:val="auto"/>
                <w:sz w:val="21"/>
                <w:szCs w:val="21"/>
                <w:highlight w:val="none"/>
                <w:lang w:eastAsia="zh-CN"/>
              </w:rPr>
              <w:t>3</w:t>
            </w:r>
          </w:p>
        </w:tc>
        <w:tc>
          <w:tcPr>
            <w:tcW w:w="1070" w:type="pct"/>
            <w:noWrap w:val="0"/>
            <w:vAlign w:val="center"/>
          </w:tcPr>
          <w:p w14:paraId="4A910CB7">
            <w:pPr>
              <w:jc w:val="center"/>
              <w:rPr>
                <w:rFonts w:hint="eastAsia"/>
                <w:color w:val="auto"/>
                <w:sz w:val="21"/>
                <w:szCs w:val="21"/>
                <w:highlight w:val="none"/>
                <w:lang w:eastAsia="zh-CN"/>
              </w:rPr>
            </w:pPr>
          </w:p>
        </w:tc>
        <w:tc>
          <w:tcPr>
            <w:tcW w:w="1848" w:type="pct"/>
            <w:noWrap w:val="0"/>
            <w:vAlign w:val="center"/>
          </w:tcPr>
          <w:p w14:paraId="76CCCB3C">
            <w:pPr>
              <w:jc w:val="center"/>
              <w:rPr>
                <w:rFonts w:hint="eastAsia"/>
                <w:color w:val="auto"/>
                <w:sz w:val="21"/>
                <w:szCs w:val="21"/>
                <w:highlight w:val="none"/>
                <w:lang w:eastAsia="zh-CN"/>
              </w:rPr>
            </w:pPr>
          </w:p>
        </w:tc>
        <w:tc>
          <w:tcPr>
            <w:tcW w:w="1680" w:type="pct"/>
            <w:noWrap w:val="0"/>
            <w:vAlign w:val="center"/>
          </w:tcPr>
          <w:p w14:paraId="4B924000">
            <w:pPr>
              <w:jc w:val="center"/>
              <w:rPr>
                <w:rFonts w:hint="eastAsia"/>
                <w:color w:val="auto"/>
                <w:sz w:val="21"/>
                <w:szCs w:val="21"/>
                <w:highlight w:val="none"/>
                <w:lang w:eastAsia="zh-CN"/>
              </w:rPr>
            </w:pPr>
            <w:r>
              <w:rPr>
                <w:rFonts w:hint="eastAsia"/>
                <w:color w:val="auto"/>
                <w:sz w:val="21"/>
                <w:szCs w:val="21"/>
                <w:highlight w:val="none"/>
                <w:lang w:eastAsia="zh-CN"/>
              </w:rPr>
              <w:t>见投标文件（）页</w:t>
            </w:r>
          </w:p>
        </w:tc>
      </w:tr>
      <w:tr w14:paraId="0384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0" w:type="pct"/>
            <w:noWrap w:val="0"/>
            <w:vAlign w:val="center"/>
          </w:tcPr>
          <w:p w14:paraId="16E6F511">
            <w:pPr>
              <w:jc w:val="center"/>
              <w:rPr>
                <w:rFonts w:hint="eastAsia"/>
                <w:color w:val="auto"/>
                <w:sz w:val="21"/>
                <w:szCs w:val="21"/>
                <w:highlight w:val="none"/>
                <w:lang w:eastAsia="zh-CN"/>
              </w:rPr>
            </w:pPr>
            <w:r>
              <w:rPr>
                <w:rFonts w:hint="eastAsia"/>
                <w:color w:val="auto"/>
                <w:sz w:val="21"/>
                <w:szCs w:val="21"/>
                <w:highlight w:val="none"/>
                <w:lang w:eastAsia="zh-CN"/>
              </w:rPr>
              <w:t>4</w:t>
            </w:r>
          </w:p>
        </w:tc>
        <w:tc>
          <w:tcPr>
            <w:tcW w:w="1070" w:type="pct"/>
            <w:noWrap w:val="0"/>
            <w:vAlign w:val="center"/>
          </w:tcPr>
          <w:p w14:paraId="4C29A47E">
            <w:pPr>
              <w:jc w:val="center"/>
              <w:rPr>
                <w:rFonts w:hint="eastAsia"/>
                <w:color w:val="auto"/>
                <w:sz w:val="21"/>
                <w:szCs w:val="21"/>
                <w:highlight w:val="none"/>
                <w:lang w:eastAsia="zh-CN"/>
              </w:rPr>
            </w:pPr>
          </w:p>
        </w:tc>
        <w:tc>
          <w:tcPr>
            <w:tcW w:w="1848" w:type="pct"/>
            <w:noWrap w:val="0"/>
            <w:vAlign w:val="center"/>
          </w:tcPr>
          <w:p w14:paraId="2833EB67">
            <w:pPr>
              <w:jc w:val="center"/>
              <w:rPr>
                <w:rFonts w:hint="eastAsia"/>
                <w:color w:val="auto"/>
                <w:sz w:val="21"/>
                <w:szCs w:val="21"/>
                <w:highlight w:val="none"/>
                <w:lang w:eastAsia="zh-CN"/>
              </w:rPr>
            </w:pPr>
          </w:p>
        </w:tc>
        <w:tc>
          <w:tcPr>
            <w:tcW w:w="1680" w:type="pct"/>
            <w:noWrap w:val="0"/>
            <w:vAlign w:val="center"/>
          </w:tcPr>
          <w:p w14:paraId="447B5A8C">
            <w:pPr>
              <w:jc w:val="center"/>
              <w:rPr>
                <w:rFonts w:hint="eastAsia"/>
                <w:color w:val="auto"/>
                <w:sz w:val="21"/>
                <w:szCs w:val="21"/>
                <w:highlight w:val="none"/>
                <w:lang w:eastAsia="zh-CN"/>
              </w:rPr>
            </w:pPr>
            <w:r>
              <w:rPr>
                <w:rFonts w:hint="eastAsia"/>
                <w:color w:val="auto"/>
                <w:sz w:val="21"/>
                <w:szCs w:val="21"/>
                <w:highlight w:val="none"/>
                <w:lang w:eastAsia="zh-CN"/>
              </w:rPr>
              <w:t>见投标文件（）页</w:t>
            </w:r>
          </w:p>
        </w:tc>
      </w:tr>
      <w:tr w14:paraId="304F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0" w:type="pct"/>
            <w:noWrap w:val="0"/>
            <w:vAlign w:val="center"/>
          </w:tcPr>
          <w:p w14:paraId="0CCCD3A8">
            <w:pPr>
              <w:jc w:val="center"/>
              <w:rPr>
                <w:rFonts w:hint="eastAsia"/>
                <w:color w:val="auto"/>
                <w:sz w:val="21"/>
                <w:szCs w:val="21"/>
                <w:highlight w:val="none"/>
                <w:lang w:eastAsia="zh-CN"/>
              </w:rPr>
            </w:pPr>
            <w:r>
              <w:rPr>
                <w:rFonts w:hint="eastAsia"/>
                <w:color w:val="auto"/>
                <w:sz w:val="21"/>
                <w:szCs w:val="21"/>
                <w:highlight w:val="none"/>
                <w:lang w:eastAsia="zh-CN"/>
              </w:rPr>
              <w:t>5</w:t>
            </w:r>
          </w:p>
        </w:tc>
        <w:tc>
          <w:tcPr>
            <w:tcW w:w="1070" w:type="pct"/>
            <w:noWrap w:val="0"/>
            <w:vAlign w:val="center"/>
          </w:tcPr>
          <w:p w14:paraId="687C0FAF">
            <w:pPr>
              <w:jc w:val="center"/>
              <w:rPr>
                <w:rFonts w:hint="eastAsia"/>
                <w:color w:val="auto"/>
                <w:sz w:val="21"/>
                <w:szCs w:val="21"/>
                <w:highlight w:val="none"/>
                <w:lang w:eastAsia="zh-CN"/>
              </w:rPr>
            </w:pPr>
          </w:p>
        </w:tc>
        <w:tc>
          <w:tcPr>
            <w:tcW w:w="1848" w:type="pct"/>
            <w:noWrap w:val="0"/>
            <w:vAlign w:val="center"/>
          </w:tcPr>
          <w:p w14:paraId="0FB73F82">
            <w:pPr>
              <w:jc w:val="center"/>
              <w:rPr>
                <w:rFonts w:hint="eastAsia"/>
                <w:color w:val="auto"/>
                <w:sz w:val="21"/>
                <w:szCs w:val="21"/>
                <w:highlight w:val="none"/>
                <w:lang w:eastAsia="zh-CN"/>
              </w:rPr>
            </w:pPr>
          </w:p>
        </w:tc>
        <w:tc>
          <w:tcPr>
            <w:tcW w:w="1680" w:type="pct"/>
            <w:noWrap w:val="0"/>
            <w:vAlign w:val="center"/>
          </w:tcPr>
          <w:p w14:paraId="740B6C42">
            <w:pPr>
              <w:jc w:val="center"/>
              <w:rPr>
                <w:rFonts w:hint="eastAsia"/>
                <w:color w:val="auto"/>
                <w:sz w:val="21"/>
                <w:szCs w:val="21"/>
                <w:highlight w:val="none"/>
                <w:lang w:eastAsia="zh-CN"/>
              </w:rPr>
            </w:pPr>
            <w:r>
              <w:rPr>
                <w:rFonts w:hint="eastAsia"/>
                <w:color w:val="auto"/>
                <w:sz w:val="21"/>
                <w:szCs w:val="21"/>
                <w:highlight w:val="none"/>
                <w:lang w:eastAsia="zh-CN"/>
              </w:rPr>
              <w:t>见投标文件（）页</w:t>
            </w:r>
          </w:p>
        </w:tc>
      </w:tr>
      <w:tr w14:paraId="7160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0" w:type="pct"/>
            <w:noWrap w:val="0"/>
            <w:vAlign w:val="center"/>
          </w:tcPr>
          <w:p w14:paraId="3EA36393">
            <w:pPr>
              <w:jc w:val="center"/>
              <w:rPr>
                <w:rFonts w:hint="eastAsia"/>
                <w:color w:val="auto"/>
                <w:sz w:val="21"/>
                <w:szCs w:val="21"/>
                <w:highlight w:val="none"/>
                <w:lang w:eastAsia="zh-CN"/>
              </w:rPr>
            </w:pPr>
            <w:r>
              <w:rPr>
                <w:rFonts w:hint="eastAsia"/>
                <w:color w:val="auto"/>
                <w:sz w:val="21"/>
                <w:szCs w:val="21"/>
                <w:highlight w:val="none"/>
                <w:lang w:eastAsia="zh-CN"/>
              </w:rPr>
              <w:t>…</w:t>
            </w:r>
          </w:p>
        </w:tc>
        <w:tc>
          <w:tcPr>
            <w:tcW w:w="1070" w:type="pct"/>
            <w:noWrap w:val="0"/>
            <w:vAlign w:val="center"/>
          </w:tcPr>
          <w:p w14:paraId="0078A640">
            <w:pPr>
              <w:jc w:val="center"/>
              <w:rPr>
                <w:rFonts w:hint="eastAsia"/>
                <w:color w:val="auto"/>
                <w:sz w:val="21"/>
                <w:szCs w:val="21"/>
                <w:highlight w:val="none"/>
                <w:lang w:eastAsia="zh-CN"/>
              </w:rPr>
            </w:pPr>
          </w:p>
        </w:tc>
        <w:tc>
          <w:tcPr>
            <w:tcW w:w="1848" w:type="pct"/>
            <w:noWrap w:val="0"/>
            <w:vAlign w:val="center"/>
          </w:tcPr>
          <w:p w14:paraId="45B53BEC">
            <w:pPr>
              <w:jc w:val="center"/>
              <w:rPr>
                <w:rFonts w:hint="eastAsia"/>
                <w:color w:val="auto"/>
                <w:sz w:val="21"/>
                <w:szCs w:val="21"/>
                <w:highlight w:val="none"/>
                <w:lang w:eastAsia="zh-CN"/>
              </w:rPr>
            </w:pPr>
          </w:p>
        </w:tc>
        <w:tc>
          <w:tcPr>
            <w:tcW w:w="1680" w:type="pct"/>
            <w:noWrap w:val="0"/>
            <w:vAlign w:val="center"/>
          </w:tcPr>
          <w:p w14:paraId="489AE42F">
            <w:pPr>
              <w:jc w:val="center"/>
              <w:rPr>
                <w:rFonts w:hint="eastAsia"/>
                <w:color w:val="auto"/>
                <w:sz w:val="21"/>
                <w:szCs w:val="21"/>
                <w:highlight w:val="none"/>
                <w:lang w:eastAsia="zh-CN"/>
              </w:rPr>
            </w:pPr>
          </w:p>
        </w:tc>
      </w:tr>
    </w:tbl>
    <w:p w14:paraId="14559FC7">
      <w:pPr>
        <w:rPr>
          <w:rFonts w:hint="eastAsia"/>
          <w:color w:val="auto"/>
          <w:highlight w:val="none"/>
          <w:lang w:eastAsia="zh-CN"/>
        </w:rPr>
      </w:pPr>
    </w:p>
    <w:p w14:paraId="67FDFDFF">
      <w:pPr>
        <w:rPr>
          <w:rFonts w:hint="eastAsia"/>
          <w:b/>
          <w:bCs/>
          <w:color w:val="auto"/>
          <w:sz w:val="28"/>
          <w:szCs w:val="28"/>
          <w:highlight w:val="none"/>
          <w:lang w:eastAsia="zh-CN"/>
        </w:rPr>
      </w:pPr>
      <w:r>
        <w:rPr>
          <w:rFonts w:hint="eastAsia"/>
          <w:b/>
          <w:bCs/>
          <w:color w:val="auto"/>
          <w:sz w:val="28"/>
          <w:szCs w:val="28"/>
          <w:highlight w:val="none"/>
          <w:lang w:eastAsia="zh-CN"/>
        </w:rPr>
        <w:t>3.技术评分页码索引表</w:t>
      </w:r>
    </w:p>
    <w:tbl>
      <w:tblPr>
        <w:tblStyle w:val="8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987"/>
        <w:gridCol w:w="3432"/>
        <w:gridCol w:w="3121"/>
      </w:tblGrid>
      <w:tr w14:paraId="20CF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0" w:type="pct"/>
            <w:shd w:val="clear" w:color="auto" w:fill="DCD8C2"/>
            <w:noWrap w:val="0"/>
            <w:vAlign w:val="center"/>
          </w:tcPr>
          <w:p w14:paraId="5FDE4A15">
            <w:pPr>
              <w:jc w:val="center"/>
              <w:rPr>
                <w:rFonts w:hint="eastAsia"/>
                <w:b/>
                <w:bCs/>
                <w:color w:val="auto"/>
                <w:sz w:val="21"/>
                <w:szCs w:val="21"/>
                <w:highlight w:val="none"/>
                <w:lang w:eastAsia="zh-CN"/>
              </w:rPr>
            </w:pPr>
            <w:r>
              <w:rPr>
                <w:rFonts w:hint="eastAsia"/>
                <w:b/>
                <w:bCs/>
                <w:color w:val="auto"/>
                <w:sz w:val="21"/>
                <w:szCs w:val="21"/>
                <w:highlight w:val="none"/>
                <w:lang w:eastAsia="zh-CN"/>
              </w:rPr>
              <w:t>序号</w:t>
            </w:r>
          </w:p>
        </w:tc>
        <w:tc>
          <w:tcPr>
            <w:tcW w:w="1070" w:type="pct"/>
            <w:shd w:val="clear" w:color="auto" w:fill="DCD8C2"/>
            <w:noWrap w:val="0"/>
            <w:vAlign w:val="center"/>
          </w:tcPr>
          <w:p w14:paraId="6B3D9242">
            <w:pPr>
              <w:jc w:val="center"/>
              <w:rPr>
                <w:rFonts w:hint="eastAsia"/>
                <w:b/>
                <w:bCs/>
                <w:color w:val="auto"/>
                <w:sz w:val="21"/>
                <w:szCs w:val="21"/>
                <w:highlight w:val="none"/>
                <w:lang w:eastAsia="zh-CN"/>
              </w:rPr>
            </w:pPr>
            <w:r>
              <w:rPr>
                <w:rFonts w:hint="eastAsia"/>
                <w:b/>
                <w:bCs/>
                <w:color w:val="auto"/>
                <w:sz w:val="21"/>
                <w:szCs w:val="21"/>
                <w:highlight w:val="none"/>
                <w:lang w:eastAsia="zh-CN"/>
              </w:rPr>
              <w:t>评审项目</w:t>
            </w:r>
          </w:p>
        </w:tc>
        <w:tc>
          <w:tcPr>
            <w:tcW w:w="1848" w:type="pct"/>
            <w:shd w:val="clear" w:color="auto" w:fill="DCD8C2"/>
            <w:noWrap w:val="0"/>
            <w:vAlign w:val="center"/>
          </w:tcPr>
          <w:p w14:paraId="609C7A77">
            <w:pPr>
              <w:jc w:val="center"/>
              <w:rPr>
                <w:rFonts w:hint="eastAsia"/>
                <w:b/>
                <w:bCs/>
                <w:color w:val="auto"/>
                <w:sz w:val="21"/>
                <w:szCs w:val="21"/>
                <w:highlight w:val="none"/>
                <w:lang w:eastAsia="zh-CN"/>
              </w:rPr>
            </w:pPr>
            <w:r>
              <w:rPr>
                <w:rFonts w:hint="eastAsia"/>
                <w:b/>
                <w:bCs/>
                <w:color w:val="auto"/>
                <w:sz w:val="21"/>
                <w:szCs w:val="21"/>
                <w:highlight w:val="none"/>
                <w:lang w:eastAsia="zh-CN"/>
              </w:rPr>
              <w:t>提交内容</w:t>
            </w:r>
          </w:p>
        </w:tc>
        <w:tc>
          <w:tcPr>
            <w:tcW w:w="1680" w:type="pct"/>
            <w:shd w:val="clear" w:color="auto" w:fill="DCD8C2"/>
            <w:noWrap w:val="0"/>
            <w:vAlign w:val="center"/>
          </w:tcPr>
          <w:p w14:paraId="67108E24">
            <w:pPr>
              <w:jc w:val="center"/>
              <w:rPr>
                <w:rFonts w:hint="eastAsia"/>
                <w:b/>
                <w:bCs/>
                <w:color w:val="auto"/>
                <w:sz w:val="21"/>
                <w:szCs w:val="21"/>
                <w:highlight w:val="none"/>
                <w:lang w:eastAsia="zh-CN"/>
              </w:rPr>
            </w:pPr>
            <w:r>
              <w:rPr>
                <w:rFonts w:hint="eastAsia"/>
                <w:b/>
                <w:bCs/>
                <w:color w:val="auto"/>
                <w:sz w:val="21"/>
                <w:szCs w:val="21"/>
                <w:highlight w:val="none"/>
                <w:lang w:eastAsia="zh-CN"/>
              </w:rPr>
              <w:t>证明文件（如有）</w:t>
            </w:r>
          </w:p>
        </w:tc>
      </w:tr>
      <w:tr w14:paraId="4B290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0" w:type="pct"/>
            <w:noWrap w:val="0"/>
            <w:vAlign w:val="center"/>
          </w:tcPr>
          <w:p w14:paraId="5A429AFD">
            <w:pPr>
              <w:jc w:val="center"/>
              <w:rPr>
                <w:rFonts w:hint="eastAsia"/>
                <w:color w:val="auto"/>
                <w:sz w:val="21"/>
                <w:szCs w:val="21"/>
                <w:highlight w:val="none"/>
                <w:lang w:eastAsia="zh-CN"/>
              </w:rPr>
            </w:pPr>
            <w:r>
              <w:rPr>
                <w:rFonts w:hint="eastAsia"/>
                <w:color w:val="auto"/>
                <w:sz w:val="21"/>
                <w:szCs w:val="21"/>
                <w:highlight w:val="none"/>
                <w:lang w:eastAsia="zh-CN"/>
              </w:rPr>
              <w:t>1</w:t>
            </w:r>
          </w:p>
        </w:tc>
        <w:tc>
          <w:tcPr>
            <w:tcW w:w="1070" w:type="pct"/>
            <w:noWrap w:val="0"/>
            <w:vAlign w:val="center"/>
          </w:tcPr>
          <w:p w14:paraId="7C23C8DD">
            <w:pPr>
              <w:jc w:val="center"/>
              <w:rPr>
                <w:rFonts w:hint="eastAsia"/>
                <w:color w:val="auto"/>
                <w:sz w:val="21"/>
                <w:szCs w:val="21"/>
                <w:highlight w:val="none"/>
                <w:lang w:eastAsia="zh-CN"/>
              </w:rPr>
            </w:pPr>
          </w:p>
        </w:tc>
        <w:tc>
          <w:tcPr>
            <w:tcW w:w="1848" w:type="pct"/>
            <w:noWrap w:val="0"/>
            <w:vAlign w:val="center"/>
          </w:tcPr>
          <w:p w14:paraId="13C21CC6">
            <w:pPr>
              <w:jc w:val="center"/>
              <w:rPr>
                <w:rFonts w:hint="eastAsia"/>
                <w:color w:val="auto"/>
                <w:sz w:val="21"/>
                <w:szCs w:val="21"/>
                <w:highlight w:val="none"/>
                <w:lang w:eastAsia="zh-CN"/>
              </w:rPr>
            </w:pPr>
          </w:p>
        </w:tc>
        <w:tc>
          <w:tcPr>
            <w:tcW w:w="1680" w:type="pct"/>
            <w:noWrap w:val="0"/>
            <w:vAlign w:val="center"/>
          </w:tcPr>
          <w:p w14:paraId="17DAEDC1">
            <w:pPr>
              <w:jc w:val="center"/>
              <w:rPr>
                <w:rFonts w:hint="eastAsia"/>
                <w:color w:val="auto"/>
                <w:sz w:val="21"/>
                <w:szCs w:val="21"/>
                <w:highlight w:val="none"/>
                <w:lang w:eastAsia="zh-CN"/>
              </w:rPr>
            </w:pPr>
            <w:r>
              <w:rPr>
                <w:rFonts w:hint="eastAsia"/>
                <w:color w:val="auto"/>
                <w:sz w:val="21"/>
                <w:szCs w:val="21"/>
                <w:highlight w:val="none"/>
                <w:lang w:eastAsia="zh-CN"/>
              </w:rPr>
              <w:t>见投标文件（）页</w:t>
            </w:r>
          </w:p>
        </w:tc>
      </w:tr>
      <w:tr w14:paraId="68BF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0" w:type="pct"/>
            <w:noWrap w:val="0"/>
            <w:vAlign w:val="center"/>
          </w:tcPr>
          <w:p w14:paraId="008A6B05">
            <w:pPr>
              <w:jc w:val="center"/>
              <w:rPr>
                <w:rFonts w:hint="eastAsia"/>
                <w:color w:val="auto"/>
                <w:sz w:val="21"/>
                <w:szCs w:val="21"/>
                <w:highlight w:val="none"/>
                <w:lang w:eastAsia="zh-CN"/>
              </w:rPr>
            </w:pPr>
            <w:r>
              <w:rPr>
                <w:rFonts w:hint="eastAsia"/>
                <w:color w:val="auto"/>
                <w:sz w:val="21"/>
                <w:szCs w:val="21"/>
                <w:highlight w:val="none"/>
                <w:lang w:eastAsia="zh-CN"/>
              </w:rPr>
              <w:t>2</w:t>
            </w:r>
          </w:p>
        </w:tc>
        <w:tc>
          <w:tcPr>
            <w:tcW w:w="1070" w:type="pct"/>
            <w:noWrap w:val="0"/>
            <w:vAlign w:val="center"/>
          </w:tcPr>
          <w:p w14:paraId="5418A859">
            <w:pPr>
              <w:jc w:val="center"/>
              <w:rPr>
                <w:rFonts w:hint="eastAsia"/>
                <w:color w:val="auto"/>
                <w:sz w:val="21"/>
                <w:szCs w:val="21"/>
                <w:highlight w:val="none"/>
                <w:lang w:eastAsia="zh-CN"/>
              </w:rPr>
            </w:pPr>
          </w:p>
        </w:tc>
        <w:tc>
          <w:tcPr>
            <w:tcW w:w="1848" w:type="pct"/>
            <w:noWrap w:val="0"/>
            <w:vAlign w:val="center"/>
          </w:tcPr>
          <w:p w14:paraId="6BA9119B">
            <w:pPr>
              <w:jc w:val="center"/>
              <w:rPr>
                <w:rFonts w:hint="eastAsia"/>
                <w:color w:val="auto"/>
                <w:sz w:val="21"/>
                <w:szCs w:val="21"/>
                <w:highlight w:val="none"/>
                <w:lang w:eastAsia="zh-CN"/>
              </w:rPr>
            </w:pPr>
          </w:p>
        </w:tc>
        <w:tc>
          <w:tcPr>
            <w:tcW w:w="1680" w:type="pct"/>
            <w:noWrap w:val="0"/>
            <w:vAlign w:val="center"/>
          </w:tcPr>
          <w:p w14:paraId="114D9BBE">
            <w:pPr>
              <w:jc w:val="center"/>
              <w:rPr>
                <w:rFonts w:hint="eastAsia"/>
                <w:color w:val="auto"/>
                <w:sz w:val="21"/>
                <w:szCs w:val="21"/>
                <w:highlight w:val="none"/>
                <w:lang w:eastAsia="zh-CN"/>
              </w:rPr>
            </w:pPr>
            <w:r>
              <w:rPr>
                <w:rFonts w:hint="eastAsia"/>
                <w:color w:val="auto"/>
                <w:sz w:val="21"/>
                <w:szCs w:val="21"/>
                <w:highlight w:val="none"/>
                <w:lang w:eastAsia="zh-CN"/>
              </w:rPr>
              <w:t>见投标文件（）页</w:t>
            </w:r>
          </w:p>
        </w:tc>
      </w:tr>
      <w:tr w14:paraId="2154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0" w:type="pct"/>
            <w:noWrap w:val="0"/>
            <w:vAlign w:val="center"/>
          </w:tcPr>
          <w:p w14:paraId="40E584C6">
            <w:pPr>
              <w:jc w:val="center"/>
              <w:rPr>
                <w:rFonts w:hint="eastAsia"/>
                <w:color w:val="auto"/>
                <w:sz w:val="21"/>
                <w:szCs w:val="21"/>
                <w:highlight w:val="none"/>
                <w:lang w:eastAsia="zh-CN"/>
              </w:rPr>
            </w:pPr>
            <w:r>
              <w:rPr>
                <w:rFonts w:hint="eastAsia"/>
                <w:color w:val="auto"/>
                <w:sz w:val="21"/>
                <w:szCs w:val="21"/>
                <w:highlight w:val="none"/>
                <w:lang w:eastAsia="zh-CN"/>
              </w:rPr>
              <w:t>3</w:t>
            </w:r>
          </w:p>
        </w:tc>
        <w:tc>
          <w:tcPr>
            <w:tcW w:w="1070" w:type="pct"/>
            <w:noWrap w:val="0"/>
            <w:vAlign w:val="center"/>
          </w:tcPr>
          <w:p w14:paraId="4B8FF6A1">
            <w:pPr>
              <w:jc w:val="center"/>
              <w:rPr>
                <w:rFonts w:hint="eastAsia"/>
                <w:color w:val="auto"/>
                <w:sz w:val="21"/>
                <w:szCs w:val="21"/>
                <w:highlight w:val="none"/>
                <w:lang w:eastAsia="zh-CN"/>
              </w:rPr>
            </w:pPr>
          </w:p>
        </w:tc>
        <w:tc>
          <w:tcPr>
            <w:tcW w:w="1848" w:type="pct"/>
            <w:noWrap w:val="0"/>
            <w:vAlign w:val="center"/>
          </w:tcPr>
          <w:p w14:paraId="57DC5232">
            <w:pPr>
              <w:jc w:val="center"/>
              <w:rPr>
                <w:rFonts w:hint="eastAsia"/>
                <w:color w:val="auto"/>
                <w:sz w:val="21"/>
                <w:szCs w:val="21"/>
                <w:highlight w:val="none"/>
                <w:lang w:eastAsia="zh-CN"/>
              </w:rPr>
            </w:pPr>
          </w:p>
        </w:tc>
        <w:tc>
          <w:tcPr>
            <w:tcW w:w="1680" w:type="pct"/>
            <w:noWrap w:val="0"/>
            <w:vAlign w:val="center"/>
          </w:tcPr>
          <w:p w14:paraId="006BF911">
            <w:pPr>
              <w:jc w:val="center"/>
              <w:rPr>
                <w:rFonts w:hint="eastAsia"/>
                <w:color w:val="auto"/>
                <w:sz w:val="21"/>
                <w:szCs w:val="21"/>
                <w:highlight w:val="none"/>
                <w:lang w:eastAsia="zh-CN"/>
              </w:rPr>
            </w:pPr>
            <w:r>
              <w:rPr>
                <w:rFonts w:hint="eastAsia"/>
                <w:color w:val="auto"/>
                <w:sz w:val="21"/>
                <w:szCs w:val="21"/>
                <w:highlight w:val="none"/>
                <w:lang w:eastAsia="zh-CN"/>
              </w:rPr>
              <w:t>见投标文件（）页</w:t>
            </w:r>
          </w:p>
        </w:tc>
      </w:tr>
      <w:tr w14:paraId="48A1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0" w:type="pct"/>
            <w:noWrap w:val="0"/>
            <w:vAlign w:val="center"/>
          </w:tcPr>
          <w:p w14:paraId="118CD585">
            <w:pPr>
              <w:jc w:val="center"/>
              <w:rPr>
                <w:rFonts w:hint="eastAsia"/>
                <w:color w:val="auto"/>
                <w:sz w:val="21"/>
                <w:szCs w:val="21"/>
                <w:highlight w:val="none"/>
                <w:lang w:eastAsia="zh-CN"/>
              </w:rPr>
            </w:pPr>
            <w:r>
              <w:rPr>
                <w:rFonts w:hint="eastAsia"/>
                <w:color w:val="auto"/>
                <w:sz w:val="21"/>
                <w:szCs w:val="21"/>
                <w:highlight w:val="none"/>
                <w:lang w:eastAsia="zh-CN"/>
              </w:rPr>
              <w:t>4</w:t>
            </w:r>
          </w:p>
        </w:tc>
        <w:tc>
          <w:tcPr>
            <w:tcW w:w="1070" w:type="pct"/>
            <w:noWrap w:val="0"/>
            <w:vAlign w:val="center"/>
          </w:tcPr>
          <w:p w14:paraId="5B99337D">
            <w:pPr>
              <w:jc w:val="center"/>
              <w:rPr>
                <w:rFonts w:hint="eastAsia"/>
                <w:color w:val="auto"/>
                <w:sz w:val="21"/>
                <w:szCs w:val="21"/>
                <w:highlight w:val="none"/>
                <w:lang w:eastAsia="zh-CN"/>
              </w:rPr>
            </w:pPr>
          </w:p>
        </w:tc>
        <w:tc>
          <w:tcPr>
            <w:tcW w:w="1848" w:type="pct"/>
            <w:noWrap w:val="0"/>
            <w:vAlign w:val="center"/>
          </w:tcPr>
          <w:p w14:paraId="3DD65DA8">
            <w:pPr>
              <w:jc w:val="center"/>
              <w:rPr>
                <w:rFonts w:hint="eastAsia"/>
                <w:color w:val="auto"/>
                <w:sz w:val="21"/>
                <w:szCs w:val="21"/>
                <w:highlight w:val="none"/>
                <w:lang w:eastAsia="zh-CN"/>
              </w:rPr>
            </w:pPr>
          </w:p>
        </w:tc>
        <w:tc>
          <w:tcPr>
            <w:tcW w:w="1680" w:type="pct"/>
            <w:noWrap w:val="0"/>
            <w:vAlign w:val="center"/>
          </w:tcPr>
          <w:p w14:paraId="3DF5909A">
            <w:pPr>
              <w:jc w:val="center"/>
              <w:rPr>
                <w:rFonts w:hint="eastAsia"/>
                <w:color w:val="auto"/>
                <w:sz w:val="21"/>
                <w:szCs w:val="21"/>
                <w:highlight w:val="none"/>
                <w:lang w:eastAsia="zh-CN"/>
              </w:rPr>
            </w:pPr>
            <w:r>
              <w:rPr>
                <w:rFonts w:hint="eastAsia"/>
                <w:color w:val="auto"/>
                <w:sz w:val="21"/>
                <w:szCs w:val="21"/>
                <w:highlight w:val="none"/>
                <w:lang w:eastAsia="zh-CN"/>
              </w:rPr>
              <w:t>见投标文件（）页</w:t>
            </w:r>
          </w:p>
        </w:tc>
      </w:tr>
      <w:tr w14:paraId="315F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0" w:type="pct"/>
            <w:noWrap w:val="0"/>
            <w:vAlign w:val="center"/>
          </w:tcPr>
          <w:p w14:paraId="71D03AC8">
            <w:pPr>
              <w:jc w:val="center"/>
              <w:rPr>
                <w:rFonts w:hint="eastAsia"/>
                <w:color w:val="auto"/>
                <w:sz w:val="21"/>
                <w:szCs w:val="21"/>
                <w:highlight w:val="none"/>
                <w:lang w:eastAsia="zh-CN"/>
              </w:rPr>
            </w:pPr>
            <w:r>
              <w:rPr>
                <w:rFonts w:hint="eastAsia"/>
                <w:color w:val="auto"/>
                <w:sz w:val="21"/>
                <w:szCs w:val="21"/>
                <w:highlight w:val="none"/>
                <w:lang w:eastAsia="zh-CN"/>
              </w:rPr>
              <w:t>5</w:t>
            </w:r>
          </w:p>
        </w:tc>
        <w:tc>
          <w:tcPr>
            <w:tcW w:w="1070" w:type="pct"/>
            <w:noWrap w:val="0"/>
            <w:vAlign w:val="center"/>
          </w:tcPr>
          <w:p w14:paraId="3D11F1DE">
            <w:pPr>
              <w:jc w:val="center"/>
              <w:rPr>
                <w:rFonts w:hint="eastAsia"/>
                <w:color w:val="auto"/>
                <w:sz w:val="21"/>
                <w:szCs w:val="21"/>
                <w:highlight w:val="none"/>
                <w:lang w:eastAsia="zh-CN"/>
              </w:rPr>
            </w:pPr>
          </w:p>
        </w:tc>
        <w:tc>
          <w:tcPr>
            <w:tcW w:w="1848" w:type="pct"/>
            <w:noWrap w:val="0"/>
            <w:vAlign w:val="center"/>
          </w:tcPr>
          <w:p w14:paraId="7449A71E">
            <w:pPr>
              <w:jc w:val="center"/>
              <w:rPr>
                <w:rFonts w:hint="eastAsia"/>
                <w:color w:val="auto"/>
                <w:sz w:val="21"/>
                <w:szCs w:val="21"/>
                <w:highlight w:val="none"/>
                <w:lang w:eastAsia="zh-CN"/>
              </w:rPr>
            </w:pPr>
          </w:p>
        </w:tc>
        <w:tc>
          <w:tcPr>
            <w:tcW w:w="1680" w:type="pct"/>
            <w:noWrap w:val="0"/>
            <w:vAlign w:val="center"/>
          </w:tcPr>
          <w:p w14:paraId="08FF4F60">
            <w:pPr>
              <w:jc w:val="center"/>
              <w:rPr>
                <w:rFonts w:hint="eastAsia"/>
                <w:color w:val="auto"/>
                <w:sz w:val="21"/>
                <w:szCs w:val="21"/>
                <w:highlight w:val="none"/>
                <w:lang w:eastAsia="zh-CN"/>
              </w:rPr>
            </w:pPr>
            <w:r>
              <w:rPr>
                <w:rFonts w:hint="eastAsia"/>
                <w:color w:val="auto"/>
                <w:sz w:val="21"/>
                <w:szCs w:val="21"/>
                <w:highlight w:val="none"/>
                <w:lang w:eastAsia="zh-CN"/>
              </w:rPr>
              <w:t>见投标文件（）页</w:t>
            </w:r>
          </w:p>
        </w:tc>
      </w:tr>
      <w:tr w14:paraId="562A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0" w:type="pct"/>
            <w:noWrap w:val="0"/>
            <w:vAlign w:val="center"/>
          </w:tcPr>
          <w:p w14:paraId="51F94413">
            <w:pPr>
              <w:jc w:val="center"/>
              <w:rPr>
                <w:rFonts w:hint="eastAsia"/>
                <w:color w:val="auto"/>
                <w:sz w:val="21"/>
                <w:szCs w:val="21"/>
                <w:highlight w:val="none"/>
                <w:lang w:eastAsia="zh-CN"/>
              </w:rPr>
            </w:pPr>
            <w:r>
              <w:rPr>
                <w:rFonts w:hint="eastAsia"/>
                <w:color w:val="auto"/>
                <w:sz w:val="21"/>
                <w:szCs w:val="21"/>
                <w:highlight w:val="none"/>
                <w:lang w:eastAsia="zh-CN"/>
              </w:rPr>
              <w:t>…</w:t>
            </w:r>
          </w:p>
        </w:tc>
        <w:tc>
          <w:tcPr>
            <w:tcW w:w="1070" w:type="pct"/>
            <w:noWrap w:val="0"/>
            <w:vAlign w:val="center"/>
          </w:tcPr>
          <w:p w14:paraId="329BC5FA">
            <w:pPr>
              <w:jc w:val="center"/>
              <w:rPr>
                <w:rFonts w:hint="eastAsia"/>
                <w:color w:val="auto"/>
                <w:sz w:val="21"/>
                <w:szCs w:val="21"/>
                <w:highlight w:val="none"/>
                <w:lang w:eastAsia="zh-CN"/>
              </w:rPr>
            </w:pPr>
          </w:p>
        </w:tc>
        <w:tc>
          <w:tcPr>
            <w:tcW w:w="1848" w:type="pct"/>
            <w:noWrap w:val="0"/>
            <w:vAlign w:val="center"/>
          </w:tcPr>
          <w:p w14:paraId="774EC538">
            <w:pPr>
              <w:jc w:val="center"/>
              <w:rPr>
                <w:rFonts w:hint="eastAsia"/>
                <w:color w:val="auto"/>
                <w:sz w:val="21"/>
                <w:szCs w:val="21"/>
                <w:highlight w:val="none"/>
                <w:lang w:eastAsia="zh-CN"/>
              </w:rPr>
            </w:pPr>
          </w:p>
        </w:tc>
        <w:tc>
          <w:tcPr>
            <w:tcW w:w="1680" w:type="pct"/>
            <w:noWrap w:val="0"/>
            <w:vAlign w:val="center"/>
          </w:tcPr>
          <w:p w14:paraId="2C95673B">
            <w:pPr>
              <w:jc w:val="center"/>
              <w:rPr>
                <w:rFonts w:hint="eastAsia"/>
                <w:color w:val="auto"/>
                <w:sz w:val="21"/>
                <w:szCs w:val="21"/>
                <w:highlight w:val="none"/>
                <w:lang w:eastAsia="zh-CN"/>
              </w:rPr>
            </w:pPr>
          </w:p>
        </w:tc>
      </w:tr>
    </w:tbl>
    <w:p w14:paraId="7767D0E1">
      <w:pPr>
        <w:rPr>
          <w:rFonts w:hint="eastAsia"/>
          <w:color w:val="auto"/>
          <w:highlight w:val="none"/>
          <w:lang w:eastAsia="zh-CN"/>
        </w:rPr>
      </w:pPr>
    </w:p>
    <w:p w14:paraId="69301DDE">
      <w:pPr>
        <w:tabs>
          <w:tab w:val="left" w:pos="3600"/>
          <w:tab w:val="left" w:pos="4620"/>
          <w:tab w:val="left" w:pos="5640"/>
        </w:tabs>
        <w:ind w:left="2877" w:right="-20" w:firstLine="560"/>
        <w:rPr>
          <w:rFonts w:hint="eastAsia"/>
          <w:color w:val="auto"/>
          <w:sz w:val="28"/>
          <w:szCs w:val="28"/>
          <w:highlight w:val="none"/>
          <w:lang w:eastAsia="zh-CN"/>
        </w:rPr>
      </w:pPr>
    </w:p>
    <w:p w14:paraId="5A0FD2EC">
      <w:pPr>
        <w:rPr>
          <w:rFonts w:hint="eastAsia"/>
          <w:color w:val="auto"/>
          <w:highlight w:val="none"/>
        </w:rPr>
      </w:pPr>
      <w:bookmarkStart w:id="98" w:name="_Toc44231983"/>
      <w:bookmarkStart w:id="99" w:name="_Toc27576"/>
      <w:bookmarkStart w:id="100" w:name="_Toc504151069"/>
    </w:p>
    <w:p w14:paraId="4A4B94C8">
      <w:pPr>
        <w:jc w:val="center"/>
        <w:rPr>
          <w:rFonts w:hint="eastAsia"/>
          <w:b/>
          <w:bCs/>
          <w:color w:val="auto"/>
          <w:sz w:val="44"/>
          <w:szCs w:val="44"/>
          <w:highlight w:val="none"/>
        </w:rPr>
      </w:pPr>
      <w:r>
        <w:rPr>
          <w:rFonts w:hint="eastAsia"/>
          <w:b/>
          <w:bCs/>
          <w:color w:val="auto"/>
          <w:sz w:val="44"/>
          <w:szCs w:val="44"/>
          <w:highlight w:val="none"/>
        </w:rPr>
        <w:br w:type="page"/>
      </w:r>
      <w:r>
        <w:rPr>
          <w:rFonts w:hint="eastAsia"/>
          <w:b/>
          <w:bCs/>
          <w:color w:val="auto"/>
          <w:sz w:val="44"/>
          <w:szCs w:val="44"/>
          <w:highlight w:val="none"/>
        </w:rPr>
        <w:t>目</w:t>
      </w:r>
      <w:r>
        <w:rPr>
          <w:rFonts w:hint="eastAsia"/>
          <w:b/>
          <w:bCs/>
          <w:color w:val="auto"/>
          <w:sz w:val="44"/>
          <w:szCs w:val="44"/>
          <w:highlight w:val="none"/>
          <w:lang w:eastAsia="zh-CN"/>
        </w:rPr>
        <w:t xml:space="preserve">  </w:t>
      </w:r>
      <w:r>
        <w:rPr>
          <w:rFonts w:hint="eastAsia"/>
          <w:b/>
          <w:bCs/>
          <w:color w:val="auto"/>
          <w:sz w:val="44"/>
          <w:szCs w:val="44"/>
          <w:highlight w:val="none"/>
        </w:rPr>
        <w:t>录</w:t>
      </w:r>
      <w:bookmarkEnd w:id="98"/>
      <w:bookmarkEnd w:id="99"/>
      <w:bookmarkEnd w:id="100"/>
    </w:p>
    <w:p w14:paraId="5708646A">
      <w:pPr>
        <w:jc w:val="center"/>
        <w:rPr>
          <w:rFonts w:hint="eastAsia"/>
          <w:i/>
          <w:iCs/>
          <w:color w:val="auto"/>
          <w:szCs w:val="21"/>
          <w:highlight w:val="none"/>
          <w:lang w:eastAsia="zh-CN"/>
        </w:rPr>
      </w:pPr>
      <w:r>
        <w:rPr>
          <w:rFonts w:hint="eastAsia"/>
          <w:i/>
          <w:iCs/>
          <w:color w:val="auto"/>
          <w:szCs w:val="21"/>
          <w:highlight w:val="none"/>
          <w:lang w:eastAsia="zh-CN"/>
        </w:rPr>
        <w:t>（格式自拟）</w:t>
      </w:r>
    </w:p>
    <w:p w14:paraId="2F565F97">
      <w:pPr>
        <w:rPr>
          <w:rFonts w:hint="eastAsia"/>
          <w:color w:val="auto"/>
          <w:highlight w:val="none"/>
          <w:lang w:eastAsia="zh-CN"/>
        </w:rPr>
      </w:pPr>
      <w:r>
        <w:rPr>
          <w:rFonts w:hint="eastAsia"/>
          <w:color w:val="auto"/>
          <w:highlight w:val="none"/>
          <w:lang w:eastAsia="zh-CN"/>
        </w:rPr>
        <w:t>一、投标函及附录</w:t>
      </w:r>
    </w:p>
    <w:p w14:paraId="5BE70475">
      <w:pPr>
        <w:rPr>
          <w:rFonts w:hint="eastAsia"/>
          <w:color w:val="auto"/>
          <w:highlight w:val="none"/>
          <w:lang w:eastAsia="zh-CN"/>
        </w:rPr>
      </w:pPr>
      <w:r>
        <w:rPr>
          <w:rFonts w:hint="eastAsia"/>
          <w:color w:val="auto"/>
          <w:highlight w:val="none"/>
          <w:lang w:eastAsia="zh-CN"/>
        </w:rPr>
        <w:t>二、法定代表人（单位负责人）证明书</w:t>
      </w:r>
    </w:p>
    <w:p w14:paraId="34AFC614">
      <w:pPr>
        <w:rPr>
          <w:rFonts w:hint="eastAsia"/>
          <w:color w:val="auto"/>
          <w:highlight w:val="none"/>
          <w:lang w:eastAsia="zh-CN"/>
        </w:rPr>
      </w:pPr>
      <w:r>
        <w:rPr>
          <w:rFonts w:hint="eastAsia"/>
          <w:color w:val="auto"/>
          <w:highlight w:val="none"/>
          <w:lang w:eastAsia="zh-CN"/>
        </w:rPr>
        <w:t>三、授权委托书</w:t>
      </w:r>
    </w:p>
    <w:p w14:paraId="7515986A">
      <w:pPr>
        <w:rPr>
          <w:rFonts w:hint="eastAsia"/>
          <w:color w:val="auto"/>
          <w:highlight w:val="none"/>
          <w:lang w:eastAsia="zh-CN"/>
        </w:rPr>
      </w:pPr>
      <w:r>
        <w:rPr>
          <w:rFonts w:hint="eastAsia"/>
          <w:color w:val="auto"/>
          <w:highlight w:val="none"/>
          <w:lang w:eastAsia="zh-CN"/>
        </w:rPr>
        <w:t>四、关于投标保证金的承诺</w:t>
      </w:r>
    </w:p>
    <w:p w14:paraId="710BCE03">
      <w:pPr>
        <w:rPr>
          <w:rFonts w:hint="eastAsia"/>
          <w:color w:val="auto"/>
          <w:highlight w:val="none"/>
          <w:lang w:eastAsia="zh-CN"/>
        </w:rPr>
      </w:pPr>
      <w:r>
        <w:rPr>
          <w:rFonts w:hint="eastAsia"/>
          <w:color w:val="auto"/>
          <w:highlight w:val="none"/>
          <w:lang w:eastAsia="zh-CN"/>
        </w:rPr>
        <w:t>五、投标人廉洁承诺书</w:t>
      </w:r>
    </w:p>
    <w:p w14:paraId="45A3CF7E">
      <w:pPr>
        <w:rPr>
          <w:rFonts w:hint="eastAsia"/>
          <w:color w:val="auto"/>
          <w:highlight w:val="none"/>
          <w:lang w:eastAsia="zh-CN"/>
        </w:rPr>
      </w:pPr>
      <w:r>
        <w:rPr>
          <w:rFonts w:hint="eastAsia"/>
          <w:color w:val="auto"/>
          <w:highlight w:val="none"/>
          <w:lang w:eastAsia="zh-CN"/>
        </w:rPr>
        <w:t>六、资格审查资料</w:t>
      </w:r>
    </w:p>
    <w:p w14:paraId="498F7B5F">
      <w:pPr>
        <w:rPr>
          <w:rFonts w:hint="eastAsia"/>
          <w:color w:val="auto"/>
          <w:highlight w:val="none"/>
          <w:lang w:eastAsia="zh-CN"/>
        </w:rPr>
      </w:pPr>
      <w:r>
        <w:rPr>
          <w:rFonts w:hint="eastAsia"/>
          <w:color w:val="auto"/>
          <w:highlight w:val="none"/>
          <w:lang w:eastAsia="zh-CN"/>
        </w:rPr>
        <w:t>七、商务标部分</w:t>
      </w:r>
    </w:p>
    <w:p w14:paraId="1D677314">
      <w:pPr>
        <w:rPr>
          <w:rFonts w:hint="eastAsia"/>
          <w:color w:val="auto"/>
          <w:highlight w:val="none"/>
          <w:lang w:eastAsia="zh-CN"/>
        </w:rPr>
      </w:pPr>
      <w:r>
        <w:rPr>
          <w:rFonts w:hint="eastAsia"/>
          <w:color w:val="auto"/>
          <w:highlight w:val="none"/>
          <w:lang w:eastAsia="zh-CN"/>
        </w:rPr>
        <w:t>八、技术标部分</w:t>
      </w:r>
    </w:p>
    <w:p w14:paraId="3ABEEFED">
      <w:pPr>
        <w:rPr>
          <w:rFonts w:hint="default"/>
          <w:color w:val="auto"/>
          <w:highlight w:val="none"/>
          <w:lang w:val="en-US" w:eastAsia="zh-CN"/>
        </w:rPr>
      </w:pPr>
      <w:r>
        <w:rPr>
          <w:rFonts w:hint="eastAsia"/>
          <w:color w:val="auto"/>
          <w:highlight w:val="none"/>
          <w:lang w:eastAsia="zh-CN"/>
        </w:rPr>
        <w:t>九、</w:t>
      </w:r>
      <w:r>
        <w:rPr>
          <w:rFonts w:hint="eastAsia"/>
          <w:color w:val="auto"/>
          <w:highlight w:val="none"/>
          <w:lang w:val="en-US" w:eastAsia="zh-CN"/>
        </w:rPr>
        <w:t>其他格式</w:t>
      </w:r>
    </w:p>
    <w:p w14:paraId="309474CE">
      <w:pPr>
        <w:rPr>
          <w:rFonts w:hint="eastAsia"/>
          <w:color w:val="auto"/>
          <w:highlight w:val="none"/>
          <w:lang w:eastAsia="zh-CN"/>
        </w:rPr>
      </w:pPr>
      <w:r>
        <w:rPr>
          <w:rFonts w:hint="eastAsia"/>
          <w:color w:val="auto"/>
          <w:highlight w:val="none"/>
          <w:lang w:val="en-US" w:eastAsia="zh-CN"/>
        </w:rPr>
        <w:t>十、</w:t>
      </w:r>
      <w:r>
        <w:rPr>
          <w:rFonts w:hint="eastAsia"/>
          <w:color w:val="auto"/>
          <w:highlight w:val="none"/>
          <w:lang w:eastAsia="zh-CN"/>
        </w:rPr>
        <w:t>其他</w:t>
      </w:r>
    </w:p>
    <w:p w14:paraId="253C604A">
      <w:pPr>
        <w:rPr>
          <w:rFonts w:hint="eastAsia"/>
          <w:color w:val="auto"/>
          <w:highlight w:val="none"/>
          <w:lang w:eastAsia="zh-CN"/>
        </w:rPr>
      </w:pPr>
    </w:p>
    <w:p w14:paraId="54740BA1">
      <w:pPr>
        <w:rPr>
          <w:rFonts w:hint="eastAsia"/>
          <w:color w:val="auto"/>
          <w:highlight w:val="none"/>
          <w:lang w:eastAsia="zh-CN"/>
        </w:rPr>
      </w:pPr>
      <w:bookmarkStart w:id="101" w:name="_Toc44231984"/>
      <w:bookmarkStart w:id="102" w:name="_Toc22850"/>
    </w:p>
    <w:p w14:paraId="5E2A316C">
      <w:pPr>
        <w:pStyle w:val="63"/>
        <w:rPr>
          <w:rFonts w:hint="eastAsia"/>
          <w:color w:val="auto"/>
          <w:highlight w:val="none"/>
        </w:rPr>
      </w:pPr>
      <w:r>
        <w:rPr>
          <w:rFonts w:hint="eastAsia"/>
          <w:color w:val="auto"/>
          <w:highlight w:val="none"/>
        </w:rPr>
        <w:br w:type="page"/>
      </w:r>
      <w:r>
        <w:rPr>
          <w:rFonts w:hint="eastAsia"/>
          <w:color w:val="auto"/>
          <w:highlight w:val="none"/>
        </w:rPr>
        <w:t>一、投标函</w:t>
      </w:r>
      <w:bookmarkEnd w:id="101"/>
      <w:bookmarkEnd w:id="102"/>
      <w:r>
        <w:rPr>
          <w:rFonts w:hint="eastAsia"/>
          <w:color w:val="auto"/>
          <w:highlight w:val="none"/>
        </w:rPr>
        <w:t>及附录</w:t>
      </w:r>
    </w:p>
    <w:p w14:paraId="7F1DBF17">
      <w:pPr>
        <w:pStyle w:val="63"/>
        <w:rPr>
          <w:rFonts w:hint="eastAsia"/>
          <w:color w:val="auto"/>
          <w:sz w:val="30"/>
          <w:szCs w:val="30"/>
          <w:highlight w:val="none"/>
        </w:rPr>
      </w:pPr>
      <w:r>
        <w:rPr>
          <w:rFonts w:hint="eastAsia"/>
          <w:color w:val="auto"/>
          <w:sz w:val="30"/>
          <w:szCs w:val="30"/>
          <w:highlight w:val="none"/>
        </w:rPr>
        <w:t>（一）投标函</w:t>
      </w:r>
    </w:p>
    <w:p w14:paraId="5D50F9D0">
      <w:pPr>
        <w:rPr>
          <w:rFonts w:hint="eastAsia"/>
          <w:color w:val="auto"/>
          <w:highlight w:val="none"/>
          <w:lang w:eastAsia="zh-CN"/>
        </w:rPr>
      </w:pPr>
      <w:r>
        <w:rPr>
          <w:rFonts w:hint="eastAsia"/>
          <w:color w:val="auto"/>
          <w:highlight w:val="none"/>
          <w:lang w:eastAsia="zh-CN"/>
        </w:rPr>
        <w:t>__________（招标人名称）：</w:t>
      </w:r>
    </w:p>
    <w:p w14:paraId="0BA7E42B">
      <w:pPr>
        <w:wordWrap w:val="0"/>
        <w:ind w:firstLine="490" w:firstLineChars="200"/>
        <w:rPr>
          <w:rFonts w:hint="eastAsia"/>
          <w:color w:val="auto"/>
          <w:highlight w:val="none"/>
          <w:lang w:eastAsia="zh-CN"/>
        </w:rPr>
      </w:pPr>
      <w:r>
        <w:rPr>
          <w:rFonts w:hint="eastAsia"/>
          <w:color w:val="auto"/>
          <w:highlight w:val="none"/>
          <w:lang w:eastAsia="zh-CN"/>
        </w:rPr>
        <w:t>1．我方已仔细研究了</w:t>
      </w:r>
      <w:r>
        <w:rPr>
          <w:rFonts w:hint="eastAsia"/>
          <w:color w:val="auto"/>
          <w:highlight w:val="none"/>
          <w:u w:val="single"/>
          <w:lang w:eastAsia="zh-CN"/>
        </w:rPr>
        <w:t xml:space="preserve"> 广东省公安厅机场公安局2025-42白云机场三期扩建工程航站楼警务室及相关配套用房弱电系统及配套工程 </w:t>
      </w:r>
      <w:r>
        <w:rPr>
          <w:rFonts w:hint="eastAsia"/>
          <w:color w:val="auto"/>
          <w:highlight w:val="none"/>
          <w:lang w:eastAsia="zh-CN"/>
        </w:rPr>
        <w:t>招标项目招标文件的全部内容，愿意以人民币（大写）</w:t>
      </w:r>
      <w:r>
        <w:rPr>
          <w:rFonts w:hint="eastAsia"/>
          <w:color w:val="auto"/>
          <w:highlight w:val="none"/>
          <w:u w:val="single"/>
          <w:lang w:eastAsia="zh-CN"/>
        </w:rPr>
        <w:t xml:space="preserve">               </w:t>
      </w:r>
      <w:r>
        <w:rPr>
          <w:rFonts w:hint="eastAsia"/>
          <w:color w:val="auto"/>
          <w:highlight w:val="none"/>
          <w:lang w:eastAsia="zh-CN"/>
        </w:rPr>
        <w:t>（¥</w:t>
      </w:r>
      <w:r>
        <w:rPr>
          <w:rFonts w:hint="eastAsia"/>
          <w:color w:val="auto"/>
          <w:highlight w:val="none"/>
          <w:u w:val="single"/>
          <w:lang w:eastAsia="zh-CN"/>
        </w:rPr>
        <w:t xml:space="preserve">               </w:t>
      </w:r>
      <w:r>
        <w:rPr>
          <w:rFonts w:hint="eastAsia"/>
          <w:color w:val="auto"/>
          <w:highlight w:val="none"/>
          <w:lang w:eastAsia="zh-CN"/>
        </w:rPr>
        <w:t>）（含税）的投标总报价提供本项目的所有设备以及服务，增值税税率</w:t>
      </w:r>
      <w:r>
        <w:rPr>
          <w:rFonts w:hint="eastAsia"/>
          <w:color w:val="auto"/>
          <w:highlight w:val="none"/>
          <w:u w:val="single"/>
          <w:lang w:eastAsia="zh-CN"/>
        </w:rPr>
        <w:t xml:space="preserve">        </w:t>
      </w:r>
      <w:r>
        <w:rPr>
          <w:rFonts w:hint="eastAsia"/>
          <w:color w:val="auto"/>
          <w:highlight w:val="none"/>
          <w:lang w:eastAsia="zh-CN"/>
        </w:rPr>
        <w:t>%，提供增值税</w:t>
      </w:r>
      <w:r>
        <w:rPr>
          <w:rFonts w:hint="eastAsia"/>
          <w:color w:val="auto"/>
          <w:highlight w:val="none"/>
          <w:u w:val="single"/>
          <w:lang w:eastAsia="zh-CN"/>
        </w:rPr>
        <w:t xml:space="preserve">        </w:t>
      </w:r>
      <w:r>
        <w:rPr>
          <w:rFonts w:hint="eastAsia"/>
          <w:color w:val="auto"/>
          <w:highlight w:val="none"/>
          <w:lang w:eastAsia="zh-CN"/>
        </w:rPr>
        <w:t>（专用/普通）发票，并按合同约定履行义务。</w:t>
      </w:r>
    </w:p>
    <w:p w14:paraId="2A654012">
      <w:pPr>
        <w:wordWrap w:val="0"/>
        <w:ind w:firstLine="490" w:firstLineChars="200"/>
        <w:rPr>
          <w:rFonts w:hint="eastAsia"/>
          <w:color w:val="auto"/>
          <w:highlight w:val="none"/>
          <w:lang w:eastAsia="zh-CN"/>
        </w:rPr>
      </w:pPr>
      <w:bookmarkStart w:id="103" w:name="_Toc221951930"/>
      <w:r>
        <w:rPr>
          <w:rFonts w:hint="eastAsia"/>
          <w:color w:val="auto"/>
          <w:highlight w:val="none"/>
          <w:lang w:eastAsia="zh-CN"/>
        </w:rPr>
        <w:t>2．我方承诺在投标有效期内不补充、修改、替代或撤回本投标文件。</w:t>
      </w:r>
      <w:bookmarkEnd w:id="103"/>
    </w:p>
    <w:p w14:paraId="1E86381C">
      <w:pPr>
        <w:wordWrap w:val="0"/>
        <w:ind w:firstLine="490" w:firstLineChars="200"/>
        <w:rPr>
          <w:rFonts w:hint="eastAsia"/>
          <w:color w:val="auto"/>
          <w:highlight w:val="none"/>
          <w:lang w:eastAsia="zh-CN"/>
        </w:rPr>
      </w:pPr>
      <w:bookmarkStart w:id="104" w:name="_Toc221951931"/>
      <w:r>
        <w:rPr>
          <w:rFonts w:hint="eastAsia"/>
          <w:color w:val="auto"/>
          <w:highlight w:val="none"/>
          <w:lang w:eastAsia="zh-CN"/>
        </w:rPr>
        <w:t>3．随同本投标函提交《关于投标保证金的承诺》。</w:t>
      </w:r>
      <w:bookmarkEnd w:id="104"/>
    </w:p>
    <w:p w14:paraId="054DC3C6">
      <w:pPr>
        <w:wordWrap w:val="0"/>
        <w:ind w:firstLine="490" w:firstLineChars="200"/>
        <w:rPr>
          <w:rFonts w:hint="eastAsia"/>
          <w:color w:val="auto"/>
          <w:highlight w:val="none"/>
          <w:lang w:eastAsia="zh-CN"/>
        </w:rPr>
      </w:pPr>
      <w:r>
        <w:rPr>
          <w:rFonts w:hint="eastAsia"/>
          <w:color w:val="auto"/>
          <w:highlight w:val="none"/>
          <w:lang w:eastAsia="zh-CN"/>
        </w:rPr>
        <w:t>4．我方承诺除商务和技术响应表列出的偏差外，我方响应招标文件的全部要求。</w:t>
      </w:r>
    </w:p>
    <w:p w14:paraId="1EDDD6C7">
      <w:pPr>
        <w:wordWrap w:val="0"/>
        <w:ind w:firstLine="490" w:firstLineChars="200"/>
        <w:rPr>
          <w:rFonts w:hint="eastAsia"/>
          <w:color w:val="auto"/>
          <w:highlight w:val="none"/>
          <w:lang w:eastAsia="zh-CN"/>
        </w:rPr>
      </w:pPr>
      <w:r>
        <w:rPr>
          <w:rFonts w:hint="eastAsia"/>
          <w:color w:val="auto"/>
          <w:highlight w:val="none"/>
          <w:lang w:eastAsia="zh-CN"/>
        </w:rPr>
        <w:t>5．我方承诺在招标文件规定的投标有效期内不撤销投标文件。</w:t>
      </w:r>
    </w:p>
    <w:p w14:paraId="41C662C8">
      <w:pPr>
        <w:wordWrap w:val="0"/>
        <w:ind w:firstLine="490" w:firstLineChars="200"/>
        <w:rPr>
          <w:rFonts w:hint="eastAsia"/>
          <w:color w:val="auto"/>
          <w:highlight w:val="none"/>
          <w:lang w:eastAsia="zh-CN"/>
        </w:rPr>
      </w:pPr>
      <w:r>
        <w:rPr>
          <w:rFonts w:hint="eastAsia"/>
          <w:color w:val="auto"/>
          <w:highlight w:val="none"/>
          <w:lang w:eastAsia="zh-CN"/>
        </w:rPr>
        <w:t>6．如我方中标，我方承诺：</w:t>
      </w:r>
    </w:p>
    <w:p w14:paraId="6990B0FA">
      <w:pPr>
        <w:wordWrap w:val="0"/>
        <w:ind w:firstLine="490" w:firstLineChars="200"/>
        <w:rPr>
          <w:rFonts w:hint="eastAsia"/>
          <w:color w:val="auto"/>
          <w:highlight w:val="none"/>
          <w:lang w:eastAsia="zh-CN"/>
        </w:rPr>
      </w:pPr>
      <w:r>
        <w:rPr>
          <w:rFonts w:hint="eastAsia"/>
          <w:color w:val="auto"/>
          <w:highlight w:val="none"/>
          <w:lang w:eastAsia="zh-CN"/>
        </w:rPr>
        <w:t>（1）在收到中标通知书后，在中标通知书规定的期限内与你方签订合同；</w:t>
      </w:r>
    </w:p>
    <w:p w14:paraId="2EFBF687">
      <w:pPr>
        <w:wordWrap w:val="0"/>
        <w:ind w:firstLine="490" w:firstLineChars="200"/>
        <w:rPr>
          <w:rFonts w:hint="eastAsia"/>
          <w:color w:val="auto"/>
          <w:highlight w:val="none"/>
          <w:lang w:eastAsia="zh-CN"/>
        </w:rPr>
      </w:pPr>
      <w:r>
        <w:rPr>
          <w:rFonts w:hint="eastAsia"/>
          <w:color w:val="auto"/>
          <w:highlight w:val="none"/>
          <w:lang w:eastAsia="zh-CN"/>
        </w:rPr>
        <w:t>（2）随同本投标函递交的投标函附录属于合同文件的组成部分；</w:t>
      </w:r>
    </w:p>
    <w:p w14:paraId="68D0463D">
      <w:pPr>
        <w:wordWrap w:val="0"/>
        <w:ind w:firstLine="490" w:firstLineChars="200"/>
        <w:rPr>
          <w:rFonts w:hint="eastAsia"/>
          <w:color w:val="auto"/>
          <w:highlight w:val="none"/>
          <w:lang w:eastAsia="zh-CN"/>
        </w:rPr>
      </w:pPr>
      <w:r>
        <w:rPr>
          <w:rFonts w:hint="eastAsia"/>
          <w:color w:val="auto"/>
          <w:highlight w:val="none"/>
          <w:lang w:eastAsia="zh-CN"/>
        </w:rPr>
        <w:t>（3）按照招标文件要求提交履约保证金（如有）；</w:t>
      </w:r>
    </w:p>
    <w:p w14:paraId="3BCEC47B">
      <w:pPr>
        <w:wordWrap w:val="0"/>
        <w:ind w:firstLine="490" w:firstLineChars="200"/>
        <w:rPr>
          <w:rFonts w:hint="eastAsia"/>
          <w:color w:val="auto"/>
          <w:highlight w:val="none"/>
          <w:lang w:eastAsia="zh-CN"/>
        </w:rPr>
      </w:pPr>
      <w:r>
        <w:rPr>
          <w:rFonts w:hint="eastAsia"/>
          <w:color w:val="auto"/>
          <w:highlight w:val="none"/>
          <w:lang w:eastAsia="zh-CN"/>
        </w:rPr>
        <w:t>（4）在合同约定的期限内完成合同规定的全部义务。</w:t>
      </w:r>
    </w:p>
    <w:p w14:paraId="60DAE397">
      <w:pPr>
        <w:wordWrap w:val="0"/>
        <w:ind w:firstLine="490" w:firstLineChars="200"/>
        <w:rPr>
          <w:rFonts w:hint="eastAsia"/>
          <w:color w:val="auto"/>
          <w:highlight w:val="none"/>
          <w:lang w:eastAsia="zh-CN"/>
        </w:rPr>
      </w:pPr>
      <w:r>
        <w:rPr>
          <w:rFonts w:hint="eastAsia"/>
          <w:color w:val="auto"/>
          <w:highlight w:val="none"/>
          <w:lang w:eastAsia="zh-CN"/>
        </w:rPr>
        <w:t>7．我方在此声明，所递交的投标文件及有关资料内容完整、真实和准确，且不存在招标文件第二章《投标人须知》第 1.4.3 项规定的任何一种情形。</w:t>
      </w:r>
    </w:p>
    <w:p w14:paraId="3D6AE75B">
      <w:pPr>
        <w:wordWrap w:val="0"/>
        <w:ind w:firstLine="490" w:firstLineChars="200"/>
        <w:rPr>
          <w:rFonts w:hint="eastAsia"/>
          <w:color w:val="auto"/>
          <w:highlight w:val="none"/>
          <w:lang w:eastAsia="zh-CN"/>
        </w:rPr>
      </w:pPr>
      <w:r>
        <w:rPr>
          <w:rFonts w:hint="eastAsia"/>
          <w:color w:val="auto"/>
          <w:highlight w:val="none"/>
          <w:lang w:eastAsia="zh-CN"/>
        </w:rPr>
        <w:t>8．</w:t>
      </w:r>
      <w:r>
        <w:rPr>
          <w:rFonts w:hint="eastAsia"/>
          <w:color w:val="auto"/>
          <w:highlight w:val="none"/>
          <w:u w:val="single"/>
          <w:lang w:eastAsia="zh-CN"/>
        </w:rPr>
        <w:t xml:space="preserve">                    </w:t>
      </w:r>
      <w:r>
        <w:rPr>
          <w:rFonts w:hint="eastAsia"/>
          <w:color w:val="auto"/>
          <w:highlight w:val="none"/>
          <w:lang w:eastAsia="zh-CN"/>
        </w:rPr>
        <w:t>（其他补充说明）。</w:t>
      </w:r>
    </w:p>
    <w:p w14:paraId="5FA5F3E3">
      <w:pPr>
        <w:ind w:firstLine="420"/>
        <w:jc w:val="right"/>
        <w:rPr>
          <w:rFonts w:hint="eastAsia"/>
          <w:color w:val="auto"/>
          <w:highlight w:val="none"/>
          <w:lang w:eastAsia="zh-CN"/>
        </w:rPr>
      </w:pPr>
    </w:p>
    <w:p w14:paraId="777F6820">
      <w:pPr>
        <w:wordWrap w:val="0"/>
        <w:jc w:val="right"/>
        <w:rPr>
          <w:rFonts w:hint="eastAsia"/>
          <w:color w:val="auto"/>
          <w:highlight w:val="none"/>
          <w:u w:val="single"/>
          <w:lang w:eastAsia="zh-CN"/>
        </w:rPr>
      </w:pPr>
      <w:r>
        <w:rPr>
          <w:rFonts w:hint="eastAsia"/>
          <w:color w:val="auto"/>
          <w:highlight w:val="none"/>
          <w:lang w:eastAsia="zh-CN"/>
        </w:rPr>
        <w:t>投标人：</w:t>
      </w:r>
      <w:r>
        <w:rPr>
          <w:rFonts w:hint="eastAsia"/>
          <w:color w:val="auto"/>
          <w:highlight w:val="none"/>
          <w:u w:val="single"/>
          <w:lang w:eastAsia="zh-CN"/>
        </w:rPr>
        <w:t xml:space="preserve">                    </w:t>
      </w:r>
      <w:r>
        <w:rPr>
          <w:rFonts w:hint="eastAsia"/>
          <w:color w:val="auto"/>
          <w:highlight w:val="none"/>
          <w:lang w:eastAsia="zh-CN"/>
        </w:rPr>
        <w:t>（盖单位公章）</w:t>
      </w:r>
    </w:p>
    <w:p w14:paraId="5D4ABA35">
      <w:pPr>
        <w:wordWrap w:val="0"/>
        <w:jc w:val="right"/>
        <w:rPr>
          <w:rFonts w:hint="eastAsia"/>
          <w:color w:val="auto"/>
          <w:highlight w:val="none"/>
          <w:lang w:eastAsia="zh-CN"/>
        </w:rPr>
      </w:pPr>
      <w:bookmarkStart w:id="105" w:name="_Toc221951941"/>
      <w:r>
        <w:rPr>
          <w:rFonts w:hint="eastAsia"/>
          <w:color w:val="auto"/>
          <w:highlight w:val="none"/>
          <w:lang w:eastAsia="zh-CN"/>
        </w:rPr>
        <w:t>法定代表人（单位负责人）或其委托代理人：</w:t>
      </w:r>
      <w:r>
        <w:rPr>
          <w:rFonts w:hint="eastAsia"/>
          <w:color w:val="auto"/>
          <w:highlight w:val="none"/>
          <w:u w:val="single"/>
          <w:lang w:eastAsia="zh-CN"/>
        </w:rPr>
        <w:t xml:space="preserve"> </w:t>
      </w:r>
      <w:r>
        <w:rPr>
          <w:rFonts w:hint="eastAsia"/>
          <w:color w:val="auto"/>
          <w:highlight w:val="none"/>
          <w:u w:val="single"/>
          <w:lang w:eastAsia="zh-CN"/>
        </w:rPr>
        <w:tab/>
      </w:r>
      <w:r>
        <w:rPr>
          <w:rFonts w:hint="eastAsia"/>
          <w:color w:val="auto"/>
          <w:highlight w:val="none"/>
          <w:lang w:eastAsia="zh-CN"/>
        </w:rPr>
        <w:t>（签字或盖个人签章）</w:t>
      </w:r>
    </w:p>
    <w:p w14:paraId="209A1A8B">
      <w:pPr>
        <w:wordWrap w:val="0"/>
        <w:jc w:val="right"/>
        <w:rPr>
          <w:rFonts w:hint="eastAsia"/>
          <w:color w:val="auto"/>
          <w:highlight w:val="none"/>
          <w:u w:val="single"/>
          <w:lang w:eastAsia="zh-CN"/>
        </w:rPr>
      </w:pPr>
      <w:r>
        <w:rPr>
          <w:rFonts w:hint="eastAsia"/>
          <w:color w:val="auto"/>
          <w:highlight w:val="none"/>
          <w:lang w:eastAsia="zh-CN"/>
        </w:rPr>
        <w:t>地址：</w:t>
      </w:r>
      <w:bookmarkEnd w:id="105"/>
      <w:r>
        <w:rPr>
          <w:rFonts w:hint="eastAsia"/>
          <w:color w:val="auto"/>
          <w:highlight w:val="none"/>
          <w:u w:val="single"/>
          <w:lang w:eastAsia="zh-CN"/>
        </w:rPr>
        <w:t xml:space="preserve">                    </w:t>
      </w:r>
    </w:p>
    <w:p w14:paraId="21AF4D79">
      <w:pPr>
        <w:wordWrap w:val="0"/>
        <w:jc w:val="right"/>
        <w:rPr>
          <w:rFonts w:hint="eastAsia"/>
          <w:color w:val="auto"/>
          <w:highlight w:val="none"/>
          <w:u w:val="single"/>
          <w:lang w:eastAsia="zh-CN"/>
        </w:rPr>
      </w:pPr>
      <w:bookmarkStart w:id="106" w:name="_Toc221951942"/>
      <w:r>
        <w:rPr>
          <w:rFonts w:hint="eastAsia"/>
          <w:color w:val="auto"/>
          <w:highlight w:val="none"/>
          <w:lang w:eastAsia="zh-CN"/>
        </w:rPr>
        <w:t>网址：</w:t>
      </w:r>
      <w:bookmarkEnd w:id="106"/>
      <w:r>
        <w:rPr>
          <w:rFonts w:hint="eastAsia"/>
          <w:color w:val="auto"/>
          <w:highlight w:val="none"/>
          <w:u w:val="single"/>
          <w:lang w:eastAsia="zh-CN"/>
        </w:rPr>
        <w:t xml:space="preserve">                    </w:t>
      </w:r>
    </w:p>
    <w:p w14:paraId="070ACFFF">
      <w:pPr>
        <w:wordWrap w:val="0"/>
        <w:jc w:val="right"/>
        <w:rPr>
          <w:rFonts w:hint="eastAsia"/>
          <w:color w:val="auto"/>
          <w:highlight w:val="none"/>
          <w:u w:val="single"/>
          <w:lang w:eastAsia="zh-CN"/>
        </w:rPr>
      </w:pPr>
      <w:bookmarkStart w:id="107" w:name="_Toc221951943"/>
      <w:r>
        <w:rPr>
          <w:rFonts w:hint="eastAsia"/>
          <w:color w:val="auto"/>
          <w:highlight w:val="none"/>
          <w:lang w:eastAsia="zh-CN"/>
        </w:rPr>
        <w:t>电话：</w:t>
      </w:r>
      <w:bookmarkEnd w:id="107"/>
      <w:r>
        <w:rPr>
          <w:rFonts w:hint="eastAsia"/>
          <w:color w:val="auto"/>
          <w:highlight w:val="none"/>
          <w:u w:val="single"/>
          <w:lang w:eastAsia="zh-CN"/>
        </w:rPr>
        <w:t xml:space="preserve">                    </w:t>
      </w:r>
    </w:p>
    <w:p w14:paraId="0E8E2F5F">
      <w:pPr>
        <w:wordWrap w:val="0"/>
        <w:jc w:val="right"/>
        <w:rPr>
          <w:rFonts w:hint="eastAsia"/>
          <w:color w:val="auto"/>
          <w:highlight w:val="none"/>
          <w:u w:val="single"/>
          <w:lang w:eastAsia="zh-CN"/>
        </w:rPr>
      </w:pPr>
      <w:bookmarkStart w:id="108" w:name="_Toc221951944"/>
      <w:r>
        <w:rPr>
          <w:rFonts w:hint="eastAsia"/>
          <w:color w:val="auto"/>
          <w:highlight w:val="none"/>
          <w:lang w:eastAsia="zh-CN"/>
        </w:rPr>
        <w:t>传真：</w:t>
      </w:r>
      <w:bookmarkEnd w:id="108"/>
      <w:r>
        <w:rPr>
          <w:rFonts w:hint="eastAsia"/>
          <w:color w:val="auto"/>
          <w:highlight w:val="none"/>
          <w:u w:val="single"/>
          <w:lang w:eastAsia="zh-CN"/>
        </w:rPr>
        <w:t xml:space="preserve">                    </w:t>
      </w:r>
    </w:p>
    <w:p w14:paraId="48EA6FB2">
      <w:pPr>
        <w:wordWrap w:val="0"/>
        <w:jc w:val="right"/>
        <w:rPr>
          <w:rFonts w:hint="eastAsia"/>
          <w:color w:val="auto"/>
          <w:highlight w:val="none"/>
          <w:u w:val="single"/>
          <w:lang w:eastAsia="zh-CN"/>
        </w:rPr>
      </w:pPr>
      <w:bookmarkStart w:id="109" w:name="_Toc221951945"/>
      <w:r>
        <w:rPr>
          <w:rFonts w:hint="eastAsia"/>
          <w:color w:val="auto"/>
          <w:highlight w:val="none"/>
          <w:lang w:eastAsia="zh-CN"/>
        </w:rPr>
        <w:t>邮政编码：</w:t>
      </w:r>
      <w:bookmarkEnd w:id="109"/>
      <w:r>
        <w:rPr>
          <w:rFonts w:hint="eastAsia"/>
          <w:color w:val="auto"/>
          <w:highlight w:val="none"/>
          <w:u w:val="single"/>
          <w:lang w:eastAsia="zh-CN"/>
        </w:rPr>
        <w:t xml:space="preserve">                    </w:t>
      </w:r>
    </w:p>
    <w:p w14:paraId="219075A1">
      <w:pPr>
        <w:wordWrap w:val="0"/>
        <w:jc w:val="right"/>
        <w:rPr>
          <w:rFonts w:hint="eastAsia"/>
          <w:color w:val="auto"/>
          <w:highlight w:val="none"/>
          <w:lang w:eastAsia="zh-CN"/>
        </w:rPr>
      </w:pPr>
      <w:r>
        <w:rPr>
          <w:rFonts w:hint="eastAsia"/>
          <w:color w:val="auto"/>
          <w:highlight w:val="none"/>
          <w:u w:val="single"/>
          <w:lang w:eastAsia="zh-CN"/>
        </w:rPr>
        <w:t xml:space="preserve"> </w:t>
      </w:r>
      <w:r>
        <w:rPr>
          <w:rFonts w:hint="eastAsia"/>
          <w:color w:val="auto"/>
          <w:highlight w:val="none"/>
          <w:u w:val="single"/>
          <w:lang w:eastAsia="zh-CN"/>
        </w:rPr>
        <w:tab/>
      </w:r>
      <w:r>
        <w:rPr>
          <w:rFonts w:hint="eastAsia"/>
          <w:color w:val="auto"/>
          <w:highlight w:val="none"/>
          <w:lang w:eastAsia="zh-CN"/>
        </w:rPr>
        <w:t>年</w:t>
      </w:r>
      <w:r>
        <w:rPr>
          <w:rFonts w:hint="eastAsia"/>
          <w:color w:val="auto"/>
          <w:highlight w:val="none"/>
          <w:u w:val="single"/>
          <w:lang w:eastAsia="zh-CN"/>
        </w:rPr>
        <w:t xml:space="preserve"> </w:t>
      </w:r>
      <w:r>
        <w:rPr>
          <w:rFonts w:hint="eastAsia"/>
          <w:color w:val="auto"/>
          <w:highlight w:val="none"/>
          <w:u w:val="single"/>
          <w:lang w:eastAsia="zh-CN"/>
        </w:rPr>
        <w:tab/>
      </w:r>
      <w:r>
        <w:rPr>
          <w:rFonts w:hint="eastAsia"/>
          <w:color w:val="auto"/>
          <w:highlight w:val="none"/>
          <w:lang w:eastAsia="zh-CN"/>
        </w:rPr>
        <w:t>月</w:t>
      </w:r>
      <w:r>
        <w:rPr>
          <w:rFonts w:hint="eastAsia"/>
          <w:color w:val="auto"/>
          <w:highlight w:val="none"/>
          <w:u w:val="single"/>
          <w:lang w:eastAsia="zh-CN"/>
        </w:rPr>
        <w:t xml:space="preserve"> </w:t>
      </w:r>
      <w:r>
        <w:rPr>
          <w:rFonts w:hint="eastAsia"/>
          <w:color w:val="auto"/>
          <w:highlight w:val="none"/>
          <w:u w:val="single"/>
          <w:lang w:eastAsia="zh-CN"/>
        </w:rPr>
        <w:tab/>
      </w:r>
      <w:r>
        <w:rPr>
          <w:rFonts w:hint="eastAsia"/>
          <w:color w:val="auto"/>
          <w:highlight w:val="none"/>
          <w:lang w:eastAsia="zh-CN"/>
        </w:rPr>
        <w:t>日</w:t>
      </w:r>
    </w:p>
    <w:p w14:paraId="0B9F1AA0">
      <w:pPr>
        <w:ind w:firstLine="420"/>
        <w:rPr>
          <w:rFonts w:hint="eastAsia"/>
          <w:color w:val="auto"/>
          <w:szCs w:val="21"/>
          <w:highlight w:val="none"/>
          <w:lang w:eastAsia="zh-CN"/>
        </w:rPr>
      </w:pPr>
    </w:p>
    <w:p w14:paraId="01010D9B">
      <w:pPr>
        <w:ind w:firstLine="420"/>
        <w:rPr>
          <w:rFonts w:hint="eastAsia"/>
          <w:color w:val="auto"/>
          <w:szCs w:val="21"/>
          <w:highlight w:val="none"/>
          <w:lang w:eastAsia="zh-CN"/>
        </w:rPr>
      </w:pPr>
    </w:p>
    <w:p w14:paraId="7C9479D8">
      <w:pPr>
        <w:jc w:val="center"/>
        <w:rPr>
          <w:rFonts w:hint="eastAsia"/>
          <w:b/>
          <w:bCs/>
          <w:color w:val="auto"/>
          <w:sz w:val="32"/>
          <w:highlight w:val="none"/>
          <w:lang w:eastAsia="zh-CN"/>
        </w:rPr>
      </w:pPr>
      <w:r>
        <w:rPr>
          <w:rFonts w:hint="eastAsia"/>
          <w:color w:val="auto"/>
          <w:szCs w:val="21"/>
          <w:highlight w:val="none"/>
          <w:lang w:eastAsia="zh-CN"/>
        </w:rPr>
        <w:br w:type="page"/>
      </w:r>
      <w:r>
        <w:rPr>
          <w:rFonts w:hint="eastAsia"/>
          <w:b/>
          <w:bCs/>
          <w:color w:val="auto"/>
          <w:sz w:val="30"/>
          <w:szCs w:val="30"/>
          <w:highlight w:val="none"/>
          <w:lang w:eastAsia="zh-CN"/>
        </w:rPr>
        <w:t>（二）投标函附录</w:t>
      </w:r>
    </w:p>
    <w:tbl>
      <w:tblPr>
        <w:tblStyle w:val="87"/>
        <w:tblW w:w="5014" w:type="pct"/>
        <w:jc w:val="center"/>
        <w:tblLayout w:type="autofit"/>
        <w:tblCellMar>
          <w:top w:w="0" w:type="dxa"/>
          <w:left w:w="0" w:type="dxa"/>
          <w:bottom w:w="0" w:type="dxa"/>
          <w:right w:w="0" w:type="dxa"/>
        </w:tblCellMar>
      </w:tblPr>
      <w:tblGrid>
        <w:gridCol w:w="2042"/>
        <w:gridCol w:w="7064"/>
      </w:tblGrid>
      <w:tr w14:paraId="393FD606">
        <w:tblPrEx>
          <w:tblCellMar>
            <w:top w:w="0" w:type="dxa"/>
            <w:left w:w="0" w:type="dxa"/>
            <w:bottom w:w="0" w:type="dxa"/>
            <w:right w:w="0" w:type="dxa"/>
          </w:tblCellMar>
        </w:tblPrEx>
        <w:trPr>
          <w:trHeight w:val="850" w:hRule="atLeast"/>
          <w:jc w:val="center"/>
        </w:trPr>
        <w:tc>
          <w:tcPr>
            <w:tcW w:w="1121" w:type="pct"/>
            <w:tcBorders>
              <w:top w:val="single" w:color="000000" w:sz="4" w:space="0"/>
              <w:left w:val="single" w:color="000000" w:sz="4" w:space="0"/>
              <w:bottom w:val="single" w:color="000000" w:sz="4" w:space="0"/>
              <w:right w:val="single" w:color="000000" w:sz="4" w:space="0"/>
            </w:tcBorders>
            <w:noWrap w:val="0"/>
            <w:vAlign w:val="center"/>
          </w:tcPr>
          <w:p w14:paraId="20394083">
            <w:pPr>
              <w:jc w:val="center"/>
              <w:rPr>
                <w:rFonts w:hint="eastAsia"/>
                <w:b/>
                <w:bCs/>
                <w:color w:val="auto"/>
                <w:highlight w:val="none"/>
                <w:lang w:eastAsia="zh-CN"/>
              </w:rPr>
            </w:pPr>
            <w:r>
              <w:rPr>
                <w:rFonts w:hint="eastAsia"/>
                <w:b/>
                <w:bCs/>
                <w:color w:val="auto"/>
                <w:highlight w:val="none"/>
                <w:lang w:eastAsia="zh-CN"/>
              </w:rPr>
              <w:t>项目名称</w:t>
            </w:r>
          </w:p>
        </w:tc>
        <w:tc>
          <w:tcPr>
            <w:tcW w:w="3878" w:type="pct"/>
            <w:tcBorders>
              <w:top w:val="single" w:color="000000" w:sz="4" w:space="0"/>
              <w:left w:val="single" w:color="000000" w:sz="4" w:space="0"/>
              <w:bottom w:val="single" w:color="000000" w:sz="4" w:space="0"/>
              <w:right w:val="single" w:color="000000" w:sz="4" w:space="0"/>
            </w:tcBorders>
            <w:noWrap w:val="0"/>
            <w:vAlign w:val="center"/>
          </w:tcPr>
          <w:p w14:paraId="3E88830C">
            <w:pPr>
              <w:jc w:val="center"/>
              <w:rPr>
                <w:rFonts w:hint="eastAsia"/>
                <w:color w:val="auto"/>
                <w:highlight w:val="none"/>
                <w:lang w:eastAsia="zh-CN"/>
              </w:rPr>
            </w:pPr>
            <w:r>
              <w:rPr>
                <w:rFonts w:hint="eastAsia"/>
                <w:color w:val="auto"/>
                <w:highlight w:val="none"/>
                <w:lang w:eastAsia="zh-CN"/>
              </w:rPr>
              <w:t>广东省公安厅机场公安局2025-42白云机场三期扩建工程航站楼警务室及相关配套用房弱电系统及配套工程</w:t>
            </w:r>
          </w:p>
        </w:tc>
      </w:tr>
      <w:tr w14:paraId="4C2DC359">
        <w:tblPrEx>
          <w:tblCellMar>
            <w:top w:w="0" w:type="dxa"/>
            <w:left w:w="0" w:type="dxa"/>
            <w:bottom w:w="0" w:type="dxa"/>
            <w:right w:w="0" w:type="dxa"/>
          </w:tblCellMar>
        </w:tblPrEx>
        <w:trPr>
          <w:trHeight w:val="850" w:hRule="atLeast"/>
          <w:jc w:val="center"/>
        </w:trPr>
        <w:tc>
          <w:tcPr>
            <w:tcW w:w="1121" w:type="pct"/>
            <w:vMerge w:val="restart"/>
            <w:tcBorders>
              <w:top w:val="single" w:color="000000" w:sz="4" w:space="0"/>
              <w:left w:val="single" w:color="000000" w:sz="4" w:space="0"/>
              <w:right w:val="single" w:color="000000" w:sz="4" w:space="0"/>
            </w:tcBorders>
            <w:noWrap w:val="0"/>
            <w:vAlign w:val="center"/>
          </w:tcPr>
          <w:p w14:paraId="17D84F42">
            <w:pPr>
              <w:jc w:val="center"/>
              <w:rPr>
                <w:rFonts w:hint="eastAsia"/>
                <w:b/>
                <w:bCs/>
                <w:color w:val="auto"/>
                <w:highlight w:val="none"/>
                <w:lang w:eastAsia="zh-CN"/>
              </w:rPr>
            </w:pPr>
            <w:r>
              <w:rPr>
                <w:rFonts w:hint="eastAsia"/>
                <w:b/>
                <w:bCs/>
                <w:color w:val="auto"/>
                <w:highlight w:val="none"/>
                <w:lang w:eastAsia="zh-CN"/>
              </w:rPr>
              <w:t>投标报价（元）</w:t>
            </w:r>
          </w:p>
        </w:tc>
        <w:tc>
          <w:tcPr>
            <w:tcW w:w="3878" w:type="pct"/>
            <w:tcBorders>
              <w:top w:val="single" w:color="000000" w:sz="4" w:space="0"/>
              <w:left w:val="single" w:color="000000" w:sz="4" w:space="0"/>
              <w:bottom w:val="single" w:color="000000" w:sz="4" w:space="0"/>
              <w:right w:val="single" w:color="000000" w:sz="4" w:space="0"/>
            </w:tcBorders>
            <w:noWrap w:val="0"/>
            <w:vAlign w:val="center"/>
          </w:tcPr>
          <w:p w14:paraId="4514EF95">
            <w:pPr>
              <w:rPr>
                <w:rFonts w:hint="eastAsia"/>
                <w:color w:val="auto"/>
                <w:highlight w:val="none"/>
                <w:lang w:eastAsia="zh-CN"/>
              </w:rPr>
            </w:pPr>
            <w:r>
              <w:rPr>
                <w:rFonts w:hint="eastAsia"/>
                <w:color w:val="auto"/>
                <w:highlight w:val="none"/>
                <w:lang w:eastAsia="zh-CN"/>
              </w:rPr>
              <w:t>小写：</w:t>
            </w:r>
          </w:p>
        </w:tc>
      </w:tr>
      <w:tr w14:paraId="7F49CB2D">
        <w:tblPrEx>
          <w:tblCellMar>
            <w:top w:w="0" w:type="dxa"/>
            <w:left w:w="0" w:type="dxa"/>
            <w:bottom w:w="0" w:type="dxa"/>
            <w:right w:w="0" w:type="dxa"/>
          </w:tblCellMar>
        </w:tblPrEx>
        <w:trPr>
          <w:trHeight w:val="850" w:hRule="atLeast"/>
          <w:jc w:val="center"/>
        </w:trPr>
        <w:tc>
          <w:tcPr>
            <w:tcW w:w="1121" w:type="pct"/>
            <w:vMerge w:val="continue"/>
            <w:tcBorders>
              <w:left w:val="single" w:color="000000" w:sz="4" w:space="0"/>
              <w:bottom w:val="single" w:color="000000" w:sz="4" w:space="0"/>
              <w:right w:val="single" w:color="000000" w:sz="4" w:space="0"/>
            </w:tcBorders>
            <w:noWrap w:val="0"/>
            <w:vAlign w:val="center"/>
          </w:tcPr>
          <w:p w14:paraId="52720053">
            <w:pPr>
              <w:jc w:val="center"/>
              <w:rPr>
                <w:rFonts w:hint="eastAsia"/>
                <w:b/>
                <w:bCs/>
                <w:color w:val="auto"/>
                <w:highlight w:val="none"/>
                <w:lang w:eastAsia="zh-CN"/>
              </w:rPr>
            </w:pPr>
          </w:p>
        </w:tc>
        <w:tc>
          <w:tcPr>
            <w:tcW w:w="3878" w:type="pct"/>
            <w:tcBorders>
              <w:top w:val="single" w:color="000000" w:sz="4" w:space="0"/>
              <w:left w:val="single" w:color="000000" w:sz="4" w:space="0"/>
              <w:bottom w:val="single" w:color="000000" w:sz="4" w:space="0"/>
              <w:right w:val="single" w:color="000000" w:sz="4" w:space="0"/>
            </w:tcBorders>
            <w:noWrap w:val="0"/>
            <w:vAlign w:val="center"/>
          </w:tcPr>
          <w:p w14:paraId="0ABC6648">
            <w:pPr>
              <w:rPr>
                <w:rFonts w:hint="eastAsia"/>
                <w:color w:val="auto"/>
                <w:highlight w:val="none"/>
                <w:lang w:eastAsia="zh-CN"/>
              </w:rPr>
            </w:pPr>
            <w:r>
              <w:rPr>
                <w:rFonts w:hint="eastAsia"/>
                <w:color w:val="auto"/>
                <w:highlight w:val="none"/>
                <w:lang w:eastAsia="zh-CN"/>
              </w:rPr>
              <w:t>大写：</w:t>
            </w:r>
          </w:p>
        </w:tc>
      </w:tr>
      <w:tr w14:paraId="2D7F9856">
        <w:tblPrEx>
          <w:tblCellMar>
            <w:top w:w="0" w:type="dxa"/>
            <w:left w:w="0" w:type="dxa"/>
            <w:bottom w:w="0" w:type="dxa"/>
            <w:right w:w="0" w:type="dxa"/>
          </w:tblCellMar>
        </w:tblPrEx>
        <w:trPr>
          <w:trHeight w:val="850" w:hRule="atLeast"/>
          <w:jc w:val="center"/>
        </w:trPr>
        <w:tc>
          <w:tcPr>
            <w:tcW w:w="1121" w:type="pct"/>
            <w:tcBorders>
              <w:top w:val="single" w:color="000000" w:sz="4" w:space="0"/>
              <w:left w:val="single" w:color="000000" w:sz="4" w:space="0"/>
              <w:bottom w:val="single" w:color="000000" w:sz="4" w:space="0"/>
              <w:right w:val="single" w:color="000000" w:sz="4" w:space="0"/>
            </w:tcBorders>
            <w:noWrap w:val="0"/>
            <w:vAlign w:val="center"/>
          </w:tcPr>
          <w:p w14:paraId="70E982C4">
            <w:pPr>
              <w:jc w:val="center"/>
              <w:rPr>
                <w:rFonts w:hint="eastAsia"/>
                <w:b/>
                <w:bCs/>
                <w:color w:val="auto"/>
                <w:highlight w:val="none"/>
              </w:rPr>
            </w:pPr>
            <w:r>
              <w:rPr>
                <w:rFonts w:hint="eastAsia"/>
                <w:b/>
                <w:bCs/>
                <w:color w:val="auto"/>
                <w:highlight w:val="none"/>
              </w:rPr>
              <w:t>交货期</w:t>
            </w:r>
          </w:p>
        </w:tc>
        <w:tc>
          <w:tcPr>
            <w:tcW w:w="3878" w:type="pct"/>
            <w:tcBorders>
              <w:top w:val="single" w:color="000000" w:sz="4" w:space="0"/>
              <w:left w:val="single" w:color="000000" w:sz="4" w:space="0"/>
              <w:bottom w:val="single" w:color="000000" w:sz="4" w:space="0"/>
              <w:right w:val="single" w:color="000000" w:sz="4" w:space="0"/>
            </w:tcBorders>
            <w:noWrap w:val="0"/>
            <w:vAlign w:val="center"/>
          </w:tcPr>
          <w:p w14:paraId="172E3F12">
            <w:pPr>
              <w:jc w:val="center"/>
              <w:rPr>
                <w:rFonts w:hint="eastAsia"/>
                <w:color w:val="auto"/>
                <w:highlight w:val="none"/>
              </w:rPr>
            </w:pPr>
          </w:p>
        </w:tc>
      </w:tr>
      <w:tr w14:paraId="0C2ABE46">
        <w:tblPrEx>
          <w:tblCellMar>
            <w:top w:w="0" w:type="dxa"/>
            <w:left w:w="0" w:type="dxa"/>
            <w:bottom w:w="0" w:type="dxa"/>
            <w:right w:w="0" w:type="dxa"/>
          </w:tblCellMar>
        </w:tblPrEx>
        <w:trPr>
          <w:trHeight w:val="850" w:hRule="atLeast"/>
          <w:jc w:val="center"/>
        </w:trPr>
        <w:tc>
          <w:tcPr>
            <w:tcW w:w="1121" w:type="pct"/>
            <w:tcBorders>
              <w:top w:val="single" w:color="000000" w:sz="4" w:space="0"/>
              <w:left w:val="single" w:color="000000" w:sz="4" w:space="0"/>
              <w:bottom w:val="single" w:color="000000" w:sz="4" w:space="0"/>
              <w:right w:val="single" w:color="000000" w:sz="4" w:space="0"/>
            </w:tcBorders>
            <w:noWrap w:val="0"/>
            <w:vAlign w:val="center"/>
          </w:tcPr>
          <w:p w14:paraId="73AA141D">
            <w:pPr>
              <w:jc w:val="center"/>
              <w:rPr>
                <w:rFonts w:hint="eastAsia"/>
                <w:b/>
                <w:bCs/>
                <w:color w:val="auto"/>
                <w:highlight w:val="none"/>
              </w:rPr>
            </w:pPr>
            <w:r>
              <w:rPr>
                <w:rFonts w:hint="eastAsia"/>
                <w:b/>
                <w:bCs/>
                <w:color w:val="auto"/>
                <w:highlight w:val="none"/>
              </w:rPr>
              <w:t>交货地点</w:t>
            </w:r>
          </w:p>
        </w:tc>
        <w:tc>
          <w:tcPr>
            <w:tcW w:w="3878" w:type="pct"/>
            <w:tcBorders>
              <w:top w:val="single" w:color="000000" w:sz="4" w:space="0"/>
              <w:left w:val="single" w:color="000000" w:sz="4" w:space="0"/>
              <w:bottom w:val="single" w:color="000000" w:sz="4" w:space="0"/>
              <w:right w:val="single" w:color="000000" w:sz="4" w:space="0"/>
            </w:tcBorders>
            <w:noWrap w:val="0"/>
            <w:vAlign w:val="center"/>
          </w:tcPr>
          <w:p w14:paraId="46FAB5E5">
            <w:pPr>
              <w:jc w:val="center"/>
              <w:rPr>
                <w:rFonts w:hint="eastAsia"/>
                <w:color w:val="auto"/>
                <w:highlight w:val="none"/>
              </w:rPr>
            </w:pPr>
          </w:p>
        </w:tc>
      </w:tr>
      <w:tr w14:paraId="445B0418">
        <w:tblPrEx>
          <w:tblCellMar>
            <w:top w:w="0" w:type="dxa"/>
            <w:left w:w="0" w:type="dxa"/>
            <w:bottom w:w="0" w:type="dxa"/>
            <w:right w:w="0" w:type="dxa"/>
          </w:tblCellMar>
        </w:tblPrEx>
        <w:trPr>
          <w:trHeight w:val="850" w:hRule="atLeast"/>
          <w:jc w:val="center"/>
        </w:trPr>
        <w:tc>
          <w:tcPr>
            <w:tcW w:w="1121" w:type="pct"/>
            <w:tcBorders>
              <w:top w:val="single" w:color="000000" w:sz="4" w:space="0"/>
              <w:left w:val="single" w:color="000000" w:sz="4" w:space="0"/>
              <w:bottom w:val="single" w:color="000000" w:sz="4" w:space="0"/>
              <w:right w:val="single" w:color="000000" w:sz="4" w:space="0"/>
            </w:tcBorders>
            <w:noWrap w:val="0"/>
            <w:vAlign w:val="center"/>
          </w:tcPr>
          <w:p w14:paraId="22BBDE2D">
            <w:pPr>
              <w:jc w:val="center"/>
              <w:rPr>
                <w:rFonts w:hint="eastAsia"/>
                <w:b/>
                <w:bCs/>
                <w:color w:val="auto"/>
                <w:highlight w:val="none"/>
              </w:rPr>
            </w:pPr>
            <w:r>
              <w:rPr>
                <w:rFonts w:hint="eastAsia"/>
                <w:b/>
                <w:bCs/>
                <w:color w:val="auto"/>
                <w:highlight w:val="none"/>
              </w:rPr>
              <w:t>投标有效期</w:t>
            </w:r>
          </w:p>
        </w:tc>
        <w:tc>
          <w:tcPr>
            <w:tcW w:w="3878" w:type="pct"/>
            <w:tcBorders>
              <w:top w:val="single" w:color="000000" w:sz="4" w:space="0"/>
              <w:left w:val="single" w:color="000000" w:sz="4" w:space="0"/>
              <w:bottom w:val="single" w:color="000000" w:sz="4" w:space="0"/>
              <w:right w:val="single" w:color="000000" w:sz="4" w:space="0"/>
            </w:tcBorders>
            <w:noWrap w:val="0"/>
            <w:vAlign w:val="center"/>
          </w:tcPr>
          <w:p w14:paraId="33CA775F">
            <w:pPr>
              <w:jc w:val="center"/>
              <w:rPr>
                <w:rFonts w:hint="eastAsia"/>
                <w:color w:val="auto"/>
                <w:highlight w:val="none"/>
                <w:lang w:eastAsia="zh-CN"/>
              </w:rPr>
            </w:pPr>
            <w:r>
              <w:rPr>
                <w:rFonts w:hint="eastAsia"/>
                <w:color w:val="auto"/>
                <w:highlight w:val="none"/>
                <w:lang w:eastAsia="zh-CN"/>
              </w:rPr>
              <w:t>投标截止之日起90日历天</w:t>
            </w:r>
          </w:p>
        </w:tc>
      </w:tr>
    </w:tbl>
    <w:p w14:paraId="01F0EE10">
      <w:pPr>
        <w:rPr>
          <w:rFonts w:hint="eastAsia"/>
          <w:color w:val="auto"/>
          <w:highlight w:val="none"/>
          <w:lang w:eastAsia="zh-CN"/>
        </w:rPr>
      </w:pPr>
    </w:p>
    <w:p w14:paraId="53E820EA">
      <w:pPr>
        <w:rPr>
          <w:rFonts w:hint="eastAsia"/>
          <w:color w:val="auto"/>
          <w:highlight w:val="none"/>
          <w:lang w:eastAsia="zh-CN"/>
        </w:rPr>
      </w:pPr>
    </w:p>
    <w:p w14:paraId="141A86FB">
      <w:pPr>
        <w:wordWrap w:val="0"/>
        <w:ind w:firstLine="420"/>
        <w:jc w:val="right"/>
        <w:rPr>
          <w:rFonts w:hint="eastAsia"/>
          <w:color w:val="auto"/>
          <w:highlight w:val="none"/>
          <w:u w:val="single"/>
          <w:lang w:eastAsia="zh-CN"/>
        </w:rPr>
      </w:pPr>
      <w:r>
        <w:rPr>
          <w:rFonts w:hint="eastAsia"/>
          <w:color w:val="auto"/>
          <w:highlight w:val="none"/>
          <w:lang w:eastAsia="zh-CN"/>
        </w:rPr>
        <w:t>投标人（单位公章）：</w:t>
      </w:r>
      <w:r>
        <w:rPr>
          <w:rFonts w:hint="eastAsia"/>
          <w:color w:val="auto"/>
          <w:highlight w:val="none"/>
          <w:u w:val="single"/>
          <w:lang w:eastAsia="zh-CN"/>
        </w:rPr>
        <w:t xml:space="preserve">                    </w:t>
      </w:r>
    </w:p>
    <w:p w14:paraId="0AB8D690">
      <w:pPr>
        <w:wordWrap w:val="0"/>
        <w:ind w:firstLine="709"/>
        <w:jc w:val="right"/>
        <w:rPr>
          <w:rFonts w:hint="eastAsia"/>
          <w:color w:val="auto"/>
          <w:highlight w:val="none"/>
          <w:lang w:eastAsia="zh-CN"/>
        </w:rPr>
      </w:pPr>
      <w:r>
        <w:rPr>
          <w:rFonts w:hint="eastAsia"/>
          <w:color w:val="auto"/>
          <w:highlight w:val="none"/>
          <w:u w:val="single"/>
          <w:lang w:eastAsia="zh-CN"/>
        </w:rPr>
        <w:t xml:space="preserve"> </w:t>
      </w:r>
      <w:r>
        <w:rPr>
          <w:rFonts w:hint="eastAsia"/>
          <w:color w:val="auto"/>
          <w:highlight w:val="none"/>
          <w:u w:val="single"/>
          <w:lang w:eastAsia="zh-CN"/>
        </w:rPr>
        <w:tab/>
      </w:r>
      <w:r>
        <w:rPr>
          <w:rFonts w:hint="eastAsia"/>
          <w:color w:val="auto"/>
          <w:highlight w:val="none"/>
          <w:lang w:eastAsia="zh-CN"/>
        </w:rPr>
        <w:t>年</w:t>
      </w:r>
      <w:r>
        <w:rPr>
          <w:rFonts w:hint="eastAsia"/>
          <w:color w:val="auto"/>
          <w:highlight w:val="none"/>
          <w:u w:val="single"/>
          <w:lang w:eastAsia="zh-CN"/>
        </w:rPr>
        <w:t xml:space="preserve"> </w:t>
      </w:r>
      <w:r>
        <w:rPr>
          <w:rFonts w:hint="eastAsia"/>
          <w:color w:val="auto"/>
          <w:highlight w:val="none"/>
          <w:u w:val="single"/>
          <w:lang w:eastAsia="zh-CN"/>
        </w:rPr>
        <w:tab/>
      </w:r>
      <w:r>
        <w:rPr>
          <w:rFonts w:hint="eastAsia"/>
          <w:color w:val="auto"/>
          <w:highlight w:val="none"/>
          <w:lang w:eastAsia="zh-CN"/>
        </w:rPr>
        <w:t>月</w:t>
      </w:r>
      <w:r>
        <w:rPr>
          <w:rFonts w:hint="eastAsia"/>
          <w:color w:val="auto"/>
          <w:highlight w:val="none"/>
          <w:u w:val="single"/>
          <w:lang w:eastAsia="zh-CN"/>
        </w:rPr>
        <w:t xml:space="preserve"> </w:t>
      </w:r>
      <w:r>
        <w:rPr>
          <w:rFonts w:hint="eastAsia"/>
          <w:color w:val="auto"/>
          <w:highlight w:val="none"/>
          <w:u w:val="single"/>
          <w:lang w:eastAsia="zh-CN"/>
        </w:rPr>
        <w:tab/>
      </w:r>
      <w:r>
        <w:rPr>
          <w:rFonts w:hint="eastAsia"/>
          <w:color w:val="auto"/>
          <w:highlight w:val="none"/>
          <w:lang w:eastAsia="zh-CN"/>
        </w:rPr>
        <w:t>日</w:t>
      </w:r>
    </w:p>
    <w:p w14:paraId="3FC8A974">
      <w:pPr>
        <w:bidi w:val="0"/>
        <w:rPr>
          <w:rFonts w:hint="eastAsia"/>
          <w:color w:val="auto"/>
          <w:highlight w:val="none"/>
          <w:lang w:eastAsia="zh-CN"/>
        </w:rPr>
      </w:pPr>
    </w:p>
    <w:p w14:paraId="7092091E">
      <w:pPr>
        <w:pStyle w:val="63"/>
        <w:rPr>
          <w:rFonts w:hint="eastAsia"/>
          <w:color w:val="auto"/>
          <w:sz w:val="30"/>
          <w:szCs w:val="30"/>
          <w:highlight w:val="none"/>
        </w:rPr>
      </w:pPr>
      <w:r>
        <w:rPr>
          <w:rFonts w:hint="eastAsia"/>
          <w:color w:val="auto"/>
          <w:sz w:val="30"/>
          <w:szCs w:val="30"/>
          <w:highlight w:val="none"/>
        </w:rPr>
        <w:br w:type="page"/>
      </w:r>
      <w:r>
        <w:rPr>
          <w:rFonts w:hint="eastAsia"/>
          <w:color w:val="auto"/>
          <w:sz w:val="30"/>
          <w:szCs w:val="30"/>
          <w:highlight w:val="none"/>
        </w:rPr>
        <w:t>（三）分项报价表</w:t>
      </w:r>
    </w:p>
    <w:p w14:paraId="0517B7F7">
      <w:pPr>
        <w:rPr>
          <w:rFonts w:hint="eastAsia"/>
          <w:color w:val="auto"/>
          <w:highlight w:val="none"/>
          <w:lang w:eastAsia="zh-CN"/>
        </w:rPr>
      </w:pPr>
      <w:r>
        <w:rPr>
          <w:rFonts w:hint="eastAsia"/>
          <w:color w:val="auto"/>
          <w:highlight w:val="none"/>
          <w:lang w:eastAsia="zh-CN"/>
        </w:rPr>
        <w:t>项目名称：广东省公安厅机场公安局2025-42白云机场三期扩建工程航站楼警务室及相关配套用房弱电系统及配套工程</w:t>
      </w:r>
    </w:p>
    <w:p w14:paraId="39900D58">
      <w:pPr>
        <w:rPr>
          <w:rFonts w:hint="eastAsia"/>
          <w:color w:val="auto"/>
          <w:highlight w:val="none"/>
          <w:lang w:eastAsia="zh-CN"/>
        </w:rPr>
      </w:pPr>
      <w:r>
        <w:rPr>
          <w:rFonts w:hint="eastAsia"/>
          <w:color w:val="auto"/>
          <w:highlight w:val="none"/>
          <w:lang w:eastAsia="zh-CN"/>
        </w:rPr>
        <w:t>项目编号：</w:t>
      </w:r>
    </w:p>
    <w:p w14:paraId="485ADEC1">
      <w:pPr>
        <w:jc w:val="right"/>
        <w:rPr>
          <w:rFonts w:hint="eastAsia"/>
          <w:color w:val="auto"/>
          <w:highlight w:val="none"/>
          <w:lang w:eastAsia="zh-CN"/>
        </w:rPr>
      </w:pPr>
      <w:r>
        <w:rPr>
          <w:rFonts w:hint="eastAsia"/>
          <w:color w:val="auto"/>
          <w:highlight w:val="none"/>
          <w:lang w:eastAsia="zh-CN"/>
        </w:rPr>
        <w:t>货币单位：人民币元</w:t>
      </w:r>
    </w:p>
    <w:p w14:paraId="4B6EE77C">
      <w:pPr>
        <w:jc w:val="center"/>
        <w:rPr>
          <w:rFonts w:hint="eastAsia"/>
          <w:i/>
          <w:iCs/>
          <w:color w:val="auto"/>
          <w:highlight w:val="none"/>
          <w:lang w:eastAsia="zh-CN"/>
        </w:rPr>
      </w:pPr>
      <w:r>
        <w:rPr>
          <w:rFonts w:hint="eastAsia"/>
          <w:i/>
          <w:iCs/>
          <w:color w:val="auto"/>
          <w:highlight w:val="none"/>
          <w:lang w:eastAsia="zh-CN"/>
        </w:rPr>
        <w:t>（详见招标文件中采购清单内容）</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116"/>
        <w:gridCol w:w="834"/>
        <w:gridCol w:w="1133"/>
        <w:gridCol w:w="1033"/>
        <w:gridCol w:w="700"/>
        <w:gridCol w:w="900"/>
        <w:gridCol w:w="1084"/>
        <w:gridCol w:w="1026"/>
        <w:gridCol w:w="752"/>
      </w:tblGrid>
      <w:tr w14:paraId="487E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14:paraId="2706F497">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序号</w:t>
            </w:r>
          </w:p>
        </w:tc>
        <w:tc>
          <w:tcPr>
            <w:tcW w:w="1116" w:type="dxa"/>
            <w:noWrap w:val="0"/>
            <w:vAlign w:val="center"/>
          </w:tcPr>
          <w:p w14:paraId="6321D612">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设备名称</w:t>
            </w:r>
          </w:p>
        </w:tc>
        <w:tc>
          <w:tcPr>
            <w:tcW w:w="834" w:type="dxa"/>
            <w:noWrap w:val="0"/>
            <w:vAlign w:val="center"/>
          </w:tcPr>
          <w:p w14:paraId="40D66A82">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品牌</w:t>
            </w:r>
          </w:p>
        </w:tc>
        <w:tc>
          <w:tcPr>
            <w:tcW w:w="1133" w:type="dxa"/>
            <w:noWrap w:val="0"/>
            <w:vAlign w:val="center"/>
          </w:tcPr>
          <w:p w14:paraId="5902FBB9">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规格型号</w:t>
            </w:r>
          </w:p>
        </w:tc>
        <w:tc>
          <w:tcPr>
            <w:tcW w:w="1033" w:type="dxa"/>
            <w:noWrap w:val="0"/>
            <w:vAlign w:val="center"/>
          </w:tcPr>
          <w:p w14:paraId="256719B4">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制造商名称</w:t>
            </w:r>
          </w:p>
        </w:tc>
        <w:tc>
          <w:tcPr>
            <w:tcW w:w="700" w:type="dxa"/>
            <w:noWrap w:val="0"/>
            <w:vAlign w:val="center"/>
          </w:tcPr>
          <w:p w14:paraId="33BA25B3">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产地</w:t>
            </w:r>
          </w:p>
        </w:tc>
        <w:tc>
          <w:tcPr>
            <w:tcW w:w="900" w:type="dxa"/>
            <w:noWrap w:val="0"/>
            <w:vAlign w:val="center"/>
          </w:tcPr>
          <w:p w14:paraId="09F977C7">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单价（元）</w:t>
            </w:r>
          </w:p>
        </w:tc>
        <w:tc>
          <w:tcPr>
            <w:tcW w:w="1084" w:type="dxa"/>
            <w:noWrap w:val="0"/>
            <w:vAlign w:val="center"/>
          </w:tcPr>
          <w:p w14:paraId="3D325AB9">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数量</w:t>
            </w:r>
          </w:p>
          <w:p w14:paraId="6A03F672">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（单位）</w:t>
            </w:r>
          </w:p>
        </w:tc>
        <w:tc>
          <w:tcPr>
            <w:tcW w:w="1026" w:type="dxa"/>
            <w:noWrap w:val="0"/>
            <w:vAlign w:val="center"/>
          </w:tcPr>
          <w:p w14:paraId="58010F02">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总价（元）</w:t>
            </w:r>
          </w:p>
        </w:tc>
        <w:tc>
          <w:tcPr>
            <w:tcW w:w="752" w:type="dxa"/>
            <w:noWrap w:val="0"/>
            <w:vAlign w:val="center"/>
          </w:tcPr>
          <w:p w14:paraId="2DEC3375">
            <w:pPr>
              <w:spacing w:line="240" w:lineRule="auto"/>
              <w:jc w:val="center"/>
              <w:rPr>
                <w:rFonts w:hint="eastAsia"/>
                <w:b/>
                <w:bCs/>
                <w:color w:val="auto"/>
                <w:sz w:val="21"/>
                <w:szCs w:val="21"/>
                <w:highlight w:val="none"/>
                <w:lang w:eastAsia="zh-CN"/>
              </w:rPr>
            </w:pPr>
            <w:r>
              <w:rPr>
                <w:rFonts w:hint="eastAsia"/>
                <w:b/>
                <w:bCs/>
                <w:color w:val="auto"/>
                <w:sz w:val="21"/>
                <w:szCs w:val="21"/>
                <w:highlight w:val="none"/>
                <w:lang w:eastAsia="zh-CN"/>
              </w:rPr>
              <w:t>备注</w:t>
            </w:r>
          </w:p>
        </w:tc>
      </w:tr>
      <w:tr w14:paraId="049C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14:paraId="5650A20D">
            <w:pPr>
              <w:jc w:val="center"/>
              <w:rPr>
                <w:rFonts w:hint="eastAsia"/>
                <w:color w:val="auto"/>
                <w:sz w:val="21"/>
                <w:szCs w:val="21"/>
                <w:highlight w:val="none"/>
                <w:lang w:eastAsia="zh-CN"/>
              </w:rPr>
            </w:pPr>
          </w:p>
        </w:tc>
        <w:tc>
          <w:tcPr>
            <w:tcW w:w="1116" w:type="dxa"/>
            <w:noWrap w:val="0"/>
            <w:vAlign w:val="center"/>
          </w:tcPr>
          <w:p w14:paraId="4508958F">
            <w:pPr>
              <w:jc w:val="center"/>
              <w:rPr>
                <w:rFonts w:hint="eastAsia"/>
                <w:color w:val="auto"/>
                <w:sz w:val="21"/>
                <w:szCs w:val="21"/>
                <w:highlight w:val="none"/>
                <w:lang w:eastAsia="zh-CN"/>
              </w:rPr>
            </w:pPr>
          </w:p>
        </w:tc>
        <w:tc>
          <w:tcPr>
            <w:tcW w:w="834" w:type="dxa"/>
            <w:noWrap w:val="0"/>
            <w:vAlign w:val="center"/>
          </w:tcPr>
          <w:p w14:paraId="4C8AAFF4">
            <w:pPr>
              <w:jc w:val="center"/>
              <w:rPr>
                <w:rFonts w:hint="eastAsia"/>
                <w:color w:val="auto"/>
                <w:sz w:val="21"/>
                <w:szCs w:val="21"/>
                <w:highlight w:val="none"/>
                <w:lang w:eastAsia="zh-CN"/>
              </w:rPr>
            </w:pPr>
          </w:p>
        </w:tc>
        <w:tc>
          <w:tcPr>
            <w:tcW w:w="1133" w:type="dxa"/>
            <w:noWrap w:val="0"/>
            <w:vAlign w:val="center"/>
          </w:tcPr>
          <w:p w14:paraId="571C62D6">
            <w:pPr>
              <w:jc w:val="center"/>
              <w:rPr>
                <w:rFonts w:hint="eastAsia"/>
                <w:color w:val="auto"/>
                <w:sz w:val="21"/>
                <w:szCs w:val="21"/>
                <w:highlight w:val="none"/>
                <w:lang w:eastAsia="zh-CN"/>
              </w:rPr>
            </w:pPr>
          </w:p>
        </w:tc>
        <w:tc>
          <w:tcPr>
            <w:tcW w:w="1033" w:type="dxa"/>
            <w:noWrap w:val="0"/>
            <w:vAlign w:val="center"/>
          </w:tcPr>
          <w:p w14:paraId="575F2F39">
            <w:pPr>
              <w:jc w:val="center"/>
              <w:rPr>
                <w:rFonts w:hint="eastAsia"/>
                <w:color w:val="auto"/>
                <w:sz w:val="21"/>
                <w:szCs w:val="21"/>
                <w:highlight w:val="none"/>
                <w:lang w:eastAsia="zh-CN"/>
              </w:rPr>
            </w:pPr>
          </w:p>
        </w:tc>
        <w:tc>
          <w:tcPr>
            <w:tcW w:w="700" w:type="dxa"/>
            <w:noWrap w:val="0"/>
            <w:vAlign w:val="center"/>
          </w:tcPr>
          <w:p w14:paraId="0C9561B0">
            <w:pPr>
              <w:jc w:val="center"/>
              <w:rPr>
                <w:rFonts w:hint="eastAsia"/>
                <w:color w:val="auto"/>
                <w:sz w:val="21"/>
                <w:szCs w:val="21"/>
                <w:highlight w:val="none"/>
                <w:lang w:eastAsia="zh-CN"/>
              </w:rPr>
            </w:pPr>
          </w:p>
        </w:tc>
        <w:tc>
          <w:tcPr>
            <w:tcW w:w="900" w:type="dxa"/>
            <w:noWrap w:val="0"/>
            <w:vAlign w:val="center"/>
          </w:tcPr>
          <w:p w14:paraId="51FBA557">
            <w:pPr>
              <w:jc w:val="center"/>
              <w:rPr>
                <w:rFonts w:hint="eastAsia"/>
                <w:color w:val="auto"/>
                <w:sz w:val="21"/>
                <w:szCs w:val="21"/>
                <w:highlight w:val="none"/>
                <w:lang w:eastAsia="zh-CN"/>
              </w:rPr>
            </w:pPr>
          </w:p>
        </w:tc>
        <w:tc>
          <w:tcPr>
            <w:tcW w:w="1084" w:type="dxa"/>
            <w:noWrap w:val="0"/>
            <w:vAlign w:val="center"/>
          </w:tcPr>
          <w:p w14:paraId="3A48EA60">
            <w:pPr>
              <w:jc w:val="center"/>
              <w:rPr>
                <w:rFonts w:hint="eastAsia"/>
                <w:color w:val="auto"/>
                <w:sz w:val="21"/>
                <w:szCs w:val="21"/>
                <w:highlight w:val="none"/>
                <w:lang w:eastAsia="zh-CN"/>
              </w:rPr>
            </w:pPr>
          </w:p>
        </w:tc>
        <w:tc>
          <w:tcPr>
            <w:tcW w:w="1026" w:type="dxa"/>
            <w:noWrap w:val="0"/>
            <w:vAlign w:val="center"/>
          </w:tcPr>
          <w:p w14:paraId="0878C079">
            <w:pPr>
              <w:jc w:val="center"/>
              <w:rPr>
                <w:rFonts w:hint="eastAsia"/>
                <w:color w:val="auto"/>
                <w:sz w:val="21"/>
                <w:szCs w:val="21"/>
                <w:highlight w:val="none"/>
                <w:lang w:eastAsia="zh-CN"/>
              </w:rPr>
            </w:pPr>
          </w:p>
        </w:tc>
        <w:tc>
          <w:tcPr>
            <w:tcW w:w="752" w:type="dxa"/>
            <w:noWrap w:val="0"/>
            <w:vAlign w:val="center"/>
          </w:tcPr>
          <w:p w14:paraId="0C277479">
            <w:pPr>
              <w:jc w:val="center"/>
              <w:rPr>
                <w:rFonts w:hint="eastAsia"/>
                <w:color w:val="auto"/>
                <w:sz w:val="21"/>
                <w:szCs w:val="21"/>
                <w:highlight w:val="none"/>
                <w:lang w:eastAsia="zh-CN"/>
              </w:rPr>
            </w:pPr>
          </w:p>
        </w:tc>
      </w:tr>
      <w:tr w14:paraId="2DF2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14:paraId="0ADFAB78">
            <w:pPr>
              <w:jc w:val="center"/>
              <w:rPr>
                <w:rFonts w:hint="eastAsia"/>
                <w:color w:val="auto"/>
                <w:sz w:val="21"/>
                <w:szCs w:val="21"/>
                <w:highlight w:val="none"/>
                <w:lang w:eastAsia="zh-CN"/>
              </w:rPr>
            </w:pPr>
          </w:p>
        </w:tc>
        <w:tc>
          <w:tcPr>
            <w:tcW w:w="1116" w:type="dxa"/>
            <w:noWrap w:val="0"/>
            <w:vAlign w:val="center"/>
          </w:tcPr>
          <w:p w14:paraId="1048455F">
            <w:pPr>
              <w:jc w:val="center"/>
              <w:rPr>
                <w:rFonts w:hint="eastAsia"/>
                <w:color w:val="auto"/>
                <w:sz w:val="21"/>
                <w:szCs w:val="21"/>
                <w:highlight w:val="none"/>
                <w:lang w:eastAsia="zh-CN"/>
              </w:rPr>
            </w:pPr>
          </w:p>
        </w:tc>
        <w:tc>
          <w:tcPr>
            <w:tcW w:w="834" w:type="dxa"/>
            <w:noWrap w:val="0"/>
            <w:vAlign w:val="center"/>
          </w:tcPr>
          <w:p w14:paraId="24CCCC96">
            <w:pPr>
              <w:jc w:val="center"/>
              <w:rPr>
                <w:rFonts w:hint="eastAsia"/>
                <w:color w:val="auto"/>
                <w:sz w:val="21"/>
                <w:szCs w:val="21"/>
                <w:highlight w:val="none"/>
                <w:lang w:eastAsia="zh-CN"/>
              </w:rPr>
            </w:pPr>
          </w:p>
        </w:tc>
        <w:tc>
          <w:tcPr>
            <w:tcW w:w="1133" w:type="dxa"/>
            <w:noWrap w:val="0"/>
            <w:vAlign w:val="center"/>
          </w:tcPr>
          <w:p w14:paraId="0BE95E6B">
            <w:pPr>
              <w:jc w:val="center"/>
              <w:rPr>
                <w:rFonts w:hint="eastAsia"/>
                <w:color w:val="auto"/>
                <w:sz w:val="21"/>
                <w:szCs w:val="21"/>
                <w:highlight w:val="none"/>
                <w:lang w:eastAsia="zh-CN"/>
              </w:rPr>
            </w:pPr>
          </w:p>
        </w:tc>
        <w:tc>
          <w:tcPr>
            <w:tcW w:w="1033" w:type="dxa"/>
            <w:noWrap w:val="0"/>
            <w:vAlign w:val="center"/>
          </w:tcPr>
          <w:p w14:paraId="32BE419D">
            <w:pPr>
              <w:jc w:val="center"/>
              <w:rPr>
                <w:rFonts w:hint="eastAsia"/>
                <w:color w:val="auto"/>
                <w:sz w:val="21"/>
                <w:szCs w:val="21"/>
                <w:highlight w:val="none"/>
                <w:lang w:eastAsia="zh-CN"/>
              </w:rPr>
            </w:pPr>
          </w:p>
        </w:tc>
        <w:tc>
          <w:tcPr>
            <w:tcW w:w="700" w:type="dxa"/>
            <w:noWrap w:val="0"/>
            <w:vAlign w:val="center"/>
          </w:tcPr>
          <w:p w14:paraId="04A73AB7">
            <w:pPr>
              <w:jc w:val="center"/>
              <w:rPr>
                <w:rFonts w:hint="eastAsia"/>
                <w:color w:val="auto"/>
                <w:sz w:val="21"/>
                <w:szCs w:val="21"/>
                <w:highlight w:val="none"/>
                <w:lang w:eastAsia="zh-CN"/>
              </w:rPr>
            </w:pPr>
          </w:p>
        </w:tc>
        <w:tc>
          <w:tcPr>
            <w:tcW w:w="900" w:type="dxa"/>
            <w:noWrap w:val="0"/>
            <w:vAlign w:val="center"/>
          </w:tcPr>
          <w:p w14:paraId="785E27CF">
            <w:pPr>
              <w:jc w:val="center"/>
              <w:rPr>
                <w:rFonts w:hint="eastAsia"/>
                <w:color w:val="auto"/>
                <w:sz w:val="21"/>
                <w:szCs w:val="21"/>
                <w:highlight w:val="none"/>
                <w:lang w:eastAsia="zh-CN"/>
              </w:rPr>
            </w:pPr>
          </w:p>
        </w:tc>
        <w:tc>
          <w:tcPr>
            <w:tcW w:w="1084" w:type="dxa"/>
            <w:noWrap w:val="0"/>
            <w:vAlign w:val="center"/>
          </w:tcPr>
          <w:p w14:paraId="55B4FFE8">
            <w:pPr>
              <w:jc w:val="center"/>
              <w:rPr>
                <w:rFonts w:hint="eastAsia"/>
                <w:color w:val="auto"/>
                <w:sz w:val="21"/>
                <w:szCs w:val="21"/>
                <w:highlight w:val="none"/>
                <w:lang w:eastAsia="zh-CN"/>
              </w:rPr>
            </w:pPr>
          </w:p>
        </w:tc>
        <w:tc>
          <w:tcPr>
            <w:tcW w:w="1026" w:type="dxa"/>
            <w:noWrap w:val="0"/>
            <w:vAlign w:val="center"/>
          </w:tcPr>
          <w:p w14:paraId="3EB40B44">
            <w:pPr>
              <w:jc w:val="center"/>
              <w:rPr>
                <w:rFonts w:hint="eastAsia"/>
                <w:color w:val="auto"/>
                <w:sz w:val="21"/>
                <w:szCs w:val="21"/>
                <w:highlight w:val="none"/>
                <w:lang w:eastAsia="zh-CN"/>
              </w:rPr>
            </w:pPr>
          </w:p>
        </w:tc>
        <w:tc>
          <w:tcPr>
            <w:tcW w:w="752" w:type="dxa"/>
            <w:noWrap w:val="0"/>
            <w:vAlign w:val="center"/>
          </w:tcPr>
          <w:p w14:paraId="532083C6">
            <w:pPr>
              <w:jc w:val="center"/>
              <w:rPr>
                <w:rFonts w:hint="eastAsia"/>
                <w:color w:val="auto"/>
                <w:sz w:val="21"/>
                <w:szCs w:val="21"/>
                <w:highlight w:val="none"/>
                <w:lang w:eastAsia="zh-CN"/>
              </w:rPr>
            </w:pPr>
          </w:p>
        </w:tc>
      </w:tr>
      <w:tr w14:paraId="3CB3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14:paraId="46AC9E8C">
            <w:pPr>
              <w:jc w:val="center"/>
              <w:rPr>
                <w:rFonts w:hint="eastAsia"/>
                <w:color w:val="auto"/>
                <w:sz w:val="21"/>
                <w:szCs w:val="21"/>
                <w:highlight w:val="none"/>
                <w:lang w:eastAsia="zh-CN"/>
              </w:rPr>
            </w:pPr>
          </w:p>
        </w:tc>
        <w:tc>
          <w:tcPr>
            <w:tcW w:w="1116" w:type="dxa"/>
            <w:noWrap w:val="0"/>
            <w:vAlign w:val="center"/>
          </w:tcPr>
          <w:p w14:paraId="273954B0">
            <w:pPr>
              <w:jc w:val="center"/>
              <w:rPr>
                <w:rFonts w:hint="eastAsia"/>
                <w:color w:val="auto"/>
                <w:sz w:val="21"/>
                <w:szCs w:val="21"/>
                <w:highlight w:val="none"/>
                <w:lang w:eastAsia="zh-CN"/>
              </w:rPr>
            </w:pPr>
          </w:p>
        </w:tc>
        <w:tc>
          <w:tcPr>
            <w:tcW w:w="834" w:type="dxa"/>
            <w:noWrap w:val="0"/>
            <w:vAlign w:val="center"/>
          </w:tcPr>
          <w:p w14:paraId="4B9FF9DE">
            <w:pPr>
              <w:jc w:val="center"/>
              <w:rPr>
                <w:rFonts w:hint="eastAsia"/>
                <w:color w:val="auto"/>
                <w:sz w:val="21"/>
                <w:szCs w:val="21"/>
                <w:highlight w:val="none"/>
                <w:lang w:eastAsia="zh-CN"/>
              </w:rPr>
            </w:pPr>
          </w:p>
        </w:tc>
        <w:tc>
          <w:tcPr>
            <w:tcW w:w="1133" w:type="dxa"/>
            <w:noWrap w:val="0"/>
            <w:vAlign w:val="center"/>
          </w:tcPr>
          <w:p w14:paraId="05962380">
            <w:pPr>
              <w:jc w:val="center"/>
              <w:rPr>
                <w:rFonts w:hint="eastAsia"/>
                <w:color w:val="auto"/>
                <w:sz w:val="21"/>
                <w:szCs w:val="21"/>
                <w:highlight w:val="none"/>
                <w:lang w:eastAsia="zh-CN"/>
              </w:rPr>
            </w:pPr>
          </w:p>
        </w:tc>
        <w:tc>
          <w:tcPr>
            <w:tcW w:w="1033" w:type="dxa"/>
            <w:noWrap w:val="0"/>
            <w:vAlign w:val="center"/>
          </w:tcPr>
          <w:p w14:paraId="765A1FC3">
            <w:pPr>
              <w:jc w:val="center"/>
              <w:rPr>
                <w:rFonts w:hint="eastAsia"/>
                <w:color w:val="auto"/>
                <w:sz w:val="21"/>
                <w:szCs w:val="21"/>
                <w:highlight w:val="none"/>
                <w:lang w:eastAsia="zh-CN"/>
              </w:rPr>
            </w:pPr>
          </w:p>
        </w:tc>
        <w:tc>
          <w:tcPr>
            <w:tcW w:w="700" w:type="dxa"/>
            <w:noWrap w:val="0"/>
            <w:vAlign w:val="center"/>
          </w:tcPr>
          <w:p w14:paraId="12E87062">
            <w:pPr>
              <w:jc w:val="center"/>
              <w:rPr>
                <w:rFonts w:hint="eastAsia"/>
                <w:color w:val="auto"/>
                <w:sz w:val="21"/>
                <w:szCs w:val="21"/>
                <w:highlight w:val="none"/>
                <w:lang w:eastAsia="zh-CN"/>
              </w:rPr>
            </w:pPr>
          </w:p>
        </w:tc>
        <w:tc>
          <w:tcPr>
            <w:tcW w:w="900" w:type="dxa"/>
            <w:noWrap w:val="0"/>
            <w:vAlign w:val="center"/>
          </w:tcPr>
          <w:p w14:paraId="31456DEF">
            <w:pPr>
              <w:jc w:val="center"/>
              <w:rPr>
                <w:rFonts w:hint="eastAsia"/>
                <w:color w:val="auto"/>
                <w:sz w:val="21"/>
                <w:szCs w:val="21"/>
                <w:highlight w:val="none"/>
                <w:lang w:eastAsia="zh-CN"/>
              </w:rPr>
            </w:pPr>
          </w:p>
        </w:tc>
        <w:tc>
          <w:tcPr>
            <w:tcW w:w="1084" w:type="dxa"/>
            <w:noWrap w:val="0"/>
            <w:vAlign w:val="center"/>
          </w:tcPr>
          <w:p w14:paraId="0BC250C7">
            <w:pPr>
              <w:jc w:val="center"/>
              <w:rPr>
                <w:rFonts w:hint="eastAsia"/>
                <w:color w:val="auto"/>
                <w:sz w:val="21"/>
                <w:szCs w:val="21"/>
                <w:highlight w:val="none"/>
                <w:lang w:eastAsia="zh-CN"/>
              </w:rPr>
            </w:pPr>
          </w:p>
        </w:tc>
        <w:tc>
          <w:tcPr>
            <w:tcW w:w="1026" w:type="dxa"/>
            <w:noWrap w:val="0"/>
            <w:vAlign w:val="center"/>
          </w:tcPr>
          <w:p w14:paraId="139B57BF">
            <w:pPr>
              <w:jc w:val="center"/>
              <w:rPr>
                <w:rFonts w:hint="eastAsia"/>
                <w:color w:val="auto"/>
                <w:sz w:val="21"/>
                <w:szCs w:val="21"/>
                <w:highlight w:val="none"/>
                <w:lang w:eastAsia="zh-CN"/>
              </w:rPr>
            </w:pPr>
          </w:p>
        </w:tc>
        <w:tc>
          <w:tcPr>
            <w:tcW w:w="752" w:type="dxa"/>
            <w:noWrap w:val="0"/>
            <w:vAlign w:val="center"/>
          </w:tcPr>
          <w:p w14:paraId="5F33A377">
            <w:pPr>
              <w:jc w:val="center"/>
              <w:rPr>
                <w:rFonts w:hint="eastAsia"/>
                <w:color w:val="auto"/>
                <w:sz w:val="21"/>
                <w:szCs w:val="21"/>
                <w:highlight w:val="none"/>
                <w:lang w:eastAsia="zh-CN"/>
              </w:rPr>
            </w:pPr>
          </w:p>
        </w:tc>
      </w:tr>
      <w:tr w14:paraId="5EE5B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14:paraId="3E577C6C">
            <w:pPr>
              <w:jc w:val="center"/>
              <w:rPr>
                <w:rFonts w:hint="eastAsia"/>
                <w:color w:val="auto"/>
                <w:sz w:val="21"/>
                <w:szCs w:val="21"/>
                <w:highlight w:val="none"/>
                <w:lang w:eastAsia="zh-CN"/>
              </w:rPr>
            </w:pPr>
          </w:p>
        </w:tc>
        <w:tc>
          <w:tcPr>
            <w:tcW w:w="1116" w:type="dxa"/>
            <w:noWrap w:val="0"/>
            <w:vAlign w:val="center"/>
          </w:tcPr>
          <w:p w14:paraId="5043078D">
            <w:pPr>
              <w:jc w:val="center"/>
              <w:rPr>
                <w:rFonts w:hint="eastAsia"/>
                <w:color w:val="auto"/>
                <w:sz w:val="21"/>
                <w:szCs w:val="21"/>
                <w:highlight w:val="none"/>
                <w:lang w:eastAsia="zh-CN"/>
              </w:rPr>
            </w:pPr>
          </w:p>
        </w:tc>
        <w:tc>
          <w:tcPr>
            <w:tcW w:w="834" w:type="dxa"/>
            <w:noWrap w:val="0"/>
            <w:vAlign w:val="center"/>
          </w:tcPr>
          <w:p w14:paraId="389B04D9">
            <w:pPr>
              <w:jc w:val="center"/>
              <w:rPr>
                <w:rFonts w:hint="eastAsia"/>
                <w:color w:val="auto"/>
                <w:sz w:val="21"/>
                <w:szCs w:val="21"/>
                <w:highlight w:val="none"/>
                <w:lang w:eastAsia="zh-CN"/>
              </w:rPr>
            </w:pPr>
          </w:p>
        </w:tc>
        <w:tc>
          <w:tcPr>
            <w:tcW w:w="1133" w:type="dxa"/>
            <w:noWrap w:val="0"/>
            <w:vAlign w:val="center"/>
          </w:tcPr>
          <w:p w14:paraId="0B40AB7F">
            <w:pPr>
              <w:jc w:val="center"/>
              <w:rPr>
                <w:rFonts w:hint="eastAsia"/>
                <w:color w:val="auto"/>
                <w:sz w:val="21"/>
                <w:szCs w:val="21"/>
                <w:highlight w:val="none"/>
                <w:lang w:eastAsia="zh-CN"/>
              </w:rPr>
            </w:pPr>
          </w:p>
        </w:tc>
        <w:tc>
          <w:tcPr>
            <w:tcW w:w="1033" w:type="dxa"/>
            <w:noWrap w:val="0"/>
            <w:vAlign w:val="center"/>
          </w:tcPr>
          <w:p w14:paraId="032E49AD">
            <w:pPr>
              <w:jc w:val="center"/>
              <w:rPr>
                <w:rFonts w:hint="eastAsia"/>
                <w:color w:val="auto"/>
                <w:sz w:val="21"/>
                <w:szCs w:val="21"/>
                <w:highlight w:val="none"/>
                <w:lang w:eastAsia="zh-CN"/>
              </w:rPr>
            </w:pPr>
          </w:p>
        </w:tc>
        <w:tc>
          <w:tcPr>
            <w:tcW w:w="700" w:type="dxa"/>
            <w:noWrap w:val="0"/>
            <w:vAlign w:val="center"/>
          </w:tcPr>
          <w:p w14:paraId="0B3982CE">
            <w:pPr>
              <w:jc w:val="center"/>
              <w:rPr>
                <w:rFonts w:hint="eastAsia"/>
                <w:color w:val="auto"/>
                <w:sz w:val="21"/>
                <w:szCs w:val="21"/>
                <w:highlight w:val="none"/>
                <w:lang w:eastAsia="zh-CN"/>
              </w:rPr>
            </w:pPr>
          </w:p>
        </w:tc>
        <w:tc>
          <w:tcPr>
            <w:tcW w:w="900" w:type="dxa"/>
            <w:noWrap w:val="0"/>
            <w:vAlign w:val="center"/>
          </w:tcPr>
          <w:p w14:paraId="00A7EA0B">
            <w:pPr>
              <w:jc w:val="center"/>
              <w:rPr>
                <w:rFonts w:hint="eastAsia"/>
                <w:color w:val="auto"/>
                <w:sz w:val="21"/>
                <w:szCs w:val="21"/>
                <w:highlight w:val="none"/>
                <w:lang w:eastAsia="zh-CN"/>
              </w:rPr>
            </w:pPr>
          </w:p>
        </w:tc>
        <w:tc>
          <w:tcPr>
            <w:tcW w:w="1084" w:type="dxa"/>
            <w:noWrap w:val="0"/>
            <w:vAlign w:val="center"/>
          </w:tcPr>
          <w:p w14:paraId="5F942484">
            <w:pPr>
              <w:jc w:val="center"/>
              <w:rPr>
                <w:rFonts w:hint="eastAsia"/>
                <w:color w:val="auto"/>
                <w:sz w:val="21"/>
                <w:szCs w:val="21"/>
                <w:highlight w:val="none"/>
                <w:lang w:eastAsia="zh-CN"/>
              </w:rPr>
            </w:pPr>
          </w:p>
        </w:tc>
        <w:tc>
          <w:tcPr>
            <w:tcW w:w="1026" w:type="dxa"/>
            <w:noWrap w:val="0"/>
            <w:vAlign w:val="center"/>
          </w:tcPr>
          <w:p w14:paraId="1552991A">
            <w:pPr>
              <w:jc w:val="center"/>
              <w:rPr>
                <w:rFonts w:hint="eastAsia"/>
                <w:color w:val="auto"/>
                <w:sz w:val="21"/>
                <w:szCs w:val="21"/>
                <w:highlight w:val="none"/>
                <w:lang w:eastAsia="zh-CN"/>
              </w:rPr>
            </w:pPr>
          </w:p>
        </w:tc>
        <w:tc>
          <w:tcPr>
            <w:tcW w:w="752" w:type="dxa"/>
            <w:noWrap w:val="0"/>
            <w:vAlign w:val="center"/>
          </w:tcPr>
          <w:p w14:paraId="621306E6">
            <w:pPr>
              <w:jc w:val="center"/>
              <w:rPr>
                <w:rFonts w:hint="eastAsia"/>
                <w:color w:val="auto"/>
                <w:sz w:val="21"/>
                <w:szCs w:val="21"/>
                <w:highlight w:val="none"/>
                <w:lang w:eastAsia="zh-CN"/>
              </w:rPr>
            </w:pPr>
          </w:p>
        </w:tc>
      </w:tr>
      <w:tr w14:paraId="085D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8" w:type="dxa"/>
            <w:gridSpan w:val="8"/>
            <w:noWrap w:val="0"/>
            <w:vAlign w:val="center"/>
          </w:tcPr>
          <w:p w14:paraId="67DCE91F">
            <w:pPr>
              <w:jc w:val="center"/>
              <w:rPr>
                <w:rFonts w:hint="eastAsia"/>
                <w:b/>
                <w:bCs/>
                <w:color w:val="auto"/>
                <w:sz w:val="21"/>
                <w:szCs w:val="21"/>
                <w:highlight w:val="none"/>
                <w:lang w:eastAsia="zh-CN"/>
              </w:rPr>
            </w:pPr>
            <w:r>
              <w:rPr>
                <w:rFonts w:hint="eastAsia"/>
                <w:b/>
                <w:bCs/>
                <w:color w:val="auto"/>
                <w:sz w:val="21"/>
                <w:szCs w:val="21"/>
                <w:highlight w:val="none"/>
                <w:lang w:eastAsia="zh-CN"/>
              </w:rPr>
              <w:t>合计（元）</w:t>
            </w:r>
          </w:p>
        </w:tc>
        <w:tc>
          <w:tcPr>
            <w:tcW w:w="1026" w:type="dxa"/>
            <w:noWrap w:val="0"/>
            <w:vAlign w:val="center"/>
          </w:tcPr>
          <w:p w14:paraId="68239111">
            <w:pPr>
              <w:jc w:val="center"/>
              <w:rPr>
                <w:rFonts w:hint="eastAsia"/>
                <w:b/>
                <w:bCs/>
                <w:color w:val="auto"/>
                <w:sz w:val="21"/>
                <w:szCs w:val="21"/>
                <w:highlight w:val="none"/>
                <w:lang w:eastAsia="zh-CN"/>
              </w:rPr>
            </w:pPr>
          </w:p>
        </w:tc>
        <w:tc>
          <w:tcPr>
            <w:tcW w:w="752" w:type="dxa"/>
            <w:noWrap w:val="0"/>
            <w:vAlign w:val="center"/>
          </w:tcPr>
          <w:p w14:paraId="688ED1D1">
            <w:pPr>
              <w:jc w:val="center"/>
              <w:rPr>
                <w:rFonts w:hint="eastAsia"/>
                <w:b/>
                <w:bCs/>
                <w:color w:val="auto"/>
                <w:sz w:val="21"/>
                <w:szCs w:val="21"/>
                <w:highlight w:val="none"/>
                <w:lang w:eastAsia="zh-CN"/>
              </w:rPr>
            </w:pPr>
          </w:p>
        </w:tc>
      </w:tr>
    </w:tbl>
    <w:p w14:paraId="1FAAAA2E">
      <w:pPr>
        <w:jc w:val="center"/>
        <w:rPr>
          <w:rFonts w:hint="eastAsia"/>
          <w:color w:val="auto"/>
          <w:highlight w:val="none"/>
          <w:lang w:eastAsia="zh-CN"/>
        </w:rPr>
      </w:pPr>
    </w:p>
    <w:p w14:paraId="0765B2A5">
      <w:pPr>
        <w:jc w:val="center"/>
        <w:rPr>
          <w:rFonts w:hint="eastAsia"/>
          <w:color w:val="auto"/>
          <w:highlight w:val="none"/>
          <w:lang w:eastAsia="zh-CN"/>
        </w:rPr>
      </w:pPr>
    </w:p>
    <w:p w14:paraId="578F0954">
      <w:pPr>
        <w:jc w:val="center"/>
        <w:rPr>
          <w:rFonts w:hint="eastAsia"/>
          <w:color w:val="auto"/>
          <w:highlight w:val="none"/>
          <w:lang w:eastAsia="zh-CN"/>
        </w:rPr>
      </w:pPr>
    </w:p>
    <w:p w14:paraId="02ED6566">
      <w:pPr>
        <w:wordWrap w:val="0"/>
        <w:ind w:firstLine="420"/>
        <w:jc w:val="right"/>
        <w:rPr>
          <w:rFonts w:hint="eastAsia"/>
          <w:color w:val="auto"/>
          <w:highlight w:val="none"/>
          <w:u w:val="single"/>
          <w:lang w:eastAsia="zh-CN"/>
        </w:rPr>
      </w:pPr>
      <w:r>
        <w:rPr>
          <w:rFonts w:hint="eastAsia"/>
          <w:color w:val="auto"/>
          <w:highlight w:val="none"/>
          <w:lang w:eastAsia="zh-CN"/>
        </w:rPr>
        <w:t>投标人（单位公章）：</w:t>
      </w:r>
      <w:r>
        <w:rPr>
          <w:rFonts w:hint="eastAsia"/>
          <w:color w:val="auto"/>
          <w:highlight w:val="none"/>
          <w:u w:val="single"/>
          <w:lang w:eastAsia="zh-CN"/>
        </w:rPr>
        <w:t xml:space="preserve">                    </w:t>
      </w:r>
    </w:p>
    <w:p w14:paraId="3D9C62B2">
      <w:pPr>
        <w:wordWrap w:val="0"/>
        <w:ind w:firstLine="420"/>
        <w:jc w:val="right"/>
        <w:rPr>
          <w:rFonts w:hint="eastAsia"/>
          <w:color w:val="auto"/>
          <w:highlight w:val="none"/>
          <w:u w:val="single"/>
          <w:lang w:eastAsia="zh-CN"/>
        </w:rPr>
      </w:pPr>
      <w:r>
        <w:rPr>
          <w:rFonts w:hint="eastAsia"/>
          <w:color w:val="auto"/>
          <w:highlight w:val="none"/>
          <w:lang w:eastAsia="zh-CN"/>
        </w:rPr>
        <w:t>法定代表人或被授权人（签字或盖个人签章）：</w:t>
      </w:r>
      <w:r>
        <w:rPr>
          <w:rFonts w:hint="eastAsia"/>
          <w:color w:val="auto"/>
          <w:highlight w:val="none"/>
          <w:u w:val="single"/>
          <w:lang w:eastAsia="zh-CN"/>
        </w:rPr>
        <w:t xml:space="preserve">                    </w:t>
      </w:r>
    </w:p>
    <w:p w14:paraId="292F25E2">
      <w:pPr>
        <w:wordWrap w:val="0"/>
        <w:ind w:firstLine="709"/>
        <w:jc w:val="right"/>
        <w:rPr>
          <w:rFonts w:hint="eastAsia"/>
          <w:color w:val="auto"/>
          <w:highlight w:val="none"/>
          <w:lang w:eastAsia="zh-CN"/>
        </w:rPr>
      </w:pPr>
      <w:r>
        <w:rPr>
          <w:rFonts w:hint="eastAsia"/>
          <w:color w:val="auto"/>
          <w:highlight w:val="none"/>
          <w:u w:val="single"/>
          <w:lang w:eastAsia="zh-CN"/>
        </w:rPr>
        <w:t xml:space="preserve"> </w:t>
      </w:r>
      <w:r>
        <w:rPr>
          <w:rFonts w:hint="eastAsia"/>
          <w:color w:val="auto"/>
          <w:highlight w:val="none"/>
          <w:u w:val="single"/>
          <w:lang w:eastAsia="zh-CN"/>
        </w:rPr>
        <w:tab/>
      </w:r>
      <w:r>
        <w:rPr>
          <w:rFonts w:hint="eastAsia"/>
          <w:color w:val="auto"/>
          <w:highlight w:val="none"/>
          <w:lang w:eastAsia="zh-CN"/>
        </w:rPr>
        <w:t>年</w:t>
      </w:r>
      <w:r>
        <w:rPr>
          <w:rFonts w:hint="eastAsia"/>
          <w:color w:val="auto"/>
          <w:highlight w:val="none"/>
          <w:u w:val="single"/>
          <w:lang w:eastAsia="zh-CN"/>
        </w:rPr>
        <w:t xml:space="preserve"> </w:t>
      </w:r>
      <w:r>
        <w:rPr>
          <w:rFonts w:hint="eastAsia"/>
          <w:color w:val="auto"/>
          <w:highlight w:val="none"/>
          <w:u w:val="single"/>
          <w:lang w:eastAsia="zh-CN"/>
        </w:rPr>
        <w:tab/>
      </w:r>
      <w:r>
        <w:rPr>
          <w:rFonts w:hint="eastAsia"/>
          <w:color w:val="auto"/>
          <w:highlight w:val="none"/>
          <w:lang w:eastAsia="zh-CN"/>
        </w:rPr>
        <w:t>月</w:t>
      </w:r>
      <w:r>
        <w:rPr>
          <w:rFonts w:hint="eastAsia"/>
          <w:color w:val="auto"/>
          <w:highlight w:val="none"/>
          <w:u w:val="single"/>
          <w:lang w:eastAsia="zh-CN"/>
        </w:rPr>
        <w:t xml:space="preserve"> </w:t>
      </w:r>
      <w:r>
        <w:rPr>
          <w:rFonts w:hint="eastAsia"/>
          <w:color w:val="auto"/>
          <w:highlight w:val="none"/>
          <w:u w:val="single"/>
          <w:lang w:eastAsia="zh-CN"/>
        </w:rPr>
        <w:tab/>
      </w:r>
      <w:r>
        <w:rPr>
          <w:rFonts w:hint="eastAsia"/>
          <w:color w:val="auto"/>
          <w:highlight w:val="none"/>
          <w:lang w:eastAsia="zh-CN"/>
        </w:rPr>
        <w:t>日</w:t>
      </w:r>
    </w:p>
    <w:p w14:paraId="19DA139C">
      <w:pPr>
        <w:jc w:val="right"/>
        <w:rPr>
          <w:rFonts w:hint="eastAsia"/>
          <w:color w:val="auto"/>
          <w:highlight w:val="none"/>
          <w:lang w:eastAsia="zh-CN"/>
        </w:rPr>
      </w:pPr>
    </w:p>
    <w:p w14:paraId="34F79E31">
      <w:pPr>
        <w:jc w:val="right"/>
        <w:rPr>
          <w:rFonts w:hint="eastAsia"/>
          <w:color w:val="auto"/>
          <w:highlight w:val="none"/>
          <w:lang w:eastAsia="zh-CN"/>
        </w:rPr>
      </w:pPr>
    </w:p>
    <w:p w14:paraId="0E6ECD4C">
      <w:pPr>
        <w:rPr>
          <w:rFonts w:hint="eastAsia"/>
          <w:color w:val="auto"/>
          <w:highlight w:val="none"/>
          <w:lang w:eastAsia="zh-CN"/>
        </w:rPr>
      </w:pPr>
    </w:p>
    <w:p w14:paraId="75DFBAFF">
      <w:pPr>
        <w:rPr>
          <w:rFonts w:hint="eastAsia"/>
          <w:color w:val="auto"/>
          <w:highlight w:val="none"/>
          <w:lang w:eastAsia="zh-CN"/>
        </w:rPr>
      </w:pPr>
      <w:bookmarkStart w:id="110" w:name="_Toc44231985"/>
      <w:bookmarkStart w:id="111" w:name="_Toc26007"/>
    </w:p>
    <w:p w14:paraId="0F4EAD46">
      <w:pPr>
        <w:pStyle w:val="63"/>
        <w:rPr>
          <w:rFonts w:hint="eastAsia"/>
          <w:color w:val="auto"/>
          <w:highlight w:val="none"/>
        </w:rPr>
      </w:pPr>
      <w:r>
        <w:rPr>
          <w:rFonts w:hint="eastAsia"/>
          <w:color w:val="auto"/>
          <w:highlight w:val="none"/>
        </w:rPr>
        <w:br w:type="page"/>
      </w:r>
      <w:r>
        <w:rPr>
          <w:rFonts w:hint="eastAsia"/>
          <w:color w:val="auto"/>
          <w:highlight w:val="none"/>
        </w:rPr>
        <w:t>二、法定代表人（单位负责人）</w:t>
      </w:r>
      <w:bookmarkEnd w:id="110"/>
      <w:r>
        <w:rPr>
          <w:rFonts w:hint="eastAsia"/>
          <w:color w:val="auto"/>
          <w:highlight w:val="none"/>
        </w:rPr>
        <w:t>证明书</w:t>
      </w:r>
      <w:bookmarkEnd w:id="111"/>
    </w:p>
    <w:p w14:paraId="6382A738">
      <w:pPr>
        <w:rPr>
          <w:rFonts w:hint="eastAsia"/>
          <w:color w:val="auto"/>
          <w:highlight w:val="none"/>
          <w:lang w:eastAsia="zh-CN"/>
        </w:rPr>
      </w:pPr>
    </w:p>
    <w:p w14:paraId="238F0C45">
      <w:pPr>
        <w:wordWrap w:val="0"/>
        <w:ind w:firstLine="490" w:firstLineChars="200"/>
        <w:rPr>
          <w:rFonts w:hint="eastAsia"/>
          <w:color w:val="auto"/>
          <w:highlight w:val="none"/>
          <w:lang w:eastAsia="zh-CN"/>
        </w:rPr>
      </w:pPr>
      <w:bookmarkStart w:id="112" w:name="_Toc221952014"/>
      <w:bookmarkStart w:id="113" w:name="_Toc19889"/>
      <w:bookmarkStart w:id="114" w:name="_Toc44231986"/>
      <w:r>
        <w:rPr>
          <w:color w:val="auto"/>
          <w:highlight w:val="none"/>
          <w:lang w:eastAsia="zh-CN"/>
        </w:rPr>
        <w:t>投标人名称：</w:t>
      </w:r>
      <w:bookmarkEnd w:id="112"/>
      <w:r>
        <w:rPr>
          <w:color w:val="auto"/>
          <w:highlight w:val="none"/>
          <w:u w:val="single"/>
          <w:lang w:eastAsia="zh-CN"/>
        </w:rPr>
        <w:t xml:space="preserve">                           </w:t>
      </w:r>
    </w:p>
    <w:p w14:paraId="1AB073BC">
      <w:pPr>
        <w:wordWrap w:val="0"/>
        <w:ind w:firstLine="490" w:firstLineChars="200"/>
        <w:rPr>
          <w:rFonts w:hint="eastAsia"/>
          <w:color w:val="auto"/>
          <w:highlight w:val="none"/>
          <w:lang w:eastAsia="zh-CN"/>
        </w:rPr>
      </w:pPr>
      <w:bookmarkStart w:id="115" w:name="_Toc221952016"/>
      <w:r>
        <w:rPr>
          <w:color w:val="auto"/>
          <w:highlight w:val="none"/>
          <w:lang w:eastAsia="zh-CN"/>
        </w:rPr>
        <w:t>投标人地址：</w:t>
      </w:r>
      <w:bookmarkEnd w:id="115"/>
      <w:r>
        <w:rPr>
          <w:color w:val="auto"/>
          <w:highlight w:val="none"/>
          <w:u w:val="single"/>
          <w:lang w:eastAsia="zh-CN"/>
        </w:rPr>
        <w:t xml:space="preserve">                           </w:t>
      </w:r>
    </w:p>
    <w:p w14:paraId="453C96CA">
      <w:pPr>
        <w:wordWrap w:val="0"/>
        <w:ind w:firstLine="490" w:firstLineChars="200"/>
        <w:rPr>
          <w:rFonts w:hint="eastAsia"/>
          <w:color w:val="auto"/>
          <w:highlight w:val="none"/>
          <w:lang w:eastAsia="zh-CN"/>
        </w:rPr>
      </w:pPr>
      <w:bookmarkStart w:id="116" w:name="_Toc221952015"/>
      <w:bookmarkStart w:id="117" w:name="_Toc221952017"/>
      <w:r>
        <w:rPr>
          <w:color w:val="auto"/>
          <w:highlight w:val="none"/>
          <w:lang w:eastAsia="zh-CN"/>
        </w:rPr>
        <w:t>单位性质：</w:t>
      </w:r>
      <w:bookmarkEnd w:id="116"/>
      <w:r>
        <w:rPr>
          <w:color w:val="auto"/>
          <w:highlight w:val="none"/>
          <w:u w:val="single"/>
          <w:lang w:eastAsia="zh-CN"/>
        </w:rPr>
        <w:t xml:space="preserve">                             </w:t>
      </w:r>
    </w:p>
    <w:p w14:paraId="27FB3366">
      <w:pPr>
        <w:wordWrap w:val="0"/>
        <w:ind w:firstLine="490" w:firstLineChars="200"/>
        <w:rPr>
          <w:rFonts w:hint="eastAsia"/>
          <w:color w:val="auto"/>
          <w:highlight w:val="none"/>
          <w:lang w:eastAsia="zh-CN"/>
        </w:rPr>
      </w:pPr>
      <w:r>
        <w:rPr>
          <w:color w:val="auto"/>
          <w:highlight w:val="none"/>
          <w:lang w:eastAsia="zh-CN"/>
        </w:rPr>
        <w:t>成立时间：</w:t>
      </w:r>
      <w:r>
        <w:rPr>
          <w:color w:val="auto"/>
          <w:highlight w:val="none"/>
          <w:u w:val="single"/>
          <w:lang w:eastAsia="zh-CN"/>
        </w:rPr>
        <w:t xml:space="preserve">         </w:t>
      </w:r>
      <w:r>
        <w:rPr>
          <w:color w:val="auto"/>
          <w:highlight w:val="none"/>
          <w:lang w:eastAsia="zh-CN"/>
        </w:rPr>
        <w:t>年</w:t>
      </w:r>
      <w:r>
        <w:rPr>
          <w:color w:val="auto"/>
          <w:highlight w:val="none"/>
          <w:u w:val="single"/>
          <w:lang w:eastAsia="zh-CN"/>
        </w:rPr>
        <w:t xml:space="preserve">       </w:t>
      </w:r>
      <w:r>
        <w:rPr>
          <w:color w:val="auto"/>
          <w:highlight w:val="none"/>
          <w:lang w:eastAsia="zh-CN"/>
        </w:rPr>
        <w:t>月</w:t>
      </w:r>
      <w:r>
        <w:rPr>
          <w:color w:val="auto"/>
          <w:highlight w:val="none"/>
          <w:u w:val="single"/>
          <w:lang w:eastAsia="zh-CN"/>
        </w:rPr>
        <w:t xml:space="preserve">       </w:t>
      </w:r>
      <w:r>
        <w:rPr>
          <w:color w:val="auto"/>
          <w:highlight w:val="none"/>
          <w:lang w:eastAsia="zh-CN"/>
        </w:rPr>
        <w:t>日</w:t>
      </w:r>
      <w:bookmarkEnd w:id="117"/>
    </w:p>
    <w:p w14:paraId="71F7703F">
      <w:pPr>
        <w:wordWrap w:val="0"/>
        <w:ind w:firstLine="490" w:firstLineChars="200"/>
        <w:rPr>
          <w:rFonts w:hint="eastAsia"/>
          <w:color w:val="auto"/>
          <w:highlight w:val="none"/>
          <w:lang w:eastAsia="zh-CN"/>
        </w:rPr>
      </w:pPr>
      <w:bookmarkStart w:id="118" w:name="_Toc221952018"/>
      <w:r>
        <w:rPr>
          <w:rFonts w:hint="eastAsia"/>
          <w:color w:val="auto"/>
          <w:highlight w:val="none"/>
          <w:lang w:eastAsia="zh-CN"/>
        </w:rPr>
        <w:t>注册资金：</w:t>
      </w:r>
      <w:r>
        <w:rPr>
          <w:color w:val="auto"/>
          <w:highlight w:val="none"/>
          <w:u w:val="single"/>
          <w:lang w:eastAsia="zh-CN"/>
        </w:rPr>
        <w:t xml:space="preserve">                            </w:t>
      </w:r>
      <w:r>
        <w:rPr>
          <w:rFonts w:hint="eastAsia"/>
          <w:color w:val="auto"/>
          <w:highlight w:val="none"/>
          <w:u w:val="single"/>
          <w:lang w:eastAsia="zh-CN"/>
        </w:rPr>
        <w:t xml:space="preserve"> </w:t>
      </w:r>
    </w:p>
    <w:p w14:paraId="5EF65D43">
      <w:pPr>
        <w:wordWrap w:val="0"/>
        <w:ind w:firstLine="490" w:firstLineChars="200"/>
        <w:rPr>
          <w:rFonts w:hint="eastAsia"/>
          <w:color w:val="auto"/>
          <w:highlight w:val="none"/>
          <w:lang w:eastAsia="zh-CN"/>
        </w:rPr>
      </w:pPr>
      <w:r>
        <w:rPr>
          <w:color w:val="auto"/>
          <w:highlight w:val="none"/>
          <w:lang w:eastAsia="zh-CN"/>
        </w:rPr>
        <w:t>经营期限：</w:t>
      </w:r>
      <w:bookmarkEnd w:id="118"/>
      <w:r>
        <w:rPr>
          <w:color w:val="auto"/>
          <w:highlight w:val="none"/>
          <w:u w:val="single"/>
          <w:lang w:eastAsia="zh-CN"/>
        </w:rPr>
        <w:t xml:space="preserve">                            </w:t>
      </w:r>
      <w:r>
        <w:rPr>
          <w:rFonts w:hint="eastAsia"/>
          <w:color w:val="auto"/>
          <w:highlight w:val="none"/>
          <w:u w:val="single"/>
          <w:lang w:eastAsia="zh-CN"/>
        </w:rPr>
        <w:t xml:space="preserve"> </w:t>
      </w:r>
    </w:p>
    <w:p w14:paraId="504819BA">
      <w:pPr>
        <w:wordWrap w:val="0"/>
        <w:ind w:firstLine="490" w:firstLineChars="200"/>
        <w:rPr>
          <w:rFonts w:hint="eastAsia"/>
          <w:color w:val="auto"/>
          <w:highlight w:val="none"/>
          <w:lang w:eastAsia="zh-CN"/>
        </w:rPr>
      </w:pPr>
      <w:bookmarkStart w:id="119" w:name="_Toc221952019"/>
      <w:r>
        <w:rPr>
          <w:color w:val="auto"/>
          <w:highlight w:val="none"/>
          <w:lang w:eastAsia="zh-CN"/>
        </w:rPr>
        <w:t>姓名：</w:t>
      </w:r>
      <w:r>
        <w:rPr>
          <w:color w:val="auto"/>
          <w:highlight w:val="none"/>
          <w:u w:val="single"/>
          <w:lang w:eastAsia="zh-CN"/>
        </w:rPr>
        <w:t xml:space="preserve">        </w:t>
      </w:r>
      <w:r>
        <w:rPr>
          <w:color w:val="auto"/>
          <w:highlight w:val="none"/>
          <w:lang w:eastAsia="zh-CN"/>
        </w:rPr>
        <w:t xml:space="preserve"> </w:t>
      </w:r>
      <w:r>
        <w:rPr>
          <w:rFonts w:hint="eastAsia"/>
          <w:color w:val="auto"/>
          <w:highlight w:val="none"/>
          <w:lang w:eastAsia="zh-CN"/>
        </w:rPr>
        <w:t xml:space="preserve">  </w:t>
      </w:r>
      <w:r>
        <w:rPr>
          <w:color w:val="auto"/>
          <w:highlight w:val="none"/>
          <w:lang w:eastAsia="zh-CN"/>
        </w:rPr>
        <w:t>性别：</w:t>
      </w:r>
      <w:r>
        <w:rPr>
          <w:color w:val="auto"/>
          <w:highlight w:val="none"/>
          <w:u w:val="single"/>
          <w:lang w:eastAsia="zh-CN"/>
        </w:rPr>
        <w:t xml:space="preserve">         </w:t>
      </w:r>
      <w:r>
        <w:rPr>
          <w:color w:val="auto"/>
          <w:highlight w:val="none"/>
          <w:lang w:eastAsia="zh-CN"/>
        </w:rPr>
        <w:t xml:space="preserve"> </w:t>
      </w:r>
      <w:r>
        <w:rPr>
          <w:rFonts w:hint="eastAsia"/>
          <w:color w:val="auto"/>
          <w:highlight w:val="none"/>
          <w:lang w:eastAsia="zh-CN"/>
        </w:rPr>
        <w:t xml:space="preserve">  </w:t>
      </w:r>
      <w:r>
        <w:rPr>
          <w:color w:val="auto"/>
          <w:highlight w:val="none"/>
          <w:lang w:eastAsia="zh-CN"/>
        </w:rPr>
        <w:t>年龄：</w:t>
      </w:r>
      <w:r>
        <w:rPr>
          <w:color w:val="auto"/>
          <w:highlight w:val="none"/>
          <w:u w:val="single"/>
          <w:lang w:eastAsia="zh-CN"/>
        </w:rPr>
        <w:t xml:space="preserve">        </w:t>
      </w:r>
      <w:r>
        <w:rPr>
          <w:rFonts w:hint="eastAsia"/>
          <w:color w:val="auto"/>
          <w:highlight w:val="none"/>
          <w:lang w:eastAsia="zh-CN"/>
        </w:rPr>
        <w:t xml:space="preserve">   </w:t>
      </w:r>
    </w:p>
    <w:p w14:paraId="4D89089B">
      <w:pPr>
        <w:wordWrap w:val="0"/>
        <w:ind w:firstLine="490" w:firstLineChars="200"/>
        <w:rPr>
          <w:rFonts w:hint="eastAsia"/>
          <w:color w:val="auto"/>
          <w:highlight w:val="none"/>
          <w:u w:val="single"/>
          <w:lang w:eastAsia="zh-CN"/>
        </w:rPr>
      </w:pPr>
      <w:r>
        <w:rPr>
          <w:rFonts w:hint="eastAsia"/>
          <w:color w:val="auto"/>
          <w:highlight w:val="none"/>
          <w:lang w:eastAsia="zh-CN"/>
        </w:rPr>
        <w:t>身份证号码：</w:t>
      </w:r>
      <w:r>
        <w:rPr>
          <w:rFonts w:hint="eastAsia"/>
          <w:color w:val="auto"/>
          <w:highlight w:val="none"/>
          <w:u w:val="single"/>
          <w:lang w:eastAsia="zh-CN"/>
        </w:rPr>
        <w:t xml:space="preserve">                    </w:t>
      </w:r>
      <w:r>
        <w:rPr>
          <w:rFonts w:hint="eastAsia"/>
          <w:color w:val="auto"/>
          <w:highlight w:val="none"/>
          <w:lang w:eastAsia="zh-CN"/>
        </w:rPr>
        <w:t xml:space="preserve">   </w:t>
      </w:r>
      <w:r>
        <w:rPr>
          <w:color w:val="auto"/>
          <w:highlight w:val="none"/>
          <w:lang w:eastAsia="zh-CN"/>
        </w:rPr>
        <w:t>职务：</w:t>
      </w:r>
      <w:bookmarkEnd w:id="119"/>
      <w:r>
        <w:rPr>
          <w:color w:val="auto"/>
          <w:highlight w:val="none"/>
          <w:u w:val="single"/>
          <w:lang w:eastAsia="zh-CN"/>
        </w:rPr>
        <w:t xml:space="preserve">     </w:t>
      </w:r>
      <w:r>
        <w:rPr>
          <w:rFonts w:hint="eastAsia"/>
          <w:color w:val="auto"/>
          <w:highlight w:val="none"/>
          <w:u w:val="single"/>
          <w:lang w:eastAsia="zh-CN"/>
        </w:rPr>
        <w:t xml:space="preserve">   </w:t>
      </w:r>
      <w:bookmarkStart w:id="120" w:name="_Toc221952020"/>
    </w:p>
    <w:p w14:paraId="3B3248BB">
      <w:pPr>
        <w:wordWrap w:val="0"/>
        <w:ind w:firstLine="490" w:firstLineChars="200"/>
        <w:rPr>
          <w:rFonts w:hint="eastAsia"/>
          <w:color w:val="auto"/>
          <w:highlight w:val="none"/>
          <w:lang w:eastAsia="zh-CN"/>
        </w:rPr>
      </w:pPr>
      <w:r>
        <w:rPr>
          <w:color w:val="auto"/>
          <w:highlight w:val="none"/>
          <w:lang w:eastAsia="zh-CN"/>
        </w:rPr>
        <w:t>系</w:t>
      </w:r>
      <w:r>
        <w:rPr>
          <w:color w:val="auto"/>
          <w:highlight w:val="none"/>
          <w:u w:val="single"/>
          <w:lang w:eastAsia="zh-CN"/>
        </w:rPr>
        <w:t xml:space="preserve">                 </w:t>
      </w:r>
      <w:r>
        <w:rPr>
          <w:rFonts w:hint="eastAsia"/>
          <w:color w:val="auto"/>
          <w:highlight w:val="none"/>
          <w:lang w:eastAsia="zh-CN"/>
        </w:rPr>
        <w:t>（</w:t>
      </w:r>
      <w:r>
        <w:rPr>
          <w:color w:val="auto"/>
          <w:highlight w:val="none"/>
          <w:lang w:eastAsia="zh-CN"/>
        </w:rPr>
        <w:t>投标人名称</w:t>
      </w:r>
      <w:r>
        <w:rPr>
          <w:rFonts w:hint="eastAsia"/>
          <w:color w:val="auto"/>
          <w:highlight w:val="none"/>
          <w:lang w:eastAsia="zh-CN"/>
        </w:rPr>
        <w:t>）</w:t>
      </w:r>
      <w:r>
        <w:rPr>
          <w:color w:val="auto"/>
          <w:highlight w:val="none"/>
          <w:lang w:eastAsia="zh-CN"/>
        </w:rPr>
        <w:t>的法定代表人</w:t>
      </w:r>
      <w:r>
        <w:rPr>
          <w:rFonts w:hint="eastAsia"/>
          <w:color w:val="auto"/>
          <w:highlight w:val="none"/>
          <w:lang w:eastAsia="zh-CN"/>
        </w:rPr>
        <w:t>（单位负责人）</w:t>
      </w:r>
      <w:r>
        <w:rPr>
          <w:color w:val="auto"/>
          <w:highlight w:val="none"/>
          <w:lang w:eastAsia="zh-CN"/>
        </w:rPr>
        <w:t>。</w:t>
      </w:r>
      <w:bookmarkEnd w:id="120"/>
    </w:p>
    <w:p w14:paraId="5B5330E8">
      <w:pPr>
        <w:wordWrap w:val="0"/>
        <w:ind w:firstLine="490" w:firstLineChars="200"/>
        <w:rPr>
          <w:rFonts w:hint="eastAsia"/>
          <w:color w:val="auto"/>
          <w:highlight w:val="none"/>
          <w:lang w:eastAsia="zh-CN"/>
        </w:rPr>
      </w:pPr>
      <w:bookmarkStart w:id="121" w:name="_Toc221952021"/>
      <w:r>
        <w:rPr>
          <w:color w:val="auto"/>
          <w:highlight w:val="none"/>
          <w:lang w:eastAsia="zh-CN"/>
        </w:rPr>
        <w:t>特此证明。</w:t>
      </w:r>
      <w:bookmarkEnd w:id="121"/>
    </w:p>
    <w:p w14:paraId="317DC121">
      <w:pPr>
        <w:wordWrap w:val="0"/>
        <w:ind w:firstLine="490" w:firstLineChars="200"/>
        <w:rPr>
          <w:rFonts w:hint="eastAsia"/>
          <w:color w:val="auto"/>
          <w:highlight w:val="none"/>
          <w:lang w:eastAsia="zh-CN"/>
        </w:rPr>
      </w:pPr>
    </w:p>
    <w:p w14:paraId="3C0191F2">
      <w:pPr>
        <w:wordWrap w:val="0"/>
        <w:ind w:firstLine="490" w:firstLineChars="200"/>
        <w:rPr>
          <w:rFonts w:hint="eastAsia"/>
          <w:color w:val="auto"/>
          <w:highlight w:val="none"/>
          <w:lang w:eastAsia="zh-CN"/>
        </w:rPr>
      </w:pP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30B2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9287" w:type="dxa"/>
            <w:noWrap w:val="0"/>
            <w:vAlign w:val="top"/>
          </w:tcPr>
          <w:p w14:paraId="54862DA3">
            <w:pPr>
              <w:wordWrap w:val="0"/>
              <w:jc w:val="left"/>
              <w:rPr>
                <w:rFonts w:hint="eastAsia"/>
                <w:color w:val="auto"/>
                <w:sz w:val="21"/>
                <w:szCs w:val="21"/>
                <w:highlight w:val="none"/>
                <w:lang w:eastAsia="zh-CN"/>
              </w:rPr>
            </w:pPr>
            <w:r>
              <w:rPr>
                <w:rFonts w:hint="eastAsia"/>
                <w:color w:val="auto"/>
                <w:sz w:val="21"/>
                <w:szCs w:val="21"/>
                <w:highlight w:val="none"/>
                <w:lang w:eastAsia="zh-CN"/>
              </w:rPr>
              <w:t>附：法定代表人身份证正反面扫描件</w:t>
            </w:r>
          </w:p>
          <w:p w14:paraId="3A00ED7F">
            <w:pPr>
              <w:wordWrap w:val="0"/>
              <w:jc w:val="center"/>
              <w:rPr>
                <w:rFonts w:hint="eastAsia"/>
                <w:color w:val="auto"/>
                <w:sz w:val="21"/>
                <w:szCs w:val="21"/>
                <w:highlight w:val="none"/>
                <w:lang w:eastAsia="zh-CN"/>
              </w:rPr>
            </w:pPr>
          </w:p>
        </w:tc>
      </w:tr>
    </w:tbl>
    <w:p w14:paraId="19F35E77">
      <w:pPr>
        <w:wordWrap w:val="0"/>
        <w:jc w:val="center"/>
        <w:rPr>
          <w:rFonts w:hint="eastAsia"/>
          <w:color w:val="auto"/>
          <w:highlight w:val="none"/>
          <w:lang w:eastAsia="zh-CN"/>
        </w:rPr>
      </w:pPr>
    </w:p>
    <w:p w14:paraId="1E9BC31D">
      <w:pPr>
        <w:wordWrap w:val="0"/>
        <w:jc w:val="center"/>
        <w:rPr>
          <w:rFonts w:hint="eastAsia"/>
          <w:color w:val="auto"/>
          <w:highlight w:val="none"/>
          <w:lang w:eastAsia="zh-CN"/>
        </w:rPr>
      </w:pPr>
    </w:p>
    <w:p w14:paraId="5CF1A22E">
      <w:pPr>
        <w:wordWrap w:val="0"/>
        <w:jc w:val="right"/>
        <w:rPr>
          <w:rFonts w:hint="eastAsia"/>
          <w:color w:val="auto"/>
          <w:highlight w:val="none"/>
          <w:lang w:eastAsia="zh-CN"/>
        </w:rPr>
      </w:pPr>
      <w:bookmarkStart w:id="122" w:name="_Toc221952022"/>
      <w:r>
        <w:rPr>
          <w:color w:val="auto"/>
          <w:highlight w:val="none"/>
          <w:lang w:eastAsia="zh-CN"/>
        </w:rPr>
        <w:t>投标人</w:t>
      </w:r>
      <w:r>
        <w:rPr>
          <w:rFonts w:hint="eastAsia"/>
          <w:color w:val="auto"/>
          <w:highlight w:val="none"/>
          <w:lang w:eastAsia="zh-CN"/>
        </w:rPr>
        <w:t>（单位公章）</w:t>
      </w:r>
      <w:r>
        <w:rPr>
          <w:color w:val="auto"/>
          <w:highlight w:val="none"/>
          <w:lang w:eastAsia="zh-CN"/>
        </w:rPr>
        <w:t>：</w:t>
      </w:r>
      <w:r>
        <w:rPr>
          <w:color w:val="auto"/>
          <w:highlight w:val="none"/>
          <w:u w:val="single"/>
          <w:lang w:eastAsia="zh-CN"/>
        </w:rPr>
        <w:t xml:space="preserve">                 </w:t>
      </w:r>
      <w:bookmarkEnd w:id="122"/>
    </w:p>
    <w:p w14:paraId="1DC06FBE">
      <w:pPr>
        <w:wordWrap w:val="0"/>
        <w:jc w:val="right"/>
        <w:rPr>
          <w:rFonts w:hint="eastAsia"/>
          <w:color w:val="auto"/>
          <w:highlight w:val="none"/>
          <w:lang w:eastAsia="zh-CN"/>
        </w:rPr>
      </w:pPr>
      <w:bookmarkStart w:id="123" w:name="_Toc221952023"/>
      <w:r>
        <w:rPr>
          <w:rFonts w:hint="eastAsia"/>
          <w:color w:val="auto"/>
          <w:highlight w:val="none"/>
          <w:u w:val="single"/>
          <w:lang w:eastAsia="zh-CN"/>
        </w:rPr>
        <w:t xml:space="preserve">    </w:t>
      </w:r>
      <w:r>
        <w:rPr>
          <w:color w:val="auto"/>
          <w:highlight w:val="none"/>
          <w:lang w:eastAsia="zh-CN"/>
        </w:rPr>
        <w:t>年</w:t>
      </w:r>
      <w:r>
        <w:rPr>
          <w:rFonts w:hint="eastAsia"/>
          <w:color w:val="auto"/>
          <w:highlight w:val="none"/>
          <w:u w:val="single"/>
          <w:lang w:eastAsia="zh-CN"/>
        </w:rPr>
        <w:t xml:space="preserve">    </w:t>
      </w:r>
      <w:r>
        <w:rPr>
          <w:color w:val="auto"/>
          <w:highlight w:val="none"/>
          <w:lang w:eastAsia="zh-CN"/>
        </w:rPr>
        <w:t>月</w:t>
      </w:r>
      <w:r>
        <w:rPr>
          <w:rFonts w:hint="eastAsia"/>
          <w:color w:val="auto"/>
          <w:highlight w:val="none"/>
          <w:u w:val="single"/>
          <w:lang w:eastAsia="zh-CN"/>
        </w:rPr>
        <w:t xml:space="preserve">    </w:t>
      </w:r>
      <w:r>
        <w:rPr>
          <w:color w:val="auto"/>
          <w:highlight w:val="none"/>
          <w:lang w:eastAsia="zh-CN"/>
        </w:rPr>
        <w:t>日</w:t>
      </w:r>
      <w:bookmarkEnd w:id="123"/>
    </w:p>
    <w:p w14:paraId="71054E91">
      <w:pPr>
        <w:rPr>
          <w:rFonts w:hint="eastAsia"/>
          <w:color w:val="auto"/>
          <w:highlight w:val="none"/>
          <w:lang w:eastAsia="zh-CN"/>
        </w:rPr>
      </w:pPr>
    </w:p>
    <w:p w14:paraId="1F788878">
      <w:pPr>
        <w:pStyle w:val="63"/>
        <w:rPr>
          <w:rFonts w:hint="eastAsia"/>
          <w:color w:val="auto"/>
          <w:highlight w:val="none"/>
        </w:rPr>
      </w:pPr>
      <w:r>
        <w:rPr>
          <w:rFonts w:hint="eastAsia"/>
          <w:color w:val="auto"/>
          <w:highlight w:val="none"/>
        </w:rPr>
        <w:br w:type="page"/>
      </w:r>
      <w:r>
        <w:rPr>
          <w:rFonts w:hint="eastAsia"/>
          <w:color w:val="auto"/>
          <w:highlight w:val="none"/>
        </w:rPr>
        <w:t>三、授权委托书</w:t>
      </w:r>
      <w:bookmarkEnd w:id="113"/>
      <w:bookmarkEnd w:id="114"/>
    </w:p>
    <w:p w14:paraId="0C448F1D">
      <w:pPr>
        <w:ind w:firstLine="490" w:firstLineChars="200"/>
        <w:rPr>
          <w:rFonts w:hint="eastAsia"/>
          <w:color w:val="auto"/>
          <w:highlight w:val="none"/>
          <w:lang w:eastAsia="zh-CN"/>
        </w:rPr>
      </w:pPr>
      <w:r>
        <w:rPr>
          <w:rFonts w:hint="eastAsia"/>
          <w:color w:val="auto"/>
          <w:highlight w:val="none"/>
          <w:lang w:eastAsia="zh-CN"/>
        </w:rPr>
        <w:t>本人</w:t>
      </w:r>
      <w:r>
        <w:rPr>
          <w:rFonts w:hint="eastAsia"/>
          <w:color w:val="auto"/>
          <w:highlight w:val="none"/>
          <w:u w:val="single"/>
          <w:lang w:eastAsia="zh-CN"/>
        </w:rPr>
        <w:t xml:space="preserve">       </w:t>
      </w:r>
      <w:r>
        <w:rPr>
          <w:rFonts w:hint="eastAsia"/>
          <w:color w:val="auto"/>
          <w:highlight w:val="none"/>
          <w:lang w:eastAsia="zh-CN"/>
        </w:rPr>
        <w:t>（姓名）系</w:t>
      </w:r>
      <w:r>
        <w:rPr>
          <w:rFonts w:hint="eastAsia"/>
          <w:color w:val="auto"/>
          <w:highlight w:val="none"/>
          <w:u w:val="single"/>
          <w:lang w:eastAsia="zh-CN"/>
        </w:rPr>
        <w:t xml:space="preserve">                    </w:t>
      </w:r>
      <w:r>
        <w:rPr>
          <w:rFonts w:hint="eastAsia"/>
          <w:color w:val="auto"/>
          <w:highlight w:val="none"/>
          <w:lang w:eastAsia="zh-CN"/>
        </w:rPr>
        <w:t>（投标人名称）的法定代表人（单位负责人），现委托</w:t>
      </w:r>
      <w:r>
        <w:rPr>
          <w:rFonts w:hint="eastAsia"/>
          <w:color w:val="auto"/>
          <w:highlight w:val="none"/>
          <w:u w:val="single"/>
          <w:lang w:eastAsia="zh-CN"/>
        </w:rPr>
        <w:t xml:space="preserve">                       </w:t>
      </w:r>
      <w:r>
        <w:rPr>
          <w:rFonts w:hint="eastAsia"/>
          <w:color w:val="auto"/>
          <w:highlight w:val="none"/>
          <w:lang w:eastAsia="zh-CN"/>
        </w:rPr>
        <w:t>（姓名）为我方代理人。代理人根据授权，以我方名义签署、澄清确认、递交、撤回、修改设备采购招标项目投标文件、签订合同和处理有关事宜，其法律后果由我方承担。</w:t>
      </w:r>
    </w:p>
    <w:p w14:paraId="5531E514">
      <w:pPr>
        <w:ind w:firstLine="490" w:firstLineChars="200"/>
        <w:rPr>
          <w:rFonts w:hint="eastAsia"/>
          <w:color w:val="auto"/>
          <w:highlight w:val="none"/>
          <w:lang w:eastAsia="zh-CN"/>
        </w:rPr>
      </w:pPr>
      <w:r>
        <w:rPr>
          <w:rFonts w:hint="eastAsia"/>
          <w:color w:val="auto"/>
          <w:highlight w:val="none"/>
          <w:lang w:eastAsia="zh-CN"/>
        </w:rPr>
        <w:t>委托期限：</w:t>
      </w:r>
      <w:r>
        <w:rPr>
          <w:rFonts w:hint="eastAsia"/>
          <w:color w:val="auto"/>
          <w:highlight w:val="none"/>
          <w:u w:val="single"/>
          <w:lang w:eastAsia="zh-CN"/>
        </w:rPr>
        <w:t xml:space="preserve">                     </w:t>
      </w:r>
      <w:r>
        <w:rPr>
          <w:rFonts w:hint="eastAsia"/>
          <w:color w:val="auto"/>
          <w:highlight w:val="none"/>
          <w:lang w:eastAsia="zh-CN"/>
        </w:rPr>
        <w:t>。</w:t>
      </w:r>
    </w:p>
    <w:p w14:paraId="01261E8B">
      <w:pPr>
        <w:ind w:firstLine="490" w:firstLineChars="200"/>
        <w:rPr>
          <w:rFonts w:hint="eastAsia"/>
          <w:color w:val="auto"/>
          <w:highlight w:val="none"/>
          <w:lang w:eastAsia="zh-CN"/>
        </w:rPr>
      </w:pPr>
      <w:r>
        <w:rPr>
          <w:rFonts w:hint="eastAsia"/>
          <w:color w:val="auto"/>
          <w:highlight w:val="none"/>
          <w:lang w:eastAsia="zh-CN"/>
        </w:rPr>
        <w:t>代理人无转委托权。</w:t>
      </w:r>
    </w:p>
    <w:p w14:paraId="25268F48">
      <w:pPr>
        <w:ind w:firstLine="420"/>
        <w:rPr>
          <w:rFonts w:hint="eastAsia"/>
          <w:color w:val="auto"/>
          <w:highlight w:val="none"/>
          <w:lang w:eastAsia="zh-CN"/>
        </w:rPr>
      </w:pPr>
    </w:p>
    <w:tbl>
      <w:tblPr>
        <w:tblStyle w:val="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5174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9287" w:type="dxa"/>
            <w:noWrap w:val="0"/>
            <w:vAlign w:val="top"/>
          </w:tcPr>
          <w:p w14:paraId="52072C04">
            <w:pPr>
              <w:jc w:val="left"/>
              <w:rPr>
                <w:rFonts w:hint="eastAsia"/>
                <w:bCs/>
                <w:color w:val="auto"/>
                <w:sz w:val="21"/>
                <w:szCs w:val="21"/>
                <w:highlight w:val="none"/>
                <w:lang w:eastAsia="zh-CN"/>
              </w:rPr>
            </w:pPr>
            <w:r>
              <w:rPr>
                <w:rFonts w:hint="eastAsia"/>
                <w:bCs/>
                <w:color w:val="auto"/>
                <w:sz w:val="21"/>
                <w:szCs w:val="21"/>
                <w:highlight w:val="none"/>
                <w:lang w:eastAsia="zh-CN"/>
              </w:rPr>
              <w:t>附：法定代表人（单位负责人）身份证及委托代理人身份证正反面扫描件</w:t>
            </w:r>
          </w:p>
          <w:p w14:paraId="54C5CD7A">
            <w:pPr>
              <w:jc w:val="center"/>
              <w:rPr>
                <w:rFonts w:hint="eastAsia"/>
                <w:bCs/>
                <w:color w:val="auto"/>
                <w:sz w:val="21"/>
                <w:szCs w:val="21"/>
                <w:highlight w:val="none"/>
                <w:lang w:eastAsia="zh-CN"/>
              </w:rPr>
            </w:pPr>
          </w:p>
        </w:tc>
      </w:tr>
    </w:tbl>
    <w:p w14:paraId="46661AEC">
      <w:pPr>
        <w:jc w:val="center"/>
        <w:rPr>
          <w:rFonts w:hint="eastAsia"/>
          <w:bCs/>
          <w:color w:val="auto"/>
          <w:highlight w:val="none"/>
          <w:lang w:eastAsia="zh-CN"/>
        </w:rPr>
      </w:pPr>
    </w:p>
    <w:p w14:paraId="665B8A9B">
      <w:pPr>
        <w:ind w:firstLine="490" w:firstLineChars="200"/>
        <w:rPr>
          <w:rFonts w:hint="eastAsia"/>
          <w:bCs/>
          <w:color w:val="auto"/>
          <w:highlight w:val="none"/>
          <w:lang w:eastAsia="zh-CN"/>
        </w:rPr>
      </w:pPr>
    </w:p>
    <w:p w14:paraId="29FEB7B2">
      <w:pPr>
        <w:ind w:firstLine="490" w:firstLineChars="200"/>
        <w:rPr>
          <w:rFonts w:hint="eastAsia"/>
          <w:b/>
          <w:color w:val="auto"/>
          <w:highlight w:val="none"/>
          <w:u w:val="single"/>
          <w:lang w:eastAsia="zh-CN"/>
        </w:rPr>
      </w:pPr>
      <w:r>
        <w:rPr>
          <w:rFonts w:hint="eastAsia"/>
          <w:b/>
          <w:color w:val="auto"/>
          <w:highlight w:val="none"/>
          <w:u w:val="single"/>
          <w:lang w:eastAsia="zh-CN"/>
        </w:rPr>
        <w:t>注：本授权委托书需由投标人加盖单位公章并由其法定代表人（单位负责人）和委托代理人签字或盖章。</w:t>
      </w:r>
    </w:p>
    <w:p w14:paraId="70E25B40">
      <w:pPr>
        <w:rPr>
          <w:rFonts w:hint="eastAsia"/>
          <w:color w:val="auto"/>
          <w:highlight w:val="none"/>
          <w:lang w:eastAsia="zh-CN"/>
        </w:rPr>
      </w:pPr>
    </w:p>
    <w:p w14:paraId="157BD10A">
      <w:pPr>
        <w:rPr>
          <w:rFonts w:hint="eastAsia"/>
          <w:color w:val="auto"/>
          <w:highlight w:val="none"/>
          <w:lang w:eastAsia="zh-CN"/>
        </w:rPr>
      </w:pPr>
    </w:p>
    <w:p w14:paraId="5DF7C9C0">
      <w:pPr>
        <w:wordWrap w:val="0"/>
        <w:jc w:val="right"/>
        <w:rPr>
          <w:rFonts w:hint="eastAsia"/>
          <w:color w:val="auto"/>
          <w:highlight w:val="none"/>
          <w:lang w:eastAsia="zh-CN"/>
        </w:rPr>
      </w:pPr>
      <w:r>
        <w:rPr>
          <w:rFonts w:hint="eastAsia"/>
          <w:color w:val="auto"/>
          <w:highlight w:val="none"/>
          <w:lang w:eastAsia="zh-CN"/>
        </w:rPr>
        <w:t>投标人（单位公章）：</w:t>
      </w:r>
      <w:r>
        <w:rPr>
          <w:rFonts w:hint="eastAsia"/>
          <w:color w:val="auto"/>
          <w:highlight w:val="none"/>
          <w:u w:val="single"/>
          <w:lang w:eastAsia="zh-CN"/>
        </w:rPr>
        <w:t xml:space="preserve">                            </w:t>
      </w:r>
    </w:p>
    <w:p w14:paraId="5B92E845">
      <w:pPr>
        <w:wordWrap w:val="0"/>
        <w:jc w:val="right"/>
        <w:rPr>
          <w:rFonts w:hint="eastAsia"/>
          <w:color w:val="auto"/>
          <w:highlight w:val="none"/>
          <w:lang w:eastAsia="zh-CN"/>
        </w:rPr>
      </w:pPr>
      <w:r>
        <w:rPr>
          <w:rFonts w:hint="eastAsia"/>
          <w:color w:val="auto"/>
          <w:highlight w:val="none"/>
          <w:lang w:eastAsia="zh-CN"/>
        </w:rPr>
        <w:t>法定代表人（单位负责人）：</w:t>
      </w:r>
      <w:r>
        <w:rPr>
          <w:rFonts w:hint="eastAsia"/>
          <w:color w:val="auto"/>
          <w:highlight w:val="none"/>
          <w:u w:val="single"/>
          <w:lang w:eastAsia="zh-CN"/>
        </w:rPr>
        <w:t xml:space="preserve">             </w:t>
      </w:r>
      <w:r>
        <w:rPr>
          <w:rFonts w:hint="eastAsia"/>
          <w:color w:val="auto"/>
          <w:highlight w:val="none"/>
          <w:u w:val="single"/>
          <w:lang w:eastAsia="zh-CN"/>
        </w:rPr>
        <w:tab/>
      </w:r>
      <w:r>
        <w:rPr>
          <w:rFonts w:hint="eastAsia"/>
          <w:color w:val="auto"/>
          <w:highlight w:val="none"/>
          <w:lang w:eastAsia="zh-CN"/>
        </w:rPr>
        <w:t>（签字或盖个人签章）</w:t>
      </w:r>
    </w:p>
    <w:p w14:paraId="5DE24860">
      <w:pPr>
        <w:wordWrap w:val="0"/>
        <w:jc w:val="right"/>
        <w:rPr>
          <w:rFonts w:hint="eastAsia"/>
          <w:color w:val="auto"/>
          <w:highlight w:val="none"/>
          <w:lang w:eastAsia="zh-CN"/>
        </w:rPr>
      </w:pPr>
      <w:r>
        <w:rPr>
          <w:rFonts w:hint="eastAsia"/>
          <w:color w:val="auto"/>
          <w:highlight w:val="none"/>
          <w:lang w:eastAsia="zh-CN"/>
        </w:rPr>
        <w:t>身份证号码：</w:t>
      </w:r>
      <w:r>
        <w:rPr>
          <w:rFonts w:hint="eastAsia"/>
          <w:color w:val="auto"/>
          <w:highlight w:val="none"/>
          <w:u w:val="single"/>
          <w:lang w:eastAsia="zh-CN"/>
        </w:rPr>
        <w:t xml:space="preserve">                             </w:t>
      </w:r>
    </w:p>
    <w:p w14:paraId="64A1D5F5">
      <w:pPr>
        <w:wordWrap w:val="0"/>
        <w:jc w:val="right"/>
        <w:rPr>
          <w:rFonts w:hint="eastAsia"/>
          <w:color w:val="auto"/>
          <w:highlight w:val="none"/>
          <w:lang w:eastAsia="zh-CN"/>
        </w:rPr>
      </w:pPr>
      <w:r>
        <w:rPr>
          <w:rFonts w:hint="eastAsia"/>
          <w:color w:val="auto"/>
          <w:highlight w:val="none"/>
          <w:lang w:eastAsia="zh-CN"/>
        </w:rPr>
        <w:t>委托代理人：</w:t>
      </w:r>
      <w:r>
        <w:rPr>
          <w:rFonts w:hint="eastAsia"/>
          <w:color w:val="auto"/>
          <w:highlight w:val="none"/>
          <w:u w:val="single"/>
          <w:lang w:eastAsia="zh-CN"/>
        </w:rPr>
        <w:t xml:space="preserve">               </w:t>
      </w:r>
      <w:r>
        <w:rPr>
          <w:rFonts w:hint="eastAsia"/>
          <w:color w:val="auto"/>
          <w:highlight w:val="none"/>
          <w:lang w:eastAsia="zh-CN"/>
        </w:rPr>
        <w:t>（签字或盖个人签章）</w:t>
      </w:r>
    </w:p>
    <w:p w14:paraId="46781059">
      <w:pPr>
        <w:wordWrap w:val="0"/>
        <w:jc w:val="right"/>
        <w:rPr>
          <w:rFonts w:hint="eastAsia"/>
          <w:color w:val="auto"/>
          <w:highlight w:val="none"/>
          <w:lang w:eastAsia="zh-CN"/>
        </w:rPr>
      </w:pPr>
      <w:r>
        <w:rPr>
          <w:rFonts w:hint="eastAsia"/>
          <w:color w:val="auto"/>
          <w:highlight w:val="none"/>
          <w:lang w:eastAsia="zh-CN"/>
        </w:rPr>
        <w:t>身份证号码：</w:t>
      </w:r>
      <w:r>
        <w:rPr>
          <w:rFonts w:hint="eastAsia"/>
          <w:color w:val="auto"/>
          <w:highlight w:val="none"/>
          <w:u w:val="single"/>
          <w:lang w:eastAsia="zh-CN"/>
        </w:rPr>
        <w:t xml:space="preserve">                             </w:t>
      </w:r>
    </w:p>
    <w:p w14:paraId="57554438">
      <w:pPr>
        <w:wordWrap w:val="0"/>
        <w:jc w:val="right"/>
        <w:rPr>
          <w:rFonts w:hint="eastAsia"/>
          <w:color w:val="auto"/>
          <w:highlight w:val="none"/>
          <w:lang w:eastAsia="zh-CN"/>
        </w:rPr>
      </w:pPr>
      <w:r>
        <w:rPr>
          <w:rFonts w:hint="eastAsia"/>
          <w:color w:val="auto"/>
          <w:highlight w:val="none"/>
          <w:u w:val="single"/>
          <w:lang w:eastAsia="zh-CN"/>
        </w:rPr>
        <w:t xml:space="preserve"> </w:t>
      </w:r>
      <w:r>
        <w:rPr>
          <w:rFonts w:hint="eastAsia"/>
          <w:color w:val="auto"/>
          <w:highlight w:val="none"/>
          <w:u w:val="single"/>
          <w:lang w:eastAsia="zh-CN"/>
        </w:rPr>
        <w:tab/>
      </w:r>
      <w:r>
        <w:rPr>
          <w:rFonts w:hint="eastAsia"/>
          <w:color w:val="auto"/>
          <w:highlight w:val="none"/>
          <w:lang w:eastAsia="zh-CN"/>
        </w:rPr>
        <w:t>年</w:t>
      </w:r>
      <w:r>
        <w:rPr>
          <w:rFonts w:hint="eastAsia"/>
          <w:color w:val="auto"/>
          <w:highlight w:val="none"/>
          <w:u w:val="single"/>
          <w:lang w:eastAsia="zh-CN"/>
        </w:rPr>
        <w:t xml:space="preserve"> </w:t>
      </w:r>
      <w:r>
        <w:rPr>
          <w:rFonts w:hint="eastAsia"/>
          <w:color w:val="auto"/>
          <w:highlight w:val="none"/>
          <w:u w:val="single"/>
          <w:lang w:eastAsia="zh-CN"/>
        </w:rPr>
        <w:tab/>
      </w:r>
      <w:r>
        <w:rPr>
          <w:rFonts w:hint="eastAsia"/>
          <w:color w:val="auto"/>
          <w:highlight w:val="none"/>
          <w:lang w:eastAsia="zh-CN"/>
        </w:rPr>
        <w:t>月</w:t>
      </w:r>
      <w:r>
        <w:rPr>
          <w:rFonts w:hint="eastAsia"/>
          <w:color w:val="auto"/>
          <w:highlight w:val="none"/>
          <w:u w:val="single"/>
          <w:lang w:eastAsia="zh-CN"/>
        </w:rPr>
        <w:t xml:space="preserve"> </w:t>
      </w:r>
      <w:r>
        <w:rPr>
          <w:rFonts w:hint="eastAsia"/>
          <w:color w:val="auto"/>
          <w:highlight w:val="none"/>
          <w:u w:val="single"/>
          <w:lang w:eastAsia="zh-CN"/>
        </w:rPr>
        <w:tab/>
      </w:r>
      <w:r>
        <w:rPr>
          <w:rFonts w:hint="eastAsia"/>
          <w:color w:val="auto"/>
          <w:highlight w:val="none"/>
          <w:lang w:eastAsia="zh-CN"/>
        </w:rPr>
        <w:t>日</w:t>
      </w:r>
    </w:p>
    <w:p w14:paraId="72D4A1E3">
      <w:pPr>
        <w:rPr>
          <w:rFonts w:hint="eastAsia"/>
          <w:color w:val="auto"/>
          <w:highlight w:val="none"/>
          <w:lang w:eastAsia="zh-CN"/>
        </w:rPr>
      </w:pPr>
      <w:bookmarkStart w:id="124" w:name="_Toc44231988"/>
      <w:bookmarkStart w:id="125" w:name="_Toc2630"/>
    </w:p>
    <w:bookmarkEnd w:id="124"/>
    <w:bookmarkEnd w:id="125"/>
    <w:p w14:paraId="61AD4A9A">
      <w:pPr>
        <w:pStyle w:val="63"/>
        <w:rPr>
          <w:rFonts w:hint="eastAsia"/>
          <w:color w:val="auto"/>
          <w:highlight w:val="none"/>
        </w:rPr>
      </w:pPr>
      <w:bookmarkStart w:id="126" w:name="_Toc17454904"/>
      <w:bookmarkStart w:id="127" w:name="_Toc17556909"/>
      <w:bookmarkStart w:id="128" w:name="_Toc229305424"/>
      <w:bookmarkStart w:id="129" w:name="_Toc17452697"/>
      <w:bookmarkStart w:id="130" w:name="_Toc17454955"/>
      <w:bookmarkStart w:id="131" w:name="_Toc17451611"/>
      <w:bookmarkStart w:id="132" w:name="_Toc221952052"/>
      <w:bookmarkStart w:id="133" w:name="_Toc222031066"/>
      <w:bookmarkStart w:id="134" w:name="_Toc168475921"/>
      <w:bookmarkStart w:id="135" w:name="_Toc168476324"/>
      <w:bookmarkStart w:id="136" w:name="_Toc259524418"/>
      <w:bookmarkStart w:id="137" w:name="_Toc222032733"/>
      <w:bookmarkStart w:id="138" w:name="_Toc17451134"/>
      <w:bookmarkStart w:id="139" w:name="_Toc17451656"/>
      <w:bookmarkStart w:id="140" w:name="_Toc222033915"/>
      <w:bookmarkStart w:id="141" w:name="_Toc222029564"/>
      <w:bookmarkStart w:id="142" w:name="_Toc5536"/>
      <w:r>
        <w:rPr>
          <w:rFonts w:hint="eastAsia"/>
          <w:color w:val="auto"/>
          <w:highlight w:val="none"/>
        </w:rPr>
        <w:br w:type="page"/>
      </w:r>
      <w:r>
        <w:rPr>
          <w:rFonts w:hint="eastAsia"/>
          <w:color w:val="auto"/>
          <w:highlight w:val="none"/>
        </w:rPr>
        <w:t>四、关于投标保证金的承诺</w:t>
      </w:r>
    </w:p>
    <w:p w14:paraId="4DFD8445">
      <w:pPr>
        <w:ind w:firstLine="490" w:firstLineChars="200"/>
        <w:rPr>
          <w:rFonts w:hint="eastAsia"/>
          <w:color w:val="auto"/>
          <w:highlight w:val="none"/>
          <w:lang w:eastAsia="zh-CN"/>
        </w:rPr>
      </w:pPr>
      <w:r>
        <w:rPr>
          <w:rFonts w:hint="eastAsia"/>
          <w:color w:val="auto"/>
          <w:highlight w:val="none"/>
          <w:lang w:eastAsia="zh-CN"/>
        </w:rPr>
        <w:t>本公司就参加</w:t>
      </w:r>
      <w:r>
        <w:rPr>
          <w:rFonts w:hint="eastAsia"/>
          <w:color w:val="auto"/>
          <w:highlight w:val="none"/>
          <w:u w:val="single"/>
          <w:lang w:eastAsia="zh-CN"/>
        </w:rPr>
        <w:t xml:space="preserve">      （项目名称）     </w:t>
      </w:r>
      <w:r>
        <w:rPr>
          <w:rFonts w:hint="eastAsia"/>
          <w:color w:val="auto"/>
          <w:highlight w:val="none"/>
          <w:lang w:eastAsia="zh-CN"/>
        </w:rPr>
        <w:t>项目的投标工作，作出郑重声明：</w:t>
      </w:r>
    </w:p>
    <w:p w14:paraId="5410066D">
      <w:pPr>
        <w:ind w:firstLine="490" w:firstLineChars="200"/>
        <w:rPr>
          <w:rFonts w:hint="eastAsia"/>
          <w:color w:val="auto"/>
          <w:highlight w:val="none"/>
          <w:lang w:eastAsia="zh-CN"/>
        </w:rPr>
      </w:pPr>
      <w:r>
        <w:rPr>
          <w:rFonts w:hint="eastAsia"/>
          <w:color w:val="auto"/>
          <w:highlight w:val="none"/>
          <w:lang w:eastAsia="zh-CN"/>
        </w:rPr>
        <w:t>本公司在投标时未提交投标保证金。我司理解在投标时免交投标保证金是为企业减负的举措，并未免除我司的投标义务，本公司一旦发生符合招标文件规定的不予退还投标保证金情形的，将按照招标人的要求，在规定的时间内向招标人足额补交投标保证金。</w:t>
      </w:r>
    </w:p>
    <w:p w14:paraId="54B42840">
      <w:pPr>
        <w:ind w:firstLine="490" w:firstLineChars="200"/>
        <w:rPr>
          <w:rFonts w:hint="eastAsia"/>
          <w:color w:val="auto"/>
          <w:highlight w:val="none"/>
          <w:lang w:eastAsia="zh-CN"/>
        </w:rPr>
      </w:pPr>
      <w:r>
        <w:rPr>
          <w:rFonts w:hint="eastAsia"/>
          <w:color w:val="auto"/>
          <w:highlight w:val="none"/>
          <w:lang w:eastAsia="zh-CN"/>
        </w:rPr>
        <w:t>本公司违反上述保证的，将被视为虚假承诺，按相关规定进行信用记录。本公司对失信行为产生的一切后果已知悉，并承担由此产生的相应责任。</w:t>
      </w:r>
    </w:p>
    <w:p w14:paraId="0768B02D">
      <w:pPr>
        <w:ind w:firstLine="490" w:firstLineChars="200"/>
        <w:rPr>
          <w:rFonts w:hint="eastAsia"/>
          <w:color w:val="auto"/>
          <w:highlight w:val="none"/>
          <w:lang w:eastAsia="zh-CN"/>
        </w:rPr>
      </w:pPr>
      <w:r>
        <w:rPr>
          <w:rFonts w:hint="eastAsia"/>
          <w:color w:val="auto"/>
          <w:highlight w:val="none"/>
          <w:lang w:eastAsia="zh-CN"/>
        </w:rPr>
        <w:t>特此承诺。</w:t>
      </w:r>
    </w:p>
    <w:p w14:paraId="1087A0F1">
      <w:pPr>
        <w:rPr>
          <w:rFonts w:hint="eastAsia"/>
          <w:color w:val="auto"/>
          <w:highlight w:val="none"/>
          <w:lang w:eastAsia="zh-CN"/>
        </w:rPr>
      </w:pPr>
    </w:p>
    <w:p w14:paraId="00867BD3">
      <w:pPr>
        <w:rPr>
          <w:rFonts w:hint="eastAsia"/>
          <w:color w:val="auto"/>
          <w:highlight w:val="none"/>
          <w:lang w:eastAsia="zh-CN"/>
        </w:rPr>
      </w:pPr>
    </w:p>
    <w:p w14:paraId="3FB02143">
      <w:pPr>
        <w:widowControl w:val="0"/>
        <w:jc w:val="right"/>
        <w:rPr>
          <w:rFonts w:hint="eastAsia"/>
          <w:color w:val="auto"/>
          <w:kern w:val="2"/>
          <w:highlight w:val="none"/>
          <w:lang w:eastAsia="zh-CN"/>
        </w:rPr>
      </w:pPr>
      <w:r>
        <w:rPr>
          <w:rFonts w:hint="eastAsia"/>
          <w:color w:val="auto"/>
          <w:kern w:val="2"/>
          <w:highlight w:val="none"/>
          <w:lang w:eastAsia="zh-CN"/>
        </w:rPr>
        <w:t>投标人名称（单位公章）：</w:t>
      </w:r>
      <w:r>
        <w:rPr>
          <w:rFonts w:hint="eastAsia" w:ascii="Times New Roman" w:hAnsi="Times New Roman" w:cs="Times New Roman"/>
          <w:color w:val="auto"/>
          <w:kern w:val="2"/>
          <w:highlight w:val="none"/>
          <w:lang w:eastAsia="zh-CN"/>
        </w:rPr>
        <w:t>________________</w:t>
      </w:r>
    </w:p>
    <w:p w14:paraId="0BD1C932">
      <w:pPr>
        <w:widowControl w:val="0"/>
        <w:jc w:val="right"/>
        <w:rPr>
          <w:rFonts w:ascii="Times New Roman" w:hAnsi="Times New Roman" w:cs="Times New Roman"/>
          <w:color w:val="auto"/>
          <w:kern w:val="2"/>
          <w:highlight w:val="none"/>
          <w:lang w:eastAsia="zh-CN"/>
        </w:rPr>
      </w:pPr>
      <w:r>
        <w:rPr>
          <w:rFonts w:ascii="Times New Roman" w:hAnsi="Times New Roman" w:cs="Times New Roman"/>
          <w:color w:val="auto"/>
          <w:kern w:val="2"/>
          <w:highlight w:val="none"/>
          <w:u w:val="single"/>
          <w:lang w:eastAsia="zh-CN"/>
        </w:rPr>
        <w:t xml:space="preserve">       </w:t>
      </w:r>
      <w:r>
        <w:rPr>
          <w:rFonts w:ascii="Times New Roman" w:hAnsi="Times New Roman" w:cs="Times New Roman"/>
          <w:color w:val="auto"/>
          <w:kern w:val="2"/>
          <w:highlight w:val="none"/>
          <w:lang w:eastAsia="zh-CN"/>
        </w:rPr>
        <w:t xml:space="preserve">年 </w:t>
      </w:r>
      <w:r>
        <w:rPr>
          <w:rFonts w:ascii="Times New Roman" w:hAnsi="Times New Roman" w:cs="Times New Roman"/>
          <w:color w:val="auto"/>
          <w:kern w:val="2"/>
          <w:highlight w:val="none"/>
          <w:u w:val="single"/>
          <w:lang w:eastAsia="zh-CN"/>
        </w:rPr>
        <w:t xml:space="preserve">     </w:t>
      </w:r>
      <w:r>
        <w:rPr>
          <w:rFonts w:ascii="Times New Roman" w:hAnsi="Times New Roman" w:cs="Times New Roman"/>
          <w:color w:val="auto"/>
          <w:kern w:val="2"/>
          <w:highlight w:val="none"/>
          <w:lang w:eastAsia="zh-CN"/>
        </w:rPr>
        <w:t>月</w:t>
      </w:r>
      <w:r>
        <w:rPr>
          <w:rFonts w:ascii="Times New Roman" w:hAnsi="Times New Roman" w:cs="Times New Roman"/>
          <w:color w:val="auto"/>
          <w:kern w:val="2"/>
          <w:highlight w:val="none"/>
          <w:u w:val="single"/>
          <w:lang w:eastAsia="zh-CN"/>
        </w:rPr>
        <w:t xml:space="preserve">    </w:t>
      </w:r>
      <w:r>
        <w:rPr>
          <w:rFonts w:ascii="Times New Roman" w:hAnsi="Times New Roman" w:cs="Times New Roman"/>
          <w:color w:val="auto"/>
          <w:kern w:val="2"/>
          <w:highlight w:val="none"/>
          <w:lang w:eastAsia="zh-CN"/>
        </w:rPr>
        <w:t>日</w:t>
      </w:r>
    </w:p>
    <w:p w14:paraId="076E7765">
      <w:pPr>
        <w:bidi w:val="0"/>
        <w:rPr>
          <w:color w:val="auto"/>
          <w:highlight w:val="none"/>
          <w:lang w:eastAsia="zh-CN"/>
        </w:rPr>
      </w:pPr>
    </w:p>
    <w:p w14:paraId="556E7459">
      <w:pPr>
        <w:pStyle w:val="63"/>
        <w:rPr>
          <w:rFonts w:hint="eastAsia"/>
          <w:color w:val="auto"/>
          <w:highlight w:val="none"/>
        </w:rPr>
      </w:pPr>
      <w:r>
        <w:rPr>
          <w:rFonts w:hint="eastAsia"/>
          <w:color w:val="auto"/>
          <w:highlight w:val="none"/>
        </w:rPr>
        <w:br w:type="page"/>
      </w:r>
      <w:r>
        <w:rPr>
          <w:rFonts w:hint="eastAsia"/>
          <w:color w:val="auto"/>
          <w:highlight w:val="none"/>
        </w:rPr>
        <w:t>五、投标人廉洁承诺书</w:t>
      </w:r>
    </w:p>
    <w:p w14:paraId="37DA6FD9">
      <w:pPr>
        <w:rPr>
          <w:rFonts w:hint="eastAsia"/>
          <w:color w:val="auto"/>
          <w:highlight w:val="none"/>
          <w:lang w:eastAsia="zh-CN"/>
        </w:rPr>
      </w:pPr>
      <w:r>
        <w:rPr>
          <w:color w:val="auto"/>
          <w:highlight w:val="none"/>
          <w:lang w:eastAsia="zh-CN"/>
        </w:rPr>
        <w:t>本项目招标人及招标监管机构：</w:t>
      </w:r>
    </w:p>
    <w:p w14:paraId="3B44CB3F">
      <w:pPr>
        <w:ind w:firstLine="490" w:firstLineChars="200"/>
        <w:rPr>
          <w:rFonts w:hint="eastAsia"/>
          <w:color w:val="auto"/>
          <w:highlight w:val="none"/>
          <w:lang w:eastAsia="zh-CN"/>
        </w:rPr>
      </w:pPr>
      <w:r>
        <w:rPr>
          <w:color w:val="auto"/>
          <w:highlight w:val="none"/>
          <w:lang w:eastAsia="zh-CN"/>
        </w:rPr>
        <w:t>本公司参加了</w:t>
      </w:r>
      <w:r>
        <w:rPr>
          <w:color w:val="auto"/>
          <w:highlight w:val="none"/>
          <w:u w:val="single"/>
          <w:lang w:eastAsia="zh-CN"/>
        </w:rPr>
        <w:t xml:space="preserve">  </w:t>
      </w:r>
      <w:r>
        <w:rPr>
          <w:rFonts w:hint="eastAsia"/>
          <w:color w:val="auto"/>
          <w:highlight w:val="none"/>
          <w:u w:val="single"/>
          <w:lang w:eastAsia="zh-CN"/>
        </w:rPr>
        <w:t xml:space="preserve"> </w:t>
      </w:r>
      <w:r>
        <w:rPr>
          <w:color w:val="auto"/>
          <w:highlight w:val="none"/>
          <w:u w:val="single"/>
          <w:lang w:eastAsia="zh-CN"/>
        </w:rPr>
        <w:t xml:space="preserve"> （项目名称）   </w:t>
      </w:r>
      <w:r>
        <w:rPr>
          <w:color w:val="auto"/>
          <w:highlight w:val="none"/>
          <w:lang w:eastAsia="zh-CN"/>
        </w:rPr>
        <w:t>投标，为确保招标工作的公平、公正、公开、有序进行，我们保证遵守《中华人民共和国招标投标法》、《中华人民共和国招标投标法实施条例》、《广东省实施&lt;中华人民共和国招标投标法&gt;办法》等法律法规，特承诺如下事项：</w:t>
      </w:r>
    </w:p>
    <w:p w14:paraId="6269AEC4">
      <w:pPr>
        <w:ind w:firstLine="490" w:firstLineChars="200"/>
        <w:rPr>
          <w:rFonts w:hint="eastAsia"/>
          <w:color w:val="auto"/>
          <w:highlight w:val="none"/>
          <w:lang w:eastAsia="zh-CN"/>
        </w:rPr>
      </w:pPr>
      <w:r>
        <w:rPr>
          <w:color w:val="auto"/>
          <w:highlight w:val="none"/>
          <w:lang w:eastAsia="zh-CN"/>
        </w:rPr>
        <w:t>一、自觉遵守国家有关法律法规及廉洁规定。</w:t>
      </w:r>
    </w:p>
    <w:p w14:paraId="27D002F9">
      <w:pPr>
        <w:ind w:firstLine="490" w:firstLineChars="200"/>
        <w:rPr>
          <w:rFonts w:hint="eastAsia"/>
          <w:color w:val="auto"/>
          <w:highlight w:val="none"/>
          <w:lang w:eastAsia="zh-CN"/>
        </w:rPr>
      </w:pPr>
      <w:r>
        <w:rPr>
          <w:color w:val="auto"/>
          <w:highlight w:val="none"/>
          <w:lang w:eastAsia="zh-CN"/>
        </w:rPr>
        <w:t>二、不与招标单位工作人员串通投标，损害国家利益、企业利益以及他人的合法利益；</w:t>
      </w:r>
    </w:p>
    <w:p w14:paraId="03F5CD22">
      <w:pPr>
        <w:ind w:firstLine="490" w:firstLineChars="200"/>
        <w:rPr>
          <w:rFonts w:hint="eastAsia"/>
          <w:color w:val="auto"/>
          <w:highlight w:val="none"/>
          <w:lang w:eastAsia="zh-CN"/>
        </w:rPr>
      </w:pPr>
      <w:r>
        <w:rPr>
          <w:color w:val="auto"/>
          <w:highlight w:val="none"/>
          <w:lang w:eastAsia="zh-CN"/>
        </w:rPr>
        <w:t>三、不与其他单位围标、串标，不出让投标资格，不向招标人或评标委员会成员行贿。</w:t>
      </w:r>
    </w:p>
    <w:p w14:paraId="1359B12F">
      <w:pPr>
        <w:ind w:firstLine="490" w:firstLineChars="200"/>
        <w:rPr>
          <w:rFonts w:hint="eastAsia"/>
          <w:color w:val="auto"/>
          <w:highlight w:val="none"/>
          <w:lang w:eastAsia="zh-CN"/>
        </w:rPr>
      </w:pPr>
      <w:r>
        <w:rPr>
          <w:color w:val="auto"/>
          <w:highlight w:val="none"/>
          <w:lang w:eastAsia="zh-CN"/>
        </w:rPr>
        <w:t xml:space="preserve">四、不以任何名义向参与招标、评标工作的有关人员提供高消费宴请及娱乐活动和赠送回扣、红包、礼金、购物卡、有价证券、贵重物品和好处费、感谢费等； </w:t>
      </w:r>
    </w:p>
    <w:p w14:paraId="2B8FF230">
      <w:pPr>
        <w:ind w:firstLine="490" w:firstLineChars="200"/>
        <w:rPr>
          <w:rFonts w:hint="eastAsia"/>
          <w:color w:val="auto"/>
          <w:highlight w:val="none"/>
          <w:lang w:eastAsia="zh-CN"/>
        </w:rPr>
      </w:pPr>
      <w:r>
        <w:rPr>
          <w:color w:val="auto"/>
          <w:highlight w:val="none"/>
          <w:lang w:eastAsia="zh-CN"/>
        </w:rPr>
        <w:t>五、不以任何名义为参与招标、评标工作的有关人员装修住房、婚丧嫁取、配偶子女的工作安排以及境内外旅游等提供方便；</w:t>
      </w:r>
    </w:p>
    <w:p w14:paraId="2DD7B58D">
      <w:pPr>
        <w:ind w:firstLine="490" w:firstLineChars="200"/>
        <w:rPr>
          <w:rFonts w:hint="eastAsia"/>
          <w:color w:val="auto"/>
          <w:highlight w:val="none"/>
          <w:lang w:eastAsia="zh-CN"/>
        </w:rPr>
      </w:pPr>
      <w:r>
        <w:rPr>
          <w:color w:val="auto"/>
          <w:highlight w:val="none"/>
          <w:lang w:eastAsia="zh-CN"/>
        </w:rPr>
        <w:t>六、不以谋取非正当利益为目的，擅自与参与招标、评标工作的有关人员就业务问题进行私下商谈或者达成利益默契。</w:t>
      </w:r>
    </w:p>
    <w:p w14:paraId="63C8ADCD">
      <w:pPr>
        <w:ind w:firstLine="490" w:firstLineChars="200"/>
        <w:rPr>
          <w:rFonts w:hint="eastAsia"/>
          <w:color w:val="auto"/>
          <w:highlight w:val="none"/>
          <w:lang w:eastAsia="zh-CN"/>
        </w:rPr>
      </w:pPr>
      <w:r>
        <w:rPr>
          <w:color w:val="auto"/>
          <w:highlight w:val="none"/>
          <w:lang w:eastAsia="zh-CN"/>
        </w:rPr>
        <w:t>本公司违反上述承诺，或本承诺陈述与事实不符，经查实，本公司愿意接受公开通报，承担由此带来的法律后果。</w:t>
      </w:r>
    </w:p>
    <w:p w14:paraId="324E57A0">
      <w:pPr>
        <w:ind w:firstLine="490" w:firstLineChars="200"/>
        <w:rPr>
          <w:rFonts w:hint="eastAsia"/>
          <w:color w:val="auto"/>
          <w:highlight w:val="none"/>
          <w:lang w:eastAsia="zh-CN"/>
        </w:rPr>
      </w:pPr>
      <w:r>
        <w:rPr>
          <w:color w:val="auto"/>
          <w:highlight w:val="none"/>
          <w:lang w:eastAsia="zh-CN"/>
        </w:rPr>
        <w:t>特此承诺。</w:t>
      </w:r>
    </w:p>
    <w:p w14:paraId="2F68BD87">
      <w:pPr>
        <w:rPr>
          <w:rFonts w:hint="eastAsia"/>
          <w:color w:val="auto"/>
          <w:highlight w:val="none"/>
          <w:lang w:eastAsia="zh-CN"/>
        </w:rPr>
      </w:pPr>
    </w:p>
    <w:p w14:paraId="73A3E7A0">
      <w:pPr>
        <w:rPr>
          <w:rFonts w:hint="eastAsia"/>
          <w:color w:val="auto"/>
          <w:highlight w:val="none"/>
          <w:lang w:eastAsia="zh-CN"/>
        </w:rPr>
      </w:pPr>
    </w:p>
    <w:p w14:paraId="3F160710">
      <w:pPr>
        <w:ind w:firstLine="4900" w:firstLineChars="2000"/>
        <w:rPr>
          <w:rFonts w:hint="eastAsia"/>
          <w:color w:val="auto"/>
          <w:highlight w:val="none"/>
          <w:lang w:eastAsia="zh-CN"/>
        </w:rPr>
      </w:pPr>
      <w:r>
        <w:rPr>
          <w:color w:val="auto"/>
          <w:highlight w:val="none"/>
          <w:lang w:eastAsia="zh-CN"/>
        </w:rPr>
        <w:t>承诺企业（单位</w:t>
      </w:r>
      <w:r>
        <w:rPr>
          <w:rFonts w:hint="eastAsia"/>
          <w:color w:val="auto"/>
          <w:highlight w:val="none"/>
          <w:lang w:eastAsia="zh-CN"/>
        </w:rPr>
        <w:t>公</w:t>
      </w:r>
      <w:r>
        <w:rPr>
          <w:color w:val="auto"/>
          <w:highlight w:val="none"/>
          <w:lang w:eastAsia="zh-CN"/>
        </w:rPr>
        <w:t>章）：</w:t>
      </w:r>
    </w:p>
    <w:p w14:paraId="577CE989">
      <w:pPr>
        <w:ind w:firstLine="4900" w:firstLineChars="2000"/>
        <w:rPr>
          <w:rFonts w:hint="eastAsia"/>
          <w:color w:val="auto"/>
          <w:highlight w:val="none"/>
          <w:lang w:eastAsia="zh-CN"/>
        </w:rPr>
      </w:pPr>
      <w:r>
        <w:rPr>
          <w:color w:val="auto"/>
          <w:highlight w:val="none"/>
          <w:lang w:eastAsia="zh-CN"/>
        </w:rPr>
        <w:t>法定代表人</w:t>
      </w:r>
      <w:r>
        <w:rPr>
          <w:rFonts w:hint="eastAsia"/>
          <w:color w:val="auto"/>
          <w:highlight w:val="none"/>
          <w:lang w:eastAsia="zh-CN"/>
        </w:rPr>
        <w:t>（</w:t>
      </w:r>
      <w:r>
        <w:rPr>
          <w:color w:val="auto"/>
          <w:highlight w:val="none"/>
          <w:lang w:eastAsia="zh-CN"/>
        </w:rPr>
        <w:t>签字</w:t>
      </w:r>
      <w:r>
        <w:rPr>
          <w:rFonts w:hint="eastAsia"/>
          <w:color w:val="auto"/>
          <w:highlight w:val="none"/>
          <w:lang w:eastAsia="zh-CN"/>
        </w:rPr>
        <w:t>或印章）</w:t>
      </w:r>
      <w:r>
        <w:rPr>
          <w:color w:val="auto"/>
          <w:highlight w:val="none"/>
          <w:lang w:eastAsia="zh-CN"/>
        </w:rPr>
        <w:t>：</w:t>
      </w:r>
    </w:p>
    <w:p w14:paraId="77BDE0CB">
      <w:pPr>
        <w:ind w:firstLine="4900" w:firstLineChars="2000"/>
        <w:rPr>
          <w:rFonts w:hint="eastAsia"/>
          <w:color w:val="auto"/>
          <w:highlight w:val="none"/>
          <w:lang w:eastAsia="zh-CN"/>
        </w:rPr>
      </w:pPr>
      <w:r>
        <w:rPr>
          <w:color w:val="auto"/>
          <w:highlight w:val="none"/>
          <w:lang w:eastAsia="zh-CN"/>
        </w:rPr>
        <w:t>年   月   日</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39AA42A4">
      <w:pPr>
        <w:rPr>
          <w:rFonts w:hint="eastAsia"/>
          <w:color w:val="auto"/>
          <w:highlight w:val="none"/>
          <w:lang w:eastAsia="zh-CN"/>
        </w:rPr>
      </w:pPr>
    </w:p>
    <w:p w14:paraId="5722A0B5">
      <w:pPr>
        <w:pStyle w:val="63"/>
        <w:rPr>
          <w:rFonts w:hint="eastAsia"/>
          <w:color w:val="auto"/>
          <w:highlight w:val="none"/>
        </w:rPr>
      </w:pPr>
      <w:r>
        <w:rPr>
          <w:rFonts w:hint="eastAsia"/>
          <w:color w:val="auto"/>
          <w:highlight w:val="none"/>
        </w:rPr>
        <w:br w:type="page"/>
      </w:r>
      <w:r>
        <w:rPr>
          <w:rFonts w:hint="eastAsia"/>
          <w:color w:val="auto"/>
          <w:highlight w:val="none"/>
        </w:rPr>
        <w:t>六、资格审查资料</w:t>
      </w:r>
    </w:p>
    <w:p w14:paraId="229679C5">
      <w:pPr>
        <w:jc w:val="center"/>
        <w:rPr>
          <w:rFonts w:hint="eastAsia"/>
          <w:b/>
          <w:bCs/>
          <w:color w:val="auto"/>
          <w:sz w:val="30"/>
          <w:szCs w:val="30"/>
          <w:highlight w:val="none"/>
          <w:lang w:eastAsia="zh-CN"/>
        </w:rPr>
      </w:pPr>
      <w:bookmarkStart w:id="143" w:name="_Toc221952154"/>
      <w:bookmarkStart w:id="144" w:name="_Toc259524424"/>
      <w:bookmarkStart w:id="145" w:name="_Toc179715759"/>
      <w:bookmarkStart w:id="146" w:name="_Toc152047266"/>
      <w:r>
        <w:rPr>
          <w:b/>
          <w:bCs/>
          <w:color w:val="auto"/>
          <w:sz w:val="30"/>
          <w:szCs w:val="30"/>
          <w:highlight w:val="none"/>
          <w:lang w:eastAsia="zh-CN"/>
        </w:rPr>
        <w:t>（一）投标人基本情况表</w:t>
      </w:r>
      <w:bookmarkEnd w:id="143"/>
      <w:bookmarkEnd w:id="144"/>
      <w:bookmarkEnd w:id="145"/>
      <w:bookmarkEnd w:id="146"/>
    </w:p>
    <w:tbl>
      <w:tblPr>
        <w:tblStyle w:val="87"/>
        <w:tblW w:w="499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32"/>
        <w:gridCol w:w="1171"/>
        <w:gridCol w:w="1149"/>
        <w:gridCol w:w="690"/>
        <w:gridCol w:w="586"/>
        <w:gridCol w:w="176"/>
        <w:gridCol w:w="1034"/>
        <w:gridCol w:w="316"/>
        <w:gridCol w:w="1121"/>
        <w:gridCol w:w="1305"/>
      </w:tblGrid>
      <w:tr w14:paraId="3A59E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33" w:type="pct"/>
            <w:tcBorders>
              <w:top w:val="single" w:color="auto" w:sz="4" w:space="0"/>
              <w:left w:val="single" w:color="auto" w:sz="4" w:space="0"/>
              <w:bottom w:val="single" w:color="auto" w:sz="4" w:space="0"/>
              <w:right w:val="single" w:color="auto" w:sz="4" w:space="0"/>
            </w:tcBorders>
            <w:noWrap w:val="0"/>
            <w:vAlign w:val="center"/>
          </w:tcPr>
          <w:p w14:paraId="2AF7809B">
            <w:pPr>
              <w:jc w:val="center"/>
              <w:rPr>
                <w:rFonts w:hint="eastAsia"/>
                <w:color w:val="auto"/>
                <w:sz w:val="21"/>
                <w:szCs w:val="21"/>
                <w:highlight w:val="none"/>
                <w:lang w:eastAsia="zh-CN"/>
              </w:rPr>
            </w:pPr>
            <w:bookmarkStart w:id="147" w:name="_Toc221952155"/>
            <w:r>
              <w:rPr>
                <w:rFonts w:hint="eastAsia"/>
                <w:color w:val="auto"/>
                <w:sz w:val="21"/>
                <w:szCs w:val="21"/>
                <w:highlight w:val="none"/>
                <w:lang w:eastAsia="zh-CN"/>
              </w:rPr>
              <w:t>投标人名称</w:t>
            </w:r>
            <w:bookmarkEnd w:id="147"/>
          </w:p>
        </w:tc>
        <w:tc>
          <w:tcPr>
            <w:tcW w:w="4066" w:type="pct"/>
            <w:gridSpan w:val="9"/>
            <w:tcBorders>
              <w:top w:val="single" w:color="auto" w:sz="4" w:space="0"/>
              <w:left w:val="single" w:color="auto" w:sz="4" w:space="0"/>
              <w:bottom w:val="single" w:color="auto" w:sz="4" w:space="0"/>
              <w:right w:val="single" w:color="auto" w:sz="4" w:space="0"/>
            </w:tcBorders>
            <w:noWrap w:val="0"/>
            <w:vAlign w:val="center"/>
          </w:tcPr>
          <w:p w14:paraId="5AA72D49">
            <w:pPr>
              <w:jc w:val="center"/>
              <w:rPr>
                <w:rFonts w:hint="eastAsia"/>
                <w:color w:val="auto"/>
                <w:sz w:val="21"/>
                <w:szCs w:val="21"/>
                <w:highlight w:val="none"/>
                <w:lang w:eastAsia="zh-CN"/>
              </w:rPr>
            </w:pPr>
          </w:p>
        </w:tc>
      </w:tr>
      <w:tr w14:paraId="5B72F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33" w:type="pct"/>
            <w:tcBorders>
              <w:top w:val="single" w:color="auto" w:sz="4" w:space="0"/>
              <w:left w:val="single" w:color="auto" w:sz="4" w:space="0"/>
              <w:bottom w:val="single" w:color="auto" w:sz="4" w:space="0"/>
              <w:right w:val="single" w:color="auto" w:sz="4" w:space="0"/>
            </w:tcBorders>
            <w:noWrap w:val="0"/>
            <w:vAlign w:val="center"/>
          </w:tcPr>
          <w:p w14:paraId="080098FA">
            <w:pPr>
              <w:jc w:val="center"/>
              <w:rPr>
                <w:rFonts w:hint="eastAsia"/>
                <w:color w:val="auto"/>
                <w:sz w:val="21"/>
                <w:szCs w:val="21"/>
                <w:highlight w:val="none"/>
                <w:lang w:eastAsia="zh-CN"/>
              </w:rPr>
            </w:pPr>
            <w:bookmarkStart w:id="148" w:name="_Toc221952156"/>
            <w:r>
              <w:rPr>
                <w:rFonts w:hint="eastAsia"/>
                <w:color w:val="auto"/>
                <w:sz w:val="21"/>
                <w:szCs w:val="21"/>
                <w:highlight w:val="none"/>
                <w:lang w:eastAsia="zh-CN"/>
              </w:rPr>
              <w:t>注册地址</w:t>
            </w:r>
            <w:bookmarkEnd w:id="148"/>
          </w:p>
        </w:tc>
        <w:tc>
          <w:tcPr>
            <w:tcW w:w="1938" w:type="pct"/>
            <w:gridSpan w:val="4"/>
            <w:tcBorders>
              <w:top w:val="single" w:color="auto" w:sz="4" w:space="0"/>
              <w:left w:val="single" w:color="auto" w:sz="4" w:space="0"/>
              <w:bottom w:val="single" w:color="auto" w:sz="4" w:space="0"/>
              <w:right w:val="single" w:color="auto" w:sz="4" w:space="0"/>
            </w:tcBorders>
            <w:noWrap w:val="0"/>
            <w:vAlign w:val="center"/>
          </w:tcPr>
          <w:p w14:paraId="7228EAD3">
            <w:pPr>
              <w:jc w:val="center"/>
              <w:rPr>
                <w:rFonts w:hint="eastAsia"/>
                <w:color w:val="auto"/>
                <w:sz w:val="21"/>
                <w:szCs w:val="21"/>
                <w:highlight w:val="none"/>
                <w:lang w:eastAsia="zh-CN"/>
              </w:rPr>
            </w:pPr>
          </w:p>
        </w:tc>
        <w:tc>
          <w:tcPr>
            <w:tcW w:w="652" w:type="pct"/>
            <w:gridSpan w:val="2"/>
            <w:tcBorders>
              <w:top w:val="single" w:color="auto" w:sz="4" w:space="0"/>
              <w:left w:val="single" w:color="auto" w:sz="4" w:space="0"/>
              <w:bottom w:val="single" w:color="auto" w:sz="4" w:space="0"/>
              <w:right w:val="single" w:color="auto" w:sz="4" w:space="0"/>
            </w:tcBorders>
            <w:noWrap w:val="0"/>
            <w:vAlign w:val="center"/>
          </w:tcPr>
          <w:p w14:paraId="0067F01B">
            <w:pPr>
              <w:jc w:val="center"/>
              <w:rPr>
                <w:rFonts w:hint="eastAsia"/>
                <w:color w:val="auto"/>
                <w:sz w:val="21"/>
                <w:szCs w:val="21"/>
                <w:highlight w:val="none"/>
                <w:lang w:eastAsia="zh-CN"/>
              </w:rPr>
            </w:pPr>
            <w:bookmarkStart w:id="149" w:name="_Toc221952157"/>
            <w:r>
              <w:rPr>
                <w:rFonts w:hint="eastAsia"/>
                <w:color w:val="auto"/>
                <w:sz w:val="21"/>
                <w:szCs w:val="21"/>
                <w:highlight w:val="none"/>
                <w:lang w:eastAsia="zh-CN"/>
              </w:rPr>
              <w:t>邮政编码</w:t>
            </w:r>
            <w:bookmarkEnd w:id="149"/>
          </w:p>
        </w:tc>
        <w:tc>
          <w:tcPr>
            <w:tcW w:w="1476" w:type="pct"/>
            <w:gridSpan w:val="3"/>
            <w:tcBorders>
              <w:top w:val="single" w:color="auto" w:sz="4" w:space="0"/>
              <w:left w:val="single" w:color="auto" w:sz="4" w:space="0"/>
              <w:bottom w:val="single" w:color="auto" w:sz="4" w:space="0"/>
              <w:right w:val="single" w:color="auto" w:sz="4" w:space="0"/>
            </w:tcBorders>
            <w:noWrap w:val="0"/>
            <w:vAlign w:val="center"/>
          </w:tcPr>
          <w:p w14:paraId="374F62C2">
            <w:pPr>
              <w:jc w:val="center"/>
              <w:rPr>
                <w:rFonts w:hint="eastAsia"/>
                <w:color w:val="auto"/>
                <w:sz w:val="21"/>
                <w:szCs w:val="21"/>
                <w:highlight w:val="none"/>
                <w:lang w:eastAsia="zh-CN"/>
              </w:rPr>
            </w:pPr>
          </w:p>
        </w:tc>
      </w:tr>
      <w:tr w14:paraId="1D1F70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33" w:type="pct"/>
            <w:vMerge w:val="restart"/>
            <w:tcBorders>
              <w:top w:val="single" w:color="auto" w:sz="4" w:space="0"/>
              <w:left w:val="single" w:color="auto" w:sz="4" w:space="0"/>
              <w:bottom w:val="single" w:color="auto" w:sz="4" w:space="0"/>
              <w:right w:val="single" w:color="auto" w:sz="4" w:space="0"/>
            </w:tcBorders>
            <w:noWrap w:val="0"/>
            <w:vAlign w:val="center"/>
          </w:tcPr>
          <w:p w14:paraId="7EA17AB7">
            <w:pPr>
              <w:jc w:val="center"/>
              <w:rPr>
                <w:rFonts w:hint="eastAsia"/>
                <w:color w:val="auto"/>
                <w:sz w:val="21"/>
                <w:szCs w:val="21"/>
                <w:highlight w:val="none"/>
                <w:lang w:eastAsia="zh-CN"/>
              </w:rPr>
            </w:pPr>
            <w:bookmarkStart w:id="150" w:name="_Toc221952158"/>
            <w:r>
              <w:rPr>
                <w:rFonts w:hint="eastAsia"/>
                <w:color w:val="auto"/>
                <w:sz w:val="21"/>
                <w:szCs w:val="21"/>
                <w:highlight w:val="none"/>
                <w:lang w:eastAsia="zh-CN"/>
              </w:rPr>
              <w:t>联系方式</w:t>
            </w:r>
            <w:bookmarkEnd w:id="150"/>
          </w:p>
        </w:tc>
        <w:tc>
          <w:tcPr>
            <w:tcW w:w="631" w:type="pct"/>
            <w:tcBorders>
              <w:top w:val="single" w:color="auto" w:sz="4" w:space="0"/>
              <w:left w:val="single" w:color="auto" w:sz="4" w:space="0"/>
              <w:bottom w:val="single" w:color="auto" w:sz="4" w:space="0"/>
              <w:right w:val="single" w:color="auto" w:sz="4" w:space="0"/>
            </w:tcBorders>
            <w:noWrap w:val="0"/>
            <w:vAlign w:val="center"/>
          </w:tcPr>
          <w:p w14:paraId="396473E4">
            <w:pPr>
              <w:jc w:val="center"/>
              <w:rPr>
                <w:rFonts w:hint="eastAsia"/>
                <w:color w:val="auto"/>
                <w:sz w:val="21"/>
                <w:szCs w:val="21"/>
                <w:highlight w:val="none"/>
                <w:lang w:eastAsia="zh-CN"/>
              </w:rPr>
            </w:pPr>
            <w:bookmarkStart w:id="151" w:name="_Toc221952159"/>
            <w:r>
              <w:rPr>
                <w:rFonts w:hint="eastAsia"/>
                <w:color w:val="auto"/>
                <w:sz w:val="21"/>
                <w:szCs w:val="21"/>
                <w:highlight w:val="none"/>
                <w:lang w:eastAsia="zh-CN"/>
              </w:rPr>
              <w:t>联系人</w:t>
            </w:r>
            <w:bookmarkEnd w:id="151"/>
          </w:p>
        </w:tc>
        <w:tc>
          <w:tcPr>
            <w:tcW w:w="1306" w:type="pct"/>
            <w:gridSpan w:val="3"/>
            <w:tcBorders>
              <w:top w:val="single" w:color="auto" w:sz="4" w:space="0"/>
              <w:left w:val="single" w:color="auto" w:sz="4" w:space="0"/>
              <w:bottom w:val="single" w:color="auto" w:sz="4" w:space="0"/>
              <w:right w:val="single" w:color="auto" w:sz="4" w:space="0"/>
            </w:tcBorders>
            <w:noWrap w:val="0"/>
            <w:vAlign w:val="center"/>
          </w:tcPr>
          <w:p w14:paraId="54F2952D">
            <w:pPr>
              <w:jc w:val="center"/>
              <w:rPr>
                <w:rFonts w:hint="eastAsia"/>
                <w:color w:val="auto"/>
                <w:sz w:val="21"/>
                <w:szCs w:val="21"/>
                <w:highlight w:val="none"/>
                <w:lang w:eastAsia="zh-CN"/>
              </w:rPr>
            </w:pPr>
          </w:p>
        </w:tc>
        <w:tc>
          <w:tcPr>
            <w:tcW w:w="652" w:type="pct"/>
            <w:gridSpan w:val="2"/>
            <w:tcBorders>
              <w:top w:val="single" w:color="auto" w:sz="4" w:space="0"/>
              <w:left w:val="single" w:color="auto" w:sz="4" w:space="0"/>
              <w:bottom w:val="single" w:color="auto" w:sz="4" w:space="0"/>
              <w:right w:val="single" w:color="auto" w:sz="4" w:space="0"/>
            </w:tcBorders>
            <w:noWrap w:val="0"/>
            <w:vAlign w:val="center"/>
          </w:tcPr>
          <w:p w14:paraId="551058B1">
            <w:pPr>
              <w:jc w:val="center"/>
              <w:rPr>
                <w:rFonts w:hint="eastAsia"/>
                <w:color w:val="auto"/>
                <w:sz w:val="21"/>
                <w:szCs w:val="21"/>
                <w:highlight w:val="none"/>
                <w:lang w:eastAsia="zh-CN"/>
              </w:rPr>
            </w:pPr>
            <w:bookmarkStart w:id="152" w:name="_Toc221952160"/>
            <w:r>
              <w:rPr>
                <w:rFonts w:hint="eastAsia"/>
                <w:color w:val="auto"/>
                <w:sz w:val="21"/>
                <w:szCs w:val="21"/>
                <w:highlight w:val="none"/>
                <w:lang w:eastAsia="zh-CN"/>
              </w:rPr>
              <w:t>电话</w:t>
            </w:r>
            <w:bookmarkEnd w:id="152"/>
          </w:p>
        </w:tc>
        <w:tc>
          <w:tcPr>
            <w:tcW w:w="1476" w:type="pct"/>
            <w:gridSpan w:val="3"/>
            <w:tcBorders>
              <w:top w:val="single" w:color="auto" w:sz="4" w:space="0"/>
              <w:left w:val="single" w:color="auto" w:sz="4" w:space="0"/>
              <w:bottom w:val="single" w:color="auto" w:sz="4" w:space="0"/>
              <w:right w:val="single" w:color="auto" w:sz="4" w:space="0"/>
            </w:tcBorders>
            <w:noWrap w:val="0"/>
            <w:vAlign w:val="center"/>
          </w:tcPr>
          <w:p w14:paraId="7EEBEF72">
            <w:pPr>
              <w:jc w:val="center"/>
              <w:rPr>
                <w:rFonts w:hint="eastAsia"/>
                <w:color w:val="auto"/>
                <w:sz w:val="21"/>
                <w:szCs w:val="21"/>
                <w:highlight w:val="none"/>
                <w:lang w:eastAsia="zh-CN"/>
              </w:rPr>
            </w:pPr>
          </w:p>
        </w:tc>
      </w:tr>
      <w:tr w14:paraId="41CAC2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33" w:type="pct"/>
            <w:vMerge w:val="continue"/>
            <w:tcBorders>
              <w:top w:val="single" w:color="auto" w:sz="4" w:space="0"/>
              <w:left w:val="single" w:color="auto" w:sz="4" w:space="0"/>
              <w:bottom w:val="single" w:color="auto" w:sz="4" w:space="0"/>
              <w:right w:val="single" w:color="auto" w:sz="4" w:space="0"/>
            </w:tcBorders>
            <w:noWrap w:val="0"/>
            <w:vAlign w:val="center"/>
          </w:tcPr>
          <w:p w14:paraId="01C86032">
            <w:pPr>
              <w:jc w:val="center"/>
              <w:rPr>
                <w:rFonts w:hint="eastAsia"/>
                <w:color w:val="auto"/>
                <w:sz w:val="21"/>
                <w:szCs w:val="21"/>
                <w:highlight w:val="none"/>
                <w:lang w:eastAsia="zh-CN"/>
              </w:rPr>
            </w:pPr>
          </w:p>
        </w:tc>
        <w:tc>
          <w:tcPr>
            <w:tcW w:w="631" w:type="pct"/>
            <w:tcBorders>
              <w:top w:val="single" w:color="auto" w:sz="4" w:space="0"/>
              <w:left w:val="single" w:color="auto" w:sz="4" w:space="0"/>
              <w:bottom w:val="single" w:color="auto" w:sz="4" w:space="0"/>
              <w:right w:val="single" w:color="auto" w:sz="4" w:space="0"/>
            </w:tcBorders>
            <w:noWrap w:val="0"/>
            <w:vAlign w:val="center"/>
          </w:tcPr>
          <w:p w14:paraId="14D7A993">
            <w:pPr>
              <w:jc w:val="center"/>
              <w:rPr>
                <w:rFonts w:hint="eastAsia"/>
                <w:color w:val="auto"/>
                <w:sz w:val="21"/>
                <w:szCs w:val="21"/>
                <w:highlight w:val="none"/>
                <w:lang w:eastAsia="zh-CN"/>
              </w:rPr>
            </w:pPr>
            <w:bookmarkStart w:id="153" w:name="_Toc221952161"/>
            <w:r>
              <w:rPr>
                <w:rFonts w:hint="eastAsia"/>
                <w:color w:val="auto"/>
                <w:sz w:val="21"/>
                <w:szCs w:val="21"/>
                <w:highlight w:val="none"/>
                <w:lang w:eastAsia="zh-CN"/>
              </w:rPr>
              <w:t>传真</w:t>
            </w:r>
            <w:bookmarkEnd w:id="153"/>
          </w:p>
        </w:tc>
        <w:tc>
          <w:tcPr>
            <w:tcW w:w="1306" w:type="pct"/>
            <w:gridSpan w:val="3"/>
            <w:tcBorders>
              <w:top w:val="single" w:color="auto" w:sz="4" w:space="0"/>
              <w:left w:val="single" w:color="auto" w:sz="4" w:space="0"/>
              <w:bottom w:val="single" w:color="auto" w:sz="4" w:space="0"/>
              <w:right w:val="single" w:color="auto" w:sz="4" w:space="0"/>
            </w:tcBorders>
            <w:noWrap w:val="0"/>
            <w:vAlign w:val="center"/>
          </w:tcPr>
          <w:p w14:paraId="72CA547F">
            <w:pPr>
              <w:jc w:val="center"/>
              <w:rPr>
                <w:rFonts w:hint="eastAsia"/>
                <w:color w:val="auto"/>
                <w:sz w:val="21"/>
                <w:szCs w:val="21"/>
                <w:highlight w:val="none"/>
                <w:lang w:eastAsia="zh-CN"/>
              </w:rPr>
            </w:pPr>
          </w:p>
        </w:tc>
        <w:tc>
          <w:tcPr>
            <w:tcW w:w="652" w:type="pct"/>
            <w:gridSpan w:val="2"/>
            <w:tcBorders>
              <w:top w:val="single" w:color="auto" w:sz="4" w:space="0"/>
              <w:left w:val="single" w:color="auto" w:sz="4" w:space="0"/>
              <w:bottom w:val="single" w:color="auto" w:sz="4" w:space="0"/>
              <w:right w:val="single" w:color="auto" w:sz="4" w:space="0"/>
            </w:tcBorders>
            <w:noWrap w:val="0"/>
            <w:vAlign w:val="center"/>
          </w:tcPr>
          <w:p w14:paraId="68A6E4E9">
            <w:pPr>
              <w:jc w:val="center"/>
              <w:rPr>
                <w:rFonts w:hint="eastAsia"/>
                <w:color w:val="auto"/>
                <w:sz w:val="21"/>
                <w:szCs w:val="21"/>
                <w:highlight w:val="none"/>
                <w:lang w:eastAsia="zh-CN"/>
              </w:rPr>
            </w:pPr>
            <w:bookmarkStart w:id="154" w:name="_Toc221952162"/>
            <w:r>
              <w:rPr>
                <w:rFonts w:hint="eastAsia"/>
                <w:color w:val="auto"/>
                <w:sz w:val="21"/>
                <w:szCs w:val="21"/>
                <w:highlight w:val="none"/>
                <w:lang w:eastAsia="zh-CN"/>
              </w:rPr>
              <w:t>网址</w:t>
            </w:r>
            <w:bookmarkEnd w:id="154"/>
          </w:p>
        </w:tc>
        <w:tc>
          <w:tcPr>
            <w:tcW w:w="1476" w:type="pct"/>
            <w:gridSpan w:val="3"/>
            <w:tcBorders>
              <w:top w:val="single" w:color="auto" w:sz="4" w:space="0"/>
              <w:left w:val="single" w:color="auto" w:sz="4" w:space="0"/>
              <w:bottom w:val="single" w:color="auto" w:sz="4" w:space="0"/>
              <w:right w:val="single" w:color="auto" w:sz="4" w:space="0"/>
            </w:tcBorders>
            <w:noWrap w:val="0"/>
            <w:vAlign w:val="center"/>
          </w:tcPr>
          <w:p w14:paraId="2587A3C6">
            <w:pPr>
              <w:jc w:val="center"/>
              <w:rPr>
                <w:rFonts w:hint="eastAsia"/>
                <w:color w:val="auto"/>
                <w:sz w:val="21"/>
                <w:szCs w:val="21"/>
                <w:highlight w:val="none"/>
                <w:lang w:eastAsia="zh-CN"/>
              </w:rPr>
            </w:pPr>
          </w:p>
        </w:tc>
      </w:tr>
      <w:tr w14:paraId="2EB600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33" w:type="pct"/>
            <w:tcBorders>
              <w:top w:val="single" w:color="auto" w:sz="4" w:space="0"/>
              <w:left w:val="single" w:color="auto" w:sz="4" w:space="0"/>
              <w:bottom w:val="single" w:color="auto" w:sz="4" w:space="0"/>
              <w:right w:val="single" w:color="auto" w:sz="4" w:space="0"/>
            </w:tcBorders>
            <w:noWrap w:val="0"/>
            <w:vAlign w:val="center"/>
          </w:tcPr>
          <w:p w14:paraId="5F870CE2">
            <w:pPr>
              <w:jc w:val="center"/>
              <w:rPr>
                <w:rFonts w:hint="eastAsia"/>
                <w:color w:val="auto"/>
                <w:sz w:val="21"/>
                <w:szCs w:val="21"/>
                <w:highlight w:val="none"/>
                <w:lang w:eastAsia="zh-CN"/>
              </w:rPr>
            </w:pPr>
            <w:bookmarkStart w:id="155" w:name="_Toc221952163"/>
            <w:r>
              <w:rPr>
                <w:rFonts w:hint="eastAsia"/>
                <w:color w:val="auto"/>
                <w:sz w:val="21"/>
                <w:szCs w:val="21"/>
                <w:highlight w:val="none"/>
                <w:lang w:eastAsia="zh-CN"/>
              </w:rPr>
              <w:t>组织结构</w:t>
            </w:r>
            <w:bookmarkEnd w:id="155"/>
          </w:p>
        </w:tc>
        <w:tc>
          <w:tcPr>
            <w:tcW w:w="4066" w:type="pct"/>
            <w:gridSpan w:val="9"/>
            <w:tcBorders>
              <w:top w:val="single" w:color="auto" w:sz="4" w:space="0"/>
              <w:left w:val="single" w:color="auto" w:sz="4" w:space="0"/>
              <w:bottom w:val="single" w:color="auto" w:sz="4" w:space="0"/>
              <w:right w:val="single" w:color="auto" w:sz="4" w:space="0"/>
            </w:tcBorders>
            <w:noWrap w:val="0"/>
            <w:vAlign w:val="center"/>
          </w:tcPr>
          <w:p w14:paraId="17557B82">
            <w:pPr>
              <w:jc w:val="center"/>
              <w:rPr>
                <w:rFonts w:hint="eastAsia"/>
                <w:color w:val="auto"/>
                <w:sz w:val="21"/>
                <w:szCs w:val="21"/>
                <w:highlight w:val="none"/>
                <w:lang w:eastAsia="zh-CN"/>
              </w:rPr>
            </w:pPr>
          </w:p>
        </w:tc>
      </w:tr>
      <w:tr w14:paraId="21466F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33" w:type="pct"/>
            <w:tcBorders>
              <w:top w:val="single" w:color="auto" w:sz="4" w:space="0"/>
              <w:left w:val="single" w:color="auto" w:sz="4" w:space="0"/>
              <w:bottom w:val="single" w:color="auto" w:sz="4" w:space="0"/>
              <w:right w:val="single" w:color="auto" w:sz="4" w:space="0"/>
            </w:tcBorders>
            <w:noWrap w:val="0"/>
            <w:vAlign w:val="center"/>
          </w:tcPr>
          <w:p w14:paraId="28455186">
            <w:pPr>
              <w:jc w:val="center"/>
              <w:rPr>
                <w:rFonts w:hint="eastAsia"/>
                <w:color w:val="auto"/>
                <w:sz w:val="21"/>
                <w:szCs w:val="21"/>
                <w:highlight w:val="none"/>
                <w:lang w:eastAsia="zh-CN"/>
              </w:rPr>
            </w:pPr>
            <w:bookmarkStart w:id="156" w:name="_Toc221952164"/>
            <w:r>
              <w:rPr>
                <w:rFonts w:hint="eastAsia"/>
                <w:color w:val="auto"/>
                <w:sz w:val="21"/>
                <w:szCs w:val="21"/>
                <w:highlight w:val="none"/>
                <w:lang w:eastAsia="zh-CN"/>
              </w:rPr>
              <w:t>法定代表人</w:t>
            </w:r>
            <w:bookmarkEnd w:id="156"/>
          </w:p>
        </w:tc>
        <w:tc>
          <w:tcPr>
            <w:tcW w:w="631" w:type="pct"/>
            <w:tcBorders>
              <w:top w:val="single" w:color="auto" w:sz="4" w:space="0"/>
              <w:left w:val="single" w:color="auto" w:sz="4" w:space="0"/>
              <w:bottom w:val="single" w:color="auto" w:sz="4" w:space="0"/>
              <w:right w:val="single" w:color="auto" w:sz="4" w:space="0"/>
            </w:tcBorders>
            <w:noWrap w:val="0"/>
            <w:vAlign w:val="center"/>
          </w:tcPr>
          <w:p w14:paraId="3A633424">
            <w:pPr>
              <w:jc w:val="center"/>
              <w:rPr>
                <w:rFonts w:hint="eastAsia"/>
                <w:color w:val="auto"/>
                <w:sz w:val="21"/>
                <w:szCs w:val="21"/>
                <w:highlight w:val="none"/>
                <w:lang w:eastAsia="zh-CN"/>
              </w:rPr>
            </w:pPr>
            <w:bookmarkStart w:id="157" w:name="_Toc221952165"/>
            <w:r>
              <w:rPr>
                <w:rFonts w:hint="eastAsia"/>
                <w:color w:val="auto"/>
                <w:sz w:val="21"/>
                <w:szCs w:val="21"/>
                <w:highlight w:val="none"/>
                <w:lang w:eastAsia="zh-CN"/>
              </w:rPr>
              <w:t>姓名</w:t>
            </w:r>
            <w:bookmarkEnd w:id="157"/>
          </w:p>
        </w:tc>
        <w:tc>
          <w:tcPr>
            <w:tcW w:w="619" w:type="pct"/>
            <w:tcBorders>
              <w:top w:val="single" w:color="auto" w:sz="4" w:space="0"/>
              <w:left w:val="single" w:color="auto" w:sz="4" w:space="0"/>
              <w:bottom w:val="single" w:color="auto" w:sz="4" w:space="0"/>
              <w:right w:val="single" w:color="auto" w:sz="4" w:space="0"/>
            </w:tcBorders>
            <w:noWrap w:val="0"/>
            <w:vAlign w:val="center"/>
          </w:tcPr>
          <w:p w14:paraId="3EB93817">
            <w:pPr>
              <w:jc w:val="center"/>
              <w:rPr>
                <w:rFonts w:hint="eastAsia"/>
                <w:color w:val="auto"/>
                <w:sz w:val="21"/>
                <w:szCs w:val="21"/>
                <w:highlight w:val="none"/>
                <w:lang w:eastAsia="zh-CN"/>
              </w:rPr>
            </w:pPr>
          </w:p>
        </w:tc>
        <w:tc>
          <w:tcPr>
            <w:tcW w:w="783" w:type="pct"/>
            <w:gridSpan w:val="3"/>
            <w:tcBorders>
              <w:top w:val="single" w:color="auto" w:sz="4" w:space="0"/>
              <w:left w:val="single" w:color="auto" w:sz="4" w:space="0"/>
              <w:bottom w:val="single" w:color="auto" w:sz="4" w:space="0"/>
              <w:right w:val="single" w:color="auto" w:sz="4" w:space="0"/>
            </w:tcBorders>
            <w:noWrap w:val="0"/>
            <w:vAlign w:val="center"/>
          </w:tcPr>
          <w:p w14:paraId="1370ACF3">
            <w:pPr>
              <w:jc w:val="center"/>
              <w:rPr>
                <w:rFonts w:hint="eastAsia"/>
                <w:color w:val="auto"/>
                <w:sz w:val="21"/>
                <w:szCs w:val="21"/>
                <w:highlight w:val="none"/>
                <w:lang w:eastAsia="zh-CN"/>
              </w:rPr>
            </w:pPr>
            <w:bookmarkStart w:id="158" w:name="_Toc221952166"/>
            <w:r>
              <w:rPr>
                <w:rFonts w:hint="eastAsia"/>
                <w:color w:val="auto"/>
                <w:sz w:val="21"/>
                <w:szCs w:val="21"/>
                <w:highlight w:val="none"/>
                <w:lang w:eastAsia="zh-CN"/>
              </w:rPr>
              <w:t>技术职称</w:t>
            </w:r>
            <w:bookmarkEnd w:id="158"/>
          </w:p>
        </w:tc>
        <w:tc>
          <w:tcPr>
            <w:tcW w:w="726" w:type="pct"/>
            <w:gridSpan w:val="2"/>
            <w:tcBorders>
              <w:top w:val="single" w:color="auto" w:sz="4" w:space="0"/>
              <w:left w:val="single" w:color="auto" w:sz="4" w:space="0"/>
              <w:bottom w:val="single" w:color="auto" w:sz="4" w:space="0"/>
              <w:right w:val="single" w:color="auto" w:sz="4" w:space="0"/>
            </w:tcBorders>
            <w:noWrap w:val="0"/>
            <w:vAlign w:val="center"/>
          </w:tcPr>
          <w:p w14:paraId="32CFB2B1">
            <w:pPr>
              <w:jc w:val="center"/>
              <w:rPr>
                <w:rFonts w:hint="eastAsia"/>
                <w:color w:val="auto"/>
                <w:sz w:val="21"/>
                <w:szCs w:val="21"/>
                <w:highlight w:val="none"/>
                <w:lang w:eastAsia="zh-CN"/>
              </w:rPr>
            </w:pPr>
          </w:p>
        </w:tc>
        <w:tc>
          <w:tcPr>
            <w:tcW w:w="604" w:type="pct"/>
            <w:tcBorders>
              <w:top w:val="single" w:color="auto" w:sz="4" w:space="0"/>
              <w:left w:val="single" w:color="auto" w:sz="4" w:space="0"/>
              <w:bottom w:val="single" w:color="auto" w:sz="4" w:space="0"/>
              <w:right w:val="single" w:color="auto" w:sz="4" w:space="0"/>
            </w:tcBorders>
            <w:noWrap w:val="0"/>
            <w:vAlign w:val="center"/>
          </w:tcPr>
          <w:p w14:paraId="208F8B71">
            <w:pPr>
              <w:jc w:val="center"/>
              <w:rPr>
                <w:rFonts w:hint="eastAsia"/>
                <w:color w:val="auto"/>
                <w:sz w:val="21"/>
                <w:szCs w:val="21"/>
                <w:highlight w:val="none"/>
                <w:lang w:eastAsia="zh-CN"/>
              </w:rPr>
            </w:pPr>
            <w:bookmarkStart w:id="159" w:name="_Toc221952167"/>
            <w:r>
              <w:rPr>
                <w:rFonts w:hint="eastAsia"/>
                <w:color w:val="auto"/>
                <w:sz w:val="21"/>
                <w:szCs w:val="21"/>
                <w:highlight w:val="none"/>
                <w:lang w:eastAsia="zh-CN"/>
              </w:rPr>
              <w:t>电话</w:t>
            </w:r>
            <w:bookmarkEnd w:id="159"/>
          </w:p>
        </w:tc>
        <w:tc>
          <w:tcPr>
            <w:tcW w:w="700" w:type="pct"/>
            <w:tcBorders>
              <w:top w:val="single" w:color="auto" w:sz="4" w:space="0"/>
              <w:left w:val="single" w:color="auto" w:sz="4" w:space="0"/>
              <w:bottom w:val="single" w:color="auto" w:sz="4" w:space="0"/>
              <w:right w:val="single" w:color="auto" w:sz="4" w:space="0"/>
            </w:tcBorders>
            <w:noWrap w:val="0"/>
            <w:vAlign w:val="center"/>
          </w:tcPr>
          <w:p w14:paraId="2E5DE7FC">
            <w:pPr>
              <w:jc w:val="center"/>
              <w:rPr>
                <w:rFonts w:hint="eastAsia"/>
                <w:color w:val="auto"/>
                <w:sz w:val="21"/>
                <w:szCs w:val="21"/>
                <w:highlight w:val="none"/>
                <w:lang w:eastAsia="zh-CN"/>
              </w:rPr>
            </w:pPr>
          </w:p>
        </w:tc>
      </w:tr>
      <w:tr w14:paraId="1F2F6F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33" w:type="pct"/>
            <w:tcBorders>
              <w:top w:val="single" w:color="auto" w:sz="4" w:space="0"/>
              <w:left w:val="single" w:color="auto" w:sz="4" w:space="0"/>
              <w:bottom w:val="single" w:color="auto" w:sz="4" w:space="0"/>
              <w:right w:val="single" w:color="auto" w:sz="4" w:space="0"/>
            </w:tcBorders>
            <w:noWrap w:val="0"/>
            <w:vAlign w:val="center"/>
          </w:tcPr>
          <w:p w14:paraId="60CC33EF">
            <w:pPr>
              <w:jc w:val="center"/>
              <w:rPr>
                <w:rFonts w:hint="eastAsia"/>
                <w:color w:val="auto"/>
                <w:sz w:val="21"/>
                <w:szCs w:val="21"/>
                <w:highlight w:val="none"/>
                <w:lang w:eastAsia="zh-CN"/>
              </w:rPr>
            </w:pPr>
            <w:bookmarkStart w:id="160" w:name="_Toc221952168"/>
            <w:r>
              <w:rPr>
                <w:rFonts w:hint="eastAsia"/>
                <w:color w:val="auto"/>
                <w:sz w:val="21"/>
                <w:szCs w:val="21"/>
                <w:highlight w:val="none"/>
                <w:lang w:eastAsia="zh-CN"/>
              </w:rPr>
              <w:t>技术负责人</w:t>
            </w:r>
            <w:bookmarkEnd w:id="160"/>
          </w:p>
        </w:tc>
        <w:tc>
          <w:tcPr>
            <w:tcW w:w="631" w:type="pct"/>
            <w:tcBorders>
              <w:top w:val="single" w:color="auto" w:sz="4" w:space="0"/>
              <w:left w:val="single" w:color="auto" w:sz="4" w:space="0"/>
              <w:bottom w:val="single" w:color="auto" w:sz="4" w:space="0"/>
              <w:right w:val="single" w:color="auto" w:sz="4" w:space="0"/>
            </w:tcBorders>
            <w:noWrap w:val="0"/>
            <w:vAlign w:val="center"/>
          </w:tcPr>
          <w:p w14:paraId="5C169305">
            <w:pPr>
              <w:jc w:val="center"/>
              <w:rPr>
                <w:rFonts w:hint="eastAsia"/>
                <w:color w:val="auto"/>
                <w:sz w:val="21"/>
                <w:szCs w:val="21"/>
                <w:highlight w:val="none"/>
                <w:lang w:eastAsia="zh-CN"/>
              </w:rPr>
            </w:pPr>
            <w:bookmarkStart w:id="161" w:name="_Toc221952169"/>
            <w:r>
              <w:rPr>
                <w:rFonts w:hint="eastAsia"/>
                <w:color w:val="auto"/>
                <w:sz w:val="21"/>
                <w:szCs w:val="21"/>
                <w:highlight w:val="none"/>
                <w:lang w:eastAsia="zh-CN"/>
              </w:rPr>
              <w:t>姓名</w:t>
            </w:r>
            <w:bookmarkEnd w:id="161"/>
          </w:p>
        </w:tc>
        <w:tc>
          <w:tcPr>
            <w:tcW w:w="619" w:type="pct"/>
            <w:tcBorders>
              <w:top w:val="single" w:color="auto" w:sz="4" w:space="0"/>
              <w:left w:val="single" w:color="auto" w:sz="4" w:space="0"/>
              <w:bottom w:val="single" w:color="auto" w:sz="4" w:space="0"/>
              <w:right w:val="single" w:color="auto" w:sz="4" w:space="0"/>
            </w:tcBorders>
            <w:noWrap w:val="0"/>
            <w:vAlign w:val="center"/>
          </w:tcPr>
          <w:p w14:paraId="438F4534">
            <w:pPr>
              <w:jc w:val="center"/>
              <w:rPr>
                <w:rFonts w:hint="eastAsia"/>
                <w:color w:val="auto"/>
                <w:sz w:val="21"/>
                <w:szCs w:val="21"/>
                <w:highlight w:val="none"/>
                <w:lang w:eastAsia="zh-CN"/>
              </w:rPr>
            </w:pPr>
          </w:p>
        </w:tc>
        <w:tc>
          <w:tcPr>
            <w:tcW w:w="783" w:type="pct"/>
            <w:gridSpan w:val="3"/>
            <w:tcBorders>
              <w:top w:val="single" w:color="auto" w:sz="4" w:space="0"/>
              <w:left w:val="single" w:color="auto" w:sz="4" w:space="0"/>
              <w:bottom w:val="single" w:color="auto" w:sz="4" w:space="0"/>
              <w:right w:val="single" w:color="auto" w:sz="4" w:space="0"/>
            </w:tcBorders>
            <w:noWrap w:val="0"/>
            <w:vAlign w:val="center"/>
          </w:tcPr>
          <w:p w14:paraId="51DB85ED">
            <w:pPr>
              <w:jc w:val="center"/>
              <w:rPr>
                <w:rFonts w:hint="eastAsia"/>
                <w:color w:val="auto"/>
                <w:sz w:val="21"/>
                <w:szCs w:val="21"/>
                <w:highlight w:val="none"/>
                <w:lang w:eastAsia="zh-CN"/>
              </w:rPr>
            </w:pPr>
            <w:bookmarkStart w:id="162" w:name="_Toc221952170"/>
            <w:r>
              <w:rPr>
                <w:rFonts w:hint="eastAsia"/>
                <w:color w:val="auto"/>
                <w:sz w:val="21"/>
                <w:szCs w:val="21"/>
                <w:highlight w:val="none"/>
                <w:lang w:eastAsia="zh-CN"/>
              </w:rPr>
              <w:t>技术职称</w:t>
            </w:r>
            <w:bookmarkEnd w:id="162"/>
          </w:p>
        </w:tc>
        <w:tc>
          <w:tcPr>
            <w:tcW w:w="726" w:type="pct"/>
            <w:gridSpan w:val="2"/>
            <w:tcBorders>
              <w:top w:val="single" w:color="auto" w:sz="4" w:space="0"/>
              <w:left w:val="single" w:color="auto" w:sz="4" w:space="0"/>
              <w:bottom w:val="single" w:color="auto" w:sz="4" w:space="0"/>
              <w:right w:val="single" w:color="auto" w:sz="4" w:space="0"/>
            </w:tcBorders>
            <w:noWrap w:val="0"/>
            <w:vAlign w:val="center"/>
          </w:tcPr>
          <w:p w14:paraId="76B0B448">
            <w:pPr>
              <w:jc w:val="center"/>
              <w:rPr>
                <w:rFonts w:hint="eastAsia"/>
                <w:color w:val="auto"/>
                <w:sz w:val="21"/>
                <w:szCs w:val="21"/>
                <w:highlight w:val="none"/>
                <w:lang w:eastAsia="zh-CN"/>
              </w:rPr>
            </w:pPr>
          </w:p>
        </w:tc>
        <w:tc>
          <w:tcPr>
            <w:tcW w:w="604" w:type="pct"/>
            <w:tcBorders>
              <w:top w:val="single" w:color="auto" w:sz="4" w:space="0"/>
              <w:left w:val="single" w:color="auto" w:sz="4" w:space="0"/>
              <w:bottom w:val="single" w:color="auto" w:sz="4" w:space="0"/>
              <w:right w:val="single" w:color="auto" w:sz="4" w:space="0"/>
            </w:tcBorders>
            <w:noWrap w:val="0"/>
            <w:vAlign w:val="center"/>
          </w:tcPr>
          <w:p w14:paraId="6CF9BC83">
            <w:pPr>
              <w:jc w:val="center"/>
              <w:rPr>
                <w:rFonts w:hint="eastAsia"/>
                <w:color w:val="auto"/>
                <w:sz w:val="21"/>
                <w:szCs w:val="21"/>
                <w:highlight w:val="none"/>
                <w:lang w:eastAsia="zh-CN"/>
              </w:rPr>
            </w:pPr>
            <w:bookmarkStart w:id="163" w:name="_Toc221952171"/>
            <w:r>
              <w:rPr>
                <w:rFonts w:hint="eastAsia"/>
                <w:color w:val="auto"/>
                <w:sz w:val="21"/>
                <w:szCs w:val="21"/>
                <w:highlight w:val="none"/>
                <w:lang w:eastAsia="zh-CN"/>
              </w:rPr>
              <w:t>电话</w:t>
            </w:r>
            <w:bookmarkEnd w:id="163"/>
          </w:p>
        </w:tc>
        <w:tc>
          <w:tcPr>
            <w:tcW w:w="700" w:type="pct"/>
            <w:tcBorders>
              <w:top w:val="single" w:color="auto" w:sz="4" w:space="0"/>
              <w:left w:val="single" w:color="auto" w:sz="4" w:space="0"/>
              <w:bottom w:val="single" w:color="auto" w:sz="4" w:space="0"/>
              <w:right w:val="single" w:color="auto" w:sz="4" w:space="0"/>
            </w:tcBorders>
            <w:noWrap w:val="0"/>
            <w:vAlign w:val="center"/>
          </w:tcPr>
          <w:p w14:paraId="16EFF470">
            <w:pPr>
              <w:jc w:val="center"/>
              <w:rPr>
                <w:rFonts w:hint="eastAsia"/>
                <w:color w:val="auto"/>
                <w:sz w:val="21"/>
                <w:szCs w:val="21"/>
                <w:highlight w:val="none"/>
                <w:lang w:eastAsia="zh-CN"/>
              </w:rPr>
            </w:pPr>
          </w:p>
        </w:tc>
      </w:tr>
      <w:tr w14:paraId="7FE4A6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33" w:type="pct"/>
            <w:tcBorders>
              <w:top w:val="single" w:color="auto" w:sz="4" w:space="0"/>
              <w:left w:val="single" w:color="auto" w:sz="4" w:space="0"/>
              <w:bottom w:val="single" w:color="auto" w:sz="4" w:space="0"/>
              <w:right w:val="single" w:color="auto" w:sz="4" w:space="0"/>
            </w:tcBorders>
            <w:noWrap w:val="0"/>
            <w:vAlign w:val="center"/>
          </w:tcPr>
          <w:p w14:paraId="6609B95E">
            <w:pPr>
              <w:jc w:val="center"/>
              <w:rPr>
                <w:rFonts w:hint="eastAsia"/>
                <w:color w:val="auto"/>
                <w:sz w:val="21"/>
                <w:szCs w:val="21"/>
                <w:highlight w:val="none"/>
                <w:lang w:eastAsia="zh-CN"/>
              </w:rPr>
            </w:pPr>
            <w:bookmarkStart w:id="164" w:name="_Toc221952172"/>
            <w:r>
              <w:rPr>
                <w:rFonts w:hint="eastAsia"/>
                <w:color w:val="auto"/>
                <w:sz w:val="21"/>
                <w:szCs w:val="21"/>
                <w:highlight w:val="none"/>
                <w:lang w:eastAsia="zh-CN"/>
              </w:rPr>
              <w:t>成立时间</w:t>
            </w:r>
            <w:bookmarkEnd w:id="164"/>
          </w:p>
        </w:tc>
        <w:tc>
          <w:tcPr>
            <w:tcW w:w="1250" w:type="pct"/>
            <w:gridSpan w:val="2"/>
            <w:tcBorders>
              <w:top w:val="single" w:color="auto" w:sz="4" w:space="0"/>
              <w:left w:val="single" w:color="auto" w:sz="4" w:space="0"/>
              <w:bottom w:val="single" w:color="auto" w:sz="4" w:space="0"/>
              <w:right w:val="single" w:color="auto" w:sz="4" w:space="0"/>
            </w:tcBorders>
            <w:noWrap w:val="0"/>
            <w:vAlign w:val="center"/>
          </w:tcPr>
          <w:p w14:paraId="5ED19BAC">
            <w:pPr>
              <w:jc w:val="center"/>
              <w:rPr>
                <w:rFonts w:hint="eastAsia"/>
                <w:color w:val="auto"/>
                <w:sz w:val="21"/>
                <w:szCs w:val="21"/>
                <w:highlight w:val="none"/>
                <w:lang w:eastAsia="zh-CN"/>
              </w:rPr>
            </w:pPr>
          </w:p>
        </w:tc>
        <w:tc>
          <w:tcPr>
            <w:tcW w:w="1510" w:type="pct"/>
            <w:gridSpan w:val="5"/>
            <w:tcBorders>
              <w:top w:val="single" w:color="auto" w:sz="4" w:space="0"/>
              <w:left w:val="single" w:color="auto" w:sz="4" w:space="0"/>
              <w:bottom w:val="single" w:color="auto" w:sz="4" w:space="0"/>
              <w:right w:val="single" w:color="auto" w:sz="4" w:space="0"/>
            </w:tcBorders>
            <w:noWrap w:val="0"/>
            <w:vAlign w:val="center"/>
          </w:tcPr>
          <w:p w14:paraId="5574942A">
            <w:pPr>
              <w:jc w:val="center"/>
              <w:rPr>
                <w:rFonts w:hint="eastAsia"/>
                <w:color w:val="auto"/>
                <w:sz w:val="21"/>
                <w:szCs w:val="21"/>
                <w:highlight w:val="none"/>
                <w:lang w:eastAsia="zh-CN"/>
              </w:rPr>
            </w:pPr>
            <w:bookmarkStart w:id="165" w:name="_Toc221952173"/>
            <w:r>
              <w:rPr>
                <w:rFonts w:hint="eastAsia"/>
                <w:color w:val="auto"/>
                <w:sz w:val="21"/>
                <w:szCs w:val="21"/>
                <w:highlight w:val="none"/>
                <w:lang w:eastAsia="zh-CN"/>
              </w:rPr>
              <w:t>员工总人数：</w:t>
            </w:r>
            <w:bookmarkEnd w:id="165"/>
          </w:p>
        </w:tc>
        <w:tc>
          <w:tcPr>
            <w:tcW w:w="1305" w:type="pct"/>
            <w:gridSpan w:val="2"/>
            <w:tcBorders>
              <w:top w:val="single" w:color="auto" w:sz="4" w:space="0"/>
              <w:left w:val="single" w:color="auto" w:sz="4" w:space="0"/>
              <w:bottom w:val="single" w:color="auto" w:sz="4" w:space="0"/>
              <w:right w:val="single" w:color="auto" w:sz="4" w:space="0"/>
            </w:tcBorders>
            <w:noWrap w:val="0"/>
            <w:vAlign w:val="center"/>
          </w:tcPr>
          <w:p w14:paraId="0F526FBD">
            <w:pPr>
              <w:jc w:val="center"/>
              <w:rPr>
                <w:rFonts w:hint="eastAsia"/>
                <w:color w:val="auto"/>
                <w:sz w:val="21"/>
                <w:szCs w:val="21"/>
                <w:highlight w:val="none"/>
                <w:lang w:eastAsia="zh-CN"/>
              </w:rPr>
            </w:pPr>
          </w:p>
        </w:tc>
      </w:tr>
      <w:tr w14:paraId="48C39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33" w:type="pct"/>
            <w:tcBorders>
              <w:top w:val="single" w:color="auto" w:sz="4" w:space="0"/>
              <w:left w:val="single" w:color="auto" w:sz="4" w:space="0"/>
              <w:bottom w:val="single" w:color="auto" w:sz="4" w:space="0"/>
              <w:right w:val="single" w:color="auto" w:sz="4" w:space="0"/>
            </w:tcBorders>
            <w:noWrap w:val="0"/>
            <w:vAlign w:val="center"/>
          </w:tcPr>
          <w:p w14:paraId="2F4D1223">
            <w:pPr>
              <w:jc w:val="center"/>
              <w:rPr>
                <w:rFonts w:hint="eastAsia"/>
                <w:color w:val="auto"/>
                <w:sz w:val="21"/>
                <w:szCs w:val="21"/>
                <w:highlight w:val="none"/>
                <w:lang w:eastAsia="zh-CN"/>
              </w:rPr>
            </w:pPr>
            <w:bookmarkStart w:id="166" w:name="_Toc221952174"/>
            <w:r>
              <w:rPr>
                <w:rFonts w:hint="eastAsia"/>
                <w:color w:val="auto"/>
                <w:sz w:val="21"/>
                <w:szCs w:val="21"/>
                <w:highlight w:val="none"/>
                <w:lang w:eastAsia="zh-CN"/>
              </w:rPr>
              <w:t>企业资质等级</w:t>
            </w:r>
            <w:bookmarkEnd w:id="166"/>
          </w:p>
        </w:tc>
        <w:tc>
          <w:tcPr>
            <w:tcW w:w="1250" w:type="pct"/>
            <w:gridSpan w:val="2"/>
            <w:tcBorders>
              <w:top w:val="single" w:color="auto" w:sz="4" w:space="0"/>
              <w:left w:val="single" w:color="auto" w:sz="4" w:space="0"/>
              <w:bottom w:val="single" w:color="auto" w:sz="4" w:space="0"/>
              <w:right w:val="single" w:color="auto" w:sz="4" w:space="0"/>
            </w:tcBorders>
            <w:noWrap w:val="0"/>
            <w:vAlign w:val="center"/>
          </w:tcPr>
          <w:p w14:paraId="509F2C8A">
            <w:pPr>
              <w:jc w:val="center"/>
              <w:rPr>
                <w:rFonts w:hint="eastAsia"/>
                <w:color w:val="auto"/>
                <w:sz w:val="21"/>
                <w:szCs w:val="21"/>
                <w:highlight w:val="none"/>
                <w:lang w:eastAsia="zh-CN"/>
              </w:rPr>
            </w:pPr>
          </w:p>
        </w:tc>
        <w:tc>
          <w:tcPr>
            <w:tcW w:w="372" w:type="pct"/>
            <w:vMerge w:val="restart"/>
            <w:tcBorders>
              <w:top w:val="single" w:color="auto" w:sz="4" w:space="0"/>
              <w:left w:val="single" w:color="auto" w:sz="4" w:space="0"/>
              <w:bottom w:val="single" w:color="auto" w:sz="4" w:space="0"/>
              <w:right w:val="single" w:color="auto" w:sz="4" w:space="0"/>
            </w:tcBorders>
            <w:noWrap w:val="0"/>
            <w:vAlign w:val="center"/>
          </w:tcPr>
          <w:p w14:paraId="0E876FD0">
            <w:pPr>
              <w:jc w:val="center"/>
              <w:rPr>
                <w:rFonts w:hint="eastAsia"/>
                <w:color w:val="auto"/>
                <w:sz w:val="21"/>
                <w:szCs w:val="21"/>
                <w:highlight w:val="none"/>
                <w:lang w:eastAsia="zh-CN"/>
              </w:rPr>
            </w:pPr>
            <w:bookmarkStart w:id="167" w:name="_Toc221952175"/>
            <w:r>
              <w:rPr>
                <w:rFonts w:hint="eastAsia"/>
                <w:color w:val="auto"/>
                <w:sz w:val="21"/>
                <w:szCs w:val="21"/>
                <w:highlight w:val="none"/>
                <w:lang w:eastAsia="zh-CN"/>
              </w:rPr>
              <w:t>其中</w:t>
            </w:r>
            <w:bookmarkEnd w:id="167"/>
          </w:p>
        </w:tc>
        <w:tc>
          <w:tcPr>
            <w:tcW w:w="1138" w:type="pct"/>
            <w:gridSpan w:val="4"/>
            <w:tcBorders>
              <w:top w:val="single" w:color="auto" w:sz="4" w:space="0"/>
              <w:left w:val="single" w:color="auto" w:sz="4" w:space="0"/>
              <w:bottom w:val="single" w:color="auto" w:sz="4" w:space="0"/>
              <w:right w:val="single" w:color="auto" w:sz="4" w:space="0"/>
            </w:tcBorders>
            <w:noWrap w:val="0"/>
            <w:vAlign w:val="center"/>
          </w:tcPr>
          <w:p w14:paraId="1D41A373">
            <w:pPr>
              <w:jc w:val="center"/>
              <w:rPr>
                <w:rFonts w:hint="eastAsia"/>
                <w:color w:val="auto"/>
                <w:sz w:val="21"/>
                <w:szCs w:val="21"/>
                <w:highlight w:val="none"/>
                <w:lang w:eastAsia="zh-CN"/>
              </w:rPr>
            </w:pPr>
            <w:r>
              <w:rPr>
                <w:rFonts w:hint="eastAsia"/>
                <w:color w:val="auto"/>
                <w:sz w:val="21"/>
                <w:szCs w:val="21"/>
                <w:highlight w:val="none"/>
                <w:lang w:eastAsia="zh-CN"/>
              </w:rPr>
              <w:t>项目负责人</w:t>
            </w:r>
          </w:p>
        </w:tc>
        <w:tc>
          <w:tcPr>
            <w:tcW w:w="1305" w:type="pct"/>
            <w:gridSpan w:val="2"/>
            <w:tcBorders>
              <w:top w:val="single" w:color="auto" w:sz="4" w:space="0"/>
              <w:left w:val="single" w:color="auto" w:sz="4" w:space="0"/>
              <w:bottom w:val="single" w:color="auto" w:sz="4" w:space="0"/>
              <w:right w:val="single" w:color="auto" w:sz="4" w:space="0"/>
            </w:tcBorders>
            <w:noWrap w:val="0"/>
            <w:vAlign w:val="center"/>
          </w:tcPr>
          <w:p w14:paraId="5EA4C0ED">
            <w:pPr>
              <w:jc w:val="center"/>
              <w:rPr>
                <w:rFonts w:hint="eastAsia"/>
                <w:color w:val="auto"/>
                <w:sz w:val="21"/>
                <w:szCs w:val="21"/>
                <w:highlight w:val="none"/>
                <w:lang w:eastAsia="zh-CN"/>
              </w:rPr>
            </w:pPr>
          </w:p>
        </w:tc>
      </w:tr>
      <w:tr w14:paraId="32221F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33" w:type="pct"/>
            <w:tcBorders>
              <w:top w:val="single" w:color="auto" w:sz="4" w:space="0"/>
              <w:left w:val="single" w:color="auto" w:sz="4" w:space="0"/>
              <w:bottom w:val="single" w:color="auto" w:sz="4" w:space="0"/>
              <w:right w:val="single" w:color="auto" w:sz="4" w:space="0"/>
            </w:tcBorders>
            <w:noWrap w:val="0"/>
            <w:vAlign w:val="center"/>
          </w:tcPr>
          <w:p w14:paraId="5DE25075">
            <w:pPr>
              <w:jc w:val="center"/>
              <w:rPr>
                <w:rFonts w:hint="eastAsia"/>
                <w:color w:val="auto"/>
                <w:sz w:val="21"/>
                <w:szCs w:val="21"/>
                <w:highlight w:val="none"/>
                <w:lang w:eastAsia="zh-CN"/>
              </w:rPr>
            </w:pPr>
            <w:bookmarkStart w:id="168" w:name="_Toc221952177"/>
            <w:r>
              <w:rPr>
                <w:rFonts w:hint="eastAsia"/>
                <w:color w:val="auto"/>
                <w:sz w:val="21"/>
                <w:szCs w:val="21"/>
                <w:highlight w:val="none"/>
                <w:lang w:eastAsia="zh-CN"/>
              </w:rPr>
              <w:t>营业执照号</w:t>
            </w:r>
            <w:bookmarkEnd w:id="168"/>
          </w:p>
        </w:tc>
        <w:tc>
          <w:tcPr>
            <w:tcW w:w="1250" w:type="pct"/>
            <w:gridSpan w:val="2"/>
            <w:tcBorders>
              <w:top w:val="single" w:color="auto" w:sz="4" w:space="0"/>
              <w:left w:val="single" w:color="auto" w:sz="4" w:space="0"/>
              <w:bottom w:val="single" w:color="auto" w:sz="4" w:space="0"/>
              <w:right w:val="single" w:color="auto" w:sz="4" w:space="0"/>
            </w:tcBorders>
            <w:noWrap w:val="0"/>
            <w:vAlign w:val="center"/>
          </w:tcPr>
          <w:p w14:paraId="435FB8F2">
            <w:pPr>
              <w:jc w:val="center"/>
              <w:rPr>
                <w:rFonts w:hint="eastAsia"/>
                <w:color w:val="auto"/>
                <w:sz w:val="21"/>
                <w:szCs w:val="21"/>
                <w:highlight w:val="none"/>
                <w:lang w:eastAsia="zh-CN"/>
              </w:rPr>
            </w:pPr>
          </w:p>
        </w:tc>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14:paraId="1C4691F4">
            <w:pPr>
              <w:jc w:val="center"/>
              <w:rPr>
                <w:rFonts w:hint="eastAsia"/>
                <w:color w:val="auto"/>
                <w:sz w:val="21"/>
                <w:szCs w:val="21"/>
                <w:highlight w:val="none"/>
                <w:lang w:eastAsia="zh-CN"/>
              </w:rPr>
            </w:pPr>
          </w:p>
        </w:tc>
        <w:tc>
          <w:tcPr>
            <w:tcW w:w="1138" w:type="pct"/>
            <w:gridSpan w:val="4"/>
            <w:tcBorders>
              <w:top w:val="single" w:color="auto" w:sz="4" w:space="0"/>
              <w:left w:val="single" w:color="auto" w:sz="4" w:space="0"/>
              <w:bottom w:val="single" w:color="auto" w:sz="4" w:space="0"/>
              <w:right w:val="single" w:color="auto" w:sz="4" w:space="0"/>
            </w:tcBorders>
            <w:noWrap w:val="0"/>
            <w:vAlign w:val="center"/>
          </w:tcPr>
          <w:p w14:paraId="20DA9558">
            <w:pPr>
              <w:jc w:val="center"/>
              <w:rPr>
                <w:rFonts w:hint="eastAsia"/>
                <w:color w:val="auto"/>
                <w:sz w:val="21"/>
                <w:szCs w:val="21"/>
                <w:highlight w:val="none"/>
                <w:lang w:eastAsia="zh-CN"/>
              </w:rPr>
            </w:pPr>
            <w:bookmarkStart w:id="169" w:name="_Toc221952178"/>
            <w:r>
              <w:rPr>
                <w:rFonts w:hint="eastAsia"/>
                <w:color w:val="auto"/>
                <w:sz w:val="21"/>
                <w:szCs w:val="21"/>
                <w:highlight w:val="none"/>
                <w:lang w:eastAsia="zh-CN"/>
              </w:rPr>
              <w:t>高级职称人员</w:t>
            </w:r>
            <w:bookmarkEnd w:id="169"/>
          </w:p>
        </w:tc>
        <w:tc>
          <w:tcPr>
            <w:tcW w:w="1305" w:type="pct"/>
            <w:gridSpan w:val="2"/>
            <w:tcBorders>
              <w:top w:val="single" w:color="auto" w:sz="4" w:space="0"/>
              <w:left w:val="single" w:color="auto" w:sz="4" w:space="0"/>
              <w:bottom w:val="single" w:color="auto" w:sz="4" w:space="0"/>
              <w:right w:val="single" w:color="auto" w:sz="4" w:space="0"/>
            </w:tcBorders>
            <w:noWrap w:val="0"/>
            <w:vAlign w:val="center"/>
          </w:tcPr>
          <w:p w14:paraId="7212F15E">
            <w:pPr>
              <w:jc w:val="center"/>
              <w:rPr>
                <w:rFonts w:hint="eastAsia"/>
                <w:color w:val="auto"/>
                <w:sz w:val="21"/>
                <w:szCs w:val="21"/>
                <w:highlight w:val="none"/>
                <w:lang w:eastAsia="zh-CN"/>
              </w:rPr>
            </w:pPr>
          </w:p>
        </w:tc>
      </w:tr>
      <w:tr w14:paraId="60489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33" w:type="pct"/>
            <w:tcBorders>
              <w:top w:val="single" w:color="auto" w:sz="4" w:space="0"/>
              <w:left w:val="single" w:color="auto" w:sz="4" w:space="0"/>
              <w:bottom w:val="single" w:color="auto" w:sz="4" w:space="0"/>
              <w:right w:val="single" w:color="auto" w:sz="4" w:space="0"/>
            </w:tcBorders>
            <w:noWrap w:val="0"/>
            <w:vAlign w:val="center"/>
          </w:tcPr>
          <w:p w14:paraId="2135F43A">
            <w:pPr>
              <w:jc w:val="center"/>
              <w:rPr>
                <w:rFonts w:hint="eastAsia"/>
                <w:color w:val="auto"/>
                <w:sz w:val="21"/>
                <w:szCs w:val="21"/>
                <w:highlight w:val="none"/>
                <w:lang w:eastAsia="zh-CN"/>
              </w:rPr>
            </w:pPr>
            <w:bookmarkStart w:id="170" w:name="_Toc221952179"/>
            <w:r>
              <w:rPr>
                <w:rFonts w:hint="eastAsia"/>
                <w:color w:val="auto"/>
                <w:sz w:val="21"/>
                <w:szCs w:val="21"/>
                <w:highlight w:val="none"/>
                <w:lang w:eastAsia="zh-CN"/>
              </w:rPr>
              <w:t>注册资金</w:t>
            </w:r>
            <w:bookmarkEnd w:id="170"/>
          </w:p>
        </w:tc>
        <w:tc>
          <w:tcPr>
            <w:tcW w:w="1250" w:type="pct"/>
            <w:gridSpan w:val="2"/>
            <w:tcBorders>
              <w:top w:val="single" w:color="auto" w:sz="4" w:space="0"/>
              <w:left w:val="single" w:color="auto" w:sz="4" w:space="0"/>
              <w:bottom w:val="single" w:color="auto" w:sz="4" w:space="0"/>
              <w:right w:val="single" w:color="auto" w:sz="4" w:space="0"/>
            </w:tcBorders>
            <w:noWrap w:val="0"/>
            <w:vAlign w:val="center"/>
          </w:tcPr>
          <w:p w14:paraId="79983129">
            <w:pPr>
              <w:jc w:val="center"/>
              <w:rPr>
                <w:rFonts w:hint="eastAsia"/>
                <w:color w:val="auto"/>
                <w:sz w:val="21"/>
                <w:szCs w:val="21"/>
                <w:highlight w:val="none"/>
                <w:lang w:eastAsia="zh-CN"/>
              </w:rPr>
            </w:pPr>
          </w:p>
        </w:tc>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14:paraId="1484D727">
            <w:pPr>
              <w:jc w:val="center"/>
              <w:rPr>
                <w:rFonts w:hint="eastAsia"/>
                <w:color w:val="auto"/>
                <w:sz w:val="21"/>
                <w:szCs w:val="21"/>
                <w:highlight w:val="none"/>
                <w:lang w:eastAsia="zh-CN"/>
              </w:rPr>
            </w:pPr>
          </w:p>
        </w:tc>
        <w:tc>
          <w:tcPr>
            <w:tcW w:w="1138" w:type="pct"/>
            <w:gridSpan w:val="4"/>
            <w:tcBorders>
              <w:top w:val="single" w:color="auto" w:sz="4" w:space="0"/>
              <w:left w:val="single" w:color="auto" w:sz="4" w:space="0"/>
              <w:bottom w:val="single" w:color="auto" w:sz="4" w:space="0"/>
              <w:right w:val="single" w:color="auto" w:sz="4" w:space="0"/>
            </w:tcBorders>
            <w:noWrap w:val="0"/>
            <w:vAlign w:val="center"/>
          </w:tcPr>
          <w:p w14:paraId="1D917F51">
            <w:pPr>
              <w:jc w:val="center"/>
              <w:rPr>
                <w:rFonts w:hint="eastAsia"/>
                <w:color w:val="auto"/>
                <w:sz w:val="21"/>
                <w:szCs w:val="21"/>
                <w:highlight w:val="none"/>
                <w:lang w:eastAsia="zh-CN"/>
              </w:rPr>
            </w:pPr>
            <w:bookmarkStart w:id="171" w:name="_Toc221952180"/>
            <w:r>
              <w:rPr>
                <w:rFonts w:hint="eastAsia"/>
                <w:color w:val="auto"/>
                <w:sz w:val="21"/>
                <w:szCs w:val="21"/>
                <w:highlight w:val="none"/>
                <w:lang w:eastAsia="zh-CN"/>
              </w:rPr>
              <w:t>中级职称人员</w:t>
            </w:r>
            <w:bookmarkEnd w:id="171"/>
          </w:p>
        </w:tc>
        <w:tc>
          <w:tcPr>
            <w:tcW w:w="1305" w:type="pct"/>
            <w:gridSpan w:val="2"/>
            <w:tcBorders>
              <w:top w:val="single" w:color="auto" w:sz="4" w:space="0"/>
              <w:left w:val="single" w:color="auto" w:sz="4" w:space="0"/>
              <w:bottom w:val="single" w:color="auto" w:sz="4" w:space="0"/>
              <w:right w:val="single" w:color="auto" w:sz="4" w:space="0"/>
            </w:tcBorders>
            <w:noWrap w:val="0"/>
            <w:vAlign w:val="center"/>
          </w:tcPr>
          <w:p w14:paraId="50AB9321">
            <w:pPr>
              <w:jc w:val="center"/>
              <w:rPr>
                <w:rFonts w:hint="eastAsia"/>
                <w:color w:val="auto"/>
                <w:sz w:val="21"/>
                <w:szCs w:val="21"/>
                <w:highlight w:val="none"/>
                <w:lang w:eastAsia="zh-CN"/>
              </w:rPr>
            </w:pPr>
          </w:p>
        </w:tc>
      </w:tr>
      <w:tr w14:paraId="6F526F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33" w:type="pct"/>
            <w:tcBorders>
              <w:top w:val="single" w:color="auto" w:sz="4" w:space="0"/>
              <w:left w:val="single" w:color="auto" w:sz="4" w:space="0"/>
              <w:bottom w:val="single" w:color="auto" w:sz="4" w:space="0"/>
              <w:right w:val="single" w:color="auto" w:sz="4" w:space="0"/>
            </w:tcBorders>
            <w:noWrap w:val="0"/>
            <w:vAlign w:val="center"/>
          </w:tcPr>
          <w:p w14:paraId="45E924CA">
            <w:pPr>
              <w:jc w:val="center"/>
              <w:rPr>
                <w:rFonts w:hint="eastAsia"/>
                <w:color w:val="auto"/>
                <w:sz w:val="21"/>
                <w:szCs w:val="21"/>
                <w:highlight w:val="none"/>
                <w:lang w:eastAsia="zh-CN"/>
              </w:rPr>
            </w:pPr>
            <w:bookmarkStart w:id="172" w:name="_Toc221952181"/>
            <w:r>
              <w:rPr>
                <w:rFonts w:hint="eastAsia"/>
                <w:color w:val="auto"/>
                <w:sz w:val="21"/>
                <w:szCs w:val="21"/>
                <w:highlight w:val="none"/>
                <w:lang w:eastAsia="zh-CN"/>
              </w:rPr>
              <w:t>开户银行</w:t>
            </w:r>
            <w:bookmarkEnd w:id="172"/>
          </w:p>
        </w:tc>
        <w:tc>
          <w:tcPr>
            <w:tcW w:w="1250" w:type="pct"/>
            <w:gridSpan w:val="2"/>
            <w:tcBorders>
              <w:top w:val="single" w:color="auto" w:sz="4" w:space="0"/>
              <w:left w:val="single" w:color="auto" w:sz="4" w:space="0"/>
              <w:bottom w:val="single" w:color="auto" w:sz="4" w:space="0"/>
              <w:right w:val="single" w:color="auto" w:sz="4" w:space="0"/>
            </w:tcBorders>
            <w:noWrap w:val="0"/>
            <w:vAlign w:val="center"/>
          </w:tcPr>
          <w:p w14:paraId="78C158C1">
            <w:pPr>
              <w:jc w:val="center"/>
              <w:rPr>
                <w:rFonts w:hint="eastAsia"/>
                <w:color w:val="auto"/>
                <w:sz w:val="21"/>
                <w:szCs w:val="21"/>
                <w:highlight w:val="none"/>
                <w:lang w:eastAsia="zh-CN"/>
              </w:rPr>
            </w:pPr>
          </w:p>
        </w:tc>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14:paraId="2037EEC1">
            <w:pPr>
              <w:jc w:val="center"/>
              <w:rPr>
                <w:rFonts w:hint="eastAsia"/>
                <w:color w:val="auto"/>
                <w:sz w:val="21"/>
                <w:szCs w:val="21"/>
                <w:highlight w:val="none"/>
                <w:lang w:eastAsia="zh-CN"/>
              </w:rPr>
            </w:pPr>
          </w:p>
        </w:tc>
        <w:tc>
          <w:tcPr>
            <w:tcW w:w="1138" w:type="pct"/>
            <w:gridSpan w:val="4"/>
            <w:tcBorders>
              <w:top w:val="single" w:color="auto" w:sz="4" w:space="0"/>
              <w:left w:val="single" w:color="auto" w:sz="4" w:space="0"/>
              <w:bottom w:val="single" w:color="auto" w:sz="4" w:space="0"/>
              <w:right w:val="single" w:color="auto" w:sz="4" w:space="0"/>
            </w:tcBorders>
            <w:noWrap w:val="0"/>
            <w:vAlign w:val="center"/>
          </w:tcPr>
          <w:p w14:paraId="25CAB02B">
            <w:pPr>
              <w:jc w:val="center"/>
              <w:rPr>
                <w:rFonts w:hint="eastAsia"/>
                <w:color w:val="auto"/>
                <w:sz w:val="21"/>
                <w:szCs w:val="21"/>
                <w:highlight w:val="none"/>
                <w:lang w:eastAsia="zh-CN"/>
              </w:rPr>
            </w:pPr>
            <w:bookmarkStart w:id="173" w:name="_Toc221952182"/>
            <w:r>
              <w:rPr>
                <w:rFonts w:hint="eastAsia"/>
                <w:color w:val="auto"/>
                <w:sz w:val="21"/>
                <w:szCs w:val="21"/>
                <w:highlight w:val="none"/>
                <w:lang w:eastAsia="zh-CN"/>
              </w:rPr>
              <w:t>初级职称人员</w:t>
            </w:r>
            <w:bookmarkEnd w:id="173"/>
          </w:p>
        </w:tc>
        <w:tc>
          <w:tcPr>
            <w:tcW w:w="1305" w:type="pct"/>
            <w:gridSpan w:val="2"/>
            <w:tcBorders>
              <w:top w:val="single" w:color="auto" w:sz="4" w:space="0"/>
              <w:left w:val="single" w:color="auto" w:sz="4" w:space="0"/>
              <w:bottom w:val="single" w:color="auto" w:sz="4" w:space="0"/>
              <w:right w:val="single" w:color="auto" w:sz="4" w:space="0"/>
            </w:tcBorders>
            <w:noWrap w:val="0"/>
            <w:vAlign w:val="center"/>
          </w:tcPr>
          <w:p w14:paraId="3A758DC0">
            <w:pPr>
              <w:jc w:val="center"/>
              <w:rPr>
                <w:rFonts w:hint="eastAsia"/>
                <w:color w:val="auto"/>
                <w:sz w:val="21"/>
                <w:szCs w:val="21"/>
                <w:highlight w:val="none"/>
                <w:lang w:eastAsia="zh-CN"/>
              </w:rPr>
            </w:pPr>
          </w:p>
        </w:tc>
      </w:tr>
      <w:tr w14:paraId="35BB1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33" w:type="pct"/>
            <w:tcBorders>
              <w:top w:val="single" w:color="auto" w:sz="4" w:space="0"/>
              <w:left w:val="single" w:color="auto" w:sz="4" w:space="0"/>
              <w:bottom w:val="single" w:color="auto" w:sz="4" w:space="0"/>
              <w:right w:val="single" w:color="auto" w:sz="4" w:space="0"/>
            </w:tcBorders>
            <w:noWrap w:val="0"/>
            <w:vAlign w:val="center"/>
          </w:tcPr>
          <w:p w14:paraId="0C7FB90C">
            <w:pPr>
              <w:jc w:val="center"/>
              <w:rPr>
                <w:rFonts w:hint="eastAsia"/>
                <w:color w:val="auto"/>
                <w:sz w:val="21"/>
                <w:szCs w:val="21"/>
                <w:highlight w:val="none"/>
                <w:lang w:eastAsia="zh-CN"/>
              </w:rPr>
            </w:pPr>
            <w:bookmarkStart w:id="174" w:name="_Toc221952183"/>
            <w:r>
              <w:rPr>
                <w:rFonts w:hint="eastAsia"/>
                <w:color w:val="auto"/>
                <w:sz w:val="21"/>
                <w:szCs w:val="21"/>
                <w:highlight w:val="none"/>
                <w:lang w:eastAsia="zh-CN"/>
              </w:rPr>
              <w:t>账号</w:t>
            </w:r>
            <w:bookmarkEnd w:id="174"/>
          </w:p>
        </w:tc>
        <w:tc>
          <w:tcPr>
            <w:tcW w:w="1250" w:type="pct"/>
            <w:gridSpan w:val="2"/>
            <w:tcBorders>
              <w:top w:val="single" w:color="auto" w:sz="4" w:space="0"/>
              <w:left w:val="single" w:color="auto" w:sz="4" w:space="0"/>
              <w:bottom w:val="single" w:color="auto" w:sz="4" w:space="0"/>
              <w:right w:val="single" w:color="auto" w:sz="4" w:space="0"/>
            </w:tcBorders>
            <w:noWrap w:val="0"/>
            <w:vAlign w:val="center"/>
          </w:tcPr>
          <w:p w14:paraId="76595223">
            <w:pPr>
              <w:jc w:val="center"/>
              <w:rPr>
                <w:rFonts w:hint="eastAsia"/>
                <w:color w:val="auto"/>
                <w:sz w:val="21"/>
                <w:szCs w:val="21"/>
                <w:highlight w:val="none"/>
                <w:lang w:eastAsia="zh-CN"/>
              </w:rPr>
            </w:pPr>
          </w:p>
        </w:tc>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14:paraId="0ACE45BE">
            <w:pPr>
              <w:jc w:val="center"/>
              <w:rPr>
                <w:rFonts w:hint="eastAsia"/>
                <w:color w:val="auto"/>
                <w:sz w:val="21"/>
                <w:szCs w:val="21"/>
                <w:highlight w:val="none"/>
                <w:lang w:eastAsia="zh-CN"/>
              </w:rPr>
            </w:pPr>
          </w:p>
        </w:tc>
        <w:tc>
          <w:tcPr>
            <w:tcW w:w="1138" w:type="pct"/>
            <w:gridSpan w:val="4"/>
            <w:tcBorders>
              <w:top w:val="single" w:color="auto" w:sz="4" w:space="0"/>
              <w:left w:val="single" w:color="auto" w:sz="4" w:space="0"/>
              <w:bottom w:val="single" w:color="auto" w:sz="4" w:space="0"/>
              <w:right w:val="single" w:color="auto" w:sz="4" w:space="0"/>
            </w:tcBorders>
            <w:noWrap w:val="0"/>
            <w:vAlign w:val="center"/>
          </w:tcPr>
          <w:p w14:paraId="772B58F0">
            <w:pPr>
              <w:jc w:val="center"/>
              <w:rPr>
                <w:rFonts w:hint="eastAsia"/>
                <w:color w:val="auto"/>
                <w:sz w:val="21"/>
                <w:szCs w:val="21"/>
                <w:highlight w:val="none"/>
                <w:lang w:eastAsia="zh-CN"/>
              </w:rPr>
            </w:pPr>
            <w:bookmarkStart w:id="175" w:name="_Toc221952184"/>
            <w:r>
              <w:rPr>
                <w:rFonts w:hint="eastAsia"/>
                <w:color w:val="auto"/>
                <w:sz w:val="21"/>
                <w:szCs w:val="21"/>
                <w:highlight w:val="none"/>
                <w:lang w:eastAsia="zh-CN"/>
              </w:rPr>
              <w:t>技工</w:t>
            </w:r>
            <w:bookmarkEnd w:id="175"/>
          </w:p>
        </w:tc>
        <w:tc>
          <w:tcPr>
            <w:tcW w:w="1305" w:type="pct"/>
            <w:gridSpan w:val="2"/>
            <w:tcBorders>
              <w:top w:val="single" w:color="auto" w:sz="4" w:space="0"/>
              <w:left w:val="single" w:color="auto" w:sz="4" w:space="0"/>
              <w:bottom w:val="single" w:color="auto" w:sz="4" w:space="0"/>
              <w:right w:val="single" w:color="auto" w:sz="4" w:space="0"/>
            </w:tcBorders>
            <w:noWrap w:val="0"/>
            <w:vAlign w:val="center"/>
          </w:tcPr>
          <w:p w14:paraId="1B7DF709">
            <w:pPr>
              <w:jc w:val="center"/>
              <w:rPr>
                <w:rFonts w:hint="eastAsia"/>
                <w:color w:val="auto"/>
                <w:sz w:val="21"/>
                <w:szCs w:val="21"/>
                <w:highlight w:val="none"/>
                <w:lang w:eastAsia="zh-CN"/>
              </w:rPr>
            </w:pPr>
          </w:p>
        </w:tc>
      </w:tr>
      <w:tr w14:paraId="3D403C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33" w:type="pct"/>
            <w:tcBorders>
              <w:top w:val="single" w:color="auto" w:sz="4" w:space="0"/>
              <w:left w:val="single" w:color="auto" w:sz="4" w:space="0"/>
              <w:right w:val="single" w:color="auto" w:sz="4" w:space="0"/>
            </w:tcBorders>
            <w:noWrap w:val="0"/>
            <w:vAlign w:val="center"/>
          </w:tcPr>
          <w:p w14:paraId="17DD7B5A">
            <w:pPr>
              <w:jc w:val="center"/>
              <w:rPr>
                <w:rFonts w:hint="eastAsia"/>
                <w:color w:val="auto"/>
                <w:sz w:val="21"/>
                <w:szCs w:val="21"/>
                <w:highlight w:val="none"/>
                <w:lang w:eastAsia="zh-CN"/>
              </w:rPr>
            </w:pPr>
            <w:bookmarkStart w:id="176" w:name="_Toc221952185"/>
            <w:r>
              <w:rPr>
                <w:rFonts w:hint="eastAsia"/>
                <w:color w:val="auto"/>
                <w:sz w:val="21"/>
                <w:szCs w:val="21"/>
                <w:highlight w:val="none"/>
                <w:lang w:eastAsia="zh-CN"/>
              </w:rPr>
              <w:t>经营范围</w:t>
            </w:r>
            <w:bookmarkEnd w:id="176"/>
          </w:p>
        </w:tc>
        <w:tc>
          <w:tcPr>
            <w:tcW w:w="4066" w:type="pct"/>
            <w:gridSpan w:val="9"/>
            <w:tcBorders>
              <w:top w:val="single" w:color="auto" w:sz="4" w:space="0"/>
              <w:left w:val="single" w:color="auto" w:sz="4" w:space="0"/>
              <w:right w:val="single" w:color="auto" w:sz="4" w:space="0"/>
            </w:tcBorders>
            <w:noWrap w:val="0"/>
            <w:vAlign w:val="center"/>
          </w:tcPr>
          <w:p w14:paraId="6CDDE24C">
            <w:pPr>
              <w:jc w:val="center"/>
              <w:rPr>
                <w:rFonts w:hint="eastAsia"/>
                <w:color w:val="auto"/>
                <w:sz w:val="21"/>
                <w:szCs w:val="21"/>
                <w:highlight w:val="none"/>
                <w:lang w:eastAsia="zh-CN"/>
              </w:rPr>
            </w:pPr>
          </w:p>
        </w:tc>
      </w:tr>
      <w:tr w14:paraId="7A50B7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33" w:type="pct"/>
            <w:tcBorders>
              <w:top w:val="single" w:color="auto" w:sz="4" w:space="0"/>
              <w:left w:val="single" w:color="auto" w:sz="4" w:space="0"/>
              <w:bottom w:val="single" w:color="auto" w:sz="4" w:space="0"/>
              <w:right w:val="single" w:color="auto" w:sz="4" w:space="0"/>
            </w:tcBorders>
            <w:noWrap w:val="0"/>
            <w:vAlign w:val="center"/>
          </w:tcPr>
          <w:p w14:paraId="64BD144F">
            <w:pPr>
              <w:jc w:val="center"/>
              <w:rPr>
                <w:rFonts w:hint="eastAsia"/>
                <w:color w:val="auto"/>
                <w:sz w:val="21"/>
                <w:szCs w:val="21"/>
                <w:highlight w:val="none"/>
                <w:lang w:eastAsia="zh-CN"/>
              </w:rPr>
            </w:pPr>
            <w:bookmarkStart w:id="177" w:name="_Toc221952186"/>
            <w:r>
              <w:rPr>
                <w:rFonts w:hint="eastAsia"/>
                <w:color w:val="auto"/>
                <w:sz w:val="21"/>
                <w:szCs w:val="21"/>
                <w:highlight w:val="none"/>
                <w:lang w:eastAsia="zh-CN"/>
              </w:rPr>
              <w:t>备注</w:t>
            </w:r>
            <w:bookmarkEnd w:id="177"/>
          </w:p>
        </w:tc>
        <w:tc>
          <w:tcPr>
            <w:tcW w:w="4066" w:type="pct"/>
            <w:gridSpan w:val="9"/>
            <w:tcBorders>
              <w:top w:val="single" w:color="auto" w:sz="4" w:space="0"/>
              <w:left w:val="single" w:color="auto" w:sz="4" w:space="0"/>
              <w:bottom w:val="single" w:color="auto" w:sz="4" w:space="0"/>
              <w:right w:val="single" w:color="auto" w:sz="4" w:space="0"/>
            </w:tcBorders>
            <w:noWrap w:val="0"/>
            <w:vAlign w:val="center"/>
          </w:tcPr>
          <w:p w14:paraId="44E7599D">
            <w:pPr>
              <w:jc w:val="center"/>
              <w:rPr>
                <w:rFonts w:hint="eastAsia"/>
                <w:color w:val="auto"/>
                <w:sz w:val="21"/>
                <w:szCs w:val="21"/>
                <w:highlight w:val="none"/>
                <w:lang w:eastAsia="zh-CN"/>
              </w:rPr>
            </w:pPr>
          </w:p>
        </w:tc>
      </w:tr>
    </w:tbl>
    <w:p w14:paraId="4DE4D533">
      <w:pPr>
        <w:rPr>
          <w:rFonts w:hint="eastAsia"/>
          <w:color w:val="auto"/>
          <w:sz w:val="21"/>
          <w:szCs w:val="21"/>
          <w:highlight w:val="none"/>
          <w:lang w:eastAsia="zh-CN"/>
        </w:rPr>
      </w:pPr>
      <w:r>
        <w:rPr>
          <w:color w:val="auto"/>
          <w:sz w:val="21"/>
          <w:szCs w:val="21"/>
          <w:highlight w:val="none"/>
          <w:lang w:eastAsia="zh-CN"/>
        </w:rPr>
        <w:t>注：按招标公告要求提供相关证明资料。</w:t>
      </w:r>
    </w:p>
    <w:p w14:paraId="3E8489B5">
      <w:pPr>
        <w:rPr>
          <w:rFonts w:hint="eastAsia"/>
          <w:color w:val="auto"/>
          <w:sz w:val="21"/>
          <w:szCs w:val="21"/>
          <w:highlight w:val="none"/>
          <w:lang w:eastAsia="zh-CN"/>
        </w:rPr>
      </w:pPr>
    </w:p>
    <w:p w14:paraId="54B76D48">
      <w:pPr>
        <w:jc w:val="center"/>
        <w:rPr>
          <w:rFonts w:hint="eastAsia"/>
          <w:b/>
          <w:bCs/>
          <w:color w:val="auto"/>
          <w:sz w:val="30"/>
          <w:szCs w:val="30"/>
          <w:highlight w:val="none"/>
          <w:lang w:eastAsia="zh-CN"/>
        </w:rPr>
      </w:pPr>
      <w:r>
        <w:rPr>
          <w:rFonts w:hint="eastAsia"/>
          <w:b/>
          <w:bCs/>
          <w:color w:val="auto"/>
          <w:sz w:val="30"/>
          <w:szCs w:val="30"/>
          <w:highlight w:val="none"/>
          <w:lang w:eastAsia="zh-CN"/>
        </w:rPr>
        <w:br w:type="page"/>
      </w:r>
      <w:r>
        <w:rPr>
          <w:rFonts w:hint="eastAsia"/>
          <w:b/>
          <w:bCs/>
          <w:color w:val="auto"/>
          <w:sz w:val="30"/>
          <w:szCs w:val="30"/>
          <w:highlight w:val="none"/>
          <w:lang w:eastAsia="zh-CN"/>
        </w:rPr>
        <w:t>（二）投标人声明</w:t>
      </w:r>
    </w:p>
    <w:p w14:paraId="0B3CE2D0">
      <w:pPr>
        <w:rPr>
          <w:rFonts w:hint="eastAsia"/>
          <w:color w:val="auto"/>
          <w:highlight w:val="none"/>
          <w:lang w:eastAsia="zh-CN"/>
        </w:rPr>
      </w:pPr>
      <w:r>
        <w:rPr>
          <w:color w:val="auto"/>
          <w:highlight w:val="none"/>
          <w:lang w:eastAsia="zh-CN"/>
        </w:rPr>
        <w:t>详见</w:t>
      </w:r>
      <w:r>
        <w:rPr>
          <w:rFonts w:hint="eastAsia"/>
          <w:color w:val="auto"/>
          <w:highlight w:val="none"/>
          <w:lang w:eastAsia="zh-CN"/>
        </w:rPr>
        <w:t>招标公告</w:t>
      </w:r>
      <w:r>
        <w:rPr>
          <w:color w:val="auto"/>
          <w:highlight w:val="none"/>
          <w:lang w:eastAsia="zh-CN"/>
        </w:rPr>
        <w:t>附件一《投标人声明》</w:t>
      </w:r>
    </w:p>
    <w:p w14:paraId="7B3E3AD5">
      <w:pPr>
        <w:rPr>
          <w:rFonts w:hint="eastAsia"/>
          <w:color w:val="auto"/>
          <w:highlight w:val="none"/>
          <w:lang w:eastAsia="zh-CN"/>
        </w:rPr>
      </w:pPr>
    </w:p>
    <w:p w14:paraId="3FE4BFED">
      <w:pPr>
        <w:jc w:val="center"/>
        <w:rPr>
          <w:rFonts w:hint="eastAsia"/>
          <w:b/>
          <w:bCs/>
          <w:color w:val="auto"/>
          <w:sz w:val="30"/>
          <w:szCs w:val="30"/>
          <w:highlight w:val="none"/>
          <w:lang w:eastAsia="zh-CN"/>
        </w:rPr>
      </w:pPr>
      <w:r>
        <w:rPr>
          <w:rFonts w:hint="eastAsia"/>
          <w:b/>
          <w:bCs/>
          <w:color w:val="auto"/>
          <w:sz w:val="30"/>
          <w:szCs w:val="30"/>
          <w:highlight w:val="none"/>
          <w:lang w:eastAsia="zh-CN"/>
        </w:rPr>
        <w:br w:type="page"/>
      </w:r>
      <w:r>
        <w:rPr>
          <w:rFonts w:hint="eastAsia"/>
          <w:b/>
          <w:bCs/>
          <w:color w:val="auto"/>
          <w:sz w:val="30"/>
          <w:szCs w:val="30"/>
          <w:highlight w:val="none"/>
          <w:lang w:eastAsia="zh-CN"/>
        </w:rPr>
        <w:t>（</w:t>
      </w:r>
      <w:r>
        <w:rPr>
          <w:rFonts w:hint="eastAsia"/>
          <w:b/>
          <w:bCs/>
          <w:color w:val="auto"/>
          <w:sz w:val="30"/>
          <w:szCs w:val="30"/>
          <w:highlight w:val="none"/>
          <w:lang w:val="en-US" w:eastAsia="zh-CN"/>
        </w:rPr>
        <w:t>三</w:t>
      </w:r>
      <w:r>
        <w:rPr>
          <w:rFonts w:hint="eastAsia"/>
          <w:b/>
          <w:bCs/>
          <w:color w:val="auto"/>
          <w:sz w:val="30"/>
          <w:szCs w:val="30"/>
          <w:highlight w:val="none"/>
          <w:lang w:eastAsia="zh-CN"/>
        </w:rPr>
        <w:t>）“★”项实质性条款响应表</w:t>
      </w:r>
    </w:p>
    <w:p w14:paraId="5789DE8C">
      <w:pPr>
        <w:rPr>
          <w:rFonts w:hint="eastAsia"/>
          <w:color w:val="auto"/>
          <w:highlight w:val="none"/>
          <w:lang w:eastAsia="zh-CN"/>
        </w:rPr>
      </w:pPr>
      <w:r>
        <w:rPr>
          <w:rFonts w:hint="eastAsia"/>
          <w:color w:val="auto"/>
          <w:highlight w:val="none"/>
          <w:lang w:eastAsia="zh-CN"/>
        </w:rPr>
        <w:t>项目名称：广东省公安厅机场公安局2025-42白云机场三期扩建工程航站楼警务室及相关配套用房弱电系统及配套工程</w:t>
      </w:r>
    </w:p>
    <w:p w14:paraId="1F04B8DB">
      <w:pPr>
        <w:rPr>
          <w:rFonts w:hint="eastAsia"/>
          <w:color w:val="auto"/>
          <w:highlight w:val="none"/>
          <w:lang w:eastAsia="zh-CN"/>
        </w:rPr>
      </w:pPr>
      <w:r>
        <w:rPr>
          <w:rFonts w:hint="eastAsia"/>
          <w:color w:val="auto"/>
          <w:highlight w:val="none"/>
          <w:lang w:eastAsia="zh-CN"/>
        </w:rPr>
        <w:t>项目编号：</w:t>
      </w:r>
    </w:p>
    <w:tbl>
      <w:tblPr>
        <w:tblStyle w:val="1893"/>
        <w:tblW w:w="505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42"/>
        <w:gridCol w:w="1943"/>
        <w:gridCol w:w="2470"/>
        <w:gridCol w:w="1352"/>
        <w:gridCol w:w="1449"/>
        <w:gridCol w:w="1021"/>
      </w:tblGrid>
      <w:tr w14:paraId="47179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513" w:type="pct"/>
            <w:noWrap w:val="0"/>
            <w:vAlign w:val="center"/>
          </w:tcPr>
          <w:p w14:paraId="0948F102">
            <w:pPr>
              <w:jc w:val="center"/>
              <w:rPr>
                <w:rFonts w:hint="eastAsia"/>
                <w:b/>
                <w:bCs/>
                <w:color w:val="auto"/>
                <w:sz w:val="21"/>
                <w:szCs w:val="21"/>
                <w:highlight w:val="none"/>
                <w:lang w:eastAsia="zh-CN"/>
              </w:rPr>
            </w:pPr>
            <w:r>
              <w:rPr>
                <w:rFonts w:hint="eastAsia"/>
                <w:b/>
                <w:bCs/>
                <w:color w:val="auto"/>
                <w:sz w:val="21"/>
                <w:szCs w:val="21"/>
                <w:highlight w:val="none"/>
                <w:lang w:eastAsia="zh-CN"/>
              </w:rPr>
              <w:t>序号</w:t>
            </w:r>
          </w:p>
        </w:tc>
        <w:tc>
          <w:tcPr>
            <w:tcW w:w="1058" w:type="pct"/>
            <w:noWrap w:val="0"/>
            <w:vAlign w:val="center"/>
          </w:tcPr>
          <w:p w14:paraId="73B495CB">
            <w:pPr>
              <w:jc w:val="center"/>
              <w:rPr>
                <w:rFonts w:hint="eastAsia"/>
                <w:b/>
                <w:bCs/>
                <w:color w:val="auto"/>
                <w:sz w:val="21"/>
                <w:szCs w:val="21"/>
                <w:highlight w:val="none"/>
                <w:lang w:eastAsia="zh-CN"/>
              </w:rPr>
            </w:pPr>
            <w:r>
              <w:rPr>
                <w:rFonts w:hint="eastAsia"/>
                <w:b/>
                <w:bCs/>
                <w:color w:val="auto"/>
                <w:sz w:val="21"/>
                <w:szCs w:val="21"/>
                <w:highlight w:val="none"/>
                <w:lang w:eastAsia="zh-CN"/>
              </w:rPr>
              <w:t>招标文件“★”项实质性条款要求</w:t>
            </w:r>
          </w:p>
        </w:tc>
        <w:tc>
          <w:tcPr>
            <w:tcW w:w="1345" w:type="pct"/>
            <w:noWrap w:val="0"/>
            <w:vAlign w:val="center"/>
          </w:tcPr>
          <w:p w14:paraId="622768B2">
            <w:pPr>
              <w:jc w:val="center"/>
              <w:rPr>
                <w:rFonts w:hint="eastAsia"/>
                <w:b/>
                <w:bCs/>
                <w:color w:val="auto"/>
                <w:sz w:val="21"/>
                <w:szCs w:val="21"/>
                <w:highlight w:val="none"/>
                <w:lang w:eastAsia="zh-CN"/>
              </w:rPr>
            </w:pPr>
            <w:r>
              <w:rPr>
                <w:rFonts w:hint="eastAsia"/>
                <w:b/>
                <w:bCs/>
                <w:color w:val="auto"/>
                <w:sz w:val="21"/>
                <w:szCs w:val="21"/>
                <w:highlight w:val="none"/>
                <w:lang w:eastAsia="zh-CN"/>
              </w:rPr>
              <w:t>投标文件响应内容</w:t>
            </w:r>
          </w:p>
        </w:tc>
        <w:tc>
          <w:tcPr>
            <w:tcW w:w="736" w:type="pct"/>
            <w:noWrap w:val="0"/>
            <w:vAlign w:val="center"/>
          </w:tcPr>
          <w:p w14:paraId="26E9422A">
            <w:pPr>
              <w:jc w:val="center"/>
              <w:rPr>
                <w:rFonts w:hint="eastAsia"/>
                <w:b/>
                <w:bCs/>
                <w:color w:val="auto"/>
                <w:sz w:val="21"/>
                <w:szCs w:val="21"/>
                <w:highlight w:val="none"/>
                <w:lang w:eastAsia="zh-CN"/>
              </w:rPr>
            </w:pPr>
            <w:r>
              <w:rPr>
                <w:rFonts w:hint="eastAsia"/>
                <w:b/>
                <w:bCs/>
                <w:color w:val="auto"/>
                <w:sz w:val="21"/>
                <w:szCs w:val="21"/>
                <w:highlight w:val="none"/>
                <w:lang w:eastAsia="zh-CN"/>
              </w:rPr>
              <w:t>偏离情况</w:t>
            </w:r>
          </w:p>
        </w:tc>
        <w:tc>
          <w:tcPr>
            <w:tcW w:w="789" w:type="pct"/>
            <w:noWrap w:val="0"/>
            <w:vAlign w:val="center"/>
          </w:tcPr>
          <w:p w14:paraId="21060F2B">
            <w:pPr>
              <w:jc w:val="center"/>
              <w:rPr>
                <w:rFonts w:hint="eastAsia"/>
                <w:b/>
                <w:bCs/>
                <w:color w:val="auto"/>
                <w:sz w:val="21"/>
                <w:szCs w:val="21"/>
                <w:highlight w:val="none"/>
                <w:lang w:eastAsia="zh-CN"/>
              </w:rPr>
            </w:pPr>
            <w:r>
              <w:rPr>
                <w:rFonts w:hint="eastAsia"/>
                <w:b/>
                <w:bCs/>
                <w:color w:val="auto"/>
                <w:sz w:val="21"/>
                <w:szCs w:val="21"/>
                <w:highlight w:val="none"/>
                <w:lang w:eastAsia="zh-CN"/>
              </w:rPr>
              <w:t>偏离说明</w:t>
            </w:r>
          </w:p>
        </w:tc>
        <w:tc>
          <w:tcPr>
            <w:tcW w:w="556" w:type="pct"/>
            <w:noWrap w:val="0"/>
            <w:vAlign w:val="center"/>
          </w:tcPr>
          <w:p w14:paraId="64B4BF88">
            <w:pPr>
              <w:jc w:val="center"/>
              <w:rPr>
                <w:rFonts w:hint="eastAsia"/>
                <w:b/>
                <w:bCs/>
                <w:color w:val="auto"/>
                <w:sz w:val="21"/>
                <w:szCs w:val="21"/>
                <w:highlight w:val="none"/>
                <w:lang w:eastAsia="zh-CN"/>
              </w:rPr>
            </w:pPr>
            <w:r>
              <w:rPr>
                <w:rFonts w:hint="eastAsia"/>
                <w:b/>
                <w:bCs/>
                <w:color w:val="auto"/>
                <w:sz w:val="21"/>
                <w:szCs w:val="21"/>
                <w:highlight w:val="none"/>
                <w:lang w:eastAsia="zh-CN"/>
              </w:rPr>
              <w:t>证明文件索引页码</w:t>
            </w:r>
          </w:p>
          <w:p w14:paraId="3E95CC8B">
            <w:pPr>
              <w:jc w:val="center"/>
              <w:rPr>
                <w:rFonts w:hint="eastAsia"/>
                <w:b/>
                <w:bCs/>
                <w:color w:val="auto"/>
                <w:sz w:val="21"/>
                <w:szCs w:val="21"/>
                <w:highlight w:val="none"/>
                <w:lang w:eastAsia="zh-CN"/>
              </w:rPr>
            </w:pPr>
            <w:r>
              <w:rPr>
                <w:rFonts w:hint="eastAsia"/>
                <w:b/>
                <w:bCs/>
                <w:color w:val="auto"/>
                <w:sz w:val="21"/>
                <w:szCs w:val="21"/>
                <w:highlight w:val="none"/>
                <w:lang w:eastAsia="zh-CN"/>
              </w:rPr>
              <w:t>（如有）</w:t>
            </w:r>
          </w:p>
        </w:tc>
      </w:tr>
      <w:tr w14:paraId="00589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513" w:type="pct"/>
            <w:noWrap w:val="0"/>
            <w:vAlign w:val="center"/>
          </w:tcPr>
          <w:p w14:paraId="15FF0DB2">
            <w:pPr>
              <w:jc w:val="center"/>
              <w:rPr>
                <w:rFonts w:hint="eastAsia"/>
                <w:color w:val="auto"/>
                <w:sz w:val="21"/>
                <w:szCs w:val="21"/>
                <w:highlight w:val="none"/>
                <w:lang w:eastAsia="zh-CN"/>
              </w:rPr>
            </w:pPr>
          </w:p>
        </w:tc>
        <w:tc>
          <w:tcPr>
            <w:tcW w:w="1058" w:type="pct"/>
            <w:noWrap w:val="0"/>
            <w:vAlign w:val="center"/>
          </w:tcPr>
          <w:p w14:paraId="65E4F0D1">
            <w:pPr>
              <w:jc w:val="center"/>
              <w:rPr>
                <w:rFonts w:hint="eastAsia"/>
                <w:color w:val="auto"/>
                <w:sz w:val="21"/>
                <w:szCs w:val="21"/>
                <w:highlight w:val="none"/>
                <w:lang w:eastAsia="zh-CN"/>
              </w:rPr>
            </w:pPr>
          </w:p>
        </w:tc>
        <w:tc>
          <w:tcPr>
            <w:tcW w:w="1345" w:type="pct"/>
            <w:noWrap w:val="0"/>
            <w:vAlign w:val="center"/>
          </w:tcPr>
          <w:p w14:paraId="17F5CC1C">
            <w:pPr>
              <w:jc w:val="center"/>
              <w:rPr>
                <w:rFonts w:hint="eastAsia"/>
                <w:color w:val="auto"/>
                <w:sz w:val="21"/>
                <w:szCs w:val="21"/>
                <w:highlight w:val="none"/>
                <w:lang w:eastAsia="zh-CN"/>
              </w:rPr>
            </w:pPr>
          </w:p>
        </w:tc>
        <w:tc>
          <w:tcPr>
            <w:tcW w:w="736" w:type="pct"/>
            <w:noWrap w:val="0"/>
            <w:vAlign w:val="center"/>
          </w:tcPr>
          <w:p w14:paraId="10AE720C">
            <w:pPr>
              <w:jc w:val="center"/>
              <w:rPr>
                <w:rFonts w:hint="eastAsia"/>
                <w:color w:val="auto"/>
                <w:sz w:val="21"/>
                <w:szCs w:val="21"/>
                <w:highlight w:val="none"/>
                <w:lang w:eastAsia="zh-CN"/>
              </w:rPr>
            </w:pPr>
          </w:p>
        </w:tc>
        <w:tc>
          <w:tcPr>
            <w:tcW w:w="789" w:type="pct"/>
            <w:noWrap w:val="0"/>
            <w:vAlign w:val="center"/>
          </w:tcPr>
          <w:p w14:paraId="17B34096">
            <w:pPr>
              <w:jc w:val="center"/>
              <w:rPr>
                <w:rFonts w:hint="eastAsia"/>
                <w:color w:val="auto"/>
                <w:sz w:val="21"/>
                <w:szCs w:val="21"/>
                <w:highlight w:val="none"/>
                <w:lang w:eastAsia="zh-CN"/>
              </w:rPr>
            </w:pPr>
          </w:p>
        </w:tc>
        <w:tc>
          <w:tcPr>
            <w:tcW w:w="556" w:type="pct"/>
            <w:noWrap w:val="0"/>
            <w:vAlign w:val="center"/>
          </w:tcPr>
          <w:p w14:paraId="1BEA57B7">
            <w:pPr>
              <w:jc w:val="center"/>
              <w:rPr>
                <w:rFonts w:hint="eastAsia"/>
                <w:color w:val="auto"/>
                <w:sz w:val="21"/>
                <w:szCs w:val="21"/>
                <w:highlight w:val="none"/>
                <w:lang w:eastAsia="zh-CN"/>
              </w:rPr>
            </w:pPr>
            <w:r>
              <w:rPr>
                <w:rFonts w:hint="eastAsia"/>
                <w:color w:val="auto"/>
                <w:sz w:val="21"/>
                <w:szCs w:val="21"/>
                <w:highlight w:val="none"/>
                <w:lang w:eastAsia="zh-CN"/>
              </w:rPr>
              <w:t>P</w:t>
            </w:r>
          </w:p>
        </w:tc>
      </w:tr>
      <w:tr w14:paraId="1A9FC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513" w:type="pct"/>
            <w:noWrap w:val="0"/>
            <w:vAlign w:val="center"/>
          </w:tcPr>
          <w:p w14:paraId="62E28916">
            <w:pPr>
              <w:jc w:val="center"/>
              <w:rPr>
                <w:rFonts w:hint="eastAsia"/>
                <w:color w:val="auto"/>
                <w:sz w:val="21"/>
                <w:szCs w:val="21"/>
                <w:highlight w:val="none"/>
                <w:lang w:eastAsia="zh-CN"/>
              </w:rPr>
            </w:pPr>
          </w:p>
        </w:tc>
        <w:tc>
          <w:tcPr>
            <w:tcW w:w="1058" w:type="pct"/>
            <w:noWrap w:val="0"/>
            <w:vAlign w:val="center"/>
          </w:tcPr>
          <w:p w14:paraId="175A5E7D">
            <w:pPr>
              <w:jc w:val="center"/>
              <w:rPr>
                <w:rFonts w:hint="eastAsia"/>
                <w:color w:val="auto"/>
                <w:sz w:val="21"/>
                <w:szCs w:val="21"/>
                <w:highlight w:val="none"/>
                <w:lang w:eastAsia="zh-CN"/>
              </w:rPr>
            </w:pPr>
          </w:p>
        </w:tc>
        <w:tc>
          <w:tcPr>
            <w:tcW w:w="1345" w:type="pct"/>
            <w:noWrap w:val="0"/>
            <w:vAlign w:val="center"/>
          </w:tcPr>
          <w:p w14:paraId="33876EBB">
            <w:pPr>
              <w:jc w:val="center"/>
              <w:rPr>
                <w:rFonts w:hint="eastAsia"/>
                <w:color w:val="auto"/>
                <w:sz w:val="21"/>
                <w:szCs w:val="21"/>
                <w:highlight w:val="none"/>
                <w:lang w:eastAsia="zh-CN"/>
              </w:rPr>
            </w:pPr>
          </w:p>
        </w:tc>
        <w:tc>
          <w:tcPr>
            <w:tcW w:w="736" w:type="pct"/>
            <w:noWrap w:val="0"/>
            <w:vAlign w:val="center"/>
          </w:tcPr>
          <w:p w14:paraId="7A721C04">
            <w:pPr>
              <w:jc w:val="center"/>
              <w:rPr>
                <w:rFonts w:hint="eastAsia"/>
                <w:color w:val="auto"/>
                <w:sz w:val="21"/>
                <w:szCs w:val="21"/>
                <w:highlight w:val="none"/>
                <w:lang w:eastAsia="zh-CN"/>
              </w:rPr>
            </w:pPr>
          </w:p>
        </w:tc>
        <w:tc>
          <w:tcPr>
            <w:tcW w:w="789" w:type="pct"/>
            <w:noWrap w:val="0"/>
            <w:vAlign w:val="center"/>
          </w:tcPr>
          <w:p w14:paraId="4AF688EE">
            <w:pPr>
              <w:jc w:val="center"/>
              <w:rPr>
                <w:rFonts w:hint="eastAsia"/>
                <w:color w:val="auto"/>
                <w:sz w:val="21"/>
                <w:szCs w:val="21"/>
                <w:highlight w:val="none"/>
                <w:lang w:eastAsia="zh-CN"/>
              </w:rPr>
            </w:pPr>
          </w:p>
        </w:tc>
        <w:tc>
          <w:tcPr>
            <w:tcW w:w="556" w:type="pct"/>
            <w:noWrap w:val="0"/>
            <w:vAlign w:val="center"/>
          </w:tcPr>
          <w:p w14:paraId="0C5A1914">
            <w:pPr>
              <w:jc w:val="center"/>
              <w:rPr>
                <w:rFonts w:hint="eastAsia"/>
                <w:color w:val="auto"/>
                <w:sz w:val="21"/>
                <w:szCs w:val="21"/>
                <w:highlight w:val="none"/>
                <w:lang w:eastAsia="zh-CN"/>
              </w:rPr>
            </w:pPr>
          </w:p>
        </w:tc>
      </w:tr>
      <w:tr w14:paraId="4E6D3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513" w:type="pct"/>
            <w:noWrap w:val="0"/>
            <w:vAlign w:val="center"/>
          </w:tcPr>
          <w:p w14:paraId="50900CDC">
            <w:pPr>
              <w:jc w:val="center"/>
              <w:rPr>
                <w:rFonts w:hint="eastAsia"/>
                <w:color w:val="auto"/>
                <w:sz w:val="21"/>
                <w:szCs w:val="21"/>
                <w:highlight w:val="none"/>
                <w:lang w:eastAsia="zh-CN"/>
              </w:rPr>
            </w:pPr>
          </w:p>
        </w:tc>
        <w:tc>
          <w:tcPr>
            <w:tcW w:w="1058" w:type="pct"/>
            <w:noWrap w:val="0"/>
            <w:vAlign w:val="center"/>
          </w:tcPr>
          <w:p w14:paraId="7EBCFF10">
            <w:pPr>
              <w:jc w:val="center"/>
              <w:rPr>
                <w:rFonts w:hint="eastAsia"/>
                <w:color w:val="auto"/>
                <w:sz w:val="21"/>
                <w:szCs w:val="21"/>
                <w:highlight w:val="none"/>
                <w:lang w:eastAsia="zh-CN"/>
              </w:rPr>
            </w:pPr>
          </w:p>
        </w:tc>
        <w:tc>
          <w:tcPr>
            <w:tcW w:w="1345" w:type="pct"/>
            <w:noWrap w:val="0"/>
            <w:vAlign w:val="center"/>
          </w:tcPr>
          <w:p w14:paraId="400D5A6B">
            <w:pPr>
              <w:jc w:val="center"/>
              <w:rPr>
                <w:rFonts w:hint="eastAsia"/>
                <w:color w:val="auto"/>
                <w:sz w:val="21"/>
                <w:szCs w:val="21"/>
                <w:highlight w:val="none"/>
                <w:lang w:eastAsia="zh-CN"/>
              </w:rPr>
            </w:pPr>
          </w:p>
        </w:tc>
        <w:tc>
          <w:tcPr>
            <w:tcW w:w="736" w:type="pct"/>
            <w:noWrap w:val="0"/>
            <w:vAlign w:val="center"/>
          </w:tcPr>
          <w:p w14:paraId="08C03A42">
            <w:pPr>
              <w:jc w:val="center"/>
              <w:rPr>
                <w:rFonts w:hint="eastAsia"/>
                <w:color w:val="auto"/>
                <w:sz w:val="21"/>
                <w:szCs w:val="21"/>
                <w:highlight w:val="none"/>
                <w:lang w:eastAsia="zh-CN"/>
              </w:rPr>
            </w:pPr>
          </w:p>
        </w:tc>
        <w:tc>
          <w:tcPr>
            <w:tcW w:w="789" w:type="pct"/>
            <w:noWrap w:val="0"/>
            <w:vAlign w:val="center"/>
          </w:tcPr>
          <w:p w14:paraId="6A512881">
            <w:pPr>
              <w:jc w:val="center"/>
              <w:rPr>
                <w:rFonts w:hint="eastAsia"/>
                <w:color w:val="auto"/>
                <w:sz w:val="21"/>
                <w:szCs w:val="21"/>
                <w:highlight w:val="none"/>
                <w:lang w:eastAsia="zh-CN"/>
              </w:rPr>
            </w:pPr>
          </w:p>
        </w:tc>
        <w:tc>
          <w:tcPr>
            <w:tcW w:w="556" w:type="pct"/>
            <w:noWrap w:val="0"/>
            <w:vAlign w:val="center"/>
          </w:tcPr>
          <w:p w14:paraId="3C27F9F6">
            <w:pPr>
              <w:jc w:val="center"/>
              <w:rPr>
                <w:rFonts w:hint="eastAsia"/>
                <w:color w:val="auto"/>
                <w:sz w:val="21"/>
                <w:szCs w:val="21"/>
                <w:highlight w:val="none"/>
                <w:lang w:eastAsia="zh-CN"/>
              </w:rPr>
            </w:pPr>
          </w:p>
        </w:tc>
      </w:tr>
      <w:tr w14:paraId="1015B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513" w:type="pct"/>
            <w:noWrap w:val="0"/>
            <w:vAlign w:val="center"/>
          </w:tcPr>
          <w:p w14:paraId="3452841A">
            <w:pPr>
              <w:jc w:val="center"/>
              <w:rPr>
                <w:rFonts w:hint="eastAsia"/>
                <w:color w:val="auto"/>
                <w:sz w:val="21"/>
                <w:szCs w:val="21"/>
                <w:highlight w:val="none"/>
                <w:lang w:eastAsia="zh-CN"/>
              </w:rPr>
            </w:pPr>
          </w:p>
        </w:tc>
        <w:tc>
          <w:tcPr>
            <w:tcW w:w="1058" w:type="pct"/>
            <w:noWrap w:val="0"/>
            <w:vAlign w:val="center"/>
          </w:tcPr>
          <w:p w14:paraId="7DBBDFB2">
            <w:pPr>
              <w:jc w:val="center"/>
              <w:rPr>
                <w:rFonts w:hint="eastAsia"/>
                <w:color w:val="auto"/>
                <w:sz w:val="21"/>
                <w:szCs w:val="21"/>
                <w:highlight w:val="none"/>
                <w:lang w:eastAsia="zh-CN"/>
              </w:rPr>
            </w:pPr>
          </w:p>
        </w:tc>
        <w:tc>
          <w:tcPr>
            <w:tcW w:w="1345" w:type="pct"/>
            <w:noWrap w:val="0"/>
            <w:vAlign w:val="center"/>
          </w:tcPr>
          <w:p w14:paraId="79A00DCE">
            <w:pPr>
              <w:jc w:val="center"/>
              <w:rPr>
                <w:rFonts w:hint="eastAsia"/>
                <w:color w:val="auto"/>
                <w:sz w:val="21"/>
                <w:szCs w:val="21"/>
                <w:highlight w:val="none"/>
                <w:lang w:eastAsia="zh-CN"/>
              </w:rPr>
            </w:pPr>
          </w:p>
        </w:tc>
        <w:tc>
          <w:tcPr>
            <w:tcW w:w="736" w:type="pct"/>
            <w:noWrap w:val="0"/>
            <w:vAlign w:val="center"/>
          </w:tcPr>
          <w:p w14:paraId="0FA4FDAC">
            <w:pPr>
              <w:jc w:val="center"/>
              <w:rPr>
                <w:rFonts w:hint="eastAsia"/>
                <w:color w:val="auto"/>
                <w:sz w:val="21"/>
                <w:szCs w:val="21"/>
                <w:highlight w:val="none"/>
                <w:lang w:eastAsia="zh-CN"/>
              </w:rPr>
            </w:pPr>
          </w:p>
        </w:tc>
        <w:tc>
          <w:tcPr>
            <w:tcW w:w="789" w:type="pct"/>
            <w:noWrap w:val="0"/>
            <w:vAlign w:val="center"/>
          </w:tcPr>
          <w:p w14:paraId="303D688B">
            <w:pPr>
              <w:jc w:val="center"/>
              <w:rPr>
                <w:rFonts w:hint="eastAsia"/>
                <w:color w:val="auto"/>
                <w:sz w:val="21"/>
                <w:szCs w:val="21"/>
                <w:highlight w:val="none"/>
                <w:lang w:eastAsia="zh-CN"/>
              </w:rPr>
            </w:pPr>
          </w:p>
        </w:tc>
        <w:tc>
          <w:tcPr>
            <w:tcW w:w="556" w:type="pct"/>
            <w:noWrap w:val="0"/>
            <w:vAlign w:val="center"/>
          </w:tcPr>
          <w:p w14:paraId="1E72E60C">
            <w:pPr>
              <w:jc w:val="center"/>
              <w:rPr>
                <w:rFonts w:hint="eastAsia"/>
                <w:color w:val="auto"/>
                <w:sz w:val="21"/>
                <w:szCs w:val="21"/>
                <w:highlight w:val="none"/>
                <w:lang w:eastAsia="zh-CN"/>
              </w:rPr>
            </w:pPr>
          </w:p>
        </w:tc>
      </w:tr>
    </w:tbl>
    <w:p w14:paraId="74B2CA56">
      <w:pPr>
        <w:rPr>
          <w:rFonts w:hint="eastAsia"/>
          <w:color w:val="auto"/>
          <w:highlight w:val="none"/>
          <w:lang w:eastAsia="zh-CN"/>
        </w:rPr>
      </w:pPr>
      <w:r>
        <w:rPr>
          <w:rFonts w:hint="eastAsia"/>
          <w:color w:val="auto"/>
          <w:highlight w:val="none"/>
          <w:lang w:eastAsia="zh-CN"/>
        </w:rPr>
        <w:t>注：1.投标人应对招标文件中标注“★”的实质性条款逐条应答并按要求填写本表。投标人需要说明的内容若需特殊表达，应先在本表中进行相应说明，再另页应答。此表中若无任何文字说明，内容为空白，视为未实质性满足招标文件要求，投标无效。</w:t>
      </w:r>
    </w:p>
    <w:p w14:paraId="60EE3AF4">
      <w:pPr>
        <w:rPr>
          <w:rFonts w:hint="eastAsia"/>
          <w:color w:val="auto"/>
          <w:highlight w:val="none"/>
          <w:lang w:eastAsia="zh-CN"/>
        </w:rPr>
      </w:pPr>
      <w:r>
        <w:rPr>
          <w:rFonts w:hint="eastAsia"/>
          <w:color w:val="auto"/>
          <w:highlight w:val="none"/>
          <w:lang w:eastAsia="zh-CN"/>
        </w:rPr>
        <w:t>2.招标文件中标注“★”的实质性条款均为必须完全满足的指标，投标人若有任意一项“★”项实质性条款未响应或负偏离，投标无效。如招标文件中无标注“★”的实质性条款，请在表内明显位置填写“本项目无“★”项实质性条款。</w:t>
      </w:r>
    </w:p>
    <w:p w14:paraId="31C463E6">
      <w:pPr>
        <w:rPr>
          <w:rFonts w:hint="eastAsia"/>
          <w:color w:val="auto"/>
          <w:highlight w:val="none"/>
          <w:lang w:eastAsia="zh-CN"/>
        </w:rPr>
      </w:pPr>
      <w:r>
        <w:rPr>
          <w:rFonts w:hint="eastAsia"/>
          <w:color w:val="auto"/>
          <w:highlight w:val="none"/>
          <w:lang w:eastAsia="zh-CN"/>
        </w:rPr>
        <w:t>3.“偏离情况”列应据实填写“无偏离”、“正偏离”或“负偏离”。</w:t>
      </w:r>
    </w:p>
    <w:p w14:paraId="2DAD04B8">
      <w:pPr>
        <w:rPr>
          <w:rFonts w:hint="eastAsia"/>
          <w:color w:val="auto"/>
          <w:highlight w:val="none"/>
          <w:lang w:eastAsia="zh-CN"/>
        </w:rPr>
      </w:pPr>
    </w:p>
    <w:p w14:paraId="01A76EEA">
      <w:pPr>
        <w:rPr>
          <w:rFonts w:hint="eastAsia"/>
          <w:color w:val="auto"/>
          <w:highlight w:val="none"/>
          <w:lang w:eastAsia="zh-CN"/>
        </w:rPr>
      </w:pPr>
    </w:p>
    <w:p w14:paraId="38CC29BD">
      <w:pPr>
        <w:widowControl w:val="0"/>
        <w:jc w:val="right"/>
        <w:rPr>
          <w:rFonts w:hint="eastAsia"/>
          <w:color w:val="auto"/>
          <w:kern w:val="2"/>
          <w:highlight w:val="none"/>
          <w:lang w:eastAsia="zh-CN"/>
        </w:rPr>
      </w:pPr>
      <w:r>
        <w:rPr>
          <w:rFonts w:hint="eastAsia"/>
          <w:color w:val="auto"/>
          <w:kern w:val="2"/>
          <w:highlight w:val="none"/>
          <w:lang w:eastAsia="zh-CN"/>
        </w:rPr>
        <w:t>投标人名称（单位公章）：</w:t>
      </w:r>
      <w:r>
        <w:rPr>
          <w:rFonts w:hint="eastAsia" w:ascii="Times New Roman" w:hAnsi="Times New Roman" w:cs="Times New Roman"/>
          <w:color w:val="auto"/>
          <w:kern w:val="2"/>
          <w:highlight w:val="none"/>
          <w:lang w:eastAsia="zh-CN"/>
        </w:rPr>
        <w:t>________________</w:t>
      </w:r>
    </w:p>
    <w:p w14:paraId="7EB1DDB7">
      <w:pPr>
        <w:widowControl w:val="0"/>
        <w:jc w:val="right"/>
        <w:rPr>
          <w:rFonts w:hint="eastAsia"/>
          <w:color w:val="auto"/>
          <w:highlight w:val="none"/>
          <w:lang w:eastAsia="zh-CN"/>
        </w:rPr>
      </w:pPr>
      <w:r>
        <w:rPr>
          <w:rFonts w:ascii="Times New Roman" w:hAnsi="Times New Roman" w:cs="Times New Roman"/>
          <w:color w:val="auto"/>
          <w:kern w:val="2"/>
          <w:highlight w:val="none"/>
          <w:u w:val="single"/>
          <w:lang w:eastAsia="zh-CN"/>
        </w:rPr>
        <w:t xml:space="preserve">       </w:t>
      </w:r>
      <w:r>
        <w:rPr>
          <w:rFonts w:ascii="Times New Roman" w:hAnsi="Times New Roman" w:cs="Times New Roman"/>
          <w:color w:val="auto"/>
          <w:kern w:val="2"/>
          <w:highlight w:val="none"/>
          <w:lang w:eastAsia="zh-CN"/>
        </w:rPr>
        <w:t xml:space="preserve">年 </w:t>
      </w:r>
      <w:r>
        <w:rPr>
          <w:rFonts w:ascii="Times New Roman" w:hAnsi="Times New Roman" w:cs="Times New Roman"/>
          <w:color w:val="auto"/>
          <w:kern w:val="2"/>
          <w:highlight w:val="none"/>
          <w:u w:val="single"/>
          <w:lang w:eastAsia="zh-CN"/>
        </w:rPr>
        <w:t xml:space="preserve">     </w:t>
      </w:r>
      <w:r>
        <w:rPr>
          <w:rFonts w:ascii="Times New Roman" w:hAnsi="Times New Roman" w:cs="Times New Roman"/>
          <w:color w:val="auto"/>
          <w:kern w:val="2"/>
          <w:highlight w:val="none"/>
          <w:lang w:eastAsia="zh-CN"/>
        </w:rPr>
        <w:t>月</w:t>
      </w:r>
      <w:r>
        <w:rPr>
          <w:rFonts w:ascii="Times New Roman" w:hAnsi="Times New Roman" w:cs="Times New Roman"/>
          <w:color w:val="auto"/>
          <w:kern w:val="2"/>
          <w:highlight w:val="none"/>
          <w:u w:val="single"/>
          <w:lang w:eastAsia="zh-CN"/>
        </w:rPr>
        <w:t xml:space="preserve">    </w:t>
      </w:r>
      <w:r>
        <w:rPr>
          <w:rFonts w:ascii="Times New Roman" w:hAnsi="Times New Roman" w:cs="Times New Roman"/>
          <w:color w:val="auto"/>
          <w:kern w:val="2"/>
          <w:highlight w:val="none"/>
          <w:lang w:eastAsia="zh-CN"/>
        </w:rPr>
        <w:t>日</w:t>
      </w:r>
    </w:p>
    <w:p w14:paraId="1002AD99">
      <w:pPr>
        <w:rPr>
          <w:rFonts w:hint="eastAsia"/>
          <w:color w:val="auto"/>
          <w:highlight w:val="none"/>
          <w:lang w:eastAsia="zh-CN"/>
        </w:rPr>
      </w:pPr>
    </w:p>
    <w:p w14:paraId="4B2802D7">
      <w:pPr>
        <w:rPr>
          <w:rFonts w:hint="eastAsia"/>
          <w:b/>
          <w:bCs/>
          <w:color w:val="auto"/>
          <w:sz w:val="30"/>
          <w:szCs w:val="30"/>
          <w:highlight w:val="none"/>
          <w:lang w:eastAsia="zh-CN"/>
        </w:rPr>
      </w:pPr>
    </w:p>
    <w:p w14:paraId="0C137AD2">
      <w:pPr>
        <w:jc w:val="center"/>
        <w:rPr>
          <w:rFonts w:hint="eastAsia"/>
          <w:b/>
          <w:bCs/>
          <w:color w:val="auto"/>
          <w:sz w:val="30"/>
          <w:szCs w:val="30"/>
          <w:highlight w:val="none"/>
          <w:lang w:eastAsia="zh-CN"/>
        </w:rPr>
      </w:pPr>
      <w:r>
        <w:rPr>
          <w:rFonts w:hint="eastAsia"/>
          <w:b/>
          <w:bCs/>
          <w:color w:val="auto"/>
          <w:sz w:val="30"/>
          <w:szCs w:val="30"/>
          <w:highlight w:val="none"/>
          <w:lang w:eastAsia="zh-CN"/>
        </w:rPr>
        <w:br w:type="page"/>
      </w:r>
      <w:r>
        <w:rPr>
          <w:rFonts w:hint="eastAsia"/>
          <w:b/>
          <w:bCs/>
          <w:color w:val="auto"/>
          <w:sz w:val="30"/>
          <w:szCs w:val="30"/>
          <w:highlight w:val="none"/>
          <w:lang w:eastAsia="zh-CN"/>
        </w:rPr>
        <w:t>（</w:t>
      </w:r>
      <w:r>
        <w:rPr>
          <w:rFonts w:hint="eastAsia"/>
          <w:b/>
          <w:bCs/>
          <w:color w:val="auto"/>
          <w:sz w:val="30"/>
          <w:szCs w:val="30"/>
          <w:highlight w:val="none"/>
          <w:lang w:val="en-US" w:eastAsia="zh-CN"/>
        </w:rPr>
        <w:t>四</w:t>
      </w:r>
      <w:r>
        <w:rPr>
          <w:rFonts w:hint="eastAsia"/>
          <w:b/>
          <w:bCs/>
          <w:color w:val="auto"/>
          <w:sz w:val="30"/>
          <w:szCs w:val="30"/>
          <w:highlight w:val="none"/>
          <w:lang w:eastAsia="zh-CN"/>
        </w:rPr>
        <w:t>）招标文件要求的其他资格证明材料（如有）</w:t>
      </w:r>
    </w:p>
    <w:p w14:paraId="50F6811C">
      <w:pPr>
        <w:jc w:val="center"/>
        <w:rPr>
          <w:rFonts w:hint="eastAsia"/>
          <w:i/>
          <w:iCs/>
          <w:color w:val="auto"/>
          <w:highlight w:val="none"/>
          <w:lang w:eastAsia="zh-CN"/>
        </w:rPr>
      </w:pPr>
      <w:r>
        <w:rPr>
          <w:rFonts w:hint="eastAsia"/>
          <w:i/>
          <w:iCs/>
          <w:color w:val="auto"/>
          <w:highlight w:val="none"/>
          <w:lang w:eastAsia="zh-CN"/>
        </w:rPr>
        <w:t>（格式自拟）</w:t>
      </w:r>
    </w:p>
    <w:p w14:paraId="08D97D24">
      <w:pPr>
        <w:rPr>
          <w:rFonts w:hint="eastAsia"/>
          <w:color w:val="auto"/>
          <w:highlight w:val="none"/>
          <w:lang w:eastAsia="zh-CN"/>
        </w:rPr>
      </w:pPr>
    </w:p>
    <w:p w14:paraId="62BE8ED6">
      <w:pPr>
        <w:pStyle w:val="63"/>
        <w:rPr>
          <w:rFonts w:hint="eastAsia"/>
          <w:color w:val="auto"/>
          <w:highlight w:val="none"/>
        </w:rPr>
      </w:pPr>
      <w:r>
        <w:rPr>
          <w:rFonts w:hint="eastAsia"/>
          <w:color w:val="auto"/>
          <w:highlight w:val="none"/>
        </w:rPr>
        <w:br w:type="page"/>
      </w:r>
      <w:r>
        <w:rPr>
          <w:rFonts w:hint="eastAsia"/>
          <w:color w:val="auto"/>
          <w:highlight w:val="none"/>
        </w:rPr>
        <w:t>七、商务标部分</w:t>
      </w:r>
    </w:p>
    <w:p w14:paraId="27A86EDE">
      <w:pPr>
        <w:jc w:val="center"/>
        <w:rPr>
          <w:rFonts w:hint="eastAsia"/>
          <w:b/>
          <w:bCs/>
          <w:color w:val="auto"/>
          <w:sz w:val="30"/>
          <w:szCs w:val="30"/>
          <w:highlight w:val="none"/>
          <w:lang w:eastAsia="zh-CN"/>
        </w:rPr>
      </w:pPr>
      <w:r>
        <w:rPr>
          <w:rFonts w:hint="eastAsia"/>
          <w:b/>
          <w:bCs/>
          <w:color w:val="auto"/>
          <w:sz w:val="30"/>
          <w:szCs w:val="30"/>
          <w:highlight w:val="none"/>
          <w:lang w:eastAsia="zh-CN"/>
        </w:rPr>
        <w:t>（一）商务条款响应表</w:t>
      </w:r>
    </w:p>
    <w:p w14:paraId="31CAC1EB">
      <w:pPr>
        <w:rPr>
          <w:rFonts w:hint="eastAsia"/>
          <w:color w:val="auto"/>
          <w:highlight w:val="none"/>
          <w:lang w:eastAsia="zh-CN"/>
        </w:rPr>
      </w:pPr>
      <w:r>
        <w:rPr>
          <w:rFonts w:hint="eastAsia"/>
          <w:color w:val="auto"/>
          <w:highlight w:val="none"/>
          <w:lang w:eastAsia="zh-CN"/>
        </w:rPr>
        <w:t>项目名称：广东省公安厅机场公安局2025-42白云机场三期扩建工程航站楼警务室及相关配套用房弱电系统及配套工程</w:t>
      </w:r>
    </w:p>
    <w:p w14:paraId="7A641B59">
      <w:pPr>
        <w:rPr>
          <w:rFonts w:hint="eastAsia"/>
          <w:color w:val="auto"/>
          <w:highlight w:val="none"/>
          <w:lang w:eastAsia="zh-CN"/>
        </w:rPr>
      </w:pPr>
      <w:r>
        <w:rPr>
          <w:rFonts w:hint="eastAsia"/>
          <w:color w:val="auto"/>
          <w:highlight w:val="none"/>
          <w:lang w:eastAsia="zh-CN"/>
        </w:rPr>
        <w:t>项目编号：</w:t>
      </w:r>
    </w:p>
    <w:tbl>
      <w:tblPr>
        <w:tblStyle w:val="1893"/>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29"/>
        <w:gridCol w:w="2013"/>
        <w:gridCol w:w="1463"/>
        <w:gridCol w:w="1908"/>
        <w:gridCol w:w="997"/>
        <w:gridCol w:w="1028"/>
        <w:gridCol w:w="1039"/>
      </w:tblGrid>
      <w:tr w14:paraId="64F25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46" w:type="pct"/>
            <w:noWrap w:val="0"/>
            <w:vAlign w:val="center"/>
          </w:tcPr>
          <w:p w14:paraId="755985AA">
            <w:pPr>
              <w:jc w:val="center"/>
              <w:rPr>
                <w:rFonts w:hint="eastAsia"/>
                <w:b/>
                <w:bCs/>
                <w:color w:val="auto"/>
                <w:sz w:val="21"/>
                <w:szCs w:val="21"/>
                <w:highlight w:val="none"/>
                <w:lang w:eastAsia="zh-CN"/>
              </w:rPr>
            </w:pPr>
            <w:r>
              <w:rPr>
                <w:rFonts w:hint="eastAsia"/>
                <w:b/>
                <w:bCs/>
                <w:color w:val="auto"/>
                <w:sz w:val="21"/>
                <w:szCs w:val="21"/>
                <w:highlight w:val="none"/>
                <w:lang w:eastAsia="zh-CN"/>
              </w:rPr>
              <w:t>序号</w:t>
            </w:r>
          </w:p>
        </w:tc>
        <w:tc>
          <w:tcPr>
            <w:tcW w:w="1108" w:type="pct"/>
            <w:noWrap w:val="0"/>
            <w:vAlign w:val="center"/>
          </w:tcPr>
          <w:p w14:paraId="06B1EFE8">
            <w:pPr>
              <w:jc w:val="center"/>
              <w:rPr>
                <w:rFonts w:hint="eastAsia"/>
                <w:b/>
                <w:bCs/>
                <w:color w:val="auto"/>
                <w:sz w:val="21"/>
                <w:szCs w:val="21"/>
                <w:highlight w:val="none"/>
                <w:lang w:eastAsia="zh-CN"/>
              </w:rPr>
            </w:pPr>
            <w:r>
              <w:rPr>
                <w:rFonts w:hint="eastAsia"/>
                <w:b/>
                <w:bCs/>
                <w:color w:val="auto"/>
                <w:sz w:val="21"/>
                <w:szCs w:val="21"/>
                <w:highlight w:val="none"/>
                <w:lang w:eastAsia="zh-CN"/>
              </w:rPr>
              <w:t>招标文件商务条款</w:t>
            </w:r>
          </w:p>
        </w:tc>
        <w:tc>
          <w:tcPr>
            <w:tcW w:w="805" w:type="pct"/>
            <w:noWrap w:val="0"/>
            <w:vAlign w:val="center"/>
          </w:tcPr>
          <w:p w14:paraId="182527AC">
            <w:pPr>
              <w:jc w:val="center"/>
              <w:rPr>
                <w:rFonts w:hint="eastAsia"/>
                <w:b/>
                <w:bCs/>
                <w:color w:val="auto"/>
                <w:sz w:val="21"/>
                <w:szCs w:val="21"/>
                <w:highlight w:val="none"/>
                <w:lang w:eastAsia="zh-CN"/>
              </w:rPr>
            </w:pPr>
            <w:r>
              <w:rPr>
                <w:rFonts w:hint="eastAsia"/>
                <w:b/>
                <w:bCs/>
                <w:color w:val="auto"/>
                <w:sz w:val="21"/>
                <w:szCs w:val="21"/>
                <w:highlight w:val="none"/>
                <w:lang w:eastAsia="zh-CN"/>
              </w:rPr>
              <w:t>招标文件要求</w:t>
            </w:r>
          </w:p>
        </w:tc>
        <w:tc>
          <w:tcPr>
            <w:tcW w:w="1050" w:type="pct"/>
            <w:noWrap w:val="0"/>
            <w:vAlign w:val="center"/>
          </w:tcPr>
          <w:p w14:paraId="34A43197">
            <w:pPr>
              <w:jc w:val="center"/>
              <w:rPr>
                <w:rFonts w:hint="eastAsia"/>
                <w:b/>
                <w:bCs/>
                <w:color w:val="auto"/>
                <w:sz w:val="21"/>
                <w:szCs w:val="21"/>
                <w:highlight w:val="none"/>
                <w:lang w:eastAsia="zh-CN"/>
              </w:rPr>
            </w:pPr>
            <w:r>
              <w:rPr>
                <w:rFonts w:hint="eastAsia"/>
                <w:b/>
                <w:bCs/>
                <w:color w:val="auto"/>
                <w:sz w:val="21"/>
                <w:szCs w:val="21"/>
                <w:highlight w:val="none"/>
                <w:lang w:eastAsia="zh-CN"/>
              </w:rPr>
              <w:t>投标文件响应内容</w:t>
            </w:r>
          </w:p>
        </w:tc>
        <w:tc>
          <w:tcPr>
            <w:tcW w:w="549" w:type="pct"/>
            <w:noWrap w:val="0"/>
            <w:vAlign w:val="center"/>
          </w:tcPr>
          <w:p w14:paraId="4818BE63">
            <w:pPr>
              <w:jc w:val="center"/>
              <w:rPr>
                <w:rFonts w:hint="eastAsia"/>
                <w:b/>
                <w:bCs/>
                <w:color w:val="auto"/>
                <w:sz w:val="21"/>
                <w:szCs w:val="21"/>
                <w:highlight w:val="none"/>
                <w:lang w:eastAsia="zh-CN"/>
              </w:rPr>
            </w:pPr>
            <w:r>
              <w:rPr>
                <w:rFonts w:hint="eastAsia"/>
                <w:b/>
                <w:bCs/>
                <w:color w:val="auto"/>
                <w:sz w:val="21"/>
                <w:szCs w:val="21"/>
                <w:highlight w:val="none"/>
                <w:lang w:eastAsia="zh-CN"/>
              </w:rPr>
              <w:t>偏离情况</w:t>
            </w:r>
          </w:p>
        </w:tc>
        <w:tc>
          <w:tcPr>
            <w:tcW w:w="566" w:type="pct"/>
            <w:noWrap w:val="0"/>
            <w:vAlign w:val="center"/>
          </w:tcPr>
          <w:p w14:paraId="433A7D39">
            <w:pPr>
              <w:jc w:val="center"/>
              <w:rPr>
                <w:rFonts w:hint="eastAsia"/>
                <w:b/>
                <w:bCs/>
                <w:color w:val="auto"/>
                <w:sz w:val="21"/>
                <w:szCs w:val="21"/>
                <w:highlight w:val="none"/>
                <w:lang w:eastAsia="zh-CN"/>
              </w:rPr>
            </w:pPr>
            <w:r>
              <w:rPr>
                <w:rFonts w:hint="eastAsia"/>
                <w:b/>
                <w:bCs/>
                <w:color w:val="auto"/>
                <w:sz w:val="21"/>
                <w:szCs w:val="21"/>
                <w:highlight w:val="none"/>
                <w:lang w:eastAsia="zh-CN"/>
              </w:rPr>
              <w:t>偏离说明</w:t>
            </w:r>
          </w:p>
        </w:tc>
        <w:tc>
          <w:tcPr>
            <w:tcW w:w="572" w:type="pct"/>
            <w:noWrap w:val="0"/>
            <w:vAlign w:val="center"/>
          </w:tcPr>
          <w:p w14:paraId="3355EDEF">
            <w:pPr>
              <w:jc w:val="center"/>
              <w:rPr>
                <w:rFonts w:hint="eastAsia"/>
                <w:b/>
                <w:bCs/>
                <w:color w:val="auto"/>
                <w:sz w:val="21"/>
                <w:szCs w:val="21"/>
                <w:highlight w:val="none"/>
                <w:lang w:eastAsia="zh-CN"/>
              </w:rPr>
            </w:pPr>
            <w:r>
              <w:rPr>
                <w:rFonts w:hint="eastAsia"/>
                <w:b/>
                <w:bCs/>
                <w:color w:val="auto"/>
                <w:sz w:val="21"/>
                <w:szCs w:val="21"/>
                <w:highlight w:val="none"/>
                <w:lang w:eastAsia="zh-CN"/>
              </w:rPr>
              <w:t>证明文件索引页码</w:t>
            </w:r>
          </w:p>
          <w:p w14:paraId="710AFAF1">
            <w:pPr>
              <w:jc w:val="center"/>
              <w:rPr>
                <w:rFonts w:hint="eastAsia"/>
                <w:b/>
                <w:bCs/>
                <w:color w:val="auto"/>
                <w:sz w:val="21"/>
                <w:szCs w:val="21"/>
                <w:highlight w:val="none"/>
                <w:lang w:eastAsia="zh-CN"/>
              </w:rPr>
            </w:pPr>
            <w:r>
              <w:rPr>
                <w:rFonts w:hint="eastAsia"/>
                <w:b/>
                <w:bCs/>
                <w:color w:val="auto"/>
                <w:sz w:val="21"/>
                <w:szCs w:val="21"/>
                <w:highlight w:val="none"/>
                <w:lang w:eastAsia="zh-CN"/>
              </w:rPr>
              <w:t>（如有）</w:t>
            </w:r>
          </w:p>
        </w:tc>
      </w:tr>
      <w:tr w14:paraId="2E2BA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46" w:type="pct"/>
            <w:noWrap w:val="0"/>
            <w:vAlign w:val="center"/>
          </w:tcPr>
          <w:p w14:paraId="1AC08752">
            <w:pPr>
              <w:jc w:val="center"/>
              <w:rPr>
                <w:rFonts w:hint="eastAsia"/>
                <w:color w:val="auto"/>
                <w:sz w:val="21"/>
                <w:szCs w:val="21"/>
                <w:highlight w:val="none"/>
                <w:lang w:eastAsia="zh-CN"/>
              </w:rPr>
            </w:pPr>
          </w:p>
        </w:tc>
        <w:tc>
          <w:tcPr>
            <w:tcW w:w="1108" w:type="pct"/>
            <w:noWrap w:val="0"/>
            <w:vAlign w:val="center"/>
          </w:tcPr>
          <w:p w14:paraId="4BB1C0C0">
            <w:pPr>
              <w:jc w:val="center"/>
              <w:rPr>
                <w:rFonts w:hint="eastAsia"/>
                <w:color w:val="auto"/>
                <w:sz w:val="21"/>
                <w:szCs w:val="21"/>
                <w:highlight w:val="none"/>
                <w:lang w:eastAsia="zh-CN"/>
              </w:rPr>
            </w:pPr>
          </w:p>
        </w:tc>
        <w:tc>
          <w:tcPr>
            <w:tcW w:w="805" w:type="pct"/>
            <w:noWrap w:val="0"/>
            <w:vAlign w:val="center"/>
          </w:tcPr>
          <w:p w14:paraId="5CFFFCF8">
            <w:pPr>
              <w:jc w:val="center"/>
              <w:rPr>
                <w:rFonts w:hint="eastAsia"/>
                <w:color w:val="auto"/>
                <w:sz w:val="21"/>
                <w:szCs w:val="21"/>
                <w:highlight w:val="none"/>
                <w:lang w:eastAsia="zh-CN"/>
              </w:rPr>
            </w:pPr>
          </w:p>
        </w:tc>
        <w:tc>
          <w:tcPr>
            <w:tcW w:w="1050" w:type="pct"/>
            <w:noWrap w:val="0"/>
            <w:vAlign w:val="center"/>
          </w:tcPr>
          <w:p w14:paraId="332A4178">
            <w:pPr>
              <w:jc w:val="center"/>
              <w:rPr>
                <w:rFonts w:hint="eastAsia"/>
                <w:color w:val="auto"/>
                <w:sz w:val="21"/>
                <w:szCs w:val="21"/>
                <w:highlight w:val="none"/>
                <w:lang w:eastAsia="zh-CN"/>
              </w:rPr>
            </w:pPr>
          </w:p>
        </w:tc>
        <w:tc>
          <w:tcPr>
            <w:tcW w:w="549" w:type="pct"/>
            <w:noWrap w:val="0"/>
            <w:vAlign w:val="center"/>
          </w:tcPr>
          <w:p w14:paraId="482C710C">
            <w:pPr>
              <w:jc w:val="center"/>
              <w:rPr>
                <w:rFonts w:hint="eastAsia"/>
                <w:color w:val="auto"/>
                <w:sz w:val="21"/>
                <w:szCs w:val="21"/>
                <w:highlight w:val="none"/>
                <w:lang w:eastAsia="zh-CN"/>
              </w:rPr>
            </w:pPr>
          </w:p>
        </w:tc>
        <w:tc>
          <w:tcPr>
            <w:tcW w:w="566" w:type="pct"/>
            <w:noWrap w:val="0"/>
            <w:vAlign w:val="center"/>
          </w:tcPr>
          <w:p w14:paraId="2F197763">
            <w:pPr>
              <w:jc w:val="center"/>
              <w:rPr>
                <w:rFonts w:hint="eastAsia"/>
                <w:color w:val="auto"/>
                <w:sz w:val="21"/>
                <w:szCs w:val="21"/>
                <w:highlight w:val="none"/>
                <w:lang w:eastAsia="zh-CN"/>
              </w:rPr>
            </w:pPr>
          </w:p>
        </w:tc>
        <w:tc>
          <w:tcPr>
            <w:tcW w:w="572" w:type="pct"/>
            <w:noWrap w:val="0"/>
            <w:vAlign w:val="center"/>
          </w:tcPr>
          <w:p w14:paraId="3A943105">
            <w:pPr>
              <w:jc w:val="center"/>
              <w:rPr>
                <w:rFonts w:hint="eastAsia"/>
                <w:color w:val="auto"/>
                <w:sz w:val="21"/>
                <w:szCs w:val="21"/>
                <w:highlight w:val="none"/>
                <w:lang w:eastAsia="zh-CN"/>
              </w:rPr>
            </w:pPr>
            <w:r>
              <w:rPr>
                <w:rFonts w:hint="eastAsia"/>
                <w:color w:val="auto"/>
                <w:sz w:val="21"/>
                <w:szCs w:val="21"/>
                <w:highlight w:val="none"/>
                <w:lang w:eastAsia="zh-CN"/>
              </w:rPr>
              <w:t>P</w:t>
            </w:r>
          </w:p>
        </w:tc>
      </w:tr>
      <w:tr w14:paraId="63635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46" w:type="pct"/>
            <w:noWrap w:val="0"/>
            <w:vAlign w:val="center"/>
          </w:tcPr>
          <w:p w14:paraId="64F2D955">
            <w:pPr>
              <w:jc w:val="center"/>
              <w:rPr>
                <w:rFonts w:hint="eastAsia"/>
                <w:color w:val="auto"/>
                <w:sz w:val="21"/>
                <w:szCs w:val="21"/>
                <w:highlight w:val="none"/>
                <w:lang w:eastAsia="zh-CN"/>
              </w:rPr>
            </w:pPr>
          </w:p>
        </w:tc>
        <w:tc>
          <w:tcPr>
            <w:tcW w:w="1108" w:type="pct"/>
            <w:noWrap w:val="0"/>
            <w:vAlign w:val="center"/>
          </w:tcPr>
          <w:p w14:paraId="041E7527">
            <w:pPr>
              <w:jc w:val="center"/>
              <w:rPr>
                <w:rFonts w:hint="eastAsia"/>
                <w:color w:val="auto"/>
                <w:sz w:val="21"/>
                <w:szCs w:val="21"/>
                <w:highlight w:val="none"/>
                <w:lang w:eastAsia="zh-CN"/>
              </w:rPr>
            </w:pPr>
          </w:p>
        </w:tc>
        <w:tc>
          <w:tcPr>
            <w:tcW w:w="805" w:type="pct"/>
            <w:noWrap w:val="0"/>
            <w:vAlign w:val="center"/>
          </w:tcPr>
          <w:p w14:paraId="54CDAF46">
            <w:pPr>
              <w:jc w:val="center"/>
              <w:rPr>
                <w:rFonts w:hint="eastAsia"/>
                <w:color w:val="auto"/>
                <w:sz w:val="21"/>
                <w:szCs w:val="21"/>
                <w:highlight w:val="none"/>
                <w:lang w:eastAsia="zh-CN"/>
              </w:rPr>
            </w:pPr>
          </w:p>
        </w:tc>
        <w:tc>
          <w:tcPr>
            <w:tcW w:w="1050" w:type="pct"/>
            <w:noWrap w:val="0"/>
            <w:vAlign w:val="center"/>
          </w:tcPr>
          <w:p w14:paraId="015735C8">
            <w:pPr>
              <w:jc w:val="center"/>
              <w:rPr>
                <w:rFonts w:hint="eastAsia"/>
                <w:color w:val="auto"/>
                <w:sz w:val="21"/>
                <w:szCs w:val="21"/>
                <w:highlight w:val="none"/>
                <w:lang w:eastAsia="zh-CN"/>
              </w:rPr>
            </w:pPr>
          </w:p>
        </w:tc>
        <w:tc>
          <w:tcPr>
            <w:tcW w:w="549" w:type="pct"/>
            <w:noWrap w:val="0"/>
            <w:vAlign w:val="center"/>
          </w:tcPr>
          <w:p w14:paraId="789BDBE9">
            <w:pPr>
              <w:jc w:val="center"/>
              <w:rPr>
                <w:rFonts w:hint="eastAsia"/>
                <w:color w:val="auto"/>
                <w:sz w:val="21"/>
                <w:szCs w:val="21"/>
                <w:highlight w:val="none"/>
                <w:lang w:eastAsia="zh-CN"/>
              </w:rPr>
            </w:pPr>
          </w:p>
        </w:tc>
        <w:tc>
          <w:tcPr>
            <w:tcW w:w="566" w:type="pct"/>
            <w:noWrap w:val="0"/>
            <w:vAlign w:val="center"/>
          </w:tcPr>
          <w:p w14:paraId="062DEDD2">
            <w:pPr>
              <w:jc w:val="center"/>
              <w:rPr>
                <w:rFonts w:hint="eastAsia"/>
                <w:color w:val="auto"/>
                <w:sz w:val="21"/>
                <w:szCs w:val="21"/>
                <w:highlight w:val="none"/>
                <w:lang w:eastAsia="zh-CN"/>
              </w:rPr>
            </w:pPr>
          </w:p>
        </w:tc>
        <w:tc>
          <w:tcPr>
            <w:tcW w:w="572" w:type="pct"/>
            <w:noWrap w:val="0"/>
            <w:vAlign w:val="center"/>
          </w:tcPr>
          <w:p w14:paraId="4A757B2C">
            <w:pPr>
              <w:jc w:val="center"/>
              <w:rPr>
                <w:rFonts w:hint="eastAsia"/>
                <w:color w:val="auto"/>
                <w:sz w:val="21"/>
                <w:szCs w:val="21"/>
                <w:highlight w:val="none"/>
                <w:lang w:eastAsia="zh-CN"/>
              </w:rPr>
            </w:pPr>
          </w:p>
        </w:tc>
      </w:tr>
      <w:tr w14:paraId="718FB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46" w:type="pct"/>
            <w:noWrap w:val="0"/>
            <w:vAlign w:val="center"/>
          </w:tcPr>
          <w:p w14:paraId="3023883F">
            <w:pPr>
              <w:jc w:val="center"/>
              <w:rPr>
                <w:rFonts w:hint="eastAsia"/>
                <w:color w:val="auto"/>
                <w:sz w:val="21"/>
                <w:szCs w:val="21"/>
                <w:highlight w:val="none"/>
                <w:lang w:eastAsia="zh-CN"/>
              </w:rPr>
            </w:pPr>
          </w:p>
        </w:tc>
        <w:tc>
          <w:tcPr>
            <w:tcW w:w="1108" w:type="pct"/>
            <w:noWrap w:val="0"/>
            <w:vAlign w:val="center"/>
          </w:tcPr>
          <w:p w14:paraId="2D9C3426">
            <w:pPr>
              <w:jc w:val="center"/>
              <w:rPr>
                <w:rFonts w:hint="eastAsia"/>
                <w:color w:val="auto"/>
                <w:sz w:val="21"/>
                <w:szCs w:val="21"/>
                <w:highlight w:val="none"/>
                <w:lang w:eastAsia="zh-CN"/>
              </w:rPr>
            </w:pPr>
          </w:p>
        </w:tc>
        <w:tc>
          <w:tcPr>
            <w:tcW w:w="805" w:type="pct"/>
            <w:noWrap w:val="0"/>
            <w:vAlign w:val="center"/>
          </w:tcPr>
          <w:p w14:paraId="4DCD7E5B">
            <w:pPr>
              <w:jc w:val="center"/>
              <w:rPr>
                <w:rFonts w:hint="eastAsia"/>
                <w:color w:val="auto"/>
                <w:sz w:val="21"/>
                <w:szCs w:val="21"/>
                <w:highlight w:val="none"/>
                <w:lang w:eastAsia="zh-CN"/>
              </w:rPr>
            </w:pPr>
          </w:p>
        </w:tc>
        <w:tc>
          <w:tcPr>
            <w:tcW w:w="1050" w:type="pct"/>
            <w:noWrap w:val="0"/>
            <w:vAlign w:val="center"/>
          </w:tcPr>
          <w:p w14:paraId="0B320867">
            <w:pPr>
              <w:jc w:val="center"/>
              <w:rPr>
                <w:rFonts w:hint="eastAsia"/>
                <w:color w:val="auto"/>
                <w:sz w:val="21"/>
                <w:szCs w:val="21"/>
                <w:highlight w:val="none"/>
                <w:lang w:eastAsia="zh-CN"/>
              </w:rPr>
            </w:pPr>
          </w:p>
        </w:tc>
        <w:tc>
          <w:tcPr>
            <w:tcW w:w="549" w:type="pct"/>
            <w:noWrap w:val="0"/>
            <w:vAlign w:val="center"/>
          </w:tcPr>
          <w:p w14:paraId="64BF3FF7">
            <w:pPr>
              <w:jc w:val="center"/>
              <w:rPr>
                <w:rFonts w:hint="eastAsia"/>
                <w:color w:val="auto"/>
                <w:sz w:val="21"/>
                <w:szCs w:val="21"/>
                <w:highlight w:val="none"/>
                <w:lang w:eastAsia="zh-CN"/>
              </w:rPr>
            </w:pPr>
          </w:p>
        </w:tc>
        <w:tc>
          <w:tcPr>
            <w:tcW w:w="566" w:type="pct"/>
            <w:noWrap w:val="0"/>
            <w:vAlign w:val="center"/>
          </w:tcPr>
          <w:p w14:paraId="169BF6F3">
            <w:pPr>
              <w:jc w:val="center"/>
              <w:rPr>
                <w:rFonts w:hint="eastAsia"/>
                <w:color w:val="auto"/>
                <w:sz w:val="21"/>
                <w:szCs w:val="21"/>
                <w:highlight w:val="none"/>
                <w:lang w:eastAsia="zh-CN"/>
              </w:rPr>
            </w:pPr>
          </w:p>
        </w:tc>
        <w:tc>
          <w:tcPr>
            <w:tcW w:w="572" w:type="pct"/>
            <w:noWrap w:val="0"/>
            <w:vAlign w:val="center"/>
          </w:tcPr>
          <w:p w14:paraId="626A6820">
            <w:pPr>
              <w:jc w:val="center"/>
              <w:rPr>
                <w:rFonts w:hint="eastAsia"/>
                <w:color w:val="auto"/>
                <w:sz w:val="21"/>
                <w:szCs w:val="21"/>
                <w:highlight w:val="none"/>
                <w:lang w:eastAsia="zh-CN"/>
              </w:rPr>
            </w:pPr>
          </w:p>
        </w:tc>
      </w:tr>
      <w:tr w14:paraId="278DB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46" w:type="pct"/>
            <w:noWrap w:val="0"/>
            <w:vAlign w:val="center"/>
          </w:tcPr>
          <w:p w14:paraId="5FA22CDE">
            <w:pPr>
              <w:jc w:val="center"/>
              <w:rPr>
                <w:rFonts w:hint="eastAsia"/>
                <w:color w:val="auto"/>
                <w:sz w:val="21"/>
                <w:szCs w:val="21"/>
                <w:highlight w:val="none"/>
                <w:lang w:eastAsia="zh-CN"/>
              </w:rPr>
            </w:pPr>
          </w:p>
        </w:tc>
        <w:tc>
          <w:tcPr>
            <w:tcW w:w="1108" w:type="pct"/>
            <w:noWrap w:val="0"/>
            <w:vAlign w:val="center"/>
          </w:tcPr>
          <w:p w14:paraId="67DB7723">
            <w:pPr>
              <w:jc w:val="center"/>
              <w:rPr>
                <w:rFonts w:hint="eastAsia"/>
                <w:color w:val="auto"/>
                <w:sz w:val="21"/>
                <w:szCs w:val="21"/>
                <w:highlight w:val="none"/>
                <w:lang w:eastAsia="zh-CN"/>
              </w:rPr>
            </w:pPr>
          </w:p>
        </w:tc>
        <w:tc>
          <w:tcPr>
            <w:tcW w:w="805" w:type="pct"/>
            <w:noWrap w:val="0"/>
            <w:vAlign w:val="center"/>
          </w:tcPr>
          <w:p w14:paraId="69CF69DD">
            <w:pPr>
              <w:jc w:val="center"/>
              <w:rPr>
                <w:rFonts w:hint="eastAsia"/>
                <w:color w:val="auto"/>
                <w:sz w:val="21"/>
                <w:szCs w:val="21"/>
                <w:highlight w:val="none"/>
                <w:lang w:eastAsia="zh-CN"/>
              </w:rPr>
            </w:pPr>
          </w:p>
        </w:tc>
        <w:tc>
          <w:tcPr>
            <w:tcW w:w="1050" w:type="pct"/>
            <w:noWrap w:val="0"/>
            <w:vAlign w:val="center"/>
          </w:tcPr>
          <w:p w14:paraId="2D1A19DE">
            <w:pPr>
              <w:jc w:val="center"/>
              <w:rPr>
                <w:rFonts w:hint="eastAsia"/>
                <w:color w:val="auto"/>
                <w:sz w:val="21"/>
                <w:szCs w:val="21"/>
                <w:highlight w:val="none"/>
                <w:lang w:eastAsia="zh-CN"/>
              </w:rPr>
            </w:pPr>
          </w:p>
        </w:tc>
        <w:tc>
          <w:tcPr>
            <w:tcW w:w="549" w:type="pct"/>
            <w:noWrap w:val="0"/>
            <w:vAlign w:val="center"/>
          </w:tcPr>
          <w:p w14:paraId="1448B76D">
            <w:pPr>
              <w:jc w:val="center"/>
              <w:rPr>
                <w:rFonts w:hint="eastAsia"/>
                <w:color w:val="auto"/>
                <w:sz w:val="21"/>
                <w:szCs w:val="21"/>
                <w:highlight w:val="none"/>
                <w:lang w:eastAsia="zh-CN"/>
              </w:rPr>
            </w:pPr>
          </w:p>
        </w:tc>
        <w:tc>
          <w:tcPr>
            <w:tcW w:w="566" w:type="pct"/>
            <w:noWrap w:val="0"/>
            <w:vAlign w:val="center"/>
          </w:tcPr>
          <w:p w14:paraId="334E423D">
            <w:pPr>
              <w:jc w:val="center"/>
              <w:rPr>
                <w:rFonts w:hint="eastAsia"/>
                <w:color w:val="auto"/>
                <w:sz w:val="21"/>
                <w:szCs w:val="21"/>
                <w:highlight w:val="none"/>
                <w:lang w:eastAsia="zh-CN"/>
              </w:rPr>
            </w:pPr>
          </w:p>
        </w:tc>
        <w:tc>
          <w:tcPr>
            <w:tcW w:w="572" w:type="pct"/>
            <w:noWrap w:val="0"/>
            <w:vAlign w:val="center"/>
          </w:tcPr>
          <w:p w14:paraId="7D07E791">
            <w:pPr>
              <w:jc w:val="center"/>
              <w:rPr>
                <w:rFonts w:hint="eastAsia"/>
                <w:color w:val="auto"/>
                <w:sz w:val="21"/>
                <w:szCs w:val="21"/>
                <w:highlight w:val="none"/>
                <w:lang w:eastAsia="zh-CN"/>
              </w:rPr>
            </w:pPr>
          </w:p>
        </w:tc>
      </w:tr>
    </w:tbl>
    <w:p w14:paraId="0FF26A62">
      <w:pPr>
        <w:rPr>
          <w:rFonts w:hint="eastAsia"/>
          <w:color w:val="auto"/>
          <w:highlight w:val="none"/>
          <w:lang w:eastAsia="zh-CN"/>
        </w:rPr>
      </w:pPr>
      <w:r>
        <w:rPr>
          <w:rFonts w:hint="eastAsia"/>
          <w:color w:val="auto"/>
          <w:highlight w:val="none"/>
          <w:lang w:eastAsia="zh-CN"/>
        </w:rPr>
        <w:t>注：1.投标人应对招标文件第三章《用户需求和技术规格书》中的商务条款逐条应答并按要求填写本表。“招标文件要求”项下填写的内容应与招标文件中的“商务要求”内容保持一致。投标人需要说明的内容若需特殊表达，应先在本表中进行相应说明，再另页应答。此表中若无任何文字说明，内容为空白，视为</w:t>
      </w:r>
      <w:r>
        <w:rPr>
          <w:rFonts w:hint="eastAsia"/>
          <w:color w:val="auto"/>
          <w:highlight w:val="none"/>
          <w:lang w:val="en-US" w:eastAsia="zh-CN"/>
        </w:rPr>
        <w:t>负偏离</w:t>
      </w:r>
      <w:r>
        <w:rPr>
          <w:rFonts w:hint="eastAsia"/>
          <w:color w:val="auto"/>
          <w:highlight w:val="none"/>
          <w:lang w:eastAsia="zh-CN"/>
        </w:rPr>
        <w:t>。</w:t>
      </w:r>
    </w:p>
    <w:p w14:paraId="1F9DB1FF">
      <w:pPr>
        <w:rPr>
          <w:rFonts w:hint="eastAsia"/>
          <w:color w:val="auto"/>
          <w:highlight w:val="none"/>
          <w:lang w:eastAsia="zh-CN"/>
        </w:rPr>
      </w:pPr>
      <w:r>
        <w:rPr>
          <w:rFonts w:hint="eastAsia"/>
          <w:color w:val="auto"/>
          <w:highlight w:val="none"/>
          <w:lang w:eastAsia="zh-CN"/>
        </w:rPr>
        <w:t>2.“偏离情况”列应据实填写“无偏离”、“正偏离”或“负偏离”。</w:t>
      </w:r>
    </w:p>
    <w:p w14:paraId="7A1A3C64">
      <w:pPr>
        <w:rPr>
          <w:rFonts w:hint="eastAsia"/>
          <w:color w:val="auto"/>
          <w:highlight w:val="none"/>
          <w:lang w:eastAsia="zh-CN"/>
        </w:rPr>
      </w:pPr>
    </w:p>
    <w:p w14:paraId="64D5276D">
      <w:pPr>
        <w:rPr>
          <w:rFonts w:hint="eastAsia"/>
          <w:color w:val="auto"/>
          <w:highlight w:val="none"/>
          <w:lang w:eastAsia="zh-CN"/>
        </w:rPr>
      </w:pPr>
    </w:p>
    <w:p w14:paraId="7FCDE2D7">
      <w:pPr>
        <w:widowControl w:val="0"/>
        <w:jc w:val="right"/>
        <w:rPr>
          <w:rFonts w:hint="eastAsia"/>
          <w:color w:val="auto"/>
          <w:kern w:val="2"/>
          <w:highlight w:val="none"/>
          <w:lang w:eastAsia="zh-CN"/>
        </w:rPr>
      </w:pPr>
      <w:r>
        <w:rPr>
          <w:rFonts w:hint="eastAsia"/>
          <w:color w:val="auto"/>
          <w:kern w:val="2"/>
          <w:highlight w:val="none"/>
          <w:lang w:eastAsia="zh-CN"/>
        </w:rPr>
        <w:t>投标人名称（单位公章）：</w:t>
      </w:r>
      <w:r>
        <w:rPr>
          <w:rFonts w:hint="eastAsia" w:ascii="Times New Roman" w:hAnsi="Times New Roman" w:cs="Times New Roman"/>
          <w:color w:val="auto"/>
          <w:kern w:val="2"/>
          <w:highlight w:val="none"/>
          <w:lang w:eastAsia="zh-CN"/>
        </w:rPr>
        <w:t>________________</w:t>
      </w:r>
    </w:p>
    <w:p w14:paraId="17A2186E">
      <w:pPr>
        <w:widowControl w:val="0"/>
        <w:jc w:val="right"/>
        <w:rPr>
          <w:rFonts w:hint="eastAsia"/>
          <w:color w:val="auto"/>
          <w:highlight w:val="none"/>
          <w:lang w:eastAsia="zh-CN"/>
        </w:rPr>
      </w:pPr>
      <w:r>
        <w:rPr>
          <w:rFonts w:ascii="Times New Roman" w:hAnsi="Times New Roman" w:cs="Times New Roman"/>
          <w:color w:val="auto"/>
          <w:kern w:val="2"/>
          <w:highlight w:val="none"/>
          <w:u w:val="single"/>
          <w:lang w:eastAsia="zh-CN"/>
        </w:rPr>
        <w:t xml:space="preserve">       </w:t>
      </w:r>
      <w:r>
        <w:rPr>
          <w:rFonts w:ascii="Times New Roman" w:hAnsi="Times New Roman" w:cs="Times New Roman"/>
          <w:color w:val="auto"/>
          <w:kern w:val="2"/>
          <w:highlight w:val="none"/>
          <w:lang w:eastAsia="zh-CN"/>
        </w:rPr>
        <w:t xml:space="preserve">年 </w:t>
      </w:r>
      <w:r>
        <w:rPr>
          <w:rFonts w:ascii="Times New Roman" w:hAnsi="Times New Roman" w:cs="Times New Roman"/>
          <w:color w:val="auto"/>
          <w:kern w:val="2"/>
          <w:highlight w:val="none"/>
          <w:u w:val="single"/>
          <w:lang w:eastAsia="zh-CN"/>
        </w:rPr>
        <w:t xml:space="preserve">     </w:t>
      </w:r>
      <w:r>
        <w:rPr>
          <w:rFonts w:ascii="Times New Roman" w:hAnsi="Times New Roman" w:cs="Times New Roman"/>
          <w:color w:val="auto"/>
          <w:kern w:val="2"/>
          <w:highlight w:val="none"/>
          <w:lang w:eastAsia="zh-CN"/>
        </w:rPr>
        <w:t>月</w:t>
      </w:r>
      <w:r>
        <w:rPr>
          <w:rFonts w:ascii="Times New Roman" w:hAnsi="Times New Roman" w:cs="Times New Roman"/>
          <w:color w:val="auto"/>
          <w:kern w:val="2"/>
          <w:highlight w:val="none"/>
          <w:u w:val="single"/>
          <w:lang w:eastAsia="zh-CN"/>
        </w:rPr>
        <w:t xml:space="preserve">    </w:t>
      </w:r>
      <w:r>
        <w:rPr>
          <w:rFonts w:ascii="Times New Roman" w:hAnsi="Times New Roman" w:cs="Times New Roman"/>
          <w:color w:val="auto"/>
          <w:kern w:val="2"/>
          <w:highlight w:val="none"/>
          <w:lang w:eastAsia="zh-CN"/>
        </w:rPr>
        <w:t>日</w:t>
      </w:r>
    </w:p>
    <w:p w14:paraId="4A91E931">
      <w:pPr>
        <w:rPr>
          <w:rFonts w:hint="eastAsia"/>
          <w:b/>
          <w:bCs/>
          <w:color w:val="auto"/>
          <w:sz w:val="30"/>
          <w:szCs w:val="30"/>
          <w:highlight w:val="none"/>
          <w:lang w:eastAsia="zh-CN"/>
        </w:rPr>
      </w:pPr>
    </w:p>
    <w:p w14:paraId="54ADFBB2">
      <w:pPr>
        <w:jc w:val="center"/>
        <w:rPr>
          <w:rFonts w:hint="eastAsia"/>
          <w:b/>
          <w:bCs/>
          <w:color w:val="auto"/>
          <w:sz w:val="30"/>
          <w:szCs w:val="30"/>
          <w:highlight w:val="none"/>
          <w:lang w:eastAsia="zh-CN"/>
        </w:rPr>
      </w:pPr>
      <w:r>
        <w:rPr>
          <w:rFonts w:hint="eastAsia"/>
          <w:b/>
          <w:bCs/>
          <w:color w:val="auto"/>
          <w:sz w:val="30"/>
          <w:szCs w:val="30"/>
          <w:highlight w:val="none"/>
          <w:lang w:eastAsia="zh-CN"/>
        </w:rPr>
        <w:br w:type="page"/>
      </w:r>
      <w:r>
        <w:rPr>
          <w:rFonts w:hint="eastAsia"/>
          <w:b/>
          <w:bCs/>
          <w:color w:val="auto"/>
          <w:sz w:val="30"/>
          <w:szCs w:val="30"/>
          <w:highlight w:val="none"/>
          <w:lang w:eastAsia="zh-CN"/>
        </w:rPr>
        <w:t>（二）同类项目业绩一览表</w:t>
      </w:r>
    </w:p>
    <w:tbl>
      <w:tblPr>
        <w:tblStyle w:val="8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855"/>
        <w:gridCol w:w="1541"/>
        <w:gridCol w:w="1586"/>
        <w:gridCol w:w="2081"/>
        <w:gridCol w:w="1376"/>
      </w:tblGrid>
      <w:tr w14:paraId="491A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 w:type="pct"/>
            <w:noWrap w:val="0"/>
            <w:vAlign w:val="center"/>
          </w:tcPr>
          <w:p w14:paraId="597BDAB8">
            <w:pPr>
              <w:jc w:val="center"/>
              <w:rPr>
                <w:rFonts w:hint="eastAsia"/>
                <w:b/>
                <w:bCs/>
                <w:color w:val="auto"/>
                <w:highlight w:val="none"/>
                <w:lang w:eastAsia="zh-CN"/>
              </w:rPr>
            </w:pPr>
            <w:r>
              <w:rPr>
                <w:rFonts w:hint="eastAsia"/>
                <w:b/>
                <w:bCs/>
                <w:color w:val="auto"/>
                <w:highlight w:val="none"/>
                <w:lang w:eastAsia="zh-CN"/>
              </w:rPr>
              <w:t>序号</w:t>
            </w:r>
          </w:p>
        </w:tc>
        <w:tc>
          <w:tcPr>
            <w:tcW w:w="999" w:type="pct"/>
            <w:noWrap w:val="0"/>
            <w:vAlign w:val="center"/>
          </w:tcPr>
          <w:p w14:paraId="64D7FB98">
            <w:pPr>
              <w:jc w:val="center"/>
              <w:rPr>
                <w:rFonts w:hint="eastAsia"/>
                <w:b/>
                <w:bCs/>
                <w:color w:val="auto"/>
                <w:highlight w:val="none"/>
                <w:lang w:eastAsia="zh-CN"/>
              </w:rPr>
            </w:pPr>
            <w:r>
              <w:rPr>
                <w:rFonts w:hint="eastAsia"/>
                <w:b/>
                <w:bCs/>
                <w:color w:val="auto"/>
                <w:highlight w:val="none"/>
                <w:lang w:eastAsia="zh-CN"/>
              </w:rPr>
              <w:t>项目名称</w:t>
            </w:r>
          </w:p>
        </w:tc>
        <w:tc>
          <w:tcPr>
            <w:tcW w:w="830" w:type="pct"/>
            <w:noWrap w:val="0"/>
            <w:vAlign w:val="center"/>
          </w:tcPr>
          <w:p w14:paraId="25B0D7ED">
            <w:pPr>
              <w:jc w:val="center"/>
              <w:rPr>
                <w:rFonts w:hint="eastAsia"/>
                <w:b/>
                <w:bCs/>
                <w:color w:val="auto"/>
                <w:highlight w:val="none"/>
                <w:lang w:eastAsia="zh-CN"/>
              </w:rPr>
            </w:pPr>
            <w:r>
              <w:rPr>
                <w:rFonts w:hint="eastAsia"/>
                <w:b/>
                <w:bCs/>
                <w:color w:val="auto"/>
                <w:highlight w:val="none"/>
                <w:lang w:eastAsia="zh-CN"/>
              </w:rPr>
              <w:t>业主单位</w:t>
            </w:r>
          </w:p>
        </w:tc>
        <w:tc>
          <w:tcPr>
            <w:tcW w:w="854" w:type="pct"/>
            <w:noWrap w:val="0"/>
            <w:vAlign w:val="center"/>
          </w:tcPr>
          <w:p w14:paraId="06478991">
            <w:pPr>
              <w:jc w:val="center"/>
              <w:rPr>
                <w:rFonts w:hint="eastAsia"/>
                <w:b/>
                <w:bCs/>
                <w:color w:val="auto"/>
                <w:highlight w:val="none"/>
                <w:lang w:eastAsia="zh-CN"/>
              </w:rPr>
            </w:pPr>
            <w:r>
              <w:rPr>
                <w:rFonts w:hint="eastAsia"/>
                <w:b/>
                <w:bCs/>
                <w:color w:val="auto"/>
                <w:highlight w:val="none"/>
                <w:lang w:eastAsia="zh-CN"/>
              </w:rPr>
              <w:t>签订时间</w:t>
            </w:r>
          </w:p>
        </w:tc>
        <w:tc>
          <w:tcPr>
            <w:tcW w:w="1121" w:type="pct"/>
            <w:noWrap w:val="0"/>
            <w:vAlign w:val="center"/>
          </w:tcPr>
          <w:p w14:paraId="28F158ED">
            <w:pPr>
              <w:jc w:val="center"/>
              <w:rPr>
                <w:rFonts w:hint="eastAsia"/>
                <w:b/>
                <w:bCs/>
                <w:color w:val="auto"/>
                <w:highlight w:val="none"/>
                <w:lang w:eastAsia="zh-CN"/>
              </w:rPr>
            </w:pPr>
            <w:r>
              <w:rPr>
                <w:rFonts w:hint="eastAsia"/>
                <w:b/>
                <w:bCs/>
                <w:color w:val="auto"/>
                <w:highlight w:val="none"/>
                <w:lang w:eastAsia="zh-CN"/>
              </w:rPr>
              <w:t>合同金额</w:t>
            </w:r>
          </w:p>
        </w:tc>
        <w:tc>
          <w:tcPr>
            <w:tcW w:w="741" w:type="pct"/>
            <w:noWrap w:val="0"/>
            <w:vAlign w:val="center"/>
          </w:tcPr>
          <w:p w14:paraId="17C63EA3">
            <w:pPr>
              <w:jc w:val="center"/>
              <w:rPr>
                <w:rFonts w:hint="eastAsia"/>
                <w:b/>
                <w:bCs/>
                <w:color w:val="auto"/>
                <w:highlight w:val="none"/>
                <w:lang w:eastAsia="zh-CN"/>
              </w:rPr>
            </w:pPr>
            <w:r>
              <w:rPr>
                <w:rFonts w:hint="eastAsia"/>
                <w:b/>
                <w:bCs/>
                <w:color w:val="auto"/>
                <w:highlight w:val="none"/>
                <w:lang w:eastAsia="zh-CN"/>
              </w:rPr>
              <w:t>证明文件索引页码</w:t>
            </w:r>
          </w:p>
        </w:tc>
      </w:tr>
      <w:tr w14:paraId="4D5F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 w:type="pct"/>
            <w:noWrap w:val="0"/>
            <w:vAlign w:val="center"/>
          </w:tcPr>
          <w:p w14:paraId="534DB9AE">
            <w:pPr>
              <w:jc w:val="center"/>
              <w:rPr>
                <w:rFonts w:hint="eastAsia"/>
                <w:color w:val="auto"/>
                <w:highlight w:val="none"/>
                <w:lang w:eastAsia="zh-CN"/>
              </w:rPr>
            </w:pPr>
          </w:p>
        </w:tc>
        <w:tc>
          <w:tcPr>
            <w:tcW w:w="999" w:type="pct"/>
            <w:noWrap w:val="0"/>
            <w:vAlign w:val="center"/>
          </w:tcPr>
          <w:p w14:paraId="457D0A8A">
            <w:pPr>
              <w:jc w:val="center"/>
              <w:rPr>
                <w:rFonts w:hint="eastAsia"/>
                <w:color w:val="auto"/>
                <w:highlight w:val="none"/>
                <w:lang w:eastAsia="zh-CN"/>
              </w:rPr>
            </w:pPr>
          </w:p>
        </w:tc>
        <w:tc>
          <w:tcPr>
            <w:tcW w:w="830" w:type="pct"/>
            <w:noWrap w:val="0"/>
            <w:vAlign w:val="center"/>
          </w:tcPr>
          <w:p w14:paraId="43456F47">
            <w:pPr>
              <w:jc w:val="center"/>
              <w:rPr>
                <w:rFonts w:hint="eastAsia"/>
                <w:color w:val="auto"/>
                <w:highlight w:val="none"/>
                <w:lang w:eastAsia="zh-CN"/>
              </w:rPr>
            </w:pPr>
          </w:p>
        </w:tc>
        <w:tc>
          <w:tcPr>
            <w:tcW w:w="854" w:type="pct"/>
            <w:noWrap w:val="0"/>
            <w:vAlign w:val="center"/>
          </w:tcPr>
          <w:p w14:paraId="3B670DAC">
            <w:pPr>
              <w:jc w:val="center"/>
              <w:rPr>
                <w:rFonts w:hint="eastAsia"/>
                <w:color w:val="auto"/>
                <w:highlight w:val="none"/>
                <w:lang w:eastAsia="zh-CN"/>
              </w:rPr>
            </w:pPr>
          </w:p>
        </w:tc>
        <w:tc>
          <w:tcPr>
            <w:tcW w:w="1121" w:type="pct"/>
            <w:noWrap w:val="0"/>
            <w:vAlign w:val="center"/>
          </w:tcPr>
          <w:p w14:paraId="736ED4E9">
            <w:pPr>
              <w:jc w:val="center"/>
              <w:rPr>
                <w:rFonts w:hint="eastAsia"/>
                <w:color w:val="auto"/>
                <w:highlight w:val="none"/>
                <w:lang w:eastAsia="zh-CN"/>
              </w:rPr>
            </w:pPr>
          </w:p>
        </w:tc>
        <w:tc>
          <w:tcPr>
            <w:tcW w:w="741" w:type="pct"/>
            <w:noWrap w:val="0"/>
            <w:vAlign w:val="center"/>
          </w:tcPr>
          <w:p w14:paraId="1C020713">
            <w:pPr>
              <w:jc w:val="center"/>
              <w:rPr>
                <w:rFonts w:hint="eastAsia"/>
                <w:color w:val="auto"/>
                <w:highlight w:val="none"/>
                <w:lang w:eastAsia="zh-CN"/>
              </w:rPr>
            </w:pPr>
            <w:r>
              <w:rPr>
                <w:rFonts w:hint="eastAsia"/>
                <w:color w:val="auto"/>
                <w:highlight w:val="none"/>
                <w:lang w:eastAsia="zh-CN"/>
              </w:rPr>
              <w:t>P</w:t>
            </w:r>
          </w:p>
        </w:tc>
      </w:tr>
      <w:tr w14:paraId="3DDA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 w:type="pct"/>
            <w:noWrap w:val="0"/>
            <w:vAlign w:val="center"/>
          </w:tcPr>
          <w:p w14:paraId="45689881">
            <w:pPr>
              <w:jc w:val="center"/>
              <w:rPr>
                <w:rFonts w:hint="eastAsia"/>
                <w:color w:val="auto"/>
                <w:highlight w:val="none"/>
                <w:lang w:eastAsia="zh-CN"/>
              </w:rPr>
            </w:pPr>
          </w:p>
        </w:tc>
        <w:tc>
          <w:tcPr>
            <w:tcW w:w="999" w:type="pct"/>
            <w:noWrap w:val="0"/>
            <w:vAlign w:val="center"/>
          </w:tcPr>
          <w:p w14:paraId="62D7895A">
            <w:pPr>
              <w:jc w:val="center"/>
              <w:rPr>
                <w:rFonts w:hint="eastAsia"/>
                <w:color w:val="auto"/>
                <w:highlight w:val="none"/>
                <w:lang w:eastAsia="zh-CN"/>
              </w:rPr>
            </w:pPr>
          </w:p>
        </w:tc>
        <w:tc>
          <w:tcPr>
            <w:tcW w:w="830" w:type="pct"/>
            <w:noWrap w:val="0"/>
            <w:vAlign w:val="center"/>
          </w:tcPr>
          <w:p w14:paraId="183331F9">
            <w:pPr>
              <w:jc w:val="center"/>
              <w:rPr>
                <w:rFonts w:hint="eastAsia"/>
                <w:color w:val="auto"/>
                <w:highlight w:val="none"/>
                <w:lang w:eastAsia="zh-CN"/>
              </w:rPr>
            </w:pPr>
          </w:p>
        </w:tc>
        <w:tc>
          <w:tcPr>
            <w:tcW w:w="854" w:type="pct"/>
            <w:noWrap w:val="0"/>
            <w:vAlign w:val="center"/>
          </w:tcPr>
          <w:p w14:paraId="480AF731">
            <w:pPr>
              <w:jc w:val="center"/>
              <w:rPr>
                <w:rFonts w:hint="eastAsia"/>
                <w:color w:val="auto"/>
                <w:highlight w:val="none"/>
                <w:lang w:eastAsia="zh-CN"/>
              </w:rPr>
            </w:pPr>
          </w:p>
        </w:tc>
        <w:tc>
          <w:tcPr>
            <w:tcW w:w="1121" w:type="pct"/>
            <w:noWrap w:val="0"/>
            <w:vAlign w:val="center"/>
          </w:tcPr>
          <w:p w14:paraId="29156778">
            <w:pPr>
              <w:jc w:val="center"/>
              <w:rPr>
                <w:rFonts w:hint="eastAsia"/>
                <w:color w:val="auto"/>
                <w:highlight w:val="none"/>
                <w:lang w:eastAsia="zh-CN"/>
              </w:rPr>
            </w:pPr>
          </w:p>
        </w:tc>
        <w:tc>
          <w:tcPr>
            <w:tcW w:w="741" w:type="pct"/>
            <w:noWrap w:val="0"/>
            <w:vAlign w:val="center"/>
          </w:tcPr>
          <w:p w14:paraId="4ED18C3C">
            <w:pPr>
              <w:jc w:val="center"/>
              <w:rPr>
                <w:rFonts w:hint="eastAsia"/>
                <w:color w:val="auto"/>
                <w:highlight w:val="none"/>
                <w:lang w:eastAsia="zh-CN"/>
              </w:rPr>
            </w:pPr>
          </w:p>
        </w:tc>
      </w:tr>
      <w:tr w14:paraId="643B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 w:type="pct"/>
            <w:noWrap w:val="0"/>
            <w:vAlign w:val="center"/>
          </w:tcPr>
          <w:p w14:paraId="02EB29F9">
            <w:pPr>
              <w:jc w:val="center"/>
              <w:rPr>
                <w:rFonts w:hint="eastAsia"/>
                <w:color w:val="auto"/>
                <w:highlight w:val="none"/>
                <w:lang w:eastAsia="zh-CN"/>
              </w:rPr>
            </w:pPr>
          </w:p>
        </w:tc>
        <w:tc>
          <w:tcPr>
            <w:tcW w:w="999" w:type="pct"/>
            <w:noWrap w:val="0"/>
            <w:vAlign w:val="center"/>
          </w:tcPr>
          <w:p w14:paraId="15206FA0">
            <w:pPr>
              <w:jc w:val="center"/>
              <w:rPr>
                <w:rFonts w:hint="eastAsia"/>
                <w:color w:val="auto"/>
                <w:highlight w:val="none"/>
                <w:lang w:eastAsia="zh-CN"/>
              </w:rPr>
            </w:pPr>
          </w:p>
        </w:tc>
        <w:tc>
          <w:tcPr>
            <w:tcW w:w="830" w:type="pct"/>
            <w:noWrap w:val="0"/>
            <w:vAlign w:val="center"/>
          </w:tcPr>
          <w:p w14:paraId="78B10E8A">
            <w:pPr>
              <w:jc w:val="center"/>
              <w:rPr>
                <w:rFonts w:hint="eastAsia"/>
                <w:color w:val="auto"/>
                <w:highlight w:val="none"/>
                <w:lang w:eastAsia="zh-CN"/>
              </w:rPr>
            </w:pPr>
          </w:p>
        </w:tc>
        <w:tc>
          <w:tcPr>
            <w:tcW w:w="854" w:type="pct"/>
            <w:noWrap w:val="0"/>
            <w:vAlign w:val="center"/>
          </w:tcPr>
          <w:p w14:paraId="3AB7CF1F">
            <w:pPr>
              <w:jc w:val="center"/>
              <w:rPr>
                <w:rFonts w:hint="eastAsia"/>
                <w:color w:val="auto"/>
                <w:highlight w:val="none"/>
                <w:lang w:eastAsia="zh-CN"/>
              </w:rPr>
            </w:pPr>
          </w:p>
        </w:tc>
        <w:tc>
          <w:tcPr>
            <w:tcW w:w="1121" w:type="pct"/>
            <w:noWrap w:val="0"/>
            <w:vAlign w:val="center"/>
          </w:tcPr>
          <w:p w14:paraId="6A40D12A">
            <w:pPr>
              <w:jc w:val="center"/>
              <w:rPr>
                <w:rFonts w:hint="eastAsia"/>
                <w:color w:val="auto"/>
                <w:highlight w:val="none"/>
                <w:lang w:eastAsia="zh-CN"/>
              </w:rPr>
            </w:pPr>
          </w:p>
        </w:tc>
        <w:tc>
          <w:tcPr>
            <w:tcW w:w="741" w:type="pct"/>
            <w:noWrap w:val="0"/>
            <w:vAlign w:val="center"/>
          </w:tcPr>
          <w:p w14:paraId="431DCBAC">
            <w:pPr>
              <w:jc w:val="center"/>
              <w:rPr>
                <w:rFonts w:hint="eastAsia"/>
                <w:color w:val="auto"/>
                <w:highlight w:val="none"/>
                <w:lang w:eastAsia="zh-CN"/>
              </w:rPr>
            </w:pPr>
          </w:p>
        </w:tc>
      </w:tr>
      <w:tr w14:paraId="01C08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 w:type="pct"/>
            <w:noWrap w:val="0"/>
            <w:vAlign w:val="center"/>
          </w:tcPr>
          <w:p w14:paraId="07DE8731">
            <w:pPr>
              <w:jc w:val="center"/>
              <w:rPr>
                <w:rFonts w:hint="eastAsia"/>
                <w:color w:val="auto"/>
                <w:highlight w:val="none"/>
                <w:lang w:eastAsia="zh-CN"/>
              </w:rPr>
            </w:pPr>
          </w:p>
        </w:tc>
        <w:tc>
          <w:tcPr>
            <w:tcW w:w="999" w:type="pct"/>
            <w:noWrap w:val="0"/>
            <w:vAlign w:val="center"/>
          </w:tcPr>
          <w:p w14:paraId="25DD0414">
            <w:pPr>
              <w:jc w:val="center"/>
              <w:rPr>
                <w:rFonts w:hint="eastAsia"/>
                <w:color w:val="auto"/>
                <w:highlight w:val="none"/>
                <w:lang w:eastAsia="zh-CN"/>
              </w:rPr>
            </w:pPr>
          </w:p>
        </w:tc>
        <w:tc>
          <w:tcPr>
            <w:tcW w:w="830" w:type="pct"/>
            <w:noWrap w:val="0"/>
            <w:vAlign w:val="center"/>
          </w:tcPr>
          <w:p w14:paraId="43D82EB3">
            <w:pPr>
              <w:jc w:val="center"/>
              <w:rPr>
                <w:rFonts w:hint="eastAsia"/>
                <w:color w:val="auto"/>
                <w:highlight w:val="none"/>
                <w:lang w:eastAsia="zh-CN"/>
              </w:rPr>
            </w:pPr>
          </w:p>
        </w:tc>
        <w:tc>
          <w:tcPr>
            <w:tcW w:w="854" w:type="pct"/>
            <w:noWrap w:val="0"/>
            <w:vAlign w:val="center"/>
          </w:tcPr>
          <w:p w14:paraId="33820948">
            <w:pPr>
              <w:jc w:val="center"/>
              <w:rPr>
                <w:rFonts w:hint="eastAsia"/>
                <w:color w:val="auto"/>
                <w:highlight w:val="none"/>
                <w:lang w:eastAsia="zh-CN"/>
              </w:rPr>
            </w:pPr>
          </w:p>
        </w:tc>
        <w:tc>
          <w:tcPr>
            <w:tcW w:w="1121" w:type="pct"/>
            <w:noWrap w:val="0"/>
            <w:vAlign w:val="center"/>
          </w:tcPr>
          <w:p w14:paraId="2539BD31">
            <w:pPr>
              <w:jc w:val="center"/>
              <w:rPr>
                <w:rFonts w:hint="eastAsia"/>
                <w:color w:val="auto"/>
                <w:highlight w:val="none"/>
                <w:lang w:eastAsia="zh-CN"/>
              </w:rPr>
            </w:pPr>
          </w:p>
        </w:tc>
        <w:tc>
          <w:tcPr>
            <w:tcW w:w="741" w:type="pct"/>
            <w:noWrap w:val="0"/>
            <w:vAlign w:val="center"/>
          </w:tcPr>
          <w:p w14:paraId="6DB00C51">
            <w:pPr>
              <w:jc w:val="center"/>
              <w:rPr>
                <w:rFonts w:hint="eastAsia"/>
                <w:color w:val="auto"/>
                <w:highlight w:val="none"/>
                <w:lang w:eastAsia="zh-CN"/>
              </w:rPr>
            </w:pPr>
          </w:p>
        </w:tc>
      </w:tr>
      <w:tr w14:paraId="5697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 w:type="pct"/>
            <w:noWrap w:val="0"/>
            <w:vAlign w:val="center"/>
          </w:tcPr>
          <w:p w14:paraId="0A5AD8F3">
            <w:pPr>
              <w:jc w:val="center"/>
              <w:rPr>
                <w:rFonts w:hint="eastAsia"/>
                <w:color w:val="auto"/>
                <w:highlight w:val="none"/>
                <w:lang w:eastAsia="zh-CN"/>
              </w:rPr>
            </w:pPr>
          </w:p>
        </w:tc>
        <w:tc>
          <w:tcPr>
            <w:tcW w:w="999" w:type="pct"/>
            <w:noWrap w:val="0"/>
            <w:vAlign w:val="center"/>
          </w:tcPr>
          <w:p w14:paraId="223092F7">
            <w:pPr>
              <w:jc w:val="center"/>
              <w:rPr>
                <w:rFonts w:hint="eastAsia"/>
                <w:color w:val="auto"/>
                <w:highlight w:val="none"/>
                <w:lang w:eastAsia="zh-CN"/>
              </w:rPr>
            </w:pPr>
          </w:p>
        </w:tc>
        <w:tc>
          <w:tcPr>
            <w:tcW w:w="830" w:type="pct"/>
            <w:noWrap w:val="0"/>
            <w:vAlign w:val="center"/>
          </w:tcPr>
          <w:p w14:paraId="6425D3B9">
            <w:pPr>
              <w:jc w:val="center"/>
              <w:rPr>
                <w:rFonts w:hint="eastAsia"/>
                <w:color w:val="auto"/>
                <w:highlight w:val="none"/>
                <w:lang w:eastAsia="zh-CN"/>
              </w:rPr>
            </w:pPr>
          </w:p>
        </w:tc>
        <w:tc>
          <w:tcPr>
            <w:tcW w:w="854" w:type="pct"/>
            <w:noWrap w:val="0"/>
            <w:vAlign w:val="center"/>
          </w:tcPr>
          <w:p w14:paraId="3C992C80">
            <w:pPr>
              <w:jc w:val="center"/>
              <w:rPr>
                <w:rFonts w:hint="eastAsia"/>
                <w:color w:val="auto"/>
                <w:highlight w:val="none"/>
                <w:lang w:eastAsia="zh-CN"/>
              </w:rPr>
            </w:pPr>
          </w:p>
        </w:tc>
        <w:tc>
          <w:tcPr>
            <w:tcW w:w="1121" w:type="pct"/>
            <w:noWrap w:val="0"/>
            <w:vAlign w:val="center"/>
          </w:tcPr>
          <w:p w14:paraId="22F85067">
            <w:pPr>
              <w:jc w:val="center"/>
              <w:rPr>
                <w:rFonts w:hint="eastAsia"/>
                <w:color w:val="auto"/>
                <w:highlight w:val="none"/>
                <w:lang w:eastAsia="zh-CN"/>
              </w:rPr>
            </w:pPr>
          </w:p>
        </w:tc>
        <w:tc>
          <w:tcPr>
            <w:tcW w:w="741" w:type="pct"/>
            <w:noWrap w:val="0"/>
            <w:vAlign w:val="center"/>
          </w:tcPr>
          <w:p w14:paraId="1EFE34CF">
            <w:pPr>
              <w:jc w:val="center"/>
              <w:rPr>
                <w:rFonts w:hint="eastAsia"/>
                <w:color w:val="auto"/>
                <w:highlight w:val="none"/>
                <w:lang w:eastAsia="zh-CN"/>
              </w:rPr>
            </w:pPr>
          </w:p>
        </w:tc>
      </w:tr>
      <w:tr w14:paraId="276B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 w:type="pct"/>
            <w:noWrap w:val="0"/>
            <w:vAlign w:val="center"/>
          </w:tcPr>
          <w:p w14:paraId="456E9D79">
            <w:pPr>
              <w:jc w:val="center"/>
              <w:rPr>
                <w:rFonts w:hint="eastAsia"/>
                <w:color w:val="auto"/>
                <w:highlight w:val="none"/>
                <w:lang w:eastAsia="zh-CN"/>
              </w:rPr>
            </w:pPr>
          </w:p>
        </w:tc>
        <w:tc>
          <w:tcPr>
            <w:tcW w:w="999" w:type="pct"/>
            <w:noWrap w:val="0"/>
            <w:vAlign w:val="center"/>
          </w:tcPr>
          <w:p w14:paraId="18DB351A">
            <w:pPr>
              <w:jc w:val="center"/>
              <w:rPr>
                <w:rFonts w:hint="eastAsia"/>
                <w:color w:val="auto"/>
                <w:highlight w:val="none"/>
                <w:lang w:eastAsia="zh-CN"/>
              </w:rPr>
            </w:pPr>
          </w:p>
        </w:tc>
        <w:tc>
          <w:tcPr>
            <w:tcW w:w="830" w:type="pct"/>
            <w:noWrap w:val="0"/>
            <w:vAlign w:val="center"/>
          </w:tcPr>
          <w:p w14:paraId="3B265C04">
            <w:pPr>
              <w:jc w:val="center"/>
              <w:rPr>
                <w:rFonts w:hint="eastAsia"/>
                <w:color w:val="auto"/>
                <w:highlight w:val="none"/>
                <w:lang w:eastAsia="zh-CN"/>
              </w:rPr>
            </w:pPr>
          </w:p>
        </w:tc>
        <w:tc>
          <w:tcPr>
            <w:tcW w:w="854" w:type="pct"/>
            <w:noWrap w:val="0"/>
            <w:vAlign w:val="center"/>
          </w:tcPr>
          <w:p w14:paraId="02154B27">
            <w:pPr>
              <w:jc w:val="center"/>
              <w:rPr>
                <w:rFonts w:hint="eastAsia"/>
                <w:color w:val="auto"/>
                <w:highlight w:val="none"/>
                <w:lang w:eastAsia="zh-CN"/>
              </w:rPr>
            </w:pPr>
          </w:p>
        </w:tc>
        <w:tc>
          <w:tcPr>
            <w:tcW w:w="1121" w:type="pct"/>
            <w:noWrap w:val="0"/>
            <w:vAlign w:val="center"/>
          </w:tcPr>
          <w:p w14:paraId="4E66F1EB">
            <w:pPr>
              <w:jc w:val="center"/>
              <w:rPr>
                <w:rFonts w:hint="eastAsia"/>
                <w:color w:val="auto"/>
                <w:highlight w:val="none"/>
                <w:lang w:eastAsia="zh-CN"/>
              </w:rPr>
            </w:pPr>
          </w:p>
        </w:tc>
        <w:tc>
          <w:tcPr>
            <w:tcW w:w="741" w:type="pct"/>
            <w:noWrap w:val="0"/>
            <w:vAlign w:val="center"/>
          </w:tcPr>
          <w:p w14:paraId="676D32E3">
            <w:pPr>
              <w:jc w:val="center"/>
              <w:rPr>
                <w:rFonts w:hint="eastAsia"/>
                <w:color w:val="auto"/>
                <w:highlight w:val="none"/>
                <w:lang w:eastAsia="zh-CN"/>
              </w:rPr>
            </w:pPr>
          </w:p>
        </w:tc>
      </w:tr>
      <w:tr w14:paraId="0A75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 w:type="pct"/>
            <w:noWrap w:val="0"/>
            <w:vAlign w:val="center"/>
          </w:tcPr>
          <w:p w14:paraId="7F2C867D">
            <w:pPr>
              <w:jc w:val="center"/>
              <w:rPr>
                <w:rFonts w:hint="eastAsia"/>
                <w:color w:val="auto"/>
                <w:highlight w:val="none"/>
                <w:lang w:eastAsia="zh-CN"/>
              </w:rPr>
            </w:pPr>
          </w:p>
        </w:tc>
        <w:tc>
          <w:tcPr>
            <w:tcW w:w="999" w:type="pct"/>
            <w:noWrap w:val="0"/>
            <w:vAlign w:val="center"/>
          </w:tcPr>
          <w:p w14:paraId="606FCE1A">
            <w:pPr>
              <w:jc w:val="center"/>
              <w:rPr>
                <w:rFonts w:hint="eastAsia"/>
                <w:color w:val="auto"/>
                <w:highlight w:val="none"/>
                <w:lang w:eastAsia="zh-CN"/>
              </w:rPr>
            </w:pPr>
          </w:p>
        </w:tc>
        <w:tc>
          <w:tcPr>
            <w:tcW w:w="830" w:type="pct"/>
            <w:noWrap w:val="0"/>
            <w:vAlign w:val="center"/>
          </w:tcPr>
          <w:p w14:paraId="0C88129D">
            <w:pPr>
              <w:jc w:val="center"/>
              <w:rPr>
                <w:rFonts w:hint="eastAsia"/>
                <w:color w:val="auto"/>
                <w:highlight w:val="none"/>
                <w:lang w:eastAsia="zh-CN"/>
              </w:rPr>
            </w:pPr>
          </w:p>
        </w:tc>
        <w:tc>
          <w:tcPr>
            <w:tcW w:w="854" w:type="pct"/>
            <w:noWrap w:val="0"/>
            <w:vAlign w:val="center"/>
          </w:tcPr>
          <w:p w14:paraId="3B8A0A21">
            <w:pPr>
              <w:jc w:val="center"/>
              <w:rPr>
                <w:rFonts w:hint="eastAsia"/>
                <w:color w:val="auto"/>
                <w:highlight w:val="none"/>
                <w:lang w:eastAsia="zh-CN"/>
              </w:rPr>
            </w:pPr>
          </w:p>
        </w:tc>
        <w:tc>
          <w:tcPr>
            <w:tcW w:w="1121" w:type="pct"/>
            <w:noWrap w:val="0"/>
            <w:vAlign w:val="center"/>
          </w:tcPr>
          <w:p w14:paraId="61F1BC49">
            <w:pPr>
              <w:jc w:val="center"/>
              <w:rPr>
                <w:rFonts w:hint="eastAsia"/>
                <w:color w:val="auto"/>
                <w:highlight w:val="none"/>
                <w:lang w:eastAsia="zh-CN"/>
              </w:rPr>
            </w:pPr>
          </w:p>
        </w:tc>
        <w:tc>
          <w:tcPr>
            <w:tcW w:w="741" w:type="pct"/>
            <w:noWrap w:val="0"/>
            <w:vAlign w:val="center"/>
          </w:tcPr>
          <w:p w14:paraId="3F628F69">
            <w:pPr>
              <w:jc w:val="center"/>
              <w:rPr>
                <w:rFonts w:hint="eastAsia"/>
                <w:color w:val="auto"/>
                <w:highlight w:val="none"/>
                <w:lang w:eastAsia="zh-CN"/>
              </w:rPr>
            </w:pPr>
          </w:p>
        </w:tc>
      </w:tr>
      <w:tr w14:paraId="7CC5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 w:type="pct"/>
            <w:noWrap w:val="0"/>
            <w:vAlign w:val="center"/>
          </w:tcPr>
          <w:p w14:paraId="01D57EEF">
            <w:pPr>
              <w:jc w:val="center"/>
              <w:rPr>
                <w:rFonts w:hint="eastAsia"/>
                <w:color w:val="auto"/>
                <w:highlight w:val="none"/>
                <w:lang w:eastAsia="zh-CN"/>
              </w:rPr>
            </w:pPr>
          </w:p>
        </w:tc>
        <w:tc>
          <w:tcPr>
            <w:tcW w:w="999" w:type="pct"/>
            <w:noWrap w:val="0"/>
            <w:vAlign w:val="center"/>
          </w:tcPr>
          <w:p w14:paraId="013EA460">
            <w:pPr>
              <w:jc w:val="center"/>
              <w:rPr>
                <w:rFonts w:hint="eastAsia"/>
                <w:color w:val="auto"/>
                <w:highlight w:val="none"/>
                <w:lang w:eastAsia="zh-CN"/>
              </w:rPr>
            </w:pPr>
          </w:p>
        </w:tc>
        <w:tc>
          <w:tcPr>
            <w:tcW w:w="830" w:type="pct"/>
            <w:noWrap w:val="0"/>
            <w:vAlign w:val="center"/>
          </w:tcPr>
          <w:p w14:paraId="48A3DA2D">
            <w:pPr>
              <w:jc w:val="center"/>
              <w:rPr>
                <w:rFonts w:hint="eastAsia"/>
                <w:color w:val="auto"/>
                <w:highlight w:val="none"/>
                <w:lang w:eastAsia="zh-CN"/>
              </w:rPr>
            </w:pPr>
          </w:p>
        </w:tc>
        <w:tc>
          <w:tcPr>
            <w:tcW w:w="854" w:type="pct"/>
            <w:noWrap w:val="0"/>
            <w:vAlign w:val="center"/>
          </w:tcPr>
          <w:p w14:paraId="66F1C726">
            <w:pPr>
              <w:jc w:val="center"/>
              <w:rPr>
                <w:rFonts w:hint="eastAsia"/>
                <w:color w:val="auto"/>
                <w:highlight w:val="none"/>
                <w:lang w:eastAsia="zh-CN"/>
              </w:rPr>
            </w:pPr>
          </w:p>
        </w:tc>
        <w:tc>
          <w:tcPr>
            <w:tcW w:w="1121" w:type="pct"/>
            <w:noWrap w:val="0"/>
            <w:vAlign w:val="center"/>
          </w:tcPr>
          <w:p w14:paraId="58BE2F48">
            <w:pPr>
              <w:jc w:val="center"/>
              <w:rPr>
                <w:rFonts w:hint="eastAsia"/>
                <w:color w:val="auto"/>
                <w:highlight w:val="none"/>
                <w:lang w:eastAsia="zh-CN"/>
              </w:rPr>
            </w:pPr>
          </w:p>
        </w:tc>
        <w:tc>
          <w:tcPr>
            <w:tcW w:w="741" w:type="pct"/>
            <w:noWrap w:val="0"/>
            <w:vAlign w:val="center"/>
          </w:tcPr>
          <w:p w14:paraId="254F468A">
            <w:pPr>
              <w:jc w:val="center"/>
              <w:rPr>
                <w:rFonts w:hint="eastAsia"/>
                <w:color w:val="auto"/>
                <w:highlight w:val="none"/>
                <w:lang w:eastAsia="zh-CN"/>
              </w:rPr>
            </w:pPr>
          </w:p>
        </w:tc>
      </w:tr>
      <w:tr w14:paraId="2337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 w:type="pct"/>
            <w:noWrap w:val="0"/>
            <w:vAlign w:val="center"/>
          </w:tcPr>
          <w:p w14:paraId="2AA7A6C9">
            <w:pPr>
              <w:jc w:val="center"/>
              <w:rPr>
                <w:rFonts w:hint="eastAsia"/>
                <w:color w:val="auto"/>
                <w:highlight w:val="none"/>
                <w:lang w:eastAsia="zh-CN"/>
              </w:rPr>
            </w:pPr>
          </w:p>
        </w:tc>
        <w:tc>
          <w:tcPr>
            <w:tcW w:w="999" w:type="pct"/>
            <w:noWrap w:val="0"/>
            <w:vAlign w:val="center"/>
          </w:tcPr>
          <w:p w14:paraId="613F6DEB">
            <w:pPr>
              <w:jc w:val="center"/>
              <w:rPr>
                <w:rFonts w:hint="eastAsia"/>
                <w:color w:val="auto"/>
                <w:highlight w:val="none"/>
                <w:lang w:eastAsia="zh-CN"/>
              </w:rPr>
            </w:pPr>
          </w:p>
        </w:tc>
        <w:tc>
          <w:tcPr>
            <w:tcW w:w="830" w:type="pct"/>
            <w:noWrap w:val="0"/>
            <w:vAlign w:val="center"/>
          </w:tcPr>
          <w:p w14:paraId="5FB1D90D">
            <w:pPr>
              <w:jc w:val="center"/>
              <w:rPr>
                <w:rFonts w:hint="eastAsia"/>
                <w:color w:val="auto"/>
                <w:highlight w:val="none"/>
                <w:lang w:eastAsia="zh-CN"/>
              </w:rPr>
            </w:pPr>
          </w:p>
        </w:tc>
        <w:tc>
          <w:tcPr>
            <w:tcW w:w="854" w:type="pct"/>
            <w:noWrap w:val="0"/>
            <w:vAlign w:val="center"/>
          </w:tcPr>
          <w:p w14:paraId="2C2B06AC">
            <w:pPr>
              <w:jc w:val="center"/>
              <w:rPr>
                <w:rFonts w:hint="eastAsia"/>
                <w:color w:val="auto"/>
                <w:highlight w:val="none"/>
                <w:lang w:eastAsia="zh-CN"/>
              </w:rPr>
            </w:pPr>
          </w:p>
        </w:tc>
        <w:tc>
          <w:tcPr>
            <w:tcW w:w="1121" w:type="pct"/>
            <w:noWrap w:val="0"/>
            <w:vAlign w:val="center"/>
          </w:tcPr>
          <w:p w14:paraId="62B6DC59">
            <w:pPr>
              <w:jc w:val="center"/>
              <w:rPr>
                <w:rFonts w:hint="eastAsia"/>
                <w:color w:val="auto"/>
                <w:highlight w:val="none"/>
                <w:lang w:eastAsia="zh-CN"/>
              </w:rPr>
            </w:pPr>
          </w:p>
        </w:tc>
        <w:tc>
          <w:tcPr>
            <w:tcW w:w="741" w:type="pct"/>
            <w:noWrap w:val="0"/>
            <w:vAlign w:val="center"/>
          </w:tcPr>
          <w:p w14:paraId="0CD0E8E1">
            <w:pPr>
              <w:jc w:val="center"/>
              <w:rPr>
                <w:rFonts w:hint="eastAsia"/>
                <w:color w:val="auto"/>
                <w:highlight w:val="none"/>
                <w:lang w:eastAsia="zh-CN"/>
              </w:rPr>
            </w:pPr>
          </w:p>
        </w:tc>
      </w:tr>
    </w:tbl>
    <w:p w14:paraId="0DB41C97">
      <w:pPr>
        <w:rPr>
          <w:rFonts w:hint="eastAsia"/>
          <w:color w:val="auto"/>
          <w:highlight w:val="none"/>
          <w:lang w:eastAsia="zh-CN"/>
        </w:rPr>
      </w:pPr>
      <w:r>
        <w:rPr>
          <w:rFonts w:hint="eastAsia"/>
          <w:color w:val="auto"/>
          <w:highlight w:val="none"/>
          <w:lang w:eastAsia="zh-CN"/>
        </w:rPr>
        <w:t>注：投标人应根据招标文件要求提供相应证明材料。</w:t>
      </w:r>
    </w:p>
    <w:p w14:paraId="0CF80422">
      <w:pPr>
        <w:rPr>
          <w:rFonts w:hint="eastAsia"/>
          <w:color w:val="auto"/>
          <w:highlight w:val="none"/>
          <w:lang w:eastAsia="zh-CN"/>
        </w:rPr>
      </w:pPr>
    </w:p>
    <w:p w14:paraId="00A2376D">
      <w:pPr>
        <w:rPr>
          <w:rFonts w:hint="eastAsia"/>
          <w:b/>
          <w:bCs/>
          <w:color w:val="auto"/>
          <w:sz w:val="30"/>
          <w:szCs w:val="30"/>
          <w:highlight w:val="none"/>
          <w:lang w:eastAsia="zh-CN"/>
        </w:rPr>
      </w:pPr>
    </w:p>
    <w:p w14:paraId="7E343D3B">
      <w:pPr>
        <w:jc w:val="center"/>
        <w:rPr>
          <w:rFonts w:hint="eastAsia"/>
          <w:b/>
          <w:bCs/>
          <w:color w:val="auto"/>
          <w:sz w:val="30"/>
          <w:szCs w:val="30"/>
          <w:highlight w:val="none"/>
          <w:lang w:eastAsia="zh-CN"/>
        </w:rPr>
      </w:pPr>
      <w:r>
        <w:rPr>
          <w:rFonts w:hint="eastAsia"/>
          <w:b/>
          <w:bCs/>
          <w:color w:val="auto"/>
          <w:sz w:val="30"/>
          <w:szCs w:val="30"/>
          <w:highlight w:val="none"/>
          <w:lang w:eastAsia="zh-CN"/>
        </w:rPr>
        <w:br w:type="page"/>
      </w:r>
      <w:r>
        <w:rPr>
          <w:rFonts w:hint="eastAsia"/>
          <w:b/>
          <w:bCs/>
          <w:color w:val="auto"/>
          <w:sz w:val="30"/>
          <w:szCs w:val="30"/>
          <w:highlight w:val="none"/>
          <w:lang w:eastAsia="zh-CN"/>
        </w:rPr>
        <w:t>（三）商务评审部分文件</w:t>
      </w:r>
    </w:p>
    <w:p w14:paraId="0BB7CC02">
      <w:pPr>
        <w:jc w:val="center"/>
        <w:rPr>
          <w:rFonts w:hint="eastAsia"/>
          <w:i/>
          <w:iCs/>
          <w:color w:val="auto"/>
          <w:highlight w:val="none"/>
          <w:lang w:eastAsia="zh-CN"/>
        </w:rPr>
      </w:pPr>
      <w:r>
        <w:rPr>
          <w:rFonts w:hint="eastAsia"/>
          <w:i/>
          <w:iCs/>
          <w:color w:val="auto"/>
          <w:highlight w:val="none"/>
          <w:lang w:eastAsia="zh-CN"/>
        </w:rPr>
        <w:t>（格式自拟，具体详见招标文件第四章《评标办法》，并按要求提供相关证明材料）</w:t>
      </w:r>
    </w:p>
    <w:p w14:paraId="25C1CE19">
      <w:pPr>
        <w:rPr>
          <w:rFonts w:hint="eastAsia"/>
          <w:b/>
          <w:bCs/>
          <w:color w:val="auto"/>
          <w:sz w:val="30"/>
          <w:szCs w:val="30"/>
          <w:highlight w:val="none"/>
          <w:lang w:eastAsia="zh-CN"/>
        </w:rPr>
      </w:pPr>
    </w:p>
    <w:p w14:paraId="2AE2EF6A">
      <w:pPr>
        <w:jc w:val="center"/>
        <w:rPr>
          <w:rFonts w:hint="eastAsia"/>
          <w:b/>
          <w:bCs/>
          <w:color w:val="auto"/>
          <w:sz w:val="30"/>
          <w:szCs w:val="30"/>
          <w:highlight w:val="none"/>
          <w:lang w:eastAsia="zh-CN"/>
        </w:rPr>
      </w:pPr>
      <w:r>
        <w:rPr>
          <w:rFonts w:hint="eastAsia"/>
          <w:b/>
          <w:bCs/>
          <w:color w:val="auto"/>
          <w:sz w:val="30"/>
          <w:szCs w:val="30"/>
          <w:highlight w:val="none"/>
          <w:lang w:eastAsia="zh-CN"/>
        </w:rPr>
        <w:br w:type="page"/>
      </w:r>
      <w:r>
        <w:rPr>
          <w:rFonts w:hint="eastAsia"/>
          <w:b/>
          <w:bCs/>
          <w:color w:val="auto"/>
          <w:sz w:val="30"/>
          <w:szCs w:val="30"/>
          <w:highlight w:val="none"/>
          <w:lang w:eastAsia="zh-CN"/>
        </w:rPr>
        <w:t>（四）投标人认为应当提交的其他商务文件（如有）</w:t>
      </w:r>
    </w:p>
    <w:p w14:paraId="4BBCC11E">
      <w:pPr>
        <w:jc w:val="center"/>
        <w:rPr>
          <w:rFonts w:hint="eastAsia"/>
          <w:i/>
          <w:iCs/>
          <w:color w:val="auto"/>
          <w:highlight w:val="none"/>
          <w:lang w:eastAsia="zh-CN"/>
        </w:rPr>
      </w:pPr>
      <w:r>
        <w:rPr>
          <w:i/>
          <w:iCs/>
          <w:color w:val="auto"/>
          <w:highlight w:val="none"/>
          <w:lang w:eastAsia="zh-CN"/>
        </w:rPr>
        <w:t>（格式自拟）</w:t>
      </w:r>
    </w:p>
    <w:p w14:paraId="448046B6">
      <w:pPr>
        <w:jc w:val="center"/>
        <w:rPr>
          <w:rFonts w:hint="eastAsia"/>
          <w:i/>
          <w:iCs/>
          <w:color w:val="auto"/>
          <w:highlight w:val="none"/>
          <w:lang w:eastAsia="zh-CN"/>
        </w:rPr>
      </w:pPr>
    </w:p>
    <w:p w14:paraId="2FC57EC8">
      <w:pPr>
        <w:rPr>
          <w:rFonts w:hint="eastAsia"/>
          <w:color w:val="auto"/>
          <w:highlight w:val="none"/>
          <w:lang w:eastAsia="zh-CN"/>
        </w:rPr>
      </w:pPr>
    </w:p>
    <w:p w14:paraId="0CDE1441">
      <w:pPr>
        <w:pStyle w:val="63"/>
        <w:rPr>
          <w:rFonts w:hint="eastAsia"/>
          <w:color w:val="auto"/>
          <w:highlight w:val="none"/>
        </w:rPr>
      </w:pPr>
      <w:r>
        <w:rPr>
          <w:rFonts w:hint="eastAsia"/>
          <w:color w:val="auto"/>
          <w:highlight w:val="none"/>
        </w:rPr>
        <w:br w:type="page"/>
      </w:r>
      <w:r>
        <w:rPr>
          <w:rFonts w:hint="eastAsia"/>
          <w:color w:val="auto"/>
          <w:highlight w:val="none"/>
        </w:rPr>
        <w:t>八、技术标部分</w:t>
      </w:r>
    </w:p>
    <w:p w14:paraId="70914C1D">
      <w:pPr>
        <w:jc w:val="center"/>
        <w:rPr>
          <w:rFonts w:hint="eastAsia"/>
          <w:b/>
          <w:bCs/>
          <w:color w:val="auto"/>
          <w:sz w:val="30"/>
          <w:szCs w:val="30"/>
          <w:highlight w:val="none"/>
          <w:lang w:eastAsia="zh-CN"/>
        </w:rPr>
      </w:pPr>
      <w:r>
        <w:rPr>
          <w:rFonts w:hint="eastAsia"/>
          <w:b/>
          <w:bCs/>
          <w:color w:val="auto"/>
          <w:sz w:val="30"/>
          <w:szCs w:val="30"/>
          <w:highlight w:val="none"/>
          <w:lang w:eastAsia="zh-CN"/>
        </w:rPr>
        <w:t>（一）“▲”项重要技术条款响应表</w:t>
      </w:r>
    </w:p>
    <w:p w14:paraId="2E9323B4">
      <w:pPr>
        <w:rPr>
          <w:rFonts w:hint="eastAsia"/>
          <w:color w:val="auto"/>
          <w:highlight w:val="none"/>
          <w:lang w:eastAsia="zh-CN"/>
        </w:rPr>
      </w:pPr>
      <w:r>
        <w:rPr>
          <w:rFonts w:hint="eastAsia"/>
          <w:color w:val="auto"/>
          <w:highlight w:val="none"/>
          <w:lang w:eastAsia="zh-CN"/>
        </w:rPr>
        <w:t>项目名称：广东省公安厅机场公安局2025-42白云机场三期扩建工程航站楼警务室及相关配套用房弱电系统及配套工程</w:t>
      </w:r>
    </w:p>
    <w:p w14:paraId="220ADFA2">
      <w:pPr>
        <w:rPr>
          <w:rFonts w:hint="eastAsia"/>
          <w:color w:val="auto"/>
          <w:highlight w:val="none"/>
          <w:lang w:eastAsia="zh-CN"/>
        </w:rPr>
      </w:pPr>
      <w:r>
        <w:rPr>
          <w:rFonts w:hint="eastAsia"/>
          <w:color w:val="auto"/>
          <w:highlight w:val="none"/>
          <w:lang w:eastAsia="zh-CN"/>
        </w:rPr>
        <w:t>项目编号：</w:t>
      </w:r>
    </w:p>
    <w:tbl>
      <w:tblPr>
        <w:tblStyle w:val="1893"/>
        <w:tblW w:w="500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29"/>
        <w:gridCol w:w="1906"/>
        <w:gridCol w:w="1578"/>
        <w:gridCol w:w="1913"/>
        <w:gridCol w:w="999"/>
        <w:gridCol w:w="1030"/>
        <w:gridCol w:w="1041"/>
      </w:tblGrid>
      <w:tr w14:paraId="47B5C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46" w:type="pct"/>
            <w:noWrap w:val="0"/>
            <w:vAlign w:val="center"/>
          </w:tcPr>
          <w:p w14:paraId="1678D47A">
            <w:pPr>
              <w:jc w:val="center"/>
              <w:rPr>
                <w:rFonts w:hint="eastAsia"/>
                <w:b/>
                <w:bCs/>
                <w:color w:val="auto"/>
                <w:sz w:val="21"/>
                <w:szCs w:val="21"/>
                <w:highlight w:val="none"/>
                <w:lang w:eastAsia="zh-CN"/>
              </w:rPr>
            </w:pPr>
            <w:r>
              <w:rPr>
                <w:rFonts w:hint="eastAsia"/>
                <w:b/>
                <w:bCs/>
                <w:color w:val="auto"/>
                <w:sz w:val="21"/>
                <w:szCs w:val="21"/>
                <w:highlight w:val="none"/>
                <w:lang w:eastAsia="zh-CN"/>
              </w:rPr>
              <w:t>序号</w:t>
            </w:r>
          </w:p>
        </w:tc>
        <w:tc>
          <w:tcPr>
            <w:tcW w:w="1047" w:type="pct"/>
            <w:noWrap w:val="0"/>
            <w:vAlign w:val="center"/>
          </w:tcPr>
          <w:p w14:paraId="23B2701B">
            <w:pPr>
              <w:jc w:val="center"/>
              <w:rPr>
                <w:rFonts w:hint="eastAsia"/>
                <w:b/>
                <w:bCs/>
                <w:color w:val="auto"/>
                <w:sz w:val="21"/>
                <w:szCs w:val="21"/>
                <w:highlight w:val="none"/>
                <w:lang w:eastAsia="zh-CN"/>
              </w:rPr>
            </w:pPr>
            <w:r>
              <w:rPr>
                <w:rFonts w:hint="eastAsia"/>
                <w:b/>
                <w:bCs/>
                <w:color w:val="auto"/>
                <w:sz w:val="21"/>
                <w:szCs w:val="21"/>
                <w:highlight w:val="none"/>
                <w:lang w:eastAsia="zh-CN"/>
              </w:rPr>
              <w:t>招标文件“▲”项技术条款</w:t>
            </w:r>
          </w:p>
        </w:tc>
        <w:tc>
          <w:tcPr>
            <w:tcW w:w="867" w:type="pct"/>
            <w:noWrap w:val="0"/>
            <w:vAlign w:val="center"/>
          </w:tcPr>
          <w:p w14:paraId="150E6F53">
            <w:pPr>
              <w:jc w:val="center"/>
              <w:rPr>
                <w:rFonts w:hint="eastAsia"/>
                <w:b/>
                <w:bCs/>
                <w:color w:val="auto"/>
                <w:sz w:val="21"/>
                <w:szCs w:val="21"/>
                <w:highlight w:val="none"/>
                <w:lang w:eastAsia="zh-CN"/>
              </w:rPr>
            </w:pPr>
            <w:r>
              <w:rPr>
                <w:rFonts w:hint="eastAsia"/>
                <w:b/>
                <w:bCs/>
                <w:color w:val="auto"/>
                <w:sz w:val="21"/>
                <w:szCs w:val="21"/>
                <w:highlight w:val="none"/>
                <w:lang w:eastAsia="zh-CN"/>
              </w:rPr>
              <w:t>招标文件要求</w:t>
            </w:r>
          </w:p>
        </w:tc>
        <w:tc>
          <w:tcPr>
            <w:tcW w:w="1051" w:type="pct"/>
            <w:noWrap w:val="0"/>
            <w:vAlign w:val="center"/>
          </w:tcPr>
          <w:p w14:paraId="102395C7">
            <w:pPr>
              <w:jc w:val="center"/>
              <w:rPr>
                <w:rFonts w:hint="eastAsia"/>
                <w:b/>
                <w:bCs/>
                <w:color w:val="auto"/>
                <w:sz w:val="21"/>
                <w:szCs w:val="21"/>
                <w:highlight w:val="none"/>
                <w:lang w:eastAsia="zh-CN"/>
              </w:rPr>
            </w:pPr>
            <w:r>
              <w:rPr>
                <w:rFonts w:hint="eastAsia"/>
                <w:b/>
                <w:bCs/>
                <w:color w:val="auto"/>
                <w:sz w:val="21"/>
                <w:szCs w:val="21"/>
                <w:highlight w:val="none"/>
                <w:lang w:eastAsia="zh-CN"/>
              </w:rPr>
              <w:t>投标文件响应内容</w:t>
            </w:r>
          </w:p>
        </w:tc>
        <w:tc>
          <w:tcPr>
            <w:tcW w:w="549" w:type="pct"/>
            <w:noWrap w:val="0"/>
            <w:vAlign w:val="center"/>
          </w:tcPr>
          <w:p w14:paraId="65C1783E">
            <w:pPr>
              <w:jc w:val="center"/>
              <w:rPr>
                <w:rFonts w:hint="eastAsia"/>
                <w:b/>
                <w:bCs/>
                <w:color w:val="auto"/>
                <w:sz w:val="21"/>
                <w:szCs w:val="21"/>
                <w:highlight w:val="none"/>
                <w:lang w:eastAsia="zh-CN"/>
              </w:rPr>
            </w:pPr>
            <w:r>
              <w:rPr>
                <w:rFonts w:hint="eastAsia"/>
                <w:b/>
                <w:bCs/>
                <w:color w:val="auto"/>
                <w:sz w:val="21"/>
                <w:szCs w:val="21"/>
                <w:highlight w:val="none"/>
                <w:lang w:eastAsia="zh-CN"/>
              </w:rPr>
              <w:t>偏离情况</w:t>
            </w:r>
          </w:p>
        </w:tc>
        <w:tc>
          <w:tcPr>
            <w:tcW w:w="566" w:type="pct"/>
            <w:noWrap w:val="0"/>
            <w:vAlign w:val="center"/>
          </w:tcPr>
          <w:p w14:paraId="75759F4E">
            <w:pPr>
              <w:jc w:val="center"/>
              <w:rPr>
                <w:rFonts w:hint="eastAsia"/>
                <w:b/>
                <w:bCs/>
                <w:color w:val="auto"/>
                <w:sz w:val="21"/>
                <w:szCs w:val="21"/>
                <w:highlight w:val="none"/>
                <w:lang w:eastAsia="zh-CN"/>
              </w:rPr>
            </w:pPr>
            <w:r>
              <w:rPr>
                <w:rFonts w:hint="eastAsia"/>
                <w:b/>
                <w:bCs/>
                <w:color w:val="auto"/>
                <w:sz w:val="21"/>
                <w:szCs w:val="21"/>
                <w:highlight w:val="none"/>
                <w:lang w:eastAsia="zh-CN"/>
              </w:rPr>
              <w:t>偏离说明</w:t>
            </w:r>
          </w:p>
        </w:tc>
        <w:tc>
          <w:tcPr>
            <w:tcW w:w="572" w:type="pct"/>
            <w:noWrap w:val="0"/>
            <w:vAlign w:val="center"/>
          </w:tcPr>
          <w:p w14:paraId="44F49B72">
            <w:pPr>
              <w:jc w:val="center"/>
              <w:rPr>
                <w:rFonts w:hint="eastAsia"/>
                <w:b/>
                <w:bCs/>
                <w:color w:val="auto"/>
                <w:sz w:val="21"/>
                <w:szCs w:val="21"/>
                <w:highlight w:val="none"/>
                <w:lang w:eastAsia="zh-CN"/>
              </w:rPr>
            </w:pPr>
            <w:r>
              <w:rPr>
                <w:rFonts w:hint="eastAsia"/>
                <w:b/>
                <w:bCs/>
                <w:color w:val="auto"/>
                <w:sz w:val="21"/>
                <w:szCs w:val="21"/>
                <w:highlight w:val="none"/>
                <w:lang w:eastAsia="zh-CN"/>
              </w:rPr>
              <w:t>证明文件索引页码</w:t>
            </w:r>
          </w:p>
          <w:p w14:paraId="532C9614">
            <w:pPr>
              <w:jc w:val="center"/>
              <w:rPr>
                <w:rFonts w:hint="eastAsia"/>
                <w:b/>
                <w:bCs/>
                <w:color w:val="auto"/>
                <w:sz w:val="21"/>
                <w:szCs w:val="21"/>
                <w:highlight w:val="none"/>
                <w:lang w:eastAsia="zh-CN"/>
              </w:rPr>
            </w:pPr>
            <w:r>
              <w:rPr>
                <w:rFonts w:hint="eastAsia"/>
                <w:b/>
                <w:bCs/>
                <w:color w:val="auto"/>
                <w:sz w:val="21"/>
                <w:szCs w:val="21"/>
                <w:highlight w:val="none"/>
                <w:lang w:eastAsia="zh-CN"/>
              </w:rPr>
              <w:t>（如有）</w:t>
            </w:r>
          </w:p>
        </w:tc>
      </w:tr>
      <w:tr w14:paraId="61AD0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46" w:type="pct"/>
            <w:noWrap w:val="0"/>
            <w:vAlign w:val="center"/>
          </w:tcPr>
          <w:p w14:paraId="599013E2">
            <w:pPr>
              <w:jc w:val="center"/>
              <w:rPr>
                <w:rFonts w:hint="eastAsia"/>
                <w:color w:val="auto"/>
                <w:sz w:val="21"/>
                <w:szCs w:val="21"/>
                <w:highlight w:val="none"/>
                <w:lang w:eastAsia="zh-CN"/>
              </w:rPr>
            </w:pPr>
          </w:p>
        </w:tc>
        <w:tc>
          <w:tcPr>
            <w:tcW w:w="1047" w:type="pct"/>
            <w:noWrap w:val="0"/>
            <w:vAlign w:val="center"/>
          </w:tcPr>
          <w:p w14:paraId="7DEFB0FA">
            <w:pPr>
              <w:jc w:val="center"/>
              <w:rPr>
                <w:rFonts w:hint="eastAsia"/>
                <w:color w:val="auto"/>
                <w:sz w:val="21"/>
                <w:szCs w:val="21"/>
                <w:highlight w:val="none"/>
                <w:lang w:eastAsia="zh-CN"/>
              </w:rPr>
            </w:pPr>
          </w:p>
        </w:tc>
        <w:tc>
          <w:tcPr>
            <w:tcW w:w="867" w:type="pct"/>
            <w:noWrap w:val="0"/>
            <w:vAlign w:val="center"/>
          </w:tcPr>
          <w:p w14:paraId="2BAD66B3">
            <w:pPr>
              <w:jc w:val="center"/>
              <w:rPr>
                <w:rFonts w:hint="eastAsia"/>
                <w:color w:val="auto"/>
                <w:sz w:val="21"/>
                <w:szCs w:val="21"/>
                <w:highlight w:val="none"/>
                <w:lang w:eastAsia="zh-CN"/>
              </w:rPr>
            </w:pPr>
          </w:p>
        </w:tc>
        <w:tc>
          <w:tcPr>
            <w:tcW w:w="1051" w:type="pct"/>
            <w:noWrap w:val="0"/>
            <w:vAlign w:val="center"/>
          </w:tcPr>
          <w:p w14:paraId="208DD956">
            <w:pPr>
              <w:jc w:val="center"/>
              <w:rPr>
                <w:rFonts w:hint="eastAsia"/>
                <w:color w:val="auto"/>
                <w:sz w:val="21"/>
                <w:szCs w:val="21"/>
                <w:highlight w:val="none"/>
                <w:lang w:eastAsia="zh-CN"/>
              </w:rPr>
            </w:pPr>
          </w:p>
        </w:tc>
        <w:tc>
          <w:tcPr>
            <w:tcW w:w="549" w:type="pct"/>
            <w:noWrap w:val="0"/>
            <w:vAlign w:val="center"/>
          </w:tcPr>
          <w:p w14:paraId="0051DBD3">
            <w:pPr>
              <w:jc w:val="center"/>
              <w:rPr>
                <w:rFonts w:hint="eastAsia"/>
                <w:color w:val="auto"/>
                <w:sz w:val="21"/>
                <w:szCs w:val="21"/>
                <w:highlight w:val="none"/>
                <w:lang w:eastAsia="zh-CN"/>
              </w:rPr>
            </w:pPr>
          </w:p>
        </w:tc>
        <w:tc>
          <w:tcPr>
            <w:tcW w:w="566" w:type="pct"/>
            <w:noWrap w:val="0"/>
            <w:vAlign w:val="center"/>
          </w:tcPr>
          <w:p w14:paraId="49D24661">
            <w:pPr>
              <w:jc w:val="center"/>
              <w:rPr>
                <w:rFonts w:hint="eastAsia"/>
                <w:color w:val="auto"/>
                <w:sz w:val="21"/>
                <w:szCs w:val="21"/>
                <w:highlight w:val="none"/>
                <w:lang w:eastAsia="zh-CN"/>
              </w:rPr>
            </w:pPr>
          </w:p>
        </w:tc>
        <w:tc>
          <w:tcPr>
            <w:tcW w:w="572" w:type="pct"/>
            <w:noWrap w:val="0"/>
            <w:vAlign w:val="center"/>
          </w:tcPr>
          <w:p w14:paraId="5B78CED2">
            <w:pPr>
              <w:jc w:val="center"/>
              <w:rPr>
                <w:rFonts w:hint="eastAsia"/>
                <w:color w:val="auto"/>
                <w:sz w:val="21"/>
                <w:szCs w:val="21"/>
                <w:highlight w:val="none"/>
                <w:lang w:eastAsia="zh-CN"/>
              </w:rPr>
            </w:pPr>
            <w:r>
              <w:rPr>
                <w:rFonts w:hint="eastAsia"/>
                <w:color w:val="auto"/>
                <w:sz w:val="21"/>
                <w:szCs w:val="21"/>
                <w:highlight w:val="none"/>
                <w:lang w:eastAsia="zh-CN"/>
              </w:rPr>
              <w:t>P</w:t>
            </w:r>
          </w:p>
        </w:tc>
      </w:tr>
      <w:tr w14:paraId="79864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46" w:type="pct"/>
            <w:noWrap w:val="0"/>
            <w:vAlign w:val="center"/>
          </w:tcPr>
          <w:p w14:paraId="07DA267E">
            <w:pPr>
              <w:jc w:val="center"/>
              <w:rPr>
                <w:rFonts w:hint="eastAsia"/>
                <w:color w:val="auto"/>
                <w:sz w:val="21"/>
                <w:szCs w:val="21"/>
                <w:highlight w:val="none"/>
                <w:lang w:eastAsia="zh-CN"/>
              </w:rPr>
            </w:pPr>
          </w:p>
        </w:tc>
        <w:tc>
          <w:tcPr>
            <w:tcW w:w="1047" w:type="pct"/>
            <w:noWrap w:val="0"/>
            <w:vAlign w:val="center"/>
          </w:tcPr>
          <w:p w14:paraId="6D34E7A7">
            <w:pPr>
              <w:jc w:val="center"/>
              <w:rPr>
                <w:rFonts w:hint="eastAsia"/>
                <w:color w:val="auto"/>
                <w:sz w:val="21"/>
                <w:szCs w:val="21"/>
                <w:highlight w:val="none"/>
                <w:lang w:eastAsia="zh-CN"/>
              </w:rPr>
            </w:pPr>
          </w:p>
        </w:tc>
        <w:tc>
          <w:tcPr>
            <w:tcW w:w="867" w:type="pct"/>
            <w:noWrap w:val="0"/>
            <w:vAlign w:val="center"/>
          </w:tcPr>
          <w:p w14:paraId="4478ED9F">
            <w:pPr>
              <w:jc w:val="center"/>
              <w:rPr>
                <w:rFonts w:hint="eastAsia"/>
                <w:color w:val="auto"/>
                <w:sz w:val="21"/>
                <w:szCs w:val="21"/>
                <w:highlight w:val="none"/>
                <w:lang w:eastAsia="zh-CN"/>
              </w:rPr>
            </w:pPr>
          </w:p>
        </w:tc>
        <w:tc>
          <w:tcPr>
            <w:tcW w:w="1051" w:type="pct"/>
            <w:noWrap w:val="0"/>
            <w:vAlign w:val="center"/>
          </w:tcPr>
          <w:p w14:paraId="3B9755A8">
            <w:pPr>
              <w:jc w:val="center"/>
              <w:rPr>
                <w:rFonts w:hint="eastAsia"/>
                <w:color w:val="auto"/>
                <w:sz w:val="21"/>
                <w:szCs w:val="21"/>
                <w:highlight w:val="none"/>
                <w:lang w:eastAsia="zh-CN"/>
              </w:rPr>
            </w:pPr>
          </w:p>
        </w:tc>
        <w:tc>
          <w:tcPr>
            <w:tcW w:w="549" w:type="pct"/>
            <w:noWrap w:val="0"/>
            <w:vAlign w:val="center"/>
          </w:tcPr>
          <w:p w14:paraId="61119656">
            <w:pPr>
              <w:jc w:val="center"/>
              <w:rPr>
                <w:rFonts w:hint="eastAsia"/>
                <w:color w:val="auto"/>
                <w:sz w:val="21"/>
                <w:szCs w:val="21"/>
                <w:highlight w:val="none"/>
                <w:lang w:eastAsia="zh-CN"/>
              </w:rPr>
            </w:pPr>
          </w:p>
        </w:tc>
        <w:tc>
          <w:tcPr>
            <w:tcW w:w="566" w:type="pct"/>
            <w:noWrap w:val="0"/>
            <w:vAlign w:val="center"/>
          </w:tcPr>
          <w:p w14:paraId="0F6E9FD7">
            <w:pPr>
              <w:jc w:val="center"/>
              <w:rPr>
                <w:rFonts w:hint="eastAsia"/>
                <w:color w:val="auto"/>
                <w:sz w:val="21"/>
                <w:szCs w:val="21"/>
                <w:highlight w:val="none"/>
                <w:lang w:eastAsia="zh-CN"/>
              </w:rPr>
            </w:pPr>
          </w:p>
        </w:tc>
        <w:tc>
          <w:tcPr>
            <w:tcW w:w="572" w:type="pct"/>
            <w:noWrap w:val="0"/>
            <w:vAlign w:val="center"/>
          </w:tcPr>
          <w:p w14:paraId="10DA8373">
            <w:pPr>
              <w:jc w:val="center"/>
              <w:rPr>
                <w:rFonts w:hint="eastAsia"/>
                <w:color w:val="auto"/>
                <w:sz w:val="21"/>
                <w:szCs w:val="21"/>
                <w:highlight w:val="none"/>
                <w:lang w:eastAsia="zh-CN"/>
              </w:rPr>
            </w:pPr>
          </w:p>
        </w:tc>
      </w:tr>
      <w:tr w14:paraId="72CEE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46" w:type="pct"/>
            <w:noWrap w:val="0"/>
            <w:vAlign w:val="center"/>
          </w:tcPr>
          <w:p w14:paraId="233AC0F1">
            <w:pPr>
              <w:jc w:val="center"/>
              <w:rPr>
                <w:rFonts w:hint="eastAsia"/>
                <w:color w:val="auto"/>
                <w:sz w:val="21"/>
                <w:szCs w:val="21"/>
                <w:highlight w:val="none"/>
                <w:lang w:eastAsia="zh-CN"/>
              </w:rPr>
            </w:pPr>
          </w:p>
        </w:tc>
        <w:tc>
          <w:tcPr>
            <w:tcW w:w="1047" w:type="pct"/>
            <w:noWrap w:val="0"/>
            <w:vAlign w:val="center"/>
          </w:tcPr>
          <w:p w14:paraId="17358DEE">
            <w:pPr>
              <w:jc w:val="center"/>
              <w:rPr>
                <w:rFonts w:hint="eastAsia"/>
                <w:color w:val="auto"/>
                <w:sz w:val="21"/>
                <w:szCs w:val="21"/>
                <w:highlight w:val="none"/>
                <w:lang w:eastAsia="zh-CN"/>
              </w:rPr>
            </w:pPr>
          </w:p>
        </w:tc>
        <w:tc>
          <w:tcPr>
            <w:tcW w:w="867" w:type="pct"/>
            <w:noWrap w:val="0"/>
            <w:vAlign w:val="center"/>
          </w:tcPr>
          <w:p w14:paraId="657421BD">
            <w:pPr>
              <w:jc w:val="center"/>
              <w:rPr>
                <w:rFonts w:hint="eastAsia"/>
                <w:color w:val="auto"/>
                <w:sz w:val="21"/>
                <w:szCs w:val="21"/>
                <w:highlight w:val="none"/>
                <w:lang w:eastAsia="zh-CN"/>
              </w:rPr>
            </w:pPr>
          </w:p>
        </w:tc>
        <w:tc>
          <w:tcPr>
            <w:tcW w:w="1051" w:type="pct"/>
            <w:noWrap w:val="0"/>
            <w:vAlign w:val="center"/>
          </w:tcPr>
          <w:p w14:paraId="614DA6C1">
            <w:pPr>
              <w:jc w:val="center"/>
              <w:rPr>
                <w:rFonts w:hint="eastAsia"/>
                <w:color w:val="auto"/>
                <w:sz w:val="21"/>
                <w:szCs w:val="21"/>
                <w:highlight w:val="none"/>
                <w:lang w:eastAsia="zh-CN"/>
              </w:rPr>
            </w:pPr>
          </w:p>
        </w:tc>
        <w:tc>
          <w:tcPr>
            <w:tcW w:w="549" w:type="pct"/>
            <w:noWrap w:val="0"/>
            <w:vAlign w:val="center"/>
          </w:tcPr>
          <w:p w14:paraId="7C7F0E5E">
            <w:pPr>
              <w:jc w:val="center"/>
              <w:rPr>
                <w:rFonts w:hint="eastAsia"/>
                <w:color w:val="auto"/>
                <w:sz w:val="21"/>
                <w:szCs w:val="21"/>
                <w:highlight w:val="none"/>
                <w:lang w:eastAsia="zh-CN"/>
              </w:rPr>
            </w:pPr>
          </w:p>
        </w:tc>
        <w:tc>
          <w:tcPr>
            <w:tcW w:w="566" w:type="pct"/>
            <w:noWrap w:val="0"/>
            <w:vAlign w:val="center"/>
          </w:tcPr>
          <w:p w14:paraId="2036191D">
            <w:pPr>
              <w:jc w:val="center"/>
              <w:rPr>
                <w:rFonts w:hint="eastAsia"/>
                <w:color w:val="auto"/>
                <w:sz w:val="21"/>
                <w:szCs w:val="21"/>
                <w:highlight w:val="none"/>
                <w:lang w:eastAsia="zh-CN"/>
              </w:rPr>
            </w:pPr>
          </w:p>
        </w:tc>
        <w:tc>
          <w:tcPr>
            <w:tcW w:w="572" w:type="pct"/>
            <w:noWrap w:val="0"/>
            <w:vAlign w:val="center"/>
          </w:tcPr>
          <w:p w14:paraId="50946F12">
            <w:pPr>
              <w:jc w:val="center"/>
              <w:rPr>
                <w:rFonts w:hint="eastAsia"/>
                <w:color w:val="auto"/>
                <w:sz w:val="21"/>
                <w:szCs w:val="21"/>
                <w:highlight w:val="none"/>
                <w:lang w:eastAsia="zh-CN"/>
              </w:rPr>
            </w:pPr>
          </w:p>
        </w:tc>
      </w:tr>
    </w:tbl>
    <w:p w14:paraId="131FF70F">
      <w:pPr>
        <w:rPr>
          <w:rFonts w:hint="eastAsia"/>
          <w:color w:val="auto"/>
          <w:highlight w:val="none"/>
          <w:lang w:eastAsia="zh-CN"/>
        </w:rPr>
      </w:pPr>
      <w:r>
        <w:rPr>
          <w:rFonts w:hint="eastAsia"/>
          <w:color w:val="auto"/>
          <w:highlight w:val="none"/>
          <w:lang w:eastAsia="zh-CN"/>
        </w:rPr>
        <w:t>注：1.投标人应对招标文件第三章《用户需求和技术规格书》中标注“▲”的重要技术条款逐条应答并按要求填写本表。“招标文件要求”项下填写的内容应与招标文件中的“技术要求”带“▲”的内容保持一致。投标人需要说明的内容若需特殊表达，应先在本表中进行相应说明，再另页应答。此表中若无任何文字说明，内容为空白，视为</w:t>
      </w:r>
      <w:r>
        <w:rPr>
          <w:rFonts w:hint="eastAsia"/>
          <w:color w:val="auto"/>
          <w:highlight w:val="none"/>
          <w:lang w:val="en-US" w:eastAsia="zh-CN"/>
        </w:rPr>
        <w:t>负偏离</w:t>
      </w:r>
      <w:r>
        <w:rPr>
          <w:rFonts w:hint="eastAsia"/>
          <w:color w:val="auto"/>
          <w:highlight w:val="none"/>
          <w:lang w:eastAsia="zh-CN"/>
        </w:rPr>
        <w:t>。</w:t>
      </w:r>
    </w:p>
    <w:p w14:paraId="687696D1">
      <w:pPr>
        <w:rPr>
          <w:rFonts w:hint="eastAsia"/>
          <w:color w:val="auto"/>
          <w:highlight w:val="none"/>
          <w:lang w:eastAsia="zh-CN"/>
        </w:rPr>
      </w:pPr>
      <w:r>
        <w:rPr>
          <w:rFonts w:hint="eastAsia"/>
          <w:color w:val="auto"/>
          <w:highlight w:val="none"/>
          <w:lang w:eastAsia="zh-CN"/>
        </w:rPr>
        <w:t>2.招标文件中标注“▲”的重要技术条款均为必须完全满足的指标，投标人若有部分“▲”项重要技术条款未响应或负偏离，将可能导致其技术部分评审严重扣分。如招标文件第三章《用户需求和技术规格书》中无标注“▲”的重要技术条款，请在表内明显位置填写“本项目无“▲”项重要技术条款。</w:t>
      </w:r>
    </w:p>
    <w:p w14:paraId="2F78191F">
      <w:pPr>
        <w:rPr>
          <w:rFonts w:hint="eastAsia"/>
          <w:color w:val="auto"/>
          <w:highlight w:val="none"/>
          <w:lang w:eastAsia="zh-CN"/>
        </w:rPr>
      </w:pPr>
      <w:r>
        <w:rPr>
          <w:rFonts w:hint="eastAsia"/>
          <w:color w:val="auto"/>
          <w:highlight w:val="none"/>
          <w:lang w:eastAsia="zh-CN"/>
        </w:rPr>
        <w:t>3.“偏离情况”列应据实填写“无偏离”、“正偏离”或“负偏离”。</w:t>
      </w:r>
    </w:p>
    <w:p w14:paraId="75088237">
      <w:pPr>
        <w:rPr>
          <w:rFonts w:hint="eastAsia"/>
          <w:color w:val="auto"/>
          <w:highlight w:val="none"/>
          <w:lang w:eastAsia="zh-CN"/>
        </w:rPr>
      </w:pPr>
    </w:p>
    <w:p w14:paraId="301860F1">
      <w:pPr>
        <w:rPr>
          <w:rFonts w:hint="eastAsia"/>
          <w:color w:val="auto"/>
          <w:highlight w:val="none"/>
          <w:lang w:eastAsia="zh-CN"/>
        </w:rPr>
      </w:pPr>
    </w:p>
    <w:p w14:paraId="12B056E1">
      <w:pPr>
        <w:widowControl w:val="0"/>
        <w:jc w:val="right"/>
        <w:rPr>
          <w:rFonts w:hint="eastAsia"/>
          <w:color w:val="auto"/>
          <w:kern w:val="2"/>
          <w:highlight w:val="none"/>
          <w:lang w:eastAsia="zh-CN"/>
        </w:rPr>
      </w:pPr>
      <w:r>
        <w:rPr>
          <w:rFonts w:hint="eastAsia"/>
          <w:color w:val="auto"/>
          <w:kern w:val="2"/>
          <w:highlight w:val="none"/>
          <w:lang w:eastAsia="zh-CN"/>
        </w:rPr>
        <w:t>投标人名称（单位公章）：</w:t>
      </w:r>
      <w:r>
        <w:rPr>
          <w:rFonts w:hint="eastAsia" w:ascii="Times New Roman" w:hAnsi="Times New Roman" w:cs="Times New Roman"/>
          <w:color w:val="auto"/>
          <w:kern w:val="2"/>
          <w:highlight w:val="none"/>
          <w:lang w:eastAsia="zh-CN"/>
        </w:rPr>
        <w:t>________________</w:t>
      </w:r>
    </w:p>
    <w:p w14:paraId="54025944">
      <w:pPr>
        <w:widowControl w:val="0"/>
        <w:jc w:val="right"/>
        <w:rPr>
          <w:rFonts w:hint="eastAsia"/>
          <w:b/>
          <w:bCs/>
          <w:color w:val="auto"/>
          <w:sz w:val="30"/>
          <w:szCs w:val="30"/>
          <w:highlight w:val="none"/>
          <w:lang w:eastAsia="zh-CN"/>
        </w:rPr>
      </w:pPr>
      <w:r>
        <w:rPr>
          <w:rFonts w:ascii="Times New Roman" w:hAnsi="Times New Roman" w:cs="Times New Roman"/>
          <w:color w:val="auto"/>
          <w:kern w:val="2"/>
          <w:highlight w:val="none"/>
          <w:u w:val="single"/>
          <w:lang w:eastAsia="zh-CN"/>
        </w:rPr>
        <w:t xml:space="preserve">       </w:t>
      </w:r>
      <w:r>
        <w:rPr>
          <w:rFonts w:ascii="Times New Roman" w:hAnsi="Times New Roman" w:cs="Times New Roman"/>
          <w:color w:val="auto"/>
          <w:kern w:val="2"/>
          <w:highlight w:val="none"/>
          <w:lang w:eastAsia="zh-CN"/>
        </w:rPr>
        <w:t xml:space="preserve">年 </w:t>
      </w:r>
      <w:r>
        <w:rPr>
          <w:rFonts w:ascii="Times New Roman" w:hAnsi="Times New Roman" w:cs="Times New Roman"/>
          <w:color w:val="auto"/>
          <w:kern w:val="2"/>
          <w:highlight w:val="none"/>
          <w:u w:val="single"/>
          <w:lang w:eastAsia="zh-CN"/>
        </w:rPr>
        <w:t xml:space="preserve">     </w:t>
      </w:r>
      <w:r>
        <w:rPr>
          <w:rFonts w:ascii="Times New Roman" w:hAnsi="Times New Roman" w:cs="Times New Roman"/>
          <w:color w:val="auto"/>
          <w:kern w:val="2"/>
          <w:highlight w:val="none"/>
          <w:lang w:eastAsia="zh-CN"/>
        </w:rPr>
        <w:t>月</w:t>
      </w:r>
      <w:r>
        <w:rPr>
          <w:rFonts w:ascii="Times New Roman" w:hAnsi="Times New Roman" w:cs="Times New Roman"/>
          <w:color w:val="auto"/>
          <w:kern w:val="2"/>
          <w:highlight w:val="none"/>
          <w:u w:val="single"/>
          <w:lang w:eastAsia="zh-CN"/>
        </w:rPr>
        <w:t xml:space="preserve">    </w:t>
      </w:r>
      <w:r>
        <w:rPr>
          <w:rFonts w:ascii="Times New Roman" w:hAnsi="Times New Roman" w:cs="Times New Roman"/>
          <w:color w:val="auto"/>
          <w:kern w:val="2"/>
          <w:highlight w:val="none"/>
          <w:lang w:eastAsia="zh-CN"/>
        </w:rPr>
        <w:t>日</w:t>
      </w:r>
    </w:p>
    <w:p w14:paraId="017B8582">
      <w:pPr>
        <w:jc w:val="center"/>
        <w:rPr>
          <w:rFonts w:hint="eastAsia"/>
          <w:b/>
          <w:bCs/>
          <w:color w:val="auto"/>
          <w:sz w:val="30"/>
          <w:szCs w:val="30"/>
          <w:highlight w:val="none"/>
          <w:lang w:eastAsia="zh-CN"/>
        </w:rPr>
      </w:pPr>
      <w:r>
        <w:rPr>
          <w:rFonts w:hint="eastAsia"/>
          <w:b/>
          <w:bCs/>
          <w:color w:val="auto"/>
          <w:sz w:val="30"/>
          <w:szCs w:val="30"/>
          <w:highlight w:val="none"/>
          <w:lang w:eastAsia="zh-CN"/>
        </w:rPr>
        <w:br w:type="page"/>
      </w:r>
      <w:r>
        <w:rPr>
          <w:rFonts w:hint="eastAsia"/>
          <w:b/>
          <w:bCs/>
          <w:color w:val="auto"/>
          <w:sz w:val="30"/>
          <w:szCs w:val="30"/>
          <w:highlight w:val="none"/>
          <w:lang w:eastAsia="zh-CN"/>
        </w:rPr>
        <w:t>（二）一般技术条款响应表</w:t>
      </w:r>
    </w:p>
    <w:p w14:paraId="00C26995">
      <w:pPr>
        <w:rPr>
          <w:rFonts w:hint="eastAsia"/>
          <w:color w:val="auto"/>
          <w:highlight w:val="none"/>
          <w:lang w:eastAsia="zh-CN"/>
        </w:rPr>
      </w:pPr>
      <w:r>
        <w:rPr>
          <w:rFonts w:hint="eastAsia"/>
          <w:color w:val="auto"/>
          <w:highlight w:val="none"/>
          <w:lang w:eastAsia="zh-CN"/>
        </w:rPr>
        <w:t>项目名称：广东省公安厅机场公安局2025-42白云机场三期扩建工程航站楼警务室及相关配套用房弱电系统及配套工程</w:t>
      </w:r>
    </w:p>
    <w:p w14:paraId="0624C583">
      <w:pPr>
        <w:rPr>
          <w:rFonts w:hint="eastAsia"/>
          <w:color w:val="auto"/>
          <w:highlight w:val="none"/>
          <w:lang w:eastAsia="zh-CN"/>
        </w:rPr>
      </w:pPr>
      <w:r>
        <w:rPr>
          <w:rFonts w:hint="eastAsia"/>
          <w:color w:val="auto"/>
          <w:highlight w:val="none"/>
          <w:lang w:eastAsia="zh-CN"/>
        </w:rPr>
        <w:t>项目编号：</w:t>
      </w:r>
    </w:p>
    <w:tbl>
      <w:tblPr>
        <w:tblStyle w:val="1893"/>
        <w:tblW w:w="500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29"/>
        <w:gridCol w:w="1903"/>
        <w:gridCol w:w="1576"/>
        <w:gridCol w:w="1911"/>
        <w:gridCol w:w="998"/>
        <w:gridCol w:w="1029"/>
        <w:gridCol w:w="1040"/>
      </w:tblGrid>
      <w:tr w14:paraId="77538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46" w:type="pct"/>
            <w:noWrap w:val="0"/>
            <w:vAlign w:val="center"/>
          </w:tcPr>
          <w:p w14:paraId="206E1A9D">
            <w:pPr>
              <w:jc w:val="center"/>
              <w:rPr>
                <w:rFonts w:hint="eastAsia"/>
                <w:b/>
                <w:bCs/>
                <w:color w:val="auto"/>
                <w:sz w:val="21"/>
                <w:szCs w:val="21"/>
                <w:highlight w:val="none"/>
                <w:lang w:eastAsia="zh-CN"/>
              </w:rPr>
            </w:pPr>
            <w:r>
              <w:rPr>
                <w:rFonts w:hint="eastAsia"/>
                <w:b/>
                <w:bCs/>
                <w:color w:val="auto"/>
                <w:sz w:val="21"/>
                <w:szCs w:val="21"/>
                <w:highlight w:val="none"/>
                <w:lang w:eastAsia="zh-CN"/>
              </w:rPr>
              <w:t>序号</w:t>
            </w:r>
          </w:p>
        </w:tc>
        <w:tc>
          <w:tcPr>
            <w:tcW w:w="1047" w:type="pct"/>
            <w:noWrap w:val="0"/>
            <w:vAlign w:val="center"/>
          </w:tcPr>
          <w:p w14:paraId="50FDCED5">
            <w:pPr>
              <w:jc w:val="center"/>
              <w:rPr>
                <w:rFonts w:hint="eastAsia"/>
                <w:b/>
                <w:bCs/>
                <w:color w:val="auto"/>
                <w:sz w:val="21"/>
                <w:szCs w:val="21"/>
                <w:highlight w:val="none"/>
                <w:lang w:eastAsia="zh-CN"/>
              </w:rPr>
            </w:pPr>
            <w:r>
              <w:rPr>
                <w:rFonts w:hint="eastAsia"/>
                <w:b/>
                <w:bCs/>
                <w:color w:val="auto"/>
                <w:sz w:val="21"/>
                <w:szCs w:val="21"/>
                <w:highlight w:val="none"/>
                <w:lang w:eastAsia="zh-CN"/>
              </w:rPr>
              <w:t>招标文件技术条款</w:t>
            </w:r>
          </w:p>
        </w:tc>
        <w:tc>
          <w:tcPr>
            <w:tcW w:w="867" w:type="pct"/>
            <w:noWrap w:val="0"/>
            <w:vAlign w:val="center"/>
          </w:tcPr>
          <w:p w14:paraId="1D268EFA">
            <w:pPr>
              <w:jc w:val="center"/>
              <w:rPr>
                <w:rFonts w:hint="eastAsia"/>
                <w:b/>
                <w:bCs/>
                <w:color w:val="auto"/>
                <w:sz w:val="21"/>
                <w:szCs w:val="21"/>
                <w:highlight w:val="none"/>
                <w:lang w:eastAsia="zh-CN"/>
              </w:rPr>
            </w:pPr>
            <w:r>
              <w:rPr>
                <w:rFonts w:hint="eastAsia"/>
                <w:b/>
                <w:bCs/>
                <w:color w:val="auto"/>
                <w:sz w:val="21"/>
                <w:szCs w:val="21"/>
                <w:highlight w:val="none"/>
                <w:lang w:eastAsia="zh-CN"/>
              </w:rPr>
              <w:t>招标文件要求</w:t>
            </w:r>
          </w:p>
        </w:tc>
        <w:tc>
          <w:tcPr>
            <w:tcW w:w="1051" w:type="pct"/>
            <w:noWrap w:val="0"/>
            <w:vAlign w:val="center"/>
          </w:tcPr>
          <w:p w14:paraId="5DB76C4F">
            <w:pPr>
              <w:jc w:val="center"/>
              <w:rPr>
                <w:rFonts w:hint="eastAsia"/>
                <w:b/>
                <w:bCs/>
                <w:color w:val="auto"/>
                <w:sz w:val="21"/>
                <w:szCs w:val="21"/>
                <w:highlight w:val="none"/>
                <w:lang w:eastAsia="zh-CN"/>
              </w:rPr>
            </w:pPr>
            <w:r>
              <w:rPr>
                <w:rFonts w:hint="eastAsia"/>
                <w:b/>
                <w:bCs/>
                <w:color w:val="auto"/>
                <w:sz w:val="21"/>
                <w:szCs w:val="21"/>
                <w:highlight w:val="none"/>
                <w:lang w:eastAsia="zh-CN"/>
              </w:rPr>
              <w:t>投标文件响应内容</w:t>
            </w:r>
          </w:p>
        </w:tc>
        <w:tc>
          <w:tcPr>
            <w:tcW w:w="549" w:type="pct"/>
            <w:noWrap w:val="0"/>
            <w:vAlign w:val="center"/>
          </w:tcPr>
          <w:p w14:paraId="08539441">
            <w:pPr>
              <w:jc w:val="center"/>
              <w:rPr>
                <w:rFonts w:hint="eastAsia"/>
                <w:b/>
                <w:bCs/>
                <w:color w:val="auto"/>
                <w:sz w:val="21"/>
                <w:szCs w:val="21"/>
                <w:highlight w:val="none"/>
                <w:lang w:eastAsia="zh-CN"/>
              </w:rPr>
            </w:pPr>
            <w:r>
              <w:rPr>
                <w:rFonts w:hint="eastAsia"/>
                <w:b/>
                <w:bCs/>
                <w:color w:val="auto"/>
                <w:sz w:val="21"/>
                <w:szCs w:val="21"/>
                <w:highlight w:val="none"/>
                <w:lang w:eastAsia="zh-CN"/>
              </w:rPr>
              <w:t>偏离情况</w:t>
            </w:r>
          </w:p>
        </w:tc>
        <w:tc>
          <w:tcPr>
            <w:tcW w:w="566" w:type="pct"/>
            <w:noWrap w:val="0"/>
            <w:vAlign w:val="center"/>
          </w:tcPr>
          <w:p w14:paraId="2F81CF60">
            <w:pPr>
              <w:jc w:val="center"/>
              <w:rPr>
                <w:rFonts w:hint="eastAsia"/>
                <w:b/>
                <w:bCs/>
                <w:color w:val="auto"/>
                <w:sz w:val="21"/>
                <w:szCs w:val="21"/>
                <w:highlight w:val="none"/>
                <w:lang w:eastAsia="zh-CN"/>
              </w:rPr>
            </w:pPr>
            <w:r>
              <w:rPr>
                <w:rFonts w:hint="eastAsia"/>
                <w:b/>
                <w:bCs/>
                <w:color w:val="auto"/>
                <w:sz w:val="21"/>
                <w:szCs w:val="21"/>
                <w:highlight w:val="none"/>
                <w:lang w:eastAsia="zh-CN"/>
              </w:rPr>
              <w:t>偏离说明</w:t>
            </w:r>
          </w:p>
        </w:tc>
        <w:tc>
          <w:tcPr>
            <w:tcW w:w="572" w:type="pct"/>
            <w:noWrap w:val="0"/>
            <w:vAlign w:val="center"/>
          </w:tcPr>
          <w:p w14:paraId="0C0F65BB">
            <w:pPr>
              <w:jc w:val="center"/>
              <w:rPr>
                <w:rFonts w:hint="eastAsia"/>
                <w:b/>
                <w:bCs/>
                <w:color w:val="auto"/>
                <w:sz w:val="21"/>
                <w:szCs w:val="21"/>
                <w:highlight w:val="none"/>
                <w:lang w:eastAsia="zh-CN"/>
              </w:rPr>
            </w:pPr>
            <w:r>
              <w:rPr>
                <w:rFonts w:hint="eastAsia"/>
                <w:b/>
                <w:bCs/>
                <w:color w:val="auto"/>
                <w:sz w:val="21"/>
                <w:szCs w:val="21"/>
                <w:highlight w:val="none"/>
                <w:lang w:eastAsia="zh-CN"/>
              </w:rPr>
              <w:t>证明文件索引页码</w:t>
            </w:r>
          </w:p>
          <w:p w14:paraId="7D9F8D09">
            <w:pPr>
              <w:jc w:val="center"/>
              <w:rPr>
                <w:rFonts w:hint="eastAsia"/>
                <w:b/>
                <w:bCs/>
                <w:color w:val="auto"/>
                <w:sz w:val="21"/>
                <w:szCs w:val="21"/>
                <w:highlight w:val="none"/>
                <w:lang w:eastAsia="zh-CN"/>
              </w:rPr>
            </w:pPr>
            <w:r>
              <w:rPr>
                <w:rFonts w:hint="eastAsia"/>
                <w:b/>
                <w:bCs/>
                <w:color w:val="auto"/>
                <w:sz w:val="21"/>
                <w:szCs w:val="21"/>
                <w:highlight w:val="none"/>
                <w:lang w:eastAsia="zh-CN"/>
              </w:rPr>
              <w:t>（如有）</w:t>
            </w:r>
          </w:p>
        </w:tc>
      </w:tr>
      <w:tr w14:paraId="264DE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46" w:type="pct"/>
            <w:noWrap w:val="0"/>
            <w:vAlign w:val="center"/>
          </w:tcPr>
          <w:p w14:paraId="00AEB386">
            <w:pPr>
              <w:jc w:val="center"/>
              <w:rPr>
                <w:rFonts w:hint="eastAsia"/>
                <w:color w:val="auto"/>
                <w:sz w:val="21"/>
                <w:szCs w:val="21"/>
                <w:highlight w:val="none"/>
                <w:lang w:eastAsia="zh-CN"/>
              </w:rPr>
            </w:pPr>
          </w:p>
        </w:tc>
        <w:tc>
          <w:tcPr>
            <w:tcW w:w="1047" w:type="pct"/>
            <w:noWrap w:val="0"/>
            <w:vAlign w:val="center"/>
          </w:tcPr>
          <w:p w14:paraId="3976D26E">
            <w:pPr>
              <w:jc w:val="center"/>
              <w:rPr>
                <w:rFonts w:hint="eastAsia"/>
                <w:color w:val="auto"/>
                <w:sz w:val="21"/>
                <w:szCs w:val="21"/>
                <w:highlight w:val="none"/>
                <w:lang w:eastAsia="zh-CN"/>
              </w:rPr>
            </w:pPr>
          </w:p>
        </w:tc>
        <w:tc>
          <w:tcPr>
            <w:tcW w:w="867" w:type="pct"/>
            <w:noWrap w:val="0"/>
            <w:vAlign w:val="center"/>
          </w:tcPr>
          <w:p w14:paraId="0F046FF9">
            <w:pPr>
              <w:jc w:val="center"/>
              <w:rPr>
                <w:rFonts w:hint="eastAsia"/>
                <w:color w:val="auto"/>
                <w:sz w:val="21"/>
                <w:szCs w:val="21"/>
                <w:highlight w:val="none"/>
                <w:lang w:eastAsia="zh-CN"/>
              </w:rPr>
            </w:pPr>
          </w:p>
        </w:tc>
        <w:tc>
          <w:tcPr>
            <w:tcW w:w="1051" w:type="pct"/>
            <w:noWrap w:val="0"/>
            <w:vAlign w:val="center"/>
          </w:tcPr>
          <w:p w14:paraId="5418229E">
            <w:pPr>
              <w:jc w:val="center"/>
              <w:rPr>
                <w:rFonts w:hint="eastAsia"/>
                <w:color w:val="auto"/>
                <w:sz w:val="21"/>
                <w:szCs w:val="21"/>
                <w:highlight w:val="none"/>
                <w:lang w:eastAsia="zh-CN"/>
              </w:rPr>
            </w:pPr>
          </w:p>
        </w:tc>
        <w:tc>
          <w:tcPr>
            <w:tcW w:w="549" w:type="pct"/>
            <w:noWrap w:val="0"/>
            <w:vAlign w:val="center"/>
          </w:tcPr>
          <w:p w14:paraId="718EDAF1">
            <w:pPr>
              <w:jc w:val="center"/>
              <w:rPr>
                <w:rFonts w:hint="eastAsia"/>
                <w:color w:val="auto"/>
                <w:sz w:val="21"/>
                <w:szCs w:val="21"/>
                <w:highlight w:val="none"/>
                <w:lang w:eastAsia="zh-CN"/>
              </w:rPr>
            </w:pPr>
          </w:p>
        </w:tc>
        <w:tc>
          <w:tcPr>
            <w:tcW w:w="566" w:type="pct"/>
            <w:noWrap w:val="0"/>
            <w:vAlign w:val="center"/>
          </w:tcPr>
          <w:p w14:paraId="08E88054">
            <w:pPr>
              <w:jc w:val="center"/>
              <w:rPr>
                <w:rFonts w:hint="eastAsia"/>
                <w:color w:val="auto"/>
                <w:sz w:val="21"/>
                <w:szCs w:val="21"/>
                <w:highlight w:val="none"/>
                <w:lang w:eastAsia="zh-CN"/>
              </w:rPr>
            </w:pPr>
          </w:p>
        </w:tc>
        <w:tc>
          <w:tcPr>
            <w:tcW w:w="572" w:type="pct"/>
            <w:noWrap w:val="0"/>
            <w:vAlign w:val="center"/>
          </w:tcPr>
          <w:p w14:paraId="18D11578">
            <w:pPr>
              <w:jc w:val="center"/>
              <w:rPr>
                <w:rFonts w:hint="eastAsia"/>
                <w:color w:val="auto"/>
                <w:sz w:val="21"/>
                <w:szCs w:val="21"/>
                <w:highlight w:val="none"/>
                <w:lang w:eastAsia="zh-CN"/>
              </w:rPr>
            </w:pPr>
            <w:r>
              <w:rPr>
                <w:rFonts w:hint="eastAsia"/>
                <w:color w:val="auto"/>
                <w:sz w:val="21"/>
                <w:szCs w:val="21"/>
                <w:highlight w:val="none"/>
                <w:lang w:eastAsia="zh-CN"/>
              </w:rPr>
              <w:t>P</w:t>
            </w:r>
          </w:p>
        </w:tc>
      </w:tr>
      <w:tr w14:paraId="2E48C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46" w:type="pct"/>
            <w:noWrap w:val="0"/>
            <w:vAlign w:val="center"/>
          </w:tcPr>
          <w:p w14:paraId="44C14A78">
            <w:pPr>
              <w:jc w:val="center"/>
              <w:rPr>
                <w:rFonts w:hint="eastAsia"/>
                <w:color w:val="auto"/>
                <w:sz w:val="21"/>
                <w:szCs w:val="21"/>
                <w:highlight w:val="none"/>
                <w:lang w:eastAsia="zh-CN"/>
              </w:rPr>
            </w:pPr>
          </w:p>
        </w:tc>
        <w:tc>
          <w:tcPr>
            <w:tcW w:w="1047" w:type="pct"/>
            <w:noWrap w:val="0"/>
            <w:vAlign w:val="center"/>
          </w:tcPr>
          <w:p w14:paraId="4DC881ED">
            <w:pPr>
              <w:jc w:val="center"/>
              <w:rPr>
                <w:rFonts w:hint="eastAsia"/>
                <w:color w:val="auto"/>
                <w:sz w:val="21"/>
                <w:szCs w:val="21"/>
                <w:highlight w:val="none"/>
                <w:lang w:eastAsia="zh-CN"/>
              </w:rPr>
            </w:pPr>
          </w:p>
        </w:tc>
        <w:tc>
          <w:tcPr>
            <w:tcW w:w="867" w:type="pct"/>
            <w:noWrap w:val="0"/>
            <w:vAlign w:val="center"/>
          </w:tcPr>
          <w:p w14:paraId="6A016BD3">
            <w:pPr>
              <w:jc w:val="center"/>
              <w:rPr>
                <w:rFonts w:hint="eastAsia"/>
                <w:color w:val="auto"/>
                <w:sz w:val="21"/>
                <w:szCs w:val="21"/>
                <w:highlight w:val="none"/>
                <w:lang w:eastAsia="zh-CN"/>
              </w:rPr>
            </w:pPr>
          </w:p>
        </w:tc>
        <w:tc>
          <w:tcPr>
            <w:tcW w:w="1051" w:type="pct"/>
            <w:noWrap w:val="0"/>
            <w:vAlign w:val="center"/>
          </w:tcPr>
          <w:p w14:paraId="16DABEA1">
            <w:pPr>
              <w:jc w:val="center"/>
              <w:rPr>
                <w:rFonts w:hint="eastAsia"/>
                <w:color w:val="auto"/>
                <w:sz w:val="21"/>
                <w:szCs w:val="21"/>
                <w:highlight w:val="none"/>
                <w:lang w:eastAsia="zh-CN"/>
              </w:rPr>
            </w:pPr>
          </w:p>
        </w:tc>
        <w:tc>
          <w:tcPr>
            <w:tcW w:w="549" w:type="pct"/>
            <w:noWrap w:val="0"/>
            <w:vAlign w:val="center"/>
          </w:tcPr>
          <w:p w14:paraId="08C94F08">
            <w:pPr>
              <w:jc w:val="center"/>
              <w:rPr>
                <w:rFonts w:hint="eastAsia"/>
                <w:color w:val="auto"/>
                <w:sz w:val="21"/>
                <w:szCs w:val="21"/>
                <w:highlight w:val="none"/>
                <w:lang w:eastAsia="zh-CN"/>
              </w:rPr>
            </w:pPr>
          </w:p>
        </w:tc>
        <w:tc>
          <w:tcPr>
            <w:tcW w:w="566" w:type="pct"/>
            <w:noWrap w:val="0"/>
            <w:vAlign w:val="center"/>
          </w:tcPr>
          <w:p w14:paraId="03024FBA">
            <w:pPr>
              <w:jc w:val="center"/>
              <w:rPr>
                <w:rFonts w:hint="eastAsia"/>
                <w:color w:val="auto"/>
                <w:sz w:val="21"/>
                <w:szCs w:val="21"/>
                <w:highlight w:val="none"/>
                <w:lang w:eastAsia="zh-CN"/>
              </w:rPr>
            </w:pPr>
          </w:p>
        </w:tc>
        <w:tc>
          <w:tcPr>
            <w:tcW w:w="572" w:type="pct"/>
            <w:noWrap w:val="0"/>
            <w:vAlign w:val="center"/>
          </w:tcPr>
          <w:p w14:paraId="5C4C7E11">
            <w:pPr>
              <w:jc w:val="center"/>
              <w:rPr>
                <w:rFonts w:hint="eastAsia"/>
                <w:color w:val="auto"/>
                <w:sz w:val="21"/>
                <w:szCs w:val="21"/>
                <w:highlight w:val="none"/>
                <w:lang w:eastAsia="zh-CN"/>
              </w:rPr>
            </w:pPr>
          </w:p>
        </w:tc>
      </w:tr>
      <w:tr w14:paraId="52093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46" w:type="pct"/>
            <w:noWrap w:val="0"/>
            <w:vAlign w:val="center"/>
          </w:tcPr>
          <w:p w14:paraId="41E4DC63">
            <w:pPr>
              <w:jc w:val="center"/>
              <w:rPr>
                <w:rFonts w:hint="eastAsia"/>
                <w:color w:val="auto"/>
                <w:sz w:val="21"/>
                <w:szCs w:val="21"/>
                <w:highlight w:val="none"/>
                <w:lang w:eastAsia="zh-CN"/>
              </w:rPr>
            </w:pPr>
          </w:p>
        </w:tc>
        <w:tc>
          <w:tcPr>
            <w:tcW w:w="1047" w:type="pct"/>
            <w:noWrap w:val="0"/>
            <w:vAlign w:val="center"/>
          </w:tcPr>
          <w:p w14:paraId="072168F7">
            <w:pPr>
              <w:jc w:val="center"/>
              <w:rPr>
                <w:rFonts w:hint="eastAsia"/>
                <w:color w:val="auto"/>
                <w:sz w:val="21"/>
                <w:szCs w:val="21"/>
                <w:highlight w:val="none"/>
                <w:lang w:eastAsia="zh-CN"/>
              </w:rPr>
            </w:pPr>
          </w:p>
        </w:tc>
        <w:tc>
          <w:tcPr>
            <w:tcW w:w="867" w:type="pct"/>
            <w:noWrap w:val="0"/>
            <w:vAlign w:val="center"/>
          </w:tcPr>
          <w:p w14:paraId="7447B6EA">
            <w:pPr>
              <w:jc w:val="center"/>
              <w:rPr>
                <w:rFonts w:hint="eastAsia"/>
                <w:color w:val="auto"/>
                <w:sz w:val="21"/>
                <w:szCs w:val="21"/>
                <w:highlight w:val="none"/>
                <w:lang w:eastAsia="zh-CN"/>
              </w:rPr>
            </w:pPr>
          </w:p>
        </w:tc>
        <w:tc>
          <w:tcPr>
            <w:tcW w:w="1051" w:type="pct"/>
            <w:noWrap w:val="0"/>
            <w:vAlign w:val="center"/>
          </w:tcPr>
          <w:p w14:paraId="1A7C73D0">
            <w:pPr>
              <w:jc w:val="center"/>
              <w:rPr>
                <w:rFonts w:hint="eastAsia"/>
                <w:color w:val="auto"/>
                <w:sz w:val="21"/>
                <w:szCs w:val="21"/>
                <w:highlight w:val="none"/>
                <w:lang w:eastAsia="zh-CN"/>
              </w:rPr>
            </w:pPr>
          </w:p>
        </w:tc>
        <w:tc>
          <w:tcPr>
            <w:tcW w:w="549" w:type="pct"/>
            <w:noWrap w:val="0"/>
            <w:vAlign w:val="center"/>
          </w:tcPr>
          <w:p w14:paraId="2627BB52">
            <w:pPr>
              <w:jc w:val="center"/>
              <w:rPr>
                <w:rFonts w:hint="eastAsia"/>
                <w:color w:val="auto"/>
                <w:sz w:val="21"/>
                <w:szCs w:val="21"/>
                <w:highlight w:val="none"/>
                <w:lang w:eastAsia="zh-CN"/>
              </w:rPr>
            </w:pPr>
          </w:p>
        </w:tc>
        <w:tc>
          <w:tcPr>
            <w:tcW w:w="566" w:type="pct"/>
            <w:noWrap w:val="0"/>
            <w:vAlign w:val="center"/>
          </w:tcPr>
          <w:p w14:paraId="4BFCF3EE">
            <w:pPr>
              <w:jc w:val="center"/>
              <w:rPr>
                <w:rFonts w:hint="eastAsia"/>
                <w:color w:val="auto"/>
                <w:sz w:val="21"/>
                <w:szCs w:val="21"/>
                <w:highlight w:val="none"/>
                <w:lang w:eastAsia="zh-CN"/>
              </w:rPr>
            </w:pPr>
          </w:p>
        </w:tc>
        <w:tc>
          <w:tcPr>
            <w:tcW w:w="572" w:type="pct"/>
            <w:noWrap w:val="0"/>
            <w:vAlign w:val="center"/>
          </w:tcPr>
          <w:p w14:paraId="7A001231">
            <w:pPr>
              <w:jc w:val="center"/>
              <w:rPr>
                <w:rFonts w:hint="eastAsia"/>
                <w:color w:val="auto"/>
                <w:sz w:val="21"/>
                <w:szCs w:val="21"/>
                <w:highlight w:val="none"/>
                <w:lang w:eastAsia="zh-CN"/>
              </w:rPr>
            </w:pPr>
          </w:p>
        </w:tc>
      </w:tr>
      <w:tr w14:paraId="20807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46" w:type="pct"/>
            <w:noWrap w:val="0"/>
            <w:vAlign w:val="center"/>
          </w:tcPr>
          <w:p w14:paraId="64029EFC">
            <w:pPr>
              <w:jc w:val="center"/>
              <w:rPr>
                <w:rFonts w:hint="eastAsia"/>
                <w:color w:val="auto"/>
                <w:sz w:val="21"/>
                <w:szCs w:val="21"/>
                <w:highlight w:val="none"/>
                <w:lang w:eastAsia="zh-CN"/>
              </w:rPr>
            </w:pPr>
          </w:p>
        </w:tc>
        <w:tc>
          <w:tcPr>
            <w:tcW w:w="1047" w:type="pct"/>
            <w:noWrap w:val="0"/>
            <w:vAlign w:val="center"/>
          </w:tcPr>
          <w:p w14:paraId="24F0660D">
            <w:pPr>
              <w:jc w:val="center"/>
              <w:rPr>
                <w:rFonts w:hint="eastAsia"/>
                <w:color w:val="auto"/>
                <w:sz w:val="21"/>
                <w:szCs w:val="21"/>
                <w:highlight w:val="none"/>
                <w:lang w:eastAsia="zh-CN"/>
              </w:rPr>
            </w:pPr>
          </w:p>
        </w:tc>
        <w:tc>
          <w:tcPr>
            <w:tcW w:w="867" w:type="pct"/>
            <w:noWrap w:val="0"/>
            <w:vAlign w:val="center"/>
          </w:tcPr>
          <w:p w14:paraId="61EA767B">
            <w:pPr>
              <w:jc w:val="center"/>
              <w:rPr>
                <w:rFonts w:hint="eastAsia"/>
                <w:color w:val="auto"/>
                <w:sz w:val="21"/>
                <w:szCs w:val="21"/>
                <w:highlight w:val="none"/>
                <w:lang w:eastAsia="zh-CN"/>
              </w:rPr>
            </w:pPr>
          </w:p>
        </w:tc>
        <w:tc>
          <w:tcPr>
            <w:tcW w:w="1051" w:type="pct"/>
            <w:noWrap w:val="0"/>
            <w:vAlign w:val="center"/>
          </w:tcPr>
          <w:p w14:paraId="2E2A1D15">
            <w:pPr>
              <w:jc w:val="center"/>
              <w:rPr>
                <w:rFonts w:hint="eastAsia"/>
                <w:color w:val="auto"/>
                <w:sz w:val="21"/>
                <w:szCs w:val="21"/>
                <w:highlight w:val="none"/>
                <w:lang w:eastAsia="zh-CN"/>
              </w:rPr>
            </w:pPr>
          </w:p>
        </w:tc>
        <w:tc>
          <w:tcPr>
            <w:tcW w:w="549" w:type="pct"/>
            <w:noWrap w:val="0"/>
            <w:vAlign w:val="center"/>
          </w:tcPr>
          <w:p w14:paraId="516CB096">
            <w:pPr>
              <w:jc w:val="center"/>
              <w:rPr>
                <w:rFonts w:hint="eastAsia"/>
                <w:color w:val="auto"/>
                <w:sz w:val="21"/>
                <w:szCs w:val="21"/>
                <w:highlight w:val="none"/>
                <w:lang w:eastAsia="zh-CN"/>
              </w:rPr>
            </w:pPr>
          </w:p>
        </w:tc>
        <w:tc>
          <w:tcPr>
            <w:tcW w:w="566" w:type="pct"/>
            <w:noWrap w:val="0"/>
            <w:vAlign w:val="center"/>
          </w:tcPr>
          <w:p w14:paraId="6704DFFC">
            <w:pPr>
              <w:jc w:val="center"/>
              <w:rPr>
                <w:rFonts w:hint="eastAsia"/>
                <w:color w:val="auto"/>
                <w:sz w:val="21"/>
                <w:szCs w:val="21"/>
                <w:highlight w:val="none"/>
                <w:lang w:eastAsia="zh-CN"/>
              </w:rPr>
            </w:pPr>
          </w:p>
        </w:tc>
        <w:tc>
          <w:tcPr>
            <w:tcW w:w="572" w:type="pct"/>
            <w:noWrap w:val="0"/>
            <w:vAlign w:val="center"/>
          </w:tcPr>
          <w:p w14:paraId="6FB7FE30">
            <w:pPr>
              <w:jc w:val="center"/>
              <w:rPr>
                <w:rFonts w:hint="eastAsia"/>
                <w:color w:val="auto"/>
                <w:sz w:val="21"/>
                <w:szCs w:val="21"/>
                <w:highlight w:val="none"/>
                <w:lang w:eastAsia="zh-CN"/>
              </w:rPr>
            </w:pPr>
          </w:p>
        </w:tc>
      </w:tr>
    </w:tbl>
    <w:p w14:paraId="1D60CCEE">
      <w:pPr>
        <w:rPr>
          <w:rFonts w:hint="eastAsia"/>
          <w:color w:val="auto"/>
          <w:highlight w:val="none"/>
          <w:lang w:eastAsia="zh-CN"/>
        </w:rPr>
      </w:pPr>
      <w:r>
        <w:rPr>
          <w:rFonts w:hint="eastAsia"/>
          <w:color w:val="auto"/>
          <w:highlight w:val="none"/>
          <w:lang w:eastAsia="zh-CN"/>
        </w:rPr>
        <w:t>注：1.投标人应对招标文件第三章《用户需求和技术规格书》中未标注“★”或“▲”的技术条款逐条应答并按要求填写本表。“招标文件要求”项下填写的内容应与招标文件中的“技术要求”未标注“★”或“▲”的内容保持一致。投标人需要说明的内容若需特殊表达，应先在本表中进行相应说明，再另页应答。此表中若无任何文字说明，内容为空白，视为</w:t>
      </w:r>
      <w:r>
        <w:rPr>
          <w:rFonts w:hint="eastAsia"/>
          <w:color w:val="auto"/>
          <w:highlight w:val="none"/>
          <w:lang w:val="en-US" w:eastAsia="zh-CN"/>
        </w:rPr>
        <w:t>负偏离</w:t>
      </w:r>
      <w:r>
        <w:rPr>
          <w:rFonts w:hint="eastAsia"/>
          <w:color w:val="auto"/>
          <w:highlight w:val="none"/>
          <w:lang w:eastAsia="zh-CN"/>
        </w:rPr>
        <w:t>。</w:t>
      </w:r>
    </w:p>
    <w:p w14:paraId="6A5010FD">
      <w:pPr>
        <w:rPr>
          <w:rFonts w:hint="eastAsia"/>
          <w:color w:val="auto"/>
          <w:highlight w:val="none"/>
          <w:lang w:eastAsia="zh-CN"/>
        </w:rPr>
      </w:pPr>
      <w:r>
        <w:rPr>
          <w:rFonts w:hint="eastAsia"/>
          <w:color w:val="auto"/>
          <w:highlight w:val="none"/>
          <w:lang w:eastAsia="zh-CN"/>
        </w:rPr>
        <w:t>2.“偏离情况”列应据实填写“无偏离”、“正偏离”或“负偏离”。</w:t>
      </w:r>
    </w:p>
    <w:p w14:paraId="4BD56872">
      <w:pPr>
        <w:rPr>
          <w:rFonts w:hint="eastAsia"/>
          <w:color w:val="auto"/>
          <w:highlight w:val="none"/>
          <w:lang w:eastAsia="zh-CN"/>
        </w:rPr>
      </w:pPr>
    </w:p>
    <w:p w14:paraId="60841880">
      <w:pPr>
        <w:rPr>
          <w:rFonts w:hint="eastAsia"/>
          <w:color w:val="auto"/>
          <w:highlight w:val="none"/>
          <w:lang w:eastAsia="zh-CN"/>
        </w:rPr>
      </w:pPr>
    </w:p>
    <w:p w14:paraId="795775C3">
      <w:pPr>
        <w:widowControl w:val="0"/>
        <w:jc w:val="right"/>
        <w:rPr>
          <w:rFonts w:hint="eastAsia"/>
          <w:color w:val="auto"/>
          <w:kern w:val="2"/>
          <w:highlight w:val="none"/>
          <w:lang w:eastAsia="zh-CN"/>
        </w:rPr>
      </w:pPr>
      <w:r>
        <w:rPr>
          <w:rFonts w:hint="eastAsia"/>
          <w:color w:val="auto"/>
          <w:kern w:val="2"/>
          <w:highlight w:val="none"/>
          <w:lang w:eastAsia="zh-CN"/>
        </w:rPr>
        <w:t>投标人名称（单位公章）：</w:t>
      </w:r>
      <w:r>
        <w:rPr>
          <w:rFonts w:hint="eastAsia" w:ascii="Times New Roman" w:hAnsi="Times New Roman" w:cs="Times New Roman"/>
          <w:color w:val="auto"/>
          <w:kern w:val="2"/>
          <w:highlight w:val="none"/>
          <w:lang w:eastAsia="zh-CN"/>
        </w:rPr>
        <w:t>________________</w:t>
      </w:r>
    </w:p>
    <w:p w14:paraId="195E1BBB">
      <w:pPr>
        <w:widowControl w:val="0"/>
        <w:jc w:val="right"/>
        <w:rPr>
          <w:rFonts w:hint="eastAsia"/>
          <w:color w:val="auto"/>
          <w:highlight w:val="none"/>
          <w:lang w:eastAsia="zh-CN"/>
        </w:rPr>
      </w:pPr>
      <w:r>
        <w:rPr>
          <w:rFonts w:ascii="Times New Roman" w:hAnsi="Times New Roman" w:cs="Times New Roman"/>
          <w:color w:val="auto"/>
          <w:kern w:val="2"/>
          <w:highlight w:val="none"/>
          <w:u w:val="single"/>
          <w:lang w:eastAsia="zh-CN"/>
        </w:rPr>
        <w:t xml:space="preserve">       </w:t>
      </w:r>
      <w:r>
        <w:rPr>
          <w:rFonts w:ascii="Times New Roman" w:hAnsi="Times New Roman" w:cs="Times New Roman"/>
          <w:color w:val="auto"/>
          <w:kern w:val="2"/>
          <w:highlight w:val="none"/>
          <w:lang w:eastAsia="zh-CN"/>
        </w:rPr>
        <w:t xml:space="preserve">年 </w:t>
      </w:r>
      <w:r>
        <w:rPr>
          <w:rFonts w:ascii="Times New Roman" w:hAnsi="Times New Roman" w:cs="Times New Roman"/>
          <w:color w:val="auto"/>
          <w:kern w:val="2"/>
          <w:highlight w:val="none"/>
          <w:u w:val="single"/>
          <w:lang w:eastAsia="zh-CN"/>
        </w:rPr>
        <w:t xml:space="preserve">     </w:t>
      </w:r>
      <w:r>
        <w:rPr>
          <w:rFonts w:ascii="Times New Roman" w:hAnsi="Times New Roman" w:cs="Times New Roman"/>
          <w:color w:val="auto"/>
          <w:kern w:val="2"/>
          <w:highlight w:val="none"/>
          <w:lang w:eastAsia="zh-CN"/>
        </w:rPr>
        <w:t>月</w:t>
      </w:r>
      <w:r>
        <w:rPr>
          <w:rFonts w:ascii="Times New Roman" w:hAnsi="Times New Roman" w:cs="Times New Roman"/>
          <w:color w:val="auto"/>
          <w:kern w:val="2"/>
          <w:highlight w:val="none"/>
          <w:u w:val="single"/>
          <w:lang w:eastAsia="zh-CN"/>
        </w:rPr>
        <w:t xml:space="preserve">    </w:t>
      </w:r>
      <w:r>
        <w:rPr>
          <w:rFonts w:ascii="Times New Roman" w:hAnsi="Times New Roman" w:cs="Times New Roman"/>
          <w:color w:val="auto"/>
          <w:kern w:val="2"/>
          <w:highlight w:val="none"/>
          <w:lang w:eastAsia="zh-CN"/>
        </w:rPr>
        <w:t>日</w:t>
      </w:r>
    </w:p>
    <w:p w14:paraId="78BDEEC4">
      <w:pPr>
        <w:rPr>
          <w:rFonts w:hint="eastAsia"/>
          <w:color w:val="auto"/>
          <w:highlight w:val="none"/>
          <w:lang w:eastAsia="zh-CN"/>
        </w:rPr>
      </w:pPr>
    </w:p>
    <w:p w14:paraId="606115F7">
      <w:pPr>
        <w:rPr>
          <w:rFonts w:hint="eastAsia"/>
          <w:b/>
          <w:bCs/>
          <w:color w:val="auto"/>
          <w:sz w:val="30"/>
          <w:szCs w:val="30"/>
          <w:highlight w:val="none"/>
          <w:lang w:eastAsia="zh-CN"/>
        </w:rPr>
      </w:pPr>
    </w:p>
    <w:p w14:paraId="61E1EAD5">
      <w:pPr>
        <w:jc w:val="center"/>
        <w:rPr>
          <w:rFonts w:hint="eastAsia"/>
          <w:b/>
          <w:bCs/>
          <w:color w:val="auto"/>
          <w:sz w:val="30"/>
          <w:szCs w:val="30"/>
          <w:highlight w:val="none"/>
          <w:lang w:eastAsia="zh-CN"/>
        </w:rPr>
      </w:pPr>
      <w:r>
        <w:rPr>
          <w:rFonts w:hint="eastAsia"/>
          <w:b/>
          <w:bCs/>
          <w:color w:val="auto"/>
          <w:sz w:val="30"/>
          <w:szCs w:val="30"/>
          <w:highlight w:val="none"/>
          <w:lang w:eastAsia="zh-CN"/>
        </w:rPr>
        <w:br w:type="page"/>
      </w:r>
      <w:r>
        <w:rPr>
          <w:rFonts w:hint="eastAsia"/>
          <w:b/>
          <w:bCs/>
          <w:color w:val="auto"/>
          <w:sz w:val="30"/>
          <w:szCs w:val="30"/>
          <w:highlight w:val="none"/>
          <w:lang w:eastAsia="zh-CN"/>
        </w:rPr>
        <w:t>（三）技术评审部分文件</w:t>
      </w:r>
    </w:p>
    <w:p w14:paraId="688A929C">
      <w:pPr>
        <w:jc w:val="center"/>
        <w:rPr>
          <w:rFonts w:hint="eastAsia"/>
          <w:i/>
          <w:iCs/>
          <w:color w:val="auto"/>
          <w:highlight w:val="none"/>
          <w:lang w:eastAsia="zh-CN"/>
        </w:rPr>
      </w:pPr>
      <w:r>
        <w:rPr>
          <w:rFonts w:hint="eastAsia"/>
          <w:i/>
          <w:iCs/>
          <w:color w:val="auto"/>
          <w:highlight w:val="none"/>
          <w:lang w:eastAsia="zh-CN"/>
        </w:rPr>
        <w:t>（格式自拟，具体详见招标文件第四章《评标办法》，并按要求提供相关证明材料）</w:t>
      </w:r>
    </w:p>
    <w:p w14:paraId="3C269BB8">
      <w:pPr>
        <w:bidi w:val="0"/>
        <w:rPr>
          <w:rFonts w:hint="eastAsia"/>
          <w:color w:val="auto"/>
          <w:highlight w:val="none"/>
          <w:lang w:eastAsia="zh-CN"/>
        </w:rPr>
      </w:pPr>
    </w:p>
    <w:p w14:paraId="089F7916">
      <w:pPr>
        <w:jc w:val="center"/>
        <w:rPr>
          <w:rFonts w:hint="eastAsia"/>
          <w:b/>
          <w:bCs/>
          <w:color w:val="auto"/>
          <w:sz w:val="30"/>
          <w:szCs w:val="30"/>
          <w:highlight w:val="none"/>
          <w:lang w:eastAsia="zh-CN"/>
        </w:rPr>
      </w:pPr>
      <w:r>
        <w:rPr>
          <w:rFonts w:hint="eastAsia"/>
          <w:b/>
          <w:bCs/>
          <w:color w:val="auto"/>
          <w:sz w:val="30"/>
          <w:szCs w:val="30"/>
          <w:highlight w:val="none"/>
          <w:lang w:eastAsia="zh-CN"/>
        </w:rPr>
        <w:br w:type="page"/>
      </w:r>
      <w:r>
        <w:rPr>
          <w:rFonts w:hint="eastAsia"/>
          <w:b/>
          <w:bCs/>
          <w:color w:val="auto"/>
          <w:sz w:val="30"/>
          <w:szCs w:val="30"/>
          <w:highlight w:val="none"/>
          <w:lang w:eastAsia="zh-CN"/>
        </w:rPr>
        <w:t>（四）投标人认为应当提交的其他技术文件（如有）</w:t>
      </w:r>
    </w:p>
    <w:p w14:paraId="0ED3E02E">
      <w:pPr>
        <w:jc w:val="center"/>
        <w:rPr>
          <w:rFonts w:hint="eastAsia"/>
          <w:i/>
          <w:iCs/>
          <w:color w:val="auto"/>
          <w:highlight w:val="none"/>
          <w:lang w:eastAsia="zh-CN"/>
        </w:rPr>
      </w:pPr>
      <w:r>
        <w:rPr>
          <w:rFonts w:hint="eastAsia"/>
          <w:i/>
          <w:iCs/>
          <w:color w:val="auto"/>
          <w:highlight w:val="none"/>
          <w:lang w:eastAsia="zh-CN"/>
        </w:rPr>
        <w:t>（格式自拟）</w:t>
      </w:r>
    </w:p>
    <w:p w14:paraId="2D4D4B43">
      <w:pPr>
        <w:jc w:val="center"/>
        <w:rPr>
          <w:rFonts w:hint="eastAsia"/>
          <w:color w:val="auto"/>
          <w:highlight w:val="none"/>
          <w:lang w:eastAsia="zh-CN"/>
        </w:rPr>
      </w:pPr>
    </w:p>
    <w:p w14:paraId="3A8F73D8">
      <w:pPr>
        <w:rPr>
          <w:rFonts w:hint="eastAsia"/>
          <w:color w:val="auto"/>
          <w:highlight w:val="none"/>
          <w:lang w:eastAsia="zh-CN"/>
        </w:rPr>
      </w:pPr>
    </w:p>
    <w:p w14:paraId="7E466542">
      <w:pPr>
        <w:pStyle w:val="63"/>
        <w:rPr>
          <w:rFonts w:hint="eastAsia"/>
          <w:color w:val="auto"/>
          <w:highlight w:val="none"/>
          <w:lang w:val="en-US" w:eastAsia="zh-CN"/>
        </w:rPr>
      </w:pPr>
      <w:r>
        <w:rPr>
          <w:rFonts w:hint="eastAsia"/>
          <w:color w:val="auto"/>
          <w:highlight w:val="none"/>
        </w:rPr>
        <w:br w:type="page"/>
      </w:r>
      <w:r>
        <w:rPr>
          <w:rFonts w:hint="eastAsia"/>
          <w:color w:val="auto"/>
          <w:highlight w:val="none"/>
        </w:rPr>
        <w:t>九、</w:t>
      </w:r>
      <w:r>
        <w:rPr>
          <w:rFonts w:hint="eastAsia"/>
          <w:color w:val="auto"/>
          <w:highlight w:val="none"/>
          <w:lang w:val="en-US" w:eastAsia="zh-CN"/>
        </w:rPr>
        <w:t>其他格式</w:t>
      </w:r>
    </w:p>
    <w:p w14:paraId="39EE4541">
      <w:pPr>
        <w:jc w:val="center"/>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lang w:eastAsia="zh-CN"/>
        </w:rPr>
        <w:t>（</w:t>
      </w:r>
      <w:r>
        <w:rPr>
          <w:rFonts w:hint="eastAsia" w:ascii="宋体" w:hAnsi="宋体" w:eastAsia="宋体" w:cs="宋体"/>
          <w:b/>
          <w:bCs/>
          <w:color w:val="auto"/>
          <w:sz w:val="30"/>
          <w:szCs w:val="30"/>
          <w:highlight w:val="none"/>
          <w:lang w:val="en-US" w:eastAsia="zh-CN"/>
        </w:rPr>
        <w:t>一</w:t>
      </w:r>
      <w:r>
        <w:rPr>
          <w:rFonts w:hint="eastAsia" w:ascii="宋体" w:hAnsi="宋体" w:eastAsia="宋体" w:cs="宋体"/>
          <w:b/>
          <w:bCs/>
          <w:color w:val="auto"/>
          <w:sz w:val="30"/>
          <w:szCs w:val="30"/>
          <w:highlight w:val="none"/>
          <w:lang w:eastAsia="zh-CN"/>
        </w:rPr>
        <w:t>）中小企业声明函（所投产品制造商为中小企业时提交本函）</w:t>
      </w:r>
    </w:p>
    <w:p w14:paraId="648482B7">
      <w:pPr>
        <w:jc w:val="center"/>
        <w:rPr>
          <w:rFonts w:hint="eastAsia" w:ascii="宋体" w:hAnsi="宋体" w:eastAsia="宋体" w:cs="宋体"/>
          <w:i/>
          <w:iCs/>
          <w:color w:val="auto"/>
          <w:highlight w:val="none"/>
          <w:lang w:eastAsia="zh-CN"/>
        </w:rPr>
      </w:pPr>
      <w:r>
        <w:rPr>
          <w:rFonts w:hint="eastAsia" w:ascii="宋体" w:hAnsi="宋体" w:eastAsia="宋体" w:cs="宋体"/>
          <w:i/>
          <w:iCs/>
          <w:color w:val="auto"/>
          <w:highlight w:val="none"/>
          <w:lang w:val="en-US" w:eastAsia="zh-CN"/>
        </w:rPr>
        <w:t>（此格式不作为废标条款）</w:t>
      </w:r>
    </w:p>
    <w:p w14:paraId="147ADA65">
      <w:pPr>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中小企业声明函（货物）</w:t>
      </w:r>
    </w:p>
    <w:p w14:paraId="0D6A6D44">
      <w:pPr>
        <w:ind w:firstLine="49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6A0CECED">
      <w:pPr>
        <w:ind w:firstLine="49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1.（标的名称），属于</w:t>
      </w:r>
      <w:r>
        <w:rPr>
          <w:rFonts w:hint="eastAsia" w:ascii="宋体" w:hAnsi="宋体" w:eastAsia="宋体" w:cs="宋体"/>
          <w:color w:val="auto"/>
          <w:highlight w:val="none"/>
          <w:u w:val="single"/>
          <w:lang w:eastAsia="zh-CN"/>
        </w:rPr>
        <w:t>（招标文件中明确的所属行业）</w:t>
      </w:r>
      <w:r>
        <w:rPr>
          <w:rFonts w:hint="eastAsia" w:ascii="宋体" w:hAnsi="宋体" w:eastAsia="宋体" w:cs="宋体"/>
          <w:color w:val="auto"/>
          <w:highlight w:val="none"/>
          <w:lang w:eastAsia="zh-CN"/>
        </w:rPr>
        <w:t>行业；制造商为（企业名称），从业人员__________________人，营业收入为__________________万元，资产总额为__________________万元1，属于（中型企业、小型企业、微型企业）；</w:t>
      </w:r>
    </w:p>
    <w:p w14:paraId="3EBD9BB5">
      <w:pPr>
        <w:ind w:firstLine="49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2.（标的名称），属于</w:t>
      </w:r>
      <w:r>
        <w:rPr>
          <w:rFonts w:hint="eastAsia" w:ascii="宋体" w:hAnsi="宋体" w:eastAsia="宋体" w:cs="宋体"/>
          <w:color w:val="auto"/>
          <w:highlight w:val="none"/>
          <w:u w:val="single"/>
          <w:lang w:eastAsia="zh-CN"/>
        </w:rPr>
        <w:t>（招标文件中明确的所属行业）</w:t>
      </w:r>
      <w:r>
        <w:rPr>
          <w:rFonts w:hint="eastAsia" w:ascii="宋体" w:hAnsi="宋体" w:eastAsia="宋体" w:cs="宋体"/>
          <w:color w:val="auto"/>
          <w:highlight w:val="none"/>
          <w:lang w:eastAsia="zh-CN"/>
        </w:rPr>
        <w:t>行业；制造商为（企业名称），从业人员__________________人，营业收入为__________________万元，资产总额为__________________万元1，属于（中型企业、小型企业、微型企业）；</w:t>
      </w:r>
    </w:p>
    <w:p w14:paraId="585A4280">
      <w:pPr>
        <w:ind w:firstLine="49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p>
    <w:p w14:paraId="580F8DF7">
      <w:pPr>
        <w:ind w:firstLine="49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以上企业，不属于大企业的分支机构，不存在控股股东为大企业的情形，也不存在与大企业的负责人为同一人的情形。</w:t>
      </w:r>
    </w:p>
    <w:p w14:paraId="6CA88871">
      <w:pPr>
        <w:ind w:firstLine="49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本企业对上述声明内容的真实性负责。如有虚假，将依法承担相应责任。</w:t>
      </w:r>
    </w:p>
    <w:p w14:paraId="61B77AE6">
      <w:pPr>
        <w:ind w:firstLine="2205" w:firstLineChars="900"/>
        <w:rPr>
          <w:rFonts w:hint="eastAsia" w:ascii="宋体" w:hAnsi="宋体" w:eastAsia="宋体" w:cs="宋体"/>
          <w:color w:val="auto"/>
          <w:highlight w:val="none"/>
          <w:lang w:eastAsia="zh-CN"/>
        </w:rPr>
      </w:pPr>
    </w:p>
    <w:p w14:paraId="5BEC8124">
      <w:pPr>
        <w:ind w:firstLine="2205" w:firstLineChars="9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企业名称（盖单位公章）：__________________</w:t>
      </w:r>
    </w:p>
    <w:p w14:paraId="4618E25A">
      <w:pPr>
        <w:ind w:firstLine="2205" w:firstLineChars="9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日期： 年 月 日</w:t>
      </w:r>
    </w:p>
    <w:p w14:paraId="37E3209D">
      <w:pPr>
        <w:rPr>
          <w:rFonts w:hint="eastAsia" w:ascii="宋体" w:hAnsi="宋体" w:eastAsia="宋体" w:cs="宋体"/>
          <w:color w:val="auto"/>
          <w:sz w:val="21"/>
          <w:szCs w:val="21"/>
          <w:highlight w:val="none"/>
          <w:lang w:eastAsia="zh-CN"/>
        </w:rPr>
      </w:pPr>
    </w:p>
    <w:p w14:paraId="5DA2F18E">
      <w:p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1：从业人员、营业收入、资产总额填报上一年度数据，无上一年度数据的新成立企业可不填报</w:t>
      </w:r>
    </w:p>
    <w:p w14:paraId="2F36D102">
      <w:p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279233A0">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br w:type="page"/>
      </w:r>
      <w:r>
        <w:rPr>
          <w:rFonts w:hint="eastAsia" w:ascii="宋体" w:hAnsi="宋体" w:eastAsia="宋体" w:cs="宋体"/>
          <w:b/>
          <w:bCs/>
          <w:color w:val="auto"/>
          <w:sz w:val="30"/>
          <w:szCs w:val="30"/>
          <w:highlight w:val="none"/>
          <w:lang w:eastAsia="zh-CN"/>
        </w:rPr>
        <w:t>（</w:t>
      </w:r>
      <w:r>
        <w:rPr>
          <w:rFonts w:hint="eastAsia" w:ascii="宋体" w:hAnsi="宋体" w:eastAsia="宋体" w:cs="宋体"/>
          <w:b/>
          <w:bCs/>
          <w:color w:val="auto"/>
          <w:sz w:val="30"/>
          <w:szCs w:val="30"/>
          <w:highlight w:val="none"/>
          <w:lang w:val="en-US" w:eastAsia="zh-CN"/>
        </w:rPr>
        <w:t>二</w:t>
      </w:r>
      <w:r>
        <w:rPr>
          <w:rFonts w:hint="eastAsia" w:ascii="宋体" w:hAnsi="宋体" w:eastAsia="宋体" w:cs="宋体"/>
          <w:b/>
          <w:bCs/>
          <w:color w:val="auto"/>
          <w:sz w:val="30"/>
          <w:szCs w:val="30"/>
          <w:highlight w:val="none"/>
          <w:lang w:eastAsia="zh-CN"/>
        </w:rPr>
        <w:t>）残疾人福利性单位声明函（</w:t>
      </w:r>
      <w:r>
        <w:rPr>
          <w:rFonts w:hint="eastAsia" w:ascii="宋体" w:hAnsi="宋体" w:eastAsia="宋体" w:cs="宋体"/>
          <w:b/>
          <w:bCs/>
          <w:color w:val="auto"/>
          <w:sz w:val="30"/>
          <w:szCs w:val="30"/>
          <w:highlight w:val="none"/>
          <w:lang w:val="en-US" w:eastAsia="zh-CN"/>
        </w:rPr>
        <w:t>如有</w:t>
      </w:r>
      <w:r>
        <w:rPr>
          <w:rFonts w:hint="eastAsia" w:ascii="宋体" w:hAnsi="宋体" w:eastAsia="宋体" w:cs="宋体"/>
          <w:b/>
          <w:bCs/>
          <w:color w:val="auto"/>
          <w:sz w:val="30"/>
          <w:szCs w:val="30"/>
          <w:highlight w:val="none"/>
          <w:lang w:eastAsia="zh-CN"/>
        </w:rPr>
        <w:t>）</w:t>
      </w:r>
    </w:p>
    <w:p w14:paraId="65A6B4FD">
      <w:pPr>
        <w:jc w:val="center"/>
        <w:rPr>
          <w:rFonts w:hint="eastAsia" w:ascii="宋体" w:hAnsi="宋体" w:eastAsia="宋体" w:cs="宋体"/>
          <w:i/>
          <w:iCs/>
          <w:color w:val="auto"/>
          <w:highlight w:val="none"/>
          <w:lang w:eastAsia="zh-CN"/>
        </w:rPr>
      </w:pPr>
      <w:r>
        <w:rPr>
          <w:rFonts w:hint="eastAsia" w:ascii="宋体" w:hAnsi="宋体" w:eastAsia="宋体" w:cs="宋体"/>
          <w:i/>
          <w:iCs/>
          <w:color w:val="auto"/>
          <w:highlight w:val="none"/>
          <w:lang w:val="en-US" w:eastAsia="zh-CN"/>
        </w:rPr>
        <w:t>（此格式不作为废标条款）</w:t>
      </w:r>
    </w:p>
    <w:p w14:paraId="6D4517AC">
      <w:pPr>
        <w:rPr>
          <w:rFonts w:hint="eastAsia" w:ascii="宋体" w:hAnsi="宋体" w:eastAsia="宋体" w:cs="宋体"/>
          <w:color w:val="auto"/>
          <w:sz w:val="21"/>
          <w:szCs w:val="21"/>
          <w:highlight w:val="none"/>
          <w:lang w:eastAsia="zh-CN"/>
        </w:rPr>
      </w:pPr>
      <w:r>
        <w:rPr>
          <w:rFonts w:hint="eastAsia" w:ascii="宋体" w:hAnsi="宋体" w:eastAsia="宋体" w:cs="宋体"/>
          <w:color w:val="auto"/>
          <w:sz w:val="24"/>
          <w:szCs w:val="24"/>
          <w:highlight w:val="none"/>
          <w:lang w:eastAsia="zh-CN"/>
        </w:rPr>
        <w:t>致：</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（招标人）</w:t>
      </w:r>
    </w:p>
    <w:p w14:paraId="3AF6A0AC">
      <w:pPr>
        <w:keepNext w:val="0"/>
        <w:keepLines w:val="0"/>
        <w:pageBreakBefore w:val="0"/>
        <w:widowControl/>
        <w:kinsoku/>
        <w:wordWrap/>
        <w:overflowPunct/>
        <w:topLinePunct w:val="0"/>
        <w:autoSpaceDE/>
        <w:autoSpaceDN/>
        <w:bidi w:val="0"/>
        <w:adjustRightInd/>
        <w:snapToGrid/>
        <w:ind w:firstLine="49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eastAsia="zh-CN"/>
        </w:rPr>
        <w:t xml:space="preserve">  （招标人）</w:t>
      </w:r>
      <w:r>
        <w:rPr>
          <w:rFonts w:hint="eastAsia" w:ascii="宋体" w:hAnsi="宋体" w:eastAsia="宋体" w:cs="宋体"/>
          <w:color w:val="auto"/>
          <w:sz w:val="24"/>
          <w:szCs w:val="24"/>
          <w:highlight w:val="none"/>
          <w:lang w:eastAsia="zh-CN"/>
        </w:rPr>
        <w:t>单位的</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lang w:eastAsia="zh-CN"/>
        </w:rPr>
        <w:t>名称）</w:t>
      </w:r>
      <w:r>
        <w:rPr>
          <w:rFonts w:hint="eastAsia" w:ascii="宋体" w:hAnsi="宋体" w:eastAsia="宋体" w:cs="宋体"/>
          <w:color w:val="auto"/>
          <w:sz w:val="24"/>
          <w:szCs w:val="24"/>
          <w:highlight w:val="none"/>
          <w:lang w:val="en-US" w:eastAsia="zh-CN"/>
        </w:rPr>
        <w:t>项目招标</w:t>
      </w:r>
      <w:r>
        <w:rPr>
          <w:rFonts w:hint="eastAsia" w:ascii="宋体" w:hAnsi="宋体" w:eastAsia="宋体" w:cs="宋体"/>
          <w:color w:val="auto"/>
          <w:sz w:val="24"/>
          <w:szCs w:val="24"/>
          <w:highlight w:val="none"/>
          <w:lang w:eastAsia="zh-CN"/>
        </w:rPr>
        <w:t>活动，由本单位承担工程。</w:t>
      </w:r>
    </w:p>
    <w:p w14:paraId="61752E47">
      <w:pPr>
        <w:keepNext w:val="0"/>
        <w:keepLines w:val="0"/>
        <w:pageBreakBefore w:val="0"/>
        <w:widowControl/>
        <w:kinsoku/>
        <w:wordWrap/>
        <w:overflowPunct/>
        <w:topLinePunct w:val="0"/>
        <w:autoSpaceDE/>
        <w:autoSpaceDN/>
        <w:bidi w:val="0"/>
        <w:adjustRightInd/>
        <w:snapToGrid/>
        <w:ind w:firstLine="49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本单位对上述声明的真实性负责。如有虚假，将依法承担相应责任。</w:t>
      </w:r>
    </w:p>
    <w:p w14:paraId="7E618610">
      <w:pPr>
        <w:rPr>
          <w:rFonts w:hint="eastAsia" w:ascii="宋体" w:hAnsi="宋体" w:eastAsia="宋体" w:cs="宋体"/>
          <w:color w:val="auto"/>
          <w:sz w:val="21"/>
          <w:szCs w:val="21"/>
          <w:highlight w:val="none"/>
          <w:lang w:val="en-US" w:eastAsia="zh-CN"/>
        </w:rPr>
      </w:pPr>
    </w:p>
    <w:p w14:paraId="51183BEA">
      <w:pPr>
        <w:rPr>
          <w:rFonts w:hint="eastAsia" w:ascii="宋体" w:hAnsi="宋体" w:eastAsia="宋体" w:cs="宋体"/>
          <w:color w:val="auto"/>
          <w:sz w:val="21"/>
          <w:szCs w:val="21"/>
          <w:highlight w:val="none"/>
          <w:lang w:val="en-US" w:eastAsia="zh-CN"/>
        </w:rPr>
      </w:pPr>
    </w:p>
    <w:p w14:paraId="18BE0B23">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lang w:eastAsia="zh-CN"/>
        </w:rPr>
        <w:t>名称（单位公章）：</w:t>
      </w:r>
    </w:p>
    <w:p w14:paraId="2537F2B7">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日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 xml:space="preserve">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 xml:space="preserve">  年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 xml:space="preserve">月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 xml:space="preserve"> 日</w:t>
      </w:r>
    </w:p>
    <w:p w14:paraId="0B7EEA31">
      <w:pPr>
        <w:rPr>
          <w:rFonts w:hint="eastAsia" w:ascii="宋体" w:hAnsi="宋体" w:eastAsia="宋体" w:cs="宋体"/>
          <w:color w:val="auto"/>
          <w:sz w:val="21"/>
          <w:szCs w:val="21"/>
          <w:highlight w:val="none"/>
          <w:lang w:eastAsia="zh-CN"/>
        </w:rPr>
      </w:pPr>
    </w:p>
    <w:p w14:paraId="1F1A80DD">
      <w:pPr>
        <w:rPr>
          <w:rFonts w:hint="eastAsia" w:ascii="宋体" w:hAnsi="宋体" w:eastAsia="宋体" w:cs="宋体"/>
          <w:color w:val="auto"/>
          <w:sz w:val="21"/>
          <w:szCs w:val="21"/>
          <w:highlight w:val="none"/>
          <w:lang w:eastAsia="zh-CN"/>
        </w:rPr>
      </w:pPr>
    </w:p>
    <w:p w14:paraId="1592D055">
      <w:pPr>
        <w:rPr>
          <w:rFonts w:hint="eastAsia" w:ascii="宋体" w:hAnsi="宋体" w:eastAsia="宋体" w:cs="宋体"/>
          <w:color w:val="auto"/>
          <w:sz w:val="21"/>
          <w:szCs w:val="21"/>
          <w:highlight w:val="none"/>
          <w:lang w:eastAsia="zh-CN"/>
        </w:rPr>
      </w:pPr>
    </w:p>
    <w:p w14:paraId="383E6990">
      <w:pPr>
        <w:rPr>
          <w:rFonts w:hint="eastAsia" w:ascii="宋体" w:hAnsi="宋体" w:eastAsia="宋体" w:cs="宋体"/>
          <w:color w:val="auto"/>
          <w:sz w:val="21"/>
          <w:szCs w:val="21"/>
          <w:highlight w:val="none"/>
          <w:lang w:eastAsia="zh-CN"/>
        </w:rPr>
      </w:pPr>
    </w:p>
    <w:p w14:paraId="3481FA0C">
      <w:pPr>
        <w:rPr>
          <w:rFonts w:hint="eastAsia" w:ascii="宋体" w:hAnsi="宋体" w:eastAsia="宋体" w:cs="宋体"/>
          <w:color w:val="auto"/>
          <w:sz w:val="21"/>
          <w:szCs w:val="21"/>
          <w:highlight w:val="none"/>
          <w:lang w:eastAsia="zh-CN"/>
        </w:rPr>
      </w:pPr>
    </w:p>
    <w:p w14:paraId="10367E99">
      <w:pPr>
        <w:rPr>
          <w:rFonts w:hint="eastAsia" w:ascii="宋体" w:hAnsi="宋体" w:eastAsia="宋体" w:cs="宋体"/>
          <w:color w:val="auto"/>
          <w:sz w:val="21"/>
          <w:szCs w:val="21"/>
          <w:highlight w:val="none"/>
          <w:lang w:eastAsia="zh-CN"/>
        </w:rPr>
      </w:pPr>
    </w:p>
    <w:p w14:paraId="2C1F3535">
      <w:pPr>
        <w:rPr>
          <w:rFonts w:hint="eastAsia" w:ascii="宋体" w:hAnsi="宋体" w:eastAsia="宋体" w:cs="宋体"/>
          <w:color w:val="auto"/>
          <w:sz w:val="21"/>
          <w:szCs w:val="21"/>
          <w:highlight w:val="none"/>
          <w:lang w:eastAsia="zh-CN"/>
        </w:rPr>
      </w:pPr>
    </w:p>
    <w:p w14:paraId="0B3877FA">
      <w:pPr>
        <w:rPr>
          <w:rFonts w:hint="eastAsia" w:ascii="宋体" w:hAnsi="宋体" w:eastAsia="宋体" w:cs="宋体"/>
          <w:color w:val="auto"/>
          <w:sz w:val="21"/>
          <w:szCs w:val="21"/>
          <w:highlight w:val="none"/>
          <w:lang w:eastAsia="zh-CN"/>
        </w:rPr>
      </w:pPr>
    </w:p>
    <w:p w14:paraId="3E54DA97">
      <w:pPr>
        <w:rPr>
          <w:rFonts w:hint="eastAsia" w:ascii="宋体" w:hAnsi="宋体" w:eastAsia="宋体" w:cs="宋体"/>
          <w:color w:val="auto"/>
          <w:sz w:val="21"/>
          <w:szCs w:val="21"/>
          <w:highlight w:val="none"/>
          <w:lang w:eastAsia="zh-CN"/>
        </w:rPr>
      </w:pPr>
    </w:p>
    <w:p w14:paraId="24CA44A2">
      <w:pPr>
        <w:rPr>
          <w:rFonts w:hint="eastAsia" w:ascii="宋体" w:hAnsi="宋体" w:eastAsia="宋体" w:cs="宋体"/>
          <w:color w:val="auto"/>
          <w:sz w:val="21"/>
          <w:szCs w:val="21"/>
          <w:highlight w:val="none"/>
          <w:lang w:eastAsia="zh-CN"/>
        </w:rPr>
      </w:pPr>
    </w:p>
    <w:p w14:paraId="39D0490C">
      <w:p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残疾人福利性单位声明函（如有）适用于残疾人福利性单位参加招投标活动的。本函未填写的视作未做声明。</w:t>
      </w:r>
    </w:p>
    <w:p w14:paraId="6BB10F52">
      <w:p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残疾人福利性单位视同小微企业，无需再提供《中小企业声明函》。</w:t>
      </w:r>
    </w:p>
    <w:p w14:paraId="494A81E9">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br w:type="page"/>
      </w:r>
      <w:r>
        <w:rPr>
          <w:rFonts w:hint="eastAsia" w:ascii="宋体" w:hAnsi="宋体" w:eastAsia="宋体" w:cs="宋体"/>
          <w:b/>
          <w:bCs/>
          <w:color w:val="auto"/>
          <w:sz w:val="30"/>
          <w:szCs w:val="30"/>
          <w:highlight w:val="none"/>
          <w:lang w:eastAsia="zh-CN"/>
        </w:rPr>
        <w:t>（</w:t>
      </w:r>
      <w:r>
        <w:rPr>
          <w:rFonts w:hint="eastAsia" w:ascii="宋体" w:hAnsi="宋体" w:eastAsia="宋体" w:cs="宋体"/>
          <w:b/>
          <w:bCs/>
          <w:color w:val="auto"/>
          <w:sz w:val="30"/>
          <w:szCs w:val="30"/>
          <w:highlight w:val="none"/>
          <w:lang w:val="en-US" w:eastAsia="zh-CN"/>
        </w:rPr>
        <w:t>三</w:t>
      </w:r>
      <w:r>
        <w:rPr>
          <w:rFonts w:hint="eastAsia" w:ascii="宋体" w:hAnsi="宋体" w:eastAsia="宋体" w:cs="宋体"/>
          <w:b/>
          <w:bCs/>
          <w:color w:val="auto"/>
          <w:sz w:val="30"/>
          <w:szCs w:val="30"/>
          <w:highlight w:val="none"/>
          <w:lang w:eastAsia="zh-CN"/>
        </w:rPr>
        <w:t>）监狱企业</w:t>
      </w:r>
      <w:r>
        <w:rPr>
          <w:rFonts w:hint="eastAsia" w:ascii="宋体" w:hAnsi="宋体" w:eastAsia="宋体" w:cs="宋体"/>
          <w:b/>
          <w:bCs/>
          <w:color w:val="auto"/>
          <w:sz w:val="30"/>
          <w:szCs w:val="30"/>
          <w:highlight w:val="none"/>
          <w:lang w:val="en-US" w:eastAsia="zh-CN"/>
        </w:rPr>
        <w:t>证明文件</w:t>
      </w:r>
      <w:r>
        <w:rPr>
          <w:rFonts w:hint="eastAsia" w:ascii="宋体" w:hAnsi="宋体" w:eastAsia="宋体" w:cs="宋体"/>
          <w:b/>
          <w:bCs/>
          <w:color w:val="auto"/>
          <w:sz w:val="30"/>
          <w:szCs w:val="30"/>
          <w:highlight w:val="none"/>
          <w:lang w:eastAsia="zh-CN"/>
        </w:rPr>
        <w:t>（</w:t>
      </w:r>
      <w:r>
        <w:rPr>
          <w:rFonts w:hint="eastAsia" w:ascii="宋体" w:hAnsi="宋体" w:eastAsia="宋体" w:cs="宋体"/>
          <w:b/>
          <w:bCs/>
          <w:color w:val="auto"/>
          <w:sz w:val="30"/>
          <w:szCs w:val="30"/>
          <w:highlight w:val="none"/>
          <w:lang w:val="en-US" w:eastAsia="zh-CN"/>
        </w:rPr>
        <w:t>如有</w:t>
      </w:r>
      <w:r>
        <w:rPr>
          <w:rFonts w:hint="eastAsia" w:ascii="宋体" w:hAnsi="宋体" w:eastAsia="宋体" w:cs="宋体"/>
          <w:b/>
          <w:bCs/>
          <w:color w:val="auto"/>
          <w:sz w:val="30"/>
          <w:szCs w:val="30"/>
          <w:highlight w:val="none"/>
          <w:lang w:eastAsia="zh-CN"/>
        </w:rPr>
        <w:t>）</w:t>
      </w:r>
    </w:p>
    <w:p w14:paraId="137DD54E">
      <w:pPr>
        <w:ind w:left="0" w:leftChars="0" w:right="0" w:rightChars="0" w:firstLine="0" w:firstLineChars="0"/>
        <w:jc w:val="center"/>
        <w:rPr>
          <w:rFonts w:hint="eastAsia" w:ascii="宋体" w:hAnsi="宋体" w:eastAsia="宋体" w:cs="宋体"/>
          <w:i/>
          <w:iCs/>
          <w:color w:val="auto"/>
          <w:sz w:val="24"/>
          <w:szCs w:val="24"/>
          <w:highlight w:val="none"/>
          <w:lang w:eastAsia="zh-CN"/>
        </w:rPr>
      </w:pPr>
      <w:r>
        <w:rPr>
          <w:rFonts w:hint="eastAsia" w:ascii="宋体" w:hAnsi="宋体" w:eastAsia="宋体" w:cs="宋体"/>
          <w:i/>
          <w:iCs/>
          <w:color w:val="auto"/>
          <w:sz w:val="24"/>
          <w:szCs w:val="24"/>
          <w:highlight w:val="none"/>
          <w:lang w:eastAsia="zh-CN"/>
        </w:rPr>
        <w:t>（</w:t>
      </w:r>
      <w:r>
        <w:rPr>
          <w:rFonts w:hint="eastAsia" w:ascii="宋体" w:hAnsi="宋体" w:eastAsia="宋体" w:cs="宋体"/>
          <w:i/>
          <w:iCs/>
          <w:color w:val="auto"/>
          <w:sz w:val="24"/>
          <w:szCs w:val="24"/>
          <w:highlight w:val="none"/>
          <w:lang w:val="en-US" w:eastAsia="zh-CN"/>
        </w:rPr>
        <w:t>此格式不作为废标条款</w:t>
      </w:r>
      <w:r>
        <w:rPr>
          <w:rFonts w:hint="eastAsia" w:ascii="宋体" w:hAnsi="宋体" w:eastAsia="宋体" w:cs="宋体"/>
          <w:i/>
          <w:iCs/>
          <w:color w:val="auto"/>
          <w:sz w:val="24"/>
          <w:szCs w:val="24"/>
          <w:highlight w:val="none"/>
          <w:lang w:eastAsia="zh-CN"/>
        </w:rPr>
        <w:t>）</w:t>
      </w:r>
    </w:p>
    <w:p w14:paraId="5A571E7F">
      <w:pPr>
        <w:rPr>
          <w:rFonts w:hint="eastAsia" w:ascii="宋体" w:hAnsi="宋体" w:eastAsia="宋体" w:cs="宋体"/>
          <w:color w:val="auto"/>
          <w:sz w:val="21"/>
          <w:szCs w:val="21"/>
          <w:highlight w:val="none"/>
          <w:lang w:eastAsia="zh-CN"/>
        </w:rPr>
      </w:pPr>
    </w:p>
    <w:p w14:paraId="6A1F0427">
      <w:pPr>
        <w:rPr>
          <w:rFonts w:hint="eastAsia" w:ascii="宋体" w:hAnsi="宋体" w:eastAsia="宋体" w:cs="宋体"/>
          <w:color w:val="auto"/>
          <w:sz w:val="21"/>
          <w:szCs w:val="21"/>
          <w:highlight w:val="none"/>
          <w:lang w:eastAsia="zh-CN"/>
        </w:rPr>
      </w:pPr>
    </w:p>
    <w:p w14:paraId="25C69787">
      <w:p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注：1、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1064695">
      <w:p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2、监狱企业参与投标的，需提供由省级以上监狱管理局、戒毒管理局（含新疆生产建设兵团）出具的属于监狱企业的证明文件。监狱企业视同小微企业，无需再提供《中小企业声明函》。</w:t>
      </w:r>
    </w:p>
    <w:p w14:paraId="2A8D9C37">
      <w:pPr>
        <w:rPr>
          <w:rFonts w:hint="eastAsia"/>
          <w:color w:val="auto"/>
          <w:highlight w:val="none"/>
          <w:lang w:val="en-US" w:eastAsia="zh-CN"/>
        </w:rPr>
      </w:pPr>
    </w:p>
    <w:p w14:paraId="4BA2EC70">
      <w:pPr>
        <w:pStyle w:val="63"/>
        <w:rPr>
          <w:rFonts w:hint="eastAsia"/>
          <w:color w:val="auto"/>
          <w:highlight w:val="none"/>
        </w:rPr>
      </w:pPr>
      <w:r>
        <w:rPr>
          <w:rFonts w:hint="eastAsia"/>
          <w:color w:val="auto"/>
          <w:highlight w:val="none"/>
          <w:lang w:val="en-US" w:eastAsia="zh-CN"/>
        </w:rPr>
        <w:br w:type="page"/>
      </w:r>
      <w:r>
        <w:rPr>
          <w:rFonts w:hint="eastAsia"/>
          <w:color w:val="auto"/>
          <w:highlight w:val="none"/>
          <w:lang w:val="en-US" w:eastAsia="zh-CN"/>
        </w:rPr>
        <w:t>十、</w:t>
      </w:r>
      <w:r>
        <w:rPr>
          <w:rFonts w:hint="eastAsia"/>
          <w:color w:val="auto"/>
          <w:highlight w:val="none"/>
        </w:rPr>
        <w:t>其他（如有）</w:t>
      </w:r>
    </w:p>
    <w:p w14:paraId="24E08CC1">
      <w:pPr>
        <w:jc w:val="center"/>
        <w:rPr>
          <w:rFonts w:hint="eastAsia"/>
          <w:i/>
          <w:iCs/>
          <w:color w:val="auto"/>
          <w:highlight w:val="none"/>
          <w:lang w:eastAsia="zh-CN"/>
        </w:rPr>
      </w:pPr>
      <w:r>
        <w:rPr>
          <w:rFonts w:hint="eastAsia"/>
          <w:i/>
          <w:iCs/>
          <w:color w:val="auto"/>
          <w:highlight w:val="none"/>
          <w:lang w:eastAsia="zh-CN"/>
        </w:rPr>
        <w:t>（格式自拟）</w:t>
      </w:r>
    </w:p>
    <w:p w14:paraId="24CB30CF">
      <w:pPr>
        <w:rPr>
          <w:rFonts w:hint="eastAsia"/>
          <w:color w:val="auto"/>
          <w:highlight w:val="none"/>
          <w:lang w:eastAsia="zh-CN"/>
        </w:rPr>
      </w:pPr>
      <w:r>
        <w:rPr>
          <w:rFonts w:hint="eastAsia"/>
          <w:color w:val="auto"/>
          <w:highlight w:val="none"/>
          <w:lang w:eastAsia="zh-CN"/>
        </w:rPr>
        <w:t>（一）招标文件要求的其他证明资料（如有）</w:t>
      </w:r>
    </w:p>
    <w:p w14:paraId="7C59D6DB">
      <w:pPr>
        <w:rPr>
          <w:rFonts w:hint="eastAsia"/>
          <w:color w:val="auto"/>
          <w:highlight w:val="none"/>
          <w:lang w:eastAsia="zh-CN"/>
        </w:rPr>
      </w:pPr>
      <w:r>
        <w:rPr>
          <w:rFonts w:hint="eastAsia"/>
          <w:color w:val="auto"/>
          <w:highlight w:val="none"/>
          <w:lang w:eastAsia="zh-CN"/>
        </w:rPr>
        <w:t>（二）投标人认为应提供的其他资料（如有）</w:t>
      </w:r>
    </w:p>
    <w:sectPr>
      <w:footerReference r:id="rId10" w:type="default"/>
      <w:pgSz w:w="11905" w:h="16838"/>
      <w:pgMar w:top="1417" w:right="1417" w:bottom="1417" w:left="1417" w:header="850" w:footer="850" w:gutter="0"/>
      <w:cols w:space="720" w:num="1"/>
      <w:docGrid w:type="linesAndChars" w:linePitch="350" w:charSpace="105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Century Gothic">
    <w:altName w:val="Yu Gothic UI"/>
    <w:panose1 w:val="020B0502020202020204"/>
    <w:charset w:val="00"/>
    <w:family w:val="swiss"/>
    <w:pitch w:val="default"/>
    <w:sig w:usb0="00000287" w:usb1="00000000" w:usb2="00000000" w:usb3="00000000" w:csb0="2000009F" w:csb1="DFD70000"/>
  </w:font>
  <w:font w:name="楷体_GB2312">
    <w:altName w:val="楷体"/>
    <w:panose1 w:val="00000000000000000000"/>
    <w:charset w:val="86"/>
    <w:family w:val="modern"/>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Footlight MT Light">
    <w:altName w:val="Segoe Print"/>
    <w:panose1 w:val="0204060206030A020304"/>
    <w:charset w:val="00"/>
    <w:family w:val="roman"/>
    <w:pitch w:val="default"/>
    <w:sig w:usb0="00000003" w:usb1="00000000" w:usb2="00000000" w:usb3="00000000" w:csb0="2000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alisto MT">
    <w:altName w:val="Segoe Print"/>
    <w:panose1 w:val="02040603050505030304"/>
    <w:charset w:val="00"/>
    <w:family w:val="roman"/>
    <w:pitch w:val="default"/>
    <w:sig w:usb0="00000003" w:usb1="00000000" w:usb2="00000000" w:usb3="00000000" w:csb0="20000001" w:csb1="00000000"/>
  </w:font>
  <w:font w:name="汉仪大宋简">
    <w:altName w:val="宋体"/>
    <w:panose1 w:val="02010600000101010101"/>
    <w:charset w:val="86"/>
    <w:family w:val="auto"/>
    <w:pitch w:val="default"/>
    <w:sig w:usb0="00000001" w:usb1="080E0800" w:usb2="00000002" w:usb3="00000000" w:csb0="00040000" w:csb1="00000000"/>
  </w:font>
  <w:font w:name="ˎ̥">
    <w:altName w:val="Noto Sans SC"/>
    <w:panose1 w:val="00000000000000000000"/>
    <w:charset w:val="00"/>
    <w:family w:val="roman"/>
    <w:pitch w:val="default"/>
    <w:sig w:usb0="00000000" w:usb1="00000000" w:usb2="00000000" w:usb3="00000000" w:csb0="00040001" w:csb1="00000000"/>
  </w:font>
  <w:font w:name="Batang">
    <w:altName w:val="DejaVu Math TeX Gyre"/>
    <w:panose1 w:val="02030600000101010101"/>
    <w:charset w:val="00"/>
    <w:family w:val="roman"/>
    <w:pitch w:val="default"/>
    <w:sig w:usb0="B00002AF" w:usb1="69D77CFB" w:usb2="00000030" w:usb3="00000000" w:csb0="4008009F" w:csb1="DFD70000"/>
  </w:font>
  <w:font w:name="等线 Light">
    <w:panose1 w:val="02010600030101010101"/>
    <w:charset w:val="86"/>
    <w:family w:val="auto"/>
    <w:pitch w:val="default"/>
    <w:sig w:usb0="A00002BF" w:usb1="38CF7CFA" w:usb2="00000016" w:usb3="00000000" w:csb0="0004000F" w:csb1="00000000"/>
  </w:font>
  <w:font w:name="Museo Sans For Dell">
    <w:altName w:val="宋体"/>
    <w:panose1 w:val="00000000000000000000"/>
    <w:charset w:val="86"/>
    <w:family w:val="swiss"/>
    <w:pitch w:val="default"/>
    <w:sig w:usb0="00000000" w:usb1="00000000" w:usb2="00000010" w:usb3="00000000" w:csb0="00040000" w:csb1="00000000"/>
  </w:font>
  <w:font w:name="方正姚体">
    <w:altName w:val="宋体"/>
    <w:panose1 w:val="02010601030101010101"/>
    <w:charset w:val="86"/>
    <w:family w:val="auto"/>
    <w:pitch w:val="default"/>
    <w:sig w:usb0="00000003" w:usb1="080E0000" w:usb2="00000000" w:usb3="00000000" w:csb0="00040000" w:csb1="00000000"/>
  </w:font>
  <w:font w:name="华文细黑">
    <w:altName w:val="Arial Unicode MS"/>
    <w:panose1 w:val="02010600040101010101"/>
    <w:charset w:val="86"/>
    <w:family w:val="auto"/>
    <w:pitch w:val="default"/>
    <w:sig w:usb0="00000287" w:usb1="080F0000" w:usb2="00000000" w:usb3="00000000" w:csb0="0004009F" w:csb1="DFD70000"/>
  </w:font>
  <w:font w:name="Univers">
    <w:altName w:val="AMGDT"/>
    <w:panose1 w:val="00000000000000000000"/>
    <w:charset w:val="00"/>
    <w:family w:val="swiss"/>
    <w:pitch w:val="default"/>
    <w:sig w:usb0="00000000" w:usb1="00000000" w:usb2="00000000" w:usb3="00000000" w:csb0="0000000F" w:csb1="00000000"/>
  </w:font>
  <w:font w:name="方正书宋简体">
    <w:altName w:val="宋体"/>
    <w:panose1 w:val="02000000000000000000"/>
    <w:charset w:val="00"/>
    <w:family w:val="auto"/>
    <w:pitch w:val="default"/>
    <w:sig w:usb0="A00002BF" w:usb1="184F6CFA" w:usb2="00000012" w:usb3="00000000" w:csb0="00040001" w:csb1="00000000"/>
  </w:font>
  <w:font w:name="Arial Unicode MS">
    <w:panose1 w:val="020B0604020202020204"/>
    <w:charset w:val="86"/>
    <w:family w:val="swiss"/>
    <w:pitch w:val="default"/>
    <w:sig w:usb0="F7FFAEFF" w:usb1="F9DFFFFF" w:usb2="0000007F" w:usb3="00000000" w:csb0="203F01FF" w:csb1="DFFF0000"/>
  </w:font>
  <w:font w:name="隶书">
    <w:altName w:val="Arial Unicode MS"/>
    <w:panose1 w:val="02010509060101010101"/>
    <w:charset w:val="86"/>
    <w:family w:val="modern"/>
    <w:pitch w:val="default"/>
    <w:sig w:usb0="00000001" w:usb1="080E0000" w:usb2="00000000" w:usb3="00000000" w:csb0="00040000" w:csb1="00000000"/>
  </w:font>
  <w:font w:name="Futura Bk">
    <w:altName w:val="AMGDT"/>
    <w:panose1 w:val="00000000000000000000"/>
    <w:charset w:val="00"/>
    <w:family w:val="swiss"/>
    <w:pitch w:val="default"/>
    <w:sig w:usb0="00000000" w:usb1="00000000" w:usb2="00000000" w:usb3="00000000" w:csb0="0000009F" w:csb1="00000000"/>
  </w:font>
  <w:font w:name="Angsana New">
    <w:altName w:val="DejaVu Math TeX Gyre"/>
    <w:panose1 w:val="02020603050405020304"/>
    <w:charset w:val="00"/>
    <w:family w:val="roman"/>
    <w:pitch w:val="default"/>
    <w:sig w:usb0="81000003" w:usb1="00000000" w:usb2="00000000" w:usb3="00000000" w:csb0="00010001" w:csb1="00000000"/>
  </w:font>
  <w:font w:name="Microsoft YaHei UI">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Hei">
    <w:altName w:val="微软雅黑"/>
    <w:panose1 w:val="00000000000000000000"/>
    <w:charset w:val="86"/>
    <w:family w:val="auto"/>
    <w:pitch w:val="default"/>
    <w:sig w:usb0="00000000" w:usb1="00000000" w:usb2="0E040001" w:usb3="00000000" w:csb0="00040000" w:csb1="00000000"/>
  </w:font>
  <w:font w:name="幼圆">
    <w:altName w:val="宋体"/>
    <w:panose1 w:val="0201050906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93" w:csb1="00000000"/>
  </w:font>
  <w:font w:name="汉仪大黑简...">
    <w:altName w:val="黑体"/>
    <w:panose1 w:val="00000000000000000000"/>
    <w:charset w:val="86"/>
    <w:family w:val="swiss"/>
    <w:pitch w:val="default"/>
    <w:sig w:usb0="00000000" w:usb1="00000000" w:usb2="00000010" w:usb3="00000000" w:csb0="00040000" w:csb1="00000000"/>
  </w:font>
  <w:font w:name="Palatino Linotype">
    <w:panose1 w:val="02040502050505030304"/>
    <w:charset w:val="00"/>
    <w:family w:val="roman"/>
    <w:pitch w:val="default"/>
    <w:sig w:usb0="E0000287" w:usb1="40000013" w:usb2="00000000" w:usb3="00000000" w:csb0="2000019F" w:csb1="00000000"/>
  </w:font>
  <w:font w:name="华文新魏">
    <w:altName w:val="宋体"/>
    <w:panose1 w:val="02010800040101010101"/>
    <w:charset w:val="86"/>
    <w:family w:val="auto"/>
    <w:pitch w:val="default"/>
    <w:sig w:usb0="00000001" w:usb1="080F0000" w:usb2="00000000" w:usb3="00000000" w:csb0="00040000" w:csb1="00000000"/>
  </w:font>
  <w:font w:name="PMingLiU">
    <w:altName w:val="PMingLiU-ExtB"/>
    <w:panose1 w:val="02020500000000000000"/>
    <w:charset w:val="00"/>
    <w:family w:val="roman"/>
    <w:pitch w:val="default"/>
    <w:sig w:usb0="A00002FF" w:usb1="28CFFCFA" w:usb2="00000016" w:usb3="00000000" w:csb0="00100001" w:csb1="00000000"/>
  </w:font>
  <w:font w:name="Miriam">
    <w:altName w:val="Segoe UI Light"/>
    <w:panose1 w:val="020B0502050101010101"/>
    <w:charset w:val="00"/>
    <w:family w:val="swiss"/>
    <w:pitch w:val="default"/>
    <w:sig w:usb0="00000801" w:usb1="00000000" w:usb2="00000000" w:usb3="00000000" w:csb0="00000020" w:csb1="00200000"/>
  </w:font>
  <w:font w:name="华文宋体">
    <w:altName w:val="宋体"/>
    <w:panose1 w:val="02010600040101010101"/>
    <w:charset w:val="86"/>
    <w:family w:val="auto"/>
    <w:pitch w:val="default"/>
    <w:sig w:usb0="00000287" w:usb1="080F0000" w:usb2="00000000" w:usb3="00000000" w:csb0="0004009F" w:csb1="DFD70000"/>
  </w:font>
  <w:font w:name="Tms Rmn">
    <w:altName w:val="Segoe Print"/>
    <w:panose1 w:val="02020603040505020304"/>
    <w:charset w:val="00"/>
    <w:family w:val="roman"/>
    <w:pitch w:val="default"/>
    <w:sig w:usb0="00000000" w:usb1="00000000" w:usb2="00000000" w:usb3="00000000" w:csb0="00000001" w:csb1="00000000"/>
  </w:font>
  <w:font w:name="全真中明體">
    <w:altName w:val="MingLiU-ExtB"/>
    <w:panose1 w:val="00000000000000000000"/>
    <w:charset w:val="88"/>
    <w:family w:val="modern"/>
    <w:pitch w:val="default"/>
    <w:sig w:usb0="00000000" w:usb1="00000000" w:usb2="00000010" w:usb3="00000000" w:csb0="00100000" w:csb1="00000000"/>
  </w:font>
  <w:font w:name="仿宋体">
    <w:altName w:val="仿宋"/>
    <w:panose1 w:val="00000000000000000000"/>
    <w:charset w:val="86"/>
    <w:family w:val="auto"/>
    <w:pitch w:val="default"/>
    <w:sig w:usb0="00000000" w:usb1="00000000" w:usb2="00000010" w:usb3="00000000" w:csb0="00040000" w:csb1="00000000"/>
  </w:font>
  <w:font w:name="Garamond">
    <w:altName w:val="RomanS"/>
    <w:panose1 w:val="02020404030301010803"/>
    <w:charset w:val="00"/>
    <w:family w:val="roman"/>
    <w:pitch w:val="default"/>
    <w:sig w:usb0="00000287" w:usb1="00000000" w:usb2="00000000" w:usb3="00000000" w:csb0="0000009F" w:csb1="DFD70000"/>
  </w:font>
  <w:font w:name="Arial Narrow">
    <w:altName w:val="Arial"/>
    <w:panose1 w:val="020B0606020202030204"/>
    <w:charset w:val="00"/>
    <w:family w:val="swiss"/>
    <w:pitch w:val="default"/>
    <w:sig w:usb0="00000287" w:usb1="00000800" w:usb2="00000000" w:usb3="00000000" w:csb0="2000009F" w:csb1="DFD70000"/>
  </w:font>
  <w:font w:name="微软雅黑">
    <w:panose1 w:val="020B0503020204020204"/>
    <w:charset w:val="86"/>
    <w:family w:val="swiss"/>
    <w:pitch w:val="default"/>
    <w:sig w:usb0="80000287" w:usb1="2ACF3C50" w:usb2="00000016" w:usb3="00000000" w:csb0="0004001F" w:csb1="00000000"/>
  </w:font>
  <w:font w:name="Beijing">
    <w:altName w:val="Noto Sans SC"/>
    <w:panose1 w:val="00000000000000000000"/>
    <w:charset w:val="00"/>
    <w:family w:val="auto"/>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 w:name="CG Times">
    <w:altName w:val="AMGDT"/>
    <w:panose1 w:val="00000000000000000000"/>
    <w:charset w:val="00"/>
    <w:family w:val="roman"/>
    <w:pitch w:val="default"/>
    <w:sig w:usb0="00000000" w:usb1="00000000" w:usb2="00000000" w:usb3="00000000" w:csb0="00000093" w:csb1="00000000"/>
  </w:font>
  <w:font w:name="方正黑体简体">
    <w:altName w:val="微软雅黑"/>
    <w:panose1 w:val="02000000000000000000"/>
    <w:charset w:val="00"/>
    <w:family w:val="auto"/>
    <w:pitch w:val="default"/>
    <w:sig w:usb0="A00002BF" w:usb1="184F6CFA" w:usb2="00000012"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Monotype Sorts">
    <w:altName w:val="Wingdings"/>
    <w:panose1 w:val="00000000000000000000"/>
    <w:charset w:val="02"/>
    <w:family w:val="auto"/>
    <w:pitch w:val="default"/>
    <w:sig w:usb0="00000000" w:usb1="00000000" w:usb2="00000000" w:usb3="00000000" w:csb0="8000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C26F1">
    <w:pPr>
      <w:spacing w:line="10" w:lineRule="exact"/>
      <w:rPr>
        <w:rFonts w:hint="eastAsia"/>
        <w:sz w:val="1"/>
        <w:szCs w:val="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8D5CE">
    <w:pPr>
      <w:spacing w:line="10" w:lineRule="exact"/>
      <w:rPr>
        <w:rFonts w:hint="eastAsia"/>
        <w:sz w:val="1"/>
        <w:szCs w:val="1"/>
      </w:rPr>
    </w:pPr>
    <w:r>
      <w:rPr>
        <w:sz w:val="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9D00276">
                          <w:pPr>
                            <w:pStyle w:val="55"/>
                            <w:rPr>
                              <w:rFonts w:hint="eastAsia"/>
                            </w:rPr>
                          </w:pPr>
                          <w:r>
                            <w:fldChar w:fldCharType="begin"/>
                          </w:r>
                          <w:r>
                            <w:instrText xml:space="preserve"> PAGE  \* MERGEFORMAT </w:instrText>
                          </w:r>
                          <w:r>
                            <w:fldChar w:fldCharType="separate"/>
                          </w:r>
                          <w:r>
                            <w:t>32</w:t>
                          </w:r>
                          <w:r>
                            <w:fldChar w:fldCharType="end"/>
                          </w:r>
                        </w:p>
                      </w:txbxContent>
                    </wps:txbx>
                    <wps:bodyPr vert="horz" wrap="none" lIns="0" tIns="0" rIns="0" bIns="0" anchor="t" anchorCtr="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Aqn2d/2wEAAMEDAAAOAAAAAAAAAAEA&#10;IAAAAB4BAABkcnMvZTJvRG9jLnhtbFBLBQYAAAAABgAGAFkBAABrBQAAAAA=&#10;">
              <v:fill on="f" focussize="0,0"/>
              <v:stroke on="f"/>
              <v:imagedata o:title=""/>
              <o:lock v:ext="edit" aspectratio="f"/>
              <v:textbox inset="0mm,0mm,0mm,0mm" style="mso-fit-shape-to-text:t;">
                <w:txbxContent>
                  <w:p w14:paraId="39D00276">
                    <w:pPr>
                      <w:pStyle w:val="55"/>
                      <w:rPr>
                        <w:rFonts w:hint="eastAsia"/>
                      </w:rPr>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1644F">
    <w:pPr>
      <w:pStyle w:val="55"/>
      <w:rPr>
        <w:rFonts w:hint="eastAsia"/>
      </w:rPr>
    </w:pPr>
    <w:r>
      <mc:AlternateContent>
        <mc:Choice Requires="wps">
          <w:drawing>
            <wp:anchor distT="0" distB="0" distL="114300" distR="114300" simplePos="0" relativeHeight="251660288" behindDoc="0" locked="0" layoutInCell="1" allowOverlap="1">
              <wp:simplePos x="0" y="0"/>
              <wp:positionH relativeFrom="margin">
                <wp:posOffset>2700020</wp:posOffset>
              </wp:positionH>
              <wp:positionV relativeFrom="paragraph">
                <wp:posOffset>-79375</wp:posOffset>
              </wp:positionV>
              <wp:extent cx="360045"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360045" cy="1828800"/>
                      </a:xfrm>
                      <a:prstGeom prst="rect">
                        <a:avLst/>
                      </a:prstGeom>
                      <a:noFill/>
                      <a:ln w="6350">
                        <a:noFill/>
                      </a:ln>
                      <a:effectLst/>
                    </wps:spPr>
                    <wps:txbx>
                      <w:txbxContent>
                        <w:p w14:paraId="1697C319">
                          <w:pPr>
                            <w:pStyle w:val="5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2.6pt;margin-top:-6.25pt;height:144pt;width:28.35pt;mso-position-horizontal-relative:margin;z-index:251660288;mso-width-relative:page;mso-height-relative:page;" filled="f" stroked="f" coordsize="21600,21600" o:gfxdata="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CJpA52gAAAAsBAAAPAAAAAAAAAAEAIAAAACIAAABkcnMv&#10;ZG93bnJldi54bWxQSwECFAAUAAAACACHTuJAjvNnuToCAABmBAAADgAAAAAAAAABACAAAAApAQAA&#10;ZHJzL2Uyb0RvYy54bWxQSwUGAAAAAAYABgBZAQAA1QUAAAAA&#10;">
              <v:fill on="f" focussize="0,0"/>
              <v:stroke on="f" weight="0.5pt"/>
              <v:imagedata o:title=""/>
              <o:lock v:ext="edit" aspectratio="f"/>
              <v:textbox inset="0mm,0mm,0mm,0mm" style="mso-fit-shape-to-text:t;">
                <w:txbxContent>
                  <w:p w14:paraId="1697C319">
                    <w:pPr>
                      <w:pStyle w:val="5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CC9ED">
    <w:pPr>
      <w:pStyle w:val="55"/>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-79375</wp:posOffset>
              </wp:positionV>
              <wp:extent cx="360045"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360045" cy="1828800"/>
                      </a:xfrm>
                      <a:prstGeom prst="rect">
                        <a:avLst/>
                      </a:prstGeom>
                      <a:noFill/>
                      <a:ln w="6350">
                        <a:noFill/>
                      </a:ln>
                      <a:effectLst/>
                    </wps:spPr>
                    <wps:txbx>
                      <w:txbxContent>
                        <w:p w14:paraId="5429433A">
                          <w:pPr>
                            <w:pStyle w:val="5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6.25pt;height:144pt;width:28.35pt;mso-position-horizontal:center;mso-position-horizontal-relative:margin;z-index:251662336;mso-width-relative:page;mso-height-relative:page;" filled="f" stroked="f" coordsize="21600,21600" o:gfxdata="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4vRhrXAAAABwEAAA8AAAAAAAAAAQAgAAAAIgAAAGRycy9kb3du&#10;cmV2LnhtbFBLAQIUABQAAAAIAIdO4kBotiyEOQIAAGQEAAAOAAAAAAAAAAEAIAAAACYBAABkcnMv&#10;ZTJvRG9jLnhtbFBLBQYAAAAABgAGAFkBAADRBQAAAAA=&#10;">
              <v:fill on="f" focussize="0,0"/>
              <v:stroke on="f" weight="0.5pt"/>
              <v:imagedata o:title=""/>
              <o:lock v:ext="edit" aspectratio="f"/>
              <v:textbox inset="0mm,0mm,0mm,0mm" style="mso-fit-shape-to-text:t;">
                <w:txbxContent>
                  <w:p w14:paraId="5429433A">
                    <w:pPr>
                      <w:pStyle w:val="5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F4090">
    <w:pPr>
      <w:pStyle w:val="55"/>
      <w:rPr>
        <w:rFonts w:hint="eastAsia"/>
      </w:rPr>
    </w:pPr>
    <w:r>
      <mc:AlternateContent>
        <mc:Choice Requires="wps">
          <w:drawing>
            <wp:anchor distT="0" distB="0" distL="114300" distR="114300" simplePos="0" relativeHeight="251661312" behindDoc="0" locked="0" layoutInCell="1" allowOverlap="1">
              <wp:simplePos x="0" y="0"/>
              <wp:positionH relativeFrom="margin">
                <wp:posOffset>2700020</wp:posOffset>
              </wp:positionH>
              <wp:positionV relativeFrom="paragraph">
                <wp:posOffset>-79375</wp:posOffset>
              </wp:positionV>
              <wp:extent cx="360045"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360045" cy="1828800"/>
                      </a:xfrm>
                      <a:prstGeom prst="rect">
                        <a:avLst/>
                      </a:prstGeom>
                      <a:noFill/>
                      <a:ln w="6350">
                        <a:noFill/>
                      </a:ln>
                      <a:effectLst/>
                    </wps:spPr>
                    <wps:txbx>
                      <w:txbxContent>
                        <w:p w14:paraId="465775D4">
                          <w:pPr>
                            <w:pStyle w:val="5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2.6pt;margin-top:-6.25pt;height:144pt;width:28.35pt;mso-position-horizontal-relative:margin;z-index:251661312;mso-width-relative:page;mso-height-relative:page;" filled="f" stroked="f" coordsize="21600,21600" o:gfxdata="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CJpA52gAAAAsBAAAPAAAAAAAAAAEAIAAAACIAAABkcnMv&#10;ZG93bnJldi54bWxQSwECFAAUAAAACACHTuJAuFKfWjoCAABkBAAADgAAAAAAAAABACAAAAApAQAA&#10;ZHJzL2Uyb0RvYy54bWxQSwUGAAAAAAYABgBZAQAA1QUAAAAA&#10;">
              <v:fill on="f" focussize="0,0"/>
              <v:stroke on="f" weight="0.5pt"/>
              <v:imagedata o:title=""/>
              <o:lock v:ext="edit" aspectratio="f"/>
              <v:textbox inset="0mm,0mm,0mm,0mm" style="mso-fit-shape-to-text:t;">
                <w:txbxContent>
                  <w:p w14:paraId="465775D4">
                    <w:pPr>
                      <w:pStyle w:val="5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5D76A">
    <w:pPr>
      <w:pStyle w:val="56"/>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bullet"/>
      <w:pStyle w:val="1558"/>
      <w:lvlText w:val=""/>
      <w:lvlJc w:val="left"/>
      <w:pPr>
        <w:tabs>
          <w:tab w:val="left" w:pos="2211"/>
        </w:tabs>
        <w:ind w:left="2211" w:hanging="510"/>
      </w:pPr>
      <w:rPr>
        <w:rFonts w:hint="default" w:ascii="Wingdings" w:hAnsi="Wingdings"/>
        <w:color w:val="000000"/>
        <w:sz w:val="13"/>
        <w:u w:val="none"/>
      </w:rPr>
    </w:lvl>
  </w:abstractNum>
  <w:abstractNum w:abstractNumId="1">
    <w:nsid w:val="00000002"/>
    <w:multiLevelType w:val="singleLevel"/>
    <w:tmpl w:val="00000002"/>
    <w:lvl w:ilvl="0" w:tentative="0">
      <w:start w:val="1"/>
      <w:numFmt w:val="bullet"/>
      <w:lvlText w:val=""/>
      <w:lvlJc w:val="left"/>
      <w:pPr>
        <w:tabs>
          <w:tab w:val="left" w:pos="360"/>
        </w:tabs>
        <w:ind w:left="360" w:hanging="360"/>
      </w:pPr>
      <w:rPr>
        <w:rFonts w:hint="default" w:ascii="Wingdings" w:hAnsi="Wingdings"/>
      </w:rPr>
    </w:lvl>
  </w:abstractNum>
  <w:abstractNum w:abstractNumId="2">
    <w:nsid w:val="00000003"/>
    <w:multiLevelType w:val="multilevel"/>
    <w:tmpl w:val="00000003"/>
    <w:lvl w:ilvl="0" w:tentative="0">
      <w:start w:val="1"/>
      <w:numFmt w:val="decimal"/>
      <w:pStyle w:val="991"/>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Restart w:val="0"/>
      <w:lvlText w:val="3.%2.%3"/>
      <w:lvlJc w:val="left"/>
      <w:pPr>
        <w:tabs>
          <w:tab w:val="left" w:pos="1260"/>
        </w:tabs>
        <w:ind w:left="1107"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435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562"/>
        </w:tabs>
        <w:ind w:left="5102" w:hanging="1700"/>
      </w:pPr>
    </w:lvl>
  </w:abstractNum>
  <w:abstractNum w:abstractNumId="3">
    <w:nsid w:val="00000005"/>
    <w:multiLevelType w:val="multilevel"/>
    <w:tmpl w:val="00000005"/>
    <w:lvl w:ilvl="0" w:tentative="0">
      <w:start w:val="1"/>
      <w:numFmt w:val="decimal"/>
      <w:pStyle w:val="1038"/>
      <w:lvlText w:val="%1、"/>
      <w:lvlJc w:val="left"/>
      <w:pPr>
        <w:tabs>
          <w:tab w:val="left" w:pos="1155"/>
        </w:tabs>
        <w:ind w:left="1155" w:hanging="315"/>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A"/>
    <w:multiLevelType w:val="multilevel"/>
    <w:tmpl w:val="0000000A"/>
    <w:lvl w:ilvl="0" w:tentative="0">
      <w:start w:val="1"/>
      <w:numFmt w:val="decimal"/>
      <w:pStyle w:val="1235"/>
      <w:lvlText w:val="(%1)."/>
      <w:lvlJc w:val="left"/>
      <w:pPr>
        <w:tabs>
          <w:tab w:val="left" w:pos="964"/>
        </w:tabs>
        <w:ind w:left="964" w:hanging="624"/>
      </w:pPr>
      <w:rPr>
        <w:rFonts w:hint="default" w:ascii="Times New Roman" w:hAnsi="Times New Roman" w:eastAsia="宋体"/>
        <w:b/>
        <w:i w:val="0"/>
        <w:color w:val="auto"/>
        <w:spacing w:val="0"/>
        <w:w w:val="100"/>
        <w:position w:val="0"/>
        <w:sz w:val="24"/>
        <w:u w:val="no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C"/>
    <w:multiLevelType w:val="multilevel"/>
    <w:tmpl w:val="0000000C"/>
    <w:lvl w:ilvl="0" w:tentative="0">
      <w:start w:val="1"/>
      <w:numFmt w:val="decimal"/>
      <w:pStyle w:val="40"/>
      <w:lvlText w:val="%1"/>
      <w:lvlJc w:val="left"/>
      <w:pPr>
        <w:tabs>
          <w:tab w:val="left" w:pos="425"/>
        </w:tabs>
        <w:ind w:left="425" w:hanging="425"/>
      </w:pPr>
      <w:rPr>
        <w:rFonts w:hint="eastAsia"/>
      </w:rPr>
    </w:lvl>
    <w:lvl w:ilvl="1" w:tentative="0">
      <w:start w:val="1"/>
      <w:numFmt w:val="decimal"/>
      <w:lvlText w:val="%1.%2"/>
      <w:lvlJc w:val="left"/>
      <w:pPr>
        <w:tabs>
          <w:tab w:val="left" w:pos="992"/>
        </w:tabs>
        <w:ind w:left="227" w:hanging="227"/>
      </w:pPr>
      <w:rPr>
        <w:rFonts w:hint="eastAsia"/>
      </w:rPr>
    </w:lvl>
    <w:lvl w:ilvl="2" w:tentative="0">
      <w:start w:val="1"/>
      <w:numFmt w:val="decimal"/>
      <w:lvlText w:val="%1.%2.%3"/>
      <w:lvlJc w:val="left"/>
      <w:pPr>
        <w:tabs>
          <w:tab w:val="left" w:pos="851"/>
        </w:tabs>
        <w:ind w:left="851" w:hanging="851"/>
      </w:pPr>
      <w:rPr>
        <w:rFonts w:hint="eastAsia" w:ascii="宋体" w:hAnsi="宋体" w:eastAsia="宋体"/>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71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922"/>
        </w:tabs>
        <w:ind w:left="5102" w:hanging="1700"/>
      </w:pPr>
      <w:rPr>
        <w:rFonts w:hint="eastAsia"/>
      </w:rPr>
    </w:lvl>
  </w:abstractNum>
  <w:abstractNum w:abstractNumId="6">
    <w:nsid w:val="0000000E"/>
    <w:multiLevelType w:val="multilevel"/>
    <w:tmpl w:val="0000000E"/>
    <w:lvl w:ilvl="0" w:tentative="0">
      <w:start w:val="1"/>
      <w:numFmt w:val="bullet"/>
      <w:pStyle w:val="42"/>
      <w:lvlText w:val=""/>
      <w:lvlJc w:val="left"/>
      <w:pPr>
        <w:tabs>
          <w:tab w:val="left" w:pos="1620"/>
        </w:tabs>
        <w:ind w:left="1620" w:hanging="36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0"/>
    <w:multiLevelType w:val="singleLevel"/>
    <w:tmpl w:val="00000010"/>
    <w:lvl w:ilvl="0" w:tentative="0">
      <w:start w:val="1"/>
      <w:numFmt w:val="decimal"/>
      <w:pStyle w:val="1471"/>
      <w:lvlText w:val="%1."/>
      <w:lvlJc w:val="left"/>
      <w:pPr>
        <w:tabs>
          <w:tab w:val="left" w:pos="360"/>
        </w:tabs>
        <w:ind w:left="360" w:hanging="360"/>
      </w:pPr>
    </w:lvl>
  </w:abstractNum>
  <w:abstractNum w:abstractNumId="8">
    <w:nsid w:val="00000011"/>
    <w:multiLevelType w:val="multilevel"/>
    <w:tmpl w:val="00000011"/>
    <w:lvl w:ilvl="0" w:tentative="0">
      <w:start w:val="1"/>
      <w:numFmt w:val="decimal"/>
      <w:pStyle w:val="1772"/>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2"/>
    <w:multiLevelType w:val="singleLevel"/>
    <w:tmpl w:val="00000012"/>
    <w:lvl w:ilvl="0" w:tentative="0">
      <w:start w:val="1"/>
      <w:numFmt w:val="decimal"/>
      <w:pStyle w:val="49"/>
      <w:lvlText w:val="%1)."/>
      <w:lvlJc w:val="left"/>
      <w:pPr>
        <w:tabs>
          <w:tab w:val="left" w:pos="473"/>
        </w:tabs>
        <w:ind w:left="454" w:hanging="341"/>
      </w:pPr>
      <w:rPr>
        <w:rFonts w:hint="default" w:ascii="Arial" w:hAnsi="Arial"/>
        <w:b w:val="0"/>
        <w:i w:val="0"/>
        <w:sz w:val="28"/>
      </w:rPr>
    </w:lvl>
  </w:abstractNum>
  <w:abstractNum w:abstractNumId="10">
    <w:nsid w:val="00000015"/>
    <w:multiLevelType w:val="singleLevel"/>
    <w:tmpl w:val="00000015"/>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1">
    <w:nsid w:val="00000016"/>
    <w:multiLevelType w:val="multilevel"/>
    <w:tmpl w:val="00000016"/>
    <w:lvl w:ilvl="0" w:tentative="0">
      <w:start w:val="1"/>
      <w:numFmt w:val="decimal"/>
      <w:pStyle w:val="22"/>
      <w:lvlText w:val="%1."/>
      <w:lvlJc w:val="left"/>
      <w:pPr>
        <w:tabs>
          <w:tab w:val="left" w:pos="420"/>
        </w:tabs>
        <w:ind w:left="420" w:hanging="420"/>
      </w:pPr>
      <w:rPr>
        <w:rFonts w:hint="eastAsia"/>
      </w:rPr>
    </w:lvl>
    <w:lvl w:ilvl="1" w:tentative="0">
      <w:start w:val="1"/>
      <w:numFmt w:val="decimal"/>
      <w:isLgl/>
      <w:lvlText w:val="%1.%2"/>
      <w:lvlJc w:val="left"/>
      <w:pPr>
        <w:tabs>
          <w:tab w:val="left" w:pos="420"/>
        </w:tabs>
        <w:ind w:left="420" w:hanging="420"/>
      </w:pPr>
      <w:rPr>
        <w:rFonts w:hint="eastAsia"/>
        <w:sz w:val="21"/>
      </w:rPr>
    </w:lvl>
    <w:lvl w:ilvl="2" w:tentative="0">
      <w:start w:val="1"/>
      <w:numFmt w:val="decimal"/>
      <w:pStyle w:val="1860"/>
      <w:isLgl/>
      <w:lvlText w:val="%1.%2.%3"/>
      <w:lvlJc w:val="left"/>
      <w:pPr>
        <w:tabs>
          <w:tab w:val="left" w:pos="420"/>
        </w:tabs>
        <w:ind w:left="420" w:hanging="420"/>
      </w:pPr>
      <w:rPr>
        <w:rFonts w:hint="eastAsia"/>
        <w:sz w:val="21"/>
      </w:rPr>
    </w:lvl>
    <w:lvl w:ilvl="3" w:tentative="0">
      <w:start w:val="1"/>
      <w:numFmt w:val="decimal"/>
      <w:isLgl/>
      <w:lvlText w:val="%1.%2.%3.%4"/>
      <w:lvlJc w:val="left"/>
      <w:pPr>
        <w:tabs>
          <w:tab w:val="left" w:pos="420"/>
        </w:tabs>
        <w:ind w:left="420" w:hanging="420"/>
      </w:pPr>
      <w:rPr>
        <w:rFonts w:hint="eastAsia"/>
        <w:sz w:val="21"/>
      </w:rPr>
    </w:lvl>
    <w:lvl w:ilvl="4" w:tentative="0">
      <w:start w:val="1"/>
      <w:numFmt w:val="decimal"/>
      <w:isLgl/>
      <w:lvlText w:val="%1.%2.%3.%4.%5"/>
      <w:lvlJc w:val="left"/>
      <w:pPr>
        <w:tabs>
          <w:tab w:val="left" w:pos="420"/>
        </w:tabs>
        <w:ind w:left="420" w:hanging="420"/>
      </w:pPr>
      <w:rPr>
        <w:rFonts w:hint="eastAsia"/>
        <w:sz w:val="21"/>
      </w:rPr>
    </w:lvl>
    <w:lvl w:ilvl="5" w:tentative="0">
      <w:start w:val="1"/>
      <w:numFmt w:val="decimal"/>
      <w:isLgl/>
      <w:lvlText w:val="%1.%2.%3.%4.%5.%6"/>
      <w:lvlJc w:val="left"/>
      <w:pPr>
        <w:tabs>
          <w:tab w:val="left" w:pos="420"/>
        </w:tabs>
        <w:ind w:left="420" w:hanging="420"/>
      </w:pPr>
      <w:rPr>
        <w:rFonts w:hint="eastAsia"/>
        <w:sz w:val="21"/>
      </w:rPr>
    </w:lvl>
    <w:lvl w:ilvl="6" w:tentative="0">
      <w:start w:val="1"/>
      <w:numFmt w:val="decimal"/>
      <w:isLgl/>
      <w:lvlText w:val="%1.%2.%3.%4.%5.%6.%7"/>
      <w:lvlJc w:val="left"/>
      <w:pPr>
        <w:tabs>
          <w:tab w:val="left" w:pos="420"/>
        </w:tabs>
        <w:ind w:left="420" w:hanging="420"/>
      </w:pPr>
      <w:rPr>
        <w:rFonts w:hint="eastAsia"/>
        <w:sz w:val="21"/>
      </w:rPr>
    </w:lvl>
    <w:lvl w:ilvl="7" w:tentative="0">
      <w:start w:val="1"/>
      <w:numFmt w:val="decimal"/>
      <w:isLgl/>
      <w:lvlText w:val="%1.%2.%3.%4.%5.%6.%7.%8"/>
      <w:lvlJc w:val="left"/>
      <w:pPr>
        <w:tabs>
          <w:tab w:val="left" w:pos="420"/>
        </w:tabs>
        <w:ind w:left="420" w:hanging="420"/>
      </w:pPr>
      <w:rPr>
        <w:rFonts w:hint="eastAsia"/>
        <w:sz w:val="21"/>
      </w:rPr>
    </w:lvl>
    <w:lvl w:ilvl="8" w:tentative="0">
      <w:start w:val="1"/>
      <w:numFmt w:val="decimal"/>
      <w:isLgl/>
      <w:lvlText w:val="%1.%2.%3.%4.%5.%6.%7.%8.%9"/>
      <w:lvlJc w:val="left"/>
      <w:pPr>
        <w:tabs>
          <w:tab w:val="left" w:pos="420"/>
        </w:tabs>
        <w:ind w:left="420" w:hanging="420"/>
      </w:pPr>
      <w:rPr>
        <w:rFonts w:hint="eastAsia"/>
        <w:sz w:val="21"/>
      </w:rPr>
    </w:lvl>
  </w:abstractNum>
  <w:abstractNum w:abstractNumId="12">
    <w:nsid w:val="00000018"/>
    <w:multiLevelType w:val="singleLevel"/>
    <w:tmpl w:val="00000018"/>
    <w:lvl w:ilvl="0" w:tentative="0">
      <w:start w:val="1"/>
      <w:numFmt w:val="bullet"/>
      <w:pStyle w:val="1081"/>
      <w:lvlText w:val=""/>
      <w:lvlJc w:val="left"/>
      <w:pPr>
        <w:tabs>
          <w:tab w:val="left" w:pos="2880"/>
        </w:tabs>
        <w:ind w:left="2880" w:hanging="360"/>
      </w:pPr>
      <w:rPr>
        <w:rFonts w:hint="default" w:ascii="Symbol" w:hAnsi="Symbol"/>
      </w:rPr>
    </w:lvl>
  </w:abstractNum>
  <w:abstractNum w:abstractNumId="13">
    <w:nsid w:val="00000019"/>
    <w:multiLevelType w:val="singleLevel"/>
    <w:tmpl w:val="00000019"/>
    <w:lvl w:ilvl="0" w:tentative="0">
      <w:start w:val="1"/>
      <w:numFmt w:val="bullet"/>
      <w:pStyle w:val="4"/>
      <w:lvlText w:val=""/>
      <w:lvlJc w:val="left"/>
      <w:pPr>
        <w:tabs>
          <w:tab w:val="left" w:pos="624"/>
        </w:tabs>
        <w:ind w:left="624" w:hanging="397"/>
      </w:pPr>
      <w:rPr>
        <w:rFonts w:hint="default" w:ascii="Wingdings" w:hAnsi="Wingdings"/>
      </w:rPr>
    </w:lvl>
  </w:abstractNum>
  <w:abstractNum w:abstractNumId="14">
    <w:nsid w:val="0000001A"/>
    <w:multiLevelType w:val="singleLevel"/>
    <w:tmpl w:val="0000001A"/>
    <w:lvl w:ilvl="0" w:tentative="0">
      <w:start w:val="1"/>
      <w:numFmt w:val="decimal"/>
      <w:pStyle w:val="1167"/>
      <w:lvlText w:val="%1)."/>
      <w:lvlJc w:val="left"/>
      <w:pPr>
        <w:tabs>
          <w:tab w:val="left" w:pos="425"/>
        </w:tabs>
        <w:ind w:left="425" w:hanging="425"/>
      </w:pPr>
      <w:rPr>
        <w:rFonts w:hint="default" w:ascii="Arial" w:hAnsi="Arial"/>
        <w:b w:val="0"/>
        <w:i w:val="0"/>
        <w:sz w:val="28"/>
      </w:rPr>
    </w:lvl>
  </w:abstractNum>
  <w:abstractNum w:abstractNumId="15">
    <w:nsid w:val="0000001C"/>
    <w:multiLevelType w:val="singleLevel"/>
    <w:tmpl w:val="0000001C"/>
    <w:lvl w:ilvl="0" w:tentative="0">
      <w:start w:val="1"/>
      <w:numFmt w:val="bullet"/>
      <w:lvlText w:val=""/>
      <w:lvlJc w:val="left"/>
      <w:pPr>
        <w:tabs>
          <w:tab w:val="left" w:pos="2520"/>
        </w:tabs>
        <w:ind w:left="2520" w:hanging="360"/>
      </w:pPr>
      <w:rPr>
        <w:rFonts w:hint="default" w:ascii="Monotype Sorts" w:hAnsi="Monotype Sorts"/>
      </w:rPr>
    </w:lvl>
  </w:abstractNum>
  <w:abstractNum w:abstractNumId="16">
    <w:nsid w:val="0000001D"/>
    <w:multiLevelType w:val="singleLevel"/>
    <w:tmpl w:val="0000001D"/>
    <w:lvl w:ilvl="0" w:tentative="0">
      <w:start w:val="1"/>
      <w:numFmt w:val="decimal"/>
      <w:pStyle w:val="763"/>
      <w:lvlText w:val="%1."/>
      <w:lvlJc w:val="left"/>
      <w:pPr>
        <w:tabs>
          <w:tab w:val="left" w:pos="2040"/>
        </w:tabs>
        <w:ind w:left="2040" w:hanging="360"/>
      </w:pPr>
    </w:lvl>
  </w:abstractNum>
  <w:abstractNum w:abstractNumId="17">
    <w:nsid w:val="0000001E"/>
    <w:multiLevelType w:val="multilevel"/>
    <w:tmpl w:val="0000001E"/>
    <w:lvl w:ilvl="0" w:tentative="0">
      <w:start w:val="1"/>
      <w:numFmt w:val="decimal"/>
      <w:lvlText w:val="%1."/>
      <w:lvlJc w:val="left"/>
      <w:pPr>
        <w:ind w:left="0" w:firstLine="0"/>
      </w:pPr>
    </w:lvl>
    <w:lvl w:ilvl="1" w:tentative="0">
      <w:start w:val="1"/>
      <w:numFmt w:val="none"/>
      <w:suff w:val="nothing"/>
      <w:lvlText w:val=""/>
      <w:lvlJc w:val="left"/>
      <w:pPr>
        <w:ind w:left="0" w:firstLine="0"/>
      </w:pPr>
    </w:lvl>
    <w:lvl w:ilvl="2" w:tentative="0">
      <w:start w:val="1"/>
      <w:numFmt w:val="none"/>
      <w:pStyle w:val="838"/>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decimal"/>
      <w:lvlRestart w:val="0"/>
      <w:lvlText w:val="%9."/>
      <w:lvlJc w:val="left"/>
      <w:pPr>
        <w:tabs>
          <w:tab w:val="left" w:pos="2520"/>
        </w:tabs>
        <w:ind w:left="2520" w:hanging="360"/>
      </w:pPr>
    </w:lvl>
  </w:abstractNum>
  <w:abstractNum w:abstractNumId="18">
    <w:nsid w:val="0000001F"/>
    <w:multiLevelType w:val="singleLevel"/>
    <w:tmpl w:val="0000001F"/>
    <w:lvl w:ilvl="0" w:tentative="0">
      <w:start w:val="1"/>
      <w:numFmt w:val="bullet"/>
      <w:lvlText w:val=""/>
      <w:lvlJc w:val="left"/>
      <w:pPr>
        <w:tabs>
          <w:tab w:val="left" w:pos="2520"/>
        </w:tabs>
        <w:ind w:left="2520" w:hanging="360"/>
      </w:pPr>
      <w:rPr>
        <w:rFonts w:hint="default" w:ascii="Symbol" w:hAnsi="Symbol"/>
      </w:rPr>
    </w:lvl>
  </w:abstractNum>
  <w:abstractNum w:abstractNumId="19">
    <w:nsid w:val="00000024"/>
    <w:multiLevelType w:val="multilevel"/>
    <w:tmpl w:val="00000024"/>
    <w:lvl w:ilvl="0" w:tentative="0">
      <w:start w:val="1"/>
      <w:numFmt w:val="decimal"/>
      <w:pStyle w:val="1472"/>
      <w:lvlText w:val="%1"/>
      <w:lvlJc w:val="left"/>
      <w:pPr>
        <w:tabs>
          <w:tab w:val="left" w:pos="1260"/>
        </w:tabs>
        <w:ind w:left="1260" w:hanging="420"/>
      </w:pPr>
      <w:rPr>
        <w:rFonts w:hint="eastAsia"/>
      </w:rPr>
    </w:lvl>
    <w:lvl w:ilvl="1" w:tentative="0">
      <w:start w:val="1"/>
      <w:numFmt w:val="decimal"/>
      <w:lvlText w:val="%2．"/>
      <w:lvlJc w:val="left"/>
      <w:pPr>
        <w:tabs>
          <w:tab w:val="left" w:pos="1560"/>
        </w:tabs>
        <w:ind w:left="1560" w:hanging="720"/>
      </w:pPr>
      <w:rPr>
        <w:rFonts w:hint="eastAsia"/>
      </w:rPr>
    </w:lvl>
    <w:lvl w:ilvl="2" w:tentative="0">
      <w:start w:val="1"/>
      <w:numFmt w:val="decimal"/>
      <w:lvlText w:val="%3）"/>
      <w:lvlJc w:val="left"/>
      <w:pPr>
        <w:tabs>
          <w:tab w:val="left" w:pos="1980"/>
        </w:tabs>
        <w:ind w:left="1980" w:hanging="720"/>
      </w:pPr>
      <w:rPr>
        <w:rFonts w:hint="eastAsia"/>
      </w:r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0">
    <w:nsid w:val="00000027"/>
    <w:multiLevelType w:val="multilevel"/>
    <w:tmpl w:val="00000027"/>
    <w:lvl w:ilvl="0" w:tentative="0">
      <w:start w:val="4"/>
      <w:numFmt w:val="japaneseCounting"/>
      <w:pStyle w:val="1594"/>
      <w:lvlText w:val="第%1章"/>
      <w:lvlJc w:val="left"/>
      <w:pPr>
        <w:tabs>
          <w:tab w:val="left" w:pos="1244"/>
        </w:tabs>
        <w:ind w:left="1244" w:hanging="960"/>
      </w:pPr>
      <w:rPr>
        <w:rFonts w:hint="eastAsia"/>
      </w:rPr>
    </w:lvl>
    <w:lvl w:ilvl="1" w:tentative="0">
      <w:start w:val="1"/>
      <w:numFmt w:val="lowerLetter"/>
      <w:lvlText w:val="%2)"/>
      <w:lvlJc w:val="left"/>
      <w:pPr>
        <w:tabs>
          <w:tab w:val="left" w:pos="1124"/>
        </w:tabs>
        <w:ind w:left="1124" w:hanging="420"/>
      </w:pPr>
    </w:lvl>
    <w:lvl w:ilvl="2" w:tentative="0">
      <w:start w:val="1"/>
      <w:numFmt w:val="lowerRoman"/>
      <w:lvlText w:val="%3."/>
      <w:lvlJc w:val="right"/>
      <w:pPr>
        <w:tabs>
          <w:tab w:val="left" w:pos="1544"/>
        </w:tabs>
        <w:ind w:left="1544" w:hanging="420"/>
      </w:pPr>
    </w:lvl>
    <w:lvl w:ilvl="3" w:tentative="0">
      <w:start w:val="1"/>
      <w:numFmt w:val="decimal"/>
      <w:lvlText w:val="%4."/>
      <w:lvlJc w:val="left"/>
      <w:pPr>
        <w:tabs>
          <w:tab w:val="left" w:pos="1964"/>
        </w:tabs>
        <w:ind w:left="1964" w:hanging="420"/>
      </w:pPr>
    </w:lvl>
    <w:lvl w:ilvl="4" w:tentative="0">
      <w:start w:val="1"/>
      <w:numFmt w:val="lowerLetter"/>
      <w:lvlText w:val="%5)"/>
      <w:lvlJc w:val="left"/>
      <w:pPr>
        <w:tabs>
          <w:tab w:val="left" w:pos="2384"/>
        </w:tabs>
        <w:ind w:left="2384" w:hanging="420"/>
      </w:pPr>
    </w:lvl>
    <w:lvl w:ilvl="5" w:tentative="0">
      <w:start w:val="1"/>
      <w:numFmt w:val="lowerRoman"/>
      <w:lvlText w:val="%6."/>
      <w:lvlJc w:val="right"/>
      <w:pPr>
        <w:tabs>
          <w:tab w:val="left" w:pos="2804"/>
        </w:tabs>
        <w:ind w:left="2804" w:hanging="420"/>
      </w:pPr>
    </w:lvl>
    <w:lvl w:ilvl="6" w:tentative="0">
      <w:start w:val="1"/>
      <w:numFmt w:val="decimal"/>
      <w:lvlText w:val="%7."/>
      <w:lvlJc w:val="left"/>
      <w:pPr>
        <w:tabs>
          <w:tab w:val="left" w:pos="3224"/>
        </w:tabs>
        <w:ind w:left="3224" w:hanging="420"/>
      </w:pPr>
    </w:lvl>
    <w:lvl w:ilvl="7" w:tentative="0">
      <w:start w:val="1"/>
      <w:numFmt w:val="lowerLetter"/>
      <w:lvlText w:val="%8)"/>
      <w:lvlJc w:val="left"/>
      <w:pPr>
        <w:tabs>
          <w:tab w:val="left" w:pos="3644"/>
        </w:tabs>
        <w:ind w:left="3644" w:hanging="420"/>
      </w:pPr>
    </w:lvl>
    <w:lvl w:ilvl="8" w:tentative="0">
      <w:start w:val="1"/>
      <w:numFmt w:val="lowerRoman"/>
      <w:lvlText w:val="%9."/>
      <w:lvlJc w:val="right"/>
      <w:pPr>
        <w:tabs>
          <w:tab w:val="left" w:pos="4064"/>
        </w:tabs>
        <w:ind w:left="4064" w:hanging="420"/>
      </w:pPr>
    </w:lvl>
  </w:abstractNum>
  <w:abstractNum w:abstractNumId="21">
    <w:nsid w:val="00000028"/>
    <w:multiLevelType w:val="multilevel"/>
    <w:tmpl w:val="00000028"/>
    <w:lvl w:ilvl="0" w:tentative="0">
      <w:start w:val="1"/>
      <w:numFmt w:val="decimal"/>
      <w:pStyle w:val="1664"/>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00000029"/>
    <w:multiLevelType w:val="multilevel"/>
    <w:tmpl w:val="00000029"/>
    <w:lvl w:ilvl="0" w:tentative="0">
      <w:start w:val="1"/>
      <w:numFmt w:val="decimal"/>
      <w:lvlText w:val="%1."/>
      <w:lvlJc w:val="left"/>
      <w:pPr>
        <w:tabs>
          <w:tab w:val="left" w:pos="1134"/>
        </w:tabs>
        <w:ind w:left="1134" w:hanging="1134"/>
      </w:pPr>
      <w:rPr>
        <w:rFonts w:hint="default"/>
        <w:b/>
        <w:i w:val="0"/>
        <w:color w:val="FF0000"/>
        <w:sz w:val="20"/>
        <w:szCs w:val="20"/>
        <w:u w:val="none"/>
      </w:rPr>
    </w:lvl>
    <w:lvl w:ilvl="1" w:tentative="0">
      <w:start w:val="1"/>
      <w:numFmt w:val="decimal"/>
      <w:lvlText w:val="%1.%2"/>
      <w:lvlJc w:val="left"/>
      <w:pPr>
        <w:tabs>
          <w:tab w:val="left" w:pos="1134"/>
        </w:tabs>
        <w:ind w:left="680" w:hanging="680"/>
      </w:pPr>
      <w:rPr>
        <w:rFonts w:hint="default" w:ascii="Arial" w:hAnsi="Arial"/>
        <w:b/>
        <w:i w:val="0"/>
        <w:color w:val="0000FF"/>
        <w:sz w:val="20"/>
        <w:szCs w:val="20"/>
        <w:u w:val="none"/>
      </w:rPr>
    </w:lvl>
    <w:lvl w:ilvl="2" w:tentative="0">
      <w:start w:val="1"/>
      <w:numFmt w:val="decimal"/>
      <w:pStyle w:val="1626"/>
      <w:lvlText w:val="%1.%2.%3"/>
      <w:lvlJc w:val="left"/>
      <w:pPr>
        <w:tabs>
          <w:tab w:val="left" w:pos="1134"/>
        </w:tabs>
        <w:ind w:left="680" w:hanging="680"/>
      </w:pPr>
      <w:rPr>
        <w:rFonts w:hint="default" w:ascii="Arial" w:hAnsi="Arial"/>
        <w:b/>
        <w:i w:val="0"/>
        <w:color w:val="993300"/>
        <w:sz w:val="20"/>
        <w:szCs w:val="20"/>
        <w:u w:val="none"/>
      </w:rPr>
    </w:lvl>
    <w:lvl w:ilvl="3" w:tentative="0">
      <w:start w:val="1"/>
      <w:numFmt w:val="decimal"/>
      <w:lvlText w:val="%1.%2.%3.%4"/>
      <w:lvlJc w:val="left"/>
      <w:pPr>
        <w:tabs>
          <w:tab w:val="left" w:pos="1134"/>
        </w:tabs>
        <w:ind w:left="680" w:hanging="680"/>
      </w:pPr>
      <w:rPr>
        <w:rFonts w:hint="eastAsia"/>
        <w:b/>
        <w:i w:val="0"/>
        <w:color w:val="auto"/>
        <w:sz w:val="20"/>
        <w:szCs w:val="20"/>
        <w:u w:val="none"/>
      </w:rPr>
    </w:lvl>
    <w:lvl w:ilvl="4" w:tentative="0">
      <w:start w:val="1"/>
      <w:numFmt w:val="decimal"/>
      <w:pStyle w:val="945"/>
      <w:lvlText w:val="%1.%2.%3.%4.%5"/>
      <w:lvlJc w:val="left"/>
      <w:pPr>
        <w:tabs>
          <w:tab w:val="left" w:pos="0"/>
        </w:tabs>
        <w:ind w:left="0" w:firstLine="0"/>
      </w:pPr>
      <w:rPr>
        <w:rFonts w:hint="default"/>
      </w:rPr>
    </w:lvl>
    <w:lvl w:ilvl="5" w:tentative="0">
      <w:start w:val="1"/>
      <w:numFmt w:val="decimal"/>
      <w:lvlText w:val="%1.%2.%3.%4.%5.%6"/>
      <w:lvlJc w:val="left"/>
      <w:pPr>
        <w:tabs>
          <w:tab w:val="left" w:pos="0"/>
        </w:tabs>
        <w:ind w:left="0" w:firstLine="0"/>
      </w:pPr>
      <w:rPr>
        <w:rFonts w:hint="default"/>
      </w:rPr>
    </w:lvl>
    <w:lvl w:ilvl="6" w:tentative="0">
      <w:start w:val="1"/>
      <w:numFmt w:val="decimal"/>
      <w:lvlText w:val="%1.%2.%3.%4.%5.%6.%7"/>
      <w:lvlJc w:val="left"/>
      <w:pPr>
        <w:tabs>
          <w:tab w:val="left" w:pos="0"/>
        </w:tabs>
        <w:ind w:left="0" w:firstLine="0"/>
      </w:pPr>
      <w:rPr>
        <w:rFonts w:hint="default"/>
      </w:rPr>
    </w:lvl>
    <w:lvl w:ilvl="7" w:tentative="0">
      <w:start w:val="1"/>
      <w:numFmt w:val="decimal"/>
      <w:lvlText w:val="%1.%2.%3.%4.%5.%6.%7.%8"/>
      <w:lvlJc w:val="left"/>
      <w:pPr>
        <w:tabs>
          <w:tab w:val="left" w:pos="0"/>
        </w:tabs>
        <w:ind w:left="0" w:firstLine="0"/>
      </w:pPr>
      <w:rPr>
        <w:rFonts w:hint="default"/>
      </w:rPr>
    </w:lvl>
    <w:lvl w:ilvl="8" w:tentative="0">
      <w:start w:val="1"/>
      <w:numFmt w:val="decimal"/>
      <w:lvlText w:val="%1.%2.%3.%4.%5.%6.%7.%8.%9"/>
      <w:lvlJc w:val="left"/>
      <w:pPr>
        <w:tabs>
          <w:tab w:val="left" w:pos="0"/>
        </w:tabs>
        <w:ind w:left="0" w:firstLine="0"/>
      </w:pPr>
      <w:rPr>
        <w:rFonts w:hint="default"/>
      </w:rPr>
    </w:lvl>
  </w:abstractNum>
  <w:abstractNum w:abstractNumId="23">
    <w:nsid w:val="0000002A"/>
    <w:multiLevelType w:val="singleLevel"/>
    <w:tmpl w:val="0000002A"/>
    <w:lvl w:ilvl="0" w:tentative="0">
      <w:start w:val="1"/>
      <w:numFmt w:val="decimal"/>
      <w:pStyle w:val="666"/>
      <w:lvlText w:val="%1."/>
      <w:lvlJc w:val="left"/>
      <w:pPr>
        <w:tabs>
          <w:tab w:val="left" w:pos="1200"/>
        </w:tabs>
        <w:ind w:left="1200" w:hanging="360"/>
      </w:pPr>
    </w:lvl>
  </w:abstractNum>
  <w:abstractNum w:abstractNumId="24">
    <w:nsid w:val="0000003D"/>
    <w:multiLevelType w:val="multilevel"/>
    <w:tmpl w:val="0000003D"/>
    <w:lvl w:ilvl="0" w:tentative="0">
      <w:start w:val="2"/>
      <w:numFmt w:val="decimal"/>
      <w:pStyle w:val="1652"/>
      <w:lvlText w:val="%1"/>
      <w:lvlJc w:val="left"/>
      <w:pPr>
        <w:tabs>
          <w:tab w:val="left" w:pos="570"/>
        </w:tabs>
        <w:ind w:left="570" w:hanging="570"/>
      </w:pPr>
      <w:rPr>
        <w:rFonts w:hint="eastAsia"/>
      </w:rPr>
    </w:lvl>
    <w:lvl w:ilvl="1" w:tentative="0">
      <w:start w:val="4"/>
      <w:numFmt w:val="decimal"/>
      <w:lvlText w:val="%1.%2"/>
      <w:lvlJc w:val="left"/>
      <w:pPr>
        <w:tabs>
          <w:tab w:val="left" w:pos="570"/>
        </w:tabs>
        <w:ind w:left="570" w:hanging="570"/>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720"/>
        </w:tabs>
        <w:ind w:left="720" w:hanging="72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080"/>
        </w:tabs>
        <w:ind w:left="1080" w:hanging="1080"/>
      </w:pPr>
      <w:rPr>
        <w:rFonts w:hint="eastAsia"/>
      </w:rPr>
    </w:lvl>
    <w:lvl w:ilvl="6" w:tentative="0">
      <w:start w:val="1"/>
      <w:numFmt w:val="decimal"/>
      <w:lvlText w:val="%1.%2.%3.%4.%5.%6.%7"/>
      <w:lvlJc w:val="left"/>
      <w:pPr>
        <w:tabs>
          <w:tab w:val="left" w:pos="1440"/>
        </w:tabs>
        <w:ind w:left="1440" w:hanging="1440"/>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800"/>
        </w:tabs>
        <w:ind w:left="1800" w:hanging="1800"/>
      </w:pPr>
      <w:rPr>
        <w:rFonts w:hint="eastAsia"/>
      </w:rPr>
    </w:lvl>
  </w:abstractNum>
  <w:abstractNum w:abstractNumId="25">
    <w:nsid w:val="00000044"/>
    <w:multiLevelType w:val="multilevel"/>
    <w:tmpl w:val="00000044"/>
    <w:lvl w:ilvl="0" w:tentative="0">
      <w:start w:val="1"/>
      <w:numFmt w:val="decimal"/>
      <w:lvlText w:val="%1"/>
      <w:lvlJc w:val="left"/>
      <w:pPr>
        <w:tabs>
          <w:tab w:val="left" w:pos="432"/>
        </w:tabs>
        <w:ind w:left="432" w:hanging="432"/>
      </w:pPr>
    </w:lvl>
    <w:lvl w:ilvl="1" w:tentative="0">
      <w:start w:val="1"/>
      <w:numFmt w:val="decimal"/>
      <w:pStyle w:val="1797"/>
      <w:lvlText w:val="2.%2"/>
      <w:lvlJc w:val="left"/>
      <w:pPr>
        <w:tabs>
          <w:tab w:val="left" w:pos="576"/>
        </w:tabs>
        <w:ind w:left="576" w:hanging="576"/>
      </w:pPr>
    </w:lvl>
    <w:lvl w:ilvl="2" w:tentative="0">
      <w:start w:val="1"/>
      <w:numFmt w:val="none"/>
      <w:lvlText w:val="3.1.1"/>
      <w:lvlJc w:val="left"/>
      <w:pPr>
        <w:tabs>
          <w:tab w:val="left" w:pos="720"/>
        </w:tabs>
        <w:ind w:left="720" w:hanging="720"/>
      </w:pPr>
    </w:lvl>
    <w:lvl w:ilvl="3" w:tentative="0">
      <w:start w:val="1"/>
      <w:numFmt w:val="none"/>
      <w:lvlText w:val="5.2.3.1"/>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6">
    <w:nsid w:val="00000049"/>
    <w:multiLevelType w:val="singleLevel"/>
    <w:tmpl w:val="00000049"/>
    <w:lvl w:ilvl="0" w:tentative="0">
      <w:start w:val="1"/>
      <w:numFmt w:val="bullet"/>
      <w:pStyle w:val="29"/>
      <w:lvlText w:val=""/>
      <w:lvlJc w:val="left"/>
      <w:pPr>
        <w:tabs>
          <w:tab w:val="left" w:pos="1200"/>
        </w:tabs>
        <w:ind w:left="1200" w:hanging="360"/>
      </w:pPr>
      <w:rPr>
        <w:rFonts w:hint="default" w:ascii="Wingdings" w:hAnsi="Wingdings"/>
      </w:rPr>
    </w:lvl>
  </w:abstractNum>
  <w:abstractNum w:abstractNumId="27">
    <w:nsid w:val="0000004A"/>
    <w:multiLevelType w:val="multilevel"/>
    <w:tmpl w:val="0000004A"/>
    <w:lvl w:ilvl="0" w:tentative="0">
      <w:start w:val="1"/>
      <w:numFmt w:val="decimal"/>
      <w:pStyle w:val="1752"/>
      <w:lvlText w:val="%1"/>
      <w:lvlJc w:val="left"/>
      <w:pPr>
        <w:tabs>
          <w:tab w:val="left" w:pos="1080"/>
        </w:tabs>
        <w:ind w:left="1080" w:hanging="720"/>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28">
    <w:nsid w:val="0000004B"/>
    <w:multiLevelType w:val="multilevel"/>
    <w:tmpl w:val="0000004B"/>
    <w:lvl w:ilvl="0" w:tentative="0">
      <w:start w:val="1"/>
      <w:numFmt w:val="decimal"/>
      <w:pStyle w:val="16"/>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pStyle w:val="397"/>
      <w:lvlText w:val="%1.%2.%3"/>
      <w:lvlJc w:val="left"/>
      <w:pPr>
        <w:tabs>
          <w:tab w:val="left" w:pos="1571"/>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435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562"/>
        </w:tabs>
        <w:ind w:left="5102" w:hanging="1700"/>
      </w:pPr>
    </w:lvl>
  </w:abstractNum>
  <w:abstractNum w:abstractNumId="29">
    <w:nsid w:val="0000004C"/>
    <w:multiLevelType w:val="multilevel"/>
    <w:tmpl w:val="0000004C"/>
    <w:lvl w:ilvl="0" w:tentative="0">
      <w:start w:val="1"/>
      <w:numFmt w:val="decimal"/>
      <w:pStyle w:val="1351"/>
      <w:lvlText w:val="%1"/>
      <w:lvlJc w:val="left"/>
      <w:pPr>
        <w:tabs>
          <w:tab w:val="left" w:pos="420"/>
        </w:tabs>
        <w:ind w:left="420" w:hanging="420"/>
      </w:pPr>
      <w:rPr>
        <w:rFonts w:hint="default"/>
        <w:b/>
        <w:sz w:val="24"/>
        <w:szCs w:val="24"/>
      </w:rPr>
    </w:lvl>
    <w:lvl w:ilvl="1" w:tentative="0">
      <w:start w:val="1"/>
      <w:numFmt w:val="decimal"/>
      <w:isLgl/>
      <w:lvlText w:val="%1.%2"/>
      <w:lvlJc w:val="left"/>
      <w:pPr>
        <w:tabs>
          <w:tab w:val="left" w:pos="510"/>
        </w:tabs>
        <w:ind w:left="510" w:hanging="510"/>
      </w:pPr>
      <w:rPr>
        <w:rFonts w:hint="default" w:ascii="Times New Roman" w:hAnsi="Times New Roman" w:cs="Times New Roman"/>
        <w:b/>
        <w:sz w:val="22"/>
        <w:szCs w:val="22"/>
      </w:rPr>
    </w:lvl>
    <w:lvl w:ilvl="2" w:tentative="0">
      <w:start w:val="1"/>
      <w:numFmt w:val="decimal"/>
      <w:isLgl/>
      <w:lvlText w:val="%1.%2.%3"/>
      <w:lvlJc w:val="left"/>
      <w:pPr>
        <w:tabs>
          <w:tab w:val="left" w:pos="510"/>
        </w:tabs>
        <w:ind w:left="510" w:hanging="510"/>
      </w:pPr>
      <w:rPr>
        <w:rFonts w:hint="default"/>
        <w:b/>
        <w:sz w:val="20"/>
        <w:szCs w:val="20"/>
      </w:rPr>
    </w:lvl>
    <w:lvl w:ilvl="3" w:tentative="0">
      <w:start w:val="1"/>
      <w:numFmt w:val="decimal"/>
      <w:isLgl/>
      <w:lvlText w:val="%1.%2.%3.%4"/>
      <w:lvlJc w:val="left"/>
      <w:pPr>
        <w:tabs>
          <w:tab w:val="left" w:pos="510"/>
        </w:tabs>
        <w:ind w:left="510" w:hanging="510"/>
      </w:pPr>
      <w:rPr>
        <w:rFonts w:hint="default" w:ascii="宋体" w:hAnsi="宋体" w:eastAsia="宋体"/>
        <w:b/>
        <w:sz w:val="20"/>
        <w:szCs w:val="20"/>
      </w:rPr>
    </w:lvl>
    <w:lvl w:ilvl="4" w:tentative="0">
      <w:start w:val="1"/>
      <w:numFmt w:val="lowerLetter"/>
      <w:lvlText w:val="%5)"/>
      <w:lvlJc w:val="left"/>
      <w:pPr>
        <w:tabs>
          <w:tab w:val="left" w:pos="360"/>
        </w:tabs>
        <w:ind w:left="360" w:hanging="360"/>
      </w:pPr>
      <w:rPr>
        <w:rFonts w:hint="default"/>
        <w:b/>
      </w:rPr>
    </w:lvl>
    <w:lvl w:ilvl="5" w:tentative="0">
      <w:start w:val="1"/>
      <w:numFmt w:val="decimal"/>
      <w:isLgl/>
      <w:lvlText w:val="%1.%2.%3.%4.%5.%6"/>
      <w:lvlJc w:val="left"/>
      <w:pPr>
        <w:tabs>
          <w:tab w:val="left" w:pos="510"/>
        </w:tabs>
        <w:ind w:left="510" w:hanging="510"/>
      </w:pPr>
      <w:rPr>
        <w:rFonts w:hint="default"/>
      </w:rPr>
    </w:lvl>
    <w:lvl w:ilvl="6" w:tentative="0">
      <w:start w:val="1"/>
      <w:numFmt w:val="decimal"/>
      <w:isLgl/>
      <w:lvlText w:val="%1.%2.%3.%4.%5.%6.%7"/>
      <w:lvlJc w:val="left"/>
      <w:pPr>
        <w:tabs>
          <w:tab w:val="left" w:pos="510"/>
        </w:tabs>
        <w:ind w:left="510" w:hanging="510"/>
      </w:pPr>
      <w:rPr>
        <w:rFonts w:hint="default"/>
      </w:rPr>
    </w:lvl>
    <w:lvl w:ilvl="7" w:tentative="0">
      <w:start w:val="1"/>
      <w:numFmt w:val="decimal"/>
      <w:isLgl/>
      <w:lvlText w:val="%1.%2.%3.%4.%5.%6.%7.%8"/>
      <w:lvlJc w:val="left"/>
      <w:pPr>
        <w:tabs>
          <w:tab w:val="left" w:pos="510"/>
        </w:tabs>
        <w:ind w:left="510" w:hanging="510"/>
      </w:pPr>
      <w:rPr>
        <w:rFonts w:hint="default"/>
      </w:rPr>
    </w:lvl>
    <w:lvl w:ilvl="8" w:tentative="0">
      <w:start w:val="1"/>
      <w:numFmt w:val="decimal"/>
      <w:isLgl/>
      <w:lvlText w:val="%1.%2.%3.%4.%5.%6.%7.%8.%9"/>
      <w:lvlJc w:val="left"/>
      <w:pPr>
        <w:tabs>
          <w:tab w:val="left" w:pos="510"/>
        </w:tabs>
        <w:ind w:left="510" w:hanging="510"/>
      </w:pPr>
      <w:rPr>
        <w:rFonts w:hint="default"/>
      </w:rPr>
    </w:lvl>
  </w:abstractNum>
  <w:abstractNum w:abstractNumId="30">
    <w:nsid w:val="0000004D"/>
    <w:multiLevelType w:val="multilevel"/>
    <w:tmpl w:val="0000004D"/>
    <w:lvl w:ilvl="0" w:tentative="0">
      <w:start w:val="1"/>
      <w:numFmt w:val="decimal"/>
      <w:pStyle w:val="889"/>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0000004E"/>
    <w:multiLevelType w:val="singleLevel"/>
    <w:tmpl w:val="0000004E"/>
    <w:lvl w:ilvl="0" w:tentative="0">
      <w:start w:val="1"/>
      <w:numFmt w:val="bullet"/>
      <w:pStyle w:val="1322"/>
      <w:lvlText w:val=""/>
      <w:lvlJc w:val="left"/>
      <w:pPr>
        <w:tabs>
          <w:tab w:val="left" w:pos="360"/>
        </w:tabs>
        <w:ind w:left="360" w:hanging="360"/>
      </w:pPr>
      <w:rPr>
        <w:rFonts w:hint="default" w:ascii="Symbol" w:hAnsi="Symbol"/>
      </w:rPr>
    </w:lvl>
  </w:abstractNum>
  <w:abstractNum w:abstractNumId="32">
    <w:nsid w:val="00000050"/>
    <w:multiLevelType w:val="multilevel"/>
    <w:tmpl w:val="00000050"/>
    <w:lvl w:ilvl="0" w:tentative="0">
      <w:start w:val="1"/>
      <w:numFmt w:val="decimal"/>
      <w:pStyle w:val="1236"/>
      <w:lvlText w:val="%1．"/>
      <w:lvlJc w:val="left"/>
      <w:pPr>
        <w:tabs>
          <w:tab w:val="left" w:pos="720"/>
        </w:tabs>
        <w:ind w:left="315" w:hanging="315"/>
      </w:pPr>
    </w:lvl>
    <w:lvl w:ilvl="1" w:tentative="0">
      <w:start w:val="1"/>
      <w:numFmt w:val="decimal"/>
      <w:lvlText w:val="%1.%2"/>
      <w:lvlJc w:val="left"/>
      <w:pPr>
        <w:tabs>
          <w:tab w:val="left" w:pos="1260"/>
        </w:tabs>
        <w:ind w:left="540" w:firstLine="0"/>
      </w:pPr>
    </w:lvl>
    <w:lvl w:ilvl="2" w:tentative="0">
      <w:start w:val="1"/>
      <w:numFmt w:val="decimal"/>
      <w:lvlText w:val="%1.%2.%3"/>
      <w:lvlJc w:val="left"/>
      <w:pPr>
        <w:tabs>
          <w:tab w:val="left" w:pos="0"/>
        </w:tabs>
        <w:ind w:left="0" w:firstLine="0"/>
      </w:pPr>
    </w:lvl>
    <w:lvl w:ilvl="3" w:tentative="0">
      <w:start w:val="1"/>
      <w:numFmt w:val="decimal"/>
      <w:lvlText w:val="%1.%2.%3.%4"/>
      <w:lvlJc w:val="left"/>
      <w:pPr>
        <w:tabs>
          <w:tab w:val="left" w:pos="0"/>
        </w:tabs>
        <w:ind w:left="0" w:firstLine="0"/>
      </w:pPr>
    </w:lvl>
    <w:lvl w:ilvl="4" w:tentative="0">
      <w:start w:val="1"/>
      <w:numFmt w:val="decimal"/>
      <w:lvlText w:val="%1.%2.%3.%4.%5"/>
      <w:lvlJc w:val="left"/>
      <w:pPr>
        <w:tabs>
          <w:tab w:val="left" w:pos="0"/>
        </w:tabs>
        <w:ind w:left="0" w:firstLine="0"/>
      </w:pPr>
    </w:lvl>
    <w:lvl w:ilvl="5" w:tentative="0">
      <w:start w:val="1"/>
      <w:numFmt w:val="decimal"/>
      <w:lvlText w:val="%1.%2.%3.%4.%5.%6"/>
      <w:lvlJc w:val="left"/>
      <w:pPr>
        <w:tabs>
          <w:tab w:val="left" w:pos="0"/>
        </w:tabs>
        <w:ind w:left="0" w:firstLine="0"/>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33">
    <w:nsid w:val="0485060C"/>
    <w:multiLevelType w:val="multilevel"/>
    <w:tmpl w:val="0485060C"/>
    <w:lvl w:ilvl="0" w:tentative="0">
      <w:start w:val="1"/>
      <w:numFmt w:val="decimal"/>
      <w:pStyle w:val="64"/>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pStyle w:val="1498"/>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055831BB"/>
    <w:multiLevelType w:val="multilevel"/>
    <w:tmpl w:val="055831BB"/>
    <w:lvl w:ilvl="0" w:tentative="0">
      <w:start w:val="1"/>
      <w:numFmt w:val="bullet"/>
      <w:pStyle w:val="634"/>
      <w:lvlText w:val=""/>
      <w:lvlJc w:val="left"/>
      <w:pPr>
        <w:ind w:left="990" w:hanging="420"/>
      </w:pPr>
      <w:rPr>
        <w:rFonts w:hint="default" w:ascii="Wingdings" w:hAnsi="Wingdings"/>
      </w:rPr>
    </w:lvl>
    <w:lvl w:ilvl="1" w:tentative="0">
      <w:start w:val="1"/>
      <w:numFmt w:val="bullet"/>
      <w:lvlText w:val=""/>
      <w:lvlJc w:val="left"/>
      <w:pPr>
        <w:ind w:left="1410" w:hanging="420"/>
      </w:pPr>
      <w:rPr>
        <w:rFonts w:hint="default" w:ascii="Wingdings" w:hAnsi="Wingdings"/>
      </w:rPr>
    </w:lvl>
    <w:lvl w:ilvl="2" w:tentative="0">
      <w:start w:val="1"/>
      <w:numFmt w:val="bullet"/>
      <w:lvlText w:val=""/>
      <w:lvlJc w:val="left"/>
      <w:pPr>
        <w:ind w:left="1830" w:hanging="420"/>
      </w:pPr>
      <w:rPr>
        <w:rFonts w:hint="default" w:ascii="Wingdings" w:hAnsi="Wingdings"/>
      </w:rPr>
    </w:lvl>
    <w:lvl w:ilvl="3" w:tentative="0">
      <w:start w:val="1"/>
      <w:numFmt w:val="bullet"/>
      <w:lvlText w:val=""/>
      <w:lvlJc w:val="left"/>
      <w:pPr>
        <w:ind w:left="2250" w:hanging="420"/>
      </w:pPr>
      <w:rPr>
        <w:rFonts w:hint="default" w:ascii="Wingdings" w:hAnsi="Wingdings"/>
      </w:rPr>
    </w:lvl>
    <w:lvl w:ilvl="4" w:tentative="0">
      <w:start w:val="1"/>
      <w:numFmt w:val="bullet"/>
      <w:lvlText w:val=""/>
      <w:lvlJc w:val="left"/>
      <w:pPr>
        <w:ind w:left="2670" w:hanging="420"/>
      </w:pPr>
      <w:rPr>
        <w:rFonts w:hint="default" w:ascii="Wingdings" w:hAnsi="Wingdings"/>
      </w:rPr>
    </w:lvl>
    <w:lvl w:ilvl="5" w:tentative="0">
      <w:start w:val="1"/>
      <w:numFmt w:val="bullet"/>
      <w:lvlText w:val=""/>
      <w:lvlJc w:val="left"/>
      <w:pPr>
        <w:ind w:left="3090" w:hanging="420"/>
      </w:pPr>
      <w:rPr>
        <w:rFonts w:hint="default" w:ascii="Wingdings" w:hAnsi="Wingdings"/>
      </w:rPr>
    </w:lvl>
    <w:lvl w:ilvl="6" w:tentative="0">
      <w:start w:val="1"/>
      <w:numFmt w:val="bullet"/>
      <w:lvlText w:val=""/>
      <w:lvlJc w:val="left"/>
      <w:pPr>
        <w:ind w:left="3510" w:hanging="420"/>
      </w:pPr>
      <w:rPr>
        <w:rFonts w:hint="default" w:ascii="Wingdings" w:hAnsi="Wingdings"/>
      </w:rPr>
    </w:lvl>
    <w:lvl w:ilvl="7" w:tentative="0">
      <w:start w:val="1"/>
      <w:numFmt w:val="bullet"/>
      <w:lvlText w:val=""/>
      <w:lvlJc w:val="left"/>
      <w:pPr>
        <w:ind w:left="3930" w:hanging="420"/>
      </w:pPr>
      <w:rPr>
        <w:rFonts w:hint="default" w:ascii="Wingdings" w:hAnsi="Wingdings"/>
      </w:rPr>
    </w:lvl>
    <w:lvl w:ilvl="8" w:tentative="0">
      <w:start w:val="1"/>
      <w:numFmt w:val="bullet"/>
      <w:lvlText w:val=""/>
      <w:lvlJc w:val="left"/>
      <w:pPr>
        <w:ind w:left="4350" w:hanging="420"/>
      </w:pPr>
      <w:rPr>
        <w:rFonts w:hint="default" w:ascii="Wingdings" w:hAnsi="Wingdings"/>
      </w:rPr>
    </w:lvl>
  </w:abstractNum>
  <w:abstractNum w:abstractNumId="35">
    <w:nsid w:val="12F32B74"/>
    <w:multiLevelType w:val="multilevel"/>
    <w:tmpl w:val="12F32B74"/>
    <w:lvl w:ilvl="0" w:tentative="0">
      <w:start w:val="1"/>
      <w:numFmt w:val="decimal"/>
      <w:pStyle w:val="1449"/>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pStyle w:val="86"/>
      <w:lvlText w:val="%9."/>
      <w:lvlJc w:val="right"/>
      <w:pPr>
        <w:ind w:left="3780" w:hanging="420"/>
      </w:pPr>
    </w:lvl>
  </w:abstractNum>
  <w:abstractNum w:abstractNumId="36">
    <w:nsid w:val="33EB6A5A"/>
    <w:multiLevelType w:val="multilevel"/>
    <w:tmpl w:val="33EB6A5A"/>
    <w:lvl w:ilvl="0" w:tentative="0">
      <w:start w:val="1"/>
      <w:numFmt w:val="bullet"/>
      <w:pStyle w:val="1095"/>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7">
    <w:nsid w:val="557B1471"/>
    <w:multiLevelType w:val="multilevel"/>
    <w:tmpl w:val="557B1471"/>
    <w:lvl w:ilvl="0" w:tentative="0">
      <w:start w:val="1"/>
      <w:numFmt w:val="decimal"/>
      <w:lvlText w:val="%1."/>
      <w:lvlJc w:val="left"/>
      <w:pPr>
        <w:tabs>
          <w:tab w:val="left" w:pos="432"/>
        </w:tabs>
        <w:ind w:left="432" w:hanging="432"/>
      </w:pPr>
      <w:rPr>
        <w:rFonts w:hint="default" w:ascii="Cambria" w:hAnsi="Cambria" w:eastAsia="宋体"/>
        <w:b w:val="0"/>
        <w:sz w:val="36"/>
        <w:szCs w:val="36"/>
      </w:rPr>
    </w:lvl>
    <w:lvl w:ilvl="1" w:tentative="0">
      <w:start w:val="1"/>
      <w:numFmt w:val="decimal"/>
      <w:lvlText w:val="%1.%2."/>
      <w:lvlJc w:val="left"/>
      <w:pPr>
        <w:tabs>
          <w:tab w:val="left" w:pos="576"/>
        </w:tabs>
        <w:ind w:left="576" w:hanging="576"/>
      </w:pPr>
      <w:rPr>
        <w:rFonts w:hint="default" w:ascii="Cambria" w:hAnsi="Cambria" w:eastAsia="方正姚体"/>
        <w:sz w:val="32"/>
        <w:szCs w:val="32"/>
      </w:rPr>
    </w:lvl>
    <w:lvl w:ilvl="2" w:tentative="0">
      <w:start w:val="1"/>
      <w:numFmt w:val="decimal"/>
      <w:lvlText w:val="%1.%2.%3."/>
      <w:lvlJc w:val="left"/>
      <w:pPr>
        <w:tabs>
          <w:tab w:val="left" w:pos="680"/>
        </w:tabs>
        <w:ind w:left="680" w:hanging="680"/>
      </w:pPr>
      <w:rPr>
        <w:rFonts w:hint="default" w:ascii="Cambria" w:hAnsi="Cambria" w:eastAsia="方正姚体"/>
        <w:b w:val="0"/>
      </w:rPr>
    </w:lvl>
    <w:lvl w:ilvl="3" w:tentative="0">
      <w:start w:val="1"/>
      <w:numFmt w:val="decimal"/>
      <w:lvlText w:val="%1.%2.%3.%4."/>
      <w:lvlJc w:val="left"/>
      <w:pPr>
        <w:tabs>
          <w:tab w:val="left" w:pos="864"/>
        </w:tabs>
        <w:ind w:left="864" w:hanging="864"/>
      </w:pPr>
      <w:rPr>
        <w:rFonts w:hint="default" w:ascii="Cambria" w:hAnsi="Cambria" w:eastAsia="方正姚体"/>
        <w:color w:val="auto"/>
      </w:rPr>
    </w:lvl>
    <w:lvl w:ilvl="4" w:tentative="0">
      <w:start w:val="1"/>
      <w:numFmt w:val="decimal"/>
      <w:lvlText w:val="%5)"/>
      <w:lvlJc w:val="left"/>
      <w:pPr>
        <w:tabs>
          <w:tab w:val="left" w:pos="420"/>
        </w:tabs>
        <w:ind w:left="420" w:hanging="420"/>
      </w:pPr>
      <w:rPr>
        <w:rFonts w:hint="default"/>
        <w:b w:val="0"/>
        <w:sz w:val="24"/>
        <w:szCs w:val="24"/>
      </w:rPr>
    </w:lvl>
    <w:lvl w:ilvl="5" w:tentative="0">
      <w:start w:val="1"/>
      <w:numFmt w:val="decimal"/>
      <w:lvlText w:val="%5%1.%2.%3.%4..%6. "/>
      <w:lvlJc w:val="left"/>
      <w:pPr>
        <w:tabs>
          <w:tab w:val="left" w:pos="1152"/>
        </w:tabs>
        <w:ind w:left="1152" w:hanging="1152"/>
      </w:pPr>
      <w:rPr>
        <w:rFonts w:hint="eastAsia" w:ascii="方正姚体" w:eastAsia="方正姚体"/>
        <w:b w:val="0"/>
        <w:sz w:val="28"/>
        <w:szCs w:val="28"/>
      </w:rPr>
    </w:lvl>
    <w:lvl w:ilvl="6" w:tentative="0">
      <w:start w:val="1"/>
      <w:numFmt w:val="decimal"/>
      <w:pStyle w:val="287"/>
      <w:lvlText w:val="%1.%2.%3.%4.%5.%6.%7. "/>
      <w:lvlJc w:val="left"/>
      <w:pPr>
        <w:tabs>
          <w:tab w:val="left" w:pos="3830"/>
        </w:tabs>
        <w:ind w:left="3830" w:hanging="1296"/>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8">
    <w:nsid w:val="72421C73"/>
    <w:multiLevelType w:val="multilevel"/>
    <w:tmpl w:val="72421C73"/>
    <w:lvl w:ilvl="0" w:tentative="0">
      <w:start w:val="1"/>
      <w:numFmt w:val="decimal"/>
      <w:pStyle w:val="1642"/>
      <w:lvlText w:val="%1)"/>
      <w:lvlJc w:val="left"/>
      <w:pPr>
        <w:ind w:left="1157" w:hanging="420"/>
      </w:pPr>
      <w:rPr>
        <w:rFonts w:hint="eastAsia"/>
      </w:rPr>
    </w:lvl>
    <w:lvl w:ilvl="1" w:tentative="0">
      <w:start w:val="1"/>
      <w:numFmt w:val="lowerLetter"/>
      <w:lvlText w:val="%2)"/>
      <w:lvlJc w:val="left"/>
      <w:pPr>
        <w:ind w:left="1577" w:hanging="420"/>
      </w:pPr>
    </w:lvl>
    <w:lvl w:ilvl="2" w:tentative="0">
      <w:start w:val="1"/>
      <w:numFmt w:val="lowerRoman"/>
      <w:lvlText w:val="%3."/>
      <w:lvlJc w:val="right"/>
      <w:pPr>
        <w:ind w:left="1997" w:hanging="420"/>
      </w:pPr>
    </w:lvl>
    <w:lvl w:ilvl="3" w:tentative="0">
      <w:start w:val="1"/>
      <w:numFmt w:val="decimal"/>
      <w:lvlText w:val="%4."/>
      <w:lvlJc w:val="left"/>
      <w:pPr>
        <w:ind w:left="2417" w:hanging="420"/>
      </w:pPr>
    </w:lvl>
    <w:lvl w:ilvl="4" w:tentative="0">
      <w:start w:val="1"/>
      <w:numFmt w:val="lowerLetter"/>
      <w:lvlText w:val="%5)"/>
      <w:lvlJc w:val="left"/>
      <w:pPr>
        <w:ind w:left="2837" w:hanging="420"/>
      </w:pPr>
    </w:lvl>
    <w:lvl w:ilvl="5" w:tentative="0">
      <w:start w:val="1"/>
      <w:numFmt w:val="lowerRoman"/>
      <w:lvlText w:val="%6."/>
      <w:lvlJc w:val="right"/>
      <w:pPr>
        <w:ind w:left="3257" w:hanging="420"/>
      </w:pPr>
    </w:lvl>
    <w:lvl w:ilvl="6" w:tentative="0">
      <w:start w:val="1"/>
      <w:numFmt w:val="decimal"/>
      <w:lvlText w:val="%7."/>
      <w:lvlJc w:val="left"/>
      <w:pPr>
        <w:ind w:left="3677" w:hanging="420"/>
      </w:pPr>
    </w:lvl>
    <w:lvl w:ilvl="7" w:tentative="0">
      <w:start w:val="1"/>
      <w:numFmt w:val="lowerLetter"/>
      <w:lvlText w:val="%8)"/>
      <w:lvlJc w:val="left"/>
      <w:pPr>
        <w:ind w:left="4097" w:hanging="420"/>
      </w:pPr>
    </w:lvl>
    <w:lvl w:ilvl="8" w:tentative="0">
      <w:start w:val="1"/>
      <w:numFmt w:val="lowerRoman"/>
      <w:lvlText w:val="%9."/>
      <w:lvlJc w:val="right"/>
      <w:pPr>
        <w:ind w:left="4517" w:hanging="420"/>
      </w:pPr>
    </w:lvl>
  </w:abstractNum>
  <w:num w:numId="1">
    <w:abstractNumId w:val="13"/>
  </w:num>
  <w:num w:numId="2">
    <w:abstractNumId w:val="28"/>
  </w:num>
  <w:num w:numId="3">
    <w:abstractNumId w:val="11"/>
  </w:num>
  <w:num w:numId="4">
    <w:abstractNumId w:val="10"/>
  </w:num>
  <w:num w:numId="5">
    <w:abstractNumId w:val="26"/>
  </w:num>
  <w:num w:numId="6">
    <w:abstractNumId w:val="5"/>
  </w:num>
  <w:num w:numId="7">
    <w:abstractNumId w:val="6"/>
  </w:num>
  <w:num w:numId="8">
    <w:abstractNumId w:val="9"/>
  </w:num>
  <w:num w:numId="9">
    <w:abstractNumId w:val="33"/>
  </w:num>
  <w:num w:numId="10">
    <w:abstractNumId w:val="35"/>
  </w:num>
  <w:num w:numId="11">
    <w:abstractNumId w:val="37"/>
  </w:num>
  <w:num w:numId="12">
    <w:abstractNumId w:val="34"/>
  </w:num>
  <w:num w:numId="13">
    <w:abstractNumId w:val="23"/>
  </w:num>
  <w:num w:numId="14">
    <w:abstractNumId w:val="16"/>
  </w:num>
  <w:num w:numId="15">
    <w:abstractNumId w:val="17"/>
  </w:num>
  <w:num w:numId="16">
    <w:abstractNumId w:val="30"/>
  </w:num>
  <w:num w:numId="17">
    <w:abstractNumId w:val="22"/>
  </w:num>
  <w:num w:numId="18">
    <w:abstractNumId w:val="2"/>
  </w:num>
  <w:num w:numId="19">
    <w:abstractNumId w:val="3"/>
  </w:num>
  <w:num w:numId="20">
    <w:abstractNumId w:val="12"/>
  </w:num>
  <w:num w:numId="21">
    <w:abstractNumId w:val="36"/>
  </w:num>
  <w:num w:numId="22">
    <w:abstractNumId w:val="14"/>
  </w:num>
  <w:num w:numId="23">
    <w:abstractNumId w:val="4"/>
  </w:num>
  <w:num w:numId="24">
    <w:abstractNumId w:val="32"/>
  </w:num>
  <w:num w:numId="25">
    <w:abstractNumId w:val="18"/>
  </w:num>
  <w:num w:numId="26">
    <w:abstractNumId w:val="31"/>
  </w:num>
  <w:num w:numId="27">
    <w:abstractNumId w:val="29"/>
  </w:num>
  <w:num w:numId="28">
    <w:abstractNumId w:val="7"/>
  </w:num>
  <w:num w:numId="29">
    <w:abstractNumId w:val="19"/>
  </w:num>
  <w:num w:numId="30">
    <w:abstractNumId w:val="0"/>
  </w:num>
  <w:num w:numId="31">
    <w:abstractNumId w:val="20"/>
  </w:num>
  <w:num w:numId="32">
    <w:abstractNumId w:val="38"/>
  </w:num>
  <w:num w:numId="33">
    <w:abstractNumId w:val="24"/>
  </w:num>
  <w:num w:numId="34">
    <w:abstractNumId w:val="1"/>
  </w:num>
  <w:num w:numId="35">
    <w:abstractNumId w:val="21"/>
  </w:num>
  <w:num w:numId="36">
    <w:abstractNumId w:val="27"/>
  </w:num>
  <w:num w:numId="37">
    <w:abstractNumId w:val="8"/>
  </w:num>
  <w:num w:numId="38">
    <w:abstractNumId w:val="25"/>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18"/>
  <w:hyphenationZone w:val="360"/>
  <w:drawingGridHorizontalSpacing w:val="123"/>
  <w:drawingGridVerticalSpacing w:val="175"/>
  <w:displayHorizontalDrawingGridEvery w:val="1"/>
  <w:displayVerticalDrawingGridEvery w:val="1"/>
  <w:noPunctuationKerning w:val="1"/>
  <w:characterSpacingControl w:val="doNotCompress"/>
  <w:hdrShapeDefaults>
    <o:shapelayout v:ext="edit">
      <o:idmap v:ext="edit" data="3"/>
    </o:shapelayout>
  </w:hdrShapeDefaults>
  <w:footnotePr>
    <w:footnote w:id="0"/>
    <w:footnote w:id="1"/>
  </w:footnotePr>
  <w:endnotePr>
    <w:endnote w:id="0"/>
    <w:endnote w:id="1"/>
  </w:endnotePr>
  <w:compat>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kMGMwMTA1ODIzN2YwZjUyZTkxYjZlMDhlOWEyZDgifQ=="/>
    <w:docVar w:name="KGWebUrl" w:val="http://oa.gdairport.com:80/seeyon/officeservlet"/>
  </w:docVars>
  <w:rsids>
    <w:rsidRoot w:val="36E81B9A"/>
    <w:rsid w:val="00000702"/>
    <w:rsid w:val="000047F2"/>
    <w:rsid w:val="00006D8B"/>
    <w:rsid w:val="00007572"/>
    <w:rsid w:val="000075DF"/>
    <w:rsid w:val="00012174"/>
    <w:rsid w:val="000123E6"/>
    <w:rsid w:val="00012FE6"/>
    <w:rsid w:val="000149AB"/>
    <w:rsid w:val="0001545C"/>
    <w:rsid w:val="00016031"/>
    <w:rsid w:val="000220E2"/>
    <w:rsid w:val="000221EA"/>
    <w:rsid w:val="00030E1A"/>
    <w:rsid w:val="00032165"/>
    <w:rsid w:val="00037C17"/>
    <w:rsid w:val="0004000D"/>
    <w:rsid w:val="0004114C"/>
    <w:rsid w:val="00041B06"/>
    <w:rsid w:val="0004504F"/>
    <w:rsid w:val="000458F4"/>
    <w:rsid w:val="00046061"/>
    <w:rsid w:val="000477DF"/>
    <w:rsid w:val="000545BD"/>
    <w:rsid w:val="00061E5B"/>
    <w:rsid w:val="00066BC4"/>
    <w:rsid w:val="000703B1"/>
    <w:rsid w:val="000713DD"/>
    <w:rsid w:val="000728C6"/>
    <w:rsid w:val="00072BB9"/>
    <w:rsid w:val="00072C34"/>
    <w:rsid w:val="00073C7C"/>
    <w:rsid w:val="000762AB"/>
    <w:rsid w:val="00077451"/>
    <w:rsid w:val="00080314"/>
    <w:rsid w:val="0008059F"/>
    <w:rsid w:val="00081C9C"/>
    <w:rsid w:val="00084A92"/>
    <w:rsid w:val="00085C8F"/>
    <w:rsid w:val="00087E5C"/>
    <w:rsid w:val="00090CB5"/>
    <w:rsid w:val="00090CF0"/>
    <w:rsid w:val="0009105D"/>
    <w:rsid w:val="0009220E"/>
    <w:rsid w:val="00093BD3"/>
    <w:rsid w:val="000952A5"/>
    <w:rsid w:val="000A4925"/>
    <w:rsid w:val="000A4A85"/>
    <w:rsid w:val="000B39D0"/>
    <w:rsid w:val="000B4868"/>
    <w:rsid w:val="000C14BA"/>
    <w:rsid w:val="000C1860"/>
    <w:rsid w:val="000C288F"/>
    <w:rsid w:val="000C3A7D"/>
    <w:rsid w:val="000C410B"/>
    <w:rsid w:val="000C468A"/>
    <w:rsid w:val="000C7487"/>
    <w:rsid w:val="000D0941"/>
    <w:rsid w:val="000D2EF0"/>
    <w:rsid w:val="000D2EFE"/>
    <w:rsid w:val="000D3EAD"/>
    <w:rsid w:val="000D442D"/>
    <w:rsid w:val="000D44B1"/>
    <w:rsid w:val="000D6078"/>
    <w:rsid w:val="000D6470"/>
    <w:rsid w:val="000D72A2"/>
    <w:rsid w:val="000E0B62"/>
    <w:rsid w:val="000E1F4D"/>
    <w:rsid w:val="000E7841"/>
    <w:rsid w:val="000E7D22"/>
    <w:rsid w:val="000E7EF1"/>
    <w:rsid w:val="000F5112"/>
    <w:rsid w:val="000F6135"/>
    <w:rsid w:val="000F6735"/>
    <w:rsid w:val="000F6D43"/>
    <w:rsid w:val="00100798"/>
    <w:rsid w:val="0010212F"/>
    <w:rsid w:val="00102797"/>
    <w:rsid w:val="001036AC"/>
    <w:rsid w:val="001043F2"/>
    <w:rsid w:val="00104AE3"/>
    <w:rsid w:val="00105264"/>
    <w:rsid w:val="001066ED"/>
    <w:rsid w:val="00111D98"/>
    <w:rsid w:val="00113664"/>
    <w:rsid w:val="00114321"/>
    <w:rsid w:val="00115126"/>
    <w:rsid w:val="001157DD"/>
    <w:rsid w:val="001160BE"/>
    <w:rsid w:val="0011716D"/>
    <w:rsid w:val="001212B3"/>
    <w:rsid w:val="00122204"/>
    <w:rsid w:val="001238FE"/>
    <w:rsid w:val="001247B2"/>
    <w:rsid w:val="00126819"/>
    <w:rsid w:val="00130A0C"/>
    <w:rsid w:val="0013125C"/>
    <w:rsid w:val="001329D4"/>
    <w:rsid w:val="001366B8"/>
    <w:rsid w:val="00141909"/>
    <w:rsid w:val="00143EF9"/>
    <w:rsid w:val="001447EF"/>
    <w:rsid w:val="00144D03"/>
    <w:rsid w:val="00151014"/>
    <w:rsid w:val="001536F2"/>
    <w:rsid w:val="00153C01"/>
    <w:rsid w:val="001554BD"/>
    <w:rsid w:val="00161CF4"/>
    <w:rsid w:val="00162250"/>
    <w:rsid w:val="00163455"/>
    <w:rsid w:val="001649F5"/>
    <w:rsid w:val="00165816"/>
    <w:rsid w:val="00166D39"/>
    <w:rsid w:val="0017108D"/>
    <w:rsid w:val="00171BB5"/>
    <w:rsid w:val="00176E58"/>
    <w:rsid w:val="0018274C"/>
    <w:rsid w:val="00183BE7"/>
    <w:rsid w:val="00185E9A"/>
    <w:rsid w:val="00190D37"/>
    <w:rsid w:val="00190E48"/>
    <w:rsid w:val="00194B6F"/>
    <w:rsid w:val="00196919"/>
    <w:rsid w:val="001A20B0"/>
    <w:rsid w:val="001A213E"/>
    <w:rsid w:val="001A2BA1"/>
    <w:rsid w:val="001A2DDC"/>
    <w:rsid w:val="001A3103"/>
    <w:rsid w:val="001A3A69"/>
    <w:rsid w:val="001A52C7"/>
    <w:rsid w:val="001A7ECC"/>
    <w:rsid w:val="001B02CC"/>
    <w:rsid w:val="001B775A"/>
    <w:rsid w:val="001B7D37"/>
    <w:rsid w:val="001C0982"/>
    <w:rsid w:val="001C36B4"/>
    <w:rsid w:val="001C4EC0"/>
    <w:rsid w:val="001C5F7E"/>
    <w:rsid w:val="001D0462"/>
    <w:rsid w:val="001D12C4"/>
    <w:rsid w:val="001D28E2"/>
    <w:rsid w:val="001D3128"/>
    <w:rsid w:val="001D3C95"/>
    <w:rsid w:val="001D56FA"/>
    <w:rsid w:val="001E1BDA"/>
    <w:rsid w:val="001E1E00"/>
    <w:rsid w:val="001E35B7"/>
    <w:rsid w:val="001E4D7B"/>
    <w:rsid w:val="001E7DBD"/>
    <w:rsid w:val="001F1470"/>
    <w:rsid w:val="001F1F7C"/>
    <w:rsid w:val="001F3678"/>
    <w:rsid w:val="001F3C08"/>
    <w:rsid w:val="00201354"/>
    <w:rsid w:val="002030FB"/>
    <w:rsid w:val="00203174"/>
    <w:rsid w:val="002034A6"/>
    <w:rsid w:val="0020353B"/>
    <w:rsid w:val="002039A3"/>
    <w:rsid w:val="00204436"/>
    <w:rsid w:val="00204A5F"/>
    <w:rsid w:val="0020539E"/>
    <w:rsid w:val="00211B65"/>
    <w:rsid w:val="00212EDA"/>
    <w:rsid w:val="002150D6"/>
    <w:rsid w:val="002166B0"/>
    <w:rsid w:val="00221082"/>
    <w:rsid w:val="00221633"/>
    <w:rsid w:val="00221C06"/>
    <w:rsid w:val="00222BD4"/>
    <w:rsid w:val="002236F1"/>
    <w:rsid w:val="00223D88"/>
    <w:rsid w:val="00224554"/>
    <w:rsid w:val="0022682E"/>
    <w:rsid w:val="00230F3C"/>
    <w:rsid w:val="00231481"/>
    <w:rsid w:val="002325FA"/>
    <w:rsid w:val="002339DE"/>
    <w:rsid w:val="00235A5D"/>
    <w:rsid w:val="0023607E"/>
    <w:rsid w:val="002364B5"/>
    <w:rsid w:val="00236A7D"/>
    <w:rsid w:val="00237C8B"/>
    <w:rsid w:val="002417C2"/>
    <w:rsid w:val="00241878"/>
    <w:rsid w:val="00242881"/>
    <w:rsid w:val="00242A73"/>
    <w:rsid w:val="002443F9"/>
    <w:rsid w:val="002446FD"/>
    <w:rsid w:val="00244901"/>
    <w:rsid w:val="00244A06"/>
    <w:rsid w:val="00245D35"/>
    <w:rsid w:val="00247585"/>
    <w:rsid w:val="00252684"/>
    <w:rsid w:val="0025472B"/>
    <w:rsid w:val="00256701"/>
    <w:rsid w:val="00256F46"/>
    <w:rsid w:val="0025779C"/>
    <w:rsid w:val="00260B10"/>
    <w:rsid w:val="00262CF8"/>
    <w:rsid w:val="0026333C"/>
    <w:rsid w:val="00266572"/>
    <w:rsid w:val="00267282"/>
    <w:rsid w:val="00267522"/>
    <w:rsid w:val="00267637"/>
    <w:rsid w:val="00281F3E"/>
    <w:rsid w:val="00283239"/>
    <w:rsid w:val="00286C59"/>
    <w:rsid w:val="00290833"/>
    <w:rsid w:val="002908BC"/>
    <w:rsid w:val="00291FC1"/>
    <w:rsid w:val="00293865"/>
    <w:rsid w:val="0029407D"/>
    <w:rsid w:val="00295883"/>
    <w:rsid w:val="00296E28"/>
    <w:rsid w:val="00297877"/>
    <w:rsid w:val="002A135B"/>
    <w:rsid w:val="002A3174"/>
    <w:rsid w:val="002A3AA4"/>
    <w:rsid w:val="002B2C4E"/>
    <w:rsid w:val="002B4DDB"/>
    <w:rsid w:val="002B519C"/>
    <w:rsid w:val="002B538F"/>
    <w:rsid w:val="002B631A"/>
    <w:rsid w:val="002C0F0A"/>
    <w:rsid w:val="002C209F"/>
    <w:rsid w:val="002C2A15"/>
    <w:rsid w:val="002C3DC2"/>
    <w:rsid w:val="002C4B2E"/>
    <w:rsid w:val="002C5056"/>
    <w:rsid w:val="002C66BD"/>
    <w:rsid w:val="002D1E58"/>
    <w:rsid w:val="002E101D"/>
    <w:rsid w:val="002E11CD"/>
    <w:rsid w:val="002E1FCA"/>
    <w:rsid w:val="002E315C"/>
    <w:rsid w:val="002E3FA2"/>
    <w:rsid w:val="002E5D79"/>
    <w:rsid w:val="002E694B"/>
    <w:rsid w:val="002E6E2E"/>
    <w:rsid w:val="002F186C"/>
    <w:rsid w:val="002F1C89"/>
    <w:rsid w:val="002F63D1"/>
    <w:rsid w:val="003021A7"/>
    <w:rsid w:val="00303794"/>
    <w:rsid w:val="00307F85"/>
    <w:rsid w:val="0031045D"/>
    <w:rsid w:val="00310701"/>
    <w:rsid w:val="00310786"/>
    <w:rsid w:val="00313FCE"/>
    <w:rsid w:val="00314477"/>
    <w:rsid w:val="00316356"/>
    <w:rsid w:val="00316942"/>
    <w:rsid w:val="00316B7C"/>
    <w:rsid w:val="00316D68"/>
    <w:rsid w:val="00317EEF"/>
    <w:rsid w:val="00320747"/>
    <w:rsid w:val="003226E7"/>
    <w:rsid w:val="003254BC"/>
    <w:rsid w:val="003255FC"/>
    <w:rsid w:val="0032629E"/>
    <w:rsid w:val="003273D1"/>
    <w:rsid w:val="00327CE8"/>
    <w:rsid w:val="00330059"/>
    <w:rsid w:val="00330B2D"/>
    <w:rsid w:val="003310A9"/>
    <w:rsid w:val="00331AB5"/>
    <w:rsid w:val="00331E79"/>
    <w:rsid w:val="00332A7F"/>
    <w:rsid w:val="003333F7"/>
    <w:rsid w:val="00333CEF"/>
    <w:rsid w:val="00337CCC"/>
    <w:rsid w:val="00337D8F"/>
    <w:rsid w:val="00341020"/>
    <w:rsid w:val="00343194"/>
    <w:rsid w:val="00345754"/>
    <w:rsid w:val="00345CFD"/>
    <w:rsid w:val="00345DF3"/>
    <w:rsid w:val="003500F4"/>
    <w:rsid w:val="00350BFD"/>
    <w:rsid w:val="00351A41"/>
    <w:rsid w:val="00352376"/>
    <w:rsid w:val="00355165"/>
    <w:rsid w:val="003563E6"/>
    <w:rsid w:val="00361767"/>
    <w:rsid w:val="0036236A"/>
    <w:rsid w:val="00364187"/>
    <w:rsid w:val="00364C98"/>
    <w:rsid w:val="00370D89"/>
    <w:rsid w:val="00375528"/>
    <w:rsid w:val="00375698"/>
    <w:rsid w:val="00381E36"/>
    <w:rsid w:val="003854F6"/>
    <w:rsid w:val="00385B80"/>
    <w:rsid w:val="0038613C"/>
    <w:rsid w:val="003865DC"/>
    <w:rsid w:val="003912A8"/>
    <w:rsid w:val="00391CE6"/>
    <w:rsid w:val="003925F2"/>
    <w:rsid w:val="003933C2"/>
    <w:rsid w:val="00394973"/>
    <w:rsid w:val="003953BE"/>
    <w:rsid w:val="00396EB3"/>
    <w:rsid w:val="003979B9"/>
    <w:rsid w:val="003A02D3"/>
    <w:rsid w:val="003A4908"/>
    <w:rsid w:val="003A4C5D"/>
    <w:rsid w:val="003A72FA"/>
    <w:rsid w:val="003B0975"/>
    <w:rsid w:val="003B270A"/>
    <w:rsid w:val="003B29C3"/>
    <w:rsid w:val="003B571B"/>
    <w:rsid w:val="003B5923"/>
    <w:rsid w:val="003B61DA"/>
    <w:rsid w:val="003C1283"/>
    <w:rsid w:val="003C1AEA"/>
    <w:rsid w:val="003C1C6D"/>
    <w:rsid w:val="003C36C1"/>
    <w:rsid w:val="003C38D6"/>
    <w:rsid w:val="003C55F5"/>
    <w:rsid w:val="003C7281"/>
    <w:rsid w:val="003D0FA6"/>
    <w:rsid w:val="003D39C4"/>
    <w:rsid w:val="003D52A4"/>
    <w:rsid w:val="003D53D7"/>
    <w:rsid w:val="003D7D64"/>
    <w:rsid w:val="003E771A"/>
    <w:rsid w:val="003F122A"/>
    <w:rsid w:val="003F2E5C"/>
    <w:rsid w:val="003F41C1"/>
    <w:rsid w:val="00400AF1"/>
    <w:rsid w:val="00401175"/>
    <w:rsid w:val="00401656"/>
    <w:rsid w:val="00402607"/>
    <w:rsid w:val="00403C27"/>
    <w:rsid w:val="004042FB"/>
    <w:rsid w:val="004072F5"/>
    <w:rsid w:val="00407A66"/>
    <w:rsid w:val="00410364"/>
    <w:rsid w:val="004107E0"/>
    <w:rsid w:val="00413B8D"/>
    <w:rsid w:val="00414B38"/>
    <w:rsid w:val="00415473"/>
    <w:rsid w:val="00415573"/>
    <w:rsid w:val="00417603"/>
    <w:rsid w:val="004220D4"/>
    <w:rsid w:val="00424D0B"/>
    <w:rsid w:val="00425083"/>
    <w:rsid w:val="00425716"/>
    <w:rsid w:val="00425F68"/>
    <w:rsid w:val="00426016"/>
    <w:rsid w:val="00427E64"/>
    <w:rsid w:val="00430800"/>
    <w:rsid w:val="00433426"/>
    <w:rsid w:val="0043361E"/>
    <w:rsid w:val="00436222"/>
    <w:rsid w:val="0043629D"/>
    <w:rsid w:val="00436800"/>
    <w:rsid w:val="00440AC9"/>
    <w:rsid w:val="004414E9"/>
    <w:rsid w:val="00447697"/>
    <w:rsid w:val="00450D55"/>
    <w:rsid w:val="0045123F"/>
    <w:rsid w:val="004531B8"/>
    <w:rsid w:val="004536B2"/>
    <w:rsid w:val="00456E28"/>
    <w:rsid w:val="00457483"/>
    <w:rsid w:val="004601E7"/>
    <w:rsid w:val="00463D6E"/>
    <w:rsid w:val="00464628"/>
    <w:rsid w:val="00464BE0"/>
    <w:rsid w:val="0046543A"/>
    <w:rsid w:val="004659FB"/>
    <w:rsid w:val="004706C0"/>
    <w:rsid w:val="00470D76"/>
    <w:rsid w:val="00471874"/>
    <w:rsid w:val="0047234D"/>
    <w:rsid w:val="00472E91"/>
    <w:rsid w:val="004745A1"/>
    <w:rsid w:val="00482750"/>
    <w:rsid w:val="00482F6B"/>
    <w:rsid w:val="00483629"/>
    <w:rsid w:val="0048456F"/>
    <w:rsid w:val="00484876"/>
    <w:rsid w:val="0048546D"/>
    <w:rsid w:val="004866FA"/>
    <w:rsid w:val="00486E2E"/>
    <w:rsid w:val="00486EF8"/>
    <w:rsid w:val="00487BAE"/>
    <w:rsid w:val="00490862"/>
    <w:rsid w:val="0049284A"/>
    <w:rsid w:val="004930F6"/>
    <w:rsid w:val="00493925"/>
    <w:rsid w:val="004948FC"/>
    <w:rsid w:val="0049714B"/>
    <w:rsid w:val="004B0382"/>
    <w:rsid w:val="004B21B7"/>
    <w:rsid w:val="004B41FE"/>
    <w:rsid w:val="004B492C"/>
    <w:rsid w:val="004B50F4"/>
    <w:rsid w:val="004B7576"/>
    <w:rsid w:val="004C0704"/>
    <w:rsid w:val="004C1D77"/>
    <w:rsid w:val="004C2B4A"/>
    <w:rsid w:val="004C3084"/>
    <w:rsid w:val="004C3F6E"/>
    <w:rsid w:val="004C67C1"/>
    <w:rsid w:val="004C7AE8"/>
    <w:rsid w:val="004D030F"/>
    <w:rsid w:val="004D37EC"/>
    <w:rsid w:val="004D5D3A"/>
    <w:rsid w:val="004D650C"/>
    <w:rsid w:val="004E21BF"/>
    <w:rsid w:val="004E2DA4"/>
    <w:rsid w:val="004E3959"/>
    <w:rsid w:val="004E4BC5"/>
    <w:rsid w:val="004E5A64"/>
    <w:rsid w:val="004F34DB"/>
    <w:rsid w:val="004F37FB"/>
    <w:rsid w:val="004F4567"/>
    <w:rsid w:val="004F6040"/>
    <w:rsid w:val="004F62BA"/>
    <w:rsid w:val="004F76C5"/>
    <w:rsid w:val="005021F5"/>
    <w:rsid w:val="005026FF"/>
    <w:rsid w:val="0050352C"/>
    <w:rsid w:val="005054DD"/>
    <w:rsid w:val="005056D6"/>
    <w:rsid w:val="00507522"/>
    <w:rsid w:val="00507941"/>
    <w:rsid w:val="0050796D"/>
    <w:rsid w:val="00510890"/>
    <w:rsid w:val="0051112F"/>
    <w:rsid w:val="00512920"/>
    <w:rsid w:val="0051344F"/>
    <w:rsid w:val="00513C18"/>
    <w:rsid w:val="00520A5D"/>
    <w:rsid w:val="005216F5"/>
    <w:rsid w:val="0052224A"/>
    <w:rsid w:val="00523077"/>
    <w:rsid w:val="0052345F"/>
    <w:rsid w:val="00524006"/>
    <w:rsid w:val="005317FD"/>
    <w:rsid w:val="00532863"/>
    <w:rsid w:val="005343E3"/>
    <w:rsid w:val="00534EB2"/>
    <w:rsid w:val="005366B4"/>
    <w:rsid w:val="00537477"/>
    <w:rsid w:val="00540BD6"/>
    <w:rsid w:val="00542019"/>
    <w:rsid w:val="00542582"/>
    <w:rsid w:val="00546575"/>
    <w:rsid w:val="00550A7F"/>
    <w:rsid w:val="00551BB0"/>
    <w:rsid w:val="005521A4"/>
    <w:rsid w:val="0055413C"/>
    <w:rsid w:val="005541B9"/>
    <w:rsid w:val="005549F4"/>
    <w:rsid w:val="0055501A"/>
    <w:rsid w:val="005558A9"/>
    <w:rsid w:val="00557EF6"/>
    <w:rsid w:val="005605FB"/>
    <w:rsid w:val="005616BE"/>
    <w:rsid w:val="00563300"/>
    <w:rsid w:val="005636D0"/>
    <w:rsid w:val="00564351"/>
    <w:rsid w:val="00567558"/>
    <w:rsid w:val="00567FBA"/>
    <w:rsid w:val="0057344C"/>
    <w:rsid w:val="00573695"/>
    <w:rsid w:val="005773D0"/>
    <w:rsid w:val="00581C0A"/>
    <w:rsid w:val="005823A1"/>
    <w:rsid w:val="00582CA6"/>
    <w:rsid w:val="005841E7"/>
    <w:rsid w:val="00586337"/>
    <w:rsid w:val="00587623"/>
    <w:rsid w:val="00591078"/>
    <w:rsid w:val="0059156A"/>
    <w:rsid w:val="00592CEC"/>
    <w:rsid w:val="00595F38"/>
    <w:rsid w:val="0059660D"/>
    <w:rsid w:val="005A08B6"/>
    <w:rsid w:val="005A0EDF"/>
    <w:rsid w:val="005A1C11"/>
    <w:rsid w:val="005B0A40"/>
    <w:rsid w:val="005B37E7"/>
    <w:rsid w:val="005B3C84"/>
    <w:rsid w:val="005B456D"/>
    <w:rsid w:val="005B74AF"/>
    <w:rsid w:val="005C002B"/>
    <w:rsid w:val="005C0F3A"/>
    <w:rsid w:val="005C3CF6"/>
    <w:rsid w:val="005C4C02"/>
    <w:rsid w:val="005C56E2"/>
    <w:rsid w:val="005C66DB"/>
    <w:rsid w:val="005D1ABC"/>
    <w:rsid w:val="005D1CFB"/>
    <w:rsid w:val="005D273F"/>
    <w:rsid w:val="005D294B"/>
    <w:rsid w:val="005D34A8"/>
    <w:rsid w:val="005D4E57"/>
    <w:rsid w:val="005D5A01"/>
    <w:rsid w:val="005D720C"/>
    <w:rsid w:val="005D7C99"/>
    <w:rsid w:val="005D7D54"/>
    <w:rsid w:val="005E0486"/>
    <w:rsid w:val="005E5F49"/>
    <w:rsid w:val="005E624C"/>
    <w:rsid w:val="005E70DD"/>
    <w:rsid w:val="005E7D83"/>
    <w:rsid w:val="005F179F"/>
    <w:rsid w:val="005F54C9"/>
    <w:rsid w:val="00600885"/>
    <w:rsid w:val="00603D2A"/>
    <w:rsid w:val="006052D6"/>
    <w:rsid w:val="00612C12"/>
    <w:rsid w:val="006135DE"/>
    <w:rsid w:val="00613807"/>
    <w:rsid w:val="00615C24"/>
    <w:rsid w:val="00615DA3"/>
    <w:rsid w:val="00617FCE"/>
    <w:rsid w:val="006208FD"/>
    <w:rsid w:val="00621AB1"/>
    <w:rsid w:val="00624098"/>
    <w:rsid w:val="00627D1A"/>
    <w:rsid w:val="006311EE"/>
    <w:rsid w:val="006313D1"/>
    <w:rsid w:val="00631BDB"/>
    <w:rsid w:val="00631E26"/>
    <w:rsid w:val="00635671"/>
    <w:rsid w:val="006401EB"/>
    <w:rsid w:val="00643936"/>
    <w:rsid w:val="0064603D"/>
    <w:rsid w:val="006471FE"/>
    <w:rsid w:val="006503CE"/>
    <w:rsid w:val="00650E1B"/>
    <w:rsid w:val="0065114D"/>
    <w:rsid w:val="006519F5"/>
    <w:rsid w:val="00651B1B"/>
    <w:rsid w:val="006602AA"/>
    <w:rsid w:val="00665192"/>
    <w:rsid w:val="0066537D"/>
    <w:rsid w:val="00665D12"/>
    <w:rsid w:val="006664C7"/>
    <w:rsid w:val="00670057"/>
    <w:rsid w:val="00673059"/>
    <w:rsid w:val="00674B8D"/>
    <w:rsid w:val="00675D51"/>
    <w:rsid w:val="006762BE"/>
    <w:rsid w:val="00676F64"/>
    <w:rsid w:val="00677775"/>
    <w:rsid w:val="00680E37"/>
    <w:rsid w:val="006839D9"/>
    <w:rsid w:val="006843F9"/>
    <w:rsid w:val="006847F8"/>
    <w:rsid w:val="00685ADF"/>
    <w:rsid w:val="00685DD4"/>
    <w:rsid w:val="00686ED9"/>
    <w:rsid w:val="0068744D"/>
    <w:rsid w:val="006876B5"/>
    <w:rsid w:val="0069334F"/>
    <w:rsid w:val="00694D12"/>
    <w:rsid w:val="00696B82"/>
    <w:rsid w:val="00697D13"/>
    <w:rsid w:val="006A0342"/>
    <w:rsid w:val="006A0E63"/>
    <w:rsid w:val="006A0F25"/>
    <w:rsid w:val="006A1FBB"/>
    <w:rsid w:val="006A2F99"/>
    <w:rsid w:val="006A349F"/>
    <w:rsid w:val="006A5DEF"/>
    <w:rsid w:val="006A5FCF"/>
    <w:rsid w:val="006B02BE"/>
    <w:rsid w:val="006B257E"/>
    <w:rsid w:val="006B3B8D"/>
    <w:rsid w:val="006B4131"/>
    <w:rsid w:val="006B477E"/>
    <w:rsid w:val="006B4822"/>
    <w:rsid w:val="006B5455"/>
    <w:rsid w:val="006B70DD"/>
    <w:rsid w:val="006B7A48"/>
    <w:rsid w:val="006B7C8B"/>
    <w:rsid w:val="006C4612"/>
    <w:rsid w:val="006C6853"/>
    <w:rsid w:val="006C7FC8"/>
    <w:rsid w:val="006D019D"/>
    <w:rsid w:val="006D0B07"/>
    <w:rsid w:val="006D33FC"/>
    <w:rsid w:val="006D3D75"/>
    <w:rsid w:val="006D50FE"/>
    <w:rsid w:val="006D5EB9"/>
    <w:rsid w:val="006D63AD"/>
    <w:rsid w:val="006D6580"/>
    <w:rsid w:val="006D6AFF"/>
    <w:rsid w:val="006D7B65"/>
    <w:rsid w:val="006E2D30"/>
    <w:rsid w:val="006E2EBB"/>
    <w:rsid w:val="006E361D"/>
    <w:rsid w:val="006E5D1A"/>
    <w:rsid w:val="006E77C5"/>
    <w:rsid w:val="006F124E"/>
    <w:rsid w:val="006F1CFF"/>
    <w:rsid w:val="006F2150"/>
    <w:rsid w:val="006F2433"/>
    <w:rsid w:val="006F26DB"/>
    <w:rsid w:val="006F4420"/>
    <w:rsid w:val="006F4841"/>
    <w:rsid w:val="006F4AF2"/>
    <w:rsid w:val="006F5C98"/>
    <w:rsid w:val="006F5DAA"/>
    <w:rsid w:val="006F6E1B"/>
    <w:rsid w:val="006F71B3"/>
    <w:rsid w:val="006F75F8"/>
    <w:rsid w:val="006F7694"/>
    <w:rsid w:val="00700857"/>
    <w:rsid w:val="0070277D"/>
    <w:rsid w:val="00704900"/>
    <w:rsid w:val="00706412"/>
    <w:rsid w:val="00710208"/>
    <w:rsid w:val="00710473"/>
    <w:rsid w:val="00712434"/>
    <w:rsid w:val="00713D40"/>
    <w:rsid w:val="00713E26"/>
    <w:rsid w:val="00715A68"/>
    <w:rsid w:val="00715FA4"/>
    <w:rsid w:val="0071705F"/>
    <w:rsid w:val="0072131B"/>
    <w:rsid w:val="007220B1"/>
    <w:rsid w:val="007261C3"/>
    <w:rsid w:val="00726A7E"/>
    <w:rsid w:val="0073356E"/>
    <w:rsid w:val="00737349"/>
    <w:rsid w:val="00741C3B"/>
    <w:rsid w:val="00741EA6"/>
    <w:rsid w:val="00743DB9"/>
    <w:rsid w:val="007452ED"/>
    <w:rsid w:val="0075024D"/>
    <w:rsid w:val="0075759F"/>
    <w:rsid w:val="00757F9C"/>
    <w:rsid w:val="00760838"/>
    <w:rsid w:val="00761E23"/>
    <w:rsid w:val="0076437A"/>
    <w:rsid w:val="0076670D"/>
    <w:rsid w:val="00767B1E"/>
    <w:rsid w:val="00770235"/>
    <w:rsid w:val="00771E77"/>
    <w:rsid w:val="007742EF"/>
    <w:rsid w:val="00775AD3"/>
    <w:rsid w:val="00775FF6"/>
    <w:rsid w:val="007762B4"/>
    <w:rsid w:val="007800FC"/>
    <w:rsid w:val="00780D3F"/>
    <w:rsid w:val="007818A1"/>
    <w:rsid w:val="00781B91"/>
    <w:rsid w:val="00784270"/>
    <w:rsid w:val="007858E7"/>
    <w:rsid w:val="00785F7C"/>
    <w:rsid w:val="007865D3"/>
    <w:rsid w:val="007867BC"/>
    <w:rsid w:val="007939F0"/>
    <w:rsid w:val="007A6A82"/>
    <w:rsid w:val="007B0627"/>
    <w:rsid w:val="007B13DF"/>
    <w:rsid w:val="007B4298"/>
    <w:rsid w:val="007B6C1C"/>
    <w:rsid w:val="007B6C54"/>
    <w:rsid w:val="007B6EA4"/>
    <w:rsid w:val="007B784D"/>
    <w:rsid w:val="007C4F8E"/>
    <w:rsid w:val="007C74B6"/>
    <w:rsid w:val="007C7A20"/>
    <w:rsid w:val="007D1384"/>
    <w:rsid w:val="007D443E"/>
    <w:rsid w:val="007D5CC9"/>
    <w:rsid w:val="007D6086"/>
    <w:rsid w:val="007D6DEE"/>
    <w:rsid w:val="007D71A7"/>
    <w:rsid w:val="007D7980"/>
    <w:rsid w:val="007E18AC"/>
    <w:rsid w:val="007E60C8"/>
    <w:rsid w:val="007E7636"/>
    <w:rsid w:val="007F1B74"/>
    <w:rsid w:val="007F337B"/>
    <w:rsid w:val="007F3D09"/>
    <w:rsid w:val="007F583E"/>
    <w:rsid w:val="007F6A02"/>
    <w:rsid w:val="007F7945"/>
    <w:rsid w:val="00800580"/>
    <w:rsid w:val="008020EF"/>
    <w:rsid w:val="008036F5"/>
    <w:rsid w:val="0081001A"/>
    <w:rsid w:val="0081098D"/>
    <w:rsid w:val="0081197D"/>
    <w:rsid w:val="00813E4E"/>
    <w:rsid w:val="0081529F"/>
    <w:rsid w:val="00816054"/>
    <w:rsid w:val="008167F7"/>
    <w:rsid w:val="0081780C"/>
    <w:rsid w:val="00826732"/>
    <w:rsid w:val="00826DBB"/>
    <w:rsid w:val="00830FE6"/>
    <w:rsid w:val="0083226F"/>
    <w:rsid w:val="008346DD"/>
    <w:rsid w:val="00834A4A"/>
    <w:rsid w:val="00836428"/>
    <w:rsid w:val="00836AD2"/>
    <w:rsid w:val="00843E37"/>
    <w:rsid w:val="00845243"/>
    <w:rsid w:val="008453BB"/>
    <w:rsid w:val="008507BE"/>
    <w:rsid w:val="00850B92"/>
    <w:rsid w:val="00851583"/>
    <w:rsid w:val="0085224D"/>
    <w:rsid w:val="00854240"/>
    <w:rsid w:val="00854B5E"/>
    <w:rsid w:val="00855272"/>
    <w:rsid w:val="00856059"/>
    <w:rsid w:val="00860AC7"/>
    <w:rsid w:val="008614E9"/>
    <w:rsid w:val="0086334D"/>
    <w:rsid w:val="00863561"/>
    <w:rsid w:val="00864F1F"/>
    <w:rsid w:val="0086503D"/>
    <w:rsid w:val="00865377"/>
    <w:rsid w:val="008658C7"/>
    <w:rsid w:val="008707F0"/>
    <w:rsid w:val="0087291F"/>
    <w:rsid w:val="00872ABF"/>
    <w:rsid w:val="00872ECC"/>
    <w:rsid w:val="008733AF"/>
    <w:rsid w:val="008773D7"/>
    <w:rsid w:val="00880067"/>
    <w:rsid w:val="008800FE"/>
    <w:rsid w:val="008807AB"/>
    <w:rsid w:val="00883BF1"/>
    <w:rsid w:val="00885979"/>
    <w:rsid w:val="00885DBF"/>
    <w:rsid w:val="00886EC3"/>
    <w:rsid w:val="0088730E"/>
    <w:rsid w:val="00891793"/>
    <w:rsid w:val="00891D57"/>
    <w:rsid w:val="00892416"/>
    <w:rsid w:val="00892BB6"/>
    <w:rsid w:val="00893CD8"/>
    <w:rsid w:val="00894600"/>
    <w:rsid w:val="00896672"/>
    <w:rsid w:val="00896F72"/>
    <w:rsid w:val="008A010F"/>
    <w:rsid w:val="008A0F57"/>
    <w:rsid w:val="008A1164"/>
    <w:rsid w:val="008A2288"/>
    <w:rsid w:val="008A497F"/>
    <w:rsid w:val="008A4E21"/>
    <w:rsid w:val="008A7DB6"/>
    <w:rsid w:val="008B0C76"/>
    <w:rsid w:val="008B1901"/>
    <w:rsid w:val="008B348B"/>
    <w:rsid w:val="008B5E75"/>
    <w:rsid w:val="008B676F"/>
    <w:rsid w:val="008C0205"/>
    <w:rsid w:val="008C15AE"/>
    <w:rsid w:val="008D0A38"/>
    <w:rsid w:val="008D0AFD"/>
    <w:rsid w:val="008D1BA8"/>
    <w:rsid w:val="008D38E4"/>
    <w:rsid w:val="008D4E07"/>
    <w:rsid w:val="008D4F09"/>
    <w:rsid w:val="008D7A62"/>
    <w:rsid w:val="008D7E17"/>
    <w:rsid w:val="008E1720"/>
    <w:rsid w:val="008E32BE"/>
    <w:rsid w:val="008E37F6"/>
    <w:rsid w:val="008E4156"/>
    <w:rsid w:val="008E64F0"/>
    <w:rsid w:val="008E7BA8"/>
    <w:rsid w:val="008F44AE"/>
    <w:rsid w:val="008F53CA"/>
    <w:rsid w:val="008F6B50"/>
    <w:rsid w:val="00900433"/>
    <w:rsid w:val="00900483"/>
    <w:rsid w:val="0090314A"/>
    <w:rsid w:val="009031B4"/>
    <w:rsid w:val="009033D7"/>
    <w:rsid w:val="009039CC"/>
    <w:rsid w:val="00903CC2"/>
    <w:rsid w:val="00905814"/>
    <w:rsid w:val="0090620E"/>
    <w:rsid w:val="009107DA"/>
    <w:rsid w:val="0091255B"/>
    <w:rsid w:val="00913F7D"/>
    <w:rsid w:val="009165AF"/>
    <w:rsid w:val="0091697E"/>
    <w:rsid w:val="00920097"/>
    <w:rsid w:val="00920A90"/>
    <w:rsid w:val="0092468E"/>
    <w:rsid w:val="009272A2"/>
    <w:rsid w:val="009272A4"/>
    <w:rsid w:val="00932D09"/>
    <w:rsid w:val="009338A5"/>
    <w:rsid w:val="00933FF4"/>
    <w:rsid w:val="0093776F"/>
    <w:rsid w:val="00937E81"/>
    <w:rsid w:val="009416C9"/>
    <w:rsid w:val="00942297"/>
    <w:rsid w:val="0094369D"/>
    <w:rsid w:val="0095409D"/>
    <w:rsid w:val="009540C6"/>
    <w:rsid w:val="00954239"/>
    <w:rsid w:val="009627A7"/>
    <w:rsid w:val="00963973"/>
    <w:rsid w:val="00963FBA"/>
    <w:rsid w:val="00965145"/>
    <w:rsid w:val="009659A1"/>
    <w:rsid w:val="00967911"/>
    <w:rsid w:val="0097114A"/>
    <w:rsid w:val="00973166"/>
    <w:rsid w:val="00973D16"/>
    <w:rsid w:val="00975321"/>
    <w:rsid w:val="0097568F"/>
    <w:rsid w:val="0097599A"/>
    <w:rsid w:val="00977A33"/>
    <w:rsid w:val="00980084"/>
    <w:rsid w:val="0098009C"/>
    <w:rsid w:val="009800B0"/>
    <w:rsid w:val="00980724"/>
    <w:rsid w:val="00981293"/>
    <w:rsid w:val="00981633"/>
    <w:rsid w:val="00982671"/>
    <w:rsid w:val="00982773"/>
    <w:rsid w:val="00982DB7"/>
    <w:rsid w:val="00983BE0"/>
    <w:rsid w:val="00983D45"/>
    <w:rsid w:val="00983FFE"/>
    <w:rsid w:val="0098596E"/>
    <w:rsid w:val="00986CE0"/>
    <w:rsid w:val="00986F7D"/>
    <w:rsid w:val="00987B61"/>
    <w:rsid w:val="00996273"/>
    <w:rsid w:val="009968C5"/>
    <w:rsid w:val="009A074E"/>
    <w:rsid w:val="009A0967"/>
    <w:rsid w:val="009A1E56"/>
    <w:rsid w:val="009A3061"/>
    <w:rsid w:val="009A42E2"/>
    <w:rsid w:val="009A4EC9"/>
    <w:rsid w:val="009A5452"/>
    <w:rsid w:val="009A6145"/>
    <w:rsid w:val="009B0888"/>
    <w:rsid w:val="009B12D1"/>
    <w:rsid w:val="009B38A8"/>
    <w:rsid w:val="009B4252"/>
    <w:rsid w:val="009B63BF"/>
    <w:rsid w:val="009B648B"/>
    <w:rsid w:val="009C314D"/>
    <w:rsid w:val="009C52E0"/>
    <w:rsid w:val="009C7214"/>
    <w:rsid w:val="009C792B"/>
    <w:rsid w:val="009D1A1D"/>
    <w:rsid w:val="009D485A"/>
    <w:rsid w:val="009D6256"/>
    <w:rsid w:val="009D7D2E"/>
    <w:rsid w:val="009D7D9B"/>
    <w:rsid w:val="009E04D3"/>
    <w:rsid w:val="009E0FC3"/>
    <w:rsid w:val="009E379E"/>
    <w:rsid w:val="009E39F5"/>
    <w:rsid w:val="009E5B18"/>
    <w:rsid w:val="009E6FD0"/>
    <w:rsid w:val="009F30FF"/>
    <w:rsid w:val="009F3CC7"/>
    <w:rsid w:val="009F404D"/>
    <w:rsid w:val="009F40B9"/>
    <w:rsid w:val="009F4805"/>
    <w:rsid w:val="009F5081"/>
    <w:rsid w:val="009F5CA3"/>
    <w:rsid w:val="00A00059"/>
    <w:rsid w:val="00A00578"/>
    <w:rsid w:val="00A0067E"/>
    <w:rsid w:val="00A03075"/>
    <w:rsid w:val="00A03799"/>
    <w:rsid w:val="00A051F2"/>
    <w:rsid w:val="00A0689F"/>
    <w:rsid w:val="00A07A75"/>
    <w:rsid w:val="00A07C8D"/>
    <w:rsid w:val="00A12529"/>
    <w:rsid w:val="00A136E2"/>
    <w:rsid w:val="00A165D9"/>
    <w:rsid w:val="00A1706C"/>
    <w:rsid w:val="00A17997"/>
    <w:rsid w:val="00A207AD"/>
    <w:rsid w:val="00A20B35"/>
    <w:rsid w:val="00A2126C"/>
    <w:rsid w:val="00A21A7C"/>
    <w:rsid w:val="00A230FE"/>
    <w:rsid w:val="00A2368A"/>
    <w:rsid w:val="00A244B0"/>
    <w:rsid w:val="00A30DC2"/>
    <w:rsid w:val="00A31CE9"/>
    <w:rsid w:val="00A32BCC"/>
    <w:rsid w:val="00A35E73"/>
    <w:rsid w:val="00A361D9"/>
    <w:rsid w:val="00A373D4"/>
    <w:rsid w:val="00A37EAF"/>
    <w:rsid w:val="00A4008F"/>
    <w:rsid w:val="00A420EF"/>
    <w:rsid w:val="00A430FF"/>
    <w:rsid w:val="00A447D9"/>
    <w:rsid w:val="00A45668"/>
    <w:rsid w:val="00A4597C"/>
    <w:rsid w:val="00A46714"/>
    <w:rsid w:val="00A47B7C"/>
    <w:rsid w:val="00A51857"/>
    <w:rsid w:val="00A527E6"/>
    <w:rsid w:val="00A56C3E"/>
    <w:rsid w:val="00A57EC2"/>
    <w:rsid w:val="00A57F79"/>
    <w:rsid w:val="00A601E4"/>
    <w:rsid w:val="00A604FF"/>
    <w:rsid w:val="00A610EF"/>
    <w:rsid w:val="00A633D6"/>
    <w:rsid w:val="00A649A7"/>
    <w:rsid w:val="00A72665"/>
    <w:rsid w:val="00A73344"/>
    <w:rsid w:val="00A73A45"/>
    <w:rsid w:val="00A75430"/>
    <w:rsid w:val="00A7647A"/>
    <w:rsid w:val="00A76E47"/>
    <w:rsid w:val="00A80037"/>
    <w:rsid w:val="00A82767"/>
    <w:rsid w:val="00A83A71"/>
    <w:rsid w:val="00A83AD1"/>
    <w:rsid w:val="00A83DD5"/>
    <w:rsid w:val="00A84ED5"/>
    <w:rsid w:val="00A851E6"/>
    <w:rsid w:val="00A85AE7"/>
    <w:rsid w:val="00A86D05"/>
    <w:rsid w:val="00A876B4"/>
    <w:rsid w:val="00A900C5"/>
    <w:rsid w:val="00A90B68"/>
    <w:rsid w:val="00A9294E"/>
    <w:rsid w:val="00A94BBB"/>
    <w:rsid w:val="00A96F22"/>
    <w:rsid w:val="00A9739B"/>
    <w:rsid w:val="00AA1DF8"/>
    <w:rsid w:val="00AA3344"/>
    <w:rsid w:val="00AA5AAB"/>
    <w:rsid w:val="00AA7385"/>
    <w:rsid w:val="00AB03A0"/>
    <w:rsid w:val="00AB0F5B"/>
    <w:rsid w:val="00AB19D4"/>
    <w:rsid w:val="00AB1D80"/>
    <w:rsid w:val="00AB254C"/>
    <w:rsid w:val="00AB32FC"/>
    <w:rsid w:val="00AB47A4"/>
    <w:rsid w:val="00AB4D94"/>
    <w:rsid w:val="00AB5D55"/>
    <w:rsid w:val="00AB6143"/>
    <w:rsid w:val="00AB6195"/>
    <w:rsid w:val="00AB715C"/>
    <w:rsid w:val="00AC048F"/>
    <w:rsid w:val="00AC13AD"/>
    <w:rsid w:val="00AC2A85"/>
    <w:rsid w:val="00AC2FBC"/>
    <w:rsid w:val="00AC44B6"/>
    <w:rsid w:val="00AC69FE"/>
    <w:rsid w:val="00AC7F3E"/>
    <w:rsid w:val="00AD0808"/>
    <w:rsid w:val="00AD110F"/>
    <w:rsid w:val="00AD205B"/>
    <w:rsid w:val="00AD2406"/>
    <w:rsid w:val="00AD38C4"/>
    <w:rsid w:val="00AD39D2"/>
    <w:rsid w:val="00AD512D"/>
    <w:rsid w:val="00AD5EB1"/>
    <w:rsid w:val="00AD5EB9"/>
    <w:rsid w:val="00AD7D07"/>
    <w:rsid w:val="00AE1923"/>
    <w:rsid w:val="00AE2475"/>
    <w:rsid w:val="00AE457A"/>
    <w:rsid w:val="00AE69B3"/>
    <w:rsid w:val="00AF0852"/>
    <w:rsid w:val="00AF0AA7"/>
    <w:rsid w:val="00AF4AD5"/>
    <w:rsid w:val="00AF54F0"/>
    <w:rsid w:val="00AF7E92"/>
    <w:rsid w:val="00B01899"/>
    <w:rsid w:val="00B020BF"/>
    <w:rsid w:val="00B04112"/>
    <w:rsid w:val="00B04289"/>
    <w:rsid w:val="00B107D6"/>
    <w:rsid w:val="00B1163A"/>
    <w:rsid w:val="00B118BC"/>
    <w:rsid w:val="00B124AB"/>
    <w:rsid w:val="00B13833"/>
    <w:rsid w:val="00B16CC2"/>
    <w:rsid w:val="00B21EE0"/>
    <w:rsid w:val="00B235A7"/>
    <w:rsid w:val="00B31179"/>
    <w:rsid w:val="00B321DD"/>
    <w:rsid w:val="00B32CE2"/>
    <w:rsid w:val="00B3449E"/>
    <w:rsid w:val="00B36CDD"/>
    <w:rsid w:val="00B400FD"/>
    <w:rsid w:val="00B40C28"/>
    <w:rsid w:val="00B43373"/>
    <w:rsid w:val="00B45438"/>
    <w:rsid w:val="00B454E4"/>
    <w:rsid w:val="00B468B8"/>
    <w:rsid w:val="00B4694C"/>
    <w:rsid w:val="00B47198"/>
    <w:rsid w:val="00B47CA3"/>
    <w:rsid w:val="00B50530"/>
    <w:rsid w:val="00B528D7"/>
    <w:rsid w:val="00B52900"/>
    <w:rsid w:val="00B53271"/>
    <w:rsid w:val="00B559D3"/>
    <w:rsid w:val="00B60D2B"/>
    <w:rsid w:val="00B64258"/>
    <w:rsid w:val="00B65E6B"/>
    <w:rsid w:val="00B67049"/>
    <w:rsid w:val="00B72489"/>
    <w:rsid w:val="00B7257F"/>
    <w:rsid w:val="00B73804"/>
    <w:rsid w:val="00B750BE"/>
    <w:rsid w:val="00B7705F"/>
    <w:rsid w:val="00B774D8"/>
    <w:rsid w:val="00B77F4F"/>
    <w:rsid w:val="00B82037"/>
    <w:rsid w:val="00B84BB3"/>
    <w:rsid w:val="00B86442"/>
    <w:rsid w:val="00B8737D"/>
    <w:rsid w:val="00B93B5D"/>
    <w:rsid w:val="00B94880"/>
    <w:rsid w:val="00B95302"/>
    <w:rsid w:val="00B95CDD"/>
    <w:rsid w:val="00B9636B"/>
    <w:rsid w:val="00B97FF4"/>
    <w:rsid w:val="00BA1183"/>
    <w:rsid w:val="00BA142B"/>
    <w:rsid w:val="00BA2885"/>
    <w:rsid w:val="00BA3622"/>
    <w:rsid w:val="00BA36D5"/>
    <w:rsid w:val="00BA39EB"/>
    <w:rsid w:val="00BA419B"/>
    <w:rsid w:val="00BA6FC1"/>
    <w:rsid w:val="00BB2C47"/>
    <w:rsid w:val="00BB4978"/>
    <w:rsid w:val="00BB4BA4"/>
    <w:rsid w:val="00BB5062"/>
    <w:rsid w:val="00BB6269"/>
    <w:rsid w:val="00BB78F7"/>
    <w:rsid w:val="00BB7B5B"/>
    <w:rsid w:val="00BC7FAF"/>
    <w:rsid w:val="00BD0AE0"/>
    <w:rsid w:val="00BD1290"/>
    <w:rsid w:val="00BD13F0"/>
    <w:rsid w:val="00BD4FCB"/>
    <w:rsid w:val="00BD5513"/>
    <w:rsid w:val="00BD6B68"/>
    <w:rsid w:val="00BD746C"/>
    <w:rsid w:val="00BD7BD9"/>
    <w:rsid w:val="00BD7CA0"/>
    <w:rsid w:val="00BE0B10"/>
    <w:rsid w:val="00BE1193"/>
    <w:rsid w:val="00BE2D92"/>
    <w:rsid w:val="00BE308B"/>
    <w:rsid w:val="00BE72C1"/>
    <w:rsid w:val="00BE7870"/>
    <w:rsid w:val="00BE7ABD"/>
    <w:rsid w:val="00BF06B2"/>
    <w:rsid w:val="00BF0B0D"/>
    <w:rsid w:val="00BF0B44"/>
    <w:rsid w:val="00BF3B34"/>
    <w:rsid w:val="00BF7115"/>
    <w:rsid w:val="00C02107"/>
    <w:rsid w:val="00C04785"/>
    <w:rsid w:val="00C051FF"/>
    <w:rsid w:val="00C069B4"/>
    <w:rsid w:val="00C06B82"/>
    <w:rsid w:val="00C127E8"/>
    <w:rsid w:val="00C12A02"/>
    <w:rsid w:val="00C12B88"/>
    <w:rsid w:val="00C13543"/>
    <w:rsid w:val="00C138D4"/>
    <w:rsid w:val="00C216A2"/>
    <w:rsid w:val="00C2244D"/>
    <w:rsid w:val="00C23B1E"/>
    <w:rsid w:val="00C23B36"/>
    <w:rsid w:val="00C261BA"/>
    <w:rsid w:val="00C2739E"/>
    <w:rsid w:val="00C30B76"/>
    <w:rsid w:val="00C31B01"/>
    <w:rsid w:val="00C327BF"/>
    <w:rsid w:val="00C33A5D"/>
    <w:rsid w:val="00C3741D"/>
    <w:rsid w:val="00C37D43"/>
    <w:rsid w:val="00C40004"/>
    <w:rsid w:val="00C41BA2"/>
    <w:rsid w:val="00C41F61"/>
    <w:rsid w:val="00C42F63"/>
    <w:rsid w:val="00C43936"/>
    <w:rsid w:val="00C4596F"/>
    <w:rsid w:val="00C479AC"/>
    <w:rsid w:val="00C51531"/>
    <w:rsid w:val="00C56702"/>
    <w:rsid w:val="00C56A96"/>
    <w:rsid w:val="00C61747"/>
    <w:rsid w:val="00C646EB"/>
    <w:rsid w:val="00C6517F"/>
    <w:rsid w:val="00C65920"/>
    <w:rsid w:val="00C67E97"/>
    <w:rsid w:val="00C70D1D"/>
    <w:rsid w:val="00C7118F"/>
    <w:rsid w:val="00C715DB"/>
    <w:rsid w:val="00C7376B"/>
    <w:rsid w:val="00C74B07"/>
    <w:rsid w:val="00C76103"/>
    <w:rsid w:val="00C76A62"/>
    <w:rsid w:val="00C836FB"/>
    <w:rsid w:val="00C86CAF"/>
    <w:rsid w:val="00C87C4D"/>
    <w:rsid w:val="00C87F34"/>
    <w:rsid w:val="00C90121"/>
    <w:rsid w:val="00C917E9"/>
    <w:rsid w:val="00C9239E"/>
    <w:rsid w:val="00C95EBB"/>
    <w:rsid w:val="00C9684A"/>
    <w:rsid w:val="00CA0BB8"/>
    <w:rsid w:val="00CA0ED8"/>
    <w:rsid w:val="00CA13AD"/>
    <w:rsid w:val="00CA3C58"/>
    <w:rsid w:val="00CA4720"/>
    <w:rsid w:val="00CA4FD5"/>
    <w:rsid w:val="00CA64B1"/>
    <w:rsid w:val="00CA67AE"/>
    <w:rsid w:val="00CA68E3"/>
    <w:rsid w:val="00CB0AC0"/>
    <w:rsid w:val="00CB28CC"/>
    <w:rsid w:val="00CB3605"/>
    <w:rsid w:val="00CB6797"/>
    <w:rsid w:val="00CB7726"/>
    <w:rsid w:val="00CC0093"/>
    <w:rsid w:val="00CC1C10"/>
    <w:rsid w:val="00CD0772"/>
    <w:rsid w:val="00CD123A"/>
    <w:rsid w:val="00CD1562"/>
    <w:rsid w:val="00CD6542"/>
    <w:rsid w:val="00CD7D14"/>
    <w:rsid w:val="00CE2A80"/>
    <w:rsid w:val="00CE34D2"/>
    <w:rsid w:val="00CE6AB9"/>
    <w:rsid w:val="00CE7282"/>
    <w:rsid w:val="00CE78DE"/>
    <w:rsid w:val="00CF02A4"/>
    <w:rsid w:val="00CF0789"/>
    <w:rsid w:val="00CF0A8D"/>
    <w:rsid w:val="00CF1705"/>
    <w:rsid w:val="00CF7B32"/>
    <w:rsid w:val="00D00131"/>
    <w:rsid w:val="00D04EB6"/>
    <w:rsid w:val="00D05E5A"/>
    <w:rsid w:val="00D05F2E"/>
    <w:rsid w:val="00D0683C"/>
    <w:rsid w:val="00D1046A"/>
    <w:rsid w:val="00D1067D"/>
    <w:rsid w:val="00D1224F"/>
    <w:rsid w:val="00D12D02"/>
    <w:rsid w:val="00D13EC6"/>
    <w:rsid w:val="00D144BD"/>
    <w:rsid w:val="00D1483F"/>
    <w:rsid w:val="00D21730"/>
    <w:rsid w:val="00D2242B"/>
    <w:rsid w:val="00D24CCB"/>
    <w:rsid w:val="00D253AF"/>
    <w:rsid w:val="00D30756"/>
    <w:rsid w:val="00D32891"/>
    <w:rsid w:val="00D345B2"/>
    <w:rsid w:val="00D35C5F"/>
    <w:rsid w:val="00D40E81"/>
    <w:rsid w:val="00D4131B"/>
    <w:rsid w:val="00D43BAA"/>
    <w:rsid w:val="00D462F3"/>
    <w:rsid w:val="00D464FF"/>
    <w:rsid w:val="00D51773"/>
    <w:rsid w:val="00D51C05"/>
    <w:rsid w:val="00D52562"/>
    <w:rsid w:val="00D54811"/>
    <w:rsid w:val="00D55307"/>
    <w:rsid w:val="00D60A58"/>
    <w:rsid w:val="00D60D77"/>
    <w:rsid w:val="00D61FED"/>
    <w:rsid w:val="00D63833"/>
    <w:rsid w:val="00D63E32"/>
    <w:rsid w:val="00D6568A"/>
    <w:rsid w:val="00D658E5"/>
    <w:rsid w:val="00D665CA"/>
    <w:rsid w:val="00D669FE"/>
    <w:rsid w:val="00D70496"/>
    <w:rsid w:val="00D7144A"/>
    <w:rsid w:val="00D718AD"/>
    <w:rsid w:val="00D739C0"/>
    <w:rsid w:val="00D741B8"/>
    <w:rsid w:val="00D74246"/>
    <w:rsid w:val="00D758F3"/>
    <w:rsid w:val="00D802D6"/>
    <w:rsid w:val="00D817F3"/>
    <w:rsid w:val="00D82C26"/>
    <w:rsid w:val="00D84FA0"/>
    <w:rsid w:val="00D8522E"/>
    <w:rsid w:val="00D8676F"/>
    <w:rsid w:val="00D872FE"/>
    <w:rsid w:val="00D916F4"/>
    <w:rsid w:val="00D91C88"/>
    <w:rsid w:val="00D95B79"/>
    <w:rsid w:val="00D95ED4"/>
    <w:rsid w:val="00D978B6"/>
    <w:rsid w:val="00DA0903"/>
    <w:rsid w:val="00DA5FEF"/>
    <w:rsid w:val="00DA6C72"/>
    <w:rsid w:val="00DA7A2A"/>
    <w:rsid w:val="00DB0FBF"/>
    <w:rsid w:val="00DB1339"/>
    <w:rsid w:val="00DB17FA"/>
    <w:rsid w:val="00DB2787"/>
    <w:rsid w:val="00DB398F"/>
    <w:rsid w:val="00DB4292"/>
    <w:rsid w:val="00DB435C"/>
    <w:rsid w:val="00DB46C6"/>
    <w:rsid w:val="00DB565D"/>
    <w:rsid w:val="00DB6191"/>
    <w:rsid w:val="00DB6CE2"/>
    <w:rsid w:val="00DB6FF5"/>
    <w:rsid w:val="00DC206D"/>
    <w:rsid w:val="00DC37BE"/>
    <w:rsid w:val="00DC4182"/>
    <w:rsid w:val="00DC4CBC"/>
    <w:rsid w:val="00DC5C78"/>
    <w:rsid w:val="00DD1869"/>
    <w:rsid w:val="00DD20A8"/>
    <w:rsid w:val="00DD621F"/>
    <w:rsid w:val="00DD74BB"/>
    <w:rsid w:val="00DE0F8B"/>
    <w:rsid w:val="00DE4367"/>
    <w:rsid w:val="00DE5724"/>
    <w:rsid w:val="00DE67A9"/>
    <w:rsid w:val="00DE7798"/>
    <w:rsid w:val="00DF22B0"/>
    <w:rsid w:val="00DF4E22"/>
    <w:rsid w:val="00DF73DC"/>
    <w:rsid w:val="00E000D3"/>
    <w:rsid w:val="00E017E8"/>
    <w:rsid w:val="00E03366"/>
    <w:rsid w:val="00E07025"/>
    <w:rsid w:val="00E12C03"/>
    <w:rsid w:val="00E1312B"/>
    <w:rsid w:val="00E137FB"/>
    <w:rsid w:val="00E139BE"/>
    <w:rsid w:val="00E148A3"/>
    <w:rsid w:val="00E16EAC"/>
    <w:rsid w:val="00E17016"/>
    <w:rsid w:val="00E246B6"/>
    <w:rsid w:val="00E252B4"/>
    <w:rsid w:val="00E25AB1"/>
    <w:rsid w:val="00E25B8D"/>
    <w:rsid w:val="00E25ECB"/>
    <w:rsid w:val="00E30A93"/>
    <w:rsid w:val="00E30FD1"/>
    <w:rsid w:val="00E341BC"/>
    <w:rsid w:val="00E348E0"/>
    <w:rsid w:val="00E34A14"/>
    <w:rsid w:val="00E358EE"/>
    <w:rsid w:val="00E35D65"/>
    <w:rsid w:val="00E401F8"/>
    <w:rsid w:val="00E4263B"/>
    <w:rsid w:val="00E462F1"/>
    <w:rsid w:val="00E46998"/>
    <w:rsid w:val="00E46B82"/>
    <w:rsid w:val="00E47635"/>
    <w:rsid w:val="00E53855"/>
    <w:rsid w:val="00E53F36"/>
    <w:rsid w:val="00E550AB"/>
    <w:rsid w:val="00E60034"/>
    <w:rsid w:val="00E64D7A"/>
    <w:rsid w:val="00E67FE0"/>
    <w:rsid w:val="00E72482"/>
    <w:rsid w:val="00E73E28"/>
    <w:rsid w:val="00E75A6E"/>
    <w:rsid w:val="00E75DE6"/>
    <w:rsid w:val="00E7712D"/>
    <w:rsid w:val="00E77191"/>
    <w:rsid w:val="00E825A9"/>
    <w:rsid w:val="00E82BB1"/>
    <w:rsid w:val="00E83FE5"/>
    <w:rsid w:val="00E85381"/>
    <w:rsid w:val="00E85473"/>
    <w:rsid w:val="00E9315E"/>
    <w:rsid w:val="00E969A5"/>
    <w:rsid w:val="00EA1224"/>
    <w:rsid w:val="00EA1826"/>
    <w:rsid w:val="00EA4F8C"/>
    <w:rsid w:val="00EA6A6E"/>
    <w:rsid w:val="00EA7936"/>
    <w:rsid w:val="00EA7E03"/>
    <w:rsid w:val="00EB0658"/>
    <w:rsid w:val="00EB1E4C"/>
    <w:rsid w:val="00EB1FA6"/>
    <w:rsid w:val="00EB3CD2"/>
    <w:rsid w:val="00EB6803"/>
    <w:rsid w:val="00EC013E"/>
    <w:rsid w:val="00EC1C45"/>
    <w:rsid w:val="00EC396E"/>
    <w:rsid w:val="00EC74DD"/>
    <w:rsid w:val="00EC7AD5"/>
    <w:rsid w:val="00ED1E9C"/>
    <w:rsid w:val="00ED4544"/>
    <w:rsid w:val="00ED5AFB"/>
    <w:rsid w:val="00ED6776"/>
    <w:rsid w:val="00ED787D"/>
    <w:rsid w:val="00EE108D"/>
    <w:rsid w:val="00EE7425"/>
    <w:rsid w:val="00EE780D"/>
    <w:rsid w:val="00EF54D5"/>
    <w:rsid w:val="00EF62BD"/>
    <w:rsid w:val="00EF7CD0"/>
    <w:rsid w:val="00EF7D34"/>
    <w:rsid w:val="00EF7F5C"/>
    <w:rsid w:val="00F01F01"/>
    <w:rsid w:val="00F0468A"/>
    <w:rsid w:val="00F0558C"/>
    <w:rsid w:val="00F07499"/>
    <w:rsid w:val="00F105B5"/>
    <w:rsid w:val="00F12D6E"/>
    <w:rsid w:val="00F1300E"/>
    <w:rsid w:val="00F13833"/>
    <w:rsid w:val="00F15193"/>
    <w:rsid w:val="00F20AFF"/>
    <w:rsid w:val="00F21916"/>
    <w:rsid w:val="00F22190"/>
    <w:rsid w:val="00F23BE2"/>
    <w:rsid w:val="00F2744F"/>
    <w:rsid w:val="00F2769E"/>
    <w:rsid w:val="00F30B01"/>
    <w:rsid w:val="00F3135A"/>
    <w:rsid w:val="00F32399"/>
    <w:rsid w:val="00F34444"/>
    <w:rsid w:val="00F35ED0"/>
    <w:rsid w:val="00F37EFC"/>
    <w:rsid w:val="00F4017B"/>
    <w:rsid w:val="00F42B34"/>
    <w:rsid w:val="00F43F2B"/>
    <w:rsid w:val="00F454B5"/>
    <w:rsid w:val="00F47389"/>
    <w:rsid w:val="00F47812"/>
    <w:rsid w:val="00F51A75"/>
    <w:rsid w:val="00F52081"/>
    <w:rsid w:val="00F52805"/>
    <w:rsid w:val="00F633B5"/>
    <w:rsid w:val="00F71AF6"/>
    <w:rsid w:val="00F72979"/>
    <w:rsid w:val="00F73E37"/>
    <w:rsid w:val="00F73EE9"/>
    <w:rsid w:val="00F770C4"/>
    <w:rsid w:val="00F841E5"/>
    <w:rsid w:val="00F901AB"/>
    <w:rsid w:val="00F90373"/>
    <w:rsid w:val="00F90CBB"/>
    <w:rsid w:val="00F90F15"/>
    <w:rsid w:val="00F944D5"/>
    <w:rsid w:val="00F946F9"/>
    <w:rsid w:val="00F95E91"/>
    <w:rsid w:val="00F96299"/>
    <w:rsid w:val="00F964DC"/>
    <w:rsid w:val="00FA01F0"/>
    <w:rsid w:val="00FA1313"/>
    <w:rsid w:val="00FA5B00"/>
    <w:rsid w:val="00FA7153"/>
    <w:rsid w:val="00FB0698"/>
    <w:rsid w:val="00FB2222"/>
    <w:rsid w:val="00FB2703"/>
    <w:rsid w:val="00FC0528"/>
    <w:rsid w:val="00FC116C"/>
    <w:rsid w:val="00FC18A4"/>
    <w:rsid w:val="00FC2264"/>
    <w:rsid w:val="00FC45E3"/>
    <w:rsid w:val="00FC4F01"/>
    <w:rsid w:val="00FC54FC"/>
    <w:rsid w:val="00FC650A"/>
    <w:rsid w:val="00FC6A42"/>
    <w:rsid w:val="00FC7536"/>
    <w:rsid w:val="00FD1B82"/>
    <w:rsid w:val="00FD40E1"/>
    <w:rsid w:val="00FD48E8"/>
    <w:rsid w:val="00FD5162"/>
    <w:rsid w:val="00FD5306"/>
    <w:rsid w:val="00FD5432"/>
    <w:rsid w:val="00FD5A7E"/>
    <w:rsid w:val="00FD628F"/>
    <w:rsid w:val="00FE0C4D"/>
    <w:rsid w:val="00FE1631"/>
    <w:rsid w:val="00FE1DFA"/>
    <w:rsid w:val="00FE32CC"/>
    <w:rsid w:val="00FE381E"/>
    <w:rsid w:val="00FE5B7A"/>
    <w:rsid w:val="00FE67E5"/>
    <w:rsid w:val="00FE733E"/>
    <w:rsid w:val="00FF0BDB"/>
    <w:rsid w:val="00FF0D52"/>
    <w:rsid w:val="00FF1119"/>
    <w:rsid w:val="00FF22A6"/>
    <w:rsid w:val="00FF5DE0"/>
    <w:rsid w:val="00FF69B3"/>
    <w:rsid w:val="00FF6FFF"/>
    <w:rsid w:val="00FF7009"/>
    <w:rsid w:val="00FF72A2"/>
    <w:rsid w:val="00FF7AC7"/>
    <w:rsid w:val="010A0B82"/>
    <w:rsid w:val="0114696D"/>
    <w:rsid w:val="011536D2"/>
    <w:rsid w:val="015E4AD6"/>
    <w:rsid w:val="016320EC"/>
    <w:rsid w:val="018A3885"/>
    <w:rsid w:val="01975865"/>
    <w:rsid w:val="019758B0"/>
    <w:rsid w:val="01A06F0D"/>
    <w:rsid w:val="01B8152B"/>
    <w:rsid w:val="01BF02D2"/>
    <w:rsid w:val="01D6155C"/>
    <w:rsid w:val="01E123A8"/>
    <w:rsid w:val="01F3439E"/>
    <w:rsid w:val="01F51BA1"/>
    <w:rsid w:val="02327432"/>
    <w:rsid w:val="02333BDB"/>
    <w:rsid w:val="02372EAB"/>
    <w:rsid w:val="02376490"/>
    <w:rsid w:val="02562EF8"/>
    <w:rsid w:val="02654FC5"/>
    <w:rsid w:val="02676714"/>
    <w:rsid w:val="02842777"/>
    <w:rsid w:val="02A57ACA"/>
    <w:rsid w:val="02D1154F"/>
    <w:rsid w:val="02EA1F34"/>
    <w:rsid w:val="03004097"/>
    <w:rsid w:val="030574C8"/>
    <w:rsid w:val="030B11D9"/>
    <w:rsid w:val="039122BE"/>
    <w:rsid w:val="03973FA8"/>
    <w:rsid w:val="03D7306A"/>
    <w:rsid w:val="03F61337"/>
    <w:rsid w:val="04035696"/>
    <w:rsid w:val="040E655E"/>
    <w:rsid w:val="043F30CA"/>
    <w:rsid w:val="04435222"/>
    <w:rsid w:val="04516F1F"/>
    <w:rsid w:val="045B70AB"/>
    <w:rsid w:val="04613C31"/>
    <w:rsid w:val="046C6D52"/>
    <w:rsid w:val="047958F7"/>
    <w:rsid w:val="048421F2"/>
    <w:rsid w:val="053C27B2"/>
    <w:rsid w:val="055A7363"/>
    <w:rsid w:val="056E60E4"/>
    <w:rsid w:val="05791EDF"/>
    <w:rsid w:val="057F39AB"/>
    <w:rsid w:val="058D7738"/>
    <w:rsid w:val="059C325B"/>
    <w:rsid w:val="05A95ECE"/>
    <w:rsid w:val="05B2736C"/>
    <w:rsid w:val="05BC7F66"/>
    <w:rsid w:val="05C03841"/>
    <w:rsid w:val="05F64AB8"/>
    <w:rsid w:val="06495764"/>
    <w:rsid w:val="06AD456D"/>
    <w:rsid w:val="06B05BAA"/>
    <w:rsid w:val="06BA630B"/>
    <w:rsid w:val="06E34283"/>
    <w:rsid w:val="06EE2458"/>
    <w:rsid w:val="0705522E"/>
    <w:rsid w:val="07387848"/>
    <w:rsid w:val="07414CB7"/>
    <w:rsid w:val="074D6E30"/>
    <w:rsid w:val="07745B4B"/>
    <w:rsid w:val="0795738D"/>
    <w:rsid w:val="07E75190"/>
    <w:rsid w:val="080C694C"/>
    <w:rsid w:val="081B1DE2"/>
    <w:rsid w:val="0821707C"/>
    <w:rsid w:val="08256F43"/>
    <w:rsid w:val="089C55BF"/>
    <w:rsid w:val="08BE175D"/>
    <w:rsid w:val="08E14FC3"/>
    <w:rsid w:val="08F55FF8"/>
    <w:rsid w:val="09093579"/>
    <w:rsid w:val="09216B15"/>
    <w:rsid w:val="092403B3"/>
    <w:rsid w:val="09270FA8"/>
    <w:rsid w:val="092A7248"/>
    <w:rsid w:val="092E0C17"/>
    <w:rsid w:val="093A62BC"/>
    <w:rsid w:val="094260EB"/>
    <w:rsid w:val="09564066"/>
    <w:rsid w:val="096700FD"/>
    <w:rsid w:val="09802B51"/>
    <w:rsid w:val="09B907C2"/>
    <w:rsid w:val="09CB68BD"/>
    <w:rsid w:val="09D17708"/>
    <w:rsid w:val="09EC4958"/>
    <w:rsid w:val="09F00295"/>
    <w:rsid w:val="0A073F5D"/>
    <w:rsid w:val="0A101556"/>
    <w:rsid w:val="0A490AD7"/>
    <w:rsid w:val="0A515B0C"/>
    <w:rsid w:val="0A5939ED"/>
    <w:rsid w:val="0A5C59CF"/>
    <w:rsid w:val="0A6D0DFD"/>
    <w:rsid w:val="0AE56FD4"/>
    <w:rsid w:val="0AF263E2"/>
    <w:rsid w:val="0B11141B"/>
    <w:rsid w:val="0B345C67"/>
    <w:rsid w:val="0B6A3582"/>
    <w:rsid w:val="0B916346"/>
    <w:rsid w:val="0B916D7E"/>
    <w:rsid w:val="0BB36514"/>
    <w:rsid w:val="0BC06BC3"/>
    <w:rsid w:val="0BD32E64"/>
    <w:rsid w:val="0BD42AD4"/>
    <w:rsid w:val="0BDA5C4D"/>
    <w:rsid w:val="0BDE6A41"/>
    <w:rsid w:val="0BE64F95"/>
    <w:rsid w:val="0C044F90"/>
    <w:rsid w:val="0C0A3F57"/>
    <w:rsid w:val="0C1C7A68"/>
    <w:rsid w:val="0C4965D8"/>
    <w:rsid w:val="0C4F74F5"/>
    <w:rsid w:val="0C505716"/>
    <w:rsid w:val="0C6C0A1F"/>
    <w:rsid w:val="0C793117"/>
    <w:rsid w:val="0CB8153E"/>
    <w:rsid w:val="0CD345CA"/>
    <w:rsid w:val="0CDB522D"/>
    <w:rsid w:val="0CDD5F03"/>
    <w:rsid w:val="0CDE6D58"/>
    <w:rsid w:val="0D083A90"/>
    <w:rsid w:val="0D2E08E4"/>
    <w:rsid w:val="0D3861DB"/>
    <w:rsid w:val="0D42622D"/>
    <w:rsid w:val="0D656C27"/>
    <w:rsid w:val="0D6B4663"/>
    <w:rsid w:val="0D743CCE"/>
    <w:rsid w:val="0D8C54B4"/>
    <w:rsid w:val="0D98749D"/>
    <w:rsid w:val="0D9A3C8D"/>
    <w:rsid w:val="0DAE649D"/>
    <w:rsid w:val="0DB80656"/>
    <w:rsid w:val="0DF4708D"/>
    <w:rsid w:val="0E44773B"/>
    <w:rsid w:val="0E59465B"/>
    <w:rsid w:val="0E5B6625"/>
    <w:rsid w:val="0E622EFE"/>
    <w:rsid w:val="0E8A515C"/>
    <w:rsid w:val="0E9C279A"/>
    <w:rsid w:val="0E9C78EE"/>
    <w:rsid w:val="0EB21FBD"/>
    <w:rsid w:val="0EB27D45"/>
    <w:rsid w:val="0EB31157"/>
    <w:rsid w:val="0EBA6813"/>
    <w:rsid w:val="0EBD277F"/>
    <w:rsid w:val="0EC253D3"/>
    <w:rsid w:val="0ED302C9"/>
    <w:rsid w:val="0EE14450"/>
    <w:rsid w:val="0F34090D"/>
    <w:rsid w:val="0F485589"/>
    <w:rsid w:val="0F966920"/>
    <w:rsid w:val="0FA76658"/>
    <w:rsid w:val="10390D82"/>
    <w:rsid w:val="104135F9"/>
    <w:rsid w:val="104B5710"/>
    <w:rsid w:val="10593038"/>
    <w:rsid w:val="105A530C"/>
    <w:rsid w:val="106E1F77"/>
    <w:rsid w:val="10B2564F"/>
    <w:rsid w:val="10B64339"/>
    <w:rsid w:val="10B73173"/>
    <w:rsid w:val="10C653ED"/>
    <w:rsid w:val="10CB2913"/>
    <w:rsid w:val="10E10AA6"/>
    <w:rsid w:val="10EC1CA0"/>
    <w:rsid w:val="10FF1D69"/>
    <w:rsid w:val="110C61BE"/>
    <w:rsid w:val="111451F3"/>
    <w:rsid w:val="1144758E"/>
    <w:rsid w:val="1148585C"/>
    <w:rsid w:val="116C28F7"/>
    <w:rsid w:val="116C5C0C"/>
    <w:rsid w:val="11780B83"/>
    <w:rsid w:val="11A51566"/>
    <w:rsid w:val="11B17057"/>
    <w:rsid w:val="11DD37F5"/>
    <w:rsid w:val="11DF3773"/>
    <w:rsid w:val="11E06C39"/>
    <w:rsid w:val="11F35548"/>
    <w:rsid w:val="12350A5E"/>
    <w:rsid w:val="126D2B97"/>
    <w:rsid w:val="12905C38"/>
    <w:rsid w:val="12995BFE"/>
    <w:rsid w:val="12B61DCA"/>
    <w:rsid w:val="12DD4B1E"/>
    <w:rsid w:val="12DF4714"/>
    <w:rsid w:val="12EF447F"/>
    <w:rsid w:val="12F94474"/>
    <w:rsid w:val="1319260B"/>
    <w:rsid w:val="132F2B3D"/>
    <w:rsid w:val="138245BC"/>
    <w:rsid w:val="13AF2F6F"/>
    <w:rsid w:val="13BD6D6D"/>
    <w:rsid w:val="13C12E29"/>
    <w:rsid w:val="13CB3449"/>
    <w:rsid w:val="13E334C7"/>
    <w:rsid w:val="141F78B8"/>
    <w:rsid w:val="14207760"/>
    <w:rsid w:val="1434547F"/>
    <w:rsid w:val="146110B9"/>
    <w:rsid w:val="14A57D72"/>
    <w:rsid w:val="14A81E98"/>
    <w:rsid w:val="14B24AC5"/>
    <w:rsid w:val="14D12F64"/>
    <w:rsid w:val="14FA27E3"/>
    <w:rsid w:val="15241AE3"/>
    <w:rsid w:val="15C712DF"/>
    <w:rsid w:val="15CA4090"/>
    <w:rsid w:val="15DD7423"/>
    <w:rsid w:val="161672D6"/>
    <w:rsid w:val="16201977"/>
    <w:rsid w:val="163834B7"/>
    <w:rsid w:val="16677B31"/>
    <w:rsid w:val="1688723E"/>
    <w:rsid w:val="16CA1D64"/>
    <w:rsid w:val="16E532DD"/>
    <w:rsid w:val="16EF0253"/>
    <w:rsid w:val="176F3141"/>
    <w:rsid w:val="17A11312"/>
    <w:rsid w:val="17B3016F"/>
    <w:rsid w:val="18482D61"/>
    <w:rsid w:val="185A3B8A"/>
    <w:rsid w:val="187529D9"/>
    <w:rsid w:val="188A0DEF"/>
    <w:rsid w:val="188C387F"/>
    <w:rsid w:val="188E065E"/>
    <w:rsid w:val="18B601BC"/>
    <w:rsid w:val="18D62811"/>
    <w:rsid w:val="18DB09CE"/>
    <w:rsid w:val="18FB3FC8"/>
    <w:rsid w:val="190D49C0"/>
    <w:rsid w:val="1939495A"/>
    <w:rsid w:val="19401BA0"/>
    <w:rsid w:val="194B373A"/>
    <w:rsid w:val="195D2499"/>
    <w:rsid w:val="19697608"/>
    <w:rsid w:val="1988673C"/>
    <w:rsid w:val="198C0356"/>
    <w:rsid w:val="19B674C9"/>
    <w:rsid w:val="19CA43DD"/>
    <w:rsid w:val="19CA4E4E"/>
    <w:rsid w:val="19F7687F"/>
    <w:rsid w:val="1A1757FE"/>
    <w:rsid w:val="1A3C2D5E"/>
    <w:rsid w:val="1A460025"/>
    <w:rsid w:val="1A5C3DB0"/>
    <w:rsid w:val="1A662089"/>
    <w:rsid w:val="1A9B3947"/>
    <w:rsid w:val="1A9F374A"/>
    <w:rsid w:val="1AB3611C"/>
    <w:rsid w:val="1AFC7E6B"/>
    <w:rsid w:val="1B0E3E48"/>
    <w:rsid w:val="1B171239"/>
    <w:rsid w:val="1B32070E"/>
    <w:rsid w:val="1B4D69A1"/>
    <w:rsid w:val="1B593EEC"/>
    <w:rsid w:val="1B8D7958"/>
    <w:rsid w:val="1B945044"/>
    <w:rsid w:val="1B967603"/>
    <w:rsid w:val="1BAA71AA"/>
    <w:rsid w:val="1BB630ED"/>
    <w:rsid w:val="1BC17CE4"/>
    <w:rsid w:val="1BCF624E"/>
    <w:rsid w:val="1BFD1C72"/>
    <w:rsid w:val="1C103E1F"/>
    <w:rsid w:val="1C181341"/>
    <w:rsid w:val="1C211D79"/>
    <w:rsid w:val="1C494691"/>
    <w:rsid w:val="1C502B95"/>
    <w:rsid w:val="1C6247D1"/>
    <w:rsid w:val="1C9B67B4"/>
    <w:rsid w:val="1CD80F57"/>
    <w:rsid w:val="1CEC3032"/>
    <w:rsid w:val="1CEE07C3"/>
    <w:rsid w:val="1CF40302"/>
    <w:rsid w:val="1D0A1A33"/>
    <w:rsid w:val="1D2A1E4C"/>
    <w:rsid w:val="1D9D25DC"/>
    <w:rsid w:val="1DBC69B5"/>
    <w:rsid w:val="1DBE4B6B"/>
    <w:rsid w:val="1DC255B6"/>
    <w:rsid w:val="1DD01BCE"/>
    <w:rsid w:val="1DDE6F33"/>
    <w:rsid w:val="1DEF58B8"/>
    <w:rsid w:val="1E204993"/>
    <w:rsid w:val="1E276FC1"/>
    <w:rsid w:val="1E2E7514"/>
    <w:rsid w:val="1E3D2D1E"/>
    <w:rsid w:val="1E560BB7"/>
    <w:rsid w:val="1E903FDD"/>
    <w:rsid w:val="1E917E41"/>
    <w:rsid w:val="1E937715"/>
    <w:rsid w:val="1E9A1A93"/>
    <w:rsid w:val="1EA50ED2"/>
    <w:rsid w:val="1EB91370"/>
    <w:rsid w:val="1ED72796"/>
    <w:rsid w:val="1F1A1BE5"/>
    <w:rsid w:val="1F882FF2"/>
    <w:rsid w:val="1F8F412D"/>
    <w:rsid w:val="1F90694F"/>
    <w:rsid w:val="1F935421"/>
    <w:rsid w:val="1FBB0D5C"/>
    <w:rsid w:val="1FC82948"/>
    <w:rsid w:val="1FDF0FA7"/>
    <w:rsid w:val="1FF9294B"/>
    <w:rsid w:val="20515ADA"/>
    <w:rsid w:val="20684EA9"/>
    <w:rsid w:val="20C229C0"/>
    <w:rsid w:val="20C469AA"/>
    <w:rsid w:val="20D77D78"/>
    <w:rsid w:val="20ED55CF"/>
    <w:rsid w:val="210E39CB"/>
    <w:rsid w:val="211D2ED8"/>
    <w:rsid w:val="21265194"/>
    <w:rsid w:val="21577120"/>
    <w:rsid w:val="215A451A"/>
    <w:rsid w:val="21681E72"/>
    <w:rsid w:val="21AC42A7"/>
    <w:rsid w:val="21DC5877"/>
    <w:rsid w:val="22113196"/>
    <w:rsid w:val="22186B34"/>
    <w:rsid w:val="226C2EA0"/>
    <w:rsid w:val="227D0B41"/>
    <w:rsid w:val="22857CBD"/>
    <w:rsid w:val="22AC524A"/>
    <w:rsid w:val="22C02661"/>
    <w:rsid w:val="22C66294"/>
    <w:rsid w:val="22CA1B74"/>
    <w:rsid w:val="22E012B9"/>
    <w:rsid w:val="22E725A5"/>
    <w:rsid w:val="22F615AE"/>
    <w:rsid w:val="22FF5AE1"/>
    <w:rsid w:val="23095E32"/>
    <w:rsid w:val="23514D93"/>
    <w:rsid w:val="235E60C8"/>
    <w:rsid w:val="23713EB7"/>
    <w:rsid w:val="2377230F"/>
    <w:rsid w:val="23776971"/>
    <w:rsid w:val="23843813"/>
    <w:rsid w:val="239526D4"/>
    <w:rsid w:val="23980F3A"/>
    <w:rsid w:val="23A03A58"/>
    <w:rsid w:val="23A4375D"/>
    <w:rsid w:val="23D07B14"/>
    <w:rsid w:val="23F90AAA"/>
    <w:rsid w:val="24107A5A"/>
    <w:rsid w:val="24137451"/>
    <w:rsid w:val="2418586C"/>
    <w:rsid w:val="241955EC"/>
    <w:rsid w:val="24521E21"/>
    <w:rsid w:val="245A3DCF"/>
    <w:rsid w:val="24AC0ACA"/>
    <w:rsid w:val="24B2365D"/>
    <w:rsid w:val="24C362C3"/>
    <w:rsid w:val="24C41F5F"/>
    <w:rsid w:val="24CF5994"/>
    <w:rsid w:val="24D31892"/>
    <w:rsid w:val="24DC59AA"/>
    <w:rsid w:val="24DD5D38"/>
    <w:rsid w:val="259D258A"/>
    <w:rsid w:val="25B22D7C"/>
    <w:rsid w:val="25C65F2F"/>
    <w:rsid w:val="26126E30"/>
    <w:rsid w:val="262C5800"/>
    <w:rsid w:val="263B7010"/>
    <w:rsid w:val="26410899"/>
    <w:rsid w:val="266F3529"/>
    <w:rsid w:val="267C3466"/>
    <w:rsid w:val="26B7240F"/>
    <w:rsid w:val="26C00E2D"/>
    <w:rsid w:val="26C863CA"/>
    <w:rsid w:val="26E36D60"/>
    <w:rsid w:val="26E8136C"/>
    <w:rsid w:val="26FF0022"/>
    <w:rsid w:val="270609CF"/>
    <w:rsid w:val="271D2D7D"/>
    <w:rsid w:val="27282D2C"/>
    <w:rsid w:val="27675BE3"/>
    <w:rsid w:val="276C1AA8"/>
    <w:rsid w:val="279D48BE"/>
    <w:rsid w:val="27BF3329"/>
    <w:rsid w:val="27CD11D7"/>
    <w:rsid w:val="28990A03"/>
    <w:rsid w:val="28C432A0"/>
    <w:rsid w:val="28C6330C"/>
    <w:rsid w:val="28DF3D36"/>
    <w:rsid w:val="28EC3120"/>
    <w:rsid w:val="2920393E"/>
    <w:rsid w:val="293B276C"/>
    <w:rsid w:val="295C3A17"/>
    <w:rsid w:val="29954C89"/>
    <w:rsid w:val="29965F55"/>
    <w:rsid w:val="29A96348"/>
    <w:rsid w:val="29AC3D81"/>
    <w:rsid w:val="29F3375E"/>
    <w:rsid w:val="2A0D7D11"/>
    <w:rsid w:val="2A1B4A63"/>
    <w:rsid w:val="2A8222F8"/>
    <w:rsid w:val="2A882218"/>
    <w:rsid w:val="2A8E0025"/>
    <w:rsid w:val="2A923AE1"/>
    <w:rsid w:val="2A99234D"/>
    <w:rsid w:val="2ACB6489"/>
    <w:rsid w:val="2ADB3EF0"/>
    <w:rsid w:val="2B2717FD"/>
    <w:rsid w:val="2B42499D"/>
    <w:rsid w:val="2B51163D"/>
    <w:rsid w:val="2B6D12EE"/>
    <w:rsid w:val="2B772BE3"/>
    <w:rsid w:val="2B927348"/>
    <w:rsid w:val="2B985DD5"/>
    <w:rsid w:val="2BA308A8"/>
    <w:rsid w:val="2BB30548"/>
    <w:rsid w:val="2BC8392B"/>
    <w:rsid w:val="2BD40774"/>
    <w:rsid w:val="2BFA1E04"/>
    <w:rsid w:val="2C00066E"/>
    <w:rsid w:val="2C404159"/>
    <w:rsid w:val="2C463EEA"/>
    <w:rsid w:val="2C4814EB"/>
    <w:rsid w:val="2C497D2F"/>
    <w:rsid w:val="2C711CDA"/>
    <w:rsid w:val="2C7619E7"/>
    <w:rsid w:val="2C9C507C"/>
    <w:rsid w:val="2CAB7CB3"/>
    <w:rsid w:val="2CB31CB8"/>
    <w:rsid w:val="2CC77EF2"/>
    <w:rsid w:val="2CD06059"/>
    <w:rsid w:val="2CE850D0"/>
    <w:rsid w:val="2D052EB7"/>
    <w:rsid w:val="2D247047"/>
    <w:rsid w:val="2D2E7F33"/>
    <w:rsid w:val="2D66369E"/>
    <w:rsid w:val="2DBB2729"/>
    <w:rsid w:val="2DD83397"/>
    <w:rsid w:val="2DEF3246"/>
    <w:rsid w:val="2DF809F7"/>
    <w:rsid w:val="2E003E5C"/>
    <w:rsid w:val="2E8F34C3"/>
    <w:rsid w:val="2EA00DF0"/>
    <w:rsid w:val="2EB001C3"/>
    <w:rsid w:val="2EB81E76"/>
    <w:rsid w:val="2EC370B6"/>
    <w:rsid w:val="2ED87BE3"/>
    <w:rsid w:val="2EF06EF9"/>
    <w:rsid w:val="2F146FFE"/>
    <w:rsid w:val="2F2B1C35"/>
    <w:rsid w:val="2F665C5F"/>
    <w:rsid w:val="2F732F7E"/>
    <w:rsid w:val="2F77098D"/>
    <w:rsid w:val="2F7B66D0"/>
    <w:rsid w:val="2FA52B37"/>
    <w:rsid w:val="2FD4666B"/>
    <w:rsid w:val="2FD9386C"/>
    <w:rsid w:val="30070B49"/>
    <w:rsid w:val="301E4C8F"/>
    <w:rsid w:val="302C1778"/>
    <w:rsid w:val="304B36B5"/>
    <w:rsid w:val="304F36B8"/>
    <w:rsid w:val="30524329"/>
    <w:rsid w:val="30525413"/>
    <w:rsid w:val="305B065F"/>
    <w:rsid w:val="307760AA"/>
    <w:rsid w:val="308275EA"/>
    <w:rsid w:val="30EC6FAC"/>
    <w:rsid w:val="30F07DA8"/>
    <w:rsid w:val="310D15A9"/>
    <w:rsid w:val="31540728"/>
    <w:rsid w:val="3165585D"/>
    <w:rsid w:val="31B5579D"/>
    <w:rsid w:val="31E15F5D"/>
    <w:rsid w:val="31E6136F"/>
    <w:rsid w:val="31FB4882"/>
    <w:rsid w:val="31FD10D2"/>
    <w:rsid w:val="320A7B17"/>
    <w:rsid w:val="3210237E"/>
    <w:rsid w:val="323B2323"/>
    <w:rsid w:val="32433045"/>
    <w:rsid w:val="32713DBA"/>
    <w:rsid w:val="327201F3"/>
    <w:rsid w:val="32724D92"/>
    <w:rsid w:val="32AC42D7"/>
    <w:rsid w:val="32B26245"/>
    <w:rsid w:val="32B66048"/>
    <w:rsid w:val="32BE6C70"/>
    <w:rsid w:val="32CD77AF"/>
    <w:rsid w:val="32D12157"/>
    <w:rsid w:val="32DE1F30"/>
    <w:rsid w:val="32E71A40"/>
    <w:rsid w:val="32F55942"/>
    <w:rsid w:val="32FF695E"/>
    <w:rsid w:val="33133CC5"/>
    <w:rsid w:val="336631F3"/>
    <w:rsid w:val="336C09CF"/>
    <w:rsid w:val="339064C2"/>
    <w:rsid w:val="339513F1"/>
    <w:rsid w:val="339E1D8C"/>
    <w:rsid w:val="33B53C85"/>
    <w:rsid w:val="33B64277"/>
    <w:rsid w:val="33C87A09"/>
    <w:rsid w:val="33EF6A37"/>
    <w:rsid w:val="34036F0D"/>
    <w:rsid w:val="34072ED3"/>
    <w:rsid w:val="340B5733"/>
    <w:rsid w:val="343E5F1E"/>
    <w:rsid w:val="346911EC"/>
    <w:rsid w:val="34887350"/>
    <w:rsid w:val="34AF19D5"/>
    <w:rsid w:val="34B70BCE"/>
    <w:rsid w:val="34C165F3"/>
    <w:rsid w:val="34E97C37"/>
    <w:rsid w:val="351246DE"/>
    <w:rsid w:val="35297EE4"/>
    <w:rsid w:val="352D3526"/>
    <w:rsid w:val="35314923"/>
    <w:rsid w:val="35354F7F"/>
    <w:rsid w:val="357C2BAF"/>
    <w:rsid w:val="359C5879"/>
    <w:rsid w:val="35D15BA4"/>
    <w:rsid w:val="360B301D"/>
    <w:rsid w:val="365505D1"/>
    <w:rsid w:val="36841C9D"/>
    <w:rsid w:val="36B642A6"/>
    <w:rsid w:val="36B67CC2"/>
    <w:rsid w:val="36B9188B"/>
    <w:rsid w:val="36D26371"/>
    <w:rsid w:val="36E032BC"/>
    <w:rsid w:val="36E81B9A"/>
    <w:rsid w:val="36FD5AA0"/>
    <w:rsid w:val="371F10B0"/>
    <w:rsid w:val="374130D6"/>
    <w:rsid w:val="37557C15"/>
    <w:rsid w:val="376A2321"/>
    <w:rsid w:val="37781459"/>
    <w:rsid w:val="37781725"/>
    <w:rsid w:val="37863E63"/>
    <w:rsid w:val="37883EFA"/>
    <w:rsid w:val="37951C95"/>
    <w:rsid w:val="37DC47C4"/>
    <w:rsid w:val="37DF5013"/>
    <w:rsid w:val="37EE37B7"/>
    <w:rsid w:val="37EE43E4"/>
    <w:rsid w:val="38337689"/>
    <w:rsid w:val="388163D9"/>
    <w:rsid w:val="38C8225A"/>
    <w:rsid w:val="38CF2341"/>
    <w:rsid w:val="38D167A9"/>
    <w:rsid w:val="38FA3FD7"/>
    <w:rsid w:val="39015334"/>
    <w:rsid w:val="3905700A"/>
    <w:rsid w:val="39381D3C"/>
    <w:rsid w:val="394D56F7"/>
    <w:rsid w:val="395835DE"/>
    <w:rsid w:val="3A1863FF"/>
    <w:rsid w:val="3A203AAA"/>
    <w:rsid w:val="3A23562E"/>
    <w:rsid w:val="3A434834"/>
    <w:rsid w:val="3A465B2C"/>
    <w:rsid w:val="3A527F70"/>
    <w:rsid w:val="3A782B51"/>
    <w:rsid w:val="3A7F3209"/>
    <w:rsid w:val="3A8C1426"/>
    <w:rsid w:val="3ACC2692"/>
    <w:rsid w:val="3AD66EB0"/>
    <w:rsid w:val="3B21302D"/>
    <w:rsid w:val="3B392324"/>
    <w:rsid w:val="3B53405D"/>
    <w:rsid w:val="3B554279"/>
    <w:rsid w:val="3B5A188F"/>
    <w:rsid w:val="3B5A6FBD"/>
    <w:rsid w:val="3B820430"/>
    <w:rsid w:val="3BAE15BA"/>
    <w:rsid w:val="3BB2427F"/>
    <w:rsid w:val="3C022E88"/>
    <w:rsid w:val="3C101301"/>
    <w:rsid w:val="3C2F73DD"/>
    <w:rsid w:val="3C371864"/>
    <w:rsid w:val="3C4165AB"/>
    <w:rsid w:val="3C5940D3"/>
    <w:rsid w:val="3C606EEE"/>
    <w:rsid w:val="3C7A3CF6"/>
    <w:rsid w:val="3C856A95"/>
    <w:rsid w:val="3C8F5513"/>
    <w:rsid w:val="3CC83EB8"/>
    <w:rsid w:val="3CDF4F09"/>
    <w:rsid w:val="3CED6733"/>
    <w:rsid w:val="3CFA6D4D"/>
    <w:rsid w:val="3D0F26FC"/>
    <w:rsid w:val="3D142DFF"/>
    <w:rsid w:val="3D241222"/>
    <w:rsid w:val="3D591FB5"/>
    <w:rsid w:val="3DAC214A"/>
    <w:rsid w:val="3DCD4366"/>
    <w:rsid w:val="3DED6628"/>
    <w:rsid w:val="3DF407F1"/>
    <w:rsid w:val="3E067AAC"/>
    <w:rsid w:val="3E1E76C5"/>
    <w:rsid w:val="3E2E4219"/>
    <w:rsid w:val="3E8B2A8E"/>
    <w:rsid w:val="3EA079E9"/>
    <w:rsid w:val="3ECA2431"/>
    <w:rsid w:val="3EE55EE8"/>
    <w:rsid w:val="3EF838EB"/>
    <w:rsid w:val="3F0C1C20"/>
    <w:rsid w:val="3F400D9C"/>
    <w:rsid w:val="3F660025"/>
    <w:rsid w:val="3F7942AE"/>
    <w:rsid w:val="3F80388E"/>
    <w:rsid w:val="3FA45B0C"/>
    <w:rsid w:val="3FC4087F"/>
    <w:rsid w:val="3FC705C9"/>
    <w:rsid w:val="3FDD2A8F"/>
    <w:rsid w:val="3FF878C8"/>
    <w:rsid w:val="3FF89EB2"/>
    <w:rsid w:val="400D0F78"/>
    <w:rsid w:val="402A59AA"/>
    <w:rsid w:val="406174B8"/>
    <w:rsid w:val="40B85A29"/>
    <w:rsid w:val="40C6737B"/>
    <w:rsid w:val="40D00A66"/>
    <w:rsid w:val="40D30B06"/>
    <w:rsid w:val="40D829C0"/>
    <w:rsid w:val="40F24318"/>
    <w:rsid w:val="40F423CA"/>
    <w:rsid w:val="40F56E97"/>
    <w:rsid w:val="4116005E"/>
    <w:rsid w:val="4117180E"/>
    <w:rsid w:val="41174C72"/>
    <w:rsid w:val="41455C3A"/>
    <w:rsid w:val="415E7FB5"/>
    <w:rsid w:val="41610BC2"/>
    <w:rsid w:val="419A2BF8"/>
    <w:rsid w:val="419F33BB"/>
    <w:rsid w:val="41BE4AA1"/>
    <w:rsid w:val="41C631D2"/>
    <w:rsid w:val="41C670D8"/>
    <w:rsid w:val="41C9707C"/>
    <w:rsid w:val="41D14354"/>
    <w:rsid w:val="41D323B8"/>
    <w:rsid w:val="41D76219"/>
    <w:rsid w:val="41F23054"/>
    <w:rsid w:val="423D6543"/>
    <w:rsid w:val="424A39F2"/>
    <w:rsid w:val="424C2EDC"/>
    <w:rsid w:val="424C772E"/>
    <w:rsid w:val="426C174E"/>
    <w:rsid w:val="42A22E5F"/>
    <w:rsid w:val="42AF1378"/>
    <w:rsid w:val="42B31885"/>
    <w:rsid w:val="43167994"/>
    <w:rsid w:val="43246FFB"/>
    <w:rsid w:val="43296E20"/>
    <w:rsid w:val="43574906"/>
    <w:rsid w:val="438D0328"/>
    <w:rsid w:val="43903F2A"/>
    <w:rsid w:val="43953459"/>
    <w:rsid w:val="439D2D66"/>
    <w:rsid w:val="43C53F65"/>
    <w:rsid w:val="43D11EC2"/>
    <w:rsid w:val="43D23F8D"/>
    <w:rsid w:val="43D85A47"/>
    <w:rsid w:val="43EB61CA"/>
    <w:rsid w:val="43F83F77"/>
    <w:rsid w:val="444430DC"/>
    <w:rsid w:val="44744171"/>
    <w:rsid w:val="44781DC9"/>
    <w:rsid w:val="44823722"/>
    <w:rsid w:val="44994C24"/>
    <w:rsid w:val="44C51D66"/>
    <w:rsid w:val="44D10303"/>
    <w:rsid w:val="44E549C3"/>
    <w:rsid w:val="44E77498"/>
    <w:rsid w:val="44F40966"/>
    <w:rsid w:val="45237DC7"/>
    <w:rsid w:val="453A4164"/>
    <w:rsid w:val="453C3AF4"/>
    <w:rsid w:val="454714F4"/>
    <w:rsid w:val="454A43DA"/>
    <w:rsid w:val="454F4008"/>
    <w:rsid w:val="456F4189"/>
    <w:rsid w:val="457A7B3F"/>
    <w:rsid w:val="458651A7"/>
    <w:rsid w:val="45BA2B7D"/>
    <w:rsid w:val="45D27032"/>
    <w:rsid w:val="45EC500A"/>
    <w:rsid w:val="46103902"/>
    <w:rsid w:val="464E4599"/>
    <w:rsid w:val="46A32F7B"/>
    <w:rsid w:val="46CE3131"/>
    <w:rsid w:val="47356D0C"/>
    <w:rsid w:val="473938E5"/>
    <w:rsid w:val="473C5101"/>
    <w:rsid w:val="47C3256A"/>
    <w:rsid w:val="47CC5748"/>
    <w:rsid w:val="47D32994"/>
    <w:rsid w:val="47D44630"/>
    <w:rsid w:val="480212E4"/>
    <w:rsid w:val="481C4A1F"/>
    <w:rsid w:val="486D5846"/>
    <w:rsid w:val="486E697A"/>
    <w:rsid w:val="48762B05"/>
    <w:rsid w:val="48A50EF6"/>
    <w:rsid w:val="48BF2D31"/>
    <w:rsid w:val="48D82045"/>
    <w:rsid w:val="48EA3425"/>
    <w:rsid w:val="4900016A"/>
    <w:rsid w:val="49002053"/>
    <w:rsid w:val="496678DC"/>
    <w:rsid w:val="49735E0A"/>
    <w:rsid w:val="49812339"/>
    <w:rsid w:val="498B34DE"/>
    <w:rsid w:val="49914DC4"/>
    <w:rsid w:val="49AB3335"/>
    <w:rsid w:val="49AD5280"/>
    <w:rsid w:val="49AE4EFA"/>
    <w:rsid w:val="49CF539B"/>
    <w:rsid w:val="49E232E5"/>
    <w:rsid w:val="49FB423D"/>
    <w:rsid w:val="4A145352"/>
    <w:rsid w:val="4A1D0B81"/>
    <w:rsid w:val="4A215B32"/>
    <w:rsid w:val="4A360338"/>
    <w:rsid w:val="4A434208"/>
    <w:rsid w:val="4A4954F4"/>
    <w:rsid w:val="4A524ECF"/>
    <w:rsid w:val="4A7900D4"/>
    <w:rsid w:val="4A7B2700"/>
    <w:rsid w:val="4A854515"/>
    <w:rsid w:val="4A943634"/>
    <w:rsid w:val="4A9F21B7"/>
    <w:rsid w:val="4AAF6470"/>
    <w:rsid w:val="4AB121C4"/>
    <w:rsid w:val="4AD23834"/>
    <w:rsid w:val="4B1E0920"/>
    <w:rsid w:val="4B2F0A8A"/>
    <w:rsid w:val="4B3632A3"/>
    <w:rsid w:val="4B497CFB"/>
    <w:rsid w:val="4B562478"/>
    <w:rsid w:val="4B6A046F"/>
    <w:rsid w:val="4B6C76C9"/>
    <w:rsid w:val="4B8174D7"/>
    <w:rsid w:val="4B916392"/>
    <w:rsid w:val="4BC13445"/>
    <w:rsid w:val="4BDE02EB"/>
    <w:rsid w:val="4BE11FAB"/>
    <w:rsid w:val="4BFF5230"/>
    <w:rsid w:val="4C2A6BBD"/>
    <w:rsid w:val="4C505077"/>
    <w:rsid w:val="4C59524B"/>
    <w:rsid w:val="4CB61EAE"/>
    <w:rsid w:val="4CD525F7"/>
    <w:rsid w:val="4CE0771A"/>
    <w:rsid w:val="4CFF17D6"/>
    <w:rsid w:val="4D0568EF"/>
    <w:rsid w:val="4D2F01DB"/>
    <w:rsid w:val="4D541207"/>
    <w:rsid w:val="4D782049"/>
    <w:rsid w:val="4D8E53C8"/>
    <w:rsid w:val="4D9E2849"/>
    <w:rsid w:val="4DC11E91"/>
    <w:rsid w:val="4DC5753E"/>
    <w:rsid w:val="4E2E4AAF"/>
    <w:rsid w:val="4E4B089E"/>
    <w:rsid w:val="4E6147F1"/>
    <w:rsid w:val="4E755395"/>
    <w:rsid w:val="4E854A1D"/>
    <w:rsid w:val="4E864A50"/>
    <w:rsid w:val="4E8E5929"/>
    <w:rsid w:val="4E964534"/>
    <w:rsid w:val="4EAF539D"/>
    <w:rsid w:val="4EC218B1"/>
    <w:rsid w:val="4EE91D2C"/>
    <w:rsid w:val="4EFB3712"/>
    <w:rsid w:val="4EFF1EE9"/>
    <w:rsid w:val="4EFF6566"/>
    <w:rsid w:val="4F0C2A48"/>
    <w:rsid w:val="4F3B4B33"/>
    <w:rsid w:val="4F667A93"/>
    <w:rsid w:val="4FA2515B"/>
    <w:rsid w:val="4FA310E5"/>
    <w:rsid w:val="4FBB607D"/>
    <w:rsid w:val="4FBF185C"/>
    <w:rsid w:val="4FDC0F3A"/>
    <w:rsid w:val="4FF85111"/>
    <w:rsid w:val="500D029A"/>
    <w:rsid w:val="50180913"/>
    <w:rsid w:val="50184B45"/>
    <w:rsid w:val="50185AB5"/>
    <w:rsid w:val="5026101D"/>
    <w:rsid w:val="503300C6"/>
    <w:rsid w:val="50394C31"/>
    <w:rsid w:val="50603DED"/>
    <w:rsid w:val="507A19CF"/>
    <w:rsid w:val="50812FC2"/>
    <w:rsid w:val="51036E05"/>
    <w:rsid w:val="510618B7"/>
    <w:rsid w:val="510746C6"/>
    <w:rsid w:val="512973E7"/>
    <w:rsid w:val="512D6CA6"/>
    <w:rsid w:val="513B2C5D"/>
    <w:rsid w:val="514C5402"/>
    <w:rsid w:val="51821362"/>
    <w:rsid w:val="518D48B0"/>
    <w:rsid w:val="52181704"/>
    <w:rsid w:val="522A23F6"/>
    <w:rsid w:val="52497B10"/>
    <w:rsid w:val="529E4C06"/>
    <w:rsid w:val="52DB32FD"/>
    <w:rsid w:val="52F15665"/>
    <w:rsid w:val="53074B22"/>
    <w:rsid w:val="531E0A70"/>
    <w:rsid w:val="53541F9B"/>
    <w:rsid w:val="536260B1"/>
    <w:rsid w:val="537D6E41"/>
    <w:rsid w:val="53B47413"/>
    <w:rsid w:val="53F37DE9"/>
    <w:rsid w:val="53FD6E04"/>
    <w:rsid w:val="5418076C"/>
    <w:rsid w:val="541A5C08"/>
    <w:rsid w:val="54236A81"/>
    <w:rsid w:val="543529B5"/>
    <w:rsid w:val="544D5C2D"/>
    <w:rsid w:val="54705621"/>
    <w:rsid w:val="54737808"/>
    <w:rsid w:val="54843081"/>
    <w:rsid w:val="548F1D2E"/>
    <w:rsid w:val="54921175"/>
    <w:rsid w:val="54C01313"/>
    <w:rsid w:val="54C94F38"/>
    <w:rsid w:val="54E57C04"/>
    <w:rsid w:val="5501496A"/>
    <w:rsid w:val="550A191A"/>
    <w:rsid w:val="55275770"/>
    <w:rsid w:val="552A24DE"/>
    <w:rsid w:val="5539030F"/>
    <w:rsid w:val="553F1ECD"/>
    <w:rsid w:val="55410F72"/>
    <w:rsid w:val="5585116B"/>
    <w:rsid w:val="55B47C62"/>
    <w:rsid w:val="55EB160A"/>
    <w:rsid w:val="56011C6A"/>
    <w:rsid w:val="56391E2C"/>
    <w:rsid w:val="56525743"/>
    <w:rsid w:val="56777341"/>
    <w:rsid w:val="567A0BDF"/>
    <w:rsid w:val="56BD6789"/>
    <w:rsid w:val="56C523B0"/>
    <w:rsid w:val="56C9271D"/>
    <w:rsid w:val="56E90F5B"/>
    <w:rsid w:val="56FA0DDE"/>
    <w:rsid w:val="56FE4611"/>
    <w:rsid w:val="5726220E"/>
    <w:rsid w:val="573A6DC4"/>
    <w:rsid w:val="573D581F"/>
    <w:rsid w:val="574068BA"/>
    <w:rsid w:val="576075D5"/>
    <w:rsid w:val="578B4CE0"/>
    <w:rsid w:val="5805272B"/>
    <w:rsid w:val="580B7CCE"/>
    <w:rsid w:val="58115AE4"/>
    <w:rsid w:val="58A47853"/>
    <w:rsid w:val="58D13941"/>
    <w:rsid w:val="58D463D9"/>
    <w:rsid w:val="58E13F1D"/>
    <w:rsid w:val="58E8237C"/>
    <w:rsid w:val="58EC3478"/>
    <w:rsid w:val="591234B1"/>
    <w:rsid w:val="591C3D48"/>
    <w:rsid w:val="592B464D"/>
    <w:rsid w:val="59611EA5"/>
    <w:rsid w:val="596A1347"/>
    <w:rsid w:val="598364D7"/>
    <w:rsid w:val="59876182"/>
    <w:rsid w:val="59DA01E8"/>
    <w:rsid w:val="59F723A7"/>
    <w:rsid w:val="5A1575C1"/>
    <w:rsid w:val="5A182113"/>
    <w:rsid w:val="5A7A7400"/>
    <w:rsid w:val="5A805D0E"/>
    <w:rsid w:val="5ABB7E4E"/>
    <w:rsid w:val="5AC04630"/>
    <w:rsid w:val="5ACA4CC8"/>
    <w:rsid w:val="5ADA3D95"/>
    <w:rsid w:val="5AEF5FF4"/>
    <w:rsid w:val="5AF25B63"/>
    <w:rsid w:val="5B1864B4"/>
    <w:rsid w:val="5B411CCC"/>
    <w:rsid w:val="5B643941"/>
    <w:rsid w:val="5B6D197B"/>
    <w:rsid w:val="5B7C71A8"/>
    <w:rsid w:val="5B876E21"/>
    <w:rsid w:val="5B895449"/>
    <w:rsid w:val="5B9A21B4"/>
    <w:rsid w:val="5BA0286C"/>
    <w:rsid w:val="5BA53291"/>
    <w:rsid w:val="5BBB6D1D"/>
    <w:rsid w:val="5BD12517"/>
    <w:rsid w:val="5BE30FD5"/>
    <w:rsid w:val="5C11586F"/>
    <w:rsid w:val="5C511F32"/>
    <w:rsid w:val="5C7A0879"/>
    <w:rsid w:val="5CC85F35"/>
    <w:rsid w:val="5D214C24"/>
    <w:rsid w:val="5D225483"/>
    <w:rsid w:val="5D346A2C"/>
    <w:rsid w:val="5D3B2E8C"/>
    <w:rsid w:val="5DA70322"/>
    <w:rsid w:val="5DAD4CF4"/>
    <w:rsid w:val="5E1C7F91"/>
    <w:rsid w:val="5E493F42"/>
    <w:rsid w:val="5E580EA3"/>
    <w:rsid w:val="5E9345EC"/>
    <w:rsid w:val="5EB415E3"/>
    <w:rsid w:val="5EB5601F"/>
    <w:rsid w:val="5EC331D2"/>
    <w:rsid w:val="5ED30D3C"/>
    <w:rsid w:val="5EE6021D"/>
    <w:rsid w:val="5EEA1397"/>
    <w:rsid w:val="5F234404"/>
    <w:rsid w:val="5F3304E6"/>
    <w:rsid w:val="5F3A53B0"/>
    <w:rsid w:val="5F434A1B"/>
    <w:rsid w:val="5F475814"/>
    <w:rsid w:val="5F5E53CE"/>
    <w:rsid w:val="5F953D89"/>
    <w:rsid w:val="5F9E1924"/>
    <w:rsid w:val="5FA56CCD"/>
    <w:rsid w:val="5FAF5690"/>
    <w:rsid w:val="5FD11656"/>
    <w:rsid w:val="602F0A82"/>
    <w:rsid w:val="60315CC2"/>
    <w:rsid w:val="60753A09"/>
    <w:rsid w:val="60C74A21"/>
    <w:rsid w:val="610712C2"/>
    <w:rsid w:val="61113EEE"/>
    <w:rsid w:val="612F1BE1"/>
    <w:rsid w:val="61544160"/>
    <w:rsid w:val="61635F02"/>
    <w:rsid w:val="61696F65"/>
    <w:rsid w:val="616A70ED"/>
    <w:rsid w:val="616B4869"/>
    <w:rsid w:val="6179319B"/>
    <w:rsid w:val="617C1338"/>
    <w:rsid w:val="61875E1E"/>
    <w:rsid w:val="619E02DD"/>
    <w:rsid w:val="619E114A"/>
    <w:rsid w:val="61B07CFB"/>
    <w:rsid w:val="620D26DD"/>
    <w:rsid w:val="625D498B"/>
    <w:rsid w:val="625E5094"/>
    <w:rsid w:val="62816E52"/>
    <w:rsid w:val="6290148C"/>
    <w:rsid w:val="62AF4071"/>
    <w:rsid w:val="62CE653B"/>
    <w:rsid w:val="62D21ED9"/>
    <w:rsid w:val="62D307DF"/>
    <w:rsid w:val="62E418BB"/>
    <w:rsid w:val="62FD2912"/>
    <w:rsid w:val="6311467A"/>
    <w:rsid w:val="63147CC6"/>
    <w:rsid w:val="63256184"/>
    <w:rsid w:val="63277C44"/>
    <w:rsid w:val="6340080E"/>
    <w:rsid w:val="634262FE"/>
    <w:rsid w:val="634F432A"/>
    <w:rsid w:val="6361115D"/>
    <w:rsid w:val="636F3548"/>
    <w:rsid w:val="63822298"/>
    <w:rsid w:val="639B3955"/>
    <w:rsid w:val="63D10267"/>
    <w:rsid w:val="63EB6C79"/>
    <w:rsid w:val="63F2252D"/>
    <w:rsid w:val="63FC6991"/>
    <w:rsid w:val="64157FA8"/>
    <w:rsid w:val="64306D81"/>
    <w:rsid w:val="64591E34"/>
    <w:rsid w:val="647267C2"/>
    <w:rsid w:val="64794150"/>
    <w:rsid w:val="647F2673"/>
    <w:rsid w:val="64831BCC"/>
    <w:rsid w:val="649A171A"/>
    <w:rsid w:val="64AF3698"/>
    <w:rsid w:val="64DD7D7F"/>
    <w:rsid w:val="65167D25"/>
    <w:rsid w:val="652F64CE"/>
    <w:rsid w:val="655F347A"/>
    <w:rsid w:val="65B401A9"/>
    <w:rsid w:val="65C50D3B"/>
    <w:rsid w:val="65DB6899"/>
    <w:rsid w:val="66501015"/>
    <w:rsid w:val="667D5C3E"/>
    <w:rsid w:val="66910E93"/>
    <w:rsid w:val="66924D70"/>
    <w:rsid w:val="66AE57AB"/>
    <w:rsid w:val="66D02156"/>
    <w:rsid w:val="66D20DD3"/>
    <w:rsid w:val="66E8428D"/>
    <w:rsid w:val="66F12C6D"/>
    <w:rsid w:val="67006D4E"/>
    <w:rsid w:val="671604CE"/>
    <w:rsid w:val="672506F4"/>
    <w:rsid w:val="672524A2"/>
    <w:rsid w:val="673118FC"/>
    <w:rsid w:val="67385318"/>
    <w:rsid w:val="67397ED6"/>
    <w:rsid w:val="674F5770"/>
    <w:rsid w:val="67784CC7"/>
    <w:rsid w:val="677A0A3F"/>
    <w:rsid w:val="67C73559"/>
    <w:rsid w:val="67DF65E9"/>
    <w:rsid w:val="683B06C1"/>
    <w:rsid w:val="683E1DD2"/>
    <w:rsid w:val="68470891"/>
    <w:rsid w:val="68AB69D7"/>
    <w:rsid w:val="68C74AE6"/>
    <w:rsid w:val="68CA0D5A"/>
    <w:rsid w:val="68CD5C46"/>
    <w:rsid w:val="68EA10AF"/>
    <w:rsid w:val="68FC302B"/>
    <w:rsid w:val="690A194F"/>
    <w:rsid w:val="69196267"/>
    <w:rsid w:val="69242727"/>
    <w:rsid w:val="6958125A"/>
    <w:rsid w:val="6971064A"/>
    <w:rsid w:val="69AD52CF"/>
    <w:rsid w:val="6A1247EC"/>
    <w:rsid w:val="6A353CAD"/>
    <w:rsid w:val="6A4B0FA5"/>
    <w:rsid w:val="6A841B14"/>
    <w:rsid w:val="6A8A794C"/>
    <w:rsid w:val="6A9C0CCD"/>
    <w:rsid w:val="6ACB15B2"/>
    <w:rsid w:val="6AE34B4E"/>
    <w:rsid w:val="6B281EFF"/>
    <w:rsid w:val="6B2B454C"/>
    <w:rsid w:val="6B4872DE"/>
    <w:rsid w:val="6B6421C7"/>
    <w:rsid w:val="6B665CCD"/>
    <w:rsid w:val="6B6C1D57"/>
    <w:rsid w:val="6B7A44C4"/>
    <w:rsid w:val="6B8D2343"/>
    <w:rsid w:val="6BC35A69"/>
    <w:rsid w:val="6BDC323E"/>
    <w:rsid w:val="6BFB77AC"/>
    <w:rsid w:val="6BFF3F1F"/>
    <w:rsid w:val="6C1C6444"/>
    <w:rsid w:val="6C3722CD"/>
    <w:rsid w:val="6C424E4E"/>
    <w:rsid w:val="6CCA6D9A"/>
    <w:rsid w:val="6CDC2577"/>
    <w:rsid w:val="6D3F2288"/>
    <w:rsid w:val="6D627EBE"/>
    <w:rsid w:val="6D685C91"/>
    <w:rsid w:val="6D7777CF"/>
    <w:rsid w:val="6DA56778"/>
    <w:rsid w:val="6DC075BB"/>
    <w:rsid w:val="6DC5678C"/>
    <w:rsid w:val="6DC9446C"/>
    <w:rsid w:val="6DCF2254"/>
    <w:rsid w:val="6DD43453"/>
    <w:rsid w:val="6E0163CB"/>
    <w:rsid w:val="6E3F5E20"/>
    <w:rsid w:val="6E5A13B8"/>
    <w:rsid w:val="6E636254"/>
    <w:rsid w:val="6E711527"/>
    <w:rsid w:val="6E8236A0"/>
    <w:rsid w:val="6E9E3068"/>
    <w:rsid w:val="6EC5724B"/>
    <w:rsid w:val="6EF316BD"/>
    <w:rsid w:val="6F223A5D"/>
    <w:rsid w:val="6F3729FC"/>
    <w:rsid w:val="6F407AF0"/>
    <w:rsid w:val="6F8D32DA"/>
    <w:rsid w:val="6FCC372F"/>
    <w:rsid w:val="7000707A"/>
    <w:rsid w:val="701E04CF"/>
    <w:rsid w:val="70384FF4"/>
    <w:rsid w:val="7056082F"/>
    <w:rsid w:val="707B48C1"/>
    <w:rsid w:val="709602C9"/>
    <w:rsid w:val="70D30A15"/>
    <w:rsid w:val="70D319A5"/>
    <w:rsid w:val="70FF48E1"/>
    <w:rsid w:val="710D61FE"/>
    <w:rsid w:val="71315882"/>
    <w:rsid w:val="71634157"/>
    <w:rsid w:val="718E3675"/>
    <w:rsid w:val="71946BA2"/>
    <w:rsid w:val="719678A7"/>
    <w:rsid w:val="71BD573E"/>
    <w:rsid w:val="71C50B09"/>
    <w:rsid w:val="71CD22B7"/>
    <w:rsid w:val="71DF5393"/>
    <w:rsid w:val="72190FE0"/>
    <w:rsid w:val="724F6DE2"/>
    <w:rsid w:val="726646A8"/>
    <w:rsid w:val="72746D84"/>
    <w:rsid w:val="728730BB"/>
    <w:rsid w:val="728840A7"/>
    <w:rsid w:val="72C7002B"/>
    <w:rsid w:val="72CA46A5"/>
    <w:rsid w:val="72D40DF4"/>
    <w:rsid w:val="72DF5BFA"/>
    <w:rsid w:val="738D1AFA"/>
    <w:rsid w:val="73D92018"/>
    <w:rsid w:val="74011FEC"/>
    <w:rsid w:val="743461B8"/>
    <w:rsid w:val="743E5076"/>
    <w:rsid w:val="74504B70"/>
    <w:rsid w:val="74605973"/>
    <w:rsid w:val="747C182D"/>
    <w:rsid w:val="74A93899"/>
    <w:rsid w:val="74B55EA7"/>
    <w:rsid w:val="74B9247B"/>
    <w:rsid w:val="74C63197"/>
    <w:rsid w:val="751841C3"/>
    <w:rsid w:val="75232716"/>
    <w:rsid w:val="75243D99"/>
    <w:rsid w:val="752B7EFD"/>
    <w:rsid w:val="752D578E"/>
    <w:rsid w:val="7537734C"/>
    <w:rsid w:val="754D7793"/>
    <w:rsid w:val="75526759"/>
    <w:rsid w:val="756D18E6"/>
    <w:rsid w:val="756D54CF"/>
    <w:rsid w:val="75AC4D3D"/>
    <w:rsid w:val="75AD5CA2"/>
    <w:rsid w:val="75D02172"/>
    <w:rsid w:val="75E23A21"/>
    <w:rsid w:val="75E759AF"/>
    <w:rsid w:val="75E91546"/>
    <w:rsid w:val="760D3BD8"/>
    <w:rsid w:val="766445E1"/>
    <w:rsid w:val="7666135C"/>
    <w:rsid w:val="766E4A0C"/>
    <w:rsid w:val="767805CF"/>
    <w:rsid w:val="767A65D9"/>
    <w:rsid w:val="768C3ED2"/>
    <w:rsid w:val="768D4384"/>
    <w:rsid w:val="772067E2"/>
    <w:rsid w:val="773547FB"/>
    <w:rsid w:val="774D3A7A"/>
    <w:rsid w:val="777253F1"/>
    <w:rsid w:val="77916E21"/>
    <w:rsid w:val="779826CA"/>
    <w:rsid w:val="77A16EFF"/>
    <w:rsid w:val="77BD2F71"/>
    <w:rsid w:val="77EA3A1B"/>
    <w:rsid w:val="78206C22"/>
    <w:rsid w:val="78590179"/>
    <w:rsid w:val="78635615"/>
    <w:rsid w:val="78651EE7"/>
    <w:rsid w:val="789002F8"/>
    <w:rsid w:val="78A24821"/>
    <w:rsid w:val="78BF7473"/>
    <w:rsid w:val="78D35863"/>
    <w:rsid w:val="78D930EC"/>
    <w:rsid w:val="78F65004"/>
    <w:rsid w:val="79061C51"/>
    <w:rsid w:val="791B63A2"/>
    <w:rsid w:val="79226841"/>
    <w:rsid w:val="79337C3E"/>
    <w:rsid w:val="79444BF9"/>
    <w:rsid w:val="79547345"/>
    <w:rsid w:val="79937802"/>
    <w:rsid w:val="79960762"/>
    <w:rsid w:val="79A2774B"/>
    <w:rsid w:val="79AB36BA"/>
    <w:rsid w:val="79C85450"/>
    <w:rsid w:val="79DD2EC8"/>
    <w:rsid w:val="79EC2485"/>
    <w:rsid w:val="7A1F60D4"/>
    <w:rsid w:val="7A24328D"/>
    <w:rsid w:val="7A29635B"/>
    <w:rsid w:val="7A513882"/>
    <w:rsid w:val="7A82285A"/>
    <w:rsid w:val="7A990127"/>
    <w:rsid w:val="7A9E4D85"/>
    <w:rsid w:val="7AA42049"/>
    <w:rsid w:val="7AB5491C"/>
    <w:rsid w:val="7AD324E9"/>
    <w:rsid w:val="7AD365B0"/>
    <w:rsid w:val="7AD62C14"/>
    <w:rsid w:val="7AF1296F"/>
    <w:rsid w:val="7B225392"/>
    <w:rsid w:val="7B4231CA"/>
    <w:rsid w:val="7B4B220D"/>
    <w:rsid w:val="7B5F3D7C"/>
    <w:rsid w:val="7B645EDD"/>
    <w:rsid w:val="7B742424"/>
    <w:rsid w:val="7B7E0B80"/>
    <w:rsid w:val="7B8E392E"/>
    <w:rsid w:val="7BF546E1"/>
    <w:rsid w:val="7C3A6597"/>
    <w:rsid w:val="7C444536"/>
    <w:rsid w:val="7C8B4C7B"/>
    <w:rsid w:val="7CBF2F27"/>
    <w:rsid w:val="7D11010D"/>
    <w:rsid w:val="7D163BEE"/>
    <w:rsid w:val="7D1A6514"/>
    <w:rsid w:val="7D2B225A"/>
    <w:rsid w:val="7D363315"/>
    <w:rsid w:val="7D47130F"/>
    <w:rsid w:val="7D603ACD"/>
    <w:rsid w:val="7D6E5BFA"/>
    <w:rsid w:val="7D7B4763"/>
    <w:rsid w:val="7D8950E1"/>
    <w:rsid w:val="7DD25E98"/>
    <w:rsid w:val="7DEB102C"/>
    <w:rsid w:val="7E0552D1"/>
    <w:rsid w:val="7E133E5D"/>
    <w:rsid w:val="7E26102F"/>
    <w:rsid w:val="7E433CE2"/>
    <w:rsid w:val="7E512F1D"/>
    <w:rsid w:val="7E713B2A"/>
    <w:rsid w:val="7E9A752A"/>
    <w:rsid w:val="7ECE032B"/>
    <w:rsid w:val="7EF10D53"/>
    <w:rsid w:val="7EFA0D4D"/>
    <w:rsid w:val="7F087B7B"/>
    <w:rsid w:val="7F17496E"/>
    <w:rsid w:val="7F1F0258"/>
    <w:rsid w:val="7F421ABB"/>
    <w:rsid w:val="7F4606DA"/>
    <w:rsid w:val="7F57C798"/>
    <w:rsid w:val="7F5905DF"/>
    <w:rsid w:val="7F604522"/>
    <w:rsid w:val="7F6C2F0C"/>
    <w:rsid w:val="7F7E679B"/>
    <w:rsid w:val="7F9D1317"/>
    <w:rsid w:val="7FA4690E"/>
    <w:rsid w:val="7FA93818"/>
    <w:rsid w:val="7FC825B1"/>
    <w:rsid w:val="7FE022F2"/>
    <w:rsid w:val="9B3FF6F5"/>
    <w:rsid w:val="DFEB108E"/>
    <w:rsid w:val="EFFDE924"/>
    <w:rsid w:val="F5FB39A9"/>
    <w:rsid w:val="F75871E0"/>
    <w:rsid w:val="FBDFB2B0"/>
    <w:rsid w:val="FF3C5646"/>
    <w:rsid w:val="FFBEF2C8"/>
    <w:rsid w:val="FFF382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uiPriority="99"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宋体" w:hAnsi="宋体" w:eastAsia="宋体" w:cs="宋体"/>
      <w:sz w:val="24"/>
      <w:szCs w:val="24"/>
      <w:lang w:val="en-US" w:eastAsia="en-US" w:bidi="ar-SA"/>
    </w:rPr>
  </w:style>
  <w:style w:type="paragraph" w:styleId="2">
    <w:name w:val="heading 1"/>
    <w:basedOn w:val="1"/>
    <w:next w:val="1"/>
    <w:link w:val="107"/>
    <w:qFormat/>
    <w:uiPriority w:val="0"/>
    <w:pPr>
      <w:spacing w:line="480" w:lineRule="auto"/>
      <w:jc w:val="center"/>
      <w:outlineLvl w:val="0"/>
    </w:pPr>
    <w:rPr>
      <w:b/>
      <w:bCs/>
      <w:sz w:val="44"/>
      <w:szCs w:val="44"/>
    </w:rPr>
  </w:style>
  <w:style w:type="paragraph" w:styleId="3">
    <w:name w:val="heading 2"/>
    <w:basedOn w:val="1"/>
    <w:next w:val="1"/>
    <w:link w:val="108"/>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109"/>
    <w:qFormat/>
    <w:uiPriority w:val="0"/>
    <w:pPr>
      <w:keepNext/>
      <w:numPr>
        <w:ilvl w:val="0"/>
        <w:numId w:val="1"/>
      </w:numPr>
      <w:tabs>
        <w:tab w:val="left" w:pos="420"/>
        <w:tab w:val="clear" w:pos="624"/>
      </w:tabs>
      <w:spacing w:before="50" w:beforeLines="50" w:after="50" w:afterLines="50"/>
      <w:ind w:left="227" w:firstLine="880" w:firstLineChars="200"/>
      <w:outlineLvl w:val="2"/>
    </w:pPr>
    <w:rPr>
      <w:rFonts w:ascii="Times New Roman" w:hAnsi="Times New Roman"/>
      <w:b/>
      <w:bCs/>
      <w:sz w:val="32"/>
      <w:szCs w:val="32"/>
    </w:rPr>
  </w:style>
  <w:style w:type="paragraph" w:styleId="5">
    <w:name w:val="heading 4"/>
    <w:basedOn w:val="1"/>
    <w:next w:val="1"/>
    <w:link w:val="103"/>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106"/>
    <w:qFormat/>
    <w:uiPriority w:val="0"/>
    <w:pPr>
      <w:keepNext/>
      <w:tabs>
        <w:tab w:val="left" w:pos="827"/>
        <w:tab w:val="left" w:pos="1533"/>
        <w:tab w:val="left" w:pos="2254"/>
        <w:tab w:val="left" w:pos="2975"/>
      </w:tabs>
      <w:outlineLvl w:val="4"/>
    </w:pPr>
    <w:rPr>
      <w:rFonts w:ascii="Times New Roman" w:hAnsi="Times New Roman"/>
      <w:b/>
      <w:bCs/>
      <w:sz w:val="28"/>
      <w:szCs w:val="28"/>
      <w:lang w:eastAsia="zh-CN"/>
    </w:rPr>
  </w:style>
  <w:style w:type="paragraph" w:styleId="7">
    <w:name w:val="heading 6"/>
    <w:basedOn w:val="1"/>
    <w:next w:val="1"/>
    <w:link w:val="110"/>
    <w:qFormat/>
    <w:uiPriority w:val="0"/>
    <w:pPr>
      <w:keepNext/>
      <w:spacing w:before="156" w:after="156"/>
      <w:jc w:val="center"/>
      <w:outlineLvl w:val="5"/>
    </w:pPr>
    <w:rPr>
      <w:rFonts w:ascii="Cambria" w:hAnsi="Cambria"/>
      <w:b/>
      <w:bCs/>
      <w:lang w:eastAsia="zh-CN"/>
    </w:rPr>
  </w:style>
  <w:style w:type="paragraph" w:styleId="8">
    <w:name w:val="heading 7"/>
    <w:basedOn w:val="1"/>
    <w:next w:val="1"/>
    <w:link w:val="111"/>
    <w:qFormat/>
    <w:uiPriority w:val="0"/>
    <w:pPr>
      <w:keepNext/>
      <w:outlineLvl w:val="6"/>
    </w:pPr>
    <w:rPr>
      <w:rFonts w:ascii="Times New Roman" w:hAnsi="Times New Roman"/>
      <w:b/>
      <w:bCs/>
      <w:lang w:eastAsia="zh-CN"/>
    </w:rPr>
  </w:style>
  <w:style w:type="paragraph" w:styleId="9">
    <w:name w:val="heading 8"/>
    <w:basedOn w:val="1"/>
    <w:next w:val="1"/>
    <w:link w:val="112"/>
    <w:qFormat/>
    <w:uiPriority w:val="0"/>
    <w:pPr>
      <w:keepNext/>
      <w:keepLines/>
      <w:spacing w:before="240" w:after="64" w:line="312" w:lineRule="auto"/>
      <w:outlineLvl w:val="7"/>
    </w:pPr>
    <w:rPr>
      <w:rFonts w:ascii="Arial" w:hAnsi="Arial" w:eastAsia="黑体"/>
      <w:color w:val="000000"/>
      <w:szCs w:val="21"/>
      <w:lang w:eastAsia="zh-CN"/>
    </w:rPr>
  </w:style>
  <w:style w:type="paragraph" w:styleId="10">
    <w:name w:val="heading 9"/>
    <w:basedOn w:val="1"/>
    <w:next w:val="1"/>
    <w:link w:val="113"/>
    <w:qFormat/>
    <w:uiPriority w:val="0"/>
    <w:pPr>
      <w:spacing w:before="240" w:after="60"/>
      <w:ind w:left="8496" w:hanging="1008"/>
      <w:outlineLvl w:val="8"/>
    </w:pPr>
    <w:rPr>
      <w:rFonts w:ascii="Arial" w:hAnsi="Arial" w:eastAsia="黑体"/>
      <w:sz w:val="20"/>
      <w:szCs w:val="21"/>
      <w:lang w:eastAsia="zh-CN"/>
    </w:rPr>
  </w:style>
  <w:style w:type="character" w:default="1" w:styleId="89">
    <w:name w:val="Default Paragraph Font"/>
    <w:unhideWhenUsed/>
    <w:qFormat/>
    <w:uiPriority w:val="1"/>
  </w:style>
  <w:style w:type="table" w:default="1" w:styleId="87">
    <w:name w:val="Normal Table"/>
    <w:unhideWhenUsed/>
    <w:qFormat/>
    <w:uiPriority w:val="99"/>
    <w:tblPr>
      <w:tblStyle w:val="87"/>
      <w:tblCellMar>
        <w:top w:w="0" w:type="dxa"/>
        <w:left w:w="108" w:type="dxa"/>
        <w:bottom w:w="0" w:type="dxa"/>
        <w:right w:w="108" w:type="dxa"/>
      </w:tblCellMar>
    </w:tblPr>
  </w:style>
  <w:style w:type="paragraph" w:styleId="11">
    <w:name w:val="List 3"/>
    <w:basedOn w:val="1"/>
    <w:qFormat/>
    <w:uiPriority w:val="0"/>
    <w:pPr>
      <w:spacing w:after="120"/>
    </w:pPr>
    <w:rPr>
      <w:rFonts w:hAnsi="Times New Roman" w:cs="Times New Roman"/>
      <w:sz w:val="28"/>
      <w:szCs w:val="20"/>
      <w:lang w:eastAsia="zh-CN"/>
    </w:rPr>
  </w:style>
  <w:style w:type="paragraph" w:styleId="12">
    <w:name w:val="toc 7"/>
    <w:basedOn w:val="1"/>
    <w:next w:val="1"/>
    <w:qFormat/>
    <w:uiPriority w:val="39"/>
    <w:pPr>
      <w:ind w:left="1260"/>
    </w:pPr>
    <w:rPr>
      <w:rFonts w:hAnsi="Times New Roman" w:cs="Times New Roman"/>
      <w:sz w:val="18"/>
      <w:szCs w:val="18"/>
      <w:lang w:eastAsia="zh-CN"/>
    </w:rPr>
  </w:style>
  <w:style w:type="paragraph" w:styleId="13">
    <w:name w:val="List Number 2"/>
    <w:basedOn w:val="1"/>
    <w:qFormat/>
    <w:uiPriority w:val="0"/>
    <w:rPr>
      <w:rFonts w:hAnsi="Times New Roman" w:cs="Times New Roman"/>
      <w:sz w:val="34"/>
      <w:szCs w:val="20"/>
      <w:lang w:eastAsia="zh-CN"/>
    </w:rPr>
  </w:style>
  <w:style w:type="paragraph" w:styleId="14">
    <w:name w:val="table of authorities"/>
    <w:basedOn w:val="1"/>
    <w:next w:val="1"/>
    <w:qFormat/>
    <w:uiPriority w:val="0"/>
    <w:pPr>
      <w:ind w:left="420" w:leftChars="200"/>
    </w:pPr>
  </w:style>
  <w:style w:type="paragraph" w:styleId="15">
    <w:name w:val="Note Heading"/>
    <w:basedOn w:val="1"/>
    <w:next w:val="1"/>
    <w:link w:val="114"/>
    <w:qFormat/>
    <w:uiPriority w:val="0"/>
    <w:pPr>
      <w:spacing w:before="100" w:beforeAutospacing="1"/>
      <w:jc w:val="center"/>
    </w:pPr>
    <w:rPr>
      <w:lang w:eastAsia="zh-CN"/>
    </w:rPr>
  </w:style>
  <w:style w:type="paragraph" w:styleId="16">
    <w:name w:val="List Bullet 4"/>
    <w:basedOn w:val="1"/>
    <w:qFormat/>
    <w:uiPriority w:val="0"/>
    <w:pPr>
      <w:numPr>
        <w:ilvl w:val="0"/>
        <w:numId w:val="2"/>
      </w:numPr>
      <w:tabs>
        <w:tab w:val="left" w:pos="1801"/>
        <w:tab w:val="clear" w:pos="425"/>
      </w:tabs>
      <w:ind w:left="1801"/>
    </w:pPr>
    <w:rPr>
      <w:rFonts w:hAnsi="Times New Roman" w:cs="Times New Roman"/>
      <w:sz w:val="28"/>
      <w:lang w:eastAsia="zh-CN"/>
    </w:rPr>
  </w:style>
  <w:style w:type="paragraph" w:styleId="17">
    <w:name w:val="index 8"/>
    <w:basedOn w:val="1"/>
    <w:next w:val="1"/>
    <w:qFormat/>
    <w:uiPriority w:val="0"/>
    <w:pPr>
      <w:ind w:left="1400" w:leftChars="1400"/>
    </w:pPr>
    <w:rPr>
      <w:rFonts w:ascii="Times New Roman" w:hAnsi="Times New Roman"/>
      <w:kern w:val="2"/>
      <w:sz w:val="21"/>
      <w:lang w:eastAsia="zh-CN"/>
    </w:rPr>
  </w:style>
  <w:style w:type="paragraph" w:styleId="18">
    <w:name w:val="E-mail Signature"/>
    <w:basedOn w:val="1"/>
    <w:link w:val="115"/>
    <w:qFormat/>
    <w:uiPriority w:val="0"/>
    <w:rPr>
      <w:sz w:val="20"/>
      <w:lang w:eastAsia="zh-CN"/>
    </w:rPr>
  </w:style>
  <w:style w:type="paragraph" w:styleId="19">
    <w:name w:val="List Number"/>
    <w:basedOn w:val="1"/>
    <w:qFormat/>
    <w:uiPriority w:val="0"/>
    <w:pPr>
      <w:tabs>
        <w:tab w:val="left" w:pos="1474"/>
      </w:tabs>
      <w:ind w:left="1474" w:hanging="453"/>
    </w:pPr>
    <w:rPr>
      <w:rFonts w:hAnsi="Times New Roman" w:cs="Times New Roman"/>
      <w:sz w:val="28"/>
      <w:lang w:eastAsia="zh-CN"/>
    </w:rPr>
  </w:style>
  <w:style w:type="paragraph" w:styleId="20">
    <w:name w:val="Normal Indent"/>
    <w:basedOn w:val="1"/>
    <w:link w:val="116"/>
    <w:qFormat/>
    <w:uiPriority w:val="0"/>
    <w:pPr>
      <w:ind w:firstLine="420"/>
    </w:pPr>
    <w:rPr>
      <w:kern w:val="2"/>
      <w:sz w:val="28"/>
      <w:szCs w:val="20"/>
      <w:lang w:eastAsia="zh-CN"/>
    </w:rPr>
  </w:style>
  <w:style w:type="paragraph" w:styleId="21">
    <w:name w:val="caption"/>
    <w:basedOn w:val="1"/>
    <w:next w:val="1"/>
    <w:link w:val="117"/>
    <w:qFormat/>
    <w:uiPriority w:val="0"/>
    <w:pPr>
      <w:spacing w:before="152" w:after="160"/>
    </w:pPr>
    <w:rPr>
      <w:rFonts w:ascii="Century Gothic" w:hAnsi="Century Gothic" w:eastAsia="黑体"/>
      <w:sz w:val="20"/>
      <w:szCs w:val="20"/>
    </w:rPr>
  </w:style>
  <w:style w:type="paragraph" w:styleId="22">
    <w:name w:val="index 5"/>
    <w:basedOn w:val="1"/>
    <w:next w:val="1"/>
    <w:qFormat/>
    <w:uiPriority w:val="0"/>
    <w:pPr>
      <w:numPr>
        <w:ilvl w:val="0"/>
        <w:numId w:val="3"/>
      </w:numPr>
      <w:ind w:left="1050" w:hanging="210"/>
    </w:pPr>
    <w:rPr>
      <w:rFonts w:hAnsi="Times New Roman" w:cs="Times New Roman"/>
      <w:sz w:val="18"/>
      <w:szCs w:val="18"/>
      <w:lang w:eastAsia="zh-CN"/>
    </w:rPr>
  </w:style>
  <w:style w:type="paragraph" w:styleId="23">
    <w:name w:val="List Bullet"/>
    <w:basedOn w:val="1"/>
    <w:qFormat/>
    <w:uiPriority w:val="0"/>
    <w:pPr>
      <w:tabs>
        <w:tab w:val="left" w:pos="473"/>
        <w:tab w:val="left" w:pos="964"/>
      </w:tabs>
      <w:ind w:left="964" w:hanging="624"/>
    </w:pPr>
    <w:rPr>
      <w:rFonts w:hAnsi="Times New Roman" w:cs="Times New Roman"/>
      <w:sz w:val="34"/>
      <w:lang w:eastAsia="zh-CN"/>
    </w:rPr>
  </w:style>
  <w:style w:type="paragraph" w:styleId="24">
    <w:name w:val="envelope address"/>
    <w:basedOn w:val="1"/>
    <w:qFormat/>
    <w:uiPriority w:val="0"/>
    <w:pPr>
      <w:snapToGrid w:val="0"/>
      <w:ind w:left="2880"/>
    </w:pPr>
    <w:rPr>
      <w:rFonts w:ascii="Arial" w:hAnsi="Arial" w:cs="Arial"/>
      <w:kern w:val="2"/>
      <w:lang w:eastAsia="zh-CN"/>
    </w:rPr>
  </w:style>
  <w:style w:type="paragraph" w:styleId="25">
    <w:name w:val="Document Map"/>
    <w:basedOn w:val="1"/>
    <w:link w:val="118"/>
    <w:qFormat/>
    <w:uiPriority w:val="0"/>
    <w:pPr>
      <w:shd w:val="clear" w:color="auto" w:fill="000080"/>
    </w:pPr>
    <w:rPr>
      <w:kern w:val="2"/>
      <w:sz w:val="21"/>
      <w:szCs w:val="20"/>
      <w:lang w:eastAsia="zh-CN"/>
    </w:rPr>
  </w:style>
  <w:style w:type="paragraph" w:styleId="26">
    <w:name w:val="toa heading"/>
    <w:basedOn w:val="1"/>
    <w:next w:val="1"/>
    <w:qFormat/>
    <w:uiPriority w:val="0"/>
    <w:pPr>
      <w:autoSpaceDE w:val="0"/>
      <w:autoSpaceDN w:val="0"/>
      <w:adjustRightInd w:val="0"/>
      <w:spacing w:before="120"/>
    </w:pPr>
    <w:rPr>
      <w:rFonts w:ascii="Arial" w:hAnsi="Arial" w:cs="Times New Roman"/>
      <w:szCs w:val="20"/>
      <w:lang w:eastAsia="zh-CN"/>
    </w:rPr>
  </w:style>
  <w:style w:type="paragraph" w:styleId="27">
    <w:name w:val="annotation text"/>
    <w:basedOn w:val="1"/>
    <w:link w:val="119"/>
    <w:unhideWhenUsed/>
    <w:qFormat/>
    <w:uiPriority w:val="0"/>
  </w:style>
  <w:style w:type="paragraph" w:styleId="28">
    <w:name w:val="index 6"/>
    <w:basedOn w:val="1"/>
    <w:next w:val="1"/>
    <w:qFormat/>
    <w:uiPriority w:val="0"/>
    <w:pPr>
      <w:numPr>
        <w:ilvl w:val="0"/>
        <w:numId w:val="4"/>
      </w:numPr>
      <w:ind w:left="1260" w:hanging="210"/>
    </w:pPr>
    <w:rPr>
      <w:rFonts w:hAnsi="Times New Roman" w:cs="Times New Roman"/>
      <w:sz w:val="18"/>
      <w:szCs w:val="18"/>
      <w:lang w:eastAsia="zh-CN"/>
    </w:rPr>
  </w:style>
  <w:style w:type="paragraph" w:styleId="29">
    <w:name w:val="Salutation"/>
    <w:basedOn w:val="1"/>
    <w:next w:val="1"/>
    <w:link w:val="120"/>
    <w:qFormat/>
    <w:uiPriority w:val="0"/>
    <w:pPr>
      <w:numPr>
        <w:ilvl w:val="0"/>
        <w:numId w:val="5"/>
      </w:numPr>
      <w:ind w:left="0" w:firstLine="0"/>
    </w:pPr>
    <w:rPr>
      <w:rFonts w:hAnsi="Times New Roman" w:eastAsia="楷体_GB2312"/>
      <w:sz w:val="28"/>
      <w:szCs w:val="20"/>
    </w:rPr>
  </w:style>
  <w:style w:type="paragraph" w:styleId="30">
    <w:name w:val="Body Text 3"/>
    <w:basedOn w:val="1"/>
    <w:link w:val="121"/>
    <w:qFormat/>
    <w:uiPriority w:val="0"/>
    <w:rPr>
      <w:kern w:val="10"/>
      <w:sz w:val="20"/>
      <w:szCs w:val="20"/>
      <w:lang w:eastAsia="zh-CN"/>
    </w:rPr>
  </w:style>
  <w:style w:type="paragraph" w:styleId="31">
    <w:name w:val="Closing"/>
    <w:basedOn w:val="1"/>
    <w:link w:val="122"/>
    <w:qFormat/>
    <w:uiPriority w:val="0"/>
    <w:pPr>
      <w:ind w:left="4320"/>
    </w:pPr>
    <w:rPr>
      <w:sz w:val="20"/>
      <w:lang w:eastAsia="zh-CN"/>
    </w:rPr>
  </w:style>
  <w:style w:type="paragraph" w:styleId="32">
    <w:name w:val="List Bullet 3"/>
    <w:basedOn w:val="1"/>
    <w:qFormat/>
    <w:uiPriority w:val="0"/>
    <w:pPr>
      <w:tabs>
        <w:tab w:val="left" w:pos="1200"/>
      </w:tabs>
      <w:spacing w:after="120"/>
      <w:ind w:left="425" w:hanging="425"/>
    </w:pPr>
    <w:rPr>
      <w:rFonts w:hAnsi="Times New Roman" w:cs="Times New Roman"/>
      <w:sz w:val="20"/>
      <w:szCs w:val="20"/>
      <w:lang w:eastAsia="zh-CN"/>
    </w:rPr>
  </w:style>
  <w:style w:type="paragraph" w:styleId="33">
    <w:name w:val="Body Text"/>
    <w:basedOn w:val="1"/>
    <w:next w:val="1"/>
    <w:link w:val="123"/>
    <w:qFormat/>
    <w:uiPriority w:val="0"/>
    <w:pPr>
      <w:tabs>
        <w:tab w:val="left" w:pos="5562"/>
        <w:tab w:val="left" w:pos="7290"/>
        <w:tab w:val="left" w:pos="7560"/>
      </w:tabs>
    </w:pPr>
    <w:rPr>
      <w:color w:val="000000"/>
      <w:kern w:val="2"/>
      <w:sz w:val="18"/>
      <w:szCs w:val="20"/>
      <w:lang w:eastAsia="zh-CN"/>
    </w:rPr>
  </w:style>
  <w:style w:type="paragraph" w:styleId="34">
    <w:name w:val="Body Text Indent"/>
    <w:basedOn w:val="1"/>
    <w:next w:val="35"/>
    <w:link w:val="124"/>
    <w:qFormat/>
    <w:uiPriority w:val="0"/>
    <w:pPr>
      <w:spacing w:before="156" w:beforeLines="50" w:after="156" w:afterLines="50"/>
      <w:ind w:left="718" w:leftChars="342"/>
    </w:pPr>
    <w:rPr>
      <w:kern w:val="2"/>
      <w:szCs w:val="20"/>
      <w:lang w:eastAsia="zh-CN"/>
    </w:rPr>
  </w:style>
  <w:style w:type="paragraph" w:styleId="35">
    <w:name w:val="envelope return"/>
    <w:basedOn w:val="1"/>
    <w:qFormat/>
    <w:uiPriority w:val="0"/>
    <w:pPr>
      <w:snapToGrid w:val="0"/>
    </w:pPr>
    <w:rPr>
      <w:rFonts w:ascii="Arial" w:hAnsi="Arial"/>
      <w:sz w:val="21"/>
    </w:rPr>
  </w:style>
  <w:style w:type="paragraph" w:styleId="36">
    <w:name w:val="List Number 3"/>
    <w:basedOn w:val="1"/>
    <w:qFormat/>
    <w:uiPriority w:val="0"/>
    <w:pPr>
      <w:ind w:left="3240"/>
    </w:pPr>
    <w:rPr>
      <w:rFonts w:hAnsi="Times New Roman" w:cs="Times New Roman"/>
      <w:sz w:val="28"/>
      <w:szCs w:val="20"/>
      <w:lang w:eastAsia="zh-CN"/>
    </w:rPr>
  </w:style>
  <w:style w:type="paragraph" w:styleId="37">
    <w:name w:val="List 2"/>
    <w:basedOn w:val="1"/>
    <w:qFormat/>
    <w:uiPriority w:val="0"/>
    <w:pPr>
      <w:ind w:left="100" w:leftChars="200" w:hanging="200" w:hangingChars="200"/>
    </w:pPr>
    <w:rPr>
      <w:rFonts w:hAnsi="Times New Roman" w:cs="Times New Roman"/>
      <w:sz w:val="34"/>
      <w:szCs w:val="20"/>
      <w:lang w:eastAsia="zh-CN"/>
    </w:rPr>
  </w:style>
  <w:style w:type="paragraph" w:styleId="38">
    <w:name w:val="List Continue"/>
    <w:basedOn w:val="1"/>
    <w:qFormat/>
    <w:uiPriority w:val="0"/>
    <w:pPr>
      <w:spacing w:after="120"/>
      <w:ind w:left="420"/>
    </w:pPr>
    <w:rPr>
      <w:rFonts w:hAnsi="Times New Roman" w:cs="Times New Roman"/>
      <w:sz w:val="20"/>
      <w:szCs w:val="20"/>
      <w:lang w:eastAsia="zh-CN"/>
    </w:rPr>
  </w:style>
  <w:style w:type="paragraph" w:styleId="39">
    <w:name w:val="Block Text"/>
    <w:basedOn w:val="1"/>
    <w:qFormat/>
    <w:uiPriority w:val="0"/>
    <w:pPr>
      <w:tabs>
        <w:tab w:val="left" w:pos="1512"/>
      </w:tabs>
      <w:ind w:left="1680" w:leftChars="800" w:right="-80" w:rightChars="-38"/>
    </w:pPr>
    <w:rPr>
      <w:rFonts w:hAnsi="Times New Roman" w:cs="Times New Roman"/>
      <w:bCs/>
      <w:szCs w:val="20"/>
      <w:lang w:eastAsia="zh-CN"/>
    </w:rPr>
  </w:style>
  <w:style w:type="paragraph" w:styleId="40">
    <w:name w:val="List Bullet 2"/>
    <w:basedOn w:val="1"/>
    <w:qFormat/>
    <w:uiPriority w:val="0"/>
    <w:pPr>
      <w:numPr>
        <w:ilvl w:val="0"/>
        <w:numId w:val="6"/>
      </w:numPr>
      <w:tabs>
        <w:tab w:val="left" w:pos="841"/>
        <w:tab w:val="clear" w:pos="425"/>
      </w:tabs>
      <w:ind w:left="841"/>
    </w:pPr>
    <w:rPr>
      <w:rFonts w:hAnsi="Times New Roman" w:cs="Times New Roman"/>
      <w:sz w:val="28"/>
      <w:lang w:eastAsia="zh-CN"/>
    </w:rPr>
  </w:style>
  <w:style w:type="paragraph" w:styleId="41">
    <w:name w:val="HTML Address"/>
    <w:basedOn w:val="1"/>
    <w:link w:val="125"/>
    <w:qFormat/>
    <w:uiPriority w:val="0"/>
    <w:rPr>
      <w:i/>
      <w:iCs/>
      <w:sz w:val="20"/>
      <w:lang w:eastAsia="zh-CN"/>
    </w:rPr>
  </w:style>
  <w:style w:type="paragraph" w:styleId="42">
    <w:name w:val="index 4"/>
    <w:basedOn w:val="1"/>
    <w:next w:val="1"/>
    <w:qFormat/>
    <w:uiPriority w:val="0"/>
    <w:pPr>
      <w:numPr>
        <w:ilvl w:val="0"/>
        <w:numId w:val="7"/>
      </w:numPr>
      <w:ind w:left="840" w:hanging="210"/>
    </w:pPr>
    <w:rPr>
      <w:rFonts w:hAnsi="Times New Roman" w:cs="Times New Roman"/>
      <w:sz w:val="18"/>
      <w:szCs w:val="18"/>
      <w:lang w:eastAsia="zh-CN"/>
    </w:rPr>
  </w:style>
  <w:style w:type="paragraph" w:styleId="43">
    <w:name w:val="toc 5"/>
    <w:basedOn w:val="1"/>
    <w:next w:val="1"/>
    <w:qFormat/>
    <w:uiPriority w:val="39"/>
    <w:pPr>
      <w:ind w:left="840"/>
    </w:pPr>
    <w:rPr>
      <w:rFonts w:hAnsi="Times New Roman" w:cs="Times New Roman"/>
      <w:sz w:val="18"/>
      <w:szCs w:val="18"/>
      <w:lang w:eastAsia="zh-CN"/>
    </w:rPr>
  </w:style>
  <w:style w:type="paragraph" w:styleId="44">
    <w:name w:val="toc 3"/>
    <w:basedOn w:val="1"/>
    <w:next w:val="1"/>
    <w:qFormat/>
    <w:uiPriority w:val="39"/>
    <w:pPr>
      <w:tabs>
        <w:tab w:val="left" w:pos="900"/>
        <w:tab w:val="right" w:leader="dot" w:pos="9525"/>
      </w:tabs>
      <w:spacing w:before="156" w:beforeLines="50" w:after="156" w:afterLines="50"/>
      <w:ind w:left="420"/>
    </w:pPr>
    <w:rPr>
      <w:rFonts w:cs="Times New Roman"/>
      <w:b/>
      <w:bCs/>
      <w:color w:val="FF0000"/>
      <w:sz w:val="34"/>
      <w:szCs w:val="21"/>
      <w:u w:val="single"/>
      <w:lang w:eastAsia="zh-CN"/>
    </w:rPr>
  </w:style>
  <w:style w:type="paragraph" w:styleId="45">
    <w:name w:val="Plain Text"/>
    <w:basedOn w:val="1"/>
    <w:next w:val="1"/>
    <w:link w:val="126"/>
    <w:qFormat/>
    <w:uiPriority w:val="0"/>
    <w:rPr>
      <w:rFonts w:hAnsi="Courier New"/>
      <w:kern w:val="2"/>
      <w:sz w:val="21"/>
      <w:szCs w:val="20"/>
      <w:lang w:eastAsia="zh-CN"/>
    </w:rPr>
  </w:style>
  <w:style w:type="paragraph" w:styleId="46">
    <w:name w:val="List Bullet 5"/>
    <w:basedOn w:val="1"/>
    <w:qFormat/>
    <w:uiPriority w:val="0"/>
    <w:pPr>
      <w:tabs>
        <w:tab w:val="left" w:pos="2281"/>
      </w:tabs>
      <w:ind w:left="2281" w:hanging="420"/>
    </w:pPr>
    <w:rPr>
      <w:rFonts w:ascii="Times New Roman" w:hAnsi="Times New Roman"/>
      <w:kern w:val="2"/>
      <w:sz w:val="28"/>
      <w:szCs w:val="20"/>
      <w:lang w:eastAsia="zh-CN"/>
    </w:rPr>
  </w:style>
  <w:style w:type="paragraph" w:styleId="47">
    <w:name w:val="List Number 4"/>
    <w:basedOn w:val="1"/>
    <w:qFormat/>
    <w:uiPriority w:val="0"/>
    <w:pPr>
      <w:tabs>
        <w:tab w:val="left" w:pos="1209"/>
        <w:tab w:val="left" w:pos="1418"/>
        <w:tab w:val="left" w:pos="1728"/>
        <w:tab w:val="left" w:pos="2160"/>
        <w:tab w:val="left" w:pos="6521"/>
      </w:tabs>
      <w:ind w:left="1209" w:hanging="360"/>
    </w:pPr>
    <w:rPr>
      <w:rFonts w:ascii="Arial" w:hAnsi="Arial" w:cs="Times New Roman"/>
      <w:szCs w:val="20"/>
      <w:lang w:val="en-GB" w:eastAsia="zh-CN"/>
    </w:rPr>
  </w:style>
  <w:style w:type="paragraph" w:styleId="48">
    <w:name w:val="toc 8"/>
    <w:basedOn w:val="1"/>
    <w:next w:val="1"/>
    <w:qFormat/>
    <w:uiPriority w:val="39"/>
    <w:pPr>
      <w:ind w:left="1470"/>
    </w:pPr>
    <w:rPr>
      <w:rFonts w:hAnsi="Times New Roman" w:cs="Times New Roman"/>
      <w:sz w:val="18"/>
      <w:szCs w:val="18"/>
      <w:lang w:eastAsia="zh-CN"/>
    </w:rPr>
  </w:style>
  <w:style w:type="paragraph" w:styleId="49">
    <w:name w:val="index 3"/>
    <w:basedOn w:val="1"/>
    <w:next w:val="1"/>
    <w:qFormat/>
    <w:uiPriority w:val="0"/>
    <w:pPr>
      <w:numPr>
        <w:ilvl w:val="0"/>
        <w:numId w:val="8"/>
      </w:numPr>
      <w:ind w:left="630" w:hanging="210"/>
    </w:pPr>
    <w:rPr>
      <w:rFonts w:hAnsi="Times New Roman" w:cs="Times New Roman"/>
      <w:sz w:val="18"/>
      <w:szCs w:val="18"/>
      <w:lang w:eastAsia="zh-CN"/>
    </w:rPr>
  </w:style>
  <w:style w:type="paragraph" w:styleId="50">
    <w:name w:val="Date"/>
    <w:basedOn w:val="1"/>
    <w:next w:val="1"/>
    <w:link w:val="127"/>
    <w:qFormat/>
    <w:uiPriority w:val="99"/>
    <w:pPr>
      <w:ind w:left="100" w:leftChars="2500"/>
    </w:pPr>
    <w:rPr>
      <w:rFonts w:hAnsi="Times New Roman"/>
    </w:rPr>
  </w:style>
  <w:style w:type="paragraph" w:styleId="51">
    <w:name w:val="Body Text Indent 2"/>
    <w:basedOn w:val="1"/>
    <w:link w:val="128"/>
    <w:qFormat/>
    <w:uiPriority w:val="0"/>
    <w:pPr>
      <w:tabs>
        <w:tab w:val="left" w:pos="1620"/>
      </w:tabs>
      <w:spacing w:before="156" w:beforeLines="50" w:after="156" w:afterLines="50"/>
      <w:ind w:left="1618" w:leftChars="342" w:hanging="900" w:hangingChars="375"/>
    </w:pPr>
    <w:rPr>
      <w:kern w:val="2"/>
      <w:szCs w:val="20"/>
      <w:lang w:eastAsia="zh-CN"/>
    </w:rPr>
  </w:style>
  <w:style w:type="paragraph" w:styleId="52">
    <w:name w:val="endnote text"/>
    <w:basedOn w:val="1"/>
    <w:link w:val="129"/>
    <w:qFormat/>
    <w:uiPriority w:val="0"/>
    <w:pPr>
      <w:snapToGrid w:val="0"/>
    </w:pPr>
  </w:style>
  <w:style w:type="paragraph" w:styleId="53">
    <w:name w:val="List Continue 5"/>
    <w:basedOn w:val="1"/>
    <w:qFormat/>
    <w:uiPriority w:val="0"/>
    <w:pPr>
      <w:spacing w:after="120"/>
      <w:ind w:left="2100"/>
    </w:pPr>
    <w:rPr>
      <w:kern w:val="2"/>
      <w:sz w:val="21"/>
      <w:szCs w:val="20"/>
      <w:lang w:eastAsia="zh-CN"/>
    </w:rPr>
  </w:style>
  <w:style w:type="paragraph" w:styleId="54">
    <w:name w:val="Balloon Text"/>
    <w:basedOn w:val="1"/>
    <w:link w:val="130"/>
    <w:unhideWhenUsed/>
    <w:qFormat/>
    <w:uiPriority w:val="0"/>
    <w:rPr>
      <w:sz w:val="18"/>
      <w:szCs w:val="18"/>
    </w:rPr>
  </w:style>
  <w:style w:type="paragraph" w:styleId="55">
    <w:name w:val="footer"/>
    <w:basedOn w:val="1"/>
    <w:link w:val="131"/>
    <w:unhideWhenUsed/>
    <w:qFormat/>
    <w:uiPriority w:val="0"/>
    <w:pPr>
      <w:tabs>
        <w:tab w:val="center" w:pos="4153"/>
        <w:tab w:val="right" w:pos="8306"/>
      </w:tabs>
      <w:spacing w:line="240" w:lineRule="auto"/>
      <w:jc w:val="center"/>
    </w:pPr>
    <w:rPr>
      <w:sz w:val="21"/>
      <w:szCs w:val="21"/>
    </w:rPr>
  </w:style>
  <w:style w:type="paragraph" w:styleId="56">
    <w:name w:val="header"/>
    <w:basedOn w:val="1"/>
    <w:link w:val="132"/>
    <w:unhideWhenUsed/>
    <w:qFormat/>
    <w:uiPriority w:val="0"/>
    <w:pPr>
      <w:pBdr>
        <w:bottom w:val="single" w:color="auto" w:sz="6" w:space="1"/>
      </w:pBdr>
      <w:tabs>
        <w:tab w:val="center" w:pos="4153"/>
        <w:tab w:val="right" w:pos="8306"/>
      </w:tabs>
      <w:snapToGrid w:val="0"/>
      <w:jc w:val="center"/>
    </w:pPr>
    <w:rPr>
      <w:sz w:val="18"/>
      <w:szCs w:val="18"/>
    </w:rPr>
  </w:style>
  <w:style w:type="paragraph" w:styleId="57">
    <w:name w:val="Signature"/>
    <w:basedOn w:val="1"/>
    <w:link w:val="133"/>
    <w:qFormat/>
    <w:uiPriority w:val="0"/>
    <w:pPr>
      <w:ind w:left="4320"/>
    </w:pPr>
    <w:rPr>
      <w:rFonts w:eastAsia="楷体_GB2312"/>
      <w:kern w:val="2"/>
      <w:sz w:val="21"/>
      <w:szCs w:val="20"/>
      <w:lang w:eastAsia="zh-CN"/>
    </w:rPr>
  </w:style>
  <w:style w:type="paragraph" w:styleId="58">
    <w:name w:val="toc 1"/>
    <w:basedOn w:val="1"/>
    <w:next w:val="1"/>
    <w:qFormat/>
    <w:uiPriority w:val="0"/>
    <w:pPr>
      <w:tabs>
        <w:tab w:val="left" w:pos="540"/>
        <w:tab w:val="right" w:leader="dot" w:pos="9344"/>
      </w:tabs>
      <w:spacing w:line="480" w:lineRule="auto"/>
    </w:pPr>
    <w:rPr>
      <w:b/>
      <w:bCs/>
      <w:caps/>
      <w:sz w:val="28"/>
      <w:szCs w:val="28"/>
      <w:lang w:eastAsia="zh-CN"/>
    </w:rPr>
  </w:style>
  <w:style w:type="paragraph" w:styleId="59">
    <w:name w:val="List Continue 4"/>
    <w:basedOn w:val="1"/>
    <w:qFormat/>
    <w:uiPriority w:val="0"/>
    <w:pPr>
      <w:spacing w:after="120"/>
      <w:ind w:left="1680"/>
    </w:pPr>
    <w:rPr>
      <w:kern w:val="2"/>
      <w:sz w:val="21"/>
      <w:szCs w:val="20"/>
      <w:lang w:eastAsia="zh-CN"/>
    </w:rPr>
  </w:style>
  <w:style w:type="paragraph" w:styleId="60">
    <w:name w:val="toc 4"/>
    <w:basedOn w:val="1"/>
    <w:next w:val="1"/>
    <w:qFormat/>
    <w:uiPriority w:val="39"/>
    <w:pPr>
      <w:ind w:left="630"/>
    </w:pPr>
    <w:rPr>
      <w:rFonts w:hAnsi="Times New Roman" w:cs="Times New Roman"/>
      <w:sz w:val="18"/>
      <w:szCs w:val="18"/>
      <w:lang w:eastAsia="zh-CN"/>
    </w:rPr>
  </w:style>
  <w:style w:type="paragraph" w:styleId="61">
    <w:name w:val="index heading"/>
    <w:basedOn w:val="1"/>
    <w:next w:val="62"/>
    <w:qFormat/>
    <w:uiPriority w:val="0"/>
    <w:pPr>
      <w:ind w:firstLine="482"/>
    </w:pPr>
    <w:rPr>
      <w:rFonts w:ascii="Footlight MT Light" w:hAnsi="Footlight MT Light" w:cs="Times New Roman"/>
      <w:szCs w:val="20"/>
      <w:lang w:eastAsia="zh-CN"/>
    </w:rPr>
  </w:style>
  <w:style w:type="paragraph" w:styleId="62">
    <w:name w:val="index 1"/>
    <w:basedOn w:val="1"/>
    <w:next w:val="1"/>
    <w:unhideWhenUsed/>
    <w:qFormat/>
    <w:uiPriority w:val="0"/>
  </w:style>
  <w:style w:type="paragraph" w:styleId="63">
    <w:name w:val="Subtitle"/>
    <w:basedOn w:val="1"/>
    <w:next w:val="1"/>
    <w:link w:val="134"/>
    <w:qFormat/>
    <w:uiPriority w:val="0"/>
    <w:pPr>
      <w:jc w:val="center"/>
    </w:pPr>
    <w:rPr>
      <w:b/>
      <w:sz w:val="32"/>
      <w:szCs w:val="32"/>
      <w:lang w:eastAsia="zh-CN"/>
    </w:rPr>
  </w:style>
  <w:style w:type="paragraph" w:styleId="64">
    <w:name w:val="List Number 5"/>
    <w:basedOn w:val="1"/>
    <w:qFormat/>
    <w:uiPriority w:val="0"/>
    <w:pPr>
      <w:numPr>
        <w:ilvl w:val="0"/>
        <w:numId w:val="9"/>
      </w:numPr>
      <w:tabs>
        <w:tab w:val="left" w:pos="2281"/>
      </w:tabs>
      <w:ind w:left="2281"/>
    </w:pPr>
    <w:rPr>
      <w:rFonts w:hAnsi="Times New Roman" w:cs="Times New Roman"/>
      <w:sz w:val="28"/>
      <w:lang w:eastAsia="zh-CN"/>
    </w:rPr>
  </w:style>
  <w:style w:type="paragraph" w:styleId="65">
    <w:name w:val="List"/>
    <w:basedOn w:val="1"/>
    <w:qFormat/>
    <w:uiPriority w:val="0"/>
    <w:pPr>
      <w:spacing w:before="120" w:after="120"/>
      <w:ind w:left="1080" w:hanging="360"/>
    </w:pPr>
    <w:rPr>
      <w:rFonts w:hAnsi="Times New Roman" w:cs="Times New Roman"/>
      <w:szCs w:val="20"/>
      <w:lang w:eastAsia="zh-CN"/>
    </w:rPr>
  </w:style>
  <w:style w:type="paragraph" w:styleId="66">
    <w:name w:val="footnote text"/>
    <w:basedOn w:val="1"/>
    <w:link w:val="135"/>
    <w:qFormat/>
    <w:uiPriority w:val="0"/>
    <w:pPr>
      <w:snapToGrid w:val="0"/>
    </w:pPr>
    <w:rPr>
      <w:rFonts w:ascii="Times New Roman" w:hAnsi="Times New Roman"/>
      <w:kern w:val="2"/>
      <w:sz w:val="18"/>
      <w:szCs w:val="18"/>
      <w:lang w:eastAsia="zh-CN"/>
    </w:rPr>
  </w:style>
  <w:style w:type="paragraph" w:styleId="67">
    <w:name w:val="toc 6"/>
    <w:basedOn w:val="1"/>
    <w:next w:val="1"/>
    <w:qFormat/>
    <w:uiPriority w:val="39"/>
    <w:pPr>
      <w:ind w:left="1050"/>
    </w:pPr>
    <w:rPr>
      <w:rFonts w:hAnsi="Times New Roman" w:cs="Times New Roman"/>
      <w:sz w:val="18"/>
      <w:szCs w:val="18"/>
      <w:lang w:eastAsia="zh-CN"/>
    </w:rPr>
  </w:style>
  <w:style w:type="paragraph" w:styleId="68">
    <w:name w:val="List 5"/>
    <w:basedOn w:val="1"/>
    <w:qFormat/>
    <w:uiPriority w:val="0"/>
    <w:pPr>
      <w:spacing w:after="120"/>
      <w:ind w:left="2100"/>
    </w:pPr>
    <w:rPr>
      <w:rFonts w:hAnsi="Times New Roman" w:cs="Times New Roman"/>
      <w:sz w:val="20"/>
      <w:szCs w:val="20"/>
      <w:lang w:eastAsia="zh-CN"/>
    </w:rPr>
  </w:style>
  <w:style w:type="paragraph" w:styleId="69">
    <w:name w:val="Body Text Indent 3"/>
    <w:basedOn w:val="1"/>
    <w:link w:val="136"/>
    <w:qFormat/>
    <w:uiPriority w:val="0"/>
    <w:pPr>
      <w:ind w:left="1468" w:leftChars="356" w:hanging="720" w:hangingChars="300"/>
    </w:pPr>
    <w:rPr>
      <w:kern w:val="2"/>
      <w:szCs w:val="20"/>
      <w:lang w:eastAsia="zh-CN"/>
    </w:rPr>
  </w:style>
  <w:style w:type="paragraph" w:styleId="70">
    <w:name w:val="index 7"/>
    <w:basedOn w:val="1"/>
    <w:next w:val="1"/>
    <w:qFormat/>
    <w:uiPriority w:val="0"/>
    <w:pPr>
      <w:tabs>
        <w:tab w:val="left" w:pos="360"/>
        <w:tab w:val="left" w:pos="1418"/>
        <w:tab w:val="left" w:pos="2126"/>
        <w:tab w:val="left" w:pos="2835"/>
        <w:tab w:val="left" w:pos="3544"/>
        <w:tab w:val="left" w:pos="4253"/>
        <w:tab w:val="left" w:pos="4961"/>
        <w:tab w:val="left" w:pos="5670"/>
        <w:tab w:val="left" w:pos="6379"/>
        <w:tab w:val="left" w:pos="7088"/>
      </w:tabs>
      <w:adjustRightInd w:val="0"/>
      <w:snapToGrid w:val="0"/>
      <w:ind w:left="1418" w:hanging="709"/>
    </w:pPr>
    <w:rPr>
      <w:rFonts w:cs="Times New Roman"/>
      <w:szCs w:val="20"/>
      <w:lang w:eastAsia="zh-CN"/>
    </w:rPr>
  </w:style>
  <w:style w:type="paragraph" w:styleId="71">
    <w:name w:val="index 9"/>
    <w:basedOn w:val="1"/>
    <w:next w:val="1"/>
    <w:qFormat/>
    <w:uiPriority w:val="0"/>
    <w:pPr>
      <w:ind w:left="1600" w:leftChars="1600"/>
    </w:pPr>
    <w:rPr>
      <w:rFonts w:ascii="Times New Roman" w:hAnsi="Times New Roman"/>
      <w:kern w:val="2"/>
      <w:sz w:val="21"/>
      <w:lang w:eastAsia="zh-CN"/>
    </w:rPr>
  </w:style>
  <w:style w:type="paragraph" w:styleId="72">
    <w:name w:val="table of figures"/>
    <w:basedOn w:val="1"/>
    <w:next w:val="1"/>
    <w:qFormat/>
    <w:uiPriority w:val="0"/>
    <w:pPr>
      <w:ind w:left="840" w:leftChars="200" w:hanging="420" w:hangingChars="200"/>
    </w:pPr>
    <w:rPr>
      <w:rFonts w:hAnsi="Times New Roman" w:cs="Times New Roman"/>
      <w:sz w:val="34"/>
      <w:szCs w:val="20"/>
      <w:lang w:eastAsia="zh-CN"/>
    </w:rPr>
  </w:style>
  <w:style w:type="paragraph" w:styleId="73">
    <w:name w:val="toc 2"/>
    <w:basedOn w:val="1"/>
    <w:next w:val="1"/>
    <w:qFormat/>
    <w:uiPriority w:val="39"/>
    <w:pPr>
      <w:tabs>
        <w:tab w:val="left" w:pos="150"/>
        <w:tab w:val="left" w:pos="720"/>
        <w:tab w:val="left" w:pos="8280"/>
      </w:tabs>
      <w:spacing w:before="120"/>
      <w:ind w:left="-2" w:leftChars="-1"/>
    </w:pPr>
    <w:rPr>
      <w:rFonts w:hAnsi="Times New Roman" w:cs="Times New Roman"/>
      <w:bCs/>
      <w:smallCaps/>
      <w:lang w:eastAsia="zh-CN"/>
    </w:rPr>
  </w:style>
  <w:style w:type="paragraph" w:styleId="74">
    <w:name w:val="toc 9"/>
    <w:basedOn w:val="1"/>
    <w:next w:val="1"/>
    <w:qFormat/>
    <w:uiPriority w:val="39"/>
    <w:pPr>
      <w:ind w:left="1680"/>
    </w:pPr>
    <w:rPr>
      <w:rFonts w:hAnsi="Times New Roman" w:cs="Times New Roman"/>
      <w:sz w:val="18"/>
      <w:szCs w:val="18"/>
      <w:lang w:eastAsia="zh-CN"/>
    </w:rPr>
  </w:style>
  <w:style w:type="paragraph" w:styleId="75">
    <w:name w:val="Body Text 2"/>
    <w:basedOn w:val="1"/>
    <w:next w:val="1"/>
    <w:link w:val="137"/>
    <w:qFormat/>
    <w:uiPriority w:val="0"/>
    <w:rPr>
      <w:color w:val="FF0000"/>
      <w:kern w:val="2"/>
      <w:sz w:val="21"/>
      <w:szCs w:val="20"/>
      <w:lang w:eastAsia="zh-CN"/>
    </w:rPr>
  </w:style>
  <w:style w:type="paragraph" w:styleId="76">
    <w:name w:val="List 4"/>
    <w:basedOn w:val="1"/>
    <w:qFormat/>
    <w:uiPriority w:val="0"/>
    <w:pPr>
      <w:spacing w:after="120"/>
      <w:ind w:left="1680"/>
    </w:pPr>
    <w:rPr>
      <w:rFonts w:hAnsi="Times New Roman" w:cs="Times New Roman"/>
      <w:sz w:val="20"/>
      <w:szCs w:val="20"/>
      <w:lang w:eastAsia="zh-CN"/>
    </w:rPr>
  </w:style>
  <w:style w:type="paragraph" w:styleId="77">
    <w:name w:val="List Continue 2"/>
    <w:basedOn w:val="1"/>
    <w:qFormat/>
    <w:uiPriority w:val="0"/>
    <w:pPr>
      <w:spacing w:after="120"/>
      <w:ind w:left="840" w:leftChars="400"/>
    </w:pPr>
    <w:rPr>
      <w:rFonts w:hAnsi="Times New Roman" w:cs="Times New Roman"/>
      <w:sz w:val="34"/>
      <w:szCs w:val="20"/>
      <w:lang w:eastAsia="zh-CN"/>
    </w:rPr>
  </w:style>
  <w:style w:type="paragraph" w:styleId="78">
    <w:name w:val="Message Header"/>
    <w:basedOn w:val="1"/>
    <w:link w:val="138"/>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kern w:val="2"/>
      <w:lang w:eastAsia="zh-CN"/>
    </w:rPr>
  </w:style>
  <w:style w:type="paragraph" w:styleId="79">
    <w:name w:val="HTML Preformatted"/>
    <w:basedOn w:val="1"/>
    <w:link w:val="139"/>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hAnsi="Courier New" w:eastAsia="黑体"/>
      <w:sz w:val="20"/>
      <w:szCs w:val="20"/>
      <w:lang w:eastAsia="zh-CN"/>
    </w:rPr>
  </w:style>
  <w:style w:type="paragraph" w:styleId="80">
    <w:name w:val="Normal (Web)"/>
    <w:basedOn w:val="1"/>
    <w:link w:val="140"/>
    <w:qFormat/>
    <w:uiPriority w:val="0"/>
    <w:pPr>
      <w:spacing w:before="100" w:beforeAutospacing="1" w:after="100" w:afterAutospacing="1"/>
    </w:pPr>
  </w:style>
  <w:style w:type="paragraph" w:styleId="81">
    <w:name w:val="List Continue 3"/>
    <w:basedOn w:val="1"/>
    <w:qFormat/>
    <w:uiPriority w:val="0"/>
    <w:pPr>
      <w:spacing w:after="120"/>
      <w:ind w:left="1260"/>
    </w:pPr>
    <w:rPr>
      <w:rFonts w:hAnsi="Times New Roman" w:cs="Times New Roman"/>
      <w:sz w:val="20"/>
      <w:szCs w:val="20"/>
      <w:lang w:eastAsia="zh-CN"/>
    </w:rPr>
  </w:style>
  <w:style w:type="paragraph" w:styleId="82">
    <w:name w:val="index 2"/>
    <w:basedOn w:val="1"/>
    <w:next w:val="1"/>
    <w:qFormat/>
    <w:uiPriority w:val="0"/>
    <w:pPr>
      <w:ind w:left="420" w:hanging="210"/>
    </w:pPr>
    <w:rPr>
      <w:rFonts w:hAnsi="Times New Roman" w:cs="Times New Roman"/>
      <w:sz w:val="18"/>
      <w:szCs w:val="18"/>
      <w:lang w:eastAsia="zh-CN"/>
    </w:rPr>
  </w:style>
  <w:style w:type="paragraph" w:styleId="83">
    <w:name w:val="Title"/>
    <w:basedOn w:val="1"/>
    <w:next w:val="1"/>
    <w:link w:val="141"/>
    <w:qFormat/>
    <w:uiPriority w:val="0"/>
    <w:pPr>
      <w:spacing w:before="240" w:after="60"/>
      <w:jc w:val="center"/>
      <w:outlineLvl w:val="0"/>
    </w:pPr>
    <w:rPr>
      <w:rFonts w:ascii="Arial" w:hAnsi="Arial"/>
      <w:b/>
      <w:bCs/>
      <w:kern w:val="2"/>
      <w:sz w:val="32"/>
      <w:szCs w:val="32"/>
      <w:lang w:eastAsia="zh-CN"/>
    </w:rPr>
  </w:style>
  <w:style w:type="paragraph" w:styleId="84">
    <w:name w:val="annotation subject"/>
    <w:basedOn w:val="27"/>
    <w:next w:val="27"/>
    <w:link w:val="142"/>
    <w:unhideWhenUsed/>
    <w:qFormat/>
    <w:uiPriority w:val="0"/>
    <w:rPr>
      <w:b/>
      <w:bCs/>
      <w:sz w:val="20"/>
      <w:szCs w:val="20"/>
    </w:rPr>
  </w:style>
  <w:style w:type="paragraph" w:styleId="85">
    <w:name w:val="Body Text First Indent"/>
    <w:basedOn w:val="33"/>
    <w:link w:val="143"/>
    <w:qFormat/>
    <w:uiPriority w:val="0"/>
    <w:pPr>
      <w:tabs>
        <w:tab w:val="clear" w:pos="5562"/>
        <w:tab w:val="clear" w:pos="7290"/>
        <w:tab w:val="clear" w:pos="7560"/>
      </w:tabs>
      <w:spacing w:after="120"/>
      <w:ind w:firstLine="420" w:firstLineChars="100"/>
    </w:pPr>
    <w:rPr>
      <w:sz w:val="21"/>
      <w:szCs w:val="24"/>
    </w:rPr>
  </w:style>
  <w:style w:type="paragraph" w:styleId="86">
    <w:name w:val="Body Text First Indent 2"/>
    <w:basedOn w:val="34"/>
    <w:link w:val="144"/>
    <w:qFormat/>
    <w:uiPriority w:val="0"/>
    <w:pPr>
      <w:numPr>
        <w:ilvl w:val="8"/>
        <w:numId w:val="10"/>
      </w:numPr>
      <w:spacing w:before="0" w:after="120"/>
      <w:ind w:left="420" w:firstLine="210"/>
    </w:pPr>
    <w:rPr>
      <w:kern w:val="0"/>
      <w:sz w:val="20"/>
    </w:rPr>
  </w:style>
  <w:style w:type="table" w:styleId="88">
    <w:name w:val="Table Grid"/>
    <w:basedOn w:val="87"/>
    <w:qFormat/>
    <w:uiPriority w:val="59"/>
    <w:tblPr>
      <w:tblStyle w:val="8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0">
    <w:name w:val="Strong"/>
    <w:qFormat/>
    <w:uiPriority w:val="0"/>
    <w:rPr>
      <w:b/>
      <w:bCs/>
    </w:rPr>
  </w:style>
  <w:style w:type="character" w:styleId="91">
    <w:name w:val="endnote reference"/>
    <w:qFormat/>
    <w:uiPriority w:val="0"/>
    <w:rPr>
      <w:vertAlign w:val="superscript"/>
    </w:rPr>
  </w:style>
  <w:style w:type="character" w:styleId="92">
    <w:name w:val="page number"/>
    <w:qFormat/>
    <w:uiPriority w:val="0"/>
  </w:style>
  <w:style w:type="character" w:styleId="93">
    <w:name w:val="FollowedHyperlink"/>
    <w:qFormat/>
    <w:uiPriority w:val="99"/>
    <w:rPr>
      <w:color w:val="800080"/>
      <w:u w:val="single"/>
    </w:rPr>
  </w:style>
  <w:style w:type="character" w:styleId="94">
    <w:name w:val="Emphasis"/>
    <w:qFormat/>
    <w:uiPriority w:val="0"/>
    <w:rPr>
      <w:sz w:val="28"/>
    </w:rPr>
  </w:style>
  <w:style w:type="character" w:styleId="95">
    <w:name w:val="line number"/>
    <w:qFormat/>
    <w:uiPriority w:val="0"/>
  </w:style>
  <w:style w:type="character" w:styleId="96">
    <w:name w:val="HTML Typewriter"/>
    <w:qFormat/>
    <w:uiPriority w:val="0"/>
    <w:rPr>
      <w:rFonts w:ascii="宋体" w:hAnsi="宋体" w:eastAsia="宋体" w:cs="宋体"/>
      <w:sz w:val="24"/>
      <w:szCs w:val="24"/>
    </w:rPr>
  </w:style>
  <w:style w:type="character" w:styleId="97">
    <w:name w:val="Hyperlink"/>
    <w:qFormat/>
    <w:uiPriority w:val="0"/>
    <w:rPr>
      <w:color w:val="0000FF"/>
      <w:u w:val="single"/>
    </w:rPr>
  </w:style>
  <w:style w:type="character" w:styleId="98">
    <w:name w:val="annotation reference"/>
    <w:unhideWhenUsed/>
    <w:qFormat/>
    <w:uiPriority w:val="0"/>
    <w:rPr>
      <w:sz w:val="21"/>
      <w:szCs w:val="21"/>
    </w:rPr>
  </w:style>
  <w:style w:type="character" w:styleId="99">
    <w:name w:val="footnote reference"/>
    <w:qFormat/>
    <w:uiPriority w:val="0"/>
    <w:rPr>
      <w:vertAlign w:val="superscript"/>
    </w:rPr>
  </w:style>
  <w:style w:type="character" w:customStyle="1" w:styleId="100">
    <w:name w:val="标题 1 Char"/>
    <w:qFormat/>
    <w:uiPriority w:val="0"/>
    <w:rPr>
      <w:rFonts w:ascii="Calibri" w:hAnsi="Calibri" w:eastAsia="等线" w:cs="Arial"/>
      <w:b/>
      <w:bCs/>
      <w:kern w:val="44"/>
      <w:sz w:val="44"/>
      <w:szCs w:val="44"/>
    </w:rPr>
  </w:style>
  <w:style w:type="character" w:customStyle="1" w:styleId="101">
    <w:name w:val="标题 2 字符1"/>
    <w:qFormat/>
    <w:uiPriority w:val="0"/>
    <w:rPr>
      <w:rFonts w:ascii="Arial" w:hAnsi="Arial" w:eastAsia="黑体" w:cs="Times New Roman"/>
      <w:b/>
      <w:bCs/>
      <w:sz w:val="32"/>
      <w:szCs w:val="32"/>
    </w:rPr>
  </w:style>
  <w:style w:type="character" w:customStyle="1" w:styleId="102">
    <w:name w:val="标题 3 字符"/>
    <w:semiHidden/>
    <w:qFormat/>
    <w:uiPriority w:val="9"/>
    <w:rPr>
      <w:b/>
      <w:bCs/>
      <w:sz w:val="32"/>
      <w:szCs w:val="32"/>
    </w:rPr>
  </w:style>
  <w:style w:type="character" w:customStyle="1" w:styleId="103">
    <w:name w:val="标题 4 字符"/>
    <w:link w:val="5"/>
    <w:qFormat/>
    <w:uiPriority w:val="0"/>
    <w:rPr>
      <w:rFonts w:ascii="Cambria" w:hAnsi="Cambria" w:eastAsia="宋体" w:cs="Times New Roman"/>
      <w:b/>
      <w:bCs/>
      <w:sz w:val="28"/>
      <w:szCs w:val="28"/>
    </w:rPr>
  </w:style>
  <w:style w:type="paragraph" w:customStyle="1" w:styleId="104">
    <w:name w:val="标题5"/>
    <w:basedOn w:val="1"/>
    <w:qFormat/>
    <w:uiPriority w:val="0"/>
    <w:pPr>
      <w:tabs>
        <w:tab w:val="left" w:pos="1080"/>
        <w:tab w:val="left" w:pos="2178"/>
      </w:tabs>
      <w:spacing w:before="120" w:after="120"/>
    </w:pPr>
    <w:rPr>
      <w:rFonts w:hAnsi="Times New Roman" w:cs="Times New Roman"/>
      <w:b/>
      <w:sz w:val="28"/>
      <w:lang w:eastAsia="zh-CN"/>
    </w:rPr>
  </w:style>
  <w:style w:type="paragraph" w:customStyle="1" w:styleId="105">
    <w:name w:val="文档正文"/>
    <w:basedOn w:val="1"/>
    <w:link w:val="145"/>
    <w:qFormat/>
    <w:uiPriority w:val="0"/>
    <w:pPr>
      <w:spacing w:line="440" w:lineRule="exact"/>
      <w:ind w:firstLine="567"/>
    </w:pPr>
    <w:rPr>
      <w:rFonts w:ascii="仿宋_GB2312" w:hAnsi="Times New Roman" w:eastAsia="仿宋_GB2312" w:cs="Times New Roman"/>
      <w:sz w:val="28"/>
      <w:lang w:eastAsia="zh-CN"/>
    </w:rPr>
  </w:style>
  <w:style w:type="character" w:customStyle="1" w:styleId="106">
    <w:name w:val="标题 5 字符"/>
    <w:link w:val="6"/>
    <w:qFormat/>
    <w:uiPriority w:val="9"/>
    <w:rPr>
      <w:rFonts w:ascii="Times New Roman" w:hAnsi="Times New Roman" w:eastAsia="宋体" w:cs="Times New Roman"/>
      <w:b/>
      <w:bCs/>
      <w:sz w:val="28"/>
      <w:szCs w:val="28"/>
      <w:lang w:val="en-US" w:eastAsia="zh-CN"/>
    </w:rPr>
  </w:style>
  <w:style w:type="character" w:customStyle="1" w:styleId="107">
    <w:name w:val="标题 1 字符2"/>
    <w:link w:val="2"/>
    <w:qFormat/>
    <w:uiPriority w:val="0"/>
    <w:rPr>
      <w:rFonts w:eastAsia="宋体"/>
      <w:b/>
      <w:bCs/>
      <w:kern w:val="0"/>
      <w:sz w:val="44"/>
      <w:szCs w:val="44"/>
    </w:rPr>
  </w:style>
  <w:style w:type="character" w:customStyle="1" w:styleId="108">
    <w:name w:val="标题 2 字符2"/>
    <w:link w:val="3"/>
    <w:qFormat/>
    <w:uiPriority w:val="0"/>
    <w:rPr>
      <w:rFonts w:ascii="Cambria" w:hAnsi="Cambria" w:eastAsia="宋体" w:cs="Times New Roman"/>
      <w:b/>
      <w:bCs/>
      <w:sz w:val="32"/>
      <w:szCs w:val="32"/>
    </w:rPr>
  </w:style>
  <w:style w:type="character" w:customStyle="1" w:styleId="109">
    <w:name w:val="标题 3 字符2"/>
    <w:link w:val="4"/>
    <w:qFormat/>
    <w:uiPriority w:val="0"/>
    <w:rPr>
      <w:rFonts w:ascii="Times New Roman" w:hAnsi="Times New Roman"/>
      <w:b/>
      <w:bCs/>
      <w:sz w:val="32"/>
      <w:szCs w:val="32"/>
      <w:lang w:eastAsia="en-US"/>
    </w:rPr>
  </w:style>
  <w:style w:type="character" w:customStyle="1" w:styleId="110">
    <w:name w:val="标题 6 字符"/>
    <w:link w:val="7"/>
    <w:qFormat/>
    <w:uiPriority w:val="0"/>
    <w:rPr>
      <w:rFonts w:ascii="Cambria" w:hAnsi="Cambria" w:eastAsia="宋体" w:cs="Times New Roman"/>
      <w:b/>
      <w:bCs/>
      <w:sz w:val="24"/>
      <w:szCs w:val="24"/>
      <w:lang w:val="en-US" w:eastAsia="zh-CN"/>
    </w:rPr>
  </w:style>
  <w:style w:type="character" w:customStyle="1" w:styleId="111">
    <w:name w:val="标题 7 字符"/>
    <w:link w:val="8"/>
    <w:qFormat/>
    <w:uiPriority w:val="0"/>
    <w:rPr>
      <w:rFonts w:ascii="Times New Roman" w:hAnsi="Times New Roman" w:eastAsia="宋体" w:cs="Times New Roman"/>
      <w:b/>
      <w:bCs/>
      <w:sz w:val="24"/>
      <w:szCs w:val="24"/>
      <w:lang w:val="en-US" w:eastAsia="zh-CN"/>
    </w:rPr>
  </w:style>
  <w:style w:type="character" w:customStyle="1" w:styleId="112">
    <w:name w:val="标题 8 字符2"/>
    <w:link w:val="9"/>
    <w:qFormat/>
    <w:uiPriority w:val="0"/>
    <w:rPr>
      <w:rFonts w:ascii="Arial" w:hAnsi="Arial" w:eastAsia="黑体" w:cs="Times New Roman"/>
      <w:color w:val="000000"/>
      <w:sz w:val="24"/>
      <w:szCs w:val="21"/>
      <w:lang w:eastAsia="zh-CN"/>
    </w:rPr>
  </w:style>
  <w:style w:type="character" w:customStyle="1" w:styleId="113">
    <w:name w:val="标题 9 字符"/>
    <w:link w:val="10"/>
    <w:qFormat/>
    <w:uiPriority w:val="0"/>
    <w:rPr>
      <w:rFonts w:ascii="Arial" w:hAnsi="Arial" w:eastAsia="黑体" w:cs="Times New Roman"/>
      <w:sz w:val="20"/>
      <w:szCs w:val="21"/>
      <w:lang w:val="en-US" w:eastAsia="zh-CN"/>
    </w:rPr>
  </w:style>
  <w:style w:type="character" w:customStyle="1" w:styleId="114">
    <w:name w:val="注释标题 字符"/>
    <w:link w:val="15"/>
    <w:qFormat/>
    <w:uiPriority w:val="0"/>
    <w:rPr>
      <w:sz w:val="24"/>
      <w:szCs w:val="24"/>
    </w:rPr>
  </w:style>
  <w:style w:type="character" w:customStyle="1" w:styleId="115">
    <w:name w:val="电子邮件签名 字符"/>
    <w:link w:val="18"/>
    <w:qFormat/>
    <w:uiPriority w:val="0"/>
    <w:rPr>
      <w:szCs w:val="24"/>
    </w:rPr>
  </w:style>
  <w:style w:type="character" w:customStyle="1" w:styleId="116">
    <w:name w:val="正文缩进 字符"/>
    <w:link w:val="20"/>
    <w:qFormat/>
    <w:uiPriority w:val="0"/>
    <w:rPr>
      <w:rFonts w:eastAsia="宋体"/>
      <w:kern w:val="2"/>
      <w:sz w:val="28"/>
      <w:lang w:eastAsia="zh-CN"/>
    </w:rPr>
  </w:style>
  <w:style w:type="character" w:customStyle="1" w:styleId="117">
    <w:name w:val="题注 字符"/>
    <w:link w:val="21"/>
    <w:qFormat/>
    <w:uiPriority w:val="0"/>
    <w:rPr>
      <w:rFonts w:ascii="Century Gothic" w:hAnsi="Century Gothic" w:eastAsia="黑体"/>
    </w:rPr>
  </w:style>
  <w:style w:type="character" w:customStyle="1" w:styleId="118">
    <w:name w:val="文档结构图 字符"/>
    <w:link w:val="25"/>
    <w:qFormat/>
    <w:uiPriority w:val="0"/>
    <w:rPr>
      <w:rFonts w:eastAsia="宋体"/>
      <w:kern w:val="2"/>
      <w:sz w:val="21"/>
      <w:shd w:val="clear" w:color="auto" w:fill="000080"/>
      <w:lang w:eastAsia="zh-CN"/>
    </w:rPr>
  </w:style>
  <w:style w:type="character" w:customStyle="1" w:styleId="119">
    <w:name w:val="批注文字 字符3"/>
    <w:link w:val="27"/>
    <w:qFormat/>
    <w:uiPriority w:val="0"/>
  </w:style>
  <w:style w:type="character" w:customStyle="1" w:styleId="120">
    <w:name w:val="称呼 字符"/>
    <w:link w:val="29"/>
    <w:qFormat/>
    <w:uiPriority w:val="0"/>
    <w:rPr>
      <w:rFonts w:ascii="宋体" w:hAnsi="Times New Roman" w:eastAsia="楷体_GB2312"/>
      <w:sz w:val="28"/>
      <w:lang w:eastAsia="en-US"/>
    </w:rPr>
  </w:style>
  <w:style w:type="character" w:customStyle="1" w:styleId="121">
    <w:name w:val="正文文本 3 字符"/>
    <w:link w:val="30"/>
    <w:qFormat/>
    <w:uiPriority w:val="0"/>
    <w:rPr>
      <w:rFonts w:eastAsia="宋体"/>
      <w:kern w:val="10"/>
      <w:lang w:eastAsia="zh-CN"/>
    </w:rPr>
  </w:style>
  <w:style w:type="character" w:customStyle="1" w:styleId="122">
    <w:name w:val="结束语 字符"/>
    <w:link w:val="31"/>
    <w:qFormat/>
    <w:uiPriority w:val="0"/>
    <w:rPr>
      <w:szCs w:val="24"/>
    </w:rPr>
  </w:style>
  <w:style w:type="character" w:customStyle="1" w:styleId="123">
    <w:name w:val="正文文本 字符"/>
    <w:link w:val="33"/>
    <w:qFormat/>
    <w:uiPriority w:val="0"/>
    <w:rPr>
      <w:rFonts w:eastAsia="宋体"/>
      <w:color w:val="000000"/>
      <w:kern w:val="2"/>
      <w:sz w:val="18"/>
      <w:lang w:eastAsia="zh-CN"/>
    </w:rPr>
  </w:style>
  <w:style w:type="character" w:customStyle="1" w:styleId="124">
    <w:name w:val="正文文本缩进 字符"/>
    <w:link w:val="34"/>
    <w:qFormat/>
    <w:uiPriority w:val="99"/>
    <w:rPr>
      <w:rFonts w:eastAsia="宋体"/>
      <w:kern w:val="2"/>
      <w:sz w:val="24"/>
      <w:lang w:eastAsia="zh-CN"/>
    </w:rPr>
  </w:style>
  <w:style w:type="character" w:customStyle="1" w:styleId="125">
    <w:name w:val="HTML 地址 字符"/>
    <w:link w:val="41"/>
    <w:qFormat/>
    <w:uiPriority w:val="0"/>
    <w:rPr>
      <w:i/>
      <w:iCs/>
      <w:szCs w:val="24"/>
    </w:rPr>
  </w:style>
  <w:style w:type="character" w:customStyle="1" w:styleId="126">
    <w:name w:val="纯文本 字符2"/>
    <w:link w:val="45"/>
    <w:qFormat/>
    <w:uiPriority w:val="0"/>
    <w:rPr>
      <w:rFonts w:ascii="宋体" w:hAnsi="Courier New" w:eastAsia="宋体"/>
      <w:kern w:val="2"/>
      <w:sz w:val="21"/>
      <w:lang w:eastAsia="zh-CN"/>
    </w:rPr>
  </w:style>
  <w:style w:type="character" w:customStyle="1" w:styleId="127">
    <w:name w:val="日期 字符"/>
    <w:link w:val="50"/>
    <w:qFormat/>
    <w:uiPriority w:val="0"/>
    <w:rPr>
      <w:rFonts w:ascii="宋体" w:hAnsi="Times New Roman"/>
      <w:sz w:val="24"/>
      <w:szCs w:val="24"/>
    </w:rPr>
  </w:style>
  <w:style w:type="character" w:customStyle="1" w:styleId="128">
    <w:name w:val="正文文本缩进 2 字符"/>
    <w:link w:val="51"/>
    <w:qFormat/>
    <w:uiPriority w:val="0"/>
    <w:rPr>
      <w:rFonts w:eastAsia="宋体"/>
      <w:kern w:val="2"/>
      <w:sz w:val="24"/>
      <w:lang w:eastAsia="zh-CN"/>
    </w:rPr>
  </w:style>
  <w:style w:type="character" w:customStyle="1" w:styleId="129">
    <w:name w:val="尾注文本 字符"/>
    <w:link w:val="52"/>
    <w:qFormat/>
    <w:uiPriority w:val="0"/>
    <w:rPr>
      <w:rFonts w:eastAsia="宋体"/>
      <w:sz w:val="24"/>
      <w:szCs w:val="24"/>
    </w:rPr>
  </w:style>
  <w:style w:type="character" w:customStyle="1" w:styleId="130">
    <w:name w:val="批注框文本 字符1"/>
    <w:link w:val="54"/>
    <w:qFormat/>
    <w:uiPriority w:val="0"/>
    <w:rPr>
      <w:sz w:val="18"/>
      <w:szCs w:val="18"/>
    </w:rPr>
  </w:style>
  <w:style w:type="character" w:customStyle="1" w:styleId="131">
    <w:name w:val="页脚 字符2"/>
    <w:link w:val="55"/>
    <w:qFormat/>
    <w:uiPriority w:val="0"/>
    <w:rPr>
      <w:rFonts w:eastAsia="宋体"/>
      <w:sz w:val="21"/>
      <w:szCs w:val="21"/>
    </w:rPr>
  </w:style>
  <w:style w:type="character" w:customStyle="1" w:styleId="132">
    <w:name w:val="页眉 字符2"/>
    <w:link w:val="56"/>
    <w:qFormat/>
    <w:uiPriority w:val="0"/>
    <w:rPr>
      <w:sz w:val="18"/>
      <w:szCs w:val="18"/>
    </w:rPr>
  </w:style>
  <w:style w:type="character" w:customStyle="1" w:styleId="133">
    <w:name w:val="签名 字符"/>
    <w:link w:val="57"/>
    <w:qFormat/>
    <w:uiPriority w:val="0"/>
    <w:rPr>
      <w:rFonts w:eastAsia="楷体_GB2312"/>
      <w:kern w:val="2"/>
      <w:sz w:val="21"/>
      <w:lang w:eastAsia="zh-CN"/>
    </w:rPr>
  </w:style>
  <w:style w:type="character" w:customStyle="1" w:styleId="134">
    <w:name w:val="副标题 字符2"/>
    <w:link w:val="63"/>
    <w:qFormat/>
    <w:uiPriority w:val="0"/>
    <w:rPr>
      <w:rFonts w:ascii="宋体" w:hAnsi="宋体" w:eastAsia="宋体"/>
      <w:b/>
      <w:kern w:val="0"/>
      <w:sz w:val="32"/>
      <w:szCs w:val="32"/>
      <w:lang w:eastAsia="zh-CN"/>
    </w:rPr>
  </w:style>
  <w:style w:type="character" w:customStyle="1" w:styleId="135">
    <w:name w:val="脚注文本 字符"/>
    <w:link w:val="66"/>
    <w:qFormat/>
    <w:uiPriority w:val="0"/>
    <w:rPr>
      <w:rFonts w:ascii="Times New Roman" w:hAnsi="Times New Roman"/>
      <w:kern w:val="2"/>
      <w:sz w:val="18"/>
      <w:szCs w:val="18"/>
    </w:rPr>
  </w:style>
  <w:style w:type="character" w:customStyle="1" w:styleId="136">
    <w:name w:val="正文文本缩进 3 字符"/>
    <w:link w:val="69"/>
    <w:qFormat/>
    <w:uiPriority w:val="0"/>
    <w:rPr>
      <w:rFonts w:eastAsia="宋体"/>
      <w:kern w:val="2"/>
      <w:sz w:val="24"/>
      <w:lang w:eastAsia="zh-CN"/>
    </w:rPr>
  </w:style>
  <w:style w:type="character" w:customStyle="1" w:styleId="137">
    <w:name w:val="正文文本 2 字符"/>
    <w:link w:val="75"/>
    <w:qFormat/>
    <w:uiPriority w:val="0"/>
    <w:rPr>
      <w:rFonts w:ascii="宋体" w:hAnsi="宋体" w:eastAsia="宋体"/>
      <w:color w:val="FF0000"/>
      <w:kern w:val="2"/>
      <w:sz w:val="21"/>
      <w:lang w:eastAsia="zh-CN"/>
    </w:rPr>
  </w:style>
  <w:style w:type="character" w:customStyle="1" w:styleId="138">
    <w:name w:val="信息标题 字符"/>
    <w:link w:val="78"/>
    <w:qFormat/>
    <w:uiPriority w:val="0"/>
    <w:rPr>
      <w:rFonts w:ascii="Arial" w:hAnsi="Arial" w:eastAsia="宋体" w:cs="Arial"/>
      <w:kern w:val="2"/>
      <w:sz w:val="24"/>
      <w:szCs w:val="24"/>
      <w:shd w:val="pct20" w:color="auto" w:fill="auto"/>
      <w:lang w:eastAsia="zh-CN"/>
    </w:rPr>
  </w:style>
  <w:style w:type="character" w:customStyle="1" w:styleId="139">
    <w:name w:val="HTML 预设格式 字符"/>
    <w:link w:val="79"/>
    <w:qFormat/>
    <w:uiPriority w:val="0"/>
    <w:rPr>
      <w:rFonts w:ascii="黑体" w:hAnsi="Courier New" w:eastAsia="黑体" w:cs="Courier New"/>
      <w:lang w:eastAsia="zh-CN"/>
    </w:rPr>
  </w:style>
  <w:style w:type="character" w:customStyle="1" w:styleId="140">
    <w:name w:val="普通(网站) 字符"/>
    <w:link w:val="80"/>
    <w:qFormat/>
    <w:uiPriority w:val="99"/>
    <w:rPr>
      <w:rFonts w:ascii="宋体" w:hAnsi="宋体" w:cs="宋体"/>
      <w:sz w:val="24"/>
      <w:szCs w:val="24"/>
    </w:rPr>
  </w:style>
  <w:style w:type="character" w:customStyle="1" w:styleId="141">
    <w:name w:val="标题 字符2"/>
    <w:link w:val="83"/>
    <w:qFormat/>
    <w:uiPriority w:val="0"/>
    <w:rPr>
      <w:rFonts w:ascii="Arial" w:hAnsi="Arial" w:eastAsia="宋体" w:cs="Arial"/>
      <w:b/>
      <w:bCs/>
      <w:kern w:val="2"/>
      <w:sz w:val="32"/>
      <w:szCs w:val="32"/>
      <w:lang w:eastAsia="zh-CN"/>
    </w:rPr>
  </w:style>
  <w:style w:type="character" w:customStyle="1" w:styleId="142">
    <w:name w:val="批注主题 字符"/>
    <w:link w:val="84"/>
    <w:qFormat/>
    <w:uiPriority w:val="0"/>
    <w:rPr>
      <w:b/>
      <w:bCs/>
    </w:rPr>
  </w:style>
  <w:style w:type="character" w:customStyle="1" w:styleId="143">
    <w:name w:val="正文文本首行缩进 字符"/>
    <w:link w:val="85"/>
    <w:qFormat/>
    <w:uiPriority w:val="0"/>
    <w:rPr>
      <w:rFonts w:eastAsia="宋体"/>
      <w:color w:val="000000"/>
      <w:kern w:val="2"/>
      <w:sz w:val="21"/>
      <w:szCs w:val="24"/>
      <w:lang w:eastAsia="zh-CN"/>
    </w:rPr>
  </w:style>
  <w:style w:type="character" w:customStyle="1" w:styleId="144">
    <w:name w:val="正文文本首行缩进 2 字符"/>
    <w:link w:val="86"/>
    <w:qFormat/>
    <w:uiPriority w:val="0"/>
    <w:rPr>
      <w:rFonts w:ascii="楷体_GB2312" w:eastAsia="楷体_GB2312"/>
    </w:rPr>
  </w:style>
  <w:style w:type="character" w:customStyle="1" w:styleId="145">
    <w:name w:val="文档正文 Char Char"/>
    <w:link w:val="105"/>
    <w:qFormat/>
    <w:locked/>
    <w:uiPriority w:val="0"/>
    <w:rPr>
      <w:rFonts w:ascii="仿宋_GB2312" w:hAnsi="Times New Roman" w:eastAsia="仿宋_GB2312"/>
      <w:sz w:val="28"/>
      <w:szCs w:val="24"/>
    </w:rPr>
  </w:style>
  <w:style w:type="paragraph" w:customStyle="1" w:styleId="146">
    <w:name w:val="Char1"/>
    <w:basedOn w:val="1"/>
    <w:qFormat/>
    <w:uiPriority w:val="0"/>
    <w:pPr>
      <w:adjustRightInd w:val="0"/>
    </w:pPr>
    <w:rPr>
      <w:rFonts w:hAnsi="Times New Roman" w:cs="Times New Roman"/>
      <w:szCs w:val="20"/>
      <w:lang w:eastAsia="zh-CN"/>
    </w:rPr>
  </w:style>
  <w:style w:type="paragraph" w:customStyle="1" w:styleId="147">
    <w:name w:val="Char2"/>
    <w:basedOn w:val="1"/>
    <w:qFormat/>
    <w:uiPriority w:val="0"/>
    <w:pPr>
      <w:adjustRightInd w:val="0"/>
    </w:pPr>
    <w:rPr>
      <w:rFonts w:hAnsi="Times New Roman" w:cs="Times New Roman"/>
      <w:szCs w:val="20"/>
      <w:lang w:eastAsia="zh-CN"/>
    </w:rPr>
  </w:style>
  <w:style w:type="paragraph" w:customStyle="1" w:styleId="148">
    <w:name w:val="Char"/>
    <w:basedOn w:val="25"/>
    <w:qFormat/>
    <w:uiPriority w:val="0"/>
    <w:rPr>
      <w:rFonts w:ascii="Tahoma" w:hAnsi="Tahoma"/>
      <w:sz w:val="24"/>
      <w:szCs w:val="24"/>
    </w:rPr>
  </w:style>
  <w:style w:type="character" w:customStyle="1" w:styleId="149">
    <w:name w:val="标题 2 Char"/>
    <w:qFormat/>
    <w:uiPriority w:val="0"/>
    <w:rPr>
      <w:rFonts w:ascii="Calibri Light" w:hAnsi="Calibri Light" w:eastAsia="宋体" w:cs="Times New Roman"/>
      <w:b/>
      <w:bCs/>
      <w:kern w:val="0"/>
      <w:sz w:val="32"/>
      <w:szCs w:val="32"/>
    </w:rPr>
  </w:style>
  <w:style w:type="character" w:customStyle="1" w:styleId="150">
    <w:name w:val="标题 5 Char"/>
    <w:qFormat/>
    <w:uiPriority w:val="0"/>
    <w:rPr>
      <w:rFonts w:ascii="Calibri" w:hAnsi="Calibri" w:eastAsia="等线" w:cs="Arial"/>
      <w:b/>
      <w:bCs/>
      <w:kern w:val="0"/>
      <w:sz w:val="28"/>
      <w:szCs w:val="28"/>
    </w:rPr>
  </w:style>
  <w:style w:type="paragraph" w:customStyle="1" w:styleId="151">
    <w:name w:val="Table Text"/>
    <w:qFormat/>
    <w:uiPriority w:val="0"/>
    <w:pPr>
      <w:spacing w:line="216" w:lineRule="atLeast"/>
    </w:pPr>
    <w:rPr>
      <w:rFonts w:ascii="Times New Roman" w:hAnsi="Times New Roman" w:eastAsia="宋体" w:cs="Times New Roman"/>
      <w:color w:val="000000"/>
      <w:lang w:val="en-US" w:eastAsia="en-US" w:bidi="ar-SA"/>
    </w:rPr>
  </w:style>
  <w:style w:type="paragraph" w:customStyle="1" w:styleId="152">
    <w:name w:val="标题4"/>
    <w:basedOn w:val="1"/>
    <w:qFormat/>
    <w:uiPriority w:val="0"/>
    <w:pPr>
      <w:spacing w:before="100" w:beforeAutospacing="1" w:after="100" w:afterAutospacing="1" w:line="280" w:lineRule="atLeast"/>
    </w:pPr>
    <w:rPr>
      <w:rFonts w:ascii="Arial" w:hAnsi="Arial" w:cs="Arial"/>
      <w:color w:val="000000"/>
      <w:sz w:val="18"/>
      <w:szCs w:val="18"/>
      <w:lang w:eastAsia="zh-CN"/>
    </w:rPr>
  </w:style>
  <w:style w:type="paragraph" w:customStyle="1" w:styleId="153">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character" w:customStyle="1" w:styleId="154">
    <w:name w:val="脚注文本 Char2"/>
    <w:qFormat/>
    <w:uiPriority w:val="0"/>
    <w:rPr>
      <w:sz w:val="18"/>
      <w:szCs w:val="18"/>
      <w:lang w:eastAsia="en-US"/>
    </w:rPr>
  </w:style>
  <w:style w:type="character" w:customStyle="1" w:styleId="155">
    <w:name w:val="正文文本 3 Char1"/>
    <w:qFormat/>
    <w:uiPriority w:val="0"/>
    <w:rPr>
      <w:sz w:val="16"/>
      <w:szCs w:val="16"/>
    </w:rPr>
  </w:style>
  <w:style w:type="character" w:customStyle="1" w:styleId="156">
    <w:name w:val="msodel"/>
    <w:qFormat/>
    <w:uiPriority w:val="0"/>
  </w:style>
  <w:style w:type="character" w:customStyle="1" w:styleId="157">
    <w:name w:val="正文文本 字符1"/>
    <w:qFormat/>
    <w:uiPriority w:val="0"/>
    <w:rPr>
      <w:rFonts w:ascii="Times New Roman" w:hAnsi="Times New Roman" w:eastAsia="宋体" w:cs="Times New Roman"/>
      <w:sz w:val="24"/>
      <w:szCs w:val="24"/>
    </w:rPr>
  </w:style>
  <w:style w:type="character" w:customStyle="1" w:styleId="158">
    <w:name w:val="mail_head_subject_main_word1"/>
    <w:qFormat/>
    <w:uiPriority w:val="0"/>
  </w:style>
  <w:style w:type="character" w:customStyle="1" w:styleId="159">
    <w:name w:val="标题 Char Char"/>
    <w:qFormat/>
    <w:uiPriority w:val="0"/>
    <w:rPr>
      <w:rFonts w:ascii="Arial" w:hAnsi="Arial" w:eastAsia="宋体"/>
      <w:b/>
      <w:kern w:val="2"/>
      <w:sz w:val="44"/>
      <w:lang w:val="en-US" w:eastAsia="zh-CN" w:bidi="ar-SA"/>
    </w:rPr>
  </w:style>
  <w:style w:type="character" w:customStyle="1" w:styleId="160">
    <w:name w:val="正文文本 3 Char3"/>
    <w:qFormat/>
    <w:uiPriority w:val="0"/>
    <w:rPr>
      <w:sz w:val="16"/>
      <w:szCs w:val="16"/>
      <w:lang w:eastAsia="en-US"/>
    </w:rPr>
  </w:style>
  <w:style w:type="character" w:customStyle="1" w:styleId="161">
    <w:name w:val="尾注文本 Char2"/>
    <w:semiHidden/>
    <w:qFormat/>
    <w:uiPriority w:val="99"/>
    <w:rPr>
      <w:sz w:val="21"/>
    </w:rPr>
  </w:style>
  <w:style w:type="character" w:customStyle="1" w:styleId="162">
    <w:name w:val="样式1 Char"/>
    <w:link w:val="163"/>
    <w:qFormat/>
    <w:uiPriority w:val="0"/>
    <w:rPr>
      <w:rFonts w:ascii="黑体" w:hAnsi="宋体" w:eastAsia="黑体"/>
      <w:bCs/>
      <w:kern w:val="44"/>
      <w:sz w:val="24"/>
      <w:szCs w:val="44"/>
    </w:rPr>
  </w:style>
  <w:style w:type="paragraph" w:customStyle="1" w:styleId="163">
    <w:name w:val="样式1"/>
    <w:basedOn w:val="2"/>
    <w:link w:val="162"/>
    <w:qFormat/>
    <w:uiPriority w:val="0"/>
    <w:pPr>
      <w:tabs>
        <w:tab w:val="left" w:pos="840"/>
        <w:tab w:val="left" w:pos="900"/>
      </w:tabs>
      <w:spacing w:before="240" w:after="240" w:line="240" w:lineRule="atLeast"/>
      <w:ind w:left="900" w:hanging="900"/>
    </w:pPr>
    <w:rPr>
      <w:rFonts w:ascii="黑体" w:eastAsia="黑体" w:cs="Times New Roman"/>
      <w:b w:val="0"/>
      <w:sz w:val="24"/>
      <w:lang w:eastAsia="zh-CN"/>
    </w:rPr>
  </w:style>
  <w:style w:type="character" w:customStyle="1" w:styleId="164">
    <w:name w:val="f9green1"/>
    <w:qFormat/>
    <w:uiPriority w:val="0"/>
  </w:style>
  <w:style w:type="character" w:customStyle="1" w:styleId="165">
    <w:name w:val="注释标题 Char1"/>
    <w:semiHidden/>
    <w:qFormat/>
    <w:uiPriority w:val="99"/>
    <w:rPr>
      <w:rFonts w:ascii="Times New Roman" w:hAnsi="Times New Roman" w:eastAsia="宋体" w:cs="Times New Roman"/>
      <w:szCs w:val="24"/>
    </w:rPr>
  </w:style>
  <w:style w:type="character" w:customStyle="1" w:styleId="166">
    <w:name w:val="msoins"/>
    <w:qFormat/>
    <w:uiPriority w:val="0"/>
  </w:style>
  <w:style w:type="character" w:customStyle="1" w:styleId="167">
    <w:name w:val="A5"/>
    <w:qFormat/>
    <w:uiPriority w:val="0"/>
    <w:rPr>
      <w:rFonts w:cs="Arial"/>
      <w:color w:val="000000"/>
      <w:sz w:val="14"/>
      <w:szCs w:val="14"/>
    </w:rPr>
  </w:style>
  <w:style w:type="character" w:customStyle="1" w:styleId="168">
    <w:name w:val="正文文本 Char1"/>
    <w:qFormat/>
    <w:uiPriority w:val="0"/>
  </w:style>
  <w:style w:type="character" w:customStyle="1" w:styleId="169">
    <w:name w:val="Char Char13"/>
    <w:qFormat/>
    <w:uiPriority w:val="0"/>
    <w:rPr>
      <w:rFonts w:eastAsia="宋体"/>
      <w:kern w:val="2"/>
      <w:sz w:val="18"/>
      <w:lang w:val="en-US" w:eastAsia="zh-CN" w:bidi="ar-SA"/>
    </w:rPr>
  </w:style>
  <w:style w:type="character" w:customStyle="1" w:styleId="170">
    <w:name w:val="HTML 预设格式 Char2"/>
    <w:qFormat/>
    <w:uiPriority w:val="0"/>
    <w:rPr>
      <w:rFonts w:ascii="Courier New" w:hAnsi="Courier New" w:cs="Courier New"/>
      <w:lang w:eastAsia="en-US"/>
    </w:rPr>
  </w:style>
  <w:style w:type="character" w:customStyle="1" w:styleId="171">
    <w:name w:val="style231"/>
    <w:qFormat/>
    <w:uiPriority w:val="0"/>
    <w:rPr>
      <w:color w:val="001891"/>
    </w:rPr>
  </w:style>
  <w:style w:type="character" w:customStyle="1" w:styleId="172">
    <w:name w:val="样式 标题 4 + (符号) 宋体 Char Char"/>
    <w:link w:val="173"/>
    <w:qFormat/>
    <w:uiPriority w:val="0"/>
    <w:rPr>
      <w:rFonts w:ascii="宋体" w:hAnsi="Arial" w:eastAsia="黑体"/>
      <w:sz w:val="28"/>
      <w:szCs w:val="21"/>
    </w:rPr>
  </w:style>
  <w:style w:type="paragraph" w:customStyle="1" w:styleId="173">
    <w:name w:val="样式 标题 4 + (符号) 宋体"/>
    <w:basedOn w:val="5"/>
    <w:link w:val="172"/>
    <w:qFormat/>
    <w:uiPriority w:val="0"/>
    <w:pPr>
      <w:keepNext w:val="0"/>
      <w:keepLines w:val="0"/>
      <w:tabs>
        <w:tab w:val="left" w:pos="360"/>
        <w:tab w:val="left" w:pos="425"/>
        <w:tab w:val="left" w:pos="2976"/>
      </w:tabs>
      <w:adjustRightInd w:val="0"/>
      <w:snapToGrid w:val="0"/>
      <w:spacing w:before="260" w:after="260" w:line="360" w:lineRule="auto"/>
    </w:pPr>
    <w:rPr>
      <w:rFonts w:ascii="宋体" w:hAnsi="Arial" w:eastAsia="黑体"/>
      <w:b w:val="0"/>
      <w:bCs w:val="0"/>
      <w:szCs w:val="21"/>
      <w:lang w:eastAsia="zh-CN"/>
    </w:rPr>
  </w:style>
  <w:style w:type="character" w:customStyle="1" w:styleId="174">
    <w:name w:val="样式 行距: 固定值 25 磅 + (Symbol) 宋体 Char Char"/>
    <w:link w:val="175"/>
    <w:qFormat/>
    <w:uiPriority w:val="0"/>
    <w:rPr>
      <w:rFonts w:ascii="宋体" w:hAnsi="宋体" w:eastAsia="宋体"/>
      <w:szCs w:val="21"/>
    </w:rPr>
  </w:style>
  <w:style w:type="paragraph" w:customStyle="1" w:styleId="175">
    <w:name w:val="样式 行距: 固定值 25 磅 + (Symbol) 宋体"/>
    <w:basedOn w:val="1"/>
    <w:link w:val="174"/>
    <w:qFormat/>
    <w:uiPriority w:val="0"/>
    <w:pPr>
      <w:ind w:firstLine="420" w:firstLineChars="200"/>
    </w:pPr>
    <w:rPr>
      <w:sz w:val="20"/>
      <w:szCs w:val="21"/>
    </w:rPr>
  </w:style>
  <w:style w:type="character" w:customStyle="1" w:styleId="176">
    <w:name w:val="标题 8 字符1"/>
    <w:qFormat/>
    <w:uiPriority w:val="0"/>
    <w:rPr>
      <w:rFonts w:ascii="Arial" w:hAnsi="Arial" w:eastAsia="黑体" w:cs="Times New Roman"/>
      <w:sz w:val="24"/>
      <w:szCs w:val="24"/>
    </w:rPr>
  </w:style>
  <w:style w:type="character" w:customStyle="1" w:styleId="177">
    <w:name w:val="批注主题 Char1"/>
    <w:qFormat/>
    <w:uiPriority w:val="0"/>
    <w:rPr>
      <w:b/>
      <w:bCs/>
      <w:kern w:val="2"/>
      <w:sz w:val="21"/>
    </w:rPr>
  </w:style>
  <w:style w:type="character" w:customStyle="1" w:styleId="178">
    <w:name w:val="样式 样式1 + Char Char"/>
    <w:link w:val="179"/>
    <w:qFormat/>
    <w:uiPriority w:val="0"/>
    <w:rPr>
      <w:rFonts w:eastAsia="汉仪大宋简"/>
      <w:b/>
      <w:bCs/>
      <w:sz w:val="22"/>
    </w:rPr>
  </w:style>
  <w:style w:type="paragraph" w:customStyle="1" w:styleId="179">
    <w:name w:val="样式 样式1 +"/>
    <w:basedOn w:val="163"/>
    <w:link w:val="178"/>
    <w:qFormat/>
    <w:uiPriority w:val="0"/>
    <w:pPr>
      <w:spacing w:before="0" w:after="0" w:line="480" w:lineRule="auto"/>
      <w:ind w:left="0" w:firstLine="420"/>
      <w:jc w:val="both"/>
    </w:pPr>
    <w:rPr>
      <w:rFonts w:ascii="Calibri" w:hAnsi="Calibri" w:eastAsia="汉仪大宋简"/>
      <w:b/>
      <w:sz w:val="22"/>
      <w:szCs w:val="20"/>
    </w:rPr>
  </w:style>
  <w:style w:type="character" w:customStyle="1" w:styleId="180">
    <w:name w:val="电子邮件签名 Char3"/>
    <w:qFormat/>
    <w:uiPriority w:val="0"/>
    <w:rPr>
      <w:sz w:val="21"/>
      <w:szCs w:val="22"/>
      <w:lang w:eastAsia="en-US"/>
    </w:rPr>
  </w:style>
  <w:style w:type="character" w:customStyle="1" w:styleId="181">
    <w:name w:val="Char Char Char1 Char Char Char Char Char"/>
    <w:link w:val="182"/>
    <w:qFormat/>
    <w:uiPriority w:val="0"/>
    <w:rPr>
      <w:kern w:val="2"/>
      <w:sz w:val="21"/>
      <w:shd w:val="clear" w:color="auto" w:fill="000080"/>
    </w:rPr>
  </w:style>
  <w:style w:type="paragraph" w:customStyle="1" w:styleId="182">
    <w:name w:val="Char Char Char1 Char"/>
    <w:basedOn w:val="25"/>
    <w:link w:val="181"/>
    <w:qFormat/>
    <w:uiPriority w:val="0"/>
  </w:style>
  <w:style w:type="character" w:customStyle="1" w:styleId="183">
    <w:name w:val="正文文本缩进 Char3"/>
    <w:qFormat/>
    <w:uiPriority w:val="0"/>
    <w:rPr>
      <w:sz w:val="21"/>
      <w:szCs w:val="22"/>
      <w:lang w:eastAsia="en-US"/>
    </w:rPr>
  </w:style>
  <w:style w:type="character" w:customStyle="1" w:styleId="184">
    <w:name w:val="mark13"/>
    <w:qFormat/>
    <w:uiPriority w:val="0"/>
  </w:style>
  <w:style w:type="character" w:customStyle="1" w:styleId="185">
    <w:name w:val="Char Char151"/>
    <w:qFormat/>
    <w:uiPriority w:val="0"/>
    <w:rPr>
      <w:rFonts w:ascii="Arial" w:hAnsi="Arial"/>
      <w:i/>
      <w:lang w:val="en-GB" w:eastAsia="en-US"/>
    </w:rPr>
  </w:style>
  <w:style w:type="character" w:customStyle="1" w:styleId="186">
    <w:name w:val="样式8 Char Char"/>
    <w:link w:val="187"/>
    <w:qFormat/>
    <w:uiPriority w:val="0"/>
    <w:rPr>
      <w:b/>
      <w:bCs/>
      <w:kern w:val="44"/>
      <w:sz w:val="44"/>
      <w:szCs w:val="44"/>
    </w:rPr>
  </w:style>
  <w:style w:type="paragraph" w:customStyle="1" w:styleId="187">
    <w:name w:val="样式8"/>
    <w:basedOn w:val="2"/>
    <w:link w:val="186"/>
    <w:qFormat/>
    <w:uiPriority w:val="0"/>
    <w:pPr>
      <w:jc w:val="both"/>
    </w:pPr>
    <w:rPr>
      <w:lang w:eastAsia="zh-CN"/>
    </w:rPr>
  </w:style>
  <w:style w:type="character" w:customStyle="1" w:styleId="188">
    <w:name w:val="Char Char122"/>
    <w:qFormat/>
    <w:uiPriority w:val="0"/>
    <w:rPr>
      <w:rFonts w:ascii="宋体" w:hAnsi="Times New Roman" w:eastAsia="宋体" w:cs="Times New Roman"/>
      <w:kern w:val="0"/>
      <w:szCs w:val="20"/>
    </w:rPr>
  </w:style>
  <w:style w:type="character" w:customStyle="1" w:styleId="189">
    <w:name w:val="HTML 引文11"/>
    <w:qFormat/>
    <w:uiPriority w:val="0"/>
    <w:rPr>
      <w:rFonts w:hint="default"/>
      <w:i/>
    </w:rPr>
  </w:style>
  <w:style w:type="character" w:customStyle="1" w:styleId="190">
    <w:name w:val="页眉 Char Char"/>
    <w:qFormat/>
    <w:uiPriority w:val="0"/>
    <w:rPr>
      <w:sz w:val="18"/>
      <w:szCs w:val="18"/>
    </w:rPr>
  </w:style>
  <w:style w:type="character" w:customStyle="1" w:styleId="191">
    <w:name w:val="txt1"/>
    <w:qFormat/>
    <w:uiPriority w:val="0"/>
    <w:rPr>
      <w:rFonts w:hint="default" w:ascii="ˎ̥" w:hAnsi="ˎ̥"/>
      <w:sz w:val="18"/>
      <w:szCs w:val="18"/>
    </w:rPr>
  </w:style>
  <w:style w:type="character" w:customStyle="1" w:styleId="192">
    <w:name w:val="标题 5 字符1"/>
    <w:qFormat/>
    <w:uiPriority w:val="0"/>
    <w:rPr>
      <w:rFonts w:ascii="Times New Roman" w:hAnsi="Times New Roman" w:eastAsia="宋体" w:cs="Times New Roman"/>
      <w:b/>
      <w:bCs/>
      <w:sz w:val="28"/>
      <w:szCs w:val="28"/>
    </w:rPr>
  </w:style>
  <w:style w:type="character" w:customStyle="1" w:styleId="193">
    <w:name w:val="正文格式 Char Char"/>
    <w:qFormat/>
    <w:uiPriority w:val="0"/>
    <w:rPr>
      <w:rFonts w:ascii="宋体" w:hAnsi="宋体" w:eastAsia="宋体"/>
      <w:bCs/>
      <w:szCs w:val="21"/>
    </w:rPr>
  </w:style>
  <w:style w:type="character" w:customStyle="1" w:styleId="194">
    <w:name w:val="正文文本 Char Char"/>
    <w:qFormat/>
    <w:uiPriority w:val="0"/>
    <w:rPr>
      <w:rFonts w:ascii="Times New Roman" w:hAnsi="Times New Roman" w:eastAsia="宋体" w:cs="Times New Roman"/>
      <w:kern w:val="0"/>
      <w:sz w:val="24"/>
      <w:szCs w:val="24"/>
      <w:lang w:val="en-US" w:eastAsia="zh-CN"/>
    </w:rPr>
  </w:style>
  <w:style w:type="character" w:customStyle="1" w:styleId="195">
    <w:name w:val="纯文本 Char Char"/>
    <w:link w:val="196"/>
    <w:qFormat/>
    <w:uiPriority w:val="0"/>
    <w:rPr>
      <w:rFonts w:ascii="宋体" w:hAnsi="Courier New"/>
      <w:szCs w:val="21"/>
    </w:rPr>
  </w:style>
  <w:style w:type="paragraph" w:customStyle="1" w:styleId="196">
    <w:name w:val="纯文本3"/>
    <w:basedOn w:val="1"/>
    <w:link w:val="195"/>
    <w:qFormat/>
    <w:uiPriority w:val="0"/>
    <w:rPr>
      <w:rFonts w:hAnsi="Courier New"/>
      <w:sz w:val="20"/>
      <w:szCs w:val="21"/>
      <w:lang w:eastAsia="zh-CN"/>
    </w:rPr>
  </w:style>
  <w:style w:type="character" w:customStyle="1" w:styleId="197">
    <w:name w:val="Char Char9"/>
    <w:qFormat/>
    <w:uiPriority w:val="0"/>
    <w:rPr>
      <w:rFonts w:ascii="Times New Roman" w:hAnsi="Times New Roman" w:eastAsia="宋体" w:cs="Times New Roman"/>
      <w:sz w:val="24"/>
      <w:szCs w:val="20"/>
    </w:rPr>
  </w:style>
  <w:style w:type="character" w:customStyle="1" w:styleId="198">
    <w:name w:val="z-窗体顶端 Char"/>
    <w:link w:val="199"/>
    <w:qFormat/>
    <w:uiPriority w:val="0"/>
    <w:rPr>
      <w:rFonts w:ascii="Arial" w:hAnsi="Arial"/>
      <w:vanish/>
      <w:color w:val="000000"/>
      <w:sz w:val="16"/>
      <w:szCs w:val="16"/>
    </w:rPr>
  </w:style>
  <w:style w:type="paragraph" w:customStyle="1" w:styleId="199">
    <w:name w:val="z-窗体顶端1"/>
    <w:basedOn w:val="1"/>
    <w:next w:val="1"/>
    <w:link w:val="198"/>
    <w:qFormat/>
    <w:uiPriority w:val="0"/>
    <w:pPr>
      <w:pBdr>
        <w:bottom w:val="single" w:color="auto" w:sz="6" w:space="1"/>
      </w:pBdr>
      <w:jc w:val="center"/>
    </w:pPr>
    <w:rPr>
      <w:rFonts w:ascii="Arial" w:hAnsi="Arial"/>
      <w:vanish/>
      <w:color w:val="000000"/>
      <w:sz w:val="16"/>
      <w:szCs w:val="16"/>
      <w:lang w:eastAsia="zh-CN"/>
    </w:rPr>
  </w:style>
  <w:style w:type="character" w:customStyle="1" w:styleId="200">
    <w:name w:val="style61"/>
    <w:qFormat/>
    <w:uiPriority w:val="0"/>
    <w:rPr>
      <w:rFonts w:hint="default" w:ascii="Arial" w:hAnsi="Arial" w:eastAsia="宋体" w:cs="Arial"/>
      <w:kern w:val="2"/>
      <w:sz w:val="24"/>
      <w:szCs w:val="24"/>
      <w:lang w:val="en-US" w:eastAsia="zh-CN" w:bidi="ar-SA"/>
    </w:rPr>
  </w:style>
  <w:style w:type="character" w:customStyle="1" w:styleId="201">
    <w:name w:val="页眉 Char Char Char"/>
    <w:qFormat/>
    <w:uiPriority w:val="0"/>
    <w:rPr>
      <w:rFonts w:eastAsia="宋体"/>
      <w:kern w:val="2"/>
      <w:sz w:val="18"/>
      <w:szCs w:val="18"/>
      <w:lang w:val="en-US" w:eastAsia="zh-CN" w:bidi="ar-SA"/>
    </w:rPr>
  </w:style>
  <w:style w:type="character" w:customStyle="1" w:styleId="202">
    <w:name w:val="Char Char111"/>
    <w:qFormat/>
    <w:uiPriority w:val="0"/>
    <w:rPr>
      <w:rFonts w:eastAsia="宋体"/>
      <w:kern w:val="2"/>
      <w:sz w:val="21"/>
      <w:lang w:val="en-US" w:eastAsia="zh-CN" w:bidi="ar-SA"/>
    </w:rPr>
  </w:style>
  <w:style w:type="character" w:customStyle="1" w:styleId="203">
    <w:name w:val="正文 Char Char"/>
    <w:qFormat/>
    <w:uiPriority w:val="0"/>
    <w:rPr>
      <w:rFonts w:eastAsia="宋体" w:cs="宋体"/>
      <w:kern w:val="2"/>
      <w:sz w:val="21"/>
      <w:lang w:val="en-US" w:eastAsia="zh-CN" w:bidi="ar-SA"/>
    </w:rPr>
  </w:style>
  <w:style w:type="character" w:customStyle="1" w:styleId="204">
    <w:name w:val="正文文本缩进 3 字符1"/>
    <w:qFormat/>
    <w:uiPriority w:val="0"/>
    <w:rPr>
      <w:rFonts w:ascii="Times New Roman" w:hAnsi="Times New Roman" w:eastAsia="宋体" w:cs="Times New Roman"/>
      <w:szCs w:val="20"/>
    </w:rPr>
  </w:style>
  <w:style w:type="character" w:customStyle="1" w:styleId="205">
    <w:name w:val="Char Char22"/>
    <w:qFormat/>
    <w:uiPriority w:val="0"/>
    <w:rPr>
      <w:rFonts w:ascii="Times New Roman" w:hAnsi="Times New Roman" w:eastAsia="宋体" w:cs="Times New Roman"/>
      <w:snapToGrid w:val="0"/>
      <w:sz w:val="24"/>
      <w:szCs w:val="32"/>
      <w:lang w:val="en-US" w:eastAsia="zh-CN" w:bidi="ar-SA"/>
    </w:rPr>
  </w:style>
  <w:style w:type="character" w:customStyle="1" w:styleId="206">
    <w:name w:val="Char Char2311"/>
    <w:qFormat/>
    <w:uiPriority w:val="0"/>
    <w:rPr>
      <w:rFonts w:ascii="Arial" w:hAnsi="Arial" w:eastAsia="宋体" w:cs="Times New Roman"/>
      <w:bCs/>
      <w:sz w:val="24"/>
      <w:lang w:val="en-US" w:eastAsia="zh-CN" w:bidi="ar-SA"/>
    </w:rPr>
  </w:style>
  <w:style w:type="character" w:customStyle="1" w:styleId="207">
    <w:name w:val="招标 正文 首行缩进2 Char Char"/>
    <w:link w:val="208"/>
    <w:qFormat/>
    <w:uiPriority w:val="0"/>
    <w:rPr>
      <w:rFonts w:eastAsia="宋体"/>
      <w:sz w:val="24"/>
      <w:szCs w:val="24"/>
    </w:rPr>
  </w:style>
  <w:style w:type="paragraph" w:customStyle="1" w:styleId="208">
    <w:name w:val="招标 正文 首行缩进2"/>
    <w:basedOn w:val="1"/>
    <w:link w:val="207"/>
    <w:qFormat/>
    <w:uiPriority w:val="0"/>
    <w:pPr>
      <w:ind w:firstLine="425" w:firstLineChars="177"/>
    </w:pPr>
  </w:style>
  <w:style w:type="character" w:customStyle="1" w:styleId="209">
    <w:name w:val="HTML 键盘1"/>
    <w:qFormat/>
    <w:uiPriority w:val="0"/>
    <w:rPr>
      <w:rFonts w:hint="default" w:ascii="Courier New"/>
    </w:rPr>
  </w:style>
  <w:style w:type="character" w:customStyle="1" w:styleId="210">
    <w:name w:val="招标注释 Char Char"/>
    <w:link w:val="211"/>
    <w:qFormat/>
    <w:uiPriority w:val="0"/>
    <w:rPr>
      <w:rFonts w:eastAsia="宋体"/>
      <w:sz w:val="24"/>
      <w:szCs w:val="21"/>
    </w:rPr>
  </w:style>
  <w:style w:type="paragraph" w:customStyle="1" w:styleId="211">
    <w:name w:val="招标注释"/>
    <w:basedOn w:val="208"/>
    <w:link w:val="210"/>
    <w:qFormat/>
    <w:uiPriority w:val="0"/>
    <w:pPr>
      <w:ind w:firstLine="0" w:firstLineChars="0"/>
    </w:pPr>
    <w:rPr>
      <w:szCs w:val="21"/>
    </w:rPr>
  </w:style>
  <w:style w:type="character" w:customStyle="1" w:styleId="212">
    <w:name w:val="批注文字 Char Char"/>
    <w:qFormat/>
    <w:uiPriority w:val="0"/>
    <w:rPr>
      <w:kern w:val="2"/>
      <w:sz w:val="21"/>
    </w:rPr>
  </w:style>
  <w:style w:type="character" w:customStyle="1" w:styleId="213">
    <w:name w:val="Char Char2011"/>
    <w:qFormat/>
    <w:uiPriority w:val="0"/>
    <w:rPr>
      <w:rFonts w:ascii="Times New Roman" w:hAnsi="Times New Roman" w:eastAsia="宋体" w:cs="Times New Roman"/>
      <w:bCs/>
      <w:sz w:val="24"/>
      <w:szCs w:val="28"/>
      <w:lang w:val="en-US" w:eastAsia="zh-CN" w:bidi="ar-SA"/>
    </w:rPr>
  </w:style>
  <w:style w:type="character" w:customStyle="1" w:styleId="214">
    <w:name w:val="文字 Char Char"/>
    <w:link w:val="215"/>
    <w:qFormat/>
    <w:uiPriority w:val="0"/>
    <w:rPr>
      <w:rFonts w:ascii="宋体" w:hAnsi="宋体"/>
      <w:sz w:val="28"/>
    </w:rPr>
  </w:style>
  <w:style w:type="paragraph" w:customStyle="1" w:styleId="215">
    <w:name w:val="文字"/>
    <w:basedOn w:val="1"/>
    <w:link w:val="214"/>
    <w:qFormat/>
    <w:uiPriority w:val="0"/>
    <w:pPr>
      <w:tabs>
        <w:tab w:val="left" w:pos="8520"/>
      </w:tabs>
      <w:spacing w:line="312" w:lineRule="auto"/>
      <w:ind w:right="-210" w:firstLine="556"/>
    </w:pPr>
    <w:rPr>
      <w:sz w:val="28"/>
      <w:szCs w:val="20"/>
    </w:rPr>
  </w:style>
  <w:style w:type="character" w:customStyle="1" w:styleId="216">
    <w:name w:val="Default Char Char"/>
    <w:link w:val="217"/>
    <w:qFormat/>
    <w:uiPriority w:val="0"/>
    <w:rPr>
      <w:rFonts w:ascii="黑体" w:eastAsia="黑体" w:cs="黑体"/>
      <w:color w:val="000000"/>
      <w:sz w:val="24"/>
      <w:szCs w:val="24"/>
      <w:lang w:val="en-US" w:eastAsia="en-US" w:bidi="ar-SA"/>
    </w:rPr>
  </w:style>
  <w:style w:type="paragraph" w:customStyle="1" w:styleId="217">
    <w:name w:val="Default"/>
    <w:link w:val="216"/>
    <w:qFormat/>
    <w:uiPriority w:val="0"/>
    <w:pPr>
      <w:widowControl w:val="0"/>
      <w:autoSpaceDE w:val="0"/>
      <w:autoSpaceDN w:val="0"/>
      <w:adjustRightInd w:val="0"/>
    </w:pPr>
    <w:rPr>
      <w:rFonts w:ascii="黑体" w:hAnsi="Times New Roman" w:eastAsia="黑体" w:cs="黑体"/>
      <w:color w:val="000000"/>
      <w:sz w:val="24"/>
      <w:szCs w:val="24"/>
      <w:lang w:val="en-US" w:eastAsia="en-US" w:bidi="ar-SA"/>
    </w:rPr>
  </w:style>
  <w:style w:type="character" w:customStyle="1" w:styleId="218">
    <w:name w:val="Text L3 Char Char"/>
    <w:link w:val="219"/>
    <w:qFormat/>
    <w:uiPriority w:val="0"/>
    <w:rPr>
      <w:rFonts w:ascii="Arial" w:hAnsi="Arial" w:eastAsia="Batang"/>
    </w:rPr>
  </w:style>
  <w:style w:type="paragraph" w:customStyle="1" w:styleId="219">
    <w:name w:val="Text L3"/>
    <w:basedOn w:val="1"/>
    <w:link w:val="218"/>
    <w:qFormat/>
    <w:uiPriority w:val="0"/>
    <w:pPr>
      <w:tabs>
        <w:tab w:val="left" w:pos="1985"/>
      </w:tabs>
      <w:spacing w:before="120" w:after="120"/>
      <w:ind w:left="1985" w:hanging="1701"/>
    </w:pPr>
    <w:rPr>
      <w:rFonts w:ascii="Arial" w:hAnsi="Arial" w:eastAsia="Batang"/>
      <w:sz w:val="20"/>
      <w:szCs w:val="20"/>
    </w:rPr>
  </w:style>
  <w:style w:type="character" w:customStyle="1" w:styleId="220">
    <w:name w:val="正文空(罗慧) Char Char"/>
    <w:link w:val="221"/>
    <w:qFormat/>
    <w:uiPriority w:val="0"/>
    <w:rPr>
      <w:kern w:val="2"/>
      <w:sz w:val="28"/>
      <w:szCs w:val="22"/>
    </w:rPr>
  </w:style>
  <w:style w:type="paragraph" w:customStyle="1" w:styleId="221">
    <w:name w:val="正文空(罗慧)"/>
    <w:link w:val="220"/>
    <w:qFormat/>
    <w:uiPriority w:val="0"/>
    <w:pPr>
      <w:spacing w:line="520" w:lineRule="exact"/>
      <w:ind w:firstLine="560" w:firstLineChars="200"/>
      <w:jc w:val="both"/>
    </w:pPr>
    <w:rPr>
      <w:rFonts w:ascii="Times New Roman" w:hAnsi="Times New Roman" w:eastAsia="宋体" w:cs="Times New Roman"/>
      <w:kern w:val="2"/>
      <w:sz w:val="28"/>
      <w:szCs w:val="22"/>
      <w:lang w:val="en-US" w:eastAsia="zh-CN" w:bidi="ar-SA"/>
    </w:rPr>
  </w:style>
  <w:style w:type="character" w:customStyle="1" w:styleId="222">
    <w:name w:val="页脚 Char2"/>
    <w:qFormat/>
    <w:uiPriority w:val="0"/>
    <w:rPr>
      <w:rFonts w:ascii="Times New Roman" w:hAnsi="Times New Roman" w:eastAsia="宋体" w:cs="Times New Roman"/>
      <w:sz w:val="18"/>
      <w:szCs w:val="18"/>
    </w:rPr>
  </w:style>
  <w:style w:type="character" w:customStyle="1" w:styleId="223">
    <w:name w:val="正文缩进2 Char Char"/>
    <w:link w:val="224"/>
    <w:qFormat/>
    <w:uiPriority w:val="0"/>
    <w:rPr>
      <w:rFonts w:ascii="Tahoma" w:hAnsi="Tahoma"/>
      <w:kern w:val="2"/>
      <w:sz w:val="24"/>
    </w:rPr>
  </w:style>
  <w:style w:type="paragraph" w:customStyle="1" w:styleId="224">
    <w:name w:val="正文缩进2 Char"/>
    <w:basedOn w:val="1"/>
    <w:link w:val="223"/>
    <w:qFormat/>
    <w:uiPriority w:val="0"/>
    <w:pPr>
      <w:spacing w:beforeLines="50"/>
      <w:ind w:firstLine="480" w:firstLineChars="200"/>
    </w:pPr>
    <w:rPr>
      <w:rFonts w:ascii="Tahoma" w:hAnsi="Tahoma"/>
      <w:kern w:val="2"/>
      <w:szCs w:val="20"/>
      <w:lang w:eastAsia="zh-CN"/>
    </w:rPr>
  </w:style>
  <w:style w:type="character" w:customStyle="1" w:styleId="225">
    <w:name w:val="标题 8 字符"/>
    <w:semiHidden/>
    <w:qFormat/>
    <w:uiPriority w:val="9"/>
    <w:rPr>
      <w:rFonts w:ascii="等线 Light" w:hAnsi="等线 Light" w:eastAsia="等线 Light" w:cs="Times New Roman"/>
      <w:sz w:val="24"/>
      <w:szCs w:val="24"/>
    </w:rPr>
  </w:style>
  <w:style w:type="character" w:customStyle="1" w:styleId="226">
    <w:name w:val="表头 Char Char"/>
    <w:qFormat/>
    <w:uiPriority w:val="0"/>
    <w:rPr>
      <w:rFonts w:ascii="黑体" w:eastAsia="黑体"/>
      <w:sz w:val="24"/>
    </w:rPr>
  </w:style>
  <w:style w:type="character" w:customStyle="1" w:styleId="227">
    <w:name w:val="信息标题 Char3"/>
    <w:qFormat/>
    <w:uiPriority w:val="0"/>
    <w:rPr>
      <w:rFonts w:ascii="Calibri Light" w:hAnsi="Calibri Light" w:eastAsia="宋体" w:cs="Times New Roman"/>
      <w:sz w:val="24"/>
      <w:szCs w:val="24"/>
      <w:shd w:val="pct20" w:color="auto" w:fill="auto"/>
      <w:lang w:eastAsia="en-US"/>
    </w:rPr>
  </w:style>
  <w:style w:type="character" w:customStyle="1" w:styleId="228">
    <w:name w:val="文档结构图 Char Char"/>
    <w:link w:val="229"/>
    <w:qFormat/>
    <w:uiPriority w:val="0"/>
    <w:rPr>
      <w:rFonts w:ascii="Tahoma" w:hAnsi="Tahoma" w:eastAsia="宋体"/>
      <w:sz w:val="16"/>
      <w:szCs w:val="16"/>
    </w:rPr>
  </w:style>
  <w:style w:type="paragraph" w:customStyle="1" w:styleId="229">
    <w:name w:val="Document Map1"/>
    <w:basedOn w:val="1"/>
    <w:link w:val="228"/>
    <w:qFormat/>
    <w:uiPriority w:val="0"/>
    <w:rPr>
      <w:rFonts w:ascii="Tahoma" w:hAnsi="Tahoma"/>
      <w:sz w:val="16"/>
      <w:szCs w:val="16"/>
    </w:rPr>
  </w:style>
  <w:style w:type="character" w:customStyle="1" w:styleId="230">
    <w:name w:val="电子邮件签名 Char2"/>
    <w:semiHidden/>
    <w:qFormat/>
    <w:uiPriority w:val="99"/>
    <w:rPr>
      <w:sz w:val="21"/>
    </w:rPr>
  </w:style>
  <w:style w:type="character" w:customStyle="1" w:styleId="231">
    <w:name w:val="e标题 4 Char Char"/>
    <w:qFormat/>
    <w:locked/>
    <w:uiPriority w:val="0"/>
    <w:rPr>
      <w:rFonts w:ascii="Arial" w:hAnsi="Arial" w:eastAsia="黑体"/>
      <w:kern w:val="2"/>
      <w:sz w:val="28"/>
      <w:lang w:val="en-US" w:eastAsia="zh-CN" w:bidi="ar-SA"/>
    </w:rPr>
  </w:style>
  <w:style w:type="character" w:customStyle="1" w:styleId="232">
    <w:name w:val="lineitems1"/>
    <w:qFormat/>
    <w:uiPriority w:val="0"/>
    <w:rPr>
      <w:sz w:val="17"/>
      <w:szCs w:val="17"/>
    </w:rPr>
  </w:style>
  <w:style w:type="character" w:customStyle="1" w:styleId="233">
    <w:name w:val="Char Char171"/>
    <w:qFormat/>
    <w:uiPriority w:val="0"/>
    <w:rPr>
      <w:kern w:val="2"/>
      <w:sz w:val="26"/>
    </w:rPr>
  </w:style>
  <w:style w:type="character" w:customStyle="1" w:styleId="234">
    <w:name w:val="point_small1"/>
    <w:qFormat/>
    <w:uiPriority w:val="0"/>
    <w:rPr>
      <w:rFonts w:hint="default" w:ascii="Arial" w:hAnsi="Arial" w:cs="Arial"/>
      <w:sz w:val="18"/>
      <w:szCs w:val="18"/>
    </w:rPr>
  </w:style>
  <w:style w:type="character" w:customStyle="1" w:styleId="235">
    <w:name w:val="Char Char1311"/>
    <w:qFormat/>
    <w:uiPriority w:val="0"/>
    <w:rPr>
      <w:rFonts w:eastAsia="宋体"/>
      <w:kern w:val="2"/>
      <w:sz w:val="18"/>
      <w:lang w:val="en-US" w:eastAsia="zh-CN" w:bidi="ar-SA"/>
    </w:rPr>
  </w:style>
  <w:style w:type="character" w:customStyle="1" w:styleId="236">
    <w:name w:val="标题 3 Char Char"/>
    <w:qFormat/>
    <w:uiPriority w:val="0"/>
    <w:rPr>
      <w:b/>
      <w:bCs/>
      <w:sz w:val="32"/>
      <w:szCs w:val="32"/>
    </w:rPr>
  </w:style>
  <w:style w:type="character" w:customStyle="1" w:styleId="237">
    <w:name w:val="标题 字符1"/>
    <w:qFormat/>
    <w:uiPriority w:val="0"/>
    <w:rPr>
      <w:rFonts w:ascii="Cambria" w:hAnsi="Cambria" w:eastAsia="宋体" w:cs="Times New Roman"/>
      <w:b/>
      <w:bCs/>
      <w:sz w:val="32"/>
      <w:szCs w:val="32"/>
    </w:rPr>
  </w:style>
  <w:style w:type="character" w:customStyle="1" w:styleId="238">
    <w:name w:val="批注主题 字符1"/>
    <w:qFormat/>
    <w:uiPriority w:val="0"/>
    <w:rPr>
      <w:rFonts w:ascii="宋体" w:hAnsi="Times New Roman" w:eastAsia="宋体" w:cs="宋体"/>
      <w:b/>
      <w:bCs/>
      <w:color w:val="000000"/>
      <w:kern w:val="0"/>
      <w:szCs w:val="21"/>
    </w:rPr>
  </w:style>
  <w:style w:type="character" w:customStyle="1" w:styleId="239">
    <w:name w:val="*标题2样式 Char"/>
    <w:link w:val="240"/>
    <w:qFormat/>
    <w:uiPriority w:val="0"/>
    <w:rPr>
      <w:rFonts w:ascii="Arial" w:hAnsi="Arial" w:eastAsia="黑体"/>
      <w:b/>
      <w:bCs/>
      <w:kern w:val="2"/>
      <w:sz w:val="32"/>
      <w:szCs w:val="28"/>
    </w:rPr>
  </w:style>
  <w:style w:type="paragraph" w:customStyle="1" w:styleId="240">
    <w:name w:val="*标题2样式"/>
    <w:basedOn w:val="3"/>
    <w:link w:val="239"/>
    <w:qFormat/>
    <w:uiPriority w:val="0"/>
    <w:pPr>
      <w:spacing w:line="360" w:lineRule="auto"/>
      <w:ind w:left="2547" w:hanging="420"/>
    </w:pPr>
    <w:rPr>
      <w:rFonts w:ascii="Arial" w:hAnsi="Arial" w:eastAsia="黑体"/>
      <w:kern w:val="2"/>
      <w:szCs w:val="28"/>
      <w:lang w:eastAsia="zh-CN"/>
    </w:rPr>
  </w:style>
  <w:style w:type="character" w:customStyle="1" w:styleId="241">
    <w:name w:val="注释标题 Char2"/>
    <w:semiHidden/>
    <w:qFormat/>
    <w:uiPriority w:val="99"/>
    <w:rPr>
      <w:sz w:val="21"/>
    </w:rPr>
  </w:style>
  <w:style w:type="character" w:customStyle="1" w:styleId="242">
    <w:name w:val="black11"/>
    <w:qFormat/>
    <w:uiPriority w:val="0"/>
    <w:rPr>
      <w:color w:val="000000"/>
      <w:sz w:val="18"/>
      <w:szCs w:val="18"/>
    </w:rPr>
  </w:style>
  <w:style w:type="character" w:customStyle="1" w:styleId="243">
    <w:name w:val="HTML 缩写1"/>
    <w:qFormat/>
    <w:uiPriority w:val="0"/>
    <w:rPr>
      <w:rFonts w:hint="default"/>
    </w:rPr>
  </w:style>
  <w:style w:type="character" w:customStyle="1" w:styleId="244">
    <w:name w:val="11-正文 Char"/>
    <w:qFormat/>
    <w:uiPriority w:val="0"/>
    <w:rPr>
      <w:rFonts w:eastAsia="宋体" w:cs="宋体"/>
      <w:kern w:val="2"/>
      <w:sz w:val="21"/>
      <w:lang w:val="en-US" w:eastAsia="zh-CN" w:bidi="ar-SA"/>
    </w:rPr>
  </w:style>
  <w:style w:type="character" w:customStyle="1" w:styleId="245">
    <w:name w:val="A8"/>
    <w:qFormat/>
    <w:uiPriority w:val="99"/>
    <w:rPr>
      <w:rFonts w:ascii="Museo Sans For Dell" w:eastAsia="Museo Sans For Dell" w:cs="Museo Sans For Dell"/>
      <w:color w:val="211D1E"/>
      <w:sz w:val="9"/>
      <w:szCs w:val="9"/>
    </w:rPr>
  </w:style>
  <w:style w:type="character" w:customStyle="1" w:styleId="246">
    <w:name w:val="样式 标题 3 + 宋体 Char Char"/>
    <w:qFormat/>
    <w:uiPriority w:val="0"/>
    <w:rPr>
      <w:rFonts w:ascii="宋体" w:hAnsi="宋体" w:eastAsia="宋体"/>
      <w:snapToGrid w:val="0"/>
      <w:sz w:val="24"/>
      <w:szCs w:val="32"/>
      <w:lang w:val="en-US" w:eastAsia="zh-CN" w:bidi="ar-SA"/>
    </w:rPr>
  </w:style>
  <w:style w:type="character" w:customStyle="1" w:styleId="247">
    <w:name w:val="中等深浅网格 2 Char1"/>
    <w:link w:val="248"/>
    <w:qFormat/>
    <w:uiPriority w:val="0"/>
    <w:rPr>
      <w:sz w:val="15"/>
      <w:szCs w:val="22"/>
      <w:lang w:val="en-US" w:eastAsia="en-US" w:bidi="en-US"/>
    </w:rPr>
  </w:style>
  <w:style w:type="paragraph" w:customStyle="1" w:styleId="248">
    <w:name w:val="中等深浅网格 211"/>
    <w:link w:val="247"/>
    <w:qFormat/>
    <w:uiPriority w:val="0"/>
    <w:rPr>
      <w:rFonts w:ascii="Times New Roman" w:hAnsi="Times New Roman" w:eastAsia="宋体" w:cs="Times New Roman"/>
      <w:sz w:val="15"/>
      <w:szCs w:val="22"/>
      <w:lang w:val="en-US" w:eastAsia="en-US" w:bidi="en-US"/>
    </w:rPr>
  </w:style>
  <w:style w:type="character" w:customStyle="1" w:styleId="249">
    <w:name w:val="不明显参考1"/>
    <w:qFormat/>
    <w:uiPriority w:val="0"/>
    <w:rPr>
      <w:b/>
      <w:color w:val="4F81BD"/>
    </w:rPr>
  </w:style>
  <w:style w:type="character" w:customStyle="1" w:styleId="250">
    <w:name w:val="trans"/>
    <w:qFormat/>
    <w:uiPriority w:val="0"/>
  </w:style>
  <w:style w:type="character" w:customStyle="1" w:styleId="251">
    <w:name w:val="emtidy-5"/>
    <w:qFormat/>
    <w:uiPriority w:val="0"/>
  </w:style>
  <w:style w:type="character" w:customStyle="1" w:styleId="252">
    <w:name w:val="apple-style-span"/>
    <w:qFormat/>
    <w:uiPriority w:val="0"/>
  </w:style>
  <w:style w:type="character" w:customStyle="1" w:styleId="253">
    <w:name w:val="11-正文 Char Char"/>
    <w:link w:val="254"/>
    <w:qFormat/>
    <w:uiPriority w:val="0"/>
    <w:rPr>
      <w:rFonts w:eastAsia="宋体" w:cs="宋体"/>
      <w:kern w:val="2"/>
      <w:sz w:val="21"/>
      <w:lang w:eastAsia="zh-CN"/>
    </w:rPr>
  </w:style>
  <w:style w:type="paragraph" w:customStyle="1" w:styleId="254">
    <w:name w:val="11-正文"/>
    <w:basedOn w:val="1"/>
    <w:link w:val="253"/>
    <w:qFormat/>
    <w:uiPriority w:val="0"/>
    <w:pPr>
      <w:spacing w:before="156" w:beforeLines="50"/>
      <w:ind w:firstLine="420" w:firstLineChars="200"/>
    </w:pPr>
    <w:rPr>
      <w:kern w:val="2"/>
      <w:sz w:val="21"/>
      <w:szCs w:val="20"/>
      <w:lang w:eastAsia="zh-CN"/>
    </w:rPr>
  </w:style>
  <w:style w:type="character" w:customStyle="1" w:styleId="255">
    <w:name w:val="huh Char"/>
    <w:qFormat/>
    <w:uiPriority w:val="0"/>
    <w:rPr>
      <w:rFonts w:ascii="Arial" w:hAnsi="Arial" w:eastAsia="黑体"/>
      <w:kern w:val="2"/>
      <w:sz w:val="21"/>
      <w:lang w:val="en-US" w:eastAsia="zh-CN" w:bidi="ar-SA"/>
    </w:rPr>
  </w:style>
  <w:style w:type="character" w:customStyle="1" w:styleId="256">
    <w:name w:val="文档结构图 Char4"/>
    <w:qFormat/>
    <w:uiPriority w:val="0"/>
    <w:rPr>
      <w:rFonts w:ascii="宋体"/>
      <w:sz w:val="18"/>
      <w:szCs w:val="18"/>
      <w:lang w:eastAsia="en-US"/>
    </w:rPr>
  </w:style>
  <w:style w:type="character" w:customStyle="1" w:styleId="257">
    <w:name w:val="末级 Char Char Char Char"/>
    <w:link w:val="258"/>
    <w:qFormat/>
    <w:uiPriority w:val="0"/>
    <w:rPr>
      <w:sz w:val="24"/>
      <w:szCs w:val="24"/>
    </w:rPr>
  </w:style>
  <w:style w:type="paragraph" w:customStyle="1" w:styleId="258">
    <w:name w:val="末级 Char Char"/>
    <w:basedOn w:val="1"/>
    <w:link w:val="257"/>
    <w:qFormat/>
    <w:uiPriority w:val="0"/>
    <w:pPr>
      <w:tabs>
        <w:tab w:val="left" w:pos="851"/>
      </w:tabs>
      <w:ind w:firstLine="624"/>
    </w:pPr>
    <w:rPr>
      <w:lang w:eastAsia="zh-CN"/>
    </w:rPr>
  </w:style>
  <w:style w:type="character" w:customStyle="1" w:styleId="259">
    <w:name w:val="招标，无缩进正文 Char Char"/>
    <w:link w:val="260"/>
    <w:qFormat/>
    <w:uiPriority w:val="0"/>
    <w:rPr>
      <w:rFonts w:eastAsia="宋体"/>
      <w:sz w:val="24"/>
      <w:szCs w:val="24"/>
    </w:rPr>
  </w:style>
  <w:style w:type="paragraph" w:customStyle="1" w:styleId="260">
    <w:name w:val="招标，无缩进正文"/>
    <w:basedOn w:val="261"/>
    <w:link w:val="259"/>
    <w:qFormat/>
    <w:uiPriority w:val="0"/>
    <w:pPr>
      <w:outlineLvl w:val="0"/>
    </w:pPr>
  </w:style>
  <w:style w:type="paragraph" w:customStyle="1" w:styleId="261">
    <w:name w:val="Style1"/>
    <w:basedOn w:val="1"/>
    <w:link w:val="262"/>
    <w:qFormat/>
    <w:uiPriority w:val="0"/>
  </w:style>
  <w:style w:type="character" w:customStyle="1" w:styleId="262">
    <w:name w:val="Style1 Char Char"/>
    <w:link w:val="261"/>
    <w:qFormat/>
    <w:uiPriority w:val="0"/>
    <w:rPr>
      <w:rFonts w:eastAsia="宋体"/>
      <w:sz w:val="24"/>
      <w:szCs w:val="24"/>
    </w:rPr>
  </w:style>
  <w:style w:type="character" w:customStyle="1" w:styleId="263">
    <w:name w:val="Note Char Char"/>
    <w:link w:val="264"/>
    <w:qFormat/>
    <w:uiPriority w:val="0"/>
    <w:rPr>
      <w:rFonts w:ascii="Tahoma" w:hAnsi="Tahoma" w:eastAsia="宋体"/>
      <w:szCs w:val="21"/>
      <w:shd w:val="clear" w:color="auto" w:fill="FFFFCC"/>
    </w:rPr>
  </w:style>
  <w:style w:type="paragraph" w:customStyle="1" w:styleId="264">
    <w:name w:val="Note"/>
    <w:basedOn w:val="1"/>
    <w:link w:val="263"/>
    <w:qFormat/>
    <w:uiPriority w:val="0"/>
    <w:pPr>
      <w:shd w:val="clear" w:color="auto" w:fill="FFFFCC"/>
      <w:tabs>
        <w:tab w:val="left" w:pos="1985"/>
      </w:tabs>
      <w:spacing w:before="60" w:after="60" w:line="240" w:lineRule="atLeast"/>
      <w:ind w:right="1134"/>
    </w:pPr>
    <w:rPr>
      <w:rFonts w:ascii="Tahoma" w:hAnsi="Tahoma"/>
      <w:sz w:val="20"/>
      <w:szCs w:val="21"/>
      <w:shd w:val="clear" w:color="auto" w:fill="FFFFCC"/>
    </w:rPr>
  </w:style>
  <w:style w:type="character" w:customStyle="1" w:styleId="265">
    <w:name w:val="正文首行缩进 Char3"/>
    <w:qFormat/>
    <w:uiPriority w:val="0"/>
    <w:rPr>
      <w:sz w:val="21"/>
      <w:szCs w:val="22"/>
      <w:lang w:eastAsia="en-US"/>
    </w:rPr>
  </w:style>
  <w:style w:type="character" w:customStyle="1" w:styleId="266">
    <w:name w:val="z-窗体底端 字符1"/>
    <w:qFormat/>
    <w:uiPriority w:val="0"/>
    <w:rPr>
      <w:rFonts w:ascii="Arial" w:hAnsi="Arial" w:eastAsia="宋体" w:cs="Arial"/>
      <w:vanish/>
      <w:color w:val="000000"/>
      <w:kern w:val="0"/>
      <w:sz w:val="16"/>
      <w:szCs w:val="16"/>
    </w:rPr>
  </w:style>
  <w:style w:type="character" w:customStyle="1" w:styleId="267">
    <w:name w:val="引用 Char2"/>
    <w:qFormat/>
    <w:uiPriority w:val="99"/>
    <w:rPr>
      <w:i/>
      <w:iCs/>
      <w:color w:val="000000"/>
      <w:sz w:val="22"/>
      <w:szCs w:val="22"/>
      <w:lang w:eastAsia="en-US"/>
    </w:rPr>
  </w:style>
  <w:style w:type="character" w:customStyle="1" w:styleId="268">
    <w:name w:val="招标文件1.1.1 Char Char"/>
    <w:link w:val="269"/>
    <w:qFormat/>
    <w:uiPriority w:val="0"/>
    <w:rPr>
      <w:rFonts w:ascii="宋体"/>
      <w:b/>
      <w:spacing w:val="10"/>
      <w:w w:val="95"/>
      <w:kern w:val="2"/>
      <w:sz w:val="21"/>
      <w:szCs w:val="22"/>
    </w:rPr>
  </w:style>
  <w:style w:type="paragraph" w:customStyle="1" w:styleId="269">
    <w:name w:val="招标文件1.1.1"/>
    <w:link w:val="268"/>
    <w:qFormat/>
    <w:uiPriority w:val="0"/>
    <w:pPr>
      <w:spacing w:before="120" w:after="120" w:line="480" w:lineRule="exact"/>
      <w:ind w:left="200"/>
      <w:outlineLvl w:val="3"/>
    </w:pPr>
    <w:rPr>
      <w:rFonts w:ascii="宋体" w:hAnsi="Times New Roman" w:eastAsia="宋体" w:cs="Times New Roman"/>
      <w:b/>
      <w:spacing w:val="10"/>
      <w:w w:val="95"/>
      <w:kern w:val="2"/>
      <w:sz w:val="21"/>
      <w:szCs w:val="22"/>
      <w:lang w:val="en-US" w:eastAsia="zh-CN" w:bidi="ar-SA"/>
    </w:rPr>
  </w:style>
  <w:style w:type="character" w:customStyle="1" w:styleId="270">
    <w:name w:val="批注引用2"/>
    <w:qFormat/>
    <w:uiPriority w:val="0"/>
    <w:rPr>
      <w:sz w:val="21"/>
    </w:rPr>
  </w:style>
  <w:style w:type="character" w:customStyle="1" w:styleId="271">
    <w:name w:val="Char Char131"/>
    <w:semiHidden/>
    <w:qFormat/>
    <w:uiPriority w:val="0"/>
    <w:rPr>
      <w:rFonts w:eastAsia="宋体"/>
      <w:kern w:val="2"/>
      <w:sz w:val="18"/>
      <w:lang w:val="en-US" w:eastAsia="zh-CN" w:bidi="ar-SA"/>
    </w:rPr>
  </w:style>
  <w:style w:type="character" w:customStyle="1" w:styleId="272">
    <w:name w:val="标题1 Char"/>
    <w:link w:val="273"/>
    <w:qFormat/>
    <w:uiPriority w:val="0"/>
    <w:rPr>
      <w:b/>
      <w:bCs/>
      <w:kern w:val="44"/>
      <w:sz w:val="44"/>
      <w:szCs w:val="44"/>
    </w:rPr>
  </w:style>
  <w:style w:type="paragraph" w:customStyle="1" w:styleId="273">
    <w:name w:val="标题1"/>
    <w:basedOn w:val="2"/>
    <w:link w:val="272"/>
    <w:qFormat/>
    <w:uiPriority w:val="0"/>
    <w:pPr>
      <w:jc w:val="both"/>
    </w:pPr>
    <w:rPr>
      <w:lang w:eastAsia="zh-CN"/>
    </w:rPr>
  </w:style>
  <w:style w:type="character" w:customStyle="1" w:styleId="274">
    <w:name w:val="QB正文 Char"/>
    <w:link w:val="275"/>
    <w:qFormat/>
    <w:locked/>
    <w:uiPriority w:val="0"/>
    <w:rPr>
      <w:rFonts w:ascii="宋体" w:hAnsi="宋体"/>
    </w:rPr>
  </w:style>
  <w:style w:type="paragraph" w:customStyle="1" w:styleId="275">
    <w:name w:val="QB正文"/>
    <w:basedOn w:val="1"/>
    <w:link w:val="274"/>
    <w:qFormat/>
    <w:uiPriority w:val="0"/>
    <w:pPr>
      <w:autoSpaceDE w:val="0"/>
      <w:autoSpaceDN w:val="0"/>
      <w:ind w:firstLine="200" w:firstLineChars="200"/>
    </w:pPr>
    <w:rPr>
      <w:sz w:val="20"/>
      <w:szCs w:val="20"/>
      <w:lang w:eastAsia="zh-CN"/>
    </w:rPr>
  </w:style>
  <w:style w:type="character" w:customStyle="1" w:styleId="276">
    <w:name w:val="样式2 Char Char"/>
    <w:qFormat/>
    <w:uiPriority w:val="0"/>
    <w:rPr>
      <w:rFonts w:ascii="黑体" w:hAnsi="宋体" w:eastAsia="黑体"/>
      <w:b/>
      <w:sz w:val="24"/>
    </w:rPr>
  </w:style>
  <w:style w:type="character" w:customStyle="1" w:styleId="277">
    <w:name w:val="表头 Char"/>
    <w:link w:val="278"/>
    <w:qFormat/>
    <w:uiPriority w:val="0"/>
    <w:rPr>
      <w:rFonts w:ascii="黑体" w:hAnsi="Times New Roman" w:eastAsia="黑体"/>
      <w:sz w:val="24"/>
    </w:rPr>
  </w:style>
  <w:style w:type="paragraph" w:customStyle="1" w:styleId="278">
    <w:name w:val="表头"/>
    <w:basedOn w:val="1"/>
    <w:link w:val="277"/>
    <w:qFormat/>
    <w:uiPriority w:val="0"/>
    <w:pPr>
      <w:jc w:val="center"/>
    </w:pPr>
    <w:rPr>
      <w:rFonts w:ascii="黑体" w:hAnsi="Times New Roman" w:eastAsia="黑体" w:cs="Times New Roman"/>
      <w:szCs w:val="20"/>
      <w:lang w:eastAsia="zh-CN"/>
    </w:rPr>
  </w:style>
  <w:style w:type="character" w:customStyle="1" w:styleId="279">
    <w:name w:val="Char Char23"/>
    <w:qFormat/>
    <w:uiPriority w:val="0"/>
    <w:rPr>
      <w:rFonts w:ascii="Arial" w:hAnsi="Arial" w:eastAsia="黑体"/>
      <w:b/>
      <w:kern w:val="2"/>
      <w:sz w:val="24"/>
      <w:lang w:val="en-US" w:eastAsia="zh-CN" w:bidi="ar-SA"/>
    </w:rPr>
  </w:style>
  <w:style w:type="character" w:customStyle="1" w:styleId="280">
    <w:name w:val="正文首行缩进 2 Char3"/>
    <w:qFormat/>
    <w:uiPriority w:val="0"/>
    <w:rPr>
      <w:sz w:val="21"/>
      <w:szCs w:val="22"/>
      <w:lang w:eastAsia="en-US"/>
    </w:rPr>
  </w:style>
  <w:style w:type="character" w:customStyle="1" w:styleId="281">
    <w:name w:val="tw4winMark1"/>
    <w:qFormat/>
    <w:uiPriority w:val="0"/>
    <w:rPr>
      <w:rFonts w:ascii="Courier New" w:hAnsi="Courier New" w:cs="Courier New"/>
      <w:vanish/>
      <w:color w:val="800080"/>
      <w:vertAlign w:val="subscript"/>
    </w:rPr>
  </w:style>
  <w:style w:type="character" w:customStyle="1" w:styleId="282">
    <w:name w:val="日期 Char1"/>
    <w:qFormat/>
    <w:uiPriority w:val="0"/>
    <w:rPr>
      <w:kern w:val="2"/>
      <w:sz w:val="21"/>
      <w:szCs w:val="24"/>
    </w:rPr>
  </w:style>
  <w:style w:type="character" w:customStyle="1" w:styleId="283">
    <w:name w:val="style1"/>
    <w:qFormat/>
    <w:uiPriority w:val="0"/>
  </w:style>
  <w:style w:type="character" w:customStyle="1" w:styleId="284">
    <w:name w:val="占位符文本21"/>
    <w:semiHidden/>
    <w:qFormat/>
    <w:uiPriority w:val="0"/>
    <w:rPr>
      <w:color w:val="808080"/>
    </w:rPr>
  </w:style>
  <w:style w:type="character" w:customStyle="1" w:styleId="285">
    <w:name w:val="书籍标题11"/>
    <w:qFormat/>
    <w:uiPriority w:val="0"/>
    <w:rPr>
      <w:b/>
      <w:i/>
      <w:spacing w:val="9"/>
    </w:rPr>
  </w:style>
  <w:style w:type="character" w:customStyle="1" w:styleId="286">
    <w:name w:val="条款6 Char"/>
    <w:link w:val="287"/>
    <w:qFormat/>
    <w:uiPriority w:val="0"/>
    <w:rPr>
      <w:rFonts w:ascii="宋体" w:hAnsi="Arial"/>
      <w:bCs/>
      <w:kern w:val="2"/>
      <w:sz w:val="28"/>
      <w:szCs w:val="28"/>
    </w:rPr>
  </w:style>
  <w:style w:type="paragraph" w:customStyle="1" w:styleId="287">
    <w:name w:val="条款6"/>
    <w:basedOn w:val="7"/>
    <w:link w:val="286"/>
    <w:qFormat/>
    <w:uiPriority w:val="0"/>
    <w:pPr>
      <w:keepNext w:val="0"/>
      <w:numPr>
        <w:ilvl w:val="6"/>
        <w:numId w:val="11"/>
      </w:numPr>
      <w:spacing w:before="120" w:beforeLines="50" w:after="120" w:afterLines="50" w:line="300" w:lineRule="auto"/>
      <w:jc w:val="both"/>
      <w:outlineLvl w:val="9"/>
    </w:pPr>
    <w:rPr>
      <w:rFonts w:ascii="宋体" w:hAnsi="Arial"/>
      <w:b w:val="0"/>
      <w:kern w:val="2"/>
      <w:sz w:val="28"/>
      <w:szCs w:val="28"/>
    </w:rPr>
  </w:style>
  <w:style w:type="character" w:customStyle="1" w:styleId="288">
    <w:name w:val="样式 楷体_GB2312 二号 加粗 Char Char"/>
    <w:qFormat/>
    <w:uiPriority w:val="0"/>
    <w:rPr>
      <w:rFonts w:ascii="楷体_GB2312" w:hAnsi="Arial" w:eastAsia="楷体_GB2312" w:cs="Arial"/>
      <w:b/>
      <w:kern w:val="2"/>
      <w:sz w:val="44"/>
      <w:szCs w:val="24"/>
      <w:lang w:val="en-US" w:eastAsia="zh-CN" w:bidi="ar-SA"/>
    </w:rPr>
  </w:style>
  <w:style w:type="character" w:customStyle="1" w:styleId="289">
    <w:name w:val="论文正文"/>
    <w:qFormat/>
    <w:uiPriority w:val="99"/>
    <w:rPr>
      <w:rFonts w:ascii="宋体" w:hAnsi="宋体" w:eastAsia="宋体" w:cs="Times New Roman"/>
      <w:kern w:val="0"/>
      <w:sz w:val="21"/>
    </w:rPr>
  </w:style>
  <w:style w:type="character" w:customStyle="1" w:styleId="290">
    <w:name w:val="Char Char241"/>
    <w:qFormat/>
    <w:locked/>
    <w:uiPriority w:val="0"/>
    <w:rPr>
      <w:rFonts w:eastAsia="宋体"/>
      <w:b/>
      <w:sz w:val="32"/>
      <w:lang w:bidi="ar-SA"/>
    </w:rPr>
  </w:style>
  <w:style w:type="character" w:customStyle="1" w:styleId="291">
    <w:name w:val="H5 Char1"/>
    <w:qFormat/>
    <w:uiPriority w:val="0"/>
    <w:rPr>
      <w:rFonts w:eastAsia="宋体"/>
      <w:b/>
      <w:bCs/>
      <w:kern w:val="2"/>
      <w:sz w:val="28"/>
      <w:szCs w:val="28"/>
      <w:lang w:bidi="ar-SA"/>
    </w:rPr>
  </w:style>
  <w:style w:type="character" w:customStyle="1" w:styleId="292">
    <w:name w:val="明显引用 字符1"/>
    <w:qFormat/>
    <w:uiPriority w:val="0"/>
    <w:rPr>
      <w:rFonts w:ascii="Times New Roman" w:hAnsi="Times New Roman" w:eastAsia="宋体" w:cs="Times New Roman"/>
      <w:b/>
      <w:bCs/>
      <w:i/>
      <w:iCs/>
      <w:color w:val="4F81BD"/>
      <w:sz w:val="24"/>
      <w:szCs w:val="24"/>
    </w:rPr>
  </w:style>
  <w:style w:type="character" w:customStyle="1" w:styleId="293">
    <w:name w:val="HTML 变量1"/>
    <w:qFormat/>
    <w:uiPriority w:val="0"/>
    <w:rPr>
      <w:rFonts w:hint="default"/>
      <w:i/>
    </w:rPr>
  </w:style>
  <w:style w:type="character" w:customStyle="1" w:styleId="294">
    <w:name w:val="fontorange1"/>
    <w:qFormat/>
    <w:uiPriority w:val="0"/>
    <w:rPr>
      <w:rFonts w:hint="default" w:ascii="ˎ̥" w:hAnsi="ˎ̥"/>
      <w:color w:val="FF6600"/>
      <w:sz w:val="18"/>
      <w:szCs w:val="18"/>
    </w:rPr>
  </w:style>
  <w:style w:type="character" w:customStyle="1" w:styleId="295">
    <w:name w:val="标书正文 Char"/>
    <w:link w:val="296"/>
    <w:qFormat/>
    <w:uiPriority w:val="0"/>
    <w:rPr>
      <w:rFonts w:ascii="宋体" w:hAnsi="Times New Roman" w:eastAsia="华文细黑"/>
      <w:sz w:val="28"/>
      <w:szCs w:val="24"/>
    </w:rPr>
  </w:style>
  <w:style w:type="paragraph" w:customStyle="1" w:styleId="296">
    <w:name w:val="标书正文"/>
    <w:basedOn w:val="1"/>
    <w:link w:val="295"/>
    <w:qFormat/>
    <w:uiPriority w:val="0"/>
    <w:pPr>
      <w:ind w:firstLine="560" w:firstLineChars="200"/>
    </w:pPr>
    <w:rPr>
      <w:rFonts w:hAnsi="Times New Roman" w:eastAsia="华文细黑"/>
      <w:sz w:val="28"/>
    </w:rPr>
  </w:style>
  <w:style w:type="character" w:customStyle="1" w:styleId="297">
    <w:name w:val="正文文本缩进 2 Char2"/>
    <w:semiHidden/>
    <w:qFormat/>
    <w:uiPriority w:val="99"/>
    <w:rPr>
      <w:rFonts w:ascii="Times New Roman" w:hAnsi="Times New Roman" w:eastAsia="宋体" w:cs="Times New Roman"/>
      <w:szCs w:val="24"/>
    </w:rPr>
  </w:style>
  <w:style w:type="character" w:customStyle="1" w:styleId="298">
    <w:name w:val="批注框文本 Char2"/>
    <w:qFormat/>
    <w:uiPriority w:val="0"/>
    <w:rPr>
      <w:rFonts w:eastAsia="宋体"/>
      <w:kern w:val="2"/>
      <w:sz w:val="18"/>
      <w:szCs w:val="18"/>
      <w:lang w:val="en-US" w:eastAsia="zh-CN" w:bidi="ar-SA"/>
    </w:rPr>
  </w:style>
  <w:style w:type="character" w:customStyle="1" w:styleId="299">
    <w:name w:val="Char Char142"/>
    <w:semiHidden/>
    <w:qFormat/>
    <w:uiPriority w:val="0"/>
    <w:rPr>
      <w:rFonts w:eastAsia="宋体"/>
      <w:kern w:val="2"/>
      <w:sz w:val="18"/>
      <w:lang w:val="en-US" w:eastAsia="zh-CN" w:bidi="ar-SA"/>
    </w:rPr>
  </w:style>
  <w:style w:type="character" w:customStyle="1" w:styleId="300">
    <w:name w:val="明显强调11"/>
    <w:qFormat/>
    <w:uiPriority w:val="0"/>
    <w:rPr>
      <w:b/>
      <w:caps/>
      <w:color w:val="243F60"/>
      <w:spacing w:val="10"/>
    </w:rPr>
  </w:style>
  <w:style w:type="character" w:customStyle="1" w:styleId="301">
    <w:name w:val="正文文本缩进 字符1"/>
    <w:qFormat/>
    <w:uiPriority w:val="0"/>
    <w:rPr>
      <w:rFonts w:ascii="宋体" w:hAnsi="Times New Roman" w:eastAsia="宋体" w:cs="Times New Roman"/>
      <w:color w:val="000000"/>
      <w:kern w:val="0"/>
      <w:szCs w:val="21"/>
    </w:rPr>
  </w:style>
  <w:style w:type="character" w:customStyle="1" w:styleId="302">
    <w:name w:val="B-清除格式 Char"/>
    <w:link w:val="303"/>
    <w:qFormat/>
    <w:uiPriority w:val="0"/>
    <w:rPr>
      <w:rFonts w:ascii="宋体" w:hAnsi="宋体"/>
      <w:kern w:val="2"/>
      <w:sz w:val="24"/>
      <w:szCs w:val="24"/>
    </w:rPr>
  </w:style>
  <w:style w:type="paragraph" w:customStyle="1" w:styleId="303">
    <w:name w:val="B-清除格式"/>
    <w:link w:val="302"/>
    <w:qFormat/>
    <w:uiPriority w:val="0"/>
    <w:pPr>
      <w:spacing w:beforeAutospacing="1" w:afterAutospacing="1" w:line="400" w:lineRule="atLeast"/>
      <w:jc w:val="both"/>
    </w:pPr>
    <w:rPr>
      <w:rFonts w:ascii="宋体" w:hAnsi="宋体" w:eastAsia="宋体" w:cs="Times New Roman"/>
      <w:kern w:val="2"/>
      <w:sz w:val="24"/>
      <w:szCs w:val="24"/>
      <w:lang w:val="en-US" w:eastAsia="zh-CN" w:bidi="ar-SA"/>
    </w:rPr>
  </w:style>
  <w:style w:type="character" w:customStyle="1" w:styleId="304">
    <w:name w:val="标题 1 Char3"/>
    <w:qFormat/>
    <w:uiPriority w:val="0"/>
    <w:rPr>
      <w:b/>
      <w:bCs/>
      <w:kern w:val="44"/>
      <w:sz w:val="44"/>
      <w:szCs w:val="44"/>
      <w:lang w:eastAsia="en-US"/>
    </w:rPr>
  </w:style>
  <w:style w:type="character" w:customStyle="1" w:styleId="305">
    <w:name w:val="称呼 Char2"/>
    <w:semiHidden/>
    <w:qFormat/>
    <w:uiPriority w:val="99"/>
    <w:rPr>
      <w:sz w:val="21"/>
    </w:rPr>
  </w:style>
  <w:style w:type="character" w:customStyle="1" w:styleId="306">
    <w:name w:val="Char Char71"/>
    <w:qFormat/>
    <w:uiPriority w:val="0"/>
    <w:rPr>
      <w:b/>
      <w:kern w:val="44"/>
      <w:sz w:val="36"/>
    </w:rPr>
  </w:style>
  <w:style w:type="character" w:customStyle="1" w:styleId="307">
    <w:name w:val="正文首行缩进 Char1"/>
    <w:qFormat/>
    <w:uiPriority w:val="0"/>
  </w:style>
  <w:style w:type="character" w:customStyle="1" w:styleId="308">
    <w:name w:val="Main"/>
    <w:qFormat/>
    <w:uiPriority w:val="0"/>
    <w:rPr>
      <w:rFonts w:ascii="Univers" w:hAnsi="Univers"/>
      <w:sz w:val="24"/>
      <w:lang w:val="en-US"/>
    </w:rPr>
  </w:style>
  <w:style w:type="character" w:customStyle="1" w:styleId="309">
    <w:name w:val="注释标题 Char3"/>
    <w:qFormat/>
    <w:uiPriority w:val="0"/>
    <w:rPr>
      <w:sz w:val="21"/>
      <w:szCs w:val="22"/>
      <w:lang w:eastAsia="en-US"/>
    </w:rPr>
  </w:style>
  <w:style w:type="character" w:customStyle="1" w:styleId="310">
    <w:name w:val="正文文本 2 Char1"/>
    <w:qFormat/>
    <w:uiPriority w:val="0"/>
  </w:style>
  <w:style w:type="character" w:customStyle="1" w:styleId="311">
    <w:name w:val="HTML 样本11"/>
    <w:qFormat/>
    <w:uiPriority w:val="0"/>
    <w:rPr>
      <w:rFonts w:hint="default" w:ascii="Courier New"/>
    </w:rPr>
  </w:style>
  <w:style w:type="character" w:customStyle="1" w:styleId="312">
    <w:name w:val="页码1"/>
    <w:qFormat/>
    <w:uiPriority w:val="0"/>
  </w:style>
  <w:style w:type="character" w:customStyle="1" w:styleId="313">
    <w:name w:val="Char Char82"/>
    <w:qFormat/>
    <w:uiPriority w:val="0"/>
    <w:rPr>
      <w:rFonts w:ascii="Calibri" w:hAnsi="Calibri" w:eastAsia="宋体" w:cs="Times New Roman"/>
      <w:b/>
      <w:bCs/>
      <w:kern w:val="44"/>
      <w:sz w:val="44"/>
      <w:szCs w:val="44"/>
    </w:rPr>
  </w:style>
  <w:style w:type="character" w:customStyle="1" w:styleId="314">
    <w:name w:val="标题2 Char"/>
    <w:link w:val="315"/>
    <w:qFormat/>
    <w:uiPriority w:val="0"/>
    <w:rPr>
      <w:rFonts w:ascii="Cambria" w:hAnsi="Cambria"/>
      <w:b/>
      <w:bCs/>
      <w:color w:val="000000"/>
      <w:kern w:val="2"/>
      <w:sz w:val="32"/>
      <w:szCs w:val="32"/>
    </w:rPr>
  </w:style>
  <w:style w:type="paragraph" w:customStyle="1" w:styleId="315">
    <w:name w:val="标题2"/>
    <w:basedOn w:val="3"/>
    <w:link w:val="314"/>
    <w:qFormat/>
    <w:uiPriority w:val="0"/>
    <w:pPr>
      <w:spacing w:before="0"/>
    </w:pPr>
    <w:rPr>
      <w:color w:val="000000"/>
      <w:kern w:val="2"/>
      <w:lang w:eastAsia="zh-CN"/>
    </w:rPr>
  </w:style>
  <w:style w:type="character" w:customStyle="1" w:styleId="316">
    <w:name w:val="页脚 Char Char"/>
    <w:qFormat/>
    <w:uiPriority w:val="0"/>
    <w:rPr>
      <w:sz w:val="18"/>
      <w:szCs w:val="18"/>
    </w:rPr>
  </w:style>
  <w:style w:type="character" w:customStyle="1" w:styleId="317">
    <w:name w:val="Char Char121"/>
    <w:qFormat/>
    <w:uiPriority w:val="0"/>
    <w:rPr>
      <w:rFonts w:ascii="宋体" w:hAnsi="Times New Roman" w:eastAsia="宋体" w:cs="Times New Roman"/>
      <w:kern w:val="0"/>
      <w:szCs w:val="20"/>
    </w:rPr>
  </w:style>
  <w:style w:type="character" w:customStyle="1" w:styleId="318">
    <w:name w:val="Char Char251"/>
    <w:qFormat/>
    <w:locked/>
    <w:uiPriority w:val="0"/>
    <w:rPr>
      <w:rFonts w:ascii="Arial" w:hAnsi="Arial" w:eastAsia="黑体"/>
      <w:b/>
      <w:sz w:val="32"/>
      <w:lang w:bidi="ar-SA"/>
    </w:rPr>
  </w:style>
  <w:style w:type="character" w:customStyle="1" w:styleId="319">
    <w:name w:val="Char Char51"/>
    <w:qFormat/>
    <w:uiPriority w:val="0"/>
    <w:rPr>
      <w:rFonts w:ascii="Calibri" w:hAnsi="Calibri" w:eastAsia="宋体"/>
      <w:b/>
      <w:sz w:val="32"/>
    </w:rPr>
  </w:style>
  <w:style w:type="character" w:customStyle="1" w:styleId="320">
    <w:name w:val="正文格式 Char"/>
    <w:link w:val="321"/>
    <w:qFormat/>
    <w:uiPriority w:val="0"/>
    <w:rPr>
      <w:rFonts w:ascii="宋体" w:hAnsi="宋体"/>
      <w:sz w:val="24"/>
      <w:szCs w:val="24"/>
    </w:rPr>
  </w:style>
  <w:style w:type="paragraph" w:customStyle="1" w:styleId="321">
    <w:name w:val="正文格式"/>
    <w:basedOn w:val="1"/>
    <w:link w:val="320"/>
    <w:qFormat/>
    <w:uiPriority w:val="0"/>
    <w:pPr>
      <w:textAlignment w:val="baseline"/>
    </w:pPr>
    <w:rPr>
      <w:lang w:eastAsia="zh-CN"/>
    </w:rPr>
  </w:style>
  <w:style w:type="character" w:customStyle="1" w:styleId="322">
    <w:name w:val="样式3 Char"/>
    <w:qFormat/>
    <w:uiPriority w:val="0"/>
    <w:rPr>
      <w:rFonts w:eastAsia="楷体_GB2312"/>
      <w:kern w:val="2"/>
      <w:sz w:val="28"/>
      <w:szCs w:val="24"/>
    </w:rPr>
  </w:style>
  <w:style w:type="character" w:customStyle="1" w:styleId="323">
    <w:name w:val="Char Char81"/>
    <w:link w:val="324"/>
    <w:qFormat/>
    <w:uiPriority w:val="0"/>
    <w:rPr>
      <w:rFonts w:ascii="宋体" w:hAnsi="Times New Roman"/>
      <w:sz w:val="24"/>
    </w:rPr>
  </w:style>
  <w:style w:type="paragraph" w:customStyle="1" w:styleId="324">
    <w:name w:val="Char4"/>
    <w:basedOn w:val="1"/>
    <w:link w:val="323"/>
    <w:qFormat/>
    <w:uiPriority w:val="0"/>
    <w:pPr>
      <w:adjustRightInd w:val="0"/>
    </w:pPr>
    <w:rPr>
      <w:rFonts w:hAnsi="Times New Roman" w:cs="Times New Roman"/>
      <w:szCs w:val="20"/>
      <w:lang w:eastAsia="zh-CN"/>
    </w:rPr>
  </w:style>
  <w:style w:type="character" w:customStyle="1" w:styleId="325">
    <w:name w:val="正文文字缩进 2 Char Char"/>
    <w:qFormat/>
    <w:uiPriority w:val="0"/>
    <w:rPr>
      <w:rFonts w:ascii="Times New Roman" w:hAnsi="Times New Roman" w:eastAsia="宋体" w:cs="Times New Roman"/>
      <w:sz w:val="24"/>
      <w:szCs w:val="20"/>
    </w:rPr>
  </w:style>
  <w:style w:type="character" w:customStyle="1" w:styleId="326">
    <w:name w:val="样式4 Char"/>
    <w:qFormat/>
    <w:uiPriority w:val="0"/>
    <w:rPr>
      <w:rFonts w:eastAsia="宋体"/>
      <w:b/>
      <w:kern w:val="2"/>
      <w:sz w:val="24"/>
      <w:szCs w:val="28"/>
      <w:lang w:val="en-US" w:eastAsia="zh-CN" w:bidi="ar-SA"/>
    </w:rPr>
  </w:style>
  <w:style w:type="character" w:customStyle="1" w:styleId="327">
    <w:name w:val="首行缩进 Char Char"/>
    <w:link w:val="328"/>
    <w:qFormat/>
    <w:uiPriority w:val="0"/>
    <w:rPr>
      <w:rFonts w:eastAsia="方正书宋简体"/>
    </w:rPr>
  </w:style>
  <w:style w:type="paragraph" w:customStyle="1" w:styleId="328">
    <w:name w:val="首行缩进"/>
    <w:basedOn w:val="1"/>
    <w:link w:val="327"/>
    <w:qFormat/>
    <w:uiPriority w:val="0"/>
    <w:pPr>
      <w:spacing w:line="300" w:lineRule="auto"/>
      <w:ind w:firstLine="420" w:firstLineChars="200"/>
    </w:pPr>
    <w:rPr>
      <w:rFonts w:eastAsia="方正书宋简体"/>
      <w:sz w:val="20"/>
      <w:szCs w:val="20"/>
      <w:lang w:eastAsia="zh-CN"/>
    </w:rPr>
  </w:style>
  <w:style w:type="character" w:customStyle="1" w:styleId="329">
    <w:name w:val="Char Char261"/>
    <w:qFormat/>
    <w:locked/>
    <w:uiPriority w:val="0"/>
    <w:rPr>
      <w:rFonts w:eastAsia="宋体"/>
      <w:b/>
      <w:kern w:val="44"/>
      <w:sz w:val="44"/>
      <w:lang w:bidi="ar-SA"/>
    </w:rPr>
  </w:style>
  <w:style w:type="character" w:customStyle="1" w:styleId="330">
    <w:name w:val="L7 Char"/>
    <w:qFormat/>
    <w:uiPriority w:val="0"/>
    <w:rPr>
      <w:rFonts w:eastAsia="宋体"/>
      <w:b/>
      <w:kern w:val="2"/>
      <w:sz w:val="24"/>
      <w:lang w:val="en-US" w:eastAsia="zh-CN" w:bidi="ar-SA"/>
    </w:rPr>
  </w:style>
  <w:style w:type="character" w:customStyle="1" w:styleId="331">
    <w:name w:val="正文文本缩进 2 Char3"/>
    <w:qFormat/>
    <w:uiPriority w:val="0"/>
    <w:rPr>
      <w:sz w:val="21"/>
      <w:szCs w:val="22"/>
      <w:lang w:eastAsia="en-US"/>
    </w:rPr>
  </w:style>
  <w:style w:type="character" w:customStyle="1" w:styleId="332">
    <w:name w:val="二级条标题 Char Char"/>
    <w:link w:val="333"/>
    <w:qFormat/>
    <w:uiPriority w:val="0"/>
    <w:rPr>
      <w:rFonts w:ascii="黑体" w:eastAsia="黑体"/>
      <w:sz w:val="21"/>
    </w:rPr>
  </w:style>
  <w:style w:type="paragraph" w:customStyle="1" w:styleId="333">
    <w:name w:val="二级条标题"/>
    <w:basedOn w:val="334"/>
    <w:next w:val="1"/>
    <w:link w:val="332"/>
    <w:qFormat/>
    <w:uiPriority w:val="0"/>
    <w:pPr>
      <w:tabs>
        <w:tab w:val="left" w:pos="1260"/>
      </w:tabs>
      <w:outlineLvl w:val="3"/>
    </w:pPr>
  </w:style>
  <w:style w:type="paragraph" w:customStyle="1" w:styleId="334">
    <w:name w:val="一级条标题"/>
    <w:basedOn w:val="335"/>
    <w:next w:val="1"/>
    <w:link w:val="336"/>
    <w:qFormat/>
    <w:uiPriority w:val="0"/>
    <w:pPr>
      <w:tabs>
        <w:tab w:val="left" w:pos="1260"/>
      </w:tabs>
      <w:spacing w:beforeLines="0"/>
      <w:outlineLvl w:val="2"/>
    </w:pPr>
  </w:style>
  <w:style w:type="paragraph" w:customStyle="1" w:styleId="335">
    <w:name w:val="章标题"/>
    <w:next w:val="1"/>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character" w:customStyle="1" w:styleId="336">
    <w:name w:val="一级条标题 Char Char"/>
    <w:link w:val="334"/>
    <w:qFormat/>
    <w:uiPriority w:val="0"/>
    <w:rPr>
      <w:rFonts w:ascii="黑体" w:eastAsia="黑体"/>
      <w:sz w:val="21"/>
    </w:rPr>
  </w:style>
  <w:style w:type="character" w:customStyle="1" w:styleId="337">
    <w:name w:val="样式1 Char Char"/>
    <w:qFormat/>
    <w:uiPriority w:val="0"/>
    <w:rPr>
      <w:rFonts w:ascii="黑体" w:hAnsi="宋体" w:eastAsia="黑体"/>
      <w:b/>
      <w:sz w:val="24"/>
    </w:rPr>
  </w:style>
  <w:style w:type="character" w:customStyle="1" w:styleId="338">
    <w:name w:val="明显引用 字符"/>
    <w:qFormat/>
    <w:uiPriority w:val="0"/>
    <w:rPr>
      <w:rFonts w:ascii="Times New Roman" w:hAnsi="Times New Roman" w:eastAsia="宋体" w:cs="Times New Roman"/>
      <w:i/>
      <w:iCs/>
      <w:color w:val="5B9BD5"/>
      <w:sz w:val="24"/>
      <w:szCs w:val="24"/>
    </w:rPr>
  </w:style>
  <w:style w:type="character" w:customStyle="1" w:styleId="339">
    <w:name w:val="wang正文 Char Char"/>
    <w:link w:val="340"/>
    <w:qFormat/>
    <w:uiPriority w:val="0"/>
    <w:rPr>
      <w:szCs w:val="24"/>
    </w:rPr>
  </w:style>
  <w:style w:type="paragraph" w:customStyle="1" w:styleId="340">
    <w:name w:val="wang正文"/>
    <w:basedOn w:val="1"/>
    <w:link w:val="339"/>
    <w:qFormat/>
    <w:uiPriority w:val="0"/>
    <w:pPr>
      <w:tabs>
        <w:tab w:val="left" w:pos="6840"/>
      </w:tabs>
      <w:topLinePunct/>
      <w:ind w:firstLine="420"/>
    </w:pPr>
    <w:rPr>
      <w:sz w:val="20"/>
      <w:lang w:eastAsia="zh-CN"/>
    </w:rPr>
  </w:style>
  <w:style w:type="character" w:customStyle="1" w:styleId="341">
    <w:name w:val="日期 Char Char"/>
    <w:qFormat/>
    <w:uiPriority w:val="0"/>
    <w:rPr>
      <w:sz w:val="24"/>
      <w:szCs w:val="24"/>
    </w:rPr>
  </w:style>
  <w:style w:type="character" w:customStyle="1" w:styleId="342">
    <w:name w:val="Char Char14"/>
    <w:qFormat/>
    <w:uiPriority w:val="0"/>
    <w:rPr>
      <w:rFonts w:eastAsia="宋体"/>
      <w:kern w:val="2"/>
      <w:sz w:val="18"/>
      <w:lang w:val="en-US" w:eastAsia="zh-CN" w:bidi="ar-SA"/>
    </w:rPr>
  </w:style>
  <w:style w:type="character" w:customStyle="1" w:styleId="343">
    <w:name w:val="正文楷 Char Char1"/>
    <w:link w:val="344"/>
    <w:qFormat/>
    <w:locked/>
    <w:uiPriority w:val="0"/>
    <w:rPr>
      <w:rFonts w:ascii="楷体_GB2312" w:hAnsi="楷体_GB2312" w:eastAsia="楷体_GB2312"/>
      <w:kern w:val="2"/>
      <w:sz w:val="28"/>
    </w:rPr>
  </w:style>
  <w:style w:type="paragraph" w:customStyle="1" w:styleId="344">
    <w:name w:val="正文楷 Char"/>
    <w:basedOn w:val="1"/>
    <w:link w:val="343"/>
    <w:qFormat/>
    <w:uiPriority w:val="0"/>
    <w:pPr>
      <w:spacing w:line="500" w:lineRule="exact"/>
      <w:ind w:firstLine="560" w:firstLineChars="200"/>
    </w:pPr>
    <w:rPr>
      <w:rFonts w:ascii="楷体_GB2312" w:hAnsi="楷体_GB2312" w:eastAsia="楷体_GB2312"/>
      <w:kern w:val="2"/>
      <w:sz w:val="28"/>
      <w:szCs w:val="20"/>
      <w:lang w:eastAsia="zh-CN"/>
    </w:rPr>
  </w:style>
  <w:style w:type="character" w:customStyle="1" w:styleId="345">
    <w:name w:val="正文文本缩进 2 Char Char"/>
    <w:link w:val="346"/>
    <w:qFormat/>
    <w:uiPriority w:val="0"/>
    <w:rPr>
      <w:kern w:val="2"/>
      <w:sz w:val="21"/>
      <w:szCs w:val="22"/>
    </w:rPr>
  </w:style>
  <w:style w:type="paragraph" w:customStyle="1" w:styleId="346">
    <w:name w:val="正文文本缩进 21"/>
    <w:basedOn w:val="1"/>
    <w:link w:val="345"/>
    <w:qFormat/>
    <w:uiPriority w:val="0"/>
    <w:pPr>
      <w:spacing w:after="120" w:line="480" w:lineRule="auto"/>
      <w:ind w:left="420" w:leftChars="200"/>
    </w:pPr>
    <w:rPr>
      <w:kern w:val="2"/>
      <w:sz w:val="21"/>
      <w:lang w:eastAsia="zh-CN"/>
    </w:rPr>
  </w:style>
  <w:style w:type="character" w:customStyle="1" w:styleId="347">
    <w:name w:val="Subtitle Char"/>
    <w:qFormat/>
    <w:uiPriority w:val="0"/>
    <w:rPr>
      <w:rFonts w:ascii="Cambria" w:hAnsi="Cambria"/>
      <w:b/>
      <w:bCs/>
      <w:kern w:val="28"/>
      <w:sz w:val="32"/>
      <w:szCs w:val="32"/>
      <w:lang w:eastAsia="en-NZ"/>
    </w:rPr>
  </w:style>
  <w:style w:type="character" w:customStyle="1" w:styleId="348">
    <w:name w:val="Balloon Text Char"/>
    <w:semiHidden/>
    <w:qFormat/>
    <w:locked/>
    <w:uiPriority w:val="0"/>
    <w:rPr>
      <w:rFonts w:ascii="Times New Roman" w:hAnsi="Times New Roman" w:eastAsia="宋体" w:cs="Times New Roman"/>
      <w:sz w:val="18"/>
      <w:szCs w:val="18"/>
    </w:rPr>
  </w:style>
  <w:style w:type="character" w:customStyle="1" w:styleId="349">
    <w:name w:val="font21"/>
    <w:qFormat/>
    <w:uiPriority w:val="0"/>
    <w:rPr>
      <w:rFonts w:hint="eastAsia" w:ascii="宋体" w:hAnsi="宋体" w:eastAsia="宋体" w:cs="宋体"/>
      <w:color w:val="000000"/>
      <w:sz w:val="22"/>
      <w:szCs w:val="22"/>
      <w:u w:val="none"/>
    </w:rPr>
  </w:style>
  <w:style w:type="character" w:customStyle="1" w:styleId="350">
    <w:name w:val="正文文本缩进 3 Char1"/>
    <w:qFormat/>
    <w:uiPriority w:val="0"/>
    <w:rPr>
      <w:sz w:val="16"/>
      <w:szCs w:val="16"/>
    </w:rPr>
  </w:style>
  <w:style w:type="character" w:customStyle="1" w:styleId="351">
    <w:name w:val="正文缩进 Char2"/>
    <w:link w:val="352"/>
    <w:qFormat/>
    <w:uiPriority w:val="0"/>
    <w:rPr>
      <w:rFonts w:ascii="Times New Roman" w:hAnsi="Times New Roman" w:eastAsia="宋体" w:cs="Times New Roman"/>
      <w:sz w:val="28"/>
      <w:szCs w:val="20"/>
    </w:rPr>
  </w:style>
  <w:style w:type="paragraph" w:customStyle="1" w:styleId="352">
    <w:name w:val="正文文本31"/>
    <w:basedOn w:val="1"/>
    <w:link w:val="351"/>
    <w:qFormat/>
    <w:uiPriority w:val="0"/>
    <w:pPr>
      <w:spacing w:after="120"/>
    </w:pPr>
    <w:rPr>
      <w:rFonts w:ascii="Times New Roman" w:hAnsi="Times New Roman"/>
      <w:sz w:val="28"/>
      <w:szCs w:val="20"/>
      <w:lang w:eastAsia="zh-CN"/>
    </w:rPr>
  </w:style>
  <w:style w:type="character" w:customStyle="1" w:styleId="353">
    <w:name w:val="def3"/>
    <w:qFormat/>
    <w:uiPriority w:val="0"/>
  </w:style>
  <w:style w:type="character" w:customStyle="1" w:styleId="354">
    <w:name w:val="明显参考2"/>
    <w:qFormat/>
    <w:uiPriority w:val="0"/>
    <w:rPr>
      <w:b/>
      <w:bCs/>
      <w:smallCaps/>
      <w:color w:val="C0504D"/>
      <w:spacing w:val="5"/>
      <w:u w:val="single"/>
    </w:rPr>
  </w:style>
  <w:style w:type="character" w:customStyle="1" w:styleId="355">
    <w:name w:val="签名 Char2"/>
    <w:qFormat/>
    <w:uiPriority w:val="0"/>
    <w:rPr>
      <w:sz w:val="21"/>
      <w:szCs w:val="22"/>
      <w:lang w:eastAsia="en-US"/>
    </w:rPr>
  </w:style>
  <w:style w:type="character" w:customStyle="1" w:styleId="356">
    <w:name w:val="页脚 字符"/>
    <w:qFormat/>
    <w:uiPriority w:val="99"/>
  </w:style>
  <w:style w:type="character" w:customStyle="1" w:styleId="357">
    <w:name w:val="h6 Char"/>
    <w:qFormat/>
    <w:uiPriority w:val="0"/>
    <w:rPr>
      <w:rFonts w:ascii="Arial" w:hAnsi="Arial" w:eastAsia="黑体"/>
      <w:b/>
      <w:kern w:val="2"/>
      <w:sz w:val="24"/>
      <w:lang w:val="en-US" w:eastAsia="zh-CN" w:bidi="ar-SA"/>
    </w:rPr>
  </w:style>
  <w:style w:type="character" w:customStyle="1" w:styleId="358">
    <w:name w:val="tw4winMark"/>
    <w:qFormat/>
    <w:uiPriority w:val="0"/>
    <w:rPr>
      <w:rFonts w:ascii="Courier New" w:hAnsi="Courier New" w:cs="Courier New"/>
      <w:vanish/>
      <w:color w:val="800080"/>
      <w:vertAlign w:val="subscript"/>
    </w:rPr>
  </w:style>
  <w:style w:type="character" w:customStyle="1" w:styleId="359">
    <w:name w:val="Char Char24"/>
    <w:qFormat/>
    <w:locked/>
    <w:uiPriority w:val="0"/>
    <w:rPr>
      <w:rFonts w:eastAsia="宋体"/>
      <w:b/>
      <w:sz w:val="32"/>
      <w:lang w:bidi="ar-SA"/>
    </w:rPr>
  </w:style>
  <w:style w:type="character" w:customStyle="1" w:styleId="360">
    <w:name w:val="Ò³Ã¼ Char Char"/>
    <w:qFormat/>
    <w:uiPriority w:val="0"/>
    <w:rPr>
      <w:rFonts w:eastAsia="宋体"/>
      <w:kern w:val="2"/>
      <w:sz w:val="18"/>
      <w:lang w:val="en-US" w:eastAsia="zh-CN" w:bidi="ar-SA"/>
    </w:rPr>
  </w:style>
  <w:style w:type="character" w:customStyle="1" w:styleId="361">
    <w:name w:val="H1 Char"/>
    <w:qFormat/>
    <w:uiPriority w:val="0"/>
    <w:rPr>
      <w:rFonts w:eastAsia="宋体"/>
      <w:kern w:val="2"/>
      <w:sz w:val="26"/>
      <w:lang w:val="en-US" w:eastAsia="zh-CN" w:bidi="ar-SA"/>
    </w:rPr>
  </w:style>
  <w:style w:type="character" w:customStyle="1" w:styleId="362">
    <w:name w:val="正文首行缩进 Char Char"/>
    <w:link w:val="363"/>
    <w:qFormat/>
    <w:uiPriority w:val="0"/>
    <w:rPr>
      <w:rFonts w:ascii="宋体" w:hAnsi="Times New Roman"/>
      <w:color w:val="000000"/>
      <w:szCs w:val="21"/>
    </w:rPr>
  </w:style>
  <w:style w:type="paragraph" w:customStyle="1" w:styleId="363">
    <w:name w:val="正文首行缩进1"/>
    <w:basedOn w:val="33"/>
    <w:link w:val="362"/>
    <w:qFormat/>
    <w:uiPriority w:val="0"/>
    <w:pPr>
      <w:tabs>
        <w:tab w:val="clear" w:pos="5562"/>
        <w:tab w:val="clear" w:pos="7290"/>
        <w:tab w:val="clear" w:pos="7560"/>
      </w:tabs>
      <w:spacing w:after="120"/>
      <w:ind w:firstLine="420" w:firstLineChars="100"/>
    </w:pPr>
    <w:rPr>
      <w:rFonts w:hAnsi="Times New Roman" w:cs="Times New Roman"/>
      <w:kern w:val="0"/>
      <w:sz w:val="20"/>
      <w:szCs w:val="21"/>
    </w:rPr>
  </w:style>
  <w:style w:type="character" w:customStyle="1" w:styleId="364">
    <w:name w:val="明显引用 字符2"/>
    <w:link w:val="365"/>
    <w:qFormat/>
    <w:uiPriority w:val="0"/>
    <w:rPr>
      <w:rFonts w:ascii="Times New Roman" w:hAnsi="Times New Roman"/>
      <w:b/>
      <w:bCs/>
      <w:i/>
      <w:iCs/>
      <w:color w:val="4F81BD"/>
      <w:sz w:val="24"/>
      <w:szCs w:val="24"/>
    </w:rPr>
  </w:style>
  <w:style w:type="paragraph" w:styleId="365">
    <w:name w:val="Intense Quote"/>
    <w:basedOn w:val="1"/>
    <w:next w:val="1"/>
    <w:link w:val="364"/>
    <w:qFormat/>
    <w:uiPriority w:val="0"/>
    <w:pPr>
      <w:pBdr>
        <w:bottom w:val="single" w:color="4F81BD" w:sz="4" w:space="4"/>
      </w:pBdr>
      <w:spacing w:before="200" w:after="280"/>
      <w:ind w:left="936" w:right="936"/>
    </w:pPr>
    <w:rPr>
      <w:rFonts w:ascii="Times New Roman" w:hAnsi="Times New Roman"/>
      <w:b/>
      <w:bCs/>
      <w:i/>
      <w:iCs/>
      <w:color w:val="4F81BD"/>
      <w:lang w:eastAsia="zh-CN"/>
    </w:rPr>
  </w:style>
  <w:style w:type="character" w:customStyle="1" w:styleId="366">
    <w:name w:val="批注文字 Char2"/>
    <w:qFormat/>
    <w:uiPriority w:val="99"/>
    <w:rPr>
      <w:kern w:val="2"/>
    </w:rPr>
  </w:style>
  <w:style w:type="character" w:customStyle="1" w:styleId="367">
    <w:name w:val="不明显参考2"/>
    <w:qFormat/>
    <w:uiPriority w:val="0"/>
    <w:rPr>
      <w:smallCaps/>
      <w:color w:val="C0504D"/>
      <w:u w:val="single"/>
    </w:rPr>
  </w:style>
  <w:style w:type="character" w:customStyle="1" w:styleId="368">
    <w:name w:val="日期 Char2"/>
    <w:semiHidden/>
    <w:qFormat/>
    <w:uiPriority w:val="0"/>
  </w:style>
  <w:style w:type="character" w:customStyle="1" w:styleId="369">
    <w:name w:val="小 Char"/>
    <w:semiHidden/>
    <w:qFormat/>
    <w:uiPriority w:val="0"/>
    <w:rPr>
      <w:rFonts w:ascii="宋体" w:hAnsi="Courier New" w:eastAsia="宋体" w:cs="Courier New"/>
      <w:color w:val="000000"/>
      <w:sz w:val="21"/>
      <w:szCs w:val="21"/>
      <w:lang w:val="en-US" w:eastAsia="zh-CN" w:bidi="ar-SA"/>
    </w:rPr>
  </w:style>
  <w:style w:type="character" w:customStyle="1" w:styleId="370">
    <w:name w:val="1.1.1.1标题 4 Char Char"/>
    <w:qFormat/>
    <w:uiPriority w:val="0"/>
    <w:rPr>
      <w:rFonts w:ascii="Arial" w:hAnsi="Arial" w:eastAsia="宋体"/>
      <w:kern w:val="2"/>
      <w:sz w:val="24"/>
      <w:szCs w:val="24"/>
      <w:lang w:val="en-US" w:eastAsia="zh-CN" w:bidi="ar-SA"/>
    </w:rPr>
  </w:style>
  <w:style w:type="character" w:customStyle="1" w:styleId="371">
    <w:name w:val="正文文本缩进 3 Char Char"/>
    <w:link w:val="372"/>
    <w:qFormat/>
    <w:uiPriority w:val="0"/>
    <w:rPr>
      <w:sz w:val="16"/>
    </w:rPr>
  </w:style>
  <w:style w:type="paragraph" w:customStyle="1" w:styleId="372">
    <w:name w:val="正文文本缩进 31"/>
    <w:basedOn w:val="1"/>
    <w:link w:val="371"/>
    <w:qFormat/>
    <w:uiPriority w:val="0"/>
    <w:pPr>
      <w:spacing w:after="120"/>
      <w:ind w:left="420" w:leftChars="200"/>
    </w:pPr>
    <w:rPr>
      <w:sz w:val="16"/>
      <w:szCs w:val="20"/>
      <w:lang w:eastAsia="zh-CN"/>
    </w:rPr>
  </w:style>
  <w:style w:type="character" w:customStyle="1" w:styleId="373">
    <w:name w:val="Char Char29"/>
    <w:qFormat/>
    <w:uiPriority w:val="0"/>
    <w:rPr>
      <w:rFonts w:ascii="Arial" w:hAnsi="Arial" w:eastAsia="黑体"/>
      <w:kern w:val="2"/>
      <w:sz w:val="21"/>
    </w:rPr>
  </w:style>
  <w:style w:type="character" w:customStyle="1" w:styleId="374">
    <w:name w:val="font41"/>
    <w:qFormat/>
    <w:uiPriority w:val="0"/>
    <w:rPr>
      <w:rFonts w:hint="eastAsia" w:ascii="宋体" w:hAnsi="宋体" w:eastAsia="宋体" w:cs="宋体"/>
      <w:color w:val="000000"/>
      <w:sz w:val="24"/>
      <w:szCs w:val="24"/>
    </w:rPr>
  </w:style>
  <w:style w:type="character" w:customStyle="1" w:styleId="375">
    <w:name w:val="jl 正文 Char Char Char Char"/>
    <w:link w:val="376"/>
    <w:qFormat/>
    <w:uiPriority w:val="0"/>
    <w:rPr>
      <w:rFonts w:ascii="宋体"/>
      <w:sz w:val="24"/>
      <w:szCs w:val="24"/>
    </w:rPr>
  </w:style>
  <w:style w:type="paragraph" w:customStyle="1" w:styleId="376">
    <w:name w:val="jl 正文"/>
    <w:basedOn w:val="1"/>
    <w:link w:val="375"/>
    <w:qFormat/>
    <w:uiPriority w:val="0"/>
    <w:pPr>
      <w:autoSpaceDE w:val="0"/>
      <w:autoSpaceDN w:val="0"/>
      <w:adjustRightInd w:val="0"/>
      <w:ind w:firstLine="200" w:firstLineChars="200"/>
      <w:textAlignment w:val="baseline"/>
    </w:pPr>
    <w:rPr>
      <w:lang w:eastAsia="zh-CN"/>
    </w:rPr>
  </w:style>
  <w:style w:type="character" w:customStyle="1" w:styleId="377">
    <w:name w:val="Char Char15"/>
    <w:qFormat/>
    <w:uiPriority w:val="0"/>
    <w:rPr>
      <w:rFonts w:ascii="Times New Roman" w:hAnsi="Times New Roman" w:eastAsia="宋体" w:cs="Times New Roman"/>
      <w:sz w:val="24"/>
      <w:szCs w:val="20"/>
    </w:rPr>
  </w:style>
  <w:style w:type="character" w:customStyle="1" w:styleId="378">
    <w:name w:val="jl 三级 Char Char Char"/>
    <w:link w:val="379"/>
    <w:qFormat/>
    <w:uiPriority w:val="0"/>
    <w:rPr>
      <w:rFonts w:ascii="宋体" w:hAnsi="宋体"/>
      <w:b/>
      <w:color w:val="000000"/>
      <w:sz w:val="24"/>
      <w:szCs w:val="24"/>
    </w:rPr>
  </w:style>
  <w:style w:type="paragraph" w:customStyle="1" w:styleId="379">
    <w:name w:val="jl 三级 Char"/>
    <w:basedOn w:val="1"/>
    <w:link w:val="378"/>
    <w:qFormat/>
    <w:uiPriority w:val="0"/>
    <w:pPr>
      <w:autoSpaceDE w:val="0"/>
      <w:autoSpaceDN w:val="0"/>
      <w:adjustRightInd w:val="0"/>
      <w:spacing w:beforeLines="50" w:afterLines="50"/>
      <w:ind w:firstLine="480" w:firstLineChars="200"/>
      <w:textAlignment w:val="baseline"/>
      <w:outlineLvl w:val="2"/>
    </w:pPr>
    <w:rPr>
      <w:b/>
      <w:color w:val="000000"/>
      <w:lang w:eastAsia="zh-CN"/>
    </w:rPr>
  </w:style>
  <w:style w:type="character" w:customStyle="1" w:styleId="380">
    <w:name w:val="e标题 5 Char Char"/>
    <w:qFormat/>
    <w:locked/>
    <w:uiPriority w:val="0"/>
    <w:rPr>
      <w:rFonts w:eastAsia="宋体"/>
      <w:kern w:val="2"/>
      <w:sz w:val="28"/>
      <w:lang w:val="en-US" w:eastAsia="zh-CN" w:bidi="ar-SA"/>
    </w:rPr>
  </w:style>
  <w:style w:type="character" w:customStyle="1" w:styleId="381">
    <w:name w:val="正文首行缩进 Char2"/>
    <w:semiHidden/>
    <w:qFormat/>
    <w:uiPriority w:val="99"/>
  </w:style>
  <w:style w:type="character" w:customStyle="1" w:styleId="382">
    <w:name w:val="页眉 Char1"/>
    <w:link w:val="383"/>
    <w:qFormat/>
    <w:uiPriority w:val="0"/>
    <w:rPr>
      <w:sz w:val="18"/>
      <w:szCs w:val="18"/>
    </w:rPr>
  </w:style>
  <w:style w:type="paragraph" w:customStyle="1" w:styleId="383">
    <w:name w:val="页眉1"/>
    <w:basedOn w:val="1"/>
    <w:link w:val="382"/>
    <w:qFormat/>
    <w:uiPriority w:val="0"/>
    <w:pPr>
      <w:pBdr>
        <w:bottom w:val="single" w:color="auto" w:sz="6" w:space="1"/>
      </w:pBdr>
      <w:tabs>
        <w:tab w:val="center" w:pos="4153"/>
        <w:tab w:val="right" w:pos="8306"/>
      </w:tabs>
      <w:snapToGrid w:val="0"/>
      <w:spacing w:before="200" w:after="200"/>
      <w:jc w:val="center"/>
    </w:pPr>
    <w:rPr>
      <w:sz w:val="18"/>
      <w:szCs w:val="18"/>
      <w:lang w:eastAsia="zh-CN"/>
    </w:rPr>
  </w:style>
  <w:style w:type="character" w:customStyle="1" w:styleId="384">
    <w:name w:val="17#正文 Char"/>
    <w:link w:val="385"/>
    <w:qFormat/>
    <w:locked/>
    <w:uiPriority w:val="0"/>
    <w:rPr>
      <w:sz w:val="28"/>
      <w:szCs w:val="28"/>
    </w:rPr>
  </w:style>
  <w:style w:type="paragraph" w:customStyle="1" w:styleId="385">
    <w:name w:val="17#正文"/>
    <w:basedOn w:val="1"/>
    <w:link w:val="384"/>
    <w:qFormat/>
    <w:uiPriority w:val="0"/>
    <w:pPr>
      <w:spacing w:after="200" w:line="480" w:lineRule="exact"/>
      <w:ind w:firstLine="700" w:firstLineChars="250"/>
    </w:pPr>
    <w:rPr>
      <w:sz w:val="28"/>
      <w:szCs w:val="28"/>
    </w:rPr>
  </w:style>
  <w:style w:type="character" w:customStyle="1" w:styleId="386">
    <w:name w:val="正文字缩2字 Char"/>
    <w:link w:val="387"/>
    <w:qFormat/>
    <w:uiPriority w:val="0"/>
    <w:rPr>
      <w:kern w:val="2"/>
      <w:sz w:val="24"/>
      <w:szCs w:val="24"/>
    </w:rPr>
  </w:style>
  <w:style w:type="paragraph" w:customStyle="1" w:styleId="387">
    <w:name w:val="正文字缩2字"/>
    <w:basedOn w:val="1"/>
    <w:link w:val="386"/>
    <w:qFormat/>
    <w:uiPriority w:val="0"/>
    <w:pPr>
      <w:spacing w:before="60" w:after="60"/>
      <w:ind w:left="200" w:leftChars="200" w:firstLine="200" w:firstLineChars="200"/>
    </w:pPr>
    <w:rPr>
      <w:kern w:val="2"/>
      <w:lang w:eastAsia="zh-CN"/>
    </w:rPr>
  </w:style>
  <w:style w:type="character" w:customStyle="1" w:styleId="388">
    <w:name w:val="Char Char1711"/>
    <w:qFormat/>
    <w:uiPriority w:val="0"/>
    <w:rPr>
      <w:rFonts w:ascii="宋体" w:eastAsia="宋体"/>
      <w:sz w:val="21"/>
      <w:lang w:val="en-US" w:eastAsia="zh-CN" w:bidi="ar-SA"/>
    </w:rPr>
  </w:style>
  <w:style w:type="character" w:customStyle="1" w:styleId="389">
    <w:name w:val="列表编号 2A Char Char"/>
    <w:qFormat/>
    <w:uiPriority w:val="0"/>
    <w:rPr>
      <w:rFonts w:eastAsia="宋体"/>
      <w:kern w:val="2"/>
      <w:sz w:val="28"/>
      <w:lang w:val="en-US" w:eastAsia="zh-CN" w:bidi="ar-SA"/>
    </w:rPr>
  </w:style>
  <w:style w:type="character" w:customStyle="1" w:styleId="390">
    <w:name w:val="Char Char17"/>
    <w:qFormat/>
    <w:uiPriority w:val="0"/>
    <w:rPr>
      <w:rFonts w:ascii="宋体" w:eastAsia="宋体"/>
      <w:bCs/>
      <w:kern w:val="2"/>
      <w:sz w:val="24"/>
      <w:szCs w:val="24"/>
      <w:lang w:val="en-US" w:eastAsia="zh-CN" w:bidi="ar-SA"/>
    </w:rPr>
  </w:style>
  <w:style w:type="character" w:customStyle="1" w:styleId="391">
    <w:name w:val="称呼 Char1"/>
    <w:semiHidden/>
    <w:qFormat/>
    <w:uiPriority w:val="99"/>
    <w:rPr>
      <w:rFonts w:ascii="Times New Roman" w:hAnsi="Times New Roman" w:eastAsia="宋体" w:cs="Times New Roman"/>
      <w:szCs w:val="24"/>
    </w:rPr>
  </w:style>
  <w:style w:type="character" w:customStyle="1" w:styleId="392">
    <w:name w:val="样式 Char Char"/>
    <w:link w:val="393"/>
    <w:qFormat/>
    <w:locked/>
    <w:uiPriority w:val="0"/>
    <w:rPr>
      <w:rFonts w:ascii="宋体" w:hAnsi="宋体" w:cs="宋体"/>
      <w:sz w:val="24"/>
      <w:szCs w:val="24"/>
      <w:lang w:val="en-US" w:eastAsia="zh-CN" w:bidi="ar-SA"/>
    </w:rPr>
  </w:style>
  <w:style w:type="paragraph" w:customStyle="1" w:styleId="393">
    <w:name w:val="样式"/>
    <w:link w:val="392"/>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394">
    <w:name w:val="p141"/>
    <w:qFormat/>
    <w:uiPriority w:val="0"/>
    <w:rPr>
      <w:sz w:val="21"/>
      <w:szCs w:val="21"/>
    </w:rPr>
  </w:style>
  <w:style w:type="character" w:customStyle="1" w:styleId="395">
    <w:name w:val="contactus contactus contactus style34"/>
    <w:qFormat/>
    <w:uiPriority w:val="0"/>
  </w:style>
  <w:style w:type="character" w:customStyle="1" w:styleId="396">
    <w:name w:val="标题3 Char"/>
    <w:link w:val="397"/>
    <w:qFormat/>
    <w:uiPriority w:val="0"/>
    <w:rPr>
      <w:kern w:val="2"/>
      <w:sz w:val="21"/>
      <w:szCs w:val="21"/>
    </w:rPr>
  </w:style>
  <w:style w:type="paragraph" w:customStyle="1" w:styleId="397">
    <w:name w:val="标题3"/>
    <w:basedOn w:val="1"/>
    <w:link w:val="396"/>
    <w:qFormat/>
    <w:uiPriority w:val="0"/>
    <w:pPr>
      <w:numPr>
        <w:ilvl w:val="2"/>
        <w:numId w:val="2"/>
      </w:numPr>
      <w:tabs>
        <w:tab w:val="left" w:pos="720"/>
        <w:tab w:val="left" w:pos="1980"/>
      </w:tabs>
      <w:ind w:firstLine="0"/>
    </w:pPr>
    <w:rPr>
      <w:kern w:val="2"/>
      <w:sz w:val="21"/>
      <w:szCs w:val="21"/>
      <w:lang w:eastAsia="zh-CN"/>
    </w:rPr>
  </w:style>
  <w:style w:type="character" w:customStyle="1" w:styleId="398">
    <w:name w:val="标题4样式 Char"/>
    <w:link w:val="399"/>
    <w:qFormat/>
    <w:uiPriority w:val="0"/>
    <w:rPr>
      <w:rFonts w:ascii="Times New Roman" w:hAnsi="Times New Roman"/>
      <w:b/>
      <w:color w:val="000000"/>
      <w:kern w:val="2"/>
      <w:sz w:val="24"/>
    </w:rPr>
  </w:style>
  <w:style w:type="paragraph" w:customStyle="1" w:styleId="399">
    <w:name w:val="标题4样式"/>
    <w:basedOn w:val="5"/>
    <w:next w:val="5"/>
    <w:link w:val="398"/>
    <w:qFormat/>
    <w:uiPriority w:val="0"/>
    <w:pPr>
      <w:keepLines w:val="0"/>
      <w:tabs>
        <w:tab w:val="left" w:pos="900"/>
      </w:tabs>
      <w:spacing w:before="156" w:beforeLines="50" w:after="156" w:afterLines="50" w:line="240" w:lineRule="auto"/>
      <w:ind w:left="900" w:hanging="900"/>
    </w:pPr>
    <w:rPr>
      <w:rFonts w:ascii="Times New Roman" w:hAnsi="Times New Roman"/>
      <w:bCs w:val="0"/>
      <w:color w:val="000000"/>
      <w:kern w:val="2"/>
      <w:sz w:val="24"/>
      <w:szCs w:val="20"/>
      <w:lang w:eastAsia="zh-CN"/>
    </w:rPr>
  </w:style>
  <w:style w:type="character" w:customStyle="1" w:styleId="400">
    <w:name w:val="引用 Char"/>
    <w:link w:val="401"/>
    <w:qFormat/>
    <w:uiPriority w:val="0"/>
    <w:rPr>
      <w:i/>
      <w:lang w:eastAsia="en-US"/>
    </w:rPr>
  </w:style>
  <w:style w:type="paragraph" w:customStyle="1" w:styleId="401">
    <w:name w:val="引用1"/>
    <w:basedOn w:val="1"/>
    <w:next w:val="1"/>
    <w:link w:val="400"/>
    <w:qFormat/>
    <w:uiPriority w:val="0"/>
    <w:pPr>
      <w:spacing w:before="200" w:after="200" w:line="276" w:lineRule="auto"/>
    </w:pPr>
    <w:rPr>
      <w:i/>
      <w:sz w:val="20"/>
      <w:szCs w:val="20"/>
    </w:rPr>
  </w:style>
  <w:style w:type="character" w:customStyle="1" w:styleId="402">
    <w:name w:val="正文文本 Char3"/>
    <w:qFormat/>
    <w:uiPriority w:val="0"/>
    <w:rPr>
      <w:sz w:val="21"/>
      <w:szCs w:val="22"/>
      <w:lang w:eastAsia="en-US"/>
    </w:rPr>
  </w:style>
  <w:style w:type="character" w:customStyle="1" w:styleId="403">
    <w:name w:val="z-窗体底端 Char1"/>
    <w:link w:val="404"/>
    <w:qFormat/>
    <w:uiPriority w:val="0"/>
    <w:rPr>
      <w:rFonts w:ascii="Arial" w:hAnsi="Arial"/>
      <w:vanish/>
      <w:color w:val="000000"/>
      <w:sz w:val="16"/>
      <w:szCs w:val="16"/>
    </w:rPr>
  </w:style>
  <w:style w:type="paragraph" w:customStyle="1" w:styleId="404">
    <w:name w:val="z-窗体底端1"/>
    <w:basedOn w:val="1"/>
    <w:next w:val="1"/>
    <w:link w:val="403"/>
    <w:qFormat/>
    <w:uiPriority w:val="0"/>
    <w:pPr>
      <w:pBdr>
        <w:top w:val="single" w:color="auto" w:sz="6" w:space="1"/>
      </w:pBdr>
      <w:jc w:val="center"/>
    </w:pPr>
    <w:rPr>
      <w:rFonts w:ascii="Arial" w:hAnsi="Arial"/>
      <w:vanish/>
      <w:color w:val="000000"/>
      <w:sz w:val="16"/>
      <w:szCs w:val="16"/>
      <w:lang w:eastAsia="zh-CN"/>
    </w:rPr>
  </w:style>
  <w:style w:type="character" w:customStyle="1" w:styleId="405">
    <w:name w:val="不明显强调11"/>
    <w:qFormat/>
    <w:uiPriority w:val="0"/>
    <w:rPr>
      <w:i/>
      <w:color w:val="243F60"/>
    </w:rPr>
  </w:style>
  <w:style w:type="character" w:customStyle="1" w:styleId="406">
    <w:name w:val="正文首行缩进 2 Char2"/>
    <w:semiHidden/>
    <w:qFormat/>
    <w:uiPriority w:val="0"/>
    <w:rPr>
      <w:rFonts w:ascii="Times New Roman" w:hAnsi="Times New Roman" w:eastAsia="宋体" w:cs="Times New Roman"/>
      <w:kern w:val="2"/>
      <w:sz w:val="24"/>
      <w:szCs w:val="20"/>
      <w:lang w:val="en-US" w:eastAsia="zh-CN" w:bidi="ar-SA"/>
    </w:rPr>
  </w:style>
  <w:style w:type="character" w:customStyle="1" w:styleId="407">
    <w:name w:val="样式3 Char Char"/>
    <w:link w:val="408"/>
    <w:qFormat/>
    <w:uiPriority w:val="0"/>
    <w:rPr>
      <w:rFonts w:ascii="Arial" w:hAnsi="Arial" w:eastAsia="黑体"/>
      <w:b/>
      <w:kern w:val="2"/>
      <w:sz w:val="24"/>
    </w:rPr>
  </w:style>
  <w:style w:type="paragraph" w:customStyle="1" w:styleId="408">
    <w:name w:val="样式3"/>
    <w:basedOn w:val="3"/>
    <w:link w:val="407"/>
    <w:qFormat/>
    <w:uiPriority w:val="0"/>
    <w:pPr>
      <w:tabs>
        <w:tab w:val="left" w:pos="900"/>
      </w:tabs>
      <w:spacing w:before="240" w:after="240" w:line="240" w:lineRule="atLeast"/>
      <w:ind w:left="425" w:hanging="425"/>
    </w:pPr>
    <w:rPr>
      <w:rFonts w:ascii="Arial" w:hAnsi="Arial" w:eastAsia="黑体" w:cs="Times New Roman"/>
      <w:bCs w:val="0"/>
      <w:kern w:val="2"/>
      <w:sz w:val="24"/>
      <w:szCs w:val="20"/>
      <w:lang w:eastAsia="zh-CN"/>
    </w:rPr>
  </w:style>
  <w:style w:type="character" w:customStyle="1" w:styleId="409">
    <w:name w:val="纯文本 Char2"/>
    <w:qFormat/>
    <w:uiPriority w:val="0"/>
    <w:rPr>
      <w:rFonts w:ascii="宋体" w:hAnsi="Courier New" w:eastAsia="宋体" w:cs="Times New Roman"/>
      <w:szCs w:val="20"/>
    </w:rPr>
  </w:style>
  <w:style w:type="character" w:customStyle="1" w:styleId="410">
    <w:name w:val="样式 标题 3三级标题H3l3CTh33Level 3 Topic Headingsect1.2.3l3+to... Char Char"/>
    <w:qFormat/>
    <w:uiPriority w:val="0"/>
    <w:rPr>
      <w:rFonts w:ascii="宋体" w:hAnsi="宋体" w:eastAsia="宋体"/>
      <w:kern w:val="10"/>
      <w:sz w:val="24"/>
      <w:szCs w:val="24"/>
      <w:lang w:val="en-GB" w:eastAsia="zh-CN" w:bidi="ar-SA"/>
    </w:rPr>
  </w:style>
  <w:style w:type="character" w:customStyle="1" w:styleId="411">
    <w:name w:val="ca-51"/>
    <w:qFormat/>
    <w:uiPriority w:val="0"/>
    <w:rPr>
      <w:rFonts w:ascii="宋体" w:hAnsi="宋体" w:eastAsia="宋体"/>
      <w:color w:val="231F20"/>
      <w:sz w:val="24"/>
    </w:rPr>
  </w:style>
  <w:style w:type="character" w:customStyle="1" w:styleId="412">
    <w:name w:val="批注文字 字符"/>
    <w:qFormat/>
    <w:uiPriority w:val="0"/>
  </w:style>
  <w:style w:type="character" w:customStyle="1" w:styleId="413">
    <w:name w:val="Char Char42"/>
    <w:qFormat/>
    <w:uiPriority w:val="0"/>
    <w:rPr>
      <w:rFonts w:ascii="Calibri" w:hAnsi="Calibri" w:eastAsia="宋体" w:cs="Times New Roman"/>
      <w:b/>
      <w:bCs/>
      <w:sz w:val="28"/>
      <w:szCs w:val="28"/>
    </w:rPr>
  </w:style>
  <w:style w:type="character" w:customStyle="1" w:styleId="414">
    <w:name w:val="副标题 Char1"/>
    <w:qFormat/>
    <w:uiPriority w:val="11"/>
    <w:rPr>
      <w:rFonts w:ascii="Cambria" w:hAnsi="Cambria" w:eastAsia="宋体" w:cs="Times New Roman"/>
      <w:b/>
      <w:bCs/>
      <w:kern w:val="28"/>
      <w:sz w:val="32"/>
      <w:szCs w:val="32"/>
    </w:rPr>
  </w:style>
  <w:style w:type="character" w:customStyle="1" w:styleId="415">
    <w:name w:val="h1 Char"/>
    <w:qFormat/>
    <w:uiPriority w:val="0"/>
    <w:rPr>
      <w:rFonts w:eastAsia="黑体"/>
      <w:kern w:val="44"/>
      <w:sz w:val="28"/>
      <w:szCs w:val="28"/>
      <w:lang w:val="en-US" w:eastAsia="zh-CN" w:bidi="ar-SA"/>
    </w:rPr>
  </w:style>
  <w:style w:type="character" w:customStyle="1" w:styleId="416">
    <w:name w:val="Char Char72"/>
    <w:qFormat/>
    <w:uiPriority w:val="0"/>
    <w:rPr>
      <w:rFonts w:ascii="Cambria" w:hAnsi="Cambria" w:eastAsia="宋体" w:cs="Times New Roman"/>
      <w:b/>
      <w:bCs/>
      <w:sz w:val="32"/>
      <w:szCs w:val="32"/>
    </w:rPr>
  </w:style>
  <w:style w:type="character" w:customStyle="1" w:styleId="417">
    <w:name w:val="罗（正文） Char Char"/>
    <w:link w:val="418"/>
    <w:qFormat/>
    <w:uiPriority w:val="0"/>
    <w:rPr>
      <w:rFonts w:ascii="宋体" w:hAnsi="宋体"/>
      <w:kern w:val="2"/>
      <w:sz w:val="21"/>
      <w:szCs w:val="21"/>
    </w:rPr>
  </w:style>
  <w:style w:type="paragraph" w:customStyle="1" w:styleId="418">
    <w:name w:val="罗（正文）"/>
    <w:link w:val="417"/>
    <w:qFormat/>
    <w:uiPriority w:val="0"/>
    <w:pPr>
      <w:spacing w:line="520" w:lineRule="exact"/>
      <w:ind w:firstLine="420" w:firstLineChars="200"/>
      <w:jc w:val="center"/>
    </w:pPr>
    <w:rPr>
      <w:rFonts w:ascii="宋体" w:hAnsi="宋体" w:eastAsia="宋体" w:cs="Times New Roman"/>
      <w:kern w:val="2"/>
      <w:sz w:val="21"/>
      <w:szCs w:val="21"/>
      <w:lang w:val="en-US" w:eastAsia="zh-CN" w:bidi="ar-SA"/>
    </w:rPr>
  </w:style>
  <w:style w:type="character" w:customStyle="1" w:styleId="419">
    <w:name w:val="Char Char3"/>
    <w:semiHidden/>
    <w:qFormat/>
    <w:uiPriority w:val="0"/>
    <w:rPr>
      <w:sz w:val="18"/>
      <w:szCs w:val="18"/>
    </w:rPr>
  </w:style>
  <w:style w:type="character" w:customStyle="1" w:styleId="420">
    <w:name w:val="标题 7 字符1"/>
    <w:qFormat/>
    <w:uiPriority w:val="0"/>
    <w:rPr>
      <w:rFonts w:ascii="Times New Roman" w:hAnsi="Times New Roman" w:eastAsia="宋体" w:cs="Times New Roman"/>
      <w:b/>
      <w:bCs/>
      <w:sz w:val="24"/>
      <w:szCs w:val="24"/>
    </w:rPr>
  </w:style>
  <w:style w:type="character" w:customStyle="1" w:styleId="421">
    <w:name w:val="批注主题 Char2"/>
    <w:qFormat/>
    <w:uiPriority w:val="99"/>
    <w:rPr>
      <w:rFonts w:ascii="Times New Roman" w:hAnsi="Times New Roman"/>
      <w:b/>
      <w:bCs/>
      <w:kern w:val="2"/>
      <w:sz w:val="24"/>
      <w:szCs w:val="24"/>
    </w:rPr>
  </w:style>
  <w:style w:type="character" w:customStyle="1" w:styleId="422">
    <w:name w:val="HTML 定义1"/>
    <w:qFormat/>
    <w:uiPriority w:val="0"/>
    <w:rPr>
      <w:rFonts w:hint="default"/>
      <w:i/>
    </w:rPr>
  </w:style>
  <w:style w:type="character" w:customStyle="1" w:styleId="423">
    <w:name w:val="彩色列表 - 强调文字颜色 1 Char"/>
    <w:link w:val="424"/>
    <w:qFormat/>
    <w:uiPriority w:val="0"/>
  </w:style>
  <w:style w:type="paragraph" w:customStyle="1" w:styleId="424">
    <w:name w:val="彩色列表 - 强调文字颜色 11"/>
    <w:basedOn w:val="1"/>
    <w:link w:val="423"/>
    <w:qFormat/>
    <w:uiPriority w:val="0"/>
    <w:pPr>
      <w:ind w:firstLine="420" w:firstLineChars="200"/>
    </w:pPr>
  </w:style>
  <w:style w:type="character" w:customStyle="1" w:styleId="425">
    <w:name w:val="Char Char162"/>
    <w:qFormat/>
    <w:uiPriority w:val="0"/>
    <w:rPr>
      <w:rFonts w:ascii="Arial" w:hAnsi="Arial" w:eastAsia="黑体" w:cs="Arial"/>
      <w:szCs w:val="21"/>
    </w:rPr>
  </w:style>
  <w:style w:type="character" w:customStyle="1" w:styleId="426">
    <w:name w:val="表内居两端对齐 Char Char"/>
    <w:link w:val="427"/>
    <w:qFormat/>
    <w:uiPriority w:val="0"/>
    <w:rPr>
      <w:sz w:val="18"/>
      <w:szCs w:val="18"/>
    </w:rPr>
  </w:style>
  <w:style w:type="paragraph" w:customStyle="1" w:styleId="427">
    <w:name w:val="表内居两端对齐"/>
    <w:basedOn w:val="428"/>
    <w:link w:val="426"/>
    <w:qFormat/>
    <w:uiPriority w:val="0"/>
    <w:pPr>
      <w:jc w:val="both"/>
    </w:pPr>
  </w:style>
  <w:style w:type="paragraph" w:customStyle="1" w:styleId="428">
    <w:name w:val="表内居中小五"/>
    <w:basedOn w:val="1"/>
    <w:link w:val="429"/>
    <w:qFormat/>
    <w:uiPriority w:val="0"/>
    <w:pPr>
      <w:jc w:val="center"/>
    </w:pPr>
    <w:rPr>
      <w:sz w:val="18"/>
      <w:szCs w:val="18"/>
      <w:lang w:eastAsia="zh-CN"/>
    </w:rPr>
  </w:style>
  <w:style w:type="character" w:customStyle="1" w:styleId="429">
    <w:name w:val="表内居中小五 Char Char"/>
    <w:link w:val="428"/>
    <w:qFormat/>
    <w:uiPriority w:val="0"/>
    <w:rPr>
      <w:sz w:val="18"/>
      <w:szCs w:val="18"/>
    </w:rPr>
  </w:style>
  <w:style w:type="character" w:customStyle="1" w:styleId="430">
    <w:name w:val="Char Char12"/>
    <w:qFormat/>
    <w:uiPriority w:val="0"/>
    <w:rPr>
      <w:rFonts w:ascii="宋体" w:hAnsi="Times New Roman" w:eastAsia="宋体" w:cs="Times New Roman"/>
      <w:kern w:val="0"/>
      <w:szCs w:val="20"/>
    </w:rPr>
  </w:style>
  <w:style w:type="character" w:customStyle="1" w:styleId="431">
    <w:name w:val="Char Char201"/>
    <w:qFormat/>
    <w:locked/>
    <w:uiPriority w:val="0"/>
    <w:rPr>
      <w:rFonts w:ascii="Arial" w:hAnsi="Arial" w:eastAsia="黑体"/>
      <w:b/>
      <w:kern w:val="2"/>
      <w:sz w:val="24"/>
      <w:lang w:val="en-US" w:eastAsia="zh-CN" w:bidi="ar-SA"/>
    </w:rPr>
  </w:style>
  <w:style w:type="character" w:customStyle="1" w:styleId="432">
    <w:name w:val="search_content1"/>
    <w:qFormat/>
    <w:uiPriority w:val="0"/>
    <w:rPr>
      <w:sz w:val="15"/>
      <w:szCs w:val="15"/>
    </w:rPr>
  </w:style>
  <w:style w:type="character" w:customStyle="1" w:styleId="433">
    <w:name w:val="Char Char143"/>
    <w:qFormat/>
    <w:uiPriority w:val="0"/>
    <w:rPr>
      <w:rFonts w:ascii="Times New Roman" w:hAnsi="Times New Roman" w:eastAsia="宋体"/>
      <w:b/>
      <w:caps/>
      <w:kern w:val="28"/>
      <w:sz w:val="30"/>
    </w:rPr>
  </w:style>
  <w:style w:type="character" w:customStyle="1" w:styleId="434">
    <w:name w:val="Char Char73"/>
    <w:qFormat/>
    <w:uiPriority w:val="0"/>
    <w:rPr>
      <w:b/>
      <w:kern w:val="44"/>
      <w:sz w:val="36"/>
    </w:rPr>
  </w:style>
  <w:style w:type="character" w:customStyle="1" w:styleId="435">
    <w:name w:val="Char Char10"/>
    <w:qFormat/>
    <w:uiPriority w:val="0"/>
    <w:rPr>
      <w:rFonts w:eastAsia="仿宋_GB2312"/>
      <w:sz w:val="28"/>
    </w:rPr>
  </w:style>
  <w:style w:type="character" w:customStyle="1" w:styleId="436">
    <w:name w:val="样式 Arial"/>
    <w:qFormat/>
    <w:uiPriority w:val="0"/>
    <w:rPr>
      <w:rFonts w:hint="default" w:ascii="Times New Roman" w:hAnsi="Times New Roman" w:eastAsia="宋体" w:cs="Times New Roman"/>
      <w:sz w:val="21"/>
      <w:szCs w:val="21"/>
    </w:rPr>
  </w:style>
  <w:style w:type="character" w:customStyle="1" w:styleId="437">
    <w:name w:val="文档结构图 Char2"/>
    <w:semiHidden/>
    <w:qFormat/>
    <w:uiPriority w:val="99"/>
    <w:rPr>
      <w:rFonts w:ascii="Arial" w:hAnsi="Arial"/>
      <w:sz w:val="22"/>
      <w:shd w:val="clear" w:color="auto" w:fill="000080"/>
      <w:lang w:eastAsia="en-NZ"/>
    </w:rPr>
  </w:style>
  <w:style w:type="character" w:customStyle="1" w:styleId="438">
    <w:name w:val="Char Char192"/>
    <w:qFormat/>
    <w:uiPriority w:val="0"/>
    <w:rPr>
      <w:rFonts w:ascii="Arial" w:hAnsi="Arial" w:eastAsia="黑体" w:cs="Times New Roman"/>
      <w:b/>
      <w:bCs/>
      <w:sz w:val="24"/>
      <w:szCs w:val="24"/>
    </w:rPr>
  </w:style>
  <w:style w:type="character" w:customStyle="1" w:styleId="439">
    <w:name w:val="样式 样式1 + 非加粗 Char Char"/>
    <w:link w:val="440"/>
    <w:qFormat/>
    <w:uiPriority w:val="0"/>
    <w:rPr>
      <w:rFonts w:eastAsia="汉仪大宋简"/>
      <w:b/>
      <w:sz w:val="22"/>
    </w:rPr>
  </w:style>
  <w:style w:type="paragraph" w:customStyle="1" w:styleId="440">
    <w:name w:val="样式 样式1 + 非加粗"/>
    <w:basedOn w:val="163"/>
    <w:link w:val="439"/>
    <w:qFormat/>
    <w:uiPriority w:val="0"/>
    <w:pPr>
      <w:tabs>
        <w:tab w:val="clear" w:pos="840"/>
        <w:tab w:val="clear" w:pos="900"/>
      </w:tabs>
      <w:spacing w:before="0" w:after="0" w:line="480" w:lineRule="auto"/>
      <w:ind w:left="0" w:firstLine="420"/>
      <w:jc w:val="both"/>
    </w:pPr>
    <w:rPr>
      <w:rFonts w:ascii="Calibri" w:hAnsi="Calibri" w:eastAsia="汉仪大宋简"/>
      <w:b/>
      <w:bCs w:val="0"/>
      <w:sz w:val="22"/>
      <w:szCs w:val="20"/>
    </w:rPr>
  </w:style>
  <w:style w:type="character" w:customStyle="1" w:styleId="441">
    <w:name w:val="Char Char26"/>
    <w:qFormat/>
    <w:locked/>
    <w:uiPriority w:val="0"/>
    <w:rPr>
      <w:rFonts w:eastAsia="宋体"/>
      <w:b/>
      <w:kern w:val="44"/>
      <w:sz w:val="44"/>
      <w:lang w:bidi="ar-SA"/>
    </w:rPr>
  </w:style>
  <w:style w:type="character" w:customStyle="1" w:styleId="442">
    <w:name w:val="Char Char28"/>
    <w:qFormat/>
    <w:uiPriority w:val="0"/>
    <w:rPr>
      <w:rFonts w:ascii="Times New Roman" w:hAnsi="Times New Roman" w:eastAsia="宋体" w:cs="Times New Roman"/>
      <w:sz w:val="18"/>
      <w:szCs w:val="20"/>
    </w:rPr>
  </w:style>
  <w:style w:type="character" w:customStyle="1" w:styleId="443">
    <w:name w:val="yxPopup"/>
    <w:qFormat/>
    <w:uiPriority w:val="0"/>
    <w:rPr>
      <w:rFonts w:ascii="Courier New" w:hAnsi="Courier New"/>
      <w:b/>
      <w:bCs/>
      <w:color w:val="008000"/>
      <w:szCs w:val="24"/>
    </w:rPr>
  </w:style>
  <w:style w:type="character" w:customStyle="1" w:styleId="444">
    <w:name w:val="正文文本 2 Char2"/>
    <w:semiHidden/>
    <w:qFormat/>
    <w:uiPriority w:val="99"/>
    <w:rPr>
      <w:rFonts w:ascii="Times New Roman" w:hAnsi="Times New Roman" w:eastAsia="宋体" w:cs="Times New Roman"/>
      <w:szCs w:val="24"/>
    </w:rPr>
  </w:style>
  <w:style w:type="character" w:customStyle="1" w:styleId="445">
    <w:name w:val="标题 2 Char Char"/>
    <w:qFormat/>
    <w:uiPriority w:val="0"/>
    <w:rPr>
      <w:rFonts w:ascii="Arial" w:hAnsi="Arial" w:eastAsia="黑体"/>
      <w:b/>
      <w:bCs/>
      <w:kern w:val="2"/>
      <w:sz w:val="32"/>
      <w:szCs w:val="32"/>
    </w:rPr>
  </w:style>
  <w:style w:type="character" w:customStyle="1" w:styleId="446">
    <w:name w:val="Char Char321"/>
    <w:semiHidden/>
    <w:qFormat/>
    <w:uiPriority w:val="0"/>
    <w:rPr>
      <w:sz w:val="18"/>
      <w:szCs w:val="18"/>
    </w:rPr>
  </w:style>
  <w:style w:type="character" w:customStyle="1" w:styleId="447">
    <w:name w:val="签名 Char Char"/>
    <w:link w:val="448"/>
    <w:qFormat/>
    <w:uiPriority w:val="0"/>
  </w:style>
  <w:style w:type="paragraph" w:customStyle="1" w:styleId="448">
    <w:name w:val="签名1"/>
    <w:basedOn w:val="1"/>
    <w:link w:val="447"/>
    <w:qFormat/>
    <w:uiPriority w:val="0"/>
    <w:pPr>
      <w:ind w:left="4320"/>
    </w:pPr>
    <w:rPr>
      <w:sz w:val="20"/>
      <w:szCs w:val="20"/>
      <w:lang w:eastAsia="zh-CN"/>
    </w:rPr>
  </w:style>
  <w:style w:type="character" w:customStyle="1" w:styleId="449">
    <w:name w:val="fontstyle31"/>
    <w:qFormat/>
    <w:uiPriority w:val="0"/>
    <w:rPr>
      <w:rFonts w:hint="default" w:ascii="Times New Roman" w:hAnsi="Times New Roman" w:cs="Times New Roman"/>
      <w:color w:val="000000"/>
      <w:sz w:val="24"/>
      <w:szCs w:val="24"/>
    </w:rPr>
  </w:style>
  <w:style w:type="character" w:customStyle="1" w:styleId="450">
    <w:name w:val="Char Char222"/>
    <w:qFormat/>
    <w:locked/>
    <w:uiPriority w:val="0"/>
    <w:rPr>
      <w:rFonts w:ascii="Arial" w:hAnsi="Arial" w:eastAsia="黑体"/>
      <w:b/>
      <w:kern w:val="2"/>
      <w:sz w:val="28"/>
      <w:lang w:val="en-US" w:eastAsia="zh-CN" w:bidi="ar-SA"/>
    </w:rPr>
  </w:style>
  <w:style w:type="character" w:customStyle="1" w:styleId="451">
    <w:name w:val="HTML 地址 Char2"/>
    <w:semiHidden/>
    <w:qFormat/>
    <w:uiPriority w:val="99"/>
    <w:rPr>
      <w:i/>
      <w:iCs/>
      <w:sz w:val="21"/>
    </w:rPr>
  </w:style>
  <w:style w:type="character" w:customStyle="1" w:styleId="452">
    <w:name w:val="high151"/>
    <w:qFormat/>
    <w:uiPriority w:val="0"/>
    <w:rPr>
      <w:sz w:val="18"/>
      <w:szCs w:val="18"/>
    </w:rPr>
  </w:style>
  <w:style w:type="character" w:customStyle="1" w:styleId="453">
    <w:name w:val="HTML 缩写11"/>
    <w:qFormat/>
    <w:uiPriority w:val="0"/>
    <w:rPr>
      <w:rFonts w:hint="default"/>
    </w:rPr>
  </w:style>
  <w:style w:type="character" w:customStyle="1" w:styleId="454">
    <w:name w:val="15"/>
    <w:qFormat/>
    <w:uiPriority w:val="0"/>
    <w:rPr>
      <w:rFonts w:hint="default" w:ascii="Tahoma" w:hAnsi="Tahoma" w:cs="Tahoma"/>
      <w:color w:val="0000FF"/>
      <w:sz w:val="24"/>
      <w:szCs w:val="24"/>
      <w:u w:val="single"/>
    </w:rPr>
  </w:style>
  <w:style w:type="character" w:customStyle="1" w:styleId="455">
    <w:name w:val="正文文本 2 Char Char"/>
    <w:link w:val="456"/>
    <w:qFormat/>
    <w:uiPriority w:val="0"/>
    <w:rPr>
      <w:sz w:val="32"/>
    </w:rPr>
  </w:style>
  <w:style w:type="paragraph" w:customStyle="1" w:styleId="456">
    <w:name w:val="正文文本 24"/>
    <w:basedOn w:val="1"/>
    <w:link w:val="455"/>
    <w:qFormat/>
    <w:uiPriority w:val="0"/>
    <w:pPr>
      <w:overflowPunct w:val="0"/>
      <w:autoSpaceDE w:val="0"/>
      <w:autoSpaceDN w:val="0"/>
      <w:adjustRightInd w:val="0"/>
      <w:spacing w:line="520" w:lineRule="exact"/>
      <w:ind w:left="360"/>
      <w:textAlignment w:val="baseline"/>
    </w:pPr>
    <w:rPr>
      <w:sz w:val="32"/>
      <w:szCs w:val="20"/>
      <w:lang w:eastAsia="zh-CN"/>
    </w:rPr>
  </w:style>
  <w:style w:type="character" w:customStyle="1" w:styleId="457">
    <w:name w:val="Char Char191"/>
    <w:qFormat/>
    <w:locked/>
    <w:uiPriority w:val="0"/>
    <w:rPr>
      <w:rFonts w:eastAsia="宋体"/>
      <w:b/>
      <w:kern w:val="2"/>
      <w:sz w:val="24"/>
      <w:lang w:val="en-US" w:eastAsia="zh-CN" w:bidi="ar-SA"/>
    </w:rPr>
  </w:style>
  <w:style w:type="character" w:customStyle="1" w:styleId="458">
    <w:name w:val="标题2 Char Char"/>
    <w:qFormat/>
    <w:uiPriority w:val="0"/>
    <w:rPr>
      <w:b/>
      <w:kern w:val="2"/>
      <w:sz w:val="32"/>
    </w:rPr>
  </w:style>
  <w:style w:type="character" w:customStyle="1" w:styleId="459">
    <w:name w:val="正文文本缩进 Char"/>
    <w:qFormat/>
    <w:uiPriority w:val="0"/>
    <w:rPr>
      <w:rFonts w:ascii="Calibri" w:hAnsi="Calibri" w:eastAsia="等线" w:cs="Arial"/>
      <w:kern w:val="0"/>
      <w:sz w:val="20"/>
      <w:szCs w:val="20"/>
    </w:rPr>
  </w:style>
  <w:style w:type="character" w:customStyle="1" w:styleId="460">
    <w:name w:val="A7"/>
    <w:qFormat/>
    <w:uiPriority w:val="0"/>
    <w:rPr>
      <w:rFonts w:cs="Arial"/>
      <w:color w:val="211D1E"/>
      <w:sz w:val="14"/>
      <w:szCs w:val="14"/>
    </w:rPr>
  </w:style>
  <w:style w:type="character" w:customStyle="1" w:styleId="461">
    <w:name w:val="zbggmain style9"/>
    <w:qFormat/>
    <w:uiPriority w:val="0"/>
  </w:style>
  <w:style w:type="character" w:customStyle="1" w:styleId="462">
    <w:name w:val="样式 标题 4 + 宋体 Char"/>
    <w:link w:val="463"/>
    <w:qFormat/>
    <w:uiPriority w:val="0"/>
    <w:rPr>
      <w:rFonts w:ascii="宋体" w:hAnsi="宋体" w:cs="宋体"/>
      <w:b/>
      <w:color w:val="000000"/>
      <w:kern w:val="2"/>
      <w:sz w:val="24"/>
      <w:szCs w:val="24"/>
    </w:rPr>
  </w:style>
  <w:style w:type="paragraph" w:customStyle="1" w:styleId="463">
    <w:name w:val="样式 标题 4 + 宋体"/>
    <w:basedOn w:val="5"/>
    <w:link w:val="462"/>
    <w:qFormat/>
    <w:uiPriority w:val="0"/>
    <w:pPr>
      <w:keepNext w:val="0"/>
      <w:tabs>
        <w:tab w:val="left" w:pos="864"/>
        <w:tab w:val="left" w:pos="1965"/>
      </w:tabs>
      <w:spacing w:before="0" w:after="0" w:line="240" w:lineRule="auto"/>
      <w:ind w:left="1965" w:hanging="420"/>
    </w:pPr>
    <w:rPr>
      <w:rFonts w:ascii="宋体" w:hAnsi="宋体"/>
      <w:bCs w:val="0"/>
      <w:color w:val="000000"/>
      <w:kern w:val="2"/>
      <w:sz w:val="24"/>
      <w:szCs w:val="24"/>
      <w:lang w:eastAsia="zh-CN"/>
    </w:rPr>
  </w:style>
  <w:style w:type="character" w:customStyle="1" w:styleId="464">
    <w:name w:val="批注框文本 字符"/>
    <w:semiHidden/>
    <w:qFormat/>
    <w:uiPriority w:val="99"/>
    <w:rPr>
      <w:sz w:val="18"/>
      <w:szCs w:val="18"/>
    </w:rPr>
  </w:style>
  <w:style w:type="character" w:customStyle="1" w:styleId="465">
    <w:name w:val="Char Char31"/>
    <w:qFormat/>
    <w:uiPriority w:val="0"/>
    <w:rPr>
      <w:sz w:val="18"/>
      <w:szCs w:val="18"/>
    </w:rPr>
  </w:style>
  <w:style w:type="character" w:customStyle="1" w:styleId="466">
    <w:name w:val="样式 标题 2 + 五号 Char Char"/>
    <w:link w:val="467"/>
    <w:qFormat/>
    <w:uiPriority w:val="0"/>
    <w:rPr>
      <w:rFonts w:eastAsia="黑体"/>
      <w:bCs/>
      <w:szCs w:val="21"/>
    </w:rPr>
  </w:style>
  <w:style w:type="paragraph" w:customStyle="1" w:styleId="467">
    <w:name w:val="样式 标题 2 + 五号"/>
    <w:basedOn w:val="3"/>
    <w:link w:val="466"/>
    <w:qFormat/>
    <w:uiPriority w:val="0"/>
    <w:pPr>
      <w:tabs>
        <w:tab w:val="left" w:pos="425"/>
        <w:tab w:val="left" w:pos="1276"/>
      </w:tabs>
      <w:autoSpaceDE w:val="0"/>
      <w:autoSpaceDN w:val="0"/>
      <w:adjustRightInd w:val="0"/>
      <w:spacing w:before="0" w:after="0" w:line="240" w:lineRule="auto"/>
      <w:ind w:firstLine="420"/>
      <w:textAlignment w:val="baseline"/>
    </w:pPr>
    <w:rPr>
      <w:rFonts w:ascii="Calibri" w:hAnsi="Calibri" w:eastAsia="黑体"/>
      <w:b w:val="0"/>
      <w:sz w:val="20"/>
      <w:szCs w:val="21"/>
      <w:lang w:eastAsia="zh-CN"/>
    </w:rPr>
  </w:style>
  <w:style w:type="character" w:customStyle="1" w:styleId="468">
    <w:name w:val="标题 Char1"/>
    <w:qFormat/>
    <w:uiPriority w:val="0"/>
    <w:rPr>
      <w:rFonts w:ascii="Cambria" w:hAnsi="Cambria" w:eastAsia="宋体" w:cs="Times New Roman"/>
      <w:b/>
      <w:bCs/>
      <w:sz w:val="32"/>
      <w:szCs w:val="32"/>
    </w:rPr>
  </w:style>
  <w:style w:type="character" w:customStyle="1" w:styleId="469">
    <w:name w:val="副标题 字符1"/>
    <w:qFormat/>
    <w:uiPriority w:val="0"/>
    <w:rPr>
      <w:rFonts w:ascii="Cambria" w:hAnsi="Cambria" w:eastAsia="宋体" w:cs="Times New Roman"/>
      <w:b/>
      <w:bCs/>
      <w:kern w:val="28"/>
      <w:sz w:val="32"/>
      <w:szCs w:val="32"/>
    </w:rPr>
  </w:style>
  <w:style w:type="character" w:customStyle="1" w:styleId="470">
    <w:name w:val="Char Char212"/>
    <w:qFormat/>
    <w:uiPriority w:val="0"/>
    <w:rPr>
      <w:rFonts w:ascii="Times New Roman" w:hAnsi="Times New Roman" w:eastAsia="宋体" w:cs="Times New Roman"/>
      <w:bCs/>
      <w:sz w:val="24"/>
      <w:szCs w:val="28"/>
      <w:lang w:val="en-US" w:eastAsia="zh-CN" w:bidi="ar-SA"/>
    </w:rPr>
  </w:style>
  <w:style w:type="character" w:customStyle="1" w:styleId="471">
    <w:name w:val="point_normal"/>
    <w:qFormat/>
    <w:uiPriority w:val="0"/>
  </w:style>
  <w:style w:type="character" w:customStyle="1" w:styleId="472">
    <w:name w:val="font31"/>
    <w:qFormat/>
    <w:uiPriority w:val="0"/>
    <w:rPr>
      <w:rFonts w:ascii="Arial" w:hAnsi="Arial" w:cs="Arial"/>
      <w:color w:val="000000"/>
      <w:sz w:val="20"/>
      <w:szCs w:val="20"/>
      <w:u w:val="none"/>
    </w:rPr>
  </w:style>
  <w:style w:type="character" w:customStyle="1" w:styleId="473">
    <w:name w:val="u1 Char Char Char Char"/>
    <w:qFormat/>
    <w:uiPriority w:val="0"/>
    <w:rPr>
      <w:rFonts w:eastAsia="宋体"/>
      <w:b/>
      <w:bCs/>
      <w:kern w:val="2"/>
      <w:sz w:val="32"/>
      <w:szCs w:val="32"/>
      <w:lang w:val="en-US" w:eastAsia="zh-CN" w:bidi="ar-SA"/>
    </w:rPr>
  </w:style>
  <w:style w:type="character" w:customStyle="1" w:styleId="474">
    <w:name w:val="内容 Char"/>
    <w:link w:val="475"/>
    <w:qFormat/>
    <w:uiPriority w:val="0"/>
    <w:rPr>
      <w:rFonts w:ascii="仿宋_GB2312" w:eastAsia="楷体_GB2312"/>
      <w:kern w:val="2"/>
      <w:sz w:val="24"/>
      <w:szCs w:val="28"/>
    </w:rPr>
  </w:style>
  <w:style w:type="paragraph" w:customStyle="1" w:styleId="475">
    <w:name w:val="内容"/>
    <w:basedOn w:val="1"/>
    <w:link w:val="474"/>
    <w:qFormat/>
    <w:uiPriority w:val="0"/>
    <w:pPr>
      <w:ind w:firstLine="560" w:firstLineChars="200"/>
    </w:pPr>
    <w:rPr>
      <w:rFonts w:ascii="仿宋_GB2312" w:eastAsia="楷体_GB2312"/>
      <w:kern w:val="2"/>
      <w:szCs w:val="28"/>
      <w:lang w:eastAsia="zh-CN"/>
    </w:rPr>
  </w:style>
  <w:style w:type="character" w:customStyle="1" w:styleId="476">
    <w:name w:val="HTML 预设格式 Char1"/>
    <w:semiHidden/>
    <w:qFormat/>
    <w:uiPriority w:val="99"/>
    <w:rPr>
      <w:rFonts w:ascii="Courier New" w:hAnsi="Courier New" w:cs="Courier New"/>
      <w:sz w:val="20"/>
      <w:szCs w:val="20"/>
    </w:rPr>
  </w:style>
  <w:style w:type="character" w:customStyle="1" w:styleId="477">
    <w:name w:val="正文文本 3 字符1"/>
    <w:qFormat/>
    <w:uiPriority w:val="0"/>
    <w:rPr>
      <w:rFonts w:ascii="宋体" w:hAnsi="Times New Roman" w:eastAsia="宋体" w:cs="宋体"/>
      <w:color w:val="000000"/>
      <w:kern w:val="0"/>
      <w:sz w:val="24"/>
      <w:szCs w:val="20"/>
    </w:rPr>
  </w:style>
  <w:style w:type="character" w:customStyle="1" w:styleId="478">
    <w:name w:val="第四级 字符"/>
    <w:link w:val="479"/>
    <w:qFormat/>
    <w:uiPriority w:val="0"/>
    <w:rPr>
      <w:rFonts w:ascii="宋体" w:hAnsi="宋体"/>
      <w:sz w:val="21"/>
      <w:szCs w:val="21"/>
    </w:rPr>
  </w:style>
  <w:style w:type="paragraph" w:customStyle="1" w:styleId="479">
    <w:name w:val="第四级"/>
    <w:basedOn w:val="163"/>
    <w:link w:val="478"/>
    <w:qFormat/>
    <w:uiPriority w:val="0"/>
    <w:pPr>
      <w:tabs>
        <w:tab w:val="left" w:pos="1842"/>
        <w:tab w:val="left" w:pos="1984"/>
        <w:tab w:val="clear" w:pos="840"/>
        <w:tab w:val="clear" w:pos="900"/>
      </w:tabs>
      <w:spacing w:before="0" w:after="0" w:line="360" w:lineRule="auto"/>
      <w:ind w:left="1842" w:hanging="708"/>
      <w:jc w:val="left"/>
      <w:outlineLvl w:val="9"/>
    </w:pPr>
    <w:rPr>
      <w:rFonts w:ascii="宋体" w:eastAsia="宋体"/>
      <w:bCs w:val="0"/>
      <w:sz w:val="21"/>
      <w:szCs w:val="21"/>
    </w:rPr>
  </w:style>
  <w:style w:type="character" w:customStyle="1" w:styleId="480">
    <w:name w:val="正文居中 Char Char"/>
    <w:link w:val="481"/>
    <w:qFormat/>
    <w:uiPriority w:val="0"/>
    <w:rPr>
      <w:rFonts w:eastAsia="宋体"/>
      <w:sz w:val="24"/>
      <w:szCs w:val="24"/>
    </w:rPr>
  </w:style>
  <w:style w:type="paragraph" w:customStyle="1" w:styleId="481">
    <w:name w:val="正文居中"/>
    <w:basedOn w:val="261"/>
    <w:link w:val="480"/>
    <w:qFormat/>
    <w:uiPriority w:val="0"/>
    <w:pPr>
      <w:jc w:val="center"/>
    </w:pPr>
  </w:style>
  <w:style w:type="character" w:customStyle="1" w:styleId="482">
    <w:name w:val="无间隔 字符"/>
    <w:link w:val="483"/>
    <w:qFormat/>
    <w:uiPriority w:val="0"/>
    <w:rPr>
      <w:sz w:val="15"/>
      <w:szCs w:val="22"/>
      <w:lang w:val="en-US" w:eastAsia="en-US" w:bidi="en-US"/>
    </w:rPr>
  </w:style>
  <w:style w:type="paragraph" w:styleId="483">
    <w:name w:val="No Spacing"/>
    <w:link w:val="482"/>
    <w:qFormat/>
    <w:uiPriority w:val="0"/>
    <w:rPr>
      <w:rFonts w:ascii="Times New Roman" w:hAnsi="Times New Roman" w:eastAsia="宋体" w:cs="Times New Roman"/>
      <w:sz w:val="15"/>
      <w:szCs w:val="22"/>
      <w:lang w:val="en-US" w:eastAsia="en-US" w:bidi="en-US"/>
    </w:rPr>
  </w:style>
  <w:style w:type="character" w:customStyle="1" w:styleId="484">
    <w:name w:val="Char Char61"/>
    <w:qFormat/>
    <w:uiPriority w:val="0"/>
    <w:rPr>
      <w:rFonts w:ascii="Cambria" w:hAnsi="Cambria"/>
      <w:b/>
      <w:kern w:val="2"/>
      <w:sz w:val="28"/>
    </w:rPr>
  </w:style>
  <w:style w:type="character" w:customStyle="1" w:styleId="485">
    <w:name w:val="罗（五级） Char Char"/>
    <w:link w:val="486"/>
    <w:qFormat/>
    <w:uiPriority w:val="0"/>
    <w:rPr>
      <w:kern w:val="2"/>
      <w:sz w:val="28"/>
      <w:szCs w:val="22"/>
    </w:rPr>
  </w:style>
  <w:style w:type="paragraph" w:customStyle="1" w:styleId="486">
    <w:name w:val="罗（五级）"/>
    <w:link w:val="485"/>
    <w:qFormat/>
    <w:uiPriority w:val="0"/>
    <w:pPr>
      <w:spacing w:line="520" w:lineRule="exact"/>
      <w:ind w:left="200" w:hanging="200" w:hangingChars="200"/>
      <w:jc w:val="both"/>
    </w:pPr>
    <w:rPr>
      <w:rFonts w:ascii="Times New Roman" w:hAnsi="Times New Roman" w:eastAsia="宋体" w:cs="Times New Roman"/>
      <w:kern w:val="2"/>
      <w:sz w:val="28"/>
      <w:szCs w:val="22"/>
      <w:lang w:val="en-US" w:eastAsia="zh-CN" w:bidi="ar-SA"/>
    </w:rPr>
  </w:style>
  <w:style w:type="character" w:customStyle="1" w:styleId="487">
    <w:name w:val="样式 标题 4付标题 + (西文) Times New Roman (中文) 宋体 非(西文)粗体 黑色 Char"/>
    <w:qFormat/>
    <w:uiPriority w:val="0"/>
    <w:rPr>
      <w:rFonts w:ascii="Arial" w:hAnsi="Arial" w:eastAsia="宋体"/>
      <w:b/>
      <w:bCs/>
      <w:color w:val="000000"/>
      <w:kern w:val="2"/>
      <w:sz w:val="28"/>
      <w:szCs w:val="28"/>
      <w:lang w:val="en-US" w:eastAsia="zh-CN" w:bidi="ar-SA"/>
    </w:rPr>
  </w:style>
  <w:style w:type="character" w:customStyle="1" w:styleId="488">
    <w:name w:val="标题 2 Char Char Char Char Char Char Char Char Char Char Char Char Char Char Char Char Char Char Char Char Char Char Char Char Char Char Char Char Char Char Char Char Char Char Char Char Char Char Char"/>
    <w:qFormat/>
    <w:uiPriority w:val="0"/>
    <w:rPr>
      <w:rFonts w:hint="default" w:ascii="Arial" w:hAnsi="Arial" w:eastAsia="黑体" w:cs="Arial"/>
      <w:b/>
      <w:bCs/>
      <w:kern w:val="2"/>
      <w:sz w:val="32"/>
      <w:szCs w:val="32"/>
      <w:lang w:val="en-US" w:eastAsia="zh-CN" w:bidi="ar-SA"/>
    </w:rPr>
  </w:style>
  <w:style w:type="character" w:customStyle="1" w:styleId="489">
    <w:name w:val="标题 Char3"/>
    <w:qFormat/>
    <w:uiPriority w:val="0"/>
    <w:rPr>
      <w:rFonts w:ascii="Calibri Light" w:hAnsi="Calibri Light" w:cs="Times New Roman"/>
      <w:b/>
      <w:bCs/>
      <w:sz w:val="32"/>
      <w:szCs w:val="32"/>
      <w:lang w:eastAsia="en-US"/>
    </w:rPr>
  </w:style>
  <w:style w:type="character" w:customStyle="1" w:styleId="490">
    <w:name w:val="明显引用 Char"/>
    <w:link w:val="491"/>
    <w:qFormat/>
    <w:uiPriority w:val="0"/>
    <w:rPr>
      <w:i/>
      <w:color w:val="4F81BD"/>
      <w:lang w:eastAsia="en-US"/>
    </w:rPr>
  </w:style>
  <w:style w:type="paragraph" w:customStyle="1" w:styleId="491">
    <w:name w:val="明显引用1"/>
    <w:basedOn w:val="1"/>
    <w:next w:val="1"/>
    <w:link w:val="490"/>
    <w:qFormat/>
    <w:uiPriority w:val="0"/>
    <w:pPr>
      <w:pBdr>
        <w:top w:val="single" w:color="4F81BD" w:sz="4" w:space="10"/>
        <w:left w:val="single" w:color="4F81BD" w:sz="4" w:space="10"/>
      </w:pBdr>
      <w:spacing w:before="200" w:line="276" w:lineRule="auto"/>
      <w:ind w:left="1296" w:right="1152"/>
    </w:pPr>
    <w:rPr>
      <w:i/>
      <w:color w:val="4F81BD"/>
      <w:sz w:val="20"/>
      <w:szCs w:val="20"/>
    </w:rPr>
  </w:style>
  <w:style w:type="character" w:customStyle="1" w:styleId="492">
    <w:name w:val="页脚 Char3"/>
    <w:semiHidden/>
    <w:qFormat/>
    <w:uiPriority w:val="99"/>
    <w:rPr>
      <w:rFonts w:ascii="Times New Roman" w:hAnsi="Times New Roman" w:eastAsia="宋体" w:cs="Times New Roman"/>
      <w:sz w:val="18"/>
      <w:szCs w:val="18"/>
    </w:rPr>
  </w:style>
  <w:style w:type="character" w:customStyle="1" w:styleId="493">
    <w:name w:val="fontstyle21"/>
    <w:qFormat/>
    <w:uiPriority w:val="0"/>
    <w:rPr>
      <w:rFonts w:ascii="Calibri" w:hAnsi="Calibri" w:cs="Calibri"/>
      <w:color w:val="000000"/>
      <w:sz w:val="24"/>
      <w:szCs w:val="24"/>
    </w:rPr>
  </w:style>
  <w:style w:type="character" w:customStyle="1" w:styleId="494">
    <w:name w:val="正文 Char"/>
    <w:link w:val="495"/>
    <w:qFormat/>
    <w:uiPriority w:val="0"/>
    <w:rPr>
      <w:rFonts w:ascii="Arial Unicode MS" w:hAnsi="Arial Unicode MS" w:eastAsia="Arial Unicode MS"/>
      <w:b/>
      <w:bCs/>
      <w:sz w:val="32"/>
      <w:szCs w:val="32"/>
    </w:rPr>
  </w:style>
  <w:style w:type="paragraph" w:customStyle="1" w:styleId="495">
    <w:name w:val="正文11"/>
    <w:basedOn w:val="1"/>
    <w:link w:val="494"/>
    <w:qFormat/>
    <w:uiPriority w:val="0"/>
    <w:pPr>
      <w:jc w:val="center"/>
      <w:textAlignment w:val="baseline"/>
    </w:pPr>
    <w:rPr>
      <w:rFonts w:ascii="Arial Unicode MS" w:hAnsi="Arial Unicode MS" w:eastAsia="Arial Unicode MS"/>
      <w:b/>
      <w:bCs/>
      <w:sz w:val="32"/>
      <w:szCs w:val="32"/>
    </w:rPr>
  </w:style>
  <w:style w:type="character" w:customStyle="1" w:styleId="496">
    <w:name w:val="apple-converted-space"/>
    <w:qFormat/>
    <w:uiPriority w:val="0"/>
  </w:style>
  <w:style w:type="character" w:customStyle="1" w:styleId="497">
    <w:name w:val="样式6 Char Char"/>
    <w:link w:val="498"/>
    <w:qFormat/>
    <w:uiPriority w:val="0"/>
    <w:rPr>
      <w:szCs w:val="24"/>
    </w:rPr>
  </w:style>
  <w:style w:type="paragraph" w:customStyle="1" w:styleId="498">
    <w:name w:val="样式6"/>
    <w:basedOn w:val="1"/>
    <w:link w:val="497"/>
    <w:qFormat/>
    <w:uiPriority w:val="0"/>
    <w:pPr>
      <w:tabs>
        <w:tab w:val="left" w:pos="360"/>
        <w:tab w:val="left" w:pos="425"/>
        <w:tab w:val="left" w:pos="1571"/>
      </w:tabs>
      <w:ind w:left="360" w:hanging="360"/>
    </w:pPr>
    <w:rPr>
      <w:sz w:val="20"/>
      <w:lang w:eastAsia="zh-CN"/>
    </w:rPr>
  </w:style>
  <w:style w:type="character" w:customStyle="1" w:styleId="499">
    <w:name w:val="三级标题 Char Char"/>
    <w:qFormat/>
    <w:uiPriority w:val="0"/>
    <w:rPr>
      <w:rFonts w:eastAsia="宋体"/>
      <w:b/>
      <w:bCs/>
      <w:sz w:val="24"/>
      <w:szCs w:val="24"/>
      <w:lang w:val="en-US" w:eastAsia="zh-CN" w:bidi="ar-SA"/>
    </w:rPr>
  </w:style>
  <w:style w:type="character" w:customStyle="1" w:styleId="500">
    <w:name w:val="列出段落 字符"/>
    <w:qFormat/>
    <w:uiPriority w:val="0"/>
    <w:rPr>
      <w:rFonts w:ascii="Times New Roman" w:hAnsi="Times New Roman" w:eastAsia="宋体" w:cs="Times New Roman"/>
      <w:sz w:val="24"/>
      <w:szCs w:val="24"/>
    </w:rPr>
  </w:style>
  <w:style w:type="character" w:customStyle="1" w:styleId="501">
    <w:name w:val="正文文本缩进 3 Char3"/>
    <w:qFormat/>
    <w:uiPriority w:val="0"/>
    <w:rPr>
      <w:sz w:val="16"/>
      <w:szCs w:val="16"/>
      <w:lang w:eastAsia="en-US"/>
    </w:rPr>
  </w:style>
  <w:style w:type="character" w:customStyle="1" w:styleId="502">
    <w:name w:val="Char Char32"/>
    <w:qFormat/>
    <w:uiPriority w:val="0"/>
    <w:rPr>
      <w:rFonts w:ascii="Arial" w:hAnsi="Arial" w:eastAsia="黑体"/>
      <w:b/>
      <w:kern w:val="2"/>
      <w:sz w:val="24"/>
    </w:rPr>
  </w:style>
  <w:style w:type="character" w:customStyle="1" w:styleId="503">
    <w:name w:val="节标题 1.1 Char1"/>
    <w:qFormat/>
    <w:uiPriority w:val="0"/>
    <w:rPr>
      <w:rFonts w:ascii="Arial" w:hAnsi="Arial" w:eastAsia="黑体"/>
      <w:b/>
      <w:sz w:val="24"/>
      <w:szCs w:val="24"/>
      <w:lang w:val="en-US" w:eastAsia="zh-CN" w:bidi="ar-SA"/>
    </w:rPr>
  </w:style>
  <w:style w:type="character" w:customStyle="1" w:styleId="504">
    <w:name w:val="签名 Char1"/>
    <w:qFormat/>
    <w:uiPriority w:val="99"/>
  </w:style>
  <w:style w:type="character" w:customStyle="1" w:styleId="505">
    <w:name w:val="电子邮件签名 Char1"/>
    <w:semiHidden/>
    <w:qFormat/>
    <w:uiPriority w:val="99"/>
    <w:rPr>
      <w:rFonts w:ascii="Times New Roman" w:hAnsi="Times New Roman" w:eastAsia="宋体" w:cs="Times New Roman"/>
      <w:szCs w:val="24"/>
    </w:rPr>
  </w:style>
  <w:style w:type="character" w:customStyle="1" w:styleId="506">
    <w:name w:val="占位符文本1"/>
    <w:semiHidden/>
    <w:qFormat/>
    <w:uiPriority w:val="0"/>
    <w:rPr>
      <w:color w:val="808080"/>
    </w:rPr>
  </w:style>
  <w:style w:type="character" w:customStyle="1" w:styleId="507">
    <w:name w:val="Char Char5"/>
    <w:qFormat/>
    <w:uiPriority w:val="0"/>
    <w:rPr>
      <w:rFonts w:ascii="Calibri" w:hAnsi="Calibri" w:eastAsia="宋体"/>
      <w:b/>
      <w:sz w:val="32"/>
    </w:rPr>
  </w:style>
  <w:style w:type="character" w:customStyle="1" w:styleId="508">
    <w:name w:val="+正文 Char1"/>
    <w:link w:val="509"/>
    <w:qFormat/>
    <w:locked/>
    <w:uiPriority w:val="0"/>
    <w:rPr>
      <w:rFonts w:ascii="宋体" w:hAnsi="Times New Roman"/>
      <w:sz w:val="24"/>
      <w:szCs w:val="28"/>
    </w:rPr>
  </w:style>
  <w:style w:type="paragraph" w:customStyle="1" w:styleId="509">
    <w:name w:val="+正文"/>
    <w:basedOn w:val="1"/>
    <w:link w:val="508"/>
    <w:qFormat/>
    <w:uiPriority w:val="0"/>
    <w:pPr>
      <w:ind w:firstLine="200" w:firstLineChars="200"/>
    </w:pPr>
    <w:rPr>
      <w:rFonts w:hAnsi="Times New Roman" w:cs="Times New Roman"/>
      <w:szCs w:val="28"/>
      <w:lang w:eastAsia="zh-CN"/>
    </w:rPr>
  </w:style>
  <w:style w:type="character" w:customStyle="1" w:styleId="510">
    <w:name w:val="正文文字 Char Char"/>
    <w:qFormat/>
    <w:uiPriority w:val="0"/>
    <w:rPr>
      <w:rFonts w:ascii="Times New Roman" w:hAnsi="Times New Roman" w:eastAsia="宋体" w:cs="Times New Roman"/>
      <w:szCs w:val="24"/>
    </w:rPr>
  </w:style>
  <w:style w:type="character" w:customStyle="1" w:styleId="511">
    <w:name w:val="文档结构图 字符1"/>
    <w:qFormat/>
    <w:uiPriority w:val="0"/>
    <w:rPr>
      <w:rFonts w:ascii="宋体" w:hAnsi="Times New Roman" w:eastAsia="宋体" w:cs="Times New Roman"/>
      <w:sz w:val="18"/>
      <w:szCs w:val="18"/>
    </w:rPr>
  </w:style>
  <w:style w:type="character" w:customStyle="1" w:styleId="512">
    <w:name w:val="正文文本缩进 3 Char2"/>
    <w:semiHidden/>
    <w:qFormat/>
    <w:uiPriority w:val="99"/>
    <w:rPr>
      <w:rFonts w:ascii="Times New Roman" w:hAnsi="Times New Roman" w:eastAsia="宋体" w:cs="Times New Roman"/>
      <w:sz w:val="16"/>
      <w:szCs w:val="16"/>
    </w:rPr>
  </w:style>
  <w:style w:type="character" w:customStyle="1" w:styleId="513">
    <w:name w:val="罗慧（三级标题） Char Char"/>
    <w:link w:val="514"/>
    <w:qFormat/>
    <w:uiPriority w:val="0"/>
    <w:rPr>
      <w:rFonts w:ascii="宋体" w:hAnsi="宋体"/>
      <w:sz w:val="24"/>
      <w:szCs w:val="24"/>
    </w:rPr>
  </w:style>
  <w:style w:type="paragraph" w:customStyle="1" w:styleId="514">
    <w:name w:val="罗慧（三级标题）"/>
    <w:basedOn w:val="1"/>
    <w:link w:val="513"/>
    <w:qFormat/>
    <w:uiPriority w:val="0"/>
    <w:pPr>
      <w:snapToGrid w:val="0"/>
      <w:spacing w:beforeLines="100"/>
      <w:outlineLvl w:val="3"/>
    </w:pPr>
    <w:rPr>
      <w:lang w:eastAsia="zh-CN"/>
    </w:rPr>
  </w:style>
  <w:style w:type="character" w:customStyle="1" w:styleId="515">
    <w:name w:val="Body Text Char2"/>
    <w:semiHidden/>
    <w:qFormat/>
    <w:locked/>
    <w:uiPriority w:val="0"/>
    <w:rPr>
      <w:rFonts w:ascii="Times New Roman" w:hAnsi="Times New Roman" w:eastAsia="宋体" w:cs="Times New Roman"/>
      <w:sz w:val="20"/>
      <w:szCs w:val="20"/>
    </w:rPr>
  </w:style>
  <w:style w:type="character" w:customStyle="1" w:styleId="516">
    <w:name w:val="标题 3 Char1"/>
    <w:qFormat/>
    <w:uiPriority w:val="0"/>
    <w:rPr>
      <w:rFonts w:eastAsia="宋体"/>
      <w:b/>
      <w:sz w:val="32"/>
      <w:lang w:val="en-US" w:eastAsia="zh-CN" w:bidi="ar-SA"/>
    </w:rPr>
  </w:style>
  <w:style w:type="character" w:customStyle="1" w:styleId="517">
    <w:name w:val="页脚 字符1"/>
    <w:qFormat/>
    <w:uiPriority w:val="0"/>
    <w:rPr>
      <w:rFonts w:ascii="Times New Roman" w:hAnsi="Times New Roman" w:eastAsia="宋体" w:cs="Times New Roman"/>
      <w:sz w:val="18"/>
      <w:szCs w:val="18"/>
    </w:rPr>
  </w:style>
  <w:style w:type="character" w:customStyle="1" w:styleId="518">
    <w:name w:val="题注_表 Char Char"/>
    <w:link w:val="519"/>
    <w:qFormat/>
    <w:uiPriority w:val="0"/>
    <w:rPr>
      <w:rFonts w:ascii="宋体" w:hAnsi="宋体" w:cs="宋体"/>
      <w:sz w:val="24"/>
      <w:szCs w:val="24"/>
    </w:rPr>
  </w:style>
  <w:style w:type="paragraph" w:customStyle="1" w:styleId="519">
    <w:name w:val="题注_表"/>
    <w:basedOn w:val="21"/>
    <w:link w:val="518"/>
    <w:qFormat/>
    <w:uiPriority w:val="0"/>
    <w:pPr>
      <w:adjustRightInd w:val="0"/>
      <w:spacing w:before="156" w:beforeLines="50" w:after="156" w:afterLines="50"/>
      <w:ind w:left="630" w:leftChars="100" w:right="100" w:rightChars="100"/>
      <w:textAlignment w:val="baseline"/>
    </w:pPr>
    <w:rPr>
      <w:rFonts w:ascii="宋体" w:hAnsi="宋体" w:eastAsia="宋体"/>
      <w:sz w:val="24"/>
      <w:szCs w:val="24"/>
    </w:rPr>
  </w:style>
  <w:style w:type="character" w:customStyle="1" w:styleId="520">
    <w:name w:val="一级标题 Char Char"/>
    <w:qFormat/>
    <w:uiPriority w:val="0"/>
    <w:rPr>
      <w:rFonts w:ascii="隶书" w:eastAsia="黑体"/>
      <w:b/>
      <w:bCs/>
      <w:kern w:val="2"/>
      <w:sz w:val="30"/>
      <w:szCs w:val="30"/>
      <w:lang w:val="en-US" w:eastAsia="zh-CN" w:bidi="ar-SA"/>
    </w:rPr>
  </w:style>
  <w:style w:type="character" w:customStyle="1" w:styleId="521">
    <w:name w:val="Objective"/>
    <w:qFormat/>
    <w:uiPriority w:val="0"/>
    <w:rPr>
      <w:rFonts w:hint="default" w:ascii="Times New Roman"/>
      <w:b/>
      <w:i/>
      <w:color w:val="FF0000"/>
      <w:lang w:val="en-US" w:eastAsia="en-US"/>
    </w:rPr>
  </w:style>
  <w:style w:type="character" w:customStyle="1" w:styleId="522">
    <w:name w:val="HTML 代码11"/>
    <w:qFormat/>
    <w:uiPriority w:val="0"/>
    <w:rPr>
      <w:rFonts w:hint="default" w:ascii="Courier New"/>
    </w:rPr>
  </w:style>
  <w:style w:type="character" w:customStyle="1" w:styleId="523">
    <w:name w:val="正文文本缩进 2 字符1"/>
    <w:qFormat/>
    <w:uiPriority w:val="0"/>
    <w:rPr>
      <w:rFonts w:ascii="Times New Roman" w:hAnsi="Times New Roman" w:eastAsia="宋体" w:cs="Times New Roman"/>
      <w:szCs w:val="20"/>
    </w:rPr>
  </w:style>
  <w:style w:type="character" w:customStyle="1" w:styleId="524">
    <w:name w:val="big1"/>
    <w:qFormat/>
    <w:uiPriority w:val="0"/>
    <w:rPr>
      <w:rFonts w:hint="default" w:ascii="Tahoma" w:hAnsi="Tahoma" w:cs="Tahoma"/>
      <w:sz w:val="22"/>
      <w:szCs w:val="22"/>
    </w:rPr>
  </w:style>
  <w:style w:type="character" w:customStyle="1" w:styleId="525">
    <w:name w:val="Nums Char Char"/>
    <w:link w:val="526"/>
    <w:qFormat/>
    <w:uiPriority w:val="0"/>
    <w:rPr>
      <w:rFonts w:ascii="Tahoma" w:hAnsi="Tahoma" w:eastAsia="宋体"/>
      <w:szCs w:val="21"/>
    </w:rPr>
  </w:style>
  <w:style w:type="paragraph" w:customStyle="1" w:styleId="526">
    <w:name w:val="Nums"/>
    <w:basedOn w:val="1"/>
    <w:link w:val="525"/>
    <w:qFormat/>
    <w:uiPriority w:val="0"/>
    <w:pPr>
      <w:spacing w:before="60" w:after="60" w:line="260" w:lineRule="atLeast"/>
      <w:ind w:left="1418" w:hanging="284"/>
    </w:pPr>
    <w:rPr>
      <w:rFonts w:ascii="Tahoma" w:hAnsi="Tahoma"/>
      <w:sz w:val="20"/>
      <w:szCs w:val="21"/>
    </w:rPr>
  </w:style>
  <w:style w:type="character" w:customStyle="1" w:styleId="527">
    <w:name w:val="H5 Char"/>
    <w:qFormat/>
    <w:uiPriority w:val="0"/>
    <w:rPr>
      <w:rFonts w:ascii="宋体" w:hAnsi="宋体" w:eastAsia="宋体"/>
      <w:b/>
      <w:kern w:val="2"/>
      <w:sz w:val="21"/>
      <w:szCs w:val="21"/>
      <w:lang w:val="en-US" w:eastAsia="zh-CN" w:bidi="ar-SA"/>
    </w:rPr>
  </w:style>
  <w:style w:type="character" w:customStyle="1" w:styleId="528">
    <w:name w:val="fontstyle01"/>
    <w:qFormat/>
    <w:uiPriority w:val="0"/>
    <w:rPr>
      <w:rFonts w:hint="default" w:ascii="Times New Roman" w:hAnsi="Times New Roman" w:cs="Times New Roman"/>
      <w:color w:val="000000"/>
      <w:sz w:val="22"/>
      <w:szCs w:val="22"/>
    </w:rPr>
  </w:style>
  <w:style w:type="character" w:customStyle="1" w:styleId="529">
    <w:name w:val="脚注文本 Char1"/>
    <w:semiHidden/>
    <w:qFormat/>
    <w:uiPriority w:val="99"/>
    <w:rPr>
      <w:rFonts w:ascii="Times New Roman" w:hAnsi="Times New Roman" w:eastAsia="宋体" w:cs="Times New Roman"/>
      <w:sz w:val="18"/>
      <w:szCs w:val="18"/>
    </w:rPr>
  </w:style>
  <w:style w:type="character" w:customStyle="1" w:styleId="530">
    <w:name w:val="无间隔 Char Char"/>
    <w:qFormat/>
    <w:uiPriority w:val="0"/>
    <w:rPr>
      <w:sz w:val="22"/>
      <w:szCs w:val="22"/>
      <w:lang w:val="en-US" w:eastAsia="zh-CN" w:bidi="ar-SA"/>
    </w:rPr>
  </w:style>
  <w:style w:type="character" w:customStyle="1" w:styleId="531">
    <w:name w:val="样式 标题 4四级标题章H4sect 1.2.3.4Ref Heading 1rh1sect 1.2.3.41R... Char Char"/>
    <w:qFormat/>
    <w:uiPriority w:val="0"/>
    <w:rPr>
      <w:rFonts w:ascii="宋体" w:hAnsi="宋体" w:eastAsia="宋体" w:cs="宋体"/>
      <w:bCs/>
      <w:color w:val="000000"/>
      <w:kern w:val="10"/>
      <w:sz w:val="24"/>
      <w:szCs w:val="24"/>
      <w:lang w:val="en-GB" w:eastAsia="zh-CN" w:bidi="ar-SA"/>
    </w:rPr>
  </w:style>
  <w:style w:type="character" w:customStyle="1" w:styleId="532">
    <w:name w:val="Char Char231"/>
    <w:qFormat/>
    <w:uiPriority w:val="0"/>
    <w:rPr>
      <w:rFonts w:ascii="Arial" w:hAnsi="Arial" w:eastAsia="黑体"/>
      <w:b/>
      <w:kern w:val="2"/>
      <w:sz w:val="24"/>
      <w:lang w:val="en-US" w:eastAsia="zh-CN" w:bidi="ar-SA"/>
    </w:rPr>
  </w:style>
  <w:style w:type="character" w:customStyle="1" w:styleId="533">
    <w:name w:val="正文 + 标题 3 Char"/>
    <w:qFormat/>
    <w:uiPriority w:val="0"/>
    <w:rPr>
      <w:rFonts w:eastAsia="宋体"/>
      <w:b/>
      <w:bCs/>
      <w:kern w:val="2"/>
      <w:sz w:val="32"/>
      <w:szCs w:val="32"/>
      <w:lang w:val="en-US" w:eastAsia="zh-CN" w:bidi="ar-SA"/>
    </w:rPr>
  </w:style>
  <w:style w:type="character" w:customStyle="1" w:styleId="534">
    <w:name w:val="标题 1 字符1"/>
    <w:qFormat/>
    <w:uiPriority w:val="0"/>
    <w:rPr>
      <w:rFonts w:ascii="Times New Roman" w:hAnsi="Times New Roman" w:eastAsia="宋体" w:cs="Times New Roman"/>
      <w:b/>
      <w:bCs/>
      <w:kern w:val="44"/>
      <w:sz w:val="44"/>
      <w:szCs w:val="44"/>
    </w:rPr>
  </w:style>
  <w:style w:type="character" w:customStyle="1" w:styleId="535">
    <w:name w:val="批注文字 Char3"/>
    <w:qFormat/>
    <w:uiPriority w:val="0"/>
    <w:rPr>
      <w:rFonts w:ascii="Times New Roman" w:hAnsi="Times New Roman"/>
      <w:kern w:val="2"/>
      <w:sz w:val="24"/>
      <w:szCs w:val="24"/>
    </w:rPr>
  </w:style>
  <w:style w:type="character" w:customStyle="1" w:styleId="536">
    <w:name w:val="Char Char4"/>
    <w:qFormat/>
    <w:uiPriority w:val="0"/>
    <w:rPr>
      <w:rFonts w:ascii="Calibri" w:hAnsi="Calibri" w:eastAsia="宋体" w:cs="Times New Roman"/>
      <w:b/>
      <w:bCs/>
      <w:sz w:val="28"/>
      <w:szCs w:val="28"/>
    </w:rPr>
  </w:style>
  <w:style w:type="character" w:customStyle="1" w:styleId="537">
    <w:name w:val="Char Char211"/>
    <w:qFormat/>
    <w:locked/>
    <w:uiPriority w:val="0"/>
    <w:rPr>
      <w:rFonts w:eastAsia="宋体"/>
      <w:b/>
      <w:kern w:val="2"/>
      <w:sz w:val="28"/>
      <w:lang w:val="en-US" w:eastAsia="zh-CN" w:bidi="ar-SA"/>
    </w:rPr>
  </w:style>
  <w:style w:type="character" w:customStyle="1" w:styleId="538">
    <w:name w:val="正文文本 3 Char Char"/>
    <w:link w:val="539"/>
    <w:qFormat/>
    <w:uiPriority w:val="0"/>
    <w:rPr>
      <w:sz w:val="16"/>
      <w:szCs w:val="16"/>
    </w:rPr>
  </w:style>
  <w:style w:type="paragraph" w:customStyle="1" w:styleId="539">
    <w:name w:val="正文文本 31"/>
    <w:basedOn w:val="1"/>
    <w:link w:val="538"/>
    <w:qFormat/>
    <w:uiPriority w:val="0"/>
    <w:pPr>
      <w:spacing w:after="120"/>
    </w:pPr>
    <w:rPr>
      <w:sz w:val="16"/>
      <w:szCs w:val="16"/>
      <w:lang w:eastAsia="zh-CN"/>
    </w:rPr>
  </w:style>
  <w:style w:type="character" w:customStyle="1" w:styleId="540">
    <w:name w:val="明显引用 Char3"/>
    <w:qFormat/>
    <w:uiPriority w:val="99"/>
    <w:rPr>
      <w:b/>
      <w:bCs/>
      <w:i/>
      <w:iCs/>
      <w:color w:val="4F81BD"/>
      <w:sz w:val="22"/>
      <w:szCs w:val="22"/>
      <w:lang w:eastAsia="en-US"/>
    </w:rPr>
  </w:style>
  <w:style w:type="character" w:customStyle="1" w:styleId="541">
    <w:name w:val="WP Heading 3"/>
    <w:qFormat/>
    <w:uiPriority w:val="0"/>
    <w:rPr>
      <w:rFonts w:hint="default"/>
    </w:rPr>
  </w:style>
  <w:style w:type="character" w:customStyle="1" w:styleId="542">
    <w:name w:val="列出段落 Char"/>
    <w:link w:val="543"/>
    <w:qFormat/>
    <w:uiPriority w:val="34"/>
    <w:rPr>
      <w:kern w:val="2"/>
      <w:sz w:val="21"/>
      <w:szCs w:val="24"/>
    </w:rPr>
  </w:style>
  <w:style w:type="paragraph" w:customStyle="1" w:styleId="543">
    <w:name w:val="列出段落11"/>
    <w:basedOn w:val="1"/>
    <w:link w:val="542"/>
    <w:qFormat/>
    <w:uiPriority w:val="0"/>
    <w:pPr>
      <w:ind w:firstLine="420" w:firstLineChars="200"/>
    </w:pPr>
    <w:rPr>
      <w:kern w:val="2"/>
      <w:sz w:val="21"/>
    </w:rPr>
  </w:style>
  <w:style w:type="character" w:customStyle="1" w:styleId="544">
    <w:name w:val="*标题3级样式 Char"/>
    <w:link w:val="545"/>
    <w:qFormat/>
    <w:uiPriority w:val="0"/>
    <w:rPr>
      <w:rFonts w:ascii="Times New Roman" w:hAnsi="Times New Roman"/>
      <w:b/>
      <w:bCs/>
      <w:sz w:val="28"/>
      <w:szCs w:val="28"/>
    </w:rPr>
  </w:style>
  <w:style w:type="paragraph" w:customStyle="1" w:styleId="545">
    <w:name w:val="*标题3级样式"/>
    <w:basedOn w:val="4"/>
    <w:link w:val="544"/>
    <w:qFormat/>
    <w:uiPriority w:val="0"/>
    <w:pPr>
      <w:keepLines/>
      <w:numPr>
        <w:ilvl w:val="0"/>
        <w:numId w:val="0"/>
      </w:numPr>
      <w:tabs>
        <w:tab w:val="clear" w:pos="420"/>
      </w:tabs>
      <w:spacing w:before="260" w:beforeLines="0" w:after="260" w:afterLines="0"/>
      <w:jc w:val="left"/>
    </w:pPr>
    <w:rPr>
      <w:sz w:val="28"/>
      <w:szCs w:val="28"/>
      <w:lang w:eastAsia="zh-CN"/>
    </w:rPr>
  </w:style>
  <w:style w:type="character" w:customStyle="1" w:styleId="546">
    <w:name w:val="Char Char25"/>
    <w:qFormat/>
    <w:locked/>
    <w:uiPriority w:val="0"/>
    <w:rPr>
      <w:rFonts w:ascii="Arial" w:hAnsi="Arial" w:eastAsia="黑体"/>
      <w:b/>
      <w:sz w:val="32"/>
      <w:lang w:bidi="ar-SA"/>
    </w:rPr>
  </w:style>
  <w:style w:type="character" w:customStyle="1" w:styleId="547">
    <w:name w:val="Char Char6"/>
    <w:qFormat/>
    <w:uiPriority w:val="0"/>
    <w:rPr>
      <w:rFonts w:ascii="Cambria" w:hAnsi="Cambria"/>
      <w:b/>
      <w:kern w:val="2"/>
      <w:sz w:val="28"/>
    </w:rPr>
  </w:style>
  <w:style w:type="character" w:customStyle="1" w:styleId="548">
    <w:name w:val="招标 标题3 Char Char"/>
    <w:link w:val="549"/>
    <w:qFormat/>
    <w:uiPriority w:val="0"/>
    <w:rPr>
      <w:rFonts w:eastAsia="宋体"/>
      <w:bCs/>
      <w:sz w:val="32"/>
      <w:szCs w:val="32"/>
    </w:rPr>
  </w:style>
  <w:style w:type="paragraph" w:customStyle="1" w:styleId="549">
    <w:name w:val="招标 标题3"/>
    <w:basedOn w:val="4"/>
    <w:link w:val="548"/>
    <w:qFormat/>
    <w:uiPriority w:val="0"/>
    <w:pPr>
      <w:keepLines/>
      <w:numPr>
        <w:ilvl w:val="0"/>
        <w:numId w:val="0"/>
      </w:numPr>
      <w:spacing w:before="260" w:beforeLines="0" w:after="260" w:afterLines="0" w:line="416" w:lineRule="auto"/>
    </w:pPr>
    <w:rPr>
      <w:rFonts w:ascii="Calibri" w:hAnsi="Calibri"/>
      <w:b w:val="0"/>
    </w:rPr>
  </w:style>
  <w:style w:type="character" w:customStyle="1" w:styleId="550">
    <w:name w:val="Normal1 Char Char"/>
    <w:link w:val="551"/>
    <w:qFormat/>
    <w:uiPriority w:val="0"/>
    <w:rPr>
      <w:rFonts w:ascii="宋体"/>
      <w:sz w:val="34"/>
    </w:rPr>
  </w:style>
  <w:style w:type="paragraph" w:customStyle="1" w:styleId="551">
    <w:name w:val="Normal1"/>
    <w:link w:val="550"/>
    <w:qFormat/>
    <w:uiPriority w:val="0"/>
    <w:pPr>
      <w:widowControl w:val="0"/>
      <w:adjustRightInd w:val="0"/>
      <w:spacing w:line="240" w:lineRule="atLeast"/>
      <w:jc w:val="both"/>
      <w:textAlignment w:val="baseline"/>
    </w:pPr>
    <w:rPr>
      <w:rFonts w:ascii="宋体" w:hAnsi="Times New Roman" w:eastAsia="宋体" w:cs="Times New Roman"/>
      <w:sz w:val="34"/>
      <w:lang w:val="en-US" w:eastAsia="zh-CN" w:bidi="ar-SA"/>
    </w:rPr>
  </w:style>
  <w:style w:type="character" w:customStyle="1" w:styleId="552">
    <w:name w:val="标题 4 Char Char"/>
    <w:qFormat/>
    <w:uiPriority w:val="0"/>
    <w:rPr>
      <w:rFonts w:ascii="Cambria" w:hAnsi="Cambria" w:eastAsia="宋体" w:cs="Times New Roman"/>
      <w:b/>
      <w:bCs/>
      <w:kern w:val="0"/>
      <w:sz w:val="28"/>
      <w:szCs w:val="28"/>
      <w:lang w:val="en-US" w:eastAsia="zh-CN"/>
    </w:rPr>
  </w:style>
  <w:style w:type="character" w:customStyle="1" w:styleId="553">
    <w:name w:val="书籍标题1"/>
    <w:qFormat/>
    <w:uiPriority w:val="0"/>
    <w:rPr>
      <w:b/>
      <w:bCs/>
      <w:smallCaps/>
      <w:spacing w:val="5"/>
    </w:rPr>
  </w:style>
  <w:style w:type="character" w:customStyle="1" w:styleId="554">
    <w:name w:val="副标题 Char2"/>
    <w:qFormat/>
    <w:uiPriority w:val="0"/>
    <w:rPr>
      <w:rFonts w:hint="default" w:ascii="Cambria"/>
      <w:b/>
      <w:kern w:val="28"/>
      <w:sz w:val="32"/>
      <w:lang w:eastAsia="en-US"/>
    </w:rPr>
  </w:style>
  <w:style w:type="character" w:customStyle="1" w:styleId="555">
    <w:name w:val="font_1"/>
    <w:qFormat/>
    <w:uiPriority w:val="0"/>
    <w:rPr>
      <w:rFonts w:hint="default"/>
    </w:rPr>
  </w:style>
  <w:style w:type="character" w:customStyle="1" w:styleId="556">
    <w:name w:val="f Char"/>
    <w:semiHidden/>
    <w:qFormat/>
    <w:uiPriority w:val="0"/>
    <w:rPr>
      <w:rFonts w:eastAsia="宋体"/>
      <w:kern w:val="2"/>
      <w:sz w:val="18"/>
      <w:szCs w:val="18"/>
      <w:lang w:val="en-US" w:eastAsia="zh-CN" w:bidi="ar-SA"/>
    </w:rPr>
  </w:style>
  <w:style w:type="character" w:customStyle="1" w:styleId="557">
    <w:name w:val="正文文本 2 Char3"/>
    <w:qFormat/>
    <w:uiPriority w:val="0"/>
    <w:rPr>
      <w:sz w:val="21"/>
      <w:szCs w:val="22"/>
      <w:lang w:eastAsia="en-US"/>
    </w:rPr>
  </w:style>
  <w:style w:type="character" w:customStyle="1" w:styleId="558">
    <w:name w:val="三级标题 字符"/>
    <w:link w:val="559"/>
    <w:qFormat/>
    <w:uiPriority w:val="0"/>
    <w:rPr>
      <w:rFonts w:ascii="宋体" w:hAnsi="宋体"/>
      <w:sz w:val="21"/>
      <w:szCs w:val="21"/>
      <w:lang w:eastAsia="en-NZ"/>
    </w:rPr>
  </w:style>
  <w:style w:type="paragraph" w:customStyle="1" w:styleId="559">
    <w:name w:val="三级标题"/>
    <w:basedOn w:val="163"/>
    <w:link w:val="558"/>
    <w:qFormat/>
    <w:uiPriority w:val="0"/>
    <w:pPr>
      <w:tabs>
        <w:tab w:val="left" w:pos="1044"/>
        <w:tab w:val="left" w:pos="1134"/>
        <w:tab w:val="left" w:pos="1418"/>
        <w:tab w:val="clear" w:pos="840"/>
        <w:tab w:val="clear" w:pos="900"/>
      </w:tabs>
      <w:spacing w:before="0" w:after="0" w:line="360" w:lineRule="auto"/>
      <w:ind w:left="1440" w:hanging="720"/>
      <w:jc w:val="both"/>
      <w:outlineLvl w:val="9"/>
    </w:pPr>
    <w:rPr>
      <w:rFonts w:ascii="宋体" w:eastAsia="宋体"/>
      <w:bCs w:val="0"/>
      <w:sz w:val="21"/>
      <w:szCs w:val="21"/>
      <w:lang w:eastAsia="en-NZ"/>
    </w:rPr>
  </w:style>
  <w:style w:type="character" w:customStyle="1" w:styleId="560">
    <w:name w:val="Char Char Char Char Char Char Char Char Char Char Char Char Char Char"/>
    <w:link w:val="561"/>
    <w:qFormat/>
    <w:uiPriority w:val="0"/>
    <w:rPr>
      <w:rFonts w:ascii="Tahoma" w:hAnsi="Tahoma" w:cs="宋体"/>
      <w:color w:val="000000"/>
      <w:sz w:val="24"/>
      <w:szCs w:val="24"/>
      <w:shd w:val="clear" w:color="auto" w:fill="000080"/>
      <w:lang w:eastAsia="en-US"/>
    </w:rPr>
  </w:style>
  <w:style w:type="paragraph" w:customStyle="1" w:styleId="561">
    <w:name w:val="Char Char Char Char Char Char Char Char Char Char Char Char Char1"/>
    <w:basedOn w:val="25"/>
    <w:link w:val="560"/>
    <w:qFormat/>
    <w:uiPriority w:val="0"/>
    <w:rPr>
      <w:rFonts w:ascii="Tahoma" w:hAnsi="Tahoma"/>
      <w:color w:val="000000"/>
      <w:kern w:val="0"/>
      <w:sz w:val="24"/>
      <w:szCs w:val="24"/>
      <w:lang w:eastAsia="en-US"/>
    </w:rPr>
  </w:style>
  <w:style w:type="character" w:customStyle="1" w:styleId="562">
    <w:name w:val="Char Char30"/>
    <w:qFormat/>
    <w:uiPriority w:val="0"/>
    <w:rPr>
      <w:rFonts w:ascii="Arial" w:hAnsi="Arial" w:eastAsia="黑体"/>
      <w:kern w:val="2"/>
      <w:sz w:val="24"/>
    </w:rPr>
  </w:style>
  <w:style w:type="character" w:customStyle="1" w:styleId="563">
    <w:name w:val="表格非标题文字 Char"/>
    <w:link w:val="564"/>
    <w:qFormat/>
    <w:locked/>
    <w:uiPriority w:val="0"/>
    <w:rPr>
      <w:rFonts w:ascii="Futura Bk" w:hAnsi="Futura Bk"/>
      <w:kern w:val="2"/>
      <w:sz w:val="18"/>
      <w:szCs w:val="21"/>
    </w:rPr>
  </w:style>
  <w:style w:type="paragraph" w:customStyle="1" w:styleId="564">
    <w:name w:val="表格非标题文字"/>
    <w:link w:val="56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565">
    <w:name w:val="Char Char221"/>
    <w:qFormat/>
    <w:locked/>
    <w:uiPriority w:val="0"/>
    <w:rPr>
      <w:rFonts w:ascii="Arial" w:hAnsi="Arial" w:eastAsia="黑体"/>
      <w:b/>
      <w:kern w:val="2"/>
      <w:sz w:val="28"/>
      <w:lang w:val="en-US" w:eastAsia="zh-CN" w:bidi="ar-SA"/>
    </w:rPr>
  </w:style>
  <w:style w:type="character" w:customStyle="1" w:styleId="566">
    <w:name w:val="样式 样式 正文缩进 + 四号 黑色 + 左侧:  4.28 字符 Char Char"/>
    <w:qFormat/>
    <w:uiPriority w:val="0"/>
    <w:rPr>
      <w:rFonts w:eastAsia="宋体" w:cs="宋体"/>
      <w:kern w:val="2"/>
      <w:sz w:val="28"/>
      <w:szCs w:val="24"/>
      <w:lang w:val="en-US" w:eastAsia="zh-CN" w:bidi="ar-SA"/>
    </w:rPr>
  </w:style>
  <w:style w:type="character" w:customStyle="1" w:styleId="567">
    <w:name w:val="t1"/>
    <w:qFormat/>
    <w:uiPriority w:val="0"/>
    <w:rPr>
      <w:color w:val="990000"/>
    </w:rPr>
  </w:style>
  <w:style w:type="character" w:customStyle="1" w:styleId="568">
    <w:name w:val="招标 标题4 Char Char"/>
    <w:link w:val="569"/>
    <w:qFormat/>
    <w:uiPriority w:val="0"/>
    <w:rPr>
      <w:rFonts w:ascii="Cambria" w:hAnsi="Cambria" w:eastAsia="宋体"/>
      <w:bCs/>
      <w:sz w:val="28"/>
      <w:szCs w:val="28"/>
    </w:rPr>
  </w:style>
  <w:style w:type="paragraph" w:customStyle="1" w:styleId="569">
    <w:name w:val="招标 标题4"/>
    <w:basedOn w:val="5"/>
    <w:link w:val="568"/>
    <w:qFormat/>
    <w:uiPriority w:val="0"/>
    <w:rPr>
      <w:b w:val="0"/>
    </w:rPr>
  </w:style>
  <w:style w:type="character" w:customStyle="1" w:styleId="570">
    <w:name w:val="contentlabel"/>
    <w:qFormat/>
    <w:uiPriority w:val="0"/>
    <w:rPr>
      <w:rFonts w:hint="default"/>
    </w:rPr>
  </w:style>
  <w:style w:type="character" w:customStyle="1" w:styleId="571">
    <w:name w:val="Char Char Char Char Char Char Char Char Char Char Char Char Char Char1"/>
    <w:link w:val="572"/>
    <w:qFormat/>
    <w:uiPriority w:val="0"/>
    <w:rPr>
      <w:rFonts w:ascii="Tahoma" w:hAnsi="Tahoma"/>
      <w:sz w:val="24"/>
      <w:szCs w:val="24"/>
      <w:shd w:val="clear" w:color="auto" w:fill="000080"/>
      <w:lang w:eastAsia="en-NZ"/>
    </w:rPr>
  </w:style>
  <w:style w:type="paragraph" w:customStyle="1" w:styleId="572">
    <w:name w:val="Char Char Char Char Char Char Char Char Char Char Char Char Char"/>
    <w:basedOn w:val="25"/>
    <w:link w:val="571"/>
    <w:qFormat/>
    <w:uiPriority w:val="0"/>
    <w:pPr>
      <w:jc w:val="left"/>
    </w:pPr>
    <w:rPr>
      <w:rFonts w:ascii="Tahoma" w:hAnsi="Tahoma"/>
      <w:kern w:val="0"/>
      <w:sz w:val="24"/>
      <w:szCs w:val="24"/>
      <w:lang w:eastAsia="en-NZ"/>
    </w:rPr>
  </w:style>
  <w:style w:type="character" w:customStyle="1" w:styleId="573">
    <w:name w:val="CSI  Body 2 Char Char"/>
    <w:qFormat/>
    <w:uiPriority w:val="0"/>
    <w:rPr>
      <w:rFonts w:eastAsia="宋体" w:cs="Angsana New"/>
      <w:kern w:val="2"/>
      <w:sz w:val="21"/>
      <w:lang w:val="en-US" w:eastAsia="zh-CN" w:bidi="th-TH"/>
    </w:rPr>
  </w:style>
  <w:style w:type="character" w:customStyle="1" w:styleId="574">
    <w:name w:val="z-窗体顶端 Char1"/>
    <w:link w:val="575"/>
    <w:qFormat/>
    <w:uiPriority w:val="0"/>
    <w:rPr>
      <w:rFonts w:ascii="Arial" w:hAnsi="Arial"/>
      <w:vanish/>
      <w:color w:val="000000"/>
      <w:sz w:val="16"/>
      <w:szCs w:val="16"/>
    </w:rPr>
  </w:style>
  <w:style w:type="paragraph" w:customStyle="1" w:styleId="575">
    <w:name w:val="z-窗体顶端2"/>
    <w:basedOn w:val="1"/>
    <w:next w:val="1"/>
    <w:link w:val="574"/>
    <w:qFormat/>
    <w:uiPriority w:val="0"/>
    <w:pPr>
      <w:pBdr>
        <w:bottom w:val="single" w:color="auto" w:sz="6" w:space="1"/>
      </w:pBdr>
      <w:jc w:val="center"/>
    </w:pPr>
    <w:rPr>
      <w:rFonts w:ascii="Arial" w:hAnsi="Arial"/>
      <w:vanish/>
      <w:color w:val="000000"/>
      <w:sz w:val="16"/>
      <w:szCs w:val="16"/>
      <w:lang w:eastAsia="zh-CN"/>
    </w:rPr>
  </w:style>
  <w:style w:type="character" w:customStyle="1" w:styleId="576">
    <w:name w:val="Char Char43"/>
    <w:qFormat/>
    <w:uiPriority w:val="0"/>
    <w:rPr>
      <w:rFonts w:ascii="Cambria" w:hAnsi="Cambria" w:eastAsia="宋体"/>
      <w:b/>
      <w:sz w:val="28"/>
    </w:rPr>
  </w:style>
  <w:style w:type="character" w:customStyle="1" w:styleId="577">
    <w:name w:val="标题 6 字符1"/>
    <w:qFormat/>
    <w:uiPriority w:val="0"/>
    <w:rPr>
      <w:rFonts w:ascii="Arial" w:hAnsi="Arial" w:eastAsia="黑体" w:cs="Times New Roman"/>
      <w:b/>
      <w:bCs/>
      <w:sz w:val="24"/>
      <w:szCs w:val="24"/>
    </w:rPr>
  </w:style>
  <w:style w:type="character" w:customStyle="1" w:styleId="578">
    <w:name w:val="结束语 Char2"/>
    <w:semiHidden/>
    <w:qFormat/>
    <w:uiPriority w:val="99"/>
    <w:rPr>
      <w:sz w:val="21"/>
    </w:rPr>
  </w:style>
  <w:style w:type="character" w:customStyle="1" w:styleId="579">
    <w:name w:val="批注文字 Char1"/>
    <w:link w:val="580"/>
    <w:qFormat/>
    <w:uiPriority w:val="0"/>
    <w:rPr>
      <w:rFonts w:ascii="宋体" w:hAnsi="Times New Roman" w:eastAsia="宋体" w:cs="Times New Roman"/>
      <w:kern w:val="0"/>
      <w:sz w:val="34"/>
      <w:szCs w:val="20"/>
    </w:rPr>
  </w:style>
  <w:style w:type="paragraph" w:customStyle="1" w:styleId="580">
    <w:name w:val="批注文字2"/>
    <w:basedOn w:val="1"/>
    <w:link w:val="579"/>
    <w:qFormat/>
    <w:uiPriority w:val="0"/>
    <w:pPr>
      <w:spacing w:before="200" w:after="200" w:line="276" w:lineRule="auto"/>
    </w:pPr>
    <w:rPr>
      <w:rFonts w:hAnsi="Times New Roman"/>
      <w:sz w:val="34"/>
      <w:szCs w:val="20"/>
      <w:lang w:eastAsia="zh-CN"/>
    </w:rPr>
  </w:style>
  <w:style w:type="character" w:customStyle="1" w:styleId="581">
    <w:name w:val="明显强调1"/>
    <w:qFormat/>
    <w:uiPriority w:val="0"/>
    <w:rPr>
      <w:b/>
      <w:bCs/>
      <w:i/>
      <w:iCs/>
      <w:color w:val="4F81BD"/>
    </w:rPr>
  </w:style>
  <w:style w:type="character" w:customStyle="1" w:styleId="582">
    <w:name w:val="批注框文本 Char3"/>
    <w:qFormat/>
    <w:uiPriority w:val="0"/>
    <w:rPr>
      <w:rFonts w:ascii="Times New Roman" w:hAnsi="Times New Roman"/>
      <w:kern w:val="2"/>
      <w:sz w:val="18"/>
      <w:szCs w:val="18"/>
    </w:rPr>
  </w:style>
  <w:style w:type="character" w:customStyle="1" w:styleId="583">
    <w:name w:val="标题 1 Char1"/>
    <w:qFormat/>
    <w:uiPriority w:val="0"/>
    <w:rPr>
      <w:rFonts w:eastAsia="宋体"/>
      <w:kern w:val="2"/>
      <w:sz w:val="26"/>
      <w:lang w:val="en-US" w:eastAsia="zh-CN" w:bidi="ar-SA"/>
    </w:rPr>
  </w:style>
  <w:style w:type="character" w:customStyle="1" w:styleId="584">
    <w:name w:val="合同标题 Char Char"/>
    <w:qFormat/>
    <w:uiPriority w:val="0"/>
    <w:rPr>
      <w:rFonts w:ascii="宋体" w:hAnsi="宋体" w:eastAsia="宋体"/>
      <w:b/>
      <w:bCs/>
      <w:sz w:val="28"/>
      <w:szCs w:val="15"/>
      <w:lang w:val="en-US" w:eastAsia="zh-CN" w:bidi="ar-SA"/>
    </w:rPr>
  </w:style>
  <w:style w:type="character" w:customStyle="1" w:styleId="585">
    <w:name w:val="Char Char7"/>
    <w:qFormat/>
    <w:uiPriority w:val="0"/>
    <w:rPr>
      <w:rFonts w:ascii="Cambria" w:hAnsi="Cambria" w:eastAsia="宋体" w:cs="Times New Roman"/>
      <w:b/>
      <w:bCs/>
      <w:sz w:val="32"/>
      <w:szCs w:val="32"/>
    </w:rPr>
  </w:style>
  <w:style w:type="character" w:customStyle="1" w:styleId="586">
    <w:name w:val="明显引用 Char2"/>
    <w:semiHidden/>
    <w:qFormat/>
    <w:uiPriority w:val="99"/>
    <w:rPr>
      <w:b/>
      <w:bCs/>
      <w:i/>
      <w:iCs/>
      <w:color w:val="5B9BD5"/>
      <w:sz w:val="21"/>
      <w:szCs w:val="22"/>
      <w:lang w:eastAsia="en-US"/>
    </w:rPr>
  </w:style>
  <w:style w:type="character" w:customStyle="1" w:styleId="587">
    <w:name w:val="EmailStyle76"/>
    <w:qFormat/>
    <w:uiPriority w:val="0"/>
    <w:rPr>
      <w:rFonts w:hint="eastAsia" w:ascii="Arial" w:hAnsi="Arial" w:eastAsia="宋体"/>
      <w:color w:val="auto"/>
    </w:rPr>
  </w:style>
  <w:style w:type="character" w:customStyle="1" w:styleId="588">
    <w:name w:val="文一 Char"/>
    <w:link w:val="589"/>
    <w:qFormat/>
    <w:locked/>
    <w:uiPriority w:val="0"/>
    <w:rPr>
      <w:rFonts w:ascii="宋体" w:hAnsi="宋体"/>
      <w:spacing w:val="4"/>
      <w:sz w:val="24"/>
      <w:szCs w:val="24"/>
    </w:rPr>
  </w:style>
  <w:style w:type="paragraph" w:customStyle="1" w:styleId="589">
    <w:name w:val="文一"/>
    <w:basedOn w:val="1"/>
    <w:link w:val="588"/>
    <w:qFormat/>
    <w:uiPriority w:val="0"/>
    <w:pPr>
      <w:topLinePunct/>
      <w:adjustRightInd w:val="0"/>
      <w:snapToGrid w:val="0"/>
      <w:ind w:firstLine="200" w:firstLineChars="200"/>
    </w:pPr>
    <w:rPr>
      <w:spacing w:val="4"/>
      <w:lang w:eastAsia="zh-CN"/>
    </w:rPr>
  </w:style>
  <w:style w:type="character" w:customStyle="1" w:styleId="590">
    <w:name w:val="jl 正文 Char Char Char Char Char"/>
    <w:link w:val="591"/>
    <w:qFormat/>
    <w:uiPriority w:val="0"/>
    <w:rPr>
      <w:rFonts w:ascii="宋体"/>
      <w:sz w:val="24"/>
      <w:szCs w:val="24"/>
    </w:rPr>
  </w:style>
  <w:style w:type="paragraph" w:customStyle="1" w:styleId="591">
    <w:name w:val="jl 正文 Char Char"/>
    <w:basedOn w:val="1"/>
    <w:link w:val="590"/>
    <w:qFormat/>
    <w:uiPriority w:val="0"/>
    <w:pPr>
      <w:autoSpaceDE w:val="0"/>
      <w:autoSpaceDN w:val="0"/>
      <w:adjustRightInd w:val="0"/>
      <w:ind w:firstLine="200" w:firstLineChars="200"/>
      <w:textAlignment w:val="baseline"/>
    </w:pPr>
    <w:rPr>
      <w:lang w:eastAsia="zh-CN"/>
    </w:rPr>
  </w:style>
  <w:style w:type="character" w:customStyle="1" w:styleId="592">
    <w:name w:val="标题 4 字符1"/>
    <w:qFormat/>
    <w:uiPriority w:val="0"/>
    <w:rPr>
      <w:rFonts w:ascii="Arial" w:hAnsi="Arial" w:eastAsia="黑体" w:cs="Times New Roman"/>
      <w:b/>
      <w:bCs/>
      <w:sz w:val="28"/>
      <w:szCs w:val="28"/>
    </w:rPr>
  </w:style>
  <w:style w:type="character" w:customStyle="1" w:styleId="593">
    <w:name w:val="CSI  Body 2 Char"/>
    <w:qFormat/>
    <w:uiPriority w:val="0"/>
    <w:rPr>
      <w:rFonts w:eastAsia="宋体" w:cs="Angsana New"/>
      <w:kern w:val="2"/>
      <w:sz w:val="21"/>
      <w:lang w:val="en-US" w:eastAsia="zh-CN" w:bidi="th-TH"/>
    </w:rPr>
  </w:style>
  <w:style w:type="character" w:customStyle="1" w:styleId="594">
    <w:name w:val="（A） Char"/>
    <w:qFormat/>
    <w:uiPriority w:val="0"/>
    <w:rPr>
      <w:rFonts w:ascii="Arial" w:hAnsi="Arial" w:eastAsia="黑体"/>
      <w:kern w:val="2"/>
      <w:sz w:val="24"/>
      <w:lang w:val="en-US" w:eastAsia="zh-CN" w:bidi="ar-SA"/>
    </w:rPr>
  </w:style>
  <w:style w:type="character" w:customStyle="1" w:styleId="595">
    <w:name w:val="图表格式 Char"/>
    <w:link w:val="596"/>
    <w:qFormat/>
    <w:uiPriority w:val="0"/>
    <w:rPr>
      <w:rFonts w:ascii="仿宋" w:hAnsi="仿宋" w:eastAsia="仿宋"/>
      <w:sz w:val="24"/>
    </w:rPr>
  </w:style>
  <w:style w:type="paragraph" w:customStyle="1" w:styleId="596">
    <w:name w:val="图表格式"/>
    <w:basedOn w:val="21"/>
    <w:link w:val="595"/>
    <w:qFormat/>
    <w:uiPriority w:val="0"/>
    <w:pPr>
      <w:spacing w:before="0" w:beforeLines="50"/>
      <w:jc w:val="center"/>
    </w:pPr>
    <w:rPr>
      <w:rFonts w:ascii="仿宋" w:hAnsi="仿宋" w:eastAsia="仿宋"/>
      <w:sz w:val="24"/>
      <w:lang w:eastAsia="zh-CN"/>
    </w:rPr>
  </w:style>
  <w:style w:type="character" w:customStyle="1" w:styleId="597">
    <w:name w:val="Char Char Char Char Char Char Char Char"/>
    <w:qFormat/>
    <w:uiPriority w:val="0"/>
    <w:rPr>
      <w:rFonts w:eastAsia="黑体"/>
      <w:sz w:val="21"/>
      <w:lang w:val="en-US" w:eastAsia="zh-CN"/>
    </w:rPr>
  </w:style>
  <w:style w:type="character" w:customStyle="1" w:styleId="598">
    <w:name w:val="z-窗体顶端 字符1"/>
    <w:qFormat/>
    <w:uiPriority w:val="0"/>
    <w:rPr>
      <w:rFonts w:ascii="Arial" w:hAnsi="Arial" w:eastAsia="宋体" w:cs="Arial"/>
      <w:vanish/>
      <w:color w:val="000000"/>
      <w:kern w:val="0"/>
      <w:sz w:val="16"/>
      <w:szCs w:val="16"/>
    </w:rPr>
  </w:style>
  <w:style w:type="character" w:customStyle="1" w:styleId="599">
    <w:name w:val="批注框文本 Char Char"/>
    <w:qFormat/>
    <w:uiPriority w:val="0"/>
    <w:rPr>
      <w:rFonts w:ascii="Calibri" w:hAnsi="Calibri" w:eastAsia="宋体" w:cs="Times New Roman"/>
      <w:kern w:val="0"/>
      <w:sz w:val="16"/>
      <w:szCs w:val="16"/>
      <w:lang w:val="en-US" w:eastAsia="zh-CN"/>
    </w:rPr>
  </w:style>
  <w:style w:type="character" w:customStyle="1" w:styleId="600">
    <w:name w:val="批注主题 Char Char"/>
    <w:link w:val="601"/>
    <w:qFormat/>
    <w:uiPriority w:val="0"/>
    <w:rPr>
      <w:rFonts w:ascii="Calibri" w:hAnsi="Calibri" w:eastAsia="宋体"/>
      <w:b/>
      <w:bCs/>
    </w:rPr>
  </w:style>
  <w:style w:type="paragraph" w:customStyle="1" w:styleId="601">
    <w:name w:val="批注主题1"/>
    <w:basedOn w:val="27"/>
    <w:next w:val="27"/>
    <w:link w:val="600"/>
    <w:qFormat/>
    <w:uiPriority w:val="0"/>
    <w:rPr>
      <w:b/>
      <w:bCs/>
      <w:sz w:val="20"/>
      <w:szCs w:val="20"/>
    </w:rPr>
  </w:style>
  <w:style w:type="character" w:customStyle="1" w:styleId="602">
    <w:name w:val="text12st_hs1"/>
    <w:qFormat/>
    <w:uiPriority w:val="0"/>
    <w:rPr>
      <w:color w:val="000000"/>
      <w:sz w:val="19"/>
      <w:szCs w:val="19"/>
      <w:u w:val="none"/>
    </w:rPr>
  </w:style>
  <w:style w:type="character" w:customStyle="1" w:styleId="603">
    <w:name w:val="lineheight1"/>
    <w:qFormat/>
    <w:uiPriority w:val="0"/>
    <w:rPr>
      <w:u w:val="none"/>
    </w:rPr>
  </w:style>
  <w:style w:type="character" w:customStyle="1" w:styleId="604">
    <w:name w:val="孙普文字 Char Char"/>
    <w:semiHidden/>
    <w:qFormat/>
    <w:uiPriority w:val="0"/>
    <w:rPr>
      <w:rFonts w:ascii="宋体" w:hAnsi="Courier New" w:eastAsia="宋体"/>
      <w:kern w:val="2"/>
      <w:sz w:val="21"/>
      <w:szCs w:val="24"/>
      <w:lang w:val="en-US" w:eastAsia="zh-CN" w:bidi="ar-SA"/>
    </w:rPr>
  </w:style>
  <w:style w:type="character" w:customStyle="1" w:styleId="605">
    <w:name w:val="Bullet 2 Char Char"/>
    <w:qFormat/>
    <w:uiPriority w:val="0"/>
    <w:rPr>
      <w:rFonts w:ascii="Arial" w:hAnsi="Arial" w:eastAsia="宋体"/>
      <w:kern w:val="2"/>
      <w:sz w:val="22"/>
      <w:lang w:val="en-GB" w:eastAsia="en-US" w:bidi="ar-SA"/>
    </w:rPr>
  </w:style>
  <w:style w:type="character" w:customStyle="1" w:styleId="606">
    <w:name w:val="HTML 地址 Char1"/>
    <w:semiHidden/>
    <w:qFormat/>
    <w:uiPriority w:val="99"/>
    <w:rPr>
      <w:rFonts w:ascii="Times New Roman" w:hAnsi="Times New Roman" w:eastAsia="宋体" w:cs="Times New Roman"/>
      <w:i/>
      <w:iCs/>
      <w:szCs w:val="24"/>
    </w:rPr>
  </w:style>
  <w:style w:type="character" w:customStyle="1" w:styleId="607">
    <w:name w:val="页眉 字符"/>
    <w:qFormat/>
    <w:uiPriority w:val="99"/>
    <w:rPr>
      <w:sz w:val="18"/>
      <w:szCs w:val="18"/>
    </w:rPr>
  </w:style>
  <w:style w:type="character" w:customStyle="1" w:styleId="608">
    <w:name w:val="Footer Char"/>
    <w:semiHidden/>
    <w:qFormat/>
    <w:locked/>
    <w:uiPriority w:val="0"/>
    <w:rPr>
      <w:rFonts w:cs="Times New Roman"/>
      <w:sz w:val="18"/>
      <w:szCs w:val="18"/>
    </w:rPr>
  </w:style>
  <w:style w:type="character" w:customStyle="1" w:styleId="609">
    <w:name w:val="HTML 定义11"/>
    <w:qFormat/>
    <w:uiPriority w:val="0"/>
    <w:rPr>
      <w:rFonts w:hint="default"/>
      <w:i/>
    </w:rPr>
  </w:style>
  <w:style w:type="character" w:customStyle="1" w:styleId="610">
    <w:name w:val="标题 23"/>
    <w:qFormat/>
    <w:uiPriority w:val="0"/>
    <w:rPr>
      <w:rFonts w:hint="default" w:ascii="Arial" w:hAnsi="Arial" w:eastAsia="黑体" w:cs="Arial"/>
      <w:b/>
      <w:sz w:val="32"/>
      <w:lang w:val="en-US" w:eastAsia="zh-CN" w:bidi="ar-SA"/>
    </w:rPr>
  </w:style>
  <w:style w:type="character" w:customStyle="1" w:styleId="611">
    <w:name w:val="HTML 代码1"/>
    <w:qFormat/>
    <w:uiPriority w:val="0"/>
    <w:rPr>
      <w:rFonts w:hint="default" w:ascii="Courier New"/>
    </w:rPr>
  </w:style>
  <w:style w:type="character" w:customStyle="1" w:styleId="612">
    <w:name w:val="发布"/>
    <w:qFormat/>
    <w:uiPriority w:val="0"/>
    <w:rPr>
      <w:rFonts w:hint="eastAsia" w:ascii="黑体" w:eastAsia="黑体"/>
      <w:spacing w:val="22"/>
      <w:position w:val="3"/>
      <w:sz w:val="28"/>
    </w:rPr>
  </w:style>
  <w:style w:type="character" w:customStyle="1" w:styleId="613">
    <w:name w:val="样式2 Char"/>
    <w:link w:val="614"/>
    <w:qFormat/>
    <w:uiPriority w:val="0"/>
    <w:rPr>
      <w:rFonts w:ascii="黑体" w:hAnsi="宋体" w:eastAsia="黑体"/>
      <w:bCs/>
      <w:kern w:val="44"/>
      <w:sz w:val="24"/>
      <w:szCs w:val="44"/>
    </w:rPr>
  </w:style>
  <w:style w:type="paragraph" w:customStyle="1" w:styleId="614">
    <w:name w:val="样式2"/>
    <w:basedOn w:val="2"/>
    <w:link w:val="613"/>
    <w:qFormat/>
    <w:uiPriority w:val="0"/>
    <w:pPr>
      <w:tabs>
        <w:tab w:val="left" w:pos="840"/>
        <w:tab w:val="left" w:pos="900"/>
      </w:tabs>
      <w:spacing w:before="240" w:after="240" w:line="240" w:lineRule="atLeast"/>
      <w:ind w:left="900" w:hanging="900"/>
    </w:pPr>
    <w:rPr>
      <w:rFonts w:ascii="黑体" w:eastAsia="黑体" w:cs="Times New Roman"/>
      <w:b w:val="0"/>
      <w:sz w:val="24"/>
      <w:lang w:eastAsia="zh-CN"/>
    </w:rPr>
  </w:style>
  <w:style w:type="character" w:customStyle="1" w:styleId="615">
    <w:name w:val="emtidy-2"/>
    <w:qFormat/>
    <w:uiPriority w:val="0"/>
  </w:style>
  <w:style w:type="character" w:customStyle="1" w:styleId="616">
    <w:name w:val="附录 Char Char"/>
    <w:link w:val="617"/>
    <w:qFormat/>
    <w:uiPriority w:val="0"/>
    <w:rPr>
      <w:rFonts w:eastAsia="黑体"/>
      <w:sz w:val="28"/>
      <w:szCs w:val="28"/>
    </w:rPr>
  </w:style>
  <w:style w:type="paragraph" w:customStyle="1" w:styleId="617">
    <w:name w:val="附录"/>
    <w:basedOn w:val="2"/>
    <w:link w:val="616"/>
    <w:qFormat/>
    <w:uiPriority w:val="0"/>
    <w:pPr>
      <w:tabs>
        <w:tab w:val="left" w:pos="425"/>
      </w:tabs>
      <w:topLinePunct/>
      <w:spacing w:line="960" w:lineRule="auto"/>
      <w:ind w:firstLine="420"/>
      <w:textAlignment w:val="baseline"/>
    </w:pPr>
    <w:rPr>
      <w:rFonts w:eastAsia="黑体"/>
      <w:b w:val="0"/>
      <w:bCs w:val="0"/>
      <w:sz w:val="28"/>
      <w:szCs w:val="28"/>
      <w:lang w:eastAsia="zh-CN"/>
    </w:rPr>
  </w:style>
  <w:style w:type="character" w:customStyle="1" w:styleId="618">
    <w:name w:val="纯文本 Char1"/>
    <w:qFormat/>
    <w:uiPriority w:val="0"/>
    <w:rPr>
      <w:rFonts w:ascii="宋体" w:hAnsi="Courier New" w:eastAsia="宋体" w:cs="Courier New"/>
      <w:sz w:val="21"/>
      <w:szCs w:val="21"/>
    </w:rPr>
  </w:style>
  <w:style w:type="character" w:customStyle="1" w:styleId="619">
    <w:name w:val="尾注文本 Char1"/>
    <w:semiHidden/>
    <w:qFormat/>
    <w:uiPriority w:val="99"/>
  </w:style>
  <w:style w:type="character" w:customStyle="1" w:styleId="620">
    <w:name w:val="lineitems11"/>
    <w:qFormat/>
    <w:uiPriority w:val="0"/>
    <w:rPr>
      <w:sz w:val="17"/>
      <w:szCs w:val="17"/>
    </w:rPr>
  </w:style>
  <w:style w:type="character" w:customStyle="1" w:styleId="621">
    <w:name w:val="副标题 字符"/>
    <w:qFormat/>
    <w:uiPriority w:val="0"/>
    <w:rPr>
      <w:b/>
      <w:bCs/>
      <w:kern w:val="28"/>
      <w:sz w:val="32"/>
      <w:szCs w:val="32"/>
    </w:rPr>
  </w:style>
  <w:style w:type="character" w:customStyle="1" w:styleId="622">
    <w:name w:val="Char Char1811"/>
    <w:qFormat/>
    <w:uiPriority w:val="0"/>
    <w:rPr>
      <w:rFonts w:ascii="Arial" w:hAnsi="Arial" w:eastAsia="黑体"/>
      <w:b/>
      <w:kern w:val="2"/>
      <w:sz w:val="24"/>
      <w:lang w:val="en-US" w:eastAsia="zh-CN" w:bidi="ar-SA"/>
    </w:rPr>
  </w:style>
  <w:style w:type="character" w:customStyle="1" w:styleId="623">
    <w:name w:val="日期 Char"/>
    <w:link w:val="624"/>
    <w:qFormat/>
    <w:uiPriority w:val="99"/>
    <w:rPr>
      <w:rFonts w:eastAsia="宋体"/>
      <w:sz w:val="24"/>
      <w:szCs w:val="24"/>
    </w:rPr>
  </w:style>
  <w:style w:type="paragraph" w:customStyle="1" w:styleId="624">
    <w:name w:val="Date1"/>
    <w:basedOn w:val="1"/>
    <w:next w:val="1"/>
    <w:link w:val="623"/>
    <w:qFormat/>
    <w:uiPriority w:val="0"/>
    <w:pPr>
      <w:ind w:left="100" w:leftChars="2500"/>
    </w:pPr>
  </w:style>
  <w:style w:type="character" w:customStyle="1" w:styleId="625">
    <w:name w:val="标题 2 字符"/>
    <w:qFormat/>
    <w:uiPriority w:val="0"/>
    <w:rPr>
      <w:rFonts w:ascii="Times New Roman" w:hAnsi="Times New Roman" w:eastAsia="宋体" w:cs="Times New Roman"/>
      <w:bCs/>
      <w:sz w:val="28"/>
      <w:szCs w:val="32"/>
    </w:rPr>
  </w:style>
  <w:style w:type="character" w:customStyle="1" w:styleId="626">
    <w:name w:val="HTML 地址 Char3"/>
    <w:qFormat/>
    <w:uiPriority w:val="0"/>
    <w:rPr>
      <w:i/>
      <w:iCs/>
      <w:sz w:val="21"/>
      <w:szCs w:val="22"/>
      <w:lang w:eastAsia="en-US"/>
    </w:rPr>
  </w:style>
  <w:style w:type="character" w:customStyle="1" w:styleId="627">
    <w:name w:val="标题 3 Char Char Char"/>
    <w:qFormat/>
    <w:uiPriority w:val="0"/>
    <w:rPr>
      <w:rFonts w:eastAsia="宋体"/>
      <w:b/>
      <w:bCs/>
      <w:kern w:val="2"/>
      <w:sz w:val="32"/>
      <w:szCs w:val="32"/>
      <w:lang w:val="en-US" w:eastAsia="zh-CN" w:bidi="ar-SA"/>
    </w:rPr>
  </w:style>
  <w:style w:type="character" w:customStyle="1" w:styleId="628">
    <w:name w:val="信息标题 Char2"/>
    <w:semiHidden/>
    <w:qFormat/>
    <w:uiPriority w:val="99"/>
    <w:rPr>
      <w:rFonts w:ascii="Cambria" w:hAnsi="Cambria" w:eastAsia="宋体" w:cs="Times New Roman"/>
      <w:sz w:val="24"/>
      <w:szCs w:val="24"/>
      <w:shd w:val="pct20" w:color="auto" w:fill="auto"/>
    </w:rPr>
  </w:style>
  <w:style w:type="character" w:customStyle="1" w:styleId="629">
    <w:name w:val="Char Char11"/>
    <w:qFormat/>
    <w:uiPriority w:val="0"/>
    <w:rPr>
      <w:rFonts w:eastAsia="宋体"/>
      <w:kern w:val="2"/>
      <w:sz w:val="21"/>
      <w:lang w:val="en-US" w:eastAsia="zh-CN" w:bidi="ar-SA"/>
    </w:rPr>
  </w:style>
  <w:style w:type="character" w:customStyle="1" w:styleId="630">
    <w:name w:val="z-窗体底端 Char"/>
    <w:link w:val="631"/>
    <w:qFormat/>
    <w:uiPriority w:val="0"/>
    <w:rPr>
      <w:rFonts w:ascii="Arial" w:hAnsi="Arial"/>
      <w:vanish/>
      <w:color w:val="000000"/>
      <w:sz w:val="16"/>
      <w:szCs w:val="16"/>
    </w:rPr>
  </w:style>
  <w:style w:type="paragraph" w:customStyle="1" w:styleId="631">
    <w:name w:val="z-窗体底端11"/>
    <w:basedOn w:val="1"/>
    <w:next w:val="1"/>
    <w:link w:val="630"/>
    <w:qFormat/>
    <w:uiPriority w:val="0"/>
    <w:pPr>
      <w:pBdr>
        <w:top w:val="single" w:color="auto" w:sz="6" w:space="1"/>
      </w:pBdr>
      <w:jc w:val="center"/>
    </w:pPr>
    <w:rPr>
      <w:rFonts w:ascii="Arial" w:hAnsi="Arial"/>
      <w:vanish/>
      <w:color w:val="000000"/>
      <w:sz w:val="16"/>
      <w:szCs w:val="16"/>
      <w:lang w:eastAsia="zh-CN"/>
    </w:rPr>
  </w:style>
  <w:style w:type="character" w:customStyle="1" w:styleId="632">
    <w:name w:val="标题 1 1 Char Char"/>
    <w:qFormat/>
    <w:uiPriority w:val="0"/>
    <w:rPr>
      <w:rFonts w:ascii="Times New Roman" w:hAnsi="Times New Roman" w:eastAsia="宋体" w:cs="Times New Roman"/>
      <w:b/>
      <w:kern w:val="44"/>
      <w:sz w:val="44"/>
      <w:szCs w:val="20"/>
    </w:rPr>
  </w:style>
  <w:style w:type="character" w:customStyle="1" w:styleId="633">
    <w:name w:val="条款4 Char"/>
    <w:link w:val="634"/>
    <w:qFormat/>
    <w:uiPriority w:val="0"/>
    <w:rPr>
      <w:rFonts w:ascii="宋体" w:hAnsi="宋体"/>
      <w:bCs/>
      <w:kern w:val="2"/>
      <w:sz w:val="24"/>
      <w:szCs w:val="24"/>
      <w:lang w:eastAsia="en-US"/>
    </w:rPr>
  </w:style>
  <w:style w:type="paragraph" w:customStyle="1" w:styleId="634">
    <w:name w:val="条款4"/>
    <w:basedOn w:val="5"/>
    <w:link w:val="633"/>
    <w:qFormat/>
    <w:uiPriority w:val="0"/>
    <w:pPr>
      <w:keepNext w:val="0"/>
      <w:keepLines w:val="0"/>
      <w:numPr>
        <w:ilvl w:val="0"/>
        <w:numId w:val="12"/>
      </w:numPr>
      <w:spacing w:before="120" w:beforeLines="50" w:after="120" w:afterLines="50" w:line="240" w:lineRule="auto"/>
      <w:outlineLvl w:val="9"/>
    </w:pPr>
    <w:rPr>
      <w:rFonts w:ascii="宋体" w:hAnsi="宋体"/>
      <w:b w:val="0"/>
      <w:kern w:val="2"/>
      <w:sz w:val="24"/>
      <w:szCs w:val="24"/>
    </w:rPr>
  </w:style>
  <w:style w:type="character" w:customStyle="1" w:styleId="635">
    <w:name w:val="已访问的超链接11"/>
    <w:qFormat/>
    <w:uiPriority w:val="0"/>
    <w:rPr>
      <w:rFonts w:hint="default"/>
      <w:color w:val="800080"/>
      <w:u w:val="single"/>
    </w:rPr>
  </w:style>
  <w:style w:type="character" w:customStyle="1" w:styleId="636">
    <w:name w:val="批注引用1"/>
    <w:qFormat/>
    <w:uiPriority w:val="0"/>
    <w:rPr>
      <w:sz w:val="21"/>
    </w:rPr>
  </w:style>
  <w:style w:type="character" w:customStyle="1" w:styleId="637">
    <w:name w:val="文档结构图 Char3"/>
    <w:semiHidden/>
    <w:qFormat/>
    <w:uiPriority w:val="99"/>
    <w:rPr>
      <w:rFonts w:ascii="宋体" w:hAnsi="Times New Roman" w:eastAsia="宋体" w:cs="Times New Roman"/>
      <w:sz w:val="18"/>
      <w:szCs w:val="18"/>
    </w:rPr>
  </w:style>
  <w:style w:type="character" w:customStyle="1" w:styleId="638">
    <w:name w:val="普通文字 Char1"/>
    <w:qFormat/>
    <w:uiPriority w:val="0"/>
    <w:rPr>
      <w:rFonts w:ascii="宋体" w:hAnsi="Courier New" w:eastAsia="宋体"/>
      <w:kern w:val="2"/>
      <w:sz w:val="21"/>
      <w:lang w:val="en-US" w:eastAsia="zh-CN" w:bidi="ar-SA"/>
    </w:rPr>
  </w:style>
  <w:style w:type="character" w:customStyle="1" w:styleId="639">
    <w:name w:val="HTML 打字机1"/>
    <w:qFormat/>
    <w:uiPriority w:val="0"/>
    <w:rPr>
      <w:rFonts w:hint="default" w:ascii="Courier New"/>
    </w:rPr>
  </w:style>
  <w:style w:type="character" w:customStyle="1" w:styleId="640">
    <w:name w:val="fontorange"/>
    <w:qFormat/>
    <w:uiPriority w:val="0"/>
  </w:style>
  <w:style w:type="character" w:customStyle="1" w:styleId="641">
    <w:name w:val="t_tag"/>
    <w:qFormat/>
    <w:uiPriority w:val="0"/>
  </w:style>
  <w:style w:type="character" w:customStyle="1" w:styleId="642">
    <w:name w:val="HTML 预设格式 Char Char"/>
    <w:link w:val="643"/>
    <w:qFormat/>
    <w:uiPriority w:val="0"/>
    <w:rPr>
      <w:rFonts w:ascii="Courier New" w:hAnsi="Courier New"/>
      <w:kern w:val="2"/>
    </w:rPr>
  </w:style>
  <w:style w:type="paragraph" w:customStyle="1" w:styleId="643">
    <w:name w:val="HTML 预设格式1"/>
    <w:basedOn w:val="1"/>
    <w:link w:val="642"/>
    <w:qFormat/>
    <w:uiPriority w:val="0"/>
    <w:rPr>
      <w:rFonts w:ascii="Courier New" w:hAnsi="Courier New"/>
      <w:kern w:val="2"/>
      <w:sz w:val="20"/>
      <w:szCs w:val="20"/>
      <w:lang w:eastAsia="zh-CN"/>
    </w:rPr>
  </w:style>
  <w:style w:type="character" w:customStyle="1" w:styleId="644">
    <w:name w:val="正文首行缩进 2 Char1"/>
    <w:qFormat/>
    <w:uiPriority w:val="99"/>
  </w:style>
  <w:style w:type="character" w:customStyle="1" w:styleId="645">
    <w:name w:val="标题 1 字符"/>
    <w:qFormat/>
    <w:uiPriority w:val="0"/>
    <w:rPr>
      <w:rFonts w:ascii="等线" w:hAnsi="等线" w:eastAsia="等线" w:cs="宋体"/>
      <w:b/>
      <w:bCs/>
      <w:kern w:val="44"/>
      <w:sz w:val="44"/>
      <w:szCs w:val="44"/>
    </w:rPr>
  </w:style>
  <w:style w:type="character" w:customStyle="1" w:styleId="646">
    <w:name w:val="articlebody21"/>
    <w:qFormat/>
    <w:uiPriority w:val="0"/>
    <w:rPr>
      <w:rFonts w:hint="default"/>
      <w:sz w:val="21"/>
    </w:rPr>
  </w:style>
  <w:style w:type="character" w:customStyle="1" w:styleId="647">
    <w:name w:val="m1"/>
    <w:qFormat/>
    <w:uiPriority w:val="0"/>
    <w:rPr>
      <w:color w:val="0000FF"/>
    </w:rPr>
  </w:style>
  <w:style w:type="character" w:customStyle="1" w:styleId="648">
    <w:name w:val="HTML 键盘11"/>
    <w:qFormat/>
    <w:uiPriority w:val="0"/>
    <w:rPr>
      <w:rFonts w:hint="default" w:ascii="Courier New"/>
    </w:rPr>
  </w:style>
  <w:style w:type="character" w:customStyle="1" w:styleId="649">
    <w:name w:val="WP Heading 4"/>
    <w:qFormat/>
    <w:uiPriority w:val="0"/>
    <w:rPr>
      <w:rFonts w:hint="default"/>
    </w:rPr>
  </w:style>
  <w:style w:type="character" w:customStyle="1" w:styleId="650">
    <w:name w:val="样式 正文缩进 + 四号 黑色 Char Char"/>
    <w:qFormat/>
    <w:uiPriority w:val="0"/>
    <w:rPr>
      <w:rFonts w:eastAsia="宋体"/>
      <w:kern w:val="2"/>
      <w:sz w:val="28"/>
      <w:szCs w:val="24"/>
      <w:lang w:val="en-US" w:eastAsia="zh-CN" w:bidi="ar-SA"/>
    </w:rPr>
  </w:style>
  <w:style w:type="character" w:customStyle="1" w:styleId="651">
    <w:name w:val="正文文本缩进 Char Char"/>
    <w:qFormat/>
    <w:uiPriority w:val="0"/>
    <w:rPr>
      <w:rFonts w:eastAsia="宋体"/>
      <w:kern w:val="2"/>
      <w:sz w:val="24"/>
      <w:lang w:val="en-US" w:eastAsia="zh-CN" w:bidi="ar-SA"/>
    </w:rPr>
  </w:style>
  <w:style w:type="character" w:customStyle="1" w:styleId="652">
    <w:name w:val="日期 字符1"/>
    <w:qFormat/>
    <w:uiPriority w:val="0"/>
    <w:rPr>
      <w:rFonts w:ascii="宋体" w:hAnsi="Times New Roman" w:eastAsia="宋体" w:cs="Times New Roman"/>
      <w:color w:val="000000"/>
      <w:kern w:val="0"/>
      <w:szCs w:val="24"/>
    </w:rPr>
  </w:style>
  <w:style w:type="character" w:customStyle="1" w:styleId="653">
    <w:name w:val="正文文本缩进 2 Char1"/>
    <w:qFormat/>
    <w:uiPriority w:val="0"/>
  </w:style>
  <w:style w:type="character" w:customStyle="1" w:styleId="654">
    <w:name w:val="标题 3 Char Char Char1"/>
    <w:qFormat/>
    <w:uiPriority w:val="0"/>
    <w:rPr>
      <w:rFonts w:eastAsia="宋体"/>
      <w:spacing w:val="8"/>
      <w:sz w:val="28"/>
      <w:lang w:val="en-US" w:eastAsia="zh-CN" w:bidi="ar-SA"/>
    </w:rPr>
  </w:style>
  <w:style w:type="character" w:customStyle="1" w:styleId="655">
    <w:name w:val="普通文字 Char Char2"/>
    <w:qFormat/>
    <w:uiPriority w:val="0"/>
    <w:rPr>
      <w:rFonts w:ascii="宋体" w:hAnsi="Courier New" w:eastAsia="宋体"/>
      <w:kern w:val="2"/>
      <w:sz w:val="21"/>
      <w:lang w:val="en-US" w:eastAsia="zh-CN" w:bidi="ar-SA"/>
    </w:rPr>
  </w:style>
  <w:style w:type="character" w:customStyle="1" w:styleId="656">
    <w:name w:val="结束语 Char1"/>
    <w:semiHidden/>
    <w:qFormat/>
    <w:uiPriority w:val="99"/>
    <w:rPr>
      <w:rFonts w:ascii="Times New Roman" w:hAnsi="Times New Roman" w:eastAsia="宋体" w:cs="Times New Roman"/>
      <w:szCs w:val="24"/>
    </w:rPr>
  </w:style>
  <w:style w:type="character" w:customStyle="1" w:styleId="657">
    <w:name w:val="even Char Char"/>
    <w:qFormat/>
    <w:uiPriority w:val="0"/>
    <w:rPr>
      <w:kern w:val="2"/>
      <w:sz w:val="18"/>
    </w:rPr>
  </w:style>
  <w:style w:type="character" w:customStyle="1" w:styleId="658">
    <w:name w:val="Char Char41"/>
    <w:qFormat/>
    <w:uiPriority w:val="0"/>
    <w:rPr>
      <w:rFonts w:ascii="Cambria" w:hAnsi="Cambria" w:eastAsia="宋体"/>
      <w:b/>
      <w:sz w:val="28"/>
    </w:rPr>
  </w:style>
  <w:style w:type="character" w:customStyle="1" w:styleId="659">
    <w:name w:val="引用 字符2"/>
    <w:link w:val="660"/>
    <w:qFormat/>
    <w:uiPriority w:val="0"/>
    <w:rPr>
      <w:rFonts w:ascii="Times New Roman" w:hAnsi="Times New Roman"/>
      <w:i/>
      <w:iCs/>
      <w:color w:val="000000"/>
      <w:sz w:val="24"/>
      <w:szCs w:val="24"/>
    </w:rPr>
  </w:style>
  <w:style w:type="paragraph" w:styleId="660">
    <w:name w:val="Quote"/>
    <w:basedOn w:val="1"/>
    <w:next w:val="1"/>
    <w:link w:val="659"/>
    <w:qFormat/>
    <w:uiPriority w:val="0"/>
    <w:rPr>
      <w:rFonts w:ascii="Times New Roman" w:hAnsi="Times New Roman"/>
      <w:i/>
      <w:iCs/>
      <w:color w:val="000000"/>
      <w:lang w:eastAsia="zh-CN"/>
    </w:rPr>
  </w:style>
  <w:style w:type="character" w:customStyle="1" w:styleId="661">
    <w:name w:val="Char Char16"/>
    <w:qFormat/>
    <w:uiPriority w:val="0"/>
    <w:rPr>
      <w:rFonts w:ascii="宋体" w:hAnsi="Arial" w:eastAsia="宋体"/>
      <w:kern w:val="2"/>
      <w:sz w:val="24"/>
      <w:szCs w:val="24"/>
      <w:lang w:val="en-US" w:eastAsia="zh-CN" w:bidi="ar-SA"/>
    </w:rPr>
  </w:style>
  <w:style w:type="character" w:customStyle="1" w:styleId="662">
    <w:name w:val="纯文本 字符"/>
    <w:semiHidden/>
    <w:qFormat/>
    <w:uiPriority w:val="99"/>
    <w:rPr>
      <w:rFonts w:ascii="等线" w:hAnsi="Courier New" w:cs="Courier New"/>
    </w:rPr>
  </w:style>
  <w:style w:type="character" w:customStyle="1" w:styleId="663">
    <w:name w:val="样式 标题 3 + 宋体 Char"/>
    <w:qFormat/>
    <w:uiPriority w:val="0"/>
    <w:rPr>
      <w:rFonts w:ascii="宋体" w:hAnsi="宋体" w:eastAsia="宋体"/>
      <w:snapToGrid/>
      <w:sz w:val="24"/>
      <w:szCs w:val="32"/>
      <w:lang w:val="en-US" w:eastAsia="zh-CN" w:bidi="ar-SA"/>
    </w:rPr>
  </w:style>
  <w:style w:type="character" w:customStyle="1" w:styleId="664">
    <w:name w:val="已访问的超链接1"/>
    <w:qFormat/>
    <w:uiPriority w:val="0"/>
    <w:rPr>
      <w:rFonts w:hint="default"/>
      <w:color w:val="800080"/>
      <w:u w:val="single"/>
    </w:rPr>
  </w:style>
  <w:style w:type="character" w:customStyle="1" w:styleId="665">
    <w:name w:val="Item List Char1"/>
    <w:link w:val="666"/>
    <w:qFormat/>
    <w:uiPriority w:val="0"/>
    <w:rPr>
      <w:rFonts w:ascii="Arial" w:hAnsi="Arial"/>
      <w:sz w:val="21"/>
    </w:rPr>
  </w:style>
  <w:style w:type="paragraph" w:customStyle="1" w:styleId="666">
    <w:name w:val="Item List"/>
    <w:link w:val="665"/>
    <w:qFormat/>
    <w:uiPriority w:val="0"/>
    <w:pPr>
      <w:numPr>
        <w:ilvl w:val="0"/>
        <w:numId w:val="13"/>
      </w:numPr>
      <w:tabs>
        <w:tab w:val="left" w:leader="dot" w:pos="2211"/>
      </w:tabs>
      <w:spacing w:line="300" w:lineRule="auto"/>
      <w:jc w:val="both"/>
    </w:pPr>
    <w:rPr>
      <w:rFonts w:ascii="Arial" w:hAnsi="Arial" w:eastAsia="宋体" w:cs="Times New Roman"/>
      <w:sz w:val="21"/>
      <w:lang w:val="en-US" w:eastAsia="zh-CN" w:bidi="ar-SA"/>
    </w:rPr>
  </w:style>
  <w:style w:type="character" w:customStyle="1" w:styleId="667">
    <w:name w:val="f Char Char"/>
    <w:qFormat/>
    <w:uiPriority w:val="0"/>
    <w:rPr>
      <w:rFonts w:eastAsia="宋体"/>
      <w:kern w:val="2"/>
      <w:sz w:val="18"/>
      <w:szCs w:val="18"/>
      <w:lang w:val="en-US" w:eastAsia="zh-CN" w:bidi="ar-SA"/>
    </w:rPr>
  </w:style>
  <w:style w:type="character" w:customStyle="1" w:styleId="668">
    <w:name w:val="Char Char52"/>
    <w:qFormat/>
    <w:uiPriority w:val="0"/>
    <w:rPr>
      <w:rFonts w:ascii="Cambria" w:hAnsi="Cambria" w:eastAsia="宋体" w:cs="Times New Roman"/>
      <w:b/>
      <w:bCs/>
      <w:sz w:val="28"/>
      <w:szCs w:val="28"/>
    </w:rPr>
  </w:style>
  <w:style w:type="character" w:customStyle="1" w:styleId="669">
    <w:name w:val="样式 标题 1 + 加粗 Char Char"/>
    <w:link w:val="670"/>
    <w:qFormat/>
    <w:uiPriority w:val="0"/>
    <w:rPr>
      <w:rFonts w:eastAsia="黑体"/>
      <w:b/>
      <w:bCs/>
      <w:kern w:val="44"/>
      <w:sz w:val="28"/>
      <w:szCs w:val="28"/>
    </w:rPr>
  </w:style>
  <w:style w:type="paragraph" w:customStyle="1" w:styleId="670">
    <w:name w:val="样式 标题 1 + 加粗"/>
    <w:basedOn w:val="2"/>
    <w:link w:val="669"/>
    <w:qFormat/>
    <w:uiPriority w:val="0"/>
    <w:pPr>
      <w:tabs>
        <w:tab w:val="left" w:pos="425"/>
      </w:tabs>
      <w:spacing w:beforeLines="100" w:afterLines="100" w:line="240" w:lineRule="auto"/>
      <w:jc w:val="both"/>
    </w:pPr>
    <w:rPr>
      <w:rFonts w:eastAsia="黑体"/>
      <w:sz w:val="28"/>
      <w:szCs w:val="28"/>
      <w:lang w:eastAsia="zh-CN"/>
    </w:rPr>
  </w:style>
  <w:style w:type="character" w:customStyle="1" w:styleId="671">
    <w:name w:val="副标题 Char3"/>
    <w:qFormat/>
    <w:uiPriority w:val="0"/>
    <w:rPr>
      <w:rFonts w:ascii="Calibri Light" w:hAnsi="Calibri Light" w:cs="Times New Roman"/>
      <w:b/>
      <w:bCs/>
      <w:kern w:val="28"/>
      <w:sz w:val="32"/>
      <w:szCs w:val="32"/>
      <w:lang w:eastAsia="en-US"/>
    </w:rPr>
  </w:style>
  <w:style w:type="character" w:customStyle="1" w:styleId="672">
    <w:name w:val="para"/>
    <w:qFormat/>
    <w:uiPriority w:val="0"/>
  </w:style>
  <w:style w:type="character" w:customStyle="1" w:styleId="673">
    <w:name w:val="No Spacing Char"/>
    <w:link w:val="674"/>
    <w:qFormat/>
    <w:uiPriority w:val="0"/>
    <w:rPr>
      <w:sz w:val="22"/>
      <w:szCs w:val="22"/>
    </w:rPr>
  </w:style>
  <w:style w:type="paragraph" w:customStyle="1" w:styleId="674">
    <w:name w:val="无间隔1"/>
    <w:link w:val="673"/>
    <w:qFormat/>
    <w:uiPriority w:val="0"/>
    <w:rPr>
      <w:rFonts w:ascii="Times New Roman" w:hAnsi="Times New Roman" w:eastAsia="宋体" w:cs="Times New Roman"/>
      <w:sz w:val="22"/>
      <w:szCs w:val="22"/>
      <w:lang w:val="en-US" w:eastAsia="zh-CN" w:bidi="ar-SA"/>
    </w:rPr>
  </w:style>
  <w:style w:type="character" w:customStyle="1" w:styleId="675">
    <w:name w:val="称呼 Char3"/>
    <w:qFormat/>
    <w:uiPriority w:val="0"/>
    <w:rPr>
      <w:sz w:val="21"/>
      <w:szCs w:val="22"/>
      <w:lang w:eastAsia="en-US"/>
    </w:rPr>
  </w:style>
  <w:style w:type="character" w:customStyle="1" w:styleId="676">
    <w:name w:val="正文文本缩进 Char1"/>
    <w:qFormat/>
    <w:uiPriority w:val="99"/>
  </w:style>
  <w:style w:type="character" w:customStyle="1" w:styleId="677">
    <w:name w:val="明显参考1"/>
    <w:qFormat/>
    <w:uiPriority w:val="0"/>
    <w:rPr>
      <w:b/>
      <w:i/>
      <w:caps/>
      <w:color w:val="4F81BD"/>
    </w:rPr>
  </w:style>
  <w:style w:type="character" w:customStyle="1" w:styleId="678">
    <w:name w:val="样式 标题 2 + 仿宋体 小四 Char Char"/>
    <w:qFormat/>
    <w:uiPriority w:val="0"/>
    <w:rPr>
      <w:rFonts w:ascii="Arial" w:hAnsi="Arial" w:eastAsia="宋体" w:cs="Times New Roman"/>
      <w:b/>
      <w:kern w:val="0"/>
      <w:sz w:val="24"/>
      <w:szCs w:val="20"/>
      <w:lang w:val="en-US" w:eastAsia="zh-CN" w:bidi="ar-SA"/>
    </w:rPr>
  </w:style>
  <w:style w:type="character" w:customStyle="1" w:styleId="679">
    <w:name w:val="Char Char33"/>
    <w:semiHidden/>
    <w:qFormat/>
    <w:uiPriority w:val="0"/>
    <w:rPr>
      <w:sz w:val="18"/>
      <w:szCs w:val="18"/>
    </w:rPr>
  </w:style>
  <w:style w:type="character" w:customStyle="1" w:styleId="680">
    <w:name w:val="引用 字符1"/>
    <w:qFormat/>
    <w:uiPriority w:val="0"/>
    <w:rPr>
      <w:rFonts w:ascii="Times New Roman" w:hAnsi="Times New Roman" w:eastAsia="宋体" w:cs="Times New Roman"/>
      <w:i/>
      <w:iCs/>
      <w:color w:val="000000"/>
      <w:sz w:val="24"/>
      <w:szCs w:val="24"/>
    </w:rPr>
  </w:style>
  <w:style w:type="character" w:customStyle="1" w:styleId="681">
    <w:name w:val="table text Char Char"/>
    <w:link w:val="682"/>
    <w:qFormat/>
    <w:uiPriority w:val="0"/>
    <w:rPr>
      <w:rFonts w:ascii="Tahoma" w:hAnsi="Tahoma" w:eastAsia="宋体"/>
      <w:szCs w:val="18"/>
    </w:rPr>
  </w:style>
  <w:style w:type="paragraph" w:customStyle="1" w:styleId="682">
    <w:name w:val="table text"/>
    <w:basedOn w:val="1"/>
    <w:link w:val="681"/>
    <w:qFormat/>
    <w:uiPriority w:val="0"/>
    <w:pPr>
      <w:keepLines/>
      <w:spacing w:before="60" w:after="60"/>
    </w:pPr>
    <w:rPr>
      <w:rFonts w:ascii="Tahoma" w:hAnsi="Tahoma"/>
      <w:sz w:val="20"/>
      <w:szCs w:val="18"/>
    </w:rPr>
  </w:style>
  <w:style w:type="character" w:customStyle="1" w:styleId="683">
    <w:name w:val="highlight1"/>
    <w:qFormat/>
    <w:uiPriority w:val="0"/>
    <w:rPr>
      <w:sz w:val="21"/>
      <w:szCs w:val="21"/>
    </w:rPr>
  </w:style>
  <w:style w:type="character" w:customStyle="1" w:styleId="684">
    <w:name w:val="标题 3 + 四 段前: 0 磅 段后: 0 磅 行距: 1.5 倍行距 Char Char"/>
    <w:link w:val="685"/>
    <w:qFormat/>
    <w:uiPriority w:val="0"/>
    <w:rPr>
      <w:b/>
      <w:bCs/>
      <w:sz w:val="28"/>
      <w:szCs w:val="28"/>
    </w:rPr>
  </w:style>
  <w:style w:type="paragraph" w:customStyle="1" w:styleId="685">
    <w:name w:val="标题 3 + 四 段前: 0 磅 段后: 0 磅 行距: 1.5 倍行距"/>
    <w:basedOn w:val="4"/>
    <w:next w:val="4"/>
    <w:link w:val="684"/>
    <w:qFormat/>
    <w:uiPriority w:val="0"/>
    <w:pPr>
      <w:keepLines/>
      <w:numPr>
        <w:ilvl w:val="0"/>
        <w:numId w:val="0"/>
      </w:numPr>
      <w:tabs>
        <w:tab w:val="left" w:pos="425"/>
        <w:tab w:val="left" w:pos="2126"/>
        <w:tab w:val="clear" w:pos="420"/>
      </w:tabs>
      <w:spacing w:before="0" w:beforeLines="0" w:after="0" w:afterLines="0"/>
    </w:pPr>
    <w:rPr>
      <w:rFonts w:ascii="Calibri" w:hAnsi="Calibri"/>
      <w:sz w:val="28"/>
      <w:szCs w:val="28"/>
      <w:lang w:eastAsia="zh-CN"/>
    </w:rPr>
  </w:style>
  <w:style w:type="character" w:customStyle="1" w:styleId="686">
    <w:name w:val="占位符文本11"/>
    <w:semiHidden/>
    <w:qFormat/>
    <w:uiPriority w:val="0"/>
    <w:rPr>
      <w:color w:val="808080"/>
    </w:rPr>
  </w:style>
  <w:style w:type="character" w:customStyle="1" w:styleId="687">
    <w:name w:val="占位符文本2"/>
    <w:semiHidden/>
    <w:qFormat/>
    <w:uiPriority w:val="0"/>
    <w:rPr>
      <w:color w:val="808080"/>
    </w:rPr>
  </w:style>
  <w:style w:type="character" w:customStyle="1" w:styleId="688">
    <w:name w:val="正文+首行缩进 Char"/>
    <w:link w:val="689"/>
    <w:qFormat/>
    <w:uiPriority w:val="0"/>
    <w:rPr>
      <w:rFonts w:ascii="宋体" w:hAnsi="宋体"/>
      <w:kern w:val="2"/>
      <w:sz w:val="24"/>
      <w:szCs w:val="24"/>
    </w:rPr>
  </w:style>
  <w:style w:type="paragraph" w:customStyle="1" w:styleId="689">
    <w:name w:val="正文+首行缩进"/>
    <w:basedOn w:val="1"/>
    <w:next w:val="1"/>
    <w:link w:val="688"/>
    <w:qFormat/>
    <w:uiPriority w:val="0"/>
    <w:pPr>
      <w:snapToGrid w:val="0"/>
      <w:spacing w:beforeLines="50" w:afterLines="50" w:line="300" w:lineRule="auto"/>
      <w:ind w:firstLine="480" w:firstLineChars="200"/>
    </w:pPr>
    <w:rPr>
      <w:kern w:val="2"/>
    </w:rPr>
  </w:style>
  <w:style w:type="character" w:customStyle="1" w:styleId="690">
    <w:name w:val="正文文本 Char2"/>
    <w:semiHidden/>
    <w:qFormat/>
    <w:uiPriority w:val="99"/>
    <w:rPr>
      <w:rFonts w:ascii="Times New Roman" w:hAnsi="Times New Roman" w:eastAsia="宋体" w:cs="Times New Roman"/>
      <w:szCs w:val="20"/>
    </w:rPr>
  </w:style>
  <w:style w:type="character" w:customStyle="1" w:styleId="691">
    <w:name w:val="页眉 Char3"/>
    <w:semiHidden/>
    <w:qFormat/>
    <w:uiPriority w:val="99"/>
    <w:rPr>
      <w:rFonts w:ascii="Times New Roman" w:hAnsi="Times New Roman" w:eastAsia="宋体" w:cs="Times New Roman"/>
      <w:sz w:val="18"/>
      <w:szCs w:val="18"/>
    </w:rPr>
  </w:style>
  <w:style w:type="character" w:customStyle="1" w:styleId="692">
    <w:name w:val="样式 楷体_GB2312 二号 加粗 Char"/>
    <w:qFormat/>
    <w:uiPriority w:val="0"/>
    <w:rPr>
      <w:rFonts w:ascii="楷体_GB2312" w:hAnsi="Arial" w:eastAsia="楷体_GB2312" w:cs="Arial"/>
      <w:b/>
      <w:kern w:val="2"/>
      <w:sz w:val="44"/>
      <w:szCs w:val="24"/>
      <w:lang w:val="en-US" w:eastAsia="zh-CN" w:bidi="ar-SA"/>
    </w:rPr>
  </w:style>
  <w:style w:type="character" w:customStyle="1" w:styleId="693">
    <w:name w:val="信息标题 Char1"/>
    <w:semiHidden/>
    <w:qFormat/>
    <w:uiPriority w:val="99"/>
    <w:rPr>
      <w:rFonts w:ascii="Cambria" w:hAnsi="Cambria" w:eastAsia="宋体" w:cs="Times New Roman"/>
      <w:sz w:val="24"/>
      <w:szCs w:val="24"/>
      <w:shd w:val="pct20" w:color="auto" w:fill="auto"/>
    </w:rPr>
  </w:style>
  <w:style w:type="character" w:customStyle="1" w:styleId="694">
    <w:name w:val="样式 样式 样式 正文缩进 + 四号 黑色 + 左侧:  4.28 字符 + 左  5.14 字符 Char Char"/>
    <w:qFormat/>
    <w:uiPriority w:val="0"/>
    <w:rPr>
      <w:rFonts w:eastAsia="宋体" w:cs="宋体"/>
      <w:kern w:val="2"/>
      <w:sz w:val="28"/>
      <w:szCs w:val="24"/>
      <w:lang w:val="en-US" w:eastAsia="zh-CN" w:bidi="ar-SA"/>
    </w:rPr>
  </w:style>
  <w:style w:type="character" w:customStyle="1" w:styleId="695">
    <w:name w:val="样式8 Char Char Char"/>
    <w:qFormat/>
    <w:uiPriority w:val="0"/>
    <w:rPr>
      <w:rFonts w:ascii="宋体" w:hAnsi="宋体"/>
      <w:color w:val="800080"/>
      <w:spacing w:val="-2"/>
      <w:sz w:val="24"/>
      <w:szCs w:val="24"/>
    </w:rPr>
  </w:style>
  <w:style w:type="character" w:customStyle="1" w:styleId="696">
    <w:name w:val="罗慧（正文） Char Char"/>
    <w:link w:val="697"/>
    <w:qFormat/>
    <w:uiPriority w:val="0"/>
    <w:rPr>
      <w:rFonts w:ascii="宋体" w:hAnsi="宋体"/>
      <w:kern w:val="2"/>
      <w:sz w:val="28"/>
      <w:szCs w:val="28"/>
    </w:rPr>
  </w:style>
  <w:style w:type="paragraph" w:customStyle="1" w:styleId="697">
    <w:name w:val="罗慧（正文）"/>
    <w:link w:val="696"/>
    <w:qFormat/>
    <w:uiPriority w:val="0"/>
    <w:pPr>
      <w:spacing w:line="520" w:lineRule="exact"/>
      <w:ind w:firstLine="200" w:firstLineChars="200"/>
      <w:jc w:val="both"/>
    </w:pPr>
    <w:rPr>
      <w:rFonts w:ascii="宋体" w:hAnsi="宋体" w:eastAsia="宋体" w:cs="Times New Roman"/>
      <w:kern w:val="2"/>
      <w:sz w:val="28"/>
      <w:szCs w:val="28"/>
      <w:lang w:val="en-US" w:eastAsia="zh-CN" w:bidi="ar-SA"/>
    </w:rPr>
  </w:style>
  <w:style w:type="character" w:customStyle="1" w:styleId="698">
    <w:name w:val="招标 标题2 Char Char"/>
    <w:link w:val="699"/>
    <w:qFormat/>
    <w:uiPriority w:val="0"/>
    <w:rPr>
      <w:rFonts w:ascii="Arial" w:hAnsi="Arial" w:eastAsia="宋体"/>
      <w:bCs/>
      <w:w w:val="90"/>
      <w:sz w:val="36"/>
      <w:szCs w:val="52"/>
    </w:rPr>
  </w:style>
  <w:style w:type="paragraph" w:customStyle="1" w:styleId="699">
    <w:name w:val="招标 标题2"/>
    <w:basedOn w:val="3"/>
    <w:link w:val="698"/>
    <w:qFormat/>
    <w:uiPriority w:val="0"/>
    <w:rPr>
      <w:rFonts w:ascii="Arial" w:hAnsi="Arial"/>
      <w:b w:val="0"/>
      <w:w w:val="90"/>
      <w:sz w:val="36"/>
      <w:szCs w:val="52"/>
    </w:rPr>
  </w:style>
  <w:style w:type="character" w:customStyle="1" w:styleId="700">
    <w:name w:val="Char Char27"/>
    <w:semiHidden/>
    <w:qFormat/>
    <w:locked/>
    <w:uiPriority w:val="0"/>
    <w:rPr>
      <w:rFonts w:ascii="宋体" w:hAnsi="宋体" w:eastAsia="宋体"/>
      <w:kern w:val="2"/>
      <w:sz w:val="18"/>
      <w:szCs w:val="18"/>
      <w:lang w:val="en-US" w:eastAsia="zh-CN" w:bidi="ar-SA"/>
    </w:rPr>
  </w:style>
  <w:style w:type="character" w:customStyle="1" w:styleId="701">
    <w:name w:val="Char Char19"/>
    <w:qFormat/>
    <w:locked/>
    <w:uiPriority w:val="0"/>
    <w:rPr>
      <w:rFonts w:eastAsia="宋体"/>
      <w:b/>
      <w:kern w:val="2"/>
      <w:sz w:val="24"/>
      <w:lang w:val="en-US" w:eastAsia="zh-CN" w:bidi="ar-SA"/>
    </w:rPr>
  </w:style>
  <w:style w:type="character" w:customStyle="1" w:styleId="702">
    <w:name w:val="emailstyle19"/>
    <w:qFormat/>
    <w:uiPriority w:val="0"/>
    <w:rPr>
      <w:rFonts w:hint="default" w:ascii="Calibri" w:hAnsi="Calibri" w:cs="Calibri"/>
      <w:color w:val="1F497D"/>
    </w:rPr>
  </w:style>
  <w:style w:type="character" w:customStyle="1" w:styleId="703">
    <w:name w:val="样式 标题 4四级标题章H4sect 1.2.3.4Ref Heading 1rh1sect 1.2.3.41R... Char"/>
    <w:qFormat/>
    <w:uiPriority w:val="0"/>
    <w:rPr>
      <w:rFonts w:ascii="宋体" w:hAnsi="宋体" w:eastAsia="宋体" w:cs="宋体"/>
      <w:bCs/>
      <w:color w:val="000000"/>
      <w:kern w:val="10"/>
      <w:sz w:val="24"/>
      <w:szCs w:val="24"/>
      <w:lang w:val="en-GB" w:eastAsia="zh-CN" w:bidi="ar-SA"/>
    </w:rPr>
  </w:style>
  <w:style w:type="character" w:customStyle="1" w:styleId="704">
    <w:name w:val="结束语 Char3"/>
    <w:qFormat/>
    <w:uiPriority w:val="0"/>
    <w:rPr>
      <w:sz w:val="21"/>
      <w:szCs w:val="22"/>
      <w:lang w:eastAsia="en-US"/>
    </w:rPr>
  </w:style>
  <w:style w:type="character" w:customStyle="1" w:styleId="705">
    <w:name w:val="HTML 变量11"/>
    <w:qFormat/>
    <w:uiPriority w:val="0"/>
    <w:rPr>
      <w:rFonts w:hint="default"/>
      <w:i/>
    </w:rPr>
  </w:style>
  <w:style w:type="character" w:customStyle="1" w:styleId="706">
    <w:name w:val="招标 标题1 Char Char"/>
    <w:link w:val="707"/>
    <w:qFormat/>
    <w:uiPriority w:val="0"/>
    <w:rPr>
      <w:rFonts w:eastAsia="宋体"/>
      <w:b/>
      <w:w w:val="90"/>
      <w:kern w:val="44"/>
      <w:sz w:val="52"/>
      <w:szCs w:val="52"/>
    </w:rPr>
  </w:style>
  <w:style w:type="paragraph" w:customStyle="1" w:styleId="707">
    <w:name w:val="招标 标题1"/>
    <w:basedOn w:val="2"/>
    <w:link w:val="706"/>
    <w:qFormat/>
    <w:uiPriority w:val="0"/>
    <w:rPr>
      <w:bCs w:val="0"/>
      <w:w w:val="90"/>
      <w:sz w:val="52"/>
      <w:szCs w:val="52"/>
    </w:rPr>
  </w:style>
  <w:style w:type="character" w:customStyle="1" w:styleId="708">
    <w:name w:val="HTML 打字机11"/>
    <w:qFormat/>
    <w:uiPriority w:val="0"/>
    <w:rPr>
      <w:rFonts w:hint="default" w:ascii="Courier New"/>
    </w:rPr>
  </w:style>
  <w:style w:type="character" w:customStyle="1" w:styleId="709">
    <w:name w:val="标题 3 字符1"/>
    <w:qFormat/>
    <w:uiPriority w:val="0"/>
    <w:rPr>
      <w:rFonts w:ascii="Times New Roman" w:hAnsi="Times New Roman" w:eastAsia="宋体" w:cs="Times New Roman"/>
      <w:b/>
      <w:bCs/>
      <w:sz w:val="24"/>
      <w:szCs w:val="20"/>
    </w:rPr>
  </w:style>
  <w:style w:type="character" w:customStyle="1" w:styleId="710">
    <w:name w:val="Char Char18"/>
    <w:qFormat/>
    <w:uiPriority w:val="0"/>
    <w:rPr>
      <w:rFonts w:ascii="宋体" w:hAnsi="Arial" w:eastAsia="宋体"/>
      <w:bCs/>
      <w:kern w:val="2"/>
      <w:sz w:val="28"/>
      <w:szCs w:val="28"/>
      <w:lang w:val="en-US" w:eastAsia="zh-CN" w:bidi="ar-SA"/>
    </w:rPr>
  </w:style>
  <w:style w:type="character" w:customStyle="1" w:styleId="711">
    <w:name w:val="不明显强调1"/>
    <w:qFormat/>
    <w:uiPriority w:val="0"/>
    <w:rPr>
      <w:i/>
      <w:iCs/>
      <w:color w:val="808080"/>
    </w:rPr>
  </w:style>
  <w:style w:type="character" w:customStyle="1" w:styleId="712">
    <w:name w:val="Header Char"/>
    <w:semiHidden/>
    <w:qFormat/>
    <w:locked/>
    <w:uiPriority w:val="0"/>
    <w:rPr>
      <w:rFonts w:cs="Times New Roman"/>
      <w:sz w:val="18"/>
      <w:szCs w:val="18"/>
    </w:rPr>
  </w:style>
  <w:style w:type="character" w:customStyle="1" w:styleId="713">
    <w:name w:val="Body Text Indent 2 Char"/>
    <w:qFormat/>
    <w:uiPriority w:val="0"/>
    <w:rPr>
      <w:kern w:val="2"/>
      <w:sz w:val="21"/>
    </w:rPr>
  </w:style>
  <w:style w:type="character" w:customStyle="1" w:styleId="714">
    <w:name w:val="Body Text Indent Char"/>
    <w:qFormat/>
    <w:uiPriority w:val="0"/>
    <w:rPr>
      <w:kern w:val="2"/>
      <w:sz w:val="24"/>
    </w:rPr>
  </w:style>
  <w:style w:type="character" w:customStyle="1" w:styleId="715">
    <w:name w:val="Char Char141"/>
    <w:qFormat/>
    <w:uiPriority w:val="0"/>
    <w:rPr>
      <w:rFonts w:ascii="Times New Roman" w:hAnsi="Times New Roman" w:eastAsia="宋体"/>
      <w:b/>
      <w:caps/>
      <w:kern w:val="28"/>
      <w:sz w:val="30"/>
    </w:rPr>
  </w:style>
  <w:style w:type="character" w:customStyle="1" w:styleId="716">
    <w:name w:val="HTML 引文1"/>
    <w:qFormat/>
    <w:uiPriority w:val="0"/>
    <w:rPr>
      <w:rFonts w:hint="default"/>
      <w:i/>
    </w:rPr>
  </w:style>
  <w:style w:type="character" w:customStyle="1" w:styleId="717">
    <w:name w:val="样式 标题 1 Char +"/>
    <w:qFormat/>
    <w:uiPriority w:val="0"/>
    <w:rPr>
      <w:rFonts w:ascii="Times New Roman" w:hAnsi="Times New Roman" w:eastAsia="宋体"/>
      <w:kern w:val="44"/>
      <w:sz w:val="30"/>
      <w:szCs w:val="44"/>
      <w:lang w:val="en-US" w:eastAsia="zh-CN" w:bidi="ar-SA"/>
    </w:rPr>
  </w:style>
  <w:style w:type="character" w:customStyle="1" w:styleId="718">
    <w:name w:val="页脚 Char Char Char"/>
    <w:qFormat/>
    <w:uiPriority w:val="0"/>
    <w:rPr>
      <w:rFonts w:eastAsia="宋体"/>
      <w:kern w:val="2"/>
      <w:sz w:val="18"/>
      <w:szCs w:val="18"/>
      <w:lang w:val="en-US" w:eastAsia="zh-CN" w:bidi="ar-SA"/>
    </w:rPr>
  </w:style>
  <w:style w:type="character" w:customStyle="1" w:styleId="719">
    <w:name w:val="引用 字符"/>
    <w:qFormat/>
    <w:uiPriority w:val="0"/>
    <w:rPr>
      <w:rFonts w:ascii="Times New Roman" w:hAnsi="Times New Roman" w:eastAsia="宋体" w:cs="Times New Roman"/>
      <w:i/>
      <w:iCs/>
      <w:color w:val="404040"/>
      <w:sz w:val="24"/>
      <w:szCs w:val="24"/>
    </w:rPr>
  </w:style>
  <w:style w:type="character" w:customStyle="1" w:styleId="720">
    <w:name w:val="Char Char20"/>
    <w:qFormat/>
    <w:locked/>
    <w:uiPriority w:val="0"/>
    <w:rPr>
      <w:rFonts w:ascii="Arial" w:hAnsi="Arial" w:eastAsia="黑体"/>
      <w:b/>
      <w:kern w:val="2"/>
      <w:sz w:val="24"/>
      <w:lang w:val="en-US" w:eastAsia="zh-CN" w:bidi="ar-SA"/>
    </w:rPr>
  </w:style>
  <w:style w:type="character" w:customStyle="1" w:styleId="721">
    <w:name w:val="页眉 Char2"/>
    <w:qFormat/>
    <w:uiPriority w:val="0"/>
    <w:rPr>
      <w:rFonts w:ascii="Times New Roman" w:hAnsi="Times New Roman" w:eastAsia="宋体" w:cs="Times New Roman"/>
      <w:sz w:val="18"/>
      <w:szCs w:val="18"/>
    </w:rPr>
  </w:style>
  <w:style w:type="character" w:customStyle="1" w:styleId="722">
    <w:name w:val="图片居中带框 Char Char"/>
    <w:link w:val="723"/>
    <w:qFormat/>
    <w:uiPriority w:val="0"/>
    <w:rPr>
      <w:rFonts w:eastAsia="宋体"/>
      <w:sz w:val="24"/>
      <w:szCs w:val="24"/>
    </w:rPr>
  </w:style>
  <w:style w:type="paragraph" w:customStyle="1" w:styleId="723">
    <w:name w:val="图片居中带框"/>
    <w:basedOn w:val="1"/>
    <w:link w:val="722"/>
    <w:qFormat/>
    <w:uiPriority w:val="0"/>
    <w:pPr>
      <w:jc w:val="center"/>
    </w:pPr>
  </w:style>
  <w:style w:type="character" w:customStyle="1" w:styleId="724">
    <w:name w:val="small"/>
    <w:qFormat/>
    <w:uiPriority w:val="0"/>
  </w:style>
  <w:style w:type="character" w:customStyle="1" w:styleId="725">
    <w:name w:val="fontstyle11"/>
    <w:qFormat/>
    <w:uiPriority w:val="0"/>
    <w:rPr>
      <w:rFonts w:hint="eastAsia" w:ascii="宋体" w:hAnsi="宋体" w:eastAsia="宋体" w:cs="宋体"/>
      <w:color w:val="000000"/>
      <w:sz w:val="22"/>
      <w:szCs w:val="22"/>
    </w:rPr>
  </w:style>
  <w:style w:type="character" w:customStyle="1" w:styleId="726">
    <w:name w:val="样式 标题 3三级标题H3l3CTh33Level 3 Topic Headingsect1.2.3l3+to... Char"/>
    <w:qFormat/>
    <w:uiPriority w:val="0"/>
    <w:rPr>
      <w:rFonts w:ascii="宋体" w:hAnsi="宋体" w:eastAsia="宋体"/>
      <w:kern w:val="10"/>
      <w:sz w:val="24"/>
      <w:szCs w:val="24"/>
      <w:lang w:val="en-GB" w:eastAsia="zh-CN" w:bidi="ar-SA"/>
    </w:rPr>
  </w:style>
  <w:style w:type="character" w:customStyle="1" w:styleId="727">
    <w:name w:val="正文缩进 Char1"/>
    <w:qFormat/>
    <w:uiPriority w:val="0"/>
    <w:rPr>
      <w:rFonts w:ascii="Times New Roman" w:hAnsi="Times New Roman" w:eastAsia="宋体" w:cs="Times New Roman"/>
      <w:sz w:val="24"/>
      <w:szCs w:val="20"/>
    </w:rPr>
  </w:style>
  <w:style w:type="character" w:customStyle="1" w:styleId="728">
    <w:name w:val="HTML 样本1"/>
    <w:qFormat/>
    <w:uiPriority w:val="0"/>
    <w:rPr>
      <w:rFonts w:hint="default" w:ascii="Courier New"/>
    </w:rPr>
  </w:style>
  <w:style w:type="character" w:customStyle="1" w:styleId="729">
    <w:name w:val="文档结构图 Char1"/>
    <w:link w:val="730"/>
    <w:qFormat/>
    <w:uiPriority w:val="0"/>
    <w:rPr>
      <w:rFonts w:ascii="Microsoft YaHei UI" w:eastAsia="Microsoft YaHei UI"/>
      <w:sz w:val="18"/>
      <w:szCs w:val="18"/>
    </w:rPr>
  </w:style>
  <w:style w:type="paragraph" w:customStyle="1" w:styleId="730">
    <w:name w:val="文档结构图2"/>
    <w:basedOn w:val="1"/>
    <w:link w:val="729"/>
    <w:qFormat/>
    <w:uiPriority w:val="0"/>
    <w:pPr>
      <w:spacing w:before="200" w:after="200" w:line="276" w:lineRule="auto"/>
    </w:pPr>
    <w:rPr>
      <w:rFonts w:ascii="Microsoft YaHei UI" w:eastAsia="Microsoft YaHei UI"/>
      <w:sz w:val="18"/>
      <w:szCs w:val="18"/>
      <w:lang w:eastAsia="zh-CN"/>
    </w:rPr>
  </w:style>
  <w:style w:type="character" w:customStyle="1" w:styleId="731">
    <w:name w:val="样式 宋体 小三 加粗"/>
    <w:qFormat/>
    <w:uiPriority w:val="0"/>
    <w:rPr>
      <w:rFonts w:hint="default" w:ascii="Times New Roman" w:hAnsi="Times New Roman" w:eastAsia="宋体" w:cs="Times New Roman"/>
      <w:b/>
      <w:bCs/>
      <w:sz w:val="30"/>
      <w:szCs w:val="30"/>
    </w:rPr>
  </w:style>
  <w:style w:type="character" w:customStyle="1" w:styleId="732">
    <w:name w:val="页脚 Char1"/>
    <w:qFormat/>
    <w:uiPriority w:val="0"/>
    <w:rPr>
      <w:sz w:val="18"/>
      <w:szCs w:val="18"/>
    </w:rPr>
  </w:style>
  <w:style w:type="character" w:customStyle="1" w:styleId="733">
    <w:name w:val="article1"/>
    <w:qFormat/>
    <w:uiPriority w:val="0"/>
    <w:rPr>
      <w:sz w:val="21"/>
      <w:szCs w:val="21"/>
    </w:rPr>
  </w:style>
  <w:style w:type="character" w:customStyle="1" w:styleId="734">
    <w:name w:val="EmailStyle77"/>
    <w:qFormat/>
    <w:uiPriority w:val="0"/>
    <w:rPr>
      <w:rFonts w:hint="eastAsia" w:ascii="Arial" w:hAnsi="Arial" w:eastAsia="宋体"/>
      <w:color w:val="auto"/>
    </w:rPr>
  </w:style>
  <w:style w:type="character" w:customStyle="1" w:styleId="735">
    <w:name w:val="Char Char161"/>
    <w:qFormat/>
    <w:uiPriority w:val="0"/>
    <w:rPr>
      <w:b/>
      <w:color w:val="000000"/>
      <w:kern w:val="2"/>
      <w:sz w:val="18"/>
    </w:rPr>
  </w:style>
  <w:style w:type="character" w:customStyle="1" w:styleId="736">
    <w:name w:val="new-text1"/>
    <w:qFormat/>
    <w:uiPriority w:val="0"/>
    <w:rPr>
      <w:sz w:val="22"/>
      <w:szCs w:val="22"/>
    </w:rPr>
  </w:style>
  <w:style w:type="character" w:customStyle="1" w:styleId="737">
    <w:name w:val="标题 Char2"/>
    <w:qFormat/>
    <w:uiPriority w:val="10"/>
    <w:rPr>
      <w:rFonts w:ascii="Cambria" w:hAnsi="Cambria" w:eastAsia="宋体" w:cs="Times New Roman"/>
      <w:b/>
      <w:bCs/>
      <w:sz w:val="32"/>
      <w:szCs w:val="32"/>
    </w:rPr>
  </w:style>
  <w:style w:type="character" w:customStyle="1" w:styleId="738">
    <w:name w:val="Subtle Emphasis1"/>
    <w:qFormat/>
    <w:uiPriority w:val="0"/>
    <w:rPr>
      <w:i/>
      <w:iCs/>
      <w:color w:val="808080"/>
    </w:rPr>
  </w:style>
  <w:style w:type="character" w:customStyle="1" w:styleId="739">
    <w:name w:val="中等深浅网格 2 Char"/>
    <w:link w:val="740"/>
    <w:qFormat/>
    <w:uiPriority w:val="0"/>
    <w:rPr>
      <w:sz w:val="15"/>
      <w:szCs w:val="22"/>
      <w:lang w:val="en-US" w:eastAsia="en-US" w:bidi="en-US"/>
    </w:rPr>
  </w:style>
  <w:style w:type="paragraph" w:customStyle="1" w:styleId="740">
    <w:name w:val="中等深浅网格 21"/>
    <w:link w:val="739"/>
    <w:qFormat/>
    <w:uiPriority w:val="0"/>
    <w:rPr>
      <w:rFonts w:ascii="Times New Roman" w:hAnsi="Times New Roman" w:eastAsia="宋体" w:cs="Times New Roman"/>
      <w:sz w:val="15"/>
      <w:szCs w:val="22"/>
      <w:lang w:val="en-US" w:eastAsia="en-US" w:bidi="en-US"/>
    </w:rPr>
  </w:style>
  <w:style w:type="character" w:customStyle="1" w:styleId="741">
    <w:name w:val="emailstyle18"/>
    <w:qFormat/>
    <w:uiPriority w:val="0"/>
    <w:rPr>
      <w:rFonts w:hint="default" w:ascii="Calibri" w:hAnsi="Calibri" w:cs="Calibri"/>
      <w:color w:val="auto"/>
    </w:rPr>
  </w:style>
  <w:style w:type="character" w:customStyle="1" w:styleId="742">
    <w:name w:val="Bullet 2 Char Char Char"/>
    <w:qFormat/>
    <w:uiPriority w:val="0"/>
    <w:rPr>
      <w:rFonts w:ascii="Arial" w:hAnsi="Arial" w:eastAsia="宋体"/>
      <w:kern w:val="2"/>
      <w:sz w:val="22"/>
      <w:lang w:val="en-GB" w:eastAsia="en-US" w:bidi="ar-SA"/>
    </w:rPr>
  </w:style>
  <w:style w:type="character" w:customStyle="1" w:styleId="743">
    <w:name w:val="word1"/>
    <w:qFormat/>
    <w:uiPriority w:val="0"/>
    <w:rPr>
      <w:rFonts w:hint="default"/>
      <w:sz w:val="18"/>
      <w:szCs w:val="18"/>
    </w:rPr>
  </w:style>
  <w:style w:type="character" w:customStyle="1" w:styleId="744">
    <w:name w:val="Char Char8"/>
    <w:qFormat/>
    <w:uiPriority w:val="0"/>
    <w:rPr>
      <w:rFonts w:ascii="Calibri" w:hAnsi="Calibri" w:eastAsia="宋体" w:cs="Times New Roman"/>
      <w:b/>
      <w:bCs/>
      <w:kern w:val="44"/>
      <w:sz w:val="44"/>
      <w:szCs w:val="44"/>
    </w:rPr>
  </w:style>
  <w:style w:type="character" w:customStyle="1" w:styleId="745">
    <w:name w:val="页眉 字符1"/>
    <w:qFormat/>
    <w:uiPriority w:val="0"/>
    <w:rPr>
      <w:rFonts w:ascii="Times New Roman" w:hAnsi="Times New Roman" w:eastAsia="宋体" w:cs="Times New Roman"/>
      <w:sz w:val="18"/>
      <w:szCs w:val="18"/>
    </w:rPr>
  </w:style>
  <w:style w:type="character" w:customStyle="1" w:styleId="746">
    <w:name w:val="Char Char181"/>
    <w:qFormat/>
    <w:uiPriority w:val="0"/>
    <w:rPr>
      <w:rFonts w:ascii="Arial" w:hAnsi="Arial" w:eastAsia="黑体"/>
      <w:b/>
      <w:kern w:val="2"/>
      <w:sz w:val="24"/>
      <w:lang w:val="en-US" w:eastAsia="zh-CN" w:bidi="ar-SA"/>
    </w:rPr>
  </w:style>
  <w:style w:type="character" w:customStyle="1" w:styleId="747">
    <w:name w:val="尾注文本 Char3"/>
    <w:qFormat/>
    <w:uiPriority w:val="0"/>
    <w:rPr>
      <w:sz w:val="21"/>
      <w:szCs w:val="22"/>
      <w:lang w:eastAsia="en-US"/>
    </w:rPr>
  </w:style>
  <w:style w:type="character" w:customStyle="1" w:styleId="748">
    <w:name w:val="纯文本 字符1"/>
    <w:qFormat/>
    <w:uiPriority w:val="0"/>
    <w:rPr>
      <w:rFonts w:ascii="宋体" w:hAnsi="Courier New" w:eastAsia="宋体" w:cs="Times New Roman"/>
      <w:kern w:val="0"/>
      <w:sz w:val="20"/>
      <w:szCs w:val="20"/>
    </w:rPr>
  </w:style>
  <w:style w:type="character" w:customStyle="1" w:styleId="749">
    <w:name w:val="Char Char53"/>
    <w:qFormat/>
    <w:uiPriority w:val="0"/>
    <w:rPr>
      <w:rFonts w:ascii="Cambria" w:hAnsi="Cambria" w:eastAsia="宋体" w:cs="Times New Roman"/>
      <w:b/>
      <w:bCs/>
      <w:sz w:val="28"/>
      <w:szCs w:val="28"/>
    </w:rPr>
  </w:style>
  <w:style w:type="character" w:customStyle="1" w:styleId="750">
    <w:name w:val="批注文字 字符2"/>
    <w:qFormat/>
    <w:uiPriority w:val="99"/>
  </w:style>
  <w:style w:type="character" w:customStyle="1" w:styleId="751">
    <w:name w:val="批注文字 字符1"/>
    <w:qFormat/>
    <w:uiPriority w:val="0"/>
    <w:rPr>
      <w:rFonts w:ascii="Times New Roman" w:hAnsi="Times New Roman" w:eastAsia="宋体" w:cs="Times New Roman"/>
      <w:sz w:val="20"/>
      <w:szCs w:val="20"/>
    </w:rPr>
  </w:style>
  <w:style w:type="character" w:customStyle="1" w:styleId="752">
    <w:name w:val="标题 2 Char2"/>
    <w:qFormat/>
    <w:uiPriority w:val="0"/>
    <w:rPr>
      <w:rFonts w:ascii="Arial" w:hAnsi="Arial" w:eastAsia="黑体" w:cs="Times New Roman"/>
      <w:b/>
      <w:bCs/>
      <w:sz w:val="32"/>
      <w:szCs w:val="32"/>
    </w:rPr>
  </w:style>
  <w:style w:type="character" w:customStyle="1" w:styleId="753">
    <w:name w:val="标题 字符"/>
    <w:qFormat/>
    <w:uiPriority w:val="0"/>
    <w:rPr>
      <w:rFonts w:ascii="等线 Light" w:hAnsi="等线 Light" w:eastAsia="宋体" w:cs="Times New Roman"/>
      <w:b/>
      <w:bCs/>
      <w:sz w:val="32"/>
      <w:szCs w:val="32"/>
    </w:rPr>
  </w:style>
  <w:style w:type="character" w:customStyle="1" w:styleId="754">
    <w:name w:val="正文文本 3 Char2"/>
    <w:semiHidden/>
    <w:qFormat/>
    <w:uiPriority w:val="99"/>
    <w:rPr>
      <w:rFonts w:ascii="Times New Roman" w:hAnsi="Times New Roman" w:eastAsia="宋体" w:cs="Times New Roman"/>
      <w:sz w:val="16"/>
      <w:szCs w:val="16"/>
    </w:rPr>
  </w:style>
  <w:style w:type="character" w:customStyle="1" w:styleId="755">
    <w:name w:val="query"/>
    <w:qFormat/>
    <w:uiPriority w:val="0"/>
    <w:rPr>
      <w:rFonts w:hint="default"/>
      <w:color w:val="0000FF"/>
    </w:rPr>
  </w:style>
  <w:style w:type="character" w:customStyle="1" w:styleId="756">
    <w:name w:val="正文小标题 Char Char"/>
    <w:qFormat/>
    <w:uiPriority w:val="0"/>
    <w:rPr>
      <w:rFonts w:eastAsia="宋体"/>
      <w:kern w:val="2"/>
      <w:sz w:val="24"/>
      <w:lang w:val="en-US" w:eastAsia="zh-CN" w:bidi="ar-SA"/>
    </w:rPr>
  </w:style>
  <w:style w:type="character" w:customStyle="1" w:styleId="757">
    <w:name w:val="blacktext"/>
    <w:qFormat/>
    <w:uiPriority w:val="0"/>
  </w:style>
  <w:style w:type="character" w:customStyle="1" w:styleId="758">
    <w:name w:val="批注框文本 Char1"/>
    <w:link w:val="759"/>
    <w:qFormat/>
    <w:uiPriority w:val="99"/>
    <w:rPr>
      <w:kern w:val="2"/>
      <w:sz w:val="18"/>
      <w:szCs w:val="18"/>
    </w:rPr>
  </w:style>
  <w:style w:type="paragraph" w:customStyle="1" w:styleId="759">
    <w:name w:val="批注框文本2"/>
    <w:basedOn w:val="1"/>
    <w:link w:val="758"/>
    <w:qFormat/>
    <w:uiPriority w:val="99"/>
    <w:rPr>
      <w:kern w:val="2"/>
      <w:sz w:val="18"/>
      <w:szCs w:val="18"/>
      <w:lang w:eastAsia="zh-CN"/>
    </w:rPr>
  </w:style>
  <w:style w:type="character" w:customStyle="1" w:styleId="760">
    <w:name w:val="标题 6 Char"/>
    <w:qFormat/>
    <w:uiPriority w:val="0"/>
    <w:rPr>
      <w:rFonts w:ascii="Calibri Light" w:hAnsi="Calibri Light" w:eastAsia="宋体" w:cs="Times New Roman"/>
      <w:b/>
      <w:bCs/>
      <w:kern w:val="0"/>
      <w:sz w:val="24"/>
      <w:szCs w:val="24"/>
    </w:rPr>
  </w:style>
  <w:style w:type="paragraph" w:customStyle="1" w:styleId="761">
    <w:name w:val="章节三"/>
    <w:basedOn w:val="589"/>
    <w:next w:val="589"/>
    <w:qFormat/>
    <w:uiPriority w:val="0"/>
    <w:pPr>
      <w:spacing w:beforeLines="50" w:afterLines="50" w:line="240" w:lineRule="auto"/>
      <w:ind w:firstLine="0" w:firstLineChars="0"/>
      <w:jc w:val="left"/>
      <w:outlineLvl w:val="2"/>
    </w:pPr>
    <w:rPr>
      <w:rFonts w:ascii="黑体" w:eastAsia="黑体"/>
      <w:b/>
    </w:rPr>
  </w:style>
  <w:style w:type="paragraph" w:customStyle="1" w:styleId="762">
    <w:name w:val="批注框文本1"/>
    <w:basedOn w:val="1"/>
    <w:qFormat/>
    <w:uiPriority w:val="0"/>
    <w:pPr>
      <w:spacing w:before="200" w:after="200" w:line="276" w:lineRule="auto"/>
    </w:pPr>
    <w:rPr>
      <w:sz w:val="18"/>
      <w:szCs w:val="20"/>
    </w:rPr>
  </w:style>
  <w:style w:type="paragraph" w:customStyle="1" w:styleId="763">
    <w:name w:val="PracNumberList"/>
    <w:basedOn w:val="10"/>
    <w:qFormat/>
    <w:uiPriority w:val="0"/>
    <w:pPr>
      <w:keepNext/>
      <w:widowControl w:val="0"/>
      <w:numPr>
        <w:ilvl w:val="0"/>
        <w:numId w:val="14"/>
      </w:numPr>
      <w:tabs>
        <w:tab w:val="left" w:pos="964"/>
        <w:tab w:val="clear" w:pos="2040"/>
      </w:tabs>
      <w:spacing w:before="0" w:after="240"/>
      <w:jc w:val="left"/>
    </w:pPr>
    <w:rPr>
      <w:rFonts w:ascii="Times New Roman" w:hAnsi="Times New Roman"/>
      <w:b/>
      <w:i/>
    </w:rPr>
  </w:style>
  <w:style w:type="paragraph" w:customStyle="1" w:styleId="764">
    <w:name w:val="附录一级条标题"/>
    <w:basedOn w:val="765"/>
    <w:next w:val="766"/>
    <w:qFormat/>
    <w:uiPriority w:val="0"/>
    <w:pPr>
      <w:tabs>
        <w:tab w:val="left" w:pos="2882"/>
        <w:tab w:val="left" w:pos="2942"/>
      </w:tabs>
      <w:autoSpaceDN w:val="0"/>
      <w:spacing w:beforeLines="0" w:afterLines="0"/>
      <w:ind w:left="2942" w:hanging="360"/>
      <w:outlineLvl w:val="2"/>
    </w:pPr>
  </w:style>
  <w:style w:type="paragraph" w:customStyle="1" w:styleId="765">
    <w:name w:val="附录章标题"/>
    <w:next w:val="766"/>
    <w:qFormat/>
    <w:uiPriority w:val="0"/>
    <w:pPr>
      <w:tabs>
        <w:tab w:val="left" w:pos="2882"/>
      </w:tabs>
      <w:wordWrap w:val="0"/>
      <w:overflowPunct w:val="0"/>
      <w:autoSpaceDE w:val="0"/>
      <w:spacing w:beforeLines="50" w:afterLines="50"/>
      <w:ind w:left="2882" w:hanging="720"/>
      <w:jc w:val="both"/>
      <w:textAlignment w:val="baseline"/>
      <w:outlineLvl w:val="1"/>
    </w:pPr>
    <w:rPr>
      <w:rFonts w:hint="eastAsia" w:ascii="黑体" w:hAnsi="Times New Roman" w:eastAsia="黑体" w:cs="Times New Roman"/>
      <w:kern w:val="21"/>
      <w:sz w:val="21"/>
      <w:lang w:val="en-US" w:eastAsia="zh-CN" w:bidi="ar-SA"/>
    </w:rPr>
  </w:style>
  <w:style w:type="paragraph" w:customStyle="1" w:styleId="76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67">
    <w:name w:val="附录三级条标题"/>
    <w:basedOn w:val="768"/>
    <w:next w:val="766"/>
    <w:qFormat/>
    <w:uiPriority w:val="0"/>
    <w:pPr>
      <w:tabs>
        <w:tab w:val="left" w:pos="2882"/>
        <w:tab w:val="left" w:pos="2942"/>
      </w:tabs>
      <w:outlineLvl w:val="4"/>
    </w:pPr>
  </w:style>
  <w:style w:type="paragraph" w:customStyle="1" w:styleId="768">
    <w:name w:val="附录二级条标题"/>
    <w:basedOn w:val="764"/>
    <w:next w:val="766"/>
    <w:qFormat/>
    <w:uiPriority w:val="0"/>
    <w:pPr>
      <w:outlineLvl w:val="3"/>
    </w:pPr>
  </w:style>
  <w:style w:type="paragraph" w:customStyle="1" w:styleId="769">
    <w:name w:val="Char311"/>
    <w:basedOn w:val="25"/>
    <w:qFormat/>
    <w:uiPriority w:val="0"/>
    <w:rPr>
      <w:rFonts w:ascii="Tahoma" w:hAnsi="Tahoma"/>
      <w:sz w:val="24"/>
      <w:szCs w:val="24"/>
    </w:rPr>
  </w:style>
  <w:style w:type="paragraph" w:customStyle="1" w:styleId="770">
    <w:name w:val="CM85"/>
    <w:basedOn w:val="217"/>
    <w:next w:val="217"/>
    <w:qFormat/>
    <w:uiPriority w:val="0"/>
    <w:pPr>
      <w:spacing w:line="443" w:lineRule="atLeast"/>
      <w:jc w:val="both"/>
    </w:pPr>
    <w:rPr>
      <w:rFonts w:ascii="宋体" w:eastAsia="宋体" w:cs="Times New Roman"/>
      <w:color w:val="auto"/>
      <w:lang w:eastAsia="zh-CN"/>
    </w:rPr>
  </w:style>
  <w:style w:type="paragraph" w:customStyle="1" w:styleId="771">
    <w:name w:val="xl661"/>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772">
    <w:name w:val="table:list1"/>
    <w:basedOn w:val="773"/>
    <w:qFormat/>
    <w:uiPriority w:val="0"/>
    <w:pPr>
      <w:tabs>
        <w:tab w:val="left" w:pos="360"/>
        <w:tab w:val="left" w:pos="720"/>
        <w:tab w:val="left" w:pos="1080"/>
        <w:tab w:val="left" w:pos="1440"/>
        <w:tab w:val="left" w:pos="1800"/>
        <w:tab w:val="left" w:pos="2160"/>
      </w:tabs>
      <w:spacing w:before="40" w:after="40"/>
      <w:ind w:left="0" w:firstLine="0"/>
    </w:pPr>
  </w:style>
  <w:style w:type="paragraph" w:customStyle="1" w:styleId="773">
    <w:name w:val="列表编号2"/>
    <w:basedOn w:val="774"/>
    <w:qFormat/>
    <w:uiPriority w:val="0"/>
    <w:pPr>
      <w:tabs>
        <w:tab w:val="left" w:pos="360"/>
        <w:tab w:val="left" w:pos="720"/>
        <w:tab w:val="left" w:pos="1080"/>
        <w:tab w:val="left" w:pos="1440"/>
        <w:tab w:val="left" w:pos="1800"/>
        <w:tab w:val="left" w:pos="2160"/>
      </w:tabs>
      <w:ind w:left="360" w:hanging="360"/>
    </w:pPr>
    <w:rPr>
      <w:rFonts w:hint="eastAsia" w:ascii="Times New Roman" w:hAnsi="Times New Roman" w:eastAsia="宋体"/>
      <w:b w:val="0"/>
      <w:kern w:val="2"/>
      <w:sz w:val="21"/>
    </w:rPr>
  </w:style>
  <w:style w:type="paragraph" w:customStyle="1" w:styleId="774">
    <w:name w:val="正文文本21"/>
    <w:basedOn w:val="1"/>
    <w:qFormat/>
    <w:uiPriority w:val="0"/>
    <w:pPr>
      <w:spacing w:after="120"/>
    </w:pPr>
    <w:rPr>
      <w:rFonts w:ascii="Arial" w:hAnsi="Arial" w:eastAsia="隶书"/>
      <w:b/>
      <w:sz w:val="52"/>
      <w:szCs w:val="20"/>
      <w:lang w:eastAsia="zh-CN"/>
    </w:rPr>
  </w:style>
  <w:style w:type="paragraph" w:customStyle="1" w:styleId="775">
    <w:name w:val="Char2 Char Char Char Char Char Char"/>
    <w:basedOn w:val="1"/>
    <w:qFormat/>
    <w:uiPriority w:val="0"/>
    <w:pPr>
      <w:adjustRightInd w:val="0"/>
    </w:pPr>
    <w:rPr>
      <w:rFonts w:hAnsi="Times New Roman" w:cs="Times New Roman"/>
      <w:szCs w:val="20"/>
      <w:lang w:eastAsia="zh-CN"/>
    </w:rPr>
  </w:style>
  <w:style w:type="paragraph" w:customStyle="1" w:styleId="776">
    <w:name w:val="Char Char Char1 Char Char Char Char Char Char Char Char Char"/>
    <w:basedOn w:val="1"/>
    <w:qFormat/>
    <w:uiPriority w:val="0"/>
    <w:rPr>
      <w:rFonts w:ascii="Tahoma" w:hAnsi="Tahoma"/>
      <w:kern w:val="2"/>
      <w:szCs w:val="20"/>
      <w:lang w:eastAsia="zh-CN"/>
    </w:rPr>
  </w:style>
  <w:style w:type="paragraph" w:customStyle="1" w:styleId="777">
    <w:name w:val="xl7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lang w:eastAsia="zh-CN"/>
    </w:rPr>
  </w:style>
  <w:style w:type="paragraph" w:customStyle="1" w:styleId="778">
    <w:name w:val="Char Char Char Char Char Char Char"/>
    <w:basedOn w:val="1"/>
    <w:qFormat/>
    <w:uiPriority w:val="0"/>
    <w:rPr>
      <w:rFonts w:ascii="Times New Roman" w:hAnsi="Times New Roman"/>
      <w:kern w:val="2"/>
      <w:sz w:val="21"/>
      <w:lang w:eastAsia="zh-CN"/>
    </w:rPr>
  </w:style>
  <w:style w:type="paragraph" w:customStyle="1" w:styleId="779">
    <w:name w:val="文档结构图1"/>
    <w:basedOn w:val="1"/>
    <w:qFormat/>
    <w:uiPriority w:val="0"/>
    <w:pPr>
      <w:spacing w:before="200" w:after="200" w:line="276" w:lineRule="auto"/>
    </w:pPr>
    <w:rPr>
      <w:sz w:val="18"/>
      <w:szCs w:val="20"/>
    </w:rPr>
  </w:style>
  <w:style w:type="paragraph" w:customStyle="1" w:styleId="780">
    <w:name w:val="b-b4"/>
    <w:basedOn w:val="5"/>
    <w:next w:val="1"/>
    <w:qFormat/>
    <w:uiPriority w:val="0"/>
    <w:pPr>
      <w:keepNext w:val="0"/>
      <w:keepLines w:val="0"/>
      <w:tabs>
        <w:tab w:val="left" w:pos="540"/>
      </w:tabs>
      <w:spacing w:before="60" w:after="60" w:line="400" w:lineRule="exact"/>
      <w:ind w:firstLine="198"/>
    </w:pPr>
    <w:rPr>
      <w:rFonts w:ascii="Arial" w:hAnsi="Arial" w:eastAsia="黑体"/>
      <w:b w:val="0"/>
      <w:bCs w:val="0"/>
      <w:sz w:val="24"/>
      <w:lang w:eastAsia="zh-CN"/>
    </w:rPr>
  </w:style>
  <w:style w:type="paragraph" w:customStyle="1" w:styleId="781">
    <w:name w:val="四级条标题"/>
    <w:basedOn w:val="782"/>
    <w:next w:val="1"/>
    <w:qFormat/>
    <w:uiPriority w:val="0"/>
    <w:pPr>
      <w:tabs>
        <w:tab w:val="left" w:pos="1260"/>
      </w:tabs>
      <w:outlineLvl w:val="5"/>
    </w:pPr>
  </w:style>
  <w:style w:type="paragraph" w:customStyle="1" w:styleId="782">
    <w:name w:val="三级条标题"/>
    <w:basedOn w:val="333"/>
    <w:next w:val="1"/>
    <w:qFormat/>
    <w:uiPriority w:val="0"/>
    <w:pPr>
      <w:outlineLvl w:val="4"/>
    </w:pPr>
  </w:style>
  <w:style w:type="paragraph" w:customStyle="1" w:styleId="783">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lang w:eastAsia="zh-CN"/>
    </w:rPr>
  </w:style>
  <w:style w:type="paragraph" w:customStyle="1" w:styleId="784">
    <w:name w:val="List Bullet Last"/>
    <w:basedOn w:val="785"/>
    <w:qFormat/>
    <w:uiPriority w:val="0"/>
    <w:pPr>
      <w:tabs>
        <w:tab w:val="left" w:pos="360"/>
        <w:tab w:val="left" w:pos="720"/>
        <w:tab w:val="left" w:pos="960"/>
      </w:tabs>
      <w:spacing w:before="60" w:after="180"/>
      <w:ind w:left="960" w:hanging="720"/>
    </w:pPr>
  </w:style>
  <w:style w:type="paragraph" w:customStyle="1" w:styleId="785">
    <w:name w:val="列表项目符号1"/>
    <w:basedOn w:val="774"/>
    <w:qFormat/>
    <w:uiPriority w:val="0"/>
    <w:pPr>
      <w:tabs>
        <w:tab w:val="left" w:pos="360"/>
      </w:tabs>
      <w:ind w:left="360" w:hanging="360"/>
    </w:pPr>
    <w:rPr>
      <w:rFonts w:hint="eastAsia" w:ascii="Times New Roman" w:hAnsi="Times New Roman" w:eastAsia="宋体"/>
      <w:b w:val="0"/>
      <w:kern w:val="2"/>
      <w:sz w:val="24"/>
      <w:lang w:eastAsia="en-US"/>
    </w:rPr>
  </w:style>
  <w:style w:type="paragraph" w:customStyle="1" w:styleId="786">
    <w:name w:val="CM34"/>
    <w:basedOn w:val="217"/>
    <w:next w:val="217"/>
    <w:qFormat/>
    <w:uiPriority w:val="0"/>
    <w:pPr>
      <w:spacing w:line="398" w:lineRule="atLeast"/>
    </w:pPr>
    <w:rPr>
      <w:rFonts w:ascii="宋体" w:eastAsia="宋体" w:cs="宋体"/>
      <w:color w:val="auto"/>
      <w:lang w:eastAsia="zh-CN"/>
    </w:rPr>
  </w:style>
  <w:style w:type="paragraph" w:customStyle="1" w:styleId="787">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lang w:eastAsia="zh-CN"/>
    </w:rPr>
  </w:style>
  <w:style w:type="paragraph" w:customStyle="1" w:styleId="788">
    <w:name w:val="封面标准代替信息"/>
    <w:basedOn w:val="789"/>
    <w:qFormat/>
    <w:uiPriority w:val="0"/>
    <w:pPr>
      <w:spacing w:before="57"/>
    </w:pPr>
    <w:rPr>
      <w:rFonts w:ascii="宋体"/>
      <w:sz w:val="21"/>
    </w:rPr>
  </w:style>
  <w:style w:type="paragraph" w:customStyle="1" w:styleId="789">
    <w:name w:val="封面标准号2"/>
    <w:basedOn w:val="790"/>
    <w:qFormat/>
    <w:uiPriority w:val="0"/>
    <w:pPr>
      <w:spacing w:before="357" w:line="280" w:lineRule="exact"/>
    </w:pPr>
  </w:style>
  <w:style w:type="paragraph" w:customStyle="1" w:styleId="790">
    <w:name w:val="封面标准号1"/>
    <w:qFormat/>
    <w:uiPriority w:val="0"/>
    <w:pPr>
      <w:widowControl w:val="0"/>
      <w:kinsoku w:val="0"/>
      <w:overflowPunct w:val="0"/>
      <w:autoSpaceDE w:val="0"/>
      <w:autoSpaceDN w:val="0"/>
      <w:spacing w:before="308"/>
      <w:jc w:val="right"/>
      <w:textAlignment w:val="center"/>
    </w:pPr>
    <w:rPr>
      <w:rFonts w:hint="eastAsia" w:ascii="Times New Roman" w:hAnsi="Times New Roman" w:eastAsia="宋体" w:cs="Times New Roman"/>
      <w:sz w:val="28"/>
      <w:lang w:val="en-US" w:eastAsia="zh-CN" w:bidi="ar-SA"/>
    </w:rPr>
  </w:style>
  <w:style w:type="paragraph" w:customStyle="1" w:styleId="791">
    <w:name w:val="bt1bt1"/>
    <w:basedOn w:val="2"/>
    <w:qFormat/>
    <w:uiPriority w:val="0"/>
    <w:pPr>
      <w:spacing w:line="240" w:lineRule="auto"/>
    </w:pPr>
    <w:rPr>
      <w:rFonts w:ascii="黑体" w:hAnsi="Times New Roman" w:eastAsia="黑体"/>
      <w:b w:val="0"/>
      <w:sz w:val="36"/>
      <w:szCs w:val="36"/>
      <w:lang w:eastAsia="zh-CN"/>
    </w:rPr>
  </w:style>
  <w:style w:type="paragraph" w:customStyle="1" w:styleId="792">
    <w:name w:val="表格正文"/>
    <w:basedOn w:val="1"/>
    <w:qFormat/>
    <w:uiPriority w:val="0"/>
    <w:pPr>
      <w:autoSpaceDE w:val="0"/>
      <w:autoSpaceDN w:val="0"/>
      <w:spacing w:line="440" w:lineRule="exact"/>
      <w:ind w:firstLine="290"/>
      <w:jc w:val="center"/>
    </w:pPr>
    <w:rPr>
      <w:rFonts w:hAnsi="Times New Roman" w:cs="Times New Roman"/>
      <w:color w:val="000000"/>
      <w:sz w:val="28"/>
      <w:szCs w:val="28"/>
      <w:lang w:eastAsia="zh-CN"/>
    </w:rPr>
  </w:style>
  <w:style w:type="paragraph" w:customStyle="1" w:styleId="793">
    <w:name w:val="Char Char Char1"/>
    <w:basedOn w:val="1"/>
    <w:qFormat/>
    <w:uiPriority w:val="0"/>
    <w:pPr>
      <w:spacing w:after="160" w:line="240" w:lineRule="exact"/>
    </w:pPr>
    <w:rPr>
      <w:rFonts w:ascii="Times New Roman" w:hAnsi="Times New Roman"/>
      <w:kern w:val="2"/>
      <w:sz w:val="21"/>
      <w:szCs w:val="20"/>
      <w:lang w:eastAsia="zh-CN"/>
    </w:rPr>
  </w:style>
  <w:style w:type="paragraph" w:customStyle="1" w:styleId="794">
    <w:name w:val="子项位"/>
    <w:basedOn w:val="1"/>
    <w:qFormat/>
    <w:uiPriority w:val="0"/>
    <w:pPr>
      <w:tabs>
        <w:tab w:val="left" w:pos="1531"/>
      </w:tabs>
      <w:adjustRightInd w:val="0"/>
      <w:spacing w:before="120"/>
      <w:ind w:left="1531" w:hanging="397"/>
      <w:textAlignment w:val="baseline"/>
    </w:pPr>
    <w:rPr>
      <w:rFonts w:hAnsi="Times New Roman" w:cs="Times New Roman"/>
      <w:sz w:val="28"/>
      <w:szCs w:val="20"/>
      <w:lang w:eastAsia="zh-CN"/>
    </w:rPr>
  </w:style>
  <w:style w:type="paragraph" w:customStyle="1" w:styleId="795">
    <w:name w:val="xl116"/>
    <w:basedOn w:val="1"/>
    <w:qFormat/>
    <w:uiPriority w:val="0"/>
    <w:pPr>
      <w:pBdr>
        <w:top w:val="single" w:color="auto" w:sz="8" w:space="0"/>
        <w:left w:val="single" w:color="auto" w:sz="8" w:space="0"/>
        <w:bottom w:val="single" w:color="auto" w:sz="12" w:space="0"/>
        <w:right w:val="single" w:color="auto" w:sz="8" w:space="0"/>
      </w:pBdr>
      <w:shd w:val="clear" w:color="000000" w:fill="FFFFFF"/>
      <w:spacing w:before="100" w:beforeAutospacing="1" w:after="100" w:afterAutospacing="1"/>
      <w:jc w:val="center"/>
    </w:pPr>
    <w:rPr>
      <w:rFonts w:ascii="Times New Roman" w:hAnsi="Times New Roman"/>
      <w:b/>
      <w:bCs/>
      <w:lang w:eastAsia="zh-CN"/>
    </w:rPr>
  </w:style>
  <w:style w:type="paragraph" w:customStyle="1" w:styleId="796">
    <w:name w:val="CM80"/>
    <w:basedOn w:val="217"/>
    <w:next w:val="217"/>
    <w:qFormat/>
    <w:uiPriority w:val="0"/>
    <w:pPr>
      <w:spacing w:line="440" w:lineRule="atLeast"/>
    </w:pPr>
    <w:rPr>
      <w:rFonts w:ascii="宋体" w:eastAsia="宋体" w:cs="Times New Roman"/>
      <w:color w:val="auto"/>
      <w:lang w:eastAsia="zh-CN"/>
    </w:rPr>
  </w:style>
  <w:style w:type="paragraph" w:customStyle="1" w:styleId="797">
    <w:name w:val="修订11"/>
    <w:semiHidden/>
    <w:qFormat/>
    <w:uiPriority w:val="0"/>
    <w:rPr>
      <w:rFonts w:ascii="Times New Roman" w:hAnsi="Times New Roman" w:eastAsia="宋体" w:cs="Times New Roman"/>
      <w:kern w:val="2"/>
      <w:sz w:val="21"/>
      <w:lang w:val="en-US" w:eastAsia="zh-CN" w:bidi="ar-SA"/>
    </w:rPr>
  </w:style>
  <w:style w:type="paragraph" w:customStyle="1" w:styleId="798">
    <w:name w:val="修订12"/>
    <w:qFormat/>
    <w:uiPriority w:val="99"/>
    <w:rPr>
      <w:rFonts w:ascii="Times New Roman" w:hAnsi="Times New Roman" w:eastAsia="宋体" w:cs="Times New Roman"/>
      <w:sz w:val="21"/>
      <w:lang w:val="en-US" w:eastAsia="zh-CN" w:bidi="ar-SA"/>
    </w:rPr>
  </w:style>
  <w:style w:type="paragraph" w:customStyle="1" w:styleId="799">
    <w:name w:val="Char Char1 Char Char Char Char Char Char Char Char Char Char Char Char Char Char"/>
    <w:basedOn w:val="1"/>
    <w:qFormat/>
    <w:uiPriority w:val="0"/>
    <w:pPr>
      <w:spacing w:after="160" w:line="240" w:lineRule="exact"/>
    </w:pPr>
    <w:rPr>
      <w:rFonts w:ascii="Verdana" w:hAnsi="Verdana"/>
      <w:sz w:val="20"/>
      <w:szCs w:val="20"/>
    </w:rPr>
  </w:style>
  <w:style w:type="paragraph" w:customStyle="1" w:styleId="800">
    <w:name w:val="需求书用目录1"/>
    <w:basedOn w:val="1"/>
    <w:qFormat/>
    <w:uiPriority w:val="0"/>
    <w:pPr>
      <w:spacing w:before="360" w:after="40"/>
      <w:outlineLvl w:val="0"/>
    </w:pPr>
    <w:rPr>
      <w:bCs/>
      <w:kern w:val="2"/>
      <w:sz w:val="21"/>
      <w:lang w:eastAsia="zh-CN"/>
    </w:rPr>
  </w:style>
  <w:style w:type="paragraph" w:customStyle="1" w:styleId="801">
    <w:name w:val="Heading 3 ital"/>
    <w:basedOn w:val="3"/>
    <w:qFormat/>
    <w:uiPriority w:val="0"/>
    <w:pPr>
      <w:keepNext w:val="0"/>
      <w:keepLines w:val="0"/>
      <w:suppressAutoHyphens/>
      <w:spacing w:before="0" w:after="120" w:line="240" w:lineRule="auto"/>
    </w:pPr>
    <w:rPr>
      <w:rFonts w:hint="eastAsia" w:ascii="宋体" w:hAnsi="宋体"/>
      <w:bCs w:val="0"/>
      <w:color w:val="000000"/>
      <w:kern w:val="28"/>
      <w:sz w:val="28"/>
      <w:szCs w:val="20"/>
    </w:rPr>
  </w:style>
  <w:style w:type="paragraph" w:customStyle="1" w:styleId="802">
    <w:name w:val="样式 标题 2 + 非加粗"/>
    <w:basedOn w:val="3"/>
    <w:qFormat/>
    <w:uiPriority w:val="0"/>
    <w:pPr>
      <w:keepNext w:val="0"/>
      <w:tabs>
        <w:tab w:val="left" w:pos="1080"/>
        <w:tab w:val="left" w:pos="1440"/>
      </w:tabs>
      <w:spacing w:before="120" w:after="240" w:line="240" w:lineRule="auto"/>
      <w:ind w:left="842" w:hanging="122"/>
    </w:pPr>
    <w:rPr>
      <w:rFonts w:ascii="Arial" w:hAnsi="Arial" w:eastAsia="黑体" w:cs="Arial"/>
      <w:b w:val="0"/>
      <w:bCs w:val="0"/>
      <w:kern w:val="2"/>
      <w:sz w:val="21"/>
      <w:szCs w:val="21"/>
      <w:lang w:eastAsia="zh-CN"/>
    </w:rPr>
  </w:style>
  <w:style w:type="paragraph" w:customStyle="1" w:styleId="803">
    <w:name w:val="xl99"/>
    <w:basedOn w:val="1"/>
    <w:qFormat/>
    <w:uiPriority w:val="0"/>
    <w:pPr>
      <w:pBdr>
        <w:left w:val="single" w:color="auto" w:sz="4" w:space="0"/>
        <w:bottom w:val="single" w:color="auto" w:sz="4" w:space="0"/>
        <w:right w:val="single" w:color="auto" w:sz="8" w:space="0"/>
      </w:pBdr>
      <w:spacing w:before="100" w:beforeAutospacing="1" w:after="100" w:afterAutospacing="1"/>
      <w:jc w:val="center"/>
    </w:pPr>
    <w:rPr>
      <w:rFonts w:hAnsi="Times New Roman" w:eastAsia="Arial Unicode MS" w:cs="Times New Roman"/>
      <w:lang w:eastAsia="zh-CN"/>
    </w:rPr>
  </w:style>
  <w:style w:type="paragraph" w:customStyle="1" w:styleId="804">
    <w:name w:val="Char Char Char Char Char Char Char Char Char Char Char Char Char11"/>
    <w:basedOn w:val="25"/>
    <w:qFormat/>
    <w:uiPriority w:val="0"/>
    <w:rPr>
      <w:rFonts w:ascii="Tahoma" w:hAnsi="Tahoma"/>
      <w:sz w:val="24"/>
      <w:szCs w:val="24"/>
    </w:rPr>
  </w:style>
  <w:style w:type="paragraph" w:customStyle="1" w:styleId="805">
    <w:name w:val="前言首行"/>
    <w:basedOn w:val="1"/>
    <w:qFormat/>
    <w:uiPriority w:val="0"/>
    <w:pPr>
      <w:spacing w:after="120"/>
      <w:jc w:val="center"/>
    </w:pPr>
    <w:rPr>
      <w:rFonts w:ascii="Times New Roman" w:hAnsi="Times New Roman" w:eastAsia="黑体"/>
      <w:b/>
      <w:bCs/>
      <w:kern w:val="2"/>
      <w:sz w:val="32"/>
      <w:szCs w:val="20"/>
      <w:lang w:eastAsia="zh-CN"/>
    </w:rPr>
  </w:style>
  <w:style w:type="paragraph" w:customStyle="1" w:styleId="806">
    <w:name w:val="xl32"/>
    <w:basedOn w:val="1"/>
    <w:qFormat/>
    <w:uiPriority w:val="0"/>
    <w:pPr>
      <w:pBdr>
        <w:left w:val="single" w:color="auto" w:sz="4" w:space="0"/>
        <w:bottom w:val="single" w:color="auto" w:sz="4" w:space="0"/>
        <w:right w:val="single" w:color="auto" w:sz="4" w:space="0"/>
      </w:pBdr>
      <w:spacing w:before="100" w:beforeAutospacing="1" w:after="100" w:afterAutospacing="1"/>
      <w:textAlignment w:val="center"/>
    </w:pPr>
    <w:rPr>
      <w:rFonts w:cs="Times New Roman"/>
      <w:lang w:eastAsia="zh-CN"/>
    </w:rPr>
  </w:style>
  <w:style w:type="paragraph" w:customStyle="1" w:styleId="807">
    <w:name w:val="legal 4"/>
    <w:basedOn w:val="808"/>
    <w:qFormat/>
    <w:uiPriority w:val="0"/>
    <w:pPr>
      <w:tabs>
        <w:tab w:val="left" w:pos="360"/>
        <w:tab w:val="left" w:pos="425"/>
        <w:tab w:val="left" w:pos="720"/>
        <w:tab w:val="left" w:pos="1418"/>
      </w:tabs>
      <w:ind w:left="425" w:hanging="425"/>
    </w:pPr>
  </w:style>
  <w:style w:type="paragraph" w:customStyle="1" w:styleId="808">
    <w:name w:val="legal 3"/>
    <w:basedOn w:val="1"/>
    <w:qFormat/>
    <w:uiPriority w:val="0"/>
    <w:pPr>
      <w:tabs>
        <w:tab w:val="left" w:pos="720"/>
        <w:tab w:val="left" w:pos="1418"/>
      </w:tabs>
      <w:autoSpaceDE w:val="0"/>
      <w:autoSpaceDN w:val="0"/>
      <w:adjustRightInd w:val="0"/>
      <w:spacing w:after="220"/>
      <w:ind w:left="720" w:hanging="720"/>
    </w:pPr>
    <w:rPr>
      <w:rFonts w:hAnsi="Times New Roman" w:cs="Times New Roman"/>
      <w:lang w:eastAsia="zh-CN"/>
    </w:rPr>
  </w:style>
  <w:style w:type="paragraph" w:customStyle="1" w:styleId="809">
    <w:name w:val="xl681"/>
    <w:basedOn w:val="1"/>
    <w:qFormat/>
    <w:uiPriority w:val="0"/>
    <w:pPr>
      <w:pBdr>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810">
    <w:name w:val="HTML 地址11"/>
    <w:basedOn w:val="1"/>
    <w:qFormat/>
    <w:uiPriority w:val="0"/>
    <w:rPr>
      <w:rFonts w:hint="eastAsia" w:ascii="Times New Roman" w:hAnsi="Times New Roman"/>
      <w:i/>
      <w:kern w:val="2"/>
      <w:sz w:val="21"/>
      <w:szCs w:val="20"/>
      <w:lang w:eastAsia="zh-CN"/>
    </w:rPr>
  </w:style>
  <w:style w:type="paragraph" w:customStyle="1" w:styleId="811">
    <w:name w:val="Char Char Char1 Char Char Char Char Char Char"/>
    <w:basedOn w:val="1"/>
    <w:qFormat/>
    <w:uiPriority w:val="0"/>
    <w:rPr>
      <w:rFonts w:ascii="Tahoma" w:hAnsi="Tahoma"/>
      <w:kern w:val="2"/>
      <w:szCs w:val="20"/>
      <w:lang w:eastAsia="zh-CN"/>
    </w:rPr>
  </w:style>
  <w:style w:type="paragraph" w:customStyle="1" w:styleId="812">
    <w:name w:val="样式 题注_表 +"/>
    <w:basedOn w:val="519"/>
    <w:qFormat/>
    <w:uiPriority w:val="0"/>
    <w:pPr>
      <w:spacing w:before="50" w:after="50"/>
      <w:ind w:left="0" w:leftChars="0" w:right="0" w:rightChars="0" w:firstLine="200" w:firstLineChars="200"/>
    </w:pPr>
    <w:rPr>
      <w:rFonts w:ascii="Arial" w:hAnsi="Arial"/>
      <w:szCs w:val="20"/>
    </w:rPr>
  </w:style>
  <w:style w:type="paragraph" w:customStyle="1" w:styleId="813">
    <w:name w:val="五级无标题条"/>
    <w:basedOn w:val="1"/>
    <w:qFormat/>
    <w:uiPriority w:val="0"/>
    <w:pPr>
      <w:tabs>
        <w:tab w:val="left" w:pos="1620"/>
      </w:tabs>
      <w:ind w:left="1620" w:hanging="360"/>
    </w:pPr>
    <w:rPr>
      <w:rFonts w:ascii="Times New Roman" w:hAnsi="Times New Roman"/>
      <w:kern w:val="2"/>
      <w:sz w:val="21"/>
      <w:lang w:eastAsia="zh-CN"/>
    </w:rPr>
  </w:style>
  <w:style w:type="paragraph" w:customStyle="1" w:styleId="814">
    <w:name w:val="D标4"/>
    <w:basedOn w:val="1"/>
    <w:next w:val="815"/>
    <w:qFormat/>
    <w:uiPriority w:val="0"/>
    <w:pPr>
      <w:tabs>
        <w:tab w:val="left" w:pos="425"/>
      </w:tabs>
      <w:autoSpaceDE w:val="0"/>
      <w:autoSpaceDN w:val="0"/>
      <w:adjustRightInd w:val="0"/>
      <w:spacing w:before="120" w:line="480" w:lineRule="atLeast"/>
      <w:ind w:left="425" w:hanging="425"/>
    </w:pPr>
    <w:rPr>
      <w:rFonts w:hAnsi="Times New Roman" w:cs="Times New Roman"/>
      <w:szCs w:val="20"/>
      <w:lang w:eastAsia="zh-CN"/>
    </w:rPr>
  </w:style>
  <w:style w:type="paragraph" w:customStyle="1" w:styleId="815">
    <w:name w:val="D文1"/>
    <w:basedOn w:val="1"/>
    <w:qFormat/>
    <w:uiPriority w:val="0"/>
    <w:pPr>
      <w:tabs>
        <w:tab w:val="left" w:pos="720"/>
      </w:tabs>
      <w:autoSpaceDE w:val="0"/>
      <w:autoSpaceDN w:val="0"/>
      <w:adjustRightInd w:val="0"/>
      <w:spacing w:after="120" w:line="480" w:lineRule="atLeast"/>
      <w:ind w:left="680" w:firstLine="510"/>
    </w:pPr>
    <w:rPr>
      <w:rFonts w:hAnsi="Times New Roman" w:cs="Times New Roman"/>
      <w:szCs w:val="20"/>
      <w:lang w:eastAsia="zh-CN"/>
    </w:rPr>
  </w:style>
  <w:style w:type="paragraph" w:customStyle="1" w:styleId="816">
    <w:name w:val="标题 811"/>
    <w:basedOn w:val="1"/>
    <w:next w:val="1"/>
    <w:qFormat/>
    <w:uiPriority w:val="0"/>
    <w:pPr>
      <w:keepNext/>
      <w:tabs>
        <w:tab w:val="left" w:pos="1584"/>
      </w:tabs>
      <w:spacing w:before="240" w:after="120"/>
      <w:outlineLvl w:val="7"/>
    </w:pPr>
    <w:rPr>
      <w:rFonts w:hint="eastAsia" w:ascii="Times New Roman" w:hAnsi="Times New Roman"/>
      <w:b/>
      <w:i/>
      <w:kern w:val="2"/>
      <w:sz w:val="20"/>
      <w:szCs w:val="20"/>
    </w:rPr>
  </w:style>
  <w:style w:type="paragraph" w:customStyle="1" w:styleId="817">
    <w:name w:val="CM105"/>
    <w:basedOn w:val="217"/>
    <w:next w:val="217"/>
    <w:qFormat/>
    <w:uiPriority w:val="0"/>
    <w:pPr>
      <w:spacing w:after="1040"/>
    </w:pPr>
    <w:rPr>
      <w:rFonts w:ascii="宋体" w:eastAsia="宋体" w:cs="宋体"/>
      <w:color w:val="auto"/>
      <w:lang w:eastAsia="zh-CN"/>
    </w:rPr>
  </w:style>
  <w:style w:type="paragraph" w:customStyle="1" w:styleId="818">
    <w:name w:val="xl251"/>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819">
    <w:name w:val="songyellow12"/>
    <w:basedOn w:val="1"/>
    <w:qFormat/>
    <w:uiPriority w:val="0"/>
    <w:pPr>
      <w:spacing w:before="100" w:beforeAutospacing="1" w:after="100" w:afterAutospacing="1"/>
    </w:pPr>
    <w:rPr>
      <w:rFonts w:cs="Times New Roman"/>
      <w:color w:val="FF3300"/>
      <w:sz w:val="18"/>
      <w:szCs w:val="18"/>
      <w:lang w:eastAsia="zh-CN"/>
    </w:rPr>
  </w:style>
  <w:style w:type="paragraph" w:customStyle="1" w:styleId="820">
    <w:name w:val="legal 2"/>
    <w:basedOn w:val="217"/>
    <w:next w:val="217"/>
    <w:qFormat/>
    <w:uiPriority w:val="0"/>
    <w:pPr>
      <w:spacing w:after="120"/>
    </w:pPr>
    <w:rPr>
      <w:rFonts w:ascii="宋体" w:eastAsia="宋体" w:cs="Times New Roman"/>
      <w:color w:val="auto"/>
      <w:lang w:eastAsia="zh-CN"/>
    </w:rPr>
  </w:style>
  <w:style w:type="paragraph" w:customStyle="1" w:styleId="821">
    <w:name w:val="样式15"/>
    <w:basedOn w:val="44"/>
    <w:qFormat/>
    <w:uiPriority w:val="0"/>
    <w:pPr>
      <w:tabs>
        <w:tab w:val="left" w:pos="1081"/>
        <w:tab w:val="left" w:leader="dot" w:pos="4320"/>
        <w:tab w:val="right" w:leader="dot" w:pos="8296"/>
        <w:tab w:val="clear" w:pos="900"/>
        <w:tab w:val="clear" w:pos="9525"/>
      </w:tabs>
      <w:spacing w:before="0" w:beforeLines="0" w:after="0" w:afterLines="0"/>
    </w:pPr>
    <w:rPr>
      <w:rFonts w:ascii="Times New Roman" w:hAnsi="Times New Roman"/>
      <w:b w:val="0"/>
      <w:bCs w:val="0"/>
      <w:color w:val="auto"/>
      <w:kern w:val="2"/>
      <w:sz w:val="22"/>
      <w:szCs w:val="20"/>
      <w:u w:val="none"/>
    </w:rPr>
  </w:style>
  <w:style w:type="paragraph" w:customStyle="1" w:styleId="822">
    <w:name w:val="z1"/>
    <w:basedOn w:val="1"/>
    <w:qFormat/>
    <w:uiPriority w:val="0"/>
    <w:pPr>
      <w:wordWrap w:val="0"/>
      <w:adjustRightInd w:val="0"/>
      <w:snapToGrid w:val="0"/>
      <w:spacing w:before="156" w:beforeLines="50" w:after="156" w:afterLines="50" w:line="300" w:lineRule="auto"/>
      <w:ind w:left="359" w:leftChars="171" w:firstLine="480" w:firstLineChars="200"/>
    </w:pPr>
    <w:rPr>
      <w:rFonts w:ascii="Arial" w:hAnsi="Arial" w:cs="Times New Roman"/>
      <w:szCs w:val="21"/>
      <w:lang w:eastAsia="zh-CN"/>
    </w:rPr>
  </w:style>
  <w:style w:type="paragraph" w:customStyle="1" w:styleId="823">
    <w:name w:val="Char Char1 Char Char Char Char Char Char Char Char Char Char Char Char Char Char11"/>
    <w:basedOn w:val="1"/>
    <w:qFormat/>
    <w:uiPriority w:val="0"/>
    <w:pPr>
      <w:spacing w:after="160" w:line="240" w:lineRule="exact"/>
    </w:pPr>
    <w:rPr>
      <w:rFonts w:ascii="Verdana" w:hAnsi="Verdana"/>
      <w:sz w:val="20"/>
      <w:szCs w:val="20"/>
    </w:rPr>
  </w:style>
  <w:style w:type="paragraph" w:customStyle="1" w:styleId="824">
    <w:name w:val="CM101"/>
    <w:basedOn w:val="217"/>
    <w:next w:val="217"/>
    <w:qFormat/>
    <w:uiPriority w:val="0"/>
    <w:pPr>
      <w:spacing w:after="800"/>
    </w:pPr>
    <w:rPr>
      <w:rFonts w:ascii="宋体" w:eastAsia="宋体" w:cs="宋体"/>
      <w:color w:val="auto"/>
      <w:lang w:eastAsia="zh-CN"/>
    </w:rPr>
  </w:style>
  <w:style w:type="paragraph" w:customStyle="1" w:styleId="825">
    <w:name w:val="样式 wang正文 + 首行缩进:  2 字符1"/>
    <w:basedOn w:val="340"/>
    <w:qFormat/>
    <w:uiPriority w:val="0"/>
    <w:pPr>
      <w:ind w:firstLine="640"/>
    </w:pPr>
  </w:style>
  <w:style w:type="paragraph" w:customStyle="1" w:styleId="826">
    <w:name w:val="Char Char Char21"/>
    <w:basedOn w:val="1"/>
    <w:qFormat/>
    <w:uiPriority w:val="0"/>
    <w:pPr>
      <w:spacing w:after="160" w:line="240" w:lineRule="exact"/>
    </w:pPr>
    <w:rPr>
      <w:rFonts w:ascii="Times New Roman" w:hAnsi="Times New Roman"/>
      <w:kern w:val="2"/>
      <w:sz w:val="21"/>
      <w:szCs w:val="20"/>
      <w:lang w:eastAsia="zh-CN"/>
    </w:rPr>
  </w:style>
  <w:style w:type="paragraph" w:customStyle="1" w:styleId="827">
    <w:name w:val="注示字体"/>
    <w:basedOn w:val="828"/>
    <w:qFormat/>
    <w:uiPriority w:val="0"/>
    <w:pPr>
      <w:keepNext/>
      <w:keepLines/>
      <w:tabs>
        <w:tab w:val="left" w:pos="3969"/>
      </w:tabs>
      <w:jc w:val="left"/>
    </w:pPr>
    <w:rPr>
      <w:rFonts w:eastAsia="华文细黑"/>
      <w:w w:val="100"/>
      <w:sz w:val="21"/>
      <w:szCs w:val="21"/>
    </w:rPr>
  </w:style>
  <w:style w:type="paragraph" w:customStyle="1" w:styleId="828">
    <w:name w:val="表格字体"/>
    <w:basedOn w:val="1"/>
    <w:qFormat/>
    <w:uiPriority w:val="0"/>
    <w:pPr>
      <w:tabs>
        <w:tab w:val="left" w:pos="3969"/>
      </w:tabs>
      <w:adjustRightInd w:val="0"/>
      <w:textAlignment w:val="baseline"/>
    </w:pPr>
    <w:rPr>
      <w:rFonts w:ascii="Times New Roman" w:hAnsi="Times New Roman"/>
      <w:w w:val="95"/>
      <w:lang w:eastAsia="zh-CN"/>
    </w:rPr>
  </w:style>
  <w:style w:type="paragraph" w:customStyle="1" w:styleId="829">
    <w:name w:val="CM72"/>
    <w:basedOn w:val="217"/>
    <w:next w:val="217"/>
    <w:qFormat/>
    <w:uiPriority w:val="0"/>
    <w:rPr>
      <w:rFonts w:ascii="宋体" w:eastAsia="宋体" w:cs="宋体"/>
      <w:color w:val="auto"/>
      <w:lang w:eastAsia="zh-CN"/>
    </w:rPr>
  </w:style>
  <w:style w:type="paragraph" w:customStyle="1" w:styleId="830">
    <w:name w:val="文件名称"/>
    <w:basedOn w:val="1"/>
    <w:qFormat/>
    <w:uiPriority w:val="0"/>
    <w:pPr>
      <w:jc w:val="center"/>
      <w:textAlignment w:val="baseline"/>
    </w:pPr>
    <w:rPr>
      <w:rFonts w:hAnsi="Times New Roman" w:eastAsia="黑体"/>
      <w:spacing w:val="20"/>
      <w:sz w:val="44"/>
      <w:szCs w:val="20"/>
      <w:lang w:eastAsia="zh-CN"/>
    </w:rPr>
  </w:style>
  <w:style w:type="paragraph" w:customStyle="1" w:styleId="831">
    <w:name w:val="合同书"/>
    <w:basedOn w:val="1"/>
    <w:qFormat/>
    <w:uiPriority w:val="0"/>
    <w:pPr>
      <w:spacing w:after="312"/>
    </w:pPr>
    <w:rPr>
      <w:rFonts w:hAnsi="Times New Roman"/>
      <w:color w:val="000000"/>
      <w:kern w:val="2"/>
      <w:sz w:val="30"/>
      <w:lang w:eastAsia="zh-CN"/>
    </w:rPr>
  </w:style>
  <w:style w:type="paragraph" w:customStyle="1" w:styleId="832">
    <w:name w:val="样式 标题 2 +"/>
    <w:basedOn w:val="3"/>
    <w:qFormat/>
    <w:uiPriority w:val="0"/>
    <w:pPr>
      <w:tabs>
        <w:tab w:val="left" w:pos="576"/>
      </w:tabs>
      <w:ind w:left="576" w:hanging="576"/>
    </w:pPr>
    <w:rPr>
      <w:rFonts w:ascii="Arial" w:hAnsi="Arial"/>
      <w:bCs w:val="0"/>
      <w:iCs/>
      <w:sz w:val="36"/>
      <w:lang w:eastAsia="zh-CN"/>
    </w:rPr>
  </w:style>
  <w:style w:type="paragraph" w:customStyle="1" w:styleId="833">
    <w:name w:val="Char2 Char Char1"/>
    <w:basedOn w:val="1"/>
    <w:qFormat/>
    <w:uiPriority w:val="0"/>
    <w:pPr>
      <w:adjustRightInd w:val="0"/>
    </w:pPr>
    <w:rPr>
      <w:rFonts w:hAnsi="Times New Roman" w:cs="Times New Roman"/>
      <w:szCs w:val="20"/>
      <w:lang w:eastAsia="zh-CN"/>
    </w:rPr>
  </w:style>
  <w:style w:type="paragraph" w:customStyle="1" w:styleId="834">
    <w:name w:val="Table Body"/>
    <w:basedOn w:val="1"/>
    <w:qFormat/>
    <w:uiPriority w:val="0"/>
    <w:pPr>
      <w:jc w:val="center"/>
    </w:pPr>
    <w:rPr>
      <w:rFonts w:ascii="Arial" w:hAnsi="Arial" w:cs="Times New Roman"/>
      <w:sz w:val="18"/>
      <w:szCs w:val="20"/>
      <w:lang w:eastAsia="zh-CN"/>
    </w:rPr>
  </w:style>
  <w:style w:type="paragraph" w:customStyle="1" w:styleId="835">
    <w:name w:val="List Paragraph11"/>
    <w:basedOn w:val="1"/>
    <w:qFormat/>
    <w:uiPriority w:val="34"/>
    <w:pPr>
      <w:ind w:firstLine="420" w:firstLineChars="200"/>
    </w:pPr>
    <w:rPr>
      <w:rFonts w:ascii="Times New Roman" w:hAnsi="Times New Roman"/>
      <w:kern w:val="2"/>
      <w:sz w:val="21"/>
      <w:lang w:eastAsia="zh-CN"/>
    </w:rPr>
  </w:style>
  <w:style w:type="paragraph" w:customStyle="1" w:styleId="836">
    <w:name w:val="列出段落21"/>
    <w:basedOn w:val="1"/>
    <w:qFormat/>
    <w:uiPriority w:val="0"/>
    <w:pPr>
      <w:ind w:firstLine="420" w:firstLineChars="200"/>
    </w:pPr>
    <w:rPr>
      <w:kern w:val="2"/>
      <w:sz w:val="21"/>
      <w:lang w:eastAsia="zh-CN"/>
    </w:rPr>
  </w:style>
  <w:style w:type="paragraph" w:customStyle="1" w:styleId="837">
    <w:name w:val="CM69"/>
    <w:basedOn w:val="217"/>
    <w:next w:val="217"/>
    <w:qFormat/>
    <w:uiPriority w:val="0"/>
    <w:pPr>
      <w:spacing w:line="400" w:lineRule="atLeast"/>
    </w:pPr>
    <w:rPr>
      <w:rFonts w:ascii="宋体" w:eastAsia="宋体" w:cs="宋体"/>
      <w:color w:val="auto"/>
      <w:lang w:eastAsia="zh-CN"/>
    </w:rPr>
  </w:style>
  <w:style w:type="paragraph" w:customStyle="1" w:styleId="838">
    <w:name w:val="标文[Y-版权]"/>
    <w:basedOn w:val="1"/>
    <w:next w:val="1"/>
    <w:qFormat/>
    <w:uiPriority w:val="0"/>
    <w:pPr>
      <w:numPr>
        <w:ilvl w:val="2"/>
        <w:numId w:val="15"/>
      </w:numPr>
      <w:adjustRightInd w:val="0"/>
      <w:snapToGrid w:val="0"/>
      <w:spacing w:before="100" w:beforeAutospacing="1" w:after="100" w:afterAutospacing="1" w:line="0" w:lineRule="atLeast"/>
      <w:ind w:firstLine="523" w:firstLineChars="218"/>
      <w:jc w:val="center"/>
    </w:pPr>
    <w:rPr>
      <w:rFonts w:eastAsia="黑体"/>
      <w:sz w:val="28"/>
      <w:lang w:eastAsia="zh-CN"/>
    </w:rPr>
  </w:style>
  <w:style w:type="paragraph" w:customStyle="1" w:styleId="839">
    <w:name w:val="scc1"/>
    <w:basedOn w:val="1"/>
    <w:qFormat/>
    <w:uiPriority w:val="0"/>
    <w:pPr>
      <w:adjustRightInd w:val="0"/>
      <w:spacing w:line="400" w:lineRule="atLeast"/>
      <w:ind w:left="493" w:hanging="493"/>
      <w:textAlignment w:val="baseline"/>
    </w:pPr>
    <w:rPr>
      <w:rFonts w:ascii="Times New Roman" w:hAnsi="Times New Roman" w:eastAsia="楷体_GB2312"/>
      <w:kern w:val="2"/>
      <w:szCs w:val="20"/>
      <w:lang w:eastAsia="zh-CN"/>
    </w:rPr>
  </w:style>
  <w:style w:type="paragraph" w:customStyle="1" w:styleId="840">
    <w:name w:val="样式 行距: 1.5 倍行距"/>
    <w:basedOn w:val="1"/>
    <w:qFormat/>
    <w:uiPriority w:val="0"/>
    <w:rPr>
      <w:rFonts w:ascii="Times New Roman" w:hAnsi="Times New Roman"/>
      <w:kern w:val="2"/>
      <w:sz w:val="21"/>
      <w:szCs w:val="20"/>
      <w:lang w:eastAsia="zh-CN"/>
    </w:rPr>
  </w:style>
  <w:style w:type="paragraph" w:customStyle="1" w:styleId="841">
    <w:name w:val="表文22"/>
    <w:basedOn w:val="1"/>
    <w:qFormat/>
    <w:uiPriority w:val="0"/>
    <w:pPr>
      <w:topLinePunct/>
      <w:snapToGrid w:val="0"/>
      <w:spacing w:before="60" w:after="60"/>
      <w:jc w:val="center"/>
    </w:pPr>
    <w:rPr>
      <w:rFonts w:ascii="Times New Roman"/>
      <w:kern w:val="21"/>
      <w:sz w:val="18"/>
      <w:szCs w:val="18"/>
      <w:lang w:eastAsia="zh-CN"/>
    </w:rPr>
  </w:style>
  <w:style w:type="paragraph" w:customStyle="1" w:styleId="842">
    <w:name w:val="List Bullet Single"/>
    <w:basedOn w:val="785"/>
    <w:qFormat/>
    <w:uiPriority w:val="0"/>
    <w:pPr>
      <w:tabs>
        <w:tab w:val="left" w:pos="900"/>
        <w:tab w:val="left" w:pos="960"/>
        <w:tab w:val="clear" w:pos="360"/>
      </w:tabs>
      <w:spacing w:before="60" w:after="0"/>
      <w:ind w:left="900" w:hanging="900"/>
    </w:pPr>
  </w:style>
  <w:style w:type="paragraph" w:customStyle="1" w:styleId="843">
    <w:name w:val="_Style 42"/>
    <w:basedOn w:val="1"/>
    <w:qFormat/>
    <w:uiPriority w:val="0"/>
    <w:pPr>
      <w:spacing w:after="160" w:line="240" w:lineRule="exact"/>
    </w:pPr>
    <w:rPr>
      <w:rFonts w:ascii="Times New Roman" w:hAnsi="Times New Roman"/>
      <w:kern w:val="2"/>
      <w:sz w:val="21"/>
      <w:szCs w:val="20"/>
      <w:lang w:eastAsia="zh-CN"/>
    </w:rPr>
  </w:style>
  <w:style w:type="paragraph" w:customStyle="1" w:styleId="844">
    <w:name w:val="样式 标题 1 + 段前: 1 行"/>
    <w:basedOn w:val="2"/>
    <w:qFormat/>
    <w:uiPriority w:val="0"/>
    <w:pPr>
      <w:spacing w:before="156" w:beforeLines="50" w:line="240" w:lineRule="auto"/>
      <w:ind w:left="360" w:hanging="360"/>
      <w:jc w:val="both"/>
    </w:pPr>
    <w:rPr>
      <w:rFonts w:eastAsia="黑体"/>
      <w:b w:val="0"/>
      <w:sz w:val="24"/>
      <w:lang w:eastAsia="zh-CN"/>
    </w:rPr>
  </w:style>
  <w:style w:type="paragraph" w:customStyle="1" w:styleId="845">
    <w:name w:val="List Paragraph1"/>
    <w:basedOn w:val="1"/>
    <w:qFormat/>
    <w:uiPriority w:val="0"/>
    <w:pPr>
      <w:ind w:firstLine="420" w:firstLineChars="200"/>
    </w:pPr>
    <w:rPr>
      <w:rFonts w:ascii="Calibri" w:hAnsi="Calibri" w:cs="黑体"/>
      <w:sz w:val="34"/>
      <w:lang w:eastAsia="zh-CN"/>
    </w:rPr>
  </w:style>
  <w:style w:type="paragraph" w:customStyle="1" w:styleId="846">
    <w:name w:val="b-b2"/>
    <w:basedOn w:val="3"/>
    <w:next w:val="1"/>
    <w:qFormat/>
    <w:uiPriority w:val="0"/>
    <w:pPr>
      <w:keepNext w:val="0"/>
      <w:keepLines w:val="0"/>
      <w:adjustRightInd w:val="0"/>
      <w:snapToGrid w:val="0"/>
      <w:spacing w:before="120" w:after="120" w:line="400" w:lineRule="exact"/>
    </w:pPr>
    <w:rPr>
      <w:rFonts w:ascii="黑体" w:hAnsi="Arial" w:eastAsia="黑体"/>
      <w:b w:val="0"/>
      <w:sz w:val="24"/>
      <w:szCs w:val="24"/>
      <w:lang w:eastAsia="zh-CN"/>
    </w:rPr>
  </w:style>
  <w:style w:type="paragraph" w:customStyle="1" w:styleId="847">
    <w:name w:val="Char1 Char Char Char1"/>
    <w:basedOn w:val="1"/>
    <w:qFormat/>
    <w:uiPriority w:val="0"/>
    <w:rPr>
      <w:rFonts w:hint="eastAsia" w:ascii="Times New Roman" w:hAnsi="Times New Roman"/>
      <w:kern w:val="2"/>
      <w:sz w:val="21"/>
      <w:szCs w:val="20"/>
      <w:lang w:eastAsia="zh-CN"/>
    </w:rPr>
  </w:style>
  <w:style w:type="paragraph" w:customStyle="1" w:styleId="848">
    <w:name w:val="SC Body Text 4"/>
    <w:qFormat/>
    <w:uiPriority w:val="0"/>
    <w:pPr>
      <w:spacing w:line="312" w:lineRule="auto"/>
      <w:ind w:left="1361" w:hanging="397"/>
    </w:pPr>
    <w:rPr>
      <w:rFonts w:ascii="Hei" w:hAnsi="Hei" w:eastAsia="Hei" w:cs="Times New Roman"/>
      <w:color w:val="000000"/>
      <w:kern w:val="2"/>
      <w:sz w:val="18"/>
      <w:szCs w:val="18"/>
      <w:lang w:val="en-US" w:eastAsia="zh-CN" w:bidi="ar-SA"/>
    </w:rPr>
  </w:style>
  <w:style w:type="paragraph" w:customStyle="1" w:styleId="849">
    <w:name w:val="表身（左）"/>
    <w:qFormat/>
    <w:uiPriority w:val="0"/>
    <w:pPr>
      <w:adjustRightInd w:val="0"/>
      <w:snapToGrid w:val="0"/>
      <w:spacing w:line="300" w:lineRule="auto"/>
      <w:textAlignment w:val="center"/>
    </w:pPr>
    <w:rPr>
      <w:rFonts w:ascii="Times New Roman" w:hAnsi="Times New Roman" w:eastAsia="宋体" w:cs="Times New Roman"/>
      <w:sz w:val="16"/>
      <w:lang w:val="en-US" w:eastAsia="zh-CN" w:bidi="ar-SA"/>
    </w:rPr>
  </w:style>
  <w:style w:type="paragraph" w:customStyle="1" w:styleId="850">
    <w:name w:val="说明书-正文"/>
    <w:basedOn w:val="1"/>
    <w:qFormat/>
    <w:uiPriority w:val="0"/>
    <w:pPr>
      <w:ind w:firstLine="200" w:firstLineChars="200"/>
    </w:pPr>
    <w:rPr>
      <w:rFonts w:ascii="Times New Roman" w:hAnsi="Times New Roman" w:eastAsia="仿宋"/>
    </w:rPr>
  </w:style>
  <w:style w:type="paragraph" w:customStyle="1" w:styleId="85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852">
    <w:name w:val="CSI  Normal"/>
    <w:basedOn w:val="1"/>
    <w:qFormat/>
    <w:uiPriority w:val="0"/>
    <w:rPr>
      <w:rFonts w:hAnsi="Times New Roman" w:eastAsia="Times New Roman" w:cs="Angsana New"/>
      <w:sz w:val="20"/>
      <w:szCs w:val="20"/>
      <w:lang w:eastAsia="zh-CN" w:bidi="th-TH"/>
    </w:rPr>
  </w:style>
  <w:style w:type="paragraph" w:customStyle="1" w:styleId="853">
    <w:name w:val="表文"/>
    <w:basedOn w:val="1"/>
    <w:qFormat/>
    <w:uiPriority w:val="0"/>
    <w:pPr>
      <w:topLinePunct/>
      <w:spacing w:before="40" w:after="40"/>
    </w:pPr>
    <w:rPr>
      <w:rFonts w:ascii="Times New Roman" w:hAnsi="Times New Roman"/>
      <w:kern w:val="2"/>
      <w:sz w:val="18"/>
      <w:szCs w:val="18"/>
      <w:lang w:eastAsia="zh-CN"/>
    </w:rPr>
  </w:style>
  <w:style w:type="paragraph" w:customStyle="1" w:styleId="854">
    <w:name w:val="PracBody"/>
    <w:basedOn w:val="855"/>
    <w:qFormat/>
    <w:uiPriority w:val="0"/>
    <w:pPr>
      <w:tabs>
        <w:tab w:val="left" w:pos="1270"/>
      </w:tabs>
    </w:pPr>
  </w:style>
  <w:style w:type="paragraph" w:customStyle="1" w:styleId="855">
    <w:name w:val="PRAC  Normal  Body"/>
    <w:basedOn w:val="1"/>
    <w:qFormat/>
    <w:uiPriority w:val="0"/>
    <w:pPr>
      <w:tabs>
        <w:tab w:val="left" w:pos="1270"/>
      </w:tabs>
      <w:spacing w:after="240"/>
      <w:ind w:left="2160" w:hanging="420"/>
    </w:pPr>
    <w:rPr>
      <w:rFonts w:hAnsi="Times New Roman" w:cs="Times New Roman"/>
      <w:sz w:val="20"/>
      <w:szCs w:val="20"/>
      <w:lang w:eastAsia="zh-CN"/>
    </w:rPr>
  </w:style>
  <w:style w:type="paragraph" w:customStyle="1" w:styleId="856">
    <w:name w:val="TOC 标题11"/>
    <w:basedOn w:val="2"/>
    <w:next w:val="1"/>
    <w:qFormat/>
    <w:uiPriority w:val="0"/>
    <w:pPr>
      <w:pBdr>
        <w:top w:val="single" w:color="4F81BD" w:sz="24" w:space="0"/>
        <w:left w:val="single" w:color="4F81BD" w:sz="24" w:space="0"/>
        <w:bottom w:val="single" w:color="4F81BD" w:sz="24" w:space="0"/>
        <w:right w:val="single" w:color="4F81BD" w:sz="24" w:space="0"/>
      </w:pBdr>
      <w:shd w:val="clear" w:color="auto" w:fill="4F81BD"/>
      <w:tabs>
        <w:tab w:val="left" w:pos="432"/>
      </w:tabs>
      <w:spacing w:before="200" w:line="276" w:lineRule="auto"/>
      <w:ind w:left="432" w:hanging="432"/>
      <w:outlineLvl w:val="9"/>
    </w:pPr>
    <w:rPr>
      <w:bCs w:val="0"/>
      <w:caps/>
      <w:color w:val="FFFFFF"/>
      <w:spacing w:val="15"/>
      <w:kern w:val="32"/>
      <w:sz w:val="22"/>
      <w:szCs w:val="20"/>
      <w:shd w:val="clear" w:color="auto" w:fill="4F81BD"/>
    </w:rPr>
  </w:style>
  <w:style w:type="paragraph" w:customStyle="1" w:styleId="857">
    <w:name w:val="样式 宋体 小四 黑色 左 行距: 1.5 倍行距1"/>
    <w:basedOn w:val="1"/>
    <w:qFormat/>
    <w:uiPriority w:val="0"/>
    <w:rPr>
      <w:color w:val="000000"/>
      <w:kern w:val="2"/>
      <w:szCs w:val="20"/>
      <w:lang w:eastAsia="zh-CN"/>
    </w:rPr>
  </w:style>
  <w:style w:type="paragraph" w:customStyle="1" w:styleId="858">
    <w:name w:val="xl2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Ansi="Times New Roman" w:eastAsia="Arial Unicode MS" w:cs="Times New Roman"/>
      <w:i/>
      <w:iCs/>
      <w:sz w:val="20"/>
      <w:szCs w:val="20"/>
      <w:lang w:eastAsia="zh-CN"/>
    </w:rPr>
  </w:style>
  <w:style w:type="paragraph" w:customStyle="1" w:styleId="859">
    <w:name w:val="xl501"/>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860">
    <w:name w:val="D标1"/>
    <w:basedOn w:val="2"/>
    <w:next w:val="1"/>
    <w:qFormat/>
    <w:uiPriority w:val="0"/>
    <w:pPr>
      <w:pageBreakBefore/>
      <w:tabs>
        <w:tab w:val="left" w:pos="1080"/>
        <w:tab w:val="left" w:pos="2178"/>
      </w:tabs>
      <w:autoSpaceDE w:val="0"/>
      <w:autoSpaceDN w:val="0"/>
      <w:adjustRightInd w:val="0"/>
      <w:spacing w:before="360" w:after="240" w:line="315" w:lineRule="atLeast"/>
      <w:ind w:left="2178"/>
    </w:pPr>
    <w:rPr>
      <w:rFonts w:ascii="黑体" w:eastAsia="黑体" w:cs="Times New Roman"/>
      <w:sz w:val="36"/>
      <w:lang w:eastAsia="zh-CN"/>
    </w:rPr>
  </w:style>
  <w:style w:type="paragraph" w:customStyle="1" w:styleId="861">
    <w:name w:val="songgraybold14"/>
    <w:basedOn w:val="1"/>
    <w:qFormat/>
    <w:uiPriority w:val="0"/>
    <w:pPr>
      <w:spacing w:before="100" w:beforeAutospacing="1" w:after="100" w:afterAutospacing="1"/>
    </w:pPr>
    <w:rPr>
      <w:rFonts w:cs="Times New Roman"/>
      <w:b/>
      <w:bCs/>
      <w:color w:val="666666"/>
      <w:sz w:val="34"/>
      <w:szCs w:val="21"/>
      <w:lang w:eastAsia="zh-CN"/>
    </w:rPr>
  </w:style>
  <w:style w:type="paragraph" w:customStyle="1" w:styleId="862">
    <w:name w:val="PRE2_Bul2"/>
    <w:basedOn w:val="1"/>
    <w:qFormat/>
    <w:uiPriority w:val="0"/>
    <w:pPr>
      <w:overflowPunct w:val="0"/>
      <w:autoSpaceDE w:val="0"/>
      <w:autoSpaceDN w:val="0"/>
      <w:adjustRightInd w:val="0"/>
      <w:ind w:left="851" w:hanging="283"/>
      <w:textAlignment w:val="baseline"/>
    </w:pPr>
    <w:rPr>
      <w:rFonts w:ascii="Arial" w:hAnsi="Arial"/>
      <w:sz w:val="32"/>
      <w:szCs w:val="20"/>
      <w:lang w:val="de-DE" w:eastAsia="zh-CN"/>
    </w:rPr>
  </w:style>
  <w:style w:type="paragraph" w:customStyle="1" w:styleId="863">
    <w:name w:val="纯文本2"/>
    <w:basedOn w:val="1"/>
    <w:qFormat/>
    <w:uiPriority w:val="0"/>
    <w:pPr>
      <w:adjustRightInd w:val="0"/>
      <w:spacing w:line="312" w:lineRule="atLeast"/>
      <w:textAlignment w:val="baseline"/>
    </w:pPr>
    <w:rPr>
      <w:rFonts w:hAnsi="Courier New"/>
      <w:sz w:val="28"/>
      <w:szCs w:val="20"/>
      <w:lang w:eastAsia="zh-CN"/>
    </w:rPr>
  </w:style>
  <w:style w:type="paragraph" w:customStyle="1" w:styleId="864">
    <w:name w:val="修订111"/>
    <w:semiHidden/>
    <w:qFormat/>
    <w:uiPriority w:val="0"/>
    <w:rPr>
      <w:rFonts w:ascii="Times New Roman" w:hAnsi="Times New Roman" w:eastAsia="宋体" w:cs="Times New Roman"/>
      <w:kern w:val="2"/>
      <w:sz w:val="21"/>
      <w:lang w:val="en-US" w:eastAsia="zh-CN" w:bidi="ar-SA"/>
    </w:rPr>
  </w:style>
  <w:style w:type="paragraph" w:customStyle="1" w:styleId="865">
    <w:name w:val="xl71"/>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866">
    <w:name w:val="songwhite12line20"/>
    <w:basedOn w:val="1"/>
    <w:qFormat/>
    <w:uiPriority w:val="0"/>
    <w:pPr>
      <w:spacing w:before="100" w:beforeAutospacing="1" w:after="100" w:afterAutospacing="1" w:line="300" w:lineRule="atLeast"/>
    </w:pPr>
    <w:rPr>
      <w:rFonts w:cs="Times New Roman"/>
      <w:color w:val="F6F6F6"/>
      <w:sz w:val="18"/>
      <w:szCs w:val="18"/>
      <w:lang w:eastAsia="zh-CN"/>
    </w:rPr>
  </w:style>
  <w:style w:type="paragraph" w:customStyle="1" w:styleId="867">
    <w:name w:val="CM62"/>
    <w:basedOn w:val="217"/>
    <w:next w:val="217"/>
    <w:qFormat/>
    <w:uiPriority w:val="0"/>
    <w:pPr>
      <w:spacing w:line="400" w:lineRule="atLeast"/>
    </w:pPr>
    <w:rPr>
      <w:rFonts w:ascii="宋体" w:eastAsia="宋体" w:cs="宋体"/>
      <w:color w:val="auto"/>
      <w:lang w:eastAsia="zh-CN"/>
    </w:rPr>
  </w:style>
  <w:style w:type="paragraph" w:customStyle="1" w:styleId="868">
    <w:name w:val="LI_ Bullet 4"/>
    <w:basedOn w:val="32"/>
    <w:qFormat/>
    <w:uiPriority w:val="0"/>
    <w:pPr>
      <w:widowControl w:val="0"/>
      <w:tabs>
        <w:tab w:val="left" w:pos="360"/>
        <w:tab w:val="left" w:pos="840"/>
        <w:tab w:val="left" w:pos="1620"/>
        <w:tab w:val="clear" w:pos="1200"/>
      </w:tabs>
      <w:ind w:left="840" w:hanging="420"/>
    </w:pPr>
    <w:rPr>
      <w:rFonts w:hint="eastAsia" w:ascii="Times New Roman"/>
      <w:kern w:val="2"/>
      <w:sz w:val="21"/>
    </w:rPr>
  </w:style>
  <w:style w:type="paragraph" w:customStyle="1" w:styleId="869">
    <w:name w:val="NewStyle正文"/>
    <w:qFormat/>
    <w:uiPriority w:val="0"/>
    <w:pPr>
      <w:widowControl w:val="0"/>
      <w:spacing w:line="360" w:lineRule="auto"/>
      <w:ind w:firstLine="200" w:firstLineChars="200"/>
      <w:jc w:val="both"/>
    </w:pPr>
    <w:rPr>
      <w:rFonts w:ascii="宋体" w:hAnsi="宋体" w:eastAsia="宋体" w:cs="Times New Roman"/>
      <w:kern w:val="2"/>
      <w:sz w:val="24"/>
      <w:szCs w:val="24"/>
      <w:lang w:val="en-US" w:eastAsia="zh-CN" w:bidi="ar-SA"/>
    </w:rPr>
  </w:style>
  <w:style w:type="paragraph" w:customStyle="1" w:styleId="870">
    <w:name w:val="数字编号列项（二级）"/>
    <w:qFormat/>
    <w:uiPriority w:val="0"/>
    <w:pPr>
      <w:ind w:left="1260" w:leftChars="400" w:hanging="420" w:hangingChars="200"/>
      <w:jc w:val="both"/>
    </w:pPr>
    <w:rPr>
      <w:rFonts w:hint="eastAsia" w:ascii="宋体" w:hAnsi="Times New Roman" w:eastAsia="宋体" w:cs="Times New Roman"/>
      <w:sz w:val="21"/>
      <w:lang w:val="en-US" w:eastAsia="zh-CN" w:bidi="ar-SA"/>
    </w:rPr>
  </w:style>
  <w:style w:type="paragraph" w:customStyle="1" w:styleId="871">
    <w:name w:val="xl102"/>
    <w:basedOn w:val="1"/>
    <w:qFormat/>
    <w:uiPriority w:val="0"/>
    <w:pPr>
      <w:pBdr>
        <w:top w:val="single" w:color="auto" w:sz="8" w:space="0"/>
        <w:left w:val="single" w:color="auto" w:sz="12" w:space="0"/>
        <w:bottom w:val="single" w:color="auto" w:sz="8" w:space="0"/>
        <w:right w:val="single" w:color="auto" w:sz="8" w:space="0"/>
      </w:pBdr>
      <w:shd w:val="clear" w:color="000000" w:fill="FFFFFF"/>
      <w:spacing w:before="100" w:beforeAutospacing="1" w:after="100" w:afterAutospacing="1"/>
      <w:jc w:val="right"/>
    </w:pPr>
    <w:rPr>
      <w:b/>
      <w:bCs/>
      <w:lang w:eastAsia="zh-CN"/>
    </w:rPr>
  </w:style>
  <w:style w:type="paragraph" w:customStyle="1" w:styleId="872">
    <w:name w:val="CM9"/>
    <w:basedOn w:val="217"/>
    <w:next w:val="217"/>
    <w:qFormat/>
    <w:uiPriority w:val="0"/>
    <w:pPr>
      <w:spacing w:after="288"/>
    </w:pPr>
    <w:rPr>
      <w:rFonts w:ascii="Times New Roman" w:eastAsia="宋体" w:cs="Times New Roman"/>
      <w:lang w:eastAsia="zh-CN"/>
    </w:rPr>
  </w:style>
  <w:style w:type="paragraph" w:customStyle="1" w:styleId="873">
    <w:name w:val="xl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lang w:eastAsia="zh-CN"/>
    </w:rPr>
  </w:style>
  <w:style w:type="paragraph" w:customStyle="1" w:styleId="874">
    <w:name w:val="LiBU411"/>
    <w:basedOn w:val="868"/>
    <w:qFormat/>
    <w:uiPriority w:val="0"/>
    <w:pPr>
      <w:tabs>
        <w:tab w:val="left" w:pos="420"/>
      </w:tabs>
      <w:ind w:left="420"/>
    </w:pPr>
  </w:style>
  <w:style w:type="paragraph" w:customStyle="1" w:styleId="875">
    <w:name w:val="专用2"/>
    <w:basedOn w:val="1"/>
    <w:qFormat/>
    <w:uiPriority w:val="0"/>
    <w:pPr>
      <w:tabs>
        <w:tab w:val="left" w:pos="840"/>
      </w:tabs>
      <w:spacing w:beforeLines="100"/>
      <w:ind w:left="840" w:hanging="840" w:hangingChars="400"/>
    </w:pPr>
    <w:rPr>
      <w:rFonts w:hAnsi="Times New Roman"/>
      <w:kern w:val="2"/>
      <w:sz w:val="21"/>
      <w:szCs w:val="20"/>
      <w:lang w:eastAsia="zh-CN"/>
    </w:rPr>
  </w:style>
  <w:style w:type="paragraph" w:customStyle="1" w:styleId="876">
    <w:name w:val="Style Heading 3 + Arial Auto Char"/>
    <w:basedOn w:val="4"/>
    <w:qFormat/>
    <w:uiPriority w:val="0"/>
    <w:pPr>
      <w:numPr>
        <w:ilvl w:val="0"/>
        <w:numId w:val="0"/>
      </w:numPr>
      <w:tabs>
        <w:tab w:val="left" w:pos="425"/>
        <w:tab w:val="left" w:pos="660"/>
        <w:tab w:val="clear" w:pos="420"/>
      </w:tabs>
      <w:spacing w:beforeLines="0" w:after="0" w:afterLines="0"/>
      <w:ind w:left="425" w:hanging="425"/>
      <w:jc w:val="left"/>
    </w:pPr>
    <w:rPr>
      <w:rFonts w:ascii="Arial" w:hAnsi="Arial" w:eastAsia="Arial"/>
      <w:b w:val="0"/>
      <w:bCs w:val="0"/>
      <w:kern w:val="28"/>
      <w:sz w:val="20"/>
      <w:lang w:val="en-GB"/>
    </w:rPr>
  </w:style>
  <w:style w:type="paragraph" w:customStyle="1" w:styleId="877">
    <w:name w:val="样式 首行缩进:  0.99 厘米 行距: 最小值 20 磅"/>
    <w:basedOn w:val="1"/>
    <w:qFormat/>
    <w:uiPriority w:val="0"/>
    <w:pPr>
      <w:pBdr>
        <w:bottom w:val="single" w:color="auto" w:sz="4" w:space="1"/>
      </w:pBdr>
      <w:spacing w:line="400" w:lineRule="atLeast"/>
      <w:ind w:firstLine="562"/>
    </w:pPr>
    <w:rPr>
      <w:rFonts w:ascii="Times New Roman" w:hAnsi="Times New Roman"/>
      <w:kern w:val="2"/>
      <w:sz w:val="21"/>
      <w:szCs w:val="20"/>
      <w:lang w:eastAsia="zh-CN"/>
    </w:rPr>
  </w:style>
  <w:style w:type="paragraph" w:customStyle="1" w:styleId="878">
    <w:name w:val="样式 标题 2二级标题H2h2Underrubrik1prop2标题 1.12nd level2Header ..."/>
    <w:basedOn w:val="3"/>
    <w:qFormat/>
    <w:uiPriority w:val="0"/>
    <w:pPr>
      <w:tabs>
        <w:tab w:val="left" w:pos="210"/>
      </w:tabs>
      <w:spacing w:before="120" w:after="120" w:line="415" w:lineRule="auto"/>
    </w:pPr>
    <w:rPr>
      <w:rFonts w:ascii="宋体" w:hAnsi="宋体" w:cs="Times New Roman"/>
      <w:kern w:val="10"/>
      <w:sz w:val="28"/>
      <w:szCs w:val="21"/>
      <w:lang w:val="en-GB" w:eastAsia="zh-CN"/>
    </w:rPr>
  </w:style>
  <w:style w:type="paragraph" w:customStyle="1" w:styleId="879">
    <w:name w:val="PracNumberListText"/>
    <w:basedOn w:val="1"/>
    <w:qFormat/>
    <w:uiPriority w:val="0"/>
    <w:pPr>
      <w:tabs>
        <w:tab w:val="left" w:pos="425"/>
      </w:tabs>
      <w:spacing w:after="240"/>
      <w:ind w:left="2520" w:hanging="425"/>
    </w:pPr>
    <w:rPr>
      <w:rFonts w:hAnsi="Times New Roman" w:cs="Times New Roman"/>
      <w:sz w:val="20"/>
      <w:szCs w:val="20"/>
    </w:rPr>
  </w:style>
  <w:style w:type="paragraph" w:customStyle="1" w:styleId="880">
    <w:name w:val="正文图标题"/>
    <w:next w:val="766"/>
    <w:qFormat/>
    <w:uiPriority w:val="0"/>
    <w:pPr>
      <w:tabs>
        <w:tab w:val="left" w:pos="360"/>
        <w:tab w:val="left" w:pos="1140"/>
      </w:tabs>
      <w:ind w:left="360" w:hanging="360"/>
      <w:jc w:val="center"/>
    </w:pPr>
    <w:rPr>
      <w:rFonts w:hint="eastAsia" w:ascii="黑体" w:hAnsi="Times New Roman" w:eastAsia="黑体" w:cs="Times New Roman"/>
      <w:sz w:val="21"/>
      <w:lang w:val="en-US" w:eastAsia="zh-CN" w:bidi="ar-SA"/>
    </w:rPr>
  </w:style>
  <w:style w:type="paragraph" w:customStyle="1" w:styleId="881">
    <w:name w:val="Figure"/>
    <w:basedOn w:val="1"/>
    <w:next w:val="21"/>
    <w:qFormat/>
    <w:uiPriority w:val="0"/>
    <w:pPr>
      <w:keepNext/>
      <w:spacing w:after="240"/>
      <w:jc w:val="center"/>
    </w:pPr>
    <w:rPr>
      <w:rFonts w:ascii="Arial" w:hAnsi="Arial"/>
      <w:sz w:val="20"/>
      <w:szCs w:val="20"/>
      <w:lang w:val="en-GB"/>
    </w:rPr>
  </w:style>
  <w:style w:type="paragraph" w:customStyle="1" w:styleId="882">
    <w:name w:val="Body Text Indent 31"/>
    <w:basedOn w:val="1"/>
    <w:qFormat/>
    <w:uiPriority w:val="0"/>
    <w:pPr>
      <w:adjustRightInd w:val="0"/>
      <w:spacing w:after="240"/>
      <w:ind w:left="792" w:firstLine="480"/>
      <w:textAlignment w:val="baseline"/>
    </w:pPr>
    <w:rPr>
      <w:rFonts w:ascii="Times New Roman" w:hAnsi="Times New Roman"/>
      <w:kern w:val="2"/>
      <w:szCs w:val="20"/>
      <w:lang w:eastAsia="zh-CN"/>
    </w:rPr>
  </w:style>
  <w:style w:type="paragraph" w:customStyle="1" w:styleId="883">
    <w:name w:val="p24"/>
    <w:basedOn w:val="1"/>
    <w:qFormat/>
    <w:uiPriority w:val="0"/>
    <w:pPr>
      <w:ind w:left="2094" w:hanging="1008"/>
    </w:pPr>
    <w:rPr>
      <w:sz w:val="21"/>
      <w:szCs w:val="21"/>
      <w:lang w:eastAsia="zh-CN"/>
    </w:rPr>
  </w:style>
  <w:style w:type="paragraph" w:customStyle="1" w:styleId="884">
    <w:name w:val="xl49"/>
    <w:basedOn w:val="1"/>
    <w:qFormat/>
    <w:uiPriority w:val="0"/>
    <w:pPr>
      <w:pBdr>
        <w:left w:val="single" w:color="auto" w:sz="4" w:space="0"/>
        <w:right w:val="single" w:color="auto" w:sz="4" w:space="0"/>
      </w:pBdr>
      <w:spacing w:before="100" w:beforeAutospacing="1" w:after="100" w:afterAutospacing="1"/>
      <w:jc w:val="center"/>
      <w:textAlignment w:val="center"/>
    </w:pPr>
    <w:rPr>
      <w:rFonts w:cs="Times New Roman"/>
      <w:lang w:eastAsia="zh-CN"/>
    </w:rPr>
  </w:style>
  <w:style w:type="paragraph" w:customStyle="1" w:styleId="885">
    <w:name w:val="TOC 标题21"/>
    <w:basedOn w:val="2"/>
    <w:next w:val="1"/>
    <w:qFormat/>
    <w:uiPriority w:val="0"/>
    <w:pPr>
      <w:spacing w:before="480" w:line="276" w:lineRule="auto"/>
      <w:outlineLvl w:val="9"/>
    </w:pPr>
    <w:rPr>
      <w:rFonts w:ascii="Cambria" w:hAnsi="Cambria"/>
      <w:color w:val="365F91"/>
      <w:sz w:val="28"/>
      <w:szCs w:val="28"/>
      <w:lang w:eastAsia="zh-CN"/>
    </w:rPr>
  </w:style>
  <w:style w:type="paragraph" w:customStyle="1" w:styleId="886">
    <w:name w:val="xl551"/>
    <w:basedOn w:val="1"/>
    <w:qFormat/>
    <w:uiPriority w:val="0"/>
    <w:pPr>
      <w:pBdr>
        <w:top w:val="single" w:color="auto" w:sz="4" w:space="0"/>
        <w:left w:val="single" w:color="auto" w:sz="4" w:space="0"/>
      </w:pBdr>
      <w:spacing w:before="100" w:beforeAutospacing="1" w:after="100" w:afterAutospacing="1"/>
      <w:jc w:val="center"/>
      <w:textAlignment w:val="center"/>
    </w:pPr>
    <w:rPr>
      <w:rFonts w:ascii="Arial Unicode MS" w:hAnsi="Arial Unicode MS" w:eastAsia="Arial Unicode MS" w:cs="黑体"/>
      <w:i/>
      <w:iCs/>
      <w:sz w:val="20"/>
      <w:szCs w:val="20"/>
      <w:lang w:eastAsia="zh-CN"/>
    </w:rPr>
  </w:style>
  <w:style w:type="paragraph" w:customStyle="1" w:styleId="887">
    <w:name w:val="Normal (Web)1"/>
    <w:basedOn w:val="1"/>
    <w:qFormat/>
    <w:uiPriority w:val="0"/>
    <w:pPr>
      <w:spacing w:before="100" w:beforeAutospacing="1" w:after="100" w:afterAutospacing="1"/>
    </w:pPr>
    <w:rPr>
      <w:lang w:eastAsia="zh-CN"/>
    </w:rPr>
  </w:style>
  <w:style w:type="paragraph" w:customStyle="1" w:styleId="888">
    <w:name w:val="xl541"/>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hAnsi="Times New Roman" w:eastAsia="Arial Unicode MS" w:cs="Times New Roman"/>
      <w:i/>
      <w:iCs/>
      <w:sz w:val="20"/>
      <w:szCs w:val="20"/>
      <w:lang w:eastAsia="zh-CN"/>
    </w:rPr>
  </w:style>
  <w:style w:type="paragraph" w:customStyle="1" w:styleId="889">
    <w:name w:val="数字编号"/>
    <w:basedOn w:val="1"/>
    <w:qFormat/>
    <w:uiPriority w:val="0"/>
    <w:pPr>
      <w:numPr>
        <w:ilvl w:val="0"/>
        <w:numId w:val="16"/>
      </w:numPr>
      <w:tabs>
        <w:tab w:val="left" w:pos="3969"/>
        <w:tab w:val="clear" w:pos="360"/>
      </w:tabs>
      <w:adjustRightInd w:val="0"/>
      <w:spacing w:before="120" w:line="300" w:lineRule="auto"/>
      <w:ind w:left="0" w:firstLine="567"/>
      <w:textAlignment w:val="baseline"/>
    </w:pPr>
    <w:rPr>
      <w:rFonts w:hAnsi="Times New Roman" w:cs="Times New Roman"/>
      <w:position w:val="20"/>
      <w:sz w:val="28"/>
      <w:szCs w:val="20"/>
      <w:lang w:eastAsia="zh-CN"/>
    </w:rPr>
  </w:style>
  <w:style w:type="paragraph" w:customStyle="1" w:styleId="890">
    <w:name w:val="列表编号 2A"/>
    <w:basedOn w:val="1"/>
    <w:qFormat/>
    <w:uiPriority w:val="0"/>
    <w:pPr>
      <w:tabs>
        <w:tab w:val="left" w:pos="432"/>
        <w:tab w:val="left" w:pos="845"/>
      </w:tabs>
      <w:ind w:left="432" w:hanging="432"/>
    </w:pPr>
    <w:rPr>
      <w:rFonts w:hAnsi="Times New Roman" w:cs="Times New Roman"/>
      <w:sz w:val="28"/>
      <w:szCs w:val="20"/>
      <w:lang w:eastAsia="zh-CN"/>
    </w:rPr>
  </w:style>
  <w:style w:type="paragraph" w:customStyle="1" w:styleId="891">
    <w:name w:val="样式 标题 1H1H11H12H13H14H15H16H17H18H19H110H111H112H1..."/>
    <w:basedOn w:val="2"/>
    <w:qFormat/>
    <w:uiPriority w:val="0"/>
    <w:pPr>
      <w:spacing w:line="360" w:lineRule="auto"/>
      <w:jc w:val="both"/>
    </w:pPr>
    <w:rPr>
      <w:rFonts w:ascii="Times New Roman" w:hAnsi="Times New Roman"/>
      <w:sz w:val="30"/>
      <w:szCs w:val="20"/>
      <w:lang w:eastAsia="zh-CN"/>
    </w:rPr>
  </w:style>
  <w:style w:type="paragraph" w:customStyle="1" w:styleId="892">
    <w:name w:val="Char Char Char2"/>
    <w:basedOn w:val="1"/>
    <w:qFormat/>
    <w:uiPriority w:val="0"/>
    <w:pPr>
      <w:spacing w:after="160" w:line="240" w:lineRule="exact"/>
    </w:pPr>
    <w:rPr>
      <w:rFonts w:ascii="Times New Roman" w:hAnsi="Times New Roman"/>
      <w:kern w:val="2"/>
      <w:sz w:val="21"/>
      <w:szCs w:val="20"/>
      <w:lang w:eastAsia="zh-CN"/>
    </w:rPr>
  </w:style>
  <w:style w:type="paragraph" w:customStyle="1" w:styleId="893">
    <w:name w:val="Keypoint Phrase"/>
    <w:basedOn w:val="774"/>
    <w:next w:val="774"/>
    <w:qFormat/>
    <w:uiPriority w:val="0"/>
    <w:pPr>
      <w:keepNext/>
      <w:keepLines/>
      <w:tabs>
        <w:tab w:val="left" w:pos="360"/>
        <w:tab w:val="left" w:pos="720"/>
        <w:tab w:val="left" w:pos="1080"/>
        <w:tab w:val="left" w:pos="1440"/>
        <w:tab w:val="left" w:pos="1800"/>
        <w:tab w:val="left" w:pos="2160"/>
      </w:tabs>
    </w:pPr>
    <w:rPr>
      <w:rFonts w:hint="eastAsia" w:eastAsia="宋体"/>
      <w:kern w:val="2"/>
      <w:sz w:val="22"/>
    </w:rPr>
  </w:style>
  <w:style w:type="paragraph" w:customStyle="1" w:styleId="894">
    <w:name w:val="table:list2"/>
    <w:basedOn w:val="773"/>
    <w:qFormat/>
    <w:uiPriority w:val="0"/>
    <w:pPr>
      <w:spacing w:before="40" w:after="40"/>
      <w:ind w:left="720" w:firstLine="0"/>
    </w:pPr>
  </w:style>
  <w:style w:type="paragraph" w:customStyle="1" w:styleId="895">
    <w:name w:val="Legal 5"/>
    <w:basedOn w:val="217"/>
    <w:next w:val="217"/>
    <w:qFormat/>
    <w:uiPriority w:val="0"/>
    <w:pPr>
      <w:spacing w:after="120"/>
    </w:pPr>
    <w:rPr>
      <w:rFonts w:ascii="宋体" w:eastAsia="宋体" w:cs="Times New Roman"/>
      <w:color w:val="auto"/>
      <w:lang w:eastAsia="zh-CN"/>
    </w:rPr>
  </w:style>
  <w:style w:type="paragraph" w:customStyle="1" w:styleId="896">
    <w:name w:val="无间隔21"/>
    <w:qFormat/>
    <w:uiPriority w:val="0"/>
    <w:rPr>
      <w:rFonts w:ascii="Times New Roman" w:hAnsi="Times New Roman" w:eastAsia="宋体" w:cs="Times New Roman"/>
      <w:sz w:val="22"/>
      <w:szCs w:val="22"/>
      <w:lang w:val="en-US" w:eastAsia="zh-CN" w:bidi="ar-SA"/>
    </w:rPr>
  </w:style>
  <w:style w:type="paragraph" w:customStyle="1" w:styleId="897">
    <w:name w:val="其他标准称谓"/>
    <w:qFormat/>
    <w:uiPriority w:val="0"/>
    <w:pPr>
      <w:spacing w:line="240" w:lineRule="atLeast"/>
      <w:jc w:val="distribute"/>
    </w:pPr>
    <w:rPr>
      <w:rFonts w:hint="eastAsia" w:ascii="黑体" w:hAnsi="宋体" w:eastAsia="黑体" w:cs="Times New Roman"/>
      <w:sz w:val="52"/>
      <w:lang w:val="en-US" w:eastAsia="zh-CN" w:bidi="ar-SA"/>
    </w:rPr>
  </w:style>
  <w:style w:type="paragraph" w:customStyle="1" w:styleId="898">
    <w:name w:val="Table Caption2"/>
    <w:basedOn w:val="1"/>
    <w:qFormat/>
    <w:uiPriority w:val="0"/>
    <w:pPr>
      <w:keepNext/>
      <w:keepLines/>
      <w:suppressAutoHyphens/>
      <w:spacing w:before="120" w:after="120"/>
      <w:jc w:val="center"/>
    </w:pPr>
    <w:rPr>
      <w:rFonts w:hint="eastAsia" w:ascii="Times New Roman" w:hAnsi="Times New Roman"/>
      <w:b/>
      <w:kern w:val="2"/>
      <w:szCs w:val="20"/>
    </w:rPr>
  </w:style>
  <w:style w:type="paragraph" w:customStyle="1" w:styleId="899">
    <w:name w:val="xl66"/>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900">
    <w:name w:val="xl3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b/>
      <w:bCs/>
      <w:lang w:eastAsia="zh-CN"/>
    </w:rPr>
  </w:style>
  <w:style w:type="paragraph" w:customStyle="1" w:styleId="901">
    <w:name w:val="CM5"/>
    <w:basedOn w:val="217"/>
    <w:next w:val="217"/>
    <w:qFormat/>
    <w:uiPriority w:val="0"/>
    <w:pPr>
      <w:spacing w:line="626" w:lineRule="atLeast"/>
    </w:pPr>
    <w:rPr>
      <w:rFonts w:ascii="Times New Roman" w:eastAsia="宋体" w:cs="Times New Roman"/>
      <w:lang w:eastAsia="zh-CN"/>
    </w:rPr>
  </w:style>
  <w:style w:type="paragraph" w:customStyle="1" w:styleId="902">
    <w:name w:val="HTML 地址1"/>
    <w:basedOn w:val="1"/>
    <w:qFormat/>
    <w:uiPriority w:val="0"/>
    <w:rPr>
      <w:rFonts w:hint="eastAsia" w:ascii="Times New Roman" w:hAnsi="Times New Roman"/>
      <w:i/>
      <w:kern w:val="2"/>
      <w:sz w:val="21"/>
      <w:szCs w:val="20"/>
      <w:lang w:eastAsia="zh-CN"/>
    </w:rPr>
  </w:style>
  <w:style w:type="paragraph" w:customStyle="1" w:styleId="903">
    <w:name w:val="A缩进正文"/>
    <w:basedOn w:val="1"/>
    <w:qFormat/>
    <w:uiPriority w:val="0"/>
    <w:pPr>
      <w:ind w:firstLine="200" w:firstLineChars="200"/>
    </w:pPr>
    <w:rPr>
      <w:snapToGrid w:val="0"/>
      <w:lang w:eastAsia="zh-CN"/>
    </w:rPr>
  </w:style>
  <w:style w:type="paragraph" w:customStyle="1" w:styleId="904">
    <w:name w:val="cjk"/>
    <w:basedOn w:val="1"/>
    <w:qFormat/>
    <w:uiPriority w:val="0"/>
    <w:pPr>
      <w:spacing w:before="284" w:after="100" w:afterAutospacing="1"/>
    </w:pPr>
    <w:rPr>
      <w:lang w:eastAsia="zh-CN"/>
    </w:rPr>
  </w:style>
  <w:style w:type="paragraph" w:customStyle="1" w:styleId="905">
    <w:name w:val="p17"/>
    <w:basedOn w:val="1"/>
    <w:qFormat/>
    <w:uiPriority w:val="0"/>
    <w:pPr>
      <w:spacing w:line="400" w:lineRule="atLeast"/>
    </w:pPr>
    <w:rPr>
      <w:szCs w:val="20"/>
      <w:lang w:eastAsia="zh-CN"/>
    </w:rPr>
  </w:style>
  <w:style w:type="paragraph" w:customStyle="1" w:styleId="906">
    <w:name w:val="Char Char34"/>
    <w:basedOn w:val="1"/>
    <w:qFormat/>
    <w:uiPriority w:val="0"/>
    <w:pPr>
      <w:ind w:left="420" w:firstLine="420"/>
    </w:pPr>
    <w:rPr>
      <w:rFonts w:ascii="Times New Roman" w:hAnsi="Times New Roman"/>
      <w:szCs w:val="21"/>
      <w:lang w:eastAsia="zh-CN"/>
    </w:rPr>
  </w:style>
  <w:style w:type="paragraph" w:customStyle="1" w:styleId="907">
    <w:name w:val="xl51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Ansi="Times New Roman" w:eastAsia="Arial Unicode MS" w:cs="Times New Roman"/>
      <w:sz w:val="20"/>
      <w:szCs w:val="20"/>
      <w:lang w:eastAsia="zh-CN"/>
    </w:rPr>
  </w:style>
  <w:style w:type="paragraph" w:customStyle="1" w:styleId="908">
    <w:name w:val="样式 加粗 居中"/>
    <w:basedOn w:val="1"/>
    <w:qFormat/>
    <w:uiPriority w:val="0"/>
    <w:rPr>
      <w:rFonts w:hAnsi="Times New Roman" w:cs="Times New Roman"/>
      <w:b/>
      <w:bCs/>
      <w:sz w:val="34"/>
      <w:szCs w:val="20"/>
      <w:lang w:eastAsia="zh-CN"/>
    </w:rPr>
  </w:style>
  <w:style w:type="paragraph" w:customStyle="1" w:styleId="909">
    <w:name w:val="样式 样式 标题 2H2PIM2Heading 2 Hidden2nd levelh22Header 2l2Titr... + ...1"/>
    <w:basedOn w:val="1"/>
    <w:qFormat/>
    <w:uiPriority w:val="0"/>
    <w:pPr>
      <w:keepNext/>
      <w:keepLines/>
      <w:spacing w:before="156" w:beforeLines="50"/>
      <w:outlineLvl w:val="1"/>
    </w:pPr>
    <w:rPr>
      <w:b/>
      <w:bCs/>
      <w:sz w:val="28"/>
      <w:szCs w:val="20"/>
      <w:lang w:eastAsia="zh-CN"/>
    </w:rPr>
  </w:style>
  <w:style w:type="paragraph" w:customStyle="1" w:styleId="910">
    <w:name w:val="CM1"/>
    <w:basedOn w:val="1"/>
    <w:next w:val="1"/>
    <w:qFormat/>
    <w:uiPriority w:val="0"/>
    <w:pPr>
      <w:autoSpaceDE w:val="0"/>
      <w:autoSpaceDN w:val="0"/>
      <w:adjustRightInd w:val="0"/>
      <w:spacing w:line="1140" w:lineRule="atLeast"/>
    </w:pPr>
    <w:rPr>
      <w:rFonts w:ascii="楷体_GB2312" w:hAnsi="Arial" w:eastAsia="楷体_GB2312"/>
      <w:szCs w:val="20"/>
      <w:lang w:eastAsia="en-NZ"/>
    </w:rPr>
  </w:style>
  <w:style w:type="paragraph" w:customStyle="1" w:styleId="911">
    <w:name w:val="Char Char Char Char Char Char Char Char Char Char Char Char Char Char Char Char Char Char Char"/>
    <w:basedOn w:val="1"/>
    <w:qFormat/>
    <w:uiPriority w:val="0"/>
    <w:pPr>
      <w:spacing w:after="160" w:line="240" w:lineRule="exact"/>
    </w:pPr>
    <w:rPr>
      <w:rFonts w:ascii="Verdana" w:hAnsi="Verdana"/>
      <w:sz w:val="20"/>
      <w:szCs w:val="20"/>
    </w:rPr>
  </w:style>
  <w:style w:type="paragraph" w:customStyle="1" w:styleId="912">
    <w:name w:val="Part 1 - 6"/>
    <w:basedOn w:val="1"/>
    <w:qFormat/>
    <w:uiPriority w:val="0"/>
    <w:pPr>
      <w:tabs>
        <w:tab w:val="left" w:pos="2664"/>
      </w:tabs>
      <w:ind w:left="2664" w:hanging="504"/>
    </w:pPr>
    <w:rPr>
      <w:rFonts w:hAnsi="Times New Roman" w:cs="Times New Roman"/>
    </w:rPr>
  </w:style>
  <w:style w:type="paragraph" w:customStyle="1" w:styleId="913">
    <w:name w:val="table_title1"/>
    <w:basedOn w:val="1"/>
    <w:qFormat/>
    <w:uiPriority w:val="0"/>
    <w:pPr>
      <w:shd w:val="clear" w:color="auto" w:fill="B1B1E4"/>
      <w:spacing w:before="100" w:beforeAutospacing="1" w:after="100" w:afterAutospacing="1"/>
    </w:pPr>
    <w:rPr>
      <w:rFonts w:cs="Times New Roman"/>
      <w:b/>
      <w:bCs/>
      <w:color w:val="333399"/>
      <w:sz w:val="18"/>
      <w:szCs w:val="18"/>
      <w:lang w:eastAsia="zh-CN"/>
    </w:rPr>
  </w:style>
  <w:style w:type="paragraph" w:customStyle="1" w:styleId="914">
    <w:name w:val="样式 标题 2 + 黑体 段前: 0 磅 段后: 0 磅 行距: 1.5 倍行距"/>
    <w:basedOn w:val="3"/>
    <w:qFormat/>
    <w:uiPriority w:val="0"/>
    <w:pPr>
      <w:tabs>
        <w:tab w:val="left" w:pos="576"/>
        <w:tab w:val="left" w:pos="720"/>
        <w:tab w:val="left" w:pos="2178"/>
      </w:tabs>
      <w:spacing w:before="0" w:after="0" w:line="360" w:lineRule="auto"/>
      <w:ind w:left="720" w:hanging="720"/>
    </w:pPr>
    <w:rPr>
      <w:rFonts w:hint="eastAsia" w:ascii="黑体" w:hAnsi="宋体"/>
      <w:bCs w:val="0"/>
      <w:kern w:val="2"/>
      <w:szCs w:val="20"/>
      <w:lang w:eastAsia="zh-CN"/>
    </w:rPr>
  </w:style>
  <w:style w:type="paragraph" w:customStyle="1" w:styleId="915">
    <w:name w:val="样式 样式 标题 2H2PIM2Heading 2 Hidden2nd levelh22Header 2l2Titr... + ..."/>
    <w:basedOn w:val="1"/>
    <w:qFormat/>
    <w:uiPriority w:val="0"/>
    <w:pPr>
      <w:keepNext/>
      <w:keepLines/>
      <w:spacing w:before="156" w:beforeLines="50"/>
      <w:outlineLvl w:val="1"/>
    </w:pPr>
    <w:rPr>
      <w:b/>
      <w:bCs/>
      <w:sz w:val="28"/>
      <w:szCs w:val="20"/>
      <w:lang w:eastAsia="zh-CN"/>
    </w:rPr>
  </w:style>
  <w:style w:type="paragraph" w:customStyle="1" w:styleId="916">
    <w:name w:val="Figure Space1"/>
    <w:basedOn w:val="774"/>
    <w:qFormat/>
    <w:uiPriority w:val="0"/>
    <w:pPr>
      <w:keepNext/>
      <w:spacing w:before="240"/>
      <w:jc w:val="center"/>
    </w:pPr>
    <w:rPr>
      <w:rFonts w:hint="eastAsia" w:ascii="Times New Roman" w:hAnsi="Times New Roman" w:eastAsia="宋体"/>
      <w:b w:val="0"/>
      <w:kern w:val="2"/>
      <w:sz w:val="21"/>
    </w:rPr>
  </w:style>
  <w:style w:type="paragraph" w:customStyle="1" w:styleId="917">
    <w:name w:val="Third Head1"/>
    <w:basedOn w:val="4"/>
    <w:qFormat/>
    <w:uiPriority w:val="0"/>
    <w:pPr>
      <w:numPr>
        <w:ilvl w:val="0"/>
        <w:numId w:val="0"/>
      </w:numPr>
      <w:tabs>
        <w:tab w:val="left" w:pos="1008"/>
        <w:tab w:val="left" w:pos="1080"/>
        <w:tab w:val="left" w:pos="1260"/>
        <w:tab w:val="clear" w:pos="420"/>
      </w:tabs>
      <w:suppressAutoHyphens/>
      <w:spacing w:before="0" w:beforeLines="0" w:after="0" w:afterLines="0" w:line="240" w:lineRule="auto"/>
      <w:ind w:left="1008" w:hanging="1008"/>
      <w:jc w:val="left"/>
    </w:pPr>
    <w:rPr>
      <w:rFonts w:hint="eastAsia" w:ascii="Arial" w:hAnsi="Arial"/>
      <w:bCs w:val="0"/>
      <w:i/>
      <w:kern w:val="28"/>
      <w:sz w:val="28"/>
      <w:szCs w:val="20"/>
    </w:rPr>
  </w:style>
  <w:style w:type="paragraph" w:customStyle="1" w:styleId="918">
    <w:name w:val="LiBU4"/>
    <w:basedOn w:val="868"/>
    <w:qFormat/>
    <w:uiPriority w:val="0"/>
    <w:pPr>
      <w:tabs>
        <w:tab w:val="clear" w:pos="360"/>
      </w:tabs>
    </w:pPr>
  </w:style>
  <w:style w:type="paragraph" w:customStyle="1" w:styleId="919">
    <w:name w:val="Footer Space"/>
    <w:basedOn w:val="1"/>
    <w:qFormat/>
    <w:uiPriority w:val="0"/>
    <w:pPr>
      <w:tabs>
        <w:tab w:val="left" w:pos="360"/>
        <w:tab w:val="left" w:pos="720"/>
        <w:tab w:val="left" w:pos="1080"/>
        <w:tab w:val="left" w:pos="1440"/>
        <w:tab w:val="left" w:pos="1800"/>
        <w:tab w:val="left" w:pos="2160"/>
      </w:tabs>
    </w:pPr>
    <w:rPr>
      <w:rFonts w:hint="eastAsia" w:ascii="Times New Roman" w:hAnsi="Times New Roman"/>
      <w:kern w:val="2"/>
      <w:sz w:val="12"/>
      <w:szCs w:val="20"/>
    </w:rPr>
  </w:style>
  <w:style w:type="paragraph" w:customStyle="1" w:styleId="920">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lang w:eastAsia="zh-CN"/>
    </w:rPr>
  </w:style>
  <w:style w:type="paragraph" w:customStyle="1" w:styleId="921">
    <w:name w:val="节标题_3"/>
    <w:basedOn w:val="1"/>
    <w:qFormat/>
    <w:uiPriority w:val="0"/>
    <w:pPr>
      <w:tabs>
        <w:tab w:val="left" w:pos="1418"/>
      </w:tabs>
      <w:spacing w:before="360"/>
      <w:ind w:left="2836" w:hanging="1418"/>
    </w:pPr>
    <w:rPr>
      <w:rFonts w:ascii="Arial" w:hAnsi="Arial" w:eastAsia="黑体"/>
      <w:b/>
      <w:kern w:val="44"/>
      <w:sz w:val="30"/>
      <w:szCs w:val="20"/>
      <w:lang w:eastAsia="zh-CN"/>
    </w:rPr>
  </w:style>
  <w:style w:type="paragraph" w:customStyle="1" w:styleId="922">
    <w:name w:val="题注4"/>
    <w:basedOn w:val="1"/>
    <w:next w:val="21"/>
    <w:qFormat/>
    <w:uiPriority w:val="0"/>
    <w:pPr>
      <w:ind w:left="-132" w:leftChars="-64" w:right="-105" w:rightChars="-50" w:hanging="2"/>
      <w:jc w:val="center"/>
    </w:pPr>
    <w:rPr>
      <w:rFonts w:ascii="Times New Roman" w:hAnsi="Times New Roman"/>
      <w:b/>
      <w:color w:val="FF0000"/>
      <w:kern w:val="2"/>
      <w:sz w:val="21"/>
      <w:szCs w:val="21"/>
      <w:lang w:val="en-GB" w:eastAsia="zh-CN"/>
    </w:rPr>
  </w:style>
  <w:style w:type="paragraph" w:customStyle="1" w:styleId="923">
    <w:name w:val="强调文字"/>
    <w:basedOn w:val="1"/>
    <w:qFormat/>
    <w:uiPriority w:val="0"/>
    <w:pPr>
      <w:spacing w:line="440" w:lineRule="exact"/>
      <w:ind w:firstLine="480" w:firstLineChars="200"/>
    </w:pPr>
    <w:rPr>
      <w:rFonts w:ascii="华文细黑" w:hAnsi="华文细黑" w:eastAsia="黑体" w:cs="Arial"/>
      <w:szCs w:val="28"/>
      <w:lang w:eastAsia="zh-CN"/>
    </w:rPr>
  </w:style>
  <w:style w:type="paragraph" w:customStyle="1" w:styleId="924">
    <w:name w:val="Part 1 - 8"/>
    <w:basedOn w:val="1"/>
    <w:qFormat/>
    <w:uiPriority w:val="0"/>
    <w:pPr>
      <w:tabs>
        <w:tab w:val="left" w:pos="3240"/>
      </w:tabs>
      <w:ind w:left="3240" w:hanging="360"/>
    </w:pPr>
    <w:rPr>
      <w:rFonts w:hAnsi="Times New Roman" w:cs="Times New Roman"/>
    </w:rPr>
  </w:style>
  <w:style w:type="paragraph" w:customStyle="1" w:styleId="925">
    <w:name w:val="Thesis Sentence"/>
    <w:basedOn w:val="774"/>
    <w:qFormat/>
    <w:uiPriority w:val="0"/>
    <w:pPr>
      <w:keepNext/>
      <w:keepLines/>
      <w:tabs>
        <w:tab w:val="left" w:pos="360"/>
        <w:tab w:val="left" w:pos="720"/>
        <w:tab w:val="left" w:pos="1080"/>
        <w:tab w:val="left" w:pos="1440"/>
        <w:tab w:val="left" w:pos="1800"/>
        <w:tab w:val="left" w:pos="2160"/>
      </w:tabs>
    </w:pPr>
    <w:rPr>
      <w:rFonts w:hint="eastAsia" w:ascii="Times New Roman" w:hAnsi="Times New Roman" w:eastAsia="宋体"/>
      <w:i/>
      <w:kern w:val="2"/>
      <w:sz w:val="21"/>
    </w:rPr>
  </w:style>
  <w:style w:type="paragraph" w:customStyle="1" w:styleId="926">
    <w:name w:val="PracBody2"/>
    <w:basedOn w:val="855"/>
    <w:qFormat/>
    <w:uiPriority w:val="0"/>
    <w:pPr>
      <w:ind w:left="2880"/>
    </w:pPr>
  </w:style>
  <w:style w:type="paragraph" w:customStyle="1" w:styleId="927">
    <w:name w:val="表格内容"/>
    <w:basedOn w:val="1"/>
    <w:qFormat/>
    <w:uiPriority w:val="0"/>
    <w:pPr>
      <w:ind w:right="193"/>
    </w:pPr>
    <w:rPr>
      <w:rFonts w:hint="eastAsia" w:ascii="幼圆" w:hAnsi="Times New Roman" w:eastAsia="幼圆"/>
      <w:color w:val="008080"/>
      <w:kern w:val="2"/>
      <w:sz w:val="21"/>
      <w:szCs w:val="20"/>
      <w:lang w:eastAsia="zh-CN"/>
    </w:rPr>
  </w:style>
  <w:style w:type="paragraph" w:customStyle="1" w:styleId="928">
    <w:name w:val="格式2"/>
    <w:basedOn w:val="3"/>
    <w:qFormat/>
    <w:uiPriority w:val="0"/>
    <w:pPr>
      <w:autoSpaceDE w:val="0"/>
      <w:autoSpaceDN w:val="0"/>
      <w:adjustRightInd w:val="0"/>
      <w:spacing w:line="416" w:lineRule="atLeast"/>
      <w:textAlignment w:val="baseline"/>
    </w:pPr>
    <w:rPr>
      <w:rFonts w:ascii="黑体" w:hAnsi="Times New Roman" w:eastAsia="黑体"/>
      <w:b w:val="0"/>
      <w:sz w:val="30"/>
      <w:szCs w:val="20"/>
      <w:lang w:eastAsia="zh-CN"/>
    </w:rPr>
  </w:style>
  <w:style w:type="paragraph" w:customStyle="1" w:styleId="929">
    <w:name w:val="Char Char Char11"/>
    <w:basedOn w:val="1"/>
    <w:qFormat/>
    <w:uiPriority w:val="0"/>
    <w:pPr>
      <w:spacing w:after="160" w:line="240" w:lineRule="exact"/>
    </w:pPr>
    <w:rPr>
      <w:rFonts w:ascii="Times New Roman" w:hAnsi="Times New Roman"/>
      <w:kern w:val="2"/>
      <w:sz w:val="21"/>
      <w:szCs w:val="20"/>
      <w:lang w:eastAsia="zh-CN"/>
    </w:rPr>
  </w:style>
  <w:style w:type="paragraph" w:customStyle="1" w:styleId="930">
    <w:name w:val="标准书脚_偶数页"/>
    <w:qFormat/>
    <w:uiPriority w:val="0"/>
    <w:pPr>
      <w:spacing w:before="120"/>
    </w:pPr>
    <w:rPr>
      <w:rFonts w:hint="eastAsia" w:ascii="Times New Roman" w:hAnsi="Times New Roman" w:eastAsia="宋体" w:cs="Times New Roman"/>
      <w:sz w:val="18"/>
      <w:lang w:val="en-US" w:eastAsia="zh-CN" w:bidi="ar-SA"/>
    </w:rPr>
  </w:style>
  <w:style w:type="paragraph" w:customStyle="1" w:styleId="931">
    <w:name w:val="Level 1"/>
    <w:basedOn w:val="1"/>
    <w:qFormat/>
    <w:uiPriority w:val="0"/>
    <w:pPr>
      <w:tabs>
        <w:tab w:val="left" w:pos="1440"/>
      </w:tabs>
      <w:ind w:left="1440" w:hanging="720"/>
    </w:pPr>
    <w:rPr>
      <w:rFonts w:hAnsi="Times New Roman" w:cs="Times New Roman"/>
      <w:szCs w:val="20"/>
    </w:rPr>
  </w:style>
  <w:style w:type="paragraph" w:customStyle="1" w:styleId="932">
    <w:name w:val="列表段落1"/>
    <w:basedOn w:val="1"/>
    <w:qFormat/>
    <w:uiPriority w:val="34"/>
    <w:pPr>
      <w:ind w:firstLine="420" w:firstLineChars="200"/>
    </w:pPr>
    <w:rPr>
      <w:sz w:val="21"/>
    </w:rPr>
  </w:style>
  <w:style w:type="paragraph" w:customStyle="1" w:styleId="933">
    <w:name w:val="样式 标题 4四级标题章H4sect 1.2.3.4Ref Heading 1rh1sect 1.2.3.41R..."/>
    <w:basedOn w:val="5"/>
    <w:qFormat/>
    <w:uiPriority w:val="0"/>
    <w:pPr>
      <w:tabs>
        <w:tab w:val="left" w:pos="284"/>
        <w:tab w:val="left" w:pos="945"/>
      </w:tabs>
      <w:spacing w:before="120" w:after="120" w:line="360" w:lineRule="auto"/>
      <w:ind w:left="839" w:hanging="839"/>
    </w:pPr>
    <w:rPr>
      <w:rFonts w:ascii="宋体" w:hAnsi="宋体"/>
      <w:b w:val="0"/>
      <w:bCs w:val="0"/>
      <w:kern w:val="10"/>
      <w:szCs w:val="24"/>
      <w:lang w:val="en-GB" w:eastAsia="zh-CN"/>
    </w:rPr>
  </w:style>
  <w:style w:type="paragraph" w:customStyle="1" w:styleId="934">
    <w:name w:val="table_td"/>
    <w:basedOn w:val="1"/>
    <w:qFormat/>
    <w:uiPriority w:val="0"/>
    <w:pPr>
      <w:shd w:val="clear" w:color="auto" w:fill="E7E7E7"/>
      <w:spacing w:before="100" w:beforeAutospacing="1" w:after="100" w:afterAutospacing="1"/>
    </w:pPr>
    <w:rPr>
      <w:rFonts w:cs="Times New Roman"/>
      <w:color w:val="333333"/>
      <w:sz w:val="18"/>
      <w:szCs w:val="18"/>
      <w:lang w:eastAsia="zh-CN"/>
    </w:rPr>
  </w:style>
  <w:style w:type="paragraph" w:customStyle="1" w:styleId="935">
    <w:name w:val="正文文本缩进 211"/>
    <w:basedOn w:val="1"/>
    <w:qFormat/>
    <w:uiPriority w:val="0"/>
    <w:pPr>
      <w:autoSpaceDE w:val="0"/>
      <w:autoSpaceDN w:val="0"/>
      <w:adjustRightInd w:val="0"/>
      <w:ind w:firstLine="420"/>
      <w:textAlignment w:val="baseline"/>
    </w:pPr>
    <w:rPr>
      <w:rFonts w:ascii="Times New Roman" w:hAnsi="Times New Roman"/>
      <w:kern w:val="2"/>
      <w:sz w:val="21"/>
      <w:szCs w:val="20"/>
      <w:lang w:eastAsia="zh-CN"/>
    </w:rPr>
  </w:style>
  <w:style w:type="paragraph" w:customStyle="1" w:styleId="936">
    <w:name w:val="级别1"/>
    <w:basedOn w:val="1"/>
    <w:next w:val="1"/>
    <w:qFormat/>
    <w:uiPriority w:val="0"/>
    <w:pPr>
      <w:spacing w:before="200" w:after="200"/>
      <w:outlineLvl w:val="0"/>
    </w:pPr>
    <w:rPr>
      <w:rFonts w:ascii="Times New Roman" w:hAnsi="Times New Roman"/>
      <w:b/>
      <w:sz w:val="32"/>
      <w:szCs w:val="20"/>
    </w:rPr>
  </w:style>
  <w:style w:type="paragraph" w:customStyle="1" w:styleId="937">
    <w:name w:val="xl113"/>
    <w:basedOn w:val="1"/>
    <w:qFormat/>
    <w:uiPriority w:val="0"/>
    <w:pPr>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center"/>
    </w:pPr>
    <w:rPr>
      <w:rFonts w:ascii="Times New Roman" w:hAnsi="Times New Roman"/>
      <w:b/>
      <w:bCs/>
      <w:lang w:eastAsia="zh-CN"/>
    </w:rPr>
  </w:style>
  <w:style w:type="paragraph" w:customStyle="1" w:styleId="938">
    <w:name w:val="xl26"/>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lang w:eastAsia="zh-CN"/>
    </w:rPr>
  </w:style>
  <w:style w:type="paragraph" w:customStyle="1" w:styleId="939">
    <w:name w:val="样式 样式 首行缩进:  2 字符 + 首行缩进:  2 字符"/>
    <w:basedOn w:val="1"/>
    <w:qFormat/>
    <w:uiPriority w:val="0"/>
    <w:pPr>
      <w:ind w:firstLine="560" w:firstLineChars="200"/>
    </w:pPr>
    <w:rPr>
      <w:rFonts w:hAnsi="Arial"/>
      <w:sz w:val="28"/>
      <w:szCs w:val="20"/>
      <w:lang w:eastAsia="en-NZ"/>
    </w:rPr>
  </w:style>
  <w:style w:type="paragraph" w:customStyle="1" w:styleId="940">
    <w:name w:val="xl581"/>
    <w:basedOn w:val="1"/>
    <w:qFormat/>
    <w:uiPriority w:val="0"/>
    <w:pPr>
      <w:spacing w:before="100" w:beforeAutospacing="1" w:after="100" w:afterAutospacing="1"/>
      <w:jc w:val="center"/>
      <w:textAlignment w:val="top"/>
    </w:pPr>
    <w:rPr>
      <w:rFonts w:ascii="Arial Unicode MS" w:hAnsi="Arial Unicode MS" w:eastAsia="Arial Unicode MS" w:cs="黑体"/>
      <w:sz w:val="18"/>
      <w:szCs w:val="18"/>
      <w:lang w:eastAsia="zh-CN"/>
    </w:rPr>
  </w:style>
  <w:style w:type="paragraph" w:customStyle="1" w:styleId="941">
    <w:name w:val="样式 居中"/>
    <w:basedOn w:val="1"/>
    <w:qFormat/>
    <w:uiPriority w:val="0"/>
    <w:rPr>
      <w:rFonts w:hAnsi="Times New Roman" w:cs="Times New Roman"/>
      <w:sz w:val="34"/>
      <w:szCs w:val="20"/>
      <w:lang w:eastAsia="zh-CN"/>
    </w:rPr>
  </w:style>
  <w:style w:type="paragraph" w:customStyle="1" w:styleId="942">
    <w:name w:val="正方框图"/>
    <w:basedOn w:val="1"/>
    <w:qFormat/>
    <w:uiPriority w:val="0"/>
    <w:pPr>
      <w:snapToGrid w:val="0"/>
      <w:jc w:val="center"/>
    </w:pPr>
    <w:rPr>
      <w:rFonts w:hAnsi="Times New Roman" w:cs="Times New Roman"/>
      <w:szCs w:val="20"/>
      <w:lang w:eastAsia="zh-CN"/>
    </w:rPr>
  </w:style>
  <w:style w:type="paragraph" w:customStyle="1" w:styleId="943">
    <w:name w:val="通用3"/>
    <w:basedOn w:val="1"/>
    <w:qFormat/>
    <w:uiPriority w:val="0"/>
    <w:pPr>
      <w:tabs>
        <w:tab w:val="left" w:pos="1260"/>
      </w:tabs>
      <w:ind w:left="1260" w:hanging="420"/>
    </w:pPr>
    <w:rPr>
      <w:rFonts w:hAnsi="Times New Roman"/>
      <w:kern w:val="2"/>
      <w:sz w:val="21"/>
      <w:szCs w:val="20"/>
      <w:lang w:eastAsia="zh-CN"/>
    </w:rPr>
  </w:style>
  <w:style w:type="paragraph" w:customStyle="1" w:styleId="944">
    <w:name w:val="正文缩进1"/>
    <w:basedOn w:val="1"/>
    <w:qFormat/>
    <w:uiPriority w:val="0"/>
    <w:pPr>
      <w:ind w:firstLine="567"/>
    </w:pPr>
    <w:rPr>
      <w:rFonts w:hAnsi="Times New Roman" w:cs="Times New Roman"/>
      <w:spacing w:val="20"/>
      <w:szCs w:val="20"/>
      <w:lang w:eastAsia="zh-CN"/>
    </w:rPr>
  </w:style>
  <w:style w:type="paragraph" w:customStyle="1" w:styleId="945">
    <w:name w:val="标题6"/>
    <w:basedOn w:val="1"/>
    <w:qFormat/>
    <w:uiPriority w:val="0"/>
    <w:pPr>
      <w:numPr>
        <w:ilvl w:val="4"/>
        <w:numId w:val="17"/>
      </w:numPr>
      <w:tabs>
        <w:tab w:val="left" w:pos="1211"/>
      </w:tabs>
      <w:spacing w:line="300" w:lineRule="auto"/>
      <w:ind w:left="1021" w:hanging="170"/>
    </w:pPr>
    <w:rPr>
      <w:rFonts w:hAnsi="Times New Roman" w:cs="Times New Roman"/>
      <w:spacing w:val="10"/>
      <w:sz w:val="28"/>
      <w:szCs w:val="20"/>
      <w:lang w:eastAsia="zh-CN"/>
    </w:rPr>
  </w:style>
  <w:style w:type="paragraph" w:customStyle="1" w:styleId="946">
    <w:name w:val="songgray14"/>
    <w:basedOn w:val="1"/>
    <w:qFormat/>
    <w:uiPriority w:val="0"/>
    <w:pPr>
      <w:spacing w:before="100" w:beforeAutospacing="1" w:after="100" w:afterAutospacing="1"/>
    </w:pPr>
    <w:rPr>
      <w:rFonts w:cs="Times New Roman"/>
      <w:color w:val="666666"/>
      <w:sz w:val="34"/>
      <w:szCs w:val="21"/>
      <w:lang w:eastAsia="zh-CN"/>
    </w:rPr>
  </w:style>
  <w:style w:type="paragraph" w:customStyle="1" w:styleId="947">
    <w:name w:val="CM15"/>
    <w:basedOn w:val="217"/>
    <w:next w:val="217"/>
    <w:qFormat/>
    <w:uiPriority w:val="0"/>
    <w:pPr>
      <w:spacing w:line="313" w:lineRule="atLeast"/>
      <w:jc w:val="both"/>
    </w:pPr>
    <w:rPr>
      <w:rFonts w:ascii="宋体" w:eastAsia="宋体" w:cs="Times New Roman"/>
      <w:color w:val="auto"/>
      <w:lang w:eastAsia="zh-CN"/>
    </w:rPr>
  </w:style>
  <w:style w:type="paragraph" w:customStyle="1" w:styleId="948">
    <w:name w:val="xl65"/>
    <w:basedOn w:val="1"/>
    <w:qFormat/>
    <w:uiPriority w:val="0"/>
    <w:pPr>
      <w:pBdr>
        <w:top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949">
    <w:name w:val="Char Char Char1 Char Char Char Char Char Char Char Char Char Char Char Char Char Char Char Char Char Char Char Char Char Char"/>
    <w:basedOn w:val="1"/>
    <w:qFormat/>
    <w:uiPriority w:val="0"/>
    <w:rPr>
      <w:rFonts w:ascii="Tahoma" w:hAnsi="Tahoma"/>
      <w:kern w:val="2"/>
      <w:szCs w:val="20"/>
      <w:lang w:eastAsia="zh-CN"/>
    </w:rPr>
  </w:style>
  <w:style w:type="paragraph" w:customStyle="1" w:styleId="950">
    <w:name w:val="并列项-点"/>
    <w:basedOn w:val="1"/>
    <w:qFormat/>
    <w:uiPriority w:val="0"/>
    <w:pPr>
      <w:tabs>
        <w:tab w:val="left" w:pos="851"/>
        <w:tab w:val="left" w:pos="980"/>
      </w:tabs>
      <w:textAlignment w:val="baseline"/>
    </w:pPr>
    <w:rPr>
      <w:rFonts w:ascii="仿宋_GB2312" w:eastAsia="仿宋_GB2312"/>
      <w:color w:val="000000"/>
      <w:sz w:val="28"/>
      <w:szCs w:val="28"/>
      <w:lang w:eastAsia="zh-CN"/>
    </w:rPr>
  </w:style>
  <w:style w:type="paragraph" w:customStyle="1" w:styleId="951">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b/>
      <w:bCs/>
      <w:lang w:eastAsia="zh-CN"/>
    </w:rPr>
  </w:style>
  <w:style w:type="paragraph" w:customStyle="1" w:styleId="952">
    <w:name w:val="Art Thesis"/>
    <w:basedOn w:val="925"/>
    <w:qFormat/>
    <w:uiPriority w:val="0"/>
    <w:pPr>
      <w:keepNext w:val="0"/>
      <w:suppressAutoHyphens/>
      <w:spacing w:after="240"/>
    </w:pPr>
    <w:rPr>
      <w:rFonts w:ascii="Helvetica" w:hAnsi="Helvetica"/>
      <w:sz w:val="20"/>
    </w:rPr>
  </w:style>
  <w:style w:type="paragraph" w:customStyle="1" w:styleId="953">
    <w:name w:val="文字3"/>
    <w:basedOn w:val="1"/>
    <w:qFormat/>
    <w:uiPriority w:val="0"/>
    <w:pPr>
      <w:spacing w:line="300" w:lineRule="auto"/>
      <w:jc w:val="center"/>
    </w:pPr>
    <w:rPr>
      <w:rFonts w:hAnsi="Times New Roman" w:cs="Times New Roman"/>
      <w:szCs w:val="20"/>
      <w:lang w:eastAsia="zh-CN"/>
    </w:rPr>
  </w:style>
  <w:style w:type="paragraph" w:customStyle="1" w:styleId="954">
    <w:name w:val="CM50"/>
    <w:basedOn w:val="217"/>
    <w:next w:val="217"/>
    <w:qFormat/>
    <w:uiPriority w:val="0"/>
    <w:pPr>
      <w:spacing w:line="1020" w:lineRule="atLeast"/>
      <w:jc w:val="both"/>
    </w:pPr>
    <w:rPr>
      <w:rFonts w:ascii="宋体" w:eastAsia="宋体" w:cs="Times New Roman"/>
      <w:color w:val="auto"/>
      <w:lang w:eastAsia="zh-CN"/>
    </w:rPr>
  </w:style>
  <w:style w:type="paragraph" w:customStyle="1" w:styleId="955">
    <w:name w:val="Bullet List2"/>
    <w:basedOn w:val="1"/>
    <w:qFormat/>
    <w:uiPriority w:val="0"/>
    <w:pPr>
      <w:tabs>
        <w:tab w:val="left" w:pos="1440"/>
      </w:tabs>
      <w:spacing w:after="180"/>
      <w:ind w:left="1440" w:hanging="360"/>
    </w:pPr>
    <w:rPr>
      <w:rFonts w:hint="eastAsia" w:ascii="Arial" w:hAnsi="Arial"/>
      <w:kern w:val="2"/>
      <w:sz w:val="20"/>
      <w:szCs w:val="20"/>
    </w:rPr>
  </w:style>
  <w:style w:type="paragraph" w:customStyle="1" w:styleId="956">
    <w:name w:val="table_td1"/>
    <w:basedOn w:val="1"/>
    <w:qFormat/>
    <w:uiPriority w:val="0"/>
    <w:pPr>
      <w:shd w:val="clear" w:color="auto" w:fill="E1E7BC"/>
      <w:spacing w:before="100" w:beforeAutospacing="1" w:after="100" w:afterAutospacing="1"/>
    </w:pPr>
    <w:rPr>
      <w:rFonts w:cs="Times New Roman"/>
      <w:color w:val="233F61"/>
      <w:sz w:val="18"/>
      <w:szCs w:val="18"/>
      <w:lang w:eastAsia="zh-CN"/>
    </w:rPr>
  </w:style>
  <w:style w:type="paragraph" w:customStyle="1" w:styleId="957">
    <w:name w:val="页脚1"/>
    <w:basedOn w:val="1"/>
    <w:qFormat/>
    <w:uiPriority w:val="0"/>
    <w:pPr>
      <w:tabs>
        <w:tab w:val="center" w:pos="4153"/>
        <w:tab w:val="right" w:pos="8306"/>
      </w:tabs>
      <w:snapToGrid w:val="0"/>
      <w:ind w:firstLine="480"/>
    </w:pPr>
    <w:rPr>
      <w:rFonts w:ascii="Times New Roman" w:hAnsi="Times New Roman" w:eastAsia="Times New Roman"/>
      <w:kern w:val="28"/>
      <w:sz w:val="18"/>
      <w:szCs w:val="20"/>
      <w:lang w:eastAsia="zh-CN"/>
    </w:rPr>
  </w:style>
  <w:style w:type="paragraph" w:customStyle="1" w:styleId="958">
    <w:name w:val="Cell Text C"/>
    <w:basedOn w:val="1"/>
    <w:qFormat/>
    <w:uiPriority w:val="0"/>
    <w:pPr>
      <w:spacing w:before="40" w:after="40"/>
      <w:jc w:val="center"/>
    </w:pPr>
    <w:rPr>
      <w:rFonts w:ascii="Arial" w:hAnsi="Arial"/>
      <w:sz w:val="18"/>
      <w:szCs w:val="20"/>
      <w:lang w:val="en-GB"/>
    </w:rPr>
  </w:style>
  <w:style w:type="paragraph" w:customStyle="1" w:styleId="959">
    <w:name w:val="Char Char Char Char Char Char Char1"/>
    <w:basedOn w:val="1"/>
    <w:qFormat/>
    <w:uiPriority w:val="0"/>
    <w:rPr>
      <w:rFonts w:ascii="Times New Roman" w:hAnsi="Times New Roman"/>
      <w:kern w:val="2"/>
      <w:lang w:eastAsia="zh-CN"/>
    </w:rPr>
  </w:style>
  <w:style w:type="paragraph" w:customStyle="1" w:styleId="960">
    <w:name w:val="Char Char1 Char11"/>
    <w:basedOn w:val="1"/>
    <w:qFormat/>
    <w:uiPriority w:val="0"/>
    <w:pPr>
      <w:spacing w:after="160" w:line="240" w:lineRule="exact"/>
    </w:pPr>
    <w:rPr>
      <w:rFonts w:ascii="Verdana" w:hAnsi="Verdana" w:eastAsia="仿宋_GB2312"/>
      <w:szCs w:val="20"/>
    </w:rPr>
  </w:style>
  <w:style w:type="paragraph" w:customStyle="1" w:styleId="961">
    <w:name w:val="xl411"/>
    <w:basedOn w:val="1"/>
    <w:qFormat/>
    <w:uiPriority w:val="0"/>
    <w:pPr>
      <w:spacing w:before="100" w:beforeAutospacing="1" w:after="100" w:afterAutospacing="1"/>
      <w:jc w:val="center"/>
      <w:textAlignment w:val="center"/>
    </w:pPr>
    <w:rPr>
      <w:rFonts w:hAnsi="Times New Roman" w:eastAsia="Arial Unicode MS" w:cs="Times New Roman"/>
      <w:i/>
      <w:iCs/>
      <w:lang w:eastAsia="zh-CN"/>
    </w:rPr>
  </w:style>
  <w:style w:type="paragraph" w:customStyle="1" w:styleId="962">
    <w:name w:val="flType"/>
    <w:basedOn w:val="1"/>
    <w:qFormat/>
    <w:uiPriority w:val="0"/>
    <w:pPr>
      <w:adjustRightInd w:val="0"/>
      <w:spacing w:after="284" w:line="113" w:lineRule="atLeast"/>
      <w:jc w:val="center"/>
      <w:textAlignment w:val="baseline"/>
    </w:pPr>
    <w:rPr>
      <w:rFonts w:ascii="Times New Roman" w:hAnsi="Times New Roman"/>
      <w:szCs w:val="20"/>
      <w:lang w:eastAsia="zh-CN"/>
    </w:rPr>
  </w:style>
  <w:style w:type="paragraph" w:customStyle="1" w:styleId="963">
    <w:name w:val="普通(Web)1"/>
    <w:basedOn w:val="1"/>
    <w:qFormat/>
    <w:uiPriority w:val="0"/>
    <w:pPr>
      <w:spacing w:before="284"/>
    </w:pPr>
    <w:rPr>
      <w:lang w:eastAsia="zh-CN"/>
    </w:rPr>
  </w:style>
  <w:style w:type="paragraph" w:customStyle="1" w:styleId="964">
    <w:name w:val="字母编号"/>
    <w:basedOn w:val="1"/>
    <w:qFormat/>
    <w:uiPriority w:val="0"/>
    <w:pPr>
      <w:adjustRightInd w:val="0"/>
      <w:spacing w:line="300" w:lineRule="auto"/>
      <w:textAlignment w:val="baseline"/>
    </w:pPr>
    <w:rPr>
      <w:rFonts w:ascii="Times New Roman" w:hAnsi="Times New Roman"/>
      <w:kern w:val="2"/>
      <w:szCs w:val="20"/>
      <w:lang w:eastAsia="zh-CN"/>
    </w:rPr>
  </w:style>
  <w:style w:type="paragraph" w:customStyle="1" w:styleId="965">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lang w:eastAsia="zh-CN"/>
    </w:rPr>
  </w:style>
  <w:style w:type="paragraph" w:customStyle="1" w:styleId="966">
    <w:name w:val="普通正文"/>
    <w:basedOn w:val="1"/>
    <w:qFormat/>
    <w:uiPriority w:val="0"/>
    <w:pPr>
      <w:spacing w:line="360" w:lineRule="atLeast"/>
      <w:ind w:firstLine="425"/>
    </w:pPr>
    <w:rPr>
      <w:rFonts w:hAnsi="Times New Roman" w:cs="Times New Roman"/>
      <w:kern w:val="21"/>
      <w:sz w:val="34"/>
      <w:szCs w:val="20"/>
      <w:lang w:eastAsia="zh-CN"/>
    </w:rPr>
  </w:style>
  <w:style w:type="paragraph" w:customStyle="1" w:styleId="967">
    <w:name w:val="Legal 3"/>
    <w:basedOn w:val="217"/>
    <w:next w:val="217"/>
    <w:qFormat/>
    <w:uiPriority w:val="0"/>
    <w:pPr>
      <w:spacing w:after="120"/>
    </w:pPr>
    <w:rPr>
      <w:rFonts w:ascii="宋体" w:eastAsia="宋体" w:cs="Times New Roman"/>
      <w:color w:val="auto"/>
      <w:lang w:eastAsia="zh-CN"/>
    </w:rPr>
  </w:style>
  <w:style w:type="paragraph" w:customStyle="1" w:styleId="968">
    <w:name w:val="正文21"/>
    <w:qFormat/>
    <w:uiPriority w:val="0"/>
    <w:pPr>
      <w:widowControl w:val="0"/>
      <w:adjustRightInd w:val="0"/>
      <w:spacing w:line="240" w:lineRule="atLeast"/>
      <w:jc w:val="both"/>
      <w:textAlignment w:val="baseline"/>
    </w:pPr>
    <w:rPr>
      <w:rFonts w:ascii="宋体" w:hAnsi="Times New Roman" w:eastAsia="宋体" w:cs="Times New Roman"/>
      <w:sz w:val="34"/>
      <w:lang w:val="en-US" w:eastAsia="zh-CN" w:bidi="ar-SA"/>
    </w:rPr>
  </w:style>
  <w:style w:type="paragraph" w:customStyle="1" w:styleId="969">
    <w:name w:val="Char3"/>
    <w:basedOn w:val="1"/>
    <w:qFormat/>
    <w:uiPriority w:val="0"/>
    <w:pPr>
      <w:adjustRightInd w:val="0"/>
    </w:pPr>
    <w:rPr>
      <w:rFonts w:hAnsi="Times New Roman" w:cs="Times New Roman"/>
      <w:szCs w:val="20"/>
      <w:lang w:eastAsia="zh-CN"/>
    </w:rPr>
  </w:style>
  <w:style w:type="paragraph" w:customStyle="1" w:styleId="970">
    <w:name w:val="正文文本 21"/>
    <w:basedOn w:val="1"/>
    <w:qFormat/>
    <w:uiPriority w:val="0"/>
    <w:pPr>
      <w:overflowPunct w:val="0"/>
      <w:autoSpaceDE w:val="0"/>
      <w:autoSpaceDN w:val="0"/>
      <w:adjustRightInd w:val="0"/>
      <w:spacing w:line="520" w:lineRule="exact"/>
      <w:ind w:left="360"/>
      <w:textAlignment w:val="baseline"/>
    </w:pPr>
    <w:rPr>
      <w:rFonts w:ascii="Times New Roman" w:hAnsi="Times New Roman"/>
      <w:kern w:val="2"/>
      <w:sz w:val="32"/>
      <w:szCs w:val="20"/>
      <w:lang w:eastAsia="zh-CN"/>
    </w:rPr>
  </w:style>
  <w:style w:type="paragraph" w:customStyle="1" w:styleId="971">
    <w:name w:val="xl34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黑体"/>
      <w:i/>
      <w:iCs/>
      <w:lang w:eastAsia="zh-CN"/>
    </w:rPr>
  </w:style>
  <w:style w:type="paragraph" w:customStyle="1" w:styleId="972">
    <w:name w:val="xl88"/>
    <w:basedOn w:val="1"/>
    <w:qFormat/>
    <w:uiPriority w:val="0"/>
    <w:pPr>
      <w:pBdr>
        <w:top w:val="single" w:color="auto" w:sz="4" w:space="0"/>
        <w:left w:val="single" w:color="auto" w:sz="4" w:space="0"/>
        <w:right w:val="single" w:color="auto" w:sz="4" w:space="0"/>
      </w:pBdr>
      <w:spacing w:before="100" w:beforeAutospacing="1" w:after="100" w:afterAutospacing="1"/>
      <w:jc w:val="center"/>
    </w:pPr>
    <w:rPr>
      <w:lang w:eastAsia="zh-CN"/>
    </w:rPr>
  </w:style>
  <w:style w:type="paragraph" w:customStyle="1" w:styleId="973">
    <w:name w:val="xl117"/>
    <w:basedOn w:val="1"/>
    <w:qFormat/>
    <w:uiPriority w:val="0"/>
    <w:pPr>
      <w:pBdr>
        <w:top w:val="single" w:color="auto" w:sz="8" w:space="0"/>
        <w:left w:val="single" w:color="auto" w:sz="8" w:space="0"/>
        <w:bottom w:val="single" w:color="auto" w:sz="12" w:space="0"/>
        <w:right w:val="single" w:color="auto" w:sz="12" w:space="0"/>
      </w:pBdr>
      <w:shd w:val="clear" w:color="000000" w:fill="FFFFFF"/>
      <w:spacing w:before="100" w:beforeAutospacing="1" w:after="100" w:afterAutospacing="1"/>
      <w:jc w:val="center"/>
    </w:pPr>
    <w:rPr>
      <w:rFonts w:ascii="Times New Roman" w:hAnsi="Times New Roman"/>
      <w:b/>
      <w:bCs/>
      <w:lang w:eastAsia="zh-CN"/>
    </w:rPr>
  </w:style>
  <w:style w:type="paragraph" w:customStyle="1" w:styleId="974">
    <w:name w:val="正文文本缩进1"/>
    <w:basedOn w:val="1"/>
    <w:qFormat/>
    <w:uiPriority w:val="0"/>
    <w:pPr>
      <w:adjustRightInd w:val="0"/>
      <w:snapToGrid w:val="0"/>
      <w:spacing w:before="120" w:after="200" w:line="276" w:lineRule="auto"/>
      <w:ind w:firstLine="652"/>
    </w:pPr>
    <w:rPr>
      <w:rFonts w:ascii="楷体_GB2312" w:eastAsia="楷体_GB2312"/>
      <w:sz w:val="28"/>
      <w:szCs w:val="20"/>
      <w:lang w:eastAsia="zh-CN"/>
    </w:rPr>
  </w:style>
  <w:style w:type="paragraph" w:customStyle="1" w:styleId="975">
    <w:name w:val="正文文本5"/>
    <w:basedOn w:val="1"/>
    <w:qFormat/>
    <w:uiPriority w:val="0"/>
    <w:pPr>
      <w:spacing w:after="120"/>
    </w:pPr>
    <w:rPr>
      <w:rFonts w:ascii="Arial" w:hAnsi="Arial" w:eastAsia="隶书"/>
      <w:b/>
      <w:sz w:val="52"/>
      <w:szCs w:val="20"/>
      <w:lang w:eastAsia="zh-CN"/>
    </w:rPr>
  </w:style>
  <w:style w:type="paragraph" w:customStyle="1" w:styleId="976">
    <w:name w:val="songhui14"/>
    <w:basedOn w:val="1"/>
    <w:qFormat/>
    <w:uiPriority w:val="0"/>
    <w:pPr>
      <w:spacing w:before="100" w:beforeAutospacing="1" w:after="100" w:afterAutospacing="1"/>
    </w:pPr>
    <w:rPr>
      <w:rFonts w:cs="Times New Roman"/>
      <w:color w:val="3D3E7C"/>
      <w:sz w:val="34"/>
      <w:szCs w:val="21"/>
      <w:lang w:eastAsia="zh-CN"/>
    </w:rPr>
  </w:style>
  <w:style w:type="paragraph" w:customStyle="1" w:styleId="977">
    <w:name w:val="Pa7"/>
    <w:basedOn w:val="217"/>
    <w:next w:val="217"/>
    <w:qFormat/>
    <w:uiPriority w:val="99"/>
    <w:pPr>
      <w:spacing w:line="181" w:lineRule="atLeast"/>
    </w:pPr>
    <w:rPr>
      <w:rFonts w:ascii="汉仪大黑简..." w:eastAsia="汉仪大黑简..." w:cs="Times New Roman"/>
      <w:color w:val="auto"/>
      <w:lang w:eastAsia="zh-CN"/>
    </w:rPr>
  </w:style>
  <w:style w:type="paragraph" w:customStyle="1" w:styleId="978">
    <w:name w:val="圆点列举项"/>
    <w:basedOn w:val="1"/>
    <w:qFormat/>
    <w:uiPriority w:val="0"/>
    <w:pPr>
      <w:adjustRightInd w:val="0"/>
      <w:snapToGrid w:val="0"/>
      <w:spacing w:before="30" w:after="30" w:line="300" w:lineRule="auto"/>
      <w:ind w:left="1134" w:hanging="227"/>
    </w:pPr>
    <w:rPr>
      <w:rFonts w:ascii="Times New Roman" w:hAnsi="Times New Roman"/>
      <w:kern w:val="2"/>
      <w:sz w:val="18"/>
      <w:szCs w:val="20"/>
      <w:lang w:eastAsia="zh-CN"/>
    </w:rPr>
  </w:style>
  <w:style w:type="paragraph" w:customStyle="1" w:styleId="979">
    <w:name w:val="xl351"/>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Arial Unicode MS" w:hAnsi="Arial Unicode MS" w:eastAsia="Arial Unicode MS" w:cs="黑体"/>
      <w:b/>
      <w:bCs/>
      <w:i/>
      <w:iCs/>
      <w:lang w:eastAsia="zh-CN"/>
    </w:rPr>
  </w:style>
  <w:style w:type="paragraph" w:customStyle="1" w:styleId="980">
    <w:name w:val="样式 标题 1 + (中文) 黑体 一号 居中 行距: 单倍行距2"/>
    <w:basedOn w:val="2"/>
    <w:next w:val="1"/>
    <w:qFormat/>
    <w:uiPriority w:val="0"/>
    <w:pPr>
      <w:pageBreakBefore/>
      <w:tabs>
        <w:tab w:val="left" w:pos="360"/>
      </w:tabs>
      <w:spacing w:before="240" w:after="240" w:line="240" w:lineRule="auto"/>
      <w:ind w:left="432" w:hanging="432"/>
    </w:pPr>
    <w:rPr>
      <w:rFonts w:ascii="Times New Roman" w:hAnsi="Times New Roman" w:eastAsia="黑体"/>
      <w:lang w:eastAsia="zh-CN"/>
    </w:rPr>
  </w:style>
  <w:style w:type="paragraph" w:customStyle="1" w:styleId="981">
    <w:name w:val="样式 标题 4H4PIM 4bulletblbbh4sect 1.2.3.4Ref Heading 1rh1..."/>
    <w:basedOn w:val="5"/>
    <w:qFormat/>
    <w:uiPriority w:val="0"/>
    <w:pPr>
      <w:keepNext w:val="0"/>
      <w:keepLines w:val="0"/>
      <w:tabs>
        <w:tab w:val="left" w:pos="-735"/>
      </w:tabs>
      <w:spacing w:before="0" w:after="0" w:line="400" w:lineRule="exact"/>
      <w:ind w:left="964" w:hanging="708"/>
    </w:pPr>
    <w:rPr>
      <w:rFonts w:ascii="宋体" w:hAnsi="宋体"/>
      <w:b w:val="0"/>
      <w:bCs w:val="0"/>
      <w:sz w:val="21"/>
      <w:lang w:eastAsia="zh-CN"/>
    </w:rPr>
  </w:style>
  <w:style w:type="paragraph" w:customStyle="1" w:styleId="982">
    <w:name w:val="(i)tems"/>
    <w:basedOn w:val="1"/>
    <w:qFormat/>
    <w:uiPriority w:val="0"/>
    <w:pPr>
      <w:tabs>
        <w:tab w:val="left" w:pos="420"/>
        <w:tab w:val="left" w:pos="1474"/>
      </w:tabs>
      <w:adjustRightInd w:val="0"/>
      <w:spacing w:after="240"/>
      <w:ind w:left="420" w:hanging="420"/>
      <w:textAlignment w:val="baseline"/>
    </w:pPr>
    <w:rPr>
      <w:rFonts w:ascii="Times New Roman" w:hAnsi="Times New Roman"/>
      <w:kern w:val="2"/>
      <w:szCs w:val="20"/>
      <w:lang w:eastAsia="zh-CN"/>
    </w:rPr>
  </w:style>
  <w:style w:type="paragraph" w:customStyle="1" w:styleId="983">
    <w:name w:val="font71"/>
    <w:basedOn w:val="1"/>
    <w:qFormat/>
    <w:uiPriority w:val="0"/>
    <w:pPr>
      <w:spacing w:before="100" w:beforeAutospacing="1" w:after="100" w:afterAutospacing="1"/>
    </w:pPr>
    <w:rPr>
      <w:rFonts w:hAnsi="Times New Roman" w:eastAsia="Arial Unicode MS" w:cs="Times New Roman"/>
      <w:sz w:val="40"/>
      <w:szCs w:val="40"/>
      <w:lang w:eastAsia="zh-CN"/>
    </w:rPr>
  </w:style>
  <w:style w:type="paragraph" w:customStyle="1" w:styleId="984">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Ansi="Times New Roman" w:cs="Times New Roman"/>
      <w:lang w:eastAsia="zh-CN"/>
    </w:rPr>
  </w:style>
  <w:style w:type="paragraph" w:customStyle="1" w:styleId="985">
    <w:name w:val="样式 标题 2 + 段前: 12 磅"/>
    <w:basedOn w:val="3"/>
    <w:qFormat/>
    <w:uiPriority w:val="0"/>
    <w:pPr>
      <w:keepLines w:val="0"/>
      <w:spacing w:before="0" w:after="0" w:line="360" w:lineRule="auto"/>
    </w:pPr>
    <w:rPr>
      <w:rFonts w:ascii="Arial" w:hAnsi="Arial" w:eastAsia="黑体"/>
      <w:sz w:val="30"/>
      <w:szCs w:val="20"/>
      <w:lang w:eastAsia="zh-CN"/>
    </w:rPr>
  </w:style>
  <w:style w:type="paragraph" w:customStyle="1" w:styleId="986">
    <w:name w:val="CM28"/>
    <w:basedOn w:val="217"/>
    <w:next w:val="217"/>
    <w:qFormat/>
    <w:uiPriority w:val="0"/>
    <w:rPr>
      <w:rFonts w:ascii="宋体" w:eastAsia="宋体" w:cs="宋体"/>
      <w:color w:val="auto"/>
      <w:lang w:eastAsia="zh-CN"/>
    </w:rPr>
  </w:style>
  <w:style w:type="paragraph" w:customStyle="1" w:styleId="987">
    <w:name w:val="Char Char Char Char"/>
    <w:basedOn w:val="1"/>
    <w:qFormat/>
    <w:uiPriority w:val="0"/>
    <w:pPr>
      <w:spacing w:after="160" w:line="240" w:lineRule="exact"/>
    </w:pPr>
    <w:rPr>
      <w:rFonts w:ascii="Verdana" w:hAnsi="Verdana" w:cs="Times New Roman"/>
      <w:sz w:val="20"/>
      <w:szCs w:val="20"/>
    </w:rPr>
  </w:style>
  <w:style w:type="paragraph" w:customStyle="1" w:styleId="988">
    <w:name w:val="xl103"/>
    <w:basedOn w:val="1"/>
    <w:qFormat/>
    <w:uiPriority w:val="0"/>
    <w:pPr>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right"/>
    </w:pPr>
    <w:rPr>
      <w:rFonts w:ascii="Times New Roman" w:hAnsi="Times New Roman"/>
      <w:b/>
      <w:bCs/>
      <w:lang w:eastAsia="zh-CN"/>
    </w:rPr>
  </w:style>
  <w:style w:type="paragraph" w:customStyle="1" w:styleId="989">
    <w:name w:val="P标3"/>
    <w:basedOn w:val="4"/>
    <w:qFormat/>
    <w:uiPriority w:val="0"/>
    <w:pPr>
      <w:keepNext w:val="0"/>
      <w:autoSpaceDE w:val="0"/>
      <w:autoSpaceDN w:val="0"/>
      <w:adjustRightInd w:val="0"/>
      <w:spacing w:before="120" w:beforeLines="0" w:after="120" w:afterLines="0" w:line="480" w:lineRule="atLeast"/>
    </w:pPr>
    <w:rPr>
      <w:rFonts w:ascii="宋体"/>
      <w:b w:val="0"/>
      <w:bCs w:val="0"/>
    </w:rPr>
  </w:style>
  <w:style w:type="paragraph" w:customStyle="1" w:styleId="990">
    <w:name w:val="日期2"/>
    <w:basedOn w:val="1"/>
    <w:next w:val="1"/>
    <w:qFormat/>
    <w:uiPriority w:val="0"/>
    <w:pPr>
      <w:autoSpaceDE w:val="0"/>
      <w:autoSpaceDN w:val="0"/>
      <w:adjustRightInd w:val="0"/>
      <w:spacing w:line="312" w:lineRule="atLeast"/>
      <w:jc w:val="right"/>
      <w:textAlignment w:val="baseline"/>
    </w:pPr>
    <w:rPr>
      <w:rFonts w:ascii="Times New Roman" w:hAnsi="Times New Roman"/>
      <w:sz w:val="28"/>
      <w:szCs w:val="20"/>
      <w:lang w:eastAsia="zh-CN"/>
    </w:rPr>
  </w:style>
  <w:style w:type="paragraph" w:customStyle="1" w:styleId="991">
    <w:name w:val="标准文件_段"/>
    <w:qFormat/>
    <w:uiPriority w:val="0"/>
    <w:pPr>
      <w:numPr>
        <w:ilvl w:val="0"/>
        <w:numId w:val="18"/>
      </w:numPr>
      <w:tabs>
        <w:tab w:val="left" w:pos="420"/>
        <w:tab w:val="left" w:pos="840"/>
        <w:tab w:val="clear" w:pos="425"/>
      </w:tabs>
      <w:autoSpaceDE w:val="0"/>
      <w:autoSpaceDN w:val="0"/>
      <w:adjustRightInd w:val="0"/>
      <w:snapToGrid w:val="0"/>
      <w:spacing w:line="276" w:lineRule="auto"/>
      <w:ind w:right="-105" w:rightChars="-50"/>
      <w:jc w:val="both"/>
    </w:pPr>
    <w:rPr>
      <w:rFonts w:ascii="仿宋_GB2312" w:hAnsi="宋体" w:eastAsia="仿宋_GB2312" w:cs="Times New Roman"/>
      <w:sz w:val="28"/>
      <w:szCs w:val="28"/>
      <w:lang w:val="en-GB" w:eastAsia="zh-CN" w:bidi="ar-SA"/>
    </w:rPr>
  </w:style>
  <w:style w:type="paragraph" w:customStyle="1" w:styleId="992">
    <w:name w:val="xl2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993">
    <w:name w:val="样式 正文缩进 + (中文) 仿宋_GB2312 左侧:  0 厘米"/>
    <w:basedOn w:val="20"/>
    <w:qFormat/>
    <w:uiPriority w:val="0"/>
    <w:pPr>
      <w:adjustRightInd w:val="0"/>
      <w:snapToGrid w:val="0"/>
      <w:spacing w:line="400" w:lineRule="exact"/>
      <w:ind w:firstLine="200" w:firstLineChars="200"/>
    </w:pPr>
    <w:rPr>
      <w:rFonts w:ascii="Times New Roman" w:hAnsi="仿宋_GB2312"/>
      <w:sz w:val="24"/>
      <w:szCs w:val="24"/>
    </w:rPr>
  </w:style>
  <w:style w:type="paragraph" w:customStyle="1" w:styleId="994">
    <w:name w:val="Figure Space14"/>
    <w:basedOn w:val="774"/>
    <w:qFormat/>
    <w:uiPriority w:val="0"/>
    <w:pPr>
      <w:keepNext/>
      <w:spacing w:before="240"/>
      <w:jc w:val="center"/>
    </w:pPr>
    <w:rPr>
      <w:rFonts w:hint="eastAsia" w:ascii="Times New Roman" w:hAnsi="Times New Roman" w:eastAsia="宋体"/>
      <w:b w:val="0"/>
      <w:kern w:val="2"/>
      <w:sz w:val="21"/>
    </w:rPr>
  </w:style>
  <w:style w:type="paragraph" w:customStyle="1" w:styleId="995">
    <w:name w:val="表格"/>
    <w:basedOn w:val="1"/>
    <w:qFormat/>
    <w:uiPriority w:val="0"/>
    <w:pPr>
      <w:jc w:val="center"/>
      <w:textAlignment w:val="center"/>
    </w:pPr>
    <w:rPr>
      <w:rFonts w:ascii="华文细黑" w:hAnsi="华文细黑" w:cs="华文细黑"/>
      <w:color w:val="000000"/>
      <w:sz w:val="21"/>
      <w:szCs w:val="21"/>
      <w:lang w:eastAsia="zh-CN"/>
    </w:rPr>
  </w:style>
  <w:style w:type="paragraph" w:customStyle="1" w:styleId="996">
    <w:name w:val="实施日期"/>
    <w:basedOn w:val="1"/>
    <w:qFormat/>
    <w:uiPriority w:val="0"/>
    <w:pPr>
      <w:spacing w:before="200" w:after="200" w:line="276" w:lineRule="auto"/>
      <w:jc w:val="right"/>
    </w:pPr>
    <w:rPr>
      <w:rFonts w:eastAsia="黑体"/>
      <w:sz w:val="28"/>
      <w:szCs w:val="20"/>
    </w:rPr>
  </w:style>
  <w:style w:type="paragraph" w:customStyle="1" w:styleId="997">
    <w:name w:val="标准标志"/>
    <w:next w:val="1"/>
    <w:qFormat/>
    <w:uiPriority w:val="0"/>
    <w:pPr>
      <w:shd w:val="solid" w:color="FFFFFF" w:fill="FFFFFF"/>
      <w:spacing w:line="240" w:lineRule="atLeast"/>
      <w:jc w:val="right"/>
    </w:pPr>
    <w:rPr>
      <w:rFonts w:hint="eastAsia" w:ascii="Times New Roman" w:hAnsi="Times New Roman" w:eastAsia="宋体" w:cs="Times New Roman"/>
      <w:b/>
      <w:w w:val="130"/>
      <w:sz w:val="96"/>
      <w:lang w:val="en-US" w:eastAsia="zh-CN" w:bidi="ar-SA"/>
    </w:rPr>
  </w:style>
  <w:style w:type="paragraph" w:customStyle="1" w:styleId="998">
    <w:name w:val="列表编号 2A1"/>
    <w:basedOn w:val="1"/>
    <w:qFormat/>
    <w:uiPriority w:val="0"/>
    <w:pPr>
      <w:tabs>
        <w:tab w:val="left" w:pos="432"/>
        <w:tab w:val="left" w:pos="845"/>
      </w:tabs>
      <w:ind w:left="432" w:hanging="432"/>
    </w:pPr>
    <w:rPr>
      <w:rFonts w:hAnsi="Times New Roman" w:cs="Times New Roman"/>
      <w:sz w:val="28"/>
      <w:szCs w:val="20"/>
      <w:lang w:eastAsia="zh-CN"/>
    </w:rPr>
  </w:style>
  <w:style w:type="paragraph" w:customStyle="1" w:styleId="999">
    <w:name w:val="IndentLists"/>
    <w:next w:val="785"/>
    <w:qFormat/>
    <w:uiPriority w:val="0"/>
    <w:pPr>
      <w:ind w:left="505" w:right="851"/>
    </w:pPr>
    <w:rPr>
      <w:rFonts w:hint="eastAsia" w:ascii="Palatino Linotype" w:hAnsi="Palatino Linotype" w:eastAsia="宋体" w:cs="Times New Roman"/>
      <w:sz w:val="22"/>
      <w:lang w:val="en-US" w:eastAsia="en-US" w:bidi="ar-SA"/>
    </w:rPr>
  </w:style>
  <w:style w:type="paragraph" w:customStyle="1" w:styleId="1000">
    <w:name w:val="xl81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lang w:eastAsia="zh-CN"/>
    </w:rPr>
  </w:style>
  <w:style w:type="paragraph" w:customStyle="1" w:styleId="1001">
    <w:name w:val="xl39"/>
    <w:basedOn w:val="1"/>
    <w:qFormat/>
    <w:uiPriority w:val="0"/>
    <w:pPr>
      <w:pBdr>
        <w:top w:val="single" w:color="auto" w:sz="4" w:space="0"/>
        <w:bottom w:val="single" w:color="auto" w:sz="4" w:space="0"/>
        <w:right w:val="single" w:color="auto" w:sz="4" w:space="0"/>
      </w:pBdr>
      <w:spacing w:before="100" w:beforeAutospacing="1" w:after="100" w:afterAutospacing="1"/>
      <w:textAlignment w:val="center"/>
    </w:pPr>
    <w:rPr>
      <w:rFonts w:cs="Times New Roman"/>
      <w:lang w:eastAsia="zh-CN"/>
    </w:rPr>
  </w:style>
  <w:style w:type="paragraph" w:customStyle="1" w:styleId="1002">
    <w:name w:val="HTML 预设格式11"/>
    <w:basedOn w:val="1"/>
    <w:qFormat/>
    <w:uiPriority w:val="0"/>
    <w:rPr>
      <w:rFonts w:hint="eastAsia" w:ascii="Courier New" w:hAnsi="Courier New"/>
      <w:kern w:val="2"/>
      <w:sz w:val="20"/>
      <w:szCs w:val="20"/>
      <w:lang w:eastAsia="zh-CN"/>
    </w:rPr>
  </w:style>
  <w:style w:type="paragraph" w:customStyle="1" w:styleId="1003">
    <w:name w:val="Char2 Char Char Char Char Char Char1"/>
    <w:basedOn w:val="1"/>
    <w:qFormat/>
    <w:uiPriority w:val="0"/>
    <w:pPr>
      <w:adjustRightInd w:val="0"/>
    </w:pPr>
    <w:rPr>
      <w:rFonts w:hAnsi="Times New Roman" w:cs="Times New Roman"/>
      <w:szCs w:val="20"/>
      <w:lang w:eastAsia="zh-CN"/>
    </w:rPr>
  </w:style>
  <w:style w:type="paragraph" w:customStyle="1" w:styleId="1004">
    <w:name w:val="第二级"/>
    <w:basedOn w:val="3"/>
    <w:qFormat/>
    <w:uiPriority w:val="0"/>
    <w:pPr>
      <w:keepLines w:val="0"/>
      <w:tabs>
        <w:tab w:val="left" w:pos="992"/>
      </w:tabs>
      <w:spacing w:before="120" w:after="120" w:line="360" w:lineRule="auto"/>
      <w:ind w:left="992" w:hanging="567"/>
    </w:pPr>
    <w:rPr>
      <w:rFonts w:ascii="宋体" w:hAnsi="宋体"/>
      <w:sz w:val="21"/>
      <w:szCs w:val="21"/>
      <w:lang w:eastAsia="zh-CN"/>
    </w:rPr>
  </w:style>
  <w:style w:type="paragraph" w:customStyle="1" w:styleId="1005">
    <w:name w:val="页脚2"/>
    <w:basedOn w:val="1"/>
    <w:qFormat/>
    <w:uiPriority w:val="0"/>
    <w:pPr>
      <w:tabs>
        <w:tab w:val="center" w:pos="4153"/>
        <w:tab w:val="right" w:pos="8306"/>
      </w:tabs>
      <w:snapToGrid w:val="0"/>
      <w:ind w:firstLine="480"/>
    </w:pPr>
    <w:rPr>
      <w:rFonts w:ascii="Times New Roman" w:hAnsi="Times New Roman" w:eastAsia="Times New Roman"/>
      <w:kern w:val="28"/>
      <w:sz w:val="18"/>
      <w:szCs w:val="20"/>
      <w:lang w:eastAsia="zh-CN"/>
    </w:rPr>
  </w:style>
  <w:style w:type="paragraph" w:customStyle="1" w:styleId="1006">
    <w:name w:val="修订21"/>
    <w:semiHidden/>
    <w:qFormat/>
    <w:uiPriority w:val="0"/>
    <w:rPr>
      <w:rFonts w:ascii="Times New Roman" w:hAnsi="Times New Roman" w:eastAsia="宋体" w:cs="Times New Roman"/>
      <w:kern w:val="2"/>
      <w:sz w:val="21"/>
      <w:lang w:val="en-US" w:eastAsia="zh-CN" w:bidi="ar-SA"/>
    </w:rPr>
  </w:style>
  <w:style w:type="paragraph" w:customStyle="1" w:styleId="1007">
    <w:name w:val="样式 宋体 底端: (单实线 自动设置  0.75 磅 行宽) 行距: 1.5 倍行距"/>
    <w:basedOn w:val="1"/>
    <w:qFormat/>
    <w:uiPriority w:val="0"/>
    <w:pPr>
      <w:ind w:firstLine="420" w:firstLineChars="200"/>
    </w:pPr>
    <w:rPr>
      <w:kern w:val="2"/>
      <w:sz w:val="21"/>
      <w:szCs w:val="20"/>
      <w:lang w:eastAsia="zh-CN"/>
    </w:rPr>
  </w:style>
  <w:style w:type="paragraph" w:customStyle="1" w:styleId="1008">
    <w:name w:val="缺省文本"/>
    <w:qFormat/>
    <w:uiPriority w:val="0"/>
    <w:pPr>
      <w:widowControl w:val="0"/>
      <w:autoSpaceDE w:val="0"/>
      <w:autoSpaceDN w:val="0"/>
      <w:adjustRightInd w:val="0"/>
    </w:pPr>
    <w:rPr>
      <w:rFonts w:ascii="Times New Roman" w:hAnsi="Times New Roman" w:eastAsia="宋体" w:cs="Times New Roman"/>
      <w:color w:val="000000"/>
      <w:lang w:val="en-US" w:eastAsia="zh-CN" w:bidi="ar-SA"/>
    </w:rPr>
  </w:style>
  <w:style w:type="paragraph" w:customStyle="1" w:styleId="1009">
    <w:name w:val="其他发布部门"/>
    <w:basedOn w:val="1010"/>
    <w:qFormat/>
    <w:uiPriority w:val="0"/>
    <w:pPr>
      <w:spacing w:line="240" w:lineRule="atLeast"/>
    </w:pPr>
    <w:rPr>
      <w:rFonts w:ascii="黑体" w:eastAsia="黑体"/>
      <w:b w:val="0"/>
    </w:rPr>
  </w:style>
  <w:style w:type="paragraph" w:customStyle="1" w:styleId="1010">
    <w:name w:val="发布部门"/>
    <w:next w:val="766"/>
    <w:qFormat/>
    <w:uiPriority w:val="0"/>
    <w:pPr>
      <w:jc w:val="center"/>
    </w:pPr>
    <w:rPr>
      <w:rFonts w:hint="eastAsia" w:ascii="宋体" w:hAnsi="Times New Roman" w:eastAsia="宋体" w:cs="Times New Roman"/>
      <w:b/>
      <w:spacing w:val="20"/>
      <w:w w:val="135"/>
      <w:sz w:val="36"/>
      <w:lang w:val="en-US" w:eastAsia="zh-CN" w:bidi="ar-SA"/>
    </w:rPr>
  </w:style>
  <w:style w:type="paragraph" w:customStyle="1" w:styleId="1011">
    <w:name w:val="正文表标题"/>
    <w:next w:val="766"/>
    <w:qFormat/>
    <w:uiPriority w:val="0"/>
    <w:pPr>
      <w:spacing w:before="200" w:after="200" w:line="276" w:lineRule="auto"/>
      <w:jc w:val="center"/>
    </w:pPr>
    <w:rPr>
      <w:rFonts w:ascii="黑体" w:hAnsi="Times New Roman" w:eastAsia="黑体" w:cs="Times New Roman"/>
      <w:lang w:val="en-US" w:eastAsia="zh-CN" w:bidi="ar-SA"/>
    </w:rPr>
  </w:style>
  <w:style w:type="paragraph" w:customStyle="1" w:styleId="1012">
    <w:name w:val="xl621"/>
    <w:basedOn w:val="1"/>
    <w:qFormat/>
    <w:uiPriority w:val="0"/>
    <w:pPr>
      <w:pBdr>
        <w:left w:val="single" w:color="auto" w:sz="4" w:space="0"/>
        <w:bottom w:val="single" w:color="auto" w:sz="8" w:space="0"/>
        <w:right w:val="single" w:color="auto" w:sz="8"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013">
    <w:name w:val="xl461"/>
    <w:basedOn w:val="1"/>
    <w:qFormat/>
    <w:uiPriority w:val="0"/>
    <w:pPr>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1014">
    <w:name w:val="首行缩进正文"/>
    <w:basedOn w:val="1"/>
    <w:qFormat/>
    <w:uiPriority w:val="0"/>
    <w:pPr>
      <w:ind w:firstLine="200"/>
    </w:pPr>
    <w:rPr>
      <w:rFonts w:ascii="Times New Roman" w:hAnsi="Times New Roman"/>
      <w:sz w:val="21"/>
      <w:szCs w:val="21"/>
      <w:lang w:eastAsia="zh-CN"/>
    </w:rPr>
  </w:style>
  <w:style w:type="paragraph" w:customStyle="1" w:styleId="1015">
    <w:name w:val="Figure Caption15"/>
    <w:basedOn w:val="1"/>
    <w:qFormat/>
    <w:uiPriority w:val="0"/>
    <w:pPr>
      <w:keepNext/>
      <w:keepLines/>
      <w:suppressAutoHyphens/>
      <w:spacing w:before="120" w:after="120"/>
    </w:pPr>
    <w:rPr>
      <w:rFonts w:hint="eastAsia" w:ascii="Arial" w:hAnsi="Arial"/>
      <w:b/>
      <w:kern w:val="2"/>
      <w:szCs w:val="20"/>
    </w:rPr>
  </w:style>
  <w:style w:type="paragraph" w:customStyle="1" w:styleId="1016">
    <w:name w:val="Char21"/>
    <w:basedOn w:val="1"/>
    <w:qFormat/>
    <w:uiPriority w:val="0"/>
    <w:pPr>
      <w:adjustRightInd w:val="0"/>
    </w:pPr>
    <w:rPr>
      <w:rFonts w:hAnsi="Times New Roman" w:cs="Times New Roman"/>
      <w:szCs w:val="20"/>
      <w:lang w:eastAsia="zh-CN"/>
    </w:rPr>
  </w:style>
  <w:style w:type="paragraph" w:customStyle="1" w:styleId="1017">
    <w:name w:val="xl90"/>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hAnsi="Times New Roman" w:eastAsia="Arial Unicode MS" w:cs="Times New Roman"/>
      <w:lang w:eastAsia="zh-CN"/>
    </w:rPr>
  </w:style>
  <w:style w:type="paragraph" w:customStyle="1" w:styleId="1018">
    <w:name w:val="Char Char Char Char Char Char Char Char Char Char Char Char Char Char Char Char Char Char Char Char Char Char Char Char Char Char Char Char Char Char Char Char Char"/>
    <w:basedOn w:val="1"/>
    <w:qFormat/>
    <w:uiPriority w:val="0"/>
    <w:pPr>
      <w:spacing w:after="160" w:line="240" w:lineRule="exact"/>
    </w:pPr>
    <w:rPr>
      <w:rFonts w:ascii="仿宋_GB2312" w:hAnsi="Times New Roman" w:eastAsia="仿宋_GB2312" w:cs="仿宋_GB2312"/>
      <w:kern w:val="2"/>
      <w:sz w:val="32"/>
      <w:szCs w:val="32"/>
      <w:lang w:eastAsia="zh-CN"/>
    </w:rPr>
  </w:style>
  <w:style w:type="paragraph" w:customStyle="1" w:styleId="1019">
    <w:name w:val="xl641"/>
    <w:basedOn w:val="1"/>
    <w:qFormat/>
    <w:uiPriority w:val="0"/>
    <w:pPr>
      <w:pBdr>
        <w:top w:val="single" w:color="auto" w:sz="8" w:space="0"/>
        <w:bottom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020">
    <w:name w:val="font61"/>
    <w:basedOn w:val="1"/>
    <w:qFormat/>
    <w:uiPriority w:val="0"/>
    <w:pPr>
      <w:spacing w:before="100" w:beforeAutospacing="1" w:after="100" w:afterAutospacing="1"/>
    </w:pPr>
    <w:rPr>
      <w:rFonts w:hint="eastAsia" w:cs="黑体"/>
      <w:sz w:val="40"/>
      <w:szCs w:val="40"/>
      <w:lang w:eastAsia="zh-CN"/>
    </w:rPr>
  </w:style>
  <w:style w:type="paragraph" w:customStyle="1" w:styleId="1021">
    <w:name w:val="列表项目符号4"/>
    <w:basedOn w:val="20"/>
    <w:qFormat/>
    <w:uiPriority w:val="0"/>
    <w:pPr>
      <w:tabs>
        <w:tab w:val="left" w:pos="644"/>
        <w:tab w:val="left" w:pos="1265"/>
      </w:tabs>
      <w:autoSpaceDE w:val="0"/>
      <w:autoSpaceDN w:val="0"/>
      <w:adjustRightInd w:val="0"/>
      <w:snapToGrid w:val="0"/>
      <w:spacing w:after="120" w:line="300" w:lineRule="auto"/>
      <w:ind w:left="1265" w:hanging="340"/>
      <w:outlineLvl w:val="0"/>
    </w:pPr>
    <w:rPr>
      <w:rFonts w:ascii="Arial" w:hAnsi="Arial"/>
      <w:kern w:val="0"/>
      <w:sz w:val="24"/>
    </w:rPr>
  </w:style>
  <w:style w:type="paragraph" w:customStyle="1" w:styleId="1022">
    <w:name w:val="列表编号1"/>
    <w:basedOn w:val="1"/>
    <w:qFormat/>
    <w:uiPriority w:val="0"/>
    <w:pPr>
      <w:adjustRightInd w:val="0"/>
      <w:spacing w:before="200" w:after="120" w:line="312" w:lineRule="atLeast"/>
      <w:ind w:left="1021" w:hanging="454"/>
      <w:textAlignment w:val="baseline"/>
    </w:pPr>
    <w:rPr>
      <w:sz w:val="20"/>
      <w:szCs w:val="20"/>
    </w:rPr>
  </w:style>
  <w:style w:type="paragraph" w:customStyle="1" w:styleId="1023">
    <w:name w:val="font1"/>
    <w:basedOn w:val="1"/>
    <w:qFormat/>
    <w:uiPriority w:val="0"/>
    <w:pPr>
      <w:spacing w:before="100" w:beforeAutospacing="1" w:after="100" w:afterAutospacing="1"/>
    </w:pPr>
    <w:rPr>
      <w:rFonts w:hint="eastAsia" w:cs="黑体"/>
      <w:lang w:eastAsia="zh-CN"/>
    </w:rPr>
  </w:style>
  <w:style w:type="paragraph" w:customStyle="1" w:styleId="1024">
    <w:name w:val="xl4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Times New Roman"/>
      <w:b/>
      <w:bCs/>
      <w:lang w:eastAsia="zh-CN"/>
    </w:rPr>
  </w:style>
  <w:style w:type="paragraph" w:customStyle="1" w:styleId="1025">
    <w:name w:val="PRAC  Normal  Bullet"/>
    <w:basedOn w:val="1"/>
    <w:qFormat/>
    <w:uiPriority w:val="0"/>
    <w:pPr>
      <w:tabs>
        <w:tab w:val="left" w:pos="1270"/>
      </w:tabs>
      <w:ind w:left="2520" w:hanging="360"/>
    </w:pPr>
    <w:rPr>
      <w:rFonts w:hAnsi="Times New Roman" w:cs="Times New Roman"/>
      <w:sz w:val="20"/>
      <w:szCs w:val="20"/>
      <w:lang w:eastAsia="zh-CN"/>
    </w:rPr>
  </w:style>
  <w:style w:type="paragraph" w:customStyle="1" w:styleId="1026">
    <w:name w:val="PracCheckmark"/>
    <w:basedOn w:val="1025"/>
    <w:qFormat/>
    <w:uiPriority w:val="0"/>
    <w:pPr>
      <w:tabs>
        <w:tab w:val="left" w:pos="425"/>
        <w:tab w:val="left" w:pos="2520"/>
        <w:tab w:val="clear" w:pos="1270"/>
      </w:tabs>
    </w:pPr>
  </w:style>
  <w:style w:type="paragraph" w:customStyle="1" w:styleId="1027">
    <w:name w:val="发文落款"/>
    <w:basedOn w:val="153"/>
    <w:qFormat/>
    <w:uiPriority w:val="0"/>
    <w:pPr>
      <w:ind w:left="4094" w:right="607" w:firstLine="0"/>
      <w:jc w:val="center"/>
    </w:pPr>
    <w:rPr>
      <w:kern w:val="2"/>
      <w:szCs w:val="18"/>
    </w:rPr>
  </w:style>
  <w:style w:type="paragraph" w:customStyle="1" w:styleId="1028">
    <w:name w:val="TableHead2"/>
    <w:basedOn w:val="1"/>
    <w:qFormat/>
    <w:uiPriority w:val="0"/>
    <w:pPr>
      <w:keepNext/>
      <w:spacing w:before="200" w:after="200"/>
    </w:pPr>
    <w:rPr>
      <w:rFonts w:hint="eastAsia" w:ascii="Verdana" w:hAnsi="Verdana"/>
      <w:b/>
      <w:kern w:val="2"/>
      <w:sz w:val="20"/>
      <w:szCs w:val="20"/>
    </w:rPr>
  </w:style>
  <w:style w:type="paragraph" w:customStyle="1" w:styleId="1029">
    <w:name w:val="xl361"/>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hAnsi="Times New Roman" w:eastAsia="Arial Unicode MS" w:cs="Times New Roman"/>
      <w:i/>
      <w:iCs/>
      <w:lang w:eastAsia="zh-CN"/>
    </w:rPr>
  </w:style>
  <w:style w:type="paragraph" w:customStyle="1" w:styleId="1030">
    <w:name w:val="正文文本4"/>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31">
    <w:name w:val="Level 3"/>
    <w:basedOn w:val="1"/>
    <w:qFormat/>
    <w:uiPriority w:val="0"/>
    <w:pPr>
      <w:ind w:left="2160" w:hanging="720"/>
      <w:outlineLvl w:val="2"/>
    </w:pPr>
    <w:rPr>
      <w:rFonts w:hAnsi="Times New Roman" w:cs="Times New Roman"/>
      <w:szCs w:val="20"/>
    </w:rPr>
  </w:style>
  <w:style w:type="paragraph" w:customStyle="1" w:styleId="1032">
    <w:name w:val="标题 31"/>
    <w:basedOn w:val="1"/>
    <w:next w:val="20"/>
    <w:qFormat/>
    <w:uiPriority w:val="0"/>
    <w:pPr>
      <w:keepNext/>
      <w:outlineLvl w:val="2"/>
    </w:pPr>
    <w:rPr>
      <w:rFonts w:hint="eastAsia" w:ascii="Times New Roman" w:hAnsi="Times New Roman"/>
      <w:b/>
      <w:kern w:val="2"/>
      <w:sz w:val="21"/>
      <w:szCs w:val="20"/>
      <w:lang w:eastAsia="zh-CN"/>
    </w:rPr>
  </w:style>
  <w:style w:type="paragraph" w:customStyle="1" w:styleId="1033">
    <w:name w:val="Char Char110"/>
    <w:basedOn w:val="1"/>
    <w:qFormat/>
    <w:uiPriority w:val="0"/>
    <w:pPr>
      <w:spacing w:after="160" w:line="240" w:lineRule="exact"/>
    </w:pPr>
    <w:rPr>
      <w:rFonts w:ascii="Verdana" w:hAnsi="Verdana" w:eastAsia="楷体_GB2312"/>
      <w:b/>
      <w:i/>
      <w:iCs/>
      <w:color w:val="000000"/>
      <w:sz w:val="20"/>
      <w:szCs w:val="20"/>
    </w:rPr>
  </w:style>
  <w:style w:type="paragraph" w:customStyle="1" w:styleId="1034">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lang w:eastAsia="zh-CN"/>
    </w:rPr>
  </w:style>
  <w:style w:type="paragraph" w:customStyle="1" w:styleId="1035">
    <w:name w:val="彩色列表 - 着色 11"/>
    <w:basedOn w:val="1"/>
    <w:qFormat/>
    <w:uiPriority w:val="0"/>
    <w:pPr>
      <w:spacing w:beforeLines="50" w:afterLines="50"/>
      <w:ind w:firstLine="420" w:firstLineChars="200"/>
    </w:pPr>
    <w:rPr>
      <w:rFonts w:ascii="Times New Roman" w:hAnsi="Times New Roman"/>
      <w:kern w:val="2"/>
      <w:sz w:val="21"/>
      <w:lang w:eastAsia="zh-CN"/>
    </w:rPr>
  </w:style>
  <w:style w:type="paragraph" w:customStyle="1" w:styleId="1036">
    <w:name w:val="缩正文"/>
    <w:basedOn w:val="1"/>
    <w:qFormat/>
    <w:uiPriority w:val="0"/>
    <w:pPr>
      <w:adjustRightInd w:val="0"/>
      <w:snapToGrid w:val="0"/>
      <w:spacing w:line="300" w:lineRule="auto"/>
      <w:ind w:left="992"/>
    </w:pPr>
    <w:rPr>
      <w:rFonts w:ascii="Times New Roman" w:hAnsi="Times New Roman"/>
      <w:kern w:val="2"/>
      <w:szCs w:val="20"/>
      <w:lang w:eastAsia="zh-CN"/>
    </w:rPr>
  </w:style>
  <w:style w:type="paragraph" w:customStyle="1" w:styleId="1037">
    <w:name w:val="xl391"/>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1038">
    <w:name w:val="样式 标题 3节标题，三级节名二级节名h3Heading 3 - oldlevel_3PIM 3H3Level ...1"/>
    <w:basedOn w:val="4"/>
    <w:qFormat/>
    <w:uiPriority w:val="0"/>
    <w:pPr>
      <w:keepLines/>
      <w:numPr>
        <w:numId w:val="19"/>
      </w:numPr>
      <w:tabs>
        <w:tab w:val="left" w:pos="1155"/>
        <w:tab w:val="left" w:pos="1260"/>
      </w:tabs>
      <w:adjustRightInd w:val="0"/>
      <w:snapToGrid w:val="0"/>
      <w:spacing w:before="0" w:beforeLines="0" w:after="0" w:afterLines="0" w:line="440" w:lineRule="exact"/>
      <w:ind w:left="1107" w:hanging="567"/>
    </w:pPr>
    <w:rPr>
      <w:rFonts w:ascii="宋体" w:hAnsi="宋体"/>
      <w:b w:val="0"/>
    </w:rPr>
  </w:style>
  <w:style w:type="paragraph" w:customStyle="1" w:styleId="1039">
    <w:name w:val="表格式样"/>
    <w:basedOn w:val="1"/>
    <w:qFormat/>
    <w:uiPriority w:val="0"/>
    <w:pPr>
      <w:spacing w:before="120" w:after="120"/>
      <w:jc w:val="center"/>
    </w:pPr>
    <w:rPr>
      <w:sz w:val="21"/>
      <w:szCs w:val="20"/>
      <w:lang w:eastAsia="zh-CN"/>
    </w:rPr>
  </w:style>
  <w:style w:type="paragraph" w:customStyle="1" w:styleId="1040">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b/>
      <w:bCs/>
      <w:lang w:eastAsia="zh-CN"/>
    </w:rPr>
  </w:style>
  <w:style w:type="paragraph" w:customStyle="1" w:styleId="1041">
    <w:name w:val="0-0"/>
    <w:basedOn w:val="20"/>
    <w:qFormat/>
    <w:uiPriority w:val="0"/>
    <w:pPr>
      <w:jc w:val="left"/>
    </w:pPr>
    <w:rPr>
      <w:rFonts w:hAnsi="Times New Roman" w:cs="Times New Roman"/>
      <w:kern w:val="0"/>
      <w:sz w:val="24"/>
    </w:rPr>
  </w:style>
  <w:style w:type="paragraph" w:customStyle="1" w:styleId="1042">
    <w:name w:val="CM96"/>
    <w:basedOn w:val="217"/>
    <w:next w:val="217"/>
    <w:qFormat/>
    <w:uiPriority w:val="0"/>
    <w:pPr>
      <w:spacing w:after="298"/>
    </w:pPr>
    <w:rPr>
      <w:rFonts w:ascii="宋体" w:eastAsia="宋体" w:cs="宋体"/>
      <w:color w:val="auto"/>
      <w:lang w:eastAsia="zh-CN"/>
    </w:rPr>
  </w:style>
  <w:style w:type="paragraph" w:customStyle="1" w:styleId="1043">
    <w:name w:val="xl47"/>
    <w:basedOn w:val="1"/>
    <w:qFormat/>
    <w:uiPriority w:val="0"/>
    <w:pPr>
      <w:pBdr>
        <w:left w:val="single" w:color="auto" w:sz="4" w:space="0"/>
        <w:right w:val="single" w:color="auto" w:sz="4" w:space="0"/>
      </w:pBdr>
      <w:spacing w:before="100" w:beforeAutospacing="1" w:after="100" w:afterAutospacing="1"/>
      <w:jc w:val="center"/>
      <w:textAlignment w:val="center"/>
    </w:pPr>
    <w:rPr>
      <w:rFonts w:cs="Times New Roman"/>
      <w:lang w:eastAsia="zh-CN"/>
    </w:rPr>
  </w:style>
  <w:style w:type="paragraph" w:customStyle="1" w:styleId="1044">
    <w:name w:val="样式 Arial 首行缩进:  2 字符"/>
    <w:basedOn w:val="1"/>
    <w:qFormat/>
    <w:uiPriority w:val="0"/>
    <w:pPr>
      <w:ind w:firstLine="403" w:firstLineChars="200"/>
    </w:pPr>
    <w:rPr>
      <w:rFonts w:ascii="Times New Roman" w:hAnsi="Times New Roman" w:cs="华文新魏"/>
      <w:kern w:val="2"/>
      <w:sz w:val="21"/>
      <w:szCs w:val="21"/>
      <w:lang w:eastAsia="zh-CN"/>
    </w:rPr>
  </w:style>
  <w:style w:type="paragraph" w:customStyle="1" w:styleId="1045">
    <w:name w:val="标书正文1"/>
    <w:basedOn w:val="1"/>
    <w:qFormat/>
    <w:uiPriority w:val="0"/>
    <w:pPr>
      <w:spacing w:before="100" w:after="100"/>
      <w:ind w:left="420" w:firstLine="298" w:firstLineChars="142"/>
    </w:pPr>
    <w:rPr>
      <w:rFonts w:hAnsi="Times New Roman"/>
      <w:kern w:val="2"/>
      <w:sz w:val="21"/>
      <w:lang w:eastAsia="zh-CN"/>
    </w:rPr>
  </w:style>
  <w:style w:type="paragraph" w:customStyle="1" w:styleId="1046">
    <w:name w:val="Table caption"/>
    <w:basedOn w:val="1"/>
    <w:qFormat/>
    <w:uiPriority w:val="0"/>
    <w:pPr>
      <w:spacing w:before="60" w:after="60"/>
    </w:pPr>
    <w:rPr>
      <w:rFonts w:hint="eastAsia" w:ascii="Times New Roman" w:hAnsi="Times New Roman"/>
      <w:b/>
      <w:i/>
      <w:kern w:val="2"/>
      <w:szCs w:val="20"/>
    </w:rPr>
  </w:style>
  <w:style w:type="paragraph" w:customStyle="1" w:styleId="1047">
    <w:name w:val="Legal 4"/>
    <w:basedOn w:val="217"/>
    <w:next w:val="217"/>
    <w:qFormat/>
    <w:uiPriority w:val="0"/>
    <w:pPr>
      <w:spacing w:after="120"/>
    </w:pPr>
    <w:rPr>
      <w:rFonts w:ascii="宋体" w:eastAsia="宋体" w:cs="Times New Roman"/>
      <w:color w:val="auto"/>
      <w:lang w:eastAsia="zh-CN"/>
    </w:rPr>
  </w:style>
  <w:style w:type="paragraph" w:customStyle="1" w:styleId="1048">
    <w:name w:val="目录标题"/>
    <w:basedOn w:val="1"/>
    <w:next w:val="58"/>
    <w:qFormat/>
    <w:uiPriority w:val="0"/>
    <w:pPr>
      <w:spacing w:beforeLines="100" w:afterLines="150"/>
      <w:jc w:val="center"/>
    </w:pPr>
    <w:rPr>
      <w:rFonts w:ascii="Times New Roman" w:hAnsi="Times New Roman" w:eastAsia="黑体"/>
      <w:b/>
      <w:bCs/>
      <w:kern w:val="2"/>
      <w:sz w:val="30"/>
      <w:szCs w:val="30"/>
      <w:lang w:eastAsia="zh-CN"/>
    </w:rPr>
  </w:style>
  <w:style w:type="paragraph" w:customStyle="1" w:styleId="1049">
    <w:name w:val="正文3"/>
    <w:qFormat/>
    <w:uiPriority w:val="0"/>
    <w:pPr>
      <w:widowControl w:val="0"/>
      <w:adjustRightInd w:val="0"/>
      <w:spacing w:line="240" w:lineRule="atLeast"/>
      <w:jc w:val="both"/>
      <w:textAlignment w:val="baseline"/>
    </w:pPr>
    <w:rPr>
      <w:rFonts w:ascii="宋体" w:hAnsi="Times New Roman" w:eastAsia="宋体" w:cs="Times New Roman"/>
      <w:sz w:val="34"/>
      <w:lang w:val="en-US" w:eastAsia="zh-CN" w:bidi="ar-SA"/>
    </w:rPr>
  </w:style>
  <w:style w:type="paragraph" w:customStyle="1" w:styleId="1050">
    <w:name w:val="CM31"/>
    <w:basedOn w:val="217"/>
    <w:next w:val="217"/>
    <w:qFormat/>
    <w:uiPriority w:val="0"/>
    <w:pPr>
      <w:spacing w:line="400" w:lineRule="atLeast"/>
    </w:pPr>
    <w:rPr>
      <w:rFonts w:ascii="宋体" w:eastAsia="宋体" w:cs="宋体"/>
      <w:color w:val="auto"/>
      <w:lang w:eastAsia="zh-CN"/>
    </w:rPr>
  </w:style>
  <w:style w:type="paragraph" w:customStyle="1" w:styleId="1051">
    <w:name w:val="样式 楷体_GB2312 四号 左侧:  0 厘米 悬挂缩进: 7.35 字符 行距: 1.5 倍行距"/>
    <w:basedOn w:val="1"/>
    <w:qFormat/>
    <w:uiPriority w:val="0"/>
    <w:pPr>
      <w:ind w:left="737" w:hanging="737"/>
    </w:pPr>
    <w:rPr>
      <w:rFonts w:ascii="楷体_GB2312" w:hAnsi="Times New Roman" w:eastAsia="楷体_GB2312"/>
      <w:kern w:val="2"/>
      <w:sz w:val="28"/>
      <w:szCs w:val="20"/>
      <w:lang w:eastAsia="zh-CN"/>
    </w:rPr>
  </w:style>
  <w:style w:type="paragraph" w:customStyle="1" w:styleId="1052">
    <w:name w:val="xl561"/>
    <w:basedOn w:val="1"/>
    <w:qFormat/>
    <w:uiPriority w:val="0"/>
    <w:pPr>
      <w:pBdr>
        <w:top w:val="single" w:color="auto" w:sz="4" w:space="0"/>
        <w:left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黑体"/>
      <w:i/>
      <w:iCs/>
      <w:sz w:val="20"/>
      <w:szCs w:val="20"/>
      <w:lang w:eastAsia="zh-CN"/>
    </w:rPr>
  </w:style>
  <w:style w:type="paragraph" w:customStyle="1" w:styleId="1053">
    <w:name w:val="合同"/>
    <w:basedOn w:val="1"/>
    <w:qFormat/>
    <w:uiPriority w:val="0"/>
    <w:pPr>
      <w:jc w:val="center"/>
    </w:pPr>
    <w:rPr>
      <w:rFonts w:ascii="Times New Roman" w:hAnsi="Times New Roman"/>
      <w:kern w:val="2"/>
      <w:sz w:val="36"/>
      <w:lang w:eastAsia="zh-CN"/>
    </w:rPr>
  </w:style>
  <w:style w:type="paragraph" w:customStyle="1" w:styleId="1054">
    <w:name w:val="xl30"/>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lang w:eastAsia="zh-CN"/>
    </w:rPr>
  </w:style>
  <w:style w:type="paragraph" w:customStyle="1" w:styleId="1055">
    <w:name w:val="无间隔11"/>
    <w:qFormat/>
    <w:uiPriority w:val="0"/>
    <w:rPr>
      <w:rFonts w:ascii="Times New Roman" w:hAnsi="Times New Roman" w:eastAsia="Times New Roman" w:cs="Times New Roman"/>
      <w:sz w:val="22"/>
      <w:lang w:val="en-US" w:eastAsia="zh-CN" w:bidi="ar-SA"/>
    </w:rPr>
  </w:style>
  <w:style w:type="paragraph" w:customStyle="1" w:styleId="1056">
    <w:name w:val="标题 511"/>
    <w:basedOn w:val="1"/>
    <w:next w:val="1"/>
    <w:qFormat/>
    <w:uiPriority w:val="0"/>
    <w:pPr>
      <w:keepNext/>
      <w:keepLines/>
      <w:spacing w:before="280" w:after="290" w:line="372" w:lineRule="auto"/>
      <w:outlineLvl w:val="4"/>
    </w:pPr>
    <w:rPr>
      <w:rFonts w:hint="eastAsia" w:ascii="Times New Roman" w:hAnsi="Times New Roman"/>
      <w:b/>
      <w:kern w:val="2"/>
      <w:sz w:val="28"/>
      <w:szCs w:val="20"/>
    </w:rPr>
  </w:style>
  <w:style w:type="paragraph" w:customStyle="1" w:styleId="1057">
    <w:name w:val="_Style 2"/>
    <w:basedOn w:val="1"/>
    <w:next w:val="1"/>
    <w:qFormat/>
    <w:uiPriority w:val="0"/>
    <w:pPr>
      <w:ind w:firstLine="420" w:firstLineChars="200"/>
    </w:pPr>
    <w:rPr>
      <w:kern w:val="2"/>
      <w:sz w:val="21"/>
      <w:lang w:eastAsia="zh-CN"/>
    </w:rPr>
  </w:style>
  <w:style w:type="paragraph" w:customStyle="1" w:styleId="1058">
    <w:name w:val="2册标题2"/>
    <w:basedOn w:val="1"/>
    <w:next w:val="1"/>
    <w:qFormat/>
    <w:uiPriority w:val="0"/>
    <w:pPr>
      <w:spacing w:beforeLines="50" w:afterLines="50"/>
      <w:outlineLvl w:val="1"/>
    </w:pPr>
    <w:rPr>
      <w:rFonts w:ascii="Arial" w:hAnsi="Arial" w:eastAsia="黑体"/>
      <w:kern w:val="2"/>
      <w:sz w:val="28"/>
      <w:szCs w:val="20"/>
      <w:lang w:eastAsia="zh-CN"/>
    </w:rPr>
  </w:style>
  <w:style w:type="paragraph" w:customStyle="1" w:styleId="1059">
    <w:name w:val="xl109"/>
    <w:basedOn w:val="1"/>
    <w:qFormat/>
    <w:uiPriority w:val="0"/>
    <w:pPr>
      <w:pBdr>
        <w:top w:val="single" w:color="auto" w:sz="12" w:space="0"/>
        <w:left w:val="single" w:color="auto" w:sz="8" w:space="0"/>
        <w:right w:val="single" w:color="auto" w:sz="8" w:space="0"/>
      </w:pBdr>
      <w:shd w:val="clear" w:color="000000" w:fill="FFFFFF"/>
      <w:spacing w:before="100" w:beforeAutospacing="1" w:after="100" w:afterAutospacing="1"/>
      <w:jc w:val="center"/>
    </w:pPr>
    <w:rPr>
      <w:b/>
      <w:bCs/>
      <w:lang w:eastAsia="zh-CN"/>
    </w:rPr>
  </w:style>
  <w:style w:type="paragraph" w:customStyle="1" w:styleId="1060">
    <w:name w:val="标准书眉一"/>
    <w:qFormat/>
    <w:uiPriority w:val="0"/>
    <w:pPr>
      <w:jc w:val="both"/>
    </w:pPr>
    <w:rPr>
      <w:rFonts w:hint="eastAsia" w:ascii="Times New Roman" w:hAnsi="Times New Roman" w:eastAsia="宋体" w:cs="Times New Roman"/>
      <w:lang w:val="en-US" w:eastAsia="zh-CN" w:bidi="ar-SA"/>
    </w:rPr>
  </w:style>
  <w:style w:type="paragraph" w:customStyle="1" w:styleId="1061">
    <w:name w:val="表身（中）"/>
    <w:basedOn w:val="849"/>
    <w:qFormat/>
    <w:uiPriority w:val="0"/>
    <w:pPr>
      <w:jc w:val="center"/>
    </w:pPr>
  </w:style>
  <w:style w:type="paragraph" w:customStyle="1" w:styleId="1062">
    <w:name w:val="标准书眉_奇数页"/>
    <w:next w:val="1"/>
    <w:qFormat/>
    <w:uiPriority w:val="0"/>
    <w:pPr>
      <w:tabs>
        <w:tab w:val="center" w:pos="4154"/>
        <w:tab w:val="right" w:pos="8306"/>
      </w:tabs>
      <w:spacing w:after="120"/>
      <w:jc w:val="right"/>
    </w:pPr>
    <w:rPr>
      <w:rFonts w:hint="eastAsia" w:ascii="Times New Roman" w:hAnsi="Times New Roman" w:eastAsia="宋体" w:cs="Times New Roman"/>
      <w:sz w:val="21"/>
      <w:lang w:val="en-US" w:eastAsia="zh-CN" w:bidi="ar-SA"/>
    </w:rPr>
  </w:style>
  <w:style w:type="paragraph" w:customStyle="1" w:styleId="1063">
    <w:name w:val="xl104"/>
    <w:basedOn w:val="1"/>
    <w:qFormat/>
    <w:uiPriority w:val="0"/>
    <w:pPr>
      <w:pBdr>
        <w:top w:val="single" w:color="auto" w:sz="8" w:space="0"/>
        <w:left w:val="single" w:color="auto" w:sz="12" w:space="0"/>
        <w:bottom w:val="single" w:color="auto" w:sz="12" w:space="0"/>
        <w:right w:val="single" w:color="auto" w:sz="8" w:space="0"/>
      </w:pBdr>
      <w:shd w:val="clear" w:color="000000" w:fill="FFFFFF"/>
      <w:spacing w:before="100" w:beforeAutospacing="1" w:after="100" w:afterAutospacing="1"/>
      <w:jc w:val="right"/>
    </w:pPr>
    <w:rPr>
      <w:b/>
      <w:bCs/>
      <w:lang w:eastAsia="zh-CN"/>
    </w:rPr>
  </w:style>
  <w:style w:type="paragraph" w:customStyle="1" w:styleId="1064">
    <w:name w:val="bullet"/>
    <w:basedOn w:val="1"/>
    <w:qFormat/>
    <w:uiPriority w:val="0"/>
    <w:pPr>
      <w:tabs>
        <w:tab w:val="left" w:pos="360"/>
      </w:tabs>
      <w:ind w:left="360" w:hanging="360"/>
    </w:pPr>
    <w:rPr>
      <w:rFonts w:hint="eastAsia" w:ascii="Palatino Linotype" w:hAnsi="Palatino Linotype"/>
      <w:kern w:val="2"/>
      <w:szCs w:val="20"/>
    </w:rPr>
  </w:style>
  <w:style w:type="paragraph" w:customStyle="1" w:styleId="1065">
    <w:name w:val="cjk21"/>
    <w:basedOn w:val="1"/>
    <w:qFormat/>
    <w:uiPriority w:val="0"/>
    <w:pPr>
      <w:spacing w:before="284"/>
    </w:pPr>
    <w:rPr>
      <w:lang w:eastAsia="zh-CN"/>
    </w:rPr>
  </w:style>
  <w:style w:type="paragraph" w:customStyle="1" w:styleId="1066">
    <w:name w:val="6"/>
    <w:basedOn w:val="1"/>
    <w:qFormat/>
    <w:uiPriority w:val="0"/>
    <w:rPr>
      <w:rFonts w:ascii="Times New Roman" w:hAnsi="Times New Roman"/>
      <w:kern w:val="2"/>
      <w:sz w:val="21"/>
      <w:szCs w:val="20"/>
      <w:lang w:eastAsia="zh-CN"/>
    </w:rPr>
  </w:style>
  <w:style w:type="paragraph" w:customStyle="1" w:styleId="1067">
    <w:name w:val="Body2a"/>
    <w:basedOn w:val="1"/>
    <w:next w:val="1"/>
    <w:qFormat/>
    <w:uiPriority w:val="0"/>
    <w:pPr>
      <w:keepNext/>
      <w:tabs>
        <w:tab w:val="left" w:pos="2592"/>
      </w:tabs>
      <w:ind w:left="1152"/>
    </w:pPr>
    <w:rPr>
      <w:rFonts w:ascii="Arial" w:hAnsi="Arial" w:eastAsia="PMingLiU"/>
      <w:szCs w:val="20"/>
      <w:lang w:val="en-GB" w:eastAsia="zh-TW"/>
    </w:rPr>
  </w:style>
  <w:style w:type="paragraph" w:customStyle="1" w:styleId="1068">
    <w:name w:val="附录表标题"/>
    <w:next w:val="766"/>
    <w:qFormat/>
    <w:uiPriority w:val="0"/>
    <w:pPr>
      <w:tabs>
        <w:tab w:val="left" w:pos="360"/>
        <w:tab w:val="left" w:pos="2102"/>
      </w:tabs>
      <w:ind w:left="2102" w:hanging="360"/>
      <w:jc w:val="center"/>
      <w:textAlignment w:val="baseline"/>
    </w:pPr>
    <w:rPr>
      <w:rFonts w:hint="eastAsia" w:ascii="黑体" w:hAnsi="Times New Roman" w:eastAsia="黑体" w:cs="Times New Roman"/>
      <w:kern w:val="21"/>
      <w:sz w:val="21"/>
      <w:lang w:val="en-US" w:eastAsia="zh-CN" w:bidi="ar-SA"/>
    </w:rPr>
  </w:style>
  <w:style w:type="paragraph" w:customStyle="1" w:styleId="1069">
    <w:name w:val="图表脚注"/>
    <w:next w:val="766"/>
    <w:qFormat/>
    <w:uiPriority w:val="0"/>
    <w:pPr>
      <w:spacing w:before="200" w:after="200" w:line="276" w:lineRule="auto"/>
      <w:ind w:left="300" w:leftChars="200" w:hanging="100" w:hangingChars="100"/>
      <w:jc w:val="both"/>
    </w:pPr>
    <w:rPr>
      <w:rFonts w:ascii="宋体" w:hAnsi="Times New Roman" w:eastAsia="宋体" w:cs="Times New Roman"/>
      <w:sz w:val="18"/>
      <w:lang w:val="en-US" w:eastAsia="zh-CN" w:bidi="ar-SA"/>
    </w:rPr>
  </w:style>
  <w:style w:type="paragraph" w:customStyle="1" w:styleId="1070">
    <w:name w:val="列项●（二级）"/>
    <w:qFormat/>
    <w:uiPriority w:val="0"/>
    <w:pPr>
      <w:tabs>
        <w:tab w:val="left" w:pos="840"/>
        <w:tab w:val="left" w:pos="900"/>
      </w:tabs>
      <w:ind w:left="600" w:leftChars="400" w:hanging="200" w:hangingChars="200"/>
      <w:jc w:val="both"/>
    </w:pPr>
    <w:rPr>
      <w:rFonts w:hint="eastAsia" w:ascii="宋体" w:hAnsi="Times New Roman" w:eastAsia="宋体" w:cs="Times New Roman"/>
      <w:sz w:val="21"/>
      <w:lang w:val="en-US" w:eastAsia="zh-CN" w:bidi="ar-SA"/>
    </w:rPr>
  </w:style>
  <w:style w:type="paragraph" w:customStyle="1" w:styleId="1071">
    <w:name w:val="招标文件标题01"/>
    <w:basedOn w:val="2"/>
    <w:qFormat/>
    <w:uiPriority w:val="0"/>
    <w:pPr>
      <w:tabs>
        <w:tab w:val="left" w:pos="964"/>
      </w:tabs>
    </w:pPr>
    <w:rPr>
      <w:rFonts w:ascii="Times New Roman" w:hAnsi="Times New Roman"/>
      <w:sz w:val="36"/>
      <w:szCs w:val="36"/>
      <w:lang w:eastAsia="zh-CN"/>
    </w:rPr>
  </w:style>
  <w:style w:type="paragraph" w:customStyle="1" w:styleId="1072">
    <w:name w:val="Char Char Char Char Char Char Char2"/>
    <w:basedOn w:val="1"/>
    <w:qFormat/>
    <w:uiPriority w:val="0"/>
    <w:rPr>
      <w:rFonts w:ascii="Times New Roman" w:hAnsi="Times New Roman"/>
      <w:kern w:val="2"/>
      <w:sz w:val="21"/>
      <w:lang w:eastAsia="zh-CN"/>
    </w:rPr>
  </w:style>
  <w:style w:type="paragraph" w:customStyle="1" w:styleId="1073">
    <w:name w:val="列表项目符号 22"/>
    <w:basedOn w:val="1"/>
    <w:qFormat/>
    <w:uiPriority w:val="0"/>
    <w:pPr>
      <w:tabs>
        <w:tab w:val="left" w:pos="420"/>
        <w:tab w:val="left" w:pos="1260"/>
      </w:tabs>
      <w:spacing w:after="60"/>
      <w:ind w:left="420" w:hanging="420"/>
    </w:pPr>
    <w:rPr>
      <w:rFonts w:hint="eastAsia" w:ascii="Times New Roman" w:hAnsi="Times New Roman"/>
      <w:kern w:val="2"/>
      <w:szCs w:val="20"/>
    </w:rPr>
  </w:style>
  <w:style w:type="paragraph" w:customStyle="1" w:styleId="1074">
    <w:name w:val="日期1"/>
    <w:basedOn w:val="1"/>
    <w:next w:val="1"/>
    <w:qFormat/>
    <w:uiPriority w:val="0"/>
    <w:pPr>
      <w:autoSpaceDE w:val="0"/>
      <w:autoSpaceDN w:val="0"/>
      <w:adjustRightInd w:val="0"/>
      <w:spacing w:line="312" w:lineRule="atLeast"/>
      <w:jc w:val="right"/>
      <w:textAlignment w:val="baseline"/>
    </w:pPr>
    <w:rPr>
      <w:rFonts w:ascii="Times New Roman" w:hAnsi="Times New Roman"/>
      <w:sz w:val="28"/>
      <w:szCs w:val="20"/>
      <w:lang w:eastAsia="zh-CN"/>
    </w:rPr>
  </w:style>
  <w:style w:type="paragraph" w:customStyle="1" w:styleId="1075">
    <w:name w:val="Char Char Char Char Char Char Char Char Char Char"/>
    <w:basedOn w:val="1"/>
    <w:qFormat/>
    <w:uiPriority w:val="0"/>
    <w:rPr>
      <w:rFonts w:ascii="Tahoma" w:hAnsi="Tahoma"/>
      <w:kern w:val="2"/>
      <w:szCs w:val="20"/>
      <w:lang w:eastAsia="zh-CN"/>
    </w:rPr>
  </w:style>
  <w:style w:type="paragraph" w:customStyle="1" w:styleId="1076">
    <w:name w:val="样式 正文文本 + 宋体 段前: 0 磅 段后: 0 磅 行距: 1.5 倍行距"/>
    <w:basedOn w:val="33"/>
    <w:qFormat/>
    <w:uiPriority w:val="0"/>
    <w:pPr>
      <w:tabs>
        <w:tab w:val="clear" w:pos="5562"/>
        <w:tab w:val="clear" w:pos="7290"/>
        <w:tab w:val="clear" w:pos="7560"/>
      </w:tabs>
      <w:ind w:firstLine="480" w:firstLineChars="200"/>
    </w:pPr>
    <w:rPr>
      <w:rFonts w:hint="eastAsia"/>
      <w:b/>
      <w:color w:val="auto"/>
      <w:sz w:val="28"/>
      <w:lang w:val="en-GB"/>
    </w:rPr>
  </w:style>
  <w:style w:type="paragraph" w:customStyle="1" w:styleId="1077">
    <w:name w:val="_Style 61"/>
    <w:basedOn w:val="1"/>
    <w:qFormat/>
    <w:uiPriority w:val="0"/>
    <w:pPr>
      <w:tabs>
        <w:tab w:val="left" w:pos="420"/>
        <w:tab w:val="left" w:pos="1095"/>
        <w:tab w:val="left" w:pos="1265"/>
      </w:tabs>
      <w:ind w:left="425"/>
    </w:pPr>
    <w:rPr>
      <w:rFonts w:ascii="Times New Roman" w:hAnsi="Times New Roman"/>
      <w:kern w:val="2"/>
      <w:lang w:eastAsia="zh-CN"/>
    </w:rPr>
  </w:style>
  <w:style w:type="paragraph" w:customStyle="1" w:styleId="1078">
    <w:name w:val="Rababy"/>
    <w:basedOn w:val="1"/>
    <w:qFormat/>
    <w:uiPriority w:val="0"/>
    <w:pPr>
      <w:ind w:firstLine="200" w:firstLineChars="200"/>
    </w:pPr>
    <w:rPr>
      <w:rFonts w:ascii="Times New Roman" w:hAnsi="Times New Roman"/>
      <w:kern w:val="2"/>
      <w:sz w:val="21"/>
      <w:lang w:eastAsia="zh-CN"/>
    </w:rPr>
  </w:style>
  <w:style w:type="paragraph" w:customStyle="1" w:styleId="1079">
    <w:name w:val="样式 底端: (单实线 自动设置  0.75 磅 行宽) 行距: 1.5 倍行距"/>
    <w:basedOn w:val="1"/>
    <w:qFormat/>
    <w:uiPriority w:val="0"/>
    <w:pPr>
      <w:pBdr>
        <w:bottom w:val="single" w:color="auto" w:sz="6" w:space="1"/>
      </w:pBdr>
      <w:ind w:firstLine="420" w:firstLineChars="200"/>
    </w:pPr>
    <w:rPr>
      <w:rFonts w:ascii="Times New Roman" w:hAnsi="Times New Roman"/>
      <w:kern w:val="2"/>
      <w:sz w:val="21"/>
      <w:szCs w:val="20"/>
      <w:lang w:eastAsia="zh-CN"/>
    </w:rPr>
  </w:style>
  <w:style w:type="paragraph" w:customStyle="1" w:styleId="1080">
    <w:name w:val="参数值"/>
    <w:basedOn w:val="1"/>
    <w:qFormat/>
    <w:uiPriority w:val="0"/>
    <w:pPr>
      <w:tabs>
        <w:tab w:val="left" w:pos="5670"/>
      </w:tabs>
      <w:adjustRightInd w:val="0"/>
      <w:spacing w:line="300" w:lineRule="auto"/>
      <w:ind w:left="1134"/>
      <w:textAlignment w:val="baseline"/>
    </w:pPr>
    <w:rPr>
      <w:rFonts w:hAnsi="Times New Roman" w:cs="Times New Roman"/>
      <w:sz w:val="28"/>
      <w:szCs w:val="20"/>
      <w:lang w:eastAsia="zh-CN"/>
    </w:rPr>
  </w:style>
  <w:style w:type="paragraph" w:customStyle="1" w:styleId="1081">
    <w:name w:val="TableTitle"/>
    <w:basedOn w:val="33"/>
    <w:qFormat/>
    <w:uiPriority w:val="0"/>
    <w:pPr>
      <w:keepNext/>
      <w:numPr>
        <w:ilvl w:val="0"/>
        <w:numId w:val="20"/>
      </w:numPr>
      <w:tabs>
        <w:tab w:val="left" w:pos="1260"/>
        <w:tab w:val="clear" w:pos="2880"/>
        <w:tab w:val="clear" w:pos="5562"/>
        <w:tab w:val="clear" w:pos="7290"/>
        <w:tab w:val="clear" w:pos="7560"/>
      </w:tabs>
      <w:spacing w:before="120" w:after="120"/>
      <w:ind w:left="0" w:firstLine="0"/>
      <w:jc w:val="center"/>
    </w:pPr>
    <w:rPr>
      <w:b/>
      <w:color w:val="auto"/>
      <w:kern w:val="0"/>
      <w:sz w:val="24"/>
    </w:rPr>
  </w:style>
  <w:style w:type="paragraph" w:customStyle="1" w:styleId="1082">
    <w:name w:val="Char Char1"/>
    <w:basedOn w:val="1"/>
    <w:qFormat/>
    <w:uiPriority w:val="0"/>
    <w:pPr>
      <w:ind w:left="420" w:firstLine="420"/>
    </w:pPr>
    <w:rPr>
      <w:rFonts w:ascii="Times New Roman" w:hAnsi="Times New Roman"/>
      <w:szCs w:val="21"/>
      <w:lang w:eastAsia="zh-CN"/>
    </w:rPr>
  </w:style>
  <w:style w:type="paragraph" w:customStyle="1" w:styleId="1083">
    <w:name w:val="关于"/>
    <w:basedOn w:val="1"/>
    <w:next w:val="1"/>
    <w:qFormat/>
    <w:uiPriority w:val="0"/>
    <w:pPr>
      <w:keepNext/>
      <w:keepLines/>
      <w:tabs>
        <w:tab w:val="left" w:pos="600"/>
        <w:tab w:val="left" w:pos="960"/>
        <w:tab w:val="left" w:pos="1080"/>
      </w:tabs>
      <w:overflowPunct w:val="0"/>
      <w:spacing w:before="220"/>
      <w:ind w:right="28" w:firstLine="480"/>
    </w:pPr>
    <w:rPr>
      <w:rFonts w:cs="Times New Roman"/>
      <w:szCs w:val="20"/>
      <w:lang w:eastAsia="zh-CN"/>
    </w:rPr>
  </w:style>
  <w:style w:type="paragraph" w:customStyle="1" w:styleId="1084">
    <w:name w:val="Normal 2"/>
    <w:basedOn w:val="1"/>
    <w:qFormat/>
    <w:uiPriority w:val="0"/>
    <w:pPr>
      <w:keepNext/>
      <w:keepLines/>
      <w:tabs>
        <w:tab w:val="left" w:pos="567"/>
      </w:tabs>
      <w:suppressAutoHyphens/>
      <w:ind w:left="567" w:right="170" w:hanging="567"/>
    </w:pPr>
    <w:rPr>
      <w:rFonts w:ascii="Times New Roman" w:hAnsi="Times New Roman"/>
      <w:snapToGrid w:val="0"/>
      <w:sz w:val="20"/>
      <w:szCs w:val="20"/>
      <w:lang w:val="fr-FR" w:eastAsia="zh-CN"/>
    </w:rPr>
  </w:style>
  <w:style w:type="paragraph" w:customStyle="1" w:styleId="1085">
    <w:name w:val="样式 宋体 小三 居中"/>
    <w:basedOn w:val="1"/>
    <w:qFormat/>
    <w:uiPriority w:val="0"/>
    <w:pPr>
      <w:jc w:val="center"/>
    </w:pPr>
    <w:rPr>
      <w:sz w:val="32"/>
      <w:szCs w:val="20"/>
      <w:lang w:eastAsia="zh-CN"/>
    </w:rPr>
  </w:style>
  <w:style w:type="paragraph" w:customStyle="1" w:styleId="1086">
    <w:name w:val="List Bullet 1"/>
    <w:basedOn w:val="1"/>
    <w:qFormat/>
    <w:uiPriority w:val="0"/>
    <w:pPr>
      <w:tabs>
        <w:tab w:val="left" w:pos="720"/>
      </w:tabs>
      <w:ind w:left="360"/>
    </w:pPr>
    <w:rPr>
      <w:rFonts w:hint="eastAsia" w:ascii="Times New Roman" w:hAnsi="Times New Roman"/>
      <w:kern w:val="2"/>
      <w:szCs w:val="20"/>
    </w:rPr>
  </w:style>
  <w:style w:type="paragraph" w:customStyle="1" w:styleId="1087">
    <w:name w:val="bdst"/>
    <w:basedOn w:val="1"/>
    <w:qFormat/>
    <w:uiPriority w:val="0"/>
    <w:pPr>
      <w:adjustRightInd w:val="0"/>
      <w:spacing w:line="400" w:lineRule="atLeast"/>
      <w:textAlignment w:val="baseline"/>
    </w:pPr>
    <w:rPr>
      <w:rFonts w:ascii="Times New Roman" w:hAnsi="Times New Roman" w:eastAsia="楷体_GB2312"/>
      <w:szCs w:val="20"/>
      <w:lang w:eastAsia="zh-CN"/>
    </w:rPr>
  </w:style>
  <w:style w:type="paragraph" w:customStyle="1" w:styleId="1088">
    <w:name w:val="reader-word-layer"/>
    <w:basedOn w:val="1"/>
    <w:qFormat/>
    <w:uiPriority w:val="0"/>
    <w:pPr>
      <w:spacing w:before="100" w:beforeAutospacing="1" w:after="100" w:afterAutospacing="1"/>
    </w:pPr>
    <w:rPr>
      <w:lang w:eastAsia="zh-CN"/>
    </w:rPr>
  </w:style>
  <w:style w:type="paragraph" w:customStyle="1" w:styleId="1089">
    <w:name w:val="签名 - 公司"/>
    <w:basedOn w:val="57"/>
    <w:next w:val="1083"/>
    <w:qFormat/>
    <w:uiPriority w:val="0"/>
    <w:pPr>
      <w:keepNext/>
      <w:tabs>
        <w:tab w:val="left" w:pos="600"/>
        <w:tab w:val="left" w:pos="960"/>
        <w:tab w:val="left" w:pos="1080"/>
      </w:tabs>
      <w:overflowPunct w:val="0"/>
      <w:ind w:left="0" w:right="28" w:firstLine="480"/>
      <w:jc w:val="right"/>
    </w:pPr>
    <w:rPr>
      <w:rFonts w:eastAsia="宋体"/>
      <w:kern w:val="0"/>
    </w:rPr>
  </w:style>
  <w:style w:type="paragraph" w:customStyle="1" w:styleId="1090">
    <w:name w:val="Texte2"/>
    <w:basedOn w:val="1"/>
    <w:qFormat/>
    <w:uiPriority w:val="0"/>
    <w:pPr>
      <w:ind w:left="624"/>
    </w:pPr>
    <w:rPr>
      <w:rFonts w:ascii="Arial" w:hAnsi="Arial"/>
      <w:szCs w:val="20"/>
      <w:lang w:val="fr-FR" w:eastAsia="zh-CN"/>
    </w:rPr>
  </w:style>
  <w:style w:type="paragraph" w:customStyle="1" w:styleId="1091">
    <w:name w:val="CM98"/>
    <w:basedOn w:val="217"/>
    <w:next w:val="217"/>
    <w:qFormat/>
    <w:uiPriority w:val="0"/>
    <w:pPr>
      <w:spacing w:after="570"/>
    </w:pPr>
    <w:rPr>
      <w:rFonts w:ascii="宋体" w:eastAsia="宋体" w:cs="宋体"/>
      <w:color w:val="auto"/>
      <w:lang w:eastAsia="zh-CN"/>
    </w:rPr>
  </w:style>
  <w:style w:type="paragraph" w:customStyle="1" w:styleId="1092">
    <w:name w:val="级别2"/>
    <w:basedOn w:val="936"/>
    <w:qFormat/>
    <w:uiPriority w:val="0"/>
    <w:pPr>
      <w:ind w:firstLine="200" w:firstLineChars="200"/>
      <w:outlineLvl w:val="1"/>
    </w:pPr>
    <w:rPr>
      <w:b w:val="0"/>
      <w:sz w:val="30"/>
    </w:rPr>
  </w:style>
  <w:style w:type="paragraph" w:customStyle="1" w:styleId="1093">
    <w:name w:val="xl34"/>
    <w:basedOn w:val="1"/>
    <w:qFormat/>
    <w:uiPriority w:val="0"/>
    <w:pPr>
      <w:spacing w:before="100" w:beforeAutospacing="1" w:after="100" w:afterAutospacing="1"/>
      <w:jc w:val="center"/>
    </w:pPr>
    <w:rPr>
      <w:rFonts w:hint="eastAsia" w:ascii="隶书" w:eastAsia="隶书" w:cs="Times New Roman"/>
      <w:lang w:eastAsia="zh-CN"/>
    </w:rPr>
  </w:style>
  <w:style w:type="paragraph" w:customStyle="1" w:styleId="1094">
    <w:name w:val="Char41"/>
    <w:basedOn w:val="1"/>
    <w:qFormat/>
    <w:uiPriority w:val="0"/>
    <w:pPr>
      <w:adjustRightInd w:val="0"/>
    </w:pPr>
    <w:rPr>
      <w:rFonts w:ascii="Times New Roman" w:hAnsi="Times New Roman"/>
      <w:szCs w:val="20"/>
      <w:lang w:eastAsia="zh-CN"/>
    </w:rPr>
  </w:style>
  <w:style w:type="paragraph" w:customStyle="1" w:styleId="1095">
    <w:name w:val="缩进箭头+缩进2字符"/>
    <w:basedOn w:val="1"/>
    <w:next w:val="1"/>
    <w:qFormat/>
    <w:uiPriority w:val="0"/>
    <w:pPr>
      <w:numPr>
        <w:ilvl w:val="0"/>
        <w:numId w:val="21"/>
      </w:numPr>
      <w:spacing w:beforeLines="50" w:afterLines="50" w:line="300" w:lineRule="auto"/>
    </w:pPr>
    <w:rPr>
      <w:rFonts w:hAnsi="华文细黑"/>
      <w:kern w:val="2"/>
      <w:sz w:val="28"/>
      <w:szCs w:val="28"/>
      <w:lang w:eastAsia="zh-CN"/>
    </w:rPr>
  </w:style>
  <w:style w:type="paragraph" w:customStyle="1" w:styleId="1096">
    <w:name w:val="p23"/>
    <w:basedOn w:val="1"/>
    <w:qFormat/>
    <w:uiPriority w:val="0"/>
    <w:pPr>
      <w:ind w:left="420" w:hanging="420"/>
    </w:pPr>
    <w:rPr>
      <w:rFonts w:ascii="华文细黑" w:hAnsi="华文细黑" w:eastAsia="华文细黑"/>
      <w:sz w:val="21"/>
      <w:szCs w:val="21"/>
      <w:lang w:eastAsia="zh-CN"/>
    </w:rPr>
  </w:style>
  <w:style w:type="paragraph" w:customStyle="1" w:styleId="1097">
    <w:name w:val="Table Text1"/>
    <w:qFormat/>
    <w:uiPriority w:val="0"/>
    <w:pPr>
      <w:snapToGrid w:val="0"/>
      <w:spacing w:before="80" w:after="80"/>
    </w:pPr>
    <w:rPr>
      <w:rFonts w:ascii="Arial" w:hAnsi="Arial" w:eastAsia="宋体" w:cs="Times New Roman"/>
      <w:sz w:val="18"/>
      <w:lang w:val="en-US" w:eastAsia="zh-CN" w:bidi="ar-SA"/>
    </w:rPr>
  </w:style>
  <w:style w:type="paragraph" w:customStyle="1" w:styleId="1098">
    <w:name w:val="List Bullet Last1"/>
    <w:basedOn w:val="785"/>
    <w:qFormat/>
    <w:uiPriority w:val="0"/>
    <w:pPr>
      <w:tabs>
        <w:tab w:val="left" w:pos="900"/>
        <w:tab w:val="left" w:pos="960"/>
        <w:tab w:val="clear" w:pos="360"/>
      </w:tabs>
      <w:spacing w:before="60" w:after="180"/>
      <w:ind w:left="900" w:hanging="900"/>
    </w:pPr>
    <w:rPr>
      <w:sz w:val="21"/>
    </w:rPr>
  </w:style>
  <w:style w:type="paragraph" w:customStyle="1" w:styleId="1099">
    <w:name w:val="xl84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lang w:eastAsia="zh-CN"/>
    </w:rPr>
  </w:style>
  <w:style w:type="paragraph" w:customStyle="1" w:styleId="1100">
    <w:name w:val="cjk3"/>
    <w:basedOn w:val="1"/>
    <w:qFormat/>
    <w:uiPriority w:val="0"/>
    <w:pPr>
      <w:spacing w:before="284" w:after="100" w:afterAutospacing="1"/>
    </w:pPr>
    <w:rPr>
      <w:lang w:eastAsia="zh-CN"/>
    </w:rPr>
  </w:style>
  <w:style w:type="paragraph" w:customStyle="1" w:styleId="1101">
    <w:name w:val="Char12"/>
    <w:basedOn w:val="25"/>
    <w:qFormat/>
    <w:uiPriority w:val="0"/>
    <w:rPr>
      <w:rFonts w:ascii="Tahoma" w:hAnsi="Tahoma"/>
      <w:sz w:val="24"/>
      <w:szCs w:val="24"/>
    </w:rPr>
  </w:style>
  <w:style w:type="paragraph" w:customStyle="1" w:styleId="1102">
    <w:name w:val="表格文字1"/>
    <w:basedOn w:val="1"/>
    <w:qFormat/>
    <w:uiPriority w:val="0"/>
    <w:pPr>
      <w:jc w:val="center"/>
    </w:pPr>
    <w:rPr>
      <w:rFonts w:hAnsi="Times New Roman" w:cs="Times New Roman"/>
      <w:sz w:val="34"/>
      <w:szCs w:val="20"/>
      <w:lang w:eastAsia="zh-CN"/>
    </w:rPr>
  </w:style>
  <w:style w:type="paragraph" w:customStyle="1" w:styleId="1103">
    <w:name w:val="样式 样式 样式 样式 样式 正文首行缩进 2 + 首行缩进:  2 字符 + 左侧:  2 字符 首行缩进:  2 字符 + ..."/>
    <w:basedOn w:val="1"/>
    <w:qFormat/>
    <w:uiPriority w:val="0"/>
    <w:pPr>
      <w:tabs>
        <w:tab w:val="left" w:pos="420"/>
        <w:tab w:val="left" w:pos="720"/>
      </w:tabs>
      <w:spacing w:beforeLines="50" w:afterLines="50"/>
      <w:ind w:left="720" w:hanging="720"/>
    </w:pPr>
    <w:rPr>
      <w:rFonts w:ascii="Arial" w:hAnsi="Arial" w:eastAsia="仿宋_GB2312"/>
      <w:color w:val="FF0000"/>
      <w:szCs w:val="20"/>
      <w:lang w:eastAsia="en-NZ"/>
    </w:rPr>
  </w:style>
  <w:style w:type="paragraph" w:customStyle="1" w:styleId="1104">
    <w:name w:val="标题 51"/>
    <w:basedOn w:val="1"/>
    <w:next w:val="1"/>
    <w:qFormat/>
    <w:uiPriority w:val="0"/>
    <w:pPr>
      <w:keepNext/>
      <w:keepLines/>
      <w:spacing w:before="280" w:after="290" w:line="372" w:lineRule="auto"/>
      <w:outlineLvl w:val="4"/>
    </w:pPr>
    <w:rPr>
      <w:rFonts w:hint="eastAsia" w:ascii="Times New Roman" w:hAnsi="Times New Roman"/>
      <w:b/>
      <w:kern w:val="2"/>
      <w:sz w:val="28"/>
      <w:szCs w:val="20"/>
    </w:rPr>
  </w:style>
  <w:style w:type="paragraph" w:customStyle="1" w:styleId="1105">
    <w:name w:val="songblack12"/>
    <w:basedOn w:val="1"/>
    <w:qFormat/>
    <w:uiPriority w:val="0"/>
    <w:pPr>
      <w:spacing w:before="100" w:beforeAutospacing="1" w:after="100" w:afterAutospacing="1"/>
    </w:pPr>
    <w:rPr>
      <w:rFonts w:cs="Times New Roman"/>
      <w:color w:val="000000"/>
      <w:sz w:val="18"/>
      <w:szCs w:val="18"/>
      <w:lang w:eastAsia="zh-CN"/>
    </w:rPr>
  </w:style>
  <w:style w:type="paragraph" w:customStyle="1" w:styleId="1106">
    <w:name w:val="样式 标题 5 + 宋体"/>
    <w:basedOn w:val="6"/>
    <w:qFormat/>
    <w:uiPriority w:val="0"/>
    <w:pPr>
      <w:keepNext w:val="0"/>
      <w:keepLines/>
      <w:tabs>
        <w:tab w:val="left" w:pos="1800"/>
        <w:tab w:val="clear" w:pos="827"/>
        <w:tab w:val="clear" w:pos="1533"/>
        <w:tab w:val="clear" w:pos="2254"/>
        <w:tab w:val="clear" w:pos="2975"/>
      </w:tabs>
      <w:spacing w:after="120"/>
      <w:ind w:left="4566" w:hanging="1305"/>
    </w:pPr>
    <w:rPr>
      <w:rFonts w:ascii="宋体" w:hAnsi="宋体"/>
      <w:b w:val="0"/>
      <w:bCs w:val="0"/>
      <w:sz w:val="24"/>
    </w:rPr>
  </w:style>
  <w:style w:type="paragraph" w:customStyle="1" w:styleId="1107">
    <w:name w:val="招标文件1）"/>
    <w:qFormat/>
    <w:uiPriority w:val="0"/>
    <w:pPr>
      <w:spacing w:before="120" w:after="120" w:line="300" w:lineRule="auto"/>
      <w:outlineLvl w:val="5"/>
    </w:pPr>
    <w:rPr>
      <w:rFonts w:ascii="宋体" w:hAnsi="Times New Roman" w:eastAsia="宋体" w:cs="Times New Roman"/>
      <w:spacing w:val="10"/>
      <w:w w:val="95"/>
      <w:sz w:val="21"/>
      <w:lang w:val="en-US" w:eastAsia="zh-CN" w:bidi="ar-SA"/>
    </w:rPr>
  </w:style>
  <w:style w:type="paragraph" w:customStyle="1" w:styleId="1108">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sz w:val="21"/>
      <w:lang w:eastAsia="zh-CN"/>
    </w:rPr>
  </w:style>
  <w:style w:type="paragraph" w:customStyle="1" w:styleId="1109">
    <w:name w:val="Level 6"/>
    <w:basedOn w:val="1"/>
    <w:qFormat/>
    <w:uiPriority w:val="0"/>
    <w:pPr>
      <w:ind w:left="4320" w:hanging="720"/>
      <w:outlineLvl w:val="5"/>
    </w:pPr>
    <w:rPr>
      <w:rFonts w:hAnsi="Times New Roman" w:cs="Times New Roman"/>
      <w:szCs w:val="20"/>
    </w:rPr>
  </w:style>
  <w:style w:type="paragraph" w:customStyle="1" w:styleId="1110">
    <w:name w:val="正表头"/>
    <w:basedOn w:val="278"/>
    <w:qFormat/>
    <w:uiPriority w:val="0"/>
    <w:pPr>
      <w:tabs>
        <w:tab w:val="left" w:pos="480"/>
      </w:tabs>
      <w:autoSpaceDE w:val="0"/>
      <w:autoSpaceDN w:val="0"/>
      <w:adjustRightInd w:val="0"/>
      <w:spacing w:line="240" w:lineRule="auto"/>
    </w:pPr>
    <w:rPr>
      <w:rFonts w:ascii="宋体" w:eastAsia="宋体"/>
      <w:sz w:val="21"/>
    </w:rPr>
  </w:style>
  <w:style w:type="paragraph" w:customStyle="1" w:styleId="1111">
    <w:name w:val="unnamed1"/>
    <w:basedOn w:val="1"/>
    <w:qFormat/>
    <w:uiPriority w:val="0"/>
    <w:pPr>
      <w:spacing w:before="100" w:beforeAutospacing="1" w:after="100" w:afterAutospacing="1"/>
    </w:pPr>
    <w:rPr>
      <w:rFonts w:cs="Times New Roman"/>
      <w:color w:val="000000"/>
      <w:sz w:val="14"/>
      <w:szCs w:val="14"/>
      <w:lang w:eastAsia="zh-CN"/>
    </w:rPr>
  </w:style>
  <w:style w:type="paragraph" w:customStyle="1" w:styleId="1112">
    <w:name w:val="xl98"/>
    <w:basedOn w:val="1"/>
    <w:qFormat/>
    <w:uiPriority w:val="0"/>
    <w:pPr>
      <w:pBdr>
        <w:left w:val="single" w:color="auto" w:sz="4" w:space="0"/>
        <w:bottom w:val="single" w:color="auto" w:sz="4" w:space="0"/>
        <w:right w:val="single" w:color="auto" w:sz="4" w:space="0"/>
      </w:pBdr>
      <w:spacing w:before="100" w:beforeAutospacing="1" w:after="100" w:afterAutospacing="1"/>
    </w:pPr>
    <w:rPr>
      <w:rFonts w:hAnsi="Times New Roman" w:eastAsia="Arial Unicode MS" w:cs="Times New Roman"/>
      <w:lang w:eastAsia="zh-CN"/>
    </w:rPr>
  </w:style>
  <w:style w:type="paragraph" w:customStyle="1" w:styleId="1113">
    <w:name w:val="通用"/>
    <w:basedOn w:val="1"/>
    <w:qFormat/>
    <w:uiPriority w:val="0"/>
    <w:pPr>
      <w:tabs>
        <w:tab w:val="left" w:pos="840"/>
      </w:tabs>
      <w:spacing w:after="312"/>
      <w:ind w:left="840" w:hanging="840"/>
    </w:pPr>
    <w:rPr>
      <w:rFonts w:ascii="Times New Roman" w:hAnsi="Times New Roman"/>
      <w:kern w:val="2"/>
      <w:sz w:val="21"/>
      <w:szCs w:val="20"/>
      <w:lang w:eastAsia="zh-CN"/>
    </w:rPr>
  </w:style>
  <w:style w:type="paragraph" w:customStyle="1" w:styleId="1114">
    <w:name w:val="条文脚注"/>
    <w:basedOn w:val="66"/>
    <w:qFormat/>
    <w:uiPriority w:val="0"/>
    <w:pPr>
      <w:tabs>
        <w:tab w:val="left" w:pos="1140"/>
        <w:tab w:val="left" w:pos="1890"/>
      </w:tabs>
      <w:ind w:left="780" w:leftChars="200" w:hanging="360" w:hangingChars="200"/>
    </w:pPr>
    <w:rPr>
      <w:rFonts w:hint="eastAsia" w:ascii="宋体"/>
      <w:szCs w:val="20"/>
    </w:rPr>
  </w:style>
  <w:style w:type="paragraph" w:customStyle="1" w:styleId="1115">
    <w:name w:val="CM2"/>
    <w:basedOn w:val="217"/>
    <w:next w:val="217"/>
    <w:qFormat/>
    <w:uiPriority w:val="0"/>
    <w:pPr>
      <w:spacing w:line="500" w:lineRule="atLeast"/>
      <w:jc w:val="both"/>
    </w:pPr>
    <w:rPr>
      <w:rFonts w:ascii="宋体" w:eastAsia="宋体" w:cs="Times New Roman"/>
      <w:color w:val="auto"/>
      <w:lang w:eastAsia="zh-CN"/>
    </w:rPr>
  </w:style>
  <w:style w:type="paragraph" w:customStyle="1" w:styleId="1116">
    <w:name w:val="TableHeader"/>
    <w:basedOn w:val="1"/>
    <w:qFormat/>
    <w:uiPriority w:val="0"/>
    <w:pPr>
      <w:keepNext/>
      <w:keepLines/>
      <w:spacing w:before="60" w:after="60" w:line="240" w:lineRule="atLeast"/>
      <w:ind w:left="-57" w:right="-57"/>
      <w:jc w:val="center"/>
    </w:pPr>
    <w:rPr>
      <w:rFonts w:ascii="Tahoma" w:hAnsi="Tahoma" w:cs="Miriam"/>
      <w:b/>
      <w:bCs/>
      <w:sz w:val="20"/>
      <w:szCs w:val="20"/>
    </w:rPr>
  </w:style>
  <w:style w:type="paragraph" w:customStyle="1" w:styleId="1117">
    <w:name w:val="bullet 1"/>
    <w:basedOn w:val="1"/>
    <w:qFormat/>
    <w:uiPriority w:val="0"/>
    <w:pPr>
      <w:spacing w:line="288" w:lineRule="auto"/>
      <w:ind w:left="540"/>
    </w:pPr>
    <w:rPr>
      <w:rFonts w:hAnsi="Times New Roman" w:cs="Times New Roman"/>
      <w:szCs w:val="20"/>
      <w:lang w:eastAsia="zh-CN"/>
    </w:rPr>
  </w:style>
  <w:style w:type="paragraph" w:customStyle="1" w:styleId="1118">
    <w:name w:val="普通(Web)11"/>
    <w:basedOn w:val="1"/>
    <w:qFormat/>
    <w:uiPriority w:val="0"/>
    <w:pPr>
      <w:spacing w:before="284"/>
    </w:pPr>
    <w:rPr>
      <w:lang w:eastAsia="zh-CN"/>
    </w:rPr>
  </w:style>
  <w:style w:type="paragraph" w:customStyle="1" w:styleId="1119">
    <w:name w:val="Char2 Char Char Char Char Char Char2"/>
    <w:basedOn w:val="1"/>
    <w:qFormat/>
    <w:uiPriority w:val="0"/>
    <w:pPr>
      <w:adjustRightInd w:val="0"/>
    </w:pPr>
    <w:rPr>
      <w:rFonts w:hAnsi="Times New Roman" w:cs="Times New Roman"/>
      <w:szCs w:val="20"/>
      <w:lang w:eastAsia="zh-CN"/>
    </w:rPr>
  </w:style>
  <w:style w:type="paragraph" w:customStyle="1" w:styleId="1120">
    <w:name w:val="_Style 1113"/>
    <w:basedOn w:val="2"/>
    <w:next w:val="1"/>
    <w:qFormat/>
    <w:uiPriority w:val="0"/>
    <w:pPr>
      <w:spacing w:before="240" w:line="259" w:lineRule="auto"/>
      <w:outlineLvl w:val="9"/>
    </w:pPr>
    <w:rPr>
      <w:rFonts w:ascii="等线 Light" w:hAnsi="等线 Light" w:eastAsia="等线 Light"/>
      <w:b w:val="0"/>
      <w:bCs w:val="0"/>
      <w:color w:val="2E74B5"/>
      <w:sz w:val="32"/>
      <w:szCs w:val="32"/>
      <w:lang w:eastAsia="zh-CN"/>
    </w:rPr>
  </w:style>
  <w:style w:type="paragraph" w:customStyle="1" w:styleId="1121">
    <w:name w:val="Char Char Char Char Char Char Char Char Char Char Char Char Char Char Char Char Char Char3"/>
    <w:basedOn w:val="1"/>
    <w:qFormat/>
    <w:uiPriority w:val="0"/>
    <w:pPr>
      <w:spacing w:line="400" w:lineRule="exact"/>
      <w:jc w:val="center"/>
    </w:pPr>
    <w:rPr>
      <w:rFonts w:ascii="Verdana" w:hAnsi="Verdana"/>
      <w:sz w:val="21"/>
      <w:szCs w:val="20"/>
    </w:rPr>
  </w:style>
  <w:style w:type="paragraph" w:customStyle="1" w:styleId="1122">
    <w:name w:val="HEAD 3"/>
    <w:qFormat/>
    <w:uiPriority w:val="0"/>
    <w:rPr>
      <w:rFonts w:hint="eastAsia" w:ascii="Arial" w:hAnsi="Arial" w:eastAsia="宋体" w:cs="Times New Roman"/>
      <w:b/>
      <w:i/>
      <w:kern w:val="28"/>
      <w:sz w:val="28"/>
      <w:lang w:val="en-US" w:eastAsia="en-US" w:bidi="ar-SA"/>
    </w:rPr>
  </w:style>
  <w:style w:type="paragraph" w:customStyle="1" w:styleId="1123">
    <w:name w:val="Char Char Char Char Char Char"/>
    <w:basedOn w:val="1"/>
    <w:qFormat/>
    <w:uiPriority w:val="0"/>
    <w:rPr>
      <w:rFonts w:hAnsi="Times New Roman" w:cs="Times New Roman"/>
      <w:sz w:val="34"/>
      <w:lang w:eastAsia="zh-CN"/>
    </w:rPr>
  </w:style>
  <w:style w:type="paragraph" w:customStyle="1" w:styleId="1124">
    <w:name w:val="Legal 9"/>
    <w:basedOn w:val="1"/>
    <w:qFormat/>
    <w:uiPriority w:val="0"/>
    <w:pPr>
      <w:tabs>
        <w:tab w:val="left" w:pos="3816"/>
      </w:tabs>
      <w:ind w:left="3816" w:hanging="360"/>
    </w:pPr>
    <w:rPr>
      <w:rFonts w:hAnsi="Times New Roman" w:cs="Times New Roman"/>
      <w:sz w:val="18"/>
      <w:szCs w:val="20"/>
    </w:rPr>
  </w:style>
  <w:style w:type="paragraph" w:customStyle="1" w:styleId="1125">
    <w:name w:val="Appendix"/>
    <w:basedOn w:val="1"/>
    <w:next w:val="1"/>
    <w:qFormat/>
    <w:uiPriority w:val="0"/>
    <w:pPr>
      <w:keepNext/>
      <w:pageBreakBefore/>
      <w:pBdr>
        <w:bottom w:val="single" w:color="auto" w:sz="6" w:space="8"/>
      </w:pBdr>
      <w:tabs>
        <w:tab w:val="left" w:pos="720"/>
        <w:tab w:val="left" w:pos="1134"/>
      </w:tabs>
      <w:spacing w:after="320"/>
      <w:outlineLvl w:val="0"/>
    </w:pPr>
    <w:rPr>
      <w:rFonts w:hint="eastAsia" w:ascii="Verdana" w:hAnsi="Verdana"/>
      <w:b/>
      <w:caps/>
      <w:kern w:val="2"/>
      <w:sz w:val="40"/>
      <w:szCs w:val="20"/>
    </w:rPr>
  </w:style>
  <w:style w:type="paragraph" w:customStyle="1" w:styleId="1126">
    <w:name w:val="xl891"/>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lang w:eastAsia="zh-CN"/>
    </w:rPr>
  </w:style>
  <w:style w:type="paragraph" w:customStyle="1" w:styleId="1127">
    <w:name w:val="样式 标题 3Level 3 HeadH3level_3PIM 3 + 两端对齐 左侧:  0 厘米 悬挂缩进: 8..."/>
    <w:basedOn w:val="4"/>
    <w:qFormat/>
    <w:uiPriority w:val="0"/>
    <w:pPr>
      <w:keepNext w:val="0"/>
      <w:numPr>
        <w:ilvl w:val="0"/>
        <w:numId w:val="0"/>
      </w:numPr>
      <w:tabs>
        <w:tab w:val="left" w:pos="851"/>
      </w:tabs>
      <w:adjustRightInd w:val="0"/>
      <w:spacing w:before="140" w:beforeLines="0" w:after="140" w:afterLines="0" w:line="416" w:lineRule="atLeast"/>
      <w:ind w:left="851" w:hanging="851"/>
      <w:textAlignment w:val="baseline"/>
    </w:pPr>
    <w:rPr>
      <w:rFonts w:ascii="宋体"/>
      <w:b w:val="0"/>
      <w:sz w:val="28"/>
    </w:rPr>
  </w:style>
  <w:style w:type="paragraph" w:customStyle="1" w:styleId="1128">
    <w:name w:val="Bullet 2 Char"/>
    <w:basedOn w:val="1"/>
    <w:qFormat/>
    <w:uiPriority w:val="0"/>
    <w:pPr>
      <w:spacing w:before="60" w:after="60"/>
      <w:ind w:left="2520" w:hanging="720"/>
    </w:pPr>
    <w:rPr>
      <w:rFonts w:ascii="Arial" w:hAnsi="Arial" w:cs="Times New Roman"/>
      <w:szCs w:val="20"/>
      <w:lang w:val="en-GB"/>
    </w:rPr>
  </w:style>
  <w:style w:type="paragraph" w:customStyle="1" w:styleId="1129">
    <w:name w:val="xl58"/>
    <w:basedOn w:val="1"/>
    <w:qFormat/>
    <w:uiPriority w:val="0"/>
    <w:pPr>
      <w:spacing w:before="100" w:beforeAutospacing="1" w:after="100" w:afterAutospacing="1"/>
      <w:jc w:val="center"/>
      <w:textAlignment w:val="top"/>
    </w:pPr>
    <w:rPr>
      <w:rFonts w:ascii="Arial Unicode MS" w:hAnsi="Arial Unicode MS" w:eastAsia="Arial Unicode MS" w:cs="黑体"/>
      <w:sz w:val="18"/>
      <w:szCs w:val="18"/>
      <w:lang w:eastAsia="zh-CN"/>
    </w:rPr>
  </w:style>
  <w:style w:type="paragraph" w:customStyle="1" w:styleId="1130">
    <w:name w:val="Texte3"/>
    <w:basedOn w:val="1"/>
    <w:qFormat/>
    <w:uiPriority w:val="0"/>
    <w:pPr>
      <w:ind w:left="964"/>
    </w:pPr>
    <w:rPr>
      <w:rFonts w:ascii="Arial" w:hAnsi="Arial"/>
      <w:szCs w:val="20"/>
      <w:lang w:val="fr-FR" w:eastAsia="zh-CN"/>
    </w:rPr>
  </w:style>
  <w:style w:type="paragraph" w:customStyle="1" w:styleId="1131">
    <w:name w:val="表项"/>
    <w:next w:val="1132"/>
    <w:qFormat/>
    <w:uiPriority w:val="0"/>
    <w:pPr>
      <w:keepNext/>
      <w:spacing w:line="300" w:lineRule="auto"/>
      <w:jc w:val="center"/>
    </w:pPr>
    <w:rPr>
      <w:rFonts w:ascii="Arial" w:hAnsi="Arial" w:eastAsia="黑体" w:cs="Times New Roman"/>
      <w:sz w:val="21"/>
      <w:lang w:val="en-US" w:eastAsia="zh-CN" w:bidi="ar-SA"/>
    </w:rPr>
  </w:style>
  <w:style w:type="paragraph" w:customStyle="1" w:styleId="1132">
    <w:name w:val="表身"/>
    <w:basedOn w:val="1"/>
    <w:qFormat/>
    <w:uiPriority w:val="0"/>
    <w:pPr>
      <w:keepNext/>
      <w:spacing w:before="60" w:after="60" w:line="300" w:lineRule="auto"/>
    </w:pPr>
    <w:rPr>
      <w:rFonts w:ascii="Times New Roman" w:hAnsi="Times New Roman"/>
      <w:sz w:val="18"/>
      <w:szCs w:val="20"/>
      <w:lang w:eastAsia="zh-CN"/>
    </w:rPr>
  </w:style>
  <w:style w:type="paragraph" w:customStyle="1" w:styleId="1133">
    <w:name w:val="日期111"/>
    <w:basedOn w:val="1"/>
    <w:next w:val="1"/>
    <w:qFormat/>
    <w:uiPriority w:val="0"/>
    <w:pPr>
      <w:autoSpaceDE w:val="0"/>
      <w:autoSpaceDN w:val="0"/>
      <w:adjustRightInd w:val="0"/>
      <w:spacing w:line="312" w:lineRule="atLeast"/>
      <w:jc w:val="right"/>
      <w:textAlignment w:val="baseline"/>
    </w:pPr>
    <w:rPr>
      <w:rFonts w:hAnsi="Times New Roman" w:cs="Times New Roman"/>
      <w:sz w:val="28"/>
      <w:szCs w:val="20"/>
      <w:lang w:eastAsia="zh-CN"/>
    </w:rPr>
  </w:style>
  <w:style w:type="paragraph" w:customStyle="1" w:styleId="1134">
    <w:name w:val="WPSOffice手动目录 1"/>
    <w:qFormat/>
    <w:uiPriority w:val="0"/>
    <w:rPr>
      <w:rFonts w:ascii="Times New Roman" w:hAnsi="Times New Roman" w:eastAsia="宋体" w:cs="Times New Roman"/>
      <w:lang w:val="en-US" w:eastAsia="zh-CN" w:bidi="ar-SA"/>
    </w:rPr>
  </w:style>
  <w:style w:type="paragraph" w:customStyle="1" w:styleId="1135">
    <w:name w:val="Char2 Char Char Char Char Char Char5"/>
    <w:basedOn w:val="1"/>
    <w:qFormat/>
    <w:uiPriority w:val="0"/>
    <w:pPr>
      <w:adjustRightInd w:val="0"/>
    </w:pPr>
    <w:rPr>
      <w:rFonts w:hAnsi="Times New Roman" w:cs="Times New Roman"/>
      <w:szCs w:val="20"/>
      <w:lang w:eastAsia="zh-CN"/>
    </w:rPr>
  </w:style>
  <w:style w:type="paragraph" w:customStyle="1" w:styleId="1136">
    <w:name w:val="0"/>
    <w:basedOn w:val="1"/>
    <w:qFormat/>
    <w:uiPriority w:val="0"/>
    <w:pPr>
      <w:snapToGrid w:val="0"/>
    </w:pPr>
    <w:rPr>
      <w:rFonts w:ascii="Times New Roman" w:hAnsi="Times New Roman"/>
      <w:sz w:val="21"/>
      <w:szCs w:val="20"/>
      <w:lang w:eastAsia="zh-CN"/>
    </w:rPr>
  </w:style>
  <w:style w:type="paragraph" w:customStyle="1" w:styleId="1137">
    <w:name w:val="font91"/>
    <w:basedOn w:val="1"/>
    <w:qFormat/>
    <w:uiPriority w:val="0"/>
    <w:pPr>
      <w:spacing w:before="100" w:beforeAutospacing="1" w:after="100" w:afterAutospacing="1"/>
    </w:pPr>
    <w:rPr>
      <w:rFonts w:hint="eastAsia" w:cs="黑体"/>
      <w:b/>
      <w:bCs/>
      <w:sz w:val="36"/>
      <w:szCs w:val="36"/>
      <w:lang w:eastAsia="zh-CN"/>
    </w:rPr>
  </w:style>
  <w:style w:type="paragraph" w:customStyle="1" w:styleId="1138">
    <w:name w:val="样式14"/>
    <w:basedOn w:val="44"/>
    <w:qFormat/>
    <w:uiPriority w:val="0"/>
    <w:pPr>
      <w:tabs>
        <w:tab w:val="left" w:pos="1081"/>
        <w:tab w:val="right" w:leader="dot" w:pos="8296"/>
        <w:tab w:val="clear" w:pos="900"/>
        <w:tab w:val="clear" w:pos="9525"/>
      </w:tabs>
      <w:spacing w:before="0" w:beforeLines="0" w:after="0" w:afterLines="0"/>
      <w:ind w:hanging="142"/>
    </w:pPr>
    <w:rPr>
      <w:rFonts w:ascii="Times New Roman" w:hAnsi="Times New Roman"/>
      <w:b w:val="0"/>
      <w:bCs w:val="0"/>
      <w:color w:val="auto"/>
      <w:kern w:val="2"/>
      <w:sz w:val="22"/>
      <w:szCs w:val="20"/>
      <w:u w:val="none"/>
    </w:rPr>
  </w:style>
  <w:style w:type="paragraph" w:customStyle="1" w:styleId="1139">
    <w:name w:val="songred12"/>
    <w:basedOn w:val="1"/>
    <w:qFormat/>
    <w:uiPriority w:val="0"/>
    <w:pPr>
      <w:spacing w:before="100" w:beforeAutospacing="1" w:after="100" w:afterAutospacing="1"/>
    </w:pPr>
    <w:rPr>
      <w:rFonts w:cs="Times New Roman"/>
      <w:color w:val="993300"/>
      <w:sz w:val="18"/>
      <w:szCs w:val="18"/>
      <w:lang w:eastAsia="zh-CN"/>
    </w:rPr>
  </w:style>
  <w:style w:type="paragraph" w:customStyle="1" w:styleId="1140">
    <w:name w:val="图"/>
    <w:basedOn w:val="1"/>
    <w:qFormat/>
    <w:uiPriority w:val="0"/>
    <w:pPr>
      <w:keepNext/>
      <w:adjustRightInd w:val="0"/>
      <w:spacing w:before="60" w:after="60" w:line="300" w:lineRule="auto"/>
      <w:jc w:val="center"/>
      <w:textAlignment w:val="center"/>
    </w:pPr>
    <w:rPr>
      <w:rFonts w:hAnsi="Times New Roman" w:cs="Times New Roman"/>
      <w:spacing w:val="20"/>
      <w:szCs w:val="20"/>
      <w:lang w:eastAsia="zh-CN"/>
    </w:rPr>
  </w:style>
  <w:style w:type="paragraph" w:customStyle="1" w:styleId="1141">
    <w:name w:val="D标3"/>
    <w:basedOn w:val="4"/>
    <w:qFormat/>
    <w:uiPriority w:val="0"/>
    <w:pPr>
      <w:keepNext w:val="0"/>
      <w:numPr>
        <w:ilvl w:val="0"/>
        <w:numId w:val="0"/>
      </w:numPr>
      <w:tabs>
        <w:tab w:val="left" w:pos="1134"/>
      </w:tabs>
      <w:autoSpaceDE w:val="0"/>
      <w:autoSpaceDN w:val="0"/>
      <w:adjustRightInd w:val="0"/>
      <w:spacing w:before="120" w:beforeLines="0" w:after="0" w:afterLines="0" w:line="480" w:lineRule="atLeast"/>
      <w:ind w:left="360" w:hanging="360"/>
    </w:pPr>
    <w:rPr>
      <w:rFonts w:ascii="宋体"/>
      <w:b w:val="0"/>
      <w:bCs w:val="0"/>
    </w:rPr>
  </w:style>
  <w:style w:type="paragraph" w:customStyle="1" w:styleId="1142">
    <w:name w:val="表头1"/>
    <w:basedOn w:val="1"/>
    <w:qFormat/>
    <w:uiPriority w:val="0"/>
    <w:pPr>
      <w:jc w:val="center"/>
    </w:pPr>
    <w:rPr>
      <w:rFonts w:ascii="黑体" w:hAnsi="Times New Roman" w:eastAsia="黑体" w:cs="Times New Roman"/>
      <w:szCs w:val="20"/>
      <w:lang w:eastAsia="zh-CN"/>
    </w:rPr>
  </w:style>
  <w:style w:type="paragraph" w:customStyle="1" w:styleId="1143">
    <w:name w:val="样式 样式 样式 标题 2标题 1.1编号标题22122232425211221231262122222322...1 + 段前..."/>
    <w:basedOn w:val="1"/>
    <w:qFormat/>
    <w:uiPriority w:val="0"/>
    <w:pPr>
      <w:keepNext/>
      <w:keepLines/>
      <w:tabs>
        <w:tab w:val="left" w:leader="underscore" w:pos="785"/>
        <w:tab w:val="left" w:pos="1140"/>
      </w:tabs>
      <w:adjustRightInd w:val="0"/>
      <w:snapToGrid w:val="0"/>
      <w:spacing w:beforeLines="30" w:afterLines="10"/>
      <w:ind w:left="1140" w:hanging="420"/>
      <w:textAlignment w:val="baseline"/>
      <w:outlineLvl w:val="1"/>
    </w:pPr>
    <w:rPr>
      <w:rFonts w:ascii="黑体" w:hAnsi="Times New Roman"/>
      <w:lang w:eastAsia="zh-CN"/>
    </w:rPr>
  </w:style>
  <w:style w:type="paragraph" w:customStyle="1" w:styleId="1144">
    <w:name w:val="11"/>
    <w:basedOn w:val="1"/>
    <w:next w:val="20"/>
    <w:qFormat/>
    <w:uiPriority w:val="0"/>
    <w:pPr>
      <w:ind w:firstLine="420"/>
    </w:pPr>
    <w:rPr>
      <w:rFonts w:hAnsi="Times New Roman" w:cs="Times New Roman"/>
      <w:sz w:val="34"/>
      <w:szCs w:val="20"/>
      <w:lang w:eastAsia="zh-CN"/>
    </w:rPr>
  </w:style>
  <w:style w:type="paragraph" w:customStyle="1" w:styleId="1145">
    <w:name w:val="songgraybold12"/>
    <w:basedOn w:val="1"/>
    <w:qFormat/>
    <w:uiPriority w:val="0"/>
    <w:pPr>
      <w:spacing w:before="100" w:beforeAutospacing="1" w:after="100" w:afterAutospacing="1"/>
    </w:pPr>
    <w:rPr>
      <w:rFonts w:cs="Times New Roman"/>
      <w:b/>
      <w:bCs/>
      <w:color w:val="666666"/>
      <w:sz w:val="18"/>
      <w:szCs w:val="18"/>
      <w:lang w:eastAsia="zh-CN"/>
    </w:rPr>
  </w:style>
  <w:style w:type="paragraph" w:customStyle="1" w:styleId="1146">
    <w:name w:val="Char2 Char Char Char Char Char Char3"/>
    <w:basedOn w:val="1"/>
    <w:qFormat/>
    <w:uiPriority w:val="0"/>
    <w:pPr>
      <w:adjustRightInd w:val="0"/>
    </w:pPr>
    <w:rPr>
      <w:rFonts w:hAnsi="Times New Roman" w:cs="Times New Roman"/>
      <w:szCs w:val="20"/>
      <w:lang w:eastAsia="zh-CN"/>
    </w:rPr>
  </w:style>
  <w:style w:type="paragraph" w:customStyle="1" w:styleId="1147">
    <w:name w:val="一级标题"/>
    <w:basedOn w:val="2"/>
    <w:qFormat/>
    <w:uiPriority w:val="0"/>
    <w:pPr>
      <w:tabs>
        <w:tab w:val="left" w:pos="6840"/>
      </w:tabs>
      <w:topLinePunct/>
      <w:spacing w:beforeLines="100" w:afterLines="150" w:line="240" w:lineRule="auto"/>
    </w:pPr>
    <w:rPr>
      <w:rFonts w:ascii="隶书" w:hAnsi="Times New Roman" w:eastAsia="黑体"/>
      <w:kern w:val="2"/>
      <w:sz w:val="30"/>
      <w:szCs w:val="30"/>
      <w:lang w:eastAsia="zh-CN"/>
    </w:rPr>
  </w:style>
  <w:style w:type="paragraph" w:customStyle="1" w:styleId="1148">
    <w:name w:val="方案正文"/>
    <w:basedOn w:val="1"/>
    <w:qFormat/>
    <w:uiPriority w:val="0"/>
    <w:pPr>
      <w:adjustRightInd w:val="0"/>
      <w:spacing w:line="480" w:lineRule="exact"/>
      <w:textAlignment w:val="baseline"/>
    </w:pPr>
    <w:rPr>
      <w:rFonts w:ascii="仿宋_GB2312" w:hAnsi="Times New Roman" w:eastAsia="楷体_GB2312" w:cs="Times New Roman"/>
      <w:sz w:val="28"/>
      <w:szCs w:val="18"/>
      <w:lang w:eastAsia="zh-CN"/>
    </w:rPr>
  </w:style>
  <w:style w:type="paragraph" w:customStyle="1" w:styleId="1149">
    <w:name w:val="正文1"/>
    <w:basedOn w:val="1"/>
    <w:qFormat/>
    <w:uiPriority w:val="0"/>
    <w:rPr>
      <w:rFonts w:hAnsi="华文宋体" w:cs="Times New Roman"/>
      <w:kern w:val="20"/>
      <w:szCs w:val="20"/>
      <w:lang w:eastAsia="zh-CN"/>
    </w:rPr>
  </w:style>
  <w:style w:type="paragraph" w:customStyle="1" w:styleId="1150">
    <w:name w:val="Figure Space8"/>
    <w:basedOn w:val="774"/>
    <w:next w:val="774"/>
    <w:qFormat/>
    <w:uiPriority w:val="0"/>
    <w:pPr>
      <w:spacing w:after="0"/>
      <w:jc w:val="center"/>
    </w:pPr>
    <w:rPr>
      <w:rFonts w:hint="eastAsia" w:ascii="Times New Roman" w:hAnsi="Times New Roman" w:eastAsia="宋体"/>
      <w:b w:val="0"/>
      <w:kern w:val="2"/>
      <w:sz w:val="20"/>
    </w:rPr>
  </w:style>
  <w:style w:type="paragraph" w:customStyle="1" w:styleId="1151">
    <w:name w:val="xl55"/>
    <w:basedOn w:val="1"/>
    <w:qFormat/>
    <w:uiPriority w:val="0"/>
    <w:pPr>
      <w:pBdr>
        <w:top w:val="single" w:color="auto" w:sz="4" w:space="0"/>
        <w:left w:val="single" w:color="auto" w:sz="4" w:space="0"/>
      </w:pBdr>
      <w:spacing w:before="100" w:beforeAutospacing="1" w:after="100" w:afterAutospacing="1"/>
      <w:jc w:val="center"/>
      <w:textAlignment w:val="center"/>
    </w:pPr>
    <w:rPr>
      <w:rFonts w:ascii="Arial Unicode MS" w:hAnsi="Arial Unicode MS" w:eastAsia="Arial Unicode MS" w:cs="黑体"/>
      <w:i/>
      <w:iCs/>
      <w:sz w:val="20"/>
      <w:szCs w:val="20"/>
      <w:lang w:eastAsia="zh-CN"/>
    </w:rPr>
  </w:style>
  <w:style w:type="paragraph" w:customStyle="1" w:styleId="1152">
    <w:name w:val="列表编号 21"/>
    <w:basedOn w:val="1"/>
    <w:qFormat/>
    <w:uiPriority w:val="0"/>
    <w:pPr>
      <w:overflowPunct w:val="0"/>
      <w:autoSpaceDE w:val="0"/>
      <w:autoSpaceDN w:val="0"/>
      <w:adjustRightInd w:val="0"/>
      <w:spacing w:before="200" w:after="200" w:line="276" w:lineRule="auto"/>
      <w:ind w:left="1440"/>
      <w:textAlignment w:val="baseline"/>
    </w:pPr>
    <w:rPr>
      <w:sz w:val="20"/>
      <w:szCs w:val="20"/>
    </w:rPr>
  </w:style>
  <w:style w:type="paragraph" w:customStyle="1" w:styleId="1153">
    <w:name w:val="Normal Hang 1"/>
    <w:basedOn w:val="2"/>
    <w:qFormat/>
    <w:uiPriority w:val="0"/>
    <w:pPr>
      <w:tabs>
        <w:tab w:val="left" w:pos="360"/>
      </w:tabs>
      <w:spacing w:before="400" w:after="60" w:line="240" w:lineRule="auto"/>
      <w:jc w:val="both"/>
      <w:outlineLvl w:val="9"/>
    </w:pPr>
    <w:rPr>
      <w:rFonts w:ascii="Arial" w:hAnsi="Arial"/>
      <w:b w:val="0"/>
      <w:bCs w:val="0"/>
      <w:sz w:val="24"/>
      <w:szCs w:val="20"/>
      <w:lang w:val="en-GB" w:eastAsia="zh-CN"/>
    </w:rPr>
  </w:style>
  <w:style w:type="paragraph" w:customStyle="1" w:styleId="1154">
    <w:name w:val="xl601"/>
    <w:basedOn w:val="1"/>
    <w:qFormat/>
    <w:uiPriority w:val="0"/>
    <w:pPr>
      <w:pBdr>
        <w:top w:val="single" w:color="auto" w:sz="8" w:space="0"/>
        <w:left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155">
    <w:name w:val="副标题1"/>
    <w:basedOn w:val="1"/>
    <w:next w:val="1"/>
    <w:qFormat/>
    <w:uiPriority w:val="0"/>
    <w:pPr>
      <w:spacing w:before="200" w:after="1000"/>
    </w:pPr>
    <w:rPr>
      <w:caps/>
      <w:color w:val="595959"/>
      <w:spacing w:val="10"/>
      <w:szCs w:val="20"/>
    </w:rPr>
  </w:style>
  <w:style w:type="paragraph" w:customStyle="1" w:styleId="1156">
    <w:name w:val="样式 正文文本 + 楷体_GB2312 四号 非加粗 两端对齐 行距: 1.5 倍行距"/>
    <w:basedOn w:val="33"/>
    <w:qFormat/>
    <w:uiPriority w:val="0"/>
    <w:pPr>
      <w:tabs>
        <w:tab w:val="clear" w:pos="5562"/>
        <w:tab w:val="clear" w:pos="7290"/>
        <w:tab w:val="clear" w:pos="7560"/>
      </w:tabs>
      <w:autoSpaceDE w:val="0"/>
      <w:autoSpaceDN w:val="0"/>
      <w:adjustRightInd w:val="0"/>
      <w:textAlignment w:val="bottom"/>
    </w:pPr>
    <w:rPr>
      <w:rFonts w:ascii="楷体_GB2312" w:eastAsia="楷体_GB2312"/>
      <w:color w:val="auto"/>
      <w:sz w:val="24"/>
    </w:rPr>
  </w:style>
  <w:style w:type="paragraph" w:customStyle="1" w:styleId="1157">
    <w:name w:val="CM53"/>
    <w:basedOn w:val="217"/>
    <w:next w:val="217"/>
    <w:qFormat/>
    <w:uiPriority w:val="0"/>
    <w:pPr>
      <w:spacing w:line="400" w:lineRule="atLeast"/>
    </w:pPr>
    <w:rPr>
      <w:rFonts w:ascii="宋体" w:eastAsia="宋体" w:cs="宋体"/>
      <w:color w:val="auto"/>
      <w:lang w:eastAsia="zh-CN"/>
    </w:rPr>
  </w:style>
  <w:style w:type="paragraph" w:customStyle="1" w:styleId="1158">
    <w:name w:val="font5"/>
    <w:basedOn w:val="1"/>
    <w:qFormat/>
    <w:uiPriority w:val="0"/>
    <w:pPr>
      <w:spacing w:before="100" w:beforeAutospacing="1" w:after="100" w:afterAutospacing="1"/>
    </w:pPr>
    <w:rPr>
      <w:rFonts w:hint="eastAsia" w:cs="Times New Roman"/>
      <w:sz w:val="18"/>
      <w:szCs w:val="18"/>
      <w:lang w:eastAsia="zh-CN"/>
    </w:rPr>
  </w:style>
  <w:style w:type="paragraph" w:customStyle="1" w:styleId="1159">
    <w:name w:val="CM19"/>
    <w:basedOn w:val="217"/>
    <w:next w:val="217"/>
    <w:qFormat/>
    <w:uiPriority w:val="0"/>
    <w:pPr>
      <w:spacing w:line="398" w:lineRule="atLeast"/>
    </w:pPr>
    <w:rPr>
      <w:rFonts w:ascii="宋体" w:eastAsia="宋体" w:cs="宋体"/>
      <w:color w:val="auto"/>
      <w:lang w:eastAsia="zh-CN"/>
    </w:rPr>
  </w:style>
  <w:style w:type="paragraph" w:customStyle="1" w:styleId="1160">
    <w:name w:val="样式 标题 2H2l2I2 + 宋体"/>
    <w:basedOn w:val="3"/>
    <w:qFormat/>
    <w:uiPriority w:val="0"/>
    <w:pPr>
      <w:tabs>
        <w:tab w:val="left" w:pos="1080"/>
      </w:tabs>
      <w:spacing w:before="180" w:after="120" w:line="360" w:lineRule="auto"/>
      <w:ind w:left="1080" w:hanging="375"/>
    </w:pPr>
    <w:rPr>
      <w:rFonts w:ascii="宋体" w:hAnsi="宋体"/>
      <w:sz w:val="24"/>
      <w:szCs w:val="24"/>
      <w:lang w:eastAsia="zh-CN"/>
    </w:rPr>
  </w:style>
  <w:style w:type="paragraph" w:customStyle="1" w:styleId="1161">
    <w:name w:val="para14"/>
    <w:qFormat/>
    <w:uiPriority w:val="0"/>
    <w:pPr>
      <w:tabs>
        <w:tab w:val="left" w:pos="0"/>
        <w:tab w:val="left" w:pos="259"/>
        <w:tab w:val="left" w:pos="1008"/>
        <w:tab w:val="left" w:pos="1728"/>
      </w:tabs>
      <w:spacing w:before="120" w:after="120"/>
    </w:pPr>
    <w:rPr>
      <w:rFonts w:hint="eastAsia" w:ascii="Times New Roman" w:hAnsi="Times New Roman" w:eastAsia="宋体" w:cs="Times New Roman"/>
      <w:lang w:val="en-US" w:eastAsia="en-US" w:bidi="ar-SA"/>
    </w:rPr>
  </w:style>
  <w:style w:type="paragraph" w:customStyle="1" w:styleId="1162">
    <w:name w:val="xl8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lang w:eastAsia="zh-CN"/>
    </w:rPr>
  </w:style>
  <w:style w:type="paragraph" w:customStyle="1" w:styleId="1163">
    <w:name w:val="CM56"/>
    <w:basedOn w:val="217"/>
    <w:next w:val="217"/>
    <w:qFormat/>
    <w:uiPriority w:val="0"/>
    <w:rPr>
      <w:rFonts w:ascii="宋体" w:eastAsia="宋体" w:cs="宋体"/>
      <w:color w:val="auto"/>
      <w:lang w:eastAsia="zh-CN"/>
    </w:rPr>
  </w:style>
  <w:style w:type="paragraph" w:customStyle="1" w:styleId="1164">
    <w:name w:val="xl8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b/>
      <w:bCs/>
      <w:lang w:eastAsia="zh-CN"/>
    </w:rPr>
  </w:style>
  <w:style w:type="paragraph" w:customStyle="1" w:styleId="1165">
    <w:name w:val="songblue12line20"/>
    <w:basedOn w:val="1"/>
    <w:qFormat/>
    <w:uiPriority w:val="0"/>
    <w:pPr>
      <w:spacing w:before="100" w:beforeAutospacing="1" w:after="100" w:afterAutospacing="1" w:line="300" w:lineRule="atLeast"/>
    </w:pPr>
    <w:rPr>
      <w:rFonts w:cs="Times New Roman"/>
      <w:color w:val="8CD6CE"/>
      <w:sz w:val="18"/>
      <w:szCs w:val="18"/>
      <w:lang w:eastAsia="zh-CN"/>
    </w:rPr>
  </w:style>
  <w:style w:type="paragraph" w:customStyle="1" w:styleId="1166">
    <w:name w:val="样式16"/>
    <w:basedOn w:val="1"/>
    <w:qFormat/>
    <w:uiPriority w:val="0"/>
    <w:pPr>
      <w:adjustRightInd w:val="0"/>
      <w:snapToGrid w:val="0"/>
      <w:spacing w:line="480" w:lineRule="exact"/>
      <w:ind w:firstLine="480" w:firstLineChars="200"/>
    </w:pPr>
    <w:rPr>
      <w:rFonts w:ascii="仿宋" w:hAnsi="仿宋" w:eastAsia="仿宋"/>
      <w:kern w:val="2"/>
      <w:lang w:eastAsia="zh-CN"/>
    </w:rPr>
  </w:style>
  <w:style w:type="paragraph" w:customStyle="1" w:styleId="1167">
    <w:name w:val="PracHyphen1"/>
    <w:basedOn w:val="1025"/>
    <w:qFormat/>
    <w:uiPriority w:val="0"/>
    <w:pPr>
      <w:numPr>
        <w:ilvl w:val="0"/>
        <w:numId w:val="22"/>
      </w:numPr>
      <w:tabs>
        <w:tab w:val="left" w:pos="1155"/>
        <w:tab w:val="clear" w:pos="425"/>
        <w:tab w:val="clear" w:pos="1270"/>
      </w:tabs>
    </w:pPr>
  </w:style>
  <w:style w:type="paragraph" w:customStyle="1" w:styleId="1168">
    <w:name w:val="样式13"/>
    <w:basedOn w:val="1"/>
    <w:qFormat/>
    <w:uiPriority w:val="0"/>
    <w:pPr>
      <w:adjustRightInd w:val="0"/>
      <w:snapToGrid w:val="0"/>
      <w:spacing w:after="200" w:line="480" w:lineRule="exact"/>
      <w:ind w:firstLine="560" w:firstLineChars="200"/>
    </w:pPr>
    <w:rPr>
      <w:color w:val="000000"/>
      <w:kern w:val="2"/>
      <w:sz w:val="28"/>
      <w:lang w:eastAsia="zh-CN"/>
    </w:rPr>
  </w:style>
  <w:style w:type="paragraph" w:customStyle="1" w:styleId="1169">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lang w:eastAsia="zh-CN"/>
    </w:rPr>
  </w:style>
  <w:style w:type="paragraph" w:customStyle="1" w:styleId="1170">
    <w:name w:val="字母编号列项（一级）"/>
    <w:qFormat/>
    <w:uiPriority w:val="0"/>
    <w:pPr>
      <w:tabs>
        <w:tab w:val="left" w:pos="840"/>
        <w:tab w:val="left" w:pos="960"/>
      </w:tabs>
      <w:ind w:left="200" w:leftChars="200" w:hanging="200" w:hangingChars="200"/>
      <w:jc w:val="both"/>
    </w:pPr>
    <w:rPr>
      <w:rFonts w:hint="eastAsia" w:ascii="宋体" w:hAnsi="Times New Roman" w:eastAsia="宋体" w:cs="Times New Roman"/>
      <w:sz w:val="21"/>
      <w:lang w:val="en-US" w:eastAsia="zh-CN" w:bidi="ar-SA"/>
    </w:rPr>
  </w:style>
  <w:style w:type="paragraph" w:customStyle="1" w:styleId="1171">
    <w:name w:val="Figure Caption2"/>
    <w:basedOn w:val="1"/>
    <w:qFormat/>
    <w:uiPriority w:val="0"/>
    <w:pPr>
      <w:keepNext/>
      <w:keepLines/>
      <w:suppressAutoHyphens/>
      <w:spacing w:before="120" w:after="120"/>
    </w:pPr>
    <w:rPr>
      <w:rFonts w:hint="eastAsia" w:ascii="Times New Roman" w:hAnsi="Times New Roman"/>
      <w:b/>
      <w:kern w:val="2"/>
      <w:szCs w:val="20"/>
    </w:rPr>
  </w:style>
  <w:style w:type="paragraph" w:customStyle="1" w:styleId="1172">
    <w:name w:val="CM77"/>
    <w:basedOn w:val="217"/>
    <w:next w:val="217"/>
    <w:qFormat/>
    <w:uiPriority w:val="0"/>
    <w:pPr>
      <w:spacing w:line="400" w:lineRule="atLeast"/>
    </w:pPr>
    <w:rPr>
      <w:rFonts w:ascii="宋体" w:eastAsia="宋体" w:cs="宋体"/>
      <w:color w:val="auto"/>
      <w:lang w:eastAsia="zh-CN"/>
    </w:rPr>
  </w:style>
  <w:style w:type="paragraph" w:customStyle="1" w:styleId="1173">
    <w:name w:val="纯文本1"/>
    <w:basedOn w:val="1"/>
    <w:qFormat/>
    <w:uiPriority w:val="0"/>
    <w:rPr>
      <w:rFonts w:hAnsi="Courier New" w:cs="Times New Roman"/>
      <w:color w:val="000000"/>
      <w:sz w:val="20"/>
      <w:szCs w:val="21"/>
      <w:lang w:eastAsia="zh-CN"/>
    </w:rPr>
  </w:style>
  <w:style w:type="paragraph" w:customStyle="1" w:styleId="1174">
    <w:name w:val="xl106"/>
    <w:basedOn w:val="1"/>
    <w:qFormat/>
    <w:uiPriority w:val="0"/>
    <w:pPr>
      <w:pBdr>
        <w:top w:val="single" w:color="auto" w:sz="12" w:space="0"/>
        <w:left w:val="single" w:color="auto" w:sz="12" w:space="0"/>
        <w:right w:val="single" w:color="auto" w:sz="8" w:space="0"/>
      </w:pBdr>
      <w:shd w:val="clear" w:color="000000" w:fill="FFFFFF"/>
      <w:spacing w:before="100" w:beforeAutospacing="1" w:after="100" w:afterAutospacing="1"/>
      <w:jc w:val="center"/>
    </w:pPr>
    <w:rPr>
      <w:b/>
      <w:bCs/>
      <w:color w:val="000000"/>
      <w:lang w:eastAsia="zh-CN"/>
    </w:rPr>
  </w:style>
  <w:style w:type="paragraph" w:customStyle="1" w:styleId="1175">
    <w:name w:val="level 2"/>
    <w:basedOn w:val="1176"/>
    <w:qFormat/>
    <w:uiPriority w:val="0"/>
    <w:pPr>
      <w:tabs>
        <w:tab w:val="left" w:pos="504"/>
        <w:tab w:val="left" w:pos="720"/>
        <w:tab w:val="left" w:pos="1680"/>
        <w:tab w:val="left" w:pos="2167"/>
      </w:tabs>
      <w:ind w:left="2167" w:hanging="360"/>
    </w:pPr>
  </w:style>
  <w:style w:type="paragraph" w:customStyle="1" w:styleId="1176">
    <w:name w:val="level 1"/>
    <w:basedOn w:val="1"/>
    <w:qFormat/>
    <w:uiPriority w:val="0"/>
    <w:pPr>
      <w:tabs>
        <w:tab w:val="left" w:pos="504"/>
      </w:tabs>
      <w:spacing w:after="120"/>
      <w:ind w:left="504" w:hanging="504"/>
    </w:pPr>
    <w:rPr>
      <w:rFonts w:hAnsi="Times New Roman" w:cs="Times New Roman"/>
      <w:b/>
      <w:szCs w:val="20"/>
      <w:u w:val="single"/>
    </w:rPr>
  </w:style>
  <w:style w:type="paragraph" w:customStyle="1" w:styleId="1177">
    <w:name w:val="font8"/>
    <w:basedOn w:val="1"/>
    <w:qFormat/>
    <w:uiPriority w:val="0"/>
    <w:pPr>
      <w:spacing w:before="100" w:beforeAutospacing="1" w:after="100" w:afterAutospacing="1"/>
    </w:pPr>
    <w:rPr>
      <w:rFonts w:hint="eastAsia" w:cs="Times New Roman"/>
      <w:lang w:eastAsia="zh-CN"/>
    </w:rPr>
  </w:style>
  <w:style w:type="paragraph" w:customStyle="1" w:styleId="1178">
    <w:name w:val="xl80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lang w:eastAsia="zh-CN"/>
    </w:rPr>
  </w:style>
  <w:style w:type="paragraph" w:customStyle="1" w:styleId="1179">
    <w:name w:val="TableBody2"/>
    <w:basedOn w:val="1"/>
    <w:qFormat/>
    <w:uiPriority w:val="0"/>
    <w:pPr>
      <w:spacing w:before="80"/>
    </w:pPr>
    <w:rPr>
      <w:rFonts w:hint="eastAsia" w:ascii="Verdana" w:hAnsi="Verdana"/>
      <w:kern w:val="2"/>
      <w:sz w:val="20"/>
      <w:szCs w:val="20"/>
    </w:rPr>
  </w:style>
  <w:style w:type="paragraph" w:customStyle="1" w:styleId="1180">
    <w:name w:val="列表编号3"/>
    <w:basedOn w:val="1"/>
    <w:qFormat/>
    <w:uiPriority w:val="0"/>
    <w:pPr>
      <w:tabs>
        <w:tab w:val="left" w:pos="360"/>
        <w:tab w:val="left" w:pos="1560"/>
      </w:tabs>
      <w:spacing w:after="120"/>
    </w:pPr>
    <w:rPr>
      <w:rFonts w:hAnsi="Times New Roman" w:cs="Times New Roman"/>
      <w:sz w:val="34"/>
      <w:szCs w:val="20"/>
      <w:lang w:eastAsia="zh-CN"/>
    </w:rPr>
  </w:style>
  <w:style w:type="paragraph" w:customStyle="1" w:styleId="1181">
    <w:name w:val="须知1"/>
    <w:basedOn w:val="4"/>
    <w:qFormat/>
    <w:uiPriority w:val="0"/>
    <w:pPr>
      <w:keepLines/>
      <w:numPr>
        <w:ilvl w:val="0"/>
        <w:numId w:val="0"/>
      </w:numPr>
      <w:tabs>
        <w:tab w:val="clear" w:pos="420"/>
      </w:tabs>
      <w:spacing w:before="260" w:beforeLines="0" w:after="312" w:afterLines="0" w:line="240" w:lineRule="auto"/>
    </w:pPr>
    <w:rPr>
      <w:rFonts w:ascii="宋体" w:hAnsi="宋体" w:eastAsia="黑体"/>
      <w:b w:val="0"/>
      <w:bCs w:val="0"/>
      <w:sz w:val="24"/>
      <w:szCs w:val="28"/>
      <w:lang w:eastAsia="zh-CN"/>
    </w:rPr>
  </w:style>
  <w:style w:type="paragraph" w:customStyle="1" w:styleId="1182">
    <w:name w:val="Req Bullet"/>
    <w:basedOn w:val="1"/>
    <w:qFormat/>
    <w:uiPriority w:val="0"/>
    <w:pPr>
      <w:tabs>
        <w:tab w:val="left" w:pos="360"/>
      </w:tabs>
      <w:spacing w:after="120"/>
      <w:ind w:left="360" w:hanging="360"/>
    </w:pPr>
    <w:rPr>
      <w:rFonts w:hint="eastAsia" w:ascii="Times New Roman" w:hAnsi="Times New Roman"/>
      <w:kern w:val="2"/>
      <w:szCs w:val="20"/>
      <w:lang w:val="en-GB"/>
    </w:rPr>
  </w:style>
  <w:style w:type="paragraph" w:customStyle="1" w:styleId="1183">
    <w:name w:val="彩色底纹 - 着色 11"/>
    <w:qFormat/>
    <w:uiPriority w:val="62"/>
    <w:rPr>
      <w:rFonts w:ascii="Times New Roman" w:hAnsi="Times New Roman" w:eastAsia="宋体" w:cs="Times New Roman"/>
      <w:sz w:val="22"/>
      <w:szCs w:val="22"/>
      <w:lang w:val="en-US" w:eastAsia="en-US" w:bidi="ar-SA"/>
    </w:rPr>
  </w:style>
  <w:style w:type="paragraph" w:customStyle="1" w:styleId="1184">
    <w:name w:val="Char2 Char Char"/>
    <w:basedOn w:val="1"/>
    <w:qFormat/>
    <w:uiPriority w:val="0"/>
    <w:pPr>
      <w:adjustRightInd w:val="0"/>
    </w:pPr>
    <w:rPr>
      <w:rFonts w:hAnsi="Times New Roman" w:cs="Times New Roman"/>
      <w:szCs w:val="20"/>
      <w:lang w:eastAsia="zh-CN"/>
    </w:rPr>
  </w:style>
  <w:style w:type="paragraph" w:customStyle="1" w:styleId="1185">
    <w:name w:val="Char Char1 Char Char Char Char Char Char Char Char Char Char Char Char Char Char12"/>
    <w:basedOn w:val="1"/>
    <w:qFormat/>
    <w:uiPriority w:val="0"/>
    <w:pPr>
      <w:spacing w:after="160" w:line="240" w:lineRule="exact"/>
    </w:pPr>
    <w:rPr>
      <w:rFonts w:ascii="Verdana" w:hAnsi="Verdana" w:cs="Times New Roman"/>
      <w:sz w:val="20"/>
      <w:szCs w:val="20"/>
    </w:rPr>
  </w:style>
  <w:style w:type="paragraph" w:customStyle="1" w:styleId="1186">
    <w:name w:val="日期3"/>
    <w:basedOn w:val="1"/>
    <w:next w:val="1"/>
    <w:qFormat/>
    <w:uiPriority w:val="0"/>
    <w:pPr>
      <w:autoSpaceDE w:val="0"/>
      <w:autoSpaceDN w:val="0"/>
      <w:adjustRightInd w:val="0"/>
      <w:spacing w:line="312" w:lineRule="atLeast"/>
      <w:jc w:val="right"/>
      <w:textAlignment w:val="baseline"/>
    </w:pPr>
    <w:rPr>
      <w:rFonts w:ascii="Times New Roman" w:hAnsi="Times New Roman"/>
      <w:sz w:val="28"/>
      <w:szCs w:val="20"/>
      <w:lang w:eastAsia="zh-CN"/>
    </w:rPr>
  </w:style>
  <w:style w:type="paragraph" w:customStyle="1" w:styleId="1187">
    <w:name w:val="须知"/>
    <w:basedOn w:val="4"/>
    <w:qFormat/>
    <w:uiPriority w:val="0"/>
    <w:pPr>
      <w:keepLines/>
      <w:numPr>
        <w:ilvl w:val="0"/>
        <w:numId w:val="0"/>
      </w:numPr>
      <w:tabs>
        <w:tab w:val="clear" w:pos="420"/>
      </w:tabs>
      <w:spacing w:before="120" w:beforeLines="0" w:after="120" w:afterLines="0" w:line="240" w:lineRule="auto"/>
    </w:pPr>
    <w:rPr>
      <w:rFonts w:ascii="宋体" w:hAnsi="宋体"/>
      <w:bCs w:val="0"/>
      <w:sz w:val="24"/>
      <w:lang w:eastAsia="zh-CN"/>
    </w:rPr>
  </w:style>
  <w:style w:type="paragraph" w:customStyle="1" w:styleId="1188">
    <w:name w:val="参数位"/>
    <w:basedOn w:val="1"/>
    <w:qFormat/>
    <w:uiPriority w:val="0"/>
    <w:pPr>
      <w:adjustRightInd w:val="0"/>
      <w:spacing w:line="300" w:lineRule="auto"/>
      <w:textAlignment w:val="baseline"/>
    </w:pPr>
    <w:rPr>
      <w:rFonts w:hAnsi="Times New Roman" w:cs="Times New Roman"/>
      <w:sz w:val="28"/>
      <w:szCs w:val="20"/>
      <w:lang w:eastAsia="zh-CN"/>
    </w:rPr>
  </w:style>
  <w:style w:type="paragraph" w:customStyle="1" w:styleId="1189">
    <w:name w:val="xl74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lang w:eastAsia="zh-CN"/>
    </w:rPr>
  </w:style>
  <w:style w:type="paragraph" w:customStyle="1" w:styleId="1190">
    <w:name w:val="批注框文本3"/>
    <w:basedOn w:val="1"/>
    <w:qFormat/>
    <w:uiPriority w:val="0"/>
    <w:rPr>
      <w:rFonts w:hint="eastAsia" w:ascii="Tahoma" w:hAnsi="Tahoma"/>
      <w:kern w:val="2"/>
      <w:sz w:val="16"/>
      <w:szCs w:val="20"/>
    </w:rPr>
  </w:style>
  <w:style w:type="paragraph" w:customStyle="1" w:styleId="1191">
    <w:name w:val="songhui12"/>
    <w:basedOn w:val="1"/>
    <w:qFormat/>
    <w:uiPriority w:val="0"/>
    <w:pPr>
      <w:spacing w:before="100" w:beforeAutospacing="1" w:after="100" w:afterAutospacing="1"/>
    </w:pPr>
    <w:rPr>
      <w:rFonts w:cs="Times New Roman"/>
      <w:color w:val="3D3E7C"/>
      <w:sz w:val="18"/>
      <w:szCs w:val="18"/>
      <w:lang w:eastAsia="zh-CN"/>
    </w:rPr>
  </w:style>
  <w:style w:type="paragraph" w:customStyle="1" w:styleId="1192">
    <w:name w:val="样式 仿宋_GB2312 四号 加粗"/>
    <w:basedOn w:val="2"/>
    <w:qFormat/>
    <w:uiPriority w:val="0"/>
    <w:pPr>
      <w:tabs>
        <w:tab w:val="left" w:pos="432"/>
      </w:tabs>
      <w:spacing w:before="100" w:beforeAutospacing="1" w:after="100" w:afterAutospacing="1" w:line="240" w:lineRule="auto"/>
      <w:ind w:left="360" w:hanging="360"/>
    </w:pPr>
    <w:rPr>
      <w:rFonts w:ascii="仿宋_GB2312" w:hAnsi="Arial" w:eastAsia="仿宋_GB2312"/>
      <w:b w:val="0"/>
      <w:kern w:val="32"/>
      <w:sz w:val="28"/>
      <w:szCs w:val="28"/>
      <w:lang w:eastAsia="en-NZ"/>
    </w:rPr>
  </w:style>
  <w:style w:type="paragraph" w:customStyle="1" w:styleId="1193">
    <w:name w:val="题注11"/>
    <w:next w:val="1"/>
    <w:qFormat/>
    <w:uiPriority w:val="0"/>
    <w:pPr>
      <w:spacing w:before="120" w:after="120"/>
      <w:jc w:val="center"/>
    </w:pPr>
    <w:rPr>
      <w:rFonts w:hint="eastAsia" w:ascii="Times New Roman" w:hAnsi="Times New Roman" w:eastAsia="宋体" w:cs="Times New Roman"/>
      <w:b/>
      <w:sz w:val="24"/>
      <w:lang w:val="en-US" w:eastAsia="en-US" w:bidi="ar-SA"/>
    </w:rPr>
  </w:style>
  <w:style w:type="paragraph" w:customStyle="1" w:styleId="1194">
    <w:name w:val="正文2"/>
    <w:qFormat/>
    <w:uiPriority w:val="0"/>
    <w:pPr>
      <w:widowControl w:val="0"/>
      <w:adjustRightInd w:val="0"/>
      <w:spacing w:line="240" w:lineRule="atLeast"/>
      <w:jc w:val="both"/>
      <w:textAlignment w:val="baseline"/>
    </w:pPr>
    <w:rPr>
      <w:rFonts w:ascii="宋体" w:hAnsi="Times New Roman" w:eastAsia="宋体" w:cs="Times New Roman"/>
      <w:sz w:val="34"/>
      <w:lang w:val="en-US" w:eastAsia="zh-CN" w:bidi="ar-SA"/>
    </w:rPr>
  </w:style>
  <w:style w:type="paragraph" w:customStyle="1" w:styleId="1195">
    <w:name w:val="Char32"/>
    <w:basedOn w:val="1"/>
    <w:qFormat/>
    <w:uiPriority w:val="0"/>
    <w:rPr>
      <w:rFonts w:ascii="Tahoma" w:hAnsi="Tahoma"/>
      <w:kern w:val="2"/>
      <w:szCs w:val="20"/>
      <w:lang w:eastAsia="zh-CN"/>
    </w:rPr>
  </w:style>
  <w:style w:type="paragraph" w:customStyle="1" w:styleId="1196">
    <w:name w:val="header space"/>
    <w:basedOn w:val="1"/>
    <w:qFormat/>
    <w:uiPriority w:val="0"/>
    <w:pPr>
      <w:tabs>
        <w:tab w:val="left" w:pos="360"/>
        <w:tab w:val="left" w:pos="720"/>
        <w:tab w:val="left" w:pos="1080"/>
        <w:tab w:val="left" w:pos="1440"/>
        <w:tab w:val="left" w:pos="1800"/>
        <w:tab w:val="left" w:pos="2160"/>
      </w:tabs>
    </w:pPr>
    <w:rPr>
      <w:rFonts w:hint="eastAsia" w:ascii="Times New Roman" w:hAnsi="Times New Roman"/>
      <w:kern w:val="2"/>
      <w:sz w:val="12"/>
      <w:szCs w:val="20"/>
    </w:rPr>
  </w:style>
  <w:style w:type="paragraph" w:customStyle="1" w:styleId="1197">
    <w:name w:val="xl95"/>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hAnsi="Times New Roman" w:eastAsia="Arial Unicode MS" w:cs="Times New Roman"/>
      <w:lang w:eastAsia="zh-CN"/>
    </w:rPr>
  </w:style>
  <w:style w:type="paragraph" w:customStyle="1" w:styleId="1198">
    <w:name w:val="xl2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lang w:eastAsia="zh-CN"/>
    </w:rPr>
  </w:style>
  <w:style w:type="paragraph" w:customStyle="1" w:styleId="1199">
    <w:name w:val="SC Body Text"/>
    <w:qFormat/>
    <w:uiPriority w:val="0"/>
    <w:pPr>
      <w:spacing w:line="312" w:lineRule="auto"/>
    </w:pPr>
    <w:rPr>
      <w:rFonts w:ascii="Hei" w:hAnsi="Hei" w:eastAsia="Hei" w:cs="Times New Roman"/>
      <w:color w:val="000000"/>
      <w:kern w:val="2"/>
      <w:sz w:val="18"/>
      <w:szCs w:val="18"/>
      <w:lang w:val="en-US" w:eastAsia="zh-CN" w:bidi="ar-SA"/>
    </w:rPr>
  </w:style>
  <w:style w:type="paragraph" w:customStyle="1" w:styleId="1200">
    <w:name w:val="CM20"/>
    <w:basedOn w:val="217"/>
    <w:next w:val="217"/>
    <w:qFormat/>
    <w:uiPriority w:val="0"/>
    <w:pPr>
      <w:spacing w:line="400" w:lineRule="atLeast"/>
      <w:jc w:val="both"/>
    </w:pPr>
    <w:rPr>
      <w:rFonts w:ascii="宋体" w:eastAsia="宋体" w:cs="Times New Roman"/>
      <w:color w:val="auto"/>
      <w:lang w:eastAsia="zh-CN"/>
    </w:rPr>
  </w:style>
  <w:style w:type="paragraph" w:customStyle="1" w:styleId="1201">
    <w:name w:val="标题 21"/>
    <w:basedOn w:val="1"/>
    <w:next w:val="20"/>
    <w:qFormat/>
    <w:uiPriority w:val="0"/>
    <w:pPr>
      <w:keepNext/>
      <w:spacing w:line="480" w:lineRule="exact"/>
      <w:jc w:val="center"/>
      <w:outlineLvl w:val="1"/>
    </w:pPr>
    <w:rPr>
      <w:rFonts w:hint="eastAsia"/>
      <w:b/>
      <w:color w:val="000000"/>
      <w:kern w:val="2"/>
      <w:sz w:val="32"/>
      <w:szCs w:val="20"/>
      <w:lang w:eastAsia="zh-CN"/>
    </w:rPr>
  </w:style>
  <w:style w:type="paragraph" w:customStyle="1" w:styleId="1202">
    <w:name w:val="CM90"/>
    <w:basedOn w:val="217"/>
    <w:next w:val="217"/>
    <w:qFormat/>
    <w:uiPriority w:val="0"/>
    <w:pPr>
      <w:jc w:val="both"/>
    </w:pPr>
    <w:rPr>
      <w:rFonts w:ascii="宋体" w:eastAsia="宋体" w:cs="Times New Roman"/>
      <w:color w:val="auto"/>
      <w:lang w:eastAsia="zh-CN"/>
    </w:rPr>
  </w:style>
  <w:style w:type="paragraph" w:customStyle="1" w:styleId="1203">
    <w:name w:val="Figure Caption14"/>
    <w:basedOn w:val="1"/>
    <w:qFormat/>
    <w:uiPriority w:val="0"/>
    <w:pPr>
      <w:keepNext/>
      <w:keepLines/>
      <w:suppressAutoHyphens/>
      <w:spacing w:before="120" w:after="120"/>
    </w:pPr>
    <w:rPr>
      <w:rFonts w:hint="eastAsia" w:ascii="Arial" w:hAnsi="Arial"/>
      <w:b/>
      <w:kern w:val="2"/>
      <w:szCs w:val="20"/>
    </w:rPr>
  </w:style>
  <w:style w:type="paragraph" w:customStyle="1" w:styleId="1204">
    <w:name w:val="xl67"/>
    <w:basedOn w:val="1"/>
    <w:qFormat/>
    <w:uiPriority w:val="0"/>
    <w:pPr>
      <w:pBdr>
        <w:top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205">
    <w:name w:val="封面标准名称"/>
    <w:qFormat/>
    <w:uiPriority w:val="0"/>
    <w:pPr>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206">
    <w:name w:val="xl471"/>
    <w:basedOn w:val="1"/>
    <w:qFormat/>
    <w:uiPriority w:val="0"/>
    <w:pPr>
      <w:pBdr>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黑体"/>
      <w:i/>
      <w:iCs/>
      <w:lang w:eastAsia="zh-CN"/>
    </w:rPr>
  </w:style>
  <w:style w:type="paragraph" w:customStyle="1" w:styleId="1207">
    <w:name w:val="xl115"/>
    <w:basedOn w:val="1"/>
    <w:qFormat/>
    <w:uiPriority w:val="0"/>
    <w:pPr>
      <w:pBdr>
        <w:top w:val="single" w:color="auto" w:sz="8" w:space="0"/>
        <w:left w:val="single" w:color="auto" w:sz="8" w:space="0"/>
        <w:bottom w:val="single" w:color="auto" w:sz="12" w:space="0"/>
        <w:right w:val="single" w:color="auto" w:sz="8" w:space="0"/>
      </w:pBdr>
      <w:shd w:val="clear" w:color="000000" w:fill="FFFFFF"/>
      <w:spacing w:before="100" w:beforeAutospacing="1" w:after="100" w:afterAutospacing="1"/>
      <w:jc w:val="center"/>
    </w:pPr>
    <w:rPr>
      <w:rFonts w:ascii="Times New Roman" w:hAnsi="Times New Roman"/>
      <w:b/>
      <w:bCs/>
      <w:lang w:eastAsia="zh-CN"/>
    </w:rPr>
  </w:style>
  <w:style w:type="paragraph" w:customStyle="1" w:styleId="1208">
    <w:name w:val="xl431"/>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1209">
    <w:name w:val="list1:bul1cmp"/>
    <w:basedOn w:val="1"/>
    <w:qFormat/>
    <w:uiPriority w:val="0"/>
    <w:pPr>
      <w:tabs>
        <w:tab w:val="left" w:pos="547"/>
      </w:tabs>
      <w:ind w:left="357" w:hanging="170"/>
    </w:pPr>
    <w:rPr>
      <w:rFonts w:hint="eastAsia" w:ascii="Palatino Linotype" w:hAnsi="Palatino Linotype"/>
      <w:kern w:val="2"/>
      <w:szCs w:val="20"/>
    </w:rPr>
  </w:style>
  <w:style w:type="paragraph" w:customStyle="1" w:styleId="1210">
    <w:name w:val="CM81"/>
    <w:basedOn w:val="217"/>
    <w:next w:val="217"/>
    <w:qFormat/>
    <w:uiPriority w:val="0"/>
    <w:pPr>
      <w:spacing w:line="440" w:lineRule="atLeast"/>
      <w:jc w:val="both"/>
    </w:pPr>
    <w:rPr>
      <w:rFonts w:ascii="宋体" w:eastAsia="宋体" w:cs="Times New Roman"/>
      <w:color w:val="auto"/>
      <w:lang w:eastAsia="zh-CN"/>
    </w:rPr>
  </w:style>
  <w:style w:type="paragraph" w:customStyle="1" w:styleId="1211">
    <w:name w:val="xl531"/>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1212">
    <w:name w:val="样式 标题 3 + (中文) 黑体 小四 非加粗 段前: 7.8 磅 段后: 0 磅 行距: 固定值 20 磅"/>
    <w:basedOn w:val="4"/>
    <w:qFormat/>
    <w:uiPriority w:val="0"/>
    <w:pPr>
      <w:keepLines/>
      <w:numPr>
        <w:ilvl w:val="0"/>
        <w:numId w:val="0"/>
      </w:numPr>
      <w:tabs>
        <w:tab w:val="clear" w:pos="420"/>
      </w:tabs>
      <w:spacing w:before="0" w:beforeLines="0" w:after="0" w:afterLines="0" w:line="400" w:lineRule="exact"/>
    </w:pPr>
    <w:rPr>
      <w:rFonts w:ascii="宋体" w:eastAsia="黑体"/>
      <w:b w:val="0"/>
      <w:bCs w:val="0"/>
      <w:color w:val="000000"/>
      <w:sz w:val="24"/>
      <w:szCs w:val="20"/>
      <w:lang w:eastAsia="zh-CN"/>
    </w:rPr>
  </w:style>
  <w:style w:type="paragraph" w:customStyle="1" w:styleId="1213">
    <w:name w:val="Section Heading"/>
    <w:basedOn w:val="1"/>
    <w:qFormat/>
    <w:uiPriority w:val="0"/>
    <w:pPr>
      <w:keepNext/>
      <w:keepLines/>
      <w:pageBreakBefore/>
      <w:suppressAutoHyphens/>
      <w:spacing w:before="240" w:after="120"/>
      <w:outlineLvl w:val="0"/>
    </w:pPr>
    <w:rPr>
      <w:rFonts w:hint="eastAsia" w:ascii="Arial" w:hAnsi="Arial"/>
      <w:b/>
      <w:caps/>
      <w:kern w:val="28"/>
      <w:sz w:val="28"/>
      <w:szCs w:val="20"/>
    </w:rPr>
  </w:style>
  <w:style w:type="paragraph" w:customStyle="1" w:styleId="1214">
    <w:name w:val="样式 标题 3 + 行距: 单倍行距"/>
    <w:basedOn w:val="4"/>
    <w:next w:val="1"/>
    <w:qFormat/>
    <w:uiPriority w:val="0"/>
    <w:pPr>
      <w:keepLines/>
      <w:numPr>
        <w:ilvl w:val="0"/>
        <w:numId w:val="0"/>
      </w:numPr>
      <w:tabs>
        <w:tab w:val="left" w:pos="0"/>
        <w:tab w:val="clear" w:pos="420"/>
      </w:tabs>
      <w:spacing w:before="240" w:beforeLines="0" w:after="240" w:afterLines="0" w:line="520" w:lineRule="exact"/>
    </w:pPr>
    <w:rPr>
      <w:rFonts w:eastAsia="黑体"/>
      <w:kern w:val="2"/>
      <w:sz w:val="30"/>
      <w:szCs w:val="30"/>
      <w:lang w:eastAsia="zh-CN"/>
    </w:rPr>
  </w:style>
  <w:style w:type="paragraph" w:customStyle="1" w:styleId="1215">
    <w:name w:val="Bullet List"/>
    <w:basedOn w:val="1"/>
    <w:qFormat/>
    <w:uiPriority w:val="0"/>
    <w:pPr>
      <w:keepNext/>
      <w:tabs>
        <w:tab w:val="left" w:pos="360"/>
        <w:tab w:val="center" w:pos="4590"/>
        <w:tab w:val="right" w:pos="8190"/>
        <w:tab w:val="right" w:pos="9000"/>
      </w:tabs>
      <w:spacing w:after="120"/>
      <w:ind w:left="360" w:hanging="360"/>
    </w:pPr>
    <w:rPr>
      <w:rFonts w:hint="eastAsia" w:ascii="Arial" w:hAnsi="Arial"/>
      <w:kern w:val="2"/>
      <w:sz w:val="20"/>
      <w:szCs w:val="20"/>
      <w:lang w:val="en-GB"/>
    </w:rPr>
  </w:style>
  <w:style w:type="paragraph" w:customStyle="1" w:styleId="1216">
    <w:name w:val="无标题条"/>
    <w:next w:val="766"/>
    <w:qFormat/>
    <w:uiPriority w:val="0"/>
    <w:pPr>
      <w:jc w:val="both"/>
    </w:pPr>
    <w:rPr>
      <w:rFonts w:ascii="Times New Roman" w:hAnsi="Times New Roman" w:eastAsia="宋体" w:cs="Times New Roman"/>
      <w:kern w:val="2"/>
      <w:sz w:val="18"/>
      <w:szCs w:val="18"/>
      <w:lang w:val="en-US" w:eastAsia="zh-CN" w:bidi="ar-SA"/>
    </w:rPr>
  </w:style>
  <w:style w:type="paragraph" w:customStyle="1" w:styleId="1217">
    <w:name w:val="songwhite14"/>
    <w:basedOn w:val="1"/>
    <w:qFormat/>
    <w:uiPriority w:val="0"/>
    <w:pPr>
      <w:spacing w:before="100" w:beforeAutospacing="1" w:after="100" w:afterAutospacing="1"/>
    </w:pPr>
    <w:rPr>
      <w:rFonts w:cs="Times New Roman"/>
      <w:color w:val="FFFFFF"/>
      <w:sz w:val="34"/>
      <w:szCs w:val="21"/>
      <w:lang w:eastAsia="zh-CN"/>
    </w:rPr>
  </w:style>
  <w:style w:type="paragraph" w:customStyle="1" w:styleId="1218">
    <w:name w:val="xl421"/>
    <w:basedOn w:val="1"/>
    <w:qFormat/>
    <w:uiPriority w:val="0"/>
    <w:pPr>
      <w:spacing w:before="100" w:beforeAutospacing="1" w:after="100" w:afterAutospacing="1"/>
      <w:jc w:val="center"/>
      <w:textAlignment w:val="center"/>
    </w:pPr>
    <w:rPr>
      <w:rFonts w:ascii="Arial Unicode MS" w:hAnsi="Arial Unicode MS" w:eastAsia="Arial Unicode MS" w:cs="黑体"/>
      <w:b/>
      <w:bCs/>
      <w:i/>
      <w:iCs/>
      <w:lang w:eastAsia="zh-CN"/>
    </w:rPr>
  </w:style>
  <w:style w:type="paragraph" w:customStyle="1" w:styleId="1219">
    <w:name w:val="级别4"/>
    <w:basedOn w:val="1220"/>
    <w:qFormat/>
    <w:uiPriority w:val="0"/>
    <w:pPr>
      <w:ind w:firstLine="600" w:firstLineChars="600"/>
      <w:outlineLvl w:val="3"/>
    </w:pPr>
    <w:rPr>
      <w:lang w:eastAsia="en-US"/>
    </w:rPr>
  </w:style>
  <w:style w:type="paragraph" w:customStyle="1" w:styleId="1220">
    <w:name w:val="级别3"/>
    <w:basedOn w:val="1"/>
    <w:qFormat/>
    <w:uiPriority w:val="0"/>
    <w:pPr>
      <w:spacing w:before="200" w:after="200"/>
      <w:ind w:firstLine="800" w:firstLineChars="400"/>
      <w:outlineLvl w:val="2"/>
    </w:pPr>
    <w:rPr>
      <w:rFonts w:ascii="Times New Roman" w:hAnsi="Times New Roman"/>
      <w:szCs w:val="20"/>
      <w:lang w:eastAsia="zh-CN"/>
    </w:rPr>
  </w:style>
  <w:style w:type="paragraph" w:customStyle="1" w:styleId="1221">
    <w:name w:val="正文文本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222">
    <w:name w:val="plane"/>
    <w:basedOn w:val="1"/>
    <w:qFormat/>
    <w:uiPriority w:val="0"/>
    <w:pPr>
      <w:suppressAutoHyphens/>
    </w:pPr>
    <w:rPr>
      <w:rFonts w:ascii="Tms Rmn" w:hAnsi="Tms Rmn" w:cs="Times New Roman"/>
      <w:szCs w:val="20"/>
      <w:lang w:eastAsia="zh-CN"/>
    </w:rPr>
  </w:style>
  <w:style w:type="paragraph" w:customStyle="1" w:styleId="1223">
    <w:name w:val="legal 1"/>
    <w:basedOn w:val="1"/>
    <w:qFormat/>
    <w:uiPriority w:val="0"/>
    <w:pPr>
      <w:keepNext/>
      <w:tabs>
        <w:tab w:val="left" w:pos="720"/>
      </w:tabs>
      <w:spacing w:before="240" w:after="120"/>
      <w:ind w:left="720" w:hanging="720"/>
    </w:pPr>
    <w:rPr>
      <w:rFonts w:hAnsi="Times New Roman" w:cs="Times New Roman"/>
      <w:sz w:val="18"/>
      <w:szCs w:val="20"/>
    </w:rPr>
  </w:style>
  <w:style w:type="paragraph" w:customStyle="1" w:styleId="1224">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225">
    <w:name w:val="cntrt"/>
    <w:basedOn w:val="1"/>
    <w:qFormat/>
    <w:uiPriority w:val="0"/>
    <w:rPr>
      <w:rFonts w:ascii="Arial" w:hAnsi="Arial" w:cs="Arial"/>
      <w:sz w:val="20"/>
      <w:szCs w:val="20"/>
      <w:lang w:val="en-AU" w:eastAsia="zh-CN"/>
    </w:rPr>
  </w:style>
  <w:style w:type="paragraph" w:customStyle="1" w:styleId="1226">
    <w:name w:val="正文111"/>
    <w:qFormat/>
    <w:uiPriority w:val="0"/>
    <w:pPr>
      <w:widowControl w:val="0"/>
      <w:adjustRightInd w:val="0"/>
      <w:spacing w:line="240" w:lineRule="atLeast"/>
      <w:jc w:val="both"/>
      <w:textAlignment w:val="baseline"/>
    </w:pPr>
    <w:rPr>
      <w:rFonts w:ascii="宋体" w:hAnsi="Times New Roman" w:eastAsia="宋体" w:cs="Times New Roman"/>
      <w:sz w:val="34"/>
      <w:lang w:val="en-US" w:eastAsia="zh-CN" w:bidi="ar-SA"/>
    </w:rPr>
  </w:style>
  <w:style w:type="paragraph" w:customStyle="1" w:styleId="1227">
    <w:name w:val="项目符号"/>
    <w:basedOn w:val="1"/>
    <w:qFormat/>
    <w:uiPriority w:val="0"/>
    <w:pPr>
      <w:tabs>
        <w:tab w:val="left" w:pos="780"/>
        <w:tab w:val="left" w:pos="1260"/>
      </w:tabs>
      <w:spacing w:beforeLines="50" w:line="480" w:lineRule="exact"/>
      <w:ind w:left="780" w:firstLine="200" w:firstLineChars="200"/>
    </w:pPr>
    <w:rPr>
      <w:rFonts w:ascii="Times New Roman" w:hAnsi="Times New Roman"/>
      <w:kern w:val="2"/>
      <w:lang w:eastAsia="zh-CN"/>
    </w:rPr>
  </w:style>
  <w:style w:type="paragraph" w:customStyle="1" w:styleId="1228">
    <w:name w:val="Char5"/>
    <w:basedOn w:val="1"/>
    <w:qFormat/>
    <w:uiPriority w:val="0"/>
    <w:pPr>
      <w:adjustRightInd w:val="0"/>
    </w:pPr>
    <w:rPr>
      <w:rFonts w:hAnsi="Times New Roman" w:cs="Times New Roman"/>
      <w:szCs w:val="20"/>
      <w:lang w:eastAsia="zh-CN"/>
    </w:rPr>
  </w:style>
  <w:style w:type="paragraph" w:customStyle="1" w:styleId="1229">
    <w:name w:val="合同通用"/>
    <w:basedOn w:val="1"/>
    <w:qFormat/>
    <w:uiPriority w:val="0"/>
    <w:pPr>
      <w:ind w:left="619" w:hanging="619" w:hangingChars="257"/>
    </w:pPr>
    <w:rPr>
      <w:b/>
      <w:bCs/>
      <w:kern w:val="2"/>
      <w:lang w:eastAsia="zh-CN"/>
    </w:rPr>
  </w:style>
  <w:style w:type="paragraph" w:customStyle="1" w:styleId="1230">
    <w:name w:val="Level 4"/>
    <w:basedOn w:val="1"/>
    <w:qFormat/>
    <w:uiPriority w:val="0"/>
    <w:pPr>
      <w:ind w:left="2880" w:hanging="720"/>
      <w:outlineLvl w:val="3"/>
    </w:pPr>
    <w:rPr>
      <w:rFonts w:hAnsi="Times New Roman" w:cs="Times New Roman"/>
      <w:szCs w:val="20"/>
    </w:rPr>
  </w:style>
  <w:style w:type="paragraph" w:customStyle="1" w:styleId="1231">
    <w:name w:val="Char31"/>
    <w:basedOn w:val="1"/>
    <w:qFormat/>
    <w:uiPriority w:val="0"/>
    <w:rPr>
      <w:rFonts w:ascii="Tahoma" w:hAnsi="Tahoma"/>
      <w:kern w:val="2"/>
      <w:szCs w:val="20"/>
      <w:lang w:eastAsia="zh-CN"/>
    </w:rPr>
  </w:style>
  <w:style w:type="paragraph" w:customStyle="1" w:styleId="1232">
    <w:name w:val="注×："/>
    <w:qFormat/>
    <w:uiPriority w:val="0"/>
    <w:pPr>
      <w:widowControl w:val="0"/>
      <w:tabs>
        <w:tab w:val="left" w:pos="630"/>
        <w:tab w:val="left" w:pos="1275"/>
      </w:tabs>
      <w:autoSpaceDE w:val="0"/>
      <w:autoSpaceDN w:val="0"/>
      <w:ind w:left="1275" w:hanging="375"/>
      <w:jc w:val="both"/>
    </w:pPr>
    <w:rPr>
      <w:rFonts w:hint="eastAsia" w:ascii="宋体" w:hAnsi="Times New Roman" w:eastAsia="宋体" w:cs="Times New Roman"/>
      <w:sz w:val="18"/>
      <w:lang w:val="en-US" w:eastAsia="zh-CN" w:bidi="ar-SA"/>
    </w:rPr>
  </w:style>
  <w:style w:type="paragraph" w:customStyle="1" w:styleId="1233">
    <w:name w:val="Level 2"/>
    <w:basedOn w:val="1"/>
    <w:qFormat/>
    <w:uiPriority w:val="0"/>
    <w:pPr>
      <w:tabs>
        <w:tab w:val="left" w:pos="2160"/>
      </w:tabs>
      <w:ind w:left="2160" w:hanging="720"/>
    </w:pPr>
    <w:rPr>
      <w:rFonts w:hAnsi="Times New Roman" w:cs="Times New Roman"/>
      <w:szCs w:val="20"/>
    </w:rPr>
  </w:style>
  <w:style w:type="paragraph" w:customStyle="1" w:styleId="1234">
    <w:name w:val="p22"/>
    <w:basedOn w:val="1"/>
    <w:qFormat/>
    <w:uiPriority w:val="0"/>
    <w:pPr>
      <w:ind w:firstLine="420"/>
    </w:pPr>
    <w:rPr>
      <w:rFonts w:ascii="Times New Roman" w:hAnsi="Times New Roman"/>
      <w:sz w:val="21"/>
      <w:szCs w:val="21"/>
      <w:lang w:eastAsia="zh-CN"/>
    </w:rPr>
  </w:style>
  <w:style w:type="paragraph" w:customStyle="1" w:styleId="1235">
    <w:name w:val="多级编号 2"/>
    <w:basedOn w:val="1"/>
    <w:qFormat/>
    <w:uiPriority w:val="0"/>
    <w:pPr>
      <w:numPr>
        <w:ilvl w:val="0"/>
        <w:numId w:val="23"/>
      </w:numPr>
      <w:tabs>
        <w:tab w:val="left" w:pos="473"/>
        <w:tab w:val="clear" w:pos="964"/>
      </w:tabs>
      <w:adjustRightInd w:val="0"/>
      <w:spacing w:line="300" w:lineRule="auto"/>
      <w:textAlignment w:val="baseline"/>
    </w:pPr>
    <w:rPr>
      <w:rFonts w:hAnsi="Times New Roman" w:cs="Times New Roman"/>
      <w:sz w:val="28"/>
      <w:szCs w:val="20"/>
      <w:lang w:eastAsia="zh-CN"/>
    </w:rPr>
  </w:style>
  <w:style w:type="paragraph" w:customStyle="1" w:styleId="1236">
    <w:name w:val="二级标题"/>
    <w:basedOn w:val="1"/>
    <w:next w:val="1"/>
    <w:qFormat/>
    <w:uiPriority w:val="0"/>
    <w:pPr>
      <w:numPr>
        <w:ilvl w:val="0"/>
        <w:numId w:val="24"/>
      </w:numPr>
      <w:spacing w:before="120" w:after="160" w:line="412" w:lineRule="auto"/>
      <w:ind w:left="0" w:firstLine="482" w:firstLineChars="200"/>
      <w:outlineLvl w:val="1"/>
    </w:pPr>
    <w:rPr>
      <w:rFonts w:cs="Times New Roman"/>
      <w:b/>
      <w:bCs/>
      <w:lang w:eastAsia="zh-CN"/>
    </w:rPr>
  </w:style>
  <w:style w:type="paragraph" w:customStyle="1" w:styleId="1237">
    <w:name w:val="正文内容"/>
    <w:basedOn w:val="1"/>
    <w:qFormat/>
    <w:uiPriority w:val="0"/>
    <w:rPr>
      <w:rFonts w:ascii="Arial" w:hAnsi="Arial" w:cs="Times New Roman"/>
      <w:spacing w:val="-12"/>
      <w:sz w:val="34"/>
      <w:szCs w:val="20"/>
      <w:lang w:eastAsia="zh-CN"/>
    </w:rPr>
  </w:style>
  <w:style w:type="paragraph" w:customStyle="1" w:styleId="1238">
    <w:name w:val="xl691"/>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239">
    <w:name w:val="悬挂列表"/>
    <w:basedOn w:val="1"/>
    <w:qFormat/>
    <w:uiPriority w:val="0"/>
    <w:pPr>
      <w:tabs>
        <w:tab w:val="left" w:pos="3402"/>
      </w:tabs>
      <w:ind w:left="3402" w:hanging="2126"/>
    </w:pPr>
    <w:rPr>
      <w:rFonts w:hAnsi="Times New Roman" w:cs="Times New Roman"/>
      <w:sz w:val="28"/>
      <w:szCs w:val="20"/>
      <w:lang w:eastAsia="zh-CN"/>
    </w:rPr>
  </w:style>
  <w:style w:type="paragraph" w:customStyle="1" w:styleId="1240">
    <w:name w:val="表格侧编号"/>
    <w:next w:val="1"/>
    <w:qFormat/>
    <w:uiPriority w:val="0"/>
    <w:pPr>
      <w:widowControl w:val="0"/>
      <w:tabs>
        <w:tab w:val="left" w:pos="7380"/>
      </w:tabs>
      <w:jc w:val="both"/>
    </w:pPr>
    <w:rPr>
      <w:rFonts w:ascii="Arial" w:hAnsi="Arial" w:eastAsia="宋体" w:cs="Times New Roman"/>
      <w:sz w:val="24"/>
      <w:lang w:val="en-US" w:eastAsia="zh-CN" w:bidi="ar-SA"/>
    </w:rPr>
  </w:style>
  <w:style w:type="paragraph" w:customStyle="1" w:styleId="1241">
    <w:name w:val="Table Heading"/>
    <w:basedOn w:val="1"/>
    <w:qFormat/>
    <w:uiPriority w:val="0"/>
    <w:pPr>
      <w:jc w:val="center"/>
    </w:pPr>
    <w:rPr>
      <w:rFonts w:ascii="Arial" w:hAnsi="Arial" w:cs="Times New Roman"/>
      <w:b/>
      <w:sz w:val="18"/>
      <w:szCs w:val="20"/>
      <w:lang w:eastAsia="zh-CN"/>
    </w:rPr>
  </w:style>
  <w:style w:type="paragraph" w:customStyle="1" w:styleId="1242">
    <w:name w:val="页脚11"/>
    <w:basedOn w:val="1"/>
    <w:qFormat/>
    <w:uiPriority w:val="0"/>
    <w:pPr>
      <w:tabs>
        <w:tab w:val="center" w:pos="4153"/>
        <w:tab w:val="right" w:pos="8306"/>
      </w:tabs>
      <w:snapToGrid w:val="0"/>
      <w:ind w:firstLine="480"/>
    </w:pPr>
    <w:rPr>
      <w:rFonts w:ascii="Times New Roman" w:hAnsi="Times New Roman" w:eastAsia="Times New Roman"/>
      <w:kern w:val="28"/>
      <w:sz w:val="18"/>
      <w:szCs w:val="20"/>
      <w:lang w:eastAsia="zh-CN"/>
    </w:rPr>
  </w:style>
  <w:style w:type="paragraph" w:customStyle="1" w:styleId="1243">
    <w:name w:val="样式 标题 2节Section-TitleTitle Header2 + 两端对齐 段前: 12 磅 段后: 12 磅..."/>
    <w:basedOn w:val="3"/>
    <w:qFormat/>
    <w:uiPriority w:val="0"/>
    <w:pPr>
      <w:keepNext w:val="0"/>
      <w:keepLines w:val="0"/>
      <w:numPr>
        <w:ilvl w:val="1"/>
        <w:numId w:val="25"/>
      </w:numPr>
      <w:tabs>
        <w:tab w:val="left" w:pos="851"/>
        <w:tab w:val="left" w:pos="2520"/>
      </w:tabs>
      <w:adjustRightInd w:val="0"/>
      <w:spacing w:before="240" w:after="240" w:line="416" w:lineRule="atLeast"/>
      <w:textAlignment w:val="baseline"/>
    </w:pPr>
    <w:rPr>
      <w:rFonts w:ascii="宋体" w:hAnsi="Times New Roman" w:cs="Times New Roman"/>
      <w:kern w:val="2"/>
      <w:sz w:val="28"/>
      <w:szCs w:val="20"/>
      <w:lang w:eastAsia="zh-CN"/>
    </w:rPr>
  </w:style>
  <w:style w:type="paragraph" w:customStyle="1" w:styleId="1244">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lang w:eastAsia="zh-CN"/>
    </w:rPr>
  </w:style>
  <w:style w:type="paragraph" w:customStyle="1" w:styleId="1245">
    <w:name w:val="表格文字（大）"/>
    <w:basedOn w:val="1"/>
    <w:qFormat/>
    <w:uiPriority w:val="0"/>
    <w:pPr>
      <w:spacing w:before="20" w:after="20"/>
    </w:pPr>
    <w:rPr>
      <w:rFonts w:ascii="Century Gothic" w:hAnsi="Century Gothic" w:cs="Times New Roman"/>
      <w:szCs w:val="20"/>
      <w:lang w:eastAsia="zh-CN"/>
    </w:rPr>
  </w:style>
  <w:style w:type="paragraph" w:customStyle="1" w:styleId="1246">
    <w:name w:val="附录五级条标题"/>
    <w:basedOn w:val="1247"/>
    <w:next w:val="766"/>
    <w:qFormat/>
    <w:uiPriority w:val="0"/>
    <w:pPr>
      <w:tabs>
        <w:tab w:val="left" w:pos="360"/>
        <w:tab w:val="left" w:pos="964"/>
        <w:tab w:val="left" w:pos="2882"/>
        <w:tab w:val="left" w:pos="2940"/>
        <w:tab w:val="left" w:pos="2942"/>
      </w:tabs>
      <w:ind w:left="2940" w:hanging="420"/>
      <w:outlineLvl w:val="6"/>
    </w:pPr>
  </w:style>
  <w:style w:type="paragraph" w:customStyle="1" w:styleId="1247">
    <w:name w:val="附录四级条标题"/>
    <w:basedOn w:val="767"/>
    <w:next w:val="766"/>
    <w:qFormat/>
    <w:uiPriority w:val="0"/>
    <w:pPr>
      <w:tabs>
        <w:tab w:val="left" w:pos="360"/>
        <w:tab w:val="left" w:pos="964"/>
      </w:tabs>
      <w:ind w:left="964" w:hanging="624"/>
      <w:outlineLvl w:val="5"/>
    </w:pPr>
  </w:style>
  <w:style w:type="paragraph" w:customStyle="1" w:styleId="1248">
    <w:name w:val="列出段落4"/>
    <w:basedOn w:val="1"/>
    <w:qFormat/>
    <w:uiPriority w:val="34"/>
    <w:pPr>
      <w:ind w:firstLine="420" w:firstLineChars="200"/>
    </w:pPr>
    <w:rPr>
      <w:sz w:val="21"/>
    </w:rPr>
  </w:style>
  <w:style w:type="paragraph" w:customStyle="1" w:styleId="1249">
    <w:name w:val="xl291"/>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黑体"/>
      <w:i/>
      <w:iCs/>
      <w:sz w:val="20"/>
      <w:szCs w:val="20"/>
      <w:lang w:eastAsia="zh-CN"/>
    </w:rPr>
  </w:style>
  <w:style w:type="paragraph" w:customStyle="1" w:styleId="1250">
    <w:name w:val="0C - PS Ceda"/>
    <w:basedOn w:val="1"/>
    <w:qFormat/>
    <w:uiPriority w:val="0"/>
    <w:pPr>
      <w:tabs>
        <w:tab w:val="left" w:pos="1418"/>
        <w:tab w:val="left" w:pos="6521"/>
      </w:tabs>
    </w:pPr>
    <w:rPr>
      <w:rFonts w:ascii="Arial" w:hAnsi="Arial" w:cs="Times New Roman"/>
      <w:szCs w:val="20"/>
      <w:lang w:val="en-GB" w:eastAsia="zh-CN"/>
    </w:rPr>
  </w:style>
  <w:style w:type="paragraph" w:customStyle="1" w:styleId="1251">
    <w:name w:val="T3正文"/>
    <w:basedOn w:val="1"/>
    <w:qFormat/>
    <w:uiPriority w:val="0"/>
    <w:pPr>
      <w:ind w:firstLine="480" w:firstLineChars="200"/>
    </w:pPr>
    <w:rPr>
      <w:rFonts w:ascii="Times New Roman" w:hAnsi="Times New Roman" w:eastAsia="仿宋_GB2312"/>
      <w:kern w:val="2"/>
      <w:szCs w:val="20"/>
      <w:lang w:eastAsia="zh-CN"/>
    </w:rPr>
  </w:style>
  <w:style w:type="paragraph" w:customStyle="1" w:styleId="1252">
    <w:name w:val="项目列"/>
    <w:basedOn w:val="1"/>
    <w:qFormat/>
    <w:uiPriority w:val="0"/>
    <w:pPr>
      <w:tabs>
        <w:tab w:val="left" w:pos="2800"/>
        <w:tab w:val="left" w:pos="5670"/>
      </w:tabs>
      <w:adjustRightInd w:val="0"/>
      <w:spacing w:before="80" w:line="300" w:lineRule="auto"/>
      <w:ind w:left="964" w:hanging="397"/>
      <w:textAlignment w:val="baseline"/>
    </w:pPr>
    <w:rPr>
      <w:rFonts w:hAnsi="Times New Roman" w:cs="Times New Roman"/>
      <w:sz w:val="28"/>
      <w:szCs w:val="20"/>
      <w:lang w:eastAsia="zh-CN"/>
    </w:rPr>
  </w:style>
  <w:style w:type="paragraph" w:customStyle="1" w:styleId="1253">
    <w:name w:val="songblackbold12"/>
    <w:basedOn w:val="1"/>
    <w:qFormat/>
    <w:uiPriority w:val="0"/>
    <w:pPr>
      <w:spacing w:before="100" w:beforeAutospacing="1" w:after="100" w:afterAutospacing="1"/>
    </w:pPr>
    <w:rPr>
      <w:rFonts w:cs="Times New Roman"/>
      <w:b/>
      <w:bCs/>
      <w:color w:val="000000"/>
      <w:sz w:val="18"/>
      <w:szCs w:val="18"/>
      <w:lang w:eastAsia="zh-CN"/>
    </w:rPr>
  </w:style>
  <w:style w:type="paragraph" w:customStyle="1" w:styleId="1254">
    <w:name w:val="Text Indent"/>
    <w:qFormat/>
    <w:uiPriority w:val="0"/>
    <w:pPr>
      <w:tabs>
        <w:tab w:val="left" w:pos="1980"/>
      </w:tabs>
      <w:spacing w:before="60" w:after="180"/>
      <w:ind w:left="360"/>
    </w:pPr>
    <w:rPr>
      <w:rFonts w:hint="eastAsia" w:ascii="Times New Roman" w:hAnsi="Times New Roman" w:eastAsia="宋体" w:cs="Times New Roman"/>
      <w:sz w:val="24"/>
      <w:lang w:val="en-US" w:eastAsia="en-US" w:bidi="ar-SA"/>
    </w:rPr>
  </w:style>
  <w:style w:type="paragraph" w:customStyle="1" w:styleId="1255">
    <w:name w:val="2"/>
    <w:basedOn w:val="1"/>
    <w:qFormat/>
    <w:uiPriority w:val="0"/>
    <w:pPr>
      <w:spacing w:before="100" w:beforeAutospacing="1" w:after="100" w:afterAutospacing="1"/>
    </w:pPr>
    <w:rPr>
      <w:rFonts w:ascii="Arial Unicode MS" w:hAnsi="Arial Unicode MS" w:eastAsia="Arial Unicode MS" w:cs="Times New Roman"/>
      <w:lang w:eastAsia="zh-CN"/>
    </w:rPr>
  </w:style>
  <w:style w:type="paragraph" w:customStyle="1" w:styleId="1256">
    <w:name w:val="条款7"/>
    <w:basedOn w:val="8"/>
    <w:qFormat/>
    <w:uiPriority w:val="0"/>
    <w:pPr>
      <w:keepNext w:val="0"/>
      <w:tabs>
        <w:tab w:val="left" w:pos="2940"/>
      </w:tabs>
      <w:spacing w:beforeLines="50" w:afterLines="50" w:line="300" w:lineRule="auto"/>
      <w:ind w:left="2940" w:hanging="420"/>
      <w:outlineLvl w:val="9"/>
    </w:pPr>
    <w:rPr>
      <w:rFonts w:ascii="宋体" w:hAnsi="Calibri"/>
      <w:kern w:val="2"/>
      <w:sz w:val="28"/>
    </w:rPr>
  </w:style>
  <w:style w:type="paragraph" w:customStyle="1" w:styleId="1257">
    <w:name w:val="P2"/>
    <w:qFormat/>
    <w:uiPriority w:val="0"/>
    <w:pPr>
      <w:widowControl w:val="0"/>
      <w:adjustRightInd w:val="0"/>
      <w:spacing w:after="240" w:line="0" w:lineRule="atLeast"/>
      <w:ind w:left="1728"/>
      <w:jc w:val="both"/>
      <w:textAlignment w:val="baseline"/>
    </w:pPr>
    <w:rPr>
      <w:rFonts w:ascii="Times New Roman" w:hAnsi="Times New Roman" w:eastAsia="全真中明體" w:cs="Times New Roman"/>
      <w:spacing w:val="30"/>
      <w:sz w:val="24"/>
      <w:lang w:val="en-GB" w:eastAsia="zh-TW" w:bidi="ar-SA"/>
    </w:rPr>
  </w:style>
  <w:style w:type="paragraph" w:customStyle="1" w:styleId="1258">
    <w:name w:val="样式 标题 2 + 仿宋体 小四"/>
    <w:basedOn w:val="3"/>
    <w:qFormat/>
    <w:uiPriority w:val="0"/>
    <w:rPr>
      <w:rFonts w:ascii="仿宋体" w:hAnsi="仿宋体"/>
      <w:kern w:val="2"/>
      <w:sz w:val="36"/>
      <w:lang w:eastAsia="zh-CN"/>
    </w:rPr>
  </w:style>
  <w:style w:type="paragraph" w:customStyle="1" w:styleId="1259">
    <w:name w:val="Figure Caption7"/>
    <w:basedOn w:val="1"/>
    <w:qFormat/>
    <w:uiPriority w:val="0"/>
    <w:pPr>
      <w:keepNext/>
      <w:keepLines/>
      <w:suppressAutoHyphens/>
      <w:spacing w:before="120" w:after="120"/>
    </w:pPr>
    <w:rPr>
      <w:rFonts w:hint="eastAsia" w:ascii="Arial" w:hAnsi="Arial"/>
      <w:b/>
      <w:kern w:val="2"/>
      <w:szCs w:val="20"/>
    </w:rPr>
  </w:style>
  <w:style w:type="paragraph" w:customStyle="1" w:styleId="1260">
    <w:name w:val="font101"/>
    <w:basedOn w:val="1"/>
    <w:qFormat/>
    <w:uiPriority w:val="0"/>
    <w:pPr>
      <w:spacing w:before="100" w:beforeAutospacing="1" w:after="100" w:afterAutospacing="1"/>
    </w:pPr>
    <w:rPr>
      <w:rFonts w:hAnsi="Times New Roman" w:eastAsia="Arial Unicode MS" w:cs="Times New Roman"/>
      <w:lang w:eastAsia="zh-CN"/>
    </w:rPr>
  </w:style>
  <w:style w:type="paragraph" w:customStyle="1" w:styleId="1261">
    <w:name w:val="font0"/>
    <w:basedOn w:val="1"/>
    <w:qFormat/>
    <w:uiPriority w:val="0"/>
    <w:pPr>
      <w:spacing w:before="100" w:beforeAutospacing="1" w:after="100" w:afterAutospacing="1"/>
    </w:pPr>
    <w:rPr>
      <w:rFonts w:hint="eastAsia" w:cs="Arial Unicode MS"/>
      <w:lang w:eastAsia="zh-CN"/>
    </w:rPr>
  </w:style>
  <w:style w:type="paragraph" w:customStyle="1" w:styleId="1262">
    <w:name w:val="A."/>
    <w:basedOn w:val="1"/>
    <w:qFormat/>
    <w:uiPriority w:val="0"/>
    <w:pPr>
      <w:tabs>
        <w:tab w:val="left" w:pos="1200"/>
      </w:tabs>
      <w:spacing w:before="240" w:line="240" w:lineRule="atLeast"/>
    </w:pPr>
    <w:rPr>
      <w:rFonts w:ascii="Times New Roman" w:hAnsi="Times New Roman"/>
      <w:kern w:val="2"/>
      <w:lang w:eastAsia="zh-CN"/>
    </w:rPr>
  </w:style>
  <w:style w:type="paragraph" w:customStyle="1" w:styleId="1263">
    <w:name w:val="songwhitebold12"/>
    <w:basedOn w:val="1"/>
    <w:qFormat/>
    <w:uiPriority w:val="0"/>
    <w:pPr>
      <w:spacing w:before="100" w:beforeAutospacing="1" w:after="100" w:afterAutospacing="1"/>
    </w:pPr>
    <w:rPr>
      <w:rFonts w:cs="Times New Roman"/>
      <w:b/>
      <w:bCs/>
      <w:color w:val="FFFFFF"/>
      <w:sz w:val="18"/>
      <w:szCs w:val="18"/>
      <w:lang w:eastAsia="zh-CN"/>
    </w:rPr>
  </w:style>
  <w:style w:type="paragraph" w:customStyle="1" w:styleId="1264">
    <w:name w:val="CM44"/>
    <w:basedOn w:val="217"/>
    <w:next w:val="217"/>
    <w:qFormat/>
    <w:uiPriority w:val="0"/>
    <w:pPr>
      <w:spacing w:line="440" w:lineRule="atLeast"/>
    </w:pPr>
    <w:rPr>
      <w:rFonts w:ascii="宋体" w:eastAsia="宋体" w:cs="宋体"/>
      <w:color w:val="auto"/>
      <w:lang w:eastAsia="zh-CN"/>
    </w:rPr>
  </w:style>
  <w:style w:type="paragraph" w:customStyle="1" w:styleId="1265">
    <w:name w:val="CONTENTS"/>
    <w:basedOn w:val="1125"/>
    <w:next w:val="1"/>
    <w:qFormat/>
    <w:uiPriority w:val="0"/>
  </w:style>
  <w:style w:type="paragraph" w:customStyle="1" w:styleId="1266">
    <w:name w:val="级别6"/>
    <w:basedOn w:val="1267"/>
    <w:qFormat/>
    <w:uiPriority w:val="0"/>
    <w:pPr>
      <w:ind w:firstLine="1000" w:firstLineChars="1000"/>
      <w:outlineLvl w:val="5"/>
    </w:pPr>
    <w:rPr>
      <w:rFonts w:ascii="Times New Roman" w:hAnsi="Times New Roman"/>
    </w:rPr>
  </w:style>
  <w:style w:type="paragraph" w:customStyle="1" w:styleId="1267">
    <w:name w:val="级别5"/>
    <w:basedOn w:val="1219"/>
    <w:qFormat/>
    <w:uiPriority w:val="0"/>
    <w:pPr>
      <w:ind w:firstLine="1600" w:firstLineChars="800"/>
      <w:outlineLvl w:val="4"/>
    </w:pPr>
    <w:rPr>
      <w:rFonts w:ascii="宋体" w:hAnsi="宋体"/>
    </w:rPr>
  </w:style>
  <w:style w:type="paragraph" w:customStyle="1" w:styleId="1268">
    <w:name w:val="目次、标准名称标题"/>
    <w:basedOn w:val="1269"/>
    <w:next w:val="766"/>
    <w:qFormat/>
    <w:uiPriority w:val="0"/>
    <w:pPr>
      <w:tabs>
        <w:tab w:val="left" w:pos="360"/>
        <w:tab w:val="left" w:pos="420"/>
        <w:tab w:val="left" w:pos="840"/>
      </w:tabs>
      <w:spacing w:line="460" w:lineRule="exact"/>
      <w:ind w:left="360" w:hanging="360"/>
    </w:pPr>
    <w:rPr>
      <w:rFonts w:hint="eastAsia"/>
    </w:rPr>
  </w:style>
  <w:style w:type="paragraph" w:customStyle="1" w:styleId="1269">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1270">
    <w:name w:val="标书内容"/>
    <w:basedOn w:val="1"/>
    <w:qFormat/>
    <w:uiPriority w:val="0"/>
    <w:pPr>
      <w:autoSpaceDE w:val="0"/>
      <w:autoSpaceDN w:val="0"/>
      <w:adjustRightInd w:val="0"/>
      <w:spacing w:line="360" w:lineRule="atLeast"/>
      <w:ind w:firstLine="425"/>
    </w:pPr>
    <w:rPr>
      <w:rFonts w:hAnsi="Arial" w:cs="Times New Roman"/>
      <w:sz w:val="20"/>
      <w:szCs w:val="20"/>
      <w:lang w:eastAsia="zh-CN"/>
    </w:rPr>
  </w:style>
  <w:style w:type="paragraph" w:customStyle="1" w:styleId="1271">
    <w:name w:val="Char Char Char Char1"/>
    <w:basedOn w:val="1"/>
    <w:qFormat/>
    <w:uiPriority w:val="0"/>
    <w:pPr>
      <w:spacing w:before="200" w:after="160" w:line="240" w:lineRule="exact"/>
    </w:pPr>
    <w:rPr>
      <w:rFonts w:ascii="Verdana" w:hAnsi="Verdana" w:eastAsia="仿宋_GB2312"/>
      <w:szCs w:val="20"/>
    </w:rPr>
  </w:style>
  <w:style w:type="paragraph" w:customStyle="1" w:styleId="1272">
    <w:name w:val="符号参数位2级"/>
    <w:basedOn w:val="1"/>
    <w:qFormat/>
    <w:uiPriority w:val="0"/>
    <w:pPr>
      <w:tabs>
        <w:tab w:val="left" w:pos="425"/>
        <w:tab w:val="left" w:pos="1200"/>
        <w:tab w:val="left" w:pos="1265"/>
      </w:tabs>
      <w:adjustRightInd w:val="0"/>
      <w:ind w:left="1200"/>
      <w:textAlignment w:val="baseline"/>
    </w:pPr>
    <w:rPr>
      <w:rFonts w:ascii="Times New Roman" w:hAnsi="Times New Roman"/>
      <w:sz w:val="28"/>
      <w:szCs w:val="20"/>
      <w:lang w:eastAsia="zh-CN"/>
    </w:rPr>
  </w:style>
  <w:style w:type="paragraph" w:customStyle="1" w:styleId="1273">
    <w:name w:val="正文编号内容"/>
    <w:basedOn w:val="85"/>
    <w:next w:val="85"/>
    <w:qFormat/>
    <w:uiPriority w:val="0"/>
    <w:pPr>
      <w:suppressAutoHyphens/>
      <w:spacing w:after="0"/>
      <w:ind w:firstLine="0" w:firstLineChars="0"/>
    </w:pPr>
    <w:rPr>
      <w:rFonts w:ascii="黑体" w:hAnsi="华文细黑"/>
      <w:sz w:val="24"/>
      <w:szCs w:val="20"/>
    </w:rPr>
  </w:style>
  <w:style w:type="paragraph" w:customStyle="1" w:styleId="1274">
    <w:name w:val="CM94"/>
    <w:basedOn w:val="217"/>
    <w:next w:val="217"/>
    <w:qFormat/>
    <w:uiPriority w:val="0"/>
    <w:pPr>
      <w:spacing w:after="63"/>
      <w:jc w:val="both"/>
    </w:pPr>
    <w:rPr>
      <w:rFonts w:ascii="宋体" w:eastAsia="宋体" w:cs="Times New Roman"/>
      <w:color w:val="auto"/>
      <w:lang w:eastAsia="zh-CN"/>
    </w:rPr>
  </w:style>
  <w:style w:type="paragraph" w:customStyle="1" w:styleId="1275">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1276">
    <w:name w:val="Char2 Char Char Char"/>
    <w:next w:val="1"/>
    <w:qFormat/>
    <w:uiPriority w:val="0"/>
    <w:pPr>
      <w:keepNext/>
      <w:keepLines/>
      <w:tabs>
        <w:tab w:val="left" w:pos="3645"/>
      </w:tabs>
      <w:snapToGrid w:val="0"/>
      <w:spacing w:before="240" w:after="240"/>
      <w:ind w:left="3645" w:hanging="425"/>
      <w:outlineLvl w:val="7"/>
    </w:pPr>
    <w:rPr>
      <w:rFonts w:ascii="Arial" w:hAnsi="Arial" w:eastAsia="黑体" w:cs="Arial"/>
      <w:sz w:val="21"/>
      <w:szCs w:val="21"/>
      <w:lang w:val="en-US" w:eastAsia="zh-CN" w:bidi="ar-SA"/>
    </w:rPr>
  </w:style>
  <w:style w:type="paragraph" w:customStyle="1" w:styleId="1277">
    <w:name w:val="样式 宋体 底端: (单实线 自动设置  0.75 磅 行宽) 行距: 1.5 倍行距1"/>
    <w:basedOn w:val="1"/>
    <w:qFormat/>
    <w:uiPriority w:val="0"/>
    <w:pPr>
      <w:pBdr>
        <w:bottom w:val="single" w:color="auto" w:sz="6" w:space="1"/>
      </w:pBdr>
      <w:ind w:firstLine="945" w:firstLineChars="450"/>
    </w:pPr>
    <w:rPr>
      <w:kern w:val="2"/>
      <w:sz w:val="21"/>
      <w:szCs w:val="20"/>
      <w:lang w:eastAsia="zh-CN"/>
    </w:rPr>
  </w:style>
  <w:style w:type="paragraph" w:customStyle="1" w:styleId="1278">
    <w:name w:val="songwhite12"/>
    <w:basedOn w:val="1"/>
    <w:qFormat/>
    <w:uiPriority w:val="0"/>
    <w:pPr>
      <w:spacing w:before="100" w:beforeAutospacing="1" w:after="100" w:afterAutospacing="1"/>
    </w:pPr>
    <w:rPr>
      <w:rFonts w:cs="Times New Roman"/>
      <w:color w:val="FFFFFF"/>
      <w:sz w:val="18"/>
      <w:szCs w:val="18"/>
      <w:lang w:eastAsia="zh-CN"/>
    </w:rPr>
  </w:style>
  <w:style w:type="paragraph" w:customStyle="1" w:styleId="1279">
    <w:name w:val="正文标题1"/>
    <w:basedOn w:val="1"/>
    <w:next w:val="1"/>
    <w:qFormat/>
    <w:uiPriority w:val="0"/>
    <w:pPr>
      <w:tabs>
        <w:tab w:val="left" w:pos="360"/>
      </w:tabs>
      <w:topLinePunct/>
      <w:spacing w:before="120" w:after="120"/>
      <w:ind w:left="2520" w:hanging="360"/>
    </w:pPr>
    <w:rPr>
      <w:rFonts w:ascii="Times New Roman" w:hAnsi="Times New Roman"/>
      <w:b/>
      <w:bCs/>
      <w:kern w:val="2"/>
      <w:sz w:val="32"/>
      <w:szCs w:val="32"/>
      <w:lang w:eastAsia="zh-CN"/>
    </w:rPr>
  </w:style>
  <w:style w:type="paragraph" w:customStyle="1" w:styleId="1280">
    <w:name w:val="SSF-G-普通段落正文"/>
    <w:basedOn w:val="944"/>
    <w:qFormat/>
    <w:uiPriority w:val="0"/>
    <w:pPr>
      <w:spacing w:before="200" w:after="200" w:line="300" w:lineRule="auto"/>
      <w:ind w:firstLine="480" w:firstLineChars="200"/>
      <w:jc w:val="left"/>
    </w:pPr>
    <w:rPr>
      <w:rFonts w:ascii="Calibri" w:hAnsi="Calibri"/>
      <w:spacing w:val="0"/>
      <w:lang w:eastAsia="en-US"/>
    </w:rPr>
  </w:style>
  <w:style w:type="paragraph" w:customStyle="1" w:styleId="1281">
    <w:name w:val="font81"/>
    <w:basedOn w:val="1"/>
    <w:qFormat/>
    <w:uiPriority w:val="0"/>
    <w:pPr>
      <w:spacing w:before="100" w:beforeAutospacing="1" w:after="100" w:afterAutospacing="1"/>
    </w:pPr>
    <w:rPr>
      <w:rFonts w:hint="eastAsia" w:cs="黑体"/>
      <w:sz w:val="40"/>
      <w:szCs w:val="40"/>
      <w:lang w:eastAsia="zh-CN"/>
    </w:rPr>
  </w:style>
  <w:style w:type="paragraph" w:customStyle="1" w:styleId="1282">
    <w:name w:val="Table Hyphen"/>
    <w:basedOn w:val="151"/>
    <w:qFormat/>
    <w:uiPriority w:val="0"/>
    <w:pPr>
      <w:ind w:left="648" w:hanging="288"/>
    </w:pPr>
    <w:rPr>
      <w:color w:val="auto"/>
      <w:lang w:eastAsia="zh-CN"/>
    </w:rPr>
  </w:style>
  <w:style w:type="paragraph" w:customStyle="1" w:styleId="1283">
    <w:name w:val="列表项目符号11"/>
    <w:basedOn w:val="1221"/>
    <w:qFormat/>
    <w:uiPriority w:val="0"/>
    <w:pPr>
      <w:widowControl/>
      <w:autoSpaceDE/>
      <w:autoSpaceDN/>
      <w:adjustRightInd/>
      <w:spacing w:before="0" w:after="120" w:line="360" w:lineRule="auto"/>
      <w:ind w:left="420" w:hanging="420"/>
    </w:pPr>
    <w:rPr>
      <w:rFonts w:hint="eastAsia"/>
      <w:color w:val="auto"/>
      <w:kern w:val="2"/>
      <w:lang w:eastAsia="en-US"/>
    </w:rPr>
  </w:style>
  <w:style w:type="paragraph" w:customStyle="1" w:styleId="1284">
    <w:name w:val="级别8"/>
    <w:basedOn w:val="1285"/>
    <w:qFormat/>
    <w:uiPriority w:val="0"/>
    <w:pPr>
      <w:ind w:firstLine="1400" w:firstLineChars="1400"/>
      <w:outlineLvl w:val="7"/>
    </w:pPr>
  </w:style>
  <w:style w:type="paragraph" w:customStyle="1" w:styleId="1285">
    <w:name w:val="级别7"/>
    <w:basedOn w:val="1266"/>
    <w:qFormat/>
    <w:uiPriority w:val="0"/>
    <w:pPr>
      <w:ind w:firstLine="2400" w:firstLineChars="1200"/>
      <w:outlineLvl w:val="6"/>
    </w:pPr>
  </w:style>
  <w:style w:type="paragraph" w:customStyle="1" w:styleId="1286">
    <w:name w:val="样式 正文首行缩进 + 段后: 0 磅 行距: 1.5 倍行距"/>
    <w:basedOn w:val="85"/>
    <w:qFormat/>
    <w:uiPriority w:val="0"/>
    <w:pPr>
      <w:pBdr>
        <w:bottom w:val="single" w:color="auto" w:sz="4" w:space="1"/>
      </w:pBdr>
      <w:spacing w:after="0"/>
      <w:ind w:firstLine="422" w:firstLineChars="200"/>
    </w:pPr>
    <w:rPr>
      <w:rFonts w:ascii="Times New Roman" w:hAnsi="Times New Roman"/>
      <w:color w:val="auto"/>
      <w:kern w:val="0"/>
      <w:sz w:val="20"/>
      <w:szCs w:val="20"/>
    </w:rPr>
  </w:style>
  <w:style w:type="paragraph" w:customStyle="1" w:styleId="1287">
    <w:name w:val="font12"/>
    <w:basedOn w:val="1"/>
    <w:qFormat/>
    <w:uiPriority w:val="0"/>
    <w:pPr>
      <w:spacing w:before="100" w:beforeAutospacing="1" w:after="100" w:afterAutospacing="1"/>
    </w:pPr>
    <w:rPr>
      <w:rFonts w:hint="eastAsia" w:cs="黑体"/>
      <w:lang w:eastAsia="zh-CN"/>
    </w:rPr>
  </w:style>
  <w:style w:type="paragraph" w:customStyle="1" w:styleId="1288">
    <w:name w:val="样式 小四 首行缩进:  2 字符"/>
    <w:basedOn w:val="1"/>
    <w:qFormat/>
    <w:uiPriority w:val="0"/>
    <w:pPr>
      <w:ind w:firstLine="200" w:firstLineChars="200"/>
    </w:pPr>
    <w:rPr>
      <w:rFonts w:hAnsi="Times New Roman" w:cs="Times New Roman"/>
      <w:szCs w:val="20"/>
      <w:lang w:eastAsia="zh-CN"/>
    </w:rPr>
  </w:style>
  <w:style w:type="paragraph" w:customStyle="1" w:styleId="1289">
    <w:name w:val="xl139"/>
    <w:basedOn w:val="1"/>
    <w:qFormat/>
    <w:uiPriority w:val="0"/>
    <w:pPr>
      <w:pBdr>
        <w:left w:val="single" w:color="auto" w:sz="8" w:space="0"/>
      </w:pBdr>
      <w:topLinePunct/>
      <w:spacing w:before="100" w:beforeAutospacing="1" w:after="100" w:afterAutospacing="1"/>
      <w:jc w:val="center"/>
      <w:textAlignment w:val="center"/>
    </w:pPr>
    <w:rPr>
      <w:rFonts w:ascii="Arial" w:hAnsi="Arial" w:cs="Arial"/>
      <w:b/>
      <w:bCs/>
      <w:lang w:eastAsia="zh-CN"/>
    </w:rPr>
  </w:style>
  <w:style w:type="paragraph" w:customStyle="1" w:styleId="1290">
    <w:name w:val="TableBody"/>
    <w:basedOn w:val="1"/>
    <w:qFormat/>
    <w:uiPriority w:val="0"/>
    <w:pPr>
      <w:spacing w:before="80"/>
    </w:pPr>
    <w:rPr>
      <w:rFonts w:hint="eastAsia" w:ascii="Verdana" w:hAnsi="Verdana"/>
      <w:kern w:val="2"/>
      <w:sz w:val="20"/>
      <w:szCs w:val="20"/>
    </w:rPr>
  </w:style>
  <w:style w:type="paragraph" w:customStyle="1" w:styleId="1291">
    <w:name w:val="explanatory_notes"/>
    <w:basedOn w:val="1"/>
    <w:qFormat/>
    <w:uiPriority w:val="0"/>
    <w:pPr>
      <w:suppressAutoHyphens/>
      <w:spacing w:after="240" w:line="360" w:lineRule="exact"/>
    </w:pPr>
    <w:rPr>
      <w:rFonts w:ascii="Arial" w:hAnsi="Arial" w:cs="Times New Roman"/>
      <w:szCs w:val="20"/>
      <w:lang w:eastAsia="zh-CN"/>
    </w:rPr>
  </w:style>
  <w:style w:type="paragraph" w:customStyle="1" w:styleId="1292">
    <w:name w:val="bullet - short"/>
    <w:basedOn w:val="1"/>
    <w:qFormat/>
    <w:uiPriority w:val="0"/>
    <w:pPr>
      <w:tabs>
        <w:tab w:val="left" w:pos="567"/>
        <w:tab w:val="left" w:pos="1627"/>
        <w:tab w:val="left" w:pos="2160"/>
        <w:tab w:val="left" w:pos="2880"/>
      </w:tabs>
      <w:spacing w:line="300" w:lineRule="auto"/>
      <w:ind w:left="567" w:hanging="567"/>
    </w:pPr>
    <w:rPr>
      <w:rFonts w:ascii="Univers" w:hAnsi="Univers"/>
      <w:szCs w:val="20"/>
    </w:rPr>
  </w:style>
  <w:style w:type="paragraph" w:customStyle="1" w:styleId="1293">
    <w:name w:val="xl321"/>
    <w:basedOn w:val="1"/>
    <w:qFormat/>
    <w:uiPriority w:val="0"/>
    <w:pP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1294">
    <w:name w:val="基准标题"/>
    <w:basedOn w:val="33"/>
    <w:next w:val="33"/>
    <w:qFormat/>
    <w:uiPriority w:val="0"/>
    <w:pPr>
      <w:keepNext/>
      <w:keepLines/>
      <w:tabs>
        <w:tab w:val="clear" w:pos="5562"/>
        <w:tab w:val="clear" w:pos="7290"/>
        <w:tab w:val="clear" w:pos="7560"/>
      </w:tabs>
      <w:spacing w:line="240" w:lineRule="atLeast"/>
      <w:jc w:val="left"/>
    </w:pPr>
    <w:rPr>
      <w:rFonts w:ascii="Garamond" w:hAnsi="Garamond"/>
      <w:color w:val="auto"/>
      <w:kern w:val="20"/>
      <w:sz w:val="32"/>
      <w:lang w:bidi="he-IL"/>
    </w:rPr>
  </w:style>
  <w:style w:type="paragraph" w:customStyle="1" w:styleId="1295">
    <w:name w:val="Table Paragraph"/>
    <w:basedOn w:val="1"/>
    <w:qFormat/>
    <w:uiPriority w:val="1"/>
    <w:pPr>
      <w:autoSpaceDE w:val="0"/>
      <w:autoSpaceDN w:val="0"/>
    </w:pPr>
    <w:rPr>
      <w:lang w:val="zh-CN" w:eastAsia="zh-CN" w:bidi="zh-CN"/>
    </w:rPr>
  </w:style>
  <w:style w:type="paragraph" w:customStyle="1" w:styleId="1296">
    <w:name w:val="Char Char Char1 Char Char Char1 Char"/>
    <w:basedOn w:val="1"/>
    <w:qFormat/>
    <w:uiPriority w:val="0"/>
    <w:rPr>
      <w:rFonts w:ascii="Tahoma" w:hAnsi="Tahoma"/>
      <w:kern w:val="2"/>
      <w:szCs w:val="20"/>
      <w:lang w:eastAsia="zh-CN"/>
    </w:rPr>
  </w:style>
  <w:style w:type="paragraph" w:customStyle="1" w:styleId="1297">
    <w:name w:val="预审2"/>
    <w:basedOn w:val="1"/>
    <w:qFormat/>
    <w:uiPriority w:val="0"/>
    <w:pPr>
      <w:adjustRightInd w:val="0"/>
      <w:snapToGrid w:val="0"/>
      <w:spacing w:before="156" w:beforeLines="50" w:line="400" w:lineRule="exact"/>
      <w:ind w:left="560" w:hanging="560"/>
      <w:jc w:val="center"/>
    </w:pPr>
    <w:rPr>
      <w:rFonts w:cs="Times New Roman"/>
      <w:b/>
      <w:bCs/>
      <w:color w:val="000000"/>
      <w:sz w:val="28"/>
      <w:lang w:eastAsia="zh-CN"/>
    </w:rPr>
  </w:style>
  <w:style w:type="paragraph" w:customStyle="1" w:styleId="1298">
    <w:name w:val="Body Text 21"/>
    <w:basedOn w:val="1"/>
    <w:qFormat/>
    <w:uiPriority w:val="0"/>
    <w:pPr>
      <w:adjustRightInd w:val="0"/>
      <w:spacing w:after="240"/>
      <w:ind w:firstLine="560"/>
      <w:textAlignment w:val="baseline"/>
    </w:pPr>
    <w:rPr>
      <w:rFonts w:ascii="Times New Roman" w:hAnsi="Times New Roman"/>
      <w:kern w:val="2"/>
      <w:szCs w:val="20"/>
      <w:lang w:eastAsia="zh-CN"/>
    </w:rPr>
  </w:style>
  <w:style w:type="paragraph" w:customStyle="1" w:styleId="1299">
    <w:name w:val="CM29"/>
    <w:basedOn w:val="217"/>
    <w:next w:val="217"/>
    <w:qFormat/>
    <w:uiPriority w:val="0"/>
    <w:pPr>
      <w:spacing w:line="400" w:lineRule="atLeast"/>
    </w:pPr>
    <w:rPr>
      <w:rFonts w:ascii="宋体" w:eastAsia="宋体" w:cs="宋体"/>
      <w:color w:val="auto"/>
      <w:lang w:eastAsia="zh-CN"/>
    </w:rPr>
  </w:style>
  <w:style w:type="paragraph" w:customStyle="1" w:styleId="1300">
    <w:name w:val="Figure Caption11"/>
    <w:basedOn w:val="1"/>
    <w:qFormat/>
    <w:uiPriority w:val="0"/>
    <w:pPr>
      <w:keepNext/>
      <w:keepLines/>
      <w:suppressAutoHyphens/>
      <w:spacing w:before="120" w:after="120"/>
    </w:pPr>
    <w:rPr>
      <w:rFonts w:hint="eastAsia" w:ascii="Arial" w:hAnsi="Arial"/>
      <w:b/>
      <w:kern w:val="2"/>
      <w:szCs w:val="20"/>
    </w:rPr>
  </w:style>
  <w:style w:type="paragraph" w:customStyle="1" w:styleId="1301">
    <w:name w:val="日期11"/>
    <w:basedOn w:val="1"/>
    <w:next w:val="1"/>
    <w:qFormat/>
    <w:uiPriority w:val="0"/>
    <w:pPr>
      <w:autoSpaceDE w:val="0"/>
      <w:autoSpaceDN w:val="0"/>
      <w:adjustRightInd w:val="0"/>
      <w:spacing w:line="312" w:lineRule="atLeast"/>
      <w:jc w:val="right"/>
      <w:textAlignment w:val="baseline"/>
    </w:pPr>
    <w:rPr>
      <w:rFonts w:ascii="Times New Roman" w:hAnsi="Times New Roman"/>
      <w:sz w:val="28"/>
      <w:szCs w:val="20"/>
      <w:lang w:eastAsia="zh-CN"/>
    </w:rPr>
  </w:style>
  <w:style w:type="paragraph" w:customStyle="1" w:styleId="1302">
    <w:name w:val="xl52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黑体"/>
      <w:i/>
      <w:iCs/>
      <w:sz w:val="20"/>
      <w:szCs w:val="20"/>
      <w:lang w:eastAsia="zh-CN"/>
    </w:rPr>
  </w:style>
  <w:style w:type="paragraph" w:customStyle="1" w:styleId="1303">
    <w:name w:val="第一级"/>
    <w:basedOn w:val="2"/>
    <w:qFormat/>
    <w:uiPriority w:val="0"/>
    <w:pPr>
      <w:tabs>
        <w:tab w:val="left" w:pos="425"/>
      </w:tabs>
      <w:spacing w:before="240" w:after="120" w:line="240" w:lineRule="auto"/>
      <w:ind w:left="425" w:hanging="425"/>
    </w:pPr>
    <w:rPr>
      <w:rFonts w:ascii="黑体" w:eastAsia="黑体"/>
      <w:sz w:val="21"/>
      <w:szCs w:val="21"/>
      <w:lang w:eastAsia="zh-CN"/>
    </w:rPr>
  </w:style>
  <w:style w:type="paragraph" w:customStyle="1" w:styleId="1304">
    <w:name w:val="文档结构图3"/>
    <w:basedOn w:val="1"/>
    <w:qFormat/>
    <w:uiPriority w:val="0"/>
    <w:pPr>
      <w:shd w:val="clear" w:color="auto" w:fill="000080"/>
      <w:autoSpaceDE w:val="0"/>
      <w:autoSpaceDN w:val="0"/>
      <w:adjustRightInd w:val="0"/>
      <w:textAlignment w:val="baseline"/>
    </w:pPr>
    <w:rPr>
      <w:rFonts w:ascii="Times New Roman" w:hAnsi="Times New Roman"/>
      <w:kern w:val="2"/>
      <w:sz w:val="21"/>
      <w:szCs w:val="20"/>
      <w:lang w:eastAsia="zh-CN"/>
    </w:rPr>
  </w:style>
  <w:style w:type="paragraph" w:customStyle="1" w:styleId="1305">
    <w:name w:val="样式 标题 33 bullet2head:3#Head 3título 3列表编号3 +"/>
    <w:basedOn w:val="4"/>
    <w:qFormat/>
    <w:uiPriority w:val="0"/>
    <w:pPr>
      <w:keepLines/>
      <w:numPr>
        <w:ilvl w:val="0"/>
        <w:numId w:val="0"/>
      </w:numPr>
      <w:tabs>
        <w:tab w:val="clear" w:pos="420"/>
      </w:tabs>
      <w:spacing w:before="260" w:beforeLines="10" w:after="260" w:afterLines="10" w:line="240" w:lineRule="auto"/>
      <w:jc w:val="left"/>
    </w:pPr>
    <w:rPr>
      <w:rFonts w:ascii="宋体" w:hAnsi="宋体" w:eastAsia="黑体"/>
      <w:bCs w:val="0"/>
      <w:sz w:val="24"/>
      <w:szCs w:val="24"/>
      <w:lang w:val="en-GB" w:eastAsia="zh-CN"/>
    </w:rPr>
  </w:style>
  <w:style w:type="paragraph" w:customStyle="1" w:styleId="1306">
    <w:name w:val="Figure Space11"/>
    <w:basedOn w:val="774"/>
    <w:qFormat/>
    <w:uiPriority w:val="0"/>
    <w:pPr>
      <w:keepNext/>
      <w:spacing w:before="240"/>
      <w:jc w:val="center"/>
    </w:pPr>
    <w:rPr>
      <w:rFonts w:hint="eastAsia" w:ascii="Times New Roman" w:hAnsi="Times New Roman" w:eastAsia="宋体"/>
      <w:b w:val="0"/>
      <w:kern w:val="2"/>
      <w:sz w:val="21"/>
    </w:rPr>
  </w:style>
  <w:style w:type="paragraph" w:customStyle="1" w:styleId="1307">
    <w:name w:val="xl7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lang w:eastAsia="zh-CN"/>
    </w:rPr>
  </w:style>
  <w:style w:type="paragraph" w:customStyle="1" w:styleId="1308">
    <w:name w:val="专用"/>
    <w:basedOn w:val="1"/>
    <w:qFormat/>
    <w:uiPriority w:val="0"/>
    <w:pPr>
      <w:tabs>
        <w:tab w:val="left" w:pos="824"/>
      </w:tabs>
      <w:spacing w:beforeLines="100"/>
      <w:ind w:left="1324" w:hanging="360"/>
    </w:pPr>
    <w:rPr>
      <w:rFonts w:hAnsi="Times New Roman"/>
      <w:b/>
      <w:kern w:val="2"/>
      <w:szCs w:val="20"/>
      <w:lang w:eastAsia="zh-CN"/>
    </w:rPr>
  </w:style>
  <w:style w:type="paragraph" w:customStyle="1" w:styleId="1309">
    <w:name w:val="Losange 1"/>
    <w:basedOn w:val="1"/>
    <w:qFormat/>
    <w:uiPriority w:val="0"/>
    <w:pPr>
      <w:spacing w:before="120"/>
      <w:ind w:left="1531" w:hanging="397"/>
    </w:pPr>
    <w:rPr>
      <w:rFonts w:ascii="Arial" w:hAnsi="Arial" w:cs="Times New Roman"/>
      <w:sz w:val="20"/>
      <w:szCs w:val="20"/>
      <w:lang w:val="en-GB"/>
    </w:rPr>
  </w:style>
  <w:style w:type="paragraph" w:customStyle="1" w:styleId="1310">
    <w:name w:val="Unindent"/>
    <w:basedOn w:val="1"/>
    <w:qFormat/>
    <w:uiPriority w:val="0"/>
    <w:pPr>
      <w:tabs>
        <w:tab w:val="left" w:pos="567"/>
        <w:tab w:val="left" w:pos="1134"/>
        <w:tab w:val="left" w:pos="1701"/>
        <w:tab w:val="left" w:pos="2268"/>
        <w:tab w:val="left" w:pos="2835"/>
        <w:tab w:val="right" w:pos="8789"/>
      </w:tabs>
      <w:spacing w:before="240"/>
    </w:pPr>
    <w:rPr>
      <w:rFonts w:hint="eastAsia" w:ascii="Times New Roman" w:hAnsi="Times New Roman"/>
      <w:kern w:val="2"/>
      <w:szCs w:val="20"/>
      <w:lang w:val="en-GB"/>
    </w:rPr>
  </w:style>
  <w:style w:type="paragraph" w:customStyle="1" w:styleId="1311">
    <w:name w:val="Char22"/>
    <w:basedOn w:val="1"/>
    <w:qFormat/>
    <w:uiPriority w:val="0"/>
    <w:rPr>
      <w:rFonts w:ascii="Times New Roman" w:hAnsi="Times New Roman"/>
      <w:kern w:val="2"/>
      <w:sz w:val="21"/>
      <w:lang w:eastAsia="zh-CN"/>
    </w:rPr>
  </w:style>
  <w:style w:type="paragraph" w:customStyle="1" w:styleId="1312">
    <w:name w:val="xl4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Times New Roman"/>
      <w:lang w:eastAsia="zh-CN"/>
    </w:rPr>
  </w:style>
  <w:style w:type="paragraph" w:customStyle="1" w:styleId="1313">
    <w:name w:val="cjk11"/>
    <w:basedOn w:val="1"/>
    <w:qFormat/>
    <w:uiPriority w:val="0"/>
    <w:pPr>
      <w:spacing w:before="284"/>
    </w:pPr>
    <w:rPr>
      <w:lang w:eastAsia="zh-CN"/>
    </w:rPr>
  </w:style>
  <w:style w:type="paragraph" w:customStyle="1" w:styleId="1314">
    <w:name w:val="songredbold14"/>
    <w:basedOn w:val="1"/>
    <w:qFormat/>
    <w:uiPriority w:val="0"/>
    <w:pPr>
      <w:spacing w:before="100" w:beforeAutospacing="1" w:after="100" w:afterAutospacing="1"/>
    </w:pPr>
    <w:rPr>
      <w:rFonts w:cs="Times New Roman"/>
      <w:b/>
      <w:bCs/>
      <w:color w:val="993300"/>
      <w:sz w:val="34"/>
      <w:szCs w:val="21"/>
      <w:lang w:eastAsia="zh-CN"/>
    </w:rPr>
  </w:style>
  <w:style w:type="paragraph" w:customStyle="1" w:styleId="1315">
    <w:name w:val="样式 标题 5 + 小四 行距: 1.5 倍行距"/>
    <w:basedOn w:val="6"/>
    <w:qFormat/>
    <w:uiPriority w:val="0"/>
    <w:pPr>
      <w:keepNext w:val="0"/>
      <w:tabs>
        <w:tab w:val="left" w:pos="-735"/>
        <w:tab w:val="clear" w:pos="827"/>
        <w:tab w:val="clear" w:pos="1533"/>
        <w:tab w:val="clear" w:pos="2254"/>
        <w:tab w:val="clear" w:pos="2975"/>
      </w:tabs>
      <w:adjustRightInd w:val="0"/>
      <w:jc w:val="left"/>
      <w:textAlignment w:val="baseline"/>
    </w:pPr>
    <w:rPr>
      <w:rFonts w:eastAsia="黑体"/>
      <w:b w:val="0"/>
      <w:bCs w:val="0"/>
      <w:sz w:val="21"/>
    </w:rPr>
  </w:style>
  <w:style w:type="paragraph" w:customStyle="1" w:styleId="1316">
    <w:name w:val="Char2 Char Char Char Char Char Char41"/>
    <w:basedOn w:val="1"/>
    <w:qFormat/>
    <w:uiPriority w:val="0"/>
    <w:pPr>
      <w:adjustRightInd w:val="0"/>
    </w:pPr>
    <w:rPr>
      <w:rFonts w:ascii="Times New Roman" w:hAnsi="Times New Roman"/>
      <w:szCs w:val="20"/>
      <w:lang w:eastAsia="zh-CN"/>
    </w:rPr>
  </w:style>
  <w:style w:type="paragraph" w:customStyle="1" w:styleId="1317">
    <w:name w:val="序号列举项"/>
    <w:basedOn w:val="1"/>
    <w:qFormat/>
    <w:uiPriority w:val="0"/>
    <w:pPr>
      <w:adjustRightInd w:val="0"/>
      <w:snapToGrid w:val="0"/>
      <w:spacing w:before="30" w:after="30" w:line="300" w:lineRule="auto"/>
      <w:ind w:left="1134" w:hanging="227"/>
    </w:pPr>
    <w:rPr>
      <w:rFonts w:ascii="Times New Roman" w:hAnsi="Times New Roman"/>
      <w:kern w:val="2"/>
      <w:sz w:val="18"/>
      <w:szCs w:val="20"/>
      <w:lang w:eastAsia="zh-CN"/>
    </w:rPr>
  </w:style>
  <w:style w:type="paragraph" w:customStyle="1" w:styleId="1318">
    <w:name w:val="正文编号内容1"/>
    <w:basedOn w:val="85"/>
    <w:next w:val="85"/>
    <w:qFormat/>
    <w:uiPriority w:val="0"/>
    <w:pPr>
      <w:suppressAutoHyphens/>
      <w:spacing w:after="0"/>
      <w:ind w:firstLine="0" w:firstLineChars="0"/>
    </w:pPr>
    <w:rPr>
      <w:rFonts w:ascii="黑体" w:hAnsi="华文细黑"/>
      <w:sz w:val="24"/>
      <w:szCs w:val="20"/>
    </w:rPr>
  </w:style>
  <w:style w:type="paragraph" w:customStyle="1" w:styleId="1319">
    <w:name w:val="一级无标题条"/>
    <w:basedOn w:val="1"/>
    <w:qFormat/>
    <w:uiPriority w:val="0"/>
    <w:pPr>
      <w:tabs>
        <w:tab w:val="left" w:pos="1620"/>
      </w:tabs>
      <w:ind w:left="1620" w:hanging="360"/>
    </w:pPr>
    <w:rPr>
      <w:rFonts w:ascii="Times New Roman" w:hAnsi="Times New Roman"/>
      <w:kern w:val="2"/>
      <w:sz w:val="21"/>
      <w:lang w:eastAsia="zh-CN"/>
    </w:rPr>
  </w:style>
  <w:style w:type="paragraph" w:customStyle="1" w:styleId="1320">
    <w:name w:val="Char Char Char Char Char Char Char Char Char Char Char Char Char Char Char Char Char Char1"/>
    <w:basedOn w:val="1"/>
    <w:qFormat/>
    <w:uiPriority w:val="0"/>
    <w:pPr>
      <w:spacing w:line="400" w:lineRule="exact"/>
      <w:jc w:val="center"/>
    </w:pPr>
    <w:rPr>
      <w:rFonts w:ascii="Verdana" w:hAnsi="Verdana"/>
      <w:sz w:val="21"/>
      <w:szCs w:val="20"/>
    </w:rPr>
  </w:style>
  <w:style w:type="paragraph" w:customStyle="1" w:styleId="1321">
    <w:name w:val="Char Char21"/>
    <w:basedOn w:val="25"/>
    <w:qFormat/>
    <w:uiPriority w:val="0"/>
    <w:rPr>
      <w:rFonts w:ascii="Tahoma" w:hAnsi="Tahoma"/>
      <w:sz w:val="24"/>
      <w:szCs w:val="24"/>
    </w:rPr>
  </w:style>
  <w:style w:type="paragraph" w:customStyle="1" w:styleId="1322">
    <w:name w:val="Table Bullet"/>
    <w:basedOn w:val="151"/>
    <w:qFormat/>
    <w:uiPriority w:val="0"/>
    <w:pPr>
      <w:numPr>
        <w:ilvl w:val="0"/>
        <w:numId w:val="26"/>
      </w:numPr>
    </w:pPr>
    <w:rPr>
      <w:lang w:eastAsia="zh-CN"/>
    </w:rPr>
  </w:style>
  <w:style w:type="paragraph" w:customStyle="1" w:styleId="1323">
    <w:name w:val="TOC Heading1"/>
    <w:basedOn w:val="2"/>
    <w:next w:val="1"/>
    <w:qFormat/>
    <w:uiPriority w:val="0"/>
    <w:pPr>
      <w:spacing w:before="480" w:line="276" w:lineRule="auto"/>
      <w:outlineLvl w:val="9"/>
    </w:pPr>
    <w:rPr>
      <w:rFonts w:ascii="Cambria" w:hAnsi="Cambria" w:cs="Times New Roman"/>
      <w:b w:val="0"/>
      <w:bCs w:val="0"/>
      <w:color w:val="365F91"/>
      <w:sz w:val="28"/>
      <w:szCs w:val="28"/>
    </w:rPr>
  </w:style>
  <w:style w:type="paragraph" w:styleId="1324">
    <w:name w:val="List Paragraph"/>
    <w:basedOn w:val="1"/>
    <w:qFormat/>
    <w:uiPriority w:val="34"/>
    <w:pPr>
      <w:ind w:firstLine="420" w:firstLineChars="200"/>
    </w:pPr>
    <w:rPr>
      <w:kern w:val="2"/>
      <w:sz w:val="21"/>
      <w:lang w:eastAsia="zh-CN"/>
    </w:rPr>
  </w:style>
  <w:style w:type="paragraph" w:customStyle="1" w:styleId="1325">
    <w:name w:val="样式 仿宋_GB2312 四号 加粗 黑色 行距: 1.5 倍行距1"/>
    <w:basedOn w:val="3"/>
    <w:qFormat/>
    <w:uiPriority w:val="0"/>
    <w:pPr>
      <w:tabs>
        <w:tab w:val="left" w:pos="576"/>
        <w:tab w:val="left" w:pos="840"/>
      </w:tabs>
      <w:spacing w:before="100" w:beforeAutospacing="1" w:after="100" w:afterAutospacing="1" w:line="360" w:lineRule="auto"/>
      <w:ind w:left="840" w:hanging="420"/>
    </w:pPr>
    <w:rPr>
      <w:rFonts w:ascii="仿宋_GB2312" w:hAnsi="Arial" w:eastAsia="仿宋_GB2312"/>
      <w:b w:val="0"/>
      <w:bCs w:val="0"/>
      <w:sz w:val="28"/>
      <w:szCs w:val="28"/>
      <w:lang w:eastAsia="zh-CN"/>
    </w:rPr>
  </w:style>
  <w:style w:type="paragraph" w:customStyle="1" w:styleId="1326">
    <w:name w:val="Legal 8"/>
    <w:basedOn w:val="1"/>
    <w:qFormat/>
    <w:uiPriority w:val="0"/>
    <w:pPr>
      <w:tabs>
        <w:tab w:val="left" w:pos="3024"/>
        <w:tab w:val="left" w:pos="4320"/>
      </w:tabs>
      <w:spacing w:after="120"/>
      <w:ind w:left="3024" w:hanging="360"/>
      <w:outlineLvl w:val="7"/>
    </w:pPr>
    <w:rPr>
      <w:rFonts w:hAnsi="Times New Roman" w:cs="Times New Roman"/>
      <w:szCs w:val="20"/>
    </w:rPr>
  </w:style>
  <w:style w:type="paragraph" w:customStyle="1" w:styleId="1327">
    <w:name w:val="xl53"/>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1328">
    <w:name w:val="Third Head"/>
    <w:basedOn w:val="4"/>
    <w:qFormat/>
    <w:uiPriority w:val="0"/>
    <w:pPr>
      <w:numPr>
        <w:ilvl w:val="0"/>
        <w:numId w:val="0"/>
      </w:numPr>
      <w:tabs>
        <w:tab w:val="left" w:pos="1008"/>
        <w:tab w:val="clear" w:pos="420"/>
      </w:tabs>
      <w:suppressAutoHyphens/>
      <w:spacing w:before="0" w:beforeLines="0" w:after="0" w:afterLines="0" w:line="240" w:lineRule="auto"/>
      <w:ind w:left="1008" w:hanging="1008"/>
      <w:jc w:val="left"/>
    </w:pPr>
    <w:rPr>
      <w:rFonts w:hint="eastAsia" w:ascii="Arial" w:hAnsi="Arial"/>
      <w:bCs w:val="0"/>
      <w:i/>
      <w:kern w:val="28"/>
      <w:sz w:val="28"/>
      <w:szCs w:val="20"/>
      <w:lang w:eastAsia="zh-CN"/>
    </w:rPr>
  </w:style>
  <w:style w:type="paragraph" w:customStyle="1" w:styleId="1329">
    <w:name w:val="默认段落字体 Para Char Char Char Char Char Char Char"/>
    <w:basedOn w:val="1"/>
    <w:qFormat/>
    <w:uiPriority w:val="0"/>
    <w:rPr>
      <w:rFonts w:hAnsi="Times New Roman" w:cs="Times New Roman"/>
      <w:sz w:val="34"/>
      <w:lang w:eastAsia="zh-CN"/>
    </w:rPr>
  </w:style>
  <w:style w:type="paragraph" w:customStyle="1" w:styleId="1330">
    <w:name w:val="xl68"/>
    <w:basedOn w:val="1"/>
    <w:qFormat/>
    <w:uiPriority w:val="0"/>
    <w:pPr>
      <w:pBdr>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1331">
    <w:name w:val="列表项目符号 21"/>
    <w:basedOn w:val="1"/>
    <w:qFormat/>
    <w:uiPriority w:val="0"/>
    <w:pPr>
      <w:tabs>
        <w:tab w:val="left" w:pos="780"/>
      </w:tabs>
      <w:adjustRightInd w:val="0"/>
      <w:ind w:left="780" w:hanging="360"/>
      <w:textAlignment w:val="baseline"/>
    </w:pPr>
    <w:rPr>
      <w:rFonts w:hAnsi="Arial"/>
      <w:sz w:val="28"/>
      <w:szCs w:val="20"/>
      <w:lang w:eastAsia="en-NZ"/>
    </w:rPr>
  </w:style>
  <w:style w:type="paragraph" w:customStyle="1" w:styleId="1332">
    <w:name w:val="font9"/>
    <w:basedOn w:val="1"/>
    <w:qFormat/>
    <w:uiPriority w:val="0"/>
    <w:pPr>
      <w:spacing w:before="100" w:beforeAutospacing="1" w:after="100" w:afterAutospacing="1"/>
    </w:pPr>
    <w:rPr>
      <w:rFonts w:hint="eastAsia" w:cs="Times New Roman"/>
      <w:lang w:eastAsia="zh-CN"/>
    </w:rPr>
  </w:style>
  <w:style w:type="paragraph" w:customStyle="1" w:styleId="1333">
    <w:name w:val="LiBU41"/>
    <w:basedOn w:val="868"/>
    <w:qFormat/>
    <w:uiPriority w:val="0"/>
    <w:pPr>
      <w:tabs>
        <w:tab w:val="left" w:pos="420"/>
      </w:tabs>
      <w:ind w:left="420"/>
    </w:pPr>
  </w:style>
  <w:style w:type="paragraph" w:customStyle="1" w:styleId="1334">
    <w:name w:val="Figure Space2"/>
    <w:basedOn w:val="774"/>
    <w:next w:val="774"/>
    <w:qFormat/>
    <w:uiPriority w:val="0"/>
    <w:pPr>
      <w:spacing w:after="0"/>
      <w:jc w:val="center"/>
    </w:pPr>
    <w:rPr>
      <w:rFonts w:hint="eastAsia" w:ascii="Times New Roman" w:hAnsi="Times New Roman" w:eastAsia="宋体"/>
      <w:b w:val="0"/>
      <w:kern w:val="2"/>
      <w:sz w:val="20"/>
    </w:rPr>
  </w:style>
  <w:style w:type="paragraph" w:customStyle="1" w:styleId="1335">
    <w:name w:val="Char Char"/>
    <w:basedOn w:val="1"/>
    <w:next w:val="85"/>
    <w:qFormat/>
    <w:uiPriority w:val="0"/>
    <w:pPr>
      <w:keepLines/>
      <w:tabs>
        <w:tab w:val="left" w:pos="510"/>
      </w:tabs>
      <w:adjustRightInd w:val="0"/>
      <w:spacing w:before="220"/>
      <w:ind w:left="510" w:hanging="222"/>
    </w:pPr>
    <w:rPr>
      <w:rFonts w:ascii="Arial" w:hAnsi="Arial"/>
      <w:sz w:val="32"/>
      <w:szCs w:val="20"/>
      <w:lang w:val="en-GB"/>
    </w:rPr>
  </w:style>
  <w:style w:type="paragraph" w:customStyle="1" w:styleId="1336">
    <w:name w:val="xl91"/>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hAnsi="Times New Roman" w:eastAsia="Arial Unicode MS" w:cs="Times New Roman"/>
      <w:lang w:eastAsia="zh-CN"/>
    </w:rPr>
  </w:style>
  <w:style w:type="paragraph" w:customStyle="1" w:styleId="1337">
    <w:name w:val="CM104"/>
    <w:basedOn w:val="217"/>
    <w:next w:val="217"/>
    <w:qFormat/>
    <w:uiPriority w:val="0"/>
    <w:pPr>
      <w:spacing w:after="1318"/>
      <w:jc w:val="both"/>
    </w:pPr>
    <w:rPr>
      <w:rFonts w:ascii="宋体" w:eastAsia="宋体" w:cs="Times New Roman"/>
      <w:color w:val="auto"/>
      <w:lang w:eastAsia="zh-CN"/>
    </w:rPr>
  </w:style>
  <w:style w:type="paragraph" w:customStyle="1" w:styleId="1338">
    <w:name w:val="Char Char1 Char Char Char1"/>
    <w:basedOn w:val="1"/>
    <w:qFormat/>
    <w:uiPriority w:val="0"/>
    <w:rPr>
      <w:rFonts w:ascii="Times New Roman" w:hAnsi="Times New Roman"/>
      <w:kern w:val="2"/>
      <w:sz w:val="21"/>
      <w:lang w:eastAsia="zh-CN"/>
    </w:rPr>
  </w:style>
  <w:style w:type="paragraph" w:customStyle="1" w:styleId="1339">
    <w:name w:val="网格表 31"/>
    <w:basedOn w:val="2"/>
    <w:next w:val="1"/>
    <w:qFormat/>
    <w:uiPriority w:val="39"/>
    <w:pPr>
      <w:spacing w:before="480" w:line="276" w:lineRule="auto"/>
      <w:outlineLvl w:val="9"/>
    </w:pPr>
    <w:rPr>
      <w:rFonts w:ascii="Cambria" w:hAnsi="Cambria" w:cs="Times New Roman"/>
      <w:color w:val="365F91"/>
      <w:sz w:val="28"/>
      <w:szCs w:val="28"/>
      <w:lang w:eastAsia="zh-CN"/>
    </w:rPr>
  </w:style>
  <w:style w:type="paragraph" w:customStyle="1" w:styleId="1340">
    <w:name w:val="Char Char Char Char Char Char Char3"/>
    <w:basedOn w:val="1"/>
    <w:qFormat/>
    <w:uiPriority w:val="0"/>
    <w:rPr>
      <w:rFonts w:ascii="Tahoma" w:hAnsi="Tahoma"/>
      <w:kern w:val="2"/>
      <w:szCs w:val="20"/>
      <w:lang w:eastAsia="zh-CN"/>
    </w:rPr>
  </w:style>
  <w:style w:type="paragraph" w:customStyle="1" w:styleId="1341">
    <w:name w:val="样式 标题 2l2H2I2H21H22H23l21H24I21H211H221H231l22H25..."/>
    <w:basedOn w:val="3"/>
    <w:qFormat/>
    <w:uiPriority w:val="0"/>
    <w:pPr>
      <w:spacing w:line="413" w:lineRule="auto"/>
    </w:pPr>
    <w:rPr>
      <w:rFonts w:ascii="黑体" w:hAnsi="黑体"/>
      <w:bCs w:val="0"/>
      <w:kern w:val="2"/>
      <w:szCs w:val="20"/>
      <w:lang w:eastAsia="zh-CN"/>
    </w:rPr>
  </w:style>
  <w:style w:type="paragraph" w:customStyle="1" w:styleId="1342">
    <w:name w:val="This PG blank"/>
    <w:basedOn w:val="33"/>
    <w:qFormat/>
    <w:uiPriority w:val="0"/>
    <w:pPr>
      <w:pageBreakBefore/>
      <w:tabs>
        <w:tab w:val="left" w:pos="360"/>
        <w:tab w:val="left" w:pos="720"/>
        <w:tab w:val="left" w:pos="1080"/>
        <w:tab w:val="left" w:pos="1440"/>
        <w:tab w:val="left" w:pos="1800"/>
        <w:tab w:val="left" w:pos="2160"/>
        <w:tab w:val="clear" w:pos="5562"/>
        <w:tab w:val="clear" w:pos="7290"/>
        <w:tab w:val="clear" w:pos="7560"/>
      </w:tabs>
      <w:spacing w:before="5760" w:after="120"/>
      <w:jc w:val="center"/>
    </w:pPr>
    <w:rPr>
      <w:rFonts w:hint="eastAsia" w:ascii="Arial" w:hAnsi="Arial"/>
      <w:color w:val="auto"/>
      <w:sz w:val="28"/>
      <w:lang w:val="en-GB"/>
    </w:rPr>
  </w:style>
  <w:style w:type="paragraph" w:customStyle="1" w:styleId="1343">
    <w:name w:val="带段缩进首行缩进"/>
    <w:basedOn w:val="1"/>
    <w:qFormat/>
    <w:uiPriority w:val="0"/>
    <w:pPr>
      <w:ind w:left="907" w:firstLine="425"/>
    </w:pPr>
    <w:rPr>
      <w:rFonts w:hAnsi="Times New Roman" w:cs="Times New Roman"/>
      <w:sz w:val="28"/>
      <w:szCs w:val="20"/>
      <w:lang w:eastAsia="zh-CN"/>
    </w:rPr>
  </w:style>
  <w:style w:type="paragraph" w:customStyle="1" w:styleId="1344">
    <w:name w:val="标题1－前"/>
    <w:basedOn w:val="2"/>
    <w:qFormat/>
    <w:uiPriority w:val="0"/>
    <w:pPr>
      <w:tabs>
        <w:tab w:val="left" w:pos="360"/>
      </w:tabs>
      <w:topLinePunct/>
      <w:snapToGrid w:val="0"/>
      <w:spacing w:line="360" w:lineRule="exact"/>
      <w:jc w:val="both"/>
    </w:pPr>
    <w:rPr>
      <w:rFonts w:ascii="Times New Roman" w:hAnsi="Times New Roman"/>
      <w:kern w:val="28"/>
      <w:sz w:val="21"/>
      <w:szCs w:val="28"/>
      <w:lang w:eastAsia="zh-CN"/>
    </w:rPr>
  </w:style>
  <w:style w:type="paragraph" w:customStyle="1" w:styleId="1345">
    <w:name w:val="样式 标题4 + 段前: 0 磅 段后: 0 磅1"/>
    <w:basedOn w:val="20"/>
    <w:qFormat/>
    <w:uiPriority w:val="0"/>
    <w:pPr>
      <w:keepNext/>
      <w:keepLines/>
      <w:autoSpaceDE w:val="0"/>
      <w:autoSpaceDN w:val="0"/>
      <w:adjustRightInd w:val="0"/>
      <w:spacing w:line="300" w:lineRule="auto"/>
      <w:ind w:firstLine="0"/>
      <w:jc w:val="left"/>
      <w:outlineLvl w:val="3"/>
    </w:pPr>
    <w:rPr>
      <w:rFonts w:hAnsi="Arial"/>
      <w:b/>
      <w:kern w:val="0"/>
      <w:sz w:val="24"/>
      <w:lang w:val="zh-CN"/>
    </w:rPr>
  </w:style>
  <w:style w:type="paragraph" w:customStyle="1" w:styleId="1346">
    <w:name w:val="list closer"/>
    <w:basedOn w:val="1347"/>
    <w:qFormat/>
    <w:uiPriority w:val="0"/>
    <w:pPr>
      <w:ind w:left="1200" w:leftChars="1200" w:hanging="1980" w:hangingChars="825"/>
    </w:pPr>
  </w:style>
  <w:style w:type="paragraph" w:customStyle="1" w:styleId="1347">
    <w:name w:val="列表1"/>
    <w:basedOn w:val="1"/>
    <w:qFormat/>
    <w:uiPriority w:val="0"/>
    <w:pPr>
      <w:adjustRightInd w:val="0"/>
      <w:spacing w:after="120" w:line="300" w:lineRule="auto"/>
      <w:ind w:left="2387" w:hanging="227"/>
      <w:textAlignment w:val="baseline"/>
    </w:pPr>
    <w:rPr>
      <w:kern w:val="2"/>
      <w:szCs w:val="20"/>
      <w:lang w:eastAsia="zh-CN"/>
    </w:rPr>
  </w:style>
  <w:style w:type="paragraph" w:customStyle="1" w:styleId="1348">
    <w:name w:val="合同1"/>
    <w:basedOn w:val="2"/>
    <w:qFormat/>
    <w:uiPriority w:val="0"/>
    <w:pPr>
      <w:spacing w:line="240" w:lineRule="auto"/>
    </w:pPr>
    <w:rPr>
      <w:rFonts w:ascii="Arial" w:hAnsi="Arial" w:cs="Arial"/>
      <w:b w:val="0"/>
      <w:kern w:val="2"/>
      <w:sz w:val="32"/>
      <w:szCs w:val="24"/>
      <w:lang w:eastAsia="zh-CN"/>
    </w:rPr>
  </w:style>
  <w:style w:type="paragraph" w:customStyle="1" w:styleId="1349">
    <w:name w:val="正文两级符号要点"/>
    <w:basedOn w:val="1"/>
    <w:qFormat/>
    <w:uiPriority w:val="0"/>
    <w:pPr>
      <w:tabs>
        <w:tab w:val="left" w:pos="794"/>
      </w:tabs>
      <w:adjustRightInd w:val="0"/>
      <w:snapToGrid w:val="0"/>
      <w:spacing w:after="160" w:line="300" w:lineRule="auto"/>
      <w:ind w:left="794" w:hanging="397"/>
    </w:pPr>
    <w:rPr>
      <w:rFonts w:ascii="Times New Roman" w:hAnsi="Times New Roman"/>
      <w:kern w:val="2"/>
      <w:lang w:eastAsia="zh-CN"/>
    </w:rPr>
  </w:style>
  <w:style w:type="paragraph" w:customStyle="1" w:styleId="1350">
    <w:name w:val="1 Char Char Char Char"/>
    <w:basedOn w:val="1"/>
    <w:qFormat/>
    <w:uiPriority w:val="0"/>
    <w:rPr>
      <w:rFonts w:ascii="Tahoma" w:hAnsi="Tahoma" w:cs="Times New Roman"/>
      <w:szCs w:val="20"/>
      <w:lang w:eastAsia="zh-CN"/>
    </w:rPr>
  </w:style>
  <w:style w:type="paragraph" w:customStyle="1" w:styleId="1351">
    <w:name w:val="列表项目（缩进两字）"/>
    <w:basedOn w:val="23"/>
    <w:qFormat/>
    <w:uiPriority w:val="0"/>
    <w:pPr>
      <w:numPr>
        <w:ilvl w:val="0"/>
        <w:numId w:val="27"/>
      </w:numPr>
      <w:tabs>
        <w:tab w:val="left" w:pos="454"/>
        <w:tab w:val="left" w:pos="960"/>
        <w:tab w:val="clear" w:pos="420"/>
        <w:tab w:val="clear" w:pos="473"/>
        <w:tab w:val="clear" w:pos="964"/>
      </w:tabs>
      <w:adjustRightInd w:val="0"/>
      <w:snapToGrid w:val="0"/>
      <w:ind w:left="454" w:hanging="454"/>
    </w:pPr>
    <w:rPr>
      <w:rFonts w:ascii="Arial" w:hAnsi="Arial"/>
      <w:bCs/>
      <w:sz w:val="28"/>
      <w:szCs w:val="20"/>
    </w:rPr>
  </w:style>
  <w:style w:type="paragraph" w:customStyle="1" w:styleId="1352">
    <w:name w:val="样式21"/>
    <w:basedOn w:val="1"/>
    <w:qFormat/>
    <w:uiPriority w:val="0"/>
    <w:pPr>
      <w:ind w:left="378" w:hanging="360"/>
    </w:pPr>
    <w:rPr>
      <w:rFonts w:cs="Times New Roman"/>
      <w:color w:val="000000"/>
      <w:kern w:val="10"/>
      <w:sz w:val="28"/>
      <w:szCs w:val="28"/>
      <w:lang w:eastAsia="zh-CN"/>
    </w:rPr>
  </w:style>
  <w:style w:type="paragraph" w:customStyle="1" w:styleId="1353">
    <w:name w:val="批注文字1"/>
    <w:basedOn w:val="1"/>
    <w:qFormat/>
    <w:uiPriority w:val="0"/>
    <w:pPr>
      <w:spacing w:before="200" w:after="200" w:line="276" w:lineRule="auto"/>
    </w:pPr>
    <w:rPr>
      <w:sz w:val="20"/>
      <w:szCs w:val="20"/>
    </w:rPr>
  </w:style>
  <w:style w:type="paragraph" w:customStyle="1" w:styleId="1354">
    <w:name w:val="P01"/>
    <w:basedOn w:val="1"/>
    <w:next w:val="1"/>
    <w:qFormat/>
    <w:uiPriority w:val="0"/>
    <w:pPr>
      <w:keepNext/>
      <w:tabs>
        <w:tab w:val="left" w:pos="0"/>
        <w:tab w:val="left" w:pos="360"/>
        <w:tab w:val="left" w:pos="504"/>
        <w:tab w:val="left" w:pos="720"/>
        <w:tab w:val="left" w:pos="1008"/>
        <w:tab w:val="left" w:pos="1080"/>
        <w:tab w:val="left" w:pos="1440"/>
        <w:tab w:val="left" w:pos="1512"/>
        <w:tab w:val="left" w:pos="1800"/>
        <w:tab w:val="left" w:pos="2016"/>
        <w:tab w:val="left" w:pos="2160"/>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 w:val="left" w:pos="10584"/>
        <w:tab w:val="left" w:pos="11088"/>
        <w:tab w:val="left" w:pos="11592"/>
        <w:tab w:val="left" w:pos="12096"/>
        <w:tab w:val="left" w:pos="12600"/>
        <w:tab w:val="left" w:pos="13104"/>
        <w:tab w:val="left" w:pos="13608"/>
        <w:tab w:val="left" w:pos="14112"/>
        <w:tab w:val="left" w:pos="14616"/>
      </w:tabs>
      <w:spacing w:before="120" w:after="120" w:line="317" w:lineRule="auto"/>
    </w:pPr>
    <w:rPr>
      <w:rFonts w:hint="eastAsia" w:ascii="Times New Roman" w:hAnsi="Times New Roman"/>
      <w:kern w:val="2"/>
      <w:szCs w:val="20"/>
    </w:rPr>
  </w:style>
  <w:style w:type="paragraph" w:customStyle="1" w:styleId="1355">
    <w:name w:val="发布日期"/>
    <w:qFormat/>
    <w:uiPriority w:val="0"/>
    <w:rPr>
      <w:rFonts w:hint="eastAsia" w:ascii="Times New Roman" w:hAnsi="Times New Roman" w:eastAsia="黑体" w:cs="Times New Roman"/>
      <w:sz w:val="28"/>
      <w:lang w:val="en-US" w:eastAsia="zh-CN" w:bidi="ar-SA"/>
    </w:rPr>
  </w:style>
  <w:style w:type="paragraph" w:customStyle="1" w:styleId="1356">
    <w:name w:val="bull_ml"/>
    <w:basedOn w:val="1"/>
    <w:qFormat/>
    <w:uiPriority w:val="0"/>
    <w:pPr>
      <w:keepNext/>
      <w:tabs>
        <w:tab w:val="left" w:pos="360"/>
        <w:tab w:val="left" w:pos="720"/>
        <w:tab w:val="left" w:pos="1080"/>
        <w:tab w:val="left" w:pos="1440"/>
        <w:tab w:val="left" w:pos="1800"/>
        <w:tab w:val="left" w:pos="2160"/>
      </w:tabs>
      <w:spacing w:before="120" w:after="120" w:line="317" w:lineRule="auto"/>
      <w:ind w:left="360" w:hanging="360"/>
    </w:pPr>
    <w:rPr>
      <w:rFonts w:hint="eastAsia" w:ascii="Times New Roman" w:hAnsi="Times New Roman"/>
      <w:kern w:val="2"/>
      <w:szCs w:val="20"/>
    </w:rPr>
  </w:style>
  <w:style w:type="paragraph" w:customStyle="1" w:styleId="1357">
    <w:name w:val="样式 标题 1 + 居中 左侧:  0 厘米 首行缩进:  0 厘米 段前: 0 磅 段后: 0 磅 行距: 1.5 ..."/>
    <w:basedOn w:val="2"/>
    <w:qFormat/>
    <w:uiPriority w:val="0"/>
    <w:pPr>
      <w:tabs>
        <w:tab w:val="left" w:pos="705"/>
        <w:tab w:val="left" w:pos="795"/>
      </w:tabs>
      <w:spacing w:line="360" w:lineRule="auto"/>
      <w:ind w:left="360" w:hanging="360" w:hangingChars="200"/>
    </w:pPr>
    <w:rPr>
      <w:rFonts w:hint="eastAsia" w:ascii="Times New Roman" w:hAnsi="Times New Roman"/>
      <w:bCs w:val="0"/>
      <w:sz w:val="36"/>
      <w:szCs w:val="20"/>
      <w:lang w:eastAsia="zh-CN"/>
    </w:rPr>
  </w:style>
  <w:style w:type="paragraph" w:customStyle="1" w:styleId="1358">
    <w:name w:val="样式 标题 1 + 非加粗 段前: 1 行 段后: 1 行"/>
    <w:basedOn w:val="2"/>
    <w:qFormat/>
    <w:uiPriority w:val="0"/>
    <w:pPr>
      <w:adjustRightInd w:val="0"/>
      <w:spacing w:beforeLines="100" w:afterLines="100" w:line="480" w:lineRule="exact"/>
      <w:jc w:val="both"/>
      <w:textAlignment w:val="baseline"/>
    </w:pPr>
    <w:rPr>
      <w:rFonts w:hAnsi="Times New Roman"/>
      <w:bCs w:val="0"/>
      <w:spacing w:val="-20"/>
      <w:sz w:val="28"/>
      <w:szCs w:val="20"/>
      <w:lang w:eastAsia="zh-CN"/>
    </w:rPr>
  </w:style>
  <w:style w:type="paragraph" w:customStyle="1" w:styleId="1359">
    <w:name w:val="三级无标题条"/>
    <w:basedOn w:val="1"/>
    <w:qFormat/>
    <w:uiPriority w:val="0"/>
    <w:pPr>
      <w:tabs>
        <w:tab w:val="left" w:pos="1620"/>
      </w:tabs>
      <w:ind w:left="1620" w:hanging="360"/>
    </w:pPr>
    <w:rPr>
      <w:rFonts w:ascii="Times New Roman" w:hAnsi="Times New Roman"/>
      <w:kern w:val="2"/>
      <w:sz w:val="21"/>
      <w:lang w:eastAsia="zh-CN"/>
    </w:rPr>
  </w:style>
  <w:style w:type="paragraph" w:customStyle="1" w:styleId="1360">
    <w:name w:val="xl651"/>
    <w:basedOn w:val="1"/>
    <w:qFormat/>
    <w:uiPriority w:val="0"/>
    <w:pPr>
      <w:pBdr>
        <w:top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361">
    <w:name w:val="Char Char Char1 Char Char Char Char Char Char Char Char Char Char Char Char Char Char Char Char"/>
    <w:basedOn w:val="1"/>
    <w:qFormat/>
    <w:uiPriority w:val="0"/>
    <w:rPr>
      <w:rFonts w:ascii="Tahoma" w:hAnsi="Tahoma"/>
      <w:kern w:val="2"/>
      <w:szCs w:val="20"/>
      <w:lang w:eastAsia="zh-CN"/>
    </w:rPr>
  </w:style>
  <w:style w:type="paragraph" w:customStyle="1" w:styleId="1362">
    <w:name w:val="样式7"/>
    <w:basedOn w:val="1"/>
    <w:qFormat/>
    <w:uiPriority w:val="0"/>
    <w:pPr>
      <w:tabs>
        <w:tab w:val="left" w:pos="840"/>
      </w:tabs>
      <w:ind w:left="425" w:hanging="425"/>
    </w:pPr>
    <w:rPr>
      <w:rFonts w:ascii="Times New Roman" w:hAnsi="Times New Roman"/>
      <w:kern w:val="2"/>
      <w:sz w:val="21"/>
      <w:lang w:eastAsia="zh-CN"/>
    </w:rPr>
  </w:style>
  <w:style w:type="paragraph" w:customStyle="1" w:styleId="1363">
    <w:name w:val="l9标题2"/>
    <w:basedOn w:val="1"/>
    <w:qFormat/>
    <w:uiPriority w:val="0"/>
    <w:pPr>
      <w:tabs>
        <w:tab w:val="left" w:pos="567"/>
      </w:tabs>
      <w:spacing w:beforeLines="100" w:afterLines="50"/>
      <w:ind w:left="567" w:hanging="567"/>
    </w:pPr>
    <w:rPr>
      <w:rFonts w:ascii="Times New Roman" w:hAnsi="Times New Roman"/>
      <w:b/>
      <w:bCs/>
      <w:kern w:val="2"/>
      <w:lang w:eastAsia="zh-CN"/>
    </w:rPr>
  </w:style>
  <w:style w:type="paragraph" w:customStyle="1" w:styleId="1364">
    <w:name w:val="p15"/>
    <w:basedOn w:val="1"/>
    <w:qFormat/>
    <w:uiPriority w:val="0"/>
    <w:rPr>
      <w:sz w:val="21"/>
      <w:szCs w:val="21"/>
      <w:lang w:eastAsia="zh-CN"/>
    </w:rPr>
  </w:style>
  <w:style w:type="paragraph" w:customStyle="1" w:styleId="1365">
    <w:name w:val="样式18"/>
    <w:basedOn w:val="1"/>
    <w:qFormat/>
    <w:uiPriority w:val="0"/>
    <w:pPr>
      <w:adjustRightInd w:val="0"/>
      <w:snapToGrid w:val="0"/>
      <w:spacing w:beforeLines="100"/>
      <w:ind w:firstLine="482" w:firstLineChars="200"/>
      <w:outlineLvl w:val="3"/>
    </w:pPr>
    <w:rPr>
      <w:rFonts w:ascii="Cambria" w:hAnsi="Cambria"/>
      <w:b/>
      <w:bCs/>
      <w:iCs/>
      <w:lang w:eastAsia="zh-CN" w:bidi="en-US"/>
    </w:rPr>
  </w:style>
  <w:style w:type="paragraph" w:customStyle="1" w:styleId="1366">
    <w:name w:val="Part 1 - 4"/>
    <w:basedOn w:val="1"/>
    <w:qFormat/>
    <w:uiPriority w:val="0"/>
    <w:pPr>
      <w:tabs>
        <w:tab w:val="left" w:pos="1656"/>
      </w:tabs>
      <w:ind w:left="1656" w:hanging="432"/>
    </w:pPr>
    <w:rPr>
      <w:rFonts w:hAnsi="Times New Roman" w:cs="Times New Roman"/>
    </w:rPr>
  </w:style>
  <w:style w:type="paragraph" w:customStyle="1" w:styleId="1367">
    <w:name w:val="正文文字缩进 2"/>
    <w:basedOn w:val="1"/>
    <w:qFormat/>
    <w:uiPriority w:val="0"/>
    <w:pPr>
      <w:tabs>
        <w:tab w:val="left" w:pos="2802"/>
      </w:tabs>
      <w:adjustRightInd w:val="0"/>
      <w:spacing w:after="240"/>
      <w:ind w:left="1992"/>
      <w:textAlignment w:val="baseline"/>
    </w:pPr>
    <w:rPr>
      <w:rFonts w:ascii="Times New Roman" w:hAnsi="Times New Roman"/>
      <w:snapToGrid w:val="0"/>
      <w:kern w:val="2"/>
      <w:lang w:eastAsia="zh-CN"/>
    </w:rPr>
  </w:style>
  <w:style w:type="paragraph" w:customStyle="1" w:styleId="1368">
    <w:name w:val="PracHyphenText1"/>
    <w:basedOn w:val="855"/>
    <w:qFormat/>
    <w:uiPriority w:val="0"/>
    <w:pPr>
      <w:ind w:left="2880"/>
    </w:pPr>
  </w:style>
  <w:style w:type="paragraph" w:customStyle="1" w:styleId="1369">
    <w:name w:val="级别9"/>
    <w:basedOn w:val="1284"/>
    <w:next w:val="1"/>
    <w:qFormat/>
    <w:uiPriority w:val="0"/>
    <w:pPr>
      <w:ind w:firstLine="3200" w:firstLineChars="1600"/>
      <w:outlineLvl w:val="8"/>
    </w:pPr>
  </w:style>
  <w:style w:type="paragraph" w:customStyle="1" w:styleId="1370">
    <w:name w:val="第一章"/>
    <w:basedOn w:val="1"/>
    <w:next w:val="1"/>
    <w:qFormat/>
    <w:uiPriority w:val="0"/>
    <w:pPr>
      <w:tabs>
        <w:tab w:val="left" w:pos="360"/>
      </w:tabs>
      <w:ind w:left="500" w:hanging="500" w:hangingChars="500"/>
      <w:jc w:val="center"/>
    </w:pPr>
    <w:rPr>
      <w:rFonts w:ascii="Times New Roman" w:hAnsi="Times New Roman" w:eastAsia="黑体"/>
      <w:kern w:val="2"/>
      <w:sz w:val="44"/>
      <w:lang w:eastAsia="zh-CN"/>
    </w:rPr>
  </w:style>
  <w:style w:type="paragraph" w:customStyle="1" w:styleId="1371">
    <w:name w:val="font111"/>
    <w:basedOn w:val="1"/>
    <w:qFormat/>
    <w:uiPriority w:val="0"/>
    <w:pPr>
      <w:spacing w:before="100" w:beforeAutospacing="1" w:after="100" w:afterAutospacing="1"/>
    </w:pPr>
    <w:rPr>
      <w:lang w:eastAsia="zh-CN"/>
    </w:rPr>
  </w:style>
  <w:style w:type="paragraph" w:customStyle="1" w:styleId="1372">
    <w:name w:val="xl86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lang w:eastAsia="zh-CN"/>
    </w:rPr>
  </w:style>
  <w:style w:type="paragraph" w:customStyle="1" w:styleId="1373">
    <w:name w:val="参考文献、索引标题"/>
    <w:basedOn w:val="1269"/>
    <w:next w:val="1"/>
    <w:qFormat/>
    <w:uiPriority w:val="0"/>
    <w:pPr>
      <w:spacing w:after="200"/>
      <w:ind w:left="0" w:firstLine="0"/>
    </w:pPr>
    <w:rPr>
      <w:rFonts w:hint="eastAsia"/>
      <w:sz w:val="21"/>
    </w:rPr>
  </w:style>
  <w:style w:type="paragraph" w:customStyle="1" w:styleId="1374">
    <w:name w:val="songredbold12"/>
    <w:basedOn w:val="1"/>
    <w:qFormat/>
    <w:uiPriority w:val="0"/>
    <w:pPr>
      <w:spacing w:before="100" w:beforeAutospacing="1" w:after="100" w:afterAutospacing="1"/>
    </w:pPr>
    <w:rPr>
      <w:rFonts w:cs="Times New Roman"/>
      <w:b/>
      <w:bCs/>
      <w:color w:val="993300"/>
      <w:sz w:val="18"/>
      <w:szCs w:val="18"/>
      <w:lang w:eastAsia="zh-CN"/>
    </w:rPr>
  </w:style>
  <w:style w:type="paragraph" w:customStyle="1" w:styleId="1375">
    <w:name w:val="格式1"/>
    <w:basedOn w:val="2"/>
    <w:qFormat/>
    <w:uiPriority w:val="0"/>
    <w:pPr>
      <w:spacing w:line="240" w:lineRule="auto"/>
    </w:pPr>
    <w:rPr>
      <w:rFonts w:ascii="黑体" w:hAnsi="Arial" w:eastAsia="黑体" w:cs="Arial"/>
      <w:b w:val="0"/>
      <w:kern w:val="2"/>
      <w:sz w:val="32"/>
      <w:szCs w:val="24"/>
      <w:lang w:eastAsia="zh-CN"/>
    </w:rPr>
  </w:style>
  <w:style w:type="paragraph" w:customStyle="1" w:styleId="1376">
    <w:name w:val="样式4"/>
    <w:basedOn w:val="1"/>
    <w:next w:val="1"/>
    <w:qFormat/>
    <w:uiPriority w:val="0"/>
    <w:pPr>
      <w:tabs>
        <w:tab w:val="left" w:pos="964"/>
        <w:tab w:val="left" w:pos="2040"/>
      </w:tabs>
      <w:spacing w:before="156" w:beforeLines="50" w:after="156" w:afterLines="50" w:line="300" w:lineRule="auto"/>
      <w:ind w:left="2040" w:hanging="360"/>
    </w:pPr>
    <w:rPr>
      <w:rFonts w:hAnsi="Times New Roman" w:cs="Times New Roman"/>
      <w:b/>
      <w:szCs w:val="28"/>
      <w:lang w:eastAsia="zh-CN"/>
    </w:rPr>
  </w:style>
  <w:style w:type="paragraph" w:customStyle="1" w:styleId="1377">
    <w:name w:val="Table caption1"/>
    <w:basedOn w:val="1"/>
    <w:qFormat/>
    <w:uiPriority w:val="0"/>
    <w:pPr>
      <w:spacing w:before="60" w:after="60"/>
    </w:pPr>
    <w:rPr>
      <w:rFonts w:hint="eastAsia" w:ascii="Times New Roman" w:hAnsi="Times New Roman"/>
      <w:b/>
      <w:i/>
      <w:kern w:val="2"/>
      <w:szCs w:val="20"/>
    </w:rPr>
  </w:style>
  <w:style w:type="paragraph" w:customStyle="1" w:styleId="1378">
    <w:name w:val="标准书眉_偶数页"/>
    <w:basedOn w:val="1062"/>
    <w:next w:val="1"/>
    <w:qFormat/>
    <w:uiPriority w:val="0"/>
    <w:pPr>
      <w:jc w:val="left"/>
    </w:pPr>
  </w:style>
  <w:style w:type="paragraph" w:customStyle="1" w:styleId="1379">
    <w:name w:val="纯文本31"/>
    <w:basedOn w:val="1"/>
    <w:qFormat/>
    <w:uiPriority w:val="0"/>
    <w:pPr>
      <w:adjustRightInd w:val="0"/>
      <w:spacing w:line="312" w:lineRule="atLeast"/>
      <w:textAlignment w:val="baseline"/>
    </w:pPr>
    <w:rPr>
      <w:rFonts w:hAnsi="Courier New"/>
      <w:sz w:val="28"/>
      <w:szCs w:val="20"/>
      <w:lang w:eastAsia="zh-CN"/>
    </w:rPr>
  </w:style>
  <w:style w:type="paragraph" w:customStyle="1" w:styleId="1380">
    <w:name w:val="Text1"/>
    <w:basedOn w:val="1"/>
    <w:qFormat/>
    <w:uiPriority w:val="0"/>
    <w:pPr>
      <w:spacing w:before="60" w:after="120"/>
      <w:ind w:left="1701"/>
    </w:pPr>
    <w:rPr>
      <w:rFonts w:ascii="Arial" w:hAnsi="Arial"/>
      <w:bCs/>
      <w:lang w:val="en-GB" w:eastAsia="fr-FR"/>
    </w:rPr>
  </w:style>
  <w:style w:type="paragraph" w:customStyle="1" w:styleId="1381">
    <w:name w:val="正文文本缩进 23"/>
    <w:basedOn w:val="1"/>
    <w:qFormat/>
    <w:uiPriority w:val="0"/>
    <w:pPr>
      <w:spacing w:after="120" w:line="480" w:lineRule="auto"/>
      <w:ind w:left="420" w:leftChars="200"/>
    </w:pPr>
    <w:rPr>
      <w:rFonts w:ascii="Calibri" w:hAnsi="Calibri" w:cs="Times New Roman"/>
      <w:kern w:val="2"/>
      <w:sz w:val="21"/>
      <w:lang w:eastAsia="zh-CN"/>
    </w:rPr>
  </w:style>
  <w:style w:type="paragraph" w:customStyle="1" w:styleId="1382">
    <w:name w:val="二级无标题条"/>
    <w:basedOn w:val="1"/>
    <w:qFormat/>
    <w:uiPriority w:val="0"/>
    <w:pPr>
      <w:tabs>
        <w:tab w:val="left" w:pos="1620"/>
      </w:tabs>
      <w:ind w:left="1620" w:hanging="360"/>
    </w:pPr>
    <w:rPr>
      <w:rFonts w:ascii="Times New Roman" w:hAnsi="Times New Roman"/>
      <w:kern w:val="2"/>
      <w:sz w:val="21"/>
      <w:lang w:eastAsia="zh-CN"/>
    </w:rPr>
  </w:style>
  <w:style w:type="paragraph" w:customStyle="1" w:styleId="1383">
    <w:name w:val="CM18"/>
    <w:basedOn w:val="217"/>
    <w:next w:val="217"/>
    <w:qFormat/>
    <w:uiPriority w:val="0"/>
    <w:pPr>
      <w:spacing w:line="313" w:lineRule="atLeast"/>
    </w:pPr>
    <w:rPr>
      <w:rFonts w:ascii="宋体" w:eastAsia="宋体" w:cs="宋体"/>
      <w:color w:val="auto"/>
      <w:lang w:eastAsia="zh-CN"/>
    </w:rPr>
  </w:style>
  <w:style w:type="paragraph" w:customStyle="1" w:styleId="1384">
    <w:name w:val="修订2"/>
    <w:qFormat/>
    <w:uiPriority w:val="99"/>
    <w:rPr>
      <w:rFonts w:ascii="Times New Roman" w:hAnsi="Times New Roman" w:eastAsia="宋体" w:cs="Times New Roman"/>
      <w:kern w:val="2"/>
      <w:sz w:val="21"/>
      <w:lang w:val="en-US" w:eastAsia="zh-CN" w:bidi="ar-SA"/>
    </w:rPr>
  </w:style>
  <w:style w:type="paragraph" w:customStyle="1" w:styleId="1385">
    <w:name w:val="Keypoint Phrase1"/>
    <w:basedOn w:val="33"/>
    <w:next w:val="33"/>
    <w:qFormat/>
    <w:uiPriority w:val="0"/>
    <w:pPr>
      <w:keepNext/>
      <w:keepLines/>
      <w:tabs>
        <w:tab w:val="left" w:pos="360"/>
        <w:tab w:val="left" w:pos="720"/>
        <w:tab w:val="left" w:pos="1080"/>
        <w:tab w:val="left" w:pos="1440"/>
        <w:tab w:val="left" w:pos="1800"/>
        <w:tab w:val="left" w:pos="2160"/>
        <w:tab w:val="clear" w:pos="5562"/>
        <w:tab w:val="clear" w:pos="7290"/>
        <w:tab w:val="clear" w:pos="7560"/>
      </w:tabs>
      <w:spacing w:before="120" w:after="120"/>
      <w:jc w:val="center"/>
    </w:pPr>
    <w:rPr>
      <w:rFonts w:hint="eastAsia" w:ascii="Arial" w:hAnsi="Arial"/>
      <w:color w:val="auto"/>
      <w:sz w:val="22"/>
      <w:lang w:val="en-GB"/>
    </w:rPr>
  </w:style>
  <w:style w:type="paragraph" w:customStyle="1" w:styleId="1386">
    <w:name w:val="ABOUT"/>
    <w:basedOn w:val="1265"/>
    <w:qFormat/>
    <w:uiPriority w:val="0"/>
  </w:style>
  <w:style w:type="paragraph" w:customStyle="1" w:styleId="1387">
    <w:name w:val="header space1"/>
    <w:basedOn w:val="1"/>
    <w:qFormat/>
    <w:uiPriority w:val="0"/>
    <w:pPr>
      <w:tabs>
        <w:tab w:val="left" w:pos="360"/>
        <w:tab w:val="left" w:pos="720"/>
        <w:tab w:val="left" w:pos="1080"/>
        <w:tab w:val="left" w:pos="1440"/>
        <w:tab w:val="left" w:pos="1800"/>
        <w:tab w:val="left" w:pos="2160"/>
      </w:tabs>
      <w:spacing w:before="120" w:after="120"/>
    </w:pPr>
    <w:rPr>
      <w:rFonts w:hint="eastAsia" w:ascii="Times New Roman" w:hAnsi="Times New Roman"/>
      <w:kern w:val="2"/>
      <w:szCs w:val="20"/>
    </w:rPr>
  </w:style>
  <w:style w:type="paragraph" w:customStyle="1" w:styleId="1388">
    <w:name w:val="Figure Space12"/>
    <w:basedOn w:val="774"/>
    <w:qFormat/>
    <w:uiPriority w:val="0"/>
    <w:pPr>
      <w:keepNext/>
      <w:spacing w:before="240"/>
      <w:jc w:val="center"/>
    </w:pPr>
    <w:rPr>
      <w:rFonts w:hint="eastAsia" w:ascii="Times New Roman" w:hAnsi="Times New Roman" w:eastAsia="宋体"/>
      <w:b w:val="0"/>
      <w:kern w:val="2"/>
      <w:sz w:val="21"/>
    </w:rPr>
  </w:style>
  <w:style w:type="paragraph" w:customStyle="1" w:styleId="1389">
    <w:name w:val="样式 标题 5 + 小四 行距: 1.5 倍行距1"/>
    <w:basedOn w:val="6"/>
    <w:qFormat/>
    <w:uiPriority w:val="0"/>
    <w:pPr>
      <w:keepNext w:val="0"/>
      <w:tabs>
        <w:tab w:val="left" w:pos="-735"/>
        <w:tab w:val="clear" w:pos="827"/>
        <w:tab w:val="clear" w:pos="1533"/>
        <w:tab w:val="clear" w:pos="2254"/>
        <w:tab w:val="clear" w:pos="2975"/>
      </w:tabs>
      <w:adjustRightInd w:val="0"/>
      <w:jc w:val="left"/>
      <w:textAlignment w:val="baseline"/>
    </w:pPr>
    <w:rPr>
      <w:rFonts w:eastAsia="黑体"/>
      <w:b w:val="0"/>
      <w:bCs w:val="0"/>
      <w:sz w:val="21"/>
    </w:rPr>
  </w:style>
  <w:style w:type="paragraph" w:customStyle="1" w:styleId="1390">
    <w:name w:val="xl46"/>
    <w:basedOn w:val="1"/>
    <w:qFormat/>
    <w:uiPriority w:val="0"/>
    <w:pPr>
      <w:spacing w:before="100" w:beforeAutospacing="1" w:after="100" w:afterAutospacing="1"/>
      <w:textAlignment w:val="center"/>
    </w:pPr>
    <w:rPr>
      <w:rFonts w:cs="Times New Roman"/>
      <w:lang w:eastAsia="zh-CN"/>
    </w:rPr>
  </w:style>
  <w:style w:type="paragraph" w:customStyle="1" w:styleId="1391">
    <w:name w:val="图题"/>
    <w:basedOn w:val="1"/>
    <w:qFormat/>
    <w:uiPriority w:val="0"/>
    <w:pPr>
      <w:adjustRightInd w:val="0"/>
      <w:snapToGrid w:val="0"/>
      <w:spacing w:before="40" w:line="300" w:lineRule="auto"/>
      <w:ind w:left="680"/>
      <w:jc w:val="center"/>
    </w:pPr>
    <w:rPr>
      <w:rFonts w:ascii="Arial" w:hAnsi="Arial" w:eastAsia="黑体"/>
      <w:kern w:val="2"/>
      <w:sz w:val="16"/>
      <w:szCs w:val="20"/>
      <w:lang w:eastAsia="zh-CN"/>
    </w:rPr>
  </w:style>
  <w:style w:type="paragraph" w:customStyle="1" w:styleId="1392">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393">
    <w:name w:val="xl36"/>
    <w:basedOn w:val="1"/>
    <w:qFormat/>
    <w:uiPriority w:val="0"/>
    <w:pPr>
      <w:pBdr>
        <w:left w:val="single" w:color="auto" w:sz="4" w:space="0"/>
        <w:bottom w:val="single" w:color="auto" w:sz="4" w:space="0"/>
        <w:right w:val="single" w:color="auto" w:sz="4" w:space="0"/>
      </w:pBdr>
      <w:spacing w:before="100" w:beforeAutospacing="1" w:after="100" w:afterAutospacing="1"/>
      <w:textAlignment w:val="center"/>
    </w:pPr>
    <w:rPr>
      <w:rFonts w:cs="Times New Roman"/>
      <w:b/>
      <w:bCs/>
      <w:lang w:eastAsia="zh-CN"/>
    </w:rPr>
  </w:style>
  <w:style w:type="paragraph" w:customStyle="1" w:styleId="1394">
    <w:name w:val="Char1 Char Char Char Char Char Char"/>
    <w:basedOn w:val="1"/>
    <w:qFormat/>
    <w:uiPriority w:val="0"/>
    <w:rPr>
      <w:rFonts w:ascii="Tahoma" w:hAnsi="Tahoma"/>
      <w:kern w:val="2"/>
      <w:szCs w:val="20"/>
      <w:lang w:eastAsia="zh-CN"/>
    </w:rPr>
  </w:style>
  <w:style w:type="paragraph" w:customStyle="1" w:styleId="1395">
    <w:name w:val="TableHead"/>
    <w:basedOn w:val="1"/>
    <w:qFormat/>
    <w:uiPriority w:val="0"/>
    <w:pPr>
      <w:keepNext/>
      <w:spacing w:before="200" w:after="200"/>
    </w:pPr>
    <w:rPr>
      <w:rFonts w:hint="eastAsia" w:ascii="Verdana" w:hAnsi="Verdana"/>
      <w:b/>
      <w:kern w:val="2"/>
      <w:sz w:val="20"/>
      <w:szCs w:val="20"/>
    </w:rPr>
  </w:style>
  <w:style w:type="paragraph" w:customStyle="1" w:styleId="1396">
    <w:name w:val="Thesis Sentence1"/>
    <w:basedOn w:val="774"/>
    <w:qFormat/>
    <w:uiPriority w:val="0"/>
    <w:pPr>
      <w:keepNext/>
      <w:keepLines/>
      <w:tabs>
        <w:tab w:val="left" w:pos="360"/>
        <w:tab w:val="left" w:pos="720"/>
        <w:tab w:val="left" w:pos="1080"/>
        <w:tab w:val="left" w:pos="1440"/>
        <w:tab w:val="left" w:pos="1800"/>
        <w:tab w:val="left" w:pos="2160"/>
      </w:tabs>
    </w:pPr>
    <w:rPr>
      <w:rFonts w:hint="eastAsia" w:ascii="Times New Roman" w:hAnsi="Times New Roman" w:eastAsia="宋体"/>
      <w:i/>
      <w:kern w:val="2"/>
      <w:sz w:val="21"/>
    </w:rPr>
  </w:style>
  <w:style w:type="paragraph" w:customStyle="1" w:styleId="1397">
    <w:name w:val="table text contents"/>
    <w:basedOn w:val="682"/>
    <w:qFormat/>
    <w:uiPriority w:val="0"/>
    <w:pPr>
      <w:keepLines w:val="0"/>
      <w:widowControl w:val="0"/>
      <w:spacing w:before="0" w:after="0" w:line="0" w:lineRule="atLeast"/>
      <w:jc w:val="center"/>
    </w:pPr>
    <w:rPr>
      <w:rFonts w:ascii="Times New Roman" w:hAnsi="Times New Roman"/>
      <w:kern w:val="2"/>
      <w:sz w:val="22"/>
      <w:szCs w:val="24"/>
      <w:lang w:eastAsia="zh-CN"/>
    </w:rPr>
  </w:style>
  <w:style w:type="paragraph" w:customStyle="1" w:styleId="1398">
    <w:name w:val="xl7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lang w:eastAsia="zh-CN"/>
    </w:rPr>
  </w:style>
  <w:style w:type="paragraph" w:customStyle="1" w:styleId="1399">
    <w:name w:val="P3"/>
    <w:qFormat/>
    <w:uiPriority w:val="0"/>
    <w:pPr>
      <w:widowControl w:val="0"/>
      <w:adjustRightInd w:val="0"/>
      <w:spacing w:after="240" w:line="0" w:lineRule="atLeast"/>
      <w:ind w:left="2880"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1400">
    <w:name w:val="样式 标题 3h3Head33Level 3 HeadH3l3CT + 楷体_GB2312 四号 黑色 行距..."/>
    <w:basedOn w:val="4"/>
    <w:qFormat/>
    <w:uiPriority w:val="0"/>
    <w:pPr>
      <w:keepLines/>
      <w:numPr>
        <w:ilvl w:val="0"/>
        <w:numId w:val="0"/>
      </w:numPr>
      <w:tabs>
        <w:tab w:val="clear" w:pos="420"/>
      </w:tabs>
      <w:spacing w:before="0" w:beforeLines="0" w:after="0" w:afterLines="0" w:line="240" w:lineRule="auto"/>
    </w:pPr>
    <w:rPr>
      <w:rFonts w:ascii="楷体_GB2312" w:hAnsi="楷体_GB2312" w:eastAsia="楷体_GB2312"/>
      <w:color w:val="000000"/>
      <w:kern w:val="2"/>
      <w:sz w:val="28"/>
      <w:szCs w:val="20"/>
      <w:lang w:eastAsia="zh-CN"/>
    </w:rPr>
  </w:style>
  <w:style w:type="paragraph" w:customStyle="1" w:styleId="1401">
    <w:name w:val="正文字缩1字"/>
    <w:basedOn w:val="1"/>
    <w:qFormat/>
    <w:uiPriority w:val="0"/>
    <w:pPr>
      <w:tabs>
        <w:tab w:val="left" w:pos="2940"/>
      </w:tabs>
      <w:adjustRightInd w:val="0"/>
      <w:spacing w:before="60" w:after="60"/>
      <w:ind w:left="2940" w:hanging="420"/>
      <w:textAlignment w:val="baseline"/>
    </w:pPr>
    <w:rPr>
      <w:rFonts w:ascii="Times New Roman" w:hAnsi="Times New Roman"/>
      <w:szCs w:val="20"/>
      <w:lang w:eastAsia="zh-CN"/>
    </w:rPr>
  </w:style>
  <w:style w:type="paragraph" w:customStyle="1" w:styleId="1402">
    <w:name w:val="正文文本缩进 33"/>
    <w:basedOn w:val="1"/>
    <w:qFormat/>
    <w:uiPriority w:val="0"/>
    <w:pPr>
      <w:autoSpaceDE w:val="0"/>
      <w:autoSpaceDN w:val="0"/>
      <w:adjustRightInd w:val="0"/>
      <w:ind w:firstLine="525"/>
      <w:textAlignment w:val="baseline"/>
    </w:pPr>
    <w:rPr>
      <w:rFonts w:ascii="Times New Roman" w:hAnsi="Times New Roman"/>
      <w:kern w:val="2"/>
      <w:szCs w:val="20"/>
      <w:lang w:eastAsia="zh-CN"/>
    </w:rPr>
  </w:style>
  <w:style w:type="paragraph" w:customStyle="1" w:styleId="1403">
    <w:name w:val="数字编号3"/>
    <w:basedOn w:val="1404"/>
    <w:qFormat/>
    <w:uiPriority w:val="0"/>
    <w:pPr>
      <w:tabs>
        <w:tab w:val="left" w:pos="425"/>
      </w:tabs>
    </w:pPr>
  </w:style>
  <w:style w:type="paragraph" w:customStyle="1" w:styleId="1404">
    <w:name w:val="数字编号2"/>
    <w:basedOn w:val="889"/>
    <w:qFormat/>
    <w:uiPriority w:val="0"/>
    <w:pPr>
      <w:numPr>
        <w:ilvl w:val="0"/>
        <w:numId w:val="0"/>
      </w:numPr>
      <w:tabs>
        <w:tab w:val="left" w:pos="425"/>
        <w:tab w:val="clear" w:pos="3969"/>
      </w:tabs>
      <w:spacing w:before="0"/>
      <w:ind w:left="425" w:hanging="425"/>
    </w:pPr>
    <w:rPr>
      <w:rFonts w:ascii="Arial" w:hAnsi="Arial"/>
      <w:kern w:val="2"/>
      <w:position w:val="0"/>
    </w:rPr>
  </w:style>
  <w:style w:type="paragraph" w:customStyle="1" w:styleId="1405">
    <w:name w:val="b-b5"/>
    <w:basedOn w:val="6"/>
    <w:next w:val="1"/>
    <w:qFormat/>
    <w:uiPriority w:val="0"/>
    <w:pPr>
      <w:keepLines/>
      <w:tabs>
        <w:tab w:val="left" w:pos="1008"/>
        <w:tab w:val="clear" w:pos="827"/>
        <w:tab w:val="clear" w:pos="1533"/>
        <w:tab w:val="clear" w:pos="2254"/>
        <w:tab w:val="clear" w:pos="2975"/>
      </w:tabs>
      <w:spacing w:before="40" w:after="40" w:line="400" w:lineRule="exact"/>
      <w:ind w:firstLine="301"/>
      <w:jc w:val="left"/>
    </w:pPr>
    <w:rPr>
      <w:b w:val="0"/>
      <w:iCs/>
      <w:color w:val="000000"/>
      <w:kern w:val="2"/>
      <w:sz w:val="24"/>
      <w:lang w:val="en-GB"/>
    </w:rPr>
  </w:style>
  <w:style w:type="paragraph" w:customStyle="1" w:styleId="1406">
    <w:name w:val="xl611"/>
    <w:basedOn w:val="1"/>
    <w:qFormat/>
    <w:uiPriority w:val="0"/>
    <w:pPr>
      <w:pBdr>
        <w:left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407">
    <w:name w:val="示例"/>
    <w:next w:val="766"/>
    <w:qFormat/>
    <w:uiPriority w:val="0"/>
    <w:pPr>
      <w:tabs>
        <w:tab w:val="left" w:pos="360"/>
        <w:tab w:val="left" w:pos="816"/>
      </w:tabs>
      <w:ind w:left="360" w:firstLine="419" w:firstLineChars="233"/>
      <w:jc w:val="both"/>
    </w:pPr>
    <w:rPr>
      <w:rFonts w:hint="eastAsia" w:ascii="宋体" w:hAnsi="Times New Roman" w:eastAsia="宋体" w:cs="Times New Roman"/>
      <w:sz w:val="18"/>
      <w:lang w:val="en-US" w:eastAsia="zh-CN" w:bidi="ar-SA"/>
    </w:rPr>
  </w:style>
  <w:style w:type="paragraph" w:customStyle="1" w:styleId="1408">
    <w:name w:val="Style"/>
    <w:basedOn w:val="1"/>
    <w:next w:val="69"/>
    <w:qFormat/>
    <w:uiPriority w:val="0"/>
    <w:pPr>
      <w:tabs>
        <w:tab w:val="left" w:pos="1050"/>
      </w:tabs>
      <w:spacing w:line="400" w:lineRule="exact"/>
      <w:ind w:left="1050"/>
    </w:pPr>
    <w:rPr>
      <w:rFonts w:hAnsi="Times New Roman" w:cs="Times New Roman"/>
      <w:sz w:val="28"/>
      <w:szCs w:val="28"/>
      <w:lang w:eastAsia="zh-CN"/>
    </w:rPr>
  </w:style>
  <w:style w:type="paragraph" w:customStyle="1" w:styleId="1409">
    <w:name w:val="input1"/>
    <w:basedOn w:val="1"/>
    <w:qFormat/>
    <w:uiPriority w:val="0"/>
    <w:pPr>
      <w:shd w:val="clear" w:color="auto" w:fill="ECECF9"/>
      <w:spacing w:before="100" w:beforeAutospacing="1" w:after="100" w:afterAutospacing="1"/>
    </w:pPr>
    <w:rPr>
      <w:rFonts w:cs="Times New Roman"/>
      <w:color w:val="333399"/>
      <w:sz w:val="18"/>
      <w:szCs w:val="18"/>
      <w:lang w:eastAsia="zh-CN"/>
    </w:rPr>
  </w:style>
  <w:style w:type="paragraph" w:customStyle="1" w:styleId="1410">
    <w:name w:val="PRAC  Normal  Heading"/>
    <w:basedOn w:val="1"/>
    <w:qFormat/>
    <w:uiPriority w:val="0"/>
    <w:pPr>
      <w:keepNext/>
      <w:tabs>
        <w:tab w:val="left" w:pos="1270"/>
      </w:tabs>
      <w:spacing w:after="240"/>
      <w:ind w:left="1270" w:hanging="420"/>
    </w:pPr>
    <w:rPr>
      <w:rFonts w:hAnsi="Times New Roman" w:cs="Times New Roman"/>
      <w:b/>
      <w:sz w:val="20"/>
      <w:szCs w:val="20"/>
      <w:lang w:eastAsia="zh-CN"/>
    </w:rPr>
  </w:style>
  <w:style w:type="paragraph" w:customStyle="1" w:styleId="1411">
    <w:name w:val="索引 41"/>
    <w:basedOn w:val="1"/>
    <w:next w:val="1"/>
    <w:qFormat/>
    <w:uiPriority w:val="0"/>
    <w:pPr>
      <w:ind w:left="600" w:leftChars="600"/>
    </w:pPr>
    <w:rPr>
      <w:rFonts w:hAnsi="Times New Roman" w:cs="Times New Roman"/>
      <w:lang w:eastAsia="zh-CN"/>
    </w:rPr>
  </w:style>
  <w:style w:type="paragraph" w:customStyle="1" w:styleId="1412">
    <w:name w:val="Char Char1 Char Char Char"/>
    <w:basedOn w:val="1"/>
    <w:qFormat/>
    <w:uiPriority w:val="0"/>
    <w:rPr>
      <w:rFonts w:hAnsi="Times New Roman" w:cs="Times New Roman"/>
      <w:sz w:val="34"/>
      <w:lang w:eastAsia="zh-CN"/>
    </w:rPr>
  </w:style>
  <w:style w:type="paragraph" w:customStyle="1" w:styleId="1413">
    <w:name w:val="正文22"/>
    <w:qFormat/>
    <w:uiPriority w:val="0"/>
    <w:pPr>
      <w:widowControl w:val="0"/>
      <w:adjustRightInd w:val="0"/>
      <w:spacing w:line="240" w:lineRule="atLeast"/>
      <w:jc w:val="both"/>
      <w:textAlignment w:val="baseline"/>
    </w:pPr>
    <w:rPr>
      <w:rFonts w:ascii="宋体" w:hAnsi="Times New Roman" w:eastAsia="宋体" w:cs="Times New Roman"/>
      <w:sz w:val="34"/>
      <w:lang w:val="en-US" w:eastAsia="zh-CN" w:bidi="ar-SA"/>
    </w:rPr>
  </w:style>
  <w:style w:type="paragraph" w:customStyle="1" w:styleId="1414">
    <w:name w:val="bulleted_1st"/>
    <w:basedOn w:val="65"/>
    <w:qFormat/>
    <w:uiPriority w:val="0"/>
    <w:pPr>
      <w:widowControl w:val="0"/>
      <w:spacing w:before="0" w:after="240"/>
      <w:ind w:left="2160" w:hanging="720"/>
      <w:contextualSpacing/>
      <w:outlineLvl w:val="0"/>
    </w:pPr>
    <w:rPr>
      <w:rFonts w:hint="eastAsia" w:ascii="Arial" w:hAnsi="Arial"/>
      <w:kern w:val="2"/>
      <w:sz w:val="21"/>
      <w:lang w:val="en-GB"/>
    </w:rPr>
  </w:style>
  <w:style w:type="paragraph" w:customStyle="1" w:styleId="1415">
    <w:name w:val="Cell Header"/>
    <w:basedOn w:val="1"/>
    <w:qFormat/>
    <w:uiPriority w:val="0"/>
    <w:pPr>
      <w:keepNext/>
      <w:spacing w:before="40" w:after="40"/>
      <w:jc w:val="center"/>
    </w:pPr>
    <w:rPr>
      <w:rFonts w:ascii="Arial" w:hAnsi="Arial"/>
      <w:b/>
      <w:sz w:val="16"/>
      <w:szCs w:val="20"/>
      <w:lang w:val="en-GB"/>
    </w:rPr>
  </w:style>
  <w:style w:type="paragraph" w:customStyle="1" w:styleId="1416">
    <w:name w:val="Table Dash"/>
    <w:basedOn w:val="1322"/>
    <w:qFormat/>
    <w:uiPriority w:val="0"/>
    <w:pPr>
      <w:numPr>
        <w:ilvl w:val="0"/>
        <w:numId w:val="0"/>
      </w:numPr>
      <w:spacing w:before="20" w:after="20" w:line="240" w:lineRule="auto"/>
      <w:ind w:left="774" w:hanging="360"/>
    </w:pPr>
    <w:rPr>
      <w:rFonts w:hint="eastAsia" w:ascii="Arial Narrow" w:hAnsi="Arial Narrow"/>
      <w:color w:val="auto"/>
      <w:lang w:eastAsia="en-US"/>
    </w:rPr>
  </w:style>
  <w:style w:type="paragraph" w:customStyle="1" w:styleId="1417">
    <w:name w:val="编号列项（三级）"/>
    <w:qFormat/>
    <w:uiPriority w:val="0"/>
    <w:pPr>
      <w:ind w:left="800" w:leftChars="600" w:hanging="200" w:hangingChars="200"/>
    </w:pPr>
    <w:rPr>
      <w:rFonts w:hint="eastAsia" w:ascii="宋体" w:hAnsi="Times New Roman" w:eastAsia="宋体" w:cs="Times New Roman"/>
      <w:sz w:val="21"/>
      <w:lang w:val="en-US" w:eastAsia="zh-CN" w:bidi="ar-SA"/>
    </w:rPr>
  </w:style>
  <w:style w:type="paragraph" w:customStyle="1" w:styleId="1418">
    <w:name w:val="CM3"/>
    <w:basedOn w:val="217"/>
    <w:next w:val="217"/>
    <w:qFormat/>
    <w:uiPriority w:val="0"/>
    <w:pPr>
      <w:spacing w:line="500" w:lineRule="atLeast"/>
      <w:jc w:val="both"/>
    </w:pPr>
    <w:rPr>
      <w:rFonts w:ascii="宋体" w:eastAsia="宋体" w:cs="Times New Roman"/>
      <w:color w:val="auto"/>
      <w:lang w:eastAsia="zh-CN"/>
    </w:rPr>
  </w:style>
  <w:style w:type="paragraph" w:customStyle="1" w:styleId="1419">
    <w:name w:val="Figure Caption9"/>
    <w:basedOn w:val="1"/>
    <w:qFormat/>
    <w:uiPriority w:val="0"/>
    <w:pPr>
      <w:keepNext/>
      <w:keepLines/>
      <w:suppressAutoHyphens/>
      <w:spacing w:before="120" w:after="120"/>
    </w:pPr>
    <w:rPr>
      <w:rFonts w:hint="eastAsia" w:ascii="Arial" w:hAnsi="Arial"/>
      <w:b/>
      <w:kern w:val="2"/>
      <w:szCs w:val="20"/>
    </w:rPr>
  </w:style>
  <w:style w:type="paragraph" w:customStyle="1" w:styleId="1420">
    <w:name w:val="AA缩进正文(1)"/>
    <w:basedOn w:val="1"/>
    <w:qFormat/>
    <w:uiPriority w:val="0"/>
    <w:pPr>
      <w:adjustRightInd w:val="0"/>
      <w:snapToGrid w:val="0"/>
      <w:spacing w:line="400" w:lineRule="exact"/>
      <w:ind w:left="460" w:leftChars="200" w:hanging="260" w:hangingChars="260"/>
    </w:pPr>
    <w:rPr>
      <w:rFonts w:hAnsi="Times New Roman"/>
      <w:kern w:val="2"/>
      <w:lang w:eastAsia="zh-CN"/>
    </w:rPr>
  </w:style>
  <w:style w:type="paragraph" w:customStyle="1" w:styleId="1421">
    <w:name w:val="cjk2"/>
    <w:basedOn w:val="1"/>
    <w:qFormat/>
    <w:uiPriority w:val="0"/>
    <w:pPr>
      <w:spacing w:before="284"/>
    </w:pPr>
    <w:rPr>
      <w:lang w:eastAsia="zh-CN"/>
    </w:rPr>
  </w:style>
  <w:style w:type="paragraph" w:customStyle="1" w:styleId="1422">
    <w:name w:val="msolistparagraph"/>
    <w:basedOn w:val="1"/>
    <w:qFormat/>
    <w:uiPriority w:val="0"/>
    <w:pPr>
      <w:ind w:firstLine="420" w:firstLineChars="200"/>
    </w:pPr>
    <w:rPr>
      <w:lang w:eastAsia="en-NZ"/>
    </w:rPr>
  </w:style>
  <w:style w:type="paragraph" w:customStyle="1" w:styleId="1423">
    <w:name w:val="level 3"/>
    <w:basedOn w:val="1175"/>
    <w:qFormat/>
    <w:uiPriority w:val="0"/>
    <w:pPr>
      <w:tabs>
        <w:tab w:val="left" w:pos="1080"/>
        <w:tab w:val="left" w:pos="1800"/>
        <w:tab w:val="left" w:pos="2887"/>
        <w:tab w:val="clear" w:pos="720"/>
        <w:tab w:val="clear" w:pos="1680"/>
        <w:tab w:val="clear" w:pos="2167"/>
      </w:tabs>
      <w:ind w:left="2887"/>
    </w:pPr>
  </w:style>
  <w:style w:type="paragraph" w:customStyle="1" w:styleId="1424">
    <w:name w:val="xl101"/>
    <w:basedOn w:val="1"/>
    <w:qFormat/>
    <w:uiPriority w:val="0"/>
    <w:pPr>
      <w:pBdr>
        <w:top w:val="single" w:color="auto" w:sz="12" w:space="0"/>
        <w:left w:val="single" w:color="auto" w:sz="8" w:space="0"/>
        <w:bottom w:val="single" w:color="auto" w:sz="8" w:space="0"/>
        <w:right w:val="single" w:color="auto" w:sz="8" w:space="0"/>
      </w:pBdr>
      <w:shd w:val="clear" w:color="000000" w:fill="FFFFFF"/>
      <w:spacing w:before="100" w:beforeAutospacing="1" w:after="100" w:afterAutospacing="1"/>
      <w:jc w:val="right"/>
    </w:pPr>
    <w:rPr>
      <w:rFonts w:ascii="Times New Roman" w:hAnsi="Times New Roman"/>
      <w:b/>
      <w:bCs/>
      <w:lang w:eastAsia="zh-CN"/>
    </w:rPr>
  </w:style>
  <w:style w:type="paragraph" w:customStyle="1" w:styleId="1425">
    <w:name w:val="数字编号4"/>
    <w:basedOn w:val="1403"/>
    <w:qFormat/>
    <w:uiPriority w:val="0"/>
  </w:style>
  <w:style w:type="paragraph" w:customStyle="1" w:styleId="1426">
    <w:name w:val="xl93"/>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hAnsi="Times New Roman" w:eastAsia="Arial Unicode MS" w:cs="Times New Roman"/>
      <w:color w:val="0000FF"/>
      <w:lang w:eastAsia="zh-CN"/>
    </w:rPr>
  </w:style>
  <w:style w:type="paragraph" w:customStyle="1" w:styleId="1427">
    <w:name w:val="大标题"/>
    <w:qFormat/>
    <w:uiPriority w:val="0"/>
    <w:pPr>
      <w:tabs>
        <w:tab w:val="left" w:pos="1701"/>
      </w:tabs>
      <w:snapToGrid w:val="0"/>
      <w:spacing w:before="240" w:after="360" w:line="288" w:lineRule="auto"/>
      <w:jc w:val="center"/>
    </w:pPr>
    <w:rPr>
      <w:rFonts w:ascii="黑体" w:hAnsi="Times New Roman" w:eastAsia="黑体" w:cs="Times New Roman"/>
      <w:spacing w:val="20"/>
      <w:sz w:val="32"/>
      <w:lang w:val="en-US" w:eastAsia="zh-CN" w:bidi="ar-SA"/>
    </w:rPr>
  </w:style>
  <w:style w:type="paragraph" w:customStyle="1" w:styleId="1428">
    <w:name w:val="公文标题"/>
    <w:basedOn w:val="4"/>
    <w:qFormat/>
    <w:uiPriority w:val="0"/>
    <w:pPr>
      <w:keepLines/>
      <w:numPr>
        <w:ilvl w:val="0"/>
        <w:numId w:val="0"/>
      </w:numPr>
      <w:tabs>
        <w:tab w:val="clear" w:pos="420"/>
      </w:tabs>
      <w:spacing w:before="260" w:beforeLines="0" w:after="260" w:afterLines="0" w:line="240" w:lineRule="auto"/>
      <w:ind w:left="1469" w:right="1542"/>
      <w:jc w:val="center"/>
    </w:pPr>
    <w:rPr>
      <w:rFonts w:eastAsia="黑体"/>
      <w:b w:val="0"/>
      <w:bCs w:val="0"/>
      <w:sz w:val="44"/>
      <w:szCs w:val="24"/>
      <w:lang w:eastAsia="zh-CN"/>
    </w:rPr>
  </w:style>
  <w:style w:type="paragraph" w:customStyle="1" w:styleId="1429">
    <w:name w:val="样式 标题 2标题 2 Char + 宋体"/>
    <w:basedOn w:val="3"/>
    <w:qFormat/>
    <w:uiPriority w:val="0"/>
    <w:pPr>
      <w:keepNext w:val="0"/>
      <w:tabs>
        <w:tab w:val="left" w:pos="900"/>
      </w:tabs>
      <w:adjustRightInd w:val="0"/>
      <w:snapToGrid w:val="0"/>
      <w:spacing w:before="0" w:after="0" w:line="360" w:lineRule="auto"/>
      <w:ind w:left="1260" w:hanging="420"/>
    </w:pPr>
    <w:rPr>
      <w:rFonts w:ascii="宋体" w:hAnsi="Times New Roman"/>
      <w:b w:val="0"/>
      <w:bCs w:val="0"/>
      <w:sz w:val="21"/>
      <w:szCs w:val="21"/>
      <w:lang w:eastAsia="zh-CN"/>
    </w:rPr>
  </w:style>
  <w:style w:type="paragraph" w:customStyle="1" w:styleId="1430">
    <w:name w:val="标题 911"/>
    <w:basedOn w:val="1"/>
    <w:next w:val="1"/>
    <w:qFormat/>
    <w:uiPriority w:val="0"/>
    <w:pPr>
      <w:tabs>
        <w:tab w:val="left" w:pos="1728"/>
      </w:tabs>
      <w:spacing w:before="240" w:after="120"/>
      <w:outlineLvl w:val="8"/>
    </w:pPr>
    <w:rPr>
      <w:rFonts w:hint="eastAsia" w:ascii="Times New Roman" w:hAnsi="Times New Roman"/>
      <w:i/>
      <w:kern w:val="2"/>
      <w:sz w:val="20"/>
      <w:szCs w:val="20"/>
    </w:rPr>
  </w:style>
  <w:style w:type="paragraph" w:customStyle="1" w:styleId="1431">
    <w:name w:val="xl76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lang w:eastAsia="zh-CN"/>
    </w:rPr>
  </w:style>
  <w:style w:type="paragraph" w:customStyle="1" w:styleId="1432">
    <w:name w:val="注："/>
    <w:next w:val="766"/>
    <w:qFormat/>
    <w:uiPriority w:val="0"/>
    <w:pPr>
      <w:widowControl w:val="0"/>
      <w:tabs>
        <w:tab w:val="left" w:pos="420"/>
        <w:tab w:val="left" w:pos="900"/>
      </w:tabs>
      <w:autoSpaceDE w:val="0"/>
      <w:autoSpaceDN w:val="0"/>
      <w:ind w:left="420" w:hanging="420"/>
      <w:jc w:val="both"/>
    </w:pPr>
    <w:rPr>
      <w:rFonts w:hint="eastAsia" w:ascii="宋体" w:hAnsi="Times New Roman" w:eastAsia="宋体" w:cs="Times New Roman"/>
      <w:sz w:val="18"/>
      <w:lang w:val="en-US" w:eastAsia="zh-CN" w:bidi="ar-SA"/>
    </w:rPr>
  </w:style>
  <w:style w:type="paragraph" w:customStyle="1" w:styleId="1433">
    <w:name w:val="c17"/>
    <w:basedOn w:val="1"/>
    <w:qFormat/>
    <w:uiPriority w:val="0"/>
    <w:pPr>
      <w:tabs>
        <w:tab w:val="left" w:pos="360"/>
        <w:tab w:val="left" w:pos="720"/>
        <w:tab w:val="left" w:pos="1080"/>
        <w:tab w:val="left" w:pos="1440"/>
        <w:tab w:val="left" w:pos="1800"/>
        <w:tab w:val="left" w:pos="2160"/>
      </w:tabs>
      <w:spacing w:before="120" w:after="120" w:line="240" w:lineRule="atLeast"/>
      <w:jc w:val="center"/>
    </w:pPr>
    <w:rPr>
      <w:rFonts w:hint="eastAsia" w:ascii="Arial" w:hAnsi="Arial"/>
      <w:kern w:val="2"/>
      <w:szCs w:val="20"/>
    </w:rPr>
  </w:style>
  <w:style w:type="paragraph" w:customStyle="1" w:styleId="1434">
    <w:name w:val="21"/>
    <w:basedOn w:val="1"/>
    <w:next w:val="20"/>
    <w:qFormat/>
    <w:uiPriority w:val="0"/>
    <w:pPr>
      <w:ind w:firstLine="420"/>
    </w:pPr>
    <w:rPr>
      <w:rFonts w:hAnsi="Times New Roman" w:cs="Times New Roman"/>
      <w:sz w:val="34"/>
      <w:szCs w:val="20"/>
      <w:lang w:eastAsia="zh-CN"/>
    </w:rPr>
  </w:style>
  <w:style w:type="paragraph" w:customStyle="1" w:styleId="1435">
    <w:name w:val="LI_ Bullet 41"/>
    <w:basedOn w:val="32"/>
    <w:qFormat/>
    <w:uiPriority w:val="0"/>
    <w:pPr>
      <w:widowControl w:val="0"/>
      <w:tabs>
        <w:tab w:val="left" w:pos="420"/>
        <w:tab w:val="left" w:pos="1485"/>
        <w:tab w:val="clear" w:pos="1200"/>
      </w:tabs>
      <w:ind w:left="420" w:hanging="270"/>
    </w:pPr>
    <w:rPr>
      <w:rFonts w:hint="eastAsia" w:ascii="Times New Roman"/>
      <w:kern w:val="2"/>
      <w:sz w:val="21"/>
    </w:rPr>
  </w:style>
  <w:style w:type="paragraph" w:customStyle="1" w:styleId="1436">
    <w:name w:val="列出段落2"/>
    <w:basedOn w:val="1"/>
    <w:qFormat/>
    <w:uiPriority w:val="0"/>
    <w:pPr>
      <w:ind w:firstLine="420" w:firstLineChars="200"/>
    </w:pPr>
    <w:rPr>
      <w:rFonts w:hAnsi="Times New Roman"/>
      <w:szCs w:val="20"/>
      <w:lang w:eastAsia="zh-CN"/>
    </w:rPr>
  </w:style>
  <w:style w:type="paragraph" w:customStyle="1" w:styleId="1437">
    <w:name w:val="Char Char1 Char"/>
    <w:basedOn w:val="25"/>
    <w:qFormat/>
    <w:uiPriority w:val="0"/>
    <w:rPr>
      <w:rFonts w:ascii="Tahoma" w:hAnsi="Tahoma"/>
      <w:sz w:val="24"/>
      <w:szCs w:val="24"/>
    </w:rPr>
  </w:style>
  <w:style w:type="paragraph" w:customStyle="1" w:styleId="1438">
    <w:name w:val="xl69"/>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439">
    <w:name w:val="目录1"/>
    <w:basedOn w:val="58"/>
    <w:next w:val="20"/>
    <w:qFormat/>
    <w:uiPriority w:val="0"/>
    <w:pPr>
      <w:numPr>
        <w:ilvl w:val="1"/>
        <w:numId w:val="25"/>
      </w:numPr>
      <w:tabs>
        <w:tab w:val="left" w:pos="2520"/>
        <w:tab w:val="clear" w:pos="540"/>
      </w:tabs>
      <w:adjustRightInd w:val="0"/>
      <w:spacing w:before="120" w:line="312" w:lineRule="atLeast"/>
      <w:ind w:left="0" w:firstLine="282"/>
      <w:textAlignment w:val="baseline"/>
    </w:pPr>
    <w:rPr>
      <w:rFonts w:ascii="Times New Roman" w:hAnsi="Times New Roman"/>
      <w:caps w:val="0"/>
      <w:sz w:val="21"/>
    </w:rPr>
  </w:style>
  <w:style w:type="paragraph" w:customStyle="1" w:styleId="1440">
    <w:name w:val="xl631"/>
    <w:basedOn w:val="1"/>
    <w:qFormat/>
    <w:uiPriority w:val="0"/>
    <w:pPr>
      <w:pBdr>
        <w:top w:val="single" w:color="auto" w:sz="8"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441">
    <w:name w:val="正文缩进11"/>
    <w:basedOn w:val="1"/>
    <w:qFormat/>
    <w:uiPriority w:val="0"/>
    <w:pPr>
      <w:ind w:firstLine="567"/>
    </w:pPr>
    <w:rPr>
      <w:rFonts w:ascii="Times New Roman" w:hAnsi="Times New Roman"/>
      <w:spacing w:val="20"/>
      <w:kern w:val="2"/>
      <w:szCs w:val="20"/>
      <w:lang w:eastAsia="zh-CN"/>
    </w:rPr>
  </w:style>
  <w:style w:type="paragraph" w:customStyle="1" w:styleId="1442">
    <w:name w:val="4号宋体"/>
    <w:basedOn w:val="6"/>
    <w:qFormat/>
    <w:uiPriority w:val="99"/>
    <w:pPr>
      <w:keepNext w:val="0"/>
      <w:tabs>
        <w:tab w:val="left" w:pos="0"/>
        <w:tab w:val="clear" w:pos="827"/>
        <w:tab w:val="clear" w:pos="1533"/>
        <w:tab w:val="clear" w:pos="2254"/>
        <w:tab w:val="clear" w:pos="2975"/>
      </w:tabs>
      <w:adjustRightInd w:val="0"/>
      <w:snapToGrid w:val="0"/>
      <w:spacing w:before="156" w:after="156"/>
      <w:ind w:left="1008" w:hanging="1008"/>
    </w:pPr>
    <w:rPr>
      <w:rFonts w:ascii="Arial Unicode MS" w:hAnsi="Arial Unicode MS" w:cs="Arial Unicode MS"/>
      <w:b w:val="0"/>
      <w:bCs w:val="0"/>
      <w:kern w:val="2"/>
      <w:sz w:val="24"/>
      <w:szCs w:val="24"/>
    </w:rPr>
  </w:style>
  <w:style w:type="paragraph" w:customStyle="1" w:styleId="1443">
    <w:name w:val="xl30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Ansi="Times New Roman" w:eastAsia="Arial Unicode MS" w:cs="Times New Roman"/>
      <w:sz w:val="20"/>
      <w:szCs w:val="20"/>
      <w:lang w:eastAsia="zh-CN"/>
    </w:rPr>
  </w:style>
  <w:style w:type="paragraph" w:customStyle="1" w:styleId="1444">
    <w:name w:val="样式 宋体 小四 首行缩进:  1.11 厘米 行距: 1.5 倍行距"/>
    <w:basedOn w:val="1"/>
    <w:qFormat/>
    <w:uiPriority w:val="0"/>
    <w:pPr>
      <w:ind w:left="708" w:leftChars="337" w:firstLine="1"/>
    </w:pPr>
    <w:rPr>
      <w:rFonts w:hAnsi="Times New Roman" w:cs="Times New Roman"/>
      <w:szCs w:val="20"/>
      <w:lang w:eastAsia="zh-CN"/>
    </w:rPr>
  </w:style>
  <w:style w:type="paragraph" w:customStyle="1" w:styleId="1445">
    <w:name w:val="修订211"/>
    <w:semiHidden/>
    <w:qFormat/>
    <w:uiPriority w:val="0"/>
    <w:rPr>
      <w:rFonts w:ascii="Times New Roman" w:hAnsi="Times New Roman" w:eastAsia="宋体" w:cs="Times New Roman"/>
      <w:kern w:val="2"/>
      <w:sz w:val="21"/>
      <w:lang w:val="en-US" w:eastAsia="zh-CN" w:bidi="ar-SA"/>
    </w:rPr>
  </w:style>
  <w:style w:type="paragraph" w:customStyle="1" w:styleId="1446">
    <w:name w:val="五级条标题"/>
    <w:basedOn w:val="781"/>
    <w:next w:val="1"/>
    <w:qFormat/>
    <w:uiPriority w:val="0"/>
    <w:pPr>
      <w:outlineLvl w:val="6"/>
    </w:pPr>
  </w:style>
  <w:style w:type="paragraph" w:customStyle="1" w:styleId="1447">
    <w:name w:val="0-01"/>
    <w:basedOn w:val="20"/>
    <w:qFormat/>
    <w:uiPriority w:val="0"/>
    <w:pPr>
      <w:jc w:val="left"/>
    </w:pPr>
    <w:rPr>
      <w:rFonts w:hAnsi="Times New Roman" w:cs="Times New Roman"/>
      <w:kern w:val="0"/>
      <w:sz w:val="24"/>
    </w:rPr>
  </w:style>
  <w:style w:type="paragraph" w:customStyle="1" w:styleId="1448">
    <w:name w:val="CM25"/>
    <w:basedOn w:val="217"/>
    <w:next w:val="217"/>
    <w:qFormat/>
    <w:uiPriority w:val="0"/>
    <w:pPr>
      <w:spacing w:line="440" w:lineRule="atLeast"/>
    </w:pPr>
    <w:rPr>
      <w:rFonts w:ascii="宋体" w:eastAsia="宋体" w:cs="宋体"/>
      <w:color w:val="auto"/>
      <w:lang w:eastAsia="zh-CN"/>
    </w:rPr>
  </w:style>
  <w:style w:type="paragraph" w:customStyle="1" w:styleId="1449">
    <w:name w:val="多级编号 1"/>
    <w:basedOn w:val="1"/>
    <w:qFormat/>
    <w:uiPriority w:val="0"/>
    <w:pPr>
      <w:numPr>
        <w:ilvl w:val="0"/>
        <w:numId w:val="10"/>
      </w:numPr>
      <w:tabs>
        <w:tab w:val="left" w:pos="814"/>
      </w:tabs>
      <w:adjustRightInd w:val="0"/>
      <w:spacing w:before="120" w:line="300" w:lineRule="auto"/>
      <w:textAlignment w:val="baseline"/>
    </w:pPr>
    <w:rPr>
      <w:rFonts w:hAnsi="Times New Roman" w:cs="Times New Roman"/>
      <w:position w:val="20"/>
      <w:sz w:val="28"/>
      <w:szCs w:val="20"/>
      <w:lang w:eastAsia="zh-CN"/>
    </w:rPr>
  </w:style>
  <w:style w:type="paragraph" w:customStyle="1" w:styleId="1450">
    <w:name w:val="xl63"/>
    <w:basedOn w:val="1"/>
    <w:qFormat/>
    <w:uiPriority w:val="0"/>
    <w:pPr>
      <w:pBdr>
        <w:top w:val="single" w:color="auto" w:sz="8"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451">
    <w:name w:val="xl97"/>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hAnsi="Times New Roman" w:eastAsia="Arial Unicode MS" w:cs="Times New Roman"/>
      <w:lang w:eastAsia="zh-CN"/>
    </w:rPr>
  </w:style>
  <w:style w:type="paragraph" w:customStyle="1" w:styleId="1452">
    <w:name w:val="table_title"/>
    <w:basedOn w:val="1"/>
    <w:qFormat/>
    <w:uiPriority w:val="0"/>
    <w:pPr>
      <w:shd w:val="clear" w:color="auto" w:fill="6666CC"/>
      <w:spacing w:before="100" w:beforeAutospacing="1" w:after="100" w:afterAutospacing="1"/>
    </w:pPr>
    <w:rPr>
      <w:rFonts w:cs="Times New Roman"/>
      <w:b/>
      <w:bCs/>
      <w:color w:val="FFFFFF"/>
      <w:sz w:val="18"/>
      <w:szCs w:val="18"/>
      <w:lang w:eastAsia="zh-CN"/>
    </w:rPr>
  </w:style>
  <w:style w:type="paragraph" w:customStyle="1" w:styleId="1453">
    <w:name w:val="标题 81"/>
    <w:basedOn w:val="1"/>
    <w:next w:val="1"/>
    <w:qFormat/>
    <w:uiPriority w:val="0"/>
    <w:pPr>
      <w:keepNext/>
      <w:tabs>
        <w:tab w:val="left" w:pos="1584"/>
      </w:tabs>
      <w:spacing w:before="240" w:after="120"/>
      <w:outlineLvl w:val="7"/>
    </w:pPr>
    <w:rPr>
      <w:rFonts w:hint="eastAsia" w:ascii="Times New Roman" w:hAnsi="Times New Roman"/>
      <w:b/>
      <w:i/>
      <w:kern w:val="2"/>
      <w:sz w:val="20"/>
      <w:szCs w:val="20"/>
    </w:rPr>
  </w:style>
  <w:style w:type="paragraph" w:customStyle="1" w:styleId="1454">
    <w:name w:val="TOC 标题1"/>
    <w:basedOn w:val="2"/>
    <w:next w:val="1"/>
    <w:unhideWhenUsed/>
    <w:qFormat/>
    <w:uiPriority w:val="0"/>
    <w:pPr>
      <w:spacing w:before="240" w:line="259" w:lineRule="auto"/>
      <w:outlineLvl w:val="9"/>
    </w:pPr>
    <w:rPr>
      <w:rFonts w:ascii="等线 Light" w:hAnsi="等线 Light" w:eastAsia="等线 Light"/>
      <w:b w:val="0"/>
      <w:bCs w:val="0"/>
      <w:color w:val="2F5496"/>
      <w:sz w:val="32"/>
      <w:szCs w:val="32"/>
      <w:lang w:eastAsia="zh-CN"/>
    </w:rPr>
  </w:style>
  <w:style w:type="paragraph" w:customStyle="1" w:styleId="1455">
    <w:name w:val="songwhitebold14"/>
    <w:basedOn w:val="1"/>
    <w:qFormat/>
    <w:uiPriority w:val="0"/>
    <w:pPr>
      <w:spacing w:before="100" w:beforeAutospacing="1" w:after="100" w:afterAutospacing="1"/>
    </w:pPr>
    <w:rPr>
      <w:rFonts w:cs="Times New Roman"/>
      <w:b/>
      <w:bCs/>
      <w:color w:val="FFFFFF"/>
      <w:sz w:val="34"/>
      <w:szCs w:val="21"/>
      <w:lang w:eastAsia="zh-CN"/>
    </w:rPr>
  </w:style>
  <w:style w:type="paragraph" w:customStyle="1" w:styleId="1456">
    <w:name w:val="xl43"/>
    <w:basedOn w:val="1"/>
    <w:qFormat/>
    <w:uiPriority w:val="0"/>
    <w:pPr>
      <w:pBdr>
        <w:top w:val="single" w:color="auto" w:sz="4" w:space="0"/>
        <w:bottom w:val="single" w:color="auto" w:sz="4" w:space="0"/>
        <w:right w:val="single" w:color="auto" w:sz="4" w:space="0"/>
      </w:pBdr>
      <w:spacing w:before="100" w:beforeAutospacing="1" w:after="100" w:afterAutospacing="1"/>
      <w:textAlignment w:val="center"/>
    </w:pPr>
    <w:rPr>
      <w:rFonts w:cs="Times New Roman"/>
      <w:lang w:eastAsia="zh-CN"/>
    </w:rPr>
  </w:style>
  <w:style w:type="paragraph" w:customStyle="1" w:styleId="1457">
    <w:name w:val="报告正文 Char1 Char"/>
    <w:basedOn w:val="1"/>
    <w:qFormat/>
    <w:uiPriority w:val="0"/>
    <w:pPr>
      <w:spacing w:line="480" w:lineRule="exact"/>
      <w:ind w:firstLine="200" w:firstLineChars="200"/>
    </w:pPr>
    <w:rPr>
      <w:rFonts w:hAnsi="Times New Roman"/>
      <w:color w:val="0000FF"/>
      <w:kern w:val="2"/>
      <w:sz w:val="28"/>
      <w:szCs w:val="28"/>
      <w:lang w:eastAsia="zh-CN"/>
    </w:rPr>
  </w:style>
  <w:style w:type="paragraph" w:customStyle="1" w:styleId="1458">
    <w:name w:val="Body Text Keep"/>
    <w:basedOn w:val="774"/>
    <w:qFormat/>
    <w:uiPriority w:val="0"/>
    <w:pPr>
      <w:keepNext/>
      <w:tabs>
        <w:tab w:val="left" w:pos="360"/>
        <w:tab w:val="left" w:pos="720"/>
        <w:tab w:val="left" w:pos="1080"/>
        <w:tab w:val="left" w:pos="1440"/>
        <w:tab w:val="left" w:pos="1800"/>
        <w:tab w:val="left" w:pos="2160"/>
      </w:tabs>
    </w:pPr>
    <w:rPr>
      <w:rFonts w:hint="eastAsia" w:ascii="Times New Roman" w:hAnsi="Times New Roman" w:eastAsia="宋体"/>
      <w:b w:val="0"/>
      <w:kern w:val="2"/>
      <w:sz w:val="21"/>
    </w:rPr>
  </w:style>
  <w:style w:type="paragraph" w:customStyle="1" w:styleId="1459">
    <w:name w:val="Char Char Char Char2"/>
    <w:basedOn w:val="1"/>
    <w:qFormat/>
    <w:uiPriority w:val="0"/>
    <w:pPr>
      <w:spacing w:before="200" w:after="160" w:line="240" w:lineRule="exact"/>
    </w:pPr>
    <w:rPr>
      <w:rFonts w:ascii="Verdana" w:hAnsi="Verdana" w:eastAsia="仿宋_GB2312"/>
      <w:szCs w:val="20"/>
    </w:rPr>
  </w:style>
  <w:style w:type="paragraph" w:customStyle="1" w:styleId="1460">
    <w:name w:val="xl401"/>
    <w:basedOn w:val="1"/>
    <w:qFormat/>
    <w:uiPriority w:val="0"/>
    <w:pPr>
      <w:spacing w:before="100" w:beforeAutospacing="1" w:after="100" w:afterAutospacing="1"/>
      <w:jc w:val="center"/>
      <w:textAlignment w:val="center"/>
    </w:pPr>
    <w:rPr>
      <w:rFonts w:ascii="Arial Unicode MS" w:hAnsi="Arial Unicode MS" w:eastAsia="Arial Unicode MS" w:cs="黑体"/>
      <w:i/>
      <w:iCs/>
      <w:lang w:eastAsia="zh-CN"/>
    </w:rPr>
  </w:style>
  <w:style w:type="paragraph" w:customStyle="1" w:styleId="1461">
    <w:name w:val="songblack14"/>
    <w:basedOn w:val="1"/>
    <w:qFormat/>
    <w:uiPriority w:val="0"/>
    <w:pPr>
      <w:spacing w:before="100" w:beforeAutospacing="1" w:after="100" w:afterAutospacing="1"/>
    </w:pPr>
    <w:rPr>
      <w:rFonts w:cs="Times New Roman"/>
      <w:color w:val="000000"/>
      <w:sz w:val="34"/>
      <w:szCs w:val="21"/>
      <w:lang w:eastAsia="zh-CN"/>
    </w:rPr>
  </w:style>
  <w:style w:type="paragraph" w:customStyle="1" w:styleId="1462">
    <w:name w:val="CM6"/>
    <w:basedOn w:val="217"/>
    <w:next w:val="217"/>
    <w:qFormat/>
    <w:uiPriority w:val="0"/>
    <w:rPr>
      <w:rFonts w:ascii="宋体" w:eastAsia="宋体" w:cs="Times New Roman"/>
      <w:color w:val="auto"/>
      <w:lang w:eastAsia="zh-CN"/>
    </w:rPr>
  </w:style>
  <w:style w:type="paragraph" w:customStyle="1" w:styleId="1463">
    <w:name w:val="Char Char2"/>
    <w:basedOn w:val="1"/>
    <w:qFormat/>
    <w:uiPriority w:val="0"/>
    <w:pPr>
      <w:ind w:left="420" w:firstLine="420"/>
    </w:pPr>
    <w:rPr>
      <w:rFonts w:ascii="Times New Roman" w:hAnsi="Times New Roman"/>
      <w:szCs w:val="21"/>
      <w:lang w:eastAsia="zh-CN"/>
    </w:rPr>
  </w:style>
  <w:style w:type="paragraph" w:customStyle="1" w:styleId="1464">
    <w:name w:val="Normal_5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465">
    <w:name w:val="标准文件_数字编号列项"/>
    <w:qFormat/>
    <w:uiPriority w:val="0"/>
    <w:pPr>
      <w:tabs>
        <w:tab w:val="left" w:pos="360"/>
        <w:tab w:val="left" w:pos="425"/>
      </w:tabs>
      <w:adjustRightInd w:val="0"/>
      <w:snapToGrid w:val="0"/>
      <w:spacing w:line="300" w:lineRule="auto"/>
      <w:ind w:left="360" w:hanging="360"/>
      <w:jc w:val="both"/>
    </w:pPr>
    <w:rPr>
      <w:rFonts w:ascii="宋体" w:hAnsi="Times New Roman" w:eastAsia="宋体" w:cs="Times New Roman"/>
      <w:sz w:val="28"/>
      <w:lang w:val="en-US" w:eastAsia="zh-CN" w:bidi="ar-SA"/>
    </w:rPr>
  </w:style>
  <w:style w:type="paragraph" w:customStyle="1" w:styleId="1466">
    <w:name w:val="样式 标题 3H3l3CTh33rd levelLevel 3 HeadHeading 3 - oldISO2..."/>
    <w:basedOn w:val="4"/>
    <w:qFormat/>
    <w:uiPriority w:val="0"/>
    <w:pPr>
      <w:keepNext w:val="0"/>
      <w:numPr>
        <w:ilvl w:val="0"/>
        <w:numId w:val="0"/>
      </w:numPr>
      <w:tabs>
        <w:tab w:val="left" w:pos="-735"/>
      </w:tabs>
      <w:spacing w:before="0" w:beforeLines="0" w:after="0" w:afterLines="0" w:line="400" w:lineRule="exact"/>
      <w:ind w:left="737" w:hanging="539" w:firstLineChars="200"/>
    </w:pPr>
    <w:rPr>
      <w:rFonts w:ascii="宋体" w:hAnsi="宋体"/>
      <w:bCs w:val="0"/>
      <w:sz w:val="21"/>
    </w:rPr>
  </w:style>
  <w:style w:type="paragraph" w:customStyle="1" w:styleId="1467">
    <w:name w:val="带缩进首行缩进段2"/>
    <w:basedOn w:val="1"/>
    <w:qFormat/>
    <w:uiPriority w:val="0"/>
    <w:pPr>
      <w:ind w:left="1701" w:firstLine="425"/>
    </w:pPr>
    <w:rPr>
      <w:rFonts w:hAnsi="Times New Roman" w:cs="Times New Roman"/>
      <w:sz w:val="28"/>
      <w:szCs w:val="20"/>
      <w:lang w:eastAsia="zh-CN"/>
    </w:rPr>
  </w:style>
  <w:style w:type="paragraph" w:customStyle="1" w:styleId="1468">
    <w:name w:val="xl54"/>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hAnsi="Times New Roman" w:eastAsia="Arial Unicode MS" w:cs="Times New Roman"/>
      <w:i/>
      <w:iCs/>
      <w:sz w:val="20"/>
      <w:szCs w:val="20"/>
      <w:lang w:eastAsia="zh-CN"/>
    </w:rPr>
  </w:style>
  <w:style w:type="paragraph" w:customStyle="1" w:styleId="1469">
    <w:name w:val="附录图标题"/>
    <w:next w:val="766"/>
    <w:qFormat/>
    <w:uiPriority w:val="0"/>
    <w:pPr>
      <w:tabs>
        <w:tab w:val="left" w:pos="360"/>
        <w:tab w:val="left" w:pos="4262"/>
      </w:tabs>
      <w:ind w:left="4262" w:hanging="420"/>
      <w:jc w:val="center"/>
    </w:pPr>
    <w:rPr>
      <w:rFonts w:hint="eastAsia" w:ascii="黑体" w:hAnsi="Times New Roman" w:eastAsia="黑体" w:cs="Times New Roman"/>
      <w:sz w:val="21"/>
      <w:lang w:val="en-US" w:eastAsia="zh-CN" w:bidi="ar-SA"/>
    </w:rPr>
  </w:style>
  <w:style w:type="paragraph" w:customStyle="1" w:styleId="1470">
    <w:name w:val="BT-正文"/>
    <w:basedOn w:val="1"/>
    <w:qFormat/>
    <w:uiPriority w:val="0"/>
    <w:pPr>
      <w:tabs>
        <w:tab w:val="left" w:pos="8080"/>
      </w:tabs>
      <w:adjustRightInd w:val="0"/>
      <w:snapToGrid w:val="0"/>
      <w:ind w:firstLine="480" w:firstLineChars="200"/>
      <w:contextualSpacing/>
    </w:pPr>
    <w:rPr>
      <w:rFonts w:ascii="微软雅黑" w:hAnsi="微软雅黑" w:eastAsia="微软雅黑"/>
      <w:i/>
      <w:color w:val="FF0000"/>
      <w:kern w:val="2"/>
      <w:lang w:eastAsia="zh-CN"/>
    </w:rPr>
  </w:style>
  <w:style w:type="paragraph" w:customStyle="1" w:styleId="1471">
    <w:name w:val="bianhao1"/>
    <w:basedOn w:val="1"/>
    <w:qFormat/>
    <w:uiPriority w:val="0"/>
    <w:pPr>
      <w:numPr>
        <w:ilvl w:val="0"/>
        <w:numId w:val="28"/>
      </w:numPr>
      <w:tabs>
        <w:tab w:val="left" w:pos="425"/>
        <w:tab w:val="clear" w:pos="360"/>
      </w:tabs>
    </w:pPr>
    <w:rPr>
      <w:rFonts w:hAnsi="Times New Roman" w:cs="Times New Roman"/>
      <w:sz w:val="34"/>
      <w:lang w:eastAsia="zh-CN"/>
    </w:rPr>
  </w:style>
  <w:style w:type="paragraph" w:customStyle="1" w:styleId="1472">
    <w:name w:val="样式5"/>
    <w:basedOn w:val="1376"/>
    <w:qFormat/>
    <w:uiPriority w:val="0"/>
    <w:pPr>
      <w:numPr>
        <w:ilvl w:val="0"/>
        <w:numId w:val="29"/>
      </w:numPr>
      <w:tabs>
        <w:tab w:val="left" w:pos="624"/>
        <w:tab w:val="clear" w:pos="1260"/>
      </w:tabs>
      <w:adjustRightInd w:val="0"/>
      <w:spacing w:before="0" w:beforeLines="0" w:after="0" w:afterLines="0"/>
      <w:jc w:val="left"/>
      <w:textAlignment w:val="baseline"/>
    </w:pPr>
    <w:rPr>
      <w:rFonts w:ascii="Arial" w:hAnsi="Arial"/>
      <w:b w:val="0"/>
      <w:kern w:val="28"/>
      <w:sz w:val="28"/>
      <w:szCs w:val="20"/>
    </w:rPr>
  </w:style>
  <w:style w:type="paragraph" w:customStyle="1" w:styleId="1473">
    <w:name w:val="图形小5"/>
    <w:basedOn w:val="1"/>
    <w:qFormat/>
    <w:uiPriority w:val="0"/>
    <w:pPr>
      <w:adjustRightInd w:val="0"/>
      <w:spacing w:beforeLines="50" w:afterLines="50" w:line="240" w:lineRule="atLeast"/>
      <w:jc w:val="center"/>
      <w:textAlignment w:val="baseline"/>
    </w:pPr>
    <w:rPr>
      <w:rFonts w:ascii="Times New Roman" w:hAnsi="Times New Roman"/>
      <w:kern w:val="2"/>
      <w:sz w:val="18"/>
      <w:szCs w:val="18"/>
      <w:lang w:eastAsia="zh-CN"/>
    </w:rPr>
  </w:style>
  <w:style w:type="paragraph" w:customStyle="1" w:styleId="1474">
    <w:name w:val="(a)items"/>
    <w:basedOn w:val="1"/>
    <w:qFormat/>
    <w:uiPriority w:val="99"/>
    <w:pPr>
      <w:tabs>
        <w:tab w:val="left" w:pos="1980"/>
      </w:tabs>
      <w:adjustRightInd w:val="0"/>
      <w:spacing w:after="240"/>
      <w:ind w:left="1980" w:leftChars="680" w:hanging="348" w:hangingChars="145"/>
      <w:textAlignment w:val="baseline"/>
    </w:pPr>
    <w:rPr>
      <w:rFonts w:ascii="Times New Roman" w:hAnsi="Times New Roman"/>
      <w:kern w:val="2"/>
      <w:szCs w:val="20"/>
      <w:lang w:eastAsia="zh-CN"/>
    </w:rPr>
  </w:style>
  <w:style w:type="paragraph" w:customStyle="1" w:styleId="1475">
    <w:name w:val="legal 6"/>
    <w:basedOn w:val="1476"/>
    <w:qFormat/>
    <w:uiPriority w:val="0"/>
    <w:pPr>
      <w:tabs>
        <w:tab w:val="left" w:pos="425"/>
        <w:tab w:val="left" w:pos="720"/>
        <w:tab w:val="left" w:pos="1418"/>
      </w:tabs>
    </w:pPr>
  </w:style>
  <w:style w:type="paragraph" w:customStyle="1" w:styleId="1476">
    <w:name w:val="legal 5"/>
    <w:basedOn w:val="807"/>
    <w:qFormat/>
    <w:uiPriority w:val="0"/>
    <w:pPr>
      <w:tabs>
        <w:tab w:val="clear" w:pos="360"/>
      </w:tabs>
      <w:ind w:left="0" w:firstLine="0"/>
    </w:pPr>
  </w:style>
  <w:style w:type="paragraph" w:customStyle="1" w:styleId="1477">
    <w:name w:val="Level 3 Body Text"/>
    <w:basedOn w:val="1"/>
    <w:qFormat/>
    <w:uiPriority w:val="0"/>
    <w:pPr>
      <w:spacing w:after="240"/>
      <w:ind w:left="1620"/>
    </w:pPr>
    <w:rPr>
      <w:rFonts w:hAnsi="Times New Roman" w:cs="Times New Roman"/>
      <w:sz w:val="20"/>
      <w:szCs w:val="20"/>
    </w:rPr>
  </w:style>
  <w:style w:type="paragraph" w:customStyle="1" w:styleId="1478">
    <w:name w:val="列项——（一级）"/>
    <w:qFormat/>
    <w:uiPriority w:val="0"/>
    <w:pPr>
      <w:widowControl w:val="0"/>
      <w:tabs>
        <w:tab w:val="left" w:pos="360"/>
        <w:tab w:val="left" w:pos="720"/>
      </w:tabs>
      <w:ind w:left="720" w:hanging="720"/>
      <w:jc w:val="both"/>
    </w:pPr>
    <w:rPr>
      <w:rFonts w:ascii="宋体" w:hAnsi="Times New Roman" w:eastAsia="宋体" w:cs="Times New Roman"/>
      <w:sz w:val="21"/>
      <w:lang w:val="en-US" w:eastAsia="zh-CN" w:bidi="ar-SA"/>
    </w:rPr>
  </w:style>
  <w:style w:type="paragraph" w:customStyle="1" w:styleId="1479">
    <w:name w:val="项标题"/>
    <w:basedOn w:val="2"/>
    <w:qFormat/>
    <w:uiPriority w:val="0"/>
    <w:pPr>
      <w:adjustRightInd w:val="0"/>
      <w:snapToGrid w:val="0"/>
      <w:spacing w:before="240" w:after="240" w:line="360" w:lineRule="auto"/>
    </w:pPr>
    <w:rPr>
      <w:rFonts w:ascii="Times New Roman" w:hAnsi="Times New Roman"/>
      <w:snapToGrid w:val="0"/>
      <w:kern w:val="2"/>
      <w:lang w:eastAsia="zh-CN"/>
    </w:rPr>
  </w:style>
  <w:style w:type="paragraph" w:customStyle="1" w:styleId="1480">
    <w:name w:val="Char Char Char Char Char Char1 Char"/>
    <w:basedOn w:val="1"/>
    <w:qFormat/>
    <w:uiPriority w:val="0"/>
    <w:pPr>
      <w:spacing w:after="160" w:line="240" w:lineRule="exact"/>
    </w:pPr>
    <w:rPr>
      <w:rFonts w:ascii="Verdana" w:hAnsi="Verdana" w:cs="Times New Roman"/>
      <w:sz w:val="34"/>
      <w:szCs w:val="20"/>
    </w:rPr>
  </w:style>
  <w:style w:type="paragraph" w:customStyle="1" w:styleId="1481">
    <w:name w:val="xl89"/>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lang w:eastAsia="zh-CN"/>
    </w:rPr>
  </w:style>
  <w:style w:type="paragraph" w:customStyle="1" w:styleId="1482">
    <w:name w:val="Body text 1"/>
    <w:basedOn w:val="1221"/>
    <w:qFormat/>
    <w:uiPriority w:val="0"/>
    <w:pPr>
      <w:tabs>
        <w:tab w:val="left" w:pos="1134"/>
      </w:tabs>
      <w:ind w:hanging="1134"/>
    </w:pPr>
  </w:style>
  <w:style w:type="paragraph" w:customStyle="1" w:styleId="1483">
    <w:name w:val="Part 1 - 2"/>
    <w:basedOn w:val="1"/>
    <w:qFormat/>
    <w:uiPriority w:val="0"/>
    <w:pPr>
      <w:tabs>
        <w:tab w:val="left" w:pos="1224"/>
      </w:tabs>
      <w:ind w:left="1224" w:hanging="504"/>
    </w:pPr>
    <w:rPr>
      <w:rFonts w:hAnsi="Times New Roman" w:cs="Times New Roman"/>
    </w:rPr>
  </w:style>
  <w:style w:type="paragraph" w:customStyle="1" w:styleId="1484">
    <w:name w:val="封面标准文稿编辑信息"/>
    <w:qFormat/>
    <w:uiPriority w:val="0"/>
    <w:pPr>
      <w:spacing w:before="180" w:line="180" w:lineRule="exact"/>
      <w:jc w:val="center"/>
    </w:pPr>
    <w:rPr>
      <w:rFonts w:hint="eastAsia" w:ascii="宋体" w:hAnsi="Times New Roman" w:eastAsia="宋体" w:cs="Times New Roman"/>
      <w:sz w:val="21"/>
      <w:lang w:val="en-US" w:eastAsia="zh-CN" w:bidi="ar-SA"/>
    </w:rPr>
  </w:style>
  <w:style w:type="paragraph" w:customStyle="1" w:styleId="1485">
    <w:name w:val="样式 下划线 底端: (单实线 自动设置  0.75 磅 行宽) 行距: 固定值 20 磅"/>
    <w:basedOn w:val="1"/>
    <w:qFormat/>
    <w:uiPriority w:val="0"/>
    <w:pPr>
      <w:spacing w:line="400" w:lineRule="exact"/>
      <w:ind w:firstLine="420" w:firstLineChars="200"/>
    </w:pPr>
    <w:rPr>
      <w:rFonts w:ascii="Times New Roman" w:hAnsi="Times New Roman"/>
      <w:kern w:val="2"/>
      <w:sz w:val="21"/>
      <w:szCs w:val="20"/>
      <w:u w:val="single"/>
      <w:lang w:eastAsia="zh-CN"/>
    </w:rPr>
  </w:style>
  <w:style w:type="paragraph" w:customStyle="1" w:styleId="1486">
    <w:name w:val="Char Char Char1 Char Char Char Char Char Char Char Char Char Char Char Char Char"/>
    <w:basedOn w:val="1"/>
    <w:qFormat/>
    <w:uiPriority w:val="0"/>
    <w:rPr>
      <w:rFonts w:ascii="Tahoma" w:hAnsi="Tahoma"/>
      <w:kern w:val="2"/>
      <w:szCs w:val="20"/>
      <w:lang w:eastAsia="zh-CN"/>
    </w:rPr>
  </w:style>
  <w:style w:type="paragraph" w:customStyle="1" w:styleId="1487">
    <w:name w:val="xl44"/>
    <w:basedOn w:val="1"/>
    <w:qFormat/>
    <w:uiPriority w:val="0"/>
    <w:pPr>
      <w:pBdr>
        <w:left w:val="single" w:color="auto" w:sz="8" w:space="0"/>
        <w:bottom w:val="single" w:color="auto" w:sz="8" w:space="0"/>
        <w:right w:val="single" w:color="auto" w:sz="4" w:space="0"/>
      </w:pBdr>
      <w:spacing w:before="100" w:beforeAutospacing="1" w:after="100" w:afterAutospacing="1"/>
      <w:jc w:val="center"/>
    </w:pPr>
    <w:rPr>
      <w:rFonts w:cs="Times New Roman"/>
      <w:sz w:val="20"/>
      <w:szCs w:val="20"/>
      <w:lang w:eastAsia="zh-CN"/>
    </w:rPr>
  </w:style>
  <w:style w:type="paragraph" w:customStyle="1" w:styleId="1488">
    <w:name w:val="样式 标题 3 + 宋体 段前: 7.8 磅"/>
    <w:basedOn w:val="4"/>
    <w:qFormat/>
    <w:uiPriority w:val="0"/>
    <w:pPr>
      <w:keepNext w:val="0"/>
      <w:numPr>
        <w:ilvl w:val="0"/>
        <w:numId w:val="0"/>
      </w:numPr>
      <w:tabs>
        <w:tab w:val="left" w:pos="900"/>
        <w:tab w:val="left" w:pos="1560"/>
        <w:tab w:val="clear" w:pos="420"/>
      </w:tabs>
      <w:adjustRightInd w:val="0"/>
      <w:snapToGrid w:val="0"/>
      <w:spacing w:before="156" w:beforeLines="0" w:after="0" w:afterLines="0"/>
      <w:ind w:left="1260" w:hanging="420"/>
    </w:pPr>
    <w:rPr>
      <w:rFonts w:ascii="宋体" w:hAnsi="宋体" w:eastAsia="黑体"/>
      <w:bCs w:val="0"/>
      <w:sz w:val="21"/>
      <w:szCs w:val="20"/>
      <w:lang w:eastAsia="zh-CN"/>
    </w:rPr>
  </w:style>
  <w:style w:type="paragraph" w:customStyle="1" w:styleId="1489">
    <w:name w:val="CM4"/>
    <w:basedOn w:val="217"/>
    <w:next w:val="217"/>
    <w:qFormat/>
    <w:uiPriority w:val="0"/>
    <w:rPr>
      <w:rFonts w:ascii="Times New Roman" w:eastAsia="宋体" w:cs="Times New Roman"/>
      <w:lang w:eastAsia="zh-CN"/>
    </w:rPr>
  </w:style>
  <w:style w:type="paragraph" w:customStyle="1" w:styleId="1490">
    <w:name w:val="msonormal"/>
    <w:basedOn w:val="1"/>
    <w:qFormat/>
    <w:uiPriority w:val="0"/>
    <w:pPr>
      <w:spacing w:before="100" w:beforeAutospacing="1" w:after="100" w:afterAutospacing="1"/>
    </w:pPr>
    <w:rPr>
      <w:lang w:eastAsia="zh-CN"/>
    </w:rPr>
  </w:style>
  <w:style w:type="paragraph" w:customStyle="1" w:styleId="1491">
    <w:name w:val="PracReference"/>
    <w:basedOn w:val="855"/>
    <w:qFormat/>
    <w:uiPriority w:val="0"/>
    <w:pPr>
      <w:spacing w:after="0"/>
    </w:pPr>
  </w:style>
  <w:style w:type="paragraph" w:customStyle="1" w:styleId="1492">
    <w:name w:val="p18"/>
    <w:basedOn w:val="1"/>
    <w:qFormat/>
    <w:uiPriority w:val="0"/>
    <w:pPr>
      <w:jc w:val="center"/>
    </w:pPr>
    <w:rPr>
      <w:rFonts w:ascii="Times New Roman" w:hAnsi="Times New Roman"/>
      <w:b/>
      <w:bCs/>
      <w:szCs w:val="20"/>
      <w:lang w:eastAsia="zh-CN"/>
    </w:rPr>
  </w:style>
  <w:style w:type="paragraph" w:customStyle="1" w:styleId="1493">
    <w:name w:val="Paragraph Text"/>
    <w:basedOn w:val="1"/>
    <w:qFormat/>
    <w:uiPriority w:val="0"/>
    <w:pPr>
      <w:spacing w:line="320" w:lineRule="exact"/>
    </w:pPr>
    <w:rPr>
      <w:rFonts w:ascii="Beijing" w:hAnsi="Times New Roman" w:eastAsia="Times New Roman" w:cs="Times New Roman"/>
      <w:sz w:val="18"/>
      <w:szCs w:val="18"/>
      <w:lang w:eastAsia="zh-CN"/>
    </w:rPr>
  </w:style>
  <w:style w:type="paragraph" w:customStyle="1" w:styleId="1494">
    <w:name w:val="文档结构图4"/>
    <w:basedOn w:val="1"/>
    <w:qFormat/>
    <w:uiPriority w:val="0"/>
    <w:pPr>
      <w:shd w:val="clear" w:color="auto" w:fill="000080"/>
    </w:pPr>
    <w:rPr>
      <w:sz w:val="20"/>
      <w:szCs w:val="20"/>
      <w:shd w:val="clear" w:color="auto" w:fill="000080"/>
      <w:lang w:eastAsia="zh-CN"/>
    </w:rPr>
  </w:style>
  <w:style w:type="paragraph" w:customStyle="1" w:styleId="1495">
    <w:name w:val="songblackbold14"/>
    <w:basedOn w:val="1"/>
    <w:qFormat/>
    <w:uiPriority w:val="0"/>
    <w:pPr>
      <w:spacing w:before="100" w:beforeAutospacing="1" w:after="100" w:afterAutospacing="1"/>
    </w:pPr>
    <w:rPr>
      <w:rFonts w:cs="Times New Roman"/>
      <w:b/>
      <w:bCs/>
      <w:color w:val="000000"/>
      <w:sz w:val="34"/>
      <w:szCs w:val="21"/>
      <w:lang w:eastAsia="zh-CN"/>
    </w:rPr>
  </w:style>
  <w:style w:type="paragraph" w:customStyle="1" w:styleId="1496">
    <w:name w:val="t_t2"/>
    <w:qFormat/>
    <w:uiPriority w:val="0"/>
    <w:pPr>
      <w:widowControl w:val="0"/>
      <w:adjustRightInd w:val="0"/>
      <w:spacing w:before="120" w:after="120"/>
      <w:ind w:left="284" w:right="284"/>
      <w:textAlignment w:val="baseline"/>
    </w:pPr>
    <w:rPr>
      <w:rFonts w:ascii="Times New Roman" w:hAnsi="Times New Roman" w:eastAsia="宋体" w:cs="Times New Roman"/>
      <w:spacing w:val="10"/>
      <w:kern w:val="2"/>
      <w:sz w:val="24"/>
      <w:szCs w:val="18"/>
      <w:lang w:val="en-US" w:eastAsia="zh-CN" w:bidi="ar-SA"/>
    </w:rPr>
  </w:style>
  <w:style w:type="paragraph" w:customStyle="1" w:styleId="1497">
    <w:name w:val="l2"/>
    <w:basedOn w:val="1"/>
    <w:qFormat/>
    <w:uiPriority w:val="0"/>
    <w:pPr>
      <w:keepLines/>
      <w:spacing w:before="156" w:beforeLines="50" w:after="156" w:afterLines="50" w:line="300" w:lineRule="auto"/>
    </w:pPr>
    <w:rPr>
      <w:rFonts w:ascii="Arial" w:hAnsi="Arial" w:cs="Times New Roman"/>
      <w:bCs/>
      <w:sz w:val="34"/>
      <w:lang w:eastAsia="zh-CN"/>
    </w:rPr>
  </w:style>
  <w:style w:type="paragraph" w:customStyle="1" w:styleId="1498">
    <w:name w:val="Style+3"/>
    <w:basedOn w:val="1"/>
    <w:qFormat/>
    <w:uiPriority w:val="0"/>
    <w:pPr>
      <w:keepNext/>
      <w:numPr>
        <w:ilvl w:val="2"/>
        <w:numId w:val="9"/>
      </w:numPr>
      <w:tabs>
        <w:tab w:val="left" w:pos="660"/>
      </w:tabs>
      <w:spacing w:before="156" w:beforeLines="50"/>
      <w:outlineLvl w:val="2"/>
    </w:pPr>
    <w:rPr>
      <w:rFonts w:ascii="Arial" w:hAnsi="Arial" w:eastAsia="Arial"/>
      <w:kern w:val="28"/>
      <w:sz w:val="20"/>
      <w:szCs w:val="20"/>
      <w:lang w:val="en-GB"/>
    </w:rPr>
  </w:style>
  <w:style w:type="paragraph" w:customStyle="1" w:styleId="1499">
    <w:name w:val="正表格内容"/>
    <w:basedOn w:val="1"/>
    <w:qFormat/>
    <w:uiPriority w:val="0"/>
    <w:pPr>
      <w:tabs>
        <w:tab w:val="left" w:pos="480"/>
      </w:tabs>
      <w:autoSpaceDE w:val="0"/>
      <w:autoSpaceDN w:val="0"/>
      <w:adjustRightInd w:val="0"/>
      <w:jc w:val="center"/>
    </w:pPr>
    <w:rPr>
      <w:rFonts w:hAnsi="Times New Roman"/>
      <w:sz w:val="18"/>
      <w:szCs w:val="20"/>
      <w:lang w:eastAsia="zh-CN"/>
    </w:rPr>
  </w:style>
  <w:style w:type="paragraph" w:customStyle="1" w:styleId="1500">
    <w:name w:val="正文标题2"/>
    <w:basedOn w:val="1"/>
    <w:qFormat/>
    <w:uiPriority w:val="0"/>
    <w:rPr>
      <w:rFonts w:hAnsi="Times New Roman" w:cs="Times New Roman"/>
      <w:sz w:val="32"/>
      <w:lang w:eastAsia="zh-CN"/>
    </w:rPr>
  </w:style>
  <w:style w:type="paragraph" w:customStyle="1" w:styleId="1501">
    <w:name w:val="xl571"/>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502">
    <w:name w:val="修订1"/>
    <w:qFormat/>
    <w:uiPriority w:val="99"/>
    <w:rPr>
      <w:rFonts w:ascii="Times New Roman" w:hAnsi="Times New Roman" w:eastAsia="宋体" w:cs="Times New Roman"/>
      <w:kern w:val="2"/>
      <w:sz w:val="21"/>
      <w:szCs w:val="24"/>
      <w:lang w:val="en-US" w:eastAsia="zh-CN" w:bidi="ar-SA"/>
    </w:rPr>
  </w:style>
  <w:style w:type="paragraph" w:customStyle="1" w:styleId="1503">
    <w:name w:val="xl7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lang w:eastAsia="zh-CN"/>
    </w:rPr>
  </w:style>
  <w:style w:type="paragraph" w:customStyle="1" w:styleId="1504">
    <w:name w:val="正文 1"/>
    <w:basedOn w:val="1"/>
    <w:qFormat/>
    <w:uiPriority w:val="0"/>
    <w:pPr>
      <w:adjustRightInd w:val="0"/>
      <w:snapToGrid w:val="0"/>
      <w:spacing w:before="30" w:after="30" w:line="300" w:lineRule="auto"/>
      <w:ind w:left="680"/>
    </w:pPr>
    <w:rPr>
      <w:rFonts w:ascii="Times New Roman" w:hAnsi="Times New Roman"/>
      <w:kern w:val="2"/>
      <w:sz w:val="18"/>
      <w:szCs w:val="20"/>
      <w:lang w:eastAsia="zh-CN"/>
    </w:rPr>
  </w:style>
  <w:style w:type="paragraph" w:customStyle="1" w:styleId="1505">
    <w:name w:val="ital heading"/>
    <w:basedOn w:val="1"/>
    <w:qFormat/>
    <w:uiPriority w:val="0"/>
    <w:pPr>
      <w:keepNext/>
      <w:spacing w:before="240" w:after="120"/>
    </w:pPr>
    <w:rPr>
      <w:rFonts w:hint="eastAsia" w:ascii="Times New Roman" w:hAnsi="Times New Roman"/>
      <w:i/>
      <w:kern w:val="2"/>
      <w:szCs w:val="20"/>
    </w:rPr>
  </w:style>
  <w:style w:type="paragraph" w:customStyle="1" w:styleId="1506">
    <w:name w:val="xl50"/>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1507">
    <w:name w:val="xl481"/>
    <w:basedOn w:val="1"/>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508">
    <w:name w:val="Blockquote"/>
    <w:basedOn w:val="1"/>
    <w:qFormat/>
    <w:uiPriority w:val="0"/>
    <w:pPr>
      <w:autoSpaceDE w:val="0"/>
      <w:autoSpaceDN w:val="0"/>
      <w:adjustRightInd w:val="0"/>
      <w:spacing w:before="100" w:after="100"/>
      <w:ind w:left="360" w:right="360"/>
    </w:pPr>
    <w:rPr>
      <w:rFonts w:hAnsi="Times New Roman" w:cs="Times New Roman"/>
      <w:szCs w:val="20"/>
      <w:lang w:eastAsia="zh-CN"/>
    </w:rPr>
  </w:style>
  <w:style w:type="paragraph" w:customStyle="1" w:styleId="1509">
    <w:name w:val="列表（编号一级）（绿盟科技）"/>
    <w:basedOn w:val="1"/>
    <w:qFormat/>
    <w:uiPriority w:val="0"/>
    <w:pPr>
      <w:spacing w:beforeLines="25" w:line="300" w:lineRule="auto"/>
      <w:ind w:left="420" w:hanging="420"/>
    </w:pPr>
    <w:rPr>
      <w:rFonts w:ascii="Arial" w:hAnsi="Arial"/>
      <w:sz w:val="21"/>
      <w:szCs w:val="20"/>
      <w:lang w:eastAsia="zh-CN"/>
    </w:rPr>
  </w:style>
  <w:style w:type="paragraph" w:customStyle="1" w:styleId="1510">
    <w:name w:val="ｽﾀｲﾙ 1"/>
    <w:basedOn w:val="1"/>
    <w:qFormat/>
    <w:uiPriority w:val="0"/>
    <w:pPr>
      <w:adjustRightInd w:val="0"/>
      <w:spacing w:line="360" w:lineRule="atLeast"/>
      <w:textAlignment w:val="baseline"/>
    </w:pPr>
    <w:rPr>
      <w:rFonts w:ascii="Arial" w:hAnsi="Arial" w:eastAsia="MS Gothic"/>
      <w:szCs w:val="20"/>
      <w:lang w:eastAsia="ja-JP"/>
    </w:rPr>
  </w:style>
  <w:style w:type="paragraph" w:customStyle="1" w:styleId="1511">
    <w:name w:val="CM92"/>
    <w:basedOn w:val="217"/>
    <w:next w:val="217"/>
    <w:qFormat/>
    <w:uiPriority w:val="0"/>
    <w:pPr>
      <w:spacing w:after="530"/>
    </w:pPr>
    <w:rPr>
      <w:rFonts w:ascii="宋体" w:eastAsia="宋体" w:cs="宋体"/>
      <w:color w:val="auto"/>
      <w:lang w:eastAsia="zh-CN"/>
    </w:rPr>
  </w:style>
  <w:style w:type="paragraph" w:customStyle="1" w:styleId="1512">
    <w:name w:val="xl701"/>
    <w:basedOn w:val="1"/>
    <w:qFormat/>
    <w:uiPriority w:val="0"/>
    <w:pPr>
      <w:pBdr>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1513">
    <w:name w:val="b-b1"/>
    <w:basedOn w:val="2"/>
    <w:next w:val="1"/>
    <w:qFormat/>
    <w:uiPriority w:val="0"/>
    <w:pPr>
      <w:tabs>
        <w:tab w:val="left" w:pos="432"/>
      </w:tabs>
      <w:autoSpaceDE w:val="0"/>
      <w:autoSpaceDN w:val="0"/>
      <w:adjustRightInd w:val="0"/>
      <w:snapToGrid w:val="0"/>
      <w:spacing w:before="160" w:after="160" w:line="400" w:lineRule="exact"/>
    </w:pPr>
    <w:rPr>
      <w:rFonts w:ascii="黑体" w:hAnsi="Times New Roman" w:eastAsia="黑体"/>
      <w:bCs w:val="0"/>
      <w:color w:val="000000"/>
      <w:sz w:val="28"/>
      <w:szCs w:val="28"/>
      <w:lang w:eastAsia="zh-CN"/>
    </w:rPr>
  </w:style>
  <w:style w:type="paragraph" w:customStyle="1" w:styleId="1514">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Times New Roman"/>
      <w:lang w:eastAsia="zh-CN"/>
    </w:rPr>
  </w:style>
  <w:style w:type="paragraph" w:customStyle="1" w:styleId="1515">
    <w:name w:val="表名"/>
    <w:basedOn w:val="33"/>
    <w:qFormat/>
    <w:uiPriority w:val="0"/>
    <w:pPr>
      <w:tabs>
        <w:tab w:val="left" w:pos="720"/>
        <w:tab w:val="left" w:pos="1080"/>
        <w:tab w:val="clear" w:pos="5562"/>
        <w:tab w:val="clear" w:pos="7290"/>
        <w:tab w:val="clear" w:pos="7560"/>
      </w:tabs>
      <w:ind w:left="1080" w:hanging="1080"/>
      <w:jc w:val="center"/>
    </w:pPr>
    <w:rPr>
      <w:rFonts w:hAnsi="Times New Roman"/>
      <w:color w:val="auto"/>
      <w:sz w:val="24"/>
    </w:rPr>
  </w:style>
  <w:style w:type="paragraph" w:customStyle="1" w:styleId="1516">
    <w:name w:val="CM97"/>
    <w:basedOn w:val="217"/>
    <w:next w:val="217"/>
    <w:qFormat/>
    <w:uiPriority w:val="0"/>
    <w:pPr>
      <w:spacing w:after="373"/>
    </w:pPr>
    <w:rPr>
      <w:rFonts w:ascii="宋体" w:eastAsia="宋体" w:cs="宋体"/>
      <w:color w:val="auto"/>
      <w:lang w:eastAsia="zh-CN"/>
    </w:rPr>
  </w:style>
  <w:style w:type="paragraph" w:customStyle="1" w:styleId="1517">
    <w:name w:val="范本使用说明"/>
    <w:basedOn w:val="1"/>
    <w:qFormat/>
    <w:uiPriority w:val="0"/>
    <w:pPr>
      <w:jc w:val="center"/>
    </w:pPr>
    <w:rPr>
      <w:rFonts w:ascii="黑体" w:hAnsi="Times New Roman" w:eastAsia="黑体"/>
      <w:b/>
      <w:kern w:val="2"/>
      <w:sz w:val="32"/>
      <w:szCs w:val="32"/>
      <w:lang w:eastAsia="zh-CN"/>
    </w:rPr>
  </w:style>
  <w:style w:type="paragraph" w:customStyle="1" w:styleId="1518">
    <w:name w:val="2nd Subhead1"/>
    <w:basedOn w:val="1"/>
    <w:qFormat/>
    <w:uiPriority w:val="0"/>
    <w:pPr>
      <w:spacing w:after="29"/>
    </w:pPr>
    <w:rPr>
      <w:rFonts w:ascii="Beijing" w:hAnsi="Times New Roman" w:eastAsia="Times New Roman" w:cs="Times New Roman"/>
      <w:sz w:val="16"/>
      <w:szCs w:val="16"/>
      <w:lang w:eastAsia="zh-CN"/>
    </w:rPr>
  </w:style>
  <w:style w:type="paragraph" w:customStyle="1" w:styleId="1519">
    <w:name w:val="样式 标题 1卷标题H1章标题 1 1TITRE1L1 Heading 1h11st levelh111st...2"/>
    <w:basedOn w:val="2"/>
    <w:qFormat/>
    <w:uiPriority w:val="0"/>
    <w:pPr>
      <w:spacing w:line="400" w:lineRule="exact"/>
      <w:ind w:left="432" w:hanging="432"/>
    </w:pPr>
    <w:rPr>
      <w:rFonts w:eastAsia="仿宋_GB2312" w:cs="Times New Roman"/>
      <w:b w:val="0"/>
      <w:sz w:val="36"/>
      <w:lang w:eastAsia="zh-CN"/>
    </w:rPr>
  </w:style>
  <w:style w:type="paragraph" w:customStyle="1" w:styleId="1520">
    <w:name w:val="Char Char1 Char Char"/>
    <w:basedOn w:val="1"/>
    <w:qFormat/>
    <w:uiPriority w:val="0"/>
    <w:pPr>
      <w:adjustRightInd w:val="0"/>
      <w:spacing w:after="160" w:line="240" w:lineRule="exact"/>
      <w:ind w:firstLine="198"/>
      <w:textAlignment w:val="baseline"/>
    </w:pPr>
    <w:rPr>
      <w:color w:val="000000"/>
      <w:kern w:val="2"/>
      <w:sz w:val="21"/>
      <w:szCs w:val="21"/>
      <w:lang w:eastAsia="zh-CN"/>
    </w:rPr>
  </w:style>
  <w:style w:type="paragraph" w:customStyle="1" w:styleId="1521">
    <w:name w:val="样式 标题 3H3l3CTh33rd levelLevel 3 HeadHeading 3 - oldISO2...1"/>
    <w:basedOn w:val="4"/>
    <w:qFormat/>
    <w:uiPriority w:val="0"/>
    <w:pPr>
      <w:keepNext w:val="0"/>
      <w:numPr>
        <w:ilvl w:val="0"/>
        <w:numId w:val="0"/>
      </w:numPr>
      <w:tabs>
        <w:tab w:val="left" w:pos="-735"/>
      </w:tabs>
      <w:spacing w:before="0" w:beforeLines="0" w:after="0" w:afterLines="0" w:line="400" w:lineRule="exact"/>
      <w:ind w:left="737" w:hanging="539" w:firstLineChars="200"/>
    </w:pPr>
    <w:rPr>
      <w:rFonts w:ascii="宋体" w:hAnsi="宋体"/>
      <w:bCs w:val="0"/>
      <w:sz w:val="21"/>
    </w:rPr>
  </w:style>
  <w:style w:type="paragraph" w:customStyle="1" w:styleId="1522">
    <w:name w:val="Char1 Char Char Char Char Char Char Char Char Char Char Char Char"/>
    <w:basedOn w:val="1"/>
    <w:qFormat/>
    <w:uiPriority w:val="0"/>
    <w:pPr>
      <w:pageBreakBefore/>
      <w:tabs>
        <w:tab w:val="left" w:pos="432"/>
      </w:tabs>
      <w:ind w:left="432" w:hanging="432"/>
    </w:pPr>
    <w:rPr>
      <w:rFonts w:ascii="Tahoma" w:hAnsi="Tahoma"/>
      <w:kern w:val="2"/>
      <w:szCs w:val="20"/>
      <w:lang w:eastAsia="zh-CN"/>
    </w:rPr>
  </w:style>
  <w:style w:type="paragraph" w:customStyle="1" w:styleId="1523">
    <w:name w:val="正文文本缩进 311"/>
    <w:basedOn w:val="1"/>
    <w:qFormat/>
    <w:uiPriority w:val="0"/>
    <w:pPr>
      <w:autoSpaceDE w:val="0"/>
      <w:autoSpaceDN w:val="0"/>
      <w:adjustRightInd w:val="0"/>
      <w:ind w:firstLine="525"/>
      <w:textAlignment w:val="baseline"/>
    </w:pPr>
    <w:rPr>
      <w:rFonts w:ascii="Times New Roman" w:hAnsi="Times New Roman"/>
      <w:kern w:val="2"/>
      <w:szCs w:val="20"/>
      <w:lang w:eastAsia="zh-CN"/>
    </w:rPr>
  </w:style>
  <w:style w:type="paragraph" w:customStyle="1" w:styleId="1524">
    <w:name w:val="Char1 Char Char Char"/>
    <w:basedOn w:val="1"/>
    <w:qFormat/>
    <w:uiPriority w:val="0"/>
    <w:rPr>
      <w:rFonts w:hint="eastAsia" w:ascii="Times New Roman" w:hAnsi="Times New Roman"/>
      <w:kern w:val="2"/>
      <w:sz w:val="21"/>
      <w:szCs w:val="20"/>
      <w:lang w:eastAsia="zh-CN"/>
    </w:rPr>
  </w:style>
  <w:style w:type="paragraph" w:customStyle="1" w:styleId="1525">
    <w:name w:val="button1"/>
    <w:basedOn w:val="1"/>
    <w:qFormat/>
    <w:uiPriority w:val="0"/>
    <w:pPr>
      <w:shd w:val="clear" w:color="auto" w:fill="CC6600"/>
      <w:spacing w:before="100" w:beforeAutospacing="1" w:after="100" w:afterAutospacing="1"/>
    </w:pPr>
    <w:rPr>
      <w:rFonts w:cs="Times New Roman"/>
      <w:color w:val="FFFFFF"/>
      <w:sz w:val="18"/>
      <w:szCs w:val="18"/>
      <w:lang w:eastAsia="zh-CN"/>
    </w:rPr>
  </w:style>
  <w:style w:type="paragraph" w:customStyle="1" w:styleId="1526">
    <w:name w:val="正文缩进2"/>
    <w:basedOn w:val="1"/>
    <w:qFormat/>
    <w:uiPriority w:val="0"/>
    <w:pPr>
      <w:ind w:firstLine="420"/>
    </w:pPr>
    <w:rPr>
      <w:rFonts w:hint="eastAsia" w:ascii="Times New Roman" w:hAnsi="Times New Roman"/>
      <w:kern w:val="2"/>
      <w:sz w:val="21"/>
      <w:szCs w:val="20"/>
      <w:lang w:eastAsia="zh-CN"/>
    </w:rPr>
  </w:style>
  <w:style w:type="paragraph" w:customStyle="1" w:styleId="1527">
    <w:name w:val="xl881"/>
    <w:basedOn w:val="1"/>
    <w:qFormat/>
    <w:uiPriority w:val="0"/>
    <w:pPr>
      <w:pBdr>
        <w:top w:val="single" w:color="auto" w:sz="4" w:space="0"/>
        <w:left w:val="single" w:color="auto" w:sz="4" w:space="0"/>
        <w:right w:val="single" w:color="auto" w:sz="4" w:space="0"/>
      </w:pBdr>
      <w:spacing w:before="100" w:beforeAutospacing="1" w:after="100" w:afterAutospacing="1"/>
      <w:jc w:val="center"/>
    </w:pPr>
    <w:rPr>
      <w:lang w:eastAsia="zh-CN"/>
    </w:rPr>
  </w:style>
  <w:style w:type="paragraph" w:customStyle="1" w:styleId="1528">
    <w:name w:val="Keypoint Phrase16"/>
    <w:basedOn w:val="774"/>
    <w:next w:val="774"/>
    <w:qFormat/>
    <w:uiPriority w:val="0"/>
    <w:pPr>
      <w:keepNext/>
      <w:keepLines/>
      <w:tabs>
        <w:tab w:val="left" w:pos="360"/>
        <w:tab w:val="left" w:pos="720"/>
        <w:tab w:val="left" w:pos="1080"/>
        <w:tab w:val="left" w:pos="1440"/>
        <w:tab w:val="left" w:pos="1800"/>
        <w:tab w:val="left" w:pos="2160"/>
      </w:tabs>
    </w:pPr>
    <w:rPr>
      <w:rFonts w:hint="eastAsia" w:eastAsia="宋体"/>
      <w:kern w:val="2"/>
      <w:sz w:val="22"/>
    </w:rPr>
  </w:style>
  <w:style w:type="paragraph" w:customStyle="1" w:styleId="1529">
    <w:name w:val="题注1"/>
    <w:next w:val="1"/>
    <w:qFormat/>
    <w:uiPriority w:val="0"/>
    <w:pPr>
      <w:spacing w:before="120" w:after="120"/>
      <w:jc w:val="center"/>
    </w:pPr>
    <w:rPr>
      <w:rFonts w:hint="eastAsia" w:ascii="Times New Roman" w:hAnsi="Times New Roman" w:eastAsia="宋体" w:cs="Times New Roman"/>
      <w:b/>
      <w:sz w:val="24"/>
      <w:lang w:val="en-US" w:eastAsia="en-US" w:bidi="ar-SA"/>
    </w:rPr>
  </w:style>
  <w:style w:type="paragraph" w:customStyle="1" w:styleId="1530">
    <w:name w:val="Style 4heading"/>
    <w:basedOn w:val="1"/>
    <w:qFormat/>
    <w:uiPriority w:val="0"/>
    <w:pPr>
      <w:spacing w:before="120"/>
      <w:ind w:left="1260"/>
    </w:pPr>
    <w:rPr>
      <w:rFonts w:ascii="Arial" w:hAnsi="Arial" w:eastAsia="Arial"/>
      <w:color w:val="000000"/>
      <w:sz w:val="20"/>
      <w:szCs w:val="20"/>
      <w:lang w:val="en-GB"/>
    </w:rPr>
  </w:style>
  <w:style w:type="paragraph" w:customStyle="1" w:styleId="1531">
    <w:name w:val="缩紧正文 Char"/>
    <w:basedOn w:val="1"/>
    <w:qFormat/>
    <w:uiPriority w:val="0"/>
    <w:pPr>
      <w:spacing w:before="120" w:after="120" w:line="400" w:lineRule="exact"/>
      <w:ind w:firstLine="480" w:firstLineChars="200"/>
    </w:pPr>
    <w:rPr>
      <w:kern w:val="2"/>
      <w:szCs w:val="20"/>
      <w:lang w:eastAsia="zh-CN"/>
    </w:rPr>
  </w:style>
  <w:style w:type="paragraph" w:customStyle="1" w:styleId="1532">
    <w:name w:val="xl8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lang w:eastAsia="zh-CN"/>
    </w:rPr>
  </w:style>
  <w:style w:type="paragraph" w:customStyle="1" w:styleId="1533">
    <w:name w:val="Figure Space3"/>
    <w:basedOn w:val="774"/>
    <w:qFormat/>
    <w:uiPriority w:val="0"/>
    <w:pPr>
      <w:keepNext/>
      <w:spacing w:before="240"/>
      <w:jc w:val="center"/>
    </w:pPr>
    <w:rPr>
      <w:rFonts w:hint="eastAsia" w:ascii="Times New Roman" w:hAnsi="Times New Roman" w:eastAsia="宋体"/>
      <w:b w:val="0"/>
      <w:kern w:val="2"/>
      <w:sz w:val="21"/>
    </w:rPr>
  </w:style>
  <w:style w:type="paragraph" w:customStyle="1" w:styleId="1534">
    <w:name w:val="Char11"/>
    <w:basedOn w:val="1"/>
    <w:qFormat/>
    <w:uiPriority w:val="0"/>
    <w:pPr>
      <w:adjustRightInd w:val="0"/>
    </w:pPr>
    <w:rPr>
      <w:rFonts w:hAnsi="Times New Roman" w:cs="Times New Roman"/>
      <w:szCs w:val="20"/>
      <w:lang w:eastAsia="zh-CN"/>
    </w:rPr>
  </w:style>
  <w:style w:type="paragraph" w:customStyle="1" w:styleId="1535">
    <w:name w:val="级别10"/>
    <w:basedOn w:val="1"/>
    <w:qFormat/>
    <w:uiPriority w:val="0"/>
    <w:pPr>
      <w:spacing w:before="200" w:after="200"/>
      <w:ind w:firstLine="1800" w:firstLineChars="1800"/>
    </w:pPr>
    <w:rPr>
      <w:rFonts w:ascii="Times New Roman" w:hAnsi="Times New Roman"/>
      <w:szCs w:val="20"/>
      <w:lang w:eastAsia="zh-CN"/>
    </w:rPr>
  </w:style>
  <w:style w:type="paragraph" w:customStyle="1" w:styleId="1536">
    <w:name w:val="标题 411"/>
    <w:basedOn w:val="1032"/>
    <w:next w:val="1221"/>
    <w:qFormat/>
    <w:uiPriority w:val="0"/>
    <w:pPr>
      <w:tabs>
        <w:tab w:val="left" w:pos="1080"/>
      </w:tabs>
      <w:suppressAutoHyphens/>
      <w:spacing w:before="240" w:after="120"/>
      <w:jc w:val="left"/>
      <w:outlineLvl w:val="3"/>
    </w:pPr>
    <w:rPr>
      <w:rFonts w:ascii="Arial" w:hAnsi="Arial"/>
      <w:kern w:val="28"/>
      <w:sz w:val="24"/>
      <w:lang w:eastAsia="en-US"/>
    </w:rPr>
  </w:style>
  <w:style w:type="paragraph" w:customStyle="1" w:styleId="1537">
    <w:name w:val="Bullets25"/>
    <w:basedOn w:val="1"/>
    <w:qFormat/>
    <w:uiPriority w:val="0"/>
    <w:pPr>
      <w:tabs>
        <w:tab w:val="left" w:pos="360"/>
        <w:tab w:val="left" w:pos="425"/>
        <w:tab w:val="left" w:pos="705"/>
        <w:tab w:val="left" w:pos="851"/>
        <w:tab w:val="left" w:pos="1134"/>
        <w:tab w:val="left" w:pos="1701"/>
        <w:tab w:val="left" w:pos="2268"/>
        <w:tab w:val="left" w:pos="2835"/>
        <w:tab w:val="right" w:pos="8789"/>
      </w:tabs>
      <w:spacing w:before="120"/>
      <w:ind w:left="850" w:hanging="425"/>
    </w:pPr>
    <w:rPr>
      <w:rFonts w:hint="eastAsia" w:ascii="Times New Roman" w:hAnsi="Times New Roman"/>
      <w:color w:val="000000"/>
      <w:kern w:val="2"/>
      <w:szCs w:val="20"/>
      <w:lang w:val="en-GB"/>
    </w:rPr>
  </w:style>
  <w:style w:type="paragraph" w:customStyle="1" w:styleId="1538">
    <w:name w:val="xl261"/>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sz w:val="18"/>
      <w:szCs w:val="18"/>
      <w:lang w:eastAsia="zh-CN"/>
    </w:rPr>
  </w:style>
  <w:style w:type="paragraph" w:customStyle="1" w:styleId="1539">
    <w:name w:val="无间隔2"/>
    <w:qFormat/>
    <w:uiPriority w:val="0"/>
    <w:rPr>
      <w:rFonts w:ascii="Times New Roman" w:hAnsi="Times New Roman" w:eastAsia="宋体" w:cs="Times New Roman"/>
      <w:sz w:val="22"/>
      <w:szCs w:val="22"/>
      <w:lang w:val="en-US" w:eastAsia="zh-CN" w:bidi="ar-SA"/>
    </w:rPr>
  </w:style>
  <w:style w:type="paragraph" w:customStyle="1" w:styleId="1540">
    <w:name w:val="页面2"/>
    <w:basedOn w:val="75"/>
    <w:next w:val="75"/>
    <w:qFormat/>
    <w:uiPriority w:val="0"/>
    <w:pPr>
      <w:keepNext/>
      <w:keepLines/>
      <w:jc w:val="center"/>
    </w:pPr>
    <w:rPr>
      <w:rFonts w:ascii="黑体" w:eastAsia="黑体"/>
      <w:bCs/>
      <w:color w:val="000000"/>
      <w:kern w:val="32"/>
      <w:sz w:val="32"/>
      <w:szCs w:val="32"/>
    </w:rPr>
  </w:style>
  <w:style w:type="paragraph" w:customStyle="1" w:styleId="1541">
    <w:name w:val="一级大标题"/>
    <w:basedOn w:val="3"/>
    <w:qFormat/>
    <w:uiPriority w:val="0"/>
    <w:pPr>
      <w:tabs>
        <w:tab w:val="left" w:pos="1080"/>
      </w:tabs>
      <w:adjustRightInd w:val="0"/>
      <w:spacing w:before="0" w:after="0" w:line="336" w:lineRule="auto"/>
    </w:pPr>
    <w:rPr>
      <w:rFonts w:ascii="宋体" w:hAnsi="宋体"/>
      <w:kern w:val="10"/>
      <w:sz w:val="21"/>
      <w:szCs w:val="20"/>
      <w:lang w:eastAsia="zh-CN"/>
    </w:rPr>
  </w:style>
  <w:style w:type="paragraph" w:customStyle="1" w:styleId="1542">
    <w:name w:val="D标2"/>
    <w:basedOn w:val="3"/>
    <w:qFormat/>
    <w:uiPriority w:val="0"/>
    <w:pPr>
      <w:tabs>
        <w:tab w:val="left" w:pos="2880"/>
      </w:tabs>
      <w:autoSpaceDE w:val="0"/>
      <w:autoSpaceDN w:val="0"/>
      <w:adjustRightInd w:val="0"/>
      <w:spacing w:before="360" w:after="330" w:line="480" w:lineRule="exact"/>
      <w:ind w:left="360" w:hanging="360"/>
    </w:pPr>
    <w:rPr>
      <w:rFonts w:ascii="黑体" w:hAnsi="Times New Roman" w:eastAsia="黑体" w:cs="Times New Roman"/>
      <w:b w:val="0"/>
      <w:bCs w:val="0"/>
      <w:kern w:val="2"/>
      <w:sz w:val="24"/>
      <w:szCs w:val="20"/>
      <w:lang w:eastAsia="zh-CN"/>
    </w:rPr>
  </w:style>
  <w:style w:type="paragraph" w:customStyle="1" w:styleId="1543">
    <w:name w:val="CM57"/>
    <w:basedOn w:val="217"/>
    <w:next w:val="217"/>
    <w:qFormat/>
    <w:uiPriority w:val="0"/>
    <w:pPr>
      <w:spacing w:line="400" w:lineRule="atLeast"/>
      <w:jc w:val="both"/>
    </w:pPr>
    <w:rPr>
      <w:rFonts w:ascii="宋体" w:eastAsia="宋体" w:cs="Times New Roman"/>
      <w:color w:val="auto"/>
      <w:lang w:eastAsia="zh-CN"/>
    </w:rPr>
  </w:style>
  <w:style w:type="paragraph" w:customStyle="1" w:styleId="1544">
    <w:name w:val="xl5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Ansi="Times New Roman" w:eastAsia="Arial Unicode MS" w:cs="Times New Roman"/>
      <w:sz w:val="20"/>
      <w:szCs w:val="20"/>
      <w:lang w:eastAsia="zh-CN"/>
    </w:rPr>
  </w:style>
  <w:style w:type="paragraph" w:customStyle="1" w:styleId="1545">
    <w:name w:val="xl671"/>
    <w:basedOn w:val="1"/>
    <w:qFormat/>
    <w:uiPriority w:val="0"/>
    <w:pPr>
      <w:pBdr>
        <w:top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546">
    <w:name w:val="样式 标书正文 + 左侧:  0 厘米 悬挂缩进: 9.45 字符"/>
    <w:basedOn w:val="296"/>
    <w:qFormat/>
    <w:uiPriority w:val="0"/>
    <w:pPr>
      <w:adjustRightInd w:val="0"/>
      <w:spacing w:line="240" w:lineRule="auto"/>
      <w:ind w:left="947" w:hanging="947" w:firstLineChars="0"/>
      <w:textAlignment w:val="baseline"/>
    </w:pPr>
    <w:rPr>
      <w:rFonts w:ascii="楷体_GB2312" w:eastAsia="楷体_GB2312"/>
      <w:sz w:val="24"/>
      <w:szCs w:val="20"/>
      <w:lang w:eastAsia="zh-CN"/>
    </w:rPr>
  </w:style>
  <w:style w:type="paragraph" w:customStyle="1" w:styleId="1547">
    <w:name w:val="Char Char Char Char Char"/>
    <w:basedOn w:val="1"/>
    <w:qFormat/>
    <w:uiPriority w:val="0"/>
    <w:pPr>
      <w:spacing w:after="160" w:line="240" w:lineRule="exact"/>
    </w:pPr>
    <w:rPr>
      <w:rFonts w:ascii="Verdana" w:hAnsi="Verdana"/>
      <w:sz w:val="20"/>
      <w:szCs w:val="20"/>
    </w:rPr>
  </w:style>
  <w:style w:type="paragraph" w:customStyle="1" w:styleId="1548">
    <w:name w:val="Default 123  Text1"/>
    <w:basedOn w:val="1"/>
    <w:qFormat/>
    <w:uiPriority w:val="0"/>
    <w:pPr>
      <w:tabs>
        <w:tab w:val="left" w:pos="420"/>
      </w:tabs>
      <w:autoSpaceDE w:val="0"/>
      <w:autoSpaceDN w:val="0"/>
      <w:adjustRightInd w:val="0"/>
      <w:ind w:left="420" w:hanging="420"/>
    </w:pPr>
    <w:rPr>
      <w:rFonts w:hAnsi="Times New Roman" w:cs="Times New Roman"/>
      <w:sz w:val="26"/>
      <w:szCs w:val="26"/>
      <w:lang w:eastAsia="zh-CN"/>
    </w:rPr>
  </w:style>
  <w:style w:type="paragraph" w:customStyle="1" w:styleId="1549">
    <w:name w:val="样式 标题4 + 段前: 0 磅 段后: 0 磅"/>
    <w:basedOn w:val="20"/>
    <w:qFormat/>
    <w:uiPriority w:val="0"/>
    <w:pPr>
      <w:keepNext/>
      <w:keepLines/>
      <w:autoSpaceDE w:val="0"/>
      <w:autoSpaceDN w:val="0"/>
      <w:adjustRightInd w:val="0"/>
      <w:spacing w:line="300" w:lineRule="auto"/>
      <w:ind w:firstLine="0"/>
      <w:jc w:val="left"/>
      <w:outlineLvl w:val="3"/>
    </w:pPr>
    <w:rPr>
      <w:rFonts w:hAnsi="Arial"/>
      <w:b/>
      <w:kern w:val="0"/>
      <w:sz w:val="24"/>
      <w:lang w:val="zh-CN"/>
    </w:rPr>
  </w:style>
  <w:style w:type="paragraph" w:customStyle="1" w:styleId="1550">
    <w:name w:val="图片"/>
    <w:basedOn w:val="1"/>
    <w:qFormat/>
    <w:uiPriority w:val="0"/>
    <w:pPr>
      <w:topLinePunct/>
      <w:snapToGrid w:val="0"/>
      <w:spacing w:before="160" w:after="160"/>
      <w:jc w:val="center"/>
    </w:pPr>
    <w:rPr>
      <w:rFonts w:ascii="Times New Roman" w:hAnsi="Times New Roman"/>
      <w:kern w:val="2"/>
      <w:sz w:val="21"/>
      <w:szCs w:val="21"/>
      <w:lang w:eastAsia="zh-CN"/>
    </w:rPr>
  </w:style>
  <w:style w:type="paragraph" w:customStyle="1" w:styleId="1551">
    <w:name w:val="gb_master正文"/>
    <w:basedOn w:val="1"/>
    <w:qFormat/>
    <w:uiPriority w:val="0"/>
    <w:pPr>
      <w:ind w:firstLine="200" w:firstLineChars="200"/>
    </w:pPr>
    <w:rPr>
      <w:rFonts w:hAnsi="Times New Roman" w:cs="Times New Roman"/>
      <w:sz w:val="34"/>
      <w:lang w:eastAsia="zh-CN"/>
    </w:rPr>
  </w:style>
  <w:style w:type="paragraph" w:customStyle="1" w:styleId="1552">
    <w:name w:val="Legal 2"/>
    <w:basedOn w:val="1"/>
    <w:qFormat/>
    <w:uiPriority w:val="0"/>
    <w:pPr>
      <w:keepNext/>
      <w:spacing w:after="120"/>
      <w:ind w:left="743"/>
      <w:outlineLvl w:val="1"/>
    </w:pPr>
    <w:rPr>
      <w:rFonts w:hAnsi="Times New Roman" w:cs="Times New Roman"/>
      <w:szCs w:val="20"/>
      <w:lang w:eastAsia="zh-CN"/>
    </w:rPr>
  </w:style>
  <w:style w:type="paragraph" w:customStyle="1" w:styleId="1553">
    <w:name w:val="xl371"/>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黑体"/>
      <w:i/>
      <w:iCs/>
      <w:lang w:eastAsia="zh-CN"/>
    </w:rPr>
  </w:style>
  <w:style w:type="paragraph" w:customStyle="1" w:styleId="1554">
    <w:name w:val="songhui12line20"/>
    <w:basedOn w:val="1"/>
    <w:qFormat/>
    <w:uiPriority w:val="0"/>
    <w:pPr>
      <w:spacing w:before="100" w:beforeAutospacing="1" w:after="100" w:afterAutospacing="1"/>
    </w:pPr>
    <w:rPr>
      <w:rFonts w:cs="Times New Roman"/>
      <w:color w:val="3D3E7C"/>
      <w:sz w:val="18"/>
      <w:szCs w:val="18"/>
      <w:lang w:eastAsia="zh-CN"/>
    </w:rPr>
  </w:style>
  <w:style w:type="paragraph" w:customStyle="1" w:styleId="1555">
    <w:name w:val="Hidden Text"/>
    <w:basedOn w:val="1"/>
    <w:qFormat/>
    <w:uiPriority w:val="0"/>
    <w:pPr>
      <w:ind w:left="648"/>
      <w:jc w:val="center"/>
    </w:pPr>
    <w:rPr>
      <w:rFonts w:hint="eastAsia" w:ascii="Arial" w:hAnsi="Arial"/>
      <w:vanish/>
      <w:color w:val="FF0000"/>
      <w:kern w:val="2"/>
      <w:szCs w:val="20"/>
    </w:rPr>
  </w:style>
  <w:style w:type="paragraph" w:customStyle="1" w:styleId="1556">
    <w:name w:val="样式 正文首行缩进2"/>
    <w:basedOn w:val="1"/>
    <w:qFormat/>
    <w:uiPriority w:val="0"/>
    <w:pPr>
      <w:spacing w:line="400" w:lineRule="exact"/>
    </w:pPr>
    <w:rPr>
      <w:rFonts w:ascii="Arial" w:hAnsi="Arial" w:cs="Times New Roman"/>
      <w:kern w:val="24"/>
      <w:sz w:val="34"/>
      <w:szCs w:val="21"/>
      <w:lang w:eastAsia="zh-CN"/>
    </w:rPr>
  </w:style>
  <w:style w:type="paragraph" w:customStyle="1" w:styleId="1557">
    <w:name w:val="xl591"/>
    <w:basedOn w:val="1"/>
    <w:qFormat/>
    <w:uiPriority w:val="0"/>
    <w:pPr>
      <w:pBdr>
        <w:bottom w:val="single" w:color="auto" w:sz="8" w:space="0"/>
      </w:pBdr>
      <w:spacing w:before="100" w:beforeAutospacing="1" w:after="100" w:afterAutospacing="1"/>
      <w:textAlignment w:val="center"/>
    </w:pPr>
    <w:rPr>
      <w:rFonts w:hAnsi="Times New Roman" w:eastAsia="Arial Unicode MS" w:cs="Times New Roman"/>
      <w:sz w:val="40"/>
      <w:szCs w:val="40"/>
      <w:lang w:eastAsia="zh-CN"/>
    </w:rPr>
  </w:style>
  <w:style w:type="paragraph" w:customStyle="1" w:styleId="1558">
    <w:name w:val="PracNote!!!"/>
    <w:basedOn w:val="855"/>
    <w:next w:val="854"/>
    <w:qFormat/>
    <w:uiPriority w:val="0"/>
    <w:pPr>
      <w:numPr>
        <w:ilvl w:val="0"/>
        <w:numId w:val="30"/>
      </w:numPr>
      <w:tabs>
        <w:tab w:val="left" w:pos="360"/>
        <w:tab w:val="clear" w:pos="2211"/>
      </w:tabs>
    </w:pPr>
  </w:style>
  <w:style w:type="paragraph" w:customStyle="1" w:styleId="1559">
    <w:name w:val="1.1.1.1A"/>
    <w:basedOn w:val="1560"/>
    <w:qFormat/>
    <w:uiPriority w:val="0"/>
    <w:pPr>
      <w:tabs>
        <w:tab w:val="left" w:pos="1134"/>
        <w:tab w:val="left" w:pos="1843"/>
      </w:tabs>
      <w:spacing w:line="400" w:lineRule="atLeast"/>
      <w:ind w:left="1560" w:right="200" w:rightChars="200" w:hanging="426"/>
    </w:pPr>
  </w:style>
  <w:style w:type="paragraph" w:customStyle="1" w:styleId="1560">
    <w:name w:val="1.1.1.1"/>
    <w:basedOn w:val="1"/>
    <w:qFormat/>
    <w:uiPriority w:val="0"/>
    <w:pPr>
      <w:tabs>
        <w:tab w:val="left" w:pos="1134"/>
      </w:tabs>
      <w:adjustRightInd w:val="0"/>
      <w:spacing w:before="60" w:after="60" w:line="360" w:lineRule="atLeast"/>
      <w:ind w:left="1134" w:hanging="1134"/>
      <w:textAlignment w:val="baseline"/>
    </w:pPr>
    <w:rPr>
      <w:rFonts w:ascii="Arial" w:hAnsi="Arial"/>
      <w:szCs w:val="20"/>
      <w:lang w:eastAsia="zh-CN"/>
    </w:rPr>
  </w:style>
  <w:style w:type="paragraph" w:customStyle="1" w:styleId="1561">
    <w:name w:val="样式 标题 1 + 非加粗"/>
    <w:basedOn w:val="2"/>
    <w:qFormat/>
    <w:uiPriority w:val="0"/>
    <w:pPr>
      <w:tabs>
        <w:tab w:val="left" w:pos="425"/>
      </w:tabs>
      <w:topLinePunct/>
      <w:ind w:firstLine="420"/>
      <w:jc w:val="both"/>
      <w:textAlignment w:val="baseline"/>
    </w:pPr>
    <w:rPr>
      <w:rFonts w:ascii="Times New Roman" w:hAnsi="Times New Roman"/>
      <w:bCs w:val="0"/>
      <w:sz w:val="21"/>
      <w:szCs w:val="22"/>
      <w:lang w:eastAsia="zh-CN"/>
    </w:rPr>
  </w:style>
  <w:style w:type="paragraph" w:customStyle="1" w:styleId="1562">
    <w:name w:val="封面标准英文名称"/>
    <w:qFormat/>
    <w:uiPriority w:val="0"/>
    <w:pPr>
      <w:widowControl w:val="0"/>
      <w:spacing w:before="370" w:line="400" w:lineRule="exact"/>
      <w:jc w:val="center"/>
    </w:pPr>
    <w:rPr>
      <w:rFonts w:hint="eastAsia" w:ascii="Times New Roman" w:hAnsi="Times New Roman" w:eastAsia="宋体" w:cs="Times New Roman"/>
      <w:sz w:val="28"/>
      <w:lang w:val="en-US" w:eastAsia="zh-CN" w:bidi="ar-SA"/>
    </w:rPr>
  </w:style>
  <w:style w:type="paragraph" w:customStyle="1" w:styleId="1563">
    <w:name w:val="4"/>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64">
    <w:name w:val="默认段落字体 Para Char Char"/>
    <w:basedOn w:val="1"/>
    <w:qFormat/>
    <w:uiPriority w:val="0"/>
    <w:pPr>
      <w:snapToGrid w:val="0"/>
      <w:ind w:left="-6" w:right="-10" w:rightChars="-10" w:firstLine="200" w:firstLineChars="200"/>
    </w:pPr>
    <w:rPr>
      <w:rFonts w:ascii="Tahoma" w:hAnsi="Tahoma" w:cs="Tahoma"/>
      <w:kern w:val="2"/>
      <w:lang w:eastAsia="zh-CN"/>
    </w:rPr>
  </w:style>
  <w:style w:type="paragraph" w:customStyle="1" w:styleId="1565">
    <w:name w:val="xl22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566">
    <w:name w:val="5"/>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67">
    <w:name w:val="a0"/>
    <w:basedOn w:val="1"/>
    <w:qFormat/>
    <w:uiPriority w:val="0"/>
    <w:rPr>
      <w:lang w:eastAsia="zh-CN"/>
    </w:rPr>
  </w:style>
  <w:style w:type="paragraph" w:customStyle="1" w:styleId="1568">
    <w:name w:val="题注_图"/>
    <w:basedOn w:val="1"/>
    <w:qFormat/>
    <w:uiPriority w:val="0"/>
    <w:pPr>
      <w:tabs>
        <w:tab w:val="left" w:pos="2800"/>
      </w:tabs>
      <w:adjustRightInd w:val="0"/>
      <w:spacing w:beforeLines="50" w:beforeAutospacing="1" w:after="100" w:afterLines="50" w:afterAutospacing="1"/>
      <w:jc w:val="center"/>
      <w:textAlignment w:val="baseline"/>
    </w:pPr>
    <w:rPr>
      <w:rFonts w:ascii="Times New Roman" w:hAnsi="Times New Roman" w:eastAsia="黑体"/>
      <w:sz w:val="28"/>
      <w:szCs w:val="28"/>
      <w:lang w:eastAsia="zh-CN"/>
    </w:rPr>
  </w:style>
  <w:style w:type="paragraph" w:customStyle="1" w:styleId="1569">
    <w:name w:val="封面一致性程度标识"/>
    <w:qFormat/>
    <w:uiPriority w:val="0"/>
    <w:pPr>
      <w:spacing w:before="440" w:line="400" w:lineRule="exact"/>
      <w:jc w:val="center"/>
    </w:pPr>
    <w:rPr>
      <w:rFonts w:hint="eastAsia" w:ascii="宋体" w:hAnsi="Times New Roman" w:eastAsia="宋体" w:cs="Times New Roman"/>
      <w:sz w:val="28"/>
      <w:lang w:val="en-US" w:eastAsia="zh-CN" w:bidi="ar-SA"/>
    </w:rPr>
  </w:style>
  <w:style w:type="paragraph" w:customStyle="1" w:styleId="1570">
    <w:name w:val="使用的标准正文"/>
    <w:basedOn w:val="1"/>
    <w:qFormat/>
    <w:uiPriority w:val="0"/>
    <w:pPr>
      <w:spacing w:line="336" w:lineRule="auto"/>
      <w:ind w:left="718" w:leftChars="342"/>
    </w:pPr>
    <w:rPr>
      <w:sz w:val="34"/>
      <w:szCs w:val="20"/>
      <w:lang w:eastAsia="zh-CN"/>
    </w:rPr>
  </w:style>
  <w:style w:type="paragraph" w:customStyle="1" w:styleId="1571">
    <w:name w:val="font51"/>
    <w:basedOn w:val="1"/>
    <w:qFormat/>
    <w:uiPriority w:val="0"/>
    <w:pPr>
      <w:spacing w:before="100" w:beforeAutospacing="1" w:after="100" w:afterAutospacing="1"/>
    </w:pPr>
    <w:rPr>
      <w:rFonts w:hint="eastAsia" w:cs="黑体"/>
      <w:sz w:val="18"/>
      <w:szCs w:val="18"/>
      <w:lang w:eastAsia="zh-CN"/>
    </w:rPr>
  </w:style>
  <w:style w:type="paragraph" w:customStyle="1" w:styleId="1572">
    <w:name w:val="CM103"/>
    <w:basedOn w:val="217"/>
    <w:next w:val="217"/>
    <w:qFormat/>
    <w:uiPriority w:val="0"/>
    <w:pPr>
      <w:spacing w:after="1508"/>
    </w:pPr>
    <w:rPr>
      <w:rFonts w:ascii="宋体" w:eastAsia="宋体" w:cs="宋体"/>
      <w:color w:val="auto"/>
      <w:lang w:eastAsia="zh-CN"/>
    </w:rPr>
  </w:style>
  <w:style w:type="paragraph" w:customStyle="1" w:styleId="1573">
    <w:name w:val="c171"/>
    <w:basedOn w:val="1"/>
    <w:qFormat/>
    <w:uiPriority w:val="0"/>
    <w:pPr>
      <w:tabs>
        <w:tab w:val="left" w:pos="360"/>
        <w:tab w:val="left" w:pos="720"/>
        <w:tab w:val="left" w:pos="1080"/>
        <w:tab w:val="left" w:pos="1440"/>
        <w:tab w:val="left" w:pos="1800"/>
        <w:tab w:val="left" w:pos="2160"/>
      </w:tabs>
      <w:spacing w:before="120" w:after="120" w:line="240" w:lineRule="atLeast"/>
      <w:jc w:val="center"/>
    </w:pPr>
    <w:rPr>
      <w:rFonts w:hint="eastAsia" w:ascii="Arial" w:hAnsi="Arial"/>
      <w:kern w:val="2"/>
      <w:szCs w:val="20"/>
    </w:rPr>
  </w:style>
  <w:style w:type="paragraph" w:customStyle="1" w:styleId="1574">
    <w:name w:val="标准书脚_奇数页"/>
    <w:qFormat/>
    <w:uiPriority w:val="0"/>
    <w:pPr>
      <w:spacing w:before="120"/>
      <w:jc w:val="right"/>
    </w:pPr>
    <w:rPr>
      <w:rFonts w:hint="eastAsia" w:ascii="Times New Roman" w:hAnsi="Times New Roman" w:eastAsia="宋体" w:cs="Times New Roman"/>
      <w:sz w:val="18"/>
      <w:lang w:val="en-US" w:eastAsia="zh-CN" w:bidi="ar-SA"/>
    </w:rPr>
  </w:style>
  <w:style w:type="paragraph" w:customStyle="1" w:styleId="1575">
    <w:name w:val="xl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lang w:eastAsia="zh-CN"/>
    </w:rPr>
  </w:style>
  <w:style w:type="paragraph" w:customStyle="1" w:styleId="1576">
    <w:name w:val="样式 首行缩进:  2.14 字符"/>
    <w:basedOn w:val="1"/>
    <w:qFormat/>
    <w:uiPriority w:val="0"/>
    <w:pPr>
      <w:ind w:firstLine="449" w:firstLineChars="214"/>
    </w:pPr>
    <w:rPr>
      <w:rFonts w:hAnsi="Times New Roman" w:cs="Times New Roman"/>
      <w:sz w:val="28"/>
      <w:szCs w:val="20"/>
      <w:lang w:eastAsia="zh-CN"/>
    </w:rPr>
  </w:style>
  <w:style w:type="paragraph" w:customStyle="1" w:styleId="1577">
    <w:name w:val="样式 标题 5 + 右侧:  1 字符"/>
    <w:basedOn w:val="6"/>
    <w:qFormat/>
    <w:uiPriority w:val="0"/>
    <w:pPr>
      <w:keepLines/>
      <w:tabs>
        <w:tab w:val="left" w:pos="425"/>
        <w:tab w:val="left" w:pos="3827"/>
        <w:tab w:val="clear" w:pos="827"/>
        <w:tab w:val="clear" w:pos="1533"/>
        <w:tab w:val="clear" w:pos="2254"/>
        <w:tab w:val="clear" w:pos="2975"/>
      </w:tabs>
      <w:adjustRightInd w:val="0"/>
      <w:spacing w:before="260" w:after="260"/>
      <w:ind w:right="210" w:rightChars="100"/>
      <w:textAlignment w:val="baseline"/>
    </w:pPr>
    <w:rPr>
      <w:rFonts w:eastAsia="黑体"/>
      <w:sz w:val="21"/>
      <w:szCs w:val="20"/>
    </w:rPr>
  </w:style>
  <w:style w:type="paragraph" w:customStyle="1" w:styleId="1578">
    <w:name w:val="小写字母b"/>
    <w:basedOn w:val="1579"/>
    <w:qFormat/>
    <w:uiPriority w:val="0"/>
  </w:style>
  <w:style w:type="paragraph" w:customStyle="1" w:styleId="1579">
    <w:name w:val="小写字母"/>
    <w:basedOn w:val="1"/>
    <w:qFormat/>
    <w:uiPriority w:val="0"/>
    <w:pPr>
      <w:adjustRightInd w:val="0"/>
      <w:spacing w:line="300" w:lineRule="auto"/>
      <w:ind w:left="992" w:hanging="425"/>
      <w:textAlignment w:val="baseline"/>
    </w:pPr>
    <w:rPr>
      <w:rFonts w:hAnsi="Times New Roman" w:cs="Times New Roman"/>
      <w:sz w:val="28"/>
      <w:szCs w:val="20"/>
      <w:lang w:eastAsia="zh-CN"/>
    </w:rPr>
  </w:style>
  <w:style w:type="paragraph" w:customStyle="1" w:styleId="1580">
    <w:name w:val="xl241"/>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1581">
    <w:name w:val="b-bt"/>
    <w:basedOn w:val="83"/>
    <w:next w:val="1"/>
    <w:qFormat/>
    <w:uiPriority w:val="0"/>
    <w:pPr>
      <w:spacing w:before="0" w:beforeLines="100" w:after="0" w:afterLines="100" w:line="440" w:lineRule="exact"/>
    </w:pPr>
    <w:rPr>
      <w:rFonts w:eastAsia="黑体" w:cs="Arial"/>
      <w:sz w:val="36"/>
    </w:rPr>
  </w:style>
  <w:style w:type="paragraph" w:customStyle="1" w:styleId="1582">
    <w:name w:val="font7"/>
    <w:basedOn w:val="1"/>
    <w:qFormat/>
    <w:uiPriority w:val="0"/>
    <w:pPr>
      <w:spacing w:before="100" w:beforeAutospacing="1" w:after="100" w:afterAutospacing="1"/>
    </w:pPr>
    <w:rPr>
      <w:rFonts w:hAnsi="Times New Roman" w:cs="Times New Roman"/>
      <w:lang w:eastAsia="zh-CN"/>
    </w:rPr>
  </w:style>
  <w:style w:type="paragraph" w:customStyle="1" w:styleId="1583">
    <w:name w:val="样式 题注 + 居中"/>
    <w:basedOn w:val="21"/>
    <w:qFormat/>
    <w:uiPriority w:val="0"/>
    <w:pPr>
      <w:spacing w:before="0" w:beforeLines="50" w:after="0" w:afterLines="50"/>
      <w:jc w:val="center"/>
    </w:pPr>
    <w:rPr>
      <w:rFonts w:ascii="Arial" w:hAnsi="Arial"/>
      <w:sz w:val="28"/>
    </w:rPr>
  </w:style>
  <w:style w:type="paragraph" w:customStyle="1" w:styleId="1584">
    <w:name w:val="Part 1 - 3"/>
    <w:basedOn w:val="1"/>
    <w:qFormat/>
    <w:uiPriority w:val="0"/>
    <w:pPr>
      <w:tabs>
        <w:tab w:val="left" w:pos="1728"/>
      </w:tabs>
      <w:ind w:left="1728" w:hanging="648"/>
    </w:pPr>
    <w:rPr>
      <w:rFonts w:hAnsi="Times New Roman" w:cs="Times New Roman"/>
    </w:rPr>
  </w:style>
  <w:style w:type="paragraph" w:customStyle="1" w:styleId="1585">
    <w:name w:val="BankNormal"/>
    <w:qFormat/>
    <w:uiPriority w:val="0"/>
    <w:pPr>
      <w:tabs>
        <w:tab w:val="left" w:pos="-720"/>
      </w:tabs>
      <w:suppressAutoHyphens/>
    </w:pPr>
    <w:rPr>
      <w:rFonts w:ascii="CG Times" w:hAnsi="CG Times" w:eastAsia="宋体" w:cs="Times New Roman"/>
      <w:sz w:val="22"/>
      <w:lang w:val="en-US" w:eastAsia="zh-CN" w:bidi="ar-SA"/>
    </w:rPr>
  </w:style>
  <w:style w:type="paragraph" w:customStyle="1" w:styleId="1586">
    <w:name w:val="样式 首行缩进:  0 厘米 行距: 单倍行距 Char"/>
    <w:basedOn w:val="1"/>
    <w:qFormat/>
    <w:uiPriority w:val="0"/>
    <w:pPr>
      <w:adjustRightInd w:val="0"/>
      <w:textAlignment w:val="baseline"/>
    </w:pPr>
    <w:rPr>
      <w:rFonts w:ascii="Times New Roman" w:hAnsi="Times New Roman"/>
      <w:sz w:val="21"/>
      <w:szCs w:val="21"/>
      <w:lang w:eastAsia="zh-CN"/>
    </w:rPr>
  </w:style>
  <w:style w:type="paragraph" w:customStyle="1" w:styleId="1587">
    <w:name w:val="Char Char Char Char Char Char Char Char Char Char Char Char Char Char Char Char Char Char"/>
    <w:basedOn w:val="1"/>
    <w:qFormat/>
    <w:uiPriority w:val="0"/>
    <w:pPr>
      <w:spacing w:line="400" w:lineRule="exact"/>
      <w:jc w:val="center"/>
    </w:pPr>
    <w:rPr>
      <w:rFonts w:ascii="Verdana" w:hAnsi="Verdana"/>
      <w:sz w:val="21"/>
      <w:szCs w:val="20"/>
    </w:rPr>
  </w:style>
  <w:style w:type="paragraph" w:customStyle="1" w:styleId="1588">
    <w:name w:val="Pa8"/>
    <w:basedOn w:val="217"/>
    <w:next w:val="217"/>
    <w:qFormat/>
    <w:uiPriority w:val="99"/>
    <w:pPr>
      <w:spacing w:line="141" w:lineRule="atLeast"/>
    </w:pPr>
    <w:rPr>
      <w:rFonts w:ascii="方正黑体简体" w:eastAsia="方正黑体简体" w:cs="Times New Roman"/>
      <w:color w:val="auto"/>
      <w:lang w:eastAsia="zh-CN"/>
    </w:rPr>
  </w:style>
  <w:style w:type="paragraph" w:customStyle="1" w:styleId="1589">
    <w:name w:val="_Style 8"/>
    <w:basedOn w:val="1"/>
    <w:next w:val="34"/>
    <w:qFormat/>
    <w:uiPriority w:val="0"/>
    <w:pPr>
      <w:ind w:firstLine="576" w:firstLineChars="200"/>
    </w:pPr>
    <w:rPr>
      <w:rFonts w:hint="eastAsia" w:hAnsi="Times New Roman"/>
      <w:spacing w:val="4"/>
      <w:kern w:val="2"/>
      <w:sz w:val="28"/>
      <w:szCs w:val="20"/>
      <w:lang w:eastAsia="zh-CN"/>
    </w:rPr>
  </w:style>
  <w:style w:type="paragraph" w:customStyle="1" w:styleId="1590">
    <w:name w:val="正文缩进(2个汉字)"/>
    <w:basedOn w:val="1"/>
    <w:qFormat/>
    <w:uiPriority w:val="0"/>
    <w:pPr>
      <w:spacing w:after="160" w:line="240" w:lineRule="exact"/>
    </w:pPr>
    <w:rPr>
      <w:rFonts w:ascii="Times New Roman" w:hAnsi="Times New Roman"/>
      <w:kern w:val="2"/>
      <w:sz w:val="21"/>
      <w:szCs w:val="20"/>
      <w:lang w:eastAsia="zh-CN"/>
    </w:rPr>
  </w:style>
  <w:style w:type="paragraph" w:customStyle="1" w:styleId="1591">
    <w:name w:val="CM93"/>
    <w:basedOn w:val="217"/>
    <w:next w:val="217"/>
    <w:qFormat/>
    <w:uiPriority w:val="0"/>
    <w:pPr>
      <w:spacing w:after="628"/>
    </w:pPr>
    <w:rPr>
      <w:rFonts w:ascii="宋体" w:eastAsia="宋体" w:cs="宋体"/>
      <w:color w:val="auto"/>
      <w:lang w:eastAsia="zh-CN"/>
    </w:rPr>
  </w:style>
  <w:style w:type="paragraph" w:customStyle="1" w:styleId="1592">
    <w:name w:val="Table Caption"/>
    <w:basedOn w:val="1"/>
    <w:qFormat/>
    <w:uiPriority w:val="0"/>
    <w:pPr>
      <w:keepNext/>
      <w:keepLines/>
      <w:suppressAutoHyphens/>
      <w:spacing w:before="120" w:after="120"/>
      <w:jc w:val="center"/>
    </w:pPr>
    <w:rPr>
      <w:rFonts w:hint="eastAsia" w:ascii="Times New Roman" w:hAnsi="Times New Roman"/>
      <w:b/>
      <w:kern w:val="2"/>
      <w:szCs w:val="20"/>
    </w:rPr>
  </w:style>
  <w:style w:type="paragraph" w:customStyle="1" w:styleId="1593">
    <w:name w:val="TableTitle1"/>
    <w:basedOn w:val="33"/>
    <w:qFormat/>
    <w:uiPriority w:val="0"/>
    <w:pPr>
      <w:keepNext/>
      <w:spacing w:before="120" w:after="120"/>
      <w:jc w:val="center"/>
    </w:pPr>
    <w:rPr>
      <w:b/>
      <w:color w:val="auto"/>
      <w:kern w:val="0"/>
      <w:sz w:val="24"/>
    </w:rPr>
  </w:style>
  <w:style w:type="paragraph" w:customStyle="1" w:styleId="1594">
    <w:name w:val="标题 2h2sect"/>
    <w:next w:val="1"/>
    <w:qFormat/>
    <w:uiPriority w:val="0"/>
    <w:pPr>
      <w:numPr>
        <w:ilvl w:val="0"/>
        <w:numId w:val="31"/>
      </w:numPr>
      <w:tabs>
        <w:tab w:val="left" w:pos="425"/>
        <w:tab w:val="left" w:pos="2178"/>
      </w:tabs>
      <w:spacing w:before="120" w:after="120" w:line="360" w:lineRule="auto"/>
    </w:pPr>
    <w:rPr>
      <w:rFonts w:ascii="Times New Roman" w:hAnsi="宋体" w:eastAsia="宋体" w:cs="宋体"/>
      <w:b/>
      <w:bCs/>
      <w:color w:val="000000"/>
      <w:sz w:val="30"/>
      <w:szCs w:val="30"/>
      <w:lang w:val="en-US" w:eastAsia="zh-CN" w:bidi="ar-SA"/>
    </w:rPr>
  </w:style>
  <w:style w:type="paragraph" w:customStyle="1" w:styleId="1595">
    <w:name w:val="xl105"/>
    <w:basedOn w:val="1"/>
    <w:qFormat/>
    <w:uiPriority w:val="0"/>
    <w:pPr>
      <w:pBdr>
        <w:top w:val="single" w:color="auto" w:sz="8" w:space="0"/>
        <w:left w:val="single" w:color="auto" w:sz="8" w:space="0"/>
        <w:bottom w:val="single" w:color="auto" w:sz="12" w:space="0"/>
        <w:right w:val="single" w:color="auto" w:sz="8" w:space="0"/>
      </w:pBdr>
      <w:shd w:val="clear" w:color="000000" w:fill="FFFFFF"/>
      <w:spacing w:before="100" w:beforeAutospacing="1" w:after="100" w:afterAutospacing="1"/>
      <w:jc w:val="right"/>
    </w:pPr>
    <w:rPr>
      <w:rFonts w:ascii="Times New Roman" w:hAnsi="Times New Roman"/>
      <w:b/>
      <w:bCs/>
      <w:lang w:eastAsia="zh-CN"/>
    </w:rPr>
  </w:style>
  <w:style w:type="paragraph" w:customStyle="1" w:styleId="1596">
    <w:name w:val="专用3"/>
    <w:basedOn w:val="1"/>
    <w:qFormat/>
    <w:uiPriority w:val="0"/>
    <w:pPr>
      <w:tabs>
        <w:tab w:val="left" w:pos="840"/>
      </w:tabs>
      <w:spacing w:beforeLines="50"/>
      <w:ind w:left="400" w:hanging="400" w:hangingChars="400"/>
    </w:pPr>
    <w:rPr>
      <w:rFonts w:hAnsi="Times New Roman"/>
      <w:kern w:val="2"/>
      <w:sz w:val="21"/>
      <w:szCs w:val="20"/>
      <w:lang w:eastAsia="zh-CN"/>
    </w:rPr>
  </w:style>
  <w:style w:type="paragraph" w:customStyle="1" w:styleId="1597">
    <w:name w:val="PracBulletText"/>
    <w:basedOn w:val="855"/>
    <w:qFormat/>
    <w:uiPriority w:val="0"/>
    <w:pPr>
      <w:ind w:left="2520"/>
    </w:pPr>
  </w:style>
  <w:style w:type="paragraph" w:customStyle="1" w:styleId="1598">
    <w:name w:val="招标文件1.1"/>
    <w:qFormat/>
    <w:uiPriority w:val="0"/>
    <w:pPr>
      <w:tabs>
        <w:tab w:val="left" w:pos="630"/>
      </w:tabs>
      <w:spacing w:before="120" w:after="120" w:line="480" w:lineRule="exact"/>
      <w:ind w:left="200"/>
      <w:outlineLvl w:val="2"/>
    </w:pPr>
    <w:rPr>
      <w:rFonts w:ascii="宋体" w:hAnsi="Times New Roman" w:eastAsia="宋体" w:cs="Times New Roman"/>
      <w:b/>
      <w:spacing w:val="10"/>
      <w:w w:val="95"/>
      <w:sz w:val="24"/>
      <w:lang w:val="en-US" w:eastAsia="zh-CN" w:bidi="ar-SA"/>
    </w:rPr>
  </w:style>
  <w:style w:type="paragraph" w:customStyle="1" w:styleId="1599">
    <w:name w:val="正文文本缩进 22"/>
    <w:basedOn w:val="1"/>
    <w:qFormat/>
    <w:uiPriority w:val="0"/>
    <w:pPr>
      <w:adjustRightInd w:val="0"/>
      <w:ind w:firstLine="540"/>
      <w:textAlignment w:val="baseline"/>
    </w:pPr>
    <w:rPr>
      <w:rFonts w:ascii="Times New Roman" w:hAnsi="Times New Roman"/>
      <w:kern w:val="2"/>
      <w:sz w:val="28"/>
      <w:szCs w:val="20"/>
      <w:u w:val="single"/>
      <w:lang w:eastAsia="zh-CN"/>
    </w:rPr>
  </w:style>
  <w:style w:type="paragraph" w:customStyle="1" w:styleId="1600">
    <w:name w:val="1 Char Char Char Char Char Char Char"/>
    <w:basedOn w:val="1"/>
    <w:qFormat/>
    <w:uiPriority w:val="0"/>
    <w:pPr>
      <w:spacing w:before="60" w:after="60" w:line="312" w:lineRule="auto"/>
    </w:pPr>
    <w:rPr>
      <w:rFonts w:ascii="Times New Roman" w:hAnsi="Times New Roman" w:eastAsia="仿宋_GB2312"/>
      <w:kern w:val="2"/>
      <w:szCs w:val="20"/>
      <w:lang w:eastAsia="zh-CN"/>
    </w:rPr>
  </w:style>
  <w:style w:type="paragraph" w:customStyle="1" w:styleId="1601">
    <w:name w:val="投标文件3"/>
    <w:basedOn w:val="1"/>
    <w:qFormat/>
    <w:uiPriority w:val="0"/>
    <w:rPr>
      <w:rFonts w:hAnsi="Courier New" w:eastAsia="黑体"/>
      <w:b/>
      <w:kern w:val="2"/>
      <w:sz w:val="30"/>
      <w:szCs w:val="20"/>
      <w:lang w:eastAsia="zh-CN"/>
    </w:rPr>
  </w:style>
  <w:style w:type="paragraph" w:customStyle="1" w:styleId="1602">
    <w:name w:val="Char1 Char Char Char Char Char Char Char"/>
    <w:basedOn w:val="1"/>
    <w:qFormat/>
    <w:uiPriority w:val="0"/>
    <w:rPr>
      <w:rFonts w:ascii="Tahoma" w:hAnsi="Tahoma" w:cs="Times New Roman"/>
      <w:szCs w:val="20"/>
      <w:lang w:eastAsia="zh-CN"/>
    </w:rPr>
  </w:style>
  <w:style w:type="paragraph" w:customStyle="1" w:styleId="1603">
    <w:name w:val="Char Char Char Char Char Char Char11"/>
    <w:basedOn w:val="1"/>
    <w:qFormat/>
    <w:uiPriority w:val="0"/>
    <w:rPr>
      <w:rFonts w:ascii="Times New Roman" w:hAnsi="Times New Roman"/>
      <w:kern w:val="2"/>
      <w:sz w:val="21"/>
      <w:lang w:eastAsia="zh-CN"/>
    </w:rPr>
  </w:style>
  <w:style w:type="paragraph" w:customStyle="1" w:styleId="1604">
    <w:name w:val="xl107"/>
    <w:basedOn w:val="1"/>
    <w:qFormat/>
    <w:uiPriority w:val="0"/>
    <w:pPr>
      <w:pBdr>
        <w:top w:val="single" w:color="auto" w:sz="12" w:space="0"/>
        <w:left w:val="single" w:color="auto" w:sz="8" w:space="0"/>
        <w:right w:val="single" w:color="auto" w:sz="8" w:space="0"/>
      </w:pBdr>
      <w:shd w:val="clear" w:color="000000" w:fill="FFFFFF"/>
      <w:spacing w:before="100" w:beforeAutospacing="1" w:after="100" w:afterAutospacing="1"/>
      <w:jc w:val="center"/>
    </w:pPr>
    <w:rPr>
      <w:b/>
      <w:bCs/>
      <w:color w:val="000000"/>
      <w:lang w:eastAsia="zh-CN"/>
    </w:rPr>
  </w:style>
  <w:style w:type="paragraph" w:customStyle="1" w:styleId="1605">
    <w:name w:val="font01"/>
    <w:basedOn w:val="1"/>
    <w:qFormat/>
    <w:uiPriority w:val="0"/>
    <w:pPr>
      <w:spacing w:before="100" w:beforeAutospacing="1" w:after="100" w:afterAutospacing="1"/>
    </w:pPr>
    <w:rPr>
      <w:rFonts w:hint="eastAsia" w:cs="Arial Unicode MS"/>
      <w:lang w:eastAsia="zh-CN"/>
    </w:rPr>
  </w:style>
  <w:style w:type="paragraph" w:customStyle="1" w:styleId="1606">
    <w:name w:val="样式 居中1"/>
    <w:basedOn w:val="1"/>
    <w:qFormat/>
    <w:uiPriority w:val="0"/>
    <w:rPr>
      <w:rFonts w:hAnsi="Times New Roman" w:cs="Times New Roman"/>
      <w:sz w:val="34"/>
      <w:szCs w:val="20"/>
      <w:lang w:eastAsia="zh-CN"/>
    </w:rPr>
  </w:style>
  <w:style w:type="paragraph" w:customStyle="1" w:styleId="1607">
    <w:name w:val="正方框图1"/>
    <w:basedOn w:val="1"/>
    <w:qFormat/>
    <w:uiPriority w:val="0"/>
    <w:pPr>
      <w:snapToGrid w:val="0"/>
      <w:jc w:val="center"/>
    </w:pPr>
    <w:rPr>
      <w:rFonts w:hAnsi="Times New Roman" w:cs="Times New Roman"/>
      <w:szCs w:val="20"/>
      <w:lang w:eastAsia="zh-CN"/>
    </w:rPr>
  </w:style>
  <w:style w:type="paragraph" w:customStyle="1" w:styleId="1608">
    <w:name w:val="Char Char Char Char Char Char Char Char Char Char Char Char Char3"/>
    <w:basedOn w:val="25"/>
    <w:qFormat/>
    <w:uiPriority w:val="0"/>
    <w:rPr>
      <w:rFonts w:ascii="Tahoma" w:hAnsi="Tahoma"/>
      <w:sz w:val="24"/>
      <w:szCs w:val="24"/>
    </w:rPr>
  </w:style>
  <w:style w:type="paragraph" w:customStyle="1" w:styleId="1609">
    <w:name w:val="Default 123  Text11"/>
    <w:basedOn w:val="1"/>
    <w:qFormat/>
    <w:uiPriority w:val="0"/>
    <w:pPr>
      <w:tabs>
        <w:tab w:val="left" w:pos="420"/>
      </w:tabs>
      <w:autoSpaceDE w:val="0"/>
      <w:autoSpaceDN w:val="0"/>
      <w:adjustRightInd w:val="0"/>
      <w:ind w:left="420" w:hanging="420"/>
    </w:pPr>
    <w:rPr>
      <w:rFonts w:hAnsi="Times New Roman" w:cs="Times New Roman"/>
      <w:sz w:val="26"/>
      <w:szCs w:val="26"/>
      <w:lang w:eastAsia="zh-CN"/>
    </w:rPr>
  </w:style>
  <w:style w:type="paragraph" w:customStyle="1" w:styleId="1610">
    <w:name w:val="样式 标题 1Document Header1H1H11H12H13H14H15H16H17H111H12..."/>
    <w:basedOn w:val="2"/>
    <w:qFormat/>
    <w:uiPriority w:val="0"/>
    <w:pPr>
      <w:tabs>
        <w:tab w:val="left" w:pos="851"/>
      </w:tabs>
      <w:adjustRightInd w:val="0"/>
      <w:spacing w:line="578" w:lineRule="atLeast"/>
      <w:jc w:val="both"/>
      <w:textAlignment w:val="baseline"/>
    </w:pPr>
    <w:rPr>
      <w:rFonts w:cs="Times New Roman"/>
      <w:b w:val="0"/>
      <w:bCs w:val="0"/>
      <w:sz w:val="28"/>
      <w:szCs w:val="28"/>
      <w:lang w:eastAsia="zh-CN"/>
    </w:rPr>
  </w:style>
  <w:style w:type="paragraph" w:customStyle="1" w:styleId="1611">
    <w:name w:val="scc3"/>
    <w:basedOn w:val="1612"/>
    <w:qFormat/>
    <w:uiPriority w:val="0"/>
    <w:pPr>
      <w:ind w:left="1692"/>
    </w:pPr>
  </w:style>
  <w:style w:type="paragraph" w:customStyle="1" w:styleId="1612">
    <w:name w:val="scc2"/>
    <w:basedOn w:val="1"/>
    <w:qFormat/>
    <w:uiPriority w:val="0"/>
    <w:pPr>
      <w:adjustRightInd w:val="0"/>
      <w:spacing w:line="400" w:lineRule="atLeast"/>
      <w:ind w:left="1092" w:hanging="600"/>
      <w:textAlignment w:val="baseline"/>
    </w:pPr>
    <w:rPr>
      <w:rFonts w:ascii="Times New Roman" w:hAnsi="Times New Roman" w:eastAsia="楷体_GB2312"/>
      <w:szCs w:val="20"/>
      <w:lang w:eastAsia="zh-CN"/>
    </w:rPr>
  </w:style>
  <w:style w:type="paragraph" w:customStyle="1" w:styleId="1613">
    <w:name w:val="font6"/>
    <w:basedOn w:val="1"/>
    <w:qFormat/>
    <w:uiPriority w:val="0"/>
    <w:pPr>
      <w:spacing w:before="100" w:beforeAutospacing="1" w:after="100" w:afterAutospacing="1"/>
    </w:pPr>
    <w:rPr>
      <w:rFonts w:hint="eastAsia" w:cs="Times New Roman"/>
      <w:lang w:eastAsia="zh-CN"/>
    </w:rPr>
  </w:style>
  <w:style w:type="paragraph" w:customStyle="1" w:styleId="1614">
    <w:name w:val="CM102"/>
    <w:basedOn w:val="217"/>
    <w:next w:val="217"/>
    <w:qFormat/>
    <w:uiPriority w:val="0"/>
    <w:pPr>
      <w:spacing w:after="878"/>
    </w:pPr>
    <w:rPr>
      <w:rFonts w:ascii="宋体" w:eastAsia="宋体" w:cs="宋体"/>
      <w:color w:val="auto"/>
      <w:lang w:eastAsia="zh-CN"/>
    </w:rPr>
  </w:style>
  <w:style w:type="paragraph" w:customStyle="1" w:styleId="1615">
    <w:name w:val="comments"/>
    <w:basedOn w:val="1"/>
    <w:qFormat/>
    <w:uiPriority w:val="0"/>
    <w:pPr>
      <w:adjustRightInd w:val="0"/>
      <w:spacing w:after="100"/>
      <w:ind w:left="2340" w:leftChars="975"/>
      <w:textAlignment w:val="baseline"/>
    </w:pPr>
    <w:rPr>
      <w:rFonts w:ascii="Times New Roman" w:hAnsi="Times New Roman"/>
      <w:kern w:val="2"/>
      <w:szCs w:val="20"/>
      <w:lang w:eastAsia="zh-CN"/>
    </w:rPr>
  </w:style>
  <w:style w:type="paragraph" w:customStyle="1" w:styleId="1616">
    <w:name w:val="xl57"/>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617">
    <w:name w:val="Char Char Char Char Char Char Char Char Char Char Char Char Char Char Char Char Char Char2"/>
    <w:basedOn w:val="1"/>
    <w:qFormat/>
    <w:uiPriority w:val="0"/>
    <w:pPr>
      <w:spacing w:line="400" w:lineRule="exact"/>
      <w:jc w:val="center"/>
    </w:pPr>
    <w:rPr>
      <w:rFonts w:ascii="Verdana" w:hAnsi="Verdana"/>
      <w:sz w:val="21"/>
      <w:szCs w:val="20"/>
    </w:rPr>
  </w:style>
  <w:style w:type="paragraph" w:customStyle="1" w:styleId="1618">
    <w:name w:val="Fleet bullets"/>
    <w:basedOn w:val="1"/>
    <w:qFormat/>
    <w:uiPriority w:val="0"/>
    <w:pPr>
      <w:tabs>
        <w:tab w:val="left" w:pos="425"/>
      </w:tabs>
      <w:ind w:left="425" w:hanging="425"/>
    </w:pPr>
    <w:rPr>
      <w:rFonts w:ascii="Times" w:hAnsi="Times"/>
      <w:szCs w:val="20"/>
    </w:rPr>
  </w:style>
  <w:style w:type="paragraph" w:customStyle="1" w:styleId="1619">
    <w:name w:val="xl82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lang w:eastAsia="zh-CN"/>
    </w:rPr>
  </w:style>
  <w:style w:type="paragraph" w:customStyle="1" w:styleId="1620">
    <w:name w:val="xl35"/>
    <w:basedOn w:val="1"/>
    <w:qFormat/>
    <w:uiPriority w:val="0"/>
    <w:pPr>
      <w:pBdr>
        <w:left w:val="single" w:color="auto" w:sz="4" w:space="0"/>
        <w:bottom w:val="single" w:color="auto" w:sz="4" w:space="0"/>
        <w:right w:val="single" w:color="auto" w:sz="4" w:space="0"/>
      </w:pBdr>
      <w:spacing w:before="100" w:beforeAutospacing="1" w:after="100" w:afterAutospacing="1"/>
      <w:textAlignment w:val="center"/>
    </w:pPr>
    <w:rPr>
      <w:rFonts w:hAnsi="Times New Roman" w:cs="Times New Roman"/>
      <w:lang w:eastAsia="zh-CN"/>
    </w:rPr>
  </w:style>
  <w:style w:type="paragraph" w:customStyle="1" w:styleId="1621">
    <w:name w:val="页眉2"/>
    <w:basedOn w:val="1"/>
    <w:qFormat/>
    <w:uiPriority w:val="0"/>
    <w:pPr>
      <w:tabs>
        <w:tab w:val="center" w:pos="4320"/>
        <w:tab w:val="right" w:pos="8640"/>
      </w:tabs>
    </w:pPr>
    <w:rPr>
      <w:rFonts w:hint="eastAsia" w:ascii="Times New Roman" w:hAnsi="Times New Roman"/>
      <w:kern w:val="2"/>
      <w:sz w:val="20"/>
      <w:szCs w:val="20"/>
    </w:rPr>
  </w:style>
  <w:style w:type="paragraph" w:customStyle="1" w:styleId="1622">
    <w:name w:val="列表接续1"/>
    <w:basedOn w:val="1"/>
    <w:qFormat/>
    <w:uiPriority w:val="0"/>
    <w:pPr>
      <w:spacing w:before="200" w:after="120" w:line="276" w:lineRule="auto"/>
      <w:ind w:left="420" w:leftChars="200"/>
    </w:pPr>
    <w:rPr>
      <w:sz w:val="20"/>
      <w:szCs w:val="20"/>
    </w:rPr>
  </w:style>
  <w:style w:type="paragraph" w:customStyle="1" w:styleId="1623">
    <w:name w:val="Part 1 - 5"/>
    <w:basedOn w:val="1"/>
    <w:qFormat/>
    <w:uiPriority w:val="0"/>
    <w:pPr>
      <w:tabs>
        <w:tab w:val="left" w:pos="2160"/>
      </w:tabs>
      <w:ind w:left="2160" w:hanging="504"/>
    </w:pPr>
    <w:rPr>
      <w:rFonts w:hAnsi="Times New Roman" w:cs="Times New Roman"/>
    </w:rPr>
  </w:style>
  <w:style w:type="paragraph" w:customStyle="1" w:styleId="1624">
    <w:name w:val="È±Ê¡ÎÄ±¾"/>
    <w:qFormat/>
    <w:uiPriority w:val="0"/>
    <w:rPr>
      <w:rFonts w:ascii="Times New Roman" w:hAnsi="Times New Roman" w:eastAsia="宋体" w:cs="Times New Roman"/>
      <w:sz w:val="24"/>
      <w:lang w:val="en-US" w:eastAsia="zh-CN" w:bidi="ar-SA"/>
    </w:rPr>
  </w:style>
  <w:style w:type="paragraph" w:customStyle="1" w:styleId="1625">
    <w:name w:val="Figure Space9"/>
    <w:basedOn w:val="774"/>
    <w:next w:val="774"/>
    <w:qFormat/>
    <w:uiPriority w:val="0"/>
    <w:pPr>
      <w:spacing w:after="0"/>
      <w:jc w:val="center"/>
    </w:pPr>
    <w:rPr>
      <w:rFonts w:hint="eastAsia" w:ascii="Times New Roman" w:hAnsi="Times New Roman" w:eastAsia="宋体"/>
      <w:b w:val="0"/>
      <w:kern w:val="2"/>
      <w:sz w:val="20"/>
    </w:rPr>
  </w:style>
  <w:style w:type="paragraph" w:customStyle="1" w:styleId="1626">
    <w:name w:val="Char Char Char"/>
    <w:basedOn w:val="1"/>
    <w:qFormat/>
    <w:uiPriority w:val="0"/>
    <w:pPr>
      <w:numPr>
        <w:ilvl w:val="2"/>
        <w:numId w:val="17"/>
      </w:numPr>
      <w:tabs>
        <w:tab w:val="left" w:pos="420"/>
      </w:tabs>
      <w:spacing w:before="156" w:beforeLines="50" w:after="156" w:afterLines="50"/>
      <w:ind w:left="0" w:firstLine="200" w:firstLineChars="200"/>
    </w:pPr>
    <w:rPr>
      <w:rFonts w:hAnsi="Times New Roman" w:eastAsia="楷体_GB2312" w:cs="Times New Roman"/>
      <w:lang w:eastAsia="zh-CN"/>
    </w:rPr>
  </w:style>
  <w:style w:type="paragraph" w:customStyle="1" w:styleId="1627">
    <w:name w:val="CM47"/>
    <w:basedOn w:val="217"/>
    <w:next w:val="217"/>
    <w:qFormat/>
    <w:uiPriority w:val="0"/>
    <w:pPr>
      <w:spacing w:line="440" w:lineRule="atLeast"/>
      <w:jc w:val="both"/>
    </w:pPr>
    <w:rPr>
      <w:rFonts w:ascii="宋体" w:eastAsia="宋体" w:cs="Times New Roman"/>
      <w:color w:val="auto"/>
      <w:lang w:eastAsia="zh-CN"/>
    </w:rPr>
  </w:style>
  <w:style w:type="paragraph" w:customStyle="1" w:styleId="1628">
    <w:name w:val="Text L4"/>
    <w:basedOn w:val="219"/>
    <w:qFormat/>
    <w:uiPriority w:val="0"/>
    <w:pPr>
      <w:tabs>
        <w:tab w:val="left" w:pos="2268"/>
        <w:tab w:val="clear" w:pos="1985"/>
      </w:tabs>
      <w:ind w:left="2268"/>
    </w:pPr>
  </w:style>
  <w:style w:type="paragraph" w:customStyle="1" w:styleId="1629">
    <w:name w:val="正文样式"/>
    <w:basedOn w:val="1"/>
    <w:qFormat/>
    <w:uiPriority w:val="0"/>
    <w:pPr>
      <w:tabs>
        <w:tab w:val="left" w:pos="2880"/>
      </w:tabs>
      <w:spacing w:before="163" w:after="163" w:line="300" w:lineRule="auto"/>
      <w:ind w:left="360" w:hanging="360"/>
    </w:pPr>
    <w:rPr>
      <w:rFonts w:hAnsi="Times New Roman" w:cs="Times New Roman"/>
      <w:lang w:eastAsia="zh-CN"/>
    </w:rPr>
  </w:style>
  <w:style w:type="paragraph" w:customStyle="1" w:styleId="1630">
    <w:name w:val="注"/>
    <w:basedOn w:val="1"/>
    <w:qFormat/>
    <w:uiPriority w:val="0"/>
    <w:pPr>
      <w:adjustRightInd w:val="0"/>
      <w:spacing w:line="360" w:lineRule="atLeast"/>
      <w:ind w:left="840" w:hanging="420"/>
      <w:textAlignment w:val="baseline"/>
    </w:pPr>
    <w:rPr>
      <w:rFonts w:ascii="Times New Roman" w:hAnsi="Times New Roman"/>
      <w:sz w:val="21"/>
      <w:szCs w:val="20"/>
      <w:lang w:eastAsia="zh-CN"/>
    </w:rPr>
  </w:style>
  <w:style w:type="paragraph" w:customStyle="1" w:styleId="1631">
    <w:name w:val="四级无标题条"/>
    <w:basedOn w:val="1"/>
    <w:qFormat/>
    <w:uiPriority w:val="0"/>
    <w:pPr>
      <w:tabs>
        <w:tab w:val="left" w:pos="1620"/>
      </w:tabs>
      <w:ind w:left="1620" w:hanging="360"/>
    </w:pPr>
    <w:rPr>
      <w:rFonts w:ascii="Times New Roman" w:hAnsi="Times New Roman"/>
      <w:kern w:val="2"/>
      <w:sz w:val="21"/>
      <w:lang w:eastAsia="zh-CN"/>
    </w:rPr>
  </w:style>
  <w:style w:type="paragraph" w:customStyle="1" w:styleId="1632">
    <w:name w:val="样式 正文文本 + 非加粗 首行缩进:  1.27 厘米 行距: 1.5 倍行距"/>
    <w:basedOn w:val="33"/>
    <w:qFormat/>
    <w:uiPriority w:val="0"/>
    <w:pPr>
      <w:tabs>
        <w:tab w:val="clear" w:pos="5562"/>
        <w:tab w:val="clear" w:pos="7290"/>
        <w:tab w:val="clear" w:pos="7560"/>
      </w:tabs>
      <w:ind w:firstLine="200" w:firstLineChars="200"/>
    </w:pPr>
    <w:rPr>
      <w:rFonts w:ascii="Times New Roman" w:hAnsi="Times New Roman"/>
      <w:color w:val="auto"/>
      <w:kern w:val="0"/>
      <w:sz w:val="24"/>
    </w:rPr>
  </w:style>
  <w:style w:type="paragraph" w:customStyle="1" w:styleId="1633">
    <w:name w:val="xl75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lang w:eastAsia="zh-CN"/>
    </w:rPr>
  </w:style>
  <w:style w:type="paragraph" w:customStyle="1" w:styleId="1634">
    <w:name w:val="P6"/>
    <w:qFormat/>
    <w:uiPriority w:val="0"/>
    <w:pPr>
      <w:widowControl w:val="0"/>
      <w:adjustRightInd w:val="0"/>
      <w:spacing w:after="240" w:line="0" w:lineRule="atLeast"/>
      <w:ind w:left="3456"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1635">
    <w:name w:val="7"/>
    <w:basedOn w:val="1"/>
    <w:qFormat/>
    <w:uiPriority w:val="0"/>
    <w:rPr>
      <w:rFonts w:ascii="Times New Roman" w:hAnsi="Times New Roman"/>
      <w:kern w:val="2"/>
      <w:sz w:val="21"/>
      <w:szCs w:val="20"/>
      <w:lang w:eastAsia="zh-CN"/>
    </w:rPr>
  </w:style>
  <w:style w:type="paragraph" w:customStyle="1" w:styleId="1636">
    <w:name w:val="正文文本3"/>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37">
    <w:name w:val="正文文本缩进 32"/>
    <w:basedOn w:val="1"/>
    <w:qFormat/>
    <w:uiPriority w:val="0"/>
    <w:pPr>
      <w:autoSpaceDE w:val="0"/>
      <w:autoSpaceDN w:val="0"/>
      <w:adjustRightInd w:val="0"/>
      <w:ind w:firstLine="525"/>
      <w:textAlignment w:val="baseline"/>
    </w:pPr>
    <w:rPr>
      <w:rFonts w:ascii="Times New Roman" w:hAnsi="Times New Roman"/>
      <w:kern w:val="2"/>
      <w:szCs w:val="20"/>
      <w:lang w:eastAsia="zh-CN"/>
    </w:rPr>
  </w:style>
  <w:style w:type="paragraph" w:customStyle="1" w:styleId="1638">
    <w:name w:val="简单回函地址"/>
    <w:basedOn w:val="1"/>
    <w:qFormat/>
    <w:uiPriority w:val="0"/>
    <w:rPr>
      <w:rFonts w:ascii="Times New Roman" w:hAnsi="Times New Roman"/>
      <w:kern w:val="2"/>
      <w:sz w:val="21"/>
      <w:lang w:eastAsia="zh-CN"/>
    </w:rPr>
  </w:style>
  <w:style w:type="paragraph" w:customStyle="1" w:styleId="1639">
    <w:name w:val="列表延续"/>
    <w:basedOn w:val="1"/>
    <w:qFormat/>
    <w:uiPriority w:val="0"/>
    <w:pPr>
      <w:tabs>
        <w:tab w:val="left" w:pos="783"/>
      </w:tabs>
      <w:adjustRightInd w:val="0"/>
      <w:spacing w:beforeLines="50" w:afterLines="50"/>
      <w:ind w:left="783" w:hanging="386"/>
      <w:textAlignment w:val="baseline"/>
    </w:pPr>
    <w:rPr>
      <w:rFonts w:ascii="Times New Roman" w:hAnsi="Tms Rmn" w:eastAsia="楷体_GB2312"/>
      <w:kern w:val="28"/>
      <w:sz w:val="28"/>
      <w:szCs w:val="20"/>
      <w:lang w:eastAsia="zh-CN"/>
    </w:rPr>
  </w:style>
  <w:style w:type="paragraph" w:customStyle="1" w:styleId="1640">
    <w:name w:val="CM83"/>
    <w:basedOn w:val="217"/>
    <w:next w:val="217"/>
    <w:qFormat/>
    <w:uiPriority w:val="0"/>
    <w:pPr>
      <w:spacing w:line="440" w:lineRule="atLeast"/>
      <w:jc w:val="both"/>
    </w:pPr>
    <w:rPr>
      <w:rFonts w:ascii="宋体" w:eastAsia="宋体" w:cs="Times New Roman"/>
      <w:color w:val="auto"/>
      <w:lang w:eastAsia="zh-CN"/>
    </w:rPr>
  </w:style>
  <w:style w:type="paragraph" w:customStyle="1" w:styleId="1641">
    <w:name w:val="表格文字"/>
    <w:basedOn w:val="34"/>
    <w:next w:val="33"/>
    <w:qFormat/>
    <w:uiPriority w:val="0"/>
    <w:pPr>
      <w:spacing w:before="20" w:beforeLines="0" w:after="20" w:afterLines="0"/>
      <w:ind w:left="0" w:leftChars="0"/>
    </w:pPr>
    <w:rPr>
      <w:rFonts w:ascii="Century Gothic" w:hAnsi="Century Gothic"/>
      <w:sz w:val="20"/>
    </w:rPr>
  </w:style>
  <w:style w:type="paragraph" w:customStyle="1" w:styleId="1642">
    <w:name w:val="条款5"/>
    <w:basedOn w:val="6"/>
    <w:qFormat/>
    <w:uiPriority w:val="0"/>
    <w:pPr>
      <w:keepNext w:val="0"/>
      <w:numPr>
        <w:ilvl w:val="0"/>
        <w:numId w:val="32"/>
      </w:numPr>
      <w:tabs>
        <w:tab w:val="clear" w:pos="827"/>
        <w:tab w:val="clear" w:pos="1533"/>
        <w:tab w:val="clear" w:pos="2254"/>
        <w:tab w:val="clear" w:pos="2975"/>
      </w:tabs>
      <w:spacing w:before="280" w:beforeLines="50" w:after="290" w:afterLines="50"/>
      <w:outlineLvl w:val="9"/>
    </w:pPr>
    <w:rPr>
      <w:rFonts w:ascii="宋体"/>
      <w:b w:val="0"/>
      <w:kern w:val="2"/>
      <w:sz w:val="24"/>
      <w:szCs w:val="24"/>
    </w:rPr>
  </w:style>
  <w:style w:type="paragraph" w:customStyle="1" w:styleId="1643">
    <w:name w:val="xl23"/>
    <w:basedOn w:val="1"/>
    <w:qFormat/>
    <w:uiPriority w:val="0"/>
    <w:pPr>
      <w:pBdr>
        <w:top w:val="single" w:color="auto" w:sz="8" w:space="0"/>
      </w:pBdr>
      <w:spacing w:before="100" w:beforeAutospacing="1" w:after="100" w:afterAutospacing="1"/>
      <w:jc w:val="center"/>
    </w:pPr>
    <w:rPr>
      <w:lang w:eastAsia="zh-CN"/>
    </w:rPr>
  </w:style>
  <w:style w:type="paragraph" w:customStyle="1" w:styleId="1644">
    <w:name w:val="Paragraph Text1"/>
    <w:basedOn w:val="1"/>
    <w:qFormat/>
    <w:uiPriority w:val="0"/>
    <w:pPr>
      <w:spacing w:line="320" w:lineRule="exact"/>
    </w:pPr>
    <w:rPr>
      <w:rFonts w:ascii="Beijing" w:hAnsi="Times New Roman" w:eastAsia="Times New Roman" w:cs="Times New Roman"/>
      <w:sz w:val="18"/>
      <w:szCs w:val="18"/>
      <w:lang w:eastAsia="zh-CN"/>
    </w:rPr>
  </w:style>
  <w:style w:type="paragraph" w:customStyle="1" w:styleId="1645">
    <w:name w:val="Figure Space7"/>
    <w:basedOn w:val="774"/>
    <w:qFormat/>
    <w:uiPriority w:val="0"/>
    <w:pPr>
      <w:keepNext/>
      <w:spacing w:before="240"/>
      <w:jc w:val="center"/>
    </w:pPr>
    <w:rPr>
      <w:rFonts w:hint="eastAsia" w:ascii="Times New Roman" w:hAnsi="Times New Roman" w:eastAsia="宋体"/>
      <w:b w:val="0"/>
      <w:kern w:val="2"/>
      <w:sz w:val="21"/>
    </w:rPr>
  </w:style>
  <w:style w:type="paragraph" w:customStyle="1" w:styleId="1646">
    <w:name w:val="正文文本缩进 24"/>
    <w:basedOn w:val="1"/>
    <w:qFormat/>
    <w:uiPriority w:val="0"/>
    <w:pPr>
      <w:autoSpaceDE w:val="0"/>
      <w:autoSpaceDN w:val="0"/>
      <w:adjustRightInd w:val="0"/>
      <w:ind w:left="1080" w:firstLine="540"/>
      <w:textAlignment w:val="baseline"/>
    </w:pPr>
    <w:rPr>
      <w:rFonts w:hAnsi="Times New Roman"/>
      <w:sz w:val="28"/>
      <w:szCs w:val="20"/>
      <w:lang w:eastAsia="zh-CN"/>
    </w:rPr>
  </w:style>
  <w:style w:type="paragraph" w:customStyle="1" w:styleId="1647">
    <w:name w:val="样式 正文首行缩进 Char"/>
    <w:basedOn w:val="1"/>
    <w:qFormat/>
    <w:uiPriority w:val="0"/>
    <w:pPr>
      <w:spacing w:line="400" w:lineRule="exact"/>
      <w:ind w:firstLine="200" w:firstLineChars="200"/>
    </w:pPr>
    <w:rPr>
      <w:rFonts w:cs="Times New Roman"/>
      <w:kern w:val="24"/>
      <w:sz w:val="34"/>
      <w:szCs w:val="21"/>
      <w:lang w:eastAsia="zh-CN"/>
    </w:rPr>
  </w:style>
  <w:style w:type="paragraph" w:customStyle="1" w:styleId="1648">
    <w:name w:val="招标文件1"/>
    <w:basedOn w:val="1"/>
    <w:qFormat/>
    <w:uiPriority w:val="0"/>
    <w:pPr>
      <w:tabs>
        <w:tab w:val="left" w:pos="420"/>
      </w:tabs>
      <w:spacing w:before="120" w:after="120" w:line="480" w:lineRule="exact"/>
      <w:ind w:left="200"/>
      <w:outlineLvl w:val="1"/>
    </w:pPr>
    <w:rPr>
      <w:rFonts w:hAnsi="Times New Roman"/>
      <w:b/>
      <w:spacing w:val="10"/>
      <w:w w:val="95"/>
      <w:sz w:val="28"/>
      <w:lang w:eastAsia="zh-CN"/>
    </w:rPr>
  </w:style>
  <w:style w:type="paragraph" w:customStyle="1" w:styleId="1649">
    <w:name w:val="Char2 Char Char Char Char Char Char4"/>
    <w:basedOn w:val="1"/>
    <w:qFormat/>
    <w:uiPriority w:val="0"/>
    <w:pPr>
      <w:adjustRightInd w:val="0"/>
    </w:pPr>
    <w:rPr>
      <w:rFonts w:hAnsi="Times New Roman" w:cs="Times New Roman"/>
      <w:szCs w:val="20"/>
      <w:lang w:eastAsia="zh-CN"/>
    </w:rPr>
  </w:style>
  <w:style w:type="paragraph" w:customStyle="1" w:styleId="1650">
    <w:name w:val="正文部分"/>
    <w:basedOn w:val="1"/>
    <w:qFormat/>
    <w:uiPriority w:val="0"/>
    <w:pPr>
      <w:spacing w:line="500" w:lineRule="exact"/>
      <w:ind w:firstLine="480" w:firstLineChars="200"/>
      <w:textAlignment w:val="center"/>
    </w:pPr>
    <w:rPr>
      <w:rFonts w:ascii="华文细黑" w:hAnsi="华文细黑" w:cs="Times New Roman"/>
      <w:szCs w:val="20"/>
      <w:lang w:eastAsia="zh-CN"/>
    </w:rPr>
  </w:style>
  <w:style w:type="paragraph" w:customStyle="1" w:styleId="1651">
    <w:name w:val="Char Char Char1 Char Char Char Char Char Char Char Char Char Char Char Char Char Char Char Char Char Char Char"/>
    <w:basedOn w:val="1"/>
    <w:qFormat/>
    <w:uiPriority w:val="0"/>
    <w:rPr>
      <w:rFonts w:ascii="Tahoma" w:hAnsi="Tahoma"/>
      <w:kern w:val="2"/>
      <w:szCs w:val="20"/>
      <w:lang w:eastAsia="zh-CN"/>
    </w:rPr>
  </w:style>
  <w:style w:type="paragraph" w:customStyle="1" w:styleId="1652">
    <w:name w:val="PracHyphen2"/>
    <w:basedOn w:val="1"/>
    <w:qFormat/>
    <w:uiPriority w:val="0"/>
    <w:pPr>
      <w:numPr>
        <w:ilvl w:val="0"/>
        <w:numId w:val="33"/>
      </w:numPr>
      <w:tabs>
        <w:tab w:val="left" w:pos="2178"/>
        <w:tab w:val="clear" w:pos="570"/>
      </w:tabs>
      <w:ind w:left="3240" w:hanging="360"/>
    </w:pPr>
    <w:rPr>
      <w:rFonts w:hAnsi="Times New Roman" w:cs="Times New Roman"/>
      <w:sz w:val="20"/>
      <w:szCs w:val="20"/>
      <w:lang w:eastAsia="zh-CN"/>
    </w:rPr>
  </w:style>
  <w:style w:type="paragraph" w:customStyle="1" w:styleId="1653">
    <w:name w:val="No Spacing1"/>
    <w:qFormat/>
    <w:uiPriority w:val="0"/>
    <w:pPr>
      <w:widowControl w:val="0"/>
      <w:jc w:val="both"/>
    </w:pPr>
    <w:rPr>
      <w:rFonts w:ascii="Times New Roman" w:hAnsi="Times New Roman" w:eastAsia="宋体" w:cs="黑体"/>
      <w:kern w:val="2"/>
      <w:sz w:val="21"/>
      <w:szCs w:val="22"/>
      <w:lang w:val="en-US" w:eastAsia="zh-CN" w:bidi="ar-SA"/>
    </w:rPr>
  </w:style>
  <w:style w:type="paragraph" w:customStyle="1" w:styleId="1654">
    <w:name w:val="List Bullet Single1"/>
    <w:basedOn w:val="785"/>
    <w:qFormat/>
    <w:uiPriority w:val="0"/>
    <w:pPr>
      <w:tabs>
        <w:tab w:val="left" w:pos="900"/>
        <w:tab w:val="left" w:pos="960"/>
        <w:tab w:val="clear" w:pos="360"/>
      </w:tabs>
      <w:spacing w:before="60" w:after="0"/>
      <w:ind w:left="900" w:hanging="900"/>
    </w:pPr>
    <w:rPr>
      <w:sz w:val="21"/>
    </w:rPr>
  </w:style>
  <w:style w:type="paragraph" w:customStyle="1" w:styleId="1655">
    <w:name w:val="xl56"/>
    <w:basedOn w:val="1"/>
    <w:qFormat/>
    <w:uiPriority w:val="0"/>
    <w:pPr>
      <w:pBdr>
        <w:top w:val="single" w:color="auto" w:sz="4" w:space="0"/>
        <w:left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黑体"/>
      <w:i/>
      <w:iCs/>
      <w:sz w:val="20"/>
      <w:szCs w:val="20"/>
      <w:lang w:eastAsia="zh-CN"/>
    </w:rPr>
  </w:style>
  <w:style w:type="paragraph" w:customStyle="1" w:styleId="1656">
    <w:name w:val="(a)"/>
    <w:qFormat/>
    <w:uiPriority w:val="0"/>
    <w:pPr>
      <w:widowControl w:val="0"/>
      <w:numPr>
        <w:ilvl w:val="1"/>
        <w:numId w:val="34"/>
      </w:numPr>
      <w:tabs>
        <w:tab w:val="left" w:pos="360"/>
        <w:tab w:val="left" w:pos="570"/>
      </w:tabs>
      <w:spacing w:line="360" w:lineRule="auto"/>
      <w:jc w:val="both"/>
    </w:pPr>
    <w:rPr>
      <w:rFonts w:ascii="Arial" w:hAnsi="Arial" w:eastAsia="宋体" w:cs="Times New Roman"/>
      <w:color w:val="000000"/>
      <w:spacing w:val="10"/>
      <w:kern w:val="2"/>
      <w:sz w:val="24"/>
      <w:lang w:val="en-US" w:eastAsia="zh-CN" w:bidi="ar-SA"/>
    </w:rPr>
  </w:style>
  <w:style w:type="paragraph" w:customStyle="1" w:styleId="1657">
    <w:name w:val="bodytext1"/>
    <w:basedOn w:val="1"/>
    <w:qFormat/>
    <w:uiPriority w:val="0"/>
    <w:pPr>
      <w:autoSpaceDE w:val="0"/>
      <w:autoSpaceDN w:val="0"/>
      <w:spacing w:before="170" w:line="300" w:lineRule="atLeast"/>
      <w:ind w:left="1134" w:hanging="1134"/>
    </w:pPr>
    <w:rPr>
      <w:rFonts w:ascii="Times New Roman" w:hAnsi="Times New Roman"/>
      <w:color w:val="000000"/>
      <w:lang w:eastAsia="zh-CN"/>
    </w:rPr>
  </w:style>
  <w:style w:type="paragraph" w:customStyle="1" w:styleId="1658">
    <w:name w:val="xl62"/>
    <w:basedOn w:val="1"/>
    <w:qFormat/>
    <w:uiPriority w:val="0"/>
    <w:pPr>
      <w:pBdr>
        <w:left w:val="single" w:color="auto" w:sz="4" w:space="0"/>
        <w:bottom w:val="single" w:color="auto" w:sz="8" w:space="0"/>
        <w:right w:val="single" w:color="auto" w:sz="8"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659">
    <w:name w:val="封面正文"/>
    <w:qFormat/>
    <w:uiPriority w:val="0"/>
    <w:pPr>
      <w:tabs>
        <w:tab w:val="left" w:pos="1742"/>
      </w:tabs>
      <w:ind w:left="1742" w:hanging="420"/>
      <w:jc w:val="both"/>
    </w:pPr>
    <w:rPr>
      <w:rFonts w:hint="eastAsia" w:ascii="Times New Roman" w:hAnsi="Times New Roman" w:eastAsia="宋体" w:cs="Times New Roman"/>
      <w:lang w:val="en-US" w:eastAsia="zh-CN" w:bidi="ar-SA"/>
    </w:rPr>
  </w:style>
  <w:style w:type="paragraph" w:customStyle="1" w:styleId="1660">
    <w:name w:val="正文文本 23"/>
    <w:basedOn w:val="1"/>
    <w:qFormat/>
    <w:uiPriority w:val="0"/>
    <w:pPr>
      <w:autoSpaceDE w:val="0"/>
      <w:autoSpaceDN w:val="0"/>
      <w:adjustRightInd w:val="0"/>
      <w:ind w:left="525" w:firstLine="525"/>
      <w:textAlignment w:val="baseline"/>
    </w:pPr>
    <w:rPr>
      <w:rFonts w:ascii="Times New Roman" w:hAnsi="Times New Roman"/>
      <w:kern w:val="2"/>
      <w:sz w:val="21"/>
      <w:szCs w:val="20"/>
      <w:lang w:eastAsia="zh-CN"/>
    </w:rPr>
  </w:style>
  <w:style w:type="paragraph" w:customStyle="1" w:styleId="1661">
    <w:name w:val="1"/>
    <w:basedOn w:val="1"/>
    <w:next w:val="20"/>
    <w:qFormat/>
    <w:uiPriority w:val="0"/>
    <w:pPr>
      <w:ind w:firstLine="420"/>
    </w:pPr>
    <w:rPr>
      <w:rFonts w:hAnsi="Times New Roman" w:cs="Times New Roman"/>
      <w:sz w:val="34"/>
      <w:szCs w:val="20"/>
      <w:lang w:eastAsia="zh-CN"/>
    </w:rPr>
  </w:style>
  <w:style w:type="paragraph" w:customStyle="1" w:styleId="1662">
    <w:name w:val="Char Char Char Char3"/>
    <w:basedOn w:val="1"/>
    <w:qFormat/>
    <w:uiPriority w:val="0"/>
    <w:pPr>
      <w:spacing w:after="160" w:line="240" w:lineRule="exact"/>
    </w:pPr>
    <w:rPr>
      <w:rFonts w:ascii="Verdana" w:hAnsi="Verdana"/>
      <w:sz w:val="20"/>
      <w:szCs w:val="20"/>
    </w:rPr>
  </w:style>
  <w:style w:type="paragraph" w:customStyle="1" w:styleId="1663">
    <w:name w:val="StandardOhneEinzug"/>
    <w:basedOn w:val="1"/>
    <w:qFormat/>
    <w:uiPriority w:val="0"/>
    <w:pPr>
      <w:tabs>
        <w:tab w:val="left" w:pos="560"/>
      </w:tabs>
      <w:spacing w:after="240" w:line="288" w:lineRule="auto"/>
      <w:ind w:left="200"/>
    </w:pPr>
    <w:rPr>
      <w:rFonts w:ascii="Arial" w:hAnsi="Arial"/>
      <w:szCs w:val="20"/>
      <w:lang w:val="de-DE" w:eastAsia="zh-CN"/>
    </w:rPr>
  </w:style>
  <w:style w:type="paragraph" w:customStyle="1" w:styleId="1664">
    <w:name w:val="PracBullet"/>
    <w:basedOn w:val="1025"/>
    <w:qFormat/>
    <w:uiPriority w:val="0"/>
    <w:pPr>
      <w:numPr>
        <w:ilvl w:val="0"/>
        <w:numId w:val="35"/>
      </w:numPr>
      <w:tabs>
        <w:tab w:val="clear" w:pos="1270"/>
      </w:tabs>
    </w:pPr>
  </w:style>
  <w:style w:type="paragraph" w:customStyle="1" w:styleId="1665">
    <w:name w:val="songhuibold12"/>
    <w:basedOn w:val="1"/>
    <w:qFormat/>
    <w:uiPriority w:val="0"/>
    <w:pPr>
      <w:spacing w:before="100" w:beforeAutospacing="1" w:after="100" w:afterAutospacing="1"/>
    </w:pPr>
    <w:rPr>
      <w:rFonts w:cs="Times New Roman"/>
      <w:b/>
      <w:bCs/>
      <w:color w:val="3D3E7C"/>
      <w:sz w:val="18"/>
      <w:szCs w:val="18"/>
      <w:lang w:eastAsia="zh-CN"/>
    </w:rPr>
  </w:style>
  <w:style w:type="paragraph" w:customStyle="1" w:styleId="1666">
    <w:name w:val="样式 标题 3三级标题H3l3CTh33Level 3 Topic Headingsect1.2.3l3+to..."/>
    <w:basedOn w:val="4"/>
    <w:qFormat/>
    <w:uiPriority w:val="0"/>
    <w:pPr>
      <w:keepLines/>
      <w:numPr>
        <w:ilvl w:val="0"/>
        <w:numId w:val="0"/>
      </w:numPr>
      <w:tabs>
        <w:tab w:val="left" w:pos="284"/>
        <w:tab w:val="left" w:pos="720"/>
      </w:tabs>
      <w:spacing w:before="120" w:beforeLines="0" w:after="120" w:afterLines="0" w:line="415" w:lineRule="auto"/>
    </w:pPr>
    <w:rPr>
      <w:rFonts w:ascii="宋体" w:hAnsi="宋体"/>
      <w:b w:val="0"/>
      <w:bCs w:val="0"/>
      <w:kern w:val="10"/>
      <w:sz w:val="21"/>
      <w:szCs w:val="21"/>
      <w:lang w:val="en-GB"/>
    </w:rPr>
  </w:style>
  <w:style w:type="paragraph" w:customStyle="1" w:styleId="1667">
    <w:name w:val="正文1缩进"/>
    <w:basedOn w:val="495"/>
    <w:qFormat/>
    <w:uiPriority w:val="0"/>
    <w:pPr>
      <w:adjustRightInd w:val="0"/>
      <w:snapToGrid w:val="0"/>
      <w:spacing w:beforeLines="50" w:afterLines="50" w:line="380" w:lineRule="atLeast"/>
      <w:ind w:left="984" w:leftChars="410" w:firstLine="5" w:firstLineChars="2"/>
      <w:jc w:val="both"/>
      <w:textAlignment w:val="auto"/>
    </w:pPr>
    <w:rPr>
      <w:rFonts w:ascii="宋体" w:hAnsi="宋体" w:eastAsia="宋体"/>
      <w:b w:val="0"/>
      <w:bCs w:val="0"/>
      <w:snapToGrid w:val="0"/>
      <w:color w:val="000000"/>
      <w:sz w:val="24"/>
      <w:szCs w:val="24"/>
      <w:lang w:eastAsia="zh-CN"/>
    </w:rPr>
  </w:style>
  <w:style w:type="paragraph" w:customStyle="1" w:styleId="1668">
    <w:name w:val="Figure Caption3"/>
    <w:basedOn w:val="1"/>
    <w:qFormat/>
    <w:uiPriority w:val="0"/>
    <w:pPr>
      <w:keepNext/>
      <w:keepLines/>
      <w:suppressAutoHyphens/>
      <w:spacing w:before="120" w:after="120"/>
    </w:pPr>
    <w:rPr>
      <w:rFonts w:hint="eastAsia" w:ascii="Times New Roman" w:hAnsi="Times New Roman"/>
      <w:b/>
      <w:kern w:val="2"/>
      <w:szCs w:val="20"/>
    </w:rPr>
  </w:style>
  <w:style w:type="paragraph" w:customStyle="1" w:styleId="1669">
    <w:name w:val="标题 71"/>
    <w:basedOn w:val="1"/>
    <w:next w:val="1"/>
    <w:qFormat/>
    <w:uiPriority w:val="0"/>
    <w:pPr>
      <w:tabs>
        <w:tab w:val="left" w:pos="1368"/>
      </w:tabs>
      <w:spacing w:before="240" w:after="120"/>
      <w:outlineLvl w:val="6"/>
    </w:pPr>
    <w:rPr>
      <w:rFonts w:hint="eastAsia" w:ascii="Times New Roman" w:hAnsi="Times New Roman"/>
      <w:b/>
      <w:kern w:val="2"/>
      <w:sz w:val="20"/>
      <w:szCs w:val="20"/>
    </w:rPr>
  </w:style>
  <w:style w:type="paragraph" w:customStyle="1" w:styleId="1670">
    <w:name w:val="xl100"/>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hAnsi="Times New Roman" w:eastAsia="Arial Unicode MS" w:cs="Times New Roman"/>
      <w:lang w:eastAsia="zh-CN"/>
    </w:rPr>
  </w:style>
  <w:style w:type="paragraph" w:customStyle="1" w:styleId="1671">
    <w:name w:val="cnfont"/>
    <w:basedOn w:val="1"/>
    <w:qFormat/>
    <w:uiPriority w:val="0"/>
    <w:pPr>
      <w:spacing w:before="100" w:beforeAutospacing="1" w:after="100" w:afterAutospacing="1"/>
    </w:pPr>
    <w:rPr>
      <w:rFonts w:cs="Times New Roman"/>
      <w:color w:val="000000"/>
      <w:lang w:eastAsia="zh-CN"/>
    </w:rPr>
  </w:style>
  <w:style w:type="paragraph" w:customStyle="1" w:styleId="1672">
    <w:name w:val="p0"/>
    <w:basedOn w:val="1"/>
    <w:qFormat/>
    <w:uiPriority w:val="0"/>
    <w:rPr>
      <w:rFonts w:cs="Calibri"/>
      <w:sz w:val="21"/>
      <w:szCs w:val="21"/>
      <w:lang w:eastAsia="zh-CN"/>
    </w:rPr>
  </w:style>
  <w:style w:type="paragraph" w:customStyle="1" w:styleId="1673">
    <w:name w:val="xl31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1674">
    <w:name w:val="712"/>
    <w:qFormat/>
    <w:uiPriority w:val="0"/>
    <w:pPr>
      <w:spacing w:line="360" w:lineRule="auto"/>
      <w:ind w:right="-540" w:rightChars="-257"/>
    </w:pPr>
    <w:rPr>
      <w:rFonts w:ascii="Times New Roman" w:hAnsi="Times New Roman" w:eastAsia="宋体" w:cs="Times New Roman"/>
      <w:sz w:val="28"/>
      <w:lang w:val="en-US" w:eastAsia="zh-CN" w:bidi="ar-SA"/>
    </w:rPr>
  </w:style>
  <w:style w:type="paragraph" w:customStyle="1" w:styleId="1675">
    <w:name w:val="Sub title 1"/>
    <w:basedOn w:val="1"/>
    <w:qFormat/>
    <w:uiPriority w:val="0"/>
    <w:pPr>
      <w:tabs>
        <w:tab w:val="left" w:pos="1304"/>
      </w:tabs>
      <w:autoSpaceDE w:val="0"/>
      <w:autoSpaceDN w:val="0"/>
      <w:adjustRightInd w:val="0"/>
      <w:spacing w:before="170" w:line="300" w:lineRule="atLeast"/>
      <w:ind w:left="1304" w:hanging="170"/>
    </w:pPr>
    <w:rPr>
      <w:rFonts w:ascii="Arial" w:hAnsi="Arial"/>
      <w:sz w:val="21"/>
      <w:szCs w:val="20"/>
      <w:lang w:eastAsia="zh-CN"/>
    </w:rPr>
  </w:style>
  <w:style w:type="paragraph" w:customStyle="1" w:styleId="1676">
    <w:name w:val="样式 首行缩进:  3.42 字符"/>
    <w:basedOn w:val="1"/>
    <w:qFormat/>
    <w:uiPriority w:val="0"/>
    <w:pPr>
      <w:ind w:firstLine="718" w:firstLineChars="342"/>
    </w:pPr>
    <w:rPr>
      <w:rFonts w:hAnsi="Times New Roman" w:cs="Times New Roman"/>
      <w:sz w:val="28"/>
      <w:szCs w:val="20"/>
      <w:lang w:eastAsia="zh-CN"/>
    </w:rPr>
  </w:style>
  <w:style w:type="paragraph" w:customStyle="1" w:styleId="1677">
    <w:name w:val="技术标题2"/>
    <w:basedOn w:val="1"/>
    <w:qFormat/>
    <w:uiPriority w:val="0"/>
    <w:pPr>
      <w:keepNext/>
      <w:keepLines/>
      <w:adjustRightInd w:val="0"/>
      <w:snapToGrid w:val="0"/>
      <w:spacing w:beforeLines="150" w:afterLines="50"/>
      <w:outlineLvl w:val="3"/>
    </w:pPr>
    <w:rPr>
      <w:rFonts w:ascii="Arial" w:hAnsi="Arial"/>
      <w:b/>
      <w:bCs/>
      <w:color w:val="000000"/>
      <w:kern w:val="2"/>
      <w:sz w:val="32"/>
      <w:szCs w:val="28"/>
      <w:lang w:eastAsia="zh-CN"/>
    </w:rPr>
  </w:style>
  <w:style w:type="paragraph" w:customStyle="1" w:styleId="1678">
    <w:name w:val="样式 标题 3 + 左侧:  0 厘米 首行缩进:  0 厘米"/>
    <w:basedOn w:val="4"/>
    <w:qFormat/>
    <w:uiPriority w:val="0"/>
    <w:pPr>
      <w:keepLines/>
      <w:numPr>
        <w:ilvl w:val="0"/>
        <w:numId w:val="0"/>
      </w:numPr>
      <w:tabs>
        <w:tab w:val="clear" w:pos="420"/>
      </w:tabs>
      <w:spacing w:before="0" w:beforeLines="0" w:after="0" w:afterLines="0" w:line="413" w:lineRule="auto"/>
    </w:pPr>
    <w:rPr>
      <w:rFonts w:hint="eastAsia"/>
      <w:bCs w:val="0"/>
      <w:kern w:val="2"/>
      <w:sz w:val="28"/>
      <w:szCs w:val="20"/>
      <w:lang w:eastAsia="zh-CN"/>
    </w:rPr>
  </w:style>
  <w:style w:type="paragraph" w:customStyle="1" w:styleId="1679">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lang w:eastAsia="zh-CN"/>
    </w:rPr>
  </w:style>
  <w:style w:type="paragraph" w:customStyle="1" w:styleId="1680">
    <w:name w:val="小四文字"/>
    <w:basedOn w:val="1"/>
    <w:qFormat/>
    <w:uiPriority w:val="0"/>
    <w:pPr>
      <w:adjustRightInd w:val="0"/>
      <w:snapToGrid w:val="0"/>
      <w:spacing w:line="240" w:lineRule="atLeast"/>
    </w:pPr>
    <w:rPr>
      <w:rFonts w:hAnsi="Times New Roman" w:cs="Times New Roman"/>
      <w:szCs w:val="28"/>
      <w:lang w:eastAsia="zh-CN"/>
    </w:rPr>
  </w:style>
  <w:style w:type="paragraph" w:customStyle="1" w:styleId="1681">
    <w:name w:val="P1"/>
    <w:qFormat/>
    <w:uiPriority w:val="0"/>
    <w:pPr>
      <w:widowControl w:val="0"/>
      <w:adjustRightInd w:val="0"/>
      <w:spacing w:after="240" w:line="0" w:lineRule="atLeast"/>
      <w:ind w:left="2304"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1682">
    <w:name w:val="Default Text"/>
    <w:basedOn w:val="1"/>
    <w:qFormat/>
    <w:uiPriority w:val="0"/>
    <w:pPr>
      <w:overflowPunct w:val="0"/>
      <w:autoSpaceDE w:val="0"/>
      <w:autoSpaceDN w:val="0"/>
      <w:adjustRightInd w:val="0"/>
      <w:textAlignment w:val="baseline"/>
    </w:pPr>
    <w:rPr>
      <w:rFonts w:hAnsi="Times New Roman" w:eastAsia="仿宋_GB2312" w:cs="Times New Roman"/>
      <w:szCs w:val="20"/>
      <w:lang w:val="en-GB" w:eastAsia="zh-CN"/>
    </w:rPr>
  </w:style>
  <w:style w:type="paragraph" w:customStyle="1" w:styleId="1683">
    <w:name w:val="样式 行距: 2 倍行距"/>
    <w:basedOn w:val="1"/>
    <w:qFormat/>
    <w:uiPriority w:val="0"/>
    <w:pPr>
      <w:pBdr>
        <w:bottom w:val="single" w:color="auto" w:sz="4" w:space="1"/>
      </w:pBdr>
      <w:spacing w:line="480" w:lineRule="auto"/>
      <w:ind w:firstLine="472" w:firstLineChars="224"/>
    </w:pPr>
    <w:rPr>
      <w:rFonts w:ascii="Times New Roman" w:hAnsi="Times New Roman"/>
      <w:kern w:val="2"/>
      <w:sz w:val="21"/>
      <w:szCs w:val="20"/>
      <w:lang w:eastAsia="zh-CN"/>
    </w:rPr>
  </w:style>
  <w:style w:type="paragraph" w:customStyle="1" w:styleId="1684">
    <w:name w:val="CM26"/>
    <w:basedOn w:val="217"/>
    <w:next w:val="217"/>
    <w:qFormat/>
    <w:uiPriority w:val="0"/>
    <w:pPr>
      <w:spacing w:line="400" w:lineRule="atLeast"/>
    </w:pPr>
    <w:rPr>
      <w:rFonts w:ascii="宋体" w:eastAsia="宋体" w:cs="宋体"/>
      <w:color w:val="auto"/>
      <w:lang w:eastAsia="zh-CN"/>
    </w:rPr>
  </w:style>
  <w:style w:type="paragraph" w:customStyle="1" w:styleId="1685">
    <w:name w:val="标题 41"/>
    <w:basedOn w:val="4"/>
    <w:next w:val="774"/>
    <w:qFormat/>
    <w:uiPriority w:val="0"/>
    <w:pPr>
      <w:numPr>
        <w:ilvl w:val="0"/>
        <w:numId w:val="0"/>
      </w:numPr>
      <w:tabs>
        <w:tab w:val="left" w:pos="1080"/>
        <w:tab w:val="clear" w:pos="420"/>
      </w:tabs>
      <w:suppressAutoHyphens/>
      <w:spacing w:before="0" w:beforeLines="0" w:after="0" w:afterLines="0" w:line="240" w:lineRule="auto"/>
      <w:jc w:val="left"/>
      <w:outlineLvl w:val="3"/>
    </w:pPr>
    <w:rPr>
      <w:rFonts w:hint="eastAsia" w:ascii="Arial" w:hAnsi="Arial"/>
      <w:bCs w:val="0"/>
      <w:kern w:val="28"/>
      <w:sz w:val="24"/>
      <w:szCs w:val="20"/>
    </w:rPr>
  </w:style>
  <w:style w:type="paragraph" w:customStyle="1" w:styleId="1686">
    <w:name w:val="songyellowbold14"/>
    <w:basedOn w:val="1"/>
    <w:qFormat/>
    <w:uiPriority w:val="0"/>
    <w:pPr>
      <w:spacing w:before="100" w:beforeAutospacing="1" w:after="100" w:afterAutospacing="1"/>
    </w:pPr>
    <w:rPr>
      <w:rFonts w:cs="Times New Roman"/>
      <w:b/>
      <w:bCs/>
      <w:color w:val="FF3300"/>
      <w:sz w:val="34"/>
      <w:szCs w:val="21"/>
      <w:lang w:eastAsia="zh-CN"/>
    </w:rPr>
  </w:style>
  <w:style w:type="paragraph" w:customStyle="1" w:styleId="1687">
    <w:name w:val="17"/>
    <w:basedOn w:val="1"/>
    <w:qFormat/>
    <w:uiPriority w:val="0"/>
    <w:pPr>
      <w:snapToGrid w:val="0"/>
      <w:spacing w:before="100" w:beforeAutospacing="1" w:after="100" w:afterAutospacing="1"/>
    </w:pPr>
    <w:rPr>
      <w:sz w:val="21"/>
      <w:szCs w:val="20"/>
      <w:lang w:eastAsia="zh-CN"/>
    </w:rPr>
  </w:style>
  <w:style w:type="paragraph" w:customStyle="1" w:styleId="1688">
    <w:name w:val="p16"/>
    <w:basedOn w:val="1"/>
    <w:qFormat/>
    <w:uiPriority w:val="0"/>
    <w:pPr>
      <w:snapToGrid w:val="0"/>
      <w:spacing w:after="120" w:line="312" w:lineRule="atLeast"/>
      <w:ind w:left="1021" w:hanging="454"/>
      <w:textAlignment w:val="baseline"/>
    </w:pPr>
    <w:rPr>
      <w:rFonts w:ascii="Arial" w:hAnsi="Arial"/>
      <w:szCs w:val="20"/>
      <w:lang w:eastAsia="en-NZ"/>
    </w:rPr>
  </w:style>
  <w:style w:type="paragraph" w:customStyle="1" w:styleId="1689">
    <w:name w:val="Char Char1 Char Char Char11"/>
    <w:basedOn w:val="1"/>
    <w:qFormat/>
    <w:uiPriority w:val="0"/>
    <w:rPr>
      <w:rFonts w:ascii="Times New Roman" w:hAnsi="Times New Roman"/>
      <w:kern w:val="2"/>
      <w:sz w:val="21"/>
      <w:lang w:eastAsia="zh-CN"/>
    </w:rPr>
  </w:style>
  <w:style w:type="paragraph" w:customStyle="1" w:styleId="1690">
    <w:name w:val="_Style 10"/>
    <w:basedOn w:val="1"/>
    <w:qFormat/>
    <w:uiPriority w:val="0"/>
    <w:rPr>
      <w:rFonts w:ascii="Times New Roman" w:hAnsi="Times New Roman"/>
      <w:kern w:val="2"/>
      <w:sz w:val="21"/>
      <w:szCs w:val="20"/>
      <w:lang w:eastAsia="zh-CN"/>
    </w:rPr>
  </w:style>
  <w:style w:type="paragraph" w:customStyle="1" w:styleId="1691">
    <w:name w:val="xl96"/>
    <w:basedOn w:val="1"/>
    <w:qFormat/>
    <w:uiPriority w:val="0"/>
    <w:pPr>
      <w:pBdr>
        <w:top w:val="single" w:color="auto" w:sz="4" w:space="0"/>
        <w:left w:val="single" w:color="auto" w:sz="4" w:space="0"/>
        <w:right w:val="single" w:color="auto" w:sz="8" w:space="0"/>
      </w:pBdr>
      <w:spacing w:before="100" w:beforeAutospacing="1" w:after="100" w:afterAutospacing="1"/>
      <w:jc w:val="center"/>
    </w:pPr>
    <w:rPr>
      <w:rFonts w:ascii="Arial Unicode MS" w:hAnsi="Arial Unicode MS" w:eastAsia="Arial Unicode MS" w:cs="Arial Unicode MS"/>
      <w:lang w:eastAsia="zh-CN"/>
    </w:rPr>
  </w:style>
  <w:style w:type="paragraph" w:customStyle="1" w:styleId="1692">
    <w:name w:val="Char Char Char Char Char Char Char Char Char Char Char Char Char Char Char Char Char Char4"/>
    <w:basedOn w:val="1"/>
    <w:qFormat/>
    <w:uiPriority w:val="0"/>
    <w:pPr>
      <w:spacing w:line="400" w:lineRule="exact"/>
      <w:jc w:val="center"/>
    </w:pPr>
    <w:rPr>
      <w:rFonts w:hAnsi="Times New Roman" w:cs="Times New Roman"/>
      <w:sz w:val="34"/>
      <w:szCs w:val="20"/>
      <w:lang w:eastAsia="zh-CN"/>
    </w:rPr>
  </w:style>
  <w:style w:type="paragraph" w:customStyle="1" w:styleId="1693">
    <w:name w:val="xl114"/>
    <w:basedOn w:val="1"/>
    <w:qFormat/>
    <w:uiPriority w:val="0"/>
    <w:pPr>
      <w:pBdr>
        <w:top w:val="single" w:color="auto" w:sz="8" w:space="0"/>
        <w:left w:val="single" w:color="auto" w:sz="8" w:space="0"/>
        <w:bottom w:val="single" w:color="auto" w:sz="8" w:space="0"/>
        <w:right w:val="single" w:color="auto" w:sz="12" w:space="0"/>
      </w:pBdr>
      <w:shd w:val="clear" w:color="000000" w:fill="FFFFFF"/>
      <w:spacing w:before="100" w:beforeAutospacing="1" w:after="100" w:afterAutospacing="1"/>
      <w:jc w:val="center"/>
    </w:pPr>
    <w:rPr>
      <w:rFonts w:ascii="Times New Roman" w:hAnsi="Times New Roman"/>
      <w:b/>
      <w:bCs/>
      <w:lang w:eastAsia="zh-CN"/>
    </w:rPr>
  </w:style>
  <w:style w:type="paragraph" w:customStyle="1" w:styleId="1694">
    <w:name w:val="CSI  Body 2"/>
    <w:basedOn w:val="1"/>
    <w:qFormat/>
    <w:uiPriority w:val="0"/>
    <w:pPr>
      <w:spacing w:after="240"/>
      <w:ind w:left="1440"/>
    </w:pPr>
    <w:rPr>
      <w:rFonts w:hAnsi="Times New Roman" w:cs="Times New Roman"/>
      <w:sz w:val="20"/>
      <w:szCs w:val="20"/>
      <w:lang w:eastAsia="zh-CN"/>
    </w:rPr>
  </w:style>
  <w:style w:type="paragraph" w:customStyle="1" w:styleId="1695">
    <w:name w:val="Char Char Char3"/>
    <w:basedOn w:val="1"/>
    <w:qFormat/>
    <w:uiPriority w:val="0"/>
    <w:pPr>
      <w:spacing w:after="160" w:line="240" w:lineRule="exact"/>
    </w:pPr>
    <w:rPr>
      <w:rFonts w:ascii="Times New Roman" w:hAnsi="Times New Roman"/>
      <w:kern w:val="2"/>
      <w:sz w:val="21"/>
      <w:szCs w:val="20"/>
      <w:lang w:eastAsia="zh-CN"/>
    </w:rPr>
  </w:style>
  <w:style w:type="paragraph" w:customStyle="1" w:styleId="1696">
    <w:name w:val="table"/>
    <w:basedOn w:val="1"/>
    <w:qFormat/>
    <w:uiPriority w:val="0"/>
    <w:pPr>
      <w:overflowPunct w:val="0"/>
      <w:autoSpaceDE w:val="0"/>
      <w:autoSpaceDN w:val="0"/>
      <w:adjustRightInd w:val="0"/>
      <w:spacing w:before="60" w:after="60"/>
      <w:jc w:val="center"/>
      <w:textAlignment w:val="baseline"/>
    </w:pPr>
    <w:rPr>
      <w:rFonts w:ascii="仿宋体" w:hAnsi="Times New Roman" w:eastAsia="仿宋体" w:cs="Times New Roman"/>
      <w:szCs w:val="20"/>
      <w:lang w:eastAsia="zh-CN"/>
    </w:rPr>
  </w:style>
  <w:style w:type="paragraph" w:customStyle="1" w:styleId="1697">
    <w:name w:val="xl94"/>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hAnsi="Times New Roman" w:eastAsia="Arial Unicode MS" w:cs="Times New Roman"/>
      <w:color w:val="FF00FF"/>
      <w:lang w:eastAsia="zh-CN"/>
    </w:rPr>
  </w:style>
  <w:style w:type="paragraph" w:customStyle="1" w:styleId="1698">
    <w:name w:val="CM39"/>
    <w:basedOn w:val="217"/>
    <w:next w:val="217"/>
    <w:qFormat/>
    <w:uiPriority w:val="0"/>
    <w:pPr>
      <w:spacing w:line="400" w:lineRule="atLeast"/>
      <w:jc w:val="both"/>
    </w:pPr>
    <w:rPr>
      <w:rFonts w:ascii="宋体" w:eastAsia="宋体" w:cs="Times New Roman"/>
      <w:color w:val="auto"/>
      <w:lang w:eastAsia="zh-CN"/>
    </w:rPr>
  </w:style>
  <w:style w:type="paragraph" w:customStyle="1" w:styleId="1699">
    <w:name w:val="默认段落字体 Para Char"/>
    <w:basedOn w:val="1"/>
    <w:qFormat/>
    <w:uiPriority w:val="0"/>
    <w:rPr>
      <w:rFonts w:hAnsi="Times New Roman" w:cs="Times New Roman"/>
      <w:sz w:val="34"/>
      <w:lang w:eastAsia="zh-CN"/>
    </w:rPr>
  </w:style>
  <w:style w:type="paragraph" w:customStyle="1" w:styleId="1700">
    <w:name w:val="默认段落字体 Para Char Char Char Char"/>
    <w:basedOn w:val="1"/>
    <w:qFormat/>
    <w:uiPriority w:val="0"/>
    <w:rPr>
      <w:rFonts w:ascii="Times New Roman" w:hAnsi="Times New Roman"/>
      <w:kern w:val="2"/>
      <w:sz w:val="21"/>
      <w:lang w:eastAsia="zh-CN"/>
    </w:rPr>
  </w:style>
  <w:style w:type="paragraph" w:customStyle="1" w:styleId="1701">
    <w:name w:val="注标题"/>
    <w:basedOn w:val="1"/>
    <w:qFormat/>
    <w:uiPriority w:val="0"/>
    <w:pPr>
      <w:topLinePunct/>
    </w:pPr>
    <w:rPr>
      <w:rFonts w:ascii="Times New Roman" w:hAnsi="Times New Roman"/>
      <w:kern w:val="2"/>
      <w:sz w:val="18"/>
      <w:szCs w:val="18"/>
      <w:lang w:eastAsia="zh-CN"/>
    </w:rPr>
  </w:style>
  <w:style w:type="paragraph" w:customStyle="1" w:styleId="1702">
    <w:name w:val="Char Char Char1 Char Char Char"/>
    <w:basedOn w:val="1"/>
    <w:qFormat/>
    <w:uiPriority w:val="0"/>
    <w:rPr>
      <w:rFonts w:ascii="Tahoma" w:hAnsi="Tahoma"/>
      <w:kern w:val="2"/>
      <w:szCs w:val="20"/>
      <w:lang w:eastAsia="zh-CN"/>
    </w:rPr>
  </w:style>
  <w:style w:type="paragraph" w:customStyle="1" w:styleId="1703">
    <w:name w:val="Figure Caption"/>
    <w:basedOn w:val="1"/>
    <w:qFormat/>
    <w:uiPriority w:val="0"/>
    <w:pPr>
      <w:keepNext/>
      <w:keepLines/>
      <w:suppressAutoHyphens/>
      <w:spacing w:before="120" w:after="120"/>
    </w:pPr>
    <w:rPr>
      <w:rFonts w:hint="eastAsia" w:ascii="Times New Roman" w:hAnsi="Times New Roman"/>
      <w:b/>
      <w:kern w:val="2"/>
      <w:szCs w:val="20"/>
    </w:rPr>
  </w:style>
  <w:style w:type="paragraph" w:customStyle="1" w:styleId="1704">
    <w:name w:val="xl112"/>
    <w:basedOn w:val="1"/>
    <w:qFormat/>
    <w:uiPriority w:val="0"/>
    <w:pPr>
      <w:pBdr>
        <w:top w:val="single" w:color="auto" w:sz="12" w:space="0"/>
        <w:left w:val="single" w:color="auto" w:sz="8" w:space="0"/>
        <w:bottom w:val="single" w:color="auto" w:sz="8" w:space="0"/>
        <w:right w:val="single" w:color="auto" w:sz="12" w:space="0"/>
      </w:pBdr>
      <w:shd w:val="clear" w:color="000000" w:fill="FFFFFF"/>
      <w:spacing w:before="100" w:beforeAutospacing="1" w:after="100" w:afterAutospacing="1"/>
      <w:jc w:val="center"/>
    </w:pPr>
    <w:rPr>
      <w:rFonts w:ascii="Times New Roman" w:hAnsi="Times New Roman"/>
      <w:b/>
      <w:bCs/>
      <w:lang w:eastAsia="zh-CN"/>
    </w:rPr>
  </w:style>
  <w:style w:type="paragraph" w:customStyle="1" w:styleId="1705">
    <w:name w:val="Char Char1 Char Char Char Char Char Char Char Char Char Char Char Char Char Char1"/>
    <w:basedOn w:val="1"/>
    <w:qFormat/>
    <w:uiPriority w:val="0"/>
    <w:pPr>
      <w:spacing w:after="160" w:line="240" w:lineRule="exact"/>
    </w:pPr>
    <w:rPr>
      <w:rFonts w:ascii="Verdana" w:hAnsi="Verdana"/>
      <w:sz w:val="20"/>
      <w:szCs w:val="20"/>
    </w:rPr>
  </w:style>
  <w:style w:type="paragraph" w:customStyle="1" w:styleId="1706">
    <w:name w:val="xl64"/>
    <w:basedOn w:val="1"/>
    <w:qFormat/>
    <w:uiPriority w:val="0"/>
    <w:pPr>
      <w:pBdr>
        <w:top w:val="single" w:color="auto" w:sz="8" w:space="0"/>
        <w:bottom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707">
    <w:name w:val="默认段落字体 Para Char Char Char1 Char"/>
    <w:basedOn w:val="1"/>
    <w:qFormat/>
    <w:uiPriority w:val="0"/>
    <w:pPr>
      <w:ind w:left="420" w:firstLine="420"/>
    </w:pPr>
    <w:rPr>
      <w:rFonts w:hAnsi="Times New Roman" w:cs="Times New Roman"/>
      <w:sz w:val="34"/>
      <w:szCs w:val="20"/>
      <w:lang w:eastAsia="zh-CN"/>
    </w:rPr>
  </w:style>
  <w:style w:type="paragraph" w:customStyle="1" w:styleId="1708">
    <w:name w:val="CM23"/>
    <w:basedOn w:val="217"/>
    <w:next w:val="217"/>
    <w:qFormat/>
    <w:uiPriority w:val="0"/>
    <w:pPr>
      <w:spacing w:line="398" w:lineRule="atLeast"/>
    </w:pPr>
    <w:rPr>
      <w:rFonts w:ascii="宋体" w:eastAsia="宋体" w:cs="宋体"/>
      <w:color w:val="auto"/>
      <w:lang w:eastAsia="zh-CN"/>
    </w:rPr>
  </w:style>
  <w:style w:type="paragraph" w:customStyle="1" w:styleId="1709">
    <w:name w:val="彩色列表 - 强调文字颜色 12"/>
    <w:basedOn w:val="1"/>
    <w:qFormat/>
    <w:uiPriority w:val="0"/>
    <w:pPr>
      <w:ind w:firstLine="420" w:firstLineChars="200"/>
    </w:pPr>
    <w:rPr>
      <w:rFonts w:ascii="Times New Roman" w:hAnsi="Times New Roman"/>
      <w:kern w:val="2"/>
      <w:sz w:val="21"/>
      <w:lang w:eastAsia="zh-CN"/>
    </w:rPr>
  </w:style>
  <w:style w:type="paragraph" w:customStyle="1" w:styleId="1710">
    <w:name w:val="NU text"/>
    <w:qFormat/>
    <w:uiPriority w:val="0"/>
    <w:pPr>
      <w:spacing w:before="60" w:after="120"/>
      <w:ind w:left="720"/>
    </w:pPr>
    <w:rPr>
      <w:rFonts w:hint="eastAsia" w:ascii="Times New Roman" w:hAnsi="Times New Roman" w:eastAsia="宋体" w:cs="Times New Roman"/>
      <w:sz w:val="24"/>
      <w:lang w:val="en-US" w:eastAsia="en-US" w:bidi="ar-SA"/>
    </w:rPr>
  </w:style>
  <w:style w:type="paragraph" w:customStyle="1" w:styleId="1711">
    <w:name w:val="dot"/>
    <w:basedOn w:val="1"/>
    <w:qFormat/>
    <w:uiPriority w:val="0"/>
    <w:pPr>
      <w:tabs>
        <w:tab w:val="left" w:pos="720"/>
      </w:tabs>
      <w:spacing w:line="400" w:lineRule="exact"/>
      <w:ind w:left="720" w:hanging="720"/>
    </w:pPr>
    <w:rPr>
      <w:rFonts w:ascii="Times New Roman" w:hAnsi="Times New Roman"/>
      <w:kern w:val="2"/>
      <w:szCs w:val="20"/>
      <w:lang w:eastAsia="zh-CN"/>
    </w:rPr>
  </w:style>
  <w:style w:type="paragraph" w:customStyle="1" w:styleId="1712">
    <w:name w:val="表格内文字"/>
    <w:basedOn w:val="1"/>
    <w:qFormat/>
    <w:uiPriority w:val="0"/>
    <w:pPr>
      <w:jc w:val="center"/>
    </w:pPr>
    <w:rPr>
      <w:color w:val="000000"/>
      <w:szCs w:val="28"/>
      <w:lang w:eastAsia="zh-CN"/>
    </w:rPr>
  </w:style>
  <w:style w:type="paragraph" w:customStyle="1" w:styleId="1713">
    <w:name w:val="表题"/>
    <w:qFormat/>
    <w:uiPriority w:val="0"/>
    <w:pPr>
      <w:keepNext/>
      <w:keepLines/>
      <w:adjustRightInd w:val="0"/>
      <w:snapToGrid w:val="0"/>
      <w:spacing w:before="80" w:line="360" w:lineRule="auto"/>
      <w:ind w:left="680"/>
      <w:jc w:val="center"/>
    </w:pPr>
    <w:rPr>
      <w:rFonts w:ascii="Arial" w:hAnsi="Arial" w:eastAsia="黑体" w:cs="Times New Roman"/>
      <w:sz w:val="16"/>
      <w:lang w:val="en-US" w:eastAsia="zh-CN" w:bidi="ar-SA"/>
    </w:rPr>
  </w:style>
  <w:style w:type="paragraph" w:customStyle="1" w:styleId="1714">
    <w:name w:val="样式 图表 + 五号"/>
    <w:basedOn w:val="1"/>
    <w:qFormat/>
    <w:uiPriority w:val="0"/>
    <w:pPr>
      <w:spacing w:line="320" w:lineRule="exact"/>
      <w:ind w:left="-2" w:leftChars="-1" w:firstLine="72" w:firstLineChars="38"/>
    </w:pPr>
    <w:rPr>
      <w:rFonts w:ascii="Times New Roman" w:hAnsi="Times New Roman"/>
      <w:color w:val="000000"/>
      <w:spacing w:val="-10"/>
      <w:kern w:val="2"/>
      <w:sz w:val="21"/>
      <w:szCs w:val="28"/>
      <w:lang w:eastAsia="zh-CN"/>
    </w:rPr>
  </w:style>
  <w:style w:type="paragraph" w:customStyle="1" w:styleId="1715">
    <w:name w:val="标题2级"/>
    <w:basedOn w:val="3"/>
    <w:qFormat/>
    <w:uiPriority w:val="0"/>
    <w:pPr>
      <w:adjustRightInd w:val="0"/>
      <w:spacing w:before="0" w:after="0" w:line="360" w:lineRule="auto"/>
      <w:textAlignment w:val="baseline"/>
    </w:pPr>
    <w:rPr>
      <w:rFonts w:ascii="Times New Roman" w:hAnsi="Arial" w:eastAsia="楷体_GB2312"/>
      <w:bCs w:val="0"/>
      <w:sz w:val="28"/>
      <w:szCs w:val="20"/>
      <w:lang w:eastAsia="zh-CN"/>
    </w:rPr>
  </w:style>
  <w:style w:type="paragraph" w:customStyle="1" w:styleId="1716">
    <w:name w:val="标准正文"/>
    <w:basedOn w:val="1"/>
    <w:qFormat/>
    <w:uiPriority w:val="0"/>
    <w:pPr>
      <w:snapToGrid w:val="0"/>
      <w:spacing w:afterLines="50"/>
      <w:ind w:firstLine="480" w:firstLineChars="200"/>
    </w:pPr>
    <w:rPr>
      <w:rFonts w:ascii="Times New Roman" w:hAnsi="Times New Roman"/>
      <w:kern w:val="2"/>
      <w:szCs w:val="20"/>
      <w:lang w:eastAsia="zh-CN"/>
    </w:rPr>
  </w:style>
  <w:style w:type="paragraph" w:customStyle="1" w:styleId="1717">
    <w:name w:val="文献分类号"/>
    <w:qFormat/>
    <w:uiPriority w:val="0"/>
    <w:pPr>
      <w:widowControl w:val="0"/>
      <w:textAlignment w:val="center"/>
    </w:pPr>
    <w:rPr>
      <w:rFonts w:hint="eastAsia" w:ascii="Times New Roman" w:hAnsi="Times New Roman" w:eastAsia="黑体" w:cs="Times New Roman"/>
      <w:sz w:val="21"/>
      <w:lang w:val="en-US" w:eastAsia="zh-CN" w:bidi="ar-SA"/>
    </w:rPr>
  </w:style>
  <w:style w:type="paragraph" w:customStyle="1" w:styleId="1718">
    <w:name w:val="目次、索引正文"/>
    <w:qFormat/>
    <w:uiPriority w:val="0"/>
    <w:pPr>
      <w:spacing w:line="320" w:lineRule="exact"/>
      <w:jc w:val="both"/>
    </w:pPr>
    <w:rPr>
      <w:rFonts w:hint="eastAsia" w:ascii="宋体" w:hAnsi="Times New Roman" w:eastAsia="宋体" w:cs="Times New Roman"/>
      <w:sz w:val="21"/>
      <w:lang w:val="en-US" w:eastAsia="zh-CN" w:bidi="ar-SA"/>
    </w:rPr>
  </w:style>
  <w:style w:type="paragraph" w:customStyle="1" w:styleId="1719">
    <w:name w:val="Part 1 - 9"/>
    <w:basedOn w:val="1"/>
    <w:qFormat/>
    <w:uiPriority w:val="0"/>
    <w:pPr>
      <w:tabs>
        <w:tab w:val="left" w:pos="3600"/>
      </w:tabs>
      <w:ind w:left="3600" w:hanging="360"/>
    </w:pPr>
    <w:rPr>
      <w:rFonts w:hAnsi="Times New Roman" w:cs="Times New Roman"/>
    </w:rPr>
  </w:style>
  <w:style w:type="paragraph" w:customStyle="1" w:styleId="1720">
    <w:name w:val="xl7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lang w:eastAsia="zh-CN"/>
    </w:rPr>
  </w:style>
  <w:style w:type="paragraph" w:customStyle="1" w:styleId="1721">
    <w:name w:val="标题 711"/>
    <w:basedOn w:val="1"/>
    <w:next w:val="1"/>
    <w:qFormat/>
    <w:uiPriority w:val="0"/>
    <w:pPr>
      <w:tabs>
        <w:tab w:val="left" w:pos="1368"/>
      </w:tabs>
      <w:spacing w:before="240" w:after="120"/>
      <w:outlineLvl w:val="6"/>
    </w:pPr>
    <w:rPr>
      <w:rFonts w:hint="eastAsia" w:ascii="Times New Roman" w:hAnsi="Times New Roman"/>
      <w:b/>
      <w:kern w:val="2"/>
      <w:sz w:val="20"/>
      <w:szCs w:val="20"/>
    </w:rPr>
  </w:style>
  <w:style w:type="paragraph" w:customStyle="1" w:styleId="1722">
    <w:name w:val="列出段落3"/>
    <w:basedOn w:val="1"/>
    <w:qFormat/>
    <w:uiPriority w:val="0"/>
    <w:pPr>
      <w:ind w:firstLine="420" w:firstLineChars="200"/>
    </w:pPr>
    <w:rPr>
      <w:sz w:val="21"/>
    </w:rPr>
  </w:style>
  <w:style w:type="paragraph" w:customStyle="1" w:styleId="1723">
    <w:name w:val="容量"/>
    <w:basedOn w:val="1"/>
    <w:qFormat/>
    <w:uiPriority w:val="0"/>
    <w:pPr>
      <w:adjustRightInd w:val="0"/>
      <w:spacing w:line="312" w:lineRule="atLeast"/>
      <w:textAlignment w:val="baseline"/>
    </w:pPr>
    <w:rPr>
      <w:rFonts w:ascii="Times New Roman" w:hAnsi="Times New Roman"/>
      <w:szCs w:val="20"/>
      <w:lang w:eastAsia="zh-CN"/>
    </w:rPr>
  </w:style>
  <w:style w:type="paragraph" w:customStyle="1" w:styleId="1724">
    <w:name w:val="A正文缩进"/>
    <w:basedOn w:val="45"/>
    <w:qFormat/>
    <w:uiPriority w:val="0"/>
    <w:pPr>
      <w:adjustRightInd w:val="0"/>
      <w:snapToGrid w:val="0"/>
      <w:spacing w:line="400" w:lineRule="exact"/>
    </w:pPr>
    <w:rPr>
      <w:rFonts w:ascii="Times New Roman" w:hAnsi="Times New Roman"/>
      <w:szCs w:val="21"/>
    </w:rPr>
  </w:style>
  <w:style w:type="paragraph" w:customStyle="1" w:styleId="1725">
    <w:name w:val="样式 首行缩进:  0.99 厘米 行距: 最小值 20 磅1"/>
    <w:basedOn w:val="1"/>
    <w:qFormat/>
    <w:uiPriority w:val="0"/>
    <w:pPr>
      <w:pBdr>
        <w:bottom w:val="single" w:color="auto" w:sz="4" w:space="1"/>
      </w:pBdr>
      <w:spacing w:line="400" w:lineRule="atLeast"/>
      <w:ind w:firstLine="560"/>
    </w:pPr>
    <w:rPr>
      <w:rFonts w:ascii="Times New Roman" w:hAnsi="Times New Roman"/>
      <w:kern w:val="2"/>
      <w:sz w:val="21"/>
      <w:szCs w:val="20"/>
      <w:lang w:eastAsia="zh-CN"/>
    </w:rPr>
  </w:style>
  <w:style w:type="paragraph" w:customStyle="1" w:styleId="1726">
    <w:name w:val="标题 91"/>
    <w:basedOn w:val="1"/>
    <w:next w:val="1"/>
    <w:qFormat/>
    <w:uiPriority w:val="0"/>
    <w:pPr>
      <w:tabs>
        <w:tab w:val="left" w:pos="1728"/>
      </w:tabs>
      <w:spacing w:before="240" w:after="120"/>
      <w:outlineLvl w:val="8"/>
    </w:pPr>
    <w:rPr>
      <w:rFonts w:hint="eastAsia" w:ascii="Times New Roman" w:hAnsi="Times New Roman"/>
      <w:i/>
      <w:kern w:val="2"/>
      <w:sz w:val="20"/>
      <w:szCs w:val="20"/>
    </w:rPr>
  </w:style>
  <w:style w:type="paragraph" w:customStyle="1" w:styleId="1727">
    <w:name w:val="Char6"/>
    <w:basedOn w:val="1"/>
    <w:qFormat/>
    <w:uiPriority w:val="0"/>
    <w:pPr>
      <w:spacing w:after="160" w:line="240" w:lineRule="exact"/>
    </w:pPr>
    <w:rPr>
      <w:rFonts w:hAnsi="Times New Roman" w:cs="Times New Roman"/>
      <w:sz w:val="34"/>
      <w:szCs w:val="20"/>
      <w:lang w:eastAsia="zh-CN"/>
    </w:rPr>
  </w:style>
  <w:style w:type="paragraph" w:customStyle="1" w:styleId="1728">
    <w:name w:val="样式 样式 样式 样式 左侧:  0.99 厘米 + 首行缩进:  2 字符 + 首行缩进:  2 字符 + 首行缩进:  2...."/>
    <w:basedOn w:val="1"/>
    <w:qFormat/>
    <w:uiPriority w:val="0"/>
    <w:pPr>
      <w:ind w:firstLine="200" w:firstLineChars="200"/>
    </w:pPr>
    <w:rPr>
      <w:rFonts w:ascii="Times New Roman" w:hAnsi="Times New Roman"/>
      <w:kern w:val="2"/>
      <w:sz w:val="28"/>
      <w:szCs w:val="20"/>
      <w:lang w:eastAsia="zh-CN"/>
    </w:rPr>
  </w:style>
  <w:style w:type="paragraph" w:customStyle="1" w:styleId="1729">
    <w:name w:val="Char Char Char Char Char Char Char Char Char Char Char Char1 Char Char Char"/>
    <w:basedOn w:val="1"/>
    <w:qFormat/>
    <w:uiPriority w:val="0"/>
    <w:rPr>
      <w:rFonts w:ascii="Tahoma" w:hAnsi="Tahoma" w:cs="仿宋_GB2312"/>
      <w:kern w:val="2"/>
      <w:szCs w:val="20"/>
      <w:lang w:eastAsia="zh-CN"/>
    </w:rPr>
  </w:style>
  <w:style w:type="paragraph" w:customStyle="1" w:styleId="1730">
    <w:name w:val="标题 61"/>
    <w:basedOn w:val="1"/>
    <w:next w:val="1"/>
    <w:qFormat/>
    <w:uiPriority w:val="0"/>
    <w:pPr>
      <w:keepNext/>
      <w:spacing w:before="240" w:after="120"/>
      <w:outlineLvl w:val="5"/>
    </w:pPr>
    <w:rPr>
      <w:rFonts w:hint="eastAsia" w:ascii="Times New Roman" w:hAnsi="Times New Roman"/>
      <w:i/>
      <w:kern w:val="2"/>
      <w:szCs w:val="20"/>
    </w:rPr>
  </w:style>
  <w:style w:type="paragraph" w:customStyle="1" w:styleId="1731">
    <w:name w:val="Char Char1 Char1"/>
    <w:basedOn w:val="1"/>
    <w:qFormat/>
    <w:uiPriority w:val="0"/>
    <w:pPr>
      <w:spacing w:after="160" w:line="240" w:lineRule="exact"/>
    </w:pPr>
    <w:rPr>
      <w:rFonts w:ascii="Verdana" w:hAnsi="Verdana" w:eastAsia="仿宋_GB2312"/>
      <w:szCs w:val="20"/>
    </w:rPr>
  </w:style>
  <w:style w:type="paragraph" w:customStyle="1" w:styleId="1732">
    <w:name w:val="Body Text Indent 21"/>
    <w:basedOn w:val="1"/>
    <w:qFormat/>
    <w:uiPriority w:val="0"/>
    <w:pPr>
      <w:adjustRightInd w:val="0"/>
      <w:spacing w:after="240"/>
      <w:ind w:left="1080" w:firstLine="480"/>
      <w:textAlignment w:val="baseline"/>
    </w:pPr>
    <w:rPr>
      <w:rFonts w:ascii="Times New Roman" w:hAnsi="Times New Roman"/>
      <w:kern w:val="2"/>
      <w:szCs w:val="20"/>
      <w:lang w:eastAsia="zh-CN"/>
    </w:rPr>
  </w:style>
  <w:style w:type="paragraph" w:customStyle="1" w:styleId="1733">
    <w:name w:val="xl491"/>
    <w:basedOn w:val="1"/>
    <w:qFormat/>
    <w:uiPriority w:val="0"/>
    <w:pPr>
      <w:pBdr>
        <w:left w:val="single" w:color="auto" w:sz="4" w:space="0"/>
        <w:bottom w:val="single" w:color="auto" w:sz="8"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734">
    <w:name w:val="b-b3"/>
    <w:basedOn w:val="4"/>
    <w:next w:val="1"/>
    <w:qFormat/>
    <w:uiPriority w:val="0"/>
    <w:pPr>
      <w:keepNext w:val="0"/>
      <w:numPr>
        <w:ilvl w:val="0"/>
        <w:numId w:val="0"/>
      </w:numPr>
      <w:tabs>
        <w:tab w:val="left" w:pos="720"/>
        <w:tab w:val="clear" w:pos="420"/>
      </w:tabs>
      <w:snapToGrid w:val="0"/>
      <w:spacing w:before="80" w:beforeLines="0" w:after="80" w:afterLines="0" w:line="440" w:lineRule="atLeast"/>
    </w:pPr>
    <w:rPr>
      <w:rFonts w:eastAsia="黑体"/>
      <w:b w:val="0"/>
      <w:color w:val="FF0000"/>
      <w:sz w:val="24"/>
      <w:szCs w:val="24"/>
      <w:lang w:eastAsia="zh-CN"/>
    </w:rPr>
  </w:style>
  <w:style w:type="paragraph" w:customStyle="1" w:styleId="1735">
    <w:name w:val="xl72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lang w:eastAsia="zh-CN"/>
    </w:rPr>
  </w:style>
  <w:style w:type="paragraph" w:customStyle="1" w:styleId="1736">
    <w:name w:val="Part 1 - 7"/>
    <w:basedOn w:val="1"/>
    <w:qFormat/>
    <w:uiPriority w:val="0"/>
    <w:pPr>
      <w:tabs>
        <w:tab w:val="left" w:pos="3240"/>
      </w:tabs>
      <w:ind w:left="3240" w:hanging="648"/>
    </w:pPr>
    <w:rPr>
      <w:rFonts w:hAnsi="Times New Roman" w:cs="Times New Roman"/>
    </w:rPr>
  </w:style>
  <w:style w:type="paragraph" w:customStyle="1" w:styleId="1737">
    <w:name w:val="样式 标题 2 + Times New Roman 四号 非加粗 段前: 5 磅 段后: 0 磅 行距: 固定值 20..."/>
    <w:basedOn w:val="3"/>
    <w:qFormat/>
    <w:uiPriority w:val="0"/>
    <w:pPr>
      <w:tabs>
        <w:tab w:val="left" w:pos="576"/>
      </w:tabs>
      <w:spacing w:before="100" w:after="0" w:line="400" w:lineRule="exact"/>
    </w:pPr>
    <w:rPr>
      <w:rFonts w:ascii="Times New Roman" w:hAnsi="Times New Roman" w:eastAsia="黑体"/>
      <w:b w:val="0"/>
      <w:bCs w:val="0"/>
      <w:kern w:val="2"/>
      <w:sz w:val="28"/>
      <w:szCs w:val="20"/>
      <w:lang w:eastAsia="zh-CN"/>
    </w:rPr>
  </w:style>
  <w:style w:type="paragraph" w:customStyle="1" w:styleId="1738">
    <w:name w:val="附录标识"/>
    <w:basedOn w:val="1269"/>
    <w:qFormat/>
    <w:uiPriority w:val="0"/>
    <w:pPr>
      <w:tabs>
        <w:tab w:val="left" w:pos="420"/>
        <w:tab w:val="left" w:pos="6405"/>
        <w:tab w:val="clear" w:pos="840"/>
      </w:tabs>
      <w:spacing w:after="200"/>
      <w:ind w:left="420"/>
    </w:pPr>
    <w:rPr>
      <w:rFonts w:hint="eastAsia"/>
      <w:sz w:val="21"/>
    </w:rPr>
  </w:style>
  <w:style w:type="paragraph" w:customStyle="1" w:styleId="1739">
    <w:name w:val="ALT  Bullet 4"/>
    <w:basedOn w:val="1"/>
    <w:qFormat/>
    <w:uiPriority w:val="0"/>
    <w:pPr>
      <w:tabs>
        <w:tab w:val="left" w:pos="2880"/>
      </w:tabs>
      <w:spacing w:after="240"/>
      <w:ind w:left="360" w:hanging="360"/>
    </w:pPr>
    <w:rPr>
      <w:rFonts w:hAnsi="Times New Roman" w:cs="Times New Roman"/>
      <w:kern w:val="1"/>
      <w:sz w:val="20"/>
      <w:szCs w:val="20"/>
    </w:rPr>
  </w:style>
  <w:style w:type="paragraph" w:customStyle="1" w:styleId="1740">
    <w:name w:val="样式 标题 1卷标题H1章标题 1 1TITRE1L1 Heading 1h11st levelh111st...3"/>
    <w:basedOn w:val="2"/>
    <w:qFormat/>
    <w:uiPriority w:val="0"/>
    <w:pPr>
      <w:spacing w:line="400" w:lineRule="exact"/>
      <w:ind w:left="432" w:hanging="432"/>
    </w:pPr>
    <w:rPr>
      <w:rFonts w:eastAsia="仿宋_GB2312" w:cs="Times New Roman"/>
      <w:b w:val="0"/>
      <w:sz w:val="36"/>
      <w:lang w:eastAsia="zh-CN"/>
    </w:rPr>
  </w:style>
  <w:style w:type="paragraph" w:customStyle="1" w:styleId="1741">
    <w:name w:val="bulletgr"/>
    <w:basedOn w:val="217"/>
    <w:next w:val="217"/>
    <w:qFormat/>
    <w:uiPriority w:val="0"/>
    <w:pPr>
      <w:adjustRightInd/>
      <w:spacing w:before="60" w:after="60"/>
    </w:pPr>
    <w:rPr>
      <w:rFonts w:hint="eastAsia" w:ascii="Arial" w:hAnsi="Arial" w:eastAsia="宋体" w:cs="Times New Roman"/>
      <w:szCs w:val="20"/>
      <w:lang w:eastAsia="zh-CN"/>
    </w:rPr>
  </w:style>
  <w:style w:type="paragraph" w:customStyle="1" w:styleId="1742">
    <w:name w:val="Char Char1 Char Char Char2"/>
    <w:basedOn w:val="1"/>
    <w:qFormat/>
    <w:uiPriority w:val="0"/>
    <w:rPr>
      <w:rFonts w:ascii="Times New Roman" w:hAnsi="Times New Roman"/>
      <w:kern w:val="2"/>
      <w:sz w:val="21"/>
      <w:lang w:eastAsia="zh-CN"/>
    </w:rPr>
  </w:style>
  <w:style w:type="paragraph" w:customStyle="1" w:styleId="1743">
    <w:name w:val="样式 Arial 行距: 多倍行距 1.2 字行 首行缩进:  2 字符"/>
    <w:basedOn w:val="1"/>
    <w:qFormat/>
    <w:uiPriority w:val="0"/>
    <w:pPr>
      <w:spacing w:line="288" w:lineRule="auto"/>
      <w:ind w:firstLine="420" w:firstLineChars="200"/>
    </w:pPr>
    <w:rPr>
      <w:rFonts w:ascii="Arial" w:hAnsi="Arial"/>
      <w:kern w:val="2"/>
      <w:sz w:val="20"/>
      <w:szCs w:val="20"/>
      <w:lang w:eastAsia="zh-CN"/>
    </w:rPr>
  </w:style>
  <w:style w:type="paragraph" w:customStyle="1" w:styleId="1744">
    <w:name w:val="xl33"/>
    <w:basedOn w:val="1"/>
    <w:qFormat/>
    <w:uiPriority w:val="0"/>
    <w:pPr>
      <w:spacing w:before="100" w:beforeAutospacing="1" w:after="100" w:afterAutospacing="1"/>
      <w:textAlignment w:val="center"/>
    </w:pPr>
    <w:rPr>
      <w:rFonts w:cs="Times New Roman"/>
      <w:b/>
      <w:bCs/>
      <w:sz w:val="28"/>
      <w:szCs w:val="28"/>
      <w:lang w:eastAsia="zh-CN"/>
    </w:rPr>
  </w:style>
  <w:style w:type="paragraph" w:customStyle="1" w:styleId="1745">
    <w:name w:val="标准文件_字母编号列项"/>
    <w:qFormat/>
    <w:uiPriority w:val="0"/>
    <w:pPr>
      <w:spacing w:line="300" w:lineRule="exact"/>
      <w:ind w:left="370" w:leftChars="170" w:right="-50" w:rightChars="-50" w:hanging="200" w:hangingChars="200"/>
      <w:jc w:val="both"/>
    </w:pPr>
    <w:rPr>
      <w:rFonts w:ascii="宋体" w:hAnsi="Times New Roman" w:eastAsia="宋体" w:cs="Times New Roman"/>
      <w:sz w:val="21"/>
      <w:lang w:val="en-US" w:eastAsia="zh-CN" w:bidi="ar-SA"/>
    </w:rPr>
  </w:style>
  <w:style w:type="paragraph" w:customStyle="1" w:styleId="1746">
    <w:name w:val="样式 行距: 固定值 25 磅"/>
    <w:basedOn w:val="1"/>
    <w:qFormat/>
    <w:uiPriority w:val="0"/>
    <w:pPr>
      <w:spacing w:line="500" w:lineRule="exact"/>
    </w:pPr>
    <w:rPr>
      <w:rFonts w:hAnsi="Times New Roman" w:cs="Times New Roman"/>
      <w:sz w:val="28"/>
      <w:szCs w:val="28"/>
      <w:lang w:eastAsia="zh-CN"/>
    </w:rPr>
  </w:style>
  <w:style w:type="paragraph" w:customStyle="1" w:styleId="1747">
    <w:name w:val="xl60"/>
    <w:basedOn w:val="1"/>
    <w:qFormat/>
    <w:uiPriority w:val="0"/>
    <w:pPr>
      <w:pBdr>
        <w:top w:val="single" w:color="auto" w:sz="8" w:space="0"/>
        <w:left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748">
    <w:name w:val="列项◆（三级）"/>
    <w:qFormat/>
    <w:uiPriority w:val="0"/>
    <w:pPr>
      <w:tabs>
        <w:tab w:val="left" w:pos="425"/>
        <w:tab w:val="left" w:pos="900"/>
      </w:tabs>
      <w:ind w:left="800" w:leftChars="600" w:hanging="200" w:hangingChars="200"/>
    </w:pPr>
    <w:rPr>
      <w:rFonts w:hint="eastAsia" w:ascii="宋体" w:hAnsi="Times New Roman" w:eastAsia="宋体" w:cs="Times New Roman"/>
      <w:sz w:val="21"/>
      <w:lang w:val="en-US" w:eastAsia="zh-CN" w:bidi="ar-SA"/>
    </w:rPr>
  </w:style>
  <w:style w:type="paragraph" w:customStyle="1" w:styleId="1749">
    <w:name w:val="招标文件1.1.1.1"/>
    <w:basedOn w:val="1"/>
    <w:qFormat/>
    <w:uiPriority w:val="0"/>
    <w:pPr>
      <w:spacing w:before="120" w:after="120" w:line="480" w:lineRule="exact"/>
      <w:ind w:left="200"/>
      <w:outlineLvl w:val="4"/>
    </w:pPr>
    <w:rPr>
      <w:rFonts w:hAnsi="Times New Roman"/>
      <w:b/>
      <w:spacing w:val="10"/>
      <w:w w:val="95"/>
      <w:kern w:val="2"/>
      <w:sz w:val="21"/>
      <w:lang w:eastAsia="zh-CN"/>
    </w:rPr>
  </w:style>
  <w:style w:type="paragraph" w:customStyle="1" w:styleId="1750">
    <w:name w:val="3"/>
    <w:qFormat/>
    <w:uiPriority w:val="0"/>
    <w:rPr>
      <w:rFonts w:ascii="Times New Roman" w:hAnsi="Times New Roman" w:eastAsia="等线" w:cs="Arial"/>
      <w:lang w:val="en-US" w:eastAsia="zh-CN" w:bidi="ar-SA"/>
    </w:rPr>
  </w:style>
  <w:style w:type="paragraph" w:customStyle="1" w:styleId="1751">
    <w:name w:val="HEAD 1"/>
    <w:qFormat/>
    <w:uiPriority w:val="0"/>
    <w:rPr>
      <w:rFonts w:hint="eastAsia" w:ascii="Arial" w:hAnsi="Arial" w:eastAsia="宋体" w:cs="Times New Roman"/>
      <w:b/>
      <w:caps/>
      <w:kern w:val="28"/>
      <w:sz w:val="28"/>
      <w:lang w:val="en-US" w:eastAsia="en-US" w:bidi="ar-SA"/>
    </w:rPr>
  </w:style>
  <w:style w:type="paragraph" w:customStyle="1" w:styleId="1752">
    <w:name w:val="PracAttachment"/>
    <w:basedOn w:val="855"/>
    <w:qFormat/>
    <w:uiPriority w:val="0"/>
    <w:pPr>
      <w:numPr>
        <w:ilvl w:val="0"/>
        <w:numId w:val="36"/>
      </w:numPr>
      <w:tabs>
        <w:tab w:val="clear" w:pos="1080"/>
      </w:tabs>
      <w:spacing w:after="0"/>
      <w:ind w:left="2160" w:hanging="420"/>
    </w:pPr>
  </w:style>
  <w:style w:type="paragraph" w:customStyle="1" w:styleId="1753">
    <w:name w:val="xl711"/>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754">
    <w:name w:val="样式 标题 4 + (西文) 仿宋_GB2312 黑色"/>
    <w:basedOn w:val="5"/>
    <w:next w:val="1"/>
    <w:qFormat/>
    <w:uiPriority w:val="0"/>
    <w:pPr>
      <w:tabs>
        <w:tab w:val="left" w:pos="0"/>
      </w:tabs>
      <w:spacing w:before="240" w:after="240" w:line="520" w:lineRule="exact"/>
    </w:pPr>
    <w:rPr>
      <w:rFonts w:ascii="仿宋_GB2312" w:hAnsi="仿宋_GB2312" w:eastAsia="黑体"/>
      <w:color w:val="000000"/>
      <w:kern w:val="2"/>
      <w:lang w:eastAsia="zh-CN"/>
    </w:rPr>
  </w:style>
  <w:style w:type="paragraph" w:customStyle="1" w:styleId="1755">
    <w:name w:val="xl59"/>
    <w:basedOn w:val="1"/>
    <w:qFormat/>
    <w:uiPriority w:val="0"/>
    <w:pPr>
      <w:pBdr>
        <w:bottom w:val="single" w:color="auto" w:sz="8" w:space="0"/>
      </w:pBdr>
      <w:spacing w:before="100" w:beforeAutospacing="1" w:after="100" w:afterAutospacing="1"/>
      <w:textAlignment w:val="center"/>
    </w:pPr>
    <w:rPr>
      <w:rFonts w:hAnsi="Times New Roman" w:eastAsia="Arial Unicode MS" w:cs="Times New Roman"/>
      <w:sz w:val="40"/>
      <w:szCs w:val="40"/>
      <w:lang w:eastAsia="zh-CN"/>
    </w:rPr>
  </w:style>
  <w:style w:type="paragraph" w:customStyle="1" w:styleId="1756">
    <w:name w:val="彩色底纹 - 强调文字颜色 11"/>
    <w:semiHidden/>
    <w:qFormat/>
    <w:uiPriority w:val="99"/>
    <w:rPr>
      <w:rFonts w:ascii="Times New Roman" w:hAnsi="Times New Roman" w:eastAsia="宋体" w:cs="Times New Roman"/>
      <w:sz w:val="22"/>
      <w:szCs w:val="22"/>
      <w:lang w:val="en-US" w:eastAsia="en-US" w:bidi="ar-SA"/>
    </w:rPr>
  </w:style>
  <w:style w:type="paragraph" w:customStyle="1" w:styleId="1757">
    <w:name w:val="列出段落1"/>
    <w:basedOn w:val="1"/>
    <w:qFormat/>
    <w:uiPriority w:val="0"/>
    <w:pPr>
      <w:ind w:left="709" w:firstLine="420" w:firstLineChars="200"/>
    </w:pPr>
    <w:rPr>
      <w:rFonts w:ascii="Times New Roman" w:hAnsi="Times New Roman" w:eastAsia="仿宋_GB2312" w:cs="Times New Roman"/>
      <w:kern w:val="2"/>
      <w:sz w:val="32"/>
      <w:lang w:eastAsia="zh-CN"/>
    </w:rPr>
  </w:style>
  <w:style w:type="paragraph" w:customStyle="1" w:styleId="1758">
    <w:name w:val="TOC 标题211"/>
    <w:basedOn w:val="2"/>
    <w:next w:val="1"/>
    <w:qFormat/>
    <w:uiPriority w:val="0"/>
    <w:pPr>
      <w:spacing w:before="480" w:line="276" w:lineRule="auto"/>
      <w:outlineLvl w:val="9"/>
    </w:pPr>
    <w:rPr>
      <w:rFonts w:ascii="Cambria" w:hAnsi="Cambria"/>
      <w:color w:val="365F91"/>
      <w:sz w:val="28"/>
      <w:szCs w:val="28"/>
      <w:lang w:eastAsia="zh-CN"/>
    </w:rPr>
  </w:style>
  <w:style w:type="paragraph" w:customStyle="1" w:styleId="1759">
    <w:name w:val="TOC 标题3"/>
    <w:basedOn w:val="2"/>
    <w:next w:val="1"/>
    <w:qFormat/>
    <w:uiPriority w:val="0"/>
    <w:pPr>
      <w:tabs>
        <w:tab w:val="left" w:pos="964"/>
      </w:tabs>
      <w:spacing w:before="480" w:line="276" w:lineRule="auto"/>
      <w:outlineLvl w:val="9"/>
    </w:pPr>
    <w:rPr>
      <w:rFonts w:ascii="Cambria" w:hAnsi="Cambria"/>
      <w:color w:val="365F91"/>
      <w:sz w:val="28"/>
      <w:szCs w:val="28"/>
      <w:lang w:eastAsia="zh-CN"/>
    </w:rPr>
  </w:style>
  <w:style w:type="paragraph" w:customStyle="1" w:styleId="1760">
    <w:name w:val="songyellowbold12"/>
    <w:basedOn w:val="1"/>
    <w:qFormat/>
    <w:uiPriority w:val="0"/>
    <w:pPr>
      <w:spacing w:before="100" w:beforeAutospacing="1" w:after="100" w:afterAutospacing="1"/>
    </w:pPr>
    <w:rPr>
      <w:rFonts w:cs="Times New Roman"/>
      <w:b/>
      <w:bCs/>
      <w:color w:val="FF9900"/>
      <w:sz w:val="18"/>
      <w:szCs w:val="18"/>
      <w:lang w:eastAsia="zh-CN"/>
    </w:rPr>
  </w:style>
  <w:style w:type="paragraph" w:customStyle="1" w:styleId="1761">
    <w:name w:val="xl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lang w:eastAsia="zh-CN"/>
    </w:rPr>
  </w:style>
  <w:style w:type="paragraph" w:customStyle="1" w:styleId="1762">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hAnsi="Times New Roman" w:cs="Times New Roman"/>
      <w:lang w:eastAsia="zh-CN"/>
    </w:rPr>
  </w:style>
  <w:style w:type="paragraph" w:customStyle="1" w:styleId="1763">
    <w:name w:val="xl24"/>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lang w:eastAsia="zh-CN"/>
    </w:rPr>
  </w:style>
  <w:style w:type="paragraph" w:customStyle="1" w:styleId="1764">
    <w:name w:val="招标文件标题02"/>
    <w:basedOn w:val="3"/>
    <w:qFormat/>
    <w:uiPriority w:val="0"/>
    <w:pPr>
      <w:jc w:val="center"/>
    </w:pPr>
    <w:rPr>
      <w:rFonts w:ascii="Arial" w:hAnsi="Arial" w:eastAsia="黑体"/>
      <w:lang w:eastAsia="zh-CN"/>
    </w:rPr>
  </w:style>
  <w:style w:type="paragraph" w:customStyle="1" w:styleId="1765">
    <w:name w:val="封面标准文稿类别"/>
    <w:qFormat/>
    <w:uiPriority w:val="0"/>
    <w:pPr>
      <w:spacing w:before="440" w:line="400" w:lineRule="exact"/>
      <w:jc w:val="center"/>
    </w:pPr>
    <w:rPr>
      <w:rFonts w:hint="eastAsia" w:ascii="宋体" w:hAnsi="Times New Roman" w:eastAsia="宋体" w:cs="Times New Roman"/>
      <w:sz w:val="24"/>
      <w:lang w:val="en-US" w:eastAsia="zh-CN" w:bidi="ar-SA"/>
    </w:rPr>
  </w:style>
  <w:style w:type="paragraph" w:customStyle="1" w:styleId="1766">
    <w:name w:val="cjk1"/>
    <w:basedOn w:val="1"/>
    <w:qFormat/>
    <w:uiPriority w:val="0"/>
    <w:pPr>
      <w:spacing w:before="284"/>
    </w:pPr>
    <w:rPr>
      <w:lang w:eastAsia="zh-CN"/>
    </w:rPr>
  </w:style>
  <w:style w:type="paragraph" w:customStyle="1" w:styleId="1767">
    <w:name w:val="罗慧（半边括号）"/>
    <w:basedOn w:val="1"/>
    <w:qFormat/>
    <w:uiPriority w:val="0"/>
    <w:pPr>
      <w:spacing w:line="520" w:lineRule="exact"/>
      <w:ind w:left="560" w:hanging="560" w:hangingChars="200"/>
    </w:pPr>
    <w:rPr>
      <w:rFonts w:ascii="Times New Roman" w:hAnsi="Times New Roman"/>
      <w:kern w:val="2"/>
      <w:sz w:val="28"/>
      <w:szCs w:val="20"/>
      <w:lang w:eastAsia="zh-CN"/>
    </w:rPr>
  </w:style>
  <w:style w:type="paragraph" w:customStyle="1" w:styleId="1768">
    <w:name w:val="msonormalcxspmiddle"/>
    <w:basedOn w:val="1"/>
    <w:qFormat/>
    <w:uiPriority w:val="0"/>
    <w:pPr>
      <w:spacing w:before="100" w:beforeAutospacing="1" w:after="100" w:afterAutospacing="1"/>
    </w:pPr>
    <w:rPr>
      <w:lang w:eastAsia="zh-CN"/>
    </w:rPr>
  </w:style>
  <w:style w:type="paragraph" w:customStyle="1" w:styleId="1769">
    <w:name w:val="CM33"/>
    <w:basedOn w:val="217"/>
    <w:next w:val="217"/>
    <w:qFormat/>
    <w:uiPriority w:val="0"/>
    <w:pPr>
      <w:jc w:val="both"/>
    </w:pPr>
    <w:rPr>
      <w:rFonts w:ascii="宋体" w:eastAsia="宋体" w:cs="Times New Roman"/>
      <w:color w:val="auto"/>
      <w:lang w:eastAsia="zh-CN"/>
    </w:rPr>
  </w:style>
  <w:style w:type="paragraph" w:customStyle="1" w:styleId="1770">
    <w:name w:val="样式 标题 1卷标题H1章标题 1 1TITRE1L1 Heading 1h11st levelh111st...21"/>
    <w:basedOn w:val="2"/>
    <w:qFormat/>
    <w:uiPriority w:val="0"/>
    <w:pPr>
      <w:spacing w:line="400" w:lineRule="exact"/>
      <w:ind w:left="432" w:hanging="432"/>
    </w:pPr>
    <w:rPr>
      <w:rFonts w:cs="Times New Roman"/>
      <w:b w:val="0"/>
      <w:sz w:val="36"/>
      <w:lang w:eastAsia="zh-CN"/>
    </w:rPr>
  </w:style>
  <w:style w:type="paragraph" w:customStyle="1" w:styleId="1771">
    <w:name w:val="xl48"/>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lang w:eastAsia="zh-CN"/>
    </w:rPr>
  </w:style>
  <w:style w:type="paragraph" w:customStyle="1" w:styleId="1772">
    <w:name w:val="CSI  Bullet 0"/>
    <w:basedOn w:val="1"/>
    <w:qFormat/>
    <w:uiPriority w:val="0"/>
    <w:pPr>
      <w:numPr>
        <w:ilvl w:val="0"/>
        <w:numId w:val="37"/>
      </w:numPr>
      <w:tabs>
        <w:tab w:val="left" w:pos="425"/>
        <w:tab w:val="clear" w:pos="420"/>
      </w:tabs>
    </w:pPr>
    <w:rPr>
      <w:rFonts w:hAnsi="Times New Roman" w:eastAsia="Times New Roman" w:cs="Angsana New"/>
      <w:sz w:val="20"/>
      <w:szCs w:val="20"/>
      <w:lang w:eastAsia="zh-CN" w:bidi="th-TH"/>
    </w:rPr>
  </w:style>
  <w:style w:type="paragraph" w:customStyle="1" w:styleId="1773">
    <w:name w:val="正文4"/>
    <w:qFormat/>
    <w:uiPriority w:val="0"/>
    <w:pPr>
      <w:widowControl w:val="0"/>
      <w:adjustRightInd w:val="0"/>
      <w:spacing w:line="240" w:lineRule="atLeast"/>
      <w:jc w:val="both"/>
      <w:textAlignment w:val="baseline"/>
    </w:pPr>
    <w:rPr>
      <w:rFonts w:ascii="宋体" w:hAnsi="Times New Roman" w:eastAsia="宋体" w:cs="Times New Roman"/>
      <w:sz w:val="34"/>
      <w:lang w:val="en-US" w:eastAsia="zh-CN" w:bidi="ar-SA"/>
    </w:rPr>
  </w:style>
  <w:style w:type="paragraph" w:customStyle="1" w:styleId="1774">
    <w:name w:val="list:bul1cmp4"/>
    <w:basedOn w:val="1"/>
    <w:qFormat/>
    <w:uiPriority w:val="0"/>
    <w:pPr>
      <w:tabs>
        <w:tab w:val="left" w:pos="717"/>
        <w:tab w:val="left" w:pos="1437"/>
        <w:tab w:val="left" w:pos="2157"/>
        <w:tab w:val="left" w:pos="3597"/>
        <w:tab w:val="left" w:pos="5037"/>
      </w:tabs>
      <w:ind w:left="504" w:hanging="504"/>
    </w:pPr>
    <w:rPr>
      <w:rFonts w:hint="eastAsia" w:ascii="Times New Roman" w:hAnsi="Times New Roman"/>
      <w:kern w:val="2"/>
      <w:sz w:val="20"/>
      <w:szCs w:val="20"/>
    </w:rPr>
  </w:style>
  <w:style w:type="paragraph" w:customStyle="1" w:styleId="1775">
    <w:name w:val="CM36"/>
    <w:basedOn w:val="217"/>
    <w:next w:val="217"/>
    <w:qFormat/>
    <w:uiPriority w:val="0"/>
    <w:pPr>
      <w:spacing w:line="400" w:lineRule="atLeast"/>
      <w:jc w:val="both"/>
    </w:pPr>
    <w:rPr>
      <w:rFonts w:ascii="宋体" w:eastAsia="宋体" w:cs="Times New Roman"/>
      <w:color w:val="auto"/>
      <w:lang w:eastAsia="zh-CN"/>
    </w:rPr>
  </w:style>
  <w:style w:type="paragraph" w:customStyle="1" w:styleId="1776">
    <w:name w:val="xl92"/>
    <w:basedOn w:val="1"/>
    <w:qFormat/>
    <w:uiPriority w:val="0"/>
    <w:pPr>
      <w:pBdr>
        <w:top w:val="single" w:color="auto" w:sz="4" w:space="0"/>
        <w:left w:val="single" w:color="auto" w:sz="4" w:space="0"/>
        <w:right w:val="single" w:color="auto" w:sz="4" w:space="0"/>
      </w:pBdr>
      <w:spacing w:before="100" w:beforeAutospacing="1" w:after="100" w:afterAutospacing="1"/>
    </w:pPr>
    <w:rPr>
      <w:rFonts w:ascii="Arial Unicode MS" w:hAnsi="Arial Unicode MS" w:eastAsia="Arial Unicode MS" w:cs="Arial Unicode MS"/>
      <w:lang w:eastAsia="zh-CN"/>
    </w:rPr>
  </w:style>
  <w:style w:type="paragraph" w:customStyle="1" w:styleId="1777">
    <w:name w:val="列表接续 31"/>
    <w:basedOn w:val="1"/>
    <w:qFormat/>
    <w:uiPriority w:val="0"/>
    <w:pPr>
      <w:spacing w:before="200" w:after="120" w:line="276" w:lineRule="auto"/>
      <w:ind w:left="1260" w:leftChars="600"/>
    </w:pPr>
    <w:rPr>
      <w:sz w:val="20"/>
      <w:szCs w:val="20"/>
    </w:rPr>
  </w:style>
  <w:style w:type="paragraph" w:customStyle="1" w:styleId="1778">
    <w:name w:val="样式 标题 1卷标题H1章标题 1 1TITRE1L1 Heading 1h11st levelh111st...31"/>
    <w:basedOn w:val="2"/>
    <w:qFormat/>
    <w:uiPriority w:val="0"/>
    <w:pPr>
      <w:spacing w:line="400" w:lineRule="exact"/>
      <w:ind w:left="432" w:hanging="432"/>
    </w:pPr>
    <w:rPr>
      <w:rFonts w:cs="Times New Roman"/>
      <w:b w:val="0"/>
      <w:sz w:val="36"/>
      <w:lang w:eastAsia="zh-CN"/>
    </w:rPr>
  </w:style>
  <w:style w:type="paragraph" w:customStyle="1" w:styleId="1779">
    <w:name w:val="xl111"/>
    <w:basedOn w:val="1"/>
    <w:qFormat/>
    <w:uiPriority w:val="0"/>
    <w:pPr>
      <w:pBdr>
        <w:top w:val="single" w:color="auto" w:sz="12" w:space="0"/>
        <w:left w:val="single" w:color="auto" w:sz="8" w:space="0"/>
        <w:bottom w:val="single" w:color="auto" w:sz="8" w:space="0"/>
        <w:right w:val="single" w:color="auto" w:sz="8" w:space="0"/>
      </w:pBdr>
      <w:shd w:val="clear" w:color="000000" w:fill="FFFFFF"/>
      <w:spacing w:before="100" w:beforeAutospacing="1" w:after="100" w:afterAutospacing="1"/>
      <w:jc w:val="center"/>
    </w:pPr>
    <w:rPr>
      <w:rFonts w:ascii="Times New Roman" w:hAnsi="Times New Roman"/>
      <w:b/>
      <w:bCs/>
      <w:lang w:eastAsia="zh-CN"/>
    </w:rPr>
  </w:style>
  <w:style w:type="paragraph" w:customStyle="1" w:styleId="1780">
    <w:name w:val="Keypoint Phrase2"/>
    <w:basedOn w:val="774"/>
    <w:next w:val="774"/>
    <w:qFormat/>
    <w:uiPriority w:val="0"/>
    <w:pPr>
      <w:keepNext/>
      <w:keepLines/>
      <w:tabs>
        <w:tab w:val="left" w:pos="360"/>
        <w:tab w:val="left" w:pos="720"/>
        <w:tab w:val="left" w:pos="1080"/>
        <w:tab w:val="left" w:pos="1440"/>
        <w:tab w:val="left" w:pos="1800"/>
        <w:tab w:val="left" w:pos="2160"/>
      </w:tabs>
    </w:pPr>
    <w:rPr>
      <w:rFonts w:hint="eastAsia" w:eastAsia="宋体"/>
      <w:kern w:val="2"/>
      <w:sz w:val="22"/>
    </w:rPr>
  </w:style>
  <w:style w:type="paragraph" w:customStyle="1" w:styleId="1781">
    <w:name w:val="样式 标题 6 + 行距: 1.5 倍行距1"/>
    <w:basedOn w:val="7"/>
    <w:qFormat/>
    <w:uiPriority w:val="0"/>
    <w:pPr>
      <w:keepLines/>
      <w:adjustRightInd w:val="0"/>
      <w:spacing w:before="0" w:after="0"/>
      <w:jc w:val="left"/>
      <w:textAlignment w:val="baseline"/>
    </w:pPr>
    <w:rPr>
      <w:rFonts w:eastAsia="黑体"/>
      <w:b w:val="0"/>
      <w:bCs w:val="0"/>
      <w:szCs w:val="28"/>
    </w:rPr>
  </w:style>
  <w:style w:type="paragraph" w:customStyle="1" w:styleId="1782">
    <w:name w:val="条款3"/>
    <w:basedOn w:val="4"/>
    <w:qFormat/>
    <w:uiPriority w:val="0"/>
    <w:pPr>
      <w:keepNext w:val="0"/>
      <w:numPr>
        <w:ilvl w:val="0"/>
        <w:numId w:val="0"/>
      </w:numPr>
      <w:tabs>
        <w:tab w:val="left" w:pos="851"/>
        <w:tab w:val="clear" w:pos="420"/>
      </w:tabs>
      <w:adjustRightInd w:val="0"/>
      <w:snapToGrid w:val="0"/>
      <w:spacing w:before="260" w:after="260"/>
      <w:ind w:left="720" w:hanging="720"/>
      <w:jc w:val="left"/>
      <w:textAlignment w:val="baseline"/>
      <w:outlineLvl w:val="9"/>
    </w:pPr>
    <w:rPr>
      <w:rFonts w:ascii="宋体" w:hAnsi="宋体"/>
      <w:b w:val="0"/>
      <w:kern w:val="2"/>
      <w:sz w:val="24"/>
      <w:szCs w:val="24"/>
      <w:lang w:eastAsia="zh-CN"/>
    </w:rPr>
  </w:style>
  <w:style w:type="paragraph" w:customStyle="1" w:styleId="1783">
    <w:name w:val="标准称谓"/>
    <w:next w:val="1"/>
    <w:qFormat/>
    <w:uiPriority w:val="0"/>
    <w:pPr>
      <w:widowControl w:val="0"/>
      <w:kinsoku w:val="0"/>
      <w:overflowPunct w:val="0"/>
      <w:autoSpaceDE w:val="0"/>
      <w:autoSpaceDN w:val="0"/>
      <w:spacing w:line="240" w:lineRule="atLeast"/>
      <w:jc w:val="distribute"/>
    </w:pPr>
    <w:rPr>
      <w:rFonts w:hint="eastAsia" w:ascii="宋体" w:hAnsi="Times New Roman" w:eastAsia="宋体" w:cs="Times New Roman"/>
      <w:b/>
      <w:spacing w:val="20"/>
      <w:w w:val="148"/>
      <w:sz w:val="52"/>
      <w:lang w:val="en-US" w:eastAsia="zh-CN" w:bidi="ar-SA"/>
    </w:rPr>
  </w:style>
  <w:style w:type="paragraph" w:customStyle="1" w:styleId="1784">
    <w:name w:val="Cell Text L"/>
    <w:basedOn w:val="1"/>
    <w:qFormat/>
    <w:uiPriority w:val="0"/>
    <w:pPr>
      <w:spacing w:before="40" w:after="40"/>
    </w:pPr>
    <w:rPr>
      <w:rFonts w:ascii="Arial" w:hAnsi="Arial"/>
      <w:sz w:val="18"/>
      <w:szCs w:val="20"/>
      <w:lang w:val="en-GB"/>
    </w:rPr>
  </w:style>
  <w:style w:type="paragraph" w:customStyle="1" w:styleId="1785">
    <w:name w:val="正文文本 211"/>
    <w:basedOn w:val="1"/>
    <w:qFormat/>
    <w:uiPriority w:val="0"/>
    <w:pPr>
      <w:overflowPunct w:val="0"/>
      <w:autoSpaceDE w:val="0"/>
      <w:autoSpaceDN w:val="0"/>
      <w:adjustRightInd w:val="0"/>
      <w:spacing w:line="520" w:lineRule="exact"/>
      <w:ind w:left="360"/>
      <w:textAlignment w:val="baseline"/>
    </w:pPr>
    <w:rPr>
      <w:rFonts w:hAnsi="Times New Roman" w:cs="Times New Roman"/>
      <w:sz w:val="32"/>
      <w:szCs w:val="20"/>
      <w:lang w:eastAsia="zh-CN"/>
    </w:rPr>
  </w:style>
  <w:style w:type="paragraph" w:customStyle="1" w:styleId="1786">
    <w:name w:val="样式 宋体 行距: 固定值 20 磅"/>
    <w:basedOn w:val="1"/>
    <w:qFormat/>
    <w:uiPriority w:val="0"/>
    <w:pPr>
      <w:spacing w:line="400" w:lineRule="exact"/>
      <w:ind w:firstLine="420" w:firstLineChars="200"/>
    </w:pPr>
    <w:rPr>
      <w:kern w:val="2"/>
      <w:sz w:val="21"/>
      <w:szCs w:val="20"/>
      <w:lang w:eastAsia="zh-CN"/>
    </w:rPr>
  </w:style>
  <w:style w:type="paragraph" w:customStyle="1" w:styleId="1787">
    <w:name w:val="Item Indent_1"/>
    <w:basedOn w:val="1"/>
    <w:qFormat/>
    <w:uiPriority w:val="0"/>
    <w:rPr>
      <w:kern w:val="2"/>
      <w:sz w:val="21"/>
      <w:szCs w:val="21"/>
      <w:lang w:eastAsia="zh-CN"/>
    </w:rPr>
  </w:style>
  <w:style w:type="paragraph" w:customStyle="1" w:styleId="1788">
    <w:name w:val="CM95"/>
    <w:basedOn w:val="217"/>
    <w:next w:val="217"/>
    <w:qFormat/>
    <w:uiPriority w:val="0"/>
    <w:pPr>
      <w:spacing w:after="115"/>
    </w:pPr>
    <w:rPr>
      <w:rFonts w:ascii="宋体" w:eastAsia="宋体" w:cs="宋体"/>
      <w:color w:val="auto"/>
      <w:lang w:eastAsia="zh-CN"/>
    </w:rPr>
  </w:style>
  <w:style w:type="paragraph" w:customStyle="1" w:styleId="1789">
    <w:name w:val="正文再缩近"/>
    <w:basedOn w:val="1"/>
    <w:qFormat/>
    <w:uiPriority w:val="0"/>
    <w:pPr>
      <w:spacing w:line="440" w:lineRule="exact"/>
      <w:ind w:firstLine="400" w:firstLineChars="400"/>
    </w:pPr>
    <w:rPr>
      <w:rFonts w:ascii="华文细黑" w:hAnsi="华文细黑" w:cs="Arial"/>
      <w:szCs w:val="28"/>
      <w:lang w:eastAsia="zh-CN"/>
    </w:rPr>
  </w:style>
  <w:style w:type="paragraph" w:customStyle="1" w:styleId="1790">
    <w:name w:val="Level 5"/>
    <w:basedOn w:val="1"/>
    <w:qFormat/>
    <w:uiPriority w:val="0"/>
    <w:pPr>
      <w:ind w:left="3600" w:hanging="720"/>
      <w:outlineLvl w:val="4"/>
    </w:pPr>
    <w:rPr>
      <w:rFonts w:hAnsi="Times New Roman" w:cs="Times New Roman"/>
      <w:szCs w:val="20"/>
    </w:rPr>
  </w:style>
  <w:style w:type="paragraph" w:customStyle="1" w:styleId="1791">
    <w:name w:val="Char Char Char Char4"/>
    <w:basedOn w:val="1"/>
    <w:qFormat/>
    <w:uiPriority w:val="0"/>
    <w:pPr>
      <w:spacing w:after="160" w:line="240" w:lineRule="exact"/>
    </w:pPr>
    <w:rPr>
      <w:rFonts w:ascii="Verdana" w:hAnsi="Verdana"/>
      <w:sz w:val="20"/>
      <w:szCs w:val="20"/>
    </w:rPr>
  </w:style>
  <w:style w:type="paragraph" w:customStyle="1" w:styleId="1792">
    <w:name w:val="Pa5"/>
    <w:basedOn w:val="1"/>
    <w:next w:val="1"/>
    <w:qFormat/>
    <w:uiPriority w:val="0"/>
    <w:pPr>
      <w:autoSpaceDE w:val="0"/>
      <w:autoSpaceDN w:val="0"/>
      <w:adjustRightInd w:val="0"/>
      <w:spacing w:line="181" w:lineRule="atLeast"/>
    </w:pPr>
    <w:rPr>
      <w:rFonts w:ascii="Arial" w:hAnsi="Arial" w:cs="Times New Roman"/>
      <w:lang w:eastAsia="zh-CN"/>
    </w:rPr>
  </w:style>
  <w:style w:type="paragraph" w:customStyle="1" w:styleId="1793">
    <w:name w:val="Table Text Header"/>
    <w:basedOn w:val="1"/>
    <w:qFormat/>
    <w:uiPriority w:val="0"/>
    <w:rPr>
      <w:rFonts w:hint="eastAsia" w:ascii="Times New Roman" w:hAnsi="Times New Roman"/>
      <w:b/>
      <w:kern w:val="2"/>
      <w:szCs w:val="20"/>
    </w:rPr>
  </w:style>
  <w:style w:type="paragraph" w:customStyle="1" w:styleId="1794">
    <w:name w:val="目录"/>
    <w:basedOn w:val="1"/>
    <w:qFormat/>
    <w:uiPriority w:val="0"/>
    <w:pPr>
      <w:autoSpaceDE w:val="0"/>
      <w:autoSpaceDN w:val="0"/>
      <w:adjustRightInd w:val="0"/>
      <w:ind w:left="100" w:leftChars="100" w:right="100" w:rightChars="100" w:firstLine="200" w:firstLineChars="200"/>
    </w:pPr>
    <w:rPr>
      <w:rFonts w:ascii="微软雅黑" w:hAnsi="Times New Roman" w:cs="微软雅黑"/>
      <w:sz w:val="21"/>
      <w:szCs w:val="21"/>
      <w:lang w:eastAsia="zh-CN"/>
    </w:rPr>
  </w:style>
  <w:style w:type="paragraph" w:customStyle="1" w:styleId="1795">
    <w:name w:val="xl381"/>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hAnsi="Times New Roman" w:eastAsia="Arial Unicode MS" w:cs="Times New Roman"/>
      <w:sz w:val="20"/>
      <w:szCs w:val="20"/>
      <w:lang w:eastAsia="zh-CN"/>
    </w:rPr>
  </w:style>
  <w:style w:type="paragraph" w:customStyle="1" w:styleId="1796">
    <w:name w:val="TOC 标题2"/>
    <w:basedOn w:val="2"/>
    <w:next w:val="1"/>
    <w:qFormat/>
    <w:uiPriority w:val="0"/>
    <w:pPr>
      <w:spacing w:line="276" w:lineRule="auto"/>
      <w:outlineLvl w:val="9"/>
    </w:pPr>
    <w:rPr>
      <w:rFonts w:ascii="Cambria" w:hAnsi="Cambria"/>
      <w:color w:val="365F91"/>
      <w:sz w:val="28"/>
      <w:szCs w:val="28"/>
      <w:lang w:eastAsia="zh-CN"/>
    </w:rPr>
  </w:style>
  <w:style w:type="paragraph" w:customStyle="1" w:styleId="1797">
    <w:name w:val="样式 标题 4H44th levelRef Heading 1rh1Heading sqlsect 1.2.3.4..."/>
    <w:basedOn w:val="5"/>
    <w:qFormat/>
    <w:uiPriority w:val="0"/>
    <w:pPr>
      <w:numPr>
        <w:ilvl w:val="1"/>
        <w:numId w:val="38"/>
      </w:numPr>
      <w:tabs>
        <w:tab w:val="left" w:pos="980"/>
        <w:tab w:val="left" w:pos="2580"/>
        <w:tab w:val="clear" w:pos="576"/>
      </w:tabs>
      <w:spacing w:before="120" w:after="0" w:line="360" w:lineRule="auto"/>
      <w:ind w:left="0" w:firstLine="0"/>
    </w:pPr>
    <w:rPr>
      <w:rFonts w:ascii="宋体" w:hAnsi="仿宋_GB2312" w:cs="Times New Roman"/>
      <w:b w:val="0"/>
      <w:bCs w:val="0"/>
      <w:sz w:val="21"/>
      <w:szCs w:val="21"/>
      <w:lang w:eastAsia="zh-CN"/>
    </w:rPr>
  </w:style>
  <w:style w:type="paragraph" w:customStyle="1" w:styleId="1798">
    <w:name w:val="xl45"/>
    <w:basedOn w:val="1"/>
    <w:qFormat/>
    <w:uiPriority w:val="0"/>
    <w:pPr>
      <w:pBdr>
        <w:top w:val="single" w:color="auto" w:sz="4" w:space="0"/>
        <w:bottom w:val="single" w:color="auto" w:sz="4" w:space="0"/>
      </w:pBdr>
      <w:spacing w:before="100" w:beforeAutospacing="1" w:after="100" w:afterAutospacing="1"/>
      <w:textAlignment w:val="center"/>
    </w:pPr>
    <w:rPr>
      <w:rFonts w:cs="Times New Roman"/>
      <w:lang w:eastAsia="zh-CN"/>
    </w:rPr>
  </w:style>
  <w:style w:type="paragraph" w:customStyle="1" w:styleId="1799">
    <w:name w:val="CM49"/>
    <w:basedOn w:val="217"/>
    <w:next w:val="217"/>
    <w:qFormat/>
    <w:uiPriority w:val="0"/>
    <w:pPr>
      <w:spacing w:line="440" w:lineRule="atLeast"/>
    </w:pPr>
    <w:rPr>
      <w:rFonts w:ascii="宋体" w:eastAsia="宋体" w:cs="宋体"/>
      <w:color w:val="auto"/>
      <w:lang w:eastAsia="zh-CN"/>
    </w:rPr>
  </w:style>
  <w:style w:type="paragraph" w:customStyle="1" w:styleId="1800">
    <w:name w:val="CM35"/>
    <w:basedOn w:val="217"/>
    <w:next w:val="217"/>
    <w:qFormat/>
    <w:uiPriority w:val="0"/>
    <w:pPr>
      <w:spacing w:line="400" w:lineRule="atLeast"/>
    </w:pPr>
    <w:rPr>
      <w:rFonts w:ascii="宋体" w:eastAsia="宋体" w:cs="宋体"/>
      <w:color w:val="auto"/>
      <w:lang w:eastAsia="zh-CN"/>
    </w:rPr>
  </w:style>
  <w:style w:type="paragraph" w:customStyle="1" w:styleId="1801">
    <w:name w:val="table:bullet"/>
    <w:basedOn w:val="1161"/>
    <w:qFormat/>
    <w:uiPriority w:val="0"/>
    <w:pPr>
      <w:tabs>
        <w:tab w:val="left" w:pos="209"/>
      </w:tabs>
      <w:spacing w:before="60" w:after="60"/>
      <w:ind w:left="216" w:hanging="216"/>
    </w:pPr>
    <w:rPr>
      <w:sz w:val="16"/>
    </w:rPr>
  </w:style>
  <w:style w:type="paragraph" w:customStyle="1" w:styleId="1802">
    <w:name w:val="Figure Caption1"/>
    <w:basedOn w:val="1"/>
    <w:qFormat/>
    <w:uiPriority w:val="0"/>
    <w:pPr>
      <w:keepNext/>
      <w:keepLines/>
      <w:tabs>
        <w:tab w:val="left" w:pos="360"/>
        <w:tab w:val="left" w:pos="720"/>
        <w:tab w:val="left" w:pos="1080"/>
        <w:tab w:val="left" w:pos="1440"/>
        <w:tab w:val="left" w:pos="1800"/>
        <w:tab w:val="left" w:pos="2160"/>
      </w:tabs>
      <w:suppressAutoHyphens/>
      <w:spacing w:before="120" w:after="120"/>
    </w:pPr>
    <w:rPr>
      <w:rFonts w:hint="eastAsia" w:ascii="Arial" w:hAnsi="Arial"/>
      <w:b/>
      <w:kern w:val="2"/>
      <w:szCs w:val="20"/>
    </w:rPr>
  </w:style>
  <w:style w:type="paragraph" w:customStyle="1" w:styleId="1803">
    <w:name w:val="songredbutton12"/>
    <w:basedOn w:val="1"/>
    <w:qFormat/>
    <w:uiPriority w:val="0"/>
    <w:pPr>
      <w:spacing w:before="100" w:beforeAutospacing="1" w:after="100" w:afterAutospacing="1"/>
    </w:pPr>
    <w:rPr>
      <w:rFonts w:cs="Times New Roman"/>
      <w:color w:val="430000"/>
      <w:sz w:val="18"/>
      <w:szCs w:val="18"/>
      <w:lang w:eastAsia="zh-CN"/>
    </w:rPr>
  </w:style>
  <w:style w:type="paragraph" w:customStyle="1" w:styleId="1804">
    <w:name w:val="Char Char Char Char21"/>
    <w:basedOn w:val="1"/>
    <w:qFormat/>
    <w:uiPriority w:val="0"/>
    <w:pPr>
      <w:spacing w:before="200" w:after="160" w:line="240" w:lineRule="exact"/>
    </w:pPr>
    <w:rPr>
      <w:rFonts w:ascii="Verdana" w:hAnsi="Verdana" w:eastAsia="仿宋_GB2312"/>
      <w:szCs w:val="20"/>
    </w:rPr>
  </w:style>
  <w:style w:type="paragraph" w:customStyle="1" w:styleId="1805">
    <w:name w:val="样式 宋体 行距: 固定值 20 磅1"/>
    <w:basedOn w:val="1"/>
    <w:qFormat/>
    <w:uiPriority w:val="0"/>
    <w:pPr>
      <w:pBdr>
        <w:bottom w:val="single" w:color="auto" w:sz="6" w:space="1"/>
      </w:pBdr>
      <w:spacing w:line="400" w:lineRule="exact"/>
      <w:ind w:firstLine="420" w:firstLineChars="200"/>
    </w:pPr>
    <w:rPr>
      <w:kern w:val="2"/>
      <w:sz w:val="21"/>
      <w:szCs w:val="20"/>
      <w:lang w:eastAsia="zh-CN"/>
    </w:rPr>
  </w:style>
  <w:style w:type="paragraph" w:customStyle="1" w:styleId="1806">
    <w:name w:val="Col"/>
    <w:basedOn w:val="1"/>
    <w:qFormat/>
    <w:uiPriority w:val="0"/>
    <w:pPr>
      <w:tabs>
        <w:tab w:val="left" w:pos="-1080"/>
        <w:tab w:val="left" w:pos="-720"/>
      </w:tabs>
      <w:ind w:left="540" w:hanging="540"/>
    </w:pPr>
    <w:rPr>
      <w:rFonts w:hAnsi="Times New Roman" w:cs="Times New Roman"/>
      <w:sz w:val="18"/>
      <w:szCs w:val="20"/>
    </w:rPr>
  </w:style>
  <w:style w:type="paragraph" w:customStyle="1" w:styleId="1807">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lang w:eastAsia="zh-CN"/>
    </w:rPr>
  </w:style>
  <w:style w:type="paragraph" w:customStyle="1" w:styleId="1808">
    <w:name w:val="xl441"/>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1809">
    <w:name w:val="Pa11"/>
    <w:basedOn w:val="1"/>
    <w:next w:val="1"/>
    <w:qFormat/>
    <w:uiPriority w:val="0"/>
    <w:pPr>
      <w:autoSpaceDE w:val="0"/>
      <w:autoSpaceDN w:val="0"/>
      <w:adjustRightInd w:val="0"/>
      <w:spacing w:line="181" w:lineRule="atLeast"/>
    </w:pPr>
    <w:rPr>
      <w:rFonts w:ascii="Arial" w:hAnsi="Arial" w:cs="Times New Roman"/>
      <w:lang w:eastAsia="zh-CN"/>
    </w:rPr>
  </w:style>
  <w:style w:type="paragraph" w:customStyle="1" w:styleId="1810">
    <w:name w:val="list:bul1cmp42"/>
    <w:basedOn w:val="1"/>
    <w:qFormat/>
    <w:uiPriority w:val="0"/>
    <w:pPr>
      <w:tabs>
        <w:tab w:val="left" w:pos="717"/>
        <w:tab w:val="left" w:pos="1437"/>
        <w:tab w:val="left" w:pos="2157"/>
        <w:tab w:val="left" w:pos="3597"/>
        <w:tab w:val="left" w:pos="5037"/>
      </w:tabs>
      <w:ind w:left="504" w:hanging="504"/>
    </w:pPr>
    <w:rPr>
      <w:rFonts w:hint="eastAsia" w:ascii="Times New Roman" w:hAnsi="Times New Roman"/>
      <w:kern w:val="2"/>
      <w:sz w:val="20"/>
      <w:szCs w:val="20"/>
    </w:rPr>
  </w:style>
  <w:style w:type="paragraph" w:customStyle="1" w:styleId="1811">
    <w:name w:val="项目符号1"/>
    <w:basedOn w:val="1"/>
    <w:qFormat/>
    <w:uiPriority w:val="0"/>
    <w:pPr>
      <w:tabs>
        <w:tab w:val="left" w:pos="1758"/>
      </w:tabs>
      <w:ind w:left="1758" w:hanging="454"/>
    </w:pPr>
    <w:rPr>
      <w:rFonts w:ascii="Times New Roman" w:hAnsi="Times New Roman"/>
      <w:kern w:val="2"/>
      <w:sz w:val="21"/>
      <w:szCs w:val="20"/>
      <w:lang w:eastAsia="zh-CN"/>
    </w:rPr>
  </w:style>
  <w:style w:type="paragraph" w:customStyle="1" w:styleId="1812">
    <w:name w:val="2nd Subhead"/>
    <w:basedOn w:val="1"/>
    <w:qFormat/>
    <w:uiPriority w:val="0"/>
    <w:pPr>
      <w:spacing w:after="29"/>
    </w:pPr>
    <w:rPr>
      <w:rFonts w:ascii="Beijing" w:hAnsi="Times New Roman" w:eastAsia="Times New Roman" w:cs="Times New Roman"/>
      <w:sz w:val="16"/>
      <w:szCs w:val="16"/>
      <w:lang w:eastAsia="zh-CN"/>
    </w:rPr>
  </w:style>
  <w:style w:type="paragraph" w:customStyle="1" w:styleId="1813">
    <w:name w:val="font10"/>
    <w:basedOn w:val="1"/>
    <w:qFormat/>
    <w:uiPriority w:val="0"/>
    <w:pPr>
      <w:spacing w:before="100" w:beforeAutospacing="1" w:after="100" w:afterAutospacing="1"/>
    </w:pPr>
    <w:rPr>
      <w:rFonts w:hAnsi="Times New Roman" w:eastAsia="Arial Unicode MS" w:cs="Times New Roman"/>
      <w:lang w:eastAsia="zh-CN"/>
    </w:rPr>
  </w:style>
  <w:style w:type="paragraph" w:customStyle="1" w:styleId="1814">
    <w:name w:val="p19"/>
    <w:basedOn w:val="1"/>
    <w:qFormat/>
    <w:uiPriority w:val="0"/>
    <w:rPr>
      <w:rFonts w:ascii="Times New Roman" w:hAnsi="Times New Roman"/>
      <w:sz w:val="28"/>
      <w:szCs w:val="28"/>
      <w:lang w:eastAsia="zh-CN"/>
    </w:rPr>
  </w:style>
  <w:style w:type="paragraph" w:customStyle="1" w:styleId="1815">
    <w:name w:val="Char Char Char1 Char Char Char Char Char Char Char Char Char Char Char Char Char Char Char Char Char Char Char Char Char Char Char Char"/>
    <w:basedOn w:val="1"/>
    <w:qFormat/>
    <w:uiPriority w:val="0"/>
    <w:rPr>
      <w:rFonts w:ascii="Tahoma" w:hAnsi="Tahoma"/>
      <w:kern w:val="2"/>
      <w:szCs w:val="20"/>
      <w:lang w:eastAsia="zh-CN"/>
    </w:rPr>
  </w:style>
  <w:style w:type="paragraph" w:customStyle="1" w:styleId="1816">
    <w:name w:val="样式 标题 6 + 行距: 1.5 倍行距"/>
    <w:basedOn w:val="7"/>
    <w:qFormat/>
    <w:uiPriority w:val="0"/>
    <w:pPr>
      <w:keepLines/>
      <w:adjustRightInd w:val="0"/>
      <w:spacing w:before="0" w:after="0"/>
      <w:jc w:val="left"/>
      <w:textAlignment w:val="baseline"/>
    </w:pPr>
    <w:rPr>
      <w:rFonts w:eastAsia="黑体"/>
      <w:b w:val="0"/>
      <w:bCs w:val="0"/>
      <w:szCs w:val="28"/>
    </w:rPr>
  </w:style>
  <w:style w:type="paragraph" w:customStyle="1" w:styleId="1817">
    <w:name w:val="末级"/>
    <w:basedOn w:val="1"/>
    <w:qFormat/>
    <w:uiPriority w:val="0"/>
    <w:pPr>
      <w:tabs>
        <w:tab w:val="left" w:pos="567"/>
      </w:tabs>
      <w:ind w:left="567" w:hanging="567"/>
    </w:pPr>
    <w:rPr>
      <w:rFonts w:ascii="Times New Roman" w:hAnsi="Times New Roman"/>
      <w:kern w:val="2"/>
      <w:lang w:eastAsia="zh-CN"/>
    </w:rPr>
  </w:style>
  <w:style w:type="paragraph" w:customStyle="1" w:styleId="1818">
    <w:name w:val="List Paragraph2"/>
    <w:basedOn w:val="1"/>
    <w:qFormat/>
    <w:uiPriority w:val="0"/>
    <w:pPr>
      <w:ind w:firstLine="420" w:firstLineChars="200"/>
    </w:pPr>
    <w:rPr>
      <w:rFonts w:ascii="Times New Roman" w:hAnsi="Times New Roman"/>
      <w:kern w:val="2"/>
      <w:sz w:val="21"/>
      <w:szCs w:val="20"/>
      <w:lang w:eastAsia="zh-CN"/>
    </w:rPr>
  </w:style>
  <w:style w:type="paragraph" w:customStyle="1" w:styleId="1819">
    <w:name w:val="正文文本3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2"/>
      <w:sz w:val="24"/>
      <w:szCs w:val="18"/>
      <w:lang w:val="en-US" w:eastAsia="zh-CN" w:bidi="ar-SA"/>
    </w:rPr>
  </w:style>
  <w:style w:type="paragraph" w:customStyle="1" w:styleId="1820">
    <w:name w:val="Default Char"/>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21">
    <w:name w:val="CM48"/>
    <w:basedOn w:val="217"/>
    <w:next w:val="217"/>
    <w:qFormat/>
    <w:uiPriority w:val="0"/>
    <w:pPr>
      <w:spacing w:line="540" w:lineRule="atLeast"/>
      <w:jc w:val="both"/>
    </w:pPr>
    <w:rPr>
      <w:rFonts w:ascii="宋体" w:eastAsia="宋体" w:cs="Times New Roman"/>
      <w:color w:val="auto"/>
      <w:lang w:eastAsia="zh-CN"/>
    </w:rPr>
  </w:style>
  <w:style w:type="paragraph" w:customStyle="1" w:styleId="1822">
    <w:name w:val="xl52"/>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黑体"/>
      <w:i/>
      <w:iCs/>
      <w:sz w:val="20"/>
      <w:szCs w:val="20"/>
      <w:lang w:eastAsia="zh-CN"/>
    </w:rPr>
  </w:style>
  <w:style w:type="paragraph" w:customStyle="1" w:styleId="1823">
    <w:name w:val="PracHyphenText2"/>
    <w:basedOn w:val="855"/>
    <w:qFormat/>
    <w:uiPriority w:val="0"/>
    <w:pPr>
      <w:ind w:left="3240"/>
    </w:pPr>
  </w:style>
  <w:style w:type="paragraph" w:customStyle="1" w:styleId="1824">
    <w:name w:val="Char Char Char1 Char Char Char Char Char Char1 Char"/>
    <w:basedOn w:val="1"/>
    <w:qFormat/>
    <w:uiPriority w:val="0"/>
    <w:rPr>
      <w:rFonts w:hAnsi="Times New Roman" w:cs="Times New Roman"/>
      <w:sz w:val="34"/>
      <w:lang w:eastAsia="zh-CN"/>
    </w:rPr>
  </w:style>
  <w:style w:type="paragraph" w:customStyle="1" w:styleId="1825">
    <w:name w:val="xl108"/>
    <w:basedOn w:val="1"/>
    <w:qFormat/>
    <w:uiPriority w:val="0"/>
    <w:pPr>
      <w:pBdr>
        <w:top w:val="single" w:color="auto" w:sz="12" w:space="0"/>
        <w:left w:val="single" w:color="auto" w:sz="8" w:space="0"/>
        <w:right w:val="single" w:color="auto" w:sz="8" w:space="0"/>
      </w:pBdr>
      <w:shd w:val="clear" w:color="000000" w:fill="FFFFFF"/>
      <w:spacing w:before="100" w:beforeAutospacing="1" w:after="100" w:afterAutospacing="1"/>
      <w:jc w:val="center"/>
    </w:pPr>
    <w:rPr>
      <w:b/>
      <w:bCs/>
      <w:color w:val="000000"/>
      <w:lang w:eastAsia="zh-CN"/>
    </w:rPr>
  </w:style>
  <w:style w:type="paragraph" w:customStyle="1" w:styleId="1826">
    <w:name w:val="xl61"/>
    <w:basedOn w:val="1"/>
    <w:qFormat/>
    <w:uiPriority w:val="0"/>
    <w:pPr>
      <w:pBdr>
        <w:left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黑体"/>
      <w:lang w:eastAsia="zh-CN"/>
    </w:rPr>
  </w:style>
  <w:style w:type="paragraph" w:customStyle="1" w:styleId="1827">
    <w:name w:val="xl331"/>
    <w:basedOn w:val="1"/>
    <w:qFormat/>
    <w:uiPriority w:val="0"/>
    <w:pPr>
      <w:spacing w:before="100" w:beforeAutospacing="1" w:after="100" w:afterAutospacing="1"/>
      <w:jc w:val="center"/>
      <w:textAlignment w:val="center"/>
    </w:pPr>
    <w:rPr>
      <w:rFonts w:ascii="Arial Unicode MS" w:hAnsi="Arial Unicode MS" w:eastAsia="Arial Unicode MS" w:cs="黑体"/>
      <w:i/>
      <w:iCs/>
      <w:sz w:val="28"/>
      <w:szCs w:val="28"/>
      <w:lang w:eastAsia="zh-CN"/>
    </w:rPr>
  </w:style>
  <w:style w:type="paragraph" w:customStyle="1" w:styleId="1828">
    <w:name w:val="xl70"/>
    <w:basedOn w:val="1"/>
    <w:qFormat/>
    <w:uiPriority w:val="0"/>
    <w:pPr>
      <w:pBdr>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1829">
    <w:name w:val="合同专用"/>
    <w:basedOn w:val="1"/>
    <w:qFormat/>
    <w:uiPriority w:val="0"/>
    <w:pPr>
      <w:ind w:left="540" w:hanging="540" w:hangingChars="257"/>
    </w:pPr>
    <w:rPr>
      <w:rFonts w:ascii="Times New Roman" w:hAnsi="Times New Roman"/>
      <w:b/>
      <w:kern w:val="2"/>
      <w:lang w:eastAsia="zh-CN"/>
    </w:rPr>
  </w:style>
  <w:style w:type="paragraph" w:customStyle="1" w:styleId="1830">
    <w:name w:val="正文表格"/>
    <w:basedOn w:val="1"/>
    <w:qFormat/>
    <w:uiPriority w:val="0"/>
    <w:pPr>
      <w:numPr>
        <w:ilvl w:val="1"/>
        <w:numId w:val="39"/>
      </w:numPr>
      <w:tabs>
        <w:tab w:val="left" w:pos="420"/>
        <w:tab w:val="left" w:pos="2520"/>
      </w:tabs>
      <w:adjustRightInd w:val="0"/>
      <w:ind w:left="0" w:firstLine="200" w:firstLineChars="200"/>
    </w:pPr>
    <w:rPr>
      <w:rFonts w:hAnsi="Times New Roman" w:cs="Times New Roman"/>
      <w:szCs w:val="20"/>
      <w:lang w:eastAsia="zh-CN"/>
    </w:rPr>
  </w:style>
  <w:style w:type="paragraph" w:customStyle="1" w:styleId="1831">
    <w:name w:val="input2"/>
    <w:basedOn w:val="1"/>
    <w:qFormat/>
    <w:uiPriority w:val="0"/>
    <w:pPr>
      <w:shd w:val="clear" w:color="auto" w:fill="EAEAEA"/>
      <w:spacing w:before="100" w:beforeAutospacing="1" w:after="100" w:afterAutospacing="1"/>
    </w:pPr>
    <w:rPr>
      <w:rFonts w:cs="Times New Roman"/>
      <w:color w:val="333333"/>
      <w:sz w:val="18"/>
      <w:szCs w:val="18"/>
      <w:lang w:eastAsia="zh-CN"/>
    </w:rPr>
  </w:style>
  <w:style w:type="paragraph" w:customStyle="1" w:styleId="1832">
    <w:name w:val="CM89"/>
    <w:basedOn w:val="217"/>
    <w:next w:val="217"/>
    <w:qFormat/>
    <w:uiPriority w:val="0"/>
    <w:pPr>
      <w:spacing w:line="440" w:lineRule="atLeast"/>
    </w:pPr>
    <w:rPr>
      <w:rFonts w:ascii="宋体" w:eastAsia="宋体" w:cs="宋体"/>
      <w:color w:val="auto"/>
      <w:lang w:eastAsia="zh-CN"/>
    </w:rPr>
  </w:style>
  <w:style w:type="paragraph" w:customStyle="1" w:styleId="1833">
    <w:name w:val="font11"/>
    <w:basedOn w:val="1"/>
    <w:qFormat/>
    <w:uiPriority w:val="0"/>
    <w:pPr>
      <w:spacing w:before="100" w:beforeAutospacing="1" w:after="100" w:afterAutospacing="1"/>
    </w:pPr>
    <w:rPr>
      <w:lang w:eastAsia="zh-CN"/>
    </w:rPr>
  </w:style>
  <w:style w:type="paragraph" w:customStyle="1" w:styleId="1834">
    <w:name w:val="CM65"/>
    <w:basedOn w:val="217"/>
    <w:next w:val="217"/>
    <w:qFormat/>
    <w:uiPriority w:val="0"/>
    <w:rPr>
      <w:rFonts w:ascii="宋体" w:eastAsia="宋体" w:cs="宋体"/>
      <w:color w:val="auto"/>
      <w:lang w:eastAsia="zh-CN"/>
    </w:rPr>
  </w:style>
  <w:style w:type="paragraph" w:customStyle="1" w:styleId="1835">
    <w:name w:val="xl85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lang w:eastAsia="zh-CN"/>
    </w:rPr>
  </w:style>
  <w:style w:type="paragraph" w:customStyle="1" w:styleId="1836">
    <w:name w:val="Part 1 - 1"/>
    <w:basedOn w:val="1"/>
    <w:qFormat/>
    <w:uiPriority w:val="0"/>
    <w:pPr>
      <w:tabs>
        <w:tab w:val="left" w:pos="720"/>
      </w:tabs>
      <w:ind w:left="720" w:hanging="720"/>
    </w:pPr>
    <w:rPr>
      <w:rFonts w:hAnsi="Times New Roman" w:cs="Times New Roman"/>
    </w:rPr>
  </w:style>
  <w:style w:type="paragraph" w:customStyle="1" w:styleId="1837">
    <w:name w:val="table1"/>
    <w:basedOn w:val="1"/>
    <w:qFormat/>
    <w:uiPriority w:val="0"/>
    <w:pPr>
      <w:overflowPunct w:val="0"/>
      <w:autoSpaceDE w:val="0"/>
      <w:autoSpaceDN w:val="0"/>
      <w:adjustRightInd w:val="0"/>
      <w:spacing w:before="60" w:after="60"/>
      <w:jc w:val="center"/>
      <w:textAlignment w:val="baseline"/>
    </w:pPr>
    <w:rPr>
      <w:rFonts w:ascii="仿宋体" w:hAnsi="Times New Roman" w:eastAsia="仿宋体" w:cs="Times New Roman"/>
      <w:szCs w:val="20"/>
      <w:lang w:eastAsia="zh-CN"/>
    </w:rPr>
  </w:style>
  <w:style w:type="paragraph" w:customStyle="1" w:styleId="1838">
    <w:name w:val="TOC HEAD"/>
    <w:qFormat/>
    <w:uiPriority w:val="0"/>
    <w:pPr>
      <w:spacing w:before="120" w:after="240"/>
      <w:jc w:val="center"/>
    </w:pPr>
    <w:rPr>
      <w:rFonts w:hint="eastAsia" w:ascii="Times New Roman" w:hAnsi="Times New Roman" w:eastAsia="宋体" w:cs="Times New Roman"/>
      <w:b/>
      <w:sz w:val="36"/>
      <w:lang w:val="en-US" w:eastAsia="en-US" w:bidi="ar-SA"/>
    </w:rPr>
  </w:style>
  <w:style w:type="paragraph" w:customStyle="1" w:styleId="1839">
    <w:name w:val="xl451"/>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hAnsi="Times New Roman" w:eastAsia="Arial Unicode MS" w:cs="Times New Roman"/>
      <w:sz w:val="20"/>
      <w:szCs w:val="20"/>
      <w:lang w:eastAsia="zh-CN"/>
    </w:rPr>
  </w:style>
  <w:style w:type="paragraph" w:customStyle="1" w:styleId="1840">
    <w:name w:val="Char Char1 Char Char Char Char Char Char Char Char Char Char"/>
    <w:basedOn w:val="1"/>
    <w:qFormat/>
    <w:uiPriority w:val="0"/>
    <w:pPr>
      <w:spacing w:after="160" w:line="240" w:lineRule="exact"/>
    </w:pPr>
    <w:rPr>
      <w:rFonts w:ascii="Verdana" w:hAnsi="Verdana" w:eastAsia="仿宋_GB2312"/>
      <w:szCs w:val="20"/>
    </w:rPr>
  </w:style>
  <w:style w:type="paragraph" w:customStyle="1" w:styleId="1841">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lang w:eastAsia="zh-CN"/>
    </w:rPr>
  </w:style>
  <w:style w:type="paragraph" w:customStyle="1" w:styleId="1842">
    <w:name w:val="通用2"/>
    <w:basedOn w:val="1"/>
    <w:qFormat/>
    <w:uiPriority w:val="0"/>
    <w:pPr>
      <w:tabs>
        <w:tab w:val="left" w:pos="425"/>
      </w:tabs>
      <w:spacing w:beforeLines="50"/>
      <w:ind w:left="425"/>
    </w:pPr>
    <w:rPr>
      <w:rFonts w:hAnsi="Times New Roman"/>
      <w:kern w:val="2"/>
      <w:sz w:val="21"/>
      <w:szCs w:val="20"/>
      <w:lang w:eastAsia="zh-CN"/>
    </w:rPr>
  </w:style>
  <w:style w:type="paragraph" w:customStyle="1" w:styleId="1843">
    <w:name w:val="xl42"/>
    <w:basedOn w:val="1"/>
    <w:qFormat/>
    <w:uiPriority w:val="0"/>
    <w:pPr>
      <w:pBdr>
        <w:top w:val="single" w:color="auto" w:sz="4" w:space="0"/>
        <w:left w:val="single" w:color="auto" w:sz="4" w:space="0"/>
        <w:bottom w:val="single" w:color="auto" w:sz="4" w:space="0"/>
      </w:pBdr>
      <w:spacing w:before="100" w:beforeAutospacing="1" w:after="100" w:afterAutospacing="1"/>
      <w:textAlignment w:val="center"/>
    </w:pPr>
    <w:rPr>
      <w:rFonts w:hAnsi="Times New Roman" w:cs="Times New Roman"/>
      <w:lang w:eastAsia="zh-CN"/>
    </w:rPr>
  </w:style>
  <w:style w:type="paragraph" w:customStyle="1" w:styleId="1844">
    <w:name w:val="CM91"/>
    <w:basedOn w:val="1"/>
    <w:next w:val="1"/>
    <w:qFormat/>
    <w:uiPriority w:val="0"/>
    <w:pPr>
      <w:autoSpaceDE w:val="0"/>
      <w:autoSpaceDN w:val="0"/>
      <w:adjustRightInd w:val="0"/>
      <w:spacing w:after="160"/>
    </w:pPr>
    <w:rPr>
      <w:rFonts w:hAnsi="Times New Roman"/>
      <w:lang w:eastAsia="zh-CN"/>
    </w:rPr>
  </w:style>
  <w:style w:type="paragraph" w:customStyle="1" w:styleId="1845">
    <w:name w:val="Char Char Char Char Char Char Char Char Char Char Char Char Char2"/>
    <w:basedOn w:val="25"/>
    <w:qFormat/>
    <w:uiPriority w:val="0"/>
    <w:rPr>
      <w:rFonts w:ascii="Tahoma" w:hAnsi="Tahoma"/>
      <w:sz w:val="24"/>
      <w:szCs w:val="24"/>
    </w:rPr>
  </w:style>
  <w:style w:type="paragraph" w:customStyle="1" w:styleId="1846">
    <w:name w:val="样式 标题 3列表编号3 + 段前: 0.5 行 段后: 0.5 行1"/>
    <w:basedOn w:val="4"/>
    <w:qFormat/>
    <w:uiPriority w:val="0"/>
    <w:pPr>
      <w:keepLines/>
      <w:numPr>
        <w:ilvl w:val="0"/>
        <w:numId w:val="0"/>
      </w:numPr>
      <w:tabs>
        <w:tab w:val="left" w:pos="1260"/>
        <w:tab w:val="clear" w:pos="420"/>
      </w:tabs>
      <w:adjustRightInd w:val="0"/>
      <w:spacing w:beforeLines="0" w:afterLines="0" w:line="240" w:lineRule="auto"/>
      <w:ind w:left="1260" w:hanging="420"/>
    </w:pPr>
    <w:rPr>
      <w:b w:val="0"/>
      <w:bCs w:val="0"/>
      <w:color w:val="000000"/>
      <w:sz w:val="20"/>
      <w:szCs w:val="20"/>
      <w:lang w:eastAsia="zh-CN"/>
    </w:rPr>
  </w:style>
  <w:style w:type="paragraph" w:customStyle="1" w:styleId="1847">
    <w:name w:val="CM46"/>
    <w:basedOn w:val="217"/>
    <w:next w:val="217"/>
    <w:qFormat/>
    <w:uiPriority w:val="0"/>
    <w:pPr>
      <w:jc w:val="both"/>
    </w:pPr>
    <w:rPr>
      <w:rFonts w:ascii="宋体" w:eastAsia="宋体" w:cs="Times New Roman"/>
      <w:color w:val="auto"/>
      <w:lang w:eastAsia="zh-CN"/>
    </w:rPr>
  </w:style>
  <w:style w:type="paragraph" w:customStyle="1" w:styleId="1848">
    <w:name w:val="Figure Space"/>
    <w:basedOn w:val="774"/>
    <w:qFormat/>
    <w:uiPriority w:val="0"/>
    <w:pPr>
      <w:keepNext/>
      <w:spacing w:before="240"/>
      <w:jc w:val="center"/>
    </w:pPr>
    <w:rPr>
      <w:rFonts w:hint="eastAsia" w:ascii="Times New Roman" w:hAnsi="Times New Roman" w:eastAsia="宋体"/>
      <w:b w:val="0"/>
      <w:kern w:val="2"/>
      <w:sz w:val="21"/>
    </w:rPr>
  </w:style>
  <w:style w:type="paragraph" w:customStyle="1" w:styleId="1849">
    <w:name w:val="标题 611"/>
    <w:basedOn w:val="1"/>
    <w:next w:val="1"/>
    <w:qFormat/>
    <w:uiPriority w:val="0"/>
    <w:pPr>
      <w:keepNext/>
      <w:spacing w:before="240" w:after="120"/>
      <w:outlineLvl w:val="5"/>
    </w:pPr>
    <w:rPr>
      <w:rFonts w:hint="eastAsia" w:ascii="Times New Roman" w:hAnsi="Times New Roman"/>
      <w:i/>
      <w:kern w:val="2"/>
      <w:szCs w:val="20"/>
    </w:rPr>
  </w:style>
  <w:style w:type="paragraph" w:customStyle="1" w:styleId="1850">
    <w:name w:val="songgray12"/>
    <w:basedOn w:val="1"/>
    <w:qFormat/>
    <w:uiPriority w:val="0"/>
    <w:pPr>
      <w:spacing w:before="100" w:beforeAutospacing="1" w:after="100" w:afterAutospacing="1"/>
    </w:pPr>
    <w:rPr>
      <w:rFonts w:cs="Times New Roman"/>
      <w:color w:val="666666"/>
      <w:sz w:val="18"/>
      <w:szCs w:val="18"/>
      <w:lang w:eastAsia="zh-CN"/>
    </w:rPr>
  </w:style>
  <w:style w:type="paragraph" w:customStyle="1" w:styleId="1851">
    <w:name w:val="CM76"/>
    <w:basedOn w:val="217"/>
    <w:next w:val="217"/>
    <w:qFormat/>
    <w:uiPriority w:val="0"/>
    <w:pPr>
      <w:spacing w:line="400" w:lineRule="atLeast"/>
    </w:pPr>
    <w:rPr>
      <w:rFonts w:ascii="宋体" w:eastAsia="宋体" w:cs="宋体"/>
      <w:color w:val="auto"/>
      <w:lang w:eastAsia="zh-CN"/>
    </w:rPr>
  </w:style>
  <w:style w:type="paragraph" w:customStyle="1" w:styleId="1852">
    <w:name w:val="列表（编号二级）（绿盟科技）"/>
    <w:basedOn w:val="1509"/>
    <w:qFormat/>
    <w:uiPriority w:val="0"/>
    <w:pPr>
      <w:spacing w:beforeLines="0"/>
    </w:pPr>
  </w:style>
  <w:style w:type="paragraph" w:customStyle="1" w:styleId="1853">
    <w:name w:val="bds1"/>
    <w:basedOn w:val="1"/>
    <w:qFormat/>
    <w:uiPriority w:val="0"/>
    <w:pPr>
      <w:spacing w:line="400" w:lineRule="atLeast"/>
      <w:ind w:left="492" w:hanging="492"/>
    </w:pPr>
    <w:rPr>
      <w:rFonts w:ascii="Times New Roman" w:hAnsi="Times New Roman" w:eastAsia="楷体_GB2312"/>
      <w:kern w:val="2"/>
      <w:szCs w:val="20"/>
      <w:lang w:eastAsia="zh-CN"/>
    </w:rPr>
  </w:style>
  <w:style w:type="paragraph" w:customStyle="1" w:styleId="1854">
    <w:name w:val="TOC 标题212"/>
    <w:basedOn w:val="2"/>
    <w:next w:val="1"/>
    <w:qFormat/>
    <w:uiPriority w:val="0"/>
    <w:pPr>
      <w:spacing w:before="480" w:line="276" w:lineRule="auto"/>
      <w:outlineLvl w:val="9"/>
    </w:pPr>
    <w:rPr>
      <w:rFonts w:ascii="Cambria" w:hAnsi="Cambria"/>
      <w:color w:val="365F91"/>
      <w:sz w:val="28"/>
      <w:szCs w:val="28"/>
      <w:lang w:eastAsia="zh-CN"/>
    </w:rPr>
  </w:style>
  <w:style w:type="paragraph" w:customStyle="1" w:styleId="1855">
    <w:name w:val="样式 样式 正文首行缩进 2 + 首行缩进:  2 字符 + 左侧:  2 字符 首行缩进:  2 字符"/>
    <w:basedOn w:val="1"/>
    <w:qFormat/>
    <w:uiPriority w:val="0"/>
    <w:rPr>
      <w:rFonts w:ascii="Times New Roman" w:hAnsi="Times New Roman"/>
      <w:kern w:val="28"/>
      <w:sz w:val="28"/>
      <w:szCs w:val="20"/>
      <w:lang w:eastAsia="zh-CN"/>
    </w:rPr>
  </w:style>
  <w:style w:type="paragraph" w:customStyle="1" w:styleId="1856">
    <w:name w:val="BulletNumberedList"/>
    <w:basedOn w:val="1"/>
    <w:qFormat/>
    <w:uiPriority w:val="0"/>
    <w:pPr>
      <w:tabs>
        <w:tab w:val="left" w:pos="360"/>
      </w:tabs>
      <w:ind w:left="360" w:hanging="360"/>
    </w:pPr>
    <w:rPr>
      <w:rFonts w:hint="eastAsia" w:ascii="Times New Roman" w:hAnsi="Times New Roman"/>
      <w:kern w:val="2"/>
      <w:szCs w:val="20"/>
    </w:rPr>
  </w:style>
  <w:style w:type="paragraph" w:customStyle="1" w:styleId="1857">
    <w:name w:val="样式 标题 1l1Section TitleH1H11H12H13l11Section Title1H14H..."/>
    <w:basedOn w:val="2"/>
    <w:qFormat/>
    <w:uiPriority w:val="0"/>
    <w:pPr>
      <w:spacing w:line="576" w:lineRule="auto"/>
    </w:pPr>
    <w:rPr>
      <w:rFonts w:ascii="Times New Roman" w:hAnsi="Times New Roman"/>
      <w:bCs w:val="0"/>
      <w:sz w:val="36"/>
      <w:szCs w:val="20"/>
      <w:lang w:eastAsia="zh-CN"/>
    </w:rPr>
  </w:style>
  <w:style w:type="paragraph" w:customStyle="1" w:styleId="1858">
    <w:name w:val="xl7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lang w:eastAsia="zh-CN"/>
    </w:rPr>
  </w:style>
  <w:style w:type="paragraph" w:customStyle="1" w:styleId="1859">
    <w:name w:val="样式 标题 4H4PIM 4bulletblbbh4sect 1.2.3.4Ref Heading 1rh1...1"/>
    <w:basedOn w:val="5"/>
    <w:qFormat/>
    <w:uiPriority w:val="0"/>
    <w:pPr>
      <w:keepNext w:val="0"/>
      <w:keepLines w:val="0"/>
      <w:tabs>
        <w:tab w:val="left" w:pos="-735"/>
      </w:tabs>
      <w:spacing w:before="0" w:after="0" w:line="400" w:lineRule="exact"/>
      <w:ind w:left="964" w:hanging="708"/>
    </w:pPr>
    <w:rPr>
      <w:rFonts w:ascii="宋体" w:hAnsi="宋体"/>
      <w:b w:val="0"/>
      <w:bCs w:val="0"/>
      <w:sz w:val="21"/>
      <w:lang w:eastAsia="zh-CN"/>
    </w:rPr>
  </w:style>
  <w:style w:type="paragraph" w:customStyle="1" w:styleId="1860">
    <w:name w:val="样式 标题 3 + 宋体"/>
    <w:basedOn w:val="4"/>
    <w:qFormat/>
    <w:uiPriority w:val="0"/>
    <w:pPr>
      <w:keepNext w:val="0"/>
      <w:keepLines/>
      <w:numPr>
        <w:ilvl w:val="2"/>
        <w:numId w:val="3"/>
      </w:numPr>
      <w:tabs>
        <w:tab w:val="left" w:pos="1080"/>
        <w:tab w:val="clear" w:pos="420"/>
      </w:tabs>
      <w:spacing w:before="0" w:beforeLines="0" w:after="120" w:afterLines="0" w:line="240" w:lineRule="auto"/>
      <w:ind w:firstLine="0" w:firstLineChars="0"/>
    </w:pPr>
    <w:rPr>
      <w:rFonts w:ascii="宋体" w:hAnsi="宋体"/>
      <w:b w:val="0"/>
      <w:bCs w:val="0"/>
      <w:snapToGrid w:val="0"/>
      <w:sz w:val="24"/>
      <w:lang w:eastAsia="zh-CN"/>
    </w:rPr>
  </w:style>
  <w:style w:type="paragraph" w:customStyle="1" w:styleId="1861">
    <w:name w:val="a"/>
    <w:basedOn w:val="1"/>
    <w:qFormat/>
    <w:uiPriority w:val="0"/>
    <w:pPr>
      <w:spacing w:before="100" w:beforeAutospacing="1" w:after="100"/>
    </w:pPr>
    <w:rPr>
      <w:lang w:eastAsia="zh-CN"/>
    </w:rPr>
  </w:style>
  <w:style w:type="paragraph" w:customStyle="1" w:styleId="1862">
    <w:name w:val="Level 4 Body Text"/>
    <w:basedOn w:val="5"/>
    <w:qFormat/>
    <w:uiPriority w:val="0"/>
    <w:pPr>
      <w:keepNext w:val="0"/>
      <w:keepLines w:val="0"/>
      <w:tabs>
        <w:tab w:val="left" w:pos="420"/>
      </w:tabs>
      <w:spacing w:before="0" w:after="240" w:line="240" w:lineRule="auto"/>
      <w:ind w:left="2160"/>
      <w:outlineLvl w:val="9"/>
    </w:pPr>
    <w:rPr>
      <w:rFonts w:cs="Times New Roman"/>
      <w:b w:val="0"/>
      <w:sz w:val="20"/>
    </w:rPr>
  </w:style>
  <w:style w:type="paragraph" w:customStyle="1" w:styleId="1863">
    <w:name w:val="图片居中"/>
    <w:basedOn w:val="1"/>
    <w:qFormat/>
    <w:uiPriority w:val="0"/>
    <w:pPr>
      <w:jc w:val="center"/>
    </w:pPr>
    <w:rPr>
      <w:rFonts w:hAnsi="Times New Roman" w:cs="Times New Roman"/>
      <w:lang w:eastAsia="zh-CN"/>
    </w:rPr>
  </w:style>
  <w:style w:type="paragraph" w:customStyle="1" w:styleId="1864">
    <w:name w:val="合同2"/>
    <w:basedOn w:val="2"/>
    <w:qFormat/>
    <w:uiPriority w:val="0"/>
    <w:pPr>
      <w:spacing w:line="240" w:lineRule="auto"/>
      <w:jc w:val="both"/>
    </w:pPr>
    <w:rPr>
      <w:rFonts w:ascii="Arial" w:hAnsi="Arial" w:cs="Arial"/>
      <w:b w:val="0"/>
      <w:kern w:val="2"/>
      <w:sz w:val="32"/>
      <w:szCs w:val="24"/>
      <w:lang w:eastAsia="zh-CN"/>
    </w:rPr>
  </w:style>
  <w:style w:type="paragraph" w:customStyle="1" w:styleId="1865">
    <w:name w:val="样式 加粗 居中1"/>
    <w:basedOn w:val="1"/>
    <w:qFormat/>
    <w:uiPriority w:val="0"/>
    <w:rPr>
      <w:rFonts w:hAnsi="Times New Roman" w:cs="Times New Roman"/>
      <w:b/>
      <w:bCs/>
      <w:sz w:val="34"/>
      <w:szCs w:val="20"/>
      <w:lang w:eastAsia="zh-CN"/>
    </w:rPr>
  </w:style>
  <w:style w:type="paragraph" w:customStyle="1" w:styleId="1866">
    <w:name w:val="CM24"/>
    <w:basedOn w:val="217"/>
    <w:next w:val="217"/>
    <w:qFormat/>
    <w:uiPriority w:val="0"/>
    <w:pPr>
      <w:spacing w:line="440" w:lineRule="atLeast"/>
    </w:pPr>
    <w:rPr>
      <w:rFonts w:ascii="宋体" w:eastAsia="宋体" w:cs="宋体"/>
      <w:color w:val="auto"/>
      <w:lang w:eastAsia="zh-CN"/>
    </w:rPr>
  </w:style>
  <w:style w:type="paragraph" w:customStyle="1" w:styleId="1867">
    <w:name w:val="xl231"/>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黑体"/>
      <w:sz w:val="20"/>
      <w:szCs w:val="20"/>
      <w:lang w:eastAsia="zh-CN"/>
    </w:rPr>
  </w:style>
  <w:style w:type="paragraph" w:customStyle="1" w:styleId="1868">
    <w:name w:val="正文文本 22"/>
    <w:basedOn w:val="1"/>
    <w:qFormat/>
    <w:uiPriority w:val="0"/>
    <w:pPr>
      <w:autoSpaceDE w:val="0"/>
      <w:autoSpaceDN w:val="0"/>
      <w:adjustRightInd w:val="0"/>
      <w:ind w:left="525" w:firstLine="525"/>
      <w:textAlignment w:val="baseline"/>
    </w:pPr>
    <w:rPr>
      <w:rFonts w:ascii="Times New Roman" w:hAnsi="Times New Roman"/>
      <w:kern w:val="2"/>
      <w:sz w:val="21"/>
      <w:szCs w:val="20"/>
      <w:lang w:eastAsia="zh-CN"/>
    </w:rPr>
  </w:style>
  <w:style w:type="paragraph" w:customStyle="1" w:styleId="1869">
    <w:name w:val="Char13"/>
    <w:basedOn w:val="1"/>
    <w:qFormat/>
    <w:uiPriority w:val="0"/>
    <w:rPr>
      <w:rFonts w:ascii="Tahoma" w:hAnsi="Tahoma"/>
      <w:kern w:val="2"/>
      <w:szCs w:val="20"/>
      <w:lang w:eastAsia="zh-CN"/>
    </w:rPr>
  </w:style>
  <w:style w:type="paragraph" w:customStyle="1" w:styleId="1870">
    <w:name w:val="CM99"/>
    <w:basedOn w:val="217"/>
    <w:next w:val="217"/>
    <w:qFormat/>
    <w:uiPriority w:val="0"/>
    <w:pPr>
      <w:spacing w:after="443"/>
    </w:pPr>
    <w:rPr>
      <w:rFonts w:ascii="宋体" w:eastAsia="宋体" w:cs="宋体"/>
      <w:color w:val="auto"/>
      <w:lang w:eastAsia="zh-CN"/>
    </w:rPr>
  </w:style>
  <w:style w:type="paragraph" w:customStyle="1" w:styleId="1871">
    <w:name w:val="xl31"/>
    <w:basedOn w:val="1"/>
    <w:qFormat/>
    <w:uiPriority w:val="0"/>
    <w:pPr>
      <w:pBdr>
        <w:top w:val="single" w:color="auto" w:sz="4" w:space="0"/>
        <w:left w:val="single" w:color="auto" w:sz="4" w:space="0"/>
        <w:right w:val="single" w:color="auto" w:sz="4" w:space="0"/>
      </w:pBdr>
      <w:spacing w:before="100" w:beforeAutospacing="1" w:after="100" w:afterAutospacing="1"/>
      <w:textAlignment w:val="center"/>
    </w:pPr>
    <w:rPr>
      <w:rFonts w:hAnsi="Times New Roman" w:cs="Times New Roman"/>
      <w:lang w:eastAsia="zh-CN"/>
    </w:rPr>
  </w:style>
  <w:style w:type="paragraph" w:customStyle="1" w:styleId="1872">
    <w:name w:val="样式 底端: (单实线 自动设置  0.75 磅 行宽) 行距: 固定值 20 磅"/>
    <w:basedOn w:val="1"/>
    <w:qFormat/>
    <w:uiPriority w:val="0"/>
    <w:pPr>
      <w:pBdr>
        <w:bottom w:val="single" w:color="auto" w:sz="6" w:space="1"/>
      </w:pBdr>
      <w:spacing w:line="400" w:lineRule="exact"/>
      <w:ind w:firstLine="420" w:firstLineChars="200"/>
    </w:pPr>
    <w:rPr>
      <w:rFonts w:ascii="Times New Roman" w:hAnsi="Times New Roman"/>
      <w:kern w:val="2"/>
      <w:sz w:val="21"/>
      <w:szCs w:val="20"/>
      <w:lang w:eastAsia="zh-CN"/>
    </w:rPr>
  </w:style>
  <w:style w:type="paragraph" w:customStyle="1" w:styleId="1873">
    <w:name w:val="songgray12line20"/>
    <w:basedOn w:val="1"/>
    <w:qFormat/>
    <w:uiPriority w:val="0"/>
    <w:pPr>
      <w:spacing w:before="100" w:beforeAutospacing="1" w:after="100" w:afterAutospacing="1" w:line="300" w:lineRule="atLeast"/>
    </w:pPr>
    <w:rPr>
      <w:rFonts w:cs="Times New Roman"/>
      <w:color w:val="333333"/>
      <w:sz w:val="18"/>
      <w:szCs w:val="18"/>
      <w:lang w:eastAsia="zh-CN"/>
    </w:rPr>
  </w:style>
  <w:style w:type="paragraph" w:customStyle="1" w:styleId="1874">
    <w:name w:val="PracCheckmarkText"/>
    <w:basedOn w:val="855"/>
    <w:qFormat/>
    <w:uiPriority w:val="0"/>
    <w:pPr>
      <w:ind w:left="2520"/>
    </w:pPr>
  </w:style>
  <w:style w:type="paragraph" w:customStyle="1" w:styleId="1875">
    <w:name w:val="样式 标题 2 + Times New Roman 二号 行距: 单倍行距"/>
    <w:basedOn w:val="3"/>
    <w:next w:val="1"/>
    <w:qFormat/>
    <w:uiPriority w:val="0"/>
    <w:pPr>
      <w:tabs>
        <w:tab w:val="left" w:pos="0"/>
      </w:tabs>
      <w:spacing w:before="240" w:after="240" w:line="520" w:lineRule="exact"/>
    </w:pPr>
    <w:rPr>
      <w:rFonts w:ascii="Times New Roman" w:hAnsi="Times New Roman" w:eastAsia="黑体"/>
      <w:kern w:val="2"/>
      <w:lang w:eastAsia="zh-CN"/>
    </w:rPr>
  </w:style>
  <w:style w:type="paragraph" w:customStyle="1" w:styleId="1876">
    <w:name w:val="songhuibold14"/>
    <w:basedOn w:val="1"/>
    <w:qFormat/>
    <w:uiPriority w:val="0"/>
    <w:pPr>
      <w:spacing w:before="100" w:beforeAutospacing="1" w:after="100" w:afterAutospacing="1"/>
    </w:pPr>
    <w:rPr>
      <w:rFonts w:cs="Times New Roman"/>
      <w:b/>
      <w:bCs/>
      <w:color w:val="3D3E7C"/>
      <w:sz w:val="34"/>
      <w:szCs w:val="21"/>
      <w:lang w:eastAsia="zh-CN"/>
    </w:rPr>
  </w:style>
  <w:style w:type="paragraph" w:customStyle="1" w:styleId="1877">
    <w:name w:val="CM54"/>
    <w:basedOn w:val="217"/>
    <w:next w:val="217"/>
    <w:qFormat/>
    <w:uiPriority w:val="0"/>
    <w:pPr>
      <w:spacing w:line="398" w:lineRule="atLeast"/>
    </w:pPr>
    <w:rPr>
      <w:rFonts w:ascii="宋体" w:eastAsia="宋体" w:cs="宋体"/>
      <w:color w:val="auto"/>
      <w:lang w:eastAsia="zh-CN"/>
    </w:rPr>
  </w:style>
  <w:style w:type="paragraph" w:customStyle="1" w:styleId="1878">
    <w:name w:val="标题 111"/>
    <w:basedOn w:val="1"/>
    <w:next w:val="1"/>
    <w:qFormat/>
    <w:uiPriority w:val="0"/>
    <w:pPr>
      <w:keepNext/>
      <w:keepLines/>
      <w:spacing w:before="340" w:after="330" w:line="576" w:lineRule="auto"/>
      <w:outlineLvl w:val="0"/>
    </w:pPr>
    <w:rPr>
      <w:rFonts w:hint="eastAsia" w:ascii="Times New Roman" w:hAnsi="Times New Roman"/>
      <w:b/>
      <w:kern w:val="44"/>
      <w:sz w:val="44"/>
      <w:szCs w:val="20"/>
      <w:lang w:eastAsia="zh-CN"/>
    </w:rPr>
  </w:style>
  <w:style w:type="paragraph" w:customStyle="1" w:styleId="1879">
    <w:name w:val="xl110"/>
    <w:basedOn w:val="1"/>
    <w:qFormat/>
    <w:uiPriority w:val="0"/>
    <w:pPr>
      <w:pBdr>
        <w:top w:val="single" w:color="auto" w:sz="12" w:space="0"/>
        <w:left w:val="single" w:color="auto" w:sz="8" w:space="0"/>
        <w:right w:val="single" w:color="auto" w:sz="12" w:space="0"/>
      </w:pBdr>
      <w:shd w:val="clear" w:color="000000" w:fill="FFFFFF"/>
      <w:spacing w:before="100" w:beforeAutospacing="1" w:after="100" w:afterAutospacing="1"/>
      <w:jc w:val="center"/>
    </w:pPr>
    <w:rPr>
      <w:b/>
      <w:bCs/>
      <w:lang w:eastAsia="zh-CN"/>
    </w:rPr>
  </w:style>
  <w:style w:type="paragraph" w:customStyle="1" w:styleId="1880">
    <w:name w:val="编号1"/>
    <w:basedOn w:val="1"/>
    <w:qFormat/>
    <w:uiPriority w:val="0"/>
    <w:pPr>
      <w:tabs>
        <w:tab w:val="left" w:pos="425"/>
      </w:tabs>
      <w:spacing w:line="300" w:lineRule="auto"/>
      <w:ind w:left="425" w:hanging="425"/>
    </w:pPr>
    <w:rPr>
      <w:rFonts w:hAnsi="Times New Roman" w:cs="Times New Roman"/>
      <w:sz w:val="28"/>
      <w:lang w:eastAsia="zh-CN"/>
    </w:rPr>
  </w:style>
  <w:style w:type="paragraph" w:customStyle="1" w:styleId="1881">
    <w:name w:val="Legal 7"/>
    <w:basedOn w:val="1"/>
    <w:qFormat/>
    <w:uiPriority w:val="0"/>
    <w:pPr>
      <w:tabs>
        <w:tab w:val="left" w:pos="2880"/>
        <w:tab w:val="left" w:pos="3060"/>
        <w:tab w:val="left" w:pos="3780"/>
      </w:tabs>
      <w:spacing w:after="120"/>
      <w:ind w:left="2880" w:hanging="360"/>
      <w:outlineLvl w:val="6"/>
    </w:pPr>
    <w:rPr>
      <w:rFonts w:hAnsi="Times New Roman" w:cs="Times New Roman"/>
      <w:szCs w:val="20"/>
    </w:rPr>
  </w:style>
  <w:style w:type="paragraph" w:customStyle="1" w:styleId="1882">
    <w:name w:val="样式 标题 2H2h2Underrubrik1prop2标题 1.1Heading 2 HiddenHeading..."/>
    <w:basedOn w:val="3"/>
    <w:qFormat/>
    <w:uiPriority w:val="0"/>
    <w:pPr>
      <w:tabs>
        <w:tab w:val="left" w:pos="1080"/>
      </w:tabs>
      <w:adjustRightInd w:val="0"/>
      <w:spacing w:before="0" w:after="0" w:line="336" w:lineRule="auto"/>
    </w:pPr>
    <w:rPr>
      <w:rFonts w:ascii="宋体" w:hAnsi="宋体"/>
      <w:kern w:val="10"/>
      <w:sz w:val="21"/>
      <w:szCs w:val="20"/>
      <w:lang w:eastAsia="zh-CN"/>
    </w:rPr>
  </w:style>
  <w:style w:type="table" w:customStyle="1" w:styleId="1883">
    <w:name w:val="网格型1"/>
    <w:basedOn w:val="87"/>
    <w:qFormat/>
    <w:uiPriority w:val="0"/>
    <w:pPr>
      <w:widowControl w:val="0"/>
      <w:jc w:val="both"/>
    </w:pPr>
    <w:tblPr>
      <w:tblStyle w:val="8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4">
    <w:name w:val="网格型2"/>
    <w:basedOn w:val="87"/>
    <w:qFormat/>
    <w:uiPriority w:val="0"/>
    <w:pPr>
      <w:widowControl w:val="0"/>
      <w:jc w:val="both"/>
    </w:pPr>
    <w:tblPr>
      <w:tblStyle w:val="8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5">
    <w:name w:val="浅色底纹1"/>
    <w:basedOn w:val="87"/>
    <w:qFormat/>
    <w:uiPriority w:val="60"/>
    <w:pPr>
      <w:jc w:val="center"/>
    </w:pPr>
    <w:rPr>
      <w:color w:val="000000"/>
    </w:rPr>
    <w:tblPr>
      <w:tblStyle w:val="87"/>
      <w:tblBorders>
        <w:top w:val="single" w:color="000000" w:sz="8" w:space="0"/>
        <w:bottom w:val="single" w:color="000000" w:sz="8" w:space="0"/>
      </w:tblBorders>
    </w:tblPr>
    <w:tblStylePr w:type="firstRow">
      <w:pPr>
        <w:spacing w:before="0" w:after="0" w:line="240" w:lineRule="auto"/>
      </w:pPr>
      <w:rPr>
        <w:b/>
        <w:bCs/>
      </w:rPr>
      <w:tblPr>
        <w:tblStyle w:val="87"/>
      </w:tbl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blPr>
        <w:tblStyle w:val="87"/>
      </w:tblPr>
      <w:tcPr>
        <w:tcBorders>
          <w:top w:val="single" w:color="000000" w:sz="8" w:space="0"/>
          <w:left w:val="nil"/>
          <w:bottom w:val="single" w:color="000000" w:sz="8" w:space="0"/>
          <w:right w:val="nil"/>
          <w:insideH w:val="nil"/>
          <w:insideV w:val="nil"/>
          <w:tl2br w:val="nil"/>
          <w:tr2bl w:val="nil"/>
        </w:tcBorders>
      </w:tcPr>
    </w:tblStylePr>
    <w:tblStylePr w:type="firstCol">
      <w:rPr>
        <w:b/>
        <w:bCs/>
      </w:rPr>
      <w:tblPr>
        <w:tblStyle w:val="87"/>
      </w:tblPr>
    </w:tblStylePr>
    <w:tblStylePr w:type="lastCol">
      <w:rPr>
        <w:b/>
        <w:bCs/>
      </w:rPr>
      <w:tblPr>
        <w:tblStyle w:val="87"/>
      </w:tblPr>
    </w:tblStylePr>
    <w:tblStylePr w:type="band1Vert">
      <w:tblPr>
        <w:tblStyle w:val="87"/>
      </w:tblPr>
      <w:tcPr>
        <w:tcBorders>
          <w:top w:val="nil"/>
          <w:left w:val="nil"/>
          <w:bottom w:val="nil"/>
          <w:right w:val="nil"/>
          <w:insideH w:val="nil"/>
          <w:insideV w:val="nil"/>
          <w:tl2br w:val="nil"/>
          <w:tr2bl w:val="nil"/>
        </w:tcBorders>
        <w:shd w:val="clear" w:color="auto" w:fill="C0C0C0"/>
      </w:tcPr>
    </w:tblStylePr>
    <w:tblStylePr w:type="band1Horz">
      <w:tblPr>
        <w:tblStyle w:val="87"/>
      </w:tblPr>
      <w:tcPr>
        <w:tcBorders>
          <w:top w:val="nil"/>
          <w:left w:val="nil"/>
          <w:bottom w:val="nil"/>
          <w:right w:val="nil"/>
          <w:insideH w:val="nil"/>
          <w:insideV w:val="nil"/>
          <w:tl2br w:val="nil"/>
          <w:tr2bl w:val="nil"/>
        </w:tcBorders>
        <w:shd w:val="clear" w:color="auto" w:fill="C0C0C0"/>
      </w:tcPr>
    </w:tblStylePr>
  </w:style>
  <w:style w:type="table" w:customStyle="1" w:styleId="1886">
    <w:name w:val="网格表 1 浅色1"/>
    <w:basedOn w:val="87"/>
    <w:qFormat/>
    <w:uiPriority w:val="0"/>
    <w:tblPr>
      <w:tblStyle w:val="87"/>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blStyle w:val="87"/>
      </w:tblPr>
      <w:tcPr>
        <w:tcBorders>
          <w:top w:val="nil"/>
          <w:left w:val="single" w:color="666666" w:sz="12" w:space="0"/>
          <w:bottom w:val="nil"/>
          <w:right w:val="nil"/>
          <w:insideH w:val="nil"/>
          <w:insideV w:val="nil"/>
          <w:tl2br w:val="nil"/>
          <w:tr2bl w:val="nil"/>
        </w:tcBorders>
      </w:tcPr>
    </w:tblStylePr>
    <w:tblStylePr w:type="lastRow">
      <w:rPr>
        <w:b/>
        <w:bCs/>
      </w:rPr>
      <w:tblPr>
        <w:tblStyle w:val="87"/>
      </w:tblPr>
      <w:tcPr>
        <w:tcBorders>
          <w:top w:val="double" w:color="666666" w:sz="2" w:space="0"/>
          <w:left w:val="nil"/>
          <w:bottom w:val="nil"/>
          <w:right w:val="nil"/>
          <w:insideH w:val="nil"/>
          <w:insideV w:val="nil"/>
          <w:tl2br w:val="nil"/>
          <w:tr2bl w:val="nil"/>
        </w:tcBorders>
      </w:tcPr>
    </w:tblStylePr>
    <w:tblStylePr w:type="firstCol">
      <w:rPr>
        <w:b/>
        <w:bCs/>
      </w:rPr>
      <w:tblPr>
        <w:tblStyle w:val="87"/>
      </w:tblPr>
    </w:tblStylePr>
    <w:tblStylePr w:type="lastCol">
      <w:rPr>
        <w:b/>
        <w:bCs/>
      </w:rPr>
      <w:tblPr>
        <w:tblStyle w:val="87"/>
      </w:tblPr>
    </w:tblStylePr>
  </w:style>
  <w:style w:type="table" w:customStyle="1" w:styleId="1887">
    <w:name w:val="网格型浅色1"/>
    <w:basedOn w:val="87"/>
    <w:qFormat/>
    <w:uiPriority w:val="0"/>
    <w:tblPr>
      <w:tblStyle w:val="87"/>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1888">
    <w:name w:val="网格表 1 浅色2"/>
    <w:basedOn w:val="87"/>
    <w:qFormat/>
    <w:uiPriority w:val="0"/>
    <w:tblPr>
      <w:tblStyle w:val="87"/>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blStyle w:val="87"/>
      </w:tblPr>
      <w:tcPr>
        <w:tcBorders>
          <w:top w:val="nil"/>
          <w:left w:val="single" w:color="666666" w:sz="12" w:space="0"/>
          <w:bottom w:val="nil"/>
          <w:right w:val="nil"/>
          <w:insideH w:val="nil"/>
          <w:insideV w:val="nil"/>
          <w:tl2br w:val="nil"/>
          <w:tr2bl w:val="nil"/>
        </w:tcBorders>
      </w:tcPr>
    </w:tblStylePr>
    <w:tblStylePr w:type="lastRow">
      <w:rPr>
        <w:b/>
        <w:bCs/>
      </w:rPr>
      <w:tblPr>
        <w:tblStyle w:val="87"/>
      </w:tblPr>
      <w:tcPr>
        <w:tcBorders>
          <w:top w:val="double" w:color="666666" w:sz="2" w:space="0"/>
          <w:left w:val="nil"/>
          <w:bottom w:val="nil"/>
          <w:right w:val="nil"/>
          <w:insideH w:val="nil"/>
          <w:insideV w:val="nil"/>
          <w:tl2br w:val="nil"/>
          <w:tr2bl w:val="nil"/>
        </w:tcBorders>
      </w:tcPr>
    </w:tblStylePr>
    <w:tblStylePr w:type="firstCol">
      <w:rPr>
        <w:b/>
        <w:bCs/>
      </w:rPr>
      <w:tblPr>
        <w:tblStyle w:val="87"/>
      </w:tblPr>
    </w:tblStylePr>
    <w:tblStylePr w:type="lastCol">
      <w:rPr>
        <w:b/>
        <w:bCs/>
      </w:rPr>
      <w:tblPr>
        <w:tblStyle w:val="87"/>
      </w:tblPr>
    </w:tblStylePr>
  </w:style>
  <w:style w:type="table" w:customStyle="1" w:styleId="1889">
    <w:name w:val="浅色底纹 - 强调文字颜色 31"/>
    <w:basedOn w:val="87"/>
    <w:qFormat/>
    <w:uiPriority w:val="60"/>
    <w:pPr>
      <w:jc w:val="center"/>
    </w:pPr>
    <w:rPr>
      <w:color w:val="76923C"/>
    </w:rPr>
    <w:tblPr>
      <w:tblStyle w:val="87"/>
      <w:tblBorders>
        <w:top w:val="single" w:color="9BBB59" w:sz="8" w:space="0"/>
        <w:bottom w:val="single" w:color="9BBB59" w:sz="8" w:space="0"/>
      </w:tblBorders>
    </w:tblPr>
    <w:tblStylePr w:type="firstRow">
      <w:pPr>
        <w:spacing w:before="0" w:after="0" w:line="240" w:lineRule="auto"/>
      </w:pPr>
      <w:rPr>
        <w:b/>
        <w:bCs/>
      </w:rPr>
      <w:tblPr>
        <w:tblStyle w:val="87"/>
      </w:tblPr>
      <w:tcPr>
        <w:tcBorders>
          <w:top w:val="single" w:color="9BBB59" w:sz="8" w:space="0"/>
          <w:left w:val="nil"/>
          <w:bottom w:val="single" w:color="9BBB59" w:sz="8" w:space="0"/>
          <w:right w:val="nil"/>
          <w:insideH w:val="nil"/>
          <w:insideV w:val="nil"/>
          <w:tl2br w:val="nil"/>
          <w:tr2bl w:val="nil"/>
        </w:tcBorders>
      </w:tcPr>
    </w:tblStylePr>
    <w:tblStylePr w:type="lastRow">
      <w:pPr>
        <w:spacing w:before="0" w:after="0" w:line="240" w:lineRule="auto"/>
      </w:pPr>
      <w:rPr>
        <w:b/>
        <w:bCs/>
      </w:rPr>
      <w:tblPr>
        <w:tblStyle w:val="87"/>
      </w:tblPr>
      <w:tcPr>
        <w:tcBorders>
          <w:top w:val="single" w:color="9BBB59" w:sz="8" w:space="0"/>
          <w:left w:val="nil"/>
          <w:bottom w:val="single" w:color="9BBB59" w:sz="8" w:space="0"/>
          <w:right w:val="nil"/>
          <w:insideH w:val="nil"/>
          <w:insideV w:val="nil"/>
          <w:tl2br w:val="nil"/>
          <w:tr2bl w:val="nil"/>
        </w:tcBorders>
      </w:tcPr>
    </w:tblStylePr>
    <w:tblStylePr w:type="firstCol">
      <w:rPr>
        <w:b/>
        <w:bCs/>
      </w:rPr>
      <w:tblPr>
        <w:tblStyle w:val="87"/>
      </w:tblPr>
    </w:tblStylePr>
    <w:tblStylePr w:type="lastCol">
      <w:rPr>
        <w:b/>
        <w:bCs/>
      </w:rPr>
      <w:tblPr>
        <w:tblStyle w:val="87"/>
      </w:tblPr>
    </w:tblStylePr>
    <w:tblStylePr w:type="band1Vert">
      <w:tblPr>
        <w:tblStyle w:val="87"/>
      </w:tblPr>
      <w:tcPr>
        <w:tcBorders>
          <w:top w:val="nil"/>
          <w:left w:val="nil"/>
          <w:bottom w:val="nil"/>
          <w:right w:val="nil"/>
          <w:insideH w:val="nil"/>
          <w:insideV w:val="nil"/>
          <w:tl2br w:val="nil"/>
          <w:tr2bl w:val="nil"/>
        </w:tcBorders>
        <w:shd w:val="clear" w:color="auto" w:fill="E6EED5"/>
      </w:tcPr>
    </w:tblStylePr>
    <w:tblStylePr w:type="band1Horz">
      <w:tblPr>
        <w:tblStyle w:val="87"/>
      </w:tblPr>
      <w:tcPr>
        <w:tcBorders>
          <w:top w:val="nil"/>
          <w:left w:val="nil"/>
          <w:bottom w:val="nil"/>
          <w:right w:val="nil"/>
          <w:insideH w:val="nil"/>
          <w:insideV w:val="nil"/>
          <w:tl2br w:val="nil"/>
          <w:tr2bl w:val="nil"/>
        </w:tcBorders>
        <w:shd w:val="clear" w:color="auto" w:fill="E6EED5"/>
      </w:tcPr>
    </w:tblStylePr>
  </w:style>
  <w:style w:type="table" w:customStyle="1" w:styleId="1890">
    <w:name w:val="浅色底纹 - 强调文字颜色 11"/>
    <w:basedOn w:val="87"/>
    <w:qFormat/>
    <w:uiPriority w:val="60"/>
    <w:pPr>
      <w:jc w:val="center"/>
    </w:pPr>
    <w:rPr>
      <w:color w:val="365F91"/>
    </w:rPr>
    <w:tblPr>
      <w:tblStyle w:val="87"/>
      <w:tblBorders>
        <w:top w:val="single" w:color="4F81BD" w:sz="8" w:space="0"/>
        <w:bottom w:val="single" w:color="4F81BD" w:sz="8" w:space="0"/>
      </w:tblBorders>
    </w:tblPr>
    <w:tblStylePr w:type="firstRow">
      <w:pPr>
        <w:spacing w:before="0" w:after="0" w:line="240" w:lineRule="auto"/>
      </w:pPr>
      <w:rPr>
        <w:b/>
        <w:bCs/>
      </w:rPr>
      <w:tblPr>
        <w:tblStyle w:val="87"/>
      </w:tblPr>
      <w:tcPr>
        <w:tcBorders>
          <w:top w:val="single" w:color="4F81BD" w:sz="8" w:space="0"/>
          <w:left w:val="nil"/>
          <w:bottom w:val="single" w:color="4F81BD" w:sz="8" w:space="0"/>
          <w:right w:val="nil"/>
          <w:insideH w:val="nil"/>
          <w:insideV w:val="nil"/>
          <w:tl2br w:val="nil"/>
          <w:tr2bl w:val="nil"/>
        </w:tcBorders>
      </w:tcPr>
    </w:tblStylePr>
    <w:tblStylePr w:type="lastRow">
      <w:pPr>
        <w:spacing w:before="0" w:after="0" w:line="240" w:lineRule="auto"/>
      </w:pPr>
      <w:rPr>
        <w:b/>
        <w:bCs/>
      </w:rPr>
      <w:tblPr>
        <w:tblStyle w:val="87"/>
      </w:tblPr>
      <w:tcPr>
        <w:tcBorders>
          <w:top w:val="single" w:color="4F81BD" w:sz="8" w:space="0"/>
          <w:left w:val="nil"/>
          <w:bottom w:val="single" w:color="4F81BD" w:sz="8" w:space="0"/>
          <w:right w:val="nil"/>
          <w:insideH w:val="nil"/>
          <w:insideV w:val="nil"/>
          <w:tl2br w:val="nil"/>
          <w:tr2bl w:val="nil"/>
        </w:tcBorders>
      </w:tcPr>
    </w:tblStylePr>
    <w:tblStylePr w:type="firstCol">
      <w:rPr>
        <w:b/>
        <w:bCs/>
      </w:rPr>
      <w:tblPr>
        <w:tblStyle w:val="87"/>
      </w:tblPr>
    </w:tblStylePr>
    <w:tblStylePr w:type="lastCol">
      <w:rPr>
        <w:b/>
        <w:bCs/>
      </w:rPr>
      <w:tblPr>
        <w:tblStyle w:val="87"/>
      </w:tblPr>
    </w:tblStylePr>
    <w:tblStylePr w:type="band1Vert">
      <w:tblPr>
        <w:tblStyle w:val="87"/>
      </w:tblPr>
      <w:tcPr>
        <w:tcBorders>
          <w:top w:val="nil"/>
          <w:left w:val="nil"/>
          <w:bottom w:val="nil"/>
          <w:right w:val="nil"/>
          <w:insideH w:val="nil"/>
          <w:insideV w:val="nil"/>
          <w:tl2br w:val="nil"/>
          <w:tr2bl w:val="nil"/>
        </w:tcBorders>
        <w:shd w:val="clear" w:color="auto" w:fill="D3DFEE"/>
      </w:tcPr>
    </w:tblStylePr>
    <w:tblStylePr w:type="band1Horz">
      <w:tblPr>
        <w:tblStyle w:val="87"/>
      </w:tblPr>
      <w:tcPr>
        <w:tcBorders>
          <w:top w:val="nil"/>
          <w:left w:val="nil"/>
          <w:bottom w:val="nil"/>
          <w:right w:val="nil"/>
          <w:insideH w:val="nil"/>
          <w:insideV w:val="nil"/>
          <w:tl2br w:val="nil"/>
          <w:tr2bl w:val="nil"/>
        </w:tcBorders>
        <w:shd w:val="clear" w:color="auto" w:fill="D3DFEE"/>
      </w:tcPr>
    </w:tblStylePr>
  </w:style>
  <w:style w:type="paragraph" w:customStyle="1" w:styleId="1891">
    <w:name w:val="彩色列表1"/>
    <w:basedOn w:val="1"/>
    <w:qFormat/>
    <w:uiPriority w:val="34"/>
    <w:pPr>
      <w:ind w:firstLine="420" w:firstLineChars="200"/>
    </w:pPr>
    <w:rPr>
      <w:rFonts w:ascii="Calibri" w:hAnsi="Calibri"/>
      <w:szCs w:val="22"/>
    </w:rPr>
  </w:style>
  <w:style w:type="paragraph" w:customStyle="1" w:styleId="1892">
    <w:name w:val="null3"/>
    <w:qFormat/>
    <w:uiPriority w:val="0"/>
    <w:rPr>
      <w:rFonts w:hint="eastAsia" w:ascii="Calibri" w:hAnsi="Calibri" w:eastAsia="宋体" w:cs="Times New Roman"/>
      <w:lang w:val="en-US" w:eastAsia="zh-Hans" w:bidi="ar-SA"/>
    </w:rPr>
  </w:style>
  <w:style w:type="table" w:customStyle="1" w:styleId="1893">
    <w:name w:val="Table Normal"/>
    <w:unhideWhenUsed/>
    <w:qFormat/>
    <w:uiPriority w:val="0"/>
    <w:tblPr>
      <w:tblStyle w:val="87"/>
      <w:tblCellMar>
        <w:top w:w="0" w:type="dxa"/>
        <w:left w:w="0" w:type="dxa"/>
        <w:bottom w:w="0" w:type="dxa"/>
        <w:right w:w="0" w:type="dxa"/>
      </w:tblCellMar>
    </w:tblPr>
  </w:style>
  <w:style w:type="character" w:customStyle="1" w:styleId="1894">
    <w:name w:val="重点内容 Char"/>
    <w:link w:val="1895"/>
    <w:qFormat/>
    <w:uiPriority w:val="0"/>
    <w:rPr>
      <w:rFonts w:hint="eastAsia" w:ascii="方正仿宋_GB2312" w:hAnsi="方正仿宋_GB2312" w:eastAsia="方正仿宋_GB2312" w:cs="方正仿宋_GB2312"/>
      <w:color w:val="auto"/>
      <w:sz w:val="32"/>
      <w:szCs w:val="32"/>
      <w:u w:val="none" w:color="000000"/>
      <w:lang w:eastAsia="zh-Hans"/>
    </w:rPr>
  </w:style>
  <w:style w:type="paragraph" w:customStyle="1" w:styleId="1895">
    <w:name w:val="重点内容"/>
    <w:basedOn w:val="1"/>
    <w:link w:val="1894"/>
    <w:qFormat/>
    <w:uiPriority w:val="0"/>
    <w:pPr>
      <w:ind w:firstLine="643" w:firstLineChars="200"/>
      <w:jc w:val="left"/>
    </w:pPr>
    <w:rPr>
      <w:rFonts w:hint="eastAsia" w:ascii="方正仿宋_GB2312" w:hAnsi="方正仿宋_GB2312" w:eastAsia="方正仿宋_GB2312" w:cs="方正仿宋_GB2312"/>
      <w:sz w:val="32"/>
      <w:szCs w:val="32"/>
      <w:lang w:eastAsia="zh-Hans"/>
    </w:rPr>
  </w:style>
  <w:style w:type="paragraph" w:customStyle="1" w:styleId="1896">
    <w:name w:val="Revision"/>
    <w:unhideWhenUsed/>
    <w:qFormat/>
    <w:uiPriority w:val="99"/>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132</Pages>
  <Words>2495</Words>
  <Characters>2766</Characters>
  <Lines>516</Lines>
  <Paragraphs>145</Paragraphs>
  <TotalTime>5</TotalTime>
  <ScaleCrop>false</ScaleCrop>
  <LinksUpToDate>false</LinksUpToDate>
  <CharactersWithSpaces>2872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2024-11-23T10:15:00Z</dcterms:created>
  <dc:creator>OFF</dc:creator>
  <cp:lastModifiedBy>梦</cp:lastModifiedBy>
  <dcterms:modified xsi:type="dcterms:W3CDTF">2025-09-28T08:46:00Z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2017-09-07T00:00:00Z</vt:filetime>
  </property>
  <property fmtid="{D5CDD505-2E9C-101B-9397-08002B2CF9AE}" pid="3" name="LastSaved">
    <vt:filetime>2018-01-11T00:00:00Z</vt:filetime>
  </property>
  <property fmtid="{D5CDD505-2E9C-101B-9397-08002B2CF9AE}" pid="4" name="KSOProductBuildVer">
    <vt:lpwstr>2052-12.1.0.22529</vt:lpwstr>
  </property>
  <property fmtid="{D5CDD505-2E9C-101B-9397-08002B2CF9AE}" pid="5" name="_DocHome">
    <vt:r8>355307120</vt:r8>
  </property>
  <property fmtid="{D5CDD505-2E9C-101B-9397-08002B2CF9AE}" pid="6" name="ICV">
    <vt:lpwstr>A329F51564BD417DB88BE1BDDA7E270D_13</vt:lpwstr>
  </property>
  <property fmtid="{D5CDD505-2E9C-101B-9397-08002B2CF9AE}" pid="7" name="KSOTemplateDocerSaveRecord">
    <vt:lpwstr>eyJoZGlkIjoiNTJlMWRmMmE0NTQyZDQ1ZDVlOTJkMzhhMjVlZDk4ODMiLCJ1c2VySWQiOiIyNDIwNjU1NjIifQ==</vt:lpwstr>
  </property>
</Properties>
</file>