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666D">
      <w:pPr>
        <w:spacing w:line="480" w:lineRule="auto"/>
        <w:jc w:val="center"/>
        <w:rPr>
          <w:rFonts w:hint="eastAsia" w:ascii="宋体" w:hAnsi="宋体" w:cs="宋体"/>
          <w:b/>
          <w:spacing w:val="-6"/>
          <w:sz w:val="36"/>
          <w:szCs w:val="36"/>
          <w:lang w:eastAsia="zh-CN"/>
        </w:rPr>
      </w:pPr>
      <w:r>
        <w:rPr>
          <w:rFonts w:hint="eastAsia" w:ascii="宋体" w:hAnsi="宋体" w:cs="宋体"/>
          <w:b/>
          <w:spacing w:val="-6"/>
          <w:sz w:val="36"/>
          <w:szCs w:val="36"/>
          <w:lang w:eastAsia="zh-CN"/>
        </w:rPr>
        <w:t>中山大学中山眼科中心区庄院区综合能力提升</w:t>
      </w:r>
    </w:p>
    <w:p w14:paraId="2DC04E20">
      <w:pPr>
        <w:spacing w:line="480" w:lineRule="auto"/>
        <w:jc w:val="center"/>
        <w:rPr>
          <w:rFonts w:hint="eastAsia" w:ascii="宋体" w:hAnsi="宋体" w:eastAsia="宋体" w:cs="宋体"/>
          <w:b/>
          <w:spacing w:val="-6"/>
          <w:sz w:val="36"/>
          <w:szCs w:val="36"/>
          <w:lang w:eastAsia="zh-CN"/>
        </w:rPr>
      </w:pPr>
      <w:r>
        <w:rPr>
          <w:rFonts w:hint="eastAsia" w:ascii="宋体" w:hAnsi="宋体" w:cs="宋体"/>
          <w:b/>
          <w:spacing w:val="-6"/>
          <w:sz w:val="36"/>
          <w:szCs w:val="36"/>
          <w:lang w:eastAsia="zh-CN"/>
        </w:rPr>
        <w:t>项目设计施工总承包</w:t>
      </w:r>
    </w:p>
    <w:p w14:paraId="078FCB2E"/>
    <w:p w14:paraId="0624DE4C"/>
    <w:p w14:paraId="20449BDD"/>
    <w:p w14:paraId="569BC162"/>
    <w:p w14:paraId="5BB3AE53"/>
    <w:p w14:paraId="3F1D06EC"/>
    <w:p w14:paraId="5A9CB0E5"/>
    <w:p w14:paraId="67912000"/>
    <w:p w14:paraId="48A0A6D6"/>
    <w:p w14:paraId="413DE195"/>
    <w:p w14:paraId="4046672B">
      <w:pPr>
        <w:jc w:val="center"/>
        <w:rPr>
          <w:rFonts w:hint="eastAsia" w:ascii="宋体" w:hAnsi="宋体" w:cs="宋体"/>
          <w:sz w:val="96"/>
          <w:szCs w:val="96"/>
        </w:rPr>
      </w:pPr>
      <w:r>
        <w:rPr>
          <w:rFonts w:hint="eastAsia" w:ascii="宋体" w:hAnsi="宋体" w:cs="宋体"/>
          <w:sz w:val="96"/>
          <w:szCs w:val="96"/>
        </w:rPr>
        <w:t>招标文件</w:t>
      </w:r>
    </w:p>
    <w:p w14:paraId="73E6EA49"/>
    <w:p w14:paraId="395B40C6"/>
    <w:p w14:paraId="304A8773"/>
    <w:p w14:paraId="6C5C4353"/>
    <w:p w14:paraId="1BCDF215"/>
    <w:p w14:paraId="072FC80F"/>
    <w:p w14:paraId="2B3BF174"/>
    <w:p w14:paraId="67F3F58D"/>
    <w:p w14:paraId="58C7DF5C"/>
    <w:p w14:paraId="51A78295"/>
    <w:p w14:paraId="458ACBBF"/>
    <w:p w14:paraId="78533A87"/>
    <w:p w14:paraId="2E432894"/>
    <w:p w14:paraId="75CE4181"/>
    <w:p w14:paraId="5AB7E8B3"/>
    <w:p w14:paraId="05B85797">
      <w:pPr>
        <w:ind w:left="1134" w:leftChars="540"/>
        <w:jc w:val="left"/>
        <w:rPr>
          <w:rFonts w:hint="eastAsia" w:ascii="宋体" w:hAnsi="宋体" w:cs="宋体"/>
          <w:sz w:val="28"/>
          <w:szCs w:val="28"/>
        </w:rPr>
      </w:pPr>
      <w:r>
        <w:rPr>
          <w:rFonts w:hint="eastAsia" w:ascii="宋体" w:hAnsi="宋体" w:cs="宋体"/>
          <w:sz w:val="28"/>
          <w:szCs w:val="28"/>
        </w:rPr>
        <w:t>招   标   人：</w:t>
      </w:r>
      <w:r>
        <w:rPr>
          <w:rFonts w:hint="eastAsia" w:ascii="宋体" w:hAnsi="宋体" w:cs="宋体"/>
          <w:sz w:val="28"/>
          <w:szCs w:val="28"/>
          <w:u w:val="single"/>
        </w:rPr>
        <w:t xml:space="preserve">中山大学中山眼科中心 </w:t>
      </w:r>
    </w:p>
    <w:p w14:paraId="51AFE530">
      <w:pPr>
        <w:ind w:left="1134" w:leftChars="540"/>
        <w:jc w:val="left"/>
        <w:rPr>
          <w:rFonts w:hint="eastAsia" w:ascii="宋体" w:hAnsi="宋体" w:cs="宋体"/>
          <w:sz w:val="28"/>
          <w:szCs w:val="28"/>
          <w:u w:val="single"/>
        </w:rPr>
      </w:pPr>
      <w:r>
        <w:rPr>
          <w:rFonts w:hint="eastAsia" w:ascii="宋体" w:hAnsi="宋体" w:cs="宋体"/>
          <w:sz w:val="28"/>
          <w:szCs w:val="28"/>
        </w:rPr>
        <w:t>招标代理单位：</w:t>
      </w:r>
      <w:r>
        <w:rPr>
          <w:rFonts w:hint="eastAsia" w:ascii="宋体" w:hAnsi="宋体" w:cs="宋体"/>
          <w:sz w:val="28"/>
          <w:szCs w:val="28"/>
          <w:u w:val="single"/>
        </w:rPr>
        <w:t xml:space="preserve">广州中经招标有限公司 </w:t>
      </w:r>
    </w:p>
    <w:p w14:paraId="75C61691">
      <w:pPr>
        <w:jc w:val="center"/>
        <w:rPr>
          <w:rFonts w:hint="eastAsia" w:ascii="宋体" w:hAnsi="宋体" w:cs="宋体"/>
          <w:sz w:val="28"/>
          <w:szCs w:val="28"/>
          <w:u w:val="single"/>
        </w:rPr>
      </w:pPr>
    </w:p>
    <w:p w14:paraId="5833B438">
      <w:pPr>
        <w:jc w:val="center"/>
        <w:rPr>
          <w:rFonts w:hint="eastAsia" w:ascii="宋体" w:hAnsi="宋体" w:cs="宋体"/>
          <w:sz w:val="28"/>
          <w:szCs w:val="28"/>
        </w:rPr>
      </w:pPr>
      <w:r>
        <w:rPr>
          <w:rFonts w:hint="eastAsia" w:ascii="宋体" w:hAnsi="宋体" w:cs="宋体"/>
          <w:sz w:val="28"/>
          <w:szCs w:val="28"/>
          <w:u w:val="single"/>
        </w:rPr>
        <w:t xml:space="preserve"> 2025 </w:t>
      </w:r>
      <w:r>
        <w:rPr>
          <w:rFonts w:hint="eastAsia" w:ascii="宋体" w:hAnsi="宋体" w:cs="宋体"/>
          <w:sz w:val="28"/>
          <w:szCs w:val="28"/>
        </w:rPr>
        <w:t>年</w:t>
      </w:r>
      <w:r>
        <w:rPr>
          <w:rFonts w:hint="eastAsia" w:ascii="宋体" w:hAnsi="宋体" w:cs="宋体"/>
          <w:sz w:val="28"/>
          <w:szCs w:val="28"/>
          <w:u w:val="single"/>
          <w:lang w:val="en-US" w:eastAsia="zh-CN"/>
        </w:rPr>
        <w:t>9</w:t>
      </w:r>
      <w:r>
        <w:rPr>
          <w:rFonts w:hint="eastAsia" w:ascii="宋体" w:hAnsi="宋体" w:cs="宋体"/>
          <w:sz w:val="28"/>
          <w:szCs w:val="28"/>
        </w:rPr>
        <w:t>月</w:t>
      </w:r>
    </w:p>
    <w:p w14:paraId="4A0F1EA6">
      <w:pPr>
        <w:pStyle w:val="24"/>
      </w:pPr>
    </w:p>
    <w:p w14:paraId="0F31A933">
      <w:pPr>
        <w:spacing w:line="400" w:lineRule="exact"/>
        <w:ind w:firstLine="420"/>
        <w:rPr>
          <w:rFonts w:hint="eastAsia" w:ascii="宋体" w:hAnsi="宋体" w:cs="宋体"/>
        </w:rPr>
        <w:sectPr>
          <w:footerReference r:id="rId4" w:type="first"/>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0" w:name="_Toc152042286"/>
      <w:bookmarkStart w:id="1" w:name="_Toc144974478"/>
    </w:p>
    <w:p w14:paraId="2418A808">
      <w:pPr>
        <w:pStyle w:val="3"/>
      </w:pPr>
      <w:bookmarkStart w:id="2" w:name="_Toc11895"/>
      <w:bookmarkStart w:id="3" w:name="_Toc247527532"/>
      <w:bookmarkStart w:id="4" w:name="_Toc300834926"/>
      <w:bookmarkStart w:id="5" w:name="_Toc134304509"/>
      <w:r>
        <w:rPr>
          <w:rFonts w:hint="eastAsia"/>
        </w:rPr>
        <w:t>目  录</w:t>
      </w:r>
      <w:bookmarkEnd w:id="0"/>
      <w:bookmarkEnd w:id="1"/>
      <w:bookmarkEnd w:id="2"/>
      <w:bookmarkEnd w:id="3"/>
      <w:bookmarkEnd w:id="4"/>
      <w:bookmarkEnd w:id="5"/>
    </w:p>
    <w:p w14:paraId="68D4DC04">
      <w:pPr>
        <w:pStyle w:val="15"/>
        <w:tabs>
          <w:tab w:val="right" w:leader="dot" w:pos="9628"/>
        </w:tabs>
        <w:rPr>
          <w:rFonts w:ascii="Calibri" w:hAnsi="Calibri"/>
          <w:b w:val="0"/>
          <w:bCs w:val="0"/>
          <w:caps w:val="0"/>
          <w:sz w:val="21"/>
          <w:szCs w:val="22"/>
        </w:rPr>
      </w:pPr>
      <w:bookmarkStart w:id="6" w:name="_Toc247513932"/>
      <w:bookmarkStart w:id="7" w:name="_Toc247527533"/>
      <w:bookmarkStart w:id="8" w:name="_Toc152045511"/>
      <w:bookmarkStart w:id="9" w:name="_Toc144974479"/>
      <w:bookmarkStart w:id="10" w:name="_Toc152042287"/>
      <w:r>
        <w:rPr>
          <w:rFonts w:hint="eastAsia" w:ascii="宋体" w:hAnsi="宋体" w:cs="宋体"/>
          <w:caps w:val="0"/>
        </w:rPr>
        <w:fldChar w:fldCharType="begin"/>
      </w:r>
      <w:r>
        <w:rPr>
          <w:rFonts w:hint="eastAsia" w:ascii="宋体" w:hAnsi="宋体" w:cs="宋体"/>
          <w:caps w:val="0"/>
        </w:rPr>
        <w:instrText xml:space="preserve"> TOC \o "1-3" \h \z \u </w:instrText>
      </w:r>
      <w:r>
        <w:rPr>
          <w:rFonts w:hint="eastAsia" w:ascii="宋体" w:hAnsi="宋体" w:cs="宋体"/>
          <w:caps w:val="0"/>
        </w:rPr>
        <w:fldChar w:fldCharType="separate"/>
      </w:r>
      <w:r>
        <w:fldChar w:fldCharType="begin"/>
      </w:r>
      <w:r>
        <w:instrText xml:space="preserve"> HYPERLINK \l "_Toc134304509" </w:instrText>
      </w:r>
      <w:r>
        <w:fldChar w:fldCharType="separate"/>
      </w:r>
      <w:r>
        <w:rPr>
          <w:rStyle w:val="22"/>
          <w:rFonts w:hint="eastAsia"/>
        </w:rPr>
        <w:t>目录</w:t>
      </w:r>
      <w:r>
        <w:tab/>
      </w:r>
      <w:r>
        <w:fldChar w:fldCharType="begin"/>
      </w:r>
      <w:r>
        <w:instrText xml:space="preserve"> PAGEREF _Toc134304509 \h </w:instrText>
      </w:r>
      <w:r>
        <w:fldChar w:fldCharType="separate"/>
      </w:r>
      <w:r>
        <w:t>- 2 -</w:t>
      </w:r>
      <w:r>
        <w:fldChar w:fldCharType="end"/>
      </w:r>
      <w:r>
        <w:fldChar w:fldCharType="end"/>
      </w:r>
    </w:p>
    <w:p w14:paraId="08A0E76B">
      <w:pPr>
        <w:pStyle w:val="15"/>
        <w:tabs>
          <w:tab w:val="right" w:leader="dot" w:pos="9628"/>
        </w:tabs>
        <w:rPr>
          <w:rFonts w:ascii="Calibri" w:hAnsi="Calibri"/>
          <w:b w:val="0"/>
          <w:bCs w:val="0"/>
          <w:caps w:val="0"/>
          <w:sz w:val="21"/>
          <w:szCs w:val="22"/>
        </w:rPr>
      </w:pPr>
      <w:r>
        <w:fldChar w:fldCharType="begin"/>
      </w:r>
      <w:r>
        <w:instrText xml:space="preserve"> HYPERLINK \l "_Toc134304510" </w:instrText>
      </w:r>
      <w:r>
        <w:fldChar w:fldCharType="separate"/>
      </w:r>
      <w:r>
        <w:rPr>
          <w:rStyle w:val="22"/>
          <w:rFonts w:hint="eastAsia"/>
        </w:rPr>
        <w:t>第一卷</w:t>
      </w:r>
      <w:r>
        <w:tab/>
      </w:r>
      <w:r>
        <w:fldChar w:fldCharType="begin"/>
      </w:r>
      <w:r>
        <w:instrText xml:space="preserve"> PAGEREF _Toc134304510 \h </w:instrText>
      </w:r>
      <w:r>
        <w:fldChar w:fldCharType="separate"/>
      </w:r>
      <w:r>
        <w:t>- 5 -</w:t>
      </w:r>
      <w:r>
        <w:fldChar w:fldCharType="end"/>
      </w:r>
      <w:r>
        <w:fldChar w:fldCharType="end"/>
      </w:r>
    </w:p>
    <w:p w14:paraId="5E0EEDC0">
      <w:pPr>
        <w:pStyle w:val="15"/>
        <w:tabs>
          <w:tab w:val="right" w:leader="dot" w:pos="9628"/>
        </w:tabs>
        <w:rPr>
          <w:rFonts w:ascii="Calibri" w:hAnsi="Calibri"/>
          <w:b w:val="0"/>
          <w:bCs w:val="0"/>
          <w:caps w:val="0"/>
          <w:sz w:val="21"/>
          <w:szCs w:val="22"/>
        </w:rPr>
      </w:pPr>
      <w:r>
        <w:fldChar w:fldCharType="begin"/>
      </w:r>
      <w:r>
        <w:instrText xml:space="preserve"> HYPERLINK \l "_Toc134304511" </w:instrText>
      </w:r>
      <w:r>
        <w:fldChar w:fldCharType="separate"/>
      </w:r>
      <w:r>
        <w:rPr>
          <w:rStyle w:val="22"/>
          <w:rFonts w:hint="eastAsia"/>
        </w:rPr>
        <w:t>第一章招标公告</w:t>
      </w:r>
      <w:r>
        <w:tab/>
      </w:r>
      <w:r>
        <w:fldChar w:fldCharType="begin"/>
      </w:r>
      <w:r>
        <w:instrText xml:space="preserve"> PAGEREF _Toc134304511 \h </w:instrText>
      </w:r>
      <w:r>
        <w:fldChar w:fldCharType="separate"/>
      </w:r>
      <w:r>
        <w:t>- 6 -</w:t>
      </w:r>
      <w:r>
        <w:fldChar w:fldCharType="end"/>
      </w:r>
      <w:r>
        <w:fldChar w:fldCharType="end"/>
      </w:r>
    </w:p>
    <w:p w14:paraId="2C08D185">
      <w:pPr>
        <w:pStyle w:val="16"/>
        <w:tabs>
          <w:tab w:val="right" w:leader="dot" w:pos="9628"/>
        </w:tabs>
        <w:rPr>
          <w:rFonts w:ascii="Calibri" w:hAnsi="Calibri"/>
          <w:smallCaps w:val="0"/>
          <w:sz w:val="21"/>
          <w:szCs w:val="22"/>
        </w:rPr>
      </w:pPr>
      <w:r>
        <w:fldChar w:fldCharType="begin"/>
      </w:r>
      <w:r>
        <w:instrText xml:space="preserve"> HYPERLINK \l "_Toc134304512" </w:instrText>
      </w:r>
      <w:r>
        <w:fldChar w:fldCharType="separate"/>
      </w:r>
      <w:r>
        <w:rPr>
          <w:rStyle w:val="22"/>
        </w:rPr>
        <w:t xml:space="preserve">1. </w:t>
      </w:r>
      <w:r>
        <w:rPr>
          <w:rStyle w:val="22"/>
          <w:rFonts w:hint="eastAsia"/>
        </w:rPr>
        <w:t>招标条件</w:t>
      </w:r>
      <w:r>
        <w:tab/>
      </w:r>
      <w:r>
        <w:fldChar w:fldCharType="begin"/>
      </w:r>
      <w:r>
        <w:instrText xml:space="preserve"> PAGEREF _Toc134304512 \h </w:instrText>
      </w:r>
      <w:r>
        <w:fldChar w:fldCharType="separate"/>
      </w:r>
      <w:r>
        <w:t>- 6 -</w:t>
      </w:r>
      <w:r>
        <w:fldChar w:fldCharType="end"/>
      </w:r>
      <w:r>
        <w:fldChar w:fldCharType="end"/>
      </w:r>
    </w:p>
    <w:p w14:paraId="40F8B405">
      <w:pPr>
        <w:pStyle w:val="16"/>
        <w:tabs>
          <w:tab w:val="right" w:leader="dot" w:pos="9628"/>
        </w:tabs>
        <w:rPr>
          <w:rFonts w:ascii="Calibri" w:hAnsi="Calibri"/>
          <w:smallCaps w:val="0"/>
          <w:sz w:val="21"/>
          <w:szCs w:val="22"/>
        </w:rPr>
      </w:pPr>
      <w:r>
        <w:fldChar w:fldCharType="begin"/>
      </w:r>
      <w:r>
        <w:instrText xml:space="preserve"> HYPERLINK \l "_Toc134304513" </w:instrText>
      </w:r>
      <w:r>
        <w:fldChar w:fldCharType="separate"/>
      </w:r>
      <w:r>
        <w:rPr>
          <w:rStyle w:val="22"/>
          <w:rFonts w:ascii="宋体" w:hAnsi="宋体"/>
        </w:rPr>
        <w:t xml:space="preserve">2. </w:t>
      </w:r>
      <w:r>
        <w:rPr>
          <w:rStyle w:val="22"/>
          <w:rFonts w:hint="eastAsia" w:ascii="宋体" w:hAnsi="宋体"/>
        </w:rPr>
        <w:t>项目概况与招标范围</w:t>
      </w:r>
      <w:r>
        <w:tab/>
      </w:r>
      <w:r>
        <w:fldChar w:fldCharType="begin"/>
      </w:r>
      <w:r>
        <w:instrText xml:space="preserve"> PAGEREF _Toc134304513 \h </w:instrText>
      </w:r>
      <w:r>
        <w:fldChar w:fldCharType="separate"/>
      </w:r>
      <w:r>
        <w:t>- 6 -</w:t>
      </w:r>
      <w:r>
        <w:fldChar w:fldCharType="end"/>
      </w:r>
      <w:r>
        <w:fldChar w:fldCharType="end"/>
      </w:r>
    </w:p>
    <w:p w14:paraId="3F6151CB">
      <w:pPr>
        <w:pStyle w:val="16"/>
        <w:tabs>
          <w:tab w:val="right" w:leader="dot" w:pos="9628"/>
        </w:tabs>
        <w:rPr>
          <w:rFonts w:ascii="Calibri" w:hAnsi="Calibri"/>
          <w:smallCaps w:val="0"/>
          <w:sz w:val="21"/>
          <w:szCs w:val="22"/>
        </w:rPr>
      </w:pPr>
      <w:r>
        <w:fldChar w:fldCharType="begin"/>
      </w:r>
      <w:r>
        <w:instrText xml:space="preserve"> HYPERLINK \l "_Toc134304514" </w:instrText>
      </w:r>
      <w:r>
        <w:fldChar w:fldCharType="separate"/>
      </w:r>
      <w:r>
        <w:rPr>
          <w:rStyle w:val="22"/>
        </w:rPr>
        <w:t xml:space="preserve">3. </w:t>
      </w:r>
      <w:r>
        <w:rPr>
          <w:rStyle w:val="22"/>
          <w:rFonts w:hint="eastAsia"/>
        </w:rPr>
        <w:t>投标人资格要求</w:t>
      </w:r>
      <w:r>
        <w:tab/>
      </w:r>
      <w:r>
        <w:fldChar w:fldCharType="begin"/>
      </w:r>
      <w:r>
        <w:instrText xml:space="preserve"> PAGEREF _Toc134304514 \h </w:instrText>
      </w:r>
      <w:r>
        <w:fldChar w:fldCharType="separate"/>
      </w:r>
      <w:r>
        <w:t>- 7 -</w:t>
      </w:r>
      <w:r>
        <w:fldChar w:fldCharType="end"/>
      </w:r>
      <w:r>
        <w:fldChar w:fldCharType="end"/>
      </w:r>
    </w:p>
    <w:p w14:paraId="726A04EF">
      <w:pPr>
        <w:pStyle w:val="16"/>
        <w:tabs>
          <w:tab w:val="right" w:leader="dot" w:pos="9628"/>
        </w:tabs>
        <w:rPr>
          <w:rFonts w:ascii="Calibri" w:hAnsi="Calibri"/>
          <w:smallCaps w:val="0"/>
          <w:sz w:val="21"/>
          <w:szCs w:val="22"/>
        </w:rPr>
      </w:pPr>
      <w:r>
        <w:fldChar w:fldCharType="begin"/>
      </w:r>
      <w:r>
        <w:instrText xml:space="preserve"> HYPERLINK \l "_Toc134304515" </w:instrText>
      </w:r>
      <w:r>
        <w:fldChar w:fldCharType="separate"/>
      </w:r>
      <w:r>
        <w:rPr>
          <w:rStyle w:val="22"/>
        </w:rPr>
        <w:t xml:space="preserve">4. </w:t>
      </w:r>
      <w:r>
        <w:rPr>
          <w:rStyle w:val="22"/>
          <w:rFonts w:hint="eastAsia"/>
        </w:rPr>
        <w:t>招标文件的获取</w:t>
      </w:r>
      <w:r>
        <w:tab/>
      </w:r>
      <w:r>
        <w:fldChar w:fldCharType="begin"/>
      </w:r>
      <w:r>
        <w:instrText xml:space="preserve"> PAGEREF _Toc134304515 \h </w:instrText>
      </w:r>
      <w:r>
        <w:fldChar w:fldCharType="separate"/>
      </w:r>
      <w:r>
        <w:t>- 10 -</w:t>
      </w:r>
      <w:r>
        <w:fldChar w:fldCharType="end"/>
      </w:r>
      <w:r>
        <w:fldChar w:fldCharType="end"/>
      </w:r>
    </w:p>
    <w:p w14:paraId="620FFF7A">
      <w:pPr>
        <w:pStyle w:val="16"/>
        <w:tabs>
          <w:tab w:val="right" w:leader="dot" w:pos="9628"/>
        </w:tabs>
        <w:rPr>
          <w:rFonts w:ascii="Calibri" w:hAnsi="Calibri"/>
          <w:smallCaps w:val="0"/>
          <w:sz w:val="21"/>
          <w:szCs w:val="22"/>
        </w:rPr>
      </w:pPr>
      <w:r>
        <w:fldChar w:fldCharType="begin"/>
      </w:r>
      <w:r>
        <w:instrText xml:space="preserve"> HYPERLINK \l "_Toc134304516" </w:instrText>
      </w:r>
      <w:r>
        <w:fldChar w:fldCharType="separate"/>
      </w:r>
      <w:r>
        <w:rPr>
          <w:rStyle w:val="22"/>
        </w:rPr>
        <w:t xml:space="preserve">5. </w:t>
      </w:r>
      <w:r>
        <w:rPr>
          <w:rStyle w:val="22"/>
          <w:rFonts w:hint="eastAsia"/>
        </w:rPr>
        <w:t>发布招标公告、投标文件递交、开标时间</w:t>
      </w:r>
      <w:r>
        <w:tab/>
      </w:r>
      <w:r>
        <w:fldChar w:fldCharType="begin"/>
      </w:r>
      <w:r>
        <w:instrText xml:space="preserve"> PAGEREF _Toc134304516 \h </w:instrText>
      </w:r>
      <w:r>
        <w:fldChar w:fldCharType="separate"/>
      </w:r>
      <w:r>
        <w:t>- 11 -</w:t>
      </w:r>
      <w:r>
        <w:fldChar w:fldCharType="end"/>
      </w:r>
      <w:r>
        <w:fldChar w:fldCharType="end"/>
      </w:r>
    </w:p>
    <w:p w14:paraId="7A7AD34A">
      <w:pPr>
        <w:pStyle w:val="16"/>
        <w:tabs>
          <w:tab w:val="right" w:leader="dot" w:pos="9628"/>
        </w:tabs>
        <w:rPr>
          <w:rFonts w:ascii="Calibri" w:hAnsi="Calibri"/>
          <w:smallCaps w:val="0"/>
          <w:sz w:val="21"/>
          <w:szCs w:val="22"/>
        </w:rPr>
      </w:pPr>
      <w:r>
        <w:fldChar w:fldCharType="begin"/>
      </w:r>
      <w:r>
        <w:instrText xml:space="preserve"> HYPERLINK \l "_Toc134304517" </w:instrText>
      </w:r>
      <w:r>
        <w:fldChar w:fldCharType="separate"/>
      </w:r>
      <w:r>
        <w:rPr>
          <w:rStyle w:val="22"/>
        </w:rPr>
        <w:t xml:space="preserve">6. </w:t>
      </w:r>
      <w:r>
        <w:rPr>
          <w:rStyle w:val="22"/>
          <w:rFonts w:hint="eastAsia"/>
        </w:rPr>
        <w:t>发布公告的媒介</w:t>
      </w:r>
      <w:r>
        <w:tab/>
      </w:r>
      <w:r>
        <w:fldChar w:fldCharType="begin"/>
      </w:r>
      <w:r>
        <w:instrText xml:space="preserve"> PAGEREF _Toc134304517 \h </w:instrText>
      </w:r>
      <w:r>
        <w:fldChar w:fldCharType="separate"/>
      </w:r>
      <w:r>
        <w:t>- 11 -</w:t>
      </w:r>
      <w:r>
        <w:fldChar w:fldCharType="end"/>
      </w:r>
      <w:r>
        <w:fldChar w:fldCharType="end"/>
      </w:r>
    </w:p>
    <w:p w14:paraId="187897F3">
      <w:pPr>
        <w:pStyle w:val="16"/>
        <w:tabs>
          <w:tab w:val="right" w:leader="dot" w:pos="9628"/>
        </w:tabs>
        <w:rPr>
          <w:rFonts w:ascii="Calibri" w:hAnsi="Calibri"/>
          <w:smallCaps w:val="0"/>
          <w:sz w:val="21"/>
          <w:szCs w:val="22"/>
        </w:rPr>
      </w:pPr>
      <w:r>
        <w:fldChar w:fldCharType="begin"/>
      </w:r>
      <w:r>
        <w:instrText xml:space="preserve"> HYPERLINK \l "_Toc134304518" </w:instrText>
      </w:r>
      <w:r>
        <w:fldChar w:fldCharType="separate"/>
      </w:r>
      <w:r>
        <w:rPr>
          <w:rStyle w:val="22"/>
        </w:rPr>
        <w:t xml:space="preserve">7. </w:t>
      </w:r>
      <w:r>
        <w:rPr>
          <w:rStyle w:val="22"/>
          <w:rFonts w:hint="eastAsia"/>
        </w:rPr>
        <w:t>联系方式</w:t>
      </w:r>
      <w:r>
        <w:tab/>
      </w:r>
      <w:r>
        <w:fldChar w:fldCharType="begin"/>
      </w:r>
      <w:r>
        <w:instrText xml:space="preserve"> PAGEREF _Toc134304518 \h </w:instrText>
      </w:r>
      <w:r>
        <w:fldChar w:fldCharType="separate"/>
      </w:r>
      <w:r>
        <w:t>- 12 -</w:t>
      </w:r>
      <w:r>
        <w:fldChar w:fldCharType="end"/>
      </w:r>
      <w:r>
        <w:fldChar w:fldCharType="end"/>
      </w:r>
    </w:p>
    <w:p w14:paraId="74144D87">
      <w:pPr>
        <w:pStyle w:val="16"/>
        <w:tabs>
          <w:tab w:val="right" w:leader="dot" w:pos="9628"/>
        </w:tabs>
        <w:rPr>
          <w:rFonts w:ascii="Calibri" w:hAnsi="Calibri"/>
          <w:smallCaps w:val="0"/>
          <w:sz w:val="21"/>
          <w:szCs w:val="22"/>
        </w:rPr>
      </w:pPr>
      <w:r>
        <w:fldChar w:fldCharType="begin"/>
      </w:r>
      <w:r>
        <w:instrText xml:space="preserve"> HYPERLINK \l "_Toc134304519" </w:instrText>
      </w:r>
      <w:r>
        <w:fldChar w:fldCharType="separate"/>
      </w:r>
      <w:r>
        <w:rPr>
          <w:rStyle w:val="22"/>
        </w:rPr>
        <w:t xml:space="preserve">8. </w:t>
      </w:r>
      <w:r>
        <w:rPr>
          <w:rStyle w:val="22"/>
          <w:rFonts w:hint="eastAsia"/>
        </w:rPr>
        <w:t>特别提示</w:t>
      </w:r>
      <w:r>
        <w:tab/>
      </w:r>
      <w:r>
        <w:fldChar w:fldCharType="begin"/>
      </w:r>
      <w:r>
        <w:instrText xml:space="preserve"> PAGEREF _Toc134304519 \h </w:instrText>
      </w:r>
      <w:r>
        <w:fldChar w:fldCharType="separate"/>
      </w:r>
      <w:r>
        <w:t>- 12 -</w:t>
      </w:r>
      <w:r>
        <w:fldChar w:fldCharType="end"/>
      </w:r>
      <w:r>
        <w:fldChar w:fldCharType="end"/>
      </w:r>
    </w:p>
    <w:p w14:paraId="1F8B60D7">
      <w:pPr>
        <w:pStyle w:val="15"/>
        <w:tabs>
          <w:tab w:val="right" w:leader="dot" w:pos="9628"/>
        </w:tabs>
        <w:rPr>
          <w:rFonts w:ascii="Calibri" w:hAnsi="Calibri"/>
          <w:b w:val="0"/>
          <w:bCs w:val="0"/>
          <w:caps w:val="0"/>
          <w:sz w:val="21"/>
          <w:szCs w:val="22"/>
        </w:rPr>
      </w:pPr>
      <w:r>
        <w:fldChar w:fldCharType="begin"/>
      </w:r>
      <w:r>
        <w:instrText xml:space="preserve"> HYPERLINK \l "_Toc134304521" </w:instrText>
      </w:r>
      <w:r>
        <w:fldChar w:fldCharType="separate"/>
      </w:r>
      <w:r>
        <w:rPr>
          <w:rStyle w:val="22"/>
          <w:rFonts w:hint="eastAsia"/>
        </w:rPr>
        <w:t>第二章投标人须知</w:t>
      </w:r>
      <w:r>
        <w:tab/>
      </w:r>
      <w:r>
        <w:fldChar w:fldCharType="begin"/>
      </w:r>
      <w:r>
        <w:instrText xml:space="preserve"> PAGEREF _Toc134304521 \h </w:instrText>
      </w:r>
      <w:r>
        <w:fldChar w:fldCharType="separate"/>
      </w:r>
      <w:r>
        <w:t>- 19 -</w:t>
      </w:r>
      <w:r>
        <w:fldChar w:fldCharType="end"/>
      </w:r>
      <w:r>
        <w:fldChar w:fldCharType="end"/>
      </w:r>
    </w:p>
    <w:p w14:paraId="64415BE1">
      <w:pPr>
        <w:pStyle w:val="16"/>
        <w:tabs>
          <w:tab w:val="right" w:leader="dot" w:pos="9628"/>
        </w:tabs>
        <w:rPr>
          <w:rFonts w:ascii="Calibri" w:hAnsi="Calibri"/>
          <w:smallCaps w:val="0"/>
          <w:sz w:val="21"/>
          <w:szCs w:val="22"/>
        </w:rPr>
      </w:pPr>
      <w:r>
        <w:fldChar w:fldCharType="begin"/>
      </w:r>
      <w:r>
        <w:instrText xml:space="preserve"> HYPERLINK \l "_Toc134304522" </w:instrText>
      </w:r>
      <w:r>
        <w:fldChar w:fldCharType="separate"/>
      </w:r>
      <w:r>
        <w:rPr>
          <w:rStyle w:val="22"/>
          <w:rFonts w:hint="eastAsia"/>
        </w:rPr>
        <w:t>投标人须知前附表</w:t>
      </w:r>
      <w:r>
        <w:tab/>
      </w:r>
      <w:r>
        <w:fldChar w:fldCharType="begin"/>
      </w:r>
      <w:r>
        <w:instrText xml:space="preserve"> PAGEREF _Toc134304522 \h </w:instrText>
      </w:r>
      <w:r>
        <w:fldChar w:fldCharType="separate"/>
      </w:r>
      <w:r>
        <w:t>- 19 -</w:t>
      </w:r>
      <w:r>
        <w:fldChar w:fldCharType="end"/>
      </w:r>
      <w:r>
        <w:fldChar w:fldCharType="end"/>
      </w:r>
    </w:p>
    <w:p w14:paraId="706F6B1E">
      <w:pPr>
        <w:pStyle w:val="16"/>
        <w:tabs>
          <w:tab w:val="right" w:leader="dot" w:pos="9628"/>
        </w:tabs>
        <w:rPr>
          <w:rFonts w:ascii="Calibri" w:hAnsi="Calibri"/>
          <w:smallCaps w:val="0"/>
          <w:sz w:val="21"/>
          <w:szCs w:val="22"/>
        </w:rPr>
      </w:pPr>
      <w:r>
        <w:fldChar w:fldCharType="begin"/>
      </w:r>
      <w:r>
        <w:instrText xml:space="preserve"> HYPERLINK \l "_Toc134304523" </w:instrText>
      </w:r>
      <w:r>
        <w:fldChar w:fldCharType="separate"/>
      </w:r>
      <w:r>
        <w:rPr>
          <w:rStyle w:val="22"/>
        </w:rPr>
        <w:t xml:space="preserve">1. </w:t>
      </w:r>
      <w:r>
        <w:rPr>
          <w:rStyle w:val="22"/>
          <w:rFonts w:hint="eastAsia"/>
        </w:rPr>
        <w:t>总则</w:t>
      </w:r>
      <w:r>
        <w:tab/>
      </w:r>
      <w:r>
        <w:fldChar w:fldCharType="begin"/>
      </w:r>
      <w:r>
        <w:instrText xml:space="preserve"> PAGEREF _Toc134304523 \h </w:instrText>
      </w:r>
      <w:r>
        <w:fldChar w:fldCharType="separate"/>
      </w:r>
      <w:r>
        <w:t>- 28 -</w:t>
      </w:r>
      <w:r>
        <w:fldChar w:fldCharType="end"/>
      </w:r>
      <w:r>
        <w:fldChar w:fldCharType="end"/>
      </w:r>
    </w:p>
    <w:p w14:paraId="5C7AC147">
      <w:pPr>
        <w:pStyle w:val="11"/>
        <w:tabs>
          <w:tab w:val="right" w:leader="dot" w:pos="9628"/>
        </w:tabs>
        <w:rPr>
          <w:rFonts w:ascii="Calibri" w:hAnsi="Calibri"/>
          <w:iCs w:val="0"/>
          <w:sz w:val="21"/>
          <w:szCs w:val="22"/>
        </w:rPr>
      </w:pPr>
      <w:r>
        <w:fldChar w:fldCharType="begin"/>
      </w:r>
      <w:r>
        <w:instrText xml:space="preserve"> HYPERLINK \l "_Toc134304524" </w:instrText>
      </w:r>
      <w:r>
        <w:fldChar w:fldCharType="separate"/>
      </w:r>
      <w:r>
        <w:rPr>
          <w:rStyle w:val="22"/>
        </w:rPr>
        <w:t xml:space="preserve">1.1 </w:t>
      </w:r>
      <w:r>
        <w:rPr>
          <w:rStyle w:val="22"/>
          <w:rFonts w:hint="eastAsia"/>
        </w:rPr>
        <w:t>项目概况</w:t>
      </w:r>
      <w:r>
        <w:tab/>
      </w:r>
      <w:r>
        <w:fldChar w:fldCharType="begin"/>
      </w:r>
      <w:r>
        <w:instrText xml:space="preserve"> PAGEREF _Toc134304524 \h </w:instrText>
      </w:r>
      <w:r>
        <w:fldChar w:fldCharType="separate"/>
      </w:r>
      <w:r>
        <w:t>- 28 -</w:t>
      </w:r>
      <w:r>
        <w:fldChar w:fldCharType="end"/>
      </w:r>
      <w:r>
        <w:fldChar w:fldCharType="end"/>
      </w:r>
    </w:p>
    <w:p w14:paraId="4B1D3532">
      <w:pPr>
        <w:pStyle w:val="11"/>
        <w:tabs>
          <w:tab w:val="right" w:leader="dot" w:pos="9628"/>
        </w:tabs>
        <w:rPr>
          <w:rFonts w:ascii="Calibri" w:hAnsi="Calibri"/>
          <w:iCs w:val="0"/>
          <w:sz w:val="21"/>
          <w:szCs w:val="22"/>
        </w:rPr>
      </w:pPr>
      <w:r>
        <w:fldChar w:fldCharType="begin"/>
      </w:r>
      <w:r>
        <w:instrText xml:space="preserve"> HYPERLINK \l "_Toc134304525" </w:instrText>
      </w:r>
      <w:r>
        <w:fldChar w:fldCharType="separate"/>
      </w:r>
      <w:r>
        <w:rPr>
          <w:rStyle w:val="22"/>
        </w:rPr>
        <w:t xml:space="preserve">1.2 </w:t>
      </w:r>
      <w:r>
        <w:rPr>
          <w:rStyle w:val="22"/>
          <w:rFonts w:hint="eastAsia"/>
        </w:rPr>
        <w:t>项目的资金来源和落实情况</w:t>
      </w:r>
      <w:r>
        <w:tab/>
      </w:r>
      <w:r>
        <w:fldChar w:fldCharType="begin"/>
      </w:r>
      <w:r>
        <w:instrText xml:space="preserve"> PAGEREF _Toc134304525 \h </w:instrText>
      </w:r>
      <w:r>
        <w:fldChar w:fldCharType="separate"/>
      </w:r>
      <w:r>
        <w:t>- 28 -</w:t>
      </w:r>
      <w:r>
        <w:fldChar w:fldCharType="end"/>
      </w:r>
      <w:r>
        <w:fldChar w:fldCharType="end"/>
      </w:r>
    </w:p>
    <w:p w14:paraId="5F409D2B">
      <w:pPr>
        <w:pStyle w:val="11"/>
        <w:tabs>
          <w:tab w:val="right" w:leader="dot" w:pos="9628"/>
        </w:tabs>
        <w:rPr>
          <w:rFonts w:ascii="Calibri" w:hAnsi="Calibri"/>
          <w:iCs w:val="0"/>
          <w:sz w:val="21"/>
          <w:szCs w:val="22"/>
        </w:rPr>
      </w:pPr>
      <w:r>
        <w:fldChar w:fldCharType="begin"/>
      </w:r>
      <w:r>
        <w:instrText xml:space="preserve"> HYPERLINK \l "_Toc134304526" </w:instrText>
      </w:r>
      <w:r>
        <w:fldChar w:fldCharType="separate"/>
      </w:r>
      <w:r>
        <w:rPr>
          <w:rStyle w:val="22"/>
        </w:rPr>
        <w:t xml:space="preserve">1.3 </w:t>
      </w:r>
      <w:r>
        <w:rPr>
          <w:rStyle w:val="22"/>
          <w:rFonts w:hint="eastAsia"/>
        </w:rPr>
        <w:t>招标范围、计划工期和质量标准</w:t>
      </w:r>
      <w:r>
        <w:tab/>
      </w:r>
      <w:r>
        <w:fldChar w:fldCharType="begin"/>
      </w:r>
      <w:r>
        <w:instrText xml:space="preserve"> PAGEREF _Toc134304526 \h </w:instrText>
      </w:r>
      <w:r>
        <w:fldChar w:fldCharType="separate"/>
      </w:r>
      <w:r>
        <w:t>- 28 -</w:t>
      </w:r>
      <w:r>
        <w:fldChar w:fldCharType="end"/>
      </w:r>
      <w:r>
        <w:fldChar w:fldCharType="end"/>
      </w:r>
    </w:p>
    <w:p w14:paraId="749754B1">
      <w:pPr>
        <w:pStyle w:val="11"/>
        <w:tabs>
          <w:tab w:val="right" w:leader="dot" w:pos="9628"/>
        </w:tabs>
        <w:rPr>
          <w:rFonts w:ascii="Calibri" w:hAnsi="Calibri"/>
          <w:iCs w:val="0"/>
          <w:sz w:val="21"/>
          <w:szCs w:val="22"/>
        </w:rPr>
      </w:pPr>
      <w:r>
        <w:fldChar w:fldCharType="begin"/>
      </w:r>
      <w:r>
        <w:instrText xml:space="preserve"> HYPERLINK \l "_Toc134304527" </w:instrText>
      </w:r>
      <w:r>
        <w:fldChar w:fldCharType="separate"/>
      </w:r>
      <w:r>
        <w:rPr>
          <w:rStyle w:val="22"/>
        </w:rPr>
        <w:t xml:space="preserve">1.4 </w:t>
      </w:r>
      <w:r>
        <w:rPr>
          <w:rStyle w:val="22"/>
          <w:rFonts w:hint="eastAsia"/>
        </w:rPr>
        <w:t>投标人资格要求（适用于未进行资格预审的）</w:t>
      </w:r>
      <w:r>
        <w:tab/>
      </w:r>
      <w:r>
        <w:fldChar w:fldCharType="begin"/>
      </w:r>
      <w:r>
        <w:instrText xml:space="preserve"> PAGEREF _Toc134304527 \h </w:instrText>
      </w:r>
      <w:r>
        <w:fldChar w:fldCharType="separate"/>
      </w:r>
      <w:r>
        <w:t>- 28 -</w:t>
      </w:r>
      <w:r>
        <w:fldChar w:fldCharType="end"/>
      </w:r>
      <w:r>
        <w:fldChar w:fldCharType="end"/>
      </w:r>
    </w:p>
    <w:p w14:paraId="20D92217">
      <w:pPr>
        <w:pStyle w:val="11"/>
        <w:tabs>
          <w:tab w:val="right" w:leader="dot" w:pos="9628"/>
        </w:tabs>
        <w:rPr>
          <w:rFonts w:ascii="Calibri" w:hAnsi="Calibri"/>
          <w:iCs w:val="0"/>
          <w:sz w:val="21"/>
          <w:szCs w:val="22"/>
        </w:rPr>
      </w:pPr>
      <w:r>
        <w:fldChar w:fldCharType="begin"/>
      </w:r>
      <w:r>
        <w:instrText xml:space="preserve"> HYPERLINK \l "_Toc134304528" </w:instrText>
      </w:r>
      <w:r>
        <w:fldChar w:fldCharType="separate"/>
      </w:r>
      <w:r>
        <w:rPr>
          <w:rStyle w:val="22"/>
        </w:rPr>
        <w:t xml:space="preserve">1.5 </w:t>
      </w:r>
      <w:r>
        <w:rPr>
          <w:rStyle w:val="22"/>
          <w:rFonts w:hint="eastAsia"/>
        </w:rPr>
        <w:t>费用承担和设计成果补偿</w:t>
      </w:r>
      <w:r>
        <w:tab/>
      </w:r>
      <w:r>
        <w:fldChar w:fldCharType="begin"/>
      </w:r>
      <w:r>
        <w:instrText xml:space="preserve"> PAGEREF _Toc134304528 \h </w:instrText>
      </w:r>
      <w:r>
        <w:fldChar w:fldCharType="separate"/>
      </w:r>
      <w:r>
        <w:t>- 28 -</w:t>
      </w:r>
      <w:r>
        <w:fldChar w:fldCharType="end"/>
      </w:r>
      <w:r>
        <w:fldChar w:fldCharType="end"/>
      </w:r>
    </w:p>
    <w:p w14:paraId="437B990B">
      <w:pPr>
        <w:pStyle w:val="11"/>
        <w:tabs>
          <w:tab w:val="right" w:leader="dot" w:pos="9628"/>
        </w:tabs>
        <w:rPr>
          <w:rFonts w:ascii="Calibri" w:hAnsi="Calibri"/>
          <w:iCs w:val="0"/>
          <w:sz w:val="21"/>
          <w:szCs w:val="22"/>
        </w:rPr>
      </w:pPr>
      <w:r>
        <w:fldChar w:fldCharType="begin"/>
      </w:r>
      <w:r>
        <w:instrText xml:space="preserve"> HYPERLINK \l "_Toc134304529" </w:instrText>
      </w:r>
      <w:r>
        <w:fldChar w:fldCharType="separate"/>
      </w:r>
      <w:r>
        <w:rPr>
          <w:rStyle w:val="22"/>
        </w:rPr>
        <w:t xml:space="preserve">1.6 </w:t>
      </w:r>
      <w:r>
        <w:rPr>
          <w:rStyle w:val="22"/>
          <w:rFonts w:hint="eastAsia"/>
        </w:rPr>
        <w:t>保密</w:t>
      </w:r>
      <w:r>
        <w:tab/>
      </w:r>
      <w:r>
        <w:fldChar w:fldCharType="begin"/>
      </w:r>
      <w:r>
        <w:instrText xml:space="preserve"> PAGEREF _Toc134304529 \h </w:instrText>
      </w:r>
      <w:r>
        <w:fldChar w:fldCharType="separate"/>
      </w:r>
      <w:r>
        <w:t>- 29 -</w:t>
      </w:r>
      <w:r>
        <w:fldChar w:fldCharType="end"/>
      </w:r>
      <w:r>
        <w:fldChar w:fldCharType="end"/>
      </w:r>
    </w:p>
    <w:p w14:paraId="0AB596E1">
      <w:pPr>
        <w:pStyle w:val="11"/>
        <w:tabs>
          <w:tab w:val="right" w:leader="dot" w:pos="9628"/>
        </w:tabs>
        <w:rPr>
          <w:rFonts w:ascii="Calibri" w:hAnsi="Calibri"/>
          <w:iCs w:val="0"/>
          <w:sz w:val="21"/>
          <w:szCs w:val="22"/>
        </w:rPr>
      </w:pPr>
      <w:r>
        <w:fldChar w:fldCharType="begin"/>
      </w:r>
      <w:r>
        <w:instrText xml:space="preserve"> HYPERLINK \l "_Toc134304530" </w:instrText>
      </w:r>
      <w:r>
        <w:fldChar w:fldCharType="separate"/>
      </w:r>
      <w:r>
        <w:rPr>
          <w:rStyle w:val="22"/>
        </w:rPr>
        <w:t xml:space="preserve">1.7 </w:t>
      </w:r>
      <w:r>
        <w:rPr>
          <w:rStyle w:val="22"/>
          <w:rFonts w:hint="eastAsia"/>
        </w:rPr>
        <w:t>语言文字</w:t>
      </w:r>
      <w:r>
        <w:tab/>
      </w:r>
      <w:r>
        <w:fldChar w:fldCharType="begin"/>
      </w:r>
      <w:r>
        <w:instrText xml:space="preserve"> PAGEREF _Toc134304530 \h </w:instrText>
      </w:r>
      <w:r>
        <w:fldChar w:fldCharType="separate"/>
      </w:r>
      <w:r>
        <w:t>- 29 -</w:t>
      </w:r>
      <w:r>
        <w:fldChar w:fldCharType="end"/>
      </w:r>
      <w:r>
        <w:fldChar w:fldCharType="end"/>
      </w:r>
    </w:p>
    <w:p w14:paraId="37BA8DCD">
      <w:pPr>
        <w:pStyle w:val="11"/>
        <w:tabs>
          <w:tab w:val="right" w:leader="dot" w:pos="9628"/>
        </w:tabs>
        <w:rPr>
          <w:rFonts w:ascii="Calibri" w:hAnsi="Calibri"/>
          <w:iCs w:val="0"/>
          <w:sz w:val="21"/>
          <w:szCs w:val="22"/>
        </w:rPr>
      </w:pPr>
      <w:r>
        <w:fldChar w:fldCharType="begin"/>
      </w:r>
      <w:r>
        <w:instrText xml:space="preserve"> HYPERLINK \l "_Toc134304531" </w:instrText>
      </w:r>
      <w:r>
        <w:fldChar w:fldCharType="separate"/>
      </w:r>
      <w:r>
        <w:rPr>
          <w:rStyle w:val="22"/>
        </w:rPr>
        <w:t xml:space="preserve">1.8 </w:t>
      </w:r>
      <w:r>
        <w:rPr>
          <w:rStyle w:val="22"/>
          <w:rFonts w:hint="eastAsia"/>
        </w:rPr>
        <w:t>计量单位</w:t>
      </w:r>
      <w:r>
        <w:tab/>
      </w:r>
      <w:r>
        <w:fldChar w:fldCharType="begin"/>
      </w:r>
      <w:r>
        <w:instrText xml:space="preserve"> PAGEREF _Toc134304531 \h </w:instrText>
      </w:r>
      <w:r>
        <w:fldChar w:fldCharType="separate"/>
      </w:r>
      <w:r>
        <w:t>- 29 -</w:t>
      </w:r>
      <w:r>
        <w:fldChar w:fldCharType="end"/>
      </w:r>
      <w:r>
        <w:fldChar w:fldCharType="end"/>
      </w:r>
    </w:p>
    <w:p w14:paraId="3004C134">
      <w:pPr>
        <w:pStyle w:val="11"/>
        <w:tabs>
          <w:tab w:val="right" w:leader="dot" w:pos="9628"/>
        </w:tabs>
        <w:rPr>
          <w:rFonts w:ascii="Calibri" w:hAnsi="Calibri"/>
          <w:iCs w:val="0"/>
          <w:sz w:val="21"/>
          <w:szCs w:val="22"/>
        </w:rPr>
      </w:pPr>
      <w:r>
        <w:fldChar w:fldCharType="begin"/>
      </w:r>
      <w:r>
        <w:instrText xml:space="preserve"> HYPERLINK \l "_Toc134304532" </w:instrText>
      </w:r>
      <w:r>
        <w:fldChar w:fldCharType="separate"/>
      </w:r>
      <w:r>
        <w:rPr>
          <w:rStyle w:val="22"/>
        </w:rPr>
        <w:t xml:space="preserve">1.9 </w:t>
      </w:r>
      <w:r>
        <w:rPr>
          <w:rStyle w:val="22"/>
          <w:rFonts w:hint="eastAsia"/>
        </w:rPr>
        <w:t>踏勘现场</w:t>
      </w:r>
      <w:r>
        <w:tab/>
      </w:r>
      <w:r>
        <w:fldChar w:fldCharType="begin"/>
      </w:r>
      <w:r>
        <w:instrText xml:space="preserve"> PAGEREF _Toc134304532 \h </w:instrText>
      </w:r>
      <w:r>
        <w:fldChar w:fldCharType="separate"/>
      </w:r>
      <w:r>
        <w:t>- 29 -</w:t>
      </w:r>
      <w:r>
        <w:fldChar w:fldCharType="end"/>
      </w:r>
      <w:r>
        <w:fldChar w:fldCharType="end"/>
      </w:r>
    </w:p>
    <w:p w14:paraId="024D2282">
      <w:pPr>
        <w:pStyle w:val="11"/>
        <w:tabs>
          <w:tab w:val="right" w:leader="dot" w:pos="9628"/>
        </w:tabs>
        <w:rPr>
          <w:rFonts w:ascii="Calibri" w:hAnsi="Calibri"/>
          <w:iCs w:val="0"/>
          <w:sz w:val="21"/>
          <w:szCs w:val="22"/>
        </w:rPr>
      </w:pPr>
      <w:r>
        <w:fldChar w:fldCharType="begin"/>
      </w:r>
      <w:r>
        <w:instrText xml:space="preserve"> HYPERLINK \l "_Toc134304533" </w:instrText>
      </w:r>
      <w:r>
        <w:fldChar w:fldCharType="separate"/>
      </w:r>
      <w:r>
        <w:rPr>
          <w:rStyle w:val="22"/>
        </w:rPr>
        <w:t xml:space="preserve">1.10 </w:t>
      </w:r>
      <w:r>
        <w:rPr>
          <w:rStyle w:val="22"/>
          <w:rFonts w:hint="eastAsia"/>
        </w:rPr>
        <w:t>招标答疑</w:t>
      </w:r>
      <w:r>
        <w:tab/>
      </w:r>
      <w:r>
        <w:fldChar w:fldCharType="begin"/>
      </w:r>
      <w:r>
        <w:instrText xml:space="preserve"> PAGEREF _Toc134304533 \h </w:instrText>
      </w:r>
      <w:r>
        <w:fldChar w:fldCharType="separate"/>
      </w:r>
      <w:r>
        <w:t>- 29 -</w:t>
      </w:r>
      <w:r>
        <w:fldChar w:fldCharType="end"/>
      </w:r>
      <w:r>
        <w:fldChar w:fldCharType="end"/>
      </w:r>
    </w:p>
    <w:p w14:paraId="7A0D7A81">
      <w:pPr>
        <w:pStyle w:val="11"/>
        <w:tabs>
          <w:tab w:val="right" w:leader="dot" w:pos="9628"/>
        </w:tabs>
        <w:rPr>
          <w:rFonts w:ascii="Calibri" w:hAnsi="Calibri"/>
          <w:iCs w:val="0"/>
          <w:sz w:val="21"/>
          <w:szCs w:val="22"/>
        </w:rPr>
      </w:pPr>
      <w:r>
        <w:fldChar w:fldCharType="begin"/>
      </w:r>
      <w:r>
        <w:instrText xml:space="preserve"> HYPERLINK \l "_Toc134304534" </w:instrText>
      </w:r>
      <w:r>
        <w:fldChar w:fldCharType="separate"/>
      </w:r>
      <w:r>
        <w:rPr>
          <w:rStyle w:val="22"/>
        </w:rPr>
        <w:t xml:space="preserve">1.11 </w:t>
      </w:r>
      <w:r>
        <w:rPr>
          <w:rStyle w:val="22"/>
          <w:rFonts w:hint="eastAsia"/>
        </w:rPr>
        <w:t>分包</w:t>
      </w:r>
      <w:r>
        <w:tab/>
      </w:r>
      <w:r>
        <w:fldChar w:fldCharType="begin"/>
      </w:r>
      <w:r>
        <w:instrText xml:space="preserve"> PAGEREF _Toc134304534 \h </w:instrText>
      </w:r>
      <w:r>
        <w:fldChar w:fldCharType="separate"/>
      </w:r>
      <w:r>
        <w:t>- 30 -</w:t>
      </w:r>
      <w:r>
        <w:fldChar w:fldCharType="end"/>
      </w:r>
      <w:r>
        <w:fldChar w:fldCharType="end"/>
      </w:r>
    </w:p>
    <w:p w14:paraId="7B2294BC">
      <w:pPr>
        <w:pStyle w:val="11"/>
        <w:tabs>
          <w:tab w:val="right" w:leader="dot" w:pos="9628"/>
        </w:tabs>
        <w:rPr>
          <w:rFonts w:ascii="Calibri" w:hAnsi="Calibri"/>
          <w:iCs w:val="0"/>
          <w:sz w:val="21"/>
          <w:szCs w:val="22"/>
        </w:rPr>
      </w:pPr>
      <w:r>
        <w:fldChar w:fldCharType="begin"/>
      </w:r>
      <w:r>
        <w:instrText xml:space="preserve"> HYPERLINK \l "_Toc134304535" </w:instrText>
      </w:r>
      <w:r>
        <w:fldChar w:fldCharType="separate"/>
      </w:r>
      <w:r>
        <w:rPr>
          <w:rStyle w:val="22"/>
        </w:rPr>
        <w:t xml:space="preserve">1.12 </w:t>
      </w:r>
      <w:r>
        <w:rPr>
          <w:rStyle w:val="22"/>
          <w:rFonts w:hint="eastAsia"/>
        </w:rPr>
        <w:t>偏离</w:t>
      </w:r>
      <w:r>
        <w:tab/>
      </w:r>
      <w:r>
        <w:fldChar w:fldCharType="begin"/>
      </w:r>
      <w:r>
        <w:instrText xml:space="preserve"> PAGEREF _Toc134304535 \h </w:instrText>
      </w:r>
      <w:r>
        <w:fldChar w:fldCharType="separate"/>
      </w:r>
      <w:r>
        <w:t>- 30 -</w:t>
      </w:r>
      <w:r>
        <w:fldChar w:fldCharType="end"/>
      </w:r>
      <w:r>
        <w:fldChar w:fldCharType="end"/>
      </w:r>
    </w:p>
    <w:p w14:paraId="1F95B1EF">
      <w:pPr>
        <w:pStyle w:val="16"/>
        <w:tabs>
          <w:tab w:val="right" w:leader="dot" w:pos="9628"/>
        </w:tabs>
        <w:rPr>
          <w:rFonts w:ascii="Calibri" w:hAnsi="Calibri"/>
          <w:smallCaps w:val="0"/>
          <w:sz w:val="21"/>
          <w:szCs w:val="22"/>
        </w:rPr>
      </w:pPr>
      <w:r>
        <w:fldChar w:fldCharType="begin"/>
      </w:r>
      <w:r>
        <w:instrText xml:space="preserve"> HYPERLINK \l "_Toc134304536" </w:instrText>
      </w:r>
      <w:r>
        <w:fldChar w:fldCharType="separate"/>
      </w:r>
      <w:r>
        <w:rPr>
          <w:rStyle w:val="22"/>
        </w:rPr>
        <w:t xml:space="preserve">2. </w:t>
      </w:r>
      <w:r>
        <w:rPr>
          <w:rStyle w:val="22"/>
          <w:rFonts w:hint="eastAsia"/>
        </w:rPr>
        <w:t>招标文件</w:t>
      </w:r>
      <w:r>
        <w:tab/>
      </w:r>
      <w:r>
        <w:fldChar w:fldCharType="begin"/>
      </w:r>
      <w:r>
        <w:instrText xml:space="preserve"> PAGEREF _Toc134304536 \h </w:instrText>
      </w:r>
      <w:r>
        <w:fldChar w:fldCharType="separate"/>
      </w:r>
      <w:r>
        <w:t>- 30 -</w:t>
      </w:r>
      <w:r>
        <w:fldChar w:fldCharType="end"/>
      </w:r>
      <w:r>
        <w:fldChar w:fldCharType="end"/>
      </w:r>
    </w:p>
    <w:p w14:paraId="1F4D7B36">
      <w:pPr>
        <w:pStyle w:val="11"/>
        <w:tabs>
          <w:tab w:val="right" w:leader="dot" w:pos="9628"/>
        </w:tabs>
        <w:rPr>
          <w:rFonts w:ascii="Calibri" w:hAnsi="Calibri"/>
          <w:iCs w:val="0"/>
          <w:sz w:val="21"/>
          <w:szCs w:val="22"/>
        </w:rPr>
      </w:pPr>
      <w:r>
        <w:fldChar w:fldCharType="begin"/>
      </w:r>
      <w:r>
        <w:instrText xml:space="preserve"> HYPERLINK \l "_Toc134304537" </w:instrText>
      </w:r>
      <w:r>
        <w:fldChar w:fldCharType="separate"/>
      </w:r>
      <w:r>
        <w:rPr>
          <w:rStyle w:val="22"/>
        </w:rPr>
        <w:t xml:space="preserve">2.1 </w:t>
      </w:r>
      <w:r>
        <w:rPr>
          <w:rStyle w:val="22"/>
          <w:rFonts w:hint="eastAsia"/>
        </w:rPr>
        <w:t>招标文件的组成</w:t>
      </w:r>
      <w:r>
        <w:tab/>
      </w:r>
      <w:r>
        <w:fldChar w:fldCharType="begin"/>
      </w:r>
      <w:r>
        <w:instrText xml:space="preserve"> PAGEREF _Toc134304537 \h </w:instrText>
      </w:r>
      <w:r>
        <w:fldChar w:fldCharType="separate"/>
      </w:r>
      <w:r>
        <w:t>- 30 -</w:t>
      </w:r>
      <w:r>
        <w:fldChar w:fldCharType="end"/>
      </w:r>
      <w:r>
        <w:fldChar w:fldCharType="end"/>
      </w:r>
    </w:p>
    <w:p w14:paraId="01E612F9">
      <w:pPr>
        <w:pStyle w:val="11"/>
        <w:tabs>
          <w:tab w:val="right" w:leader="dot" w:pos="9628"/>
        </w:tabs>
        <w:rPr>
          <w:rFonts w:ascii="Calibri" w:hAnsi="Calibri"/>
          <w:iCs w:val="0"/>
          <w:sz w:val="21"/>
          <w:szCs w:val="22"/>
        </w:rPr>
      </w:pPr>
      <w:r>
        <w:fldChar w:fldCharType="begin"/>
      </w:r>
      <w:r>
        <w:instrText xml:space="preserve"> HYPERLINK \l "_Toc134304538" </w:instrText>
      </w:r>
      <w:r>
        <w:fldChar w:fldCharType="separate"/>
      </w:r>
      <w:r>
        <w:rPr>
          <w:rStyle w:val="22"/>
        </w:rPr>
        <w:t xml:space="preserve">2.2 </w:t>
      </w:r>
      <w:r>
        <w:rPr>
          <w:rStyle w:val="22"/>
          <w:rFonts w:hint="eastAsia"/>
        </w:rPr>
        <w:t>招标文件的澄清</w:t>
      </w:r>
      <w:r>
        <w:tab/>
      </w:r>
      <w:r>
        <w:fldChar w:fldCharType="begin"/>
      </w:r>
      <w:r>
        <w:instrText xml:space="preserve"> PAGEREF _Toc134304538 \h </w:instrText>
      </w:r>
      <w:r>
        <w:fldChar w:fldCharType="separate"/>
      </w:r>
      <w:r>
        <w:t>- 31 -</w:t>
      </w:r>
      <w:r>
        <w:fldChar w:fldCharType="end"/>
      </w:r>
      <w:r>
        <w:fldChar w:fldCharType="end"/>
      </w:r>
    </w:p>
    <w:p w14:paraId="533E8178">
      <w:pPr>
        <w:pStyle w:val="11"/>
        <w:tabs>
          <w:tab w:val="right" w:leader="dot" w:pos="9628"/>
        </w:tabs>
        <w:rPr>
          <w:rFonts w:ascii="Calibri" w:hAnsi="Calibri"/>
          <w:iCs w:val="0"/>
          <w:sz w:val="21"/>
          <w:szCs w:val="22"/>
        </w:rPr>
      </w:pPr>
      <w:r>
        <w:fldChar w:fldCharType="begin"/>
      </w:r>
      <w:r>
        <w:instrText xml:space="preserve"> HYPERLINK \l "_Toc134304539" </w:instrText>
      </w:r>
      <w:r>
        <w:fldChar w:fldCharType="separate"/>
      </w:r>
      <w:r>
        <w:rPr>
          <w:rStyle w:val="22"/>
        </w:rPr>
        <w:t xml:space="preserve">2.3 </w:t>
      </w:r>
      <w:r>
        <w:rPr>
          <w:rStyle w:val="22"/>
          <w:rFonts w:hint="eastAsia"/>
        </w:rPr>
        <w:t>招标文件的修改</w:t>
      </w:r>
      <w:r>
        <w:tab/>
      </w:r>
      <w:r>
        <w:fldChar w:fldCharType="begin"/>
      </w:r>
      <w:r>
        <w:instrText xml:space="preserve"> PAGEREF _Toc134304539 \h </w:instrText>
      </w:r>
      <w:r>
        <w:fldChar w:fldCharType="separate"/>
      </w:r>
      <w:r>
        <w:t>- 31 -</w:t>
      </w:r>
      <w:r>
        <w:fldChar w:fldCharType="end"/>
      </w:r>
      <w:r>
        <w:fldChar w:fldCharType="end"/>
      </w:r>
    </w:p>
    <w:p w14:paraId="63BC4D1D">
      <w:pPr>
        <w:pStyle w:val="16"/>
        <w:tabs>
          <w:tab w:val="right" w:leader="dot" w:pos="9628"/>
        </w:tabs>
        <w:rPr>
          <w:rFonts w:ascii="Calibri" w:hAnsi="Calibri"/>
          <w:smallCaps w:val="0"/>
          <w:sz w:val="21"/>
          <w:szCs w:val="22"/>
        </w:rPr>
      </w:pPr>
      <w:r>
        <w:fldChar w:fldCharType="begin"/>
      </w:r>
      <w:r>
        <w:instrText xml:space="preserve"> HYPERLINK \l "_Toc134304540" </w:instrText>
      </w:r>
      <w:r>
        <w:fldChar w:fldCharType="separate"/>
      </w:r>
      <w:r>
        <w:rPr>
          <w:rStyle w:val="22"/>
        </w:rPr>
        <w:t xml:space="preserve">3. </w:t>
      </w:r>
      <w:r>
        <w:rPr>
          <w:rStyle w:val="22"/>
          <w:rFonts w:hint="eastAsia"/>
        </w:rPr>
        <w:t>投标文件</w:t>
      </w:r>
      <w:r>
        <w:tab/>
      </w:r>
      <w:r>
        <w:fldChar w:fldCharType="begin"/>
      </w:r>
      <w:r>
        <w:instrText xml:space="preserve"> PAGEREF _Toc134304540 \h </w:instrText>
      </w:r>
      <w:r>
        <w:fldChar w:fldCharType="separate"/>
      </w:r>
      <w:r>
        <w:t>- 32 -</w:t>
      </w:r>
      <w:r>
        <w:fldChar w:fldCharType="end"/>
      </w:r>
      <w:r>
        <w:fldChar w:fldCharType="end"/>
      </w:r>
    </w:p>
    <w:p w14:paraId="0A849F97">
      <w:pPr>
        <w:pStyle w:val="11"/>
        <w:tabs>
          <w:tab w:val="right" w:leader="dot" w:pos="9628"/>
        </w:tabs>
        <w:rPr>
          <w:rFonts w:ascii="Calibri" w:hAnsi="Calibri"/>
          <w:iCs w:val="0"/>
          <w:sz w:val="21"/>
          <w:szCs w:val="22"/>
        </w:rPr>
      </w:pPr>
      <w:r>
        <w:fldChar w:fldCharType="begin"/>
      </w:r>
      <w:r>
        <w:instrText xml:space="preserve"> HYPERLINK \l "_Toc134304541" </w:instrText>
      </w:r>
      <w:r>
        <w:fldChar w:fldCharType="separate"/>
      </w:r>
      <w:r>
        <w:rPr>
          <w:rStyle w:val="22"/>
        </w:rPr>
        <w:t xml:space="preserve">3.1 </w:t>
      </w:r>
      <w:r>
        <w:rPr>
          <w:rStyle w:val="22"/>
          <w:rFonts w:hint="eastAsia"/>
        </w:rPr>
        <w:t>投标文件的组成</w:t>
      </w:r>
      <w:r>
        <w:tab/>
      </w:r>
      <w:r>
        <w:fldChar w:fldCharType="begin"/>
      </w:r>
      <w:r>
        <w:instrText xml:space="preserve"> PAGEREF _Toc134304541 \h </w:instrText>
      </w:r>
      <w:r>
        <w:fldChar w:fldCharType="separate"/>
      </w:r>
      <w:r>
        <w:t>- 32 -</w:t>
      </w:r>
      <w:r>
        <w:fldChar w:fldCharType="end"/>
      </w:r>
      <w:r>
        <w:fldChar w:fldCharType="end"/>
      </w:r>
    </w:p>
    <w:p w14:paraId="7D0FBB4B">
      <w:pPr>
        <w:pStyle w:val="11"/>
        <w:tabs>
          <w:tab w:val="right" w:leader="dot" w:pos="9628"/>
        </w:tabs>
        <w:rPr>
          <w:rFonts w:ascii="Calibri" w:hAnsi="Calibri"/>
          <w:iCs w:val="0"/>
          <w:sz w:val="21"/>
          <w:szCs w:val="22"/>
        </w:rPr>
      </w:pPr>
      <w:r>
        <w:fldChar w:fldCharType="begin"/>
      </w:r>
      <w:r>
        <w:instrText xml:space="preserve"> HYPERLINK \l "_Toc134304542" </w:instrText>
      </w:r>
      <w:r>
        <w:fldChar w:fldCharType="separate"/>
      </w:r>
      <w:r>
        <w:rPr>
          <w:rStyle w:val="22"/>
        </w:rPr>
        <w:t xml:space="preserve">3.2 </w:t>
      </w:r>
      <w:r>
        <w:rPr>
          <w:rStyle w:val="22"/>
          <w:rFonts w:hint="eastAsia"/>
        </w:rPr>
        <w:t>投标报价</w:t>
      </w:r>
      <w:r>
        <w:tab/>
      </w:r>
      <w:r>
        <w:fldChar w:fldCharType="begin"/>
      </w:r>
      <w:r>
        <w:instrText xml:space="preserve"> PAGEREF _Toc134304542 \h </w:instrText>
      </w:r>
      <w:r>
        <w:fldChar w:fldCharType="separate"/>
      </w:r>
      <w:r>
        <w:t>- 33 -</w:t>
      </w:r>
      <w:r>
        <w:fldChar w:fldCharType="end"/>
      </w:r>
      <w:r>
        <w:fldChar w:fldCharType="end"/>
      </w:r>
    </w:p>
    <w:p w14:paraId="62749318">
      <w:pPr>
        <w:pStyle w:val="11"/>
        <w:tabs>
          <w:tab w:val="right" w:leader="dot" w:pos="9628"/>
        </w:tabs>
        <w:rPr>
          <w:rFonts w:ascii="Calibri" w:hAnsi="Calibri"/>
          <w:iCs w:val="0"/>
          <w:sz w:val="21"/>
          <w:szCs w:val="22"/>
        </w:rPr>
      </w:pPr>
      <w:r>
        <w:fldChar w:fldCharType="begin"/>
      </w:r>
      <w:r>
        <w:instrText xml:space="preserve"> HYPERLINK \l "_Toc134304543" </w:instrText>
      </w:r>
      <w:r>
        <w:fldChar w:fldCharType="separate"/>
      </w:r>
      <w:r>
        <w:rPr>
          <w:rStyle w:val="22"/>
        </w:rPr>
        <w:t xml:space="preserve">3.3 </w:t>
      </w:r>
      <w:r>
        <w:rPr>
          <w:rStyle w:val="22"/>
          <w:rFonts w:hint="eastAsia"/>
        </w:rPr>
        <w:t>投标有效期</w:t>
      </w:r>
      <w:r>
        <w:tab/>
      </w:r>
      <w:r>
        <w:fldChar w:fldCharType="begin"/>
      </w:r>
      <w:r>
        <w:instrText xml:space="preserve"> PAGEREF _Toc134304543 \h </w:instrText>
      </w:r>
      <w:r>
        <w:fldChar w:fldCharType="separate"/>
      </w:r>
      <w:r>
        <w:t>- 34 -</w:t>
      </w:r>
      <w:r>
        <w:fldChar w:fldCharType="end"/>
      </w:r>
      <w:r>
        <w:fldChar w:fldCharType="end"/>
      </w:r>
    </w:p>
    <w:p w14:paraId="53631DE8">
      <w:pPr>
        <w:pStyle w:val="11"/>
        <w:tabs>
          <w:tab w:val="right" w:leader="dot" w:pos="9628"/>
        </w:tabs>
        <w:rPr>
          <w:rFonts w:ascii="Calibri" w:hAnsi="Calibri"/>
          <w:iCs w:val="0"/>
          <w:sz w:val="21"/>
          <w:szCs w:val="22"/>
        </w:rPr>
      </w:pPr>
      <w:r>
        <w:fldChar w:fldCharType="begin"/>
      </w:r>
      <w:r>
        <w:instrText xml:space="preserve"> HYPERLINK \l "_Toc134304544" </w:instrText>
      </w:r>
      <w:r>
        <w:fldChar w:fldCharType="separate"/>
      </w:r>
      <w:r>
        <w:rPr>
          <w:rStyle w:val="22"/>
        </w:rPr>
        <w:t xml:space="preserve">3.4 </w:t>
      </w:r>
      <w:r>
        <w:rPr>
          <w:rStyle w:val="22"/>
          <w:rFonts w:hint="eastAsia"/>
        </w:rPr>
        <w:t>投标保证金</w:t>
      </w:r>
      <w:r>
        <w:tab/>
      </w:r>
      <w:r>
        <w:fldChar w:fldCharType="begin"/>
      </w:r>
      <w:r>
        <w:instrText xml:space="preserve"> PAGEREF _Toc134304544 \h </w:instrText>
      </w:r>
      <w:r>
        <w:fldChar w:fldCharType="separate"/>
      </w:r>
      <w:r>
        <w:t>- 34 -</w:t>
      </w:r>
      <w:r>
        <w:fldChar w:fldCharType="end"/>
      </w:r>
      <w:r>
        <w:fldChar w:fldCharType="end"/>
      </w:r>
    </w:p>
    <w:p w14:paraId="79384E59">
      <w:pPr>
        <w:pStyle w:val="11"/>
        <w:tabs>
          <w:tab w:val="right" w:leader="dot" w:pos="9628"/>
        </w:tabs>
        <w:rPr>
          <w:rFonts w:ascii="Calibri" w:hAnsi="Calibri"/>
          <w:iCs w:val="0"/>
          <w:sz w:val="21"/>
          <w:szCs w:val="22"/>
        </w:rPr>
      </w:pPr>
      <w:r>
        <w:fldChar w:fldCharType="begin"/>
      </w:r>
      <w:r>
        <w:instrText xml:space="preserve"> HYPERLINK \l "_Toc134304545" </w:instrText>
      </w:r>
      <w:r>
        <w:fldChar w:fldCharType="separate"/>
      </w:r>
      <w:r>
        <w:rPr>
          <w:rStyle w:val="22"/>
        </w:rPr>
        <w:t xml:space="preserve">3.5 </w:t>
      </w:r>
      <w:r>
        <w:rPr>
          <w:rStyle w:val="22"/>
          <w:rFonts w:hint="eastAsia"/>
        </w:rPr>
        <w:t>资格审查资料（适用于未进行资格预审的）</w:t>
      </w:r>
      <w:r>
        <w:tab/>
      </w:r>
      <w:r>
        <w:fldChar w:fldCharType="begin"/>
      </w:r>
      <w:r>
        <w:instrText xml:space="preserve"> PAGEREF _Toc134304545 \h </w:instrText>
      </w:r>
      <w:r>
        <w:fldChar w:fldCharType="separate"/>
      </w:r>
      <w:r>
        <w:t>- 34 -</w:t>
      </w:r>
      <w:r>
        <w:fldChar w:fldCharType="end"/>
      </w:r>
      <w:r>
        <w:fldChar w:fldCharType="end"/>
      </w:r>
    </w:p>
    <w:p w14:paraId="2BF2E728">
      <w:pPr>
        <w:pStyle w:val="11"/>
        <w:tabs>
          <w:tab w:val="right" w:leader="dot" w:pos="9628"/>
        </w:tabs>
        <w:rPr>
          <w:rFonts w:ascii="Calibri" w:hAnsi="Calibri"/>
          <w:iCs w:val="0"/>
          <w:sz w:val="21"/>
          <w:szCs w:val="22"/>
        </w:rPr>
      </w:pPr>
      <w:r>
        <w:fldChar w:fldCharType="begin"/>
      </w:r>
      <w:r>
        <w:instrText xml:space="preserve"> HYPERLINK \l "_Toc134304546" </w:instrText>
      </w:r>
      <w:r>
        <w:fldChar w:fldCharType="separate"/>
      </w:r>
      <w:r>
        <w:rPr>
          <w:rStyle w:val="22"/>
        </w:rPr>
        <w:t xml:space="preserve">3.6 </w:t>
      </w:r>
      <w:r>
        <w:rPr>
          <w:rStyle w:val="22"/>
          <w:rFonts w:hint="eastAsia"/>
        </w:rPr>
        <w:t>备选投标方案</w:t>
      </w:r>
      <w:r>
        <w:tab/>
      </w:r>
      <w:r>
        <w:fldChar w:fldCharType="begin"/>
      </w:r>
      <w:r>
        <w:instrText xml:space="preserve"> PAGEREF _Toc134304546 \h </w:instrText>
      </w:r>
      <w:r>
        <w:fldChar w:fldCharType="separate"/>
      </w:r>
      <w:r>
        <w:t>- 34 -</w:t>
      </w:r>
      <w:r>
        <w:fldChar w:fldCharType="end"/>
      </w:r>
      <w:r>
        <w:fldChar w:fldCharType="end"/>
      </w:r>
    </w:p>
    <w:p w14:paraId="76077B71">
      <w:pPr>
        <w:pStyle w:val="11"/>
        <w:tabs>
          <w:tab w:val="right" w:leader="dot" w:pos="9628"/>
        </w:tabs>
        <w:rPr>
          <w:rFonts w:ascii="Calibri" w:hAnsi="Calibri"/>
          <w:iCs w:val="0"/>
          <w:sz w:val="21"/>
          <w:szCs w:val="22"/>
        </w:rPr>
      </w:pPr>
      <w:r>
        <w:fldChar w:fldCharType="begin"/>
      </w:r>
      <w:r>
        <w:instrText xml:space="preserve"> HYPERLINK \l "_Toc134304547" </w:instrText>
      </w:r>
      <w:r>
        <w:fldChar w:fldCharType="separate"/>
      </w:r>
      <w:r>
        <w:rPr>
          <w:rStyle w:val="22"/>
        </w:rPr>
        <w:t xml:space="preserve">3.7 </w:t>
      </w:r>
      <w:r>
        <w:rPr>
          <w:rStyle w:val="22"/>
          <w:rFonts w:hint="eastAsia"/>
        </w:rPr>
        <w:t>投标文件的编制</w:t>
      </w:r>
      <w:r>
        <w:tab/>
      </w:r>
      <w:r>
        <w:fldChar w:fldCharType="begin"/>
      </w:r>
      <w:r>
        <w:instrText xml:space="preserve"> PAGEREF _Toc134304547 \h </w:instrText>
      </w:r>
      <w:r>
        <w:fldChar w:fldCharType="separate"/>
      </w:r>
      <w:r>
        <w:t>- 35 -</w:t>
      </w:r>
      <w:r>
        <w:fldChar w:fldCharType="end"/>
      </w:r>
      <w:r>
        <w:fldChar w:fldCharType="end"/>
      </w:r>
    </w:p>
    <w:p w14:paraId="7DE203E5">
      <w:pPr>
        <w:pStyle w:val="16"/>
        <w:tabs>
          <w:tab w:val="right" w:leader="dot" w:pos="9628"/>
        </w:tabs>
        <w:rPr>
          <w:rFonts w:ascii="Calibri" w:hAnsi="Calibri"/>
          <w:smallCaps w:val="0"/>
          <w:sz w:val="21"/>
          <w:szCs w:val="22"/>
        </w:rPr>
      </w:pPr>
      <w:r>
        <w:fldChar w:fldCharType="begin"/>
      </w:r>
      <w:r>
        <w:instrText xml:space="preserve"> HYPERLINK \l "_Toc134304548" </w:instrText>
      </w:r>
      <w:r>
        <w:fldChar w:fldCharType="separate"/>
      </w:r>
      <w:r>
        <w:rPr>
          <w:rStyle w:val="22"/>
        </w:rPr>
        <w:t xml:space="preserve">4. </w:t>
      </w:r>
      <w:r>
        <w:rPr>
          <w:rStyle w:val="22"/>
          <w:rFonts w:hint="eastAsia"/>
        </w:rPr>
        <w:t>投标</w:t>
      </w:r>
      <w:r>
        <w:tab/>
      </w:r>
      <w:r>
        <w:fldChar w:fldCharType="begin"/>
      </w:r>
      <w:r>
        <w:instrText xml:space="preserve"> PAGEREF _Toc134304548 \h </w:instrText>
      </w:r>
      <w:r>
        <w:fldChar w:fldCharType="separate"/>
      </w:r>
      <w:r>
        <w:t>- 35 -</w:t>
      </w:r>
      <w:r>
        <w:fldChar w:fldCharType="end"/>
      </w:r>
      <w:r>
        <w:fldChar w:fldCharType="end"/>
      </w:r>
    </w:p>
    <w:p w14:paraId="0DB4BA28">
      <w:pPr>
        <w:pStyle w:val="11"/>
        <w:tabs>
          <w:tab w:val="right" w:leader="dot" w:pos="9628"/>
        </w:tabs>
        <w:rPr>
          <w:rFonts w:ascii="Calibri" w:hAnsi="Calibri"/>
          <w:iCs w:val="0"/>
          <w:sz w:val="21"/>
          <w:szCs w:val="22"/>
        </w:rPr>
      </w:pPr>
      <w:r>
        <w:fldChar w:fldCharType="begin"/>
      </w:r>
      <w:r>
        <w:instrText xml:space="preserve"> HYPERLINK \l "_Toc134304549" </w:instrText>
      </w:r>
      <w:r>
        <w:fldChar w:fldCharType="separate"/>
      </w:r>
      <w:r>
        <w:rPr>
          <w:rStyle w:val="22"/>
        </w:rPr>
        <w:t xml:space="preserve">4.1 </w:t>
      </w:r>
      <w:r>
        <w:rPr>
          <w:rStyle w:val="22"/>
          <w:rFonts w:hint="eastAsia"/>
        </w:rPr>
        <w:t>投标文件的密封和标记</w:t>
      </w:r>
      <w:r>
        <w:tab/>
      </w:r>
      <w:r>
        <w:fldChar w:fldCharType="begin"/>
      </w:r>
      <w:r>
        <w:instrText xml:space="preserve"> PAGEREF _Toc134304549 \h </w:instrText>
      </w:r>
      <w:r>
        <w:fldChar w:fldCharType="separate"/>
      </w:r>
      <w:r>
        <w:t>- 35 -</w:t>
      </w:r>
      <w:r>
        <w:fldChar w:fldCharType="end"/>
      </w:r>
      <w:r>
        <w:fldChar w:fldCharType="end"/>
      </w:r>
    </w:p>
    <w:p w14:paraId="1AE883C4">
      <w:pPr>
        <w:pStyle w:val="11"/>
        <w:tabs>
          <w:tab w:val="right" w:leader="dot" w:pos="9628"/>
        </w:tabs>
        <w:rPr>
          <w:rFonts w:ascii="Calibri" w:hAnsi="Calibri"/>
          <w:iCs w:val="0"/>
          <w:sz w:val="21"/>
          <w:szCs w:val="22"/>
        </w:rPr>
      </w:pPr>
      <w:r>
        <w:fldChar w:fldCharType="begin"/>
      </w:r>
      <w:r>
        <w:instrText xml:space="preserve"> HYPERLINK \l "_Toc134304550" </w:instrText>
      </w:r>
      <w:r>
        <w:fldChar w:fldCharType="separate"/>
      </w:r>
      <w:r>
        <w:rPr>
          <w:rStyle w:val="22"/>
        </w:rPr>
        <w:t xml:space="preserve">4.2 </w:t>
      </w:r>
      <w:r>
        <w:rPr>
          <w:rStyle w:val="22"/>
          <w:rFonts w:hint="eastAsia"/>
        </w:rPr>
        <w:t>投标文件的递交</w:t>
      </w:r>
      <w:r>
        <w:tab/>
      </w:r>
      <w:r>
        <w:fldChar w:fldCharType="begin"/>
      </w:r>
      <w:r>
        <w:instrText xml:space="preserve"> PAGEREF _Toc134304550 \h </w:instrText>
      </w:r>
      <w:r>
        <w:fldChar w:fldCharType="separate"/>
      </w:r>
      <w:r>
        <w:t>- 35 -</w:t>
      </w:r>
      <w:r>
        <w:fldChar w:fldCharType="end"/>
      </w:r>
      <w:r>
        <w:fldChar w:fldCharType="end"/>
      </w:r>
    </w:p>
    <w:p w14:paraId="34973EEB">
      <w:pPr>
        <w:pStyle w:val="11"/>
        <w:tabs>
          <w:tab w:val="right" w:leader="dot" w:pos="9628"/>
        </w:tabs>
        <w:rPr>
          <w:rFonts w:ascii="Calibri" w:hAnsi="Calibri"/>
          <w:iCs w:val="0"/>
          <w:sz w:val="21"/>
          <w:szCs w:val="22"/>
        </w:rPr>
      </w:pPr>
      <w:r>
        <w:fldChar w:fldCharType="begin"/>
      </w:r>
      <w:r>
        <w:instrText xml:space="preserve"> HYPERLINK \l "_Toc134304551" </w:instrText>
      </w:r>
      <w:r>
        <w:fldChar w:fldCharType="separate"/>
      </w:r>
      <w:r>
        <w:rPr>
          <w:rStyle w:val="22"/>
        </w:rPr>
        <w:t xml:space="preserve">4.3 </w:t>
      </w:r>
      <w:r>
        <w:rPr>
          <w:rStyle w:val="22"/>
          <w:rFonts w:hint="eastAsia"/>
        </w:rPr>
        <w:t>投标文件的修改与撤回</w:t>
      </w:r>
      <w:r>
        <w:tab/>
      </w:r>
      <w:r>
        <w:fldChar w:fldCharType="begin"/>
      </w:r>
      <w:r>
        <w:instrText xml:space="preserve"> PAGEREF _Toc134304551 \h </w:instrText>
      </w:r>
      <w:r>
        <w:fldChar w:fldCharType="separate"/>
      </w:r>
      <w:r>
        <w:t>- 36 -</w:t>
      </w:r>
      <w:r>
        <w:fldChar w:fldCharType="end"/>
      </w:r>
      <w:r>
        <w:fldChar w:fldCharType="end"/>
      </w:r>
    </w:p>
    <w:p w14:paraId="64A89BD9">
      <w:pPr>
        <w:pStyle w:val="16"/>
        <w:tabs>
          <w:tab w:val="right" w:leader="dot" w:pos="9628"/>
        </w:tabs>
        <w:rPr>
          <w:rFonts w:ascii="Calibri" w:hAnsi="Calibri"/>
          <w:smallCaps w:val="0"/>
          <w:sz w:val="21"/>
          <w:szCs w:val="22"/>
        </w:rPr>
      </w:pPr>
      <w:r>
        <w:fldChar w:fldCharType="begin"/>
      </w:r>
      <w:r>
        <w:instrText xml:space="preserve"> HYPERLINK \l "_Toc134304552" </w:instrText>
      </w:r>
      <w:r>
        <w:fldChar w:fldCharType="separate"/>
      </w:r>
      <w:r>
        <w:rPr>
          <w:rStyle w:val="22"/>
        </w:rPr>
        <w:t xml:space="preserve">5. </w:t>
      </w:r>
      <w:r>
        <w:rPr>
          <w:rStyle w:val="22"/>
          <w:rFonts w:hint="eastAsia"/>
        </w:rPr>
        <w:t>开标</w:t>
      </w:r>
      <w:r>
        <w:tab/>
      </w:r>
      <w:r>
        <w:fldChar w:fldCharType="begin"/>
      </w:r>
      <w:r>
        <w:instrText xml:space="preserve"> PAGEREF _Toc134304552 \h </w:instrText>
      </w:r>
      <w:r>
        <w:fldChar w:fldCharType="separate"/>
      </w:r>
      <w:r>
        <w:t>- 36 -</w:t>
      </w:r>
      <w:r>
        <w:fldChar w:fldCharType="end"/>
      </w:r>
      <w:r>
        <w:fldChar w:fldCharType="end"/>
      </w:r>
    </w:p>
    <w:p w14:paraId="6D67D90C">
      <w:pPr>
        <w:pStyle w:val="11"/>
        <w:tabs>
          <w:tab w:val="right" w:leader="dot" w:pos="9628"/>
        </w:tabs>
        <w:rPr>
          <w:rFonts w:ascii="Calibri" w:hAnsi="Calibri"/>
          <w:iCs w:val="0"/>
          <w:sz w:val="21"/>
          <w:szCs w:val="22"/>
        </w:rPr>
      </w:pPr>
      <w:r>
        <w:fldChar w:fldCharType="begin"/>
      </w:r>
      <w:r>
        <w:instrText xml:space="preserve"> HYPERLINK \l "_Toc134304553" </w:instrText>
      </w:r>
      <w:r>
        <w:fldChar w:fldCharType="separate"/>
      </w:r>
      <w:r>
        <w:rPr>
          <w:rStyle w:val="22"/>
        </w:rPr>
        <w:t xml:space="preserve">5.1 </w:t>
      </w:r>
      <w:r>
        <w:rPr>
          <w:rStyle w:val="22"/>
          <w:rFonts w:hint="eastAsia"/>
        </w:rPr>
        <w:t>开标时间和地点</w:t>
      </w:r>
      <w:r>
        <w:tab/>
      </w:r>
      <w:r>
        <w:fldChar w:fldCharType="begin"/>
      </w:r>
      <w:r>
        <w:instrText xml:space="preserve"> PAGEREF _Toc134304553 \h </w:instrText>
      </w:r>
      <w:r>
        <w:fldChar w:fldCharType="separate"/>
      </w:r>
      <w:r>
        <w:t>- 36 -</w:t>
      </w:r>
      <w:r>
        <w:fldChar w:fldCharType="end"/>
      </w:r>
      <w:r>
        <w:fldChar w:fldCharType="end"/>
      </w:r>
    </w:p>
    <w:p w14:paraId="512A1EB6">
      <w:pPr>
        <w:pStyle w:val="11"/>
        <w:tabs>
          <w:tab w:val="right" w:leader="dot" w:pos="9628"/>
        </w:tabs>
        <w:rPr>
          <w:rFonts w:ascii="Calibri" w:hAnsi="Calibri"/>
          <w:iCs w:val="0"/>
          <w:sz w:val="21"/>
          <w:szCs w:val="22"/>
        </w:rPr>
      </w:pPr>
      <w:r>
        <w:fldChar w:fldCharType="begin"/>
      </w:r>
      <w:r>
        <w:instrText xml:space="preserve"> HYPERLINK \l "_Toc134304554" </w:instrText>
      </w:r>
      <w:r>
        <w:fldChar w:fldCharType="separate"/>
      </w:r>
      <w:r>
        <w:rPr>
          <w:rStyle w:val="22"/>
        </w:rPr>
        <w:t xml:space="preserve">5.2 </w:t>
      </w:r>
      <w:r>
        <w:rPr>
          <w:rStyle w:val="22"/>
          <w:rFonts w:hint="eastAsia"/>
        </w:rPr>
        <w:t>开标程序</w:t>
      </w:r>
      <w:r>
        <w:tab/>
      </w:r>
      <w:r>
        <w:fldChar w:fldCharType="begin"/>
      </w:r>
      <w:r>
        <w:instrText xml:space="preserve"> PAGEREF _Toc134304554 \h </w:instrText>
      </w:r>
      <w:r>
        <w:fldChar w:fldCharType="separate"/>
      </w:r>
      <w:r>
        <w:t>- 36 -</w:t>
      </w:r>
      <w:r>
        <w:fldChar w:fldCharType="end"/>
      </w:r>
      <w:r>
        <w:fldChar w:fldCharType="end"/>
      </w:r>
    </w:p>
    <w:p w14:paraId="195D2CC5">
      <w:pPr>
        <w:pStyle w:val="11"/>
        <w:tabs>
          <w:tab w:val="right" w:leader="dot" w:pos="9628"/>
        </w:tabs>
        <w:rPr>
          <w:rFonts w:ascii="Calibri" w:hAnsi="Calibri"/>
          <w:iCs w:val="0"/>
          <w:sz w:val="21"/>
          <w:szCs w:val="22"/>
        </w:rPr>
      </w:pPr>
      <w:r>
        <w:fldChar w:fldCharType="begin"/>
      </w:r>
      <w:r>
        <w:instrText xml:space="preserve"> HYPERLINK \l "_Toc134304555" </w:instrText>
      </w:r>
      <w:r>
        <w:fldChar w:fldCharType="separate"/>
      </w:r>
      <w:r>
        <w:rPr>
          <w:rStyle w:val="22"/>
        </w:rPr>
        <w:t xml:space="preserve">5.3 </w:t>
      </w:r>
      <w:r>
        <w:rPr>
          <w:rStyle w:val="22"/>
          <w:rFonts w:hint="eastAsia"/>
        </w:rPr>
        <w:t>开标异议</w:t>
      </w:r>
      <w:r>
        <w:tab/>
      </w:r>
      <w:r>
        <w:fldChar w:fldCharType="begin"/>
      </w:r>
      <w:r>
        <w:instrText xml:space="preserve"> PAGEREF _Toc134304555 \h </w:instrText>
      </w:r>
      <w:r>
        <w:fldChar w:fldCharType="separate"/>
      </w:r>
      <w:r>
        <w:t>- 37 -</w:t>
      </w:r>
      <w:r>
        <w:fldChar w:fldCharType="end"/>
      </w:r>
      <w:r>
        <w:fldChar w:fldCharType="end"/>
      </w:r>
    </w:p>
    <w:p w14:paraId="45A89326">
      <w:pPr>
        <w:pStyle w:val="16"/>
        <w:tabs>
          <w:tab w:val="right" w:leader="dot" w:pos="9628"/>
        </w:tabs>
        <w:rPr>
          <w:rFonts w:ascii="Calibri" w:hAnsi="Calibri"/>
          <w:smallCaps w:val="0"/>
          <w:sz w:val="21"/>
          <w:szCs w:val="22"/>
        </w:rPr>
      </w:pPr>
      <w:r>
        <w:fldChar w:fldCharType="begin"/>
      </w:r>
      <w:r>
        <w:instrText xml:space="preserve"> HYPERLINK \l "_Toc134304556" </w:instrText>
      </w:r>
      <w:r>
        <w:fldChar w:fldCharType="separate"/>
      </w:r>
      <w:r>
        <w:rPr>
          <w:rStyle w:val="22"/>
        </w:rPr>
        <w:t>6.</w:t>
      </w:r>
      <w:r>
        <w:rPr>
          <w:rStyle w:val="22"/>
          <w:rFonts w:hint="eastAsia"/>
        </w:rPr>
        <w:t>评标</w:t>
      </w:r>
      <w:r>
        <w:tab/>
      </w:r>
      <w:r>
        <w:fldChar w:fldCharType="begin"/>
      </w:r>
      <w:r>
        <w:instrText xml:space="preserve"> PAGEREF _Toc134304556 \h </w:instrText>
      </w:r>
      <w:r>
        <w:fldChar w:fldCharType="separate"/>
      </w:r>
      <w:r>
        <w:t>- 37 -</w:t>
      </w:r>
      <w:r>
        <w:fldChar w:fldCharType="end"/>
      </w:r>
      <w:r>
        <w:fldChar w:fldCharType="end"/>
      </w:r>
    </w:p>
    <w:p w14:paraId="2550CAB2">
      <w:pPr>
        <w:pStyle w:val="11"/>
        <w:tabs>
          <w:tab w:val="right" w:leader="dot" w:pos="9628"/>
        </w:tabs>
        <w:rPr>
          <w:rFonts w:ascii="Calibri" w:hAnsi="Calibri"/>
          <w:iCs w:val="0"/>
          <w:sz w:val="21"/>
          <w:szCs w:val="22"/>
        </w:rPr>
      </w:pPr>
      <w:r>
        <w:fldChar w:fldCharType="begin"/>
      </w:r>
      <w:r>
        <w:instrText xml:space="preserve"> HYPERLINK \l "_Toc134304557" </w:instrText>
      </w:r>
      <w:r>
        <w:fldChar w:fldCharType="separate"/>
      </w:r>
      <w:r>
        <w:rPr>
          <w:rStyle w:val="22"/>
        </w:rPr>
        <w:t xml:space="preserve">6.1 </w:t>
      </w:r>
      <w:r>
        <w:rPr>
          <w:rStyle w:val="22"/>
          <w:rFonts w:hint="eastAsia"/>
        </w:rPr>
        <w:t>评标委员会</w:t>
      </w:r>
      <w:r>
        <w:tab/>
      </w:r>
      <w:r>
        <w:fldChar w:fldCharType="begin"/>
      </w:r>
      <w:r>
        <w:instrText xml:space="preserve"> PAGEREF _Toc134304557 \h </w:instrText>
      </w:r>
      <w:r>
        <w:fldChar w:fldCharType="separate"/>
      </w:r>
      <w:r>
        <w:t>- 37 -</w:t>
      </w:r>
      <w:r>
        <w:fldChar w:fldCharType="end"/>
      </w:r>
      <w:r>
        <w:fldChar w:fldCharType="end"/>
      </w:r>
    </w:p>
    <w:p w14:paraId="3BF0978C">
      <w:pPr>
        <w:pStyle w:val="11"/>
        <w:tabs>
          <w:tab w:val="right" w:leader="dot" w:pos="9628"/>
        </w:tabs>
        <w:rPr>
          <w:rFonts w:ascii="Calibri" w:hAnsi="Calibri"/>
          <w:iCs w:val="0"/>
          <w:sz w:val="21"/>
          <w:szCs w:val="22"/>
        </w:rPr>
      </w:pPr>
      <w:r>
        <w:fldChar w:fldCharType="begin"/>
      </w:r>
      <w:r>
        <w:instrText xml:space="preserve"> HYPERLINK \l "_Toc134304558" </w:instrText>
      </w:r>
      <w:r>
        <w:fldChar w:fldCharType="separate"/>
      </w:r>
      <w:r>
        <w:rPr>
          <w:rStyle w:val="22"/>
        </w:rPr>
        <w:t xml:space="preserve">6.2 </w:t>
      </w:r>
      <w:r>
        <w:rPr>
          <w:rStyle w:val="22"/>
          <w:rFonts w:hint="eastAsia"/>
        </w:rPr>
        <w:t>评标原则</w:t>
      </w:r>
      <w:r>
        <w:tab/>
      </w:r>
      <w:r>
        <w:fldChar w:fldCharType="begin"/>
      </w:r>
      <w:r>
        <w:instrText xml:space="preserve"> PAGEREF _Toc134304558 \h </w:instrText>
      </w:r>
      <w:r>
        <w:fldChar w:fldCharType="separate"/>
      </w:r>
      <w:r>
        <w:t>- 38 -</w:t>
      </w:r>
      <w:r>
        <w:fldChar w:fldCharType="end"/>
      </w:r>
      <w:r>
        <w:fldChar w:fldCharType="end"/>
      </w:r>
    </w:p>
    <w:p w14:paraId="12247FBB">
      <w:pPr>
        <w:pStyle w:val="11"/>
        <w:tabs>
          <w:tab w:val="right" w:leader="dot" w:pos="9628"/>
        </w:tabs>
        <w:rPr>
          <w:rFonts w:ascii="Calibri" w:hAnsi="Calibri"/>
          <w:iCs w:val="0"/>
          <w:sz w:val="21"/>
          <w:szCs w:val="22"/>
        </w:rPr>
      </w:pPr>
      <w:r>
        <w:fldChar w:fldCharType="begin"/>
      </w:r>
      <w:r>
        <w:instrText xml:space="preserve"> HYPERLINK \l "_Toc134304559" </w:instrText>
      </w:r>
      <w:r>
        <w:fldChar w:fldCharType="separate"/>
      </w:r>
      <w:r>
        <w:rPr>
          <w:rStyle w:val="22"/>
        </w:rPr>
        <w:t xml:space="preserve">6.3 </w:t>
      </w:r>
      <w:r>
        <w:rPr>
          <w:rStyle w:val="22"/>
          <w:rFonts w:hint="eastAsia"/>
        </w:rPr>
        <w:t>评标</w:t>
      </w:r>
      <w:r>
        <w:tab/>
      </w:r>
      <w:r>
        <w:fldChar w:fldCharType="begin"/>
      </w:r>
      <w:r>
        <w:instrText xml:space="preserve"> PAGEREF _Toc134304559 \h </w:instrText>
      </w:r>
      <w:r>
        <w:fldChar w:fldCharType="separate"/>
      </w:r>
      <w:r>
        <w:t>- 38 -</w:t>
      </w:r>
      <w:r>
        <w:fldChar w:fldCharType="end"/>
      </w:r>
      <w:r>
        <w:fldChar w:fldCharType="end"/>
      </w:r>
    </w:p>
    <w:p w14:paraId="24B99F6E">
      <w:pPr>
        <w:pStyle w:val="16"/>
        <w:tabs>
          <w:tab w:val="right" w:leader="dot" w:pos="9628"/>
        </w:tabs>
        <w:rPr>
          <w:rFonts w:ascii="Calibri" w:hAnsi="Calibri"/>
          <w:smallCaps w:val="0"/>
          <w:sz w:val="21"/>
          <w:szCs w:val="22"/>
        </w:rPr>
      </w:pPr>
      <w:r>
        <w:fldChar w:fldCharType="begin"/>
      </w:r>
      <w:r>
        <w:instrText xml:space="preserve"> HYPERLINK \l "_Toc134304560" </w:instrText>
      </w:r>
      <w:r>
        <w:fldChar w:fldCharType="separate"/>
      </w:r>
      <w:r>
        <w:rPr>
          <w:rStyle w:val="22"/>
        </w:rPr>
        <w:t xml:space="preserve">7. </w:t>
      </w:r>
      <w:r>
        <w:rPr>
          <w:rStyle w:val="22"/>
          <w:rFonts w:hint="eastAsia"/>
        </w:rPr>
        <w:t>合同授予</w:t>
      </w:r>
      <w:r>
        <w:tab/>
      </w:r>
      <w:r>
        <w:fldChar w:fldCharType="begin"/>
      </w:r>
      <w:r>
        <w:instrText xml:space="preserve"> PAGEREF _Toc134304560 \h </w:instrText>
      </w:r>
      <w:r>
        <w:fldChar w:fldCharType="separate"/>
      </w:r>
      <w:r>
        <w:t>- 39 -</w:t>
      </w:r>
      <w:r>
        <w:fldChar w:fldCharType="end"/>
      </w:r>
      <w:r>
        <w:fldChar w:fldCharType="end"/>
      </w:r>
    </w:p>
    <w:p w14:paraId="783989A0">
      <w:pPr>
        <w:pStyle w:val="11"/>
        <w:tabs>
          <w:tab w:val="right" w:leader="dot" w:pos="9628"/>
        </w:tabs>
        <w:rPr>
          <w:rFonts w:ascii="Calibri" w:hAnsi="Calibri"/>
          <w:iCs w:val="0"/>
          <w:sz w:val="21"/>
          <w:szCs w:val="22"/>
        </w:rPr>
      </w:pPr>
      <w:r>
        <w:fldChar w:fldCharType="begin"/>
      </w:r>
      <w:r>
        <w:instrText xml:space="preserve"> HYPERLINK \l "_Toc134304561" </w:instrText>
      </w:r>
      <w:r>
        <w:fldChar w:fldCharType="separate"/>
      </w:r>
      <w:r>
        <w:rPr>
          <w:rStyle w:val="22"/>
        </w:rPr>
        <w:t xml:space="preserve">7.1 </w:t>
      </w:r>
      <w:r>
        <w:rPr>
          <w:rStyle w:val="22"/>
          <w:rFonts w:hint="eastAsia"/>
        </w:rPr>
        <w:t>定标方式</w:t>
      </w:r>
      <w:r>
        <w:tab/>
      </w:r>
      <w:r>
        <w:fldChar w:fldCharType="begin"/>
      </w:r>
      <w:r>
        <w:instrText xml:space="preserve"> PAGEREF _Toc134304561 \h </w:instrText>
      </w:r>
      <w:r>
        <w:fldChar w:fldCharType="separate"/>
      </w:r>
      <w:r>
        <w:t>- 39 -</w:t>
      </w:r>
      <w:r>
        <w:fldChar w:fldCharType="end"/>
      </w:r>
      <w:r>
        <w:fldChar w:fldCharType="end"/>
      </w:r>
    </w:p>
    <w:p w14:paraId="3015A7F2">
      <w:pPr>
        <w:pStyle w:val="11"/>
        <w:tabs>
          <w:tab w:val="right" w:leader="dot" w:pos="9628"/>
        </w:tabs>
        <w:rPr>
          <w:rFonts w:ascii="Calibri" w:hAnsi="Calibri"/>
          <w:iCs w:val="0"/>
          <w:sz w:val="21"/>
          <w:szCs w:val="22"/>
        </w:rPr>
      </w:pPr>
      <w:r>
        <w:fldChar w:fldCharType="begin"/>
      </w:r>
      <w:r>
        <w:instrText xml:space="preserve"> HYPERLINK \l "_Toc134304562" </w:instrText>
      </w:r>
      <w:r>
        <w:fldChar w:fldCharType="separate"/>
      </w:r>
      <w:r>
        <w:rPr>
          <w:rStyle w:val="22"/>
        </w:rPr>
        <w:t xml:space="preserve">7.2 </w:t>
      </w:r>
      <w:r>
        <w:rPr>
          <w:rStyle w:val="22"/>
          <w:rFonts w:hint="eastAsia"/>
        </w:rPr>
        <w:t>中标候选人公示</w:t>
      </w:r>
      <w:r>
        <w:tab/>
      </w:r>
      <w:r>
        <w:fldChar w:fldCharType="begin"/>
      </w:r>
      <w:r>
        <w:instrText xml:space="preserve"> PAGEREF _Toc134304562 \h </w:instrText>
      </w:r>
      <w:r>
        <w:fldChar w:fldCharType="separate"/>
      </w:r>
      <w:r>
        <w:t>- 39 -</w:t>
      </w:r>
      <w:r>
        <w:fldChar w:fldCharType="end"/>
      </w:r>
      <w:r>
        <w:fldChar w:fldCharType="end"/>
      </w:r>
    </w:p>
    <w:p w14:paraId="5A837C7C">
      <w:pPr>
        <w:pStyle w:val="11"/>
        <w:tabs>
          <w:tab w:val="right" w:leader="dot" w:pos="9628"/>
        </w:tabs>
        <w:rPr>
          <w:rFonts w:ascii="Calibri" w:hAnsi="Calibri"/>
          <w:iCs w:val="0"/>
          <w:sz w:val="21"/>
          <w:szCs w:val="22"/>
        </w:rPr>
      </w:pPr>
      <w:r>
        <w:fldChar w:fldCharType="begin"/>
      </w:r>
      <w:r>
        <w:instrText xml:space="preserve"> HYPERLINK \l "_Toc134304563" </w:instrText>
      </w:r>
      <w:r>
        <w:fldChar w:fldCharType="separate"/>
      </w:r>
      <w:r>
        <w:rPr>
          <w:rStyle w:val="22"/>
        </w:rPr>
        <w:t xml:space="preserve">7.3 </w:t>
      </w:r>
      <w:r>
        <w:rPr>
          <w:rStyle w:val="22"/>
          <w:rFonts w:hint="eastAsia"/>
        </w:rPr>
        <w:t>中标通知</w:t>
      </w:r>
      <w:r>
        <w:tab/>
      </w:r>
      <w:r>
        <w:fldChar w:fldCharType="begin"/>
      </w:r>
      <w:r>
        <w:instrText xml:space="preserve"> PAGEREF _Toc134304563 \h </w:instrText>
      </w:r>
      <w:r>
        <w:fldChar w:fldCharType="separate"/>
      </w:r>
      <w:r>
        <w:t>- 39 -</w:t>
      </w:r>
      <w:r>
        <w:fldChar w:fldCharType="end"/>
      </w:r>
      <w:r>
        <w:fldChar w:fldCharType="end"/>
      </w:r>
    </w:p>
    <w:p w14:paraId="5950AE24">
      <w:pPr>
        <w:pStyle w:val="11"/>
        <w:tabs>
          <w:tab w:val="right" w:leader="dot" w:pos="9628"/>
        </w:tabs>
        <w:rPr>
          <w:rFonts w:ascii="Calibri" w:hAnsi="Calibri"/>
          <w:iCs w:val="0"/>
          <w:sz w:val="21"/>
          <w:szCs w:val="22"/>
        </w:rPr>
      </w:pPr>
      <w:r>
        <w:fldChar w:fldCharType="begin"/>
      </w:r>
      <w:r>
        <w:instrText xml:space="preserve"> HYPERLINK \l "_Toc134304564" </w:instrText>
      </w:r>
      <w:r>
        <w:fldChar w:fldCharType="separate"/>
      </w:r>
      <w:r>
        <w:rPr>
          <w:rStyle w:val="22"/>
        </w:rPr>
        <w:t xml:space="preserve">7.4 </w:t>
      </w:r>
      <w:r>
        <w:rPr>
          <w:rStyle w:val="22"/>
          <w:rFonts w:hint="eastAsia"/>
        </w:rPr>
        <w:t>履约担保</w:t>
      </w:r>
      <w:r>
        <w:tab/>
      </w:r>
      <w:r>
        <w:fldChar w:fldCharType="begin"/>
      </w:r>
      <w:r>
        <w:instrText xml:space="preserve"> PAGEREF _Toc134304564 \h </w:instrText>
      </w:r>
      <w:r>
        <w:fldChar w:fldCharType="separate"/>
      </w:r>
      <w:r>
        <w:t>- 39 -</w:t>
      </w:r>
      <w:r>
        <w:fldChar w:fldCharType="end"/>
      </w:r>
      <w:r>
        <w:fldChar w:fldCharType="end"/>
      </w:r>
    </w:p>
    <w:p w14:paraId="7F53B7A2">
      <w:pPr>
        <w:pStyle w:val="11"/>
        <w:tabs>
          <w:tab w:val="right" w:leader="dot" w:pos="9628"/>
        </w:tabs>
        <w:rPr>
          <w:rFonts w:ascii="Calibri" w:hAnsi="Calibri"/>
          <w:iCs w:val="0"/>
          <w:sz w:val="21"/>
          <w:szCs w:val="22"/>
        </w:rPr>
      </w:pPr>
      <w:r>
        <w:fldChar w:fldCharType="begin"/>
      </w:r>
      <w:r>
        <w:instrText xml:space="preserve"> HYPERLINK \l "_Toc134304565" </w:instrText>
      </w:r>
      <w:r>
        <w:fldChar w:fldCharType="separate"/>
      </w:r>
      <w:r>
        <w:rPr>
          <w:rStyle w:val="22"/>
        </w:rPr>
        <w:t xml:space="preserve">7.5 </w:t>
      </w:r>
      <w:r>
        <w:rPr>
          <w:rStyle w:val="22"/>
          <w:rFonts w:hint="eastAsia"/>
        </w:rPr>
        <w:t>签订合同</w:t>
      </w:r>
      <w:r>
        <w:tab/>
      </w:r>
      <w:r>
        <w:fldChar w:fldCharType="begin"/>
      </w:r>
      <w:r>
        <w:instrText xml:space="preserve"> PAGEREF _Toc134304565 \h </w:instrText>
      </w:r>
      <w:r>
        <w:fldChar w:fldCharType="separate"/>
      </w:r>
      <w:r>
        <w:t>- 39 -</w:t>
      </w:r>
      <w:r>
        <w:fldChar w:fldCharType="end"/>
      </w:r>
      <w:r>
        <w:fldChar w:fldCharType="end"/>
      </w:r>
    </w:p>
    <w:p w14:paraId="67D633A6">
      <w:pPr>
        <w:pStyle w:val="16"/>
        <w:tabs>
          <w:tab w:val="right" w:leader="dot" w:pos="9628"/>
        </w:tabs>
        <w:rPr>
          <w:rFonts w:ascii="Calibri" w:hAnsi="Calibri"/>
          <w:smallCaps w:val="0"/>
          <w:sz w:val="21"/>
          <w:szCs w:val="22"/>
        </w:rPr>
      </w:pPr>
      <w:r>
        <w:fldChar w:fldCharType="begin"/>
      </w:r>
      <w:r>
        <w:instrText xml:space="preserve"> HYPERLINK \l "_Toc134304566" </w:instrText>
      </w:r>
      <w:r>
        <w:fldChar w:fldCharType="separate"/>
      </w:r>
      <w:r>
        <w:rPr>
          <w:rStyle w:val="22"/>
        </w:rPr>
        <w:t xml:space="preserve">8. </w:t>
      </w:r>
      <w:r>
        <w:rPr>
          <w:rStyle w:val="22"/>
          <w:rFonts w:hint="eastAsia"/>
        </w:rPr>
        <w:t>纪律和监督</w:t>
      </w:r>
      <w:r>
        <w:tab/>
      </w:r>
      <w:r>
        <w:fldChar w:fldCharType="begin"/>
      </w:r>
      <w:r>
        <w:instrText xml:space="preserve"> PAGEREF _Toc134304566 \h </w:instrText>
      </w:r>
      <w:r>
        <w:fldChar w:fldCharType="separate"/>
      </w:r>
      <w:r>
        <w:t>- 40 -</w:t>
      </w:r>
      <w:r>
        <w:fldChar w:fldCharType="end"/>
      </w:r>
      <w:r>
        <w:fldChar w:fldCharType="end"/>
      </w:r>
    </w:p>
    <w:p w14:paraId="1EBCD79B">
      <w:pPr>
        <w:pStyle w:val="11"/>
        <w:tabs>
          <w:tab w:val="right" w:leader="dot" w:pos="9628"/>
        </w:tabs>
        <w:rPr>
          <w:rFonts w:ascii="Calibri" w:hAnsi="Calibri"/>
          <w:iCs w:val="0"/>
          <w:sz w:val="21"/>
          <w:szCs w:val="22"/>
        </w:rPr>
      </w:pPr>
      <w:r>
        <w:fldChar w:fldCharType="begin"/>
      </w:r>
      <w:r>
        <w:instrText xml:space="preserve"> HYPERLINK \l "_Toc134304567" </w:instrText>
      </w:r>
      <w:r>
        <w:fldChar w:fldCharType="separate"/>
      </w:r>
      <w:r>
        <w:rPr>
          <w:rStyle w:val="22"/>
        </w:rPr>
        <w:t xml:space="preserve">8.1 </w:t>
      </w:r>
      <w:r>
        <w:rPr>
          <w:rStyle w:val="22"/>
          <w:rFonts w:hint="eastAsia"/>
        </w:rPr>
        <w:t>对招标人的纪律要求</w:t>
      </w:r>
      <w:r>
        <w:tab/>
      </w:r>
      <w:r>
        <w:fldChar w:fldCharType="begin"/>
      </w:r>
      <w:r>
        <w:instrText xml:space="preserve"> PAGEREF _Toc134304567 \h </w:instrText>
      </w:r>
      <w:r>
        <w:fldChar w:fldCharType="separate"/>
      </w:r>
      <w:r>
        <w:t>- 40 -</w:t>
      </w:r>
      <w:r>
        <w:fldChar w:fldCharType="end"/>
      </w:r>
      <w:r>
        <w:fldChar w:fldCharType="end"/>
      </w:r>
    </w:p>
    <w:p w14:paraId="42676F33">
      <w:pPr>
        <w:pStyle w:val="11"/>
        <w:tabs>
          <w:tab w:val="right" w:leader="dot" w:pos="9628"/>
        </w:tabs>
        <w:rPr>
          <w:rFonts w:ascii="Calibri" w:hAnsi="Calibri"/>
          <w:iCs w:val="0"/>
          <w:sz w:val="21"/>
          <w:szCs w:val="22"/>
        </w:rPr>
      </w:pPr>
      <w:r>
        <w:fldChar w:fldCharType="begin"/>
      </w:r>
      <w:r>
        <w:instrText xml:space="preserve"> HYPERLINK \l "_Toc134304568" </w:instrText>
      </w:r>
      <w:r>
        <w:fldChar w:fldCharType="separate"/>
      </w:r>
      <w:r>
        <w:rPr>
          <w:rStyle w:val="22"/>
        </w:rPr>
        <w:t xml:space="preserve">8.2 </w:t>
      </w:r>
      <w:r>
        <w:rPr>
          <w:rStyle w:val="22"/>
          <w:rFonts w:hint="eastAsia"/>
        </w:rPr>
        <w:t>对投标人的纪律要求</w:t>
      </w:r>
      <w:r>
        <w:tab/>
      </w:r>
      <w:r>
        <w:fldChar w:fldCharType="begin"/>
      </w:r>
      <w:r>
        <w:instrText xml:space="preserve"> PAGEREF _Toc134304568 \h </w:instrText>
      </w:r>
      <w:r>
        <w:fldChar w:fldCharType="separate"/>
      </w:r>
      <w:r>
        <w:t>- 40 -</w:t>
      </w:r>
      <w:r>
        <w:fldChar w:fldCharType="end"/>
      </w:r>
      <w:r>
        <w:fldChar w:fldCharType="end"/>
      </w:r>
    </w:p>
    <w:p w14:paraId="70A5DEC9">
      <w:pPr>
        <w:pStyle w:val="11"/>
        <w:tabs>
          <w:tab w:val="right" w:leader="dot" w:pos="9628"/>
        </w:tabs>
        <w:rPr>
          <w:rFonts w:ascii="Calibri" w:hAnsi="Calibri"/>
          <w:iCs w:val="0"/>
          <w:sz w:val="21"/>
          <w:szCs w:val="22"/>
        </w:rPr>
      </w:pPr>
      <w:r>
        <w:fldChar w:fldCharType="begin"/>
      </w:r>
      <w:r>
        <w:instrText xml:space="preserve"> HYPERLINK \l "_Toc134304569" </w:instrText>
      </w:r>
      <w:r>
        <w:fldChar w:fldCharType="separate"/>
      </w:r>
      <w:r>
        <w:rPr>
          <w:rStyle w:val="22"/>
        </w:rPr>
        <w:t xml:space="preserve">8.3 </w:t>
      </w:r>
      <w:r>
        <w:rPr>
          <w:rStyle w:val="22"/>
          <w:rFonts w:hint="eastAsia"/>
        </w:rPr>
        <w:t>对评标委员会成员的纪律要求</w:t>
      </w:r>
      <w:r>
        <w:tab/>
      </w:r>
      <w:r>
        <w:fldChar w:fldCharType="begin"/>
      </w:r>
      <w:r>
        <w:instrText xml:space="preserve"> PAGEREF _Toc134304569 \h </w:instrText>
      </w:r>
      <w:r>
        <w:fldChar w:fldCharType="separate"/>
      </w:r>
      <w:r>
        <w:t>- 40 -</w:t>
      </w:r>
      <w:r>
        <w:fldChar w:fldCharType="end"/>
      </w:r>
      <w:r>
        <w:fldChar w:fldCharType="end"/>
      </w:r>
    </w:p>
    <w:p w14:paraId="184BF0C4">
      <w:pPr>
        <w:pStyle w:val="11"/>
        <w:tabs>
          <w:tab w:val="right" w:leader="dot" w:pos="9628"/>
        </w:tabs>
        <w:rPr>
          <w:rFonts w:ascii="Calibri" w:hAnsi="Calibri"/>
          <w:iCs w:val="0"/>
          <w:sz w:val="21"/>
          <w:szCs w:val="22"/>
        </w:rPr>
      </w:pPr>
      <w:r>
        <w:fldChar w:fldCharType="begin"/>
      </w:r>
      <w:r>
        <w:instrText xml:space="preserve"> HYPERLINK \l "_Toc134304570" </w:instrText>
      </w:r>
      <w:r>
        <w:fldChar w:fldCharType="separate"/>
      </w:r>
      <w:r>
        <w:rPr>
          <w:rStyle w:val="22"/>
        </w:rPr>
        <w:t xml:space="preserve">8.4 </w:t>
      </w:r>
      <w:r>
        <w:rPr>
          <w:rStyle w:val="22"/>
          <w:rFonts w:hint="eastAsia"/>
        </w:rPr>
        <w:t>对与评标活动有关的工作人员的纪律要求</w:t>
      </w:r>
      <w:r>
        <w:tab/>
      </w:r>
      <w:r>
        <w:fldChar w:fldCharType="begin"/>
      </w:r>
      <w:r>
        <w:instrText xml:space="preserve"> PAGEREF _Toc134304570 \h </w:instrText>
      </w:r>
      <w:r>
        <w:fldChar w:fldCharType="separate"/>
      </w:r>
      <w:r>
        <w:t>- 40 -</w:t>
      </w:r>
      <w:r>
        <w:fldChar w:fldCharType="end"/>
      </w:r>
      <w:r>
        <w:fldChar w:fldCharType="end"/>
      </w:r>
    </w:p>
    <w:p w14:paraId="46DB8D00">
      <w:pPr>
        <w:pStyle w:val="11"/>
        <w:tabs>
          <w:tab w:val="right" w:leader="dot" w:pos="9628"/>
        </w:tabs>
        <w:rPr>
          <w:rFonts w:ascii="Calibri" w:hAnsi="Calibri"/>
          <w:iCs w:val="0"/>
          <w:sz w:val="21"/>
          <w:szCs w:val="22"/>
        </w:rPr>
      </w:pPr>
      <w:r>
        <w:fldChar w:fldCharType="begin"/>
      </w:r>
      <w:r>
        <w:instrText xml:space="preserve"> HYPERLINK \l "_Toc134304571" </w:instrText>
      </w:r>
      <w:r>
        <w:fldChar w:fldCharType="separate"/>
      </w:r>
      <w:r>
        <w:rPr>
          <w:rStyle w:val="22"/>
        </w:rPr>
        <w:t xml:space="preserve">8.5 </w:t>
      </w:r>
      <w:r>
        <w:rPr>
          <w:rStyle w:val="22"/>
          <w:rFonts w:hint="eastAsia"/>
        </w:rPr>
        <w:t>投诉</w:t>
      </w:r>
      <w:r>
        <w:tab/>
      </w:r>
      <w:r>
        <w:fldChar w:fldCharType="begin"/>
      </w:r>
      <w:r>
        <w:instrText xml:space="preserve"> PAGEREF _Toc134304571 \h </w:instrText>
      </w:r>
      <w:r>
        <w:fldChar w:fldCharType="separate"/>
      </w:r>
      <w:r>
        <w:t>- 40 -</w:t>
      </w:r>
      <w:r>
        <w:fldChar w:fldCharType="end"/>
      </w:r>
      <w:r>
        <w:fldChar w:fldCharType="end"/>
      </w:r>
    </w:p>
    <w:p w14:paraId="119E4991">
      <w:pPr>
        <w:pStyle w:val="16"/>
        <w:tabs>
          <w:tab w:val="right" w:leader="dot" w:pos="9628"/>
        </w:tabs>
        <w:rPr>
          <w:rFonts w:ascii="Calibri" w:hAnsi="Calibri"/>
          <w:smallCaps w:val="0"/>
          <w:sz w:val="21"/>
          <w:szCs w:val="22"/>
        </w:rPr>
      </w:pPr>
      <w:r>
        <w:fldChar w:fldCharType="begin"/>
      </w:r>
      <w:r>
        <w:instrText xml:space="preserve"> HYPERLINK \l "_Toc134304572" </w:instrText>
      </w:r>
      <w:r>
        <w:fldChar w:fldCharType="separate"/>
      </w:r>
      <w:r>
        <w:rPr>
          <w:rStyle w:val="22"/>
        </w:rPr>
        <w:t xml:space="preserve">9. </w:t>
      </w:r>
      <w:r>
        <w:rPr>
          <w:rStyle w:val="22"/>
          <w:rFonts w:hint="eastAsia"/>
        </w:rPr>
        <w:t>需要补充的其他内容</w:t>
      </w:r>
      <w:r>
        <w:tab/>
      </w:r>
      <w:r>
        <w:fldChar w:fldCharType="begin"/>
      </w:r>
      <w:r>
        <w:instrText xml:space="preserve"> PAGEREF _Toc134304572 \h </w:instrText>
      </w:r>
      <w:r>
        <w:fldChar w:fldCharType="separate"/>
      </w:r>
      <w:r>
        <w:t>- 40 -</w:t>
      </w:r>
      <w:r>
        <w:fldChar w:fldCharType="end"/>
      </w:r>
      <w:r>
        <w:fldChar w:fldCharType="end"/>
      </w:r>
    </w:p>
    <w:p w14:paraId="6D255141">
      <w:pPr>
        <w:pStyle w:val="16"/>
        <w:tabs>
          <w:tab w:val="right" w:leader="dot" w:pos="9628"/>
        </w:tabs>
        <w:rPr>
          <w:rFonts w:ascii="Calibri" w:hAnsi="Calibri"/>
          <w:smallCaps w:val="0"/>
          <w:sz w:val="21"/>
          <w:szCs w:val="22"/>
        </w:rPr>
      </w:pPr>
      <w:r>
        <w:fldChar w:fldCharType="begin"/>
      </w:r>
      <w:r>
        <w:instrText xml:space="preserve"> HYPERLINK \l "_Toc134304573" </w:instrText>
      </w:r>
      <w:r>
        <w:fldChar w:fldCharType="separate"/>
      </w:r>
      <w:r>
        <w:rPr>
          <w:rStyle w:val="22"/>
        </w:rPr>
        <w:t xml:space="preserve">10. </w:t>
      </w:r>
      <w:r>
        <w:rPr>
          <w:rStyle w:val="22"/>
          <w:rFonts w:hint="eastAsia"/>
        </w:rPr>
        <w:t>电子招标投标</w:t>
      </w:r>
      <w:r>
        <w:tab/>
      </w:r>
      <w:r>
        <w:fldChar w:fldCharType="begin"/>
      </w:r>
      <w:r>
        <w:instrText xml:space="preserve"> PAGEREF _Toc134304573 \h </w:instrText>
      </w:r>
      <w:r>
        <w:fldChar w:fldCharType="separate"/>
      </w:r>
      <w:r>
        <w:t>- 41 -</w:t>
      </w:r>
      <w:r>
        <w:fldChar w:fldCharType="end"/>
      </w:r>
      <w:r>
        <w:fldChar w:fldCharType="end"/>
      </w:r>
    </w:p>
    <w:p w14:paraId="7D5D2805">
      <w:pPr>
        <w:pStyle w:val="11"/>
        <w:tabs>
          <w:tab w:val="right" w:leader="dot" w:pos="9628"/>
        </w:tabs>
        <w:rPr>
          <w:rFonts w:ascii="Calibri" w:hAnsi="Calibri"/>
          <w:iCs w:val="0"/>
          <w:sz w:val="21"/>
          <w:szCs w:val="22"/>
        </w:rPr>
      </w:pPr>
      <w:r>
        <w:fldChar w:fldCharType="begin"/>
      </w:r>
      <w:r>
        <w:instrText xml:space="preserve"> HYPERLINK \l "_Toc134304574" </w:instrText>
      </w:r>
      <w:r>
        <w:fldChar w:fldCharType="separate"/>
      </w:r>
      <w:r>
        <w:rPr>
          <w:rStyle w:val="22"/>
          <w:rFonts w:hint="eastAsia"/>
        </w:rPr>
        <w:t>附件二：问题澄清通知</w:t>
      </w:r>
      <w:r>
        <w:tab/>
      </w:r>
      <w:r>
        <w:fldChar w:fldCharType="begin"/>
      </w:r>
      <w:r>
        <w:instrText xml:space="preserve"> PAGEREF _Toc134304574 \h </w:instrText>
      </w:r>
      <w:r>
        <w:fldChar w:fldCharType="separate"/>
      </w:r>
      <w:r>
        <w:t>- 43 -</w:t>
      </w:r>
      <w:r>
        <w:fldChar w:fldCharType="end"/>
      </w:r>
      <w:r>
        <w:fldChar w:fldCharType="end"/>
      </w:r>
    </w:p>
    <w:p w14:paraId="12B92188">
      <w:pPr>
        <w:pStyle w:val="11"/>
        <w:tabs>
          <w:tab w:val="right" w:leader="dot" w:pos="9628"/>
        </w:tabs>
        <w:rPr>
          <w:rFonts w:ascii="Calibri" w:hAnsi="Calibri"/>
          <w:iCs w:val="0"/>
          <w:sz w:val="21"/>
          <w:szCs w:val="22"/>
        </w:rPr>
      </w:pPr>
      <w:r>
        <w:fldChar w:fldCharType="begin"/>
      </w:r>
      <w:r>
        <w:instrText xml:space="preserve"> HYPERLINK \l "_Toc134304575" </w:instrText>
      </w:r>
      <w:r>
        <w:fldChar w:fldCharType="separate"/>
      </w:r>
      <w:r>
        <w:rPr>
          <w:rStyle w:val="22"/>
          <w:rFonts w:hint="eastAsia"/>
        </w:rPr>
        <w:t>附件三：问题的澄清</w:t>
      </w:r>
      <w:r>
        <w:tab/>
      </w:r>
      <w:r>
        <w:fldChar w:fldCharType="begin"/>
      </w:r>
      <w:r>
        <w:instrText xml:space="preserve"> PAGEREF _Toc134304575 \h </w:instrText>
      </w:r>
      <w:r>
        <w:fldChar w:fldCharType="separate"/>
      </w:r>
      <w:r>
        <w:t>- 44 -</w:t>
      </w:r>
      <w:r>
        <w:fldChar w:fldCharType="end"/>
      </w:r>
      <w:r>
        <w:fldChar w:fldCharType="end"/>
      </w:r>
    </w:p>
    <w:p w14:paraId="32DD069D">
      <w:pPr>
        <w:pStyle w:val="15"/>
        <w:tabs>
          <w:tab w:val="right" w:leader="dot" w:pos="9628"/>
        </w:tabs>
        <w:rPr>
          <w:rFonts w:ascii="Calibri" w:hAnsi="Calibri"/>
          <w:b w:val="0"/>
          <w:bCs w:val="0"/>
          <w:caps w:val="0"/>
          <w:sz w:val="21"/>
          <w:szCs w:val="22"/>
        </w:rPr>
      </w:pPr>
      <w:r>
        <w:fldChar w:fldCharType="begin"/>
      </w:r>
      <w:r>
        <w:instrText xml:space="preserve"> HYPERLINK \l "_Toc134304576" </w:instrText>
      </w:r>
      <w:r>
        <w:fldChar w:fldCharType="separate"/>
      </w:r>
      <w:r>
        <w:rPr>
          <w:rStyle w:val="22"/>
          <w:rFonts w:hint="eastAsia" w:ascii="宋体" w:hAnsi="宋体" w:cs="宋体"/>
        </w:rPr>
        <w:t>第三章评标办法（综合评估法）</w:t>
      </w:r>
      <w:r>
        <w:tab/>
      </w:r>
      <w:r>
        <w:fldChar w:fldCharType="begin"/>
      </w:r>
      <w:r>
        <w:instrText xml:space="preserve"> PAGEREF _Toc134304576 \h </w:instrText>
      </w:r>
      <w:r>
        <w:fldChar w:fldCharType="separate"/>
      </w:r>
      <w:r>
        <w:t>- 46 -</w:t>
      </w:r>
      <w:r>
        <w:fldChar w:fldCharType="end"/>
      </w:r>
      <w:r>
        <w:fldChar w:fldCharType="end"/>
      </w:r>
    </w:p>
    <w:p w14:paraId="4B281883">
      <w:pPr>
        <w:pStyle w:val="16"/>
        <w:tabs>
          <w:tab w:val="right" w:leader="dot" w:pos="9628"/>
        </w:tabs>
        <w:rPr>
          <w:rFonts w:ascii="Calibri" w:hAnsi="Calibri"/>
          <w:smallCaps w:val="0"/>
          <w:sz w:val="21"/>
          <w:szCs w:val="22"/>
        </w:rPr>
      </w:pPr>
      <w:r>
        <w:fldChar w:fldCharType="begin"/>
      </w:r>
      <w:r>
        <w:instrText xml:space="preserve"> HYPERLINK \l "_Toc134304577" </w:instrText>
      </w:r>
      <w:r>
        <w:fldChar w:fldCharType="separate"/>
      </w:r>
      <w:r>
        <w:rPr>
          <w:rStyle w:val="22"/>
          <w:rFonts w:hint="eastAsia" w:ascii="宋体" w:hAnsi="宋体" w:cs="宋体"/>
        </w:rPr>
        <w:t>评标办法前附表</w:t>
      </w:r>
      <w:r>
        <w:tab/>
      </w:r>
      <w:r>
        <w:fldChar w:fldCharType="begin"/>
      </w:r>
      <w:r>
        <w:instrText xml:space="preserve"> PAGEREF _Toc134304577 \h </w:instrText>
      </w:r>
      <w:r>
        <w:fldChar w:fldCharType="separate"/>
      </w:r>
      <w:r>
        <w:t>- 46 -</w:t>
      </w:r>
      <w:r>
        <w:fldChar w:fldCharType="end"/>
      </w:r>
      <w:r>
        <w:fldChar w:fldCharType="end"/>
      </w:r>
    </w:p>
    <w:p w14:paraId="7F212171">
      <w:pPr>
        <w:pStyle w:val="16"/>
        <w:tabs>
          <w:tab w:val="right" w:leader="dot" w:pos="9628"/>
        </w:tabs>
        <w:rPr>
          <w:rFonts w:ascii="Calibri" w:hAnsi="Calibri"/>
          <w:smallCaps w:val="0"/>
          <w:sz w:val="21"/>
          <w:szCs w:val="22"/>
        </w:rPr>
      </w:pPr>
      <w:r>
        <w:fldChar w:fldCharType="begin"/>
      </w:r>
      <w:r>
        <w:instrText xml:space="preserve"> HYPERLINK \l "_Toc134304578" </w:instrText>
      </w:r>
      <w:r>
        <w:fldChar w:fldCharType="separate"/>
      </w:r>
      <w:r>
        <w:rPr>
          <w:rStyle w:val="22"/>
        </w:rPr>
        <w:t xml:space="preserve">1. </w:t>
      </w:r>
      <w:r>
        <w:rPr>
          <w:rStyle w:val="22"/>
          <w:rFonts w:hint="eastAsia"/>
        </w:rPr>
        <w:t>评标方法</w:t>
      </w:r>
      <w:r>
        <w:tab/>
      </w:r>
      <w:r>
        <w:fldChar w:fldCharType="begin"/>
      </w:r>
      <w:r>
        <w:instrText xml:space="preserve"> PAGEREF _Toc134304578 \h </w:instrText>
      </w:r>
      <w:r>
        <w:fldChar w:fldCharType="separate"/>
      </w:r>
      <w:r>
        <w:t>- 57 -</w:t>
      </w:r>
      <w:r>
        <w:fldChar w:fldCharType="end"/>
      </w:r>
      <w:r>
        <w:fldChar w:fldCharType="end"/>
      </w:r>
    </w:p>
    <w:p w14:paraId="685FD444">
      <w:pPr>
        <w:pStyle w:val="16"/>
        <w:tabs>
          <w:tab w:val="right" w:leader="dot" w:pos="9628"/>
        </w:tabs>
        <w:rPr>
          <w:rFonts w:ascii="Calibri" w:hAnsi="Calibri"/>
          <w:smallCaps w:val="0"/>
          <w:sz w:val="21"/>
          <w:szCs w:val="22"/>
        </w:rPr>
      </w:pPr>
      <w:r>
        <w:fldChar w:fldCharType="begin"/>
      </w:r>
      <w:r>
        <w:instrText xml:space="preserve"> HYPERLINK \l "_Toc134304579" </w:instrText>
      </w:r>
      <w:r>
        <w:fldChar w:fldCharType="separate"/>
      </w:r>
      <w:r>
        <w:rPr>
          <w:rStyle w:val="22"/>
        </w:rPr>
        <w:t xml:space="preserve">2. </w:t>
      </w:r>
      <w:r>
        <w:rPr>
          <w:rStyle w:val="22"/>
          <w:rFonts w:hint="eastAsia"/>
        </w:rPr>
        <w:t>评审标准</w:t>
      </w:r>
      <w:r>
        <w:tab/>
      </w:r>
      <w:r>
        <w:fldChar w:fldCharType="begin"/>
      </w:r>
      <w:r>
        <w:instrText xml:space="preserve"> PAGEREF _Toc134304579 \h </w:instrText>
      </w:r>
      <w:r>
        <w:fldChar w:fldCharType="separate"/>
      </w:r>
      <w:r>
        <w:t>- 57 -</w:t>
      </w:r>
      <w:r>
        <w:fldChar w:fldCharType="end"/>
      </w:r>
      <w:r>
        <w:fldChar w:fldCharType="end"/>
      </w:r>
    </w:p>
    <w:p w14:paraId="4C11AA39">
      <w:pPr>
        <w:pStyle w:val="11"/>
        <w:tabs>
          <w:tab w:val="right" w:leader="dot" w:pos="9628"/>
        </w:tabs>
        <w:rPr>
          <w:rFonts w:ascii="Calibri" w:hAnsi="Calibri"/>
          <w:iCs w:val="0"/>
          <w:sz w:val="21"/>
          <w:szCs w:val="22"/>
        </w:rPr>
      </w:pPr>
      <w:r>
        <w:fldChar w:fldCharType="begin"/>
      </w:r>
      <w:r>
        <w:instrText xml:space="preserve"> HYPERLINK \l "_Toc134304580" </w:instrText>
      </w:r>
      <w:r>
        <w:fldChar w:fldCharType="separate"/>
      </w:r>
      <w:r>
        <w:rPr>
          <w:rStyle w:val="22"/>
        </w:rPr>
        <w:t xml:space="preserve">2.1 </w:t>
      </w:r>
      <w:r>
        <w:rPr>
          <w:rStyle w:val="22"/>
          <w:rFonts w:hint="eastAsia"/>
        </w:rPr>
        <w:t>初步评审标准</w:t>
      </w:r>
      <w:r>
        <w:tab/>
      </w:r>
      <w:r>
        <w:fldChar w:fldCharType="begin"/>
      </w:r>
      <w:r>
        <w:instrText xml:space="preserve"> PAGEREF _Toc134304580 \h </w:instrText>
      </w:r>
      <w:r>
        <w:fldChar w:fldCharType="separate"/>
      </w:r>
      <w:r>
        <w:t>- 57 -</w:t>
      </w:r>
      <w:r>
        <w:fldChar w:fldCharType="end"/>
      </w:r>
      <w:r>
        <w:fldChar w:fldCharType="end"/>
      </w:r>
    </w:p>
    <w:p w14:paraId="3D3E9D0B">
      <w:pPr>
        <w:pStyle w:val="11"/>
        <w:tabs>
          <w:tab w:val="right" w:leader="dot" w:pos="9628"/>
        </w:tabs>
        <w:rPr>
          <w:rFonts w:ascii="Calibri" w:hAnsi="Calibri"/>
          <w:iCs w:val="0"/>
          <w:sz w:val="21"/>
          <w:szCs w:val="22"/>
        </w:rPr>
      </w:pPr>
      <w:r>
        <w:fldChar w:fldCharType="begin"/>
      </w:r>
      <w:r>
        <w:instrText xml:space="preserve"> HYPERLINK \l "_Toc134304581" </w:instrText>
      </w:r>
      <w:r>
        <w:fldChar w:fldCharType="separate"/>
      </w:r>
      <w:r>
        <w:rPr>
          <w:rStyle w:val="22"/>
        </w:rPr>
        <w:t xml:space="preserve">2.2 </w:t>
      </w:r>
      <w:r>
        <w:rPr>
          <w:rStyle w:val="22"/>
          <w:rFonts w:hint="eastAsia"/>
        </w:rPr>
        <w:t>分值构成与评分标准</w:t>
      </w:r>
      <w:r>
        <w:tab/>
      </w:r>
      <w:r>
        <w:fldChar w:fldCharType="begin"/>
      </w:r>
      <w:r>
        <w:instrText xml:space="preserve"> PAGEREF _Toc134304581 \h </w:instrText>
      </w:r>
      <w:r>
        <w:fldChar w:fldCharType="separate"/>
      </w:r>
      <w:r>
        <w:t>- 57 -</w:t>
      </w:r>
      <w:r>
        <w:fldChar w:fldCharType="end"/>
      </w:r>
      <w:r>
        <w:fldChar w:fldCharType="end"/>
      </w:r>
    </w:p>
    <w:p w14:paraId="353F9871">
      <w:pPr>
        <w:pStyle w:val="16"/>
        <w:tabs>
          <w:tab w:val="right" w:leader="dot" w:pos="9628"/>
        </w:tabs>
        <w:rPr>
          <w:rFonts w:ascii="Calibri" w:hAnsi="Calibri"/>
          <w:smallCaps w:val="0"/>
          <w:sz w:val="21"/>
          <w:szCs w:val="22"/>
        </w:rPr>
      </w:pPr>
      <w:r>
        <w:fldChar w:fldCharType="begin"/>
      </w:r>
      <w:r>
        <w:instrText xml:space="preserve"> HYPERLINK \l "_Toc134304582" </w:instrText>
      </w:r>
      <w:r>
        <w:fldChar w:fldCharType="separate"/>
      </w:r>
      <w:r>
        <w:rPr>
          <w:rStyle w:val="22"/>
        </w:rPr>
        <w:t xml:space="preserve">3. </w:t>
      </w:r>
      <w:r>
        <w:rPr>
          <w:rStyle w:val="22"/>
          <w:rFonts w:hint="eastAsia"/>
        </w:rPr>
        <w:t>评标程序</w:t>
      </w:r>
      <w:r>
        <w:tab/>
      </w:r>
      <w:r>
        <w:fldChar w:fldCharType="begin"/>
      </w:r>
      <w:r>
        <w:instrText xml:space="preserve"> PAGEREF _Toc134304582 \h </w:instrText>
      </w:r>
      <w:r>
        <w:fldChar w:fldCharType="separate"/>
      </w:r>
      <w:r>
        <w:t>- 58 -</w:t>
      </w:r>
      <w:r>
        <w:fldChar w:fldCharType="end"/>
      </w:r>
      <w:r>
        <w:fldChar w:fldCharType="end"/>
      </w:r>
    </w:p>
    <w:p w14:paraId="4AC80D84">
      <w:pPr>
        <w:pStyle w:val="11"/>
        <w:tabs>
          <w:tab w:val="right" w:leader="dot" w:pos="9628"/>
        </w:tabs>
        <w:rPr>
          <w:rFonts w:ascii="Calibri" w:hAnsi="Calibri"/>
          <w:iCs w:val="0"/>
          <w:sz w:val="21"/>
          <w:szCs w:val="22"/>
        </w:rPr>
      </w:pPr>
      <w:r>
        <w:fldChar w:fldCharType="begin"/>
      </w:r>
      <w:r>
        <w:instrText xml:space="preserve"> HYPERLINK \l "_Toc134304583" </w:instrText>
      </w:r>
      <w:r>
        <w:fldChar w:fldCharType="separate"/>
      </w:r>
      <w:r>
        <w:rPr>
          <w:rStyle w:val="22"/>
        </w:rPr>
        <w:t xml:space="preserve">3.1 </w:t>
      </w:r>
      <w:r>
        <w:rPr>
          <w:rStyle w:val="22"/>
          <w:rFonts w:hint="eastAsia"/>
        </w:rPr>
        <w:t>形式审查及资格审查（由施工评审组负责）</w:t>
      </w:r>
      <w:r>
        <w:tab/>
      </w:r>
      <w:r>
        <w:fldChar w:fldCharType="begin"/>
      </w:r>
      <w:r>
        <w:instrText xml:space="preserve"> PAGEREF _Toc134304583 \h </w:instrText>
      </w:r>
      <w:r>
        <w:fldChar w:fldCharType="separate"/>
      </w:r>
      <w:r>
        <w:t>- 58 -</w:t>
      </w:r>
      <w:r>
        <w:fldChar w:fldCharType="end"/>
      </w:r>
      <w:r>
        <w:fldChar w:fldCharType="end"/>
      </w:r>
    </w:p>
    <w:p w14:paraId="40F03521">
      <w:pPr>
        <w:pStyle w:val="11"/>
        <w:tabs>
          <w:tab w:val="right" w:leader="dot" w:pos="9628"/>
        </w:tabs>
        <w:rPr>
          <w:rFonts w:ascii="Calibri" w:hAnsi="Calibri"/>
          <w:iCs w:val="0"/>
          <w:sz w:val="21"/>
          <w:szCs w:val="22"/>
        </w:rPr>
      </w:pPr>
      <w:r>
        <w:fldChar w:fldCharType="begin"/>
      </w:r>
      <w:r>
        <w:instrText xml:space="preserve"> HYPERLINK \l "_Toc134304584" </w:instrText>
      </w:r>
      <w:r>
        <w:fldChar w:fldCharType="separate"/>
      </w:r>
      <w:r>
        <w:rPr>
          <w:rStyle w:val="22"/>
        </w:rPr>
        <w:t xml:space="preserve">3.2 </w:t>
      </w:r>
      <w:r>
        <w:rPr>
          <w:rStyle w:val="22"/>
          <w:rFonts w:hint="eastAsia"/>
        </w:rPr>
        <w:t>设计方案评审（由设计评审组负责）</w:t>
      </w:r>
      <w:r>
        <w:tab/>
      </w:r>
      <w:r>
        <w:fldChar w:fldCharType="begin"/>
      </w:r>
      <w:r>
        <w:instrText xml:space="preserve"> PAGEREF _Toc134304584 \h </w:instrText>
      </w:r>
      <w:r>
        <w:fldChar w:fldCharType="separate"/>
      </w:r>
      <w:r>
        <w:t>- 59 -</w:t>
      </w:r>
      <w:r>
        <w:fldChar w:fldCharType="end"/>
      </w:r>
      <w:r>
        <w:fldChar w:fldCharType="end"/>
      </w:r>
    </w:p>
    <w:p w14:paraId="19679E48">
      <w:pPr>
        <w:pStyle w:val="11"/>
        <w:tabs>
          <w:tab w:val="right" w:leader="dot" w:pos="9628"/>
        </w:tabs>
        <w:rPr>
          <w:rFonts w:ascii="Calibri" w:hAnsi="Calibri"/>
          <w:iCs w:val="0"/>
          <w:sz w:val="21"/>
          <w:szCs w:val="22"/>
        </w:rPr>
      </w:pPr>
      <w:r>
        <w:fldChar w:fldCharType="begin"/>
      </w:r>
      <w:r>
        <w:instrText xml:space="preserve"> HYPERLINK \l "_Toc134304585" </w:instrText>
      </w:r>
      <w:r>
        <w:fldChar w:fldCharType="separate"/>
      </w:r>
      <w:r>
        <w:rPr>
          <w:rStyle w:val="22"/>
        </w:rPr>
        <w:t xml:space="preserve">3.3 </w:t>
      </w:r>
      <w:r>
        <w:rPr>
          <w:rStyle w:val="22"/>
          <w:rFonts w:hint="eastAsia"/>
        </w:rPr>
        <w:t>工程总承包实施方案评审（由施工评审组负责）</w:t>
      </w:r>
      <w:r>
        <w:tab/>
      </w:r>
      <w:r>
        <w:fldChar w:fldCharType="begin"/>
      </w:r>
      <w:r>
        <w:instrText xml:space="preserve"> PAGEREF _Toc134304585 \h </w:instrText>
      </w:r>
      <w:r>
        <w:fldChar w:fldCharType="separate"/>
      </w:r>
      <w:r>
        <w:t>- 59 -</w:t>
      </w:r>
      <w:r>
        <w:fldChar w:fldCharType="end"/>
      </w:r>
      <w:r>
        <w:fldChar w:fldCharType="end"/>
      </w:r>
    </w:p>
    <w:p w14:paraId="56FAFFB9">
      <w:pPr>
        <w:pStyle w:val="11"/>
        <w:tabs>
          <w:tab w:val="right" w:leader="dot" w:pos="9628"/>
        </w:tabs>
        <w:rPr>
          <w:rFonts w:ascii="Calibri" w:hAnsi="Calibri"/>
          <w:iCs w:val="0"/>
          <w:sz w:val="21"/>
          <w:szCs w:val="22"/>
        </w:rPr>
      </w:pPr>
      <w:r>
        <w:fldChar w:fldCharType="begin"/>
      </w:r>
      <w:r>
        <w:instrText xml:space="preserve"> HYPERLINK \l "_Toc134304586" </w:instrText>
      </w:r>
      <w:r>
        <w:fldChar w:fldCharType="separate"/>
      </w:r>
      <w:r>
        <w:rPr>
          <w:rStyle w:val="22"/>
        </w:rPr>
        <w:t xml:space="preserve">34 </w:t>
      </w:r>
      <w:r>
        <w:rPr>
          <w:rStyle w:val="22"/>
          <w:rFonts w:hint="eastAsia"/>
        </w:rPr>
        <w:t>投标报价得分（由施工评审组评委负责）</w:t>
      </w:r>
      <w:r>
        <w:tab/>
      </w:r>
      <w:r>
        <w:fldChar w:fldCharType="begin"/>
      </w:r>
      <w:r>
        <w:instrText xml:space="preserve"> PAGEREF _Toc134304586 \h </w:instrText>
      </w:r>
      <w:r>
        <w:fldChar w:fldCharType="separate"/>
      </w:r>
      <w:r>
        <w:t>- 60 -</w:t>
      </w:r>
      <w:r>
        <w:fldChar w:fldCharType="end"/>
      </w:r>
      <w:r>
        <w:fldChar w:fldCharType="end"/>
      </w:r>
    </w:p>
    <w:p w14:paraId="03C170A5">
      <w:pPr>
        <w:pStyle w:val="11"/>
        <w:tabs>
          <w:tab w:val="right" w:leader="dot" w:pos="9628"/>
        </w:tabs>
        <w:rPr>
          <w:rFonts w:ascii="Calibri" w:hAnsi="Calibri"/>
          <w:iCs w:val="0"/>
          <w:sz w:val="21"/>
          <w:szCs w:val="22"/>
        </w:rPr>
      </w:pPr>
      <w:r>
        <w:fldChar w:fldCharType="begin"/>
      </w:r>
      <w:r>
        <w:instrText xml:space="preserve"> HYPERLINK \l "_Toc134304587" </w:instrText>
      </w:r>
      <w:r>
        <w:fldChar w:fldCharType="separate"/>
      </w:r>
      <w:r>
        <w:rPr>
          <w:rStyle w:val="22"/>
        </w:rPr>
        <w:t xml:space="preserve">3.4 </w:t>
      </w:r>
      <w:r>
        <w:rPr>
          <w:rStyle w:val="22"/>
          <w:rFonts w:hint="eastAsia"/>
        </w:rPr>
        <w:t>评审汇总（由施工评审组评委负责）</w:t>
      </w:r>
      <w:r>
        <w:tab/>
      </w:r>
      <w:r>
        <w:fldChar w:fldCharType="begin"/>
      </w:r>
      <w:r>
        <w:instrText xml:space="preserve"> PAGEREF _Toc134304587 \h </w:instrText>
      </w:r>
      <w:r>
        <w:fldChar w:fldCharType="separate"/>
      </w:r>
      <w:r>
        <w:t>- 60 -</w:t>
      </w:r>
      <w:r>
        <w:fldChar w:fldCharType="end"/>
      </w:r>
      <w:r>
        <w:fldChar w:fldCharType="end"/>
      </w:r>
    </w:p>
    <w:p w14:paraId="40908C03">
      <w:pPr>
        <w:pStyle w:val="11"/>
        <w:tabs>
          <w:tab w:val="right" w:leader="dot" w:pos="9628"/>
        </w:tabs>
        <w:rPr>
          <w:rFonts w:ascii="Calibri" w:hAnsi="Calibri"/>
          <w:iCs w:val="0"/>
          <w:sz w:val="21"/>
          <w:szCs w:val="22"/>
        </w:rPr>
      </w:pPr>
      <w:r>
        <w:fldChar w:fldCharType="begin"/>
      </w:r>
      <w:r>
        <w:instrText xml:space="preserve"> HYPERLINK \l "_Toc134304588" </w:instrText>
      </w:r>
      <w:r>
        <w:fldChar w:fldCharType="separate"/>
      </w:r>
      <w:r>
        <w:rPr>
          <w:rStyle w:val="22"/>
        </w:rPr>
        <w:t xml:space="preserve">3.5 </w:t>
      </w:r>
      <w:r>
        <w:rPr>
          <w:rStyle w:val="22"/>
          <w:rFonts w:hint="eastAsia"/>
        </w:rPr>
        <w:t>投标文件的澄清和补正</w:t>
      </w:r>
      <w:r>
        <w:tab/>
      </w:r>
      <w:r>
        <w:fldChar w:fldCharType="begin"/>
      </w:r>
      <w:r>
        <w:instrText xml:space="preserve"> PAGEREF _Toc134304588 \h </w:instrText>
      </w:r>
      <w:r>
        <w:fldChar w:fldCharType="separate"/>
      </w:r>
      <w:r>
        <w:t>- 61 -</w:t>
      </w:r>
      <w:r>
        <w:fldChar w:fldCharType="end"/>
      </w:r>
      <w:r>
        <w:fldChar w:fldCharType="end"/>
      </w:r>
    </w:p>
    <w:p w14:paraId="1A9004F3">
      <w:pPr>
        <w:pStyle w:val="11"/>
        <w:tabs>
          <w:tab w:val="right" w:leader="dot" w:pos="9628"/>
        </w:tabs>
        <w:rPr>
          <w:rFonts w:ascii="Calibri" w:hAnsi="Calibri"/>
          <w:iCs w:val="0"/>
          <w:sz w:val="21"/>
          <w:szCs w:val="22"/>
        </w:rPr>
      </w:pPr>
      <w:r>
        <w:fldChar w:fldCharType="begin"/>
      </w:r>
      <w:r>
        <w:instrText xml:space="preserve"> HYPERLINK \l "_Toc134304589" </w:instrText>
      </w:r>
      <w:r>
        <w:fldChar w:fldCharType="separate"/>
      </w:r>
      <w:r>
        <w:rPr>
          <w:rStyle w:val="22"/>
        </w:rPr>
        <w:t xml:space="preserve">3.6 </w:t>
      </w:r>
      <w:r>
        <w:rPr>
          <w:rStyle w:val="22"/>
          <w:rFonts w:hint="eastAsia"/>
        </w:rPr>
        <w:t>评标结果</w:t>
      </w:r>
      <w:r>
        <w:tab/>
      </w:r>
      <w:r>
        <w:fldChar w:fldCharType="begin"/>
      </w:r>
      <w:r>
        <w:instrText xml:space="preserve"> PAGEREF _Toc134304589 \h </w:instrText>
      </w:r>
      <w:r>
        <w:fldChar w:fldCharType="separate"/>
      </w:r>
      <w:r>
        <w:t>- 61 -</w:t>
      </w:r>
      <w:r>
        <w:fldChar w:fldCharType="end"/>
      </w:r>
      <w:r>
        <w:fldChar w:fldCharType="end"/>
      </w:r>
    </w:p>
    <w:p w14:paraId="6555FAA7">
      <w:pPr>
        <w:pStyle w:val="15"/>
        <w:tabs>
          <w:tab w:val="right" w:leader="dot" w:pos="9628"/>
        </w:tabs>
        <w:rPr>
          <w:rFonts w:ascii="Calibri" w:hAnsi="Calibri"/>
          <w:b w:val="0"/>
          <w:bCs w:val="0"/>
          <w:caps w:val="0"/>
          <w:sz w:val="21"/>
          <w:szCs w:val="22"/>
        </w:rPr>
      </w:pPr>
      <w:r>
        <w:fldChar w:fldCharType="begin"/>
      </w:r>
      <w:r>
        <w:instrText xml:space="preserve"> HYPERLINK \l "_Toc134304590" </w:instrText>
      </w:r>
      <w:r>
        <w:fldChar w:fldCharType="separate"/>
      </w:r>
      <w:r>
        <w:rPr>
          <w:rStyle w:val="22"/>
          <w:rFonts w:hint="eastAsia"/>
        </w:rPr>
        <w:t>第四章合同条款及格式</w:t>
      </w:r>
      <w:r>
        <w:tab/>
      </w:r>
      <w:r>
        <w:fldChar w:fldCharType="begin"/>
      </w:r>
      <w:r>
        <w:instrText xml:space="preserve"> PAGEREF _Toc134304590 \h </w:instrText>
      </w:r>
      <w:r>
        <w:fldChar w:fldCharType="separate"/>
      </w:r>
      <w:r>
        <w:t>- 62 -</w:t>
      </w:r>
      <w:r>
        <w:fldChar w:fldCharType="end"/>
      </w:r>
      <w:r>
        <w:fldChar w:fldCharType="end"/>
      </w:r>
    </w:p>
    <w:p w14:paraId="0701EB9C">
      <w:pPr>
        <w:pStyle w:val="15"/>
        <w:tabs>
          <w:tab w:val="right" w:leader="dot" w:pos="9628"/>
        </w:tabs>
        <w:rPr>
          <w:rFonts w:ascii="Calibri" w:hAnsi="Calibri"/>
          <w:b w:val="0"/>
          <w:bCs w:val="0"/>
          <w:caps w:val="0"/>
          <w:sz w:val="21"/>
          <w:szCs w:val="22"/>
        </w:rPr>
      </w:pPr>
      <w:r>
        <w:fldChar w:fldCharType="begin"/>
      </w:r>
      <w:r>
        <w:instrText xml:space="preserve"> HYPERLINK \l "_Toc134304591" </w:instrText>
      </w:r>
      <w:r>
        <w:fldChar w:fldCharType="separate"/>
      </w:r>
      <w:r>
        <w:rPr>
          <w:rStyle w:val="22"/>
          <w:rFonts w:hint="eastAsia"/>
        </w:rPr>
        <w:t>第二卷</w:t>
      </w:r>
      <w:r>
        <w:tab/>
      </w:r>
      <w:r>
        <w:fldChar w:fldCharType="begin"/>
      </w:r>
      <w:r>
        <w:instrText xml:space="preserve"> PAGEREF _Toc134304591 \h </w:instrText>
      </w:r>
      <w:r>
        <w:fldChar w:fldCharType="separate"/>
      </w:r>
      <w:r>
        <w:t>- 63 -</w:t>
      </w:r>
      <w:r>
        <w:fldChar w:fldCharType="end"/>
      </w:r>
      <w:r>
        <w:fldChar w:fldCharType="end"/>
      </w:r>
    </w:p>
    <w:p w14:paraId="0533280C">
      <w:pPr>
        <w:pStyle w:val="15"/>
        <w:tabs>
          <w:tab w:val="right" w:leader="dot" w:pos="9628"/>
        </w:tabs>
        <w:rPr>
          <w:rFonts w:ascii="Calibri" w:hAnsi="Calibri"/>
          <w:b w:val="0"/>
          <w:bCs w:val="0"/>
          <w:caps w:val="0"/>
          <w:sz w:val="21"/>
          <w:szCs w:val="22"/>
        </w:rPr>
      </w:pPr>
      <w:r>
        <w:fldChar w:fldCharType="begin"/>
      </w:r>
      <w:r>
        <w:instrText xml:space="preserve"> HYPERLINK \l "_Toc134304592" </w:instrText>
      </w:r>
      <w:r>
        <w:fldChar w:fldCharType="separate"/>
      </w:r>
      <w:r>
        <w:rPr>
          <w:rStyle w:val="22"/>
          <w:rFonts w:hint="eastAsia"/>
        </w:rPr>
        <w:t>第五章招标人要求</w:t>
      </w:r>
      <w:r>
        <w:tab/>
      </w:r>
      <w:r>
        <w:fldChar w:fldCharType="begin"/>
      </w:r>
      <w:r>
        <w:instrText xml:space="preserve"> PAGEREF _Toc134304592 \h </w:instrText>
      </w:r>
      <w:r>
        <w:fldChar w:fldCharType="separate"/>
      </w:r>
      <w:r>
        <w:t>- 64 -</w:t>
      </w:r>
      <w:r>
        <w:fldChar w:fldCharType="end"/>
      </w:r>
      <w:r>
        <w:fldChar w:fldCharType="end"/>
      </w:r>
    </w:p>
    <w:p w14:paraId="1EC00B8D">
      <w:pPr>
        <w:pStyle w:val="15"/>
        <w:tabs>
          <w:tab w:val="right" w:leader="dot" w:pos="9628"/>
        </w:tabs>
        <w:rPr>
          <w:rFonts w:ascii="Calibri" w:hAnsi="Calibri"/>
          <w:b w:val="0"/>
          <w:bCs w:val="0"/>
          <w:caps w:val="0"/>
          <w:sz w:val="21"/>
          <w:szCs w:val="22"/>
        </w:rPr>
      </w:pPr>
      <w:r>
        <w:fldChar w:fldCharType="begin"/>
      </w:r>
      <w:r>
        <w:instrText xml:space="preserve"> HYPERLINK \l "_Toc134304593" </w:instrText>
      </w:r>
      <w:r>
        <w:fldChar w:fldCharType="separate"/>
      </w:r>
      <w:r>
        <w:rPr>
          <w:rStyle w:val="22"/>
          <w:rFonts w:hint="eastAsia"/>
        </w:rPr>
        <w:t>第六章招标人提供的资料</w:t>
      </w:r>
      <w:r>
        <w:tab/>
      </w:r>
      <w:r>
        <w:fldChar w:fldCharType="begin"/>
      </w:r>
      <w:r>
        <w:instrText xml:space="preserve"> PAGEREF _Toc134304593 \h </w:instrText>
      </w:r>
      <w:r>
        <w:fldChar w:fldCharType="separate"/>
      </w:r>
      <w:r>
        <w:t>- 65 -</w:t>
      </w:r>
      <w:r>
        <w:fldChar w:fldCharType="end"/>
      </w:r>
      <w:r>
        <w:fldChar w:fldCharType="end"/>
      </w:r>
    </w:p>
    <w:p w14:paraId="2C57BD3B">
      <w:pPr>
        <w:pStyle w:val="15"/>
        <w:tabs>
          <w:tab w:val="right" w:leader="dot" w:pos="9628"/>
        </w:tabs>
        <w:rPr>
          <w:rFonts w:ascii="Calibri" w:hAnsi="Calibri"/>
          <w:b w:val="0"/>
          <w:bCs w:val="0"/>
          <w:caps w:val="0"/>
          <w:sz w:val="21"/>
          <w:szCs w:val="22"/>
        </w:rPr>
      </w:pPr>
      <w:r>
        <w:fldChar w:fldCharType="begin"/>
      </w:r>
      <w:r>
        <w:instrText xml:space="preserve"> HYPERLINK \l "_Toc134304594" </w:instrText>
      </w:r>
      <w:r>
        <w:fldChar w:fldCharType="separate"/>
      </w:r>
      <w:r>
        <w:rPr>
          <w:rStyle w:val="22"/>
          <w:rFonts w:hint="eastAsia"/>
        </w:rPr>
        <w:t>第三卷</w:t>
      </w:r>
      <w:r>
        <w:tab/>
      </w:r>
      <w:r>
        <w:fldChar w:fldCharType="begin"/>
      </w:r>
      <w:r>
        <w:instrText xml:space="preserve"> PAGEREF _Toc134304594 \h </w:instrText>
      </w:r>
      <w:r>
        <w:fldChar w:fldCharType="separate"/>
      </w:r>
      <w:r>
        <w:t>- 66 -</w:t>
      </w:r>
      <w:r>
        <w:fldChar w:fldCharType="end"/>
      </w:r>
      <w:r>
        <w:fldChar w:fldCharType="end"/>
      </w:r>
    </w:p>
    <w:p w14:paraId="62C27715">
      <w:pPr>
        <w:pStyle w:val="15"/>
        <w:tabs>
          <w:tab w:val="right" w:leader="dot" w:pos="9628"/>
        </w:tabs>
        <w:rPr>
          <w:rFonts w:ascii="Calibri" w:hAnsi="Calibri"/>
          <w:b w:val="0"/>
          <w:bCs w:val="0"/>
          <w:caps w:val="0"/>
          <w:sz w:val="21"/>
          <w:szCs w:val="22"/>
        </w:rPr>
      </w:pPr>
      <w:r>
        <w:fldChar w:fldCharType="begin"/>
      </w:r>
      <w:r>
        <w:instrText xml:space="preserve"> HYPERLINK \l "_Toc134304595" </w:instrText>
      </w:r>
      <w:r>
        <w:fldChar w:fldCharType="separate"/>
      </w:r>
      <w:r>
        <w:rPr>
          <w:rStyle w:val="22"/>
          <w:rFonts w:hint="eastAsia"/>
        </w:rPr>
        <w:t>第七章投标文件格式</w:t>
      </w:r>
      <w:r>
        <w:tab/>
      </w:r>
      <w:r>
        <w:fldChar w:fldCharType="begin"/>
      </w:r>
      <w:r>
        <w:instrText xml:space="preserve"> PAGEREF _Toc134304595 \h </w:instrText>
      </w:r>
      <w:r>
        <w:fldChar w:fldCharType="separate"/>
      </w:r>
      <w:r>
        <w:t>- 67 -</w:t>
      </w:r>
      <w:r>
        <w:fldChar w:fldCharType="end"/>
      </w:r>
      <w:r>
        <w:fldChar w:fldCharType="end"/>
      </w:r>
    </w:p>
    <w:p w14:paraId="4A256E39">
      <w:pPr>
        <w:pStyle w:val="16"/>
        <w:tabs>
          <w:tab w:val="right" w:leader="dot" w:pos="9628"/>
        </w:tabs>
        <w:rPr>
          <w:rFonts w:ascii="Calibri" w:hAnsi="Calibri"/>
          <w:smallCaps w:val="0"/>
          <w:sz w:val="21"/>
          <w:szCs w:val="22"/>
        </w:rPr>
      </w:pPr>
      <w:r>
        <w:fldChar w:fldCharType="begin"/>
      </w:r>
      <w:r>
        <w:instrText xml:space="preserve"> HYPERLINK \l "_Toc134304596" </w:instrText>
      </w:r>
      <w:r>
        <w:fldChar w:fldCharType="separate"/>
      </w:r>
      <w:r>
        <w:rPr>
          <w:rStyle w:val="22"/>
          <w:rFonts w:hint="eastAsia" w:ascii="宋体" w:hAnsi="宋体" w:cs="宋体"/>
          <w:bCs/>
        </w:rPr>
        <w:t>格式</w:t>
      </w:r>
      <w:r>
        <w:rPr>
          <w:rStyle w:val="22"/>
          <w:rFonts w:ascii="宋体" w:hAnsi="宋体" w:cs="宋体"/>
          <w:bCs/>
        </w:rPr>
        <w:t>1</w:t>
      </w:r>
      <w:r>
        <w:tab/>
      </w:r>
      <w:r>
        <w:fldChar w:fldCharType="begin"/>
      </w:r>
      <w:r>
        <w:instrText xml:space="preserve"> PAGEREF _Toc134304596 \h </w:instrText>
      </w:r>
      <w:r>
        <w:fldChar w:fldCharType="separate"/>
      </w:r>
      <w:r>
        <w:t>- 68 -</w:t>
      </w:r>
      <w:r>
        <w:fldChar w:fldCharType="end"/>
      </w:r>
      <w:r>
        <w:fldChar w:fldCharType="end"/>
      </w:r>
    </w:p>
    <w:p w14:paraId="4C326F54">
      <w:pPr>
        <w:pStyle w:val="16"/>
        <w:tabs>
          <w:tab w:val="right" w:leader="dot" w:pos="9628"/>
        </w:tabs>
        <w:rPr>
          <w:rFonts w:ascii="Calibri" w:hAnsi="Calibri"/>
          <w:smallCaps w:val="0"/>
          <w:sz w:val="21"/>
          <w:szCs w:val="22"/>
        </w:rPr>
      </w:pPr>
      <w:r>
        <w:fldChar w:fldCharType="begin"/>
      </w:r>
      <w:r>
        <w:instrText xml:space="preserve"> HYPERLINK \l "_Toc134304597" </w:instrText>
      </w:r>
      <w:r>
        <w:fldChar w:fldCharType="separate"/>
      </w:r>
      <w:r>
        <w:rPr>
          <w:rStyle w:val="22"/>
          <w:rFonts w:hint="eastAsia" w:ascii="宋体" w:hAnsi="宋体" w:cs="宋体"/>
          <w:bCs/>
        </w:rPr>
        <w:t>格式</w:t>
      </w:r>
      <w:r>
        <w:rPr>
          <w:rStyle w:val="22"/>
          <w:rFonts w:ascii="宋体" w:hAnsi="宋体" w:cs="宋体"/>
          <w:bCs/>
        </w:rPr>
        <w:t>2</w:t>
      </w:r>
      <w:r>
        <w:tab/>
      </w:r>
      <w:r>
        <w:fldChar w:fldCharType="begin"/>
      </w:r>
      <w:r>
        <w:instrText xml:space="preserve"> PAGEREF _Toc134304597 \h </w:instrText>
      </w:r>
      <w:r>
        <w:fldChar w:fldCharType="separate"/>
      </w:r>
      <w:r>
        <w:t>- 69 -</w:t>
      </w:r>
      <w:r>
        <w:fldChar w:fldCharType="end"/>
      </w:r>
      <w:r>
        <w:fldChar w:fldCharType="end"/>
      </w:r>
    </w:p>
    <w:p w14:paraId="527040AB">
      <w:pPr>
        <w:pStyle w:val="16"/>
        <w:tabs>
          <w:tab w:val="right" w:leader="dot" w:pos="9628"/>
        </w:tabs>
        <w:rPr>
          <w:rFonts w:ascii="Calibri" w:hAnsi="Calibri"/>
          <w:smallCaps w:val="0"/>
          <w:sz w:val="21"/>
          <w:szCs w:val="22"/>
        </w:rPr>
      </w:pPr>
      <w:r>
        <w:fldChar w:fldCharType="begin"/>
      </w:r>
      <w:r>
        <w:instrText xml:space="preserve"> HYPERLINK \l "_Toc134304598" </w:instrText>
      </w:r>
      <w:r>
        <w:fldChar w:fldCharType="separate"/>
      </w:r>
      <w:r>
        <w:rPr>
          <w:rStyle w:val="22"/>
          <w:rFonts w:hint="eastAsia" w:ascii="宋体" w:hAnsi="宋体" w:cs="宋体"/>
          <w:bCs/>
        </w:rPr>
        <w:t>格式</w:t>
      </w:r>
      <w:r>
        <w:rPr>
          <w:rStyle w:val="22"/>
          <w:rFonts w:ascii="宋体" w:hAnsi="宋体" w:cs="宋体"/>
          <w:bCs/>
        </w:rPr>
        <w:t>3</w:t>
      </w:r>
      <w:r>
        <w:tab/>
      </w:r>
      <w:r>
        <w:fldChar w:fldCharType="begin"/>
      </w:r>
      <w:r>
        <w:instrText xml:space="preserve"> PAGEREF _Toc134304598 \h </w:instrText>
      </w:r>
      <w:r>
        <w:fldChar w:fldCharType="separate"/>
      </w:r>
      <w:r>
        <w:t>- 71 -</w:t>
      </w:r>
      <w:r>
        <w:fldChar w:fldCharType="end"/>
      </w:r>
      <w:r>
        <w:fldChar w:fldCharType="end"/>
      </w:r>
    </w:p>
    <w:p w14:paraId="723C8EDE">
      <w:pPr>
        <w:pStyle w:val="16"/>
        <w:tabs>
          <w:tab w:val="right" w:leader="dot" w:pos="9628"/>
        </w:tabs>
        <w:rPr>
          <w:rFonts w:ascii="Calibri" w:hAnsi="Calibri"/>
          <w:smallCaps w:val="0"/>
          <w:sz w:val="21"/>
          <w:szCs w:val="22"/>
        </w:rPr>
      </w:pPr>
      <w:r>
        <w:fldChar w:fldCharType="begin"/>
      </w:r>
      <w:r>
        <w:instrText xml:space="preserve"> HYPERLINK \l "_Toc134304599" </w:instrText>
      </w:r>
      <w:r>
        <w:fldChar w:fldCharType="separate"/>
      </w:r>
      <w:r>
        <w:rPr>
          <w:rStyle w:val="22"/>
          <w:rFonts w:hint="eastAsia" w:ascii="宋体" w:hAnsi="宋体" w:cs="宋体"/>
          <w:bCs/>
        </w:rPr>
        <w:t>格式</w:t>
      </w:r>
      <w:r>
        <w:rPr>
          <w:rStyle w:val="22"/>
          <w:rFonts w:ascii="宋体" w:hAnsi="宋体" w:cs="宋体"/>
          <w:bCs/>
        </w:rPr>
        <w:t>4</w:t>
      </w:r>
      <w:r>
        <w:tab/>
      </w:r>
      <w:r>
        <w:fldChar w:fldCharType="begin"/>
      </w:r>
      <w:r>
        <w:instrText xml:space="preserve"> PAGEREF _Toc134304599 \h </w:instrText>
      </w:r>
      <w:r>
        <w:fldChar w:fldCharType="separate"/>
      </w:r>
      <w:r>
        <w:t>- 72 -</w:t>
      </w:r>
      <w:r>
        <w:fldChar w:fldCharType="end"/>
      </w:r>
      <w:r>
        <w:fldChar w:fldCharType="end"/>
      </w:r>
    </w:p>
    <w:p w14:paraId="20BA0961">
      <w:pPr>
        <w:pStyle w:val="16"/>
        <w:tabs>
          <w:tab w:val="right" w:leader="dot" w:pos="9628"/>
        </w:tabs>
        <w:rPr>
          <w:rFonts w:ascii="Calibri" w:hAnsi="Calibri"/>
          <w:smallCaps w:val="0"/>
          <w:sz w:val="21"/>
          <w:szCs w:val="22"/>
        </w:rPr>
      </w:pPr>
      <w:r>
        <w:fldChar w:fldCharType="begin"/>
      </w:r>
      <w:r>
        <w:instrText xml:space="preserve"> HYPERLINK \l "_Toc134304600" </w:instrText>
      </w:r>
      <w:r>
        <w:fldChar w:fldCharType="separate"/>
      </w:r>
      <w:r>
        <w:rPr>
          <w:rStyle w:val="22"/>
          <w:rFonts w:hint="eastAsia" w:ascii="宋体" w:hAnsi="宋体" w:cs="宋体"/>
          <w:bCs/>
        </w:rPr>
        <w:t>格式</w:t>
      </w:r>
      <w:r>
        <w:rPr>
          <w:rStyle w:val="22"/>
          <w:rFonts w:ascii="宋体" w:hAnsi="宋体" w:cs="宋体"/>
          <w:bCs/>
        </w:rPr>
        <w:t>5</w:t>
      </w:r>
      <w:r>
        <w:tab/>
      </w:r>
      <w:r>
        <w:fldChar w:fldCharType="begin"/>
      </w:r>
      <w:r>
        <w:instrText xml:space="preserve"> PAGEREF _Toc134304600 \h </w:instrText>
      </w:r>
      <w:r>
        <w:fldChar w:fldCharType="separate"/>
      </w:r>
      <w:r>
        <w:t>- 73 -</w:t>
      </w:r>
      <w:r>
        <w:fldChar w:fldCharType="end"/>
      </w:r>
      <w:r>
        <w:fldChar w:fldCharType="end"/>
      </w:r>
    </w:p>
    <w:p w14:paraId="64B5B016">
      <w:pPr>
        <w:ind w:firstLine="420"/>
      </w:pPr>
      <w:r>
        <w:rPr>
          <w:rFonts w:hint="eastAsia" w:ascii="宋体" w:hAnsi="宋体"/>
        </w:rPr>
        <w:fldChar w:fldCharType="end"/>
      </w:r>
    </w:p>
    <w:p w14:paraId="7EC4EE9E">
      <w:pPr>
        <w:pStyle w:val="24"/>
      </w:pPr>
    </w:p>
    <w:p w14:paraId="306C5AB4">
      <w:pPr>
        <w:pStyle w:val="24"/>
        <w:sectPr>
          <w:footerReference r:id="rId5" w:type="default"/>
          <w:pgSz w:w="11906" w:h="16838"/>
          <w:pgMar w:top="1418" w:right="1134" w:bottom="1418"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488624F">
      <w:pPr>
        <w:pStyle w:val="24"/>
      </w:pPr>
    </w:p>
    <w:p w14:paraId="10013DBE">
      <w:pPr>
        <w:pStyle w:val="24"/>
      </w:pPr>
    </w:p>
    <w:p w14:paraId="6D2A900A">
      <w:pPr>
        <w:pStyle w:val="24"/>
      </w:pPr>
    </w:p>
    <w:p w14:paraId="3F9A8D8C">
      <w:pPr>
        <w:pStyle w:val="24"/>
      </w:pPr>
    </w:p>
    <w:p w14:paraId="7D85B213">
      <w:pPr>
        <w:pStyle w:val="3"/>
      </w:pPr>
      <w:bookmarkStart w:id="11" w:name="_Toc31879"/>
      <w:bookmarkStart w:id="12" w:name="_Toc134304510"/>
      <w:r>
        <w:rPr>
          <w:rFonts w:hint="eastAsia"/>
        </w:rPr>
        <w:t>第一卷</w:t>
      </w:r>
      <w:bookmarkEnd w:id="6"/>
      <w:bookmarkEnd w:id="7"/>
      <w:bookmarkEnd w:id="11"/>
      <w:bookmarkEnd w:id="12"/>
    </w:p>
    <w:p w14:paraId="56EB0DD9">
      <w:pPr>
        <w:ind w:firstLine="420"/>
      </w:pPr>
    </w:p>
    <w:p w14:paraId="0B1B693A">
      <w:pPr>
        <w:ind w:firstLine="420"/>
      </w:pPr>
    </w:p>
    <w:p w14:paraId="572B5452">
      <w:pPr>
        <w:ind w:firstLine="420"/>
      </w:pPr>
    </w:p>
    <w:p w14:paraId="6FAEEC87">
      <w:pPr>
        <w:ind w:firstLine="420"/>
      </w:pPr>
    </w:p>
    <w:p w14:paraId="4883B82C">
      <w:pPr>
        <w:ind w:firstLine="420"/>
      </w:pPr>
    </w:p>
    <w:p w14:paraId="0D533BDA">
      <w:pPr>
        <w:ind w:firstLine="420"/>
      </w:pPr>
    </w:p>
    <w:p w14:paraId="1E7D9C4D">
      <w:pPr>
        <w:pStyle w:val="3"/>
      </w:pPr>
      <w:r>
        <w:rPr>
          <w:rFonts w:hint="eastAsia"/>
        </w:rPr>
        <w:br w:type="page"/>
      </w:r>
      <w:bookmarkStart w:id="13" w:name="_Toc134304511"/>
      <w:bookmarkStart w:id="14" w:name="_Toc247513933"/>
      <w:bookmarkStart w:id="15" w:name="_Toc29409"/>
      <w:bookmarkStart w:id="16" w:name="_Toc247527534"/>
      <w:r>
        <w:rPr>
          <w:rFonts w:hint="eastAsia"/>
        </w:rPr>
        <w:t>第一章 招标公告</w:t>
      </w:r>
      <w:bookmarkEnd w:id="13"/>
      <w:bookmarkEnd w:id="14"/>
      <w:bookmarkEnd w:id="15"/>
      <w:bookmarkEnd w:id="16"/>
    </w:p>
    <w:bookmarkEnd w:id="8"/>
    <w:bookmarkEnd w:id="9"/>
    <w:bookmarkEnd w:id="10"/>
    <w:p w14:paraId="56D33994">
      <w:pPr>
        <w:pStyle w:val="2"/>
      </w:pPr>
      <w:bookmarkStart w:id="17" w:name="_Toc22280873"/>
      <w:bookmarkStart w:id="18" w:name="_Toc134304512"/>
      <w:r>
        <w:rPr>
          <w:rFonts w:hint="eastAsia"/>
        </w:rPr>
        <w:t>1. 招标条件</w:t>
      </w:r>
      <w:bookmarkEnd w:id="17"/>
      <w:bookmarkEnd w:id="18"/>
    </w:p>
    <w:p w14:paraId="5AD36B80">
      <w:pPr>
        <w:spacing w:line="400" w:lineRule="exact"/>
        <w:ind w:firstLine="420" w:firstLineChars="200"/>
        <w:rPr>
          <w:rFonts w:hint="eastAsia" w:ascii="宋体" w:hAnsi="宋体"/>
          <w:szCs w:val="21"/>
        </w:rPr>
      </w:pPr>
      <w:r>
        <w:rPr>
          <w:rFonts w:hint="eastAsia" w:ascii="宋体" w:hAnsi="宋体"/>
          <w:szCs w:val="21"/>
        </w:rPr>
        <w:t>本招标项目</w:t>
      </w:r>
      <w:r>
        <w:rPr>
          <w:rFonts w:hint="eastAsia" w:ascii="宋体" w:hAnsi="宋体"/>
          <w:szCs w:val="21"/>
          <w:lang w:eastAsia="zh-CN"/>
        </w:rPr>
        <w:t>中山大学中山眼科中心区庄院区综合能力提升项目设计施工总承包</w:t>
      </w:r>
      <w:r>
        <w:rPr>
          <w:rFonts w:hint="eastAsia" w:ascii="宋体" w:hAnsi="宋体"/>
          <w:szCs w:val="21"/>
        </w:rPr>
        <w:t>已由</w:t>
      </w:r>
      <w:r>
        <w:rPr>
          <w:rFonts w:hint="eastAsia" w:ascii="宋体" w:hAnsi="宋体"/>
          <w:szCs w:val="21"/>
          <w:u w:val="single"/>
        </w:rPr>
        <w:t xml:space="preserve"> 中山大学中山眼科中心 </w:t>
      </w:r>
      <w:r>
        <w:rPr>
          <w:rFonts w:hint="eastAsia" w:ascii="宋体" w:hAnsi="宋体"/>
          <w:szCs w:val="21"/>
        </w:rPr>
        <w:t>以</w:t>
      </w:r>
      <w:r>
        <w:rPr>
          <w:rFonts w:hint="eastAsia" w:ascii="宋体" w:hAnsi="宋体"/>
          <w:szCs w:val="21"/>
          <w:u w:val="single"/>
        </w:rPr>
        <w:t>眼科党办通〔2025〕106号</w:t>
      </w:r>
      <w:r>
        <w:rPr>
          <w:rFonts w:hint="eastAsia" w:ascii="宋体" w:hAnsi="宋体"/>
          <w:szCs w:val="21"/>
        </w:rPr>
        <w:t>批准建设。项目业主为</w:t>
      </w:r>
      <w:r>
        <w:rPr>
          <w:rFonts w:hint="eastAsia" w:ascii="宋体" w:hAnsi="宋体"/>
          <w:szCs w:val="21"/>
          <w:u w:val="single"/>
        </w:rPr>
        <w:t xml:space="preserve"> 中山大学中山眼科中心</w:t>
      </w:r>
      <w:r>
        <w:rPr>
          <w:rFonts w:hint="eastAsia" w:ascii="宋体" w:hAnsi="宋体"/>
          <w:szCs w:val="21"/>
        </w:rPr>
        <w:t>，建设资金来自</w:t>
      </w:r>
      <w:r>
        <w:rPr>
          <w:rFonts w:hint="eastAsia" w:ascii="宋体" w:hAnsi="宋体"/>
          <w:szCs w:val="21"/>
          <w:u w:val="single"/>
        </w:rPr>
        <w:t xml:space="preserve">医院自筹资金 </w:t>
      </w:r>
      <w:r>
        <w:rPr>
          <w:rFonts w:hint="eastAsia" w:ascii="宋体" w:hAnsi="宋体"/>
          <w:szCs w:val="21"/>
        </w:rPr>
        <w:t>，项目出资比例为</w:t>
      </w:r>
      <w:r>
        <w:rPr>
          <w:rFonts w:hint="eastAsia" w:ascii="宋体" w:hAnsi="宋体"/>
          <w:szCs w:val="21"/>
          <w:u w:val="single"/>
        </w:rPr>
        <w:t xml:space="preserve"> 100% </w:t>
      </w:r>
      <w:r>
        <w:rPr>
          <w:rFonts w:hint="eastAsia" w:ascii="宋体" w:hAnsi="宋体"/>
          <w:szCs w:val="21"/>
        </w:rPr>
        <w:t>，招标人为</w:t>
      </w:r>
      <w:r>
        <w:rPr>
          <w:rFonts w:hint="eastAsia" w:ascii="宋体" w:hAnsi="宋体"/>
          <w:szCs w:val="21"/>
          <w:u w:val="single"/>
        </w:rPr>
        <w:t xml:space="preserve"> 中山大学中山眼科中心</w:t>
      </w:r>
      <w:r>
        <w:rPr>
          <w:rFonts w:hint="eastAsia" w:ascii="宋体" w:hAnsi="宋体"/>
          <w:szCs w:val="21"/>
        </w:rPr>
        <w:t>。项目已具备招标条件，现对该项目的勘察设计施工总承包进行公开招标。</w:t>
      </w:r>
    </w:p>
    <w:p w14:paraId="28AA8B56">
      <w:pPr>
        <w:pStyle w:val="2"/>
        <w:rPr>
          <w:rFonts w:hint="eastAsia" w:ascii="宋体" w:hAnsi="宋体" w:eastAsia="宋体"/>
        </w:rPr>
      </w:pPr>
      <w:bookmarkStart w:id="19" w:name="_Toc134304513"/>
      <w:bookmarkStart w:id="20" w:name="_Toc22280874"/>
      <w:r>
        <w:rPr>
          <w:rFonts w:hint="eastAsia" w:ascii="宋体" w:hAnsi="宋体" w:eastAsia="宋体"/>
        </w:rPr>
        <w:t>2. 项目概况与招标范围</w:t>
      </w:r>
      <w:bookmarkEnd w:id="19"/>
      <w:bookmarkEnd w:id="20"/>
    </w:p>
    <w:p w14:paraId="0EBFBFF1">
      <w:pPr>
        <w:spacing w:line="400" w:lineRule="exact"/>
        <w:ind w:firstLine="413" w:firstLineChars="196"/>
        <w:rPr>
          <w:rFonts w:hint="eastAsia" w:ascii="宋体" w:hAnsi="宋体"/>
          <w:b/>
          <w:szCs w:val="21"/>
          <w:u w:val="single"/>
        </w:rPr>
      </w:pPr>
      <w:r>
        <w:rPr>
          <w:rFonts w:hint="eastAsia" w:ascii="宋体" w:hAnsi="宋体"/>
          <w:b/>
          <w:szCs w:val="21"/>
        </w:rPr>
        <w:t>2.1 建设地点：</w:t>
      </w:r>
      <w:r>
        <w:rPr>
          <w:rFonts w:hint="eastAsia" w:ascii="宋体" w:hAnsi="宋体"/>
          <w:bCs/>
          <w:szCs w:val="21"/>
        </w:rPr>
        <w:t>广州市越秀区先烈南路54号。</w:t>
      </w:r>
    </w:p>
    <w:p w14:paraId="746AF31E">
      <w:pPr>
        <w:spacing w:line="400" w:lineRule="exact"/>
        <w:ind w:firstLine="422" w:firstLineChars="200"/>
        <w:rPr>
          <w:rFonts w:hint="default" w:ascii="宋体" w:hAnsi="宋体"/>
          <w:szCs w:val="21"/>
          <w:lang w:val="en-US" w:eastAsia="zh-CN"/>
        </w:rPr>
      </w:pPr>
      <w:r>
        <w:rPr>
          <w:rFonts w:hint="eastAsia" w:ascii="宋体" w:hAnsi="宋体"/>
          <w:b/>
          <w:szCs w:val="21"/>
        </w:rPr>
        <w:t>2.2 建设规模</w:t>
      </w:r>
      <w:r>
        <w:rPr>
          <w:rFonts w:hint="eastAsia" w:ascii="宋体" w:hAnsi="宋体"/>
          <w:szCs w:val="21"/>
        </w:rPr>
        <w:t>：</w:t>
      </w:r>
      <w:r>
        <w:rPr>
          <w:rFonts w:hint="eastAsia" w:ascii="宋体" w:hAnsi="宋体"/>
          <w:szCs w:val="21"/>
          <w:lang w:val="zh-CN" w:eastAsia="zh-CN"/>
        </w:rPr>
        <w:t>为提高区庄院区的综合服务能力，提升医疗服务质量和患者、员工满意度，中山眼科中心拟对区庄院区已获得批复病房改造项目范围以外3号楼（</w:t>
      </w:r>
      <w:r>
        <w:rPr>
          <w:rFonts w:hint="eastAsia"/>
          <w:color w:val="auto"/>
          <w:highlight w:val="none"/>
          <w:shd w:val="clear" w:color="auto" w:fill="auto"/>
          <w:lang w:eastAsia="zh-CN"/>
        </w:rPr>
        <w:t>建筑高度</w:t>
      </w:r>
      <w:r>
        <w:rPr>
          <w:rFonts w:hint="eastAsia"/>
          <w:color w:val="auto"/>
          <w:highlight w:val="none"/>
          <w:shd w:val="clear" w:color="auto" w:fill="auto"/>
          <w:lang w:val="en-US" w:eastAsia="zh-CN"/>
        </w:rPr>
        <w:t>62.25米</w:t>
      </w:r>
      <w:r>
        <w:rPr>
          <w:rFonts w:hint="eastAsia" w:ascii="宋体" w:hAnsi="宋体"/>
          <w:szCs w:val="21"/>
          <w:lang w:val="zh-CN" w:eastAsia="zh-CN"/>
        </w:rPr>
        <w:t>）区域进行升级改造。具体包括3号楼负一层至14层（含天面</w:t>
      </w:r>
      <w:r>
        <w:rPr>
          <w:rFonts w:hint="eastAsia" w:ascii="宋体" w:hAnsi="宋体"/>
          <w:szCs w:val="21"/>
          <w:lang w:val="en-US" w:eastAsia="zh-CN"/>
        </w:rPr>
        <w:t>空调主机、机房</w:t>
      </w:r>
      <w:r>
        <w:rPr>
          <w:rFonts w:hint="eastAsia" w:ascii="宋体" w:hAnsi="宋体"/>
          <w:szCs w:val="21"/>
          <w:lang w:val="zh-CN" w:eastAsia="zh-CN"/>
        </w:rPr>
        <w:t>及</w:t>
      </w:r>
      <w:r>
        <w:rPr>
          <w:rFonts w:hint="eastAsia" w:ascii="宋体" w:hAnsi="宋体" w:eastAsia="宋体" w:cs="Times New Roman"/>
          <w:i w:val="0"/>
          <w:iCs w:val="0"/>
          <w:color w:val="auto"/>
          <w:sz w:val="21"/>
          <w:szCs w:val="21"/>
          <w:highlight w:val="none"/>
          <w:u w:val="none"/>
          <w:lang w:val="zh-CN" w:eastAsia="zh-CN"/>
        </w:rPr>
        <w:t>各专业</w:t>
      </w:r>
      <w:r>
        <w:rPr>
          <w:rFonts w:hint="eastAsia" w:ascii="宋体" w:hAnsi="宋体" w:eastAsia="宋体" w:cs="Times New Roman"/>
          <w:i w:val="0"/>
          <w:iCs w:val="0"/>
          <w:color w:val="auto"/>
          <w:sz w:val="21"/>
          <w:szCs w:val="21"/>
          <w:highlight w:val="none"/>
          <w:u w:val="none"/>
          <w:lang w:val="zh-CN"/>
        </w:rPr>
        <w:t>负1层至17层</w:t>
      </w:r>
      <w:r>
        <w:rPr>
          <w:rFonts w:hint="eastAsia" w:ascii="宋体" w:hAnsi="宋体" w:eastAsia="宋体" w:cs="Times New Roman"/>
          <w:i w:val="0"/>
          <w:iCs w:val="0"/>
          <w:color w:val="auto"/>
          <w:sz w:val="21"/>
          <w:szCs w:val="21"/>
          <w:highlight w:val="none"/>
          <w:u w:val="none"/>
          <w:lang w:val="zh-CN" w:eastAsia="zh-CN"/>
        </w:rPr>
        <w:t>的专业管井及管井内的主干线路等内容。</w:t>
      </w:r>
      <w:r>
        <w:rPr>
          <w:rFonts w:hint="eastAsia" w:ascii="宋体" w:hAnsi="宋体"/>
          <w:szCs w:val="21"/>
          <w:lang w:val="zh-CN" w:eastAsia="zh-CN"/>
        </w:rPr>
        <w:t>面积约11984平方米）装修改造；3号楼外立面整体装饰工程（面积约7504平方米）；电气、给排水、</w:t>
      </w:r>
      <w:r>
        <w:rPr>
          <w:rFonts w:hint="eastAsia" w:ascii="宋体" w:hAnsi="宋体"/>
          <w:szCs w:val="21"/>
          <w:lang w:val="en-US" w:eastAsia="zh-CN"/>
        </w:rPr>
        <w:t>空调、消防、智能化等</w:t>
      </w:r>
      <w:r>
        <w:rPr>
          <w:rFonts w:hint="eastAsia" w:ascii="宋体" w:hAnsi="宋体"/>
          <w:szCs w:val="21"/>
          <w:lang w:val="zh-CN" w:eastAsia="zh-CN"/>
        </w:rPr>
        <w:t>工程改造；以及整栋楼加固工程、加装电梯（高度超</w:t>
      </w:r>
      <w:r>
        <w:rPr>
          <w:rFonts w:hint="eastAsia" w:ascii="宋体" w:hAnsi="宋体"/>
          <w:szCs w:val="21"/>
          <w:lang w:val="en-US" w:eastAsia="zh-CN"/>
        </w:rPr>
        <w:t>过</w:t>
      </w:r>
      <w:r>
        <w:rPr>
          <w:rFonts w:hint="eastAsia" w:ascii="宋体" w:hAnsi="宋体"/>
          <w:szCs w:val="21"/>
          <w:lang w:val="zh-CN" w:eastAsia="zh-CN"/>
        </w:rPr>
        <w:t>50米）等内容</w:t>
      </w:r>
      <w:r>
        <w:rPr>
          <w:rFonts w:hint="eastAsia" w:ascii="宋体" w:hAnsi="宋体"/>
          <w:szCs w:val="21"/>
          <w:lang w:val="en-US" w:eastAsia="zh-CN"/>
        </w:rPr>
        <w:t>。</w:t>
      </w:r>
    </w:p>
    <w:p w14:paraId="28CE990A">
      <w:pPr>
        <w:spacing w:line="400" w:lineRule="exact"/>
        <w:ind w:firstLine="422" w:firstLineChars="200"/>
        <w:rPr>
          <w:rFonts w:hint="eastAsia" w:ascii="宋体" w:hAnsi="宋体"/>
          <w:b/>
          <w:szCs w:val="21"/>
        </w:rPr>
      </w:pPr>
      <w:r>
        <w:rPr>
          <w:rFonts w:hint="eastAsia" w:ascii="宋体" w:hAnsi="宋体"/>
          <w:b/>
          <w:szCs w:val="21"/>
        </w:rPr>
        <w:t>2.3 工期</w:t>
      </w:r>
    </w:p>
    <w:p w14:paraId="44EF31D1">
      <w:pPr>
        <w:bidi w:val="0"/>
        <w:spacing w:line="400" w:lineRule="exact"/>
        <w:ind w:firstLine="420" w:firstLineChars="200"/>
        <w:rPr>
          <w:rFonts w:hint="eastAsia" w:ascii="宋体" w:hAnsi="宋体"/>
          <w:szCs w:val="21"/>
          <w:lang w:val="zh-CN"/>
        </w:rPr>
      </w:pPr>
      <w:r>
        <w:rPr>
          <w:rFonts w:hint="eastAsia" w:ascii="宋体" w:hAnsi="宋体"/>
          <w:szCs w:val="21"/>
          <w:lang w:val="zh-CN"/>
        </w:rPr>
        <w:t>计划工期：</w:t>
      </w:r>
      <w:r>
        <w:rPr>
          <w:rFonts w:hint="eastAsia" w:ascii="宋体" w:hAnsi="宋体"/>
          <w:szCs w:val="21"/>
          <w:lang w:val="zh-CN" w:eastAsia="zh-CN"/>
        </w:rPr>
        <w:t>16个月。</w:t>
      </w:r>
      <w:r>
        <w:rPr>
          <w:rFonts w:hint="eastAsia" w:ascii="宋体" w:hAnsi="宋体"/>
          <w:szCs w:val="21"/>
          <w:lang w:val="zh-CN"/>
        </w:rPr>
        <w:t>（具体开工日期以取得施工许可证或招标人发出的进场通知书之日起计算为准）</w:t>
      </w:r>
    </w:p>
    <w:p w14:paraId="25838B75">
      <w:pPr>
        <w:spacing w:line="400" w:lineRule="exact"/>
        <w:ind w:firstLine="420" w:firstLineChars="200"/>
        <w:rPr>
          <w:rFonts w:hint="eastAsia" w:ascii="宋体" w:hAnsi="宋体"/>
          <w:szCs w:val="21"/>
        </w:rPr>
      </w:pPr>
      <w:r>
        <w:rPr>
          <w:rFonts w:hint="eastAsia" w:ascii="宋体" w:hAnsi="宋体"/>
          <w:color w:val="auto"/>
          <w:szCs w:val="21"/>
          <w:highlight w:val="none"/>
          <w:shd w:val="clear" w:color="auto" w:fill="auto"/>
          <w:lang w:val="zh-CN" w:eastAsia="zh-CN"/>
        </w:rPr>
        <w:t>因涉及医疗腾挪需要，总工期分为两期进行。第一期工程：负一层至14层</w:t>
      </w:r>
      <w:r>
        <w:rPr>
          <w:rFonts w:hint="eastAsia" w:ascii="宋体" w:hAnsi="宋体"/>
          <w:szCs w:val="21"/>
          <w:shd w:val="clear"/>
          <w:lang w:val="en-US" w:eastAsia="zh-CN"/>
        </w:rPr>
        <w:t>含</w:t>
      </w:r>
      <w:r>
        <w:rPr>
          <w:rFonts w:hint="eastAsia" w:ascii="宋体" w:hAnsi="宋体"/>
          <w:szCs w:val="21"/>
          <w:lang w:val="zh-CN" w:eastAsia="zh-CN"/>
        </w:rPr>
        <w:t>天面</w:t>
      </w:r>
      <w:r>
        <w:rPr>
          <w:rFonts w:hint="eastAsia" w:ascii="宋体" w:hAnsi="宋体"/>
          <w:szCs w:val="21"/>
          <w:lang w:val="en-US" w:eastAsia="zh-CN"/>
        </w:rPr>
        <w:t>空调主机、机房</w:t>
      </w:r>
      <w:r>
        <w:rPr>
          <w:rFonts w:hint="eastAsia" w:ascii="宋体" w:hAnsi="宋体"/>
          <w:szCs w:val="21"/>
          <w:lang w:val="zh-CN" w:eastAsia="zh-CN"/>
        </w:rPr>
        <w:t>及</w:t>
      </w:r>
      <w:r>
        <w:rPr>
          <w:rFonts w:hint="eastAsia" w:ascii="宋体" w:hAnsi="宋体" w:eastAsia="宋体" w:cs="Times New Roman"/>
          <w:i w:val="0"/>
          <w:iCs w:val="0"/>
          <w:sz w:val="21"/>
          <w:szCs w:val="21"/>
          <w:u w:val="none"/>
          <w:lang w:val="zh-CN" w:eastAsia="zh-CN"/>
        </w:rPr>
        <w:t>各专业</w:t>
      </w:r>
      <w:r>
        <w:rPr>
          <w:rFonts w:hint="eastAsia" w:ascii="宋体" w:hAnsi="宋体" w:eastAsia="宋体" w:cs="Times New Roman"/>
          <w:i w:val="0"/>
          <w:iCs w:val="0"/>
          <w:sz w:val="21"/>
          <w:szCs w:val="21"/>
          <w:u w:val="none"/>
          <w:lang w:val="zh-CN"/>
        </w:rPr>
        <w:t>负1层至17层</w:t>
      </w:r>
      <w:r>
        <w:rPr>
          <w:rFonts w:hint="eastAsia" w:ascii="宋体" w:hAnsi="宋体" w:eastAsia="宋体" w:cs="Times New Roman"/>
          <w:i w:val="0"/>
          <w:iCs w:val="0"/>
          <w:sz w:val="21"/>
          <w:szCs w:val="21"/>
          <w:u w:val="none"/>
          <w:lang w:val="zh-CN" w:eastAsia="zh-CN"/>
        </w:rPr>
        <w:t>的专业管井及管井内的主干线路等内容</w:t>
      </w:r>
      <w:r>
        <w:rPr>
          <w:rFonts w:hint="eastAsia" w:ascii="宋体" w:hAnsi="宋体"/>
          <w:color w:val="auto"/>
          <w:szCs w:val="21"/>
          <w:highlight w:val="none"/>
          <w:shd w:val="clear" w:color="auto" w:fill="auto"/>
          <w:lang w:val="zh-CN" w:eastAsia="zh-CN"/>
        </w:rPr>
        <w:t>（其中8至11层、14层装修</w:t>
      </w:r>
      <w:r>
        <w:rPr>
          <w:rFonts w:hint="eastAsia" w:ascii="宋体" w:hAnsi="宋体"/>
          <w:color w:val="auto"/>
          <w:szCs w:val="21"/>
          <w:highlight w:val="none"/>
          <w:lang w:val="zh-CN" w:eastAsia="zh-CN"/>
        </w:rPr>
        <w:t>作为病房改造国债项目腾挪用房</w:t>
      </w:r>
      <w:r>
        <w:rPr>
          <w:rFonts w:hint="eastAsia" w:ascii="宋体" w:hAnsi="宋体"/>
          <w:szCs w:val="21"/>
          <w:lang w:val="en-US" w:eastAsia="zh-CN"/>
        </w:rPr>
        <w:t>性质</w:t>
      </w:r>
      <w:r>
        <w:rPr>
          <w:rFonts w:hint="eastAsia" w:ascii="宋体" w:hAnsi="宋体"/>
          <w:color w:val="auto"/>
          <w:szCs w:val="21"/>
          <w:highlight w:val="none"/>
          <w:lang w:val="zh-CN" w:eastAsia="zh-CN"/>
        </w:rPr>
        <w:t>进行装修</w:t>
      </w:r>
      <w:r>
        <w:rPr>
          <w:rFonts w:hint="eastAsia" w:ascii="宋体" w:hAnsi="宋体"/>
          <w:color w:val="auto"/>
          <w:szCs w:val="21"/>
          <w:highlight w:val="none"/>
          <w:shd w:val="clear" w:color="auto" w:fill="auto"/>
          <w:lang w:val="zh-CN" w:eastAsia="zh-CN"/>
        </w:rPr>
        <w:t>）</w:t>
      </w:r>
      <w:r>
        <w:rPr>
          <w:rFonts w:hint="eastAsia" w:ascii="宋体" w:hAnsi="宋体"/>
          <w:szCs w:val="21"/>
          <w:shd w:val="clear"/>
          <w:lang w:val="en-US" w:eastAsia="zh-CN"/>
        </w:rPr>
        <w:t>工期</w:t>
      </w:r>
      <w:r>
        <w:rPr>
          <w:rFonts w:hint="eastAsia" w:ascii="宋体" w:hAnsi="宋体"/>
          <w:color w:val="auto"/>
          <w:szCs w:val="21"/>
          <w:highlight w:val="none"/>
          <w:shd w:val="clear" w:color="auto" w:fill="auto"/>
          <w:lang w:val="zh-CN" w:eastAsia="zh-CN"/>
        </w:rPr>
        <w:t>约12</w:t>
      </w:r>
      <w:r>
        <w:rPr>
          <w:rFonts w:hint="eastAsia" w:ascii="宋体" w:hAnsi="宋体"/>
          <w:color w:val="auto"/>
          <w:szCs w:val="21"/>
          <w:highlight w:val="none"/>
          <w:shd w:val="clear" w:color="auto" w:fill="auto"/>
          <w:lang w:val="zh-CN"/>
        </w:rPr>
        <w:t>个</w:t>
      </w:r>
      <w:r>
        <w:rPr>
          <w:rFonts w:hint="eastAsia" w:ascii="宋体" w:hAnsi="宋体"/>
          <w:color w:val="auto"/>
          <w:szCs w:val="21"/>
          <w:highlight w:val="none"/>
          <w:shd w:val="clear" w:color="auto" w:fill="auto"/>
          <w:lang w:val="zh-CN" w:eastAsia="zh-CN"/>
        </w:rPr>
        <w:t>月</w:t>
      </w:r>
      <w:r>
        <w:rPr>
          <w:rFonts w:hint="eastAsia" w:ascii="宋体" w:hAnsi="宋体"/>
          <w:color w:val="auto"/>
          <w:szCs w:val="21"/>
          <w:highlight w:val="none"/>
          <w:shd w:val="clear" w:color="auto" w:fill="auto"/>
          <w:lang w:val="zh-CN"/>
        </w:rPr>
        <w:t>，暂定</w:t>
      </w:r>
      <w:r>
        <w:rPr>
          <w:rFonts w:hint="eastAsia" w:ascii="宋体" w:hAnsi="宋体"/>
          <w:color w:val="auto"/>
          <w:szCs w:val="21"/>
          <w:highlight w:val="none"/>
          <w:shd w:val="clear" w:color="auto" w:fill="auto"/>
          <w:lang w:val="zh-CN" w:eastAsia="zh-CN"/>
        </w:rPr>
        <w:t>2025</w:t>
      </w:r>
      <w:r>
        <w:rPr>
          <w:rFonts w:hint="eastAsia" w:ascii="宋体" w:hAnsi="宋体"/>
          <w:color w:val="auto"/>
          <w:szCs w:val="21"/>
          <w:highlight w:val="none"/>
          <w:shd w:val="clear" w:color="auto" w:fill="auto"/>
          <w:lang w:val="zh-CN"/>
        </w:rPr>
        <w:t>年开工。</w:t>
      </w:r>
      <w:r>
        <w:rPr>
          <w:rFonts w:hint="eastAsia" w:ascii="宋体" w:hAnsi="宋体"/>
          <w:color w:val="auto"/>
          <w:szCs w:val="21"/>
          <w:highlight w:val="none"/>
          <w:shd w:val="clear" w:color="auto" w:fill="auto"/>
          <w:lang w:val="zh-CN" w:eastAsia="zh-CN"/>
        </w:rPr>
        <w:t>第二期工程</w:t>
      </w:r>
      <w:r>
        <w:rPr>
          <w:rFonts w:hint="eastAsia" w:ascii="宋体" w:hAnsi="宋体"/>
          <w:szCs w:val="21"/>
          <w:shd w:val="clear"/>
          <w:lang w:val="zh-CN" w:eastAsia="zh-CN"/>
        </w:rPr>
        <w:t>：</w:t>
      </w:r>
      <w:r>
        <w:rPr>
          <w:rFonts w:hint="eastAsia" w:ascii="宋体" w:hAnsi="宋体"/>
          <w:szCs w:val="21"/>
          <w:shd w:val="clear"/>
          <w:lang w:val="en-US" w:eastAsia="zh-CN"/>
        </w:rPr>
        <w:t>待病房改造国债项目</w:t>
      </w:r>
      <w:r>
        <w:rPr>
          <w:rFonts w:hint="eastAsia" w:ascii="宋体" w:hAnsi="宋体"/>
          <w:color w:val="auto"/>
          <w:szCs w:val="21"/>
          <w:highlight w:val="none"/>
          <w:shd w:val="clear" w:color="auto" w:fill="auto"/>
          <w:lang w:val="zh-CN" w:eastAsia="zh-CN"/>
        </w:rPr>
        <w:t>1号楼新建完成并正式投入使用后，</w:t>
      </w:r>
      <w:r>
        <w:rPr>
          <w:rFonts w:hint="eastAsia" w:ascii="宋体" w:hAnsi="宋体"/>
          <w:szCs w:val="21"/>
          <w:shd w:val="clear"/>
          <w:lang w:val="en-US" w:eastAsia="zh-CN"/>
        </w:rPr>
        <w:t>按照实际功能需求</w:t>
      </w:r>
      <w:r>
        <w:rPr>
          <w:rFonts w:hint="eastAsia" w:ascii="宋体" w:hAnsi="宋体"/>
          <w:color w:val="auto"/>
          <w:szCs w:val="21"/>
          <w:highlight w:val="none"/>
          <w:shd w:val="clear" w:color="auto" w:fill="auto"/>
          <w:lang w:val="zh-CN" w:eastAsia="zh-CN"/>
        </w:rPr>
        <w:t>再启动3号楼的8至11层、14层</w:t>
      </w:r>
      <w:r>
        <w:rPr>
          <w:rFonts w:hint="eastAsia" w:ascii="宋体" w:hAnsi="宋体"/>
          <w:szCs w:val="21"/>
          <w:shd w:val="clear"/>
          <w:lang w:val="en-US" w:eastAsia="zh-CN"/>
        </w:rPr>
        <w:t>的最终装修改造</w:t>
      </w:r>
      <w:r>
        <w:rPr>
          <w:rFonts w:hint="eastAsia" w:ascii="宋体" w:hAnsi="宋体"/>
          <w:color w:val="auto"/>
          <w:szCs w:val="21"/>
          <w:highlight w:val="none"/>
          <w:shd w:val="clear" w:color="auto" w:fill="auto"/>
          <w:lang w:val="zh-CN" w:eastAsia="zh-CN"/>
        </w:rPr>
        <w:t>，工期约4个月，</w:t>
      </w:r>
      <w:r>
        <w:rPr>
          <w:rFonts w:hint="eastAsia" w:ascii="宋体" w:hAnsi="宋体"/>
          <w:szCs w:val="21"/>
          <w:shd w:val="clear"/>
          <w:lang w:val="en-US" w:eastAsia="zh-CN"/>
        </w:rPr>
        <w:t>二期工程</w:t>
      </w:r>
      <w:r>
        <w:rPr>
          <w:rFonts w:hint="eastAsia" w:ascii="宋体" w:hAnsi="宋体"/>
          <w:color w:val="auto"/>
          <w:szCs w:val="21"/>
          <w:highlight w:val="none"/>
          <w:shd w:val="clear" w:color="auto" w:fill="auto"/>
          <w:lang w:val="zh-CN" w:eastAsia="zh-CN"/>
        </w:rPr>
        <w:t>开工时间以甲方开工令为准。最后根据实际验收材料</w:t>
      </w:r>
      <w:r>
        <w:rPr>
          <w:rFonts w:hint="eastAsia" w:ascii="宋体" w:hAnsi="宋体"/>
          <w:color w:val="auto"/>
          <w:szCs w:val="21"/>
          <w:highlight w:val="none"/>
          <w:shd w:val="clear" w:color="auto" w:fill="auto"/>
          <w:lang w:val="zh-CN"/>
        </w:rPr>
        <w:t>完成竣工验收及备案</w:t>
      </w:r>
      <w:r>
        <w:rPr>
          <w:rFonts w:hint="eastAsia" w:ascii="宋体" w:hAnsi="宋体"/>
          <w:color w:val="auto"/>
          <w:szCs w:val="21"/>
          <w:highlight w:val="none"/>
          <w:shd w:val="clear" w:color="auto" w:fill="auto"/>
          <w:lang w:val="zh-CN" w:eastAsia="zh-CN"/>
        </w:rPr>
        <w:t>。</w:t>
      </w:r>
    </w:p>
    <w:p w14:paraId="1A6DBE1B">
      <w:pPr>
        <w:spacing w:line="400" w:lineRule="exact"/>
        <w:ind w:firstLine="413" w:firstLineChars="196"/>
        <w:rPr>
          <w:rFonts w:hint="eastAsia" w:ascii="宋体" w:hAnsi="宋体"/>
          <w:b/>
          <w:bCs/>
          <w:szCs w:val="21"/>
          <w:u w:val="single"/>
        </w:rPr>
      </w:pPr>
      <w:r>
        <w:rPr>
          <w:rFonts w:hint="eastAsia" w:ascii="宋体" w:hAnsi="宋体"/>
          <w:b/>
          <w:szCs w:val="21"/>
        </w:rPr>
        <w:t>2.4 标段划分：</w:t>
      </w:r>
      <w:r>
        <w:rPr>
          <w:rFonts w:hint="eastAsia" w:ascii="宋体" w:hAnsi="宋体"/>
          <w:szCs w:val="21"/>
        </w:rPr>
        <w:t>本工程划分为</w:t>
      </w:r>
      <w:r>
        <w:rPr>
          <w:rFonts w:hint="eastAsia" w:ascii="宋体" w:hAnsi="宋体"/>
          <w:szCs w:val="21"/>
          <w:u w:val="single"/>
        </w:rPr>
        <w:t xml:space="preserve">  1  </w:t>
      </w:r>
      <w:r>
        <w:rPr>
          <w:rFonts w:hint="eastAsia" w:ascii="宋体" w:hAnsi="宋体"/>
          <w:szCs w:val="21"/>
        </w:rPr>
        <w:t>个标段</w:t>
      </w:r>
    </w:p>
    <w:p w14:paraId="04383BDC">
      <w:pPr>
        <w:spacing w:line="400" w:lineRule="exact"/>
        <w:ind w:firstLine="413" w:firstLineChars="196"/>
        <w:rPr>
          <w:rFonts w:hint="eastAsia" w:ascii="宋体" w:hAnsi="宋体"/>
          <w:b/>
          <w:szCs w:val="21"/>
        </w:rPr>
      </w:pPr>
      <w:r>
        <w:rPr>
          <w:rFonts w:hint="eastAsia" w:ascii="宋体" w:hAnsi="宋体"/>
          <w:b/>
          <w:szCs w:val="21"/>
        </w:rPr>
        <w:t>2.5 招标内容：</w:t>
      </w:r>
    </w:p>
    <w:p w14:paraId="7AE91F80">
      <w:pPr>
        <w:spacing w:line="400" w:lineRule="exact"/>
        <w:ind w:firstLine="420" w:firstLineChars="200"/>
        <w:rPr>
          <w:rFonts w:hint="eastAsia" w:ascii="宋体" w:hAnsi="宋体"/>
          <w:szCs w:val="21"/>
          <w:u w:val="single"/>
        </w:rPr>
      </w:pPr>
      <w:r>
        <w:rPr>
          <w:rFonts w:hint="eastAsia" w:ascii="宋体" w:hAnsi="宋体"/>
          <w:szCs w:val="21"/>
          <w:u w:val="single"/>
        </w:rPr>
        <w:t>主要内容为</w:t>
      </w:r>
      <w:r>
        <w:rPr>
          <w:rFonts w:hint="eastAsia" w:ascii="宋体" w:hAnsi="宋体"/>
          <w:szCs w:val="21"/>
          <w:lang w:eastAsia="zh-CN"/>
        </w:rPr>
        <w:t>中山大学中山眼科中心区庄院区综合能力提升项目设计施工总承包</w:t>
      </w:r>
      <w:r>
        <w:rPr>
          <w:rFonts w:hint="eastAsia" w:ascii="宋体" w:hAnsi="宋体"/>
          <w:szCs w:val="21"/>
        </w:rPr>
        <w:t>，</w:t>
      </w:r>
      <w:r>
        <w:rPr>
          <w:rFonts w:hint="eastAsia" w:ascii="宋体" w:hAnsi="宋体"/>
          <w:szCs w:val="21"/>
          <w:u w:val="single"/>
        </w:rPr>
        <w:t>包括但不限于以下内容：</w:t>
      </w:r>
    </w:p>
    <w:p w14:paraId="369A8A78">
      <w:pPr>
        <w:spacing w:line="400" w:lineRule="exact"/>
        <w:ind w:firstLine="420" w:firstLineChars="200"/>
        <w:rPr>
          <w:rFonts w:hint="eastAsia" w:ascii="宋体" w:hAnsi="宋体"/>
          <w:szCs w:val="21"/>
          <w:u w:val="single"/>
        </w:rPr>
      </w:pPr>
      <w:r>
        <w:rPr>
          <w:rFonts w:hint="eastAsia" w:ascii="宋体" w:hAnsi="宋体"/>
          <w:szCs w:val="21"/>
          <w:u w:val="single"/>
        </w:rPr>
        <w:t>（1）设计部分：包括但不限于</w:t>
      </w:r>
      <w:r>
        <w:rPr>
          <w:rFonts w:hint="eastAsia" w:ascii="宋体" w:hAnsi="宋体"/>
          <w:szCs w:val="21"/>
          <w:u w:val="single"/>
          <w:lang w:val="en-US" w:eastAsia="zh-CN"/>
        </w:rPr>
        <w:t>方案设计、</w:t>
      </w:r>
      <w:r>
        <w:rPr>
          <w:rFonts w:hint="eastAsia" w:ascii="宋体" w:hAnsi="宋体"/>
          <w:szCs w:val="21"/>
          <w:u w:val="single"/>
        </w:rPr>
        <w:t>初步设计、项目概算、初步设计审查；施工图设计、配合施工图审查及备案（如有）；竣工图编制；协助</w:t>
      </w:r>
      <w:r>
        <w:rPr>
          <w:rFonts w:hint="eastAsia" w:ascii="宋体" w:hAnsi="宋体"/>
          <w:szCs w:val="21"/>
          <w:u w:val="single"/>
          <w:lang w:eastAsia="zh-CN"/>
        </w:rPr>
        <w:t>发包人</w:t>
      </w:r>
      <w:r>
        <w:rPr>
          <w:rFonts w:hint="eastAsia" w:ascii="宋体" w:hAnsi="宋体"/>
          <w:szCs w:val="21"/>
          <w:u w:val="single"/>
        </w:rPr>
        <w:t>办理规划报建等报批报建工作、施工配合服务、配合完成验收工作及后续服务工作等。主要工作内容详见设计</w:t>
      </w:r>
      <w:r>
        <w:rPr>
          <w:rFonts w:hint="eastAsia" w:ascii="宋体" w:hAnsi="宋体"/>
          <w:szCs w:val="21"/>
          <w:u w:val="single"/>
          <w:lang w:val="en-US" w:eastAsia="zh-CN"/>
        </w:rPr>
        <w:t>施工总承包</w:t>
      </w:r>
      <w:r>
        <w:rPr>
          <w:rFonts w:hint="eastAsia" w:ascii="宋体" w:hAnsi="宋体"/>
          <w:szCs w:val="21"/>
          <w:u w:val="single"/>
        </w:rPr>
        <w:t>任务书。</w:t>
      </w:r>
    </w:p>
    <w:p w14:paraId="354F9C4A">
      <w:pPr>
        <w:spacing w:line="400" w:lineRule="exact"/>
        <w:ind w:firstLine="420" w:firstLineChars="200"/>
        <w:rPr>
          <w:rFonts w:hint="eastAsia" w:ascii="宋体" w:hAnsi="宋体"/>
          <w:szCs w:val="21"/>
          <w:u w:val="single"/>
        </w:rPr>
      </w:pPr>
      <w:r>
        <w:rPr>
          <w:rFonts w:hint="eastAsia" w:ascii="宋体" w:hAnsi="宋体"/>
          <w:szCs w:val="21"/>
          <w:u w:val="single"/>
        </w:rPr>
        <w:t>（2）施工部分：包括但不限于完成本项目所需的所有的施工工作（含配合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周边居民、施工期交通疏解等。主要工作内容详见设计</w:t>
      </w:r>
      <w:r>
        <w:rPr>
          <w:rFonts w:hint="eastAsia" w:ascii="宋体" w:hAnsi="宋体"/>
          <w:szCs w:val="21"/>
          <w:u w:val="single"/>
          <w:lang w:val="en-US" w:eastAsia="zh-CN"/>
        </w:rPr>
        <w:t>施工总承包</w:t>
      </w:r>
      <w:r>
        <w:rPr>
          <w:rFonts w:hint="eastAsia" w:ascii="宋体" w:hAnsi="宋体"/>
          <w:szCs w:val="21"/>
          <w:u w:val="single"/>
        </w:rPr>
        <w:t>任务书。</w:t>
      </w:r>
    </w:p>
    <w:p w14:paraId="74EBAD99">
      <w:pPr>
        <w:spacing w:line="400" w:lineRule="exact"/>
        <w:ind w:firstLine="420" w:firstLineChars="200"/>
        <w:rPr>
          <w:rFonts w:hint="eastAsia" w:ascii="宋体" w:hAnsi="宋体"/>
          <w:szCs w:val="21"/>
          <w:u w:val="single"/>
        </w:rPr>
      </w:pPr>
      <w:r>
        <w:rPr>
          <w:rFonts w:hint="eastAsia" w:ascii="宋体" w:hAnsi="宋体"/>
          <w:szCs w:val="21"/>
          <w:u w:val="single"/>
        </w:rPr>
        <w:t>（3）根据招标人要求进行全过程限额设计及施工。</w:t>
      </w:r>
    </w:p>
    <w:p w14:paraId="1CCDD173">
      <w:pPr>
        <w:spacing w:line="400" w:lineRule="exact"/>
        <w:ind w:firstLine="420" w:firstLineChars="200"/>
        <w:rPr>
          <w:rFonts w:hint="eastAsia" w:ascii="宋体" w:hAnsi="宋体"/>
          <w:szCs w:val="21"/>
          <w:u w:val="single"/>
        </w:rPr>
      </w:pPr>
      <w:r>
        <w:rPr>
          <w:rFonts w:hint="eastAsia" w:ascii="宋体" w:hAnsi="宋体"/>
          <w:szCs w:val="21"/>
          <w:u w:val="single"/>
        </w:rPr>
        <w:t>（4）招标人有权根据工程实际情况，对承包范围及内容进行适当调整，如实际工程量相对施工图纸及施工合同工程量发生变化，承包人不得有任何异议，且承包人不得以任何理由要求发包人补偿任何费用（承包人要充分考虑最不利因素影响）。并按合同约定处理，承包人必须无条件服从。</w:t>
      </w:r>
    </w:p>
    <w:p w14:paraId="7D8423D3">
      <w:pPr>
        <w:spacing w:line="400" w:lineRule="exact"/>
        <w:ind w:firstLine="422" w:firstLineChars="200"/>
        <w:rPr>
          <w:rFonts w:hint="eastAsia" w:ascii="宋体" w:hAnsi="宋体"/>
          <w:b/>
          <w:szCs w:val="21"/>
        </w:rPr>
      </w:pPr>
      <w:r>
        <w:rPr>
          <w:rFonts w:hint="eastAsia" w:ascii="宋体" w:hAnsi="宋体"/>
          <w:b/>
          <w:szCs w:val="21"/>
        </w:rPr>
        <w:t>2.6 前期服务机构：</w:t>
      </w:r>
      <w:r>
        <w:rPr>
          <w:rFonts w:hint="eastAsia" w:ascii="宋体" w:hAnsi="宋体"/>
          <w:u w:val="single"/>
        </w:rPr>
        <w:t>广东省国际工程咨询有限公司</w:t>
      </w:r>
    </w:p>
    <w:p w14:paraId="5A1CCA32">
      <w:pPr>
        <w:spacing w:line="400" w:lineRule="exact"/>
        <w:ind w:firstLine="413" w:firstLineChars="196"/>
        <w:rPr>
          <w:rFonts w:hint="eastAsia" w:ascii="宋体" w:hAnsi="宋体"/>
          <w:b/>
          <w:szCs w:val="21"/>
        </w:rPr>
      </w:pPr>
      <w:r>
        <w:rPr>
          <w:rFonts w:hint="eastAsia" w:ascii="宋体" w:hAnsi="宋体"/>
          <w:b/>
          <w:szCs w:val="21"/>
        </w:rPr>
        <w:t>注：如果前期服务机构参加本次投标，招标人应将本公告发布前最终完成的工作成果（含电子文件）在发放招标文件的同时提供给所有投标人参考，否则前期参与的服务机构中标无效。</w:t>
      </w:r>
    </w:p>
    <w:p w14:paraId="18A5D1C5">
      <w:pPr>
        <w:ind w:firstLine="422" w:firstLineChars="200"/>
        <w:rPr>
          <w:rFonts w:hint="eastAsia" w:ascii="宋体" w:hAnsi="宋体" w:cs="宋体"/>
          <w:bCs/>
          <w:color w:val="000000"/>
          <w:szCs w:val="21"/>
          <w:u w:val="single"/>
        </w:rPr>
      </w:pPr>
      <w:r>
        <w:rPr>
          <w:rFonts w:hint="eastAsia" w:ascii="宋体" w:hAnsi="宋体"/>
          <w:b/>
          <w:color w:val="000000"/>
          <w:szCs w:val="21"/>
        </w:rPr>
        <w:t>2.7 最高投标限</w:t>
      </w:r>
      <w:r>
        <w:rPr>
          <w:rFonts w:hint="eastAsia" w:ascii="宋体" w:hAnsi="宋体"/>
          <w:b/>
          <w:color w:val="auto"/>
          <w:szCs w:val="21"/>
        </w:rPr>
        <w:t>价：</w:t>
      </w:r>
      <w:r>
        <w:rPr>
          <w:rFonts w:hint="eastAsia" w:ascii="宋体" w:hAnsi="宋体"/>
          <w:bCs/>
          <w:color w:val="auto"/>
          <w:szCs w:val="21"/>
          <w:u w:val="single"/>
        </w:rPr>
        <w:t>人民币4742.24万元。（建设费用4371.75万元；设计费用：144.67万元；预备费225.82万元；其中装修部分占比约64.46%，金额约3057.08万元）</w:t>
      </w:r>
    </w:p>
    <w:p w14:paraId="7B65F2A1">
      <w:pPr>
        <w:spacing w:line="400" w:lineRule="exact"/>
        <w:ind w:firstLine="420" w:firstLineChars="200"/>
        <w:rPr>
          <w:rFonts w:hint="eastAsia" w:ascii="宋体" w:hAnsi="宋体"/>
          <w:bCs/>
          <w:color w:val="000000"/>
          <w:szCs w:val="21"/>
          <w:u w:val="single"/>
        </w:rPr>
      </w:pPr>
      <w:r>
        <w:rPr>
          <w:rFonts w:hint="eastAsia" w:ascii="宋体" w:hAnsi="宋体"/>
          <w:bCs/>
          <w:color w:val="000000"/>
          <w:szCs w:val="21"/>
          <w:u w:val="single"/>
        </w:rPr>
        <w:t>投标报价超过上述任一对应的最高投标限价的投标文件将被拒绝。</w:t>
      </w:r>
    </w:p>
    <w:p w14:paraId="244B70FD">
      <w:pPr>
        <w:spacing w:line="400" w:lineRule="exact"/>
        <w:ind w:firstLine="422" w:firstLineChars="200"/>
        <w:rPr>
          <w:rFonts w:hint="eastAsia" w:ascii="宋体" w:hAnsi="宋体"/>
        </w:rPr>
      </w:pPr>
      <w:r>
        <w:rPr>
          <w:rFonts w:hint="eastAsia" w:ascii="宋体" w:hAnsi="宋体"/>
          <w:b/>
          <w:bCs/>
          <w:szCs w:val="21"/>
        </w:rPr>
        <w:t>2.8 投标经济补偿</w:t>
      </w:r>
      <w:r>
        <w:rPr>
          <w:rFonts w:hint="eastAsia" w:ascii="宋体" w:hAnsi="宋体"/>
          <w:bCs/>
          <w:szCs w:val="21"/>
        </w:rPr>
        <w:t>：</w:t>
      </w:r>
      <w:r>
        <w:rPr>
          <w:rFonts w:ascii="宋体" w:hAnsi="宋体"/>
          <w:bCs/>
          <w:szCs w:val="21"/>
          <w:u w:val="single"/>
        </w:rPr>
        <w:t>本项目不设置投标补偿，投标费用自理。</w:t>
      </w:r>
    </w:p>
    <w:p w14:paraId="20FEB5DB">
      <w:pPr>
        <w:pStyle w:val="2"/>
      </w:pPr>
      <w:bookmarkStart w:id="21" w:name="_Toc134304514"/>
      <w:bookmarkStart w:id="22" w:name="_Toc22280875"/>
      <w:r>
        <w:rPr>
          <w:rFonts w:hint="eastAsia"/>
        </w:rPr>
        <w:t>3. 投标人资格要求</w:t>
      </w:r>
      <w:bookmarkEnd w:id="21"/>
      <w:bookmarkEnd w:id="22"/>
    </w:p>
    <w:p w14:paraId="3EFA21A3">
      <w:pPr>
        <w:spacing w:line="400" w:lineRule="exact"/>
        <w:ind w:firstLine="420" w:firstLineChars="200"/>
        <w:rPr>
          <w:rFonts w:hint="eastAsia" w:ascii="宋体" w:hAnsi="宋体" w:cs="宋体"/>
          <w:szCs w:val="21"/>
        </w:rPr>
      </w:pPr>
      <w:r>
        <w:rPr>
          <w:rFonts w:hint="eastAsia" w:ascii="宋体" w:hAnsi="宋体" w:cs="宋体"/>
          <w:szCs w:val="21"/>
        </w:rPr>
        <w:t>3.1 本次招标要求投标人须具备承接本项目所需的建设行政主管部门颁发的以下资质：</w:t>
      </w:r>
    </w:p>
    <w:p w14:paraId="355C3FD2">
      <w:pPr>
        <w:spacing w:line="400" w:lineRule="exact"/>
        <w:ind w:firstLine="420" w:firstLineChars="200"/>
        <w:rPr>
          <w:rFonts w:hint="eastAsia" w:ascii="宋体" w:hAnsi="宋体" w:cs="宋体"/>
          <w:szCs w:val="21"/>
        </w:rPr>
      </w:pPr>
      <w:r>
        <w:rPr>
          <w:rFonts w:hint="eastAsia" w:ascii="宋体" w:hAnsi="宋体" w:cs="宋体"/>
          <w:szCs w:val="21"/>
        </w:rPr>
        <w:t>3.1.1</w:t>
      </w:r>
      <w:r>
        <w:rPr>
          <w:rFonts w:hint="eastAsia" w:ascii="宋体" w:hAnsi="宋体" w:cs="宋体"/>
          <w:b/>
          <w:szCs w:val="21"/>
        </w:rPr>
        <w:t>工程设计资质</w:t>
      </w:r>
      <w:r>
        <w:rPr>
          <w:rFonts w:hint="eastAsia" w:ascii="宋体" w:hAnsi="宋体" w:cs="宋体"/>
          <w:szCs w:val="21"/>
        </w:rPr>
        <w:t>：（若为联合体投标，由承担设计任务方提供）：须具备有效期内的</w:t>
      </w:r>
      <w:r>
        <w:rPr>
          <w:rFonts w:hint="eastAsia" w:ascii="宋体" w:hAnsi="宋体" w:cs="宋体"/>
          <w:szCs w:val="21"/>
          <w:u w:val="single"/>
        </w:rPr>
        <w:t>工程设计综合甲级资质，或建筑行业设计</w:t>
      </w:r>
      <w:r>
        <w:rPr>
          <w:rFonts w:hint="eastAsia" w:ascii="宋体" w:hAnsi="宋体" w:cs="宋体"/>
          <w:szCs w:val="21"/>
          <w:u w:val="single"/>
          <w:lang w:val="en-US" w:eastAsia="zh-CN"/>
        </w:rPr>
        <w:t>乙</w:t>
      </w:r>
      <w:r>
        <w:rPr>
          <w:rFonts w:hint="eastAsia" w:ascii="宋体" w:hAnsi="宋体" w:cs="宋体"/>
          <w:szCs w:val="21"/>
          <w:u w:val="single"/>
        </w:rPr>
        <w:t>级(或以上)资质，或建筑行业（建筑工程）专业设计</w:t>
      </w:r>
      <w:r>
        <w:rPr>
          <w:rFonts w:hint="eastAsia" w:ascii="宋体" w:hAnsi="宋体" w:cs="宋体"/>
          <w:szCs w:val="21"/>
          <w:u w:val="single"/>
          <w:lang w:val="en-US" w:eastAsia="zh-CN"/>
        </w:rPr>
        <w:t>乙</w:t>
      </w:r>
      <w:r>
        <w:rPr>
          <w:rFonts w:hint="eastAsia" w:ascii="宋体" w:hAnsi="宋体" w:cs="宋体"/>
          <w:szCs w:val="21"/>
          <w:u w:val="single"/>
        </w:rPr>
        <w:t>级(或以上)资质，或建筑设计事务所资质，或已备案的香港企业</w:t>
      </w:r>
      <w:r>
        <w:rPr>
          <w:rFonts w:hint="eastAsia" w:ascii="宋体" w:hAnsi="宋体" w:cs="宋体"/>
          <w:szCs w:val="21"/>
        </w:rPr>
        <w:t>。</w:t>
      </w:r>
    </w:p>
    <w:p w14:paraId="03E40479">
      <w:pPr>
        <w:spacing w:line="400" w:lineRule="exact"/>
        <w:ind w:firstLine="420" w:firstLineChars="200"/>
        <w:rPr>
          <w:rFonts w:hint="eastAsia" w:ascii="宋体" w:hAnsi="宋体" w:cs="宋体"/>
          <w:szCs w:val="21"/>
          <w:u w:val="single"/>
        </w:rPr>
      </w:pPr>
      <w:r>
        <w:rPr>
          <w:rFonts w:hint="eastAsia" w:ascii="宋体" w:hAnsi="宋体" w:cs="宋体"/>
          <w:szCs w:val="21"/>
          <w:u w:val="single"/>
        </w:rPr>
        <w:t>香港企业独立参加投标的，须在广东省住房和城乡建设主管部门备案且备案的业务范围满足本项目设计资质要求。</w:t>
      </w:r>
    </w:p>
    <w:p w14:paraId="74FE87B7">
      <w:pPr>
        <w:spacing w:line="400" w:lineRule="exact"/>
        <w:ind w:firstLine="420" w:firstLineChars="200"/>
        <w:rPr>
          <w:rFonts w:hint="eastAsia" w:ascii="宋体" w:hAnsi="宋体" w:cs="宋体"/>
          <w:szCs w:val="21"/>
          <w:u w:val="single"/>
        </w:rPr>
      </w:pPr>
      <w:r>
        <w:rPr>
          <w:rFonts w:hint="eastAsia" w:ascii="宋体" w:hAnsi="宋体" w:cs="宋体"/>
          <w:szCs w:val="21"/>
          <w:u w:val="single"/>
        </w:rPr>
        <w:t>注：①、国内申请人具体资质要求按照《建设工程勘察设计资质管理规定》（建设部令第160号）、《建设工程勘察设计资质管理规定实施意见》（建市[2007]202号）、《工程设计资质标准》（建市〔2007〕86号）、《住房城乡建设部关于促进建筑工程设计事务所发展有关事项的通知》（建市（2016）261号）、《住房和城乡建设部办公厅关于建设工程企业资质统一延续有关事项的通知》（建办市函〔2021〕510号）填写。</w:t>
      </w:r>
    </w:p>
    <w:p w14:paraId="022FDF30">
      <w:pPr>
        <w:spacing w:line="400" w:lineRule="exact"/>
        <w:ind w:firstLine="420" w:firstLineChars="200"/>
        <w:rPr>
          <w:rFonts w:hint="eastAsia" w:ascii="宋体" w:hAnsi="宋体" w:cs="宋体"/>
          <w:szCs w:val="21"/>
          <w:u w:val="single"/>
        </w:rPr>
      </w:pPr>
      <w:r>
        <w:rPr>
          <w:rFonts w:hint="eastAsia" w:ascii="宋体" w:hAnsi="宋体" w:cs="宋体"/>
          <w:szCs w:val="21"/>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2412621">
      <w:pPr>
        <w:spacing w:line="400" w:lineRule="exact"/>
        <w:ind w:firstLine="420" w:firstLineChars="200"/>
        <w:rPr>
          <w:rFonts w:hint="eastAsia" w:ascii="宋体" w:hAnsi="宋体" w:cs="宋体"/>
          <w:szCs w:val="21"/>
        </w:rPr>
      </w:pPr>
      <w:r>
        <w:rPr>
          <w:rFonts w:hint="eastAsia" w:ascii="宋体" w:hAnsi="宋体" w:cs="宋体"/>
          <w:szCs w:val="21"/>
        </w:rPr>
        <w:t xml:space="preserve">3.1.2 </w:t>
      </w:r>
      <w:r>
        <w:rPr>
          <w:rFonts w:hint="eastAsia" w:ascii="宋体" w:hAnsi="宋体" w:cs="宋体"/>
          <w:b/>
          <w:szCs w:val="21"/>
        </w:rPr>
        <w:t>施工资质</w:t>
      </w:r>
      <w:r>
        <w:rPr>
          <w:rFonts w:hint="eastAsia" w:ascii="宋体" w:hAnsi="宋体" w:cs="宋体"/>
          <w:szCs w:val="21"/>
        </w:rPr>
        <w:t>：（若为联合体投标，由承担施工任务方提供）须具备有效期内的</w:t>
      </w:r>
      <w:r>
        <w:rPr>
          <w:rFonts w:hint="eastAsia" w:ascii="宋体" w:hAnsi="宋体" w:cs="宋体"/>
          <w:szCs w:val="21"/>
          <w:u w:val="single"/>
        </w:rPr>
        <w:t>建筑工程施工总承包</w:t>
      </w:r>
      <w:r>
        <w:rPr>
          <w:rFonts w:hint="eastAsia" w:ascii="宋体" w:hAnsi="宋体" w:cs="宋体"/>
          <w:szCs w:val="21"/>
          <w:u w:val="single"/>
          <w:lang w:val="en-US" w:eastAsia="zh-CN"/>
        </w:rPr>
        <w:t>二</w:t>
      </w:r>
      <w:r>
        <w:rPr>
          <w:rFonts w:hint="eastAsia" w:ascii="宋体" w:hAnsi="宋体" w:cs="宋体"/>
          <w:szCs w:val="21"/>
          <w:u w:val="single"/>
        </w:rPr>
        <w:t>级(或以上)资质</w:t>
      </w:r>
      <w:r>
        <w:rPr>
          <w:rFonts w:hint="eastAsia" w:ascii="宋体" w:hAnsi="宋体" w:cs="宋体"/>
          <w:szCs w:val="21"/>
        </w:rPr>
        <w:t>。</w:t>
      </w:r>
    </w:p>
    <w:p w14:paraId="754667D9">
      <w:pPr>
        <w:spacing w:line="400" w:lineRule="exact"/>
        <w:ind w:firstLine="420" w:firstLineChars="200"/>
        <w:jc w:val="left"/>
        <w:rPr>
          <w:rFonts w:hint="eastAsia" w:ascii="宋体" w:hAnsi="宋体" w:cs="宋体"/>
          <w:szCs w:val="21"/>
        </w:rPr>
      </w:pPr>
      <w:r>
        <w:rPr>
          <w:rFonts w:hint="eastAsia" w:ascii="宋体" w:hAnsi="宋体" w:cs="宋体"/>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E60CD42">
      <w:pPr>
        <w:spacing w:line="400" w:lineRule="exact"/>
        <w:ind w:firstLine="420" w:firstLineChars="200"/>
        <w:jc w:val="left"/>
        <w:rPr>
          <w:rFonts w:hint="eastAsia" w:ascii="宋体" w:hAnsi="宋体" w:cs="宋体"/>
          <w:szCs w:val="21"/>
        </w:rPr>
      </w:pPr>
      <w:r>
        <w:rPr>
          <w:rFonts w:hint="eastAsia" w:ascii="宋体" w:hAnsi="宋体" w:cs="宋体"/>
          <w:szCs w:val="21"/>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793B1B2">
      <w:pPr>
        <w:spacing w:line="400" w:lineRule="exact"/>
        <w:ind w:firstLine="420" w:firstLineChars="200"/>
        <w:rPr>
          <w:rFonts w:hint="eastAsia" w:ascii="宋体" w:hAnsi="宋体" w:cs="宋体"/>
          <w:szCs w:val="21"/>
        </w:rPr>
      </w:pPr>
      <w:r>
        <w:rPr>
          <w:rFonts w:hint="eastAsia" w:ascii="宋体" w:hAnsi="宋体" w:cs="宋体"/>
          <w:szCs w:val="21"/>
        </w:rPr>
        <w:t>3.2 本次招标接受联合体投标。联合体投标的，应满足下列要求：</w:t>
      </w:r>
    </w:p>
    <w:p w14:paraId="1586B845">
      <w:pPr>
        <w:spacing w:line="400" w:lineRule="exact"/>
        <w:ind w:firstLine="420" w:firstLineChars="200"/>
        <w:rPr>
          <w:rFonts w:hint="eastAsia" w:ascii="宋体" w:hAnsi="宋体" w:cs="宋体"/>
          <w:szCs w:val="21"/>
          <w:u w:val="single"/>
        </w:rPr>
      </w:pPr>
      <w:r>
        <w:rPr>
          <w:rFonts w:hint="eastAsia" w:ascii="宋体" w:hAnsi="宋体" w:cs="宋体"/>
          <w:szCs w:val="21"/>
          <w:u w:val="single"/>
        </w:rPr>
        <w:t>3.2.1联合体投标的，应满足下列要求：只接受最多由2家单位（1家设计单位、1家施工单位）组成的联合体,应以承接（施工）任务的单位为</w:t>
      </w:r>
      <w:r>
        <w:rPr>
          <w:rFonts w:hint="eastAsia" w:ascii="宋体" w:hAnsi="宋体" w:cs="宋体"/>
          <w:bCs/>
          <w:szCs w:val="21"/>
          <w:u w:val="single"/>
        </w:rPr>
        <w:t>主办方</w:t>
      </w:r>
      <w:r>
        <w:rPr>
          <w:rFonts w:hint="eastAsia" w:ascii="宋体" w:hAnsi="宋体" w:cs="宋体"/>
          <w:szCs w:val="21"/>
          <w:u w:val="single"/>
        </w:rPr>
        <w:t>，并签定联合体工作协议（格式参考附件三），联合体工作协议应明确确定联合体</w:t>
      </w:r>
      <w:r>
        <w:rPr>
          <w:rFonts w:hint="eastAsia" w:ascii="宋体" w:hAnsi="宋体" w:cs="宋体"/>
          <w:bCs/>
          <w:szCs w:val="21"/>
          <w:u w:val="single"/>
        </w:rPr>
        <w:t>主办方</w:t>
      </w:r>
      <w:r>
        <w:rPr>
          <w:rFonts w:hint="eastAsia" w:ascii="宋体" w:hAnsi="宋体" w:cs="宋体"/>
          <w:szCs w:val="21"/>
          <w:u w:val="single"/>
        </w:rPr>
        <w:t>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54BA4629">
      <w:pPr>
        <w:spacing w:line="400" w:lineRule="exact"/>
        <w:ind w:firstLine="420" w:firstLineChars="200"/>
        <w:rPr>
          <w:rFonts w:hint="eastAsia" w:ascii="宋体" w:hAnsi="宋体" w:cs="宋体"/>
          <w:szCs w:val="21"/>
          <w:u w:val="single"/>
        </w:rPr>
      </w:pPr>
      <w:r>
        <w:rPr>
          <w:rFonts w:hint="eastAsia" w:ascii="宋体" w:hAnsi="宋体" w:cs="宋体"/>
          <w:szCs w:val="21"/>
          <w:u w:val="single"/>
        </w:rPr>
        <w:t>3.2.2投标人拟任本工程项目负责人、设计负责人必须是联合体中对应分工成员的正式员工；以上2项人员不得重复兼任。</w:t>
      </w:r>
    </w:p>
    <w:p w14:paraId="01110196">
      <w:pPr>
        <w:spacing w:line="400" w:lineRule="exact"/>
        <w:ind w:firstLine="420" w:firstLineChars="200"/>
        <w:rPr>
          <w:rFonts w:hint="eastAsia" w:ascii="宋体" w:hAnsi="宋体" w:cs="宋体"/>
          <w:szCs w:val="21"/>
          <w:u w:val="single"/>
        </w:rPr>
      </w:pPr>
      <w:r>
        <w:rPr>
          <w:rFonts w:hint="eastAsia" w:ascii="宋体" w:hAnsi="宋体" w:cs="宋体"/>
          <w:szCs w:val="21"/>
          <w:u w:val="single"/>
        </w:rPr>
        <w:t>3.2.3联合体的资格条件按联合体任务分工进行评审，其中：施工资质、安全生产许可证、项目负责人、技术负责人、专职安全员以联合体的主办方为准；工程设计资质、设计负责人以承接设计任务的成员单位为准。</w:t>
      </w:r>
    </w:p>
    <w:p w14:paraId="56EFEBA9">
      <w:pPr>
        <w:spacing w:line="400" w:lineRule="exact"/>
        <w:ind w:firstLine="420" w:firstLineChars="200"/>
        <w:rPr>
          <w:rFonts w:hint="eastAsia" w:ascii="宋体" w:hAnsi="宋体" w:cs="宋体"/>
          <w:szCs w:val="21"/>
          <w:u w:val="single"/>
        </w:rPr>
      </w:pPr>
      <w:r>
        <w:rPr>
          <w:rFonts w:hint="eastAsia" w:ascii="宋体" w:hAnsi="宋体" w:cs="宋体"/>
          <w:szCs w:val="21"/>
          <w:u w:val="single"/>
        </w:rPr>
        <w:t>3.2.4联合体各方不得再以自己名义单独或加入其他联合体参加本项目的投标，组成联合体投标各方在投标登记后，不得再变更其组织形式及成员构成。出现上述情况者，其投标申请和与此有关的联合体的投标将被拒绝。联合体投标人，其投标文件以及中标时签订的合同，对联合体各方都产生约束力。</w:t>
      </w:r>
    </w:p>
    <w:p w14:paraId="04EF6D59">
      <w:pPr>
        <w:spacing w:line="400" w:lineRule="exact"/>
        <w:ind w:firstLine="420" w:firstLineChars="200"/>
        <w:rPr>
          <w:rFonts w:hint="eastAsia" w:ascii="宋体" w:hAnsi="宋体" w:cs="宋体"/>
          <w:szCs w:val="21"/>
          <w:u w:val="single"/>
        </w:rPr>
      </w:pPr>
      <w:r>
        <w:rPr>
          <w:rFonts w:hint="eastAsia" w:ascii="宋体" w:hAnsi="宋体" w:cs="宋体"/>
          <w:szCs w:val="21"/>
          <w:u w:val="single"/>
        </w:rPr>
        <w:t>3.3 主要负责人资格要求：</w:t>
      </w:r>
    </w:p>
    <w:p w14:paraId="73D220DD">
      <w:pPr>
        <w:spacing w:line="400" w:lineRule="exact"/>
        <w:ind w:firstLine="420" w:firstLineChars="200"/>
        <w:rPr>
          <w:rFonts w:hint="eastAsia" w:ascii="宋体" w:hAnsi="宋体" w:cs="宋体"/>
          <w:szCs w:val="21"/>
          <w:u w:val="single"/>
        </w:rPr>
      </w:pPr>
      <w:r>
        <w:rPr>
          <w:rFonts w:hint="eastAsia" w:ascii="宋体" w:hAnsi="宋体" w:cs="宋体"/>
          <w:szCs w:val="21"/>
          <w:u w:val="single"/>
        </w:rPr>
        <w:t>3.3.1拟派项目负责人（兼施工负责人，下同）要求：须具备建筑工程专业</w:t>
      </w:r>
      <w:r>
        <w:rPr>
          <w:rFonts w:hint="eastAsia" w:ascii="宋体" w:hAnsi="宋体" w:cs="宋体"/>
          <w:szCs w:val="21"/>
          <w:u w:val="single"/>
          <w:lang w:val="en-US" w:eastAsia="zh-CN"/>
        </w:rPr>
        <w:t>一</w:t>
      </w:r>
      <w:r>
        <w:rPr>
          <w:rFonts w:hint="eastAsia" w:ascii="宋体" w:hAnsi="宋体" w:cs="宋体"/>
          <w:szCs w:val="21"/>
          <w:u w:val="single"/>
        </w:rPr>
        <w:t>级注册建造师资格，并持有在有效期内的安全生产考核合格证（B类）或建筑施工企业项目负责人安全生产考核合格证书；</w:t>
      </w:r>
    </w:p>
    <w:p w14:paraId="5856705F">
      <w:pPr>
        <w:spacing w:line="400" w:lineRule="exact"/>
        <w:ind w:firstLine="420" w:firstLineChars="200"/>
        <w:rPr>
          <w:rFonts w:hint="eastAsia" w:ascii="宋体" w:hAnsi="宋体" w:cs="宋体"/>
          <w:szCs w:val="21"/>
          <w:u w:val="single"/>
        </w:rPr>
      </w:pPr>
      <w:r>
        <w:rPr>
          <w:rFonts w:hint="eastAsia" w:ascii="宋体" w:hAnsi="宋体" w:cs="宋体"/>
          <w:szCs w:val="21"/>
          <w:u w:val="single"/>
        </w:rPr>
        <w:t>3.3.2设计负责人（若为联合体，指联合体承担设计任务的一方）要求：须具备</w:t>
      </w:r>
      <w:r>
        <w:rPr>
          <w:rFonts w:hint="eastAsia" w:ascii="宋体" w:hAnsi="宋体" w:cs="宋体"/>
          <w:szCs w:val="21"/>
          <w:u w:val="single"/>
          <w:lang w:val="en-US" w:eastAsia="zh-CN"/>
        </w:rPr>
        <w:t>一</w:t>
      </w:r>
      <w:r>
        <w:rPr>
          <w:rFonts w:hint="eastAsia" w:ascii="宋体" w:hAnsi="宋体" w:cs="宋体"/>
          <w:szCs w:val="21"/>
          <w:u w:val="single"/>
        </w:rPr>
        <w:t>级注册建筑师资格，或在广东省住房和城乡建设主管部门备案且备案的业务范围符合本招标项目对设计负责人要求的香港专业人士。</w:t>
      </w:r>
    </w:p>
    <w:p w14:paraId="61726041">
      <w:pPr>
        <w:spacing w:line="400" w:lineRule="exact"/>
        <w:ind w:firstLine="420" w:firstLineChars="200"/>
        <w:jc w:val="left"/>
        <w:rPr>
          <w:rFonts w:hint="eastAsia" w:ascii="宋体" w:hAnsi="宋体" w:cs="宋体"/>
          <w:szCs w:val="21"/>
        </w:rPr>
      </w:pPr>
      <w:r>
        <w:rPr>
          <w:rFonts w:hint="eastAsia" w:ascii="宋体" w:hAnsi="宋体" w:cs="宋体"/>
          <w:szCs w:val="21"/>
        </w:rPr>
        <w:t>注：①香港专业人士的备案业务范围依据《广东省住房和城乡建设厅关于印发香港工程建设咨询企业和专业人士在粤港澳大湾区内地城市开业执业试点管理暂行办法的通知》（粤建规范〔2020〕1号）确定。</w:t>
      </w:r>
    </w:p>
    <w:p w14:paraId="454B9AB6">
      <w:pPr>
        <w:spacing w:line="400" w:lineRule="exact"/>
        <w:ind w:firstLine="420" w:firstLineChars="200"/>
        <w:jc w:val="left"/>
        <w:rPr>
          <w:rFonts w:hint="eastAsia" w:ascii="宋体" w:hAnsi="宋体" w:cs="宋体"/>
          <w:szCs w:val="21"/>
        </w:rPr>
      </w:pPr>
      <w:r>
        <w:rPr>
          <w:rFonts w:hint="eastAsia" w:ascii="宋体" w:hAnsi="宋体" w:cs="宋体"/>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8D303A6">
      <w:pPr>
        <w:spacing w:line="400" w:lineRule="exact"/>
        <w:ind w:firstLine="420" w:firstLineChars="200"/>
        <w:jc w:val="left"/>
        <w:rPr>
          <w:rFonts w:hint="eastAsia" w:ascii="宋体" w:hAnsi="宋体" w:cs="宋体"/>
          <w:szCs w:val="21"/>
        </w:rPr>
      </w:pPr>
      <w:r>
        <w:rPr>
          <w:rFonts w:hint="eastAsia" w:ascii="宋体" w:hAnsi="宋体" w:cs="宋体"/>
          <w:szCs w:val="21"/>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①香港专业人士的备案业务范围依据《广东省住房和城乡建设厅关于印发香港工程建设咨询企业和专业人士在粤港澳大湾区内地城市开业执业试点管理暂行办法的通知》（粤建规范〔2020〕1号）确定。</w:t>
      </w:r>
    </w:p>
    <w:p w14:paraId="569A963C">
      <w:pPr>
        <w:spacing w:line="400" w:lineRule="exact"/>
        <w:ind w:firstLine="420" w:firstLineChars="200"/>
        <w:jc w:val="left"/>
        <w:rPr>
          <w:rFonts w:hint="eastAsia" w:ascii="宋体" w:hAnsi="宋体" w:cs="宋体"/>
          <w:szCs w:val="21"/>
        </w:rPr>
      </w:pPr>
      <w:r>
        <w:rPr>
          <w:rFonts w:hint="eastAsia" w:ascii="宋体" w:hAnsi="宋体" w:cs="宋体"/>
          <w:szCs w:val="21"/>
        </w:rPr>
        <w:t>③根据广东省住建厅《关于明确二级建造师注册执业有关问题的通知》（粤建市函〔2023〕469号），二级建造师应在考试取得执业资格的省、自治区、直辖市申请注册，二级注册建造师可随注册企业在全国范围内执业。</w:t>
      </w:r>
    </w:p>
    <w:p w14:paraId="701A8CC1">
      <w:pPr>
        <w:spacing w:line="400" w:lineRule="exact"/>
        <w:ind w:firstLine="420" w:firstLineChars="200"/>
        <w:jc w:val="left"/>
        <w:rPr>
          <w:rFonts w:hint="eastAsia" w:ascii="宋体" w:hAnsi="宋体" w:cs="宋体"/>
          <w:szCs w:val="21"/>
        </w:rPr>
      </w:pPr>
      <w:r>
        <w:rPr>
          <w:rFonts w:hint="eastAsia" w:ascii="宋体" w:hAnsi="宋体" w:cs="宋体"/>
          <w:szCs w:val="21"/>
        </w:rPr>
        <w:t>④项目负责人在任职期间不得担任专职安全员，项目专职安全员在任职期间也不得担任项目负责人，项目负责人、技术负责人和专职安全员不为同一人。</w:t>
      </w:r>
    </w:p>
    <w:p w14:paraId="71143A0C">
      <w:pPr>
        <w:spacing w:line="400" w:lineRule="exact"/>
        <w:ind w:firstLine="420" w:firstLineChars="200"/>
        <w:jc w:val="left"/>
        <w:rPr>
          <w:rFonts w:hint="eastAsia" w:ascii="宋体" w:hAnsi="宋体" w:cs="宋体"/>
          <w:szCs w:val="21"/>
        </w:rPr>
      </w:pPr>
      <w:r>
        <w:rPr>
          <w:rFonts w:hint="eastAsia" w:ascii="宋体" w:hAnsi="宋体" w:cs="宋体"/>
          <w:szCs w:val="21"/>
        </w:rPr>
        <w:t>3.3.3投标人（若为联合体投标，指联合体主办方）拟担任本工程的技术负责人须具备</w:t>
      </w:r>
      <w:r>
        <w:rPr>
          <w:rFonts w:hint="eastAsia" w:ascii="宋体" w:hAnsi="宋体"/>
          <w:color w:val="auto"/>
        </w:rPr>
        <w:t>建筑装饰施工类专业高级工程师</w:t>
      </w:r>
      <w:r>
        <w:rPr>
          <w:rFonts w:hint="eastAsia" w:ascii="宋体" w:hAnsi="宋体" w:cs="宋体"/>
          <w:szCs w:val="21"/>
        </w:rPr>
        <w:t>（或以上）职称。</w:t>
      </w:r>
    </w:p>
    <w:p w14:paraId="1FE288A9">
      <w:pPr>
        <w:spacing w:line="400" w:lineRule="exact"/>
        <w:ind w:firstLine="420" w:firstLineChars="200"/>
        <w:jc w:val="left"/>
        <w:rPr>
          <w:rFonts w:hint="eastAsia" w:ascii="宋体" w:hAnsi="宋体" w:cs="宋体"/>
          <w:szCs w:val="21"/>
        </w:rPr>
      </w:pPr>
      <w:r>
        <w:rPr>
          <w:rFonts w:hint="eastAsia" w:ascii="宋体" w:hAnsi="宋体" w:cs="宋体"/>
          <w:szCs w:val="21"/>
        </w:rPr>
        <w:t>3.3.4投标人（若为联合体投标，指联合体主办方）拟担任本工程的专职安全员须具有在有效期内的安全生产考核合格证（C类）或建筑施工企业专职安全生产管理人员安全生产考核合格证书（C3类）。</w:t>
      </w:r>
    </w:p>
    <w:p w14:paraId="11DD896B">
      <w:pPr>
        <w:spacing w:line="400" w:lineRule="exact"/>
        <w:ind w:firstLine="420" w:firstLineChars="200"/>
        <w:jc w:val="left"/>
        <w:rPr>
          <w:rFonts w:hint="eastAsia" w:ascii="宋体" w:hAnsi="宋体" w:cs="宋体"/>
          <w:szCs w:val="21"/>
        </w:rPr>
      </w:pPr>
      <w:r>
        <w:rPr>
          <w:rFonts w:hint="eastAsia" w:ascii="宋体" w:hAnsi="宋体" w:cs="宋体"/>
          <w:szCs w:val="21"/>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2B06C152">
      <w:pPr>
        <w:spacing w:line="400" w:lineRule="exact"/>
        <w:ind w:firstLine="420" w:firstLineChars="200"/>
        <w:rPr>
          <w:rFonts w:hint="eastAsia" w:ascii="宋体" w:hAnsi="宋体" w:cs="宋体"/>
          <w:szCs w:val="21"/>
          <w:u w:val="none"/>
        </w:rPr>
      </w:pPr>
      <w:r>
        <w:rPr>
          <w:rFonts w:hint="eastAsia" w:ascii="宋体" w:hAnsi="宋体" w:cs="宋体"/>
          <w:szCs w:val="21"/>
          <w:u w:val="none"/>
        </w:rPr>
        <w:t>3.4 其他要求：</w:t>
      </w:r>
    </w:p>
    <w:p w14:paraId="22B51419">
      <w:pPr>
        <w:spacing w:line="400" w:lineRule="exact"/>
        <w:ind w:firstLine="420" w:firstLineChars="200"/>
        <w:rPr>
          <w:rFonts w:hint="eastAsia" w:ascii="宋体" w:hAnsi="宋体" w:cs="宋体"/>
          <w:szCs w:val="21"/>
          <w:u w:val="none"/>
        </w:rPr>
      </w:pPr>
      <w:r>
        <w:rPr>
          <w:rFonts w:hint="eastAsia" w:ascii="宋体" w:hAnsi="宋体" w:cs="宋体"/>
          <w:szCs w:val="21"/>
          <w:u w:val="none"/>
        </w:rPr>
        <w:t>3.4.1投标人参加投标的意思表达清楚，投标人代表被授权有效。</w:t>
      </w:r>
    </w:p>
    <w:p w14:paraId="1C253FDC">
      <w:pPr>
        <w:spacing w:line="400" w:lineRule="exact"/>
        <w:ind w:firstLine="420" w:firstLineChars="200"/>
        <w:rPr>
          <w:rFonts w:hint="eastAsia" w:ascii="宋体" w:hAnsi="宋体" w:cs="宋体"/>
          <w:szCs w:val="21"/>
          <w:u w:val="none"/>
        </w:rPr>
      </w:pPr>
      <w:r>
        <w:rPr>
          <w:rFonts w:hint="eastAsia" w:ascii="宋体" w:hAnsi="宋体" w:cs="宋体"/>
          <w:szCs w:val="21"/>
          <w:u w:val="none"/>
        </w:rPr>
        <w:t>3.4.2投标人（含联合体成员）具有独立法人资格，持有工商行政管理部门</w:t>
      </w:r>
      <w:r>
        <w:rPr>
          <w:rFonts w:hint="eastAsia" w:ascii="宋体" w:hAnsi="宋体" w:cs="宋体"/>
          <w:szCs w:val="21"/>
        </w:rPr>
        <w:t>（或市场监督管理部门）</w:t>
      </w:r>
      <w:r>
        <w:rPr>
          <w:rFonts w:hint="eastAsia" w:ascii="宋体" w:hAnsi="宋体" w:cs="宋体"/>
          <w:szCs w:val="21"/>
          <w:u w:val="none"/>
        </w:rPr>
        <w:t>核发的法人营业执照，按国家法律经营。</w:t>
      </w:r>
    </w:p>
    <w:p w14:paraId="03F89ADC">
      <w:pPr>
        <w:spacing w:line="400" w:lineRule="exact"/>
        <w:ind w:firstLine="420" w:firstLineChars="200"/>
        <w:rPr>
          <w:rFonts w:hint="eastAsia" w:ascii="宋体" w:hAnsi="宋体" w:cs="宋体"/>
          <w:szCs w:val="21"/>
          <w:u w:val="none"/>
        </w:rPr>
      </w:pPr>
      <w:r>
        <w:rPr>
          <w:rFonts w:hint="eastAsia" w:ascii="宋体" w:hAnsi="宋体" w:cs="宋体"/>
          <w:szCs w:val="21"/>
          <w:u w:val="none"/>
        </w:rPr>
        <w:t>3.4.3投标人（若为联合体投标，指联合体承接施工任务</w:t>
      </w:r>
      <w:r>
        <w:rPr>
          <w:rFonts w:hint="eastAsia" w:ascii="宋体" w:hAnsi="宋体" w:cs="宋体"/>
          <w:bCs/>
          <w:szCs w:val="21"/>
          <w:u w:val="none"/>
        </w:rPr>
        <w:t>方</w:t>
      </w:r>
      <w:r>
        <w:rPr>
          <w:rFonts w:hint="eastAsia" w:ascii="宋体" w:hAnsi="宋体" w:cs="宋体"/>
          <w:szCs w:val="21"/>
          <w:u w:val="none"/>
        </w:rPr>
        <w:t>）持有建设行政主管部门颁发的安全生产许可证。</w:t>
      </w:r>
    </w:p>
    <w:p w14:paraId="1BDE13D3">
      <w:pPr>
        <w:spacing w:line="400" w:lineRule="exact"/>
        <w:ind w:firstLine="420" w:firstLineChars="200"/>
        <w:rPr>
          <w:rFonts w:hint="eastAsia" w:ascii="宋体" w:hAnsi="宋体" w:cs="宋体"/>
          <w:szCs w:val="21"/>
          <w:u w:val="none"/>
        </w:rPr>
      </w:pPr>
      <w:r>
        <w:rPr>
          <w:rFonts w:hint="eastAsia" w:ascii="宋体" w:hAnsi="宋体" w:cs="宋体"/>
          <w:szCs w:val="21"/>
          <w:u w:val="none"/>
        </w:rPr>
        <w:t>3.4.4投标人已按照招标公告附件一的内容签署盖章的《投标人声明》。</w:t>
      </w:r>
    </w:p>
    <w:p w14:paraId="491D0BCC">
      <w:pPr>
        <w:spacing w:line="400" w:lineRule="exact"/>
        <w:ind w:firstLine="420" w:firstLineChars="200"/>
        <w:rPr>
          <w:rFonts w:hint="eastAsia" w:ascii="宋体" w:hAnsi="宋体" w:cs="宋体"/>
          <w:szCs w:val="21"/>
          <w:u w:val="none"/>
        </w:rPr>
      </w:pPr>
      <w:r>
        <w:rPr>
          <w:rFonts w:hint="eastAsia" w:ascii="宋体" w:hAnsi="宋体" w:cs="宋体"/>
          <w:szCs w:val="21"/>
          <w:u w:val="none"/>
        </w:rPr>
        <w:t>3.4.5资格审查前，投标人（含联合体成员）须在广州市住建行业信用管理平台建立企业信用档案及拟担任本工程项目负责人、设计负责人、技术负责人、专职安全员须是本企业信用档案中的在册人员。企业信用档案取自递交投标文件截止时间投标人在信用平台内的信息，投标人无需提交相关资料，若招标人延长递交投标文件截止时间，信用档案信息的评审时点也相应延长（信用档案办理详见《广州市住建行业信用管理平台施工企业信息录入指引》http://zfcj.gz.gov.cn/zwgk/zsdwxxgkzl/gzsjzyglfwzx/bszy/content/post_8484886.html）、《广州市住建行业信用管理平台设计企业信息录入指引》http://zfcj.gz.gov.cn/zwgk/zsdwxxgkzl/gzsjzyglfwzx/bszy/content/post_9116013.html）。联合体投标的，信用档案和人员在册情况为联合体协议分工对应广州市住建行业信用管理平台内信用档案）。</w:t>
      </w:r>
    </w:p>
    <w:p w14:paraId="387E3BAD">
      <w:pPr>
        <w:spacing w:line="400" w:lineRule="exact"/>
        <w:ind w:firstLine="420" w:firstLineChars="200"/>
        <w:rPr>
          <w:rFonts w:hint="eastAsia" w:ascii="宋体" w:hAnsi="宋体" w:cs="宋体"/>
          <w:szCs w:val="21"/>
          <w:u w:val="none"/>
        </w:rPr>
      </w:pPr>
      <w:r>
        <w:rPr>
          <w:rFonts w:hint="eastAsia" w:ascii="宋体" w:hAnsi="宋体" w:cs="宋体"/>
          <w:szCs w:val="21"/>
          <w:u w:val="none"/>
        </w:rPr>
        <w:t>3.4.6投标人（含联合体成员）未出现以下情形：与其它投标人（含联合体成员）的单位负责人为同一人或者存在控股、管理关系的（按投标人提供的《投标人声明》第八条内容进行评审）。</w:t>
      </w:r>
    </w:p>
    <w:p w14:paraId="1B8BF410">
      <w:pPr>
        <w:spacing w:line="400" w:lineRule="exact"/>
        <w:ind w:firstLine="420" w:firstLineChars="200"/>
        <w:rPr>
          <w:rFonts w:hint="eastAsia" w:ascii="宋体" w:hAnsi="宋体" w:cs="宋体"/>
          <w:szCs w:val="21"/>
          <w:u w:val="none"/>
        </w:rPr>
      </w:pPr>
      <w:r>
        <w:rPr>
          <w:rFonts w:hint="eastAsia" w:ascii="宋体" w:hAnsi="宋体" w:cs="宋体"/>
          <w:szCs w:val="21"/>
          <w:u w:val="none"/>
        </w:rPr>
        <w:t>3.4.7投标人（含联合体成员）未被列入拖欠农民工工资失信联合惩戒对象名单。</w:t>
      </w:r>
    </w:p>
    <w:p w14:paraId="038BA5C9">
      <w:pPr>
        <w:pStyle w:val="2"/>
        <w:ind w:firstLine="422" w:firstLineChars="200"/>
        <w:rPr>
          <w:rFonts w:hint="eastAsia" w:ascii="宋体" w:hAnsi="宋体" w:eastAsia="宋体" w:cs="宋体"/>
          <w:sz w:val="21"/>
          <w:szCs w:val="21"/>
          <w:u w:val="single"/>
        </w:rPr>
      </w:pPr>
      <w:r>
        <w:rPr>
          <w:rFonts w:hint="eastAsia" w:ascii="宋体" w:hAnsi="宋体" w:eastAsia="宋体" w:cs="宋体"/>
          <w:sz w:val="21"/>
          <w:szCs w:val="21"/>
          <w:u w:val="single"/>
        </w:rPr>
        <w:t>注：未在招标公告第3条单列的资审合格条件，不作为资审不合格的依据。</w:t>
      </w:r>
      <w:bookmarkStart w:id="23" w:name="_Toc22280876"/>
      <w:bookmarkStart w:id="24" w:name="_Toc134304515"/>
    </w:p>
    <w:p w14:paraId="06676152">
      <w:pPr>
        <w:pStyle w:val="2"/>
      </w:pPr>
      <w:r>
        <w:rPr>
          <w:rFonts w:hint="eastAsia"/>
        </w:rPr>
        <w:t>4. 招标文件的获取</w:t>
      </w:r>
      <w:bookmarkEnd w:id="23"/>
      <w:bookmarkEnd w:id="24"/>
    </w:p>
    <w:p w14:paraId="6E3F09BE">
      <w:pPr>
        <w:spacing w:line="400" w:lineRule="exact"/>
        <w:ind w:firstLine="420" w:firstLineChars="200"/>
        <w:rPr>
          <w:rFonts w:hint="eastAsia" w:ascii="宋体" w:hAnsi="宋体"/>
          <w:szCs w:val="21"/>
        </w:rPr>
      </w:pPr>
      <w:r>
        <w:rPr>
          <w:rFonts w:hint="eastAsia" w:ascii="宋体" w:hAnsi="宋体"/>
          <w:szCs w:val="21"/>
        </w:rPr>
        <w:t>4.1 凡有意参加投标者，请于</w:t>
      </w:r>
      <w:r>
        <w:rPr>
          <w:rFonts w:hint="eastAsia" w:ascii="宋体" w:hAnsi="宋体"/>
          <w:szCs w:val="21"/>
          <w:u w:val="single"/>
        </w:rPr>
        <w:t>2025</w:t>
      </w:r>
      <w:r>
        <w:rPr>
          <w:rFonts w:hint="eastAsia" w:ascii="宋体" w:hAnsi="宋体"/>
          <w:szCs w:val="21"/>
        </w:rPr>
        <w:t>年  月 日时分至</w:t>
      </w:r>
      <w:r>
        <w:rPr>
          <w:rFonts w:hint="eastAsia" w:ascii="宋体" w:hAnsi="宋体"/>
          <w:szCs w:val="21"/>
          <w:u w:val="single"/>
        </w:rPr>
        <w:t>2025</w:t>
      </w:r>
      <w:r>
        <w:rPr>
          <w:rFonts w:hint="eastAsia" w:ascii="宋体" w:hAnsi="宋体"/>
          <w:szCs w:val="21"/>
        </w:rPr>
        <w:t>年 月 日时分（北京时间，下同），登录</w:t>
      </w:r>
      <w:r>
        <w:rPr>
          <w:rFonts w:hint="eastAsia" w:ascii="宋体" w:hAnsi="宋体"/>
          <w:szCs w:val="21"/>
          <w:u w:val="single"/>
        </w:rPr>
        <w:t>广州交易集团有限公司（广州公共资源交易中心）（http://www.gzggzy.cn）</w:t>
      </w:r>
      <w:r>
        <w:rPr>
          <w:rFonts w:hint="eastAsia" w:ascii="宋体" w:hAnsi="宋体"/>
          <w:szCs w:val="21"/>
        </w:rPr>
        <w:t>下载电子招标文件。</w:t>
      </w:r>
    </w:p>
    <w:p w14:paraId="148E4153">
      <w:pPr>
        <w:spacing w:line="400" w:lineRule="exact"/>
        <w:ind w:firstLine="420" w:firstLineChars="200"/>
        <w:rPr>
          <w:rFonts w:hint="eastAsia" w:ascii="宋体" w:hAnsi="宋体"/>
          <w:szCs w:val="21"/>
          <w:u w:val="single"/>
        </w:rPr>
      </w:pPr>
      <w:r>
        <w:rPr>
          <w:rFonts w:hint="eastAsia" w:ascii="宋体" w:hAnsi="宋体"/>
          <w:szCs w:val="21"/>
        </w:rPr>
        <w:t>4.2 本项目采用</w:t>
      </w:r>
      <w:r>
        <w:rPr>
          <w:rFonts w:hint="eastAsia" w:ascii="宋体" w:hAnsi="宋体"/>
          <w:szCs w:val="21"/>
          <w:u w:val="single"/>
        </w:rPr>
        <w:t>资格后审方式。</w:t>
      </w:r>
    </w:p>
    <w:p w14:paraId="6FECE86B">
      <w:pPr>
        <w:spacing w:line="400" w:lineRule="exact"/>
        <w:ind w:firstLine="420" w:firstLineChars="200"/>
        <w:rPr>
          <w:rFonts w:hint="eastAsia" w:ascii="宋体" w:hAnsi="宋体"/>
          <w:szCs w:val="21"/>
        </w:rPr>
      </w:pPr>
      <w:r>
        <w:rPr>
          <w:rFonts w:hint="eastAsia" w:ascii="宋体" w:hAnsi="宋体"/>
          <w:szCs w:val="21"/>
        </w:rPr>
        <w:t>注：（1）电子招投标操作流程详见广州交易集团有限公司（广州公共资源交易中心）网站发布的最新版操作指引。</w:t>
      </w:r>
    </w:p>
    <w:p w14:paraId="3E64BE6C">
      <w:pPr>
        <w:numPr>
          <w:ilvl w:val="0"/>
          <w:numId w:val="1"/>
        </w:numPr>
        <w:spacing w:line="400" w:lineRule="exact"/>
        <w:ind w:firstLine="420" w:firstLineChars="200"/>
        <w:rPr>
          <w:rFonts w:hint="eastAsia" w:ascii="宋体" w:hAnsi="宋体"/>
          <w:szCs w:val="21"/>
        </w:rPr>
      </w:pPr>
      <w:r>
        <w:rPr>
          <w:rFonts w:hint="eastAsia" w:ascii="宋体" w:hAnsi="宋体"/>
          <w:szCs w:val="21"/>
        </w:rPr>
        <w:t>本项目招标文件随招标公告一并在广州交易集团有限公司（广州公共资源交易中心）网站发布。招标文件随招标公告一并在电子招标投标交易平台网站发布。招标文件一经在电子招标投标交易平台发布，视为送达给所有投标人。</w:t>
      </w:r>
    </w:p>
    <w:p w14:paraId="0A2FB42A">
      <w:pPr>
        <w:pStyle w:val="2"/>
      </w:pPr>
      <w:bookmarkStart w:id="25" w:name="_Toc134304516"/>
      <w:r>
        <w:rPr>
          <w:rFonts w:hint="eastAsia"/>
        </w:rPr>
        <w:t>5. 发布招标公告、投标文件递交、开标时间</w:t>
      </w:r>
      <w:bookmarkEnd w:id="25"/>
    </w:p>
    <w:p w14:paraId="5714E5ED">
      <w:pPr>
        <w:spacing w:line="400" w:lineRule="exact"/>
        <w:ind w:firstLine="420" w:firstLineChars="200"/>
        <w:rPr>
          <w:rFonts w:hint="eastAsia" w:ascii="宋体" w:hAnsi="宋体"/>
          <w:szCs w:val="21"/>
        </w:rPr>
      </w:pPr>
      <w:r>
        <w:rPr>
          <w:rFonts w:hint="eastAsia" w:ascii="宋体" w:hAnsi="宋体"/>
          <w:szCs w:val="21"/>
        </w:rPr>
        <w:t>5.1 招标公告发布日期（含本日）：</w:t>
      </w:r>
      <w:r>
        <w:rPr>
          <w:rFonts w:hint="eastAsia" w:ascii="宋体" w:hAnsi="宋体"/>
          <w:szCs w:val="21"/>
          <w:u w:val="single"/>
        </w:rPr>
        <w:t>2025</w:t>
      </w:r>
      <w:r>
        <w:rPr>
          <w:rFonts w:hint="eastAsia" w:ascii="宋体" w:hAnsi="宋体"/>
          <w:szCs w:val="21"/>
        </w:rPr>
        <w:t>年 月 日时分至</w:t>
      </w:r>
      <w:r>
        <w:rPr>
          <w:rFonts w:hint="eastAsia" w:ascii="宋体" w:hAnsi="宋体"/>
          <w:szCs w:val="21"/>
          <w:u w:val="single"/>
        </w:rPr>
        <w:t>2025</w:t>
      </w:r>
      <w:r>
        <w:rPr>
          <w:rFonts w:hint="eastAsia" w:ascii="宋体" w:hAnsi="宋体"/>
          <w:szCs w:val="21"/>
        </w:rPr>
        <w:t>年 月 日时</w:t>
      </w:r>
      <w:r>
        <w:rPr>
          <w:szCs w:val="21"/>
        </w:rPr>
        <w:t>___</w:t>
      </w:r>
      <w:r>
        <w:rPr>
          <w:rFonts w:hint="eastAsia" w:ascii="宋体" w:hAnsi="宋体"/>
          <w:szCs w:val="21"/>
        </w:rPr>
        <w:t>分（北京时间，下同）。</w:t>
      </w:r>
    </w:p>
    <w:p w14:paraId="1FDCA065">
      <w:pPr>
        <w:spacing w:line="400" w:lineRule="exact"/>
        <w:ind w:firstLine="420" w:firstLineChars="200"/>
        <w:rPr>
          <w:rFonts w:hint="eastAsia" w:ascii="宋体" w:hAnsi="宋体"/>
          <w:szCs w:val="21"/>
        </w:rPr>
      </w:pPr>
      <w:r>
        <w:rPr>
          <w:rFonts w:hint="eastAsia" w:ascii="宋体" w:hAnsi="宋体"/>
          <w:szCs w:val="21"/>
        </w:rPr>
        <w:t>注：发布招标公告的时间为招标公告发出之日起至递交投标文件截止时间止。</w:t>
      </w:r>
    </w:p>
    <w:p w14:paraId="51DC8C33">
      <w:pPr>
        <w:spacing w:line="400" w:lineRule="exact"/>
        <w:ind w:firstLine="420" w:firstLineChars="200"/>
        <w:rPr>
          <w:rFonts w:hint="eastAsia" w:ascii="宋体" w:hAnsi="宋体"/>
          <w:szCs w:val="21"/>
        </w:rPr>
      </w:pPr>
      <w:r>
        <w:rPr>
          <w:rFonts w:hint="eastAsia" w:ascii="宋体" w:hAnsi="宋体"/>
          <w:szCs w:val="21"/>
        </w:rPr>
        <w:t>5.2 投标文件递交的截止时间为</w:t>
      </w:r>
      <w:r>
        <w:rPr>
          <w:rFonts w:hint="eastAsia" w:ascii="宋体" w:hAnsi="宋体"/>
          <w:szCs w:val="21"/>
          <w:u w:val="single"/>
        </w:rPr>
        <w:t>2025</w:t>
      </w:r>
      <w:r>
        <w:rPr>
          <w:rFonts w:hint="eastAsia" w:ascii="宋体" w:hAnsi="宋体"/>
          <w:szCs w:val="21"/>
        </w:rPr>
        <w:t>年 月 日 时 分，投标人应在截止时间前通过广州交易集团有限公司（广州公共资源交易中心）交易平台网站递交电子投标文件。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596DF81A">
      <w:pPr>
        <w:spacing w:line="400" w:lineRule="exact"/>
        <w:ind w:firstLine="420" w:firstLineChars="200"/>
        <w:rPr>
          <w:rFonts w:hint="eastAsia" w:ascii="宋体" w:hAnsi="宋体"/>
          <w:szCs w:val="21"/>
        </w:rPr>
      </w:pPr>
      <w:r>
        <w:rPr>
          <w:rFonts w:hint="eastAsia" w:ascii="宋体" w:hAnsi="宋体"/>
          <w:szCs w:val="21"/>
        </w:rPr>
        <w:t>5.3 递交电子投标文件备用光盘（或U盘）时间：</w:t>
      </w:r>
      <w:r>
        <w:rPr>
          <w:rFonts w:hint="eastAsia" w:ascii="宋体" w:hAnsi="宋体"/>
          <w:szCs w:val="21"/>
          <w:u w:val="single"/>
        </w:rPr>
        <w:t>2025</w:t>
      </w:r>
      <w:r>
        <w:rPr>
          <w:rFonts w:hint="eastAsia" w:ascii="宋体" w:hAnsi="宋体"/>
          <w:szCs w:val="21"/>
        </w:rPr>
        <w:t>年 月 日 时 分至</w:t>
      </w:r>
      <w:r>
        <w:rPr>
          <w:rFonts w:hint="eastAsia" w:ascii="宋体" w:hAnsi="宋体"/>
          <w:szCs w:val="21"/>
          <w:u w:val="single"/>
        </w:rPr>
        <w:t>2025</w:t>
      </w:r>
      <w:r>
        <w:rPr>
          <w:rFonts w:hint="eastAsia" w:ascii="宋体" w:hAnsi="宋体"/>
          <w:szCs w:val="21"/>
        </w:rPr>
        <w:t>年月</w:t>
      </w:r>
      <w:r>
        <w:rPr>
          <w:szCs w:val="21"/>
        </w:rPr>
        <w:t>___</w:t>
      </w:r>
      <w:r>
        <w:rPr>
          <w:rFonts w:hint="eastAsia" w:ascii="宋体" w:hAnsi="宋体"/>
          <w:szCs w:val="21"/>
        </w:rPr>
        <w:t>日时分，递交地点：广州交易集团有限公司（广州公共资源交易中心）第  开标室。电子光盘（或U盘）需按规定封装。投标人在将数据刻录到光盘之后，投标前自行检查文件是否可以读取。</w:t>
      </w:r>
    </w:p>
    <w:p w14:paraId="09EBB195">
      <w:pPr>
        <w:spacing w:line="400" w:lineRule="exact"/>
        <w:ind w:firstLine="420" w:firstLineChars="200"/>
        <w:rPr>
          <w:rFonts w:hint="eastAsia" w:ascii="宋体" w:hAnsi="宋体"/>
          <w:szCs w:val="21"/>
        </w:rPr>
      </w:pPr>
      <w:r>
        <w:rPr>
          <w:rFonts w:hint="eastAsia" w:ascii="宋体" w:hAnsi="宋体"/>
          <w:szCs w:val="21"/>
        </w:rPr>
        <w:t>5.4 开标时间：</w:t>
      </w:r>
      <w:r>
        <w:rPr>
          <w:rFonts w:hint="eastAsia" w:ascii="宋体" w:hAnsi="宋体"/>
          <w:szCs w:val="21"/>
          <w:u w:val="single"/>
        </w:rPr>
        <w:t>2025</w:t>
      </w:r>
      <w:r>
        <w:rPr>
          <w:rFonts w:hint="eastAsia" w:ascii="宋体" w:hAnsi="宋体"/>
          <w:szCs w:val="21"/>
        </w:rPr>
        <w:t>年 月 日 时 分。</w:t>
      </w:r>
    </w:p>
    <w:p w14:paraId="2E079C3D">
      <w:pPr>
        <w:spacing w:line="400" w:lineRule="exact"/>
        <w:ind w:firstLine="420" w:firstLineChars="200"/>
        <w:rPr>
          <w:rFonts w:hint="eastAsia" w:ascii="宋体" w:hAnsi="宋体"/>
          <w:szCs w:val="21"/>
        </w:rPr>
      </w:pPr>
      <w:r>
        <w:rPr>
          <w:rFonts w:hint="eastAsia" w:ascii="宋体" w:hAnsi="宋体"/>
          <w:szCs w:val="21"/>
        </w:rPr>
        <w:t>5.5 递交投标文件截止时间及开标时间是否有变化，请密切留意广州交易集团有限公司（广州公共资源交易中心）网站的相关信息。</w:t>
      </w:r>
    </w:p>
    <w:p w14:paraId="41EB8AA7">
      <w:pPr>
        <w:spacing w:line="400" w:lineRule="exact"/>
        <w:ind w:firstLine="420" w:firstLineChars="200"/>
        <w:rPr>
          <w:rFonts w:hint="eastAsia" w:ascii="宋体" w:hAnsi="宋体"/>
          <w:szCs w:val="21"/>
        </w:rPr>
      </w:pPr>
      <w:r>
        <w:rPr>
          <w:rFonts w:hint="eastAsia" w:ascii="宋体" w:hAnsi="宋体"/>
          <w:szCs w:val="21"/>
        </w:rPr>
        <w:t>5.6 逾期送达的投标文件，交易平台将予以拒收。</w:t>
      </w:r>
    </w:p>
    <w:p w14:paraId="79577CA5">
      <w:pPr>
        <w:spacing w:line="400" w:lineRule="exact"/>
        <w:ind w:firstLine="420" w:firstLineChars="200"/>
        <w:rPr>
          <w:rFonts w:hint="eastAsia" w:ascii="宋体" w:hAnsi="宋体"/>
          <w:szCs w:val="21"/>
        </w:rPr>
      </w:pPr>
      <w:r>
        <w:rPr>
          <w:rFonts w:hint="eastAsia" w:ascii="宋体" w:hAnsi="宋体"/>
          <w:szCs w:val="21"/>
        </w:rPr>
        <w:t>5.7 在投标登记时，投标人应按要求在交易系统中填写《项目管理团队人员信息表》（详见招标公告附件二），表中的项目管理团队人员信息作为投标文件的一部分，将由交易系统提取后供各相关单位在中标人履约时进行比对、查核。</w:t>
      </w:r>
    </w:p>
    <w:p w14:paraId="5C6C9473">
      <w:pPr>
        <w:pStyle w:val="2"/>
      </w:pPr>
      <w:bookmarkStart w:id="26" w:name="_Toc22280878"/>
      <w:bookmarkStart w:id="27" w:name="_Toc134304517"/>
      <w:r>
        <w:rPr>
          <w:rFonts w:hint="eastAsia"/>
        </w:rPr>
        <w:t>6. 发布公告的媒介</w:t>
      </w:r>
      <w:bookmarkEnd w:id="26"/>
      <w:bookmarkEnd w:id="27"/>
    </w:p>
    <w:p w14:paraId="67946F1D">
      <w:pPr>
        <w:spacing w:line="400" w:lineRule="exact"/>
        <w:ind w:firstLine="420" w:firstLineChars="200"/>
        <w:rPr>
          <w:rFonts w:hint="eastAsia" w:ascii="宋体" w:hAnsi="宋体"/>
          <w:szCs w:val="21"/>
        </w:rPr>
      </w:pPr>
      <w:r>
        <w:rPr>
          <w:rFonts w:hint="eastAsia" w:ascii="宋体" w:hAnsi="宋体"/>
          <w:szCs w:val="21"/>
        </w:rPr>
        <w:t>本次招标公告同时在</w:t>
      </w:r>
      <w:r>
        <w:rPr>
          <w:rFonts w:hint="eastAsia" w:ascii="宋体" w:hAnsi="宋体"/>
          <w:szCs w:val="21"/>
          <w:u w:val="single"/>
        </w:rPr>
        <w:t>广州交易集团有限公司（广州公共资源交易中心）网站（网址：http://www.gzggzy.cn）、广东省招标投标监管网（网址：http://www.gdzbtb.gov.cn/）、中国招标投标公共服务平台（网址：http://www.cebpubservice.com/）</w:t>
      </w:r>
      <w:r>
        <w:rPr>
          <w:rFonts w:hint="eastAsia" w:ascii="宋体" w:hAnsi="宋体"/>
          <w:szCs w:val="21"/>
        </w:rPr>
        <w:t>等法定媒体发布，本公告的修改、补充，在广州公共资源交易中心网站发布。本公告在各平台发布的文本如有不同之处，以在</w:t>
      </w:r>
      <w:r>
        <w:rPr>
          <w:rStyle w:val="22"/>
          <w:rFonts w:hint="eastAsia" w:ascii="宋体" w:hAnsi="宋体" w:cs="宋体"/>
          <w:color w:val="auto"/>
          <w:szCs w:val="21"/>
        </w:rPr>
        <w:t>广州交易集团有限公司（广州公共资源交易中心）</w:t>
      </w:r>
      <w:r>
        <w:rPr>
          <w:rFonts w:hint="eastAsia" w:ascii="宋体" w:hAnsi="宋体"/>
          <w:szCs w:val="21"/>
        </w:rPr>
        <w:t>网发布的文本为准。本项目相关附件具体详见广州交易集团有限公司（广州公共资源交易中心）网站。</w:t>
      </w:r>
    </w:p>
    <w:p w14:paraId="3B8C9F6E">
      <w:pPr>
        <w:pStyle w:val="2"/>
      </w:pPr>
      <w:bookmarkStart w:id="28" w:name="_Toc134304518"/>
      <w:bookmarkStart w:id="29" w:name="_Toc22280879"/>
      <w:r>
        <w:rPr>
          <w:rFonts w:hint="eastAsia"/>
        </w:rPr>
        <w:t>7. 联系方式</w:t>
      </w:r>
      <w:bookmarkEnd w:id="28"/>
      <w:bookmarkEnd w:id="29"/>
    </w:p>
    <w:tbl>
      <w:tblPr>
        <w:tblStyle w:val="20"/>
        <w:tblW w:w="9314" w:type="dxa"/>
        <w:tblInd w:w="0" w:type="dxa"/>
        <w:tblLayout w:type="fixed"/>
        <w:tblCellMar>
          <w:top w:w="0" w:type="dxa"/>
          <w:left w:w="108" w:type="dxa"/>
          <w:bottom w:w="0" w:type="dxa"/>
          <w:right w:w="108" w:type="dxa"/>
        </w:tblCellMar>
      </w:tblPr>
      <w:tblGrid>
        <w:gridCol w:w="4786"/>
        <w:gridCol w:w="4528"/>
      </w:tblGrid>
      <w:tr w14:paraId="35F6298E">
        <w:tblPrEx>
          <w:tblCellMar>
            <w:top w:w="0" w:type="dxa"/>
            <w:left w:w="108" w:type="dxa"/>
            <w:bottom w:w="0" w:type="dxa"/>
            <w:right w:w="108" w:type="dxa"/>
          </w:tblCellMar>
        </w:tblPrEx>
        <w:tc>
          <w:tcPr>
            <w:tcW w:w="4786" w:type="dxa"/>
            <w:noWrap w:val="0"/>
            <w:vAlign w:val="top"/>
          </w:tcPr>
          <w:p w14:paraId="48A04034">
            <w:pPr>
              <w:spacing w:line="360" w:lineRule="auto"/>
              <w:ind w:left="1050" w:hanging="1050" w:hangingChars="500"/>
              <w:rPr>
                <w:rFonts w:hint="eastAsia" w:ascii="宋体" w:hAnsi="宋体" w:cs="宋体"/>
                <w:szCs w:val="21"/>
              </w:rPr>
            </w:pPr>
            <w:r>
              <w:rPr>
                <w:rFonts w:hint="eastAsia" w:ascii="宋体" w:hAnsi="宋体" w:cs="宋体"/>
                <w:szCs w:val="21"/>
              </w:rPr>
              <w:t>招 标 人：中山大学中山眼科中心</w:t>
            </w:r>
          </w:p>
        </w:tc>
        <w:tc>
          <w:tcPr>
            <w:tcW w:w="4528" w:type="dxa"/>
            <w:noWrap w:val="0"/>
            <w:vAlign w:val="top"/>
          </w:tcPr>
          <w:p w14:paraId="6E5EDD0E">
            <w:pPr>
              <w:spacing w:line="360" w:lineRule="auto"/>
              <w:ind w:left="1478" w:hanging="1478" w:hangingChars="704"/>
              <w:rPr>
                <w:rFonts w:hint="eastAsia" w:ascii="宋体" w:hAnsi="宋体" w:cs="宋体"/>
                <w:szCs w:val="21"/>
              </w:rPr>
            </w:pPr>
            <w:r>
              <w:rPr>
                <w:rFonts w:hint="eastAsia" w:ascii="宋体" w:hAnsi="宋体" w:cs="宋体"/>
                <w:szCs w:val="21"/>
              </w:rPr>
              <w:t>招标代理机构：广州中经招标有限公司</w:t>
            </w:r>
          </w:p>
        </w:tc>
      </w:tr>
      <w:tr w14:paraId="6AB234A4">
        <w:tblPrEx>
          <w:tblCellMar>
            <w:top w:w="0" w:type="dxa"/>
            <w:left w:w="108" w:type="dxa"/>
            <w:bottom w:w="0" w:type="dxa"/>
            <w:right w:w="108" w:type="dxa"/>
          </w:tblCellMar>
        </w:tblPrEx>
        <w:tc>
          <w:tcPr>
            <w:tcW w:w="4786" w:type="dxa"/>
            <w:noWrap w:val="0"/>
            <w:vAlign w:val="top"/>
          </w:tcPr>
          <w:p w14:paraId="31706B6F">
            <w:pPr>
              <w:spacing w:line="360" w:lineRule="auto"/>
              <w:ind w:left="1050" w:hanging="1050" w:hangingChars="500"/>
              <w:rPr>
                <w:rFonts w:hint="eastAsia" w:ascii="宋体" w:hAnsi="宋体" w:cs="宋体"/>
                <w:szCs w:val="21"/>
              </w:rPr>
            </w:pPr>
            <w:r>
              <w:rPr>
                <w:rFonts w:hint="eastAsia" w:ascii="宋体" w:hAnsi="宋体" w:cs="宋体"/>
                <w:szCs w:val="21"/>
              </w:rPr>
              <w:t>地    址：广州市天河区金穗路7号</w:t>
            </w:r>
          </w:p>
        </w:tc>
        <w:tc>
          <w:tcPr>
            <w:tcW w:w="4528" w:type="dxa"/>
            <w:noWrap w:val="0"/>
            <w:vAlign w:val="top"/>
          </w:tcPr>
          <w:p w14:paraId="3DD72F76">
            <w:pPr>
              <w:spacing w:line="360" w:lineRule="auto"/>
              <w:ind w:left="1050" w:hanging="1050" w:hangingChars="500"/>
              <w:rPr>
                <w:rFonts w:hint="eastAsia" w:ascii="宋体" w:hAnsi="宋体" w:cs="宋体"/>
                <w:szCs w:val="21"/>
                <w:u w:val="single"/>
              </w:rPr>
            </w:pPr>
            <w:r>
              <w:rPr>
                <w:rFonts w:hint="eastAsia" w:ascii="宋体" w:hAnsi="宋体" w:cs="宋体"/>
                <w:szCs w:val="21"/>
              </w:rPr>
              <w:t>地    址：广州市越秀区寺右一马路18号泰恒大厦14楼1409室</w:t>
            </w:r>
          </w:p>
        </w:tc>
      </w:tr>
      <w:tr w14:paraId="5228E4C9">
        <w:tblPrEx>
          <w:tblCellMar>
            <w:top w:w="0" w:type="dxa"/>
            <w:left w:w="108" w:type="dxa"/>
            <w:bottom w:w="0" w:type="dxa"/>
            <w:right w:w="108" w:type="dxa"/>
          </w:tblCellMar>
        </w:tblPrEx>
        <w:tc>
          <w:tcPr>
            <w:tcW w:w="4786" w:type="dxa"/>
            <w:noWrap w:val="0"/>
            <w:vAlign w:val="top"/>
          </w:tcPr>
          <w:p w14:paraId="71A22F90">
            <w:pPr>
              <w:spacing w:line="360" w:lineRule="auto"/>
              <w:ind w:left="1050" w:hanging="1050" w:hangingChars="500"/>
              <w:rPr>
                <w:rFonts w:hint="eastAsia" w:ascii="宋体" w:hAnsi="宋体" w:cs="宋体"/>
                <w:szCs w:val="21"/>
              </w:rPr>
            </w:pPr>
            <w:r>
              <w:rPr>
                <w:rFonts w:hint="eastAsia" w:ascii="宋体" w:hAnsi="宋体" w:cs="宋体"/>
                <w:szCs w:val="21"/>
              </w:rPr>
              <w:t>邮    编：</w:t>
            </w:r>
            <w:r>
              <w:fldChar w:fldCharType="begin"/>
            </w:r>
            <w:r>
              <w:instrText xml:space="preserve"> HYPERLINK "https://www.youbianku.com/%E5%A6%82%E4%BD%95%E5%BF%AB%E9%80%9F%E6%9F%A5%E8%AF%A2%E6%9F%90%E4%B8%AA%E5%9C%B0%E5%9D%80%E6%89%80%E5%B1%9E%E8%A1%97%E9%81%93%E5%8A%9E%E4%BA%8B%E5%A4%84%EF%BC%9F" </w:instrText>
            </w:r>
            <w:r>
              <w:fldChar w:fldCharType="separate"/>
            </w:r>
            <w:r>
              <w:fldChar w:fldCharType="begin"/>
            </w:r>
            <w:r>
              <w:instrText xml:space="preserve"> HYPERLINK "https://www.youbianku.com/510000" </w:instrText>
            </w:r>
            <w:r>
              <w:fldChar w:fldCharType="separate"/>
            </w:r>
            <w:r>
              <w:rPr>
                <w:rFonts w:hint="eastAsia" w:ascii="宋体" w:hAnsi="宋体" w:cs="宋体"/>
                <w:szCs w:val="21"/>
              </w:rPr>
              <w:t>510000</w:t>
            </w:r>
            <w:r>
              <w:rPr>
                <w:rFonts w:hint="eastAsia" w:ascii="宋体" w:hAnsi="宋体" w:cs="宋体"/>
                <w:szCs w:val="21"/>
              </w:rPr>
              <w:fldChar w:fldCharType="end"/>
            </w:r>
            <w:r>
              <w:fldChar w:fldCharType="end"/>
            </w:r>
          </w:p>
        </w:tc>
        <w:tc>
          <w:tcPr>
            <w:tcW w:w="4528" w:type="dxa"/>
            <w:noWrap w:val="0"/>
            <w:vAlign w:val="top"/>
          </w:tcPr>
          <w:p w14:paraId="724CA033">
            <w:pPr>
              <w:spacing w:line="360" w:lineRule="auto"/>
              <w:ind w:left="1050" w:hanging="1050" w:hangingChars="500"/>
              <w:rPr>
                <w:rFonts w:hint="eastAsia" w:ascii="宋体" w:hAnsi="宋体" w:cs="宋体"/>
                <w:szCs w:val="21"/>
              </w:rPr>
            </w:pPr>
            <w:r>
              <w:rPr>
                <w:rFonts w:hint="eastAsia" w:ascii="宋体" w:hAnsi="宋体" w:cs="宋体"/>
                <w:szCs w:val="21"/>
              </w:rPr>
              <w:t>邮    编：510600</w:t>
            </w:r>
          </w:p>
        </w:tc>
      </w:tr>
      <w:tr w14:paraId="293D612A">
        <w:tblPrEx>
          <w:tblCellMar>
            <w:top w:w="0" w:type="dxa"/>
            <w:left w:w="108" w:type="dxa"/>
            <w:bottom w:w="0" w:type="dxa"/>
            <w:right w:w="108" w:type="dxa"/>
          </w:tblCellMar>
        </w:tblPrEx>
        <w:tc>
          <w:tcPr>
            <w:tcW w:w="4786" w:type="dxa"/>
            <w:noWrap w:val="0"/>
            <w:vAlign w:val="top"/>
          </w:tcPr>
          <w:p w14:paraId="1F43A976">
            <w:pPr>
              <w:spacing w:line="360" w:lineRule="auto"/>
              <w:ind w:left="1050" w:hanging="1050" w:hangingChars="500"/>
              <w:rPr>
                <w:rFonts w:hint="eastAsia" w:ascii="宋体" w:hAnsi="宋体" w:cs="宋体"/>
                <w:szCs w:val="21"/>
              </w:rPr>
            </w:pPr>
            <w:r>
              <w:rPr>
                <w:rFonts w:hint="eastAsia" w:ascii="宋体" w:hAnsi="宋体" w:cs="宋体"/>
                <w:szCs w:val="21"/>
              </w:rPr>
              <w:t>联 系 人：甄老师</w:t>
            </w:r>
          </w:p>
        </w:tc>
        <w:tc>
          <w:tcPr>
            <w:tcW w:w="4528" w:type="dxa"/>
            <w:noWrap w:val="0"/>
            <w:vAlign w:val="top"/>
          </w:tcPr>
          <w:p w14:paraId="18E52A0D">
            <w:pPr>
              <w:spacing w:line="360" w:lineRule="auto"/>
              <w:ind w:left="1050" w:hanging="1050" w:hangingChars="500"/>
              <w:rPr>
                <w:rFonts w:hint="eastAsia" w:ascii="宋体" w:hAnsi="宋体" w:cs="宋体"/>
                <w:szCs w:val="21"/>
              </w:rPr>
            </w:pPr>
            <w:r>
              <w:rPr>
                <w:rFonts w:hint="eastAsia" w:ascii="宋体" w:hAnsi="宋体" w:cs="宋体"/>
                <w:szCs w:val="21"/>
              </w:rPr>
              <w:t>联 系 人：何工</w:t>
            </w:r>
          </w:p>
        </w:tc>
      </w:tr>
      <w:tr w14:paraId="4055DCA1">
        <w:tblPrEx>
          <w:tblCellMar>
            <w:top w:w="0" w:type="dxa"/>
            <w:left w:w="108" w:type="dxa"/>
            <w:bottom w:w="0" w:type="dxa"/>
            <w:right w:w="108" w:type="dxa"/>
          </w:tblCellMar>
        </w:tblPrEx>
        <w:tc>
          <w:tcPr>
            <w:tcW w:w="4786" w:type="dxa"/>
            <w:noWrap w:val="0"/>
            <w:vAlign w:val="top"/>
          </w:tcPr>
          <w:p w14:paraId="09663BED">
            <w:pPr>
              <w:spacing w:line="360" w:lineRule="auto"/>
              <w:ind w:left="1050" w:hanging="1050" w:hangingChars="500"/>
              <w:rPr>
                <w:rFonts w:hint="eastAsia" w:ascii="宋体" w:hAnsi="宋体" w:cs="宋体"/>
                <w:szCs w:val="21"/>
              </w:rPr>
            </w:pPr>
            <w:r>
              <w:rPr>
                <w:rFonts w:hint="eastAsia" w:ascii="宋体" w:hAnsi="宋体" w:cs="宋体"/>
                <w:szCs w:val="21"/>
              </w:rPr>
              <w:t>电    话：</w:t>
            </w:r>
            <w:r>
              <w:rPr>
                <w:rFonts w:ascii="宋体" w:hAnsi="宋体" w:cs="宋体"/>
                <w:szCs w:val="21"/>
              </w:rPr>
              <w:t>020-</w:t>
            </w:r>
            <w:r>
              <w:rPr>
                <w:rFonts w:hint="eastAsia" w:ascii="宋体" w:hAnsi="宋体" w:cs="宋体"/>
                <w:szCs w:val="21"/>
              </w:rPr>
              <w:t>66648765</w:t>
            </w:r>
          </w:p>
        </w:tc>
        <w:tc>
          <w:tcPr>
            <w:tcW w:w="4528" w:type="dxa"/>
            <w:noWrap w:val="0"/>
            <w:vAlign w:val="top"/>
          </w:tcPr>
          <w:p w14:paraId="395C4F00">
            <w:pPr>
              <w:spacing w:line="360" w:lineRule="auto"/>
              <w:ind w:left="1050" w:hanging="1050" w:hangingChars="500"/>
              <w:rPr>
                <w:rFonts w:hint="eastAsia" w:ascii="宋体" w:hAnsi="宋体" w:cs="宋体"/>
                <w:szCs w:val="21"/>
              </w:rPr>
            </w:pPr>
            <w:r>
              <w:rPr>
                <w:rFonts w:hint="eastAsia" w:ascii="宋体" w:hAnsi="宋体" w:cs="宋体"/>
                <w:szCs w:val="21"/>
              </w:rPr>
              <w:t>电    话：020-87385151</w:t>
            </w:r>
          </w:p>
        </w:tc>
      </w:tr>
    </w:tbl>
    <w:p w14:paraId="7A02CEE6">
      <w:pPr>
        <w:spacing w:line="400" w:lineRule="exact"/>
        <w:ind w:firstLine="420"/>
        <w:rPr>
          <w:rFonts w:hint="eastAsia" w:ascii="宋体" w:hAnsi="宋体"/>
          <w:szCs w:val="21"/>
        </w:rPr>
      </w:pPr>
    </w:p>
    <w:p w14:paraId="0419DA97">
      <w:pPr>
        <w:spacing w:line="400" w:lineRule="exact"/>
        <w:ind w:firstLine="420"/>
        <w:rPr>
          <w:rFonts w:hint="eastAsia" w:ascii="宋体" w:hAnsi="宋体" w:cs="宋体"/>
          <w:szCs w:val="21"/>
        </w:rPr>
      </w:pPr>
      <w:r>
        <w:rPr>
          <w:rFonts w:hint="eastAsia" w:ascii="宋体" w:hAnsi="宋体" w:cs="宋体"/>
          <w:szCs w:val="21"/>
        </w:rPr>
        <w:t>潜在投标人或利害关系人对本招标公告及招标文件有异议的，向招标人书面提出。</w:t>
      </w:r>
    </w:p>
    <w:p w14:paraId="3EC177E9">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异议受理部门：</w:t>
      </w:r>
      <w:r>
        <w:rPr>
          <w:rFonts w:hint="eastAsia" w:ascii="宋体" w:hAnsi="宋体" w:cs="宋体"/>
          <w:szCs w:val="21"/>
          <w:u w:val="single"/>
        </w:rPr>
        <w:t>中山大学中山眼科中心纪检监察室</w:t>
      </w:r>
    </w:p>
    <w:p w14:paraId="15608258">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异议受理电话：</w:t>
      </w:r>
      <w:r>
        <w:rPr>
          <w:rFonts w:hint="eastAsia" w:ascii="宋体" w:hAnsi="宋体" w:cs="宋体"/>
          <w:szCs w:val="21"/>
          <w:u w:val="single"/>
        </w:rPr>
        <w:t xml:space="preserve">020-66648765 </w:t>
      </w:r>
    </w:p>
    <w:p w14:paraId="18EC3E42">
      <w:pPr>
        <w:spacing w:line="400" w:lineRule="exact"/>
        <w:ind w:firstLine="420"/>
        <w:rPr>
          <w:rFonts w:hint="eastAsia" w:ascii="宋体" w:hAnsi="宋体"/>
          <w:bCs/>
          <w:szCs w:val="21"/>
          <w:u w:val="single"/>
        </w:rPr>
      </w:pPr>
      <w:r>
        <w:rPr>
          <w:rFonts w:hint="eastAsia" w:ascii="宋体" w:hAnsi="宋体" w:cs="宋体"/>
          <w:kern w:val="0"/>
          <w:szCs w:val="21"/>
          <w:shd w:val="clear" w:color="auto" w:fill="FFFFFF"/>
        </w:rPr>
        <w:t>地        址：</w:t>
      </w:r>
      <w:r>
        <w:rPr>
          <w:rFonts w:hint="eastAsia" w:ascii="宋体" w:hAnsi="宋体" w:cs="宋体"/>
          <w:szCs w:val="21"/>
          <w:u w:val="single"/>
        </w:rPr>
        <w:t>广州市天河区金穗路7号</w:t>
      </w:r>
    </w:p>
    <w:p w14:paraId="6E8CE8DE">
      <w:pPr>
        <w:spacing w:line="400" w:lineRule="exact"/>
        <w:ind w:firstLine="420"/>
        <w:rPr>
          <w:rFonts w:hint="eastAsia" w:ascii="宋体" w:hAnsi="宋体" w:cs="宋体"/>
          <w:szCs w:val="21"/>
        </w:rPr>
      </w:pPr>
      <w:r>
        <w:rPr>
          <w:rFonts w:hint="eastAsia" w:ascii="宋体" w:hAnsi="宋体" w:cs="宋体"/>
          <w:szCs w:val="21"/>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DE02C82">
      <w:pPr>
        <w:spacing w:line="400" w:lineRule="exact"/>
        <w:ind w:firstLine="420"/>
        <w:rPr>
          <w:rFonts w:hint="eastAsia" w:ascii="宋体" w:hAnsi="宋体" w:cs="宋体"/>
          <w:szCs w:val="21"/>
        </w:rPr>
      </w:pPr>
      <w:bookmarkStart w:id="30" w:name="_Toc5593"/>
      <w:r>
        <w:rPr>
          <w:rFonts w:hint="eastAsia" w:ascii="宋体" w:hAnsi="宋体" w:cs="宋体"/>
          <w:szCs w:val="21"/>
        </w:rPr>
        <w:t>招标监管机构：</w:t>
      </w:r>
      <w:r>
        <w:rPr>
          <w:rFonts w:hint="eastAsia" w:ascii="宋体" w:hAnsi="宋体" w:cs="宋体"/>
          <w:szCs w:val="21"/>
          <w:u w:val="single"/>
        </w:rPr>
        <w:t>广州市建设工程招标管理办公室</w:t>
      </w:r>
    </w:p>
    <w:p w14:paraId="4AFECFD4">
      <w:pPr>
        <w:spacing w:line="400" w:lineRule="exact"/>
        <w:ind w:firstLine="420"/>
        <w:rPr>
          <w:rFonts w:hint="eastAsia" w:ascii="宋体" w:hAnsi="宋体"/>
          <w:szCs w:val="21"/>
        </w:rPr>
      </w:pPr>
      <w:r>
        <w:rPr>
          <w:rFonts w:hint="eastAsia" w:ascii="宋体" w:hAnsi="宋体" w:cs="宋体"/>
          <w:szCs w:val="21"/>
        </w:rPr>
        <w:t>监督电话：</w:t>
      </w:r>
      <w:r>
        <w:rPr>
          <w:rFonts w:hint="eastAsia" w:ascii="宋体" w:hAnsi="宋体" w:cs="宋体"/>
          <w:szCs w:val="21"/>
          <w:u w:val="single"/>
        </w:rPr>
        <w:t>020-28866214</w:t>
      </w:r>
    </w:p>
    <w:p w14:paraId="533FBB2B">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地    址：</w:t>
      </w:r>
      <w:r>
        <w:rPr>
          <w:rFonts w:hint="eastAsia" w:ascii="宋体" w:hAnsi="宋体"/>
          <w:bCs/>
          <w:szCs w:val="21"/>
          <w:u w:val="single"/>
        </w:rPr>
        <w:t>广州市天河区天润路333号3楼</w:t>
      </w:r>
    </w:p>
    <w:p w14:paraId="0569AECB">
      <w:pPr>
        <w:pStyle w:val="2"/>
      </w:pPr>
      <w:bookmarkStart w:id="31" w:name="_Toc134304519"/>
      <w:r>
        <w:rPr>
          <w:rFonts w:hint="eastAsia"/>
        </w:rPr>
        <w:t>8. 特别提示</w:t>
      </w:r>
      <w:bookmarkEnd w:id="30"/>
      <w:bookmarkEnd w:id="31"/>
    </w:p>
    <w:p w14:paraId="26ED0A72">
      <w:pPr>
        <w:spacing w:line="400" w:lineRule="exact"/>
        <w:ind w:firstLine="420" w:firstLineChars="200"/>
        <w:rPr>
          <w:rFonts w:hint="eastAsia" w:ascii="宋体" w:hAnsi="宋体"/>
          <w:szCs w:val="21"/>
        </w:rPr>
      </w:pPr>
      <w:r>
        <w:rPr>
          <w:rFonts w:hint="eastAsia" w:ascii="宋体" w:hAnsi="宋体"/>
          <w:szCs w:val="21"/>
        </w:rPr>
        <w:t>（1）满足资格审查合格条件的投标人不足 3 名或通过响应性审查的投标人不足3名时为招标失败。招标人在分析招标失败的原因并采取相应措施后，应当依法重新招标。</w:t>
      </w:r>
    </w:p>
    <w:p w14:paraId="0C00E2A1">
      <w:pPr>
        <w:spacing w:line="400" w:lineRule="exact"/>
        <w:ind w:firstLine="420" w:firstLineChars="200"/>
        <w:rPr>
          <w:rFonts w:hint="eastAsia" w:ascii="宋体" w:hAnsi="宋体"/>
          <w:szCs w:val="21"/>
        </w:rPr>
      </w:pPr>
      <w:r>
        <w:rPr>
          <w:rFonts w:hint="eastAsia" w:ascii="宋体" w:hAnsi="宋体"/>
          <w:szCs w:val="21"/>
        </w:rPr>
        <w:t>（2）《投诉处理决定书》和《行政处理决定书》在广州市住房和城乡建设局网站上公布的，视为送达其他与决定书有关的当事人。</w:t>
      </w:r>
    </w:p>
    <w:p w14:paraId="5E2BD25C">
      <w:pPr>
        <w:spacing w:line="400" w:lineRule="exact"/>
        <w:ind w:firstLine="420" w:firstLineChars="200"/>
        <w:rPr>
          <w:rFonts w:hint="eastAsia" w:ascii="宋体" w:hAnsi="宋体"/>
          <w:szCs w:val="21"/>
        </w:rPr>
      </w:pPr>
      <w:r>
        <w:rPr>
          <w:rFonts w:hint="eastAsia" w:ascii="宋体" w:hAnsi="宋体"/>
          <w:szCs w:val="21"/>
        </w:rPr>
        <w:t>（3）投标人须保证其提供的投标资料的真实性，招标人有权在招标的任何阶段进行调查和核实，一旦发现虚假，将上报建设管理部门及相关部门严肃查处。</w:t>
      </w:r>
    </w:p>
    <w:p w14:paraId="4E8A7EB7">
      <w:pPr>
        <w:spacing w:line="400" w:lineRule="exact"/>
        <w:ind w:firstLine="420" w:firstLineChars="200"/>
        <w:rPr>
          <w:rFonts w:hint="eastAsia" w:ascii="宋体" w:hAnsi="宋体"/>
          <w:szCs w:val="21"/>
        </w:rPr>
      </w:pPr>
      <w:r>
        <w:rPr>
          <w:rFonts w:hint="eastAsia" w:ascii="宋体" w:hAnsi="宋体"/>
          <w:szCs w:val="21"/>
        </w:rPr>
        <w:t>（4）本项目禁止转包或违法分包，否则，招标人有权取消其中标资格或单方面解除合同。上述要求，投标人须在《投标人声明》中予以承诺。</w:t>
      </w:r>
    </w:p>
    <w:p w14:paraId="628F8AD0">
      <w:pPr>
        <w:spacing w:line="400" w:lineRule="exact"/>
        <w:ind w:firstLine="420" w:firstLineChars="200"/>
        <w:rPr>
          <w:rFonts w:hint="eastAsia" w:ascii="宋体" w:hAnsi="宋体"/>
          <w:szCs w:val="21"/>
        </w:rPr>
      </w:pPr>
      <w:r>
        <w:rPr>
          <w:rFonts w:hint="eastAsia" w:ascii="宋体" w:hAnsi="宋体"/>
          <w:szCs w:val="21"/>
        </w:rPr>
        <w:t>（5）投标时是否需要提交设计模型：否。</w:t>
      </w:r>
    </w:p>
    <w:p w14:paraId="78490634">
      <w:pPr>
        <w:spacing w:line="400" w:lineRule="exact"/>
        <w:ind w:firstLine="420" w:firstLineChars="200"/>
        <w:rPr>
          <w:rFonts w:hint="eastAsia" w:ascii="宋体" w:hAnsi="宋体"/>
          <w:szCs w:val="21"/>
        </w:rPr>
      </w:pPr>
      <w:r>
        <w:rPr>
          <w:rFonts w:hint="eastAsia" w:ascii="宋体" w:hAnsi="宋体"/>
          <w:szCs w:val="21"/>
        </w:rPr>
        <w:t>（6）参加投标之前，投标人应查询企业信用档案、拟报项目负责人、设计负责人、专职安全员的使用状态，以免出现企业信用档案、拟报项目负责人、设计负责人、技术负责人、专职安全员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741C2980">
      <w:pPr>
        <w:spacing w:line="400" w:lineRule="exact"/>
        <w:ind w:firstLine="420" w:firstLineChars="200"/>
        <w:rPr>
          <w:rFonts w:hint="eastAsia" w:ascii="宋体" w:hAnsi="宋体"/>
          <w:szCs w:val="21"/>
        </w:rPr>
      </w:pPr>
      <w:r>
        <w:rPr>
          <w:rFonts w:hint="eastAsia" w:ascii="宋体" w:hAnsi="宋体"/>
          <w:szCs w:val="21"/>
        </w:rPr>
        <w:t>（7）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8A7C11C">
      <w:pPr>
        <w:spacing w:line="400" w:lineRule="exact"/>
        <w:ind w:firstLine="420"/>
        <w:jc w:val="right"/>
        <w:rPr>
          <w:rFonts w:hint="eastAsia" w:ascii="宋体" w:hAnsi="宋体"/>
          <w:szCs w:val="21"/>
        </w:rPr>
      </w:pPr>
      <w:r>
        <w:rPr>
          <w:rFonts w:hint="eastAsia" w:ascii="宋体" w:hAnsi="宋体"/>
          <w:szCs w:val="21"/>
        </w:rPr>
        <w:t>中山大学中山眼科中心</w:t>
      </w:r>
    </w:p>
    <w:p w14:paraId="7DFFC16E">
      <w:pPr>
        <w:spacing w:line="400" w:lineRule="exact"/>
        <w:ind w:firstLine="420"/>
        <w:jc w:val="right"/>
        <w:rPr>
          <w:rFonts w:hint="eastAsia" w:ascii="宋体" w:hAnsi="宋体"/>
          <w:szCs w:val="21"/>
        </w:rPr>
      </w:pPr>
      <w:r>
        <w:rPr>
          <w:rFonts w:hint="eastAsia" w:ascii="宋体" w:hAnsi="宋体"/>
          <w:szCs w:val="21"/>
          <w:u w:val="single"/>
        </w:rPr>
        <w:t>2025</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  日</w:t>
      </w:r>
    </w:p>
    <w:p w14:paraId="407C76C2">
      <w:pPr>
        <w:widowControl/>
        <w:spacing w:line="360" w:lineRule="auto"/>
        <w:ind w:firstLine="420" w:firstLineChars="200"/>
        <w:jc w:val="left"/>
        <w:rPr>
          <w:rFonts w:hint="eastAsia" w:ascii="宋体" w:hAnsi="宋体" w:cs="宋体"/>
          <w:szCs w:val="21"/>
        </w:rPr>
      </w:pPr>
      <w:bookmarkStart w:id="32" w:name="_Toc28794"/>
      <w:r>
        <w:br w:type="page"/>
      </w:r>
      <w:r>
        <w:rPr>
          <w:rFonts w:hint="eastAsia" w:ascii="宋体" w:hAnsi="宋体" w:cs="宋体"/>
          <w:szCs w:val="21"/>
        </w:rPr>
        <w:t xml:space="preserve">附件一：                   </w:t>
      </w:r>
    </w:p>
    <w:p w14:paraId="4B6EB318">
      <w:pPr>
        <w:pStyle w:val="25"/>
        <w:spacing w:line="440" w:lineRule="exact"/>
        <w:ind w:firstLine="0"/>
        <w:rPr>
          <w:rFonts w:hint="eastAsia" w:ascii="宋体" w:hAnsi="宋体" w:eastAsia="宋体"/>
          <w:color w:val="auto"/>
          <w:sz w:val="24"/>
          <w:szCs w:val="24"/>
          <w:u w:val="single"/>
          <w:shd w:val="clear" w:color="auto" w:fill="FFFFFF"/>
        </w:rPr>
      </w:pPr>
    </w:p>
    <w:p w14:paraId="1C0E8E3D">
      <w:pPr>
        <w:spacing w:after="156" w:afterLines="50" w:line="360" w:lineRule="auto"/>
        <w:jc w:val="center"/>
        <w:rPr>
          <w:b/>
          <w:sz w:val="32"/>
          <w:szCs w:val="32"/>
        </w:rPr>
      </w:pPr>
      <w:r>
        <w:rPr>
          <w:rFonts w:hint="eastAsia"/>
          <w:b/>
          <w:kern w:val="0"/>
          <w:sz w:val="32"/>
          <w:szCs w:val="32"/>
        </w:rPr>
        <w:t>投标人</w:t>
      </w:r>
      <w:r>
        <w:rPr>
          <w:rFonts w:hint="eastAsia"/>
          <w:b/>
          <w:sz w:val="32"/>
          <w:szCs w:val="32"/>
        </w:rPr>
        <w:t>声明</w:t>
      </w:r>
    </w:p>
    <w:p w14:paraId="100E6A82">
      <w:pPr>
        <w:pStyle w:val="25"/>
        <w:ind w:firstLine="0"/>
        <w:rPr>
          <w:rFonts w:hint="eastAsia"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22059860">
      <w:pPr>
        <w:pStyle w:val="25"/>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67B85422">
      <w:pPr>
        <w:spacing w:line="400" w:lineRule="exact"/>
        <w:ind w:firstLine="629"/>
        <w:rPr>
          <w:rFonts w:hint="eastAsia" w:ascii="宋体" w:hAnsi="宋体" w:cs="宋体"/>
          <w:kern w:val="0"/>
          <w:szCs w:val="21"/>
        </w:rPr>
      </w:pPr>
      <w:r>
        <w:rPr>
          <w:rFonts w:hint="eastAsia" w:ascii="宋体" w:hAnsi="宋体" w:cs="宋体"/>
          <w:kern w:val="0"/>
          <w:szCs w:val="21"/>
        </w:rPr>
        <w:t>一、本公司保证投标文件及其后提供的一切材料都是真实的。如我司成为本项目中标候选人，我司同意并授权招标人将我司投标文件商务部分的人员、业绩、奖项等资料进行公开。</w:t>
      </w:r>
    </w:p>
    <w:p w14:paraId="34E4A1E2">
      <w:pPr>
        <w:spacing w:line="400" w:lineRule="exact"/>
        <w:ind w:firstLine="629"/>
        <w:rPr>
          <w:rFonts w:hint="eastAsia" w:ascii="宋体" w:hAnsi="宋体" w:cs="宋体"/>
          <w:kern w:val="0"/>
          <w:szCs w:val="21"/>
        </w:rPr>
      </w:pPr>
      <w:r>
        <w:rPr>
          <w:rFonts w:hint="eastAsia" w:ascii="宋体" w:hAnsi="宋体" w:cs="宋体"/>
          <w:kern w:val="0"/>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DDBCB5B">
      <w:pPr>
        <w:spacing w:line="400" w:lineRule="exact"/>
        <w:ind w:firstLine="629"/>
        <w:rPr>
          <w:rFonts w:hint="eastAsia" w:ascii="宋体" w:hAnsi="宋体" w:cs="宋体"/>
          <w:kern w:val="0"/>
          <w:szCs w:val="21"/>
        </w:rPr>
      </w:pPr>
      <w:r>
        <w:rPr>
          <w:rFonts w:hint="eastAsia" w:ascii="宋体" w:hAnsi="宋体" w:cs="宋体"/>
          <w:kern w:val="0"/>
          <w:szCs w:val="21"/>
        </w:rPr>
        <w:t>三、本公司不存在下列情形之一：</w:t>
      </w:r>
    </w:p>
    <w:p w14:paraId="67BBB443">
      <w:pPr>
        <w:spacing w:line="400" w:lineRule="exact"/>
        <w:ind w:firstLine="629"/>
        <w:rPr>
          <w:rFonts w:hint="eastAsia" w:ascii="宋体" w:hAnsi="宋体" w:cs="宋体"/>
          <w:kern w:val="0"/>
          <w:szCs w:val="21"/>
        </w:rPr>
      </w:pPr>
      <w:r>
        <w:rPr>
          <w:rFonts w:hint="eastAsia" w:ascii="宋体" w:hAnsi="宋体" w:cs="宋体"/>
          <w:kern w:val="0"/>
          <w:szCs w:val="21"/>
        </w:rPr>
        <w:t>（一）为招标人不具有独立法人资格的附属机构（单位）；</w:t>
      </w:r>
    </w:p>
    <w:p w14:paraId="2766DEE4">
      <w:pPr>
        <w:spacing w:line="400" w:lineRule="exact"/>
        <w:ind w:firstLine="629"/>
        <w:rPr>
          <w:rFonts w:hint="eastAsia" w:ascii="宋体" w:hAnsi="宋体" w:cs="宋体"/>
          <w:kern w:val="0"/>
          <w:szCs w:val="21"/>
        </w:rPr>
      </w:pPr>
      <w:r>
        <w:rPr>
          <w:rFonts w:hint="eastAsia" w:ascii="宋体" w:hAnsi="宋体" w:cs="宋体"/>
          <w:kern w:val="0"/>
          <w:szCs w:val="21"/>
        </w:rPr>
        <w:t>（二）为本标段前期准备提供设计或咨询服务或者与本项目设计人或提供咨询服务的机构存在附属关系的；</w:t>
      </w:r>
    </w:p>
    <w:p w14:paraId="338E4E32">
      <w:pPr>
        <w:spacing w:line="400" w:lineRule="exact"/>
        <w:ind w:firstLine="629"/>
        <w:rPr>
          <w:rFonts w:hint="eastAsia" w:ascii="宋体" w:hAnsi="宋体" w:cs="宋体"/>
          <w:kern w:val="0"/>
          <w:szCs w:val="21"/>
        </w:rPr>
      </w:pPr>
      <w:r>
        <w:rPr>
          <w:rFonts w:hint="eastAsia" w:ascii="宋体" w:hAnsi="宋体" w:cs="宋体"/>
          <w:kern w:val="0"/>
          <w:szCs w:val="21"/>
        </w:rPr>
        <w:t>（三）为本标段监理人或者与本标段监理人存在隶属关系或者其他利害关系；</w:t>
      </w:r>
    </w:p>
    <w:p w14:paraId="5757AD69">
      <w:pPr>
        <w:spacing w:line="400" w:lineRule="exact"/>
        <w:ind w:firstLine="629"/>
        <w:rPr>
          <w:rFonts w:hint="eastAsia" w:ascii="宋体" w:hAnsi="宋体" w:cs="宋体"/>
          <w:kern w:val="0"/>
          <w:szCs w:val="21"/>
        </w:rPr>
      </w:pPr>
      <w:r>
        <w:rPr>
          <w:rFonts w:hint="eastAsia" w:ascii="宋体" w:hAnsi="宋体" w:cs="宋体"/>
          <w:kern w:val="0"/>
          <w:szCs w:val="21"/>
        </w:rPr>
        <w:t>（四）为本标段的代建人；</w:t>
      </w:r>
    </w:p>
    <w:p w14:paraId="56272FCD">
      <w:pPr>
        <w:spacing w:line="400" w:lineRule="exact"/>
        <w:ind w:firstLine="629"/>
        <w:rPr>
          <w:rFonts w:hint="eastAsia" w:ascii="宋体" w:hAnsi="宋体" w:cs="宋体"/>
          <w:kern w:val="0"/>
          <w:szCs w:val="21"/>
        </w:rPr>
      </w:pPr>
      <w:r>
        <w:rPr>
          <w:rFonts w:hint="eastAsia" w:ascii="宋体" w:hAnsi="宋体" w:cs="宋体"/>
          <w:kern w:val="0"/>
          <w:szCs w:val="21"/>
        </w:rPr>
        <w:t>（五）为本标段提供招标代理服务的；</w:t>
      </w:r>
    </w:p>
    <w:p w14:paraId="6C1F142C">
      <w:pPr>
        <w:spacing w:line="400" w:lineRule="exact"/>
        <w:ind w:firstLine="629"/>
        <w:rPr>
          <w:rFonts w:hint="eastAsia" w:ascii="宋体" w:hAnsi="宋体" w:cs="宋体"/>
          <w:kern w:val="0"/>
          <w:szCs w:val="21"/>
        </w:rPr>
      </w:pPr>
      <w:r>
        <w:rPr>
          <w:rFonts w:hint="eastAsia" w:ascii="宋体" w:hAnsi="宋体" w:cs="宋体"/>
          <w:kern w:val="0"/>
          <w:szCs w:val="21"/>
        </w:rPr>
        <w:t>（六）与本标段的监理人或代建人或招标代理机构同为一个法定代表人的；</w:t>
      </w:r>
    </w:p>
    <w:p w14:paraId="5EBFBC79">
      <w:pPr>
        <w:spacing w:line="400" w:lineRule="exact"/>
        <w:ind w:firstLine="629"/>
        <w:rPr>
          <w:rFonts w:hint="eastAsia" w:ascii="宋体" w:hAnsi="宋体" w:cs="宋体"/>
          <w:kern w:val="0"/>
          <w:szCs w:val="21"/>
        </w:rPr>
      </w:pPr>
      <w:r>
        <w:rPr>
          <w:rFonts w:hint="eastAsia" w:ascii="宋体" w:hAnsi="宋体" w:cs="宋体"/>
          <w:kern w:val="0"/>
          <w:szCs w:val="21"/>
        </w:rPr>
        <w:t>（七）与本标段的监理人或代建人或招标代理机构互相控股或参股的；</w:t>
      </w:r>
    </w:p>
    <w:p w14:paraId="0D7FFA6E">
      <w:pPr>
        <w:spacing w:line="400" w:lineRule="exact"/>
        <w:ind w:firstLine="629"/>
        <w:rPr>
          <w:rFonts w:hint="eastAsia" w:ascii="宋体" w:hAnsi="宋体" w:cs="宋体"/>
          <w:kern w:val="0"/>
          <w:szCs w:val="21"/>
        </w:rPr>
      </w:pPr>
      <w:r>
        <w:rPr>
          <w:rFonts w:hint="eastAsia" w:ascii="宋体" w:hAnsi="宋体" w:cs="宋体"/>
          <w:kern w:val="0"/>
          <w:szCs w:val="21"/>
        </w:rPr>
        <w:t>（八）与本标段的监理人或代建人或招标代理机构相互任职或工作的；</w:t>
      </w:r>
    </w:p>
    <w:p w14:paraId="5EF1E796">
      <w:pPr>
        <w:spacing w:line="400" w:lineRule="exact"/>
        <w:ind w:firstLine="629"/>
        <w:rPr>
          <w:rFonts w:hint="eastAsia" w:ascii="宋体" w:hAnsi="宋体" w:cs="宋体"/>
          <w:kern w:val="0"/>
          <w:szCs w:val="21"/>
        </w:rPr>
      </w:pPr>
      <w:r>
        <w:rPr>
          <w:rFonts w:hint="eastAsia" w:ascii="宋体" w:hAnsi="宋体" w:cs="宋体"/>
          <w:kern w:val="0"/>
          <w:szCs w:val="21"/>
        </w:rPr>
        <w:t>（九）与本标段的检测机构有隶属关系或者其他利害关系；</w:t>
      </w:r>
    </w:p>
    <w:p w14:paraId="71A42B10">
      <w:pPr>
        <w:spacing w:line="400" w:lineRule="exact"/>
        <w:ind w:firstLine="629"/>
        <w:rPr>
          <w:rFonts w:hint="eastAsia" w:ascii="宋体" w:hAnsi="宋体" w:cs="宋体"/>
          <w:kern w:val="0"/>
          <w:szCs w:val="21"/>
        </w:rPr>
      </w:pPr>
      <w:r>
        <w:rPr>
          <w:rFonts w:hint="eastAsia" w:ascii="宋体" w:hAnsi="宋体" w:cs="宋体"/>
          <w:kern w:val="0"/>
          <w:szCs w:val="21"/>
        </w:rPr>
        <w:t xml:space="preserve">（十）与招标人存在利害关系且可能影响招标公正性； </w:t>
      </w:r>
    </w:p>
    <w:p w14:paraId="426BA64F">
      <w:pPr>
        <w:spacing w:line="400" w:lineRule="exact"/>
        <w:ind w:firstLine="629"/>
        <w:rPr>
          <w:rFonts w:hint="eastAsia" w:ascii="宋体" w:hAnsi="宋体" w:cs="宋体"/>
          <w:kern w:val="0"/>
          <w:szCs w:val="21"/>
        </w:rPr>
      </w:pPr>
      <w:r>
        <w:rPr>
          <w:rFonts w:hint="eastAsia" w:ascii="宋体" w:hAnsi="宋体" w:cs="宋体"/>
          <w:kern w:val="0"/>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F5A1FC5">
      <w:pPr>
        <w:spacing w:line="400" w:lineRule="exact"/>
        <w:ind w:firstLine="629"/>
        <w:rPr>
          <w:rFonts w:hint="eastAsia" w:ascii="宋体" w:hAnsi="宋体" w:cs="宋体"/>
          <w:kern w:val="0"/>
          <w:szCs w:val="21"/>
        </w:rPr>
      </w:pPr>
      <w:r>
        <w:rPr>
          <w:rFonts w:hint="eastAsia" w:ascii="宋体" w:hAnsi="宋体" w:cs="宋体"/>
          <w:kern w:val="0"/>
          <w:szCs w:val="21"/>
        </w:rPr>
        <w:t>（十二）被责令停产停业、暂扣或者吊销许可证、暂扣或者吊销执照的（本项事实应当以根据《中华人民共和国行政处罚法》依法作出并已经生效的行政处罚决定为认定依据。）；</w:t>
      </w:r>
    </w:p>
    <w:p w14:paraId="4129BF82">
      <w:pPr>
        <w:spacing w:line="400" w:lineRule="exact"/>
        <w:ind w:firstLine="629"/>
        <w:rPr>
          <w:rFonts w:hint="eastAsia" w:ascii="宋体" w:hAnsi="宋体" w:cs="宋体"/>
          <w:kern w:val="0"/>
          <w:szCs w:val="21"/>
        </w:rPr>
      </w:pPr>
      <w:r>
        <w:rPr>
          <w:rFonts w:hint="eastAsia" w:ascii="宋体" w:hAnsi="宋体" w:cs="宋体"/>
          <w:kern w:val="0"/>
          <w:szCs w:val="21"/>
        </w:rPr>
        <w:t>（十三）进入清算程序，或被宣布破产，或其他丧失履约能力的情形；</w:t>
      </w:r>
    </w:p>
    <w:p w14:paraId="68F4F7A7">
      <w:pPr>
        <w:spacing w:line="400" w:lineRule="exact"/>
        <w:ind w:firstLine="629"/>
        <w:rPr>
          <w:rFonts w:hint="eastAsia" w:ascii="宋体" w:hAnsi="宋体" w:cs="宋体"/>
          <w:kern w:val="0"/>
          <w:szCs w:val="21"/>
        </w:rPr>
      </w:pPr>
      <w:r>
        <w:rPr>
          <w:rFonts w:hint="eastAsia" w:ascii="宋体" w:hAnsi="宋体" w:cs="宋体"/>
          <w:kern w:val="0"/>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9FFEA0">
      <w:pPr>
        <w:spacing w:line="400" w:lineRule="exact"/>
        <w:ind w:firstLine="629"/>
        <w:rPr>
          <w:rFonts w:hint="eastAsia" w:ascii="宋体" w:hAnsi="宋体" w:cs="宋体"/>
          <w:kern w:val="0"/>
          <w:szCs w:val="21"/>
        </w:rPr>
      </w:pPr>
      <w:r>
        <w:rPr>
          <w:rFonts w:hint="eastAsia" w:ascii="宋体" w:hAnsi="宋体" w:cs="宋体"/>
          <w:kern w:val="0"/>
          <w:szCs w:val="21"/>
        </w:rPr>
        <w:t>（十五）法律法规规定的其他情形。</w:t>
      </w:r>
    </w:p>
    <w:p w14:paraId="2F290E73">
      <w:pPr>
        <w:spacing w:line="400" w:lineRule="exact"/>
        <w:ind w:firstLine="629"/>
        <w:rPr>
          <w:rFonts w:hint="eastAsia" w:ascii="宋体" w:hAnsi="宋体" w:cs="宋体"/>
          <w:kern w:val="0"/>
          <w:szCs w:val="21"/>
        </w:rPr>
      </w:pPr>
      <w:r>
        <w:rPr>
          <w:rFonts w:hint="eastAsia" w:ascii="宋体" w:hAnsi="宋体" w:cs="宋体"/>
          <w:kern w:val="0"/>
          <w:szCs w:val="21"/>
        </w:rPr>
        <w:t>四、本公司保证：本项目拟派的项目负责人没有在其他在建项目中任施工单位项目负责人，本项目拟派的专职安全员没有在其他在建项目中任职。</w:t>
      </w:r>
    </w:p>
    <w:p w14:paraId="7958CF5D">
      <w:pPr>
        <w:spacing w:line="400" w:lineRule="exact"/>
        <w:ind w:firstLine="629"/>
        <w:rPr>
          <w:rFonts w:hint="eastAsia" w:ascii="宋体" w:hAnsi="宋体" w:cs="宋体"/>
          <w:kern w:val="0"/>
          <w:szCs w:val="21"/>
        </w:rPr>
      </w:pPr>
      <w:r>
        <w:rPr>
          <w:rFonts w:hint="eastAsia" w:ascii="宋体" w:hAnsi="宋体" w:cs="宋体"/>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9A75D3B">
      <w:pPr>
        <w:spacing w:line="400" w:lineRule="exact"/>
        <w:ind w:firstLine="629"/>
        <w:rPr>
          <w:rFonts w:hint="eastAsia" w:ascii="宋体" w:hAnsi="宋体" w:cs="宋体"/>
          <w:kern w:val="0"/>
          <w:szCs w:val="21"/>
        </w:rPr>
      </w:pPr>
      <w:r>
        <w:rPr>
          <w:rFonts w:hint="eastAsia" w:ascii="宋体" w:hAnsi="宋体" w:cs="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2273419">
      <w:pPr>
        <w:spacing w:line="400" w:lineRule="exact"/>
        <w:ind w:firstLine="629"/>
        <w:rPr>
          <w:rFonts w:hint="eastAsia" w:ascii="宋体" w:hAnsi="宋体" w:cs="宋体"/>
          <w:kern w:val="0"/>
          <w:szCs w:val="21"/>
        </w:rPr>
      </w:pPr>
      <w:r>
        <w:rPr>
          <w:rFonts w:hint="eastAsia" w:ascii="宋体" w:hAnsi="宋体" w:cs="宋体"/>
          <w:kern w:val="0"/>
          <w:szCs w:val="21"/>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A04CCB9">
      <w:pPr>
        <w:spacing w:line="400" w:lineRule="exact"/>
        <w:ind w:firstLine="629"/>
        <w:rPr>
          <w:rFonts w:hint="eastAsia" w:ascii="宋体" w:hAnsi="宋体" w:cs="宋体"/>
          <w:kern w:val="0"/>
          <w:szCs w:val="21"/>
        </w:rPr>
      </w:pPr>
      <w:r>
        <w:rPr>
          <w:rFonts w:hint="eastAsia" w:ascii="宋体" w:hAnsi="宋体" w:cs="宋体"/>
          <w:kern w:val="0"/>
          <w:szCs w:val="21"/>
        </w:rPr>
        <w:t>八、与本公司单位负责人为同一人或者与本公司存在控股、管理关系的其他单位包括：         。（注：本条由投标人如实填写，如有，应列出全部满足招标公告资质要求的相关单位的名称；如无，则填写“无”。）</w:t>
      </w:r>
    </w:p>
    <w:p w14:paraId="1F4B8FCB">
      <w:pPr>
        <w:spacing w:line="400" w:lineRule="exact"/>
        <w:ind w:firstLine="629"/>
        <w:rPr>
          <w:rFonts w:hint="eastAsia" w:ascii="宋体" w:hAnsi="宋体" w:cs="宋体"/>
          <w:kern w:val="0"/>
          <w:szCs w:val="21"/>
        </w:rPr>
      </w:pPr>
      <w:r>
        <w:rPr>
          <w:rFonts w:hint="eastAsia" w:ascii="宋体" w:hAnsi="宋体" w:cs="宋体"/>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04F422A1">
      <w:pPr>
        <w:spacing w:line="400" w:lineRule="exact"/>
        <w:ind w:firstLine="629"/>
        <w:rPr>
          <w:rFonts w:hint="eastAsia" w:ascii="宋体" w:hAnsi="宋体" w:cs="宋体"/>
          <w:kern w:val="0"/>
          <w:szCs w:val="21"/>
        </w:rPr>
      </w:pPr>
      <w:r>
        <w:rPr>
          <w:rFonts w:hint="eastAsia" w:ascii="宋体" w:hAnsi="宋体" w:cs="宋体"/>
          <w:kern w:val="0"/>
          <w:szCs w:val="21"/>
        </w:rPr>
        <w:t>十、本公司承诺，中标后将按招标人要求，积极响应广州市关于投身“百千万工程”的号召，主动参与建筑业结对帮扶。</w:t>
      </w:r>
    </w:p>
    <w:p w14:paraId="45311141">
      <w:pPr>
        <w:spacing w:line="400" w:lineRule="exact"/>
        <w:ind w:firstLine="629"/>
        <w:rPr>
          <w:rFonts w:hint="eastAsia" w:ascii="宋体" w:hAnsi="宋体" w:cs="宋体"/>
          <w:kern w:val="0"/>
          <w:szCs w:val="21"/>
        </w:rPr>
      </w:pPr>
      <w:r>
        <w:rPr>
          <w:rFonts w:hint="eastAsia" w:ascii="宋体" w:hAnsi="宋体" w:cs="宋体"/>
          <w:kern w:val="0"/>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D8BFA1F">
      <w:pPr>
        <w:spacing w:line="400" w:lineRule="exact"/>
        <w:ind w:firstLine="629"/>
        <w:rPr>
          <w:rFonts w:hint="eastAsia" w:ascii="宋体" w:hAnsi="宋体" w:cs="宋体"/>
          <w:kern w:val="0"/>
          <w:szCs w:val="21"/>
        </w:rPr>
      </w:pPr>
      <w:r>
        <w:rPr>
          <w:rFonts w:hint="eastAsia" w:ascii="宋体" w:hAnsi="宋体" w:cs="宋体"/>
          <w:kern w:val="0"/>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AEC584F">
      <w:pPr>
        <w:spacing w:line="400" w:lineRule="exact"/>
        <w:ind w:firstLine="629"/>
        <w:rPr>
          <w:rFonts w:hint="eastAsia" w:ascii="宋体" w:hAnsi="宋体" w:cs="宋体"/>
          <w:kern w:val="0"/>
          <w:szCs w:val="21"/>
        </w:rPr>
      </w:pPr>
    </w:p>
    <w:p w14:paraId="14DF11F1">
      <w:pPr>
        <w:spacing w:line="400" w:lineRule="exact"/>
        <w:ind w:right="1050"/>
        <w:jc w:val="center"/>
        <w:rPr>
          <w:rFonts w:hint="eastAsia" w:ascii="宋体" w:hAnsi="宋体" w:cs="宋体"/>
          <w:kern w:val="0"/>
          <w:szCs w:val="21"/>
        </w:rPr>
      </w:pPr>
      <w:r>
        <w:rPr>
          <w:rFonts w:hint="eastAsia" w:ascii="宋体" w:hAnsi="宋体" w:cs="宋体"/>
          <w:kern w:val="0"/>
          <w:szCs w:val="21"/>
        </w:rPr>
        <w:t xml:space="preserve">                                        声明企业：         </w:t>
      </w:r>
    </w:p>
    <w:p w14:paraId="6D9CD2A2">
      <w:pPr>
        <w:spacing w:line="400" w:lineRule="exact"/>
        <w:ind w:left="5250" w:right="1179" w:hanging="5250" w:hangingChars="2500"/>
        <w:jc w:val="center"/>
        <w:rPr>
          <w:rFonts w:hint="eastAsia" w:ascii="宋体" w:hAnsi="宋体" w:cs="宋体"/>
          <w:kern w:val="0"/>
          <w:szCs w:val="21"/>
          <w:u w:val="single"/>
        </w:rPr>
      </w:pPr>
      <w:r>
        <w:rPr>
          <w:rFonts w:hint="eastAsia" w:ascii="宋体" w:hAnsi="宋体" w:cs="宋体"/>
          <w:kern w:val="0"/>
          <w:szCs w:val="21"/>
        </w:rPr>
        <w:t xml:space="preserve">                   项目负责人（兼施工负责人）签字：</w:t>
      </w:r>
    </w:p>
    <w:p w14:paraId="1AD1E774">
      <w:pPr>
        <w:spacing w:line="400" w:lineRule="exact"/>
        <w:ind w:right="1179"/>
        <w:jc w:val="center"/>
        <w:rPr>
          <w:rFonts w:hint="eastAsia" w:ascii="宋体" w:hAnsi="宋体" w:cs="宋体"/>
          <w:kern w:val="0"/>
          <w:szCs w:val="21"/>
          <w:u w:val="single"/>
        </w:rPr>
      </w:pPr>
      <w:r>
        <w:rPr>
          <w:rFonts w:hint="eastAsia" w:ascii="宋体" w:hAnsi="宋体" w:cs="宋体"/>
          <w:kern w:val="0"/>
          <w:szCs w:val="21"/>
        </w:rPr>
        <w:t xml:space="preserve">                                   技术负责人签字：</w:t>
      </w:r>
    </w:p>
    <w:p w14:paraId="506C4A03">
      <w:pPr>
        <w:spacing w:line="400" w:lineRule="exact"/>
        <w:ind w:right="879" w:firstLine="420" w:firstLineChars="200"/>
        <w:jc w:val="right"/>
        <w:rPr>
          <w:rFonts w:hint="eastAsia" w:ascii="宋体" w:hAnsi="宋体" w:cs="宋体"/>
          <w:kern w:val="0"/>
          <w:szCs w:val="21"/>
        </w:rPr>
      </w:pPr>
      <w:r>
        <w:rPr>
          <w:rFonts w:hint="eastAsia" w:ascii="宋体" w:hAnsi="宋体" w:cs="宋体"/>
          <w:kern w:val="0"/>
          <w:szCs w:val="21"/>
        </w:rPr>
        <w:t xml:space="preserve">  年   月   日</w:t>
      </w:r>
    </w:p>
    <w:p w14:paraId="57532CAE">
      <w:pPr>
        <w:spacing w:line="360" w:lineRule="auto"/>
        <w:rPr>
          <w:b/>
          <w:sz w:val="44"/>
        </w:rPr>
      </w:pPr>
      <w:r>
        <w:rPr>
          <w:rFonts w:hint="eastAsia" w:ascii="宋体" w:hAnsi="宋体" w:cs="宋体"/>
          <w:b/>
          <w:bCs/>
          <w:sz w:val="20"/>
          <w:szCs w:val="21"/>
        </w:rPr>
        <w:t>注：投标人（若为联合体投标，施工方）的项目负责人、技术负责人需签字。</w:t>
      </w:r>
      <w:r>
        <w:rPr>
          <w:rFonts w:ascii="宋体" w:hAnsi="宋体"/>
          <w:szCs w:val="21"/>
        </w:rPr>
        <w:br w:type="page"/>
      </w:r>
      <w:r>
        <w:rPr>
          <w:rFonts w:hint="eastAsia" w:ascii="宋体" w:hAnsi="宋体"/>
          <w:sz w:val="24"/>
        </w:rPr>
        <w:t>附件二：</w:t>
      </w:r>
    </w:p>
    <w:p w14:paraId="4575345C">
      <w:pPr>
        <w:widowControl/>
        <w:snapToGrid w:val="0"/>
        <w:spacing w:line="360" w:lineRule="auto"/>
        <w:ind w:right="102"/>
        <w:jc w:val="left"/>
        <w:rPr>
          <w:rFonts w:hint="eastAsia" w:ascii="宋体" w:hAnsi="宋体"/>
          <w:sz w:val="24"/>
        </w:rPr>
      </w:pPr>
    </w:p>
    <w:p w14:paraId="4B9D8D5D">
      <w:pPr>
        <w:pStyle w:val="25"/>
        <w:snapToGrid w:val="0"/>
        <w:spacing w:after="78" w:afterLines="25" w:line="480" w:lineRule="auto"/>
        <w:ind w:firstLine="0"/>
        <w:jc w:val="center"/>
        <w:rPr>
          <w:rFonts w:hint="eastAsia" w:ascii="宋体" w:hAnsi="宋体" w:eastAsia="宋体"/>
          <w:b/>
          <w:color w:val="auto"/>
          <w:sz w:val="36"/>
          <w:szCs w:val="36"/>
        </w:rPr>
      </w:pPr>
      <w:r>
        <w:rPr>
          <w:rFonts w:hint="eastAsia" w:ascii="宋体" w:hAnsi="宋体" w:eastAsia="宋体"/>
          <w:b/>
          <w:color w:val="auto"/>
          <w:sz w:val="36"/>
          <w:szCs w:val="36"/>
        </w:rPr>
        <w:t>施工项目管理团队人员信息表</w:t>
      </w:r>
    </w:p>
    <w:tbl>
      <w:tblPr>
        <w:tblStyle w:val="20"/>
        <w:tblW w:w="0" w:type="auto"/>
        <w:jc w:val="center"/>
        <w:tblLayout w:type="fixed"/>
        <w:tblCellMar>
          <w:top w:w="0" w:type="dxa"/>
          <w:left w:w="108" w:type="dxa"/>
          <w:bottom w:w="0" w:type="dxa"/>
          <w:right w:w="108" w:type="dxa"/>
        </w:tblCellMar>
      </w:tblPr>
      <w:tblGrid>
        <w:gridCol w:w="674"/>
        <w:gridCol w:w="1161"/>
        <w:gridCol w:w="1946"/>
        <w:gridCol w:w="1173"/>
        <w:gridCol w:w="4330"/>
      </w:tblGrid>
      <w:tr w14:paraId="612068FF">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7383629A">
            <w:pPr>
              <w:pStyle w:val="25"/>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序号</w:t>
            </w:r>
          </w:p>
        </w:tc>
        <w:tc>
          <w:tcPr>
            <w:tcW w:w="1161" w:type="dxa"/>
            <w:tcBorders>
              <w:top w:val="single" w:color="auto" w:sz="4" w:space="0"/>
              <w:left w:val="nil"/>
              <w:bottom w:val="single" w:color="auto" w:sz="4" w:space="0"/>
              <w:right w:val="single" w:color="auto" w:sz="4" w:space="0"/>
            </w:tcBorders>
            <w:noWrap w:val="0"/>
            <w:vAlign w:val="center"/>
          </w:tcPr>
          <w:p w14:paraId="578145F9">
            <w:pPr>
              <w:pStyle w:val="25"/>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姓名</w:t>
            </w:r>
          </w:p>
        </w:tc>
        <w:tc>
          <w:tcPr>
            <w:tcW w:w="1946" w:type="dxa"/>
            <w:tcBorders>
              <w:top w:val="single" w:color="auto" w:sz="4" w:space="0"/>
              <w:left w:val="nil"/>
              <w:bottom w:val="single" w:color="auto" w:sz="4" w:space="0"/>
              <w:right w:val="single" w:color="auto" w:sz="4" w:space="0"/>
            </w:tcBorders>
            <w:noWrap w:val="0"/>
            <w:vAlign w:val="center"/>
          </w:tcPr>
          <w:p w14:paraId="321392B2">
            <w:pPr>
              <w:pStyle w:val="25"/>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岗位</w:t>
            </w:r>
          </w:p>
        </w:tc>
        <w:tc>
          <w:tcPr>
            <w:tcW w:w="1173" w:type="dxa"/>
            <w:tcBorders>
              <w:top w:val="single" w:color="auto" w:sz="4" w:space="0"/>
              <w:left w:val="nil"/>
              <w:bottom w:val="single" w:color="auto" w:sz="4" w:space="0"/>
              <w:right w:val="single" w:color="auto" w:sz="4" w:space="0"/>
            </w:tcBorders>
            <w:noWrap w:val="0"/>
            <w:vAlign w:val="center"/>
          </w:tcPr>
          <w:p w14:paraId="73D52C11">
            <w:pPr>
              <w:pStyle w:val="25"/>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职称</w:t>
            </w:r>
          </w:p>
        </w:tc>
        <w:tc>
          <w:tcPr>
            <w:tcW w:w="4330" w:type="dxa"/>
            <w:tcBorders>
              <w:top w:val="single" w:color="auto" w:sz="4" w:space="0"/>
              <w:left w:val="nil"/>
              <w:bottom w:val="single" w:color="auto" w:sz="4" w:space="0"/>
              <w:right w:val="single" w:color="auto" w:sz="4" w:space="0"/>
            </w:tcBorders>
            <w:noWrap w:val="0"/>
            <w:vAlign w:val="center"/>
          </w:tcPr>
          <w:p w14:paraId="16BFEC8A">
            <w:pPr>
              <w:pStyle w:val="25"/>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职称证书或资格证书编号</w:t>
            </w:r>
          </w:p>
        </w:tc>
      </w:tr>
      <w:tr w14:paraId="0A3924A6">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90E2798">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w:t>
            </w:r>
          </w:p>
        </w:tc>
        <w:tc>
          <w:tcPr>
            <w:tcW w:w="1161" w:type="dxa"/>
            <w:tcBorders>
              <w:top w:val="single" w:color="auto" w:sz="4" w:space="0"/>
              <w:left w:val="nil"/>
              <w:bottom w:val="single" w:color="auto" w:sz="4" w:space="0"/>
              <w:right w:val="single" w:color="auto" w:sz="4" w:space="0"/>
            </w:tcBorders>
            <w:noWrap/>
            <w:vAlign w:val="center"/>
          </w:tcPr>
          <w:p w14:paraId="7DE074C2">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32F93D26">
            <w:pPr>
              <w:widowControl/>
              <w:snapToGrid w:val="0"/>
              <w:ind w:left="-53" w:leftChars="-25" w:right="-53" w:rightChars="-25"/>
              <w:jc w:val="center"/>
              <w:rPr>
                <w:rFonts w:hint="eastAsia" w:ascii="宋体" w:hAnsi="宋体" w:cs="宋体"/>
                <w:bCs/>
                <w:szCs w:val="21"/>
              </w:rPr>
            </w:pPr>
            <w:r>
              <w:rPr>
                <w:rFonts w:hint="eastAsia" w:ascii="宋体" w:hAnsi="宋体"/>
                <w:szCs w:val="21"/>
              </w:rPr>
              <w:t>技术负责人</w:t>
            </w:r>
          </w:p>
        </w:tc>
        <w:tc>
          <w:tcPr>
            <w:tcW w:w="1173" w:type="dxa"/>
            <w:tcBorders>
              <w:top w:val="single" w:color="auto" w:sz="4" w:space="0"/>
              <w:left w:val="nil"/>
              <w:bottom w:val="single" w:color="auto" w:sz="4" w:space="0"/>
              <w:right w:val="single" w:color="auto" w:sz="4" w:space="0"/>
            </w:tcBorders>
            <w:noWrap/>
            <w:vAlign w:val="center"/>
          </w:tcPr>
          <w:p w14:paraId="0C1E6949">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2313ECE1">
            <w:pPr>
              <w:pStyle w:val="25"/>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7A467F0C">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0FAF979B">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w:t>
            </w:r>
          </w:p>
        </w:tc>
        <w:tc>
          <w:tcPr>
            <w:tcW w:w="1161" w:type="dxa"/>
            <w:tcBorders>
              <w:top w:val="single" w:color="auto" w:sz="4" w:space="0"/>
              <w:left w:val="nil"/>
              <w:bottom w:val="single" w:color="auto" w:sz="4" w:space="0"/>
              <w:right w:val="single" w:color="auto" w:sz="4" w:space="0"/>
            </w:tcBorders>
            <w:noWrap/>
            <w:vAlign w:val="center"/>
          </w:tcPr>
          <w:p w14:paraId="0501CB42">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4950875">
            <w:pPr>
              <w:widowControl/>
              <w:snapToGrid w:val="0"/>
              <w:ind w:left="-53" w:leftChars="-25" w:right="-53" w:rightChars="-25"/>
              <w:jc w:val="center"/>
              <w:rPr>
                <w:rFonts w:hint="eastAsia" w:ascii="宋体" w:hAnsi="宋体" w:cs="宋体"/>
                <w:bCs/>
                <w:szCs w:val="21"/>
              </w:rPr>
            </w:pPr>
            <w:r>
              <w:rPr>
                <w:rFonts w:hint="eastAsia" w:ascii="宋体" w:hAnsi="宋体"/>
                <w:szCs w:val="21"/>
              </w:rPr>
              <w:t>质量负责人</w:t>
            </w:r>
          </w:p>
        </w:tc>
        <w:tc>
          <w:tcPr>
            <w:tcW w:w="1173" w:type="dxa"/>
            <w:tcBorders>
              <w:top w:val="single" w:color="auto" w:sz="4" w:space="0"/>
              <w:left w:val="nil"/>
              <w:bottom w:val="single" w:color="auto" w:sz="4" w:space="0"/>
              <w:right w:val="single" w:color="auto" w:sz="4" w:space="0"/>
            </w:tcBorders>
            <w:noWrap/>
            <w:vAlign w:val="center"/>
          </w:tcPr>
          <w:p w14:paraId="40B0C6DF">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1E1EC304">
            <w:pPr>
              <w:pStyle w:val="25"/>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1B8F6733">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70292A9B">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w:t>
            </w:r>
          </w:p>
        </w:tc>
        <w:tc>
          <w:tcPr>
            <w:tcW w:w="1161" w:type="dxa"/>
            <w:tcBorders>
              <w:top w:val="single" w:color="auto" w:sz="4" w:space="0"/>
              <w:left w:val="nil"/>
              <w:bottom w:val="single" w:color="auto" w:sz="4" w:space="0"/>
              <w:right w:val="single" w:color="auto" w:sz="4" w:space="0"/>
            </w:tcBorders>
            <w:noWrap/>
            <w:vAlign w:val="center"/>
          </w:tcPr>
          <w:p w14:paraId="0EE5AB96">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65E7363A">
            <w:pPr>
              <w:widowControl/>
              <w:snapToGrid w:val="0"/>
              <w:ind w:left="-53" w:leftChars="-25" w:right="-53" w:rightChars="-25"/>
              <w:jc w:val="center"/>
              <w:rPr>
                <w:rFonts w:hint="eastAsia" w:ascii="宋体" w:hAnsi="宋体" w:cs="宋体"/>
                <w:bCs/>
                <w:szCs w:val="21"/>
              </w:rPr>
            </w:pPr>
            <w:r>
              <w:rPr>
                <w:rFonts w:hint="eastAsia" w:ascii="宋体" w:hAnsi="宋体"/>
                <w:szCs w:val="21"/>
              </w:rPr>
              <w:t>安全负责人</w:t>
            </w:r>
          </w:p>
        </w:tc>
        <w:tc>
          <w:tcPr>
            <w:tcW w:w="1173" w:type="dxa"/>
            <w:tcBorders>
              <w:top w:val="single" w:color="auto" w:sz="4" w:space="0"/>
              <w:left w:val="nil"/>
              <w:bottom w:val="single" w:color="auto" w:sz="4" w:space="0"/>
              <w:right w:val="single" w:color="auto" w:sz="4" w:space="0"/>
            </w:tcBorders>
            <w:noWrap/>
            <w:vAlign w:val="center"/>
          </w:tcPr>
          <w:p w14:paraId="582C7D6D">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4449DD0D">
            <w:pPr>
              <w:pStyle w:val="25"/>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8CABA2E">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577EE2B9">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w:t>
            </w:r>
          </w:p>
        </w:tc>
        <w:tc>
          <w:tcPr>
            <w:tcW w:w="1161" w:type="dxa"/>
            <w:tcBorders>
              <w:top w:val="single" w:color="auto" w:sz="4" w:space="0"/>
              <w:left w:val="nil"/>
              <w:bottom w:val="single" w:color="auto" w:sz="4" w:space="0"/>
              <w:right w:val="single" w:color="auto" w:sz="4" w:space="0"/>
            </w:tcBorders>
            <w:noWrap/>
            <w:vAlign w:val="center"/>
          </w:tcPr>
          <w:p w14:paraId="083B4B8E">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D1B7C6F">
            <w:pPr>
              <w:widowControl/>
              <w:snapToGrid w:val="0"/>
              <w:ind w:left="-53" w:leftChars="-25" w:right="-53" w:rightChars="-25"/>
              <w:jc w:val="center"/>
              <w:rPr>
                <w:rFonts w:hint="eastAsia" w:ascii="宋体" w:hAnsi="宋体" w:cs="宋体"/>
                <w:bCs/>
                <w:szCs w:val="21"/>
              </w:rPr>
            </w:pPr>
            <w:r>
              <w:rPr>
                <w:rFonts w:hint="eastAsia" w:ascii="宋体" w:hAnsi="宋体"/>
                <w:szCs w:val="21"/>
              </w:rPr>
              <w:t>造价负责人</w:t>
            </w:r>
          </w:p>
        </w:tc>
        <w:tc>
          <w:tcPr>
            <w:tcW w:w="1173" w:type="dxa"/>
            <w:tcBorders>
              <w:top w:val="single" w:color="auto" w:sz="4" w:space="0"/>
              <w:left w:val="nil"/>
              <w:bottom w:val="single" w:color="auto" w:sz="4" w:space="0"/>
              <w:right w:val="single" w:color="auto" w:sz="4" w:space="0"/>
            </w:tcBorders>
            <w:noWrap/>
            <w:vAlign w:val="center"/>
          </w:tcPr>
          <w:p w14:paraId="2E3A59BF">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63A16F21">
            <w:pPr>
              <w:pStyle w:val="25"/>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3B9B22E">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43E3FF70">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161" w:type="dxa"/>
            <w:tcBorders>
              <w:top w:val="single" w:color="auto" w:sz="4" w:space="0"/>
              <w:left w:val="nil"/>
              <w:bottom w:val="single" w:color="auto" w:sz="4" w:space="0"/>
              <w:right w:val="single" w:color="auto" w:sz="4" w:space="0"/>
            </w:tcBorders>
            <w:noWrap/>
            <w:vAlign w:val="center"/>
          </w:tcPr>
          <w:p w14:paraId="2FE78616">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21451F0">
            <w:pPr>
              <w:widowControl/>
              <w:snapToGrid w:val="0"/>
              <w:ind w:left="-53" w:leftChars="-25" w:right="-53" w:rightChars="-25"/>
              <w:jc w:val="center"/>
              <w:rPr>
                <w:rFonts w:hint="eastAsia" w:ascii="宋体" w:hAnsi="宋体"/>
                <w:szCs w:val="21"/>
              </w:rPr>
            </w:pPr>
            <w:r>
              <w:rPr>
                <w:rFonts w:hint="eastAsia" w:ascii="宋体" w:hAnsi="宋体"/>
                <w:szCs w:val="21"/>
              </w:rPr>
              <w:t>.........</w:t>
            </w:r>
          </w:p>
        </w:tc>
        <w:tc>
          <w:tcPr>
            <w:tcW w:w="1173" w:type="dxa"/>
            <w:tcBorders>
              <w:top w:val="single" w:color="auto" w:sz="4" w:space="0"/>
              <w:left w:val="nil"/>
              <w:bottom w:val="single" w:color="auto" w:sz="4" w:space="0"/>
              <w:right w:val="single" w:color="auto" w:sz="4" w:space="0"/>
            </w:tcBorders>
            <w:noWrap/>
            <w:vAlign w:val="center"/>
          </w:tcPr>
          <w:p w14:paraId="3C3A5C73">
            <w:pPr>
              <w:pStyle w:val="25"/>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06DA2961">
            <w:pPr>
              <w:pStyle w:val="25"/>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737B231">
        <w:tblPrEx>
          <w:tblCellMar>
            <w:top w:w="0" w:type="dxa"/>
            <w:left w:w="108" w:type="dxa"/>
            <w:bottom w:w="0" w:type="dxa"/>
            <w:right w:w="108" w:type="dxa"/>
          </w:tblCellMar>
        </w:tblPrEx>
        <w:trPr>
          <w:trHeight w:val="3988" w:hRule="atLeast"/>
          <w:jc w:val="center"/>
        </w:trPr>
        <w:tc>
          <w:tcPr>
            <w:tcW w:w="9284" w:type="dxa"/>
            <w:gridSpan w:val="5"/>
            <w:tcBorders>
              <w:top w:val="single" w:color="auto" w:sz="4" w:space="0"/>
              <w:left w:val="single" w:color="auto" w:sz="4" w:space="0"/>
              <w:bottom w:val="single" w:color="auto" w:sz="4" w:space="0"/>
              <w:right w:val="single" w:color="auto" w:sz="4" w:space="0"/>
            </w:tcBorders>
            <w:noWrap w:val="0"/>
            <w:vAlign w:val="center"/>
          </w:tcPr>
          <w:p w14:paraId="0124DEC5">
            <w:pPr>
              <w:pStyle w:val="25"/>
              <w:snapToGrid w:val="0"/>
              <w:spacing w:line="240" w:lineRule="auto"/>
              <w:ind w:firstLine="0"/>
              <w:rPr>
                <w:rFonts w:hint="eastAsia" w:ascii="宋体" w:hAnsi="宋体" w:eastAsia="宋体"/>
                <w:color w:val="auto"/>
                <w:sz w:val="21"/>
                <w:szCs w:val="21"/>
              </w:rPr>
            </w:pPr>
            <w:r>
              <w:rPr>
                <w:rFonts w:hint="eastAsia" w:ascii="宋体" w:hAnsi="宋体" w:eastAsia="宋体"/>
                <w:color w:val="auto"/>
                <w:sz w:val="21"/>
                <w:szCs w:val="21"/>
              </w:rPr>
              <w:t>备注：</w:t>
            </w:r>
          </w:p>
          <w:p w14:paraId="5C8FC6BF">
            <w:pPr>
              <w:pStyle w:val="25"/>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u w:val="single"/>
              </w:rPr>
              <w:t>“岗位”要求（除项目负责人、设计负责人和专职安全员外）：拟派驻施工现场的技术负责人、质量负责人、安全负责人、造价负责人</w:t>
            </w:r>
            <w:r>
              <w:rPr>
                <w:rFonts w:hint="eastAsia" w:ascii="宋体" w:hAnsi="宋体" w:eastAsia="宋体"/>
                <w:color w:val="auto"/>
                <w:sz w:val="21"/>
                <w:szCs w:val="21"/>
              </w:rPr>
              <w:t>。以上项目管理团队人员信息将由交易系统提取后供各相关单位在履约时比对、查核。</w:t>
            </w:r>
          </w:p>
          <w:p w14:paraId="09692884">
            <w:pPr>
              <w:pStyle w:val="25"/>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89BC308">
            <w:pPr>
              <w:pStyle w:val="25"/>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ECD53E7">
      <w:pPr>
        <w:rPr>
          <w:rFonts w:hint="eastAsia" w:ascii="宋体" w:hAnsi="宋体"/>
          <w:sz w:val="24"/>
          <w:u w:val="single"/>
        </w:rPr>
      </w:pPr>
    </w:p>
    <w:p w14:paraId="73310D4B">
      <w:pPr>
        <w:pStyle w:val="6"/>
        <w:spacing w:line="360" w:lineRule="auto"/>
        <w:ind w:firstLine="480"/>
        <w:rPr>
          <w:sz w:val="24"/>
        </w:rPr>
      </w:pPr>
      <w:r>
        <w:rPr>
          <w:rFonts w:ascii="宋体" w:hAnsi="宋体"/>
          <w:sz w:val="24"/>
          <w:u w:val="single"/>
        </w:rPr>
        <w:br w:type="page"/>
      </w:r>
      <w:r>
        <w:rPr>
          <w:rFonts w:hint="eastAsia" w:ascii="宋体" w:hAnsi="宋体"/>
        </w:rPr>
        <w:t>附件三：</w:t>
      </w:r>
    </w:p>
    <w:p w14:paraId="27D99580">
      <w:pPr>
        <w:pStyle w:val="6"/>
        <w:spacing w:line="360" w:lineRule="auto"/>
        <w:ind w:firstLine="0" w:firstLineChars="0"/>
        <w:rPr>
          <w:szCs w:val="21"/>
        </w:rPr>
      </w:pPr>
      <w:r>
        <w:rPr>
          <w:rFonts w:hint="eastAsia"/>
          <w:szCs w:val="21"/>
        </w:rPr>
        <w:t>（参考格式）</w:t>
      </w:r>
    </w:p>
    <w:p w14:paraId="72D672FE">
      <w:pPr>
        <w:spacing w:line="360" w:lineRule="auto"/>
        <w:ind w:right="-46"/>
        <w:jc w:val="center"/>
        <w:rPr>
          <w:b/>
          <w:bCs/>
          <w:sz w:val="32"/>
          <w:szCs w:val="32"/>
        </w:rPr>
      </w:pPr>
      <w:r>
        <w:rPr>
          <w:rFonts w:hint="eastAsia"/>
          <w:b/>
          <w:bCs/>
          <w:sz w:val="32"/>
          <w:szCs w:val="32"/>
        </w:rPr>
        <w:t>联合体协议书</w:t>
      </w:r>
    </w:p>
    <w:p w14:paraId="64DC0380">
      <w:pPr>
        <w:topLinePunct/>
        <w:spacing w:line="440" w:lineRule="exact"/>
        <w:ind w:firstLine="480" w:firstLineChars="200"/>
        <w:rPr>
          <w:szCs w:val="21"/>
        </w:rPr>
      </w:pPr>
      <w:r>
        <w:rPr>
          <w:rFonts w:hint="eastAsia"/>
          <w:sz w:val="24"/>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（施工方单位名称、设计方单位名称）自愿组成联合体，共同参加</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名称）工程总承包投标。我方授权委托本协议牵头人代表联合体各成员参加投标、签署投标资料、提交投标文件，负责整个合同实施阶段的协调工作。若中标，联合体各成员向招标人承担连带责任。现就联合体投标事宜订立如下协议。</w:t>
      </w:r>
    </w:p>
    <w:p w14:paraId="0838B2D3">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rFonts w:hint="eastAsia"/>
          <w:szCs w:val="21"/>
        </w:rPr>
        <w:t>（主办方单位名称）为联合体主办方。</w:t>
      </w:r>
    </w:p>
    <w:p w14:paraId="0A5101E7">
      <w:pPr>
        <w:topLinePunct/>
        <w:spacing w:line="440" w:lineRule="exact"/>
        <w:ind w:firstLine="420" w:firstLineChars="200"/>
        <w:rPr>
          <w:szCs w:val="21"/>
        </w:rPr>
      </w:pPr>
      <w:r>
        <w:rPr>
          <w:szCs w:val="21"/>
        </w:rPr>
        <w:t>2</w:t>
      </w:r>
      <w:r>
        <w:rPr>
          <w:rFonts w:hint="eastAsia"/>
          <w:szCs w:val="21"/>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B7236CE">
      <w:pPr>
        <w:topLinePunct/>
        <w:spacing w:line="440" w:lineRule="exact"/>
        <w:ind w:firstLine="420" w:firstLineChars="200"/>
        <w:rPr>
          <w:szCs w:val="21"/>
        </w:rPr>
      </w:pPr>
      <w:r>
        <w:rPr>
          <w:szCs w:val="21"/>
        </w:rPr>
        <w:t>3</w:t>
      </w:r>
      <w:r>
        <w:rPr>
          <w:rFonts w:hint="eastAsia"/>
          <w:szCs w:val="21"/>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9AD27B2">
      <w:pPr>
        <w:topLinePunct/>
        <w:spacing w:line="440" w:lineRule="exact"/>
        <w:ind w:firstLine="420" w:firstLineChars="200"/>
        <w:rPr>
          <w:rFonts w:hint="eastAsia" w:ascii="宋体" w:hAnsi="宋体" w:cs="宋体"/>
          <w:sz w:val="18"/>
          <w:szCs w:val="18"/>
        </w:rPr>
      </w:pPr>
      <w:r>
        <w:rPr>
          <w:szCs w:val="21"/>
        </w:rPr>
        <w:t>4</w:t>
      </w:r>
      <w:r>
        <w:rPr>
          <w:rFonts w:hint="eastAsia"/>
          <w:szCs w:val="21"/>
        </w:rPr>
        <w:t>、联合体各成员单位内部的职责分工如下：</w:t>
      </w:r>
    </w:p>
    <w:p w14:paraId="2F221A9C">
      <w:pPr>
        <w:topLinePunct/>
        <w:spacing w:line="440" w:lineRule="exact"/>
        <w:ind w:firstLine="360" w:firstLineChars="200"/>
        <w:rPr>
          <w:szCs w:val="21"/>
        </w:rPr>
      </w:pPr>
      <w:r>
        <w:rPr>
          <w:rFonts w:hint="eastAsia" w:ascii="宋体" w:hAnsi="宋体" w:cs="宋体"/>
          <w:sz w:val="18"/>
          <w:szCs w:val="18"/>
        </w:rPr>
        <w:t>①</w:t>
      </w:r>
      <w:r>
        <w:rPr>
          <w:rFonts w:ascii="宋体" w:hAnsi="宋体" w:cs="宋体"/>
          <w:sz w:val="18"/>
          <w:szCs w:val="18"/>
          <w:u w:val="single"/>
        </w:rPr>
        <w:t xml:space="preserve">             </w:t>
      </w:r>
      <w:r>
        <w:rPr>
          <w:rFonts w:hint="eastAsia" w:ascii="宋体" w:hAnsi="宋体" w:cs="宋体"/>
          <w:sz w:val="18"/>
          <w:szCs w:val="18"/>
        </w:rPr>
        <w:t>（</w:t>
      </w:r>
      <w:r>
        <w:rPr>
          <w:rFonts w:hint="eastAsia"/>
          <w:szCs w:val="21"/>
        </w:rPr>
        <w:t>施工方单位名称）：作为联合体的主办方除负责本工程的施工外，还应负责设计施工总承包管理的职责。联合体其他相关方违约时，主办方应承担连带责任，具体按合同要求。</w:t>
      </w:r>
    </w:p>
    <w:p w14:paraId="402F17D1">
      <w:pPr>
        <w:topLinePunct/>
        <w:spacing w:line="440" w:lineRule="exact"/>
        <w:ind w:firstLine="360" w:firstLineChars="200"/>
        <w:rPr>
          <w:szCs w:val="21"/>
        </w:rPr>
      </w:pPr>
      <w:r>
        <w:rPr>
          <w:rFonts w:hint="eastAsia" w:ascii="宋体" w:hAnsi="宋体" w:cs="宋体"/>
          <w:sz w:val="18"/>
          <w:szCs w:val="18"/>
        </w:rPr>
        <w:t>②</w:t>
      </w:r>
      <w:r>
        <w:rPr>
          <w:rFonts w:ascii="宋体" w:hAnsi="宋体" w:cs="宋体"/>
          <w:sz w:val="18"/>
          <w:szCs w:val="18"/>
          <w:u w:val="single"/>
        </w:rPr>
        <w:t xml:space="preserve">             </w:t>
      </w:r>
      <w:r>
        <w:rPr>
          <w:rFonts w:hint="eastAsia" w:ascii="宋体" w:hAnsi="宋体" w:cs="宋体"/>
          <w:sz w:val="18"/>
          <w:szCs w:val="18"/>
        </w:rPr>
        <w:t>（</w:t>
      </w:r>
      <w:r>
        <w:rPr>
          <w:rFonts w:hint="eastAsia"/>
          <w:szCs w:val="21"/>
        </w:rPr>
        <w:t>设计方单位名称）：主要负责本工程的设计、设计优化等工作，具体按合同要求。</w:t>
      </w:r>
    </w:p>
    <w:p w14:paraId="08A4804E">
      <w:pPr>
        <w:topLinePunct/>
        <w:spacing w:line="440" w:lineRule="exact"/>
        <w:ind w:firstLine="420" w:firstLineChars="200"/>
        <w:rPr>
          <w:szCs w:val="21"/>
        </w:rPr>
      </w:pPr>
      <w:r>
        <w:rPr>
          <w:szCs w:val="21"/>
        </w:rPr>
        <w:t>……</w:t>
      </w:r>
    </w:p>
    <w:p w14:paraId="67CF208C">
      <w:pPr>
        <w:topLinePunct/>
        <w:spacing w:line="440" w:lineRule="exact"/>
        <w:ind w:firstLine="420" w:firstLineChars="200"/>
        <w:rPr>
          <w:rFonts w:hint="eastAsia" w:ascii="宋体" w:hAnsi="宋体"/>
          <w:szCs w:val="21"/>
        </w:rPr>
      </w:pPr>
      <w:r>
        <w:rPr>
          <w:szCs w:val="21"/>
        </w:rPr>
        <w:t>5</w:t>
      </w:r>
      <w:r>
        <w:rPr>
          <w:rFonts w:hint="eastAsia"/>
          <w:szCs w:val="21"/>
        </w:rPr>
        <w:t>、本协议书自签署之日起生效，合同履行完毕后自动失效。</w:t>
      </w:r>
      <w:r>
        <w:rPr>
          <w:szCs w:val="21"/>
        </w:rPr>
        <w:t xml:space="preserve"> </w:t>
      </w:r>
    </w:p>
    <w:p w14:paraId="1129B81F">
      <w:pPr>
        <w:topLinePunct/>
        <w:spacing w:line="432" w:lineRule="auto"/>
        <w:ind w:firstLine="718" w:firstLineChars="342"/>
        <w:rPr>
          <w:rFonts w:hint="eastAsia" w:ascii="宋体" w:hAnsi="宋体"/>
          <w:szCs w:val="21"/>
        </w:rPr>
      </w:pPr>
    </w:p>
    <w:p w14:paraId="70163BAA">
      <w:pPr>
        <w:topLinePunct/>
        <w:ind w:firstLine="718" w:firstLineChars="342"/>
        <w:rPr>
          <w:rFonts w:hint="eastAsia" w:ascii="宋体" w:hAnsi="宋体"/>
          <w:szCs w:val="21"/>
        </w:rPr>
      </w:pPr>
      <w:r>
        <w:rPr>
          <w:rFonts w:hint="eastAsia" w:ascii="宋体" w:hAnsi="宋体"/>
          <w:szCs w:val="21"/>
        </w:rPr>
        <w:t>主办方名称：</w:t>
      </w:r>
      <w:r>
        <w:rPr>
          <w:rFonts w:ascii="宋体" w:hAnsi="宋体"/>
          <w:szCs w:val="21"/>
          <w:u w:val="single"/>
        </w:rPr>
        <w:t xml:space="preserve">                                 </w:t>
      </w:r>
      <w:r>
        <w:rPr>
          <w:rFonts w:hint="eastAsia" w:ascii="宋体" w:hAnsi="宋体"/>
          <w:szCs w:val="21"/>
        </w:rPr>
        <w:t>（盖单位章）</w:t>
      </w:r>
    </w:p>
    <w:p w14:paraId="4A3057B5">
      <w:pPr>
        <w:topLinePunct/>
        <w:ind w:firstLine="718" w:firstLineChars="342"/>
        <w:rPr>
          <w:rFonts w:hint="eastAsia"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w:t>
      </w:r>
      <w:r>
        <w:rPr>
          <w:rFonts w:hint="eastAsia" w:ascii="宋体" w:hAnsi="宋体"/>
        </w:rPr>
        <w:t>签字或盖章</w:t>
      </w:r>
      <w:r>
        <w:rPr>
          <w:rFonts w:hint="eastAsia" w:ascii="宋体" w:hAnsi="宋体"/>
          <w:szCs w:val="21"/>
        </w:rPr>
        <w:t>）</w:t>
      </w:r>
    </w:p>
    <w:p w14:paraId="0046CA9B">
      <w:pPr>
        <w:topLinePunct/>
        <w:ind w:firstLine="718" w:firstLineChars="342"/>
        <w:rPr>
          <w:rFonts w:hint="eastAsia" w:ascii="宋体" w:hAnsi="宋体"/>
          <w:szCs w:val="21"/>
        </w:rPr>
      </w:pPr>
      <w:r>
        <w:rPr>
          <w:rFonts w:hint="eastAsia" w:ascii="宋体" w:hAnsi="宋体"/>
          <w:szCs w:val="21"/>
        </w:rPr>
        <w:t>成员一名称：</w:t>
      </w:r>
      <w:r>
        <w:rPr>
          <w:rFonts w:ascii="宋体" w:hAnsi="宋体"/>
          <w:szCs w:val="21"/>
          <w:u w:val="single"/>
        </w:rPr>
        <w:t xml:space="preserve">                                 </w:t>
      </w:r>
      <w:r>
        <w:rPr>
          <w:rFonts w:hint="eastAsia" w:ascii="宋体" w:hAnsi="宋体"/>
          <w:szCs w:val="21"/>
        </w:rPr>
        <w:t>（盖单位章）</w:t>
      </w:r>
    </w:p>
    <w:p w14:paraId="0CD669CC">
      <w:pPr>
        <w:topLinePunct/>
        <w:ind w:firstLine="718" w:firstLineChars="342"/>
        <w:rPr>
          <w:rFonts w:hint="eastAsia"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w:t>
      </w:r>
      <w:r>
        <w:rPr>
          <w:rFonts w:hint="eastAsia" w:ascii="宋体" w:hAnsi="宋体"/>
        </w:rPr>
        <w:t>签字或盖章</w:t>
      </w:r>
      <w:r>
        <w:rPr>
          <w:rFonts w:hint="eastAsia" w:ascii="宋体" w:hAnsi="宋体"/>
          <w:szCs w:val="21"/>
        </w:rPr>
        <w:t>）</w:t>
      </w:r>
    </w:p>
    <w:p w14:paraId="40405348">
      <w:pPr>
        <w:spacing w:line="360" w:lineRule="auto"/>
        <w:ind w:right="480"/>
      </w:pPr>
    </w:p>
    <w:p w14:paraId="6392B06F">
      <w:pPr>
        <w:spacing w:line="360" w:lineRule="auto"/>
        <w:rPr>
          <w:sz w:val="24"/>
        </w:rPr>
      </w:pPr>
      <w:r>
        <w:t>注：</w:t>
      </w:r>
      <w:r>
        <w:rPr>
          <w:rFonts w:hint="eastAsia"/>
        </w:rPr>
        <w:t>单独投标的，无需提交本协议书。</w:t>
      </w:r>
    </w:p>
    <w:p w14:paraId="451D0026">
      <w:pPr>
        <w:pStyle w:val="3"/>
      </w:pPr>
      <w:r>
        <w:rPr>
          <w:rFonts w:ascii="宋体" w:hAnsi="宋体" w:cs="宋体"/>
          <w:sz w:val="24"/>
        </w:rPr>
        <w:br w:type="page"/>
      </w:r>
      <w:bookmarkEnd w:id="32"/>
      <w:bookmarkStart w:id="33" w:name="_Toc134304521"/>
      <w:bookmarkStart w:id="34" w:name="_Toc247527551"/>
      <w:bookmarkStart w:id="35" w:name="_Toc16711"/>
      <w:bookmarkStart w:id="36" w:name="_Toc247513950"/>
      <w:bookmarkStart w:id="37" w:name="_Toc144974495"/>
      <w:bookmarkStart w:id="38" w:name="_Toc152042303"/>
      <w:bookmarkStart w:id="39" w:name="_Toc152045527"/>
      <w:r>
        <w:rPr>
          <w:rFonts w:hint="eastAsia"/>
        </w:rPr>
        <w:t>第二章 投标人须知</w:t>
      </w:r>
      <w:bookmarkEnd w:id="33"/>
      <w:bookmarkEnd w:id="34"/>
      <w:bookmarkEnd w:id="35"/>
      <w:bookmarkEnd w:id="36"/>
      <w:bookmarkEnd w:id="37"/>
      <w:bookmarkEnd w:id="38"/>
      <w:bookmarkEnd w:id="39"/>
    </w:p>
    <w:p w14:paraId="134E37E4">
      <w:pPr>
        <w:pStyle w:val="2"/>
        <w:jc w:val="center"/>
      </w:pPr>
      <w:bookmarkStart w:id="40" w:name="_Toc247513951"/>
      <w:bookmarkStart w:id="41" w:name="_Toc152042304"/>
      <w:bookmarkStart w:id="42" w:name="_Toc134304522"/>
      <w:bookmarkStart w:id="43" w:name="_Toc152045528"/>
      <w:bookmarkStart w:id="44" w:name="_Toc9681"/>
      <w:bookmarkStart w:id="45" w:name="_Toc247527552"/>
      <w:bookmarkStart w:id="46" w:name="_Toc144974496"/>
      <w:r>
        <w:rPr>
          <w:rFonts w:hint="eastAsia"/>
        </w:rPr>
        <w:t>投标人须知前附表</w:t>
      </w:r>
      <w:bookmarkEnd w:id="40"/>
      <w:bookmarkEnd w:id="41"/>
      <w:bookmarkEnd w:id="42"/>
      <w:bookmarkEnd w:id="43"/>
      <w:bookmarkEnd w:id="44"/>
      <w:bookmarkEnd w:id="45"/>
      <w:bookmarkEnd w:id="46"/>
    </w:p>
    <w:tbl>
      <w:tblPr>
        <w:tblStyle w:val="20"/>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45"/>
        <w:gridCol w:w="8"/>
        <w:gridCol w:w="5659"/>
      </w:tblGrid>
      <w:tr w14:paraId="4EB0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165" w:type="dxa"/>
            <w:noWrap w:val="0"/>
            <w:vAlign w:val="center"/>
          </w:tcPr>
          <w:p w14:paraId="32C9BC4D">
            <w:pPr>
              <w:jc w:val="center"/>
              <w:rPr>
                <w:rFonts w:hint="eastAsia" w:ascii="宋体" w:hAnsi="宋体" w:cs="宋体"/>
                <w:b/>
                <w:szCs w:val="21"/>
              </w:rPr>
            </w:pPr>
            <w:r>
              <w:rPr>
                <w:rFonts w:hint="eastAsia" w:ascii="宋体" w:hAnsi="宋体" w:cs="宋体"/>
                <w:b/>
                <w:szCs w:val="21"/>
              </w:rPr>
              <w:t>条款号</w:t>
            </w:r>
          </w:p>
        </w:tc>
        <w:tc>
          <w:tcPr>
            <w:tcW w:w="2353" w:type="dxa"/>
            <w:gridSpan w:val="2"/>
            <w:noWrap w:val="0"/>
            <w:vAlign w:val="center"/>
          </w:tcPr>
          <w:p w14:paraId="6FDD7B94">
            <w:pPr>
              <w:jc w:val="center"/>
              <w:rPr>
                <w:rFonts w:hint="eastAsia" w:ascii="宋体" w:hAnsi="宋体" w:cs="宋体"/>
                <w:b/>
                <w:szCs w:val="21"/>
              </w:rPr>
            </w:pPr>
            <w:r>
              <w:rPr>
                <w:rFonts w:hint="eastAsia" w:ascii="宋体" w:hAnsi="宋体" w:cs="宋体"/>
                <w:b/>
                <w:szCs w:val="21"/>
              </w:rPr>
              <w:t>条  款  名  称</w:t>
            </w:r>
          </w:p>
        </w:tc>
        <w:tc>
          <w:tcPr>
            <w:tcW w:w="5659" w:type="dxa"/>
            <w:noWrap w:val="0"/>
            <w:vAlign w:val="center"/>
          </w:tcPr>
          <w:p w14:paraId="193BB39E">
            <w:pPr>
              <w:jc w:val="center"/>
              <w:rPr>
                <w:rFonts w:hint="eastAsia" w:ascii="宋体" w:hAnsi="宋体" w:cs="宋体"/>
                <w:b/>
                <w:szCs w:val="21"/>
              </w:rPr>
            </w:pPr>
            <w:r>
              <w:rPr>
                <w:rFonts w:hint="eastAsia" w:ascii="宋体" w:hAnsi="宋体" w:cs="宋体"/>
                <w:b/>
                <w:szCs w:val="21"/>
              </w:rPr>
              <w:t>编  列  内  容</w:t>
            </w:r>
          </w:p>
        </w:tc>
      </w:tr>
      <w:tr w14:paraId="2A86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165" w:type="dxa"/>
            <w:noWrap w:val="0"/>
            <w:vAlign w:val="center"/>
          </w:tcPr>
          <w:p w14:paraId="2F023144">
            <w:pPr>
              <w:jc w:val="center"/>
              <w:rPr>
                <w:rFonts w:hint="eastAsia" w:ascii="宋体" w:hAnsi="宋体" w:cs="宋体"/>
                <w:szCs w:val="21"/>
              </w:rPr>
            </w:pPr>
            <w:r>
              <w:rPr>
                <w:rFonts w:hint="eastAsia" w:ascii="宋体" w:hAnsi="宋体" w:cs="宋体"/>
                <w:szCs w:val="21"/>
              </w:rPr>
              <w:t>1.1.2</w:t>
            </w:r>
          </w:p>
        </w:tc>
        <w:tc>
          <w:tcPr>
            <w:tcW w:w="2345" w:type="dxa"/>
            <w:noWrap w:val="0"/>
            <w:vAlign w:val="center"/>
          </w:tcPr>
          <w:p w14:paraId="40B0C0A6">
            <w:pPr>
              <w:jc w:val="center"/>
              <w:rPr>
                <w:rFonts w:hint="eastAsia" w:ascii="宋体" w:hAnsi="宋体" w:cs="宋体"/>
                <w:szCs w:val="21"/>
              </w:rPr>
            </w:pPr>
            <w:r>
              <w:rPr>
                <w:rFonts w:hint="eastAsia" w:ascii="宋体" w:hAnsi="宋体" w:cs="宋体"/>
                <w:szCs w:val="21"/>
              </w:rPr>
              <w:t>招标人</w:t>
            </w:r>
          </w:p>
        </w:tc>
        <w:tc>
          <w:tcPr>
            <w:tcW w:w="5667" w:type="dxa"/>
            <w:gridSpan w:val="2"/>
            <w:noWrap w:val="0"/>
            <w:vAlign w:val="center"/>
          </w:tcPr>
          <w:p w14:paraId="070BA698">
            <w:pPr>
              <w:snapToGrid w:val="0"/>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中山大学中山眼科中心</w:t>
            </w:r>
          </w:p>
          <w:p w14:paraId="0024EFBA">
            <w:pPr>
              <w:snapToGrid w:val="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广州市天河区金穗路7号</w:t>
            </w:r>
          </w:p>
          <w:p w14:paraId="3A879ED4">
            <w:pPr>
              <w:snapToGrid w:val="0"/>
              <w:rPr>
                <w:rFonts w:hint="eastAsia" w:ascii="宋体" w:hAnsi="宋体" w:cs="宋体"/>
                <w:szCs w:val="21"/>
              </w:rPr>
            </w:pPr>
            <w:r>
              <w:rPr>
                <w:rFonts w:hint="eastAsia" w:ascii="宋体" w:hAnsi="宋体" w:cs="宋体"/>
                <w:szCs w:val="21"/>
              </w:rPr>
              <w:t>联系人：</w:t>
            </w:r>
            <w:r>
              <w:rPr>
                <w:rFonts w:hint="eastAsia" w:ascii="宋体" w:hAnsi="宋体" w:cs="宋体"/>
                <w:szCs w:val="21"/>
                <w:u w:val="single"/>
              </w:rPr>
              <w:t>甄老师</w:t>
            </w:r>
          </w:p>
          <w:p w14:paraId="67EF67B9">
            <w:pPr>
              <w:snapToGrid w:val="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020-66648765</w:t>
            </w:r>
          </w:p>
        </w:tc>
      </w:tr>
      <w:tr w14:paraId="145B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65" w:type="dxa"/>
            <w:noWrap w:val="0"/>
            <w:vAlign w:val="center"/>
          </w:tcPr>
          <w:p w14:paraId="3CDD274F">
            <w:pPr>
              <w:jc w:val="center"/>
              <w:rPr>
                <w:rFonts w:hint="eastAsia" w:ascii="宋体" w:hAnsi="宋体" w:cs="宋体"/>
                <w:szCs w:val="21"/>
              </w:rPr>
            </w:pPr>
            <w:r>
              <w:rPr>
                <w:rFonts w:hint="eastAsia" w:ascii="宋体" w:hAnsi="宋体" w:cs="宋体"/>
                <w:szCs w:val="21"/>
              </w:rPr>
              <w:t>1.1.3</w:t>
            </w:r>
          </w:p>
        </w:tc>
        <w:tc>
          <w:tcPr>
            <w:tcW w:w="2353" w:type="dxa"/>
            <w:gridSpan w:val="2"/>
            <w:noWrap w:val="0"/>
            <w:vAlign w:val="center"/>
          </w:tcPr>
          <w:p w14:paraId="044EEACD">
            <w:pPr>
              <w:jc w:val="center"/>
              <w:rPr>
                <w:rFonts w:hint="eastAsia" w:ascii="宋体" w:hAnsi="宋体" w:cs="宋体"/>
                <w:szCs w:val="21"/>
              </w:rPr>
            </w:pPr>
            <w:r>
              <w:rPr>
                <w:rFonts w:hint="eastAsia" w:ascii="宋体" w:hAnsi="宋体" w:cs="宋体"/>
                <w:szCs w:val="21"/>
              </w:rPr>
              <w:t>招标代理机构</w:t>
            </w:r>
          </w:p>
        </w:tc>
        <w:tc>
          <w:tcPr>
            <w:tcW w:w="5659" w:type="dxa"/>
            <w:noWrap w:val="0"/>
            <w:vAlign w:val="center"/>
          </w:tcPr>
          <w:p w14:paraId="4FB662C1">
            <w:pPr>
              <w:snapToGrid w:val="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广州中经招标有限公司</w:t>
            </w:r>
          </w:p>
          <w:p w14:paraId="5B386D72">
            <w:pPr>
              <w:snapToGrid w:val="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广州市越秀区寺右一马路18号泰恒大厦14楼1409室</w:t>
            </w:r>
          </w:p>
          <w:p w14:paraId="11789963">
            <w:pPr>
              <w:snapToGrid w:val="0"/>
              <w:rPr>
                <w:rFonts w:hint="eastAsia" w:ascii="宋体" w:hAnsi="宋体" w:cs="宋体"/>
                <w:szCs w:val="21"/>
              </w:rPr>
            </w:pPr>
            <w:r>
              <w:rPr>
                <w:rFonts w:hint="eastAsia" w:ascii="宋体" w:hAnsi="宋体" w:cs="宋体"/>
                <w:szCs w:val="21"/>
              </w:rPr>
              <w:t>联系人：</w:t>
            </w:r>
            <w:r>
              <w:rPr>
                <w:rFonts w:hint="eastAsia" w:ascii="宋体" w:hAnsi="宋体" w:cs="宋体"/>
                <w:szCs w:val="21"/>
                <w:u w:val="single"/>
              </w:rPr>
              <w:t>何工</w:t>
            </w:r>
          </w:p>
          <w:p w14:paraId="22B29C64">
            <w:pPr>
              <w:snapToGrid w:val="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020-87385151</w:t>
            </w:r>
          </w:p>
        </w:tc>
      </w:tr>
      <w:tr w14:paraId="31CE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6951119">
            <w:pPr>
              <w:jc w:val="center"/>
              <w:rPr>
                <w:rFonts w:hint="eastAsia" w:ascii="宋体" w:hAnsi="宋体" w:cs="宋体"/>
                <w:szCs w:val="21"/>
              </w:rPr>
            </w:pPr>
            <w:r>
              <w:rPr>
                <w:rFonts w:hint="eastAsia" w:ascii="宋体" w:hAnsi="宋体" w:cs="宋体"/>
                <w:szCs w:val="21"/>
              </w:rPr>
              <w:t>1.1.4</w:t>
            </w:r>
          </w:p>
        </w:tc>
        <w:tc>
          <w:tcPr>
            <w:tcW w:w="2353" w:type="dxa"/>
            <w:gridSpan w:val="2"/>
            <w:noWrap w:val="0"/>
            <w:vAlign w:val="center"/>
          </w:tcPr>
          <w:p w14:paraId="3A105D66">
            <w:pPr>
              <w:jc w:val="center"/>
              <w:rPr>
                <w:rFonts w:hint="eastAsia" w:ascii="宋体" w:hAnsi="宋体" w:cs="宋体"/>
                <w:szCs w:val="21"/>
              </w:rPr>
            </w:pPr>
            <w:r>
              <w:rPr>
                <w:rFonts w:hint="eastAsia" w:ascii="宋体" w:hAnsi="宋体" w:cs="宋体"/>
                <w:szCs w:val="21"/>
              </w:rPr>
              <w:t>项目名称</w:t>
            </w:r>
          </w:p>
        </w:tc>
        <w:tc>
          <w:tcPr>
            <w:tcW w:w="5659" w:type="dxa"/>
            <w:noWrap w:val="0"/>
            <w:vAlign w:val="center"/>
          </w:tcPr>
          <w:p w14:paraId="7A895B83">
            <w:pPr>
              <w:rPr>
                <w:rFonts w:hint="eastAsia" w:ascii="宋体" w:hAnsi="宋体" w:eastAsia="宋体" w:cs="宋体"/>
                <w:szCs w:val="21"/>
                <w:lang w:eastAsia="zh-CN"/>
              </w:rPr>
            </w:pPr>
            <w:r>
              <w:rPr>
                <w:rFonts w:hint="eastAsia" w:ascii="宋体" w:hAnsi="宋体" w:cs="宋体"/>
                <w:szCs w:val="21"/>
                <w:u w:val="single"/>
                <w:lang w:eastAsia="zh-CN"/>
              </w:rPr>
              <w:t>中山大学中山眼科中心区庄院区综合能力提升项目设计施工总承包</w:t>
            </w:r>
          </w:p>
        </w:tc>
      </w:tr>
      <w:tr w14:paraId="75AB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F7F4EB4">
            <w:pPr>
              <w:jc w:val="center"/>
              <w:rPr>
                <w:rFonts w:hint="eastAsia" w:ascii="宋体" w:hAnsi="宋体" w:cs="宋体"/>
                <w:szCs w:val="21"/>
              </w:rPr>
            </w:pPr>
            <w:r>
              <w:rPr>
                <w:rFonts w:hint="eastAsia" w:ascii="宋体" w:hAnsi="宋体" w:cs="宋体"/>
                <w:szCs w:val="21"/>
              </w:rPr>
              <w:t>1.1.5</w:t>
            </w:r>
          </w:p>
        </w:tc>
        <w:tc>
          <w:tcPr>
            <w:tcW w:w="2353" w:type="dxa"/>
            <w:gridSpan w:val="2"/>
            <w:noWrap w:val="0"/>
            <w:vAlign w:val="center"/>
          </w:tcPr>
          <w:p w14:paraId="002ECB97">
            <w:pPr>
              <w:jc w:val="center"/>
              <w:rPr>
                <w:rFonts w:hint="eastAsia" w:ascii="宋体" w:hAnsi="宋体" w:cs="宋体"/>
                <w:szCs w:val="21"/>
              </w:rPr>
            </w:pPr>
            <w:r>
              <w:rPr>
                <w:rFonts w:hint="eastAsia" w:ascii="宋体" w:hAnsi="宋体" w:cs="宋体"/>
                <w:szCs w:val="21"/>
              </w:rPr>
              <w:t>建设地点</w:t>
            </w:r>
          </w:p>
        </w:tc>
        <w:tc>
          <w:tcPr>
            <w:tcW w:w="5659" w:type="dxa"/>
            <w:noWrap w:val="0"/>
            <w:vAlign w:val="center"/>
          </w:tcPr>
          <w:p w14:paraId="3BED7FA9">
            <w:pPr>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见本项目招标公告</w:t>
            </w:r>
          </w:p>
        </w:tc>
      </w:tr>
      <w:tr w14:paraId="3F7F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1C4804D">
            <w:pPr>
              <w:jc w:val="center"/>
              <w:rPr>
                <w:rFonts w:hint="eastAsia" w:ascii="宋体" w:hAnsi="宋体" w:cs="宋体"/>
                <w:szCs w:val="21"/>
              </w:rPr>
            </w:pPr>
            <w:r>
              <w:rPr>
                <w:rFonts w:hint="eastAsia" w:ascii="宋体" w:hAnsi="宋体" w:cs="宋体"/>
                <w:szCs w:val="21"/>
              </w:rPr>
              <w:t>1.2.1</w:t>
            </w:r>
          </w:p>
        </w:tc>
        <w:tc>
          <w:tcPr>
            <w:tcW w:w="2353" w:type="dxa"/>
            <w:gridSpan w:val="2"/>
            <w:noWrap w:val="0"/>
            <w:vAlign w:val="center"/>
          </w:tcPr>
          <w:p w14:paraId="165A5D88">
            <w:pPr>
              <w:jc w:val="center"/>
              <w:rPr>
                <w:rFonts w:hint="eastAsia" w:ascii="宋体" w:hAnsi="宋体" w:cs="宋体"/>
                <w:szCs w:val="21"/>
              </w:rPr>
            </w:pPr>
            <w:r>
              <w:rPr>
                <w:rFonts w:hint="eastAsia" w:ascii="宋体" w:hAnsi="宋体" w:cs="宋体"/>
                <w:szCs w:val="21"/>
              </w:rPr>
              <w:t>资金来源及比例</w:t>
            </w:r>
          </w:p>
        </w:tc>
        <w:tc>
          <w:tcPr>
            <w:tcW w:w="5659" w:type="dxa"/>
            <w:noWrap w:val="0"/>
            <w:vAlign w:val="center"/>
          </w:tcPr>
          <w:p w14:paraId="732D1E69">
            <w:pPr>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见本项目招标公告</w:t>
            </w:r>
          </w:p>
        </w:tc>
      </w:tr>
      <w:tr w14:paraId="7A94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1D59D44">
            <w:pPr>
              <w:jc w:val="center"/>
              <w:rPr>
                <w:rFonts w:hint="eastAsia" w:ascii="宋体" w:hAnsi="宋体" w:cs="宋体"/>
                <w:szCs w:val="21"/>
              </w:rPr>
            </w:pPr>
            <w:r>
              <w:rPr>
                <w:rFonts w:hint="eastAsia" w:ascii="宋体" w:hAnsi="宋体" w:cs="宋体"/>
                <w:szCs w:val="21"/>
              </w:rPr>
              <w:t>1.2.2</w:t>
            </w:r>
          </w:p>
        </w:tc>
        <w:tc>
          <w:tcPr>
            <w:tcW w:w="2353" w:type="dxa"/>
            <w:gridSpan w:val="2"/>
            <w:noWrap w:val="0"/>
            <w:vAlign w:val="center"/>
          </w:tcPr>
          <w:p w14:paraId="3C4C48E6">
            <w:pPr>
              <w:jc w:val="center"/>
              <w:rPr>
                <w:rFonts w:hint="eastAsia" w:ascii="宋体" w:hAnsi="宋体" w:cs="宋体"/>
                <w:szCs w:val="21"/>
              </w:rPr>
            </w:pPr>
            <w:r>
              <w:rPr>
                <w:rFonts w:hint="eastAsia" w:ascii="宋体" w:hAnsi="宋体" w:cs="宋体"/>
                <w:szCs w:val="21"/>
              </w:rPr>
              <w:t>资金落实情况</w:t>
            </w:r>
          </w:p>
        </w:tc>
        <w:tc>
          <w:tcPr>
            <w:tcW w:w="5659" w:type="dxa"/>
            <w:noWrap w:val="0"/>
            <w:vAlign w:val="center"/>
          </w:tcPr>
          <w:p w14:paraId="429BD8F4">
            <w:pPr>
              <w:rPr>
                <w:rFonts w:hint="eastAsia" w:ascii="宋体" w:hAnsi="宋体" w:cs="宋体"/>
                <w:szCs w:val="21"/>
              </w:rPr>
            </w:pPr>
            <w:r>
              <w:rPr>
                <w:rFonts w:hint="eastAsia" w:ascii="宋体" w:hAnsi="宋体" w:cs="宋体"/>
                <w:szCs w:val="21"/>
              </w:rPr>
              <w:t>资金已落实</w:t>
            </w:r>
          </w:p>
        </w:tc>
      </w:tr>
      <w:tr w14:paraId="5BE5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EF4DA06">
            <w:pPr>
              <w:jc w:val="center"/>
              <w:rPr>
                <w:rFonts w:hint="eastAsia" w:ascii="宋体" w:hAnsi="宋体" w:cs="宋体"/>
                <w:szCs w:val="21"/>
              </w:rPr>
            </w:pPr>
            <w:r>
              <w:rPr>
                <w:rFonts w:hint="eastAsia" w:ascii="宋体" w:hAnsi="宋体" w:cs="宋体"/>
                <w:szCs w:val="21"/>
              </w:rPr>
              <w:t>1.3.1</w:t>
            </w:r>
          </w:p>
        </w:tc>
        <w:tc>
          <w:tcPr>
            <w:tcW w:w="2353" w:type="dxa"/>
            <w:gridSpan w:val="2"/>
            <w:noWrap w:val="0"/>
            <w:vAlign w:val="center"/>
          </w:tcPr>
          <w:p w14:paraId="2CC3EC89">
            <w:pPr>
              <w:jc w:val="center"/>
              <w:rPr>
                <w:rFonts w:hint="eastAsia" w:ascii="宋体" w:hAnsi="宋体" w:cs="宋体"/>
                <w:szCs w:val="21"/>
              </w:rPr>
            </w:pPr>
            <w:r>
              <w:rPr>
                <w:rFonts w:hint="eastAsia" w:ascii="宋体" w:hAnsi="宋体" w:cs="宋体"/>
                <w:szCs w:val="21"/>
              </w:rPr>
              <w:t>招标范围</w:t>
            </w:r>
          </w:p>
        </w:tc>
        <w:tc>
          <w:tcPr>
            <w:tcW w:w="5659" w:type="dxa"/>
            <w:noWrap w:val="0"/>
            <w:vAlign w:val="center"/>
          </w:tcPr>
          <w:p w14:paraId="7EA7D0F9">
            <w:pPr>
              <w:rPr>
                <w:rFonts w:hint="eastAsia" w:ascii="宋体" w:hAnsi="宋体" w:cs="宋体"/>
                <w:szCs w:val="21"/>
              </w:rPr>
            </w:pPr>
            <w:r>
              <w:rPr>
                <w:rFonts w:hint="eastAsia" w:ascii="宋体" w:hAnsi="宋体" w:cs="宋体"/>
                <w:szCs w:val="21"/>
              </w:rPr>
              <w:t>详见本项目招标公告及合同约定条款</w:t>
            </w:r>
          </w:p>
        </w:tc>
      </w:tr>
      <w:tr w14:paraId="19DC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1EA0455">
            <w:pPr>
              <w:jc w:val="center"/>
              <w:rPr>
                <w:rFonts w:hint="eastAsia" w:ascii="宋体" w:hAnsi="宋体" w:cs="宋体"/>
                <w:szCs w:val="21"/>
              </w:rPr>
            </w:pPr>
            <w:r>
              <w:rPr>
                <w:rFonts w:hint="eastAsia" w:ascii="宋体" w:hAnsi="宋体" w:cs="宋体"/>
                <w:szCs w:val="21"/>
              </w:rPr>
              <w:t>1.3.2</w:t>
            </w:r>
          </w:p>
        </w:tc>
        <w:tc>
          <w:tcPr>
            <w:tcW w:w="2353" w:type="dxa"/>
            <w:gridSpan w:val="2"/>
            <w:noWrap w:val="0"/>
            <w:vAlign w:val="center"/>
          </w:tcPr>
          <w:p w14:paraId="5C6F6DF4">
            <w:pPr>
              <w:jc w:val="center"/>
              <w:rPr>
                <w:rFonts w:hint="eastAsia" w:ascii="宋体" w:hAnsi="宋体" w:cs="宋体"/>
                <w:szCs w:val="21"/>
              </w:rPr>
            </w:pPr>
            <w:r>
              <w:rPr>
                <w:rFonts w:hint="eastAsia" w:ascii="宋体" w:hAnsi="宋体" w:cs="宋体"/>
                <w:szCs w:val="21"/>
              </w:rPr>
              <w:t>计划工期</w:t>
            </w:r>
          </w:p>
        </w:tc>
        <w:tc>
          <w:tcPr>
            <w:tcW w:w="5659" w:type="dxa"/>
            <w:noWrap w:val="0"/>
            <w:vAlign w:val="center"/>
          </w:tcPr>
          <w:p w14:paraId="240D5008">
            <w:pPr>
              <w:spacing w:line="0" w:lineRule="atLeast"/>
              <w:rPr>
                <w:rFonts w:hint="eastAsia" w:ascii="宋体" w:hAnsi="宋体" w:cs="宋体"/>
                <w:szCs w:val="21"/>
                <w:u w:val="single"/>
              </w:rPr>
            </w:pPr>
            <w:r>
              <w:rPr>
                <w:rFonts w:hint="eastAsia" w:ascii="宋体" w:hAnsi="宋体" w:cs="宋体"/>
                <w:szCs w:val="21"/>
              </w:rPr>
              <w:t>总工期</w:t>
            </w:r>
            <w:r>
              <w:rPr>
                <w:rFonts w:hint="eastAsia" w:ascii="宋体" w:hAnsi="宋体" w:cs="宋体"/>
                <w:szCs w:val="21"/>
                <w:u w:val="single"/>
              </w:rPr>
              <w:t>：</w:t>
            </w:r>
            <w:r>
              <w:rPr>
                <w:rFonts w:hint="eastAsia" w:ascii="宋体" w:hAnsi="宋体" w:cs="宋体"/>
                <w:szCs w:val="21"/>
                <w:u w:val="single"/>
                <w:lang w:val="en-US" w:eastAsia="zh-CN"/>
              </w:rPr>
              <w:t>16个月</w:t>
            </w:r>
            <w:r>
              <w:rPr>
                <w:rFonts w:hint="eastAsia" w:ascii="宋体" w:hAnsi="宋体" w:cs="宋体"/>
                <w:szCs w:val="21"/>
                <w:u w:val="single"/>
              </w:rPr>
              <w:t>（具体开工日期以取得施工许可证或招标人发出的进场通知书之日起计算为准实际开工日期以批准的开工报告为准）</w:t>
            </w:r>
          </w:p>
          <w:p w14:paraId="625882D5">
            <w:pPr>
              <w:pStyle w:val="2"/>
              <w:spacing w:before="0" w:after="0" w:line="0" w:lineRule="atLeast"/>
              <w:rPr>
                <w:rFonts w:hint="eastAsia"/>
              </w:rPr>
            </w:pPr>
            <w:r>
              <w:rPr>
                <w:rFonts w:hint="eastAsia" w:ascii="宋体" w:hAnsi="宋体" w:eastAsia="宋体" w:cs="宋体"/>
                <w:b w:val="0"/>
                <w:bCs w:val="0"/>
                <w:sz w:val="21"/>
                <w:szCs w:val="21"/>
                <w:u w:val="single"/>
              </w:rPr>
              <w:t>因涉及医疗腾挪需要，总工期分为两期进行。第一期工程：负一层至14层（其中8至11层、14层装修作为病房改造国债项目腾挪用房性质进行装修）工期约12个月，暂定2025年开工。第二期工程：待病房改造国债项目1号楼新建完成并正式投入使用后，按照实际功能需求再启动3号楼的8至11层、14层的最终装修改造，工期约4个月，二期工程开工时间以甲方开工令为准。最后根据实际验收材料完成竣工验收及备案。</w:t>
            </w:r>
          </w:p>
        </w:tc>
      </w:tr>
      <w:tr w14:paraId="17F6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4224B39">
            <w:pPr>
              <w:jc w:val="center"/>
              <w:rPr>
                <w:rFonts w:hint="eastAsia" w:ascii="宋体" w:hAnsi="宋体" w:cs="宋体"/>
                <w:szCs w:val="21"/>
              </w:rPr>
            </w:pPr>
            <w:r>
              <w:rPr>
                <w:rFonts w:hint="eastAsia" w:ascii="宋体" w:hAnsi="宋体" w:cs="宋体"/>
                <w:szCs w:val="21"/>
              </w:rPr>
              <w:t>1.3.3</w:t>
            </w:r>
          </w:p>
        </w:tc>
        <w:tc>
          <w:tcPr>
            <w:tcW w:w="2353" w:type="dxa"/>
            <w:gridSpan w:val="2"/>
            <w:noWrap w:val="0"/>
            <w:vAlign w:val="center"/>
          </w:tcPr>
          <w:p w14:paraId="6153A382">
            <w:pPr>
              <w:jc w:val="center"/>
              <w:rPr>
                <w:rFonts w:hint="eastAsia" w:ascii="宋体" w:hAnsi="宋体" w:cs="宋体"/>
                <w:szCs w:val="21"/>
              </w:rPr>
            </w:pPr>
            <w:r>
              <w:rPr>
                <w:rFonts w:hint="eastAsia" w:ascii="宋体" w:hAnsi="宋体" w:cs="宋体"/>
                <w:szCs w:val="21"/>
              </w:rPr>
              <w:t>质量标准</w:t>
            </w:r>
          </w:p>
        </w:tc>
        <w:tc>
          <w:tcPr>
            <w:tcW w:w="5659" w:type="dxa"/>
            <w:noWrap w:val="0"/>
            <w:vAlign w:val="center"/>
          </w:tcPr>
          <w:p w14:paraId="3C698EBD">
            <w:pPr>
              <w:adjustRightInd w:val="0"/>
              <w:rPr>
                <w:rFonts w:hint="eastAsia" w:ascii="宋体" w:hAnsi="宋体" w:cs="宋体"/>
                <w:bCs/>
                <w:snapToGrid w:val="0"/>
                <w:kern w:val="0"/>
                <w:szCs w:val="21"/>
              </w:rPr>
            </w:pPr>
            <w:r>
              <w:rPr>
                <w:rFonts w:hint="eastAsia" w:ascii="宋体" w:hAnsi="宋体" w:cs="宋体"/>
                <w:bCs/>
                <w:snapToGrid w:val="0"/>
                <w:kern w:val="0"/>
                <w:szCs w:val="21"/>
              </w:rPr>
              <w:t>1</w:t>
            </w:r>
            <w:r>
              <w:rPr>
                <w:rFonts w:hint="eastAsia" w:ascii="宋体" w:hAnsi="宋体" w:cs="宋体"/>
                <w:szCs w:val="21"/>
              </w:rPr>
              <w:t>．</w:t>
            </w:r>
            <w:r>
              <w:rPr>
                <w:rFonts w:hint="eastAsia" w:ascii="宋体" w:hAnsi="宋体" w:cs="宋体"/>
                <w:bCs/>
                <w:snapToGrid w:val="0"/>
                <w:kern w:val="0"/>
                <w:szCs w:val="21"/>
              </w:rPr>
              <w:t>设计要求：符合《建设工程质量管理条例》、《建设工程勘察设计管理条例》等国家及地方有关工程设计管理法规和规章，达到国家及行业相关规范技术标准等要求。</w:t>
            </w:r>
          </w:p>
          <w:p w14:paraId="18A3E82C">
            <w:pPr>
              <w:adjustRightInd w:val="0"/>
              <w:rPr>
                <w:rFonts w:hint="eastAsia" w:ascii="宋体" w:hAnsi="宋体" w:cs="宋体"/>
                <w:bCs/>
                <w:snapToGrid w:val="0"/>
                <w:kern w:val="0"/>
                <w:szCs w:val="21"/>
              </w:rPr>
            </w:pPr>
            <w:r>
              <w:rPr>
                <w:rFonts w:hint="eastAsia" w:ascii="宋体" w:hAnsi="宋体" w:cs="宋体"/>
                <w:bCs/>
                <w:snapToGrid w:val="0"/>
                <w:kern w:val="0"/>
                <w:szCs w:val="21"/>
              </w:rPr>
              <w:t>2</w:t>
            </w:r>
            <w:r>
              <w:rPr>
                <w:rFonts w:hint="eastAsia" w:ascii="宋体" w:hAnsi="宋体" w:cs="宋体"/>
                <w:szCs w:val="21"/>
              </w:rPr>
              <w:t>．</w:t>
            </w:r>
            <w:r>
              <w:rPr>
                <w:rFonts w:hint="eastAsia" w:ascii="宋体" w:hAnsi="宋体" w:cs="宋体"/>
                <w:bCs/>
                <w:snapToGrid w:val="0"/>
                <w:kern w:val="0"/>
                <w:szCs w:val="21"/>
              </w:rPr>
              <w:t>施工要求：符合设计图纸要求和国家、省、市相关法律法规规定要求及行业颁发的工程质量合格标准。</w:t>
            </w:r>
          </w:p>
        </w:tc>
      </w:tr>
      <w:tr w14:paraId="352A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65" w:type="dxa"/>
            <w:noWrap w:val="0"/>
            <w:vAlign w:val="center"/>
          </w:tcPr>
          <w:p w14:paraId="30A9B1CF">
            <w:pPr>
              <w:jc w:val="center"/>
              <w:rPr>
                <w:rFonts w:hint="eastAsia" w:ascii="宋体" w:hAnsi="宋体" w:cs="宋体"/>
                <w:szCs w:val="21"/>
              </w:rPr>
            </w:pPr>
            <w:r>
              <w:rPr>
                <w:rFonts w:hint="eastAsia" w:ascii="宋体" w:hAnsi="宋体" w:cs="宋体"/>
                <w:szCs w:val="21"/>
              </w:rPr>
              <w:t>1.4.1</w:t>
            </w:r>
          </w:p>
        </w:tc>
        <w:tc>
          <w:tcPr>
            <w:tcW w:w="2353" w:type="dxa"/>
            <w:gridSpan w:val="2"/>
            <w:noWrap w:val="0"/>
            <w:vAlign w:val="center"/>
          </w:tcPr>
          <w:p w14:paraId="10742159">
            <w:pPr>
              <w:jc w:val="center"/>
              <w:rPr>
                <w:rFonts w:hint="eastAsia" w:ascii="宋体" w:hAnsi="宋体" w:cs="宋体"/>
                <w:szCs w:val="21"/>
              </w:rPr>
            </w:pPr>
            <w:r>
              <w:rPr>
                <w:rFonts w:hint="eastAsia" w:ascii="宋体" w:hAnsi="宋体" w:cs="宋体"/>
                <w:szCs w:val="21"/>
              </w:rPr>
              <w:t>投标人资质条件、能力和信誉</w:t>
            </w:r>
          </w:p>
        </w:tc>
        <w:tc>
          <w:tcPr>
            <w:tcW w:w="5659" w:type="dxa"/>
            <w:noWrap w:val="0"/>
            <w:vAlign w:val="center"/>
          </w:tcPr>
          <w:p w14:paraId="72068E2A">
            <w:pPr>
              <w:rPr>
                <w:rFonts w:hint="eastAsia" w:ascii="新宋体" w:hAnsi="新宋体" w:eastAsia="新宋体" w:cs="新宋体"/>
                <w:szCs w:val="21"/>
              </w:rPr>
            </w:pPr>
            <w:r>
              <w:rPr>
                <w:rFonts w:hint="eastAsia" w:ascii="新宋体" w:hAnsi="新宋体" w:eastAsia="新宋体" w:cs="新宋体"/>
                <w:szCs w:val="21"/>
              </w:rPr>
              <w:t>资质条件：</w:t>
            </w:r>
            <w:r>
              <w:rPr>
                <w:rFonts w:hint="eastAsia" w:ascii="新宋体" w:hAnsi="新宋体" w:eastAsia="新宋体" w:cs="新宋体"/>
                <w:szCs w:val="21"/>
                <w:u w:val="single"/>
              </w:rPr>
              <w:t>见招标公告投标人资格要求</w:t>
            </w:r>
          </w:p>
          <w:p w14:paraId="6701EA6A">
            <w:pPr>
              <w:rPr>
                <w:rFonts w:hint="eastAsia" w:ascii="新宋体" w:hAnsi="新宋体" w:eastAsia="新宋体" w:cs="新宋体"/>
                <w:szCs w:val="21"/>
                <w:u w:val="single"/>
              </w:rPr>
            </w:pPr>
            <w:r>
              <w:rPr>
                <w:rFonts w:hint="eastAsia" w:ascii="新宋体" w:hAnsi="新宋体" w:eastAsia="新宋体" w:cs="新宋体"/>
                <w:szCs w:val="21"/>
              </w:rPr>
              <w:t>财务要求：</w:t>
            </w:r>
            <w:r>
              <w:rPr>
                <w:rFonts w:hint="eastAsia" w:ascii="新宋体" w:hAnsi="新宋体" w:eastAsia="新宋体" w:cs="新宋体"/>
                <w:u w:val="single"/>
              </w:rPr>
              <w:t xml:space="preserve">/  </w:t>
            </w:r>
          </w:p>
          <w:p w14:paraId="69816F3A">
            <w:pPr>
              <w:rPr>
                <w:rFonts w:hint="eastAsia" w:ascii="新宋体" w:hAnsi="新宋体" w:eastAsia="新宋体" w:cs="新宋体"/>
                <w:szCs w:val="21"/>
              </w:rPr>
            </w:pPr>
            <w:r>
              <w:rPr>
                <w:rFonts w:hint="eastAsia" w:ascii="新宋体" w:hAnsi="新宋体" w:eastAsia="新宋体" w:cs="新宋体"/>
                <w:szCs w:val="21"/>
              </w:rPr>
              <w:t>设计业绩要求：</w:t>
            </w:r>
            <w:r>
              <w:rPr>
                <w:rFonts w:hint="eastAsia" w:ascii="新宋体" w:hAnsi="新宋体" w:eastAsia="新宋体" w:cs="新宋体"/>
                <w:u w:val="single"/>
              </w:rPr>
              <w:t xml:space="preserve">/  </w:t>
            </w:r>
          </w:p>
          <w:p w14:paraId="18A66B2A">
            <w:pPr>
              <w:rPr>
                <w:rFonts w:hint="eastAsia" w:ascii="新宋体" w:hAnsi="新宋体" w:eastAsia="新宋体" w:cs="新宋体"/>
                <w:szCs w:val="21"/>
              </w:rPr>
            </w:pPr>
            <w:r>
              <w:rPr>
                <w:rFonts w:hint="eastAsia" w:ascii="新宋体" w:hAnsi="新宋体" w:eastAsia="新宋体" w:cs="新宋体"/>
                <w:szCs w:val="21"/>
              </w:rPr>
              <w:t>施工业绩要求：</w:t>
            </w:r>
            <w:r>
              <w:rPr>
                <w:rFonts w:hint="eastAsia" w:ascii="新宋体" w:hAnsi="新宋体" w:eastAsia="新宋体" w:cs="新宋体"/>
                <w:u w:val="single"/>
              </w:rPr>
              <w:t xml:space="preserve">/  </w:t>
            </w:r>
          </w:p>
          <w:p w14:paraId="02DE5657">
            <w:pPr>
              <w:rPr>
                <w:rFonts w:hint="eastAsia" w:ascii="新宋体" w:hAnsi="新宋体" w:eastAsia="新宋体" w:cs="新宋体"/>
                <w:szCs w:val="21"/>
              </w:rPr>
            </w:pPr>
            <w:r>
              <w:rPr>
                <w:rFonts w:hint="eastAsia" w:ascii="新宋体" w:hAnsi="新宋体" w:eastAsia="新宋体" w:cs="新宋体"/>
                <w:szCs w:val="21"/>
              </w:rPr>
              <w:t>信誉要求：</w:t>
            </w:r>
            <w:r>
              <w:rPr>
                <w:rFonts w:hint="eastAsia" w:ascii="新宋体" w:hAnsi="新宋体" w:eastAsia="新宋体" w:cs="新宋体"/>
                <w:u w:val="single"/>
              </w:rPr>
              <w:t xml:space="preserve">/  </w:t>
            </w:r>
          </w:p>
          <w:p w14:paraId="1E29B0BD">
            <w:pPr>
              <w:rPr>
                <w:rFonts w:hint="eastAsia" w:ascii="新宋体" w:hAnsi="新宋体" w:eastAsia="新宋体" w:cs="新宋体"/>
                <w:szCs w:val="21"/>
                <w:u w:val="single"/>
              </w:rPr>
            </w:pPr>
            <w:r>
              <w:rPr>
                <w:rFonts w:hint="eastAsia" w:ascii="新宋体" w:hAnsi="新宋体" w:eastAsia="新宋体" w:cs="新宋体"/>
                <w:szCs w:val="21"/>
              </w:rPr>
              <w:t>项目负责人（兼施工负责人）的资格要求：</w:t>
            </w:r>
            <w:r>
              <w:rPr>
                <w:rFonts w:hint="eastAsia" w:ascii="新宋体" w:hAnsi="新宋体" w:eastAsia="新宋体" w:cs="新宋体"/>
                <w:szCs w:val="21"/>
                <w:u w:val="single"/>
              </w:rPr>
              <w:t>见招标公告投标人资格要求</w:t>
            </w:r>
          </w:p>
          <w:p w14:paraId="74B55A63">
            <w:pPr>
              <w:rPr>
                <w:rFonts w:hint="eastAsia" w:ascii="新宋体" w:hAnsi="新宋体" w:eastAsia="新宋体" w:cs="新宋体"/>
                <w:szCs w:val="21"/>
              </w:rPr>
            </w:pPr>
            <w:r>
              <w:rPr>
                <w:rFonts w:hint="eastAsia" w:ascii="新宋体" w:hAnsi="新宋体" w:eastAsia="新宋体" w:cs="新宋体"/>
                <w:szCs w:val="21"/>
              </w:rPr>
              <w:t>设计负责人的资格要求：</w:t>
            </w:r>
            <w:r>
              <w:rPr>
                <w:rFonts w:hint="eastAsia" w:ascii="新宋体" w:hAnsi="新宋体" w:eastAsia="新宋体" w:cs="新宋体"/>
                <w:szCs w:val="21"/>
                <w:u w:val="single"/>
              </w:rPr>
              <w:t>见</w:t>
            </w:r>
            <w:bookmarkStart w:id="47" w:name="OLE_LINK1"/>
            <w:r>
              <w:rPr>
                <w:rFonts w:hint="eastAsia" w:ascii="新宋体" w:hAnsi="新宋体" w:eastAsia="新宋体" w:cs="新宋体"/>
                <w:szCs w:val="21"/>
                <w:u w:val="single"/>
              </w:rPr>
              <w:t>招标公告投标人资格要求</w:t>
            </w:r>
            <w:bookmarkEnd w:id="47"/>
          </w:p>
          <w:p w14:paraId="7D6C6BF4">
            <w:pPr>
              <w:rPr>
                <w:rFonts w:hint="eastAsia" w:ascii="新宋体" w:hAnsi="新宋体" w:eastAsia="新宋体" w:cs="新宋体"/>
                <w:strike/>
                <w:szCs w:val="21"/>
              </w:rPr>
            </w:pPr>
            <w:r>
              <w:rPr>
                <w:rFonts w:hint="eastAsia" w:ascii="新宋体" w:hAnsi="新宋体" w:eastAsia="新宋体" w:cs="新宋体"/>
                <w:strike/>
                <w:szCs w:val="21"/>
              </w:rPr>
              <w:t>施工负责人的资格要求：</w:t>
            </w:r>
            <w:r>
              <w:rPr>
                <w:rFonts w:hint="eastAsia" w:ascii="新宋体" w:hAnsi="新宋体" w:eastAsia="新宋体" w:cs="新宋体"/>
                <w:strike/>
                <w:szCs w:val="21"/>
                <w:u w:val="single"/>
              </w:rPr>
              <w:t>见招标公告投标人资格要求</w:t>
            </w:r>
          </w:p>
          <w:p w14:paraId="6E1ACB1F">
            <w:pPr>
              <w:rPr>
                <w:rFonts w:hint="eastAsia" w:ascii="新宋体" w:hAnsi="新宋体" w:eastAsia="新宋体" w:cs="新宋体"/>
              </w:rPr>
            </w:pPr>
            <w:r>
              <w:rPr>
                <w:rFonts w:hint="eastAsia" w:ascii="新宋体" w:hAnsi="新宋体" w:eastAsia="新宋体" w:cs="新宋体"/>
              </w:rPr>
              <w:t>技术负责人资格要求：</w:t>
            </w:r>
            <w:r>
              <w:rPr>
                <w:rFonts w:hint="eastAsia" w:ascii="新宋体" w:hAnsi="新宋体" w:eastAsia="新宋体" w:cs="新宋体"/>
                <w:szCs w:val="21"/>
                <w:u w:val="single"/>
              </w:rPr>
              <w:t>见招标公告投标人资格要求</w:t>
            </w:r>
          </w:p>
          <w:p w14:paraId="67B5D792">
            <w:pPr>
              <w:rPr>
                <w:rFonts w:hint="eastAsia" w:ascii="新宋体" w:hAnsi="新宋体" w:eastAsia="新宋体" w:cs="新宋体"/>
              </w:rPr>
            </w:pPr>
            <w:r>
              <w:rPr>
                <w:rFonts w:hint="eastAsia" w:ascii="新宋体" w:hAnsi="新宋体" w:eastAsia="新宋体" w:cs="新宋体"/>
              </w:rPr>
              <w:t>专职安全员资格要求：</w:t>
            </w:r>
            <w:r>
              <w:rPr>
                <w:rFonts w:hint="eastAsia" w:ascii="新宋体" w:hAnsi="新宋体" w:eastAsia="新宋体" w:cs="新宋体"/>
                <w:szCs w:val="21"/>
                <w:u w:val="single"/>
              </w:rPr>
              <w:t>见招标公告投标人资格要求</w:t>
            </w:r>
          </w:p>
          <w:p w14:paraId="71297D36">
            <w:pPr>
              <w:rPr>
                <w:rFonts w:hint="eastAsia" w:ascii="新宋体" w:hAnsi="新宋体" w:eastAsia="新宋体" w:cs="新宋体"/>
                <w:szCs w:val="21"/>
              </w:rPr>
            </w:pPr>
            <w:r>
              <w:rPr>
                <w:rFonts w:hint="eastAsia" w:ascii="新宋体" w:hAnsi="新宋体" w:eastAsia="新宋体" w:cs="新宋体"/>
                <w:szCs w:val="21"/>
              </w:rPr>
              <w:t>项目管理机构及人员：</w:t>
            </w:r>
            <w:r>
              <w:rPr>
                <w:rFonts w:hint="eastAsia" w:ascii="新宋体" w:hAnsi="新宋体" w:eastAsia="新宋体" w:cs="新宋体"/>
                <w:u w:val="single"/>
              </w:rPr>
              <w:t xml:space="preserve">/  </w:t>
            </w:r>
          </w:p>
          <w:p w14:paraId="6059690E">
            <w:pPr>
              <w:rPr>
                <w:rFonts w:hint="eastAsia" w:ascii="宋体" w:hAnsi="宋体" w:cs="宋体"/>
                <w:szCs w:val="21"/>
              </w:rPr>
            </w:pPr>
            <w:r>
              <w:rPr>
                <w:rFonts w:hint="eastAsia" w:ascii="新宋体" w:hAnsi="新宋体" w:eastAsia="新宋体" w:cs="新宋体"/>
                <w:szCs w:val="21"/>
              </w:rPr>
              <w:t>其他要求：</w:t>
            </w:r>
            <w:r>
              <w:rPr>
                <w:rFonts w:hint="eastAsia" w:ascii="新宋体" w:hAnsi="新宋体" w:eastAsia="新宋体" w:cs="新宋体"/>
                <w:szCs w:val="21"/>
                <w:u w:val="single"/>
              </w:rPr>
              <w:t>见招标公告投标人资格要求</w:t>
            </w:r>
          </w:p>
        </w:tc>
      </w:tr>
      <w:tr w14:paraId="6158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4357D4A">
            <w:pPr>
              <w:jc w:val="center"/>
              <w:rPr>
                <w:rFonts w:hint="eastAsia" w:ascii="宋体" w:hAnsi="宋体" w:cs="宋体"/>
                <w:szCs w:val="21"/>
              </w:rPr>
            </w:pPr>
            <w:r>
              <w:rPr>
                <w:rFonts w:hint="eastAsia" w:ascii="宋体" w:hAnsi="宋体" w:cs="宋体"/>
                <w:szCs w:val="21"/>
              </w:rPr>
              <w:t>1.4.2</w:t>
            </w:r>
          </w:p>
        </w:tc>
        <w:tc>
          <w:tcPr>
            <w:tcW w:w="2353" w:type="dxa"/>
            <w:gridSpan w:val="2"/>
            <w:noWrap w:val="0"/>
            <w:vAlign w:val="center"/>
          </w:tcPr>
          <w:p w14:paraId="03C349F3">
            <w:pPr>
              <w:jc w:val="center"/>
              <w:rPr>
                <w:rFonts w:hint="eastAsia" w:ascii="宋体" w:hAnsi="宋体" w:cs="宋体"/>
                <w:szCs w:val="21"/>
              </w:rPr>
            </w:pPr>
            <w:r>
              <w:rPr>
                <w:rFonts w:hint="eastAsia" w:ascii="宋体" w:hAnsi="宋体" w:cs="宋体"/>
                <w:szCs w:val="21"/>
              </w:rPr>
              <w:t>是否接受联合体投标</w:t>
            </w:r>
          </w:p>
        </w:tc>
        <w:tc>
          <w:tcPr>
            <w:tcW w:w="5659" w:type="dxa"/>
            <w:noWrap w:val="0"/>
            <w:vAlign w:val="center"/>
          </w:tcPr>
          <w:p w14:paraId="498F0917">
            <w:pPr>
              <w:pStyle w:val="8"/>
              <w:topLinePunct/>
              <w:rPr>
                <w:rFonts w:hint="eastAsia" w:hAnsi="宋体" w:cs="宋体"/>
                <w:sz w:val="21"/>
                <w:szCs w:val="21"/>
              </w:rPr>
            </w:pPr>
            <w:r>
              <w:rPr>
                <w:rFonts w:hint="eastAsia" w:hAnsi="宋体" w:cs="宋体"/>
                <w:sz w:val="21"/>
                <w:szCs w:val="21"/>
              </w:rPr>
              <w:t>□不接受</w:t>
            </w:r>
          </w:p>
          <w:p w14:paraId="02BF498C">
            <w:pPr>
              <w:rPr>
                <w:rFonts w:hint="eastAsia" w:ascii="宋体" w:hAnsi="宋体" w:cs="宋体"/>
                <w:szCs w:val="21"/>
              </w:rPr>
            </w:pPr>
            <w:r>
              <w:rPr>
                <w:rFonts w:hint="eastAsia" w:ascii="宋体" w:hAnsi="宋体" w:cs="宋体"/>
                <w:kern w:val="0"/>
                <w:szCs w:val="21"/>
              </w:rPr>
              <w:t>■</w:t>
            </w:r>
            <w:r>
              <w:rPr>
                <w:rFonts w:hint="eastAsia" w:ascii="宋体" w:hAnsi="宋体" w:cs="宋体"/>
                <w:szCs w:val="21"/>
              </w:rPr>
              <w:t>接受，应满足下列要求：</w:t>
            </w:r>
            <w:r>
              <w:rPr>
                <w:rFonts w:hint="eastAsia" w:ascii="宋体" w:hAnsi="宋体" w:cs="宋体"/>
                <w:kern w:val="0"/>
                <w:szCs w:val="21"/>
                <w:u w:val="single"/>
              </w:rPr>
              <w:t>见本项目招标公告要求</w:t>
            </w:r>
          </w:p>
        </w:tc>
      </w:tr>
      <w:tr w14:paraId="2FB1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0B54E29">
            <w:pPr>
              <w:jc w:val="center"/>
              <w:rPr>
                <w:rFonts w:hint="eastAsia" w:ascii="宋体" w:hAnsi="宋体" w:cs="宋体"/>
                <w:szCs w:val="21"/>
              </w:rPr>
            </w:pPr>
            <w:r>
              <w:rPr>
                <w:rFonts w:hint="eastAsia" w:ascii="宋体" w:hAnsi="宋体" w:cs="宋体"/>
                <w:szCs w:val="21"/>
              </w:rPr>
              <w:t>1.5</w:t>
            </w:r>
          </w:p>
        </w:tc>
        <w:tc>
          <w:tcPr>
            <w:tcW w:w="2353" w:type="dxa"/>
            <w:gridSpan w:val="2"/>
            <w:noWrap w:val="0"/>
            <w:vAlign w:val="center"/>
          </w:tcPr>
          <w:p w14:paraId="5B4452B0">
            <w:pPr>
              <w:jc w:val="center"/>
              <w:rPr>
                <w:rFonts w:hint="eastAsia" w:ascii="宋体" w:hAnsi="宋体" w:cs="宋体"/>
                <w:szCs w:val="21"/>
              </w:rPr>
            </w:pPr>
            <w:r>
              <w:rPr>
                <w:rFonts w:hint="eastAsia" w:ascii="宋体" w:hAnsi="宋体" w:cs="宋体"/>
                <w:szCs w:val="21"/>
              </w:rPr>
              <w:t>费用承担和设计成果补偿</w:t>
            </w:r>
          </w:p>
        </w:tc>
        <w:tc>
          <w:tcPr>
            <w:tcW w:w="5659" w:type="dxa"/>
            <w:noWrap w:val="0"/>
            <w:vAlign w:val="center"/>
          </w:tcPr>
          <w:p w14:paraId="179CBC46">
            <w:pPr>
              <w:rPr>
                <w:rFonts w:hint="eastAsia" w:ascii="宋体" w:hAnsi="宋体" w:cs="宋体"/>
                <w:szCs w:val="21"/>
              </w:rPr>
            </w:pPr>
            <w:r>
              <w:rPr>
                <w:rFonts w:hint="eastAsia" w:ascii="宋体" w:hAnsi="宋体" w:cs="宋体"/>
                <w:szCs w:val="21"/>
              </w:rPr>
              <w:t>■不补偿</w:t>
            </w:r>
          </w:p>
          <w:p w14:paraId="57FB624E">
            <w:pPr>
              <w:rPr>
                <w:rFonts w:hint="eastAsia" w:ascii="宋体" w:hAnsi="宋体" w:cs="宋体"/>
                <w:szCs w:val="21"/>
              </w:rPr>
            </w:pPr>
            <w:r>
              <w:rPr>
                <w:rFonts w:hint="eastAsia" w:ascii="宋体" w:hAnsi="宋体" w:cs="宋体"/>
                <w:kern w:val="0"/>
                <w:szCs w:val="21"/>
              </w:rPr>
              <w:t>□</w:t>
            </w:r>
            <w:r>
              <w:rPr>
                <w:rFonts w:hint="eastAsia" w:ascii="宋体" w:hAnsi="宋体" w:cs="宋体"/>
                <w:szCs w:val="21"/>
              </w:rPr>
              <w:t>补偿，补偿标准：见</w:t>
            </w:r>
            <w:r>
              <w:rPr>
                <w:rFonts w:hint="eastAsia" w:ascii="宋体" w:hAnsi="宋体" w:cs="宋体"/>
                <w:kern w:val="0"/>
                <w:szCs w:val="21"/>
              </w:rPr>
              <w:t>本项目</w:t>
            </w:r>
            <w:r>
              <w:rPr>
                <w:rFonts w:hint="eastAsia" w:ascii="宋体" w:hAnsi="宋体" w:cs="宋体"/>
                <w:szCs w:val="21"/>
              </w:rPr>
              <w:t>招标公告</w:t>
            </w:r>
          </w:p>
        </w:tc>
      </w:tr>
      <w:tr w14:paraId="242B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E554F1D">
            <w:pPr>
              <w:jc w:val="center"/>
              <w:rPr>
                <w:rFonts w:hint="eastAsia" w:ascii="宋体" w:hAnsi="宋体" w:cs="宋体"/>
                <w:szCs w:val="21"/>
              </w:rPr>
            </w:pPr>
            <w:r>
              <w:rPr>
                <w:rFonts w:hint="eastAsia" w:ascii="宋体" w:hAnsi="宋体" w:cs="宋体"/>
                <w:szCs w:val="21"/>
              </w:rPr>
              <w:t>1.9.1</w:t>
            </w:r>
          </w:p>
        </w:tc>
        <w:tc>
          <w:tcPr>
            <w:tcW w:w="2353" w:type="dxa"/>
            <w:gridSpan w:val="2"/>
            <w:noWrap w:val="0"/>
            <w:vAlign w:val="center"/>
          </w:tcPr>
          <w:p w14:paraId="70D3CB7F">
            <w:pPr>
              <w:jc w:val="center"/>
              <w:rPr>
                <w:rFonts w:hint="eastAsia" w:ascii="宋体" w:hAnsi="宋体" w:cs="宋体"/>
                <w:szCs w:val="21"/>
              </w:rPr>
            </w:pPr>
            <w:r>
              <w:rPr>
                <w:rFonts w:hint="eastAsia" w:ascii="宋体" w:hAnsi="宋体" w:cs="宋体"/>
                <w:szCs w:val="21"/>
              </w:rPr>
              <w:t>踏勘</w:t>
            </w:r>
          </w:p>
        </w:tc>
        <w:tc>
          <w:tcPr>
            <w:tcW w:w="5659" w:type="dxa"/>
            <w:noWrap w:val="0"/>
            <w:vAlign w:val="center"/>
          </w:tcPr>
          <w:p w14:paraId="1B9D0C63">
            <w:pPr>
              <w:rPr>
                <w:rFonts w:hint="eastAsia" w:ascii="宋体" w:hAnsi="宋体" w:cs="宋体"/>
                <w:szCs w:val="21"/>
              </w:rPr>
            </w:pPr>
            <w:r>
              <w:rPr>
                <w:rFonts w:hint="eastAsia" w:ascii="宋体" w:hAnsi="宋体" w:cs="宋体"/>
                <w:kern w:val="0"/>
                <w:szCs w:val="21"/>
              </w:rPr>
              <w:t>■</w:t>
            </w:r>
            <w:r>
              <w:rPr>
                <w:rFonts w:hint="eastAsia" w:ascii="宋体" w:hAnsi="宋体" w:cs="宋体"/>
                <w:szCs w:val="21"/>
              </w:rPr>
              <w:t>不组织：自行踏勘。</w:t>
            </w:r>
          </w:p>
          <w:p w14:paraId="2033100A">
            <w:pPr>
              <w:rPr>
                <w:rFonts w:hint="eastAsia" w:ascii="宋体" w:hAnsi="宋体" w:cs="宋体"/>
                <w:szCs w:val="21"/>
                <w:u w:val="single"/>
              </w:rPr>
            </w:pPr>
            <w:r>
              <w:rPr>
                <w:rFonts w:hint="eastAsia" w:ascii="宋体" w:hAnsi="宋体" w:cs="宋体"/>
                <w:szCs w:val="21"/>
              </w:rPr>
              <w:t>□组织，踏勘时间：</w:t>
            </w:r>
          </w:p>
          <w:p w14:paraId="2B04C259">
            <w:pPr>
              <w:rPr>
                <w:rFonts w:hint="eastAsia" w:ascii="宋体" w:hAnsi="宋体" w:cs="宋体"/>
                <w:szCs w:val="21"/>
              </w:rPr>
            </w:pPr>
            <w:r>
              <w:rPr>
                <w:rFonts w:hint="eastAsia" w:ascii="宋体" w:hAnsi="宋体" w:cs="宋体"/>
                <w:szCs w:val="21"/>
              </w:rPr>
              <w:t>踏勘集中地点：</w:t>
            </w:r>
          </w:p>
        </w:tc>
      </w:tr>
      <w:tr w14:paraId="6A7C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65" w:type="dxa"/>
            <w:noWrap w:val="0"/>
            <w:vAlign w:val="center"/>
          </w:tcPr>
          <w:p w14:paraId="3C98F94A">
            <w:pPr>
              <w:jc w:val="center"/>
              <w:rPr>
                <w:rFonts w:hint="eastAsia" w:ascii="宋体" w:hAnsi="宋体" w:cs="宋体"/>
                <w:szCs w:val="21"/>
              </w:rPr>
            </w:pPr>
            <w:r>
              <w:rPr>
                <w:rFonts w:hint="eastAsia" w:ascii="宋体" w:hAnsi="宋体" w:cs="宋体"/>
                <w:szCs w:val="21"/>
              </w:rPr>
              <w:t>1.10.1</w:t>
            </w:r>
          </w:p>
        </w:tc>
        <w:tc>
          <w:tcPr>
            <w:tcW w:w="2353" w:type="dxa"/>
            <w:gridSpan w:val="2"/>
            <w:noWrap w:val="0"/>
            <w:vAlign w:val="center"/>
          </w:tcPr>
          <w:p w14:paraId="42BA6590">
            <w:pPr>
              <w:jc w:val="center"/>
              <w:rPr>
                <w:rFonts w:hint="eastAsia" w:ascii="宋体" w:hAnsi="宋体" w:cs="宋体"/>
                <w:szCs w:val="21"/>
              </w:rPr>
            </w:pPr>
            <w:r>
              <w:rPr>
                <w:rFonts w:hint="eastAsia" w:ascii="宋体" w:hAnsi="宋体" w:cs="宋体"/>
                <w:szCs w:val="21"/>
              </w:rPr>
              <w:t>投标预备会</w:t>
            </w:r>
          </w:p>
        </w:tc>
        <w:tc>
          <w:tcPr>
            <w:tcW w:w="5659" w:type="dxa"/>
            <w:noWrap w:val="0"/>
            <w:vAlign w:val="center"/>
          </w:tcPr>
          <w:p w14:paraId="5181ED3E">
            <w:pPr>
              <w:pStyle w:val="8"/>
              <w:topLinePunct/>
              <w:rPr>
                <w:rFonts w:hint="eastAsia" w:hAnsi="宋体" w:cs="宋体"/>
                <w:sz w:val="21"/>
                <w:szCs w:val="21"/>
              </w:rPr>
            </w:pPr>
            <w:r>
              <w:rPr>
                <w:rFonts w:hint="eastAsia" w:hAnsi="宋体" w:cs="宋体"/>
                <w:sz w:val="21"/>
                <w:szCs w:val="21"/>
              </w:rPr>
              <w:t>■不召开</w:t>
            </w:r>
          </w:p>
          <w:p w14:paraId="04F3518D">
            <w:pPr>
              <w:widowControl/>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召开，召开时间：另行通知</w:t>
            </w:r>
          </w:p>
          <w:p w14:paraId="34ABE30D">
            <w:pPr>
              <w:rPr>
                <w:rFonts w:hint="eastAsia" w:ascii="宋体" w:hAnsi="宋体" w:cs="宋体"/>
                <w:szCs w:val="21"/>
              </w:rPr>
            </w:pPr>
            <w:r>
              <w:rPr>
                <w:rFonts w:hint="eastAsia" w:ascii="宋体" w:hAnsi="宋体" w:cs="宋体"/>
                <w:kern w:val="0"/>
                <w:szCs w:val="21"/>
              </w:rPr>
              <w:t>召开地点</w:t>
            </w:r>
            <w:r>
              <w:rPr>
                <w:rFonts w:hint="eastAsia" w:ascii="宋体" w:hAnsi="宋体" w:cs="宋体"/>
                <w:szCs w:val="21"/>
              </w:rPr>
              <w:t>：</w:t>
            </w:r>
          </w:p>
        </w:tc>
      </w:tr>
      <w:tr w14:paraId="3715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B760B09">
            <w:pPr>
              <w:jc w:val="center"/>
              <w:rPr>
                <w:rFonts w:hint="eastAsia" w:ascii="宋体" w:hAnsi="宋体" w:cs="宋体"/>
                <w:szCs w:val="21"/>
              </w:rPr>
            </w:pPr>
            <w:r>
              <w:rPr>
                <w:rFonts w:hint="eastAsia" w:ascii="宋体" w:hAnsi="宋体" w:cs="宋体"/>
                <w:szCs w:val="21"/>
              </w:rPr>
              <w:t>1.10.2</w:t>
            </w:r>
          </w:p>
        </w:tc>
        <w:tc>
          <w:tcPr>
            <w:tcW w:w="2353" w:type="dxa"/>
            <w:gridSpan w:val="2"/>
            <w:noWrap w:val="0"/>
            <w:vAlign w:val="center"/>
          </w:tcPr>
          <w:p w14:paraId="1D791BDD">
            <w:pPr>
              <w:jc w:val="center"/>
              <w:rPr>
                <w:rFonts w:hint="eastAsia" w:ascii="宋体" w:hAnsi="宋体" w:cs="宋体"/>
                <w:szCs w:val="21"/>
              </w:rPr>
            </w:pPr>
            <w:r>
              <w:rPr>
                <w:rFonts w:hint="eastAsia" w:ascii="宋体" w:hAnsi="宋体" w:cs="宋体"/>
                <w:szCs w:val="21"/>
              </w:rPr>
              <w:t>投标人提出问题的截止时间</w:t>
            </w:r>
          </w:p>
        </w:tc>
        <w:tc>
          <w:tcPr>
            <w:tcW w:w="5659" w:type="dxa"/>
            <w:noWrap w:val="0"/>
            <w:vAlign w:val="center"/>
          </w:tcPr>
          <w:p w14:paraId="0BA73686">
            <w:pPr>
              <w:rPr>
                <w:rFonts w:hint="eastAsia" w:ascii="宋体" w:hAnsi="宋体" w:cs="宋体"/>
                <w:kern w:val="0"/>
                <w:szCs w:val="21"/>
              </w:rPr>
            </w:pPr>
            <w:r>
              <w:rPr>
                <w:rFonts w:hint="eastAsia" w:ascii="宋体" w:hAnsi="宋体" w:cs="宋体"/>
                <w:kern w:val="0"/>
                <w:szCs w:val="21"/>
              </w:rPr>
              <w:t>时间：在提交投标文件截止时间18天前提出。</w:t>
            </w:r>
          </w:p>
          <w:p w14:paraId="4DBC462D">
            <w:pPr>
              <w:rPr>
                <w:rFonts w:hint="eastAsia" w:ascii="宋体" w:hAnsi="宋体" w:cs="宋体"/>
                <w:kern w:val="0"/>
                <w:szCs w:val="21"/>
              </w:rPr>
            </w:pPr>
            <w:r>
              <w:rPr>
                <w:rFonts w:hint="eastAsia" w:ascii="宋体" w:hAnsi="宋体" w:cs="宋体"/>
                <w:kern w:val="0"/>
                <w:szCs w:val="21"/>
              </w:rPr>
              <w:t>形式：投标人疑问通过网上提交。</w:t>
            </w:r>
          </w:p>
          <w:p w14:paraId="7E8F5450">
            <w:pPr>
              <w:rPr>
                <w:rFonts w:hint="eastAsia" w:ascii="宋体" w:hAnsi="宋体" w:cs="宋体"/>
                <w:szCs w:val="21"/>
              </w:rPr>
            </w:pPr>
            <w:r>
              <w:rPr>
                <w:rFonts w:hint="eastAsia" w:ascii="宋体" w:hAnsi="宋体" w:cs="宋体"/>
                <w:kern w:val="0"/>
                <w:szCs w:val="21"/>
              </w:rPr>
              <w:t>具体操作方法详见《建设工程全流程电子化项目操作指南》。</w:t>
            </w:r>
          </w:p>
        </w:tc>
      </w:tr>
      <w:tr w14:paraId="4754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A9CDA76">
            <w:pPr>
              <w:jc w:val="center"/>
              <w:rPr>
                <w:rFonts w:hint="eastAsia" w:ascii="宋体" w:hAnsi="宋体" w:cs="宋体"/>
                <w:szCs w:val="21"/>
              </w:rPr>
            </w:pPr>
            <w:r>
              <w:rPr>
                <w:rFonts w:hint="eastAsia" w:ascii="宋体" w:hAnsi="宋体" w:cs="宋体"/>
                <w:szCs w:val="21"/>
              </w:rPr>
              <w:t>1.10.3</w:t>
            </w:r>
          </w:p>
        </w:tc>
        <w:tc>
          <w:tcPr>
            <w:tcW w:w="2353" w:type="dxa"/>
            <w:gridSpan w:val="2"/>
            <w:noWrap w:val="0"/>
            <w:vAlign w:val="center"/>
          </w:tcPr>
          <w:p w14:paraId="631CF4CF">
            <w:pPr>
              <w:jc w:val="center"/>
              <w:rPr>
                <w:rFonts w:hint="eastAsia" w:ascii="宋体" w:hAnsi="宋体" w:cs="宋体"/>
                <w:szCs w:val="21"/>
              </w:rPr>
            </w:pPr>
            <w:r>
              <w:rPr>
                <w:rFonts w:hint="eastAsia" w:ascii="宋体" w:hAnsi="宋体" w:cs="宋体"/>
                <w:szCs w:val="21"/>
              </w:rPr>
              <w:t>招标人书面澄清的时间</w:t>
            </w:r>
          </w:p>
        </w:tc>
        <w:tc>
          <w:tcPr>
            <w:tcW w:w="5659" w:type="dxa"/>
            <w:noWrap w:val="0"/>
            <w:vAlign w:val="center"/>
          </w:tcPr>
          <w:p w14:paraId="4C52F3DC">
            <w:pPr>
              <w:rPr>
                <w:rFonts w:hint="eastAsia" w:ascii="宋体" w:hAnsi="宋体" w:cs="宋体"/>
                <w:szCs w:val="21"/>
              </w:rPr>
            </w:pPr>
            <w:r>
              <w:rPr>
                <w:rFonts w:hint="eastAsia" w:ascii="宋体" w:hAnsi="宋体" w:cs="宋体"/>
                <w:szCs w:val="21"/>
              </w:rPr>
              <w:t>投标截止时间15天前</w:t>
            </w:r>
          </w:p>
        </w:tc>
      </w:tr>
      <w:tr w14:paraId="5188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14:paraId="75DB3DC5">
            <w:pPr>
              <w:jc w:val="center"/>
              <w:rPr>
                <w:rFonts w:hint="eastAsia" w:ascii="宋体" w:hAnsi="宋体" w:cs="宋体"/>
                <w:szCs w:val="21"/>
              </w:rPr>
            </w:pPr>
            <w:r>
              <w:rPr>
                <w:rFonts w:hint="eastAsia" w:ascii="宋体" w:hAnsi="宋体" w:cs="宋体"/>
                <w:szCs w:val="21"/>
              </w:rPr>
              <w:t>1.11.1</w:t>
            </w:r>
          </w:p>
        </w:tc>
        <w:tc>
          <w:tcPr>
            <w:tcW w:w="2353" w:type="dxa"/>
            <w:gridSpan w:val="2"/>
            <w:noWrap w:val="0"/>
            <w:vAlign w:val="center"/>
          </w:tcPr>
          <w:p w14:paraId="321D8240">
            <w:pPr>
              <w:jc w:val="center"/>
              <w:rPr>
                <w:rFonts w:hint="eastAsia" w:ascii="宋体" w:hAnsi="宋体" w:cs="宋体"/>
                <w:szCs w:val="21"/>
              </w:rPr>
            </w:pPr>
            <w:r>
              <w:rPr>
                <w:rFonts w:hint="eastAsia" w:ascii="宋体" w:hAnsi="宋体" w:cs="宋体"/>
                <w:szCs w:val="21"/>
              </w:rPr>
              <w:t>招标人规定由分包人承担的工作</w:t>
            </w:r>
          </w:p>
        </w:tc>
        <w:tc>
          <w:tcPr>
            <w:tcW w:w="5659" w:type="dxa"/>
            <w:noWrap w:val="0"/>
            <w:vAlign w:val="center"/>
          </w:tcPr>
          <w:p w14:paraId="7447994A">
            <w:pPr>
              <w:rPr>
                <w:rFonts w:hint="eastAsia" w:ascii="宋体" w:hAnsi="宋体" w:cs="宋体"/>
                <w:szCs w:val="21"/>
              </w:rPr>
            </w:pPr>
            <w:r>
              <w:rPr>
                <w:rFonts w:hint="eastAsia" w:ascii="宋体" w:hAnsi="宋体" w:cs="宋体"/>
                <w:szCs w:val="21"/>
              </w:rPr>
              <w:t>无</w:t>
            </w:r>
          </w:p>
        </w:tc>
      </w:tr>
      <w:tr w14:paraId="18D0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AE4B220">
            <w:pPr>
              <w:jc w:val="center"/>
              <w:rPr>
                <w:rFonts w:hint="eastAsia" w:ascii="宋体" w:hAnsi="宋体" w:cs="宋体"/>
                <w:szCs w:val="21"/>
              </w:rPr>
            </w:pPr>
            <w:r>
              <w:rPr>
                <w:rFonts w:hint="eastAsia" w:ascii="宋体" w:hAnsi="宋体" w:cs="宋体"/>
                <w:szCs w:val="21"/>
              </w:rPr>
              <w:t>1.11.2</w:t>
            </w:r>
          </w:p>
        </w:tc>
        <w:tc>
          <w:tcPr>
            <w:tcW w:w="2353" w:type="dxa"/>
            <w:gridSpan w:val="2"/>
            <w:noWrap w:val="0"/>
            <w:vAlign w:val="center"/>
          </w:tcPr>
          <w:p w14:paraId="3837B5EE">
            <w:pPr>
              <w:jc w:val="center"/>
              <w:rPr>
                <w:rFonts w:hint="eastAsia" w:ascii="宋体" w:hAnsi="宋体" w:cs="宋体"/>
                <w:szCs w:val="21"/>
              </w:rPr>
            </w:pPr>
            <w:r>
              <w:rPr>
                <w:rFonts w:hint="eastAsia" w:ascii="宋体" w:hAnsi="宋体" w:cs="宋体"/>
                <w:szCs w:val="21"/>
              </w:rPr>
              <w:t>投标人拟分包的工作</w:t>
            </w:r>
          </w:p>
        </w:tc>
        <w:tc>
          <w:tcPr>
            <w:tcW w:w="5659" w:type="dxa"/>
            <w:noWrap w:val="0"/>
            <w:vAlign w:val="center"/>
          </w:tcPr>
          <w:p w14:paraId="6092CD17">
            <w:pPr>
              <w:topLinePunct/>
              <w:rPr>
                <w:rFonts w:hint="eastAsia" w:hAnsi="宋体" w:cs="宋体"/>
                <w:szCs w:val="21"/>
              </w:rPr>
            </w:pPr>
            <w:r>
              <w:rPr>
                <w:rFonts w:hint="eastAsia" w:hAnsi="宋体" w:cs="宋体"/>
                <w:szCs w:val="21"/>
              </w:rPr>
              <w:t>□不允许</w:t>
            </w:r>
          </w:p>
          <w:p w14:paraId="57F7690A">
            <w:pPr>
              <w:rPr>
                <w:rFonts w:hint="eastAsia" w:ascii="宋体" w:hAnsi="宋体" w:cs="宋体"/>
                <w:szCs w:val="21"/>
              </w:rPr>
            </w:pPr>
            <w:r>
              <w:rPr>
                <w:rFonts w:hint="eastAsia" w:hAnsi="宋体" w:cs="宋体"/>
                <w:szCs w:val="21"/>
              </w:rPr>
              <w:t>■允许，</w:t>
            </w:r>
            <w:r>
              <w:rPr>
                <w:rFonts w:hint="eastAsia" w:ascii="宋体" w:hAnsi="宋体" w:cs="宋体"/>
                <w:szCs w:val="21"/>
              </w:rPr>
              <w:t>对于非主体、非关键性工程，承包人不具备相应资质的，需经招标人审核批准后分包给具有相应资质和能力的专业单位实施，但不得再次分包。</w:t>
            </w:r>
          </w:p>
        </w:tc>
      </w:tr>
      <w:tr w14:paraId="7A80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3F86182">
            <w:pPr>
              <w:jc w:val="center"/>
              <w:rPr>
                <w:rFonts w:hint="eastAsia" w:ascii="宋体" w:hAnsi="宋体" w:cs="宋体"/>
                <w:szCs w:val="21"/>
              </w:rPr>
            </w:pPr>
            <w:r>
              <w:rPr>
                <w:rFonts w:hint="eastAsia" w:ascii="宋体" w:hAnsi="宋体" w:cs="宋体"/>
                <w:szCs w:val="21"/>
              </w:rPr>
              <w:t>1.12</w:t>
            </w:r>
          </w:p>
        </w:tc>
        <w:tc>
          <w:tcPr>
            <w:tcW w:w="2353" w:type="dxa"/>
            <w:gridSpan w:val="2"/>
            <w:noWrap w:val="0"/>
            <w:vAlign w:val="center"/>
          </w:tcPr>
          <w:p w14:paraId="202105B9">
            <w:pPr>
              <w:jc w:val="center"/>
              <w:rPr>
                <w:rFonts w:hint="eastAsia" w:ascii="宋体" w:hAnsi="宋体" w:cs="宋体"/>
                <w:szCs w:val="21"/>
              </w:rPr>
            </w:pPr>
            <w:r>
              <w:rPr>
                <w:rFonts w:hint="eastAsia" w:ascii="宋体" w:hAnsi="宋体" w:cs="宋体"/>
                <w:szCs w:val="21"/>
              </w:rPr>
              <w:t>偏离</w:t>
            </w:r>
          </w:p>
        </w:tc>
        <w:tc>
          <w:tcPr>
            <w:tcW w:w="5659" w:type="dxa"/>
            <w:noWrap w:val="0"/>
            <w:vAlign w:val="center"/>
          </w:tcPr>
          <w:p w14:paraId="6B562F42">
            <w:pPr>
              <w:pStyle w:val="8"/>
              <w:topLinePunct/>
              <w:rPr>
                <w:rFonts w:hint="eastAsia" w:hAnsi="宋体" w:cs="宋体"/>
                <w:sz w:val="21"/>
                <w:szCs w:val="21"/>
              </w:rPr>
            </w:pPr>
            <w:r>
              <w:rPr>
                <w:rFonts w:hint="eastAsia" w:hAnsi="宋体" w:cs="宋体"/>
                <w:sz w:val="21"/>
                <w:szCs w:val="21"/>
              </w:rPr>
              <w:t>■不允许</w:t>
            </w:r>
          </w:p>
          <w:p w14:paraId="34EEAF63">
            <w:pPr>
              <w:pStyle w:val="8"/>
              <w:topLinePunct/>
              <w:rPr>
                <w:rFonts w:hint="eastAsia" w:hAnsi="宋体" w:cs="宋体"/>
                <w:sz w:val="21"/>
                <w:szCs w:val="21"/>
              </w:rPr>
            </w:pPr>
            <w:r>
              <w:rPr>
                <w:rFonts w:hint="eastAsia" w:hAnsi="宋体" w:cs="宋体"/>
                <w:sz w:val="21"/>
                <w:szCs w:val="21"/>
              </w:rPr>
              <w:t>□允许，允许偏离的内容、偏离范围和幅度：</w:t>
            </w:r>
          </w:p>
        </w:tc>
      </w:tr>
      <w:tr w14:paraId="0236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94BE368">
            <w:pPr>
              <w:jc w:val="center"/>
              <w:rPr>
                <w:rFonts w:hint="eastAsia" w:ascii="宋体" w:hAnsi="宋体" w:cs="宋体"/>
                <w:szCs w:val="21"/>
              </w:rPr>
            </w:pPr>
            <w:r>
              <w:rPr>
                <w:rFonts w:hint="eastAsia" w:ascii="宋体" w:hAnsi="宋体" w:cs="宋体"/>
                <w:szCs w:val="21"/>
              </w:rPr>
              <w:t>2.1</w:t>
            </w:r>
          </w:p>
        </w:tc>
        <w:tc>
          <w:tcPr>
            <w:tcW w:w="2353" w:type="dxa"/>
            <w:gridSpan w:val="2"/>
            <w:noWrap w:val="0"/>
            <w:vAlign w:val="center"/>
          </w:tcPr>
          <w:p w14:paraId="14FA45F8">
            <w:pPr>
              <w:jc w:val="center"/>
              <w:rPr>
                <w:rFonts w:hint="eastAsia" w:ascii="宋体" w:hAnsi="宋体" w:cs="宋体"/>
                <w:szCs w:val="21"/>
              </w:rPr>
            </w:pPr>
            <w:r>
              <w:rPr>
                <w:rFonts w:hint="eastAsia" w:ascii="宋体" w:hAnsi="宋体" w:cs="宋体"/>
                <w:szCs w:val="21"/>
              </w:rPr>
              <w:t>构成招标文件的其他资料</w:t>
            </w:r>
          </w:p>
        </w:tc>
        <w:tc>
          <w:tcPr>
            <w:tcW w:w="5659" w:type="dxa"/>
            <w:noWrap w:val="0"/>
            <w:vAlign w:val="center"/>
          </w:tcPr>
          <w:p w14:paraId="6072775E">
            <w:pPr>
              <w:rPr>
                <w:rFonts w:hint="eastAsia" w:ascii="宋体" w:hAnsi="宋体" w:cs="宋体"/>
                <w:szCs w:val="21"/>
              </w:rPr>
            </w:pPr>
            <w:r>
              <w:rPr>
                <w:rFonts w:hint="eastAsia" w:ascii="宋体" w:hAnsi="宋体" w:cs="宋体"/>
                <w:szCs w:val="21"/>
              </w:rPr>
              <w:t>设计任务书、</w:t>
            </w:r>
            <w:r>
              <w:rPr>
                <w:rFonts w:hint="eastAsia" w:ascii="宋体" w:hAnsi="宋体" w:cs="宋体"/>
                <w:kern w:val="0"/>
                <w:szCs w:val="21"/>
              </w:rPr>
              <w:t>答疑纪要、澄清文件等（如有）</w:t>
            </w:r>
          </w:p>
        </w:tc>
      </w:tr>
      <w:tr w14:paraId="558A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D29BA68">
            <w:pPr>
              <w:jc w:val="center"/>
              <w:rPr>
                <w:rFonts w:hint="eastAsia" w:ascii="宋体" w:hAnsi="宋体" w:cs="宋体"/>
                <w:szCs w:val="21"/>
              </w:rPr>
            </w:pPr>
            <w:r>
              <w:rPr>
                <w:rFonts w:hint="eastAsia" w:ascii="宋体" w:hAnsi="宋体" w:cs="宋体"/>
                <w:szCs w:val="21"/>
              </w:rPr>
              <w:t>2.2.1</w:t>
            </w:r>
          </w:p>
        </w:tc>
        <w:tc>
          <w:tcPr>
            <w:tcW w:w="2353" w:type="dxa"/>
            <w:gridSpan w:val="2"/>
            <w:noWrap w:val="0"/>
            <w:vAlign w:val="center"/>
          </w:tcPr>
          <w:p w14:paraId="3C0AD346">
            <w:pPr>
              <w:jc w:val="center"/>
              <w:rPr>
                <w:rFonts w:hint="eastAsia" w:ascii="宋体" w:hAnsi="宋体" w:cs="宋体"/>
                <w:szCs w:val="21"/>
              </w:rPr>
            </w:pPr>
            <w:r>
              <w:rPr>
                <w:rFonts w:hint="eastAsia" w:ascii="宋体" w:hAnsi="宋体" w:cs="宋体"/>
                <w:szCs w:val="21"/>
              </w:rPr>
              <w:t>投标人要求澄清招标文件的截止时间</w:t>
            </w:r>
          </w:p>
        </w:tc>
        <w:tc>
          <w:tcPr>
            <w:tcW w:w="5659" w:type="dxa"/>
            <w:noWrap w:val="0"/>
            <w:vAlign w:val="center"/>
          </w:tcPr>
          <w:p w14:paraId="503549C6">
            <w:pPr>
              <w:rPr>
                <w:rFonts w:hint="eastAsia" w:ascii="宋体" w:hAnsi="宋体" w:cs="宋体"/>
                <w:szCs w:val="21"/>
              </w:rPr>
            </w:pPr>
            <w:r>
              <w:rPr>
                <w:rFonts w:hint="eastAsia" w:ascii="宋体" w:hAnsi="宋体" w:cs="宋体"/>
                <w:szCs w:val="21"/>
              </w:rPr>
              <w:t>同投标人提出问题的截止时间</w:t>
            </w:r>
          </w:p>
        </w:tc>
      </w:tr>
      <w:tr w14:paraId="692F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65" w:type="dxa"/>
            <w:noWrap w:val="0"/>
            <w:vAlign w:val="center"/>
          </w:tcPr>
          <w:p w14:paraId="51089D51">
            <w:pPr>
              <w:jc w:val="center"/>
              <w:rPr>
                <w:rFonts w:hint="eastAsia" w:ascii="宋体" w:hAnsi="宋体" w:cs="宋体"/>
                <w:szCs w:val="21"/>
              </w:rPr>
            </w:pPr>
            <w:r>
              <w:rPr>
                <w:rFonts w:hint="eastAsia" w:ascii="宋体" w:hAnsi="宋体" w:cs="宋体"/>
                <w:szCs w:val="21"/>
              </w:rPr>
              <w:t>2.2.2</w:t>
            </w:r>
          </w:p>
        </w:tc>
        <w:tc>
          <w:tcPr>
            <w:tcW w:w="2353" w:type="dxa"/>
            <w:gridSpan w:val="2"/>
            <w:noWrap w:val="0"/>
            <w:vAlign w:val="center"/>
          </w:tcPr>
          <w:p w14:paraId="0BD63D0F">
            <w:pPr>
              <w:jc w:val="center"/>
              <w:rPr>
                <w:rFonts w:hint="eastAsia" w:ascii="宋体" w:hAnsi="宋体" w:cs="宋体"/>
                <w:szCs w:val="21"/>
              </w:rPr>
            </w:pPr>
            <w:r>
              <w:rPr>
                <w:rFonts w:hint="eastAsia" w:ascii="宋体" w:hAnsi="宋体" w:cs="宋体"/>
                <w:szCs w:val="21"/>
              </w:rPr>
              <w:t>投标截止时间</w:t>
            </w:r>
          </w:p>
        </w:tc>
        <w:tc>
          <w:tcPr>
            <w:tcW w:w="5659" w:type="dxa"/>
            <w:noWrap w:val="0"/>
            <w:vAlign w:val="center"/>
          </w:tcPr>
          <w:p w14:paraId="355CC589">
            <w:pPr>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见本项目招标公告</w:t>
            </w:r>
          </w:p>
        </w:tc>
      </w:tr>
      <w:tr w14:paraId="56F4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A34392D">
            <w:pPr>
              <w:jc w:val="center"/>
              <w:rPr>
                <w:rFonts w:hint="eastAsia" w:ascii="宋体" w:hAnsi="宋体" w:cs="宋体"/>
                <w:szCs w:val="21"/>
              </w:rPr>
            </w:pPr>
            <w:r>
              <w:rPr>
                <w:rFonts w:hint="eastAsia" w:ascii="宋体" w:hAnsi="宋体" w:cs="宋体"/>
                <w:szCs w:val="21"/>
              </w:rPr>
              <w:t>2.2.3</w:t>
            </w:r>
          </w:p>
        </w:tc>
        <w:tc>
          <w:tcPr>
            <w:tcW w:w="2353" w:type="dxa"/>
            <w:gridSpan w:val="2"/>
            <w:noWrap w:val="0"/>
            <w:vAlign w:val="center"/>
          </w:tcPr>
          <w:p w14:paraId="602BAEB3">
            <w:pPr>
              <w:jc w:val="center"/>
              <w:rPr>
                <w:rFonts w:hint="eastAsia" w:ascii="宋体" w:hAnsi="宋体" w:cs="宋体"/>
                <w:szCs w:val="21"/>
              </w:rPr>
            </w:pPr>
            <w:r>
              <w:rPr>
                <w:rFonts w:hint="eastAsia" w:ascii="宋体" w:hAnsi="宋体" w:cs="宋体"/>
                <w:szCs w:val="21"/>
              </w:rPr>
              <w:t>投标人确认收到招标文件澄清的时间</w:t>
            </w:r>
          </w:p>
        </w:tc>
        <w:tc>
          <w:tcPr>
            <w:tcW w:w="5659" w:type="dxa"/>
            <w:noWrap w:val="0"/>
            <w:vAlign w:val="center"/>
          </w:tcPr>
          <w:p w14:paraId="009FA51B">
            <w:pPr>
              <w:rPr>
                <w:rFonts w:hint="eastAsia" w:ascii="宋体" w:hAnsi="宋体" w:cs="宋体"/>
                <w:szCs w:val="21"/>
              </w:rPr>
            </w:pPr>
            <w:r>
              <w:rPr>
                <w:rFonts w:hint="eastAsia" w:ascii="宋体" w:hAnsi="宋体" w:cs="宋体"/>
                <w:szCs w:val="21"/>
              </w:rPr>
              <w:t>招标文件澄清在交易平台网站通过项目答疑专区网上公开发布，发出即视作收到，以交易平台网站发布时间作为送达时间。无需投标人确认。投标人应自行关注，招标人不再一一通知。</w:t>
            </w:r>
          </w:p>
        </w:tc>
      </w:tr>
      <w:tr w14:paraId="0E5B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036357D">
            <w:pPr>
              <w:jc w:val="center"/>
              <w:rPr>
                <w:rFonts w:hint="eastAsia" w:ascii="宋体" w:hAnsi="宋体" w:cs="宋体"/>
                <w:szCs w:val="21"/>
              </w:rPr>
            </w:pPr>
            <w:r>
              <w:rPr>
                <w:rFonts w:hint="eastAsia" w:ascii="宋体" w:hAnsi="宋体" w:cs="宋体"/>
                <w:szCs w:val="21"/>
              </w:rPr>
              <w:t>2.3.2</w:t>
            </w:r>
          </w:p>
        </w:tc>
        <w:tc>
          <w:tcPr>
            <w:tcW w:w="2353" w:type="dxa"/>
            <w:gridSpan w:val="2"/>
            <w:noWrap w:val="0"/>
            <w:vAlign w:val="center"/>
          </w:tcPr>
          <w:p w14:paraId="6D9F0069">
            <w:pPr>
              <w:jc w:val="center"/>
              <w:rPr>
                <w:rFonts w:hint="eastAsia" w:ascii="宋体" w:hAnsi="宋体" w:cs="宋体"/>
                <w:szCs w:val="21"/>
              </w:rPr>
            </w:pPr>
            <w:r>
              <w:rPr>
                <w:rFonts w:hint="eastAsia" w:ascii="宋体" w:hAnsi="宋体" w:cs="宋体"/>
                <w:szCs w:val="21"/>
              </w:rPr>
              <w:t>投标人确认收到招标文件修改的时间</w:t>
            </w:r>
          </w:p>
        </w:tc>
        <w:tc>
          <w:tcPr>
            <w:tcW w:w="5659" w:type="dxa"/>
            <w:noWrap w:val="0"/>
            <w:vAlign w:val="center"/>
          </w:tcPr>
          <w:p w14:paraId="3190F341">
            <w:pPr>
              <w:rPr>
                <w:rFonts w:hint="eastAsia" w:ascii="宋体" w:hAnsi="宋体" w:cs="宋体"/>
                <w:szCs w:val="21"/>
              </w:rPr>
            </w:pPr>
            <w:r>
              <w:rPr>
                <w:rFonts w:hint="eastAsia" w:ascii="宋体" w:hAnsi="宋体" w:cs="宋体"/>
                <w:szCs w:val="21"/>
              </w:rPr>
              <w:t>招标文件修改（或补充公告）一经在交易平台网站发布，视作已发放给所有投标人，以交易平台网站发布时间作为送达时间。无需投标人确认。投标人应自行关注，招标人不再一一通知。</w:t>
            </w:r>
          </w:p>
        </w:tc>
      </w:tr>
      <w:tr w14:paraId="3700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637FB49">
            <w:pPr>
              <w:jc w:val="center"/>
              <w:rPr>
                <w:rFonts w:hint="eastAsia" w:ascii="宋体" w:hAnsi="宋体" w:cs="宋体"/>
                <w:szCs w:val="21"/>
              </w:rPr>
            </w:pPr>
            <w:r>
              <w:rPr>
                <w:rFonts w:hint="eastAsia" w:ascii="宋体" w:hAnsi="宋体" w:cs="宋体"/>
                <w:szCs w:val="21"/>
              </w:rPr>
              <w:t>3.1.1</w:t>
            </w:r>
          </w:p>
        </w:tc>
        <w:tc>
          <w:tcPr>
            <w:tcW w:w="2353" w:type="dxa"/>
            <w:gridSpan w:val="2"/>
            <w:noWrap w:val="0"/>
            <w:vAlign w:val="center"/>
          </w:tcPr>
          <w:p w14:paraId="5B0B059E">
            <w:pPr>
              <w:jc w:val="center"/>
              <w:rPr>
                <w:rFonts w:hint="eastAsia" w:ascii="宋体" w:hAnsi="宋体" w:cs="宋体"/>
                <w:szCs w:val="21"/>
              </w:rPr>
            </w:pPr>
            <w:r>
              <w:rPr>
                <w:rFonts w:hint="eastAsia" w:ascii="宋体" w:hAnsi="宋体" w:cs="宋体"/>
                <w:szCs w:val="21"/>
              </w:rPr>
              <w:t>构成投标文件的其他资料</w:t>
            </w:r>
          </w:p>
        </w:tc>
        <w:tc>
          <w:tcPr>
            <w:tcW w:w="5659" w:type="dxa"/>
            <w:noWrap w:val="0"/>
            <w:vAlign w:val="center"/>
          </w:tcPr>
          <w:p w14:paraId="5D00090A">
            <w:pPr>
              <w:rPr>
                <w:rFonts w:hint="eastAsia" w:ascii="宋体" w:hAnsi="宋体" w:cs="宋体"/>
                <w:szCs w:val="21"/>
              </w:rPr>
            </w:pPr>
            <w:r>
              <w:rPr>
                <w:rFonts w:hint="eastAsia" w:ascii="宋体" w:hAnsi="宋体" w:cs="宋体"/>
                <w:szCs w:val="21"/>
              </w:rPr>
              <w:t>见第七章《投标文件格式》要求</w:t>
            </w:r>
          </w:p>
        </w:tc>
      </w:tr>
      <w:tr w14:paraId="2DDA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165" w:type="dxa"/>
            <w:vMerge w:val="restart"/>
            <w:noWrap w:val="0"/>
            <w:vAlign w:val="center"/>
          </w:tcPr>
          <w:p w14:paraId="4FC650A7">
            <w:pPr>
              <w:jc w:val="center"/>
              <w:rPr>
                <w:rFonts w:hint="eastAsia" w:ascii="宋体" w:hAnsi="宋体" w:cs="宋体"/>
                <w:szCs w:val="21"/>
              </w:rPr>
            </w:pPr>
            <w:r>
              <w:rPr>
                <w:rFonts w:hint="eastAsia" w:ascii="宋体" w:hAnsi="宋体" w:cs="宋体"/>
              </w:rPr>
              <w:t>3.2.4</w:t>
            </w:r>
          </w:p>
        </w:tc>
        <w:tc>
          <w:tcPr>
            <w:tcW w:w="2353" w:type="dxa"/>
            <w:gridSpan w:val="2"/>
            <w:noWrap w:val="0"/>
            <w:vAlign w:val="center"/>
          </w:tcPr>
          <w:p w14:paraId="1BF2339F">
            <w:pPr>
              <w:jc w:val="center"/>
              <w:rPr>
                <w:rFonts w:hint="eastAsia" w:ascii="宋体" w:hAnsi="宋体" w:cs="宋体"/>
                <w:szCs w:val="21"/>
              </w:rPr>
            </w:pPr>
            <w:r>
              <w:rPr>
                <w:rFonts w:hint="eastAsia" w:ascii="宋体" w:hAnsi="宋体" w:cs="宋体"/>
                <w:szCs w:val="21"/>
              </w:rPr>
              <w:t>最高投标限价或其计算方法</w:t>
            </w:r>
          </w:p>
        </w:tc>
        <w:tc>
          <w:tcPr>
            <w:tcW w:w="5659" w:type="dxa"/>
            <w:noWrap w:val="0"/>
            <w:vAlign w:val="center"/>
          </w:tcPr>
          <w:p w14:paraId="79C38ACA">
            <w:pPr>
              <w:rPr>
                <w:rFonts w:hint="eastAsia" w:ascii="宋体" w:hAnsi="宋体" w:cs="宋体"/>
                <w:szCs w:val="21"/>
              </w:rPr>
            </w:pPr>
            <w:r>
              <w:rPr>
                <w:rFonts w:hint="eastAsia" w:ascii="宋体" w:hAnsi="宋体" w:cs="宋体"/>
                <w:szCs w:val="21"/>
              </w:rPr>
              <w:t>本次招标最高投标限价为人民币</w:t>
            </w:r>
            <w:r>
              <w:rPr>
                <w:rFonts w:hint="eastAsia" w:ascii="宋体" w:hAnsi="宋体" w:cs="宋体"/>
                <w:szCs w:val="21"/>
                <w:lang w:val="en-US" w:eastAsia="zh-CN"/>
              </w:rPr>
              <w:t>4742.24</w:t>
            </w:r>
            <w:r>
              <w:rPr>
                <w:rFonts w:hint="eastAsia" w:ascii="宋体" w:hAnsi="宋体" w:cs="宋体"/>
                <w:szCs w:val="21"/>
                <w:lang w:val="zh-CN" w:eastAsia="zh-CN"/>
              </w:rPr>
              <w:t>万元</w:t>
            </w:r>
            <w:r>
              <w:rPr>
                <w:rFonts w:hint="eastAsia" w:ascii="宋体" w:hAnsi="宋体" w:cs="宋体"/>
                <w:szCs w:val="21"/>
              </w:rPr>
              <w:t>。（建设费用4516.42万元；设计费用：144.67万元；预备费225.82万元</w:t>
            </w:r>
            <w:r>
              <w:rPr>
                <w:rFonts w:hint="eastAsia" w:ascii="宋体" w:hAnsi="宋体" w:cs="宋体"/>
                <w:szCs w:val="21"/>
                <w:lang w:val="zh-CN" w:eastAsia="zh-CN"/>
              </w:rPr>
              <w:t>；</w:t>
            </w:r>
            <w:r>
              <w:rPr>
                <w:rFonts w:hint="eastAsia" w:ascii="宋体" w:hAnsi="宋体" w:cs="宋体"/>
                <w:szCs w:val="21"/>
                <w:u w:val="single"/>
                <w:lang w:val="en-US" w:eastAsia="zh-CN"/>
              </w:rPr>
              <w:t>其中装修部分占比约64.46%，金额约3057.08万元</w:t>
            </w:r>
            <w:r>
              <w:rPr>
                <w:rFonts w:hint="eastAsia" w:ascii="宋体" w:hAnsi="宋体" w:cs="宋体"/>
                <w:szCs w:val="21"/>
              </w:rPr>
              <w:t>）</w:t>
            </w:r>
          </w:p>
          <w:p w14:paraId="5E18E7F3">
            <w:r>
              <w:rPr>
                <w:rFonts w:hint="eastAsia" w:ascii="宋体" w:hAnsi="宋体" w:cs="宋体"/>
                <w:szCs w:val="21"/>
              </w:rPr>
              <w:t>备注：投标人的投标总价超过上述最高投标限价的为无效标。</w:t>
            </w:r>
          </w:p>
        </w:tc>
      </w:tr>
      <w:tr w14:paraId="31D4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165" w:type="dxa"/>
            <w:vMerge w:val="continue"/>
            <w:noWrap w:val="0"/>
            <w:vAlign w:val="center"/>
          </w:tcPr>
          <w:p w14:paraId="6FC244D3">
            <w:pPr>
              <w:jc w:val="center"/>
              <w:rPr>
                <w:rFonts w:hint="eastAsia" w:ascii="宋体" w:hAnsi="宋体" w:cs="宋体"/>
              </w:rPr>
            </w:pPr>
          </w:p>
        </w:tc>
        <w:tc>
          <w:tcPr>
            <w:tcW w:w="2353" w:type="dxa"/>
            <w:gridSpan w:val="2"/>
            <w:noWrap w:val="0"/>
            <w:vAlign w:val="center"/>
          </w:tcPr>
          <w:p w14:paraId="1BC2F558">
            <w:pPr>
              <w:jc w:val="center"/>
              <w:rPr>
                <w:rFonts w:hint="eastAsia" w:ascii="宋体" w:hAnsi="宋体" w:cs="宋体"/>
                <w:szCs w:val="21"/>
              </w:rPr>
            </w:pPr>
            <w:r>
              <w:rPr>
                <w:rFonts w:hint="eastAsia" w:ascii="宋体" w:hAnsi="宋体" w:cs="宋体"/>
                <w:szCs w:val="21"/>
              </w:rPr>
              <w:t>工程成本警戒价</w:t>
            </w:r>
          </w:p>
        </w:tc>
        <w:tc>
          <w:tcPr>
            <w:tcW w:w="5659" w:type="dxa"/>
            <w:noWrap w:val="0"/>
            <w:vAlign w:val="center"/>
          </w:tcPr>
          <w:p w14:paraId="688E2FD7">
            <w:pPr>
              <w:rPr>
                <w:rFonts w:hint="eastAsia" w:ascii="宋体" w:hAnsi="宋体" w:cs="宋体"/>
                <w:szCs w:val="21"/>
              </w:rPr>
            </w:pPr>
            <w:r>
              <w:rPr>
                <w:rFonts w:hint="eastAsia" w:ascii="宋体" w:hAnsi="宋体" w:cs="宋体"/>
                <w:szCs w:val="21"/>
              </w:rPr>
              <w:t>工程成本警戒价为最高投标总限价的90%。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3EA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283BDE6">
            <w:pPr>
              <w:jc w:val="center"/>
              <w:rPr>
                <w:rFonts w:hint="eastAsia" w:ascii="宋体" w:hAnsi="宋体" w:cs="宋体"/>
              </w:rPr>
            </w:pPr>
            <w:r>
              <w:rPr>
                <w:rFonts w:hint="eastAsia" w:ascii="宋体" w:hAnsi="宋体" w:cs="宋体"/>
              </w:rPr>
              <w:t>3.2.5</w:t>
            </w:r>
          </w:p>
        </w:tc>
        <w:tc>
          <w:tcPr>
            <w:tcW w:w="2353" w:type="dxa"/>
            <w:gridSpan w:val="2"/>
            <w:noWrap w:val="0"/>
            <w:vAlign w:val="center"/>
          </w:tcPr>
          <w:p w14:paraId="34DDEBDD">
            <w:pPr>
              <w:jc w:val="center"/>
              <w:rPr>
                <w:rFonts w:hint="eastAsia" w:ascii="宋体" w:hAnsi="宋体" w:cs="宋体"/>
                <w:szCs w:val="21"/>
              </w:rPr>
            </w:pPr>
            <w:r>
              <w:rPr>
                <w:rFonts w:hint="eastAsia" w:ascii="宋体" w:hAnsi="宋体" w:cs="宋体"/>
                <w:szCs w:val="21"/>
              </w:rPr>
              <w:t>投标报价的其他要求</w:t>
            </w:r>
          </w:p>
        </w:tc>
        <w:tc>
          <w:tcPr>
            <w:tcW w:w="5659" w:type="dxa"/>
            <w:noWrap w:val="0"/>
            <w:vAlign w:val="center"/>
          </w:tcPr>
          <w:p w14:paraId="357B1B4E">
            <w:pPr>
              <w:rPr>
                <w:rFonts w:hint="eastAsia" w:ascii="宋体" w:hAnsi="宋体" w:cs="宋体"/>
              </w:rPr>
            </w:pPr>
            <w:r>
              <w:rPr>
                <w:rFonts w:hint="eastAsia" w:ascii="宋体" w:hAnsi="宋体" w:cs="宋体"/>
                <w:szCs w:val="21"/>
              </w:rPr>
              <w:t>投标人必须详细审阅全部招标文件，充分考虑职责和义务，</w:t>
            </w:r>
            <w:r>
              <w:rPr>
                <w:rFonts w:hint="eastAsia" w:ascii="宋体" w:hAnsi="宋体" w:cs="宋体"/>
              </w:rPr>
              <w:t>全面地理解招标文件对投标报价的要求，并按招标人提出的条件及内容进行报价。</w:t>
            </w:r>
          </w:p>
          <w:p w14:paraId="7CA0E673">
            <w:pPr>
              <w:rPr>
                <w:rFonts w:hint="eastAsia" w:ascii="宋体" w:hAnsi="宋体" w:cs="宋体"/>
              </w:rPr>
            </w:pPr>
            <w:r>
              <w:rPr>
                <w:rFonts w:hint="eastAsia" w:ascii="宋体" w:hAnsi="宋体" w:cs="宋体"/>
              </w:rPr>
              <w:t>投标报价由设计费、建安工程费报价组成。本项目设计、建安工程费投标报价同时采用投标下浮率报价和数值报价方式，最终按实结算。投标人对设计费投标报价、建安工程费投标报价只能报一个投标报价和投标下浮率报价，小数点后保留第二位小数，第三位小数四舍五入。如投标下浮率和各分项投标报价不一致时，以投标下浮率报价为准，评标委员会有权对各分项投标报价进行修正。</w:t>
            </w:r>
          </w:p>
          <w:p w14:paraId="5760EC8B">
            <w:pPr>
              <w:rPr>
                <w:rFonts w:hint="eastAsia" w:ascii="宋体" w:hAnsi="宋体" w:cs="宋体"/>
              </w:rPr>
            </w:pPr>
            <w:r>
              <w:rPr>
                <w:rFonts w:hint="eastAsia" w:ascii="宋体" w:hAnsi="宋体" w:cs="宋体"/>
              </w:rPr>
              <w:t>其中：</w:t>
            </w:r>
          </w:p>
          <w:p w14:paraId="5DB53300">
            <w:pPr>
              <w:rPr>
                <w:rFonts w:hint="eastAsia" w:ascii="宋体" w:hAnsi="宋体" w:cs="宋体"/>
              </w:rPr>
            </w:pPr>
            <w:r>
              <w:rPr>
                <w:rFonts w:hint="eastAsia" w:ascii="宋体" w:hAnsi="宋体" w:cs="宋体"/>
              </w:rPr>
              <w:t>1、设计费：投标报价不得高于设计费最高投标限价，由投标人根据招标文件要求以及企业自身情况，填报投标报价和投标下浮率，采用固定总价包干方式计价。结算按照投标下浮率计算，具体以合同相关约定为准；</w:t>
            </w:r>
          </w:p>
          <w:p w14:paraId="7AAFA165">
            <w:pPr>
              <w:rPr>
                <w:rFonts w:hint="eastAsia" w:ascii="宋体" w:hAnsi="宋体" w:cs="宋体"/>
              </w:rPr>
            </w:pPr>
            <w:r>
              <w:rPr>
                <w:rFonts w:hint="eastAsia" w:ascii="宋体" w:hAnsi="宋体" w:cs="宋体"/>
              </w:rPr>
              <w:t>2、建安工程费：投标报价不得高于施工费最高投标限价，由投标人根据招标文件要求以及企业自身情况，填报投标报价和投标下浮率；结算按照投标下浮率计算，具体以合同相关约定为准；</w:t>
            </w:r>
          </w:p>
          <w:p w14:paraId="59F74608">
            <w:pPr>
              <w:jc w:val="left"/>
              <w:rPr>
                <w:rFonts w:hint="eastAsia" w:ascii="宋体" w:hAnsi="宋体" w:cs="宋体"/>
                <w:szCs w:val="21"/>
              </w:rPr>
            </w:pPr>
            <w:r>
              <w:rPr>
                <w:rFonts w:hint="eastAsia" w:ascii="宋体" w:hAnsi="宋体" w:cs="宋体"/>
              </w:rPr>
              <w:t>中标的总价仅为暂定合同价，中标总价不作为竣工结算的依据，可作为拨付工程进度款的依据。本项目施工图审查通过后，根据最终确认的施工图纸，由中标人编制概算、预算。其中，经第三方咨询机构审定概算、预算，并经有权审核的部门审批通过后，按投标下浮率及合同约定的方法，得出合同价格清单，以此合同价格清单作为进度款支付和结算的依据。施工费结算原则以合同约定为准。</w:t>
            </w:r>
          </w:p>
        </w:tc>
      </w:tr>
      <w:tr w14:paraId="1530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27E04CD">
            <w:pPr>
              <w:jc w:val="center"/>
              <w:rPr>
                <w:rFonts w:hint="eastAsia" w:ascii="宋体" w:hAnsi="宋体" w:cs="宋体"/>
                <w:szCs w:val="21"/>
              </w:rPr>
            </w:pPr>
            <w:r>
              <w:rPr>
                <w:rFonts w:hint="eastAsia" w:ascii="宋体" w:hAnsi="宋体" w:cs="宋体"/>
                <w:szCs w:val="21"/>
              </w:rPr>
              <w:t>3.3.1</w:t>
            </w:r>
          </w:p>
        </w:tc>
        <w:tc>
          <w:tcPr>
            <w:tcW w:w="2353" w:type="dxa"/>
            <w:gridSpan w:val="2"/>
            <w:noWrap w:val="0"/>
            <w:vAlign w:val="center"/>
          </w:tcPr>
          <w:p w14:paraId="3E2DB6F5">
            <w:pPr>
              <w:jc w:val="center"/>
              <w:rPr>
                <w:rFonts w:hint="eastAsia" w:ascii="宋体" w:hAnsi="宋体" w:cs="宋体"/>
                <w:szCs w:val="21"/>
              </w:rPr>
            </w:pPr>
            <w:r>
              <w:rPr>
                <w:rFonts w:hint="eastAsia" w:ascii="宋体" w:hAnsi="宋体" w:cs="宋体"/>
                <w:szCs w:val="21"/>
              </w:rPr>
              <w:t>投标有效期</w:t>
            </w:r>
          </w:p>
        </w:tc>
        <w:tc>
          <w:tcPr>
            <w:tcW w:w="5659" w:type="dxa"/>
            <w:noWrap w:val="0"/>
            <w:vAlign w:val="center"/>
          </w:tcPr>
          <w:p w14:paraId="68CEAD78">
            <w:pPr>
              <w:rPr>
                <w:rFonts w:hint="eastAsia" w:ascii="宋体" w:hAnsi="宋体" w:cs="宋体"/>
                <w:kern w:val="0"/>
                <w:szCs w:val="21"/>
              </w:rPr>
            </w:pPr>
            <w:r>
              <w:rPr>
                <w:rFonts w:hint="eastAsia" w:ascii="宋体" w:hAnsi="宋体" w:cs="宋体"/>
                <w:kern w:val="0"/>
                <w:szCs w:val="21"/>
              </w:rPr>
              <w:t>120日历天</w:t>
            </w:r>
          </w:p>
        </w:tc>
      </w:tr>
      <w:tr w14:paraId="3859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D5C3CD4">
            <w:pPr>
              <w:jc w:val="center"/>
              <w:rPr>
                <w:rFonts w:hint="eastAsia" w:ascii="宋体" w:hAnsi="宋体" w:cs="宋体"/>
                <w:szCs w:val="21"/>
              </w:rPr>
            </w:pPr>
            <w:r>
              <w:rPr>
                <w:rFonts w:hint="eastAsia" w:ascii="宋体" w:hAnsi="宋体" w:cs="宋体"/>
                <w:szCs w:val="21"/>
              </w:rPr>
              <w:t>3.4.1</w:t>
            </w:r>
          </w:p>
        </w:tc>
        <w:tc>
          <w:tcPr>
            <w:tcW w:w="2353" w:type="dxa"/>
            <w:gridSpan w:val="2"/>
            <w:noWrap w:val="0"/>
            <w:vAlign w:val="center"/>
          </w:tcPr>
          <w:p w14:paraId="04DEDDFF">
            <w:pPr>
              <w:jc w:val="center"/>
              <w:rPr>
                <w:rFonts w:hint="eastAsia" w:ascii="宋体" w:hAnsi="宋体" w:cs="宋体"/>
                <w:szCs w:val="21"/>
              </w:rPr>
            </w:pPr>
            <w:r>
              <w:rPr>
                <w:rFonts w:hint="eastAsia" w:ascii="宋体" w:hAnsi="宋体" w:cs="宋体"/>
                <w:szCs w:val="21"/>
              </w:rPr>
              <w:t>投标保证金</w:t>
            </w:r>
          </w:p>
        </w:tc>
        <w:tc>
          <w:tcPr>
            <w:tcW w:w="5659" w:type="dxa"/>
            <w:noWrap w:val="0"/>
            <w:vAlign w:val="center"/>
          </w:tcPr>
          <w:p w14:paraId="24679EEF">
            <w:pPr>
              <w:rPr>
                <w:rFonts w:hint="eastAsia" w:ascii="宋体" w:hAnsi="宋体" w:cs="宋体"/>
                <w:kern w:val="0"/>
                <w:szCs w:val="21"/>
              </w:rPr>
            </w:pPr>
            <w:r>
              <w:rPr>
                <w:rFonts w:hint="eastAsia" w:ascii="宋体" w:hAnsi="宋体" w:cs="宋体"/>
                <w:kern w:val="0"/>
                <w:szCs w:val="21"/>
              </w:rPr>
              <w:t>是否要求投标人递交投标保证金：</w:t>
            </w:r>
          </w:p>
          <w:p w14:paraId="68829AA1">
            <w:pPr>
              <w:rPr>
                <w:rFonts w:hint="eastAsia" w:ascii="宋体" w:hAnsi="宋体" w:cs="宋体"/>
                <w:kern w:val="0"/>
                <w:szCs w:val="21"/>
              </w:rPr>
            </w:pPr>
            <w:r>
              <w:rPr>
                <w:rFonts w:hint="eastAsia" w:ascii="宋体" w:hAnsi="宋体" w:cs="宋体"/>
                <w:kern w:val="0"/>
                <w:szCs w:val="21"/>
              </w:rPr>
              <w:t>□要求，投标保证金的金额：</w:t>
            </w:r>
          </w:p>
          <w:p w14:paraId="02B28332">
            <w:pPr>
              <w:rPr>
                <w:rFonts w:hint="eastAsia" w:ascii="宋体" w:hAnsi="宋体" w:cs="宋体"/>
                <w:kern w:val="0"/>
                <w:szCs w:val="21"/>
              </w:rPr>
            </w:pPr>
            <w:r>
              <w:rPr>
                <w:rFonts w:hint="eastAsia" w:ascii="宋体" w:hAnsi="宋体" w:cs="宋体"/>
                <w:kern w:val="0"/>
                <w:szCs w:val="21"/>
              </w:rPr>
              <w:t>■不要求。</w:t>
            </w:r>
          </w:p>
        </w:tc>
      </w:tr>
      <w:tr w14:paraId="0F26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5F9AC15">
            <w:pPr>
              <w:jc w:val="center"/>
              <w:rPr>
                <w:rFonts w:hint="eastAsia" w:ascii="宋体" w:hAnsi="宋体" w:cs="宋体"/>
                <w:szCs w:val="21"/>
              </w:rPr>
            </w:pPr>
            <w:r>
              <w:rPr>
                <w:rFonts w:hint="eastAsia" w:ascii="宋体" w:hAnsi="宋体" w:cs="宋体"/>
                <w:szCs w:val="21"/>
              </w:rPr>
              <w:t>3.5.2</w:t>
            </w:r>
          </w:p>
        </w:tc>
        <w:tc>
          <w:tcPr>
            <w:tcW w:w="2353" w:type="dxa"/>
            <w:gridSpan w:val="2"/>
            <w:noWrap w:val="0"/>
            <w:vAlign w:val="center"/>
          </w:tcPr>
          <w:p w14:paraId="6DE7C59A">
            <w:pPr>
              <w:jc w:val="center"/>
              <w:rPr>
                <w:rFonts w:hint="eastAsia" w:ascii="宋体" w:hAnsi="宋体" w:cs="宋体"/>
                <w:szCs w:val="21"/>
              </w:rPr>
            </w:pPr>
            <w:r>
              <w:rPr>
                <w:rFonts w:hint="eastAsia" w:ascii="宋体" w:hAnsi="宋体" w:cs="宋体"/>
                <w:szCs w:val="21"/>
              </w:rPr>
              <w:t>近年财务状况</w:t>
            </w:r>
          </w:p>
        </w:tc>
        <w:tc>
          <w:tcPr>
            <w:tcW w:w="5659" w:type="dxa"/>
            <w:noWrap w:val="0"/>
            <w:vAlign w:val="center"/>
          </w:tcPr>
          <w:p w14:paraId="3C4F4A9A">
            <w:pPr>
              <w:rPr>
                <w:rFonts w:hint="eastAsia" w:ascii="宋体" w:hAnsi="宋体" w:cs="宋体"/>
                <w:szCs w:val="21"/>
              </w:rPr>
            </w:pPr>
            <w:r>
              <w:rPr>
                <w:rFonts w:hint="eastAsia" w:ascii="宋体" w:hAnsi="宋体" w:cs="宋体"/>
                <w:szCs w:val="21"/>
                <w:u w:val="single"/>
              </w:rPr>
              <w:t xml:space="preserve">  /  </w:t>
            </w:r>
          </w:p>
        </w:tc>
      </w:tr>
      <w:tr w14:paraId="095C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333C5C5">
            <w:pPr>
              <w:jc w:val="center"/>
              <w:rPr>
                <w:rFonts w:hint="eastAsia" w:ascii="宋体" w:hAnsi="宋体" w:cs="宋体"/>
                <w:szCs w:val="21"/>
              </w:rPr>
            </w:pPr>
            <w:r>
              <w:rPr>
                <w:rFonts w:hint="eastAsia" w:ascii="宋体" w:hAnsi="宋体" w:cs="宋体"/>
                <w:szCs w:val="21"/>
              </w:rPr>
              <w:t>3.5.3</w:t>
            </w:r>
          </w:p>
        </w:tc>
        <w:tc>
          <w:tcPr>
            <w:tcW w:w="2353" w:type="dxa"/>
            <w:gridSpan w:val="2"/>
            <w:noWrap w:val="0"/>
            <w:vAlign w:val="center"/>
          </w:tcPr>
          <w:p w14:paraId="38C3B66E">
            <w:pPr>
              <w:jc w:val="center"/>
              <w:rPr>
                <w:rFonts w:hint="eastAsia" w:ascii="宋体" w:hAnsi="宋体" w:cs="宋体"/>
                <w:szCs w:val="21"/>
              </w:rPr>
            </w:pPr>
            <w:r>
              <w:rPr>
                <w:rFonts w:hint="eastAsia" w:ascii="宋体" w:hAnsi="宋体" w:cs="宋体"/>
                <w:szCs w:val="21"/>
              </w:rPr>
              <w:t>近年完成的类似项目</w:t>
            </w:r>
          </w:p>
        </w:tc>
        <w:tc>
          <w:tcPr>
            <w:tcW w:w="5659" w:type="dxa"/>
            <w:noWrap w:val="0"/>
            <w:vAlign w:val="center"/>
          </w:tcPr>
          <w:p w14:paraId="3255658A">
            <w:pPr>
              <w:rPr>
                <w:rFonts w:hint="eastAsia" w:ascii="宋体" w:hAnsi="宋体" w:cs="宋体"/>
                <w:szCs w:val="21"/>
              </w:rPr>
            </w:pPr>
            <w:r>
              <w:rPr>
                <w:rFonts w:hint="eastAsia" w:ascii="宋体" w:hAnsi="宋体" w:cs="宋体"/>
                <w:szCs w:val="21"/>
                <w:u w:val="single"/>
              </w:rPr>
              <w:t>见招标公告投标人资格要求</w:t>
            </w:r>
          </w:p>
        </w:tc>
      </w:tr>
      <w:tr w14:paraId="44E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9F3C8CE">
            <w:pPr>
              <w:jc w:val="center"/>
              <w:rPr>
                <w:rFonts w:hint="eastAsia" w:ascii="宋体" w:hAnsi="宋体" w:cs="宋体"/>
                <w:szCs w:val="21"/>
              </w:rPr>
            </w:pPr>
            <w:r>
              <w:rPr>
                <w:rFonts w:hint="eastAsia" w:ascii="宋体" w:hAnsi="宋体" w:cs="宋体"/>
                <w:szCs w:val="21"/>
              </w:rPr>
              <w:t>3.5.5</w:t>
            </w:r>
          </w:p>
        </w:tc>
        <w:tc>
          <w:tcPr>
            <w:tcW w:w="2353" w:type="dxa"/>
            <w:gridSpan w:val="2"/>
            <w:noWrap w:val="0"/>
            <w:vAlign w:val="center"/>
          </w:tcPr>
          <w:p w14:paraId="0FA14A5E">
            <w:pPr>
              <w:jc w:val="center"/>
              <w:rPr>
                <w:rFonts w:hint="eastAsia" w:ascii="宋体" w:hAnsi="宋体" w:cs="宋体"/>
                <w:szCs w:val="21"/>
              </w:rPr>
            </w:pPr>
            <w:r>
              <w:rPr>
                <w:rFonts w:hint="eastAsia" w:ascii="宋体" w:hAnsi="宋体" w:cs="宋体"/>
                <w:szCs w:val="21"/>
              </w:rPr>
              <w:t>近年发生的重大诉讼及仲裁情况</w:t>
            </w:r>
          </w:p>
        </w:tc>
        <w:tc>
          <w:tcPr>
            <w:tcW w:w="5659" w:type="dxa"/>
            <w:noWrap w:val="0"/>
            <w:vAlign w:val="center"/>
          </w:tcPr>
          <w:p w14:paraId="2F2709D8">
            <w:pPr>
              <w:rPr>
                <w:rFonts w:hint="eastAsia" w:ascii="宋体" w:hAnsi="宋体" w:cs="宋体"/>
                <w:szCs w:val="21"/>
              </w:rPr>
            </w:pPr>
            <w:r>
              <w:rPr>
                <w:rFonts w:hint="eastAsia" w:ascii="宋体" w:hAnsi="宋体" w:cs="宋体"/>
                <w:szCs w:val="21"/>
                <w:u w:val="single"/>
              </w:rPr>
              <w:t xml:space="preserve">  /  </w:t>
            </w:r>
          </w:p>
        </w:tc>
      </w:tr>
      <w:tr w14:paraId="71F3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0B589AF">
            <w:pPr>
              <w:jc w:val="center"/>
              <w:rPr>
                <w:rFonts w:hint="eastAsia" w:ascii="宋体" w:hAnsi="宋体" w:cs="宋体"/>
                <w:szCs w:val="21"/>
              </w:rPr>
            </w:pPr>
            <w:r>
              <w:rPr>
                <w:rFonts w:hint="eastAsia" w:ascii="宋体" w:hAnsi="宋体" w:cs="宋体"/>
                <w:szCs w:val="21"/>
              </w:rPr>
              <w:t>3.6</w:t>
            </w:r>
          </w:p>
        </w:tc>
        <w:tc>
          <w:tcPr>
            <w:tcW w:w="2353" w:type="dxa"/>
            <w:gridSpan w:val="2"/>
            <w:noWrap w:val="0"/>
            <w:vAlign w:val="center"/>
          </w:tcPr>
          <w:p w14:paraId="26E278E0">
            <w:pPr>
              <w:jc w:val="center"/>
              <w:rPr>
                <w:rFonts w:hint="eastAsia" w:ascii="宋体" w:hAnsi="宋体" w:cs="宋体"/>
                <w:szCs w:val="21"/>
              </w:rPr>
            </w:pPr>
            <w:r>
              <w:rPr>
                <w:rFonts w:hint="eastAsia" w:ascii="宋体" w:hAnsi="宋体" w:cs="宋体"/>
                <w:szCs w:val="21"/>
              </w:rPr>
              <w:t>是否允许递交备选投标方案</w:t>
            </w:r>
          </w:p>
        </w:tc>
        <w:tc>
          <w:tcPr>
            <w:tcW w:w="5659" w:type="dxa"/>
            <w:noWrap w:val="0"/>
            <w:vAlign w:val="center"/>
          </w:tcPr>
          <w:p w14:paraId="1B97A996">
            <w:pPr>
              <w:pStyle w:val="8"/>
              <w:topLinePunct/>
              <w:rPr>
                <w:rFonts w:hint="eastAsia" w:hAnsi="宋体" w:cs="宋体"/>
                <w:sz w:val="21"/>
                <w:szCs w:val="21"/>
              </w:rPr>
            </w:pPr>
            <w:r>
              <w:rPr>
                <w:rFonts w:hint="eastAsia" w:hAnsi="宋体" w:cs="宋体"/>
                <w:sz w:val="21"/>
                <w:szCs w:val="21"/>
              </w:rPr>
              <w:t>■不允许</w:t>
            </w:r>
          </w:p>
          <w:p w14:paraId="10F60A68">
            <w:pPr>
              <w:rPr>
                <w:rFonts w:hint="eastAsia" w:ascii="宋体" w:hAnsi="宋体" w:cs="宋体"/>
                <w:szCs w:val="21"/>
              </w:rPr>
            </w:pPr>
            <w:r>
              <w:rPr>
                <w:rFonts w:hint="eastAsia" w:hAnsi="宋体" w:cs="宋体"/>
                <w:szCs w:val="21"/>
              </w:rPr>
              <w:t>□</w:t>
            </w:r>
            <w:r>
              <w:rPr>
                <w:rFonts w:hint="eastAsia" w:ascii="宋体" w:hAnsi="宋体" w:cs="宋体"/>
                <w:szCs w:val="21"/>
              </w:rPr>
              <w:t>允许</w:t>
            </w:r>
          </w:p>
        </w:tc>
      </w:tr>
      <w:tr w14:paraId="7A34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579B524">
            <w:pPr>
              <w:jc w:val="center"/>
              <w:rPr>
                <w:rFonts w:hint="eastAsia" w:ascii="宋体" w:hAnsi="宋体" w:cs="宋体"/>
                <w:szCs w:val="21"/>
              </w:rPr>
            </w:pPr>
            <w:r>
              <w:rPr>
                <w:rFonts w:hint="eastAsia" w:ascii="宋体" w:hAnsi="宋体" w:cs="宋体"/>
                <w:szCs w:val="21"/>
              </w:rPr>
              <w:t>3.7.3</w:t>
            </w:r>
          </w:p>
        </w:tc>
        <w:tc>
          <w:tcPr>
            <w:tcW w:w="2353" w:type="dxa"/>
            <w:gridSpan w:val="2"/>
            <w:noWrap w:val="0"/>
            <w:vAlign w:val="center"/>
          </w:tcPr>
          <w:p w14:paraId="625C677D">
            <w:pPr>
              <w:jc w:val="center"/>
              <w:rPr>
                <w:rFonts w:hint="eastAsia" w:ascii="宋体" w:hAnsi="宋体" w:cs="宋体"/>
                <w:szCs w:val="21"/>
              </w:rPr>
            </w:pPr>
            <w:r>
              <w:rPr>
                <w:rFonts w:hint="eastAsia" w:ascii="宋体" w:hAnsi="宋体" w:cs="宋体"/>
                <w:szCs w:val="21"/>
              </w:rPr>
              <w:t>签字或盖章要求</w:t>
            </w:r>
          </w:p>
        </w:tc>
        <w:tc>
          <w:tcPr>
            <w:tcW w:w="5659" w:type="dxa"/>
            <w:noWrap w:val="0"/>
            <w:vAlign w:val="center"/>
          </w:tcPr>
          <w:p w14:paraId="6B42BD38">
            <w:pPr>
              <w:rPr>
                <w:rFonts w:hint="eastAsia" w:ascii="宋体" w:hAnsi="宋体" w:cs="宋体"/>
                <w:szCs w:val="21"/>
              </w:rPr>
            </w:pPr>
            <w:r>
              <w:rPr>
                <w:rFonts w:hint="eastAsia" w:ascii="宋体" w:hAnsi="宋体" w:cs="宋体"/>
                <w:szCs w:val="21"/>
                <w:u w:val="single"/>
              </w:rPr>
              <w:t>投标人（若为联合体投标，指联合体主办方）采用单位数字证书，按招标文件要求在相应位置加盖电子印章。投标文件中需个人签字或盖章的，应手签后扫描上传。按照交易平台关于全流程电子化项目的相关指南进行操作，联合体投标的，除投标文件中的联合体协议书需联合体各方盖章、签字外，投标文件其他内容中的“投标人”、“投标单位”、“声明企业”应填写联合体各方的单位全称【格式表示为：（主）XXXX公司，（成）XXXX公司，（成）XXXX公司】，由主办方盖章、签字即可。法定代表人证明书及授权委托证明书可由联合体主办方出具。</w:t>
            </w:r>
          </w:p>
        </w:tc>
      </w:tr>
      <w:tr w14:paraId="068C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D0243F3">
            <w:pPr>
              <w:jc w:val="center"/>
              <w:rPr>
                <w:rFonts w:hint="eastAsia" w:ascii="宋体" w:hAnsi="宋体" w:cs="宋体"/>
                <w:szCs w:val="21"/>
              </w:rPr>
            </w:pPr>
            <w:r>
              <w:rPr>
                <w:rFonts w:hint="eastAsia" w:ascii="宋体" w:hAnsi="宋体" w:cs="宋体"/>
                <w:szCs w:val="21"/>
              </w:rPr>
              <w:t>3.7.4</w:t>
            </w:r>
          </w:p>
        </w:tc>
        <w:tc>
          <w:tcPr>
            <w:tcW w:w="2353" w:type="dxa"/>
            <w:gridSpan w:val="2"/>
            <w:noWrap w:val="0"/>
            <w:vAlign w:val="center"/>
          </w:tcPr>
          <w:p w14:paraId="12387475">
            <w:pPr>
              <w:jc w:val="center"/>
              <w:rPr>
                <w:rFonts w:hint="eastAsia" w:ascii="宋体" w:hAnsi="宋体" w:cs="宋体"/>
                <w:szCs w:val="21"/>
              </w:rPr>
            </w:pPr>
            <w:r>
              <w:rPr>
                <w:rFonts w:hint="eastAsia" w:ascii="宋体" w:hAnsi="宋体" w:cs="宋体"/>
                <w:szCs w:val="21"/>
              </w:rPr>
              <w:t>投标文件副本份数</w:t>
            </w:r>
          </w:p>
        </w:tc>
        <w:tc>
          <w:tcPr>
            <w:tcW w:w="5659" w:type="dxa"/>
            <w:noWrap w:val="0"/>
            <w:vAlign w:val="center"/>
          </w:tcPr>
          <w:p w14:paraId="09287213">
            <w:pPr>
              <w:rPr>
                <w:rFonts w:hint="eastAsia" w:ascii="宋体" w:hAnsi="宋体" w:cs="宋体"/>
                <w:szCs w:val="21"/>
              </w:rPr>
            </w:pPr>
            <w:r>
              <w:rPr>
                <w:rFonts w:hint="eastAsia" w:ascii="宋体" w:hAnsi="宋体" w:cs="宋体"/>
                <w:szCs w:val="21"/>
                <w:u w:val="single"/>
              </w:rPr>
              <w:t xml:space="preserve">  /  </w:t>
            </w:r>
          </w:p>
        </w:tc>
      </w:tr>
      <w:tr w14:paraId="24E3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8212ACC">
            <w:pPr>
              <w:jc w:val="center"/>
              <w:rPr>
                <w:rFonts w:hint="eastAsia" w:ascii="宋体" w:hAnsi="宋体" w:cs="宋体"/>
                <w:szCs w:val="21"/>
              </w:rPr>
            </w:pPr>
            <w:r>
              <w:rPr>
                <w:rFonts w:hint="eastAsia" w:ascii="宋体" w:hAnsi="宋体" w:cs="宋体"/>
                <w:szCs w:val="21"/>
              </w:rPr>
              <w:t>3.7.5</w:t>
            </w:r>
          </w:p>
        </w:tc>
        <w:tc>
          <w:tcPr>
            <w:tcW w:w="2353" w:type="dxa"/>
            <w:gridSpan w:val="2"/>
            <w:noWrap w:val="0"/>
            <w:vAlign w:val="center"/>
          </w:tcPr>
          <w:p w14:paraId="2646ED7F">
            <w:pPr>
              <w:jc w:val="center"/>
              <w:rPr>
                <w:rFonts w:hint="eastAsia" w:ascii="宋体" w:hAnsi="宋体" w:cs="宋体"/>
                <w:szCs w:val="21"/>
              </w:rPr>
            </w:pPr>
            <w:r>
              <w:rPr>
                <w:rFonts w:hint="eastAsia" w:ascii="宋体" w:hAnsi="宋体" w:cs="宋体"/>
                <w:szCs w:val="21"/>
              </w:rPr>
              <w:t>装订要求</w:t>
            </w:r>
          </w:p>
        </w:tc>
        <w:tc>
          <w:tcPr>
            <w:tcW w:w="5659" w:type="dxa"/>
            <w:noWrap w:val="0"/>
            <w:vAlign w:val="center"/>
          </w:tcPr>
          <w:p w14:paraId="4DCBA12B">
            <w:pPr>
              <w:rPr>
                <w:rFonts w:hint="eastAsia" w:ascii="宋体" w:hAnsi="宋体" w:cs="宋体"/>
                <w:szCs w:val="21"/>
              </w:rPr>
            </w:pPr>
            <w:r>
              <w:rPr>
                <w:rFonts w:hint="eastAsia" w:ascii="宋体" w:hAnsi="宋体" w:cs="宋体"/>
                <w:szCs w:val="21"/>
                <w:u w:val="single"/>
              </w:rPr>
              <w:t xml:space="preserve">  /  </w:t>
            </w:r>
          </w:p>
        </w:tc>
      </w:tr>
      <w:tr w14:paraId="60DF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C23C197">
            <w:pPr>
              <w:jc w:val="center"/>
              <w:rPr>
                <w:rFonts w:hint="eastAsia" w:ascii="宋体" w:hAnsi="宋体" w:cs="宋体"/>
                <w:szCs w:val="21"/>
              </w:rPr>
            </w:pPr>
            <w:r>
              <w:rPr>
                <w:rFonts w:hint="eastAsia" w:ascii="宋体" w:hAnsi="宋体" w:cs="宋体"/>
                <w:szCs w:val="21"/>
              </w:rPr>
              <w:t>4.1.2</w:t>
            </w:r>
          </w:p>
        </w:tc>
        <w:tc>
          <w:tcPr>
            <w:tcW w:w="2353" w:type="dxa"/>
            <w:gridSpan w:val="2"/>
            <w:noWrap w:val="0"/>
            <w:vAlign w:val="center"/>
          </w:tcPr>
          <w:p w14:paraId="121FB985">
            <w:pPr>
              <w:jc w:val="center"/>
              <w:rPr>
                <w:rFonts w:hint="eastAsia" w:ascii="宋体" w:hAnsi="宋体" w:cs="宋体"/>
                <w:szCs w:val="21"/>
              </w:rPr>
            </w:pPr>
            <w:r>
              <w:rPr>
                <w:rFonts w:hint="eastAsia" w:ascii="宋体" w:hAnsi="宋体" w:cs="宋体"/>
                <w:szCs w:val="21"/>
              </w:rPr>
              <w:t>封套上应载明的信息</w:t>
            </w:r>
          </w:p>
        </w:tc>
        <w:tc>
          <w:tcPr>
            <w:tcW w:w="5659" w:type="dxa"/>
            <w:noWrap w:val="0"/>
            <w:vAlign w:val="center"/>
          </w:tcPr>
          <w:p w14:paraId="444CA83E">
            <w:pPr>
              <w:rPr>
                <w:rFonts w:hint="eastAsia" w:ascii="宋体" w:hAnsi="宋体" w:cs="宋体"/>
                <w:szCs w:val="21"/>
              </w:rPr>
            </w:pPr>
            <w:r>
              <w:rPr>
                <w:rFonts w:hint="eastAsia" w:ascii="宋体" w:hAnsi="宋体" w:cs="宋体"/>
                <w:szCs w:val="21"/>
                <w:u w:val="single"/>
              </w:rPr>
              <w:t xml:space="preserve">  /  </w:t>
            </w:r>
          </w:p>
        </w:tc>
      </w:tr>
      <w:tr w14:paraId="392A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74A4585">
            <w:pPr>
              <w:jc w:val="center"/>
              <w:rPr>
                <w:rFonts w:hint="eastAsia" w:ascii="宋体" w:hAnsi="宋体" w:cs="宋体"/>
                <w:szCs w:val="21"/>
              </w:rPr>
            </w:pPr>
            <w:r>
              <w:rPr>
                <w:rFonts w:hint="eastAsia" w:ascii="宋体" w:hAnsi="宋体" w:cs="宋体"/>
                <w:szCs w:val="21"/>
              </w:rPr>
              <w:t>4.2.2</w:t>
            </w:r>
          </w:p>
        </w:tc>
        <w:tc>
          <w:tcPr>
            <w:tcW w:w="2353" w:type="dxa"/>
            <w:gridSpan w:val="2"/>
            <w:noWrap w:val="0"/>
            <w:vAlign w:val="center"/>
          </w:tcPr>
          <w:p w14:paraId="7FA8F0B4">
            <w:pPr>
              <w:jc w:val="center"/>
              <w:rPr>
                <w:rFonts w:hint="eastAsia" w:ascii="宋体" w:hAnsi="宋体" w:cs="宋体"/>
                <w:szCs w:val="21"/>
              </w:rPr>
            </w:pPr>
            <w:r>
              <w:rPr>
                <w:rFonts w:hint="eastAsia" w:ascii="宋体" w:hAnsi="宋体" w:cs="宋体"/>
                <w:szCs w:val="21"/>
              </w:rPr>
              <w:t>递交投标文件地点</w:t>
            </w:r>
          </w:p>
        </w:tc>
        <w:tc>
          <w:tcPr>
            <w:tcW w:w="5659" w:type="dxa"/>
            <w:noWrap w:val="0"/>
            <w:vAlign w:val="center"/>
          </w:tcPr>
          <w:p w14:paraId="00E90508">
            <w:pPr>
              <w:rPr>
                <w:rFonts w:hint="eastAsia" w:ascii="宋体" w:hAnsi="宋体" w:cs="宋体"/>
                <w:szCs w:val="21"/>
              </w:rPr>
            </w:pPr>
            <w:r>
              <w:rPr>
                <w:rFonts w:hint="eastAsia" w:ascii="宋体" w:hAnsi="宋体" w:cs="宋体"/>
                <w:szCs w:val="21"/>
              </w:rPr>
              <w:t>投标人应在截止时间前通过电子招标投标交易平台递交电子投标文件。</w:t>
            </w:r>
          </w:p>
        </w:tc>
      </w:tr>
      <w:tr w14:paraId="0BC7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0E2081C">
            <w:pPr>
              <w:jc w:val="center"/>
              <w:rPr>
                <w:rFonts w:hint="eastAsia" w:ascii="宋体" w:hAnsi="宋体" w:cs="宋体"/>
                <w:szCs w:val="21"/>
              </w:rPr>
            </w:pPr>
            <w:r>
              <w:rPr>
                <w:rFonts w:hint="eastAsia" w:ascii="宋体" w:hAnsi="宋体" w:cs="宋体"/>
                <w:szCs w:val="21"/>
              </w:rPr>
              <w:t>4.2.3</w:t>
            </w:r>
          </w:p>
        </w:tc>
        <w:tc>
          <w:tcPr>
            <w:tcW w:w="2353" w:type="dxa"/>
            <w:gridSpan w:val="2"/>
            <w:noWrap w:val="0"/>
            <w:vAlign w:val="center"/>
          </w:tcPr>
          <w:p w14:paraId="1FB2A6C5">
            <w:pPr>
              <w:jc w:val="center"/>
              <w:rPr>
                <w:rFonts w:hint="eastAsia" w:ascii="宋体" w:hAnsi="宋体" w:cs="宋体"/>
                <w:szCs w:val="21"/>
              </w:rPr>
            </w:pPr>
            <w:r>
              <w:rPr>
                <w:rFonts w:hint="eastAsia" w:ascii="宋体" w:hAnsi="宋体" w:cs="宋体"/>
                <w:szCs w:val="21"/>
              </w:rPr>
              <w:t>是否退还投标文件</w:t>
            </w:r>
          </w:p>
        </w:tc>
        <w:tc>
          <w:tcPr>
            <w:tcW w:w="5659" w:type="dxa"/>
            <w:noWrap w:val="0"/>
            <w:vAlign w:val="center"/>
          </w:tcPr>
          <w:p w14:paraId="182C0570">
            <w:pPr>
              <w:pStyle w:val="8"/>
              <w:topLinePunct/>
              <w:rPr>
                <w:rFonts w:hint="eastAsia" w:hAnsi="宋体" w:cs="宋体"/>
                <w:sz w:val="21"/>
                <w:szCs w:val="21"/>
              </w:rPr>
            </w:pPr>
            <w:r>
              <w:rPr>
                <w:rFonts w:hint="eastAsia" w:hAnsi="宋体" w:cs="宋体"/>
                <w:sz w:val="21"/>
                <w:szCs w:val="21"/>
              </w:rPr>
              <w:t>■否</w:t>
            </w:r>
          </w:p>
          <w:p w14:paraId="16B3C6DC">
            <w:pPr>
              <w:rPr>
                <w:rFonts w:hint="eastAsia" w:ascii="宋体" w:hAnsi="宋体" w:cs="宋体"/>
                <w:szCs w:val="21"/>
              </w:rPr>
            </w:pPr>
            <w:r>
              <w:rPr>
                <w:rFonts w:hint="eastAsia" w:ascii="宋体" w:hAnsi="宋体" w:cs="宋体"/>
                <w:szCs w:val="21"/>
              </w:rPr>
              <w:t>□是</w:t>
            </w:r>
          </w:p>
        </w:tc>
      </w:tr>
      <w:tr w14:paraId="2EBB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65" w:type="dxa"/>
            <w:noWrap w:val="0"/>
            <w:vAlign w:val="center"/>
          </w:tcPr>
          <w:p w14:paraId="75A111F9">
            <w:pPr>
              <w:jc w:val="center"/>
              <w:rPr>
                <w:rFonts w:hint="eastAsia" w:ascii="宋体" w:hAnsi="宋体" w:cs="宋体"/>
                <w:szCs w:val="21"/>
              </w:rPr>
            </w:pPr>
            <w:r>
              <w:rPr>
                <w:rFonts w:hint="eastAsia" w:ascii="宋体" w:hAnsi="宋体" w:cs="宋体"/>
                <w:szCs w:val="21"/>
              </w:rPr>
              <w:t>5.1</w:t>
            </w:r>
          </w:p>
        </w:tc>
        <w:tc>
          <w:tcPr>
            <w:tcW w:w="2353" w:type="dxa"/>
            <w:gridSpan w:val="2"/>
            <w:noWrap w:val="0"/>
            <w:vAlign w:val="center"/>
          </w:tcPr>
          <w:p w14:paraId="21CD71AD">
            <w:pPr>
              <w:jc w:val="center"/>
              <w:rPr>
                <w:rFonts w:hint="eastAsia" w:ascii="宋体" w:hAnsi="宋体" w:cs="宋体"/>
                <w:szCs w:val="21"/>
              </w:rPr>
            </w:pPr>
            <w:r>
              <w:rPr>
                <w:rFonts w:hint="eastAsia" w:ascii="宋体" w:hAnsi="宋体" w:cs="宋体"/>
                <w:szCs w:val="21"/>
              </w:rPr>
              <w:t>开标时间和地点</w:t>
            </w:r>
          </w:p>
        </w:tc>
        <w:tc>
          <w:tcPr>
            <w:tcW w:w="5659" w:type="dxa"/>
            <w:noWrap w:val="0"/>
            <w:vAlign w:val="center"/>
          </w:tcPr>
          <w:p w14:paraId="0DF6968D">
            <w:pPr>
              <w:rPr>
                <w:rFonts w:hint="eastAsia" w:ascii="宋体" w:hAnsi="宋体" w:cs="宋体"/>
                <w:szCs w:val="21"/>
              </w:rPr>
            </w:pPr>
            <w:r>
              <w:rPr>
                <w:rFonts w:hint="eastAsia" w:ascii="宋体" w:hAnsi="宋体" w:cs="宋体"/>
                <w:szCs w:val="21"/>
              </w:rPr>
              <w:t>开标时间同投标截止时间。在电子招标投标交易平台进行网上开标</w:t>
            </w:r>
          </w:p>
        </w:tc>
      </w:tr>
      <w:tr w14:paraId="7E58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65" w:type="dxa"/>
            <w:noWrap w:val="0"/>
            <w:vAlign w:val="center"/>
          </w:tcPr>
          <w:p w14:paraId="355E1372">
            <w:pPr>
              <w:jc w:val="center"/>
              <w:rPr>
                <w:rFonts w:hint="eastAsia" w:ascii="宋体" w:hAnsi="宋体" w:cs="宋体"/>
                <w:szCs w:val="21"/>
              </w:rPr>
            </w:pPr>
            <w:r>
              <w:rPr>
                <w:rFonts w:hint="eastAsia" w:ascii="宋体" w:hAnsi="宋体" w:cs="宋体"/>
                <w:szCs w:val="21"/>
              </w:rPr>
              <w:t>5.2</w:t>
            </w:r>
          </w:p>
        </w:tc>
        <w:tc>
          <w:tcPr>
            <w:tcW w:w="2353" w:type="dxa"/>
            <w:gridSpan w:val="2"/>
            <w:noWrap w:val="0"/>
            <w:vAlign w:val="center"/>
          </w:tcPr>
          <w:p w14:paraId="348D5137">
            <w:pPr>
              <w:jc w:val="center"/>
              <w:rPr>
                <w:rFonts w:hint="eastAsia" w:ascii="宋体" w:hAnsi="宋体" w:cs="宋体"/>
                <w:szCs w:val="21"/>
              </w:rPr>
            </w:pPr>
            <w:r>
              <w:rPr>
                <w:rFonts w:hint="eastAsia" w:ascii="宋体" w:hAnsi="宋体" w:cs="宋体"/>
                <w:szCs w:val="21"/>
              </w:rPr>
              <w:t>开标程序</w:t>
            </w:r>
          </w:p>
        </w:tc>
        <w:tc>
          <w:tcPr>
            <w:tcW w:w="5659" w:type="dxa"/>
            <w:noWrap w:val="0"/>
            <w:vAlign w:val="center"/>
          </w:tcPr>
          <w:p w14:paraId="5C0ECA7C">
            <w:pPr>
              <w:rPr>
                <w:rFonts w:hint="eastAsia" w:ascii="宋体" w:hAnsi="宋体" w:cs="宋体"/>
                <w:szCs w:val="21"/>
                <w:u w:val="single"/>
              </w:rPr>
            </w:pPr>
            <w:r>
              <w:rPr>
                <w:rFonts w:hint="eastAsia" w:ascii="宋体" w:hAnsi="宋体" w:cs="宋体"/>
                <w:szCs w:val="21"/>
                <w:u w:val="single"/>
              </w:rPr>
              <w:t>主持人按下列程序进行开标：</w:t>
            </w:r>
          </w:p>
          <w:p w14:paraId="3F971FF1">
            <w:pPr>
              <w:rPr>
                <w:rFonts w:hint="eastAsia" w:ascii="宋体" w:hAnsi="宋体" w:cs="宋体"/>
                <w:szCs w:val="21"/>
                <w:u w:val="single"/>
              </w:rPr>
            </w:pPr>
            <w:r>
              <w:rPr>
                <w:rFonts w:hint="eastAsia" w:ascii="宋体" w:hAnsi="宋体" w:cs="宋体"/>
                <w:szCs w:val="21"/>
                <w:u w:val="single"/>
              </w:rPr>
              <w:t>（1）宣布开标纪律；</w:t>
            </w:r>
          </w:p>
          <w:p w14:paraId="485D4995">
            <w:pPr>
              <w:rPr>
                <w:rFonts w:hint="eastAsia" w:ascii="宋体" w:hAnsi="宋体" w:cs="宋体"/>
                <w:szCs w:val="21"/>
                <w:u w:val="single"/>
              </w:rPr>
            </w:pPr>
            <w:r>
              <w:rPr>
                <w:rFonts w:hint="eastAsia" w:ascii="宋体" w:hAnsi="宋体" w:cs="宋体"/>
                <w:szCs w:val="21"/>
                <w:u w:val="single"/>
              </w:rPr>
              <w:t>（2）公布在投标截止时间前递交投标文件的投标人名称；</w:t>
            </w:r>
          </w:p>
          <w:p w14:paraId="34965032">
            <w:pPr>
              <w:rPr>
                <w:rFonts w:hint="eastAsia" w:ascii="宋体" w:hAnsi="宋体" w:cs="宋体"/>
                <w:szCs w:val="21"/>
                <w:u w:val="single"/>
              </w:rPr>
            </w:pPr>
            <w:r>
              <w:rPr>
                <w:rFonts w:hint="eastAsia" w:ascii="宋体" w:hAnsi="宋体" w:cs="宋体"/>
                <w:szCs w:val="21"/>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14:paraId="4B70DE78">
            <w:pPr>
              <w:rPr>
                <w:rFonts w:hint="eastAsia" w:ascii="宋体" w:hAnsi="宋体" w:cs="宋体"/>
                <w:szCs w:val="21"/>
                <w:u w:val="single"/>
              </w:rPr>
            </w:pPr>
            <w:r>
              <w:rPr>
                <w:rFonts w:hint="eastAsia" w:ascii="宋体" w:hAnsi="宋体" w:cs="宋体"/>
                <w:szCs w:val="21"/>
                <w:u w:val="single"/>
              </w:rPr>
              <w:t>（4）解密完成后，公布：a投标人名称；b投标文件递交情况；c投标文件解密情况；d投标担保递交情况；e项目负责人（兼施工负责人）、设计负责人、专职安全员；f投标报价（含设计报价和施工报价）；g工期；h质量标准；i投标人的加密打包投标文件电脑机器特征码等主要内容，并记录在案。未在规定时间内解密的投标文件不参与开标、评标。</w:t>
            </w:r>
          </w:p>
          <w:p w14:paraId="0552B4DA">
            <w:pPr>
              <w:rPr>
                <w:rFonts w:hint="eastAsia" w:ascii="宋体" w:hAnsi="宋体" w:cs="宋体"/>
                <w:szCs w:val="21"/>
                <w:u w:val="single"/>
              </w:rPr>
            </w:pPr>
            <w:r>
              <w:rPr>
                <w:rFonts w:hint="eastAsia" w:ascii="宋体" w:hAnsi="宋体" w:cs="宋体"/>
                <w:szCs w:val="21"/>
                <w:u w:val="single"/>
              </w:rPr>
              <w:t>（5）截标后，开标开始时间因故推迟的，相关评标信息仍以原定的开标开始时间的信息为准。</w:t>
            </w:r>
          </w:p>
          <w:p w14:paraId="2E1F919F">
            <w:pPr>
              <w:rPr>
                <w:rFonts w:hint="eastAsia" w:ascii="宋体" w:hAnsi="宋体" w:cs="宋体"/>
                <w:szCs w:val="21"/>
                <w:u w:val="single"/>
              </w:rPr>
            </w:pPr>
            <w:r>
              <w:rPr>
                <w:rFonts w:hint="eastAsia" w:ascii="宋体" w:hAnsi="宋体" w:cs="宋体"/>
                <w:szCs w:val="21"/>
                <w:u w:val="single"/>
              </w:rPr>
              <w:t>（6）备用光盘的读取按“10 电子招标投标”第6点的规定执行。</w:t>
            </w:r>
          </w:p>
          <w:p w14:paraId="363E4C79">
            <w:pPr>
              <w:rPr>
                <w:rFonts w:hint="eastAsia" w:ascii="宋体" w:hAnsi="宋体" w:cs="宋体"/>
                <w:szCs w:val="21"/>
                <w:u w:val="single"/>
              </w:rPr>
            </w:pPr>
            <w:r>
              <w:rPr>
                <w:rFonts w:hint="eastAsia" w:ascii="宋体" w:hAnsi="宋体" w:cs="宋体"/>
                <w:szCs w:val="21"/>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D0E4259">
            <w:pPr>
              <w:rPr>
                <w:rFonts w:hint="eastAsia" w:ascii="宋体" w:hAnsi="宋体" w:cs="宋体"/>
                <w:szCs w:val="21"/>
                <w:u w:val="single"/>
              </w:rPr>
            </w:pPr>
            <w:r>
              <w:rPr>
                <w:rFonts w:hint="eastAsia" w:ascii="宋体" w:hAnsi="宋体" w:cs="宋体"/>
                <w:szCs w:val="21"/>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66831ADA">
            <w:pPr>
              <w:rPr>
                <w:rFonts w:hint="eastAsia" w:ascii="宋体" w:hAnsi="宋体" w:cs="宋体"/>
                <w:szCs w:val="21"/>
                <w:u w:val="single"/>
              </w:rPr>
            </w:pPr>
            <w:r>
              <w:rPr>
                <w:rFonts w:hint="eastAsia" w:ascii="宋体" w:hAnsi="宋体" w:cs="宋体"/>
                <w:szCs w:val="21"/>
                <w:u w:val="single"/>
              </w:rPr>
              <w:t>（9）投标人未参加开标或在规定的时间内未提出异议的，视为对开标无异议。</w:t>
            </w:r>
          </w:p>
          <w:p w14:paraId="73AF090A">
            <w:pPr>
              <w:rPr>
                <w:rFonts w:hint="eastAsia" w:ascii="宋体" w:hAnsi="宋体" w:cs="宋体"/>
                <w:szCs w:val="21"/>
                <w:u w:val="single"/>
              </w:rPr>
            </w:pPr>
            <w:r>
              <w:rPr>
                <w:rFonts w:hint="eastAsia" w:ascii="宋体" w:hAnsi="宋体" w:cs="宋体"/>
                <w:szCs w:val="21"/>
                <w:u w:val="single"/>
              </w:rPr>
              <w:t>（10）开标时，两个（含两个）以上的投标人加密打包投标文件电脑机器特征码一致的，不参与下一程序，并由评标委员会否决其投标。</w:t>
            </w:r>
          </w:p>
          <w:p w14:paraId="1E13129C">
            <w:pPr>
              <w:rPr>
                <w:rFonts w:hint="eastAsia" w:ascii="宋体" w:hAnsi="宋体" w:cs="宋体"/>
                <w:szCs w:val="21"/>
                <w:u w:val="single"/>
              </w:rPr>
            </w:pPr>
            <w:r>
              <w:rPr>
                <w:rFonts w:hint="eastAsia" w:ascii="宋体" w:hAnsi="宋体" w:cs="宋体"/>
                <w:szCs w:val="21"/>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00A4015B">
            <w:pPr>
              <w:rPr>
                <w:rFonts w:hint="eastAsia" w:ascii="宋体" w:hAnsi="宋体" w:cs="宋体"/>
                <w:szCs w:val="21"/>
                <w:u w:val="single"/>
              </w:rPr>
            </w:pPr>
            <w:r>
              <w:rPr>
                <w:rFonts w:hint="eastAsia" w:ascii="宋体" w:hAnsi="宋体" w:cs="宋体"/>
                <w:szCs w:val="21"/>
                <w:u w:val="single"/>
              </w:rPr>
              <w:t>（12）投标人代表、招标人代表、监标人、记录人等有关人员在开标记录上签字确认；若有关人员不签字的，不影响开标程序；</w:t>
            </w:r>
          </w:p>
          <w:p w14:paraId="47360F2A">
            <w:pPr>
              <w:rPr>
                <w:rFonts w:hint="eastAsia" w:ascii="宋体" w:hAnsi="宋体" w:cs="宋体"/>
                <w:szCs w:val="21"/>
              </w:rPr>
            </w:pPr>
            <w:r>
              <w:rPr>
                <w:rFonts w:hint="eastAsia" w:ascii="宋体" w:hAnsi="宋体" w:cs="宋体"/>
                <w:szCs w:val="21"/>
                <w:u w:val="single"/>
              </w:rPr>
              <w:t>（13）开标结束。</w:t>
            </w:r>
          </w:p>
        </w:tc>
      </w:tr>
      <w:tr w14:paraId="4397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65" w:type="dxa"/>
            <w:noWrap w:val="0"/>
            <w:vAlign w:val="center"/>
          </w:tcPr>
          <w:p w14:paraId="19E2102C">
            <w:pPr>
              <w:jc w:val="center"/>
              <w:rPr>
                <w:rFonts w:hint="eastAsia" w:ascii="宋体" w:hAnsi="宋体" w:cs="宋体"/>
                <w:szCs w:val="21"/>
              </w:rPr>
            </w:pPr>
            <w:r>
              <w:rPr>
                <w:rFonts w:hint="eastAsia" w:ascii="宋体" w:hAnsi="宋体" w:cs="宋体"/>
                <w:szCs w:val="21"/>
              </w:rPr>
              <w:t>6.1.1</w:t>
            </w:r>
          </w:p>
        </w:tc>
        <w:tc>
          <w:tcPr>
            <w:tcW w:w="2353" w:type="dxa"/>
            <w:gridSpan w:val="2"/>
            <w:noWrap w:val="0"/>
            <w:vAlign w:val="center"/>
          </w:tcPr>
          <w:p w14:paraId="40EE865D">
            <w:pPr>
              <w:jc w:val="center"/>
              <w:rPr>
                <w:rFonts w:hint="eastAsia" w:ascii="宋体" w:hAnsi="宋体" w:cs="宋体"/>
                <w:szCs w:val="21"/>
              </w:rPr>
            </w:pPr>
            <w:r>
              <w:rPr>
                <w:rFonts w:hint="eastAsia" w:ascii="宋体" w:hAnsi="宋体" w:cs="宋体"/>
                <w:szCs w:val="21"/>
              </w:rPr>
              <w:t>评标委员会的组建</w:t>
            </w:r>
          </w:p>
        </w:tc>
        <w:tc>
          <w:tcPr>
            <w:tcW w:w="5659" w:type="dxa"/>
            <w:noWrap w:val="0"/>
            <w:vAlign w:val="center"/>
          </w:tcPr>
          <w:p w14:paraId="714F62CF">
            <w:pPr>
              <w:rPr>
                <w:rFonts w:hint="eastAsia" w:ascii="宋体" w:hAnsi="宋体" w:cs="宋体"/>
                <w:szCs w:val="21"/>
              </w:rPr>
            </w:pPr>
            <w:r>
              <w:rPr>
                <w:rFonts w:hint="eastAsia" w:ascii="宋体" w:hAnsi="宋体" w:cs="宋体"/>
                <w:szCs w:val="21"/>
              </w:rPr>
              <w:t>评标委员会由招标人依法组建。</w:t>
            </w:r>
          </w:p>
        </w:tc>
      </w:tr>
      <w:tr w14:paraId="48A8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65" w:type="dxa"/>
            <w:noWrap w:val="0"/>
            <w:vAlign w:val="center"/>
          </w:tcPr>
          <w:p w14:paraId="58F74F0A">
            <w:pPr>
              <w:jc w:val="center"/>
              <w:rPr>
                <w:rFonts w:hint="eastAsia" w:ascii="宋体" w:hAnsi="宋体" w:cs="宋体"/>
                <w:szCs w:val="21"/>
              </w:rPr>
            </w:pPr>
            <w:r>
              <w:rPr>
                <w:rFonts w:hint="eastAsia" w:ascii="宋体" w:hAnsi="宋体" w:cs="宋体"/>
                <w:szCs w:val="21"/>
              </w:rPr>
              <w:t>7.1</w:t>
            </w:r>
          </w:p>
        </w:tc>
        <w:tc>
          <w:tcPr>
            <w:tcW w:w="2353" w:type="dxa"/>
            <w:gridSpan w:val="2"/>
            <w:noWrap w:val="0"/>
            <w:vAlign w:val="center"/>
          </w:tcPr>
          <w:p w14:paraId="3CE8B60A">
            <w:pPr>
              <w:jc w:val="center"/>
              <w:rPr>
                <w:rFonts w:hint="eastAsia" w:ascii="宋体" w:hAnsi="宋体" w:cs="宋体"/>
                <w:szCs w:val="21"/>
              </w:rPr>
            </w:pPr>
            <w:r>
              <w:rPr>
                <w:rFonts w:hint="eastAsia" w:ascii="宋体" w:hAnsi="宋体" w:cs="宋体"/>
                <w:szCs w:val="21"/>
              </w:rPr>
              <w:t>是否授权评标委员会确定中标人</w:t>
            </w:r>
          </w:p>
        </w:tc>
        <w:tc>
          <w:tcPr>
            <w:tcW w:w="5659" w:type="dxa"/>
            <w:noWrap w:val="0"/>
            <w:vAlign w:val="center"/>
          </w:tcPr>
          <w:p w14:paraId="267C015F">
            <w:pPr>
              <w:rPr>
                <w:rFonts w:hint="eastAsia" w:ascii="宋体" w:hAnsi="宋体" w:cs="宋体"/>
                <w:szCs w:val="21"/>
              </w:rPr>
            </w:pPr>
            <w:r>
              <w:rPr>
                <w:rFonts w:hint="eastAsia" w:ascii="宋体" w:hAnsi="宋体" w:cs="宋体"/>
                <w:szCs w:val="21"/>
              </w:rPr>
              <w:t>□是</w:t>
            </w:r>
          </w:p>
          <w:p w14:paraId="632BE31D">
            <w:pPr>
              <w:rPr>
                <w:rFonts w:hint="eastAsia" w:ascii="宋体" w:hAnsi="宋体" w:cs="宋体"/>
                <w:szCs w:val="21"/>
              </w:rPr>
            </w:pPr>
            <w:r>
              <w:rPr>
                <w:rFonts w:hint="eastAsia" w:ascii="宋体" w:hAnsi="宋体" w:cs="宋体"/>
              </w:rPr>
              <w:t>■</w:t>
            </w:r>
            <w:r>
              <w:rPr>
                <w:rFonts w:hint="eastAsia" w:ascii="宋体" w:hAnsi="宋体" w:cs="宋体"/>
                <w:szCs w:val="21"/>
              </w:rPr>
              <w:t>否，推荐的中标候选人数：3人。</w:t>
            </w:r>
          </w:p>
        </w:tc>
      </w:tr>
      <w:tr w14:paraId="63A6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65" w:type="dxa"/>
            <w:noWrap w:val="0"/>
            <w:vAlign w:val="center"/>
          </w:tcPr>
          <w:p w14:paraId="0A744764">
            <w:pPr>
              <w:jc w:val="center"/>
              <w:rPr>
                <w:rFonts w:hint="eastAsia" w:ascii="宋体" w:hAnsi="宋体" w:cs="宋体"/>
                <w:szCs w:val="21"/>
              </w:rPr>
            </w:pPr>
            <w:r>
              <w:rPr>
                <w:rFonts w:hint="eastAsia" w:ascii="宋体" w:hAnsi="宋体" w:cs="宋体"/>
                <w:szCs w:val="21"/>
              </w:rPr>
              <w:t>7.2</w:t>
            </w:r>
          </w:p>
        </w:tc>
        <w:tc>
          <w:tcPr>
            <w:tcW w:w="2353" w:type="dxa"/>
            <w:gridSpan w:val="2"/>
            <w:noWrap w:val="0"/>
            <w:vAlign w:val="center"/>
          </w:tcPr>
          <w:p w14:paraId="48DC9D64">
            <w:pPr>
              <w:jc w:val="center"/>
              <w:rPr>
                <w:rFonts w:hint="eastAsia" w:ascii="宋体" w:hAnsi="宋体" w:cs="宋体"/>
                <w:szCs w:val="21"/>
              </w:rPr>
            </w:pPr>
            <w:r>
              <w:rPr>
                <w:rFonts w:hint="eastAsia" w:ascii="宋体" w:hAnsi="宋体" w:cs="宋体"/>
                <w:szCs w:val="21"/>
              </w:rPr>
              <w:t>中标候选人公示媒介</w:t>
            </w:r>
          </w:p>
        </w:tc>
        <w:tc>
          <w:tcPr>
            <w:tcW w:w="5659" w:type="dxa"/>
            <w:noWrap w:val="0"/>
            <w:vAlign w:val="center"/>
          </w:tcPr>
          <w:p w14:paraId="02340936">
            <w:pPr>
              <w:rPr>
                <w:rFonts w:hint="eastAsia" w:ascii="宋体" w:hAnsi="宋体" w:cs="宋体"/>
                <w:szCs w:val="21"/>
              </w:rPr>
            </w:pPr>
            <w:r>
              <w:rPr>
                <w:rFonts w:hint="eastAsia" w:ascii="宋体" w:hAnsi="宋体" w:cs="宋体"/>
                <w:szCs w:val="21"/>
              </w:rPr>
              <w:t>中国招标投标公共服务平台、广东省招标投标监管网、广州交易集团有限公司（广州公共资源交易中心）网站</w:t>
            </w:r>
          </w:p>
        </w:tc>
      </w:tr>
      <w:tr w14:paraId="754F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4C6F735">
            <w:pPr>
              <w:jc w:val="center"/>
              <w:rPr>
                <w:rFonts w:hint="eastAsia" w:ascii="宋体" w:hAnsi="宋体" w:cs="宋体"/>
                <w:szCs w:val="21"/>
              </w:rPr>
            </w:pPr>
            <w:r>
              <w:rPr>
                <w:rFonts w:hint="eastAsia" w:ascii="宋体" w:hAnsi="宋体" w:cs="宋体"/>
                <w:szCs w:val="21"/>
              </w:rPr>
              <w:t>7.4.1</w:t>
            </w:r>
          </w:p>
        </w:tc>
        <w:tc>
          <w:tcPr>
            <w:tcW w:w="2353" w:type="dxa"/>
            <w:gridSpan w:val="2"/>
            <w:noWrap w:val="0"/>
            <w:vAlign w:val="center"/>
          </w:tcPr>
          <w:p w14:paraId="163FAD75">
            <w:pPr>
              <w:jc w:val="center"/>
              <w:rPr>
                <w:rFonts w:hint="eastAsia" w:ascii="宋体" w:hAnsi="宋体" w:cs="宋体"/>
                <w:szCs w:val="21"/>
              </w:rPr>
            </w:pPr>
            <w:r>
              <w:rPr>
                <w:rFonts w:hint="eastAsia" w:ascii="宋体" w:hAnsi="宋体" w:cs="宋体"/>
                <w:szCs w:val="21"/>
              </w:rPr>
              <w:t>履约担保</w:t>
            </w:r>
          </w:p>
        </w:tc>
        <w:tc>
          <w:tcPr>
            <w:tcW w:w="5659" w:type="dxa"/>
            <w:noWrap w:val="0"/>
            <w:vAlign w:val="center"/>
          </w:tcPr>
          <w:p w14:paraId="5AC3AD1E">
            <w:pPr>
              <w:rPr>
                <w:rFonts w:hint="eastAsia" w:ascii="宋体" w:hAnsi="宋体" w:cs="宋体"/>
                <w:szCs w:val="21"/>
              </w:rPr>
            </w:pPr>
            <w:r>
              <w:rPr>
                <w:rFonts w:hint="eastAsia" w:ascii="宋体" w:hAnsi="宋体" w:cs="宋体"/>
                <w:szCs w:val="21"/>
              </w:rPr>
              <w:t>履约担保的形式：</w:t>
            </w:r>
            <w:r>
              <w:rPr>
                <w:rFonts w:hint="eastAsia" w:ascii="宋体" w:hAnsi="宋体" w:cs="宋体"/>
                <w:kern w:val="0"/>
                <w:szCs w:val="21"/>
              </w:rPr>
              <w:t>以合同约定为准</w:t>
            </w:r>
            <w:r>
              <w:rPr>
                <w:rFonts w:hint="eastAsia" w:ascii="宋体" w:hAnsi="宋体" w:cs="宋体"/>
                <w:szCs w:val="21"/>
              </w:rPr>
              <w:t>。</w:t>
            </w:r>
          </w:p>
          <w:p w14:paraId="61A927BA">
            <w:pPr>
              <w:rPr>
                <w:rFonts w:hint="eastAsia" w:ascii="宋体" w:hAnsi="宋体" w:cs="宋体"/>
                <w:u w:val="single"/>
              </w:rPr>
            </w:pPr>
            <w:r>
              <w:rPr>
                <w:rFonts w:hint="eastAsia" w:ascii="宋体" w:hAnsi="宋体" w:cs="宋体"/>
                <w:szCs w:val="21"/>
              </w:rPr>
              <w:t>履约担保的金额：</w:t>
            </w:r>
            <w:r>
              <w:rPr>
                <w:rFonts w:hint="eastAsia" w:ascii="宋体" w:hAnsi="宋体" w:cs="宋体"/>
                <w:u w:val="single"/>
              </w:rPr>
              <w:t>施工费中标价款的10%（联合体投标的由联合体主办方提供）。</w:t>
            </w:r>
          </w:p>
          <w:p w14:paraId="16B19C60">
            <w:pPr>
              <w:rPr>
                <w:rFonts w:hint="eastAsia" w:ascii="宋体" w:hAnsi="宋体" w:cs="宋体"/>
                <w:szCs w:val="21"/>
              </w:rPr>
            </w:pPr>
            <w:r>
              <w:rPr>
                <w:rFonts w:hint="eastAsia" w:ascii="宋体" w:hAnsi="宋体" w:cs="宋体"/>
                <w:szCs w:val="21"/>
              </w:rPr>
              <w:t>担保期限从提供履约担保之日起至合同工程结算审定完成并移交工程档案后止。（履约保函到期但本项目未工程结算的，无论何种原因，投标人承诺无条件续保，如履约保函到期不提供续保则承担一般违约责任）</w:t>
            </w:r>
          </w:p>
        </w:tc>
      </w:tr>
      <w:tr w14:paraId="178A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3324E11">
            <w:pPr>
              <w:jc w:val="center"/>
              <w:rPr>
                <w:rFonts w:hint="eastAsia" w:ascii="宋体" w:hAnsi="宋体" w:cs="宋体"/>
                <w:b/>
                <w:szCs w:val="21"/>
              </w:rPr>
            </w:pPr>
            <w:r>
              <w:rPr>
                <w:rFonts w:hint="eastAsia" w:ascii="宋体" w:hAnsi="宋体" w:cs="宋体"/>
                <w:b/>
                <w:szCs w:val="21"/>
              </w:rPr>
              <w:t>9</w:t>
            </w:r>
          </w:p>
        </w:tc>
        <w:tc>
          <w:tcPr>
            <w:tcW w:w="8012" w:type="dxa"/>
            <w:gridSpan w:val="3"/>
            <w:noWrap w:val="0"/>
            <w:vAlign w:val="center"/>
          </w:tcPr>
          <w:p w14:paraId="35289F1E">
            <w:pPr>
              <w:jc w:val="center"/>
              <w:rPr>
                <w:rFonts w:hint="eastAsia" w:ascii="宋体" w:hAnsi="宋体" w:cs="宋体"/>
                <w:b/>
                <w:szCs w:val="21"/>
              </w:rPr>
            </w:pPr>
            <w:r>
              <w:rPr>
                <w:rFonts w:hint="eastAsia" w:ascii="宋体" w:hAnsi="宋体" w:cs="宋体"/>
                <w:b/>
                <w:szCs w:val="21"/>
              </w:rPr>
              <w:t>需要补充的其他内容</w:t>
            </w:r>
          </w:p>
        </w:tc>
      </w:tr>
      <w:tr w14:paraId="5680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8E1E511">
            <w:pPr>
              <w:jc w:val="center"/>
              <w:rPr>
                <w:rFonts w:hint="eastAsia" w:ascii="宋体" w:hAnsi="宋体" w:cs="宋体"/>
                <w:szCs w:val="21"/>
              </w:rPr>
            </w:pPr>
            <w:r>
              <w:rPr>
                <w:rFonts w:hint="eastAsia" w:ascii="宋体" w:hAnsi="宋体" w:cs="宋体"/>
                <w:szCs w:val="21"/>
              </w:rPr>
              <w:t>9.1</w:t>
            </w:r>
          </w:p>
        </w:tc>
        <w:tc>
          <w:tcPr>
            <w:tcW w:w="8012" w:type="dxa"/>
            <w:gridSpan w:val="3"/>
            <w:noWrap w:val="0"/>
            <w:vAlign w:val="center"/>
          </w:tcPr>
          <w:p w14:paraId="7F156068">
            <w:pPr>
              <w:rPr>
                <w:rFonts w:hint="eastAsia" w:ascii="宋体" w:hAnsi="宋体" w:cs="宋体"/>
              </w:rPr>
            </w:pPr>
            <w:r>
              <w:rPr>
                <w:rFonts w:hint="eastAsia" w:ascii="宋体" w:hAnsi="宋体" w:cs="宋体"/>
              </w:rPr>
              <w:t>建设工程质量检测管理办法：</w:t>
            </w:r>
          </w:p>
          <w:p w14:paraId="2E223433">
            <w:pPr>
              <w:jc w:val="left"/>
              <w:rPr>
                <w:rFonts w:hint="eastAsia" w:ascii="宋体" w:hAnsi="宋体" w:cs="宋体"/>
                <w:b/>
                <w:szCs w:val="21"/>
              </w:rPr>
            </w:pPr>
            <w:r>
              <w:rPr>
                <w:rFonts w:hint="eastAsia" w:ascii="宋体" w:hAnsi="宋体" w:cs="宋体"/>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BCD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A9E13CD">
            <w:pPr>
              <w:jc w:val="center"/>
              <w:rPr>
                <w:rFonts w:hint="eastAsia" w:ascii="宋体" w:hAnsi="宋体" w:cs="宋体"/>
                <w:szCs w:val="21"/>
              </w:rPr>
            </w:pPr>
            <w:r>
              <w:rPr>
                <w:rFonts w:hint="eastAsia" w:ascii="宋体" w:hAnsi="宋体" w:cs="宋体"/>
                <w:szCs w:val="21"/>
              </w:rPr>
              <w:t>9.2</w:t>
            </w:r>
          </w:p>
        </w:tc>
        <w:tc>
          <w:tcPr>
            <w:tcW w:w="8012" w:type="dxa"/>
            <w:gridSpan w:val="3"/>
            <w:noWrap w:val="0"/>
            <w:vAlign w:val="center"/>
          </w:tcPr>
          <w:p w14:paraId="4B71D197">
            <w:pPr>
              <w:rPr>
                <w:rFonts w:hint="eastAsia" w:ascii="宋体" w:hAnsi="宋体" w:cs="宋体"/>
              </w:rPr>
            </w:pPr>
            <w:r>
              <w:rPr>
                <w:rFonts w:hint="eastAsia" w:ascii="宋体" w:hAnsi="宋体" w:cs="宋体"/>
              </w:rPr>
              <w:t>在招标和合同实施期间，招标人要求投标人和承包人遵守最高的道德标准。</w:t>
            </w:r>
          </w:p>
          <w:p w14:paraId="12577F36">
            <w:pPr>
              <w:rPr>
                <w:rFonts w:hint="eastAsia" w:ascii="宋体" w:hAnsi="宋体" w:cs="宋体"/>
              </w:rPr>
            </w:pPr>
            <w:r>
              <w:rPr>
                <w:rFonts w:hint="eastAsia" w:ascii="宋体" w:hAnsi="宋体" w:cs="宋体"/>
              </w:rPr>
              <w:t>1</w:t>
            </w:r>
            <w:r>
              <w:rPr>
                <w:rFonts w:hint="eastAsia" w:ascii="宋体" w:hAnsi="宋体" w:cs="宋体"/>
                <w:szCs w:val="21"/>
              </w:rPr>
              <w:t>．</w:t>
            </w:r>
            <w:r>
              <w:rPr>
                <w:rFonts w:hint="eastAsia" w:ascii="宋体" w:hAnsi="宋体" w:cs="宋体"/>
              </w:rPr>
              <w:t>对本条款的规定，特定义如下词汇：</w:t>
            </w:r>
          </w:p>
          <w:p w14:paraId="3C0B094E">
            <w:pPr>
              <w:rPr>
                <w:rFonts w:hint="eastAsia" w:ascii="宋体" w:hAnsi="宋体" w:cs="宋体"/>
              </w:rPr>
            </w:pPr>
            <w:r>
              <w:rPr>
                <w:rFonts w:hint="eastAsia" w:ascii="宋体" w:hAnsi="宋体" w:cs="宋体"/>
              </w:rPr>
              <w:t>（1）“腐败行为”是指在招标或合同执行期间，通过提供、给予、接受或索要任何有价值的东西，从而影响招标人有关人员工作的行为；</w:t>
            </w:r>
          </w:p>
          <w:p w14:paraId="7E4BCDE4">
            <w:pPr>
              <w:rPr>
                <w:rFonts w:hint="eastAsia" w:ascii="宋体" w:hAnsi="宋体" w:cs="宋体"/>
              </w:rPr>
            </w:pPr>
            <w:r>
              <w:rPr>
                <w:rFonts w:hint="eastAsia" w:ascii="宋体" w:hAnsi="宋体" w:cs="宋体"/>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6DCFB065">
            <w:pPr>
              <w:jc w:val="left"/>
              <w:rPr>
                <w:rFonts w:hint="eastAsia" w:ascii="宋体" w:hAnsi="宋体" w:cs="宋体"/>
              </w:rPr>
            </w:pPr>
            <w:r>
              <w:rPr>
                <w:rFonts w:hint="eastAsia" w:ascii="宋体" w:hAnsi="宋体" w:cs="宋体"/>
              </w:rPr>
              <w:t>2</w:t>
            </w:r>
            <w:r>
              <w:rPr>
                <w:rFonts w:hint="eastAsia" w:ascii="宋体" w:hAnsi="宋体" w:cs="宋体"/>
                <w:szCs w:val="21"/>
              </w:rPr>
              <w:t>．</w:t>
            </w:r>
            <w:r>
              <w:rPr>
                <w:rFonts w:hint="eastAsia" w:ascii="宋体" w:hAnsi="宋体" w:cs="宋体"/>
              </w:rPr>
              <w:t>如果投标人被认定在本招标的竞争中有腐败或欺诈行为，则会被取消投标资格。</w:t>
            </w:r>
          </w:p>
        </w:tc>
      </w:tr>
      <w:tr w14:paraId="7234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26880EA">
            <w:pPr>
              <w:jc w:val="center"/>
              <w:rPr>
                <w:rFonts w:hint="eastAsia" w:ascii="宋体" w:hAnsi="宋体" w:cs="宋体"/>
                <w:b/>
                <w:szCs w:val="21"/>
              </w:rPr>
            </w:pPr>
            <w:r>
              <w:rPr>
                <w:rFonts w:hint="eastAsia" w:ascii="宋体" w:hAnsi="宋体" w:cs="宋体"/>
                <w:szCs w:val="21"/>
              </w:rPr>
              <w:t>9.3</w:t>
            </w:r>
          </w:p>
        </w:tc>
        <w:tc>
          <w:tcPr>
            <w:tcW w:w="8012" w:type="dxa"/>
            <w:gridSpan w:val="3"/>
            <w:noWrap w:val="0"/>
            <w:vAlign w:val="center"/>
          </w:tcPr>
          <w:p w14:paraId="01DDF3E8">
            <w:pPr>
              <w:rPr>
                <w:rFonts w:hint="eastAsia" w:ascii="宋体" w:hAnsi="宋体" w:cs="宋体"/>
                <w:szCs w:val="21"/>
              </w:rPr>
            </w:pPr>
            <w:r>
              <w:rPr>
                <w:rFonts w:hint="eastAsia" w:ascii="宋体" w:hAnsi="宋体" w:cs="宋体"/>
              </w:rPr>
              <w:t>1</w:t>
            </w:r>
            <w:r>
              <w:rPr>
                <w:rFonts w:hint="eastAsia" w:ascii="宋体" w:hAnsi="宋体" w:cs="宋体"/>
                <w:szCs w:val="21"/>
              </w:rPr>
              <w:t>．</w:t>
            </w:r>
            <w:r>
              <w:rPr>
                <w:rFonts w:hint="eastAsia" w:ascii="宋体" w:hAnsi="宋体" w:cs="宋体"/>
              </w:rPr>
              <w:t>职业</w:t>
            </w:r>
            <w:r>
              <w:rPr>
                <w:rFonts w:hint="eastAsia" w:ascii="宋体" w:hAnsi="宋体" w:cs="宋体"/>
                <w:szCs w:val="21"/>
              </w:rPr>
              <w:t>健康</w:t>
            </w:r>
            <w:r>
              <w:rPr>
                <w:rFonts w:hint="eastAsia" w:ascii="宋体" w:hAnsi="宋体" w:cs="宋体"/>
              </w:rPr>
              <w:t>安全管理目标：</w:t>
            </w:r>
            <w:r>
              <w:rPr>
                <w:rFonts w:hint="eastAsia" w:ascii="宋体" w:hAnsi="宋体" w:cs="宋体"/>
                <w:szCs w:val="21"/>
              </w:rPr>
              <w:t>杜绝发生一般事故等级及以上的伤亡事故且工伤责任事故死亡人数为零。</w:t>
            </w:r>
          </w:p>
          <w:p w14:paraId="28F98655">
            <w:pPr>
              <w:rPr>
                <w:rFonts w:hint="eastAsia" w:ascii="宋体" w:hAnsi="宋体" w:cs="宋体"/>
                <w:szCs w:val="21"/>
              </w:rPr>
            </w:pPr>
            <w:r>
              <w:rPr>
                <w:rFonts w:hint="eastAsia" w:ascii="宋体" w:hAnsi="宋体" w:cs="宋体"/>
                <w:szCs w:val="21"/>
              </w:rPr>
              <w:t>2．环境管理目标：</w:t>
            </w:r>
            <w:r>
              <w:rPr>
                <w:rFonts w:hint="eastAsia" w:ascii="宋体" w:hAnsi="宋体" w:cs="宋体"/>
                <w:bCs/>
                <w:szCs w:val="21"/>
                <w:u w:val="single"/>
              </w:rPr>
              <w:t>严格执行《广州市建设工程文明施工管理规定》（2012年1月5日广州市人民政府令第62号公布，根据2018年2月13日广州市人民政府令第158号《广州市人民政府关于修改〈广州市城市道路临时占用管理办法〉等16件政府规章的决定》修改）</w:t>
            </w:r>
            <w:r>
              <w:rPr>
                <w:rFonts w:hint="eastAsia" w:ascii="宋体" w:hAnsi="宋体" w:cs="宋体"/>
                <w:szCs w:val="21"/>
              </w:rPr>
              <w:t>、《广州市城乡建设委员会关于印发广州市加强建筑工地环保管理工作方案的通知》（穗建质〔2014〕754号）、《广州市住房和城乡建设委员会关于印发建设工程扬尘防治“6个100%”管理标准细化措施的通知》（穗建质〔2018〕1394号）、《广州市住房和城乡建设局等6部委关于印发广州市建设工程绿色施工围蔽指导图集（V2.0）的通知》（穗建质〔2020〕1号）。执行《危险性较大的分部分项工程安全管理规定》（中华人民共和国住房和城乡建设部令第37号）和《关于加强建设工程安全生产管理落实建设各方主体责任的暂行规定》穗建规字〔2017〕21号等最新的规定。</w:t>
            </w:r>
          </w:p>
          <w:p w14:paraId="7D5E3EE3">
            <w:pPr>
              <w:rPr>
                <w:rFonts w:hint="eastAsia" w:ascii="宋体" w:hAnsi="宋体" w:cs="宋体"/>
                <w:szCs w:val="21"/>
              </w:rPr>
            </w:pPr>
            <w:r>
              <w:rPr>
                <w:rFonts w:hint="eastAsia" w:ascii="宋体" w:hAnsi="宋体" w:cs="宋体"/>
                <w:szCs w:val="21"/>
              </w:rPr>
              <w:t>3.质量目标：按招标文件质量标准要求，具体按合同约定；</w:t>
            </w:r>
          </w:p>
          <w:p w14:paraId="229B3962">
            <w:pPr>
              <w:rPr>
                <w:rFonts w:hint="eastAsia" w:ascii="宋体" w:hAnsi="宋体" w:cs="宋体"/>
                <w:szCs w:val="21"/>
              </w:rPr>
            </w:pPr>
            <w:r>
              <w:rPr>
                <w:rFonts w:hint="eastAsia" w:ascii="宋体" w:hAnsi="宋体" w:cs="宋体"/>
                <w:szCs w:val="21"/>
              </w:rPr>
              <w:t>4.费用目标：确保项目总投资不超过工程概算金额，具体按合同约定；</w:t>
            </w:r>
          </w:p>
          <w:p w14:paraId="0C4A5825">
            <w:pPr>
              <w:rPr>
                <w:rFonts w:hint="eastAsia" w:ascii="宋体" w:hAnsi="宋体" w:cs="宋体"/>
              </w:rPr>
            </w:pPr>
            <w:r>
              <w:rPr>
                <w:rFonts w:hint="eastAsia" w:ascii="宋体" w:hAnsi="宋体" w:cs="宋体"/>
                <w:szCs w:val="21"/>
              </w:rPr>
              <w:t>5.进度目标：确保项目建设进度满足招标文件工期要求，具体按合同约定。</w:t>
            </w:r>
          </w:p>
        </w:tc>
      </w:tr>
      <w:tr w14:paraId="2506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8C18A8C">
            <w:pPr>
              <w:jc w:val="center"/>
              <w:rPr>
                <w:rFonts w:hint="eastAsia" w:ascii="宋体" w:hAnsi="宋体" w:cs="宋体"/>
                <w:szCs w:val="21"/>
              </w:rPr>
            </w:pPr>
            <w:r>
              <w:rPr>
                <w:rFonts w:hint="eastAsia" w:ascii="宋体" w:hAnsi="宋体" w:cs="宋体"/>
                <w:szCs w:val="21"/>
              </w:rPr>
              <w:t>9.4</w:t>
            </w:r>
          </w:p>
        </w:tc>
        <w:tc>
          <w:tcPr>
            <w:tcW w:w="8012" w:type="dxa"/>
            <w:gridSpan w:val="3"/>
            <w:noWrap w:val="0"/>
            <w:vAlign w:val="center"/>
          </w:tcPr>
          <w:p w14:paraId="6A66AFAF">
            <w:pPr>
              <w:rPr>
                <w:rFonts w:hint="eastAsia" w:ascii="宋体" w:hAnsi="宋体" w:cs="宋体"/>
                <w:szCs w:val="21"/>
              </w:rPr>
            </w:pPr>
            <w:r>
              <w:rPr>
                <w:rFonts w:hint="eastAsia" w:ascii="宋体" w:hAnsi="宋体" w:cs="宋体"/>
                <w:szCs w:val="21"/>
              </w:rPr>
              <w:t>施工保修期限：按照《建设工程质量管理条例》规定。</w:t>
            </w:r>
          </w:p>
        </w:tc>
      </w:tr>
      <w:tr w14:paraId="12F5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A503E33">
            <w:pPr>
              <w:jc w:val="center"/>
              <w:rPr>
                <w:rFonts w:hint="eastAsia" w:ascii="宋体" w:hAnsi="宋体" w:cs="宋体"/>
                <w:szCs w:val="21"/>
              </w:rPr>
            </w:pPr>
            <w:r>
              <w:rPr>
                <w:rFonts w:hint="eastAsia" w:ascii="宋体" w:hAnsi="宋体" w:cs="宋体"/>
                <w:szCs w:val="21"/>
              </w:rPr>
              <w:t>9.5</w:t>
            </w:r>
          </w:p>
        </w:tc>
        <w:tc>
          <w:tcPr>
            <w:tcW w:w="8012" w:type="dxa"/>
            <w:gridSpan w:val="3"/>
            <w:noWrap w:val="0"/>
            <w:vAlign w:val="center"/>
          </w:tcPr>
          <w:p w14:paraId="7FC0F6DA">
            <w:pPr>
              <w:rPr>
                <w:rFonts w:hint="eastAsia" w:ascii="宋体" w:hAnsi="宋体" w:cs="宋体"/>
                <w:bCs/>
                <w:snapToGrid w:val="0"/>
                <w:kern w:val="0"/>
                <w:szCs w:val="21"/>
              </w:rPr>
            </w:pPr>
            <w:r>
              <w:rPr>
                <w:rFonts w:hint="eastAsia" w:ascii="宋体" w:hAnsi="宋体" w:cs="宋体"/>
              </w:rPr>
              <w:t>承包方式：</w:t>
            </w:r>
            <w:r>
              <w:rPr>
                <w:rFonts w:hint="eastAsia" w:ascii="宋体" w:hAnsi="宋体" w:cs="宋体"/>
                <w:u w:val="single"/>
              </w:rPr>
              <w:t>包设计（包括深化设计及编制工程概算、施工图设计）、包施工（包工、包料、包工期、包质量、包安全、包文明施工等、包联动调试、包验收、包保修）。</w:t>
            </w:r>
          </w:p>
        </w:tc>
      </w:tr>
      <w:tr w14:paraId="7014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7423791">
            <w:pPr>
              <w:widowControl/>
              <w:jc w:val="center"/>
              <w:rPr>
                <w:rFonts w:hint="eastAsia" w:ascii="宋体" w:hAnsi="宋体" w:cs="宋体"/>
                <w:kern w:val="0"/>
                <w:szCs w:val="21"/>
              </w:rPr>
            </w:pPr>
            <w:r>
              <w:rPr>
                <w:rFonts w:hint="eastAsia" w:ascii="宋体" w:hAnsi="宋体" w:cs="宋体"/>
                <w:kern w:val="0"/>
                <w:szCs w:val="21"/>
              </w:rPr>
              <w:t>9.6</w:t>
            </w:r>
          </w:p>
        </w:tc>
        <w:tc>
          <w:tcPr>
            <w:tcW w:w="8012" w:type="dxa"/>
            <w:gridSpan w:val="3"/>
            <w:noWrap w:val="0"/>
            <w:vAlign w:val="center"/>
          </w:tcPr>
          <w:p w14:paraId="2D23FF0B">
            <w:pPr>
              <w:widowControl/>
              <w:rPr>
                <w:rFonts w:hint="eastAsia" w:ascii="宋体" w:hAnsi="宋体" w:cs="宋体"/>
              </w:rPr>
            </w:pPr>
            <w:r>
              <w:rPr>
                <w:rFonts w:hint="eastAsia" w:ascii="宋体" w:hAnsi="宋体" w:cs="宋体"/>
              </w:rPr>
              <w:t>根据相关规定本项目如需办理规划许可证的，投标人需根据相关文件协助招标人办理。</w:t>
            </w:r>
          </w:p>
        </w:tc>
      </w:tr>
      <w:tr w14:paraId="2244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A590080">
            <w:pPr>
              <w:jc w:val="center"/>
              <w:rPr>
                <w:rFonts w:hint="eastAsia" w:ascii="宋体" w:hAnsi="宋体" w:cs="宋体"/>
                <w:szCs w:val="21"/>
              </w:rPr>
            </w:pPr>
            <w:r>
              <w:rPr>
                <w:rFonts w:hint="eastAsia" w:ascii="宋体" w:hAnsi="宋体" w:cs="宋体"/>
                <w:szCs w:val="21"/>
              </w:rPr>
              <w:t>10</w:t>
            </w:r>
          </w:p>
        </w:tc>
        <w:tc>
          <w:tcPr>
            <w:tcW w:w="2353" w:type="dxa"/>
            <w:gridSpan w:val="2"/>
            <w:noWrap w:val="0"/>
            <w:vAlign w:val="center"/>
          </w:tcPr>
          <w:p w14:paraId="7E50E91C">
            <w:pPr>
              <w:jc w:val="center"/>
              <w:rPr>
                <w:rFonts w:hint="eastAsia" w:ascii="宋体" w:hAnsi="宋体" w:cs="宋体"/>
                <w:szCs w:val="21"/>
              </w:rPr>
            </w:pPr>
            <w:r>
              <w:rPr>
                <w:rFonts w:hint="eastAsia" w:ascii="宋体" w:hAnsi="宋体" w:cs="宋体"/>
                <w:szCs w:val="21"/>
              </w:rPr>
              <w:t>电子招标投标</w:t>
            </w:r>
          </w:p>
        </w:tc>
        <w:tc>
          <w:tcPr>
            <w:tcW w:w="5659" w:type="dxa"/>
            <w:noWrap w:val="0"/>
            <w:vAlign w:val="center"/>
          </w:tcPr>
          <w:p w14:paraId="4EBCBC8A">
            <w:pPr>
              <w:rPr>
                <w:rFonts w:hint="eastAsia" w:ascii="宋体" w:hAnsi="宋体" w:cs="宋体"/>
              </w:rPr>
            </w:pPr>
            <w:r>
              <w:rPr>
                <w:rFonts w:hint="eastAsia" w:ascii="宋体" w:hAnsi="宋体" w:cs="宋体"/>
                <w:szCs w:val="21"/>
              </w:rPr>
              <w:t>□</w:t>
            </w:r>
            <w:r>
              <w:rPr>
                <w:rFonts w:hint="eastAsia" w:ascii="宋体" w:hAnsi="宋体" w:cs="宋体"/>
              </w:rPr>
              <w:t>否</w:t>
            </w:r>
          </w:p>
          <w:p w14:paraId="482680A8">
            <w:pPr>
              <w:rPr>
                <w:rFonts w:hint="eastAsia" w:ascii="宋体" w:hAnsi="宋体" w:cs="宋体"/>
              </w:rPr>
            </w:pPr>
            <w:r>
              <w:rPr>
                <w:rFonts w:hint="eastAsia" w:ascii="宋体" w:hAnsi="宋体" w:cs="宋体"/>
              </w:rPr>
              <w:t>■是，具体要求：</w:t>
            </w:r>
          </w:p>
          <w:p w14:paraId="6C74BC1D">
            <w:pPr>
              <w:pStyle w:val="12"/>
              <w:rPr>
                <w:rFonts w:hint="eastAsia" w:ascii="宋体" w:hAnsi="宋体" w:eastAsia="宋体" w:cs="宋体"/>
              </w:rPr>
            </w:pPr>
            <w:r>
              <w:rPr>
                <w:rFonts w:hint="eastAsia" w:ascii="宋体" w:hAnsi="宋体" w:eastAsia="宋体" w:cs="宋体"/>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0618AA81">
            <w:pPr>
              <w:pStyle w:val="12"/>
              <w:rPr>
                <w:rFonts w:hint="eastAsia" w:ascii="宋体" w:hAnsi="宋体" w:eastAsia="宋体" w:cs="宋体"/>
              </w:rPr>
            </w:pPr>
            <w:r>
              <w:rPr>
                <w:rFonts w:hint="eastAsia" w:ascii="宋体" w:hAnsi="宋体" w:eastAsia="宋体" w:cs="宋体"/>
              </w:rPr>
              <w:t>2．投标文件的修改与撤回：投标人修改或撤回已递交的投标文件，需在交易平台发出撤回通知，并按要求加盖电子印章。电子招标投标交易平台收到通知后，即时向投标人发出确认回执通知。</w:t>
            </w:r>
          </w:p>
          <w:p w14:paraId="6CCB2A53">
            <w:pPr>
              <w:pStyle w:val="12"/>
              <w:rPr>
                <w:rFonts w:hint="eastAsia" w:ascii="宋体" w:hAnsi="宋体" w:eastAsia="宋体" w:cs="宋体"/>
              </w:rPr>
            </w:pPr>
            <w:r>
              <w:rPr>
                <w:rFonts w:hint="eastAsia" w:ascii="宋体" w:hAnsi="宋体" w:eastAsia="宋体" w:cs="宋体"/>
              </w:rPr>
              <w:t>3．（重要风险提示）备用光盘或U盘。投标人将按《房建市政全流程电子化项目操作专章》的操作方法制作的非加密的电子投标文件刻入光盘或U盘（设计方案投标文件、工程总承包实施方案（含资格审查）投标文件、揭晓文件（揭晓文件指：附与设计方案投标文件一致的效果图一页，效果图需为加盖投标人（主办方）公章的扫描件，用于分辨投标文件对应的投标人身份）应分别刻录在不同的光盘或U盘，在规定的时间、地点提交备用。刻录好的投标文件光盘或U盘密封在密封袋中，并在封口处加盖投标人单位公章（设计方案投标文件备用光盘或U盘及揭晓文件除外）。密封袋上应写明（项目名称）投标文件（设计方案投标文件/工程总承包实施方案（含资格审查）投标文件/揭晓文件）。递交的投标文件光盘或U盘不得加密。投标文件光盘或U盘无法读取或导入的，则视为未提交备用投标文件光盘或U盘。如果投标人没有按规定通过交易平台网上递交电子投标文件的，不再接受提交的光盘或U盘。投标人也可不提交投标文件光盘或U盘（备用）。</w:t>
            </w:r>
          </w:p>
          <w:p w14:paraId="62F8025F">
            <w:pPr>
              <w:pStyle w:val="12"/>
              <w:rPr>
                <w:rFonts w:hint="eastAsia" w:ascii="宋体" w:hAnsi="宋体" w:eastAsia="宋体" w:cs="宋体"/>
              </w:rPr>
            </w:pPr>
            <w:r>
              <w:rPr>
                <w:rFonts w:hint="eastAsia" w:ascii="宋体" w:hAnsi="宋体" w:eastAsia="宋体" w:cs="宋体"/>
              </w:rPr>
              <w:t>4．投标文件的递交：</w:t>
            </w:r>
          </w:p>
          <w:p w14:paraId="45143AC4">
            <w:pPr>
              <w:pStyle w:val="12"/>
              <w:rPr>
                <w:rFonts w:hint="eastAsia" w:ascii="宋体" w:hAnsi="宋体" w:eastAsia="宋体" w:cs="宋体"/>
              </w:rPr>
            </w:pPr>
            <w:r>
              <w:rPr>
                <w:rFonts w:hint="eastAsia" w:ascii="宋体" w:hAnsi="宋体" w:eastAsia="宋体" w:cs="宋体"/>
              </w:rPr>
              <w:t>（1）投标文件递交的截止时间（投标截止时间，下同）为2025年月日时分，投标人应在截止时间前通过电子招标投标交易平台递交电子投标文件。（具体时间以广州交易集团有限公司（广州公共资源交易中心）网站发布为准。）</w:t>
            </w:r>
          </w:p>
          <w:p w14:paraId="471CAF91">
            <w:pPr>
              <w:pStyle w:val="12"/>
              <w:rPr>
                <w:rFonts w:hint="eastAsia" w:ascii="宋体" w:hAnsi="宋体" w:eastAsia="宋体" w:cs="宋体"/>
              </w:rPr>
            </w:pPr>
            <w:r>
              <w:rPr>
                <w:rFonts w:hint="eastAsia" w:ascii="宋体" w:hAnsi="宋体" w:eastAsia="宋体" w:cs="宋体"/>
              </w:rPr>
              <w:t>（2）提交投标文件备用光盘或U盘：</w:t>
            </w:r>
          </w:p>
          <w:p w14:paraId="3EC71E6C">
            <w:pPr>
              <w:pStyle w:val="12"/>
              <w:rPr>
                <w:rFonts w:hint="eastAsia" w:ascii="宋体" w:hAnsi="宋体" w:eastAsia="宋体" w:cs="宋体"/>
              </w:rPr>
            </w:pPr>
            <w:r>
              <w:rPr>
                <w:rFonts w:hint="eastAsia" w:ascii="宋体" w:hAnsi="宋体" w:eastAsia="宋体" w:cs="宋体"/>
              </w:rPr>
              <w:t>投标文件光盘或U盘（备用）递交时间：2025年月日时分至2025年月日时分，地点：广州交易集团有限公司（广州公共资源交易中心）第室开标室。（具体时间以广州交易集团有限公司（广州公共资源交易中心）网站发布为准。）</w:t>
            </w:r>
          </w:p>
          <w:p w14:paraId="617553DD">
            <w:pPr>
              <w:pStyle w:val="12"/>
              <w:rPr>
                <w:rFonts w:hint="eastAsia" w:ascii="宋体" w:hAnsi="宋体" w:eastAsia="宋体" w:cs="宋体"/>
              </w:rPr>
            </w:pPr>
            <w:r>
              <w:rPr>
                <w:rFonts w:hint="eastAsia" w:ascii="宋体" w:hAnsi="宋体" w:eastAsia="宋体" w:cs="宋体"/>
              </w:rPr>
              <w:t>（3）投标人完成电子投标上传后，电子招标投标交易平台即时向投标人发出递交回执通知。递交时间以递交回执通知载明的传输时间为准。</w:t>
            </w:r>
          </w:p>
          <w:p w14:paraId="2B4B0AB4">
            <w:pPr>
              <w:pStyle w:val="12"/>
              <w:rPr>
                <w:rFonts w:hint="eastAsia" w:ascii="宋体" w:hAnsi="宋体" w:eastAsia="宋体" w:cs="宋体"/>
              </w:rPr>
            </w:pPr>
            <w:r>
              <w:rPr>
                <w:rFonts w:hint="eastAsia" w:ascii="宋体" w:hAnsi="宋体" w:eastAsia="宋体" w:cs="宋体"/>
              </w:rPr>
              <w:t>（4）逾期送达的投标文件，电子招标投标交易平台将予以拒收。</w:t>
            </w:r>
          </w:p>
          <w:p w14:paraId="33CE9D57">
            <w:pPr>
              <w:pStyle w:val="12"/>
              <w:rPr>
                <w:rFonts w:hint="eastAsia" w:ascii="宋体" w:hAnsi="宋体" w:eastAsia="宋体" w:cs="宋体"/>
              </w:rPr>
            </w:pPr>
            <w:r>
              <w:rPr>
                <w:rFonts w:hint="eastAsia" w:ascii="宋体" w:hAnsi="宋体" w:eastAsia="宋体" w:cs="宋体"/>
              </w:rPr>
              <w:t>5．投标文件加密要求：</w:t>
            </w:r>
          </w:p>
          <w:p w14:paraId="6ED2E22D">
            <w:pPr>
              <w:pStyle w:val="12"/>
              <w:rPr>
                <w:rFonts w:hint="eastAsia" w:ascii="宋体" w:hAnsi="宋体" w:eastAsia="宋体" w:cs="宋体"/>
              </w:rPr>
            </w:pPr>
            <w:r>
              <w:rPr>
                <w:rFonts w:hint="eastAsia" w:ascii="宋体" w:hAnsi="宋体" w:eastAsia="宋体" w:cs="宋体"/>
              </w:rPr>
              <w:t>（1）网上递交的电子投标文件须进行加密。具体操作详见交易平台相关操作指南。</w:t>
            </w:r>
          </w:p>
          <w:p w14:paraId="0250511D">
            <w:pPr>
              <w:pStyle w:val="12"/>
              <w:rPr>
                <w:rFonts w:hint="eastAsia" w:ascii="宋体" w:hAnsi="宋体" w:eastAsia="宋体" w:cs="宋体"/>
              </w:rPr>
            </w:pPr>
            <w:r>
              <w:rPr>
                <w:rFonts w:hint="eastAsia" w:ascii="宋体" w:hAnsi="宋体" w:eastAsia="宋体" w:cs="宋体"/>
              </w:rPr>
              <w:t>（2）未按要求加密的投标文件，招标人将予以拒收。</w:t>
            </w:r>
          </w:p>
          <w:p w14:paraId="4078D17E">
            <w:pPr>
              <w:pStyle w:val="12"/>
              <w:rPr>
                <w:rFonts w:hint="eastAsia" w:ascii="宋体" w:hAnsi="宋体" w:eastAsia="宋体" w:cs="宋体"/>
              </w:rPr>
            </w:pPr>
            <w:r>
              <w:rPr>
                <w:rFonts w:hint="eastAsia" w:ascii="宋体" w:hAnsi="宋体" w:eastAsia="宋体" w:cs="宋体"/>
              </w:rPr>
              <w:t>6．投标文件解密失败的补救方案：</w:t>
            </w:r>
          </w:p>
          <w:p w14:paraId="241A9062">
            <w:pPr>
              <w:pStyle w:val="12"/>
              <w:rPr>
                <w:rFonts w:hint="eastAsia" w:ascii="宋体" w:hAnsi="宋体" w:eastAsia="宋体" w:cs="宋体"/>
              </w:rPr>
            </w:pPr>
            <w:r>
              <w:rPr>
                <w:rFonts w:hint="eastAsia" w:ascii="宋体" w:hAnsi="宋体" w:eastAsia="宋体" w:cs="宋体"/>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197D40BE">
            <w:pPr>
              <w:pStyle w:val="12"/>
              <w:rPr>
                <w:rFonts w:hint="eastAsia" w:ascii="宋体" w:hAnsi="宋体" w:eastAsia="宋体" w:cs="宋体"/>
              </w:rPr>
            </w:pPr>
            <w:r>
              <w:rPr>
                <w:rFonts w:hint="eastAsia" w:ascii="宋体" w:hAnsi="宋体" w:eastAsia="宋体" w:cs="宋体"/>
              </w:rPr>
              <w:t>除发生上述情况外，开标评标均以投标人通过交易平台网上递交的电子投标文件为准。</w:t>
            </w:r>
          </w:p>
        </w:tc>
      </w:tr>
      <w:tr w14:paraId="5EDD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5547117">
            <w:pPr>
              <w:jc w:val="center"/>
              <w:rPr>
                <w:rFonts w:hint="eastAsia" w:ascii="宋体" w:hAnsi="宋体" w:cs="宋体"/>
                <w:szCs w:val="21"/>
              </w:rPr>
            </w:pPr>
            <w:r>
              <w:rPr>
                <w:rFonts w:hint="eastAsia" w:ascii="宋体" w:hAnsi="宋体" w:cs="宋体"/>
                <w:szCs w:val="21"/>
              </w:rPr>
              <w:t>10.1</w:t>
            </w:r>
          </w:p>
        </w:tc>
        <w:tc>
          <w:tcPr>
            <w:tcW w:w="2353" w:type="dxa"/>
            <w:gridSpan w:val="2"/>
            <w:noWrap w:val="0"/>
            <w:vAlign w:val="center"/>
          </w:tcPr>
          <w:p w14:paraId="4DC876C4">
            <w:pPr>
              <w:jc w:val="center"/>
              <w:rPr>
                <w:rFonts w:hint="eastAsia" w:ascii="宋体" w:hAnsi="宋体" w:cs="宋体"/>
                <w:szCs w:val="21"/>
              </w:rPr>
            </w:pPr>
            <w:r>
              <w:rPr>
                <w:rFonts w:hint="eastAsia" w:ascii="宋体" w:hAnsi="宋体" w:cs="宋体"/>
                <w:szCs w:val="21"/>
              </w:rPr>
              <w:t>投标人不得存在的情形</w:t>
            </w:r>
          </w:p>
        </w:tc>
        <w:tc>
          <w:tcPr>
            <w:tcW w:w="5659" w:type="dxa"/>
            <w:noWrap w:val="0"/>
            <w:vAlign w:val="center"/>
          </w:tcPr>
          <w:p w14:paraId="23177581">
            <w:pPr>
              <w:rPr>
                <w:rFonts w:hint="eastAsia" w:ascii="宋体" w:hAnsi="宋体" w:cs="宋体"/>
              </w:rPr>
            </w:pPr>
            <w:r>
              <w:rPr>
                <w:rFonts w:hint="eastAsia" w:ascii="宋体" w:hAnsi="宋体" w:cs="宋体"/>
                <w:szCs w:val="21"/>
              </w:rPr>
              <w:t>删除“1.4.3 投标人不得存在下列情形之一”，投标人不得存在的情形以《投标人声明》第三点的规定为准。</w:t>
            </w:r>
          </w:p>
        </w:tc>
      </w:tr>
      <w:tr w14:paraId="773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6570BE8">
            <w:pPr>
              <w:jc w:val="center"/>
              <w:rPr>
                <w:rFonts w:hint="eastAsia" w:ascii="宋体" w:hAnsi="宋体" w:cs="宋体"/>
                <w:szCs w:val="21"/>
              </w:rPr>
            </w:pPr>
            <w:r>
              <w:rPr>
                <w:rFonts w:hint="eastAsia" w:ascii="宋体" w:hAnsi="宋体" w:cs="宋体"/>
                <w:szCs w:val="21"/>
              </w:rPr>
              <w:t>10.2</w:t>
            </w:r>
          </w:p>
        </w:tc>
        <w:tc>
          <w:tcPr>
            <w:tcW w:w="2353" w:type="dxa"/>
            <w:gridSpan w:val="2"/>
            <w:noWrap w:val="0"/>
            <w:vAlign w:val="center"/>
          </w:tcPr>
          <w:p w14:paraId="378C1E71">
            <w:pPr>
              <w:jc w:val="center"/>
              <w:rPr>
                <w:rFonts w:hint="eastAsia" w:ascii="宋体" w:hAnsi="宋体" w:cs="宋体"/>
                <w:szCs w:val="21"/>
              </w:rPr>
            </w:pPr>
            <w:r>
              <w:rPr>
                <w:rFonts w:hint="eastAsia" w:ascii="宋体" w:hAnsi="宋体" w:cs="宋体"/>
                <w:szCs w:val="21"/>
              </w:rPr>
              <w:t>特别提示</w:t>
            </w:r>
          </w:p>
        </w:tc>
        <w:tc>
          <w:tcPr>
            <w:tcW w:w="5659" w:type="dxa"/>
            <w:noWrap w:val="0"/>
            <w:vAlign w:val="center"/>
          </w:tcPr>
          <w:p w14:paraId="4806ADB8">
            <w:pPr>
              <w:jc w:val="left"/>
              <w:rPr>
                <w:rFonts w:hint="eastAsia" w:ascii="宋体" w:hAnsi="宋体" w:cs="宋体"/>
                <w:szCs w:val="21"/>
                <w:u w:val="single"/>
              </w:rPr>
            </w:pPr>
            <w:r>
              <w:rPr>
                <w:rFonts w:hint="eastAsia" w:ascii="宋体" w:hAnsi="宋体" w:cs="宋体"/>
                <w:szCs w:val="21"/>
                <w:u w:val="single"/>
              </w:rPr>
              <w:t>特别提示：投标人在本项目招标人的工程项目中存在下列行为的，</w:t>
            </w:r>
            <w:r>
              <w:rPr>
                <w:rFonts w:hint="eastAsia" w:ascii="宋体" w:hAnsi="宋体"/>
                <w:szCs w:val="21"/>
                <w:u w:val="single"/>
              </w:rPr>
              <w:t>将被拒绝三个月内参与招标人后续工程投标（注：拒绝投标时限由招标人视严重程度确定，最低三个月起，自招标人发出通知之日起计）</w:t>
            </w:r>
            <w:r>
              <w:rPr>
                <w:rFonts w:hint="eastAsia" w:ascii="宋体" w:hAnsi="宋体" w:cs="宋体"/>
                <w:szCs w:val="21"/>
                <w:u w:val="single"/>
              </w:rPr>
              <w:t>：</w:t>
            </w:r>
          </w:p>
          <w:p w14:paraId="0A98AC7A">
            <w:pPr>
              <w:jc w:val="left"/>
              <w:rPr>
                <w:rFonts w:hint="eastAsia" w:ascii="宋体" w:hAnsi="宋体" w:cs="宋体"/>
                <w:szCs w:val="21"/>
                <w:u w:val="single"/>
              </w:rPr>
            </w:pPr>
            <w:r>
              <w:rPr>
                <w:rFonts w:hint="eastAsia" w:ascii="宋体" w:hAnsi="宋体" w:cs="宋体"/>
                <w:szCs w:val="21"/>
                <w:u w:val="single"/>
              </w:rPr>
              <w:t>1.将中标工程转包或者违法分包的；</w:t>
            </w:r>
          </w:p>
          <w:p w14:paraId="7C785E8F">
            <w:pPr>
              <w:jc w:val="left"/>
              <w:rPr>
                <w:rFonts w:hint="eastAsia" w:ascii="宋体" w:hAnsi="宋体" w:cs="宋体"/>
                <w:szCs w:val="21"/>
                <w:u w:val="single"/>
              </w:rPr>
            </w:pPr>
            <w:r>
              <w:rPr>
                <w:rFonts w:hint="eastAsia" w:ascii="宋体" w:hAnsi="宋体" w:cs="宋体"/>
                <w:szCs w:val="21"/>
                <w:u w:val="single"/>
              </w:rPr>
              <w:t>2.在中标工程中不执行质量、安全生产相关规定的，造成质量或安全事故的；</w:t>
            </w:r>
          </w:p>
          <w:p w14:paraId="31B91B05">
            <w:pPr>
              <w:jc w:val="left"/>
              <w:rPr>
                <w:rFonts w:hint="eastAsia" w:ascii="宋体" w:hAnsi="宋体" w:cs="宋体"/>
                <w:szCs w:val="21"/>
                <w:u w:val="single"/>
              </w:rPr>
            </w:pPr>
            <w:r>
              <w:rPr>
                <w:rFonts w:hint="eastAsia" w:ascii="宋体" w:hAnsi="宋体" w:cs="宋体"/>
                <w:szCs w:val="21"/>
                <w:u w:val="single"/>
              </w:rPr>
              <w:t>3.存在围标或串标情形的；</w:t>
            </w:r>
          </w:p>
          <w:p w14:paraId="4875A2C2">
            <w:pPr>
              <w:jc w:val="left"/>
              <w:rPr>
                <w:rFonts w:hint="eastAsia" w:ascii="宋体" w:hAnsi="宋体" w:cs="宋体"/>
                <w:szCs w:val="21"/>
                <w:u w:val="single"/>
              </w:rPr>
            </w:pPr>
            <w:r>
              <w:rPr>
                <w:rFonts w:hint="eastAsia" w:ascii="宋体" w:hAnsi="宋体" w:cs="宋体"/>
                <w:szCs w:val="21"/>
                <w:u w:val="single"/>
              </w:rPr>
              <w:t>4.存在弄虚作假骗取中标情形、行贿的。</w:t>
            </w:r>
          </w:p>
          <w:p w14:paraId="6D324F0E">
            <w:pPr>
              <w:jc w:val="left"/>
              <w:rPr>
                <w:rFonts w:hint="eastAsia" w:ascii="宋体" w:hAnsi="宋体" w:cs="宋体"/>
                <w:szCs w:val="21"/>
                <w:u w:val="single"/>
              </w:rPr>
            </w:pPr>
            <w:r>
              <w:rPr>
                <w:rFonts w:hint="eastAsia" w:ascii="宋体" w:hAnsi="宋体" w:cs="宋体"/>
                <w:szCs w:val="21"/>
                <w:u w:val="single"/>
              </w:rPr>
              <w:t>5.拖欠农民工工资的</w:t>
            </w:r>
          </w:p>
          <w:p w14:paraId="61ECCF7A">
            <w:pPr>
              <w:widowControl/>
              <w:jc w:val="left"/>
              <w:rPr>
                <w:rFonts w:hint="eastAsia" w:ascii="宋体" w:hAnsi="宋体" w:cs="宋体"/>
                <w:szCs w:val="21"/>
                <w:u w:val="single"/>
              </w:rPr>
            </w:pPr>
            <w:r>
              <w:rPr>
                <w:rFonts w:hint="eastAsia" w:ascii="宋体" w:hAnsi="宋体" w:cs="宋体"/>
                <w:szCs w:val="21"/>
                <w:u w:val="single"/>
              </w:rPr>
              <w:t>6.未按照国家、省、市有关建筑施工实名制管理和工人工资支付分账管理的规定执行，被行政监管部门处罚的。</w:t>
            </w:r>
          </w:p>
          <w:p w14:paraId="41312209">
            <w:pPr>
              <w:rPr>
                <w:rFonts w:hint="eastAsia" w:ascii="宋体" w:hAnsi="宋体" w:cs="宋体"/>
                <w:szCs w:val="21"/>
              </w:rPr>
            </w:pPr>
            <w:r>
              <w:rPr>
                <w:rFonts w:hint="eastAsia" w:ascii="宋体" w:hAnsi="宋体" w:cs="宋体"/>
                <w:szCs w:val="21"/>
                <w:u w:val="single"/>
              </w:rPr>
              <w:t>7.中标人在项目实施过程中选取的劳务企业或劳务班组长与投标时不一致的（如有）；</w:t>
            </w:r>
          </w:p>
        </w:tc>
      </w:tr>
      <w:tr w14:paraId="3E3D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545EA06">
            <w:pPr>
              <w:jc w:val="center"/>
              <w:rPr>
                <w:rFonts w:hint="eastAsia" w:ascii="宋体" w:hAnsi="宋体" w:cs="宋体"/>
                <w:szCs w:val="21"/>
              </w:rPr>
            </w:pPr>
            <w:r>
              <w:rPr>
                <w:rFonts w:hint="eastAsia" w:ascii="宋体" w:hAnsi="宋体" w:cs="宋体"/>
                <w:szCs w:val="21"/>
              </w:rPr>
              <w:t>10.3</w:t>
            </w:r>
          </w:p>
        </w:tc>
        <w:tc>
          <w:tcPr>
            <w:tcW w:w="2353" w:type="dxa"/>
            <w:gridSpan w:val="2"/>
            <w:noWrap w:val="0"/>
            <w:vAlign w:val="center"/>
          </w:tcPr>
          <w:p w14:paraId="0F7C86FC">
            <w:pPr>
              <w:rPr>
                <w:rFonts w:hint="eastAsia" w:ascii="宋体" w:hAnsi="宋体" w:cs="宋体"/>
                <w:szCs w:val="21"/>
              </w:rPr>
            </w:pPr>
            <w:r>
              <w:rPr>
                <w:rFonts w:hint="eastAsia" w:ascii="宋体" w:hAnsi="宋体" w:cs="宋体"/>
                <w:szCs w:val="21"/>
              </w:rPr>
              <w:t>招标失败的情形</w:t>
            </w:r>
          </w:p>
        </w:tc>
        <w:tc>
          <w:tcPr>
            <w:tcW w:w="5659" w:type="dxa"/>
            <w:noWrap w:val="0"/>
            <w:vAlign w:val="center"/>
          </w:tcPr>
          <w:p w14:paraId="5968AFDA">
            <w:pPr>
              <w:rPr>
                <w:rFonts w:hint="eastAsia" w:ascii="宋体" w:hAnsi="宋体" w:cs="宋体"/>
                <w:szCs w:val="21"/>
                <w:u w:val="single"/>
              </w:rPr>
            </w:pPr>
            <w:r>
              <w:rPr>
                <w:rFonts w:hint="eastAsia" w:ascii="宋体" w:hAnsi="宋体" w:cs="宋体"/>
              </w:rPr>
              <w:t>本项目满足资格形式评审、资格审查合格条件或通过初步评审的投标申请人不足3名时为招标失败。招标人分析招标失败原因，修正招标方案，重新组织招标。</w:t>
            </w:r>
          </w:p>
        </w:tc>
      </w:tr>
      <w:tr w14:paraId="15BF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B43BB38">
            <w:pPr>
              <w:jc w:val="center"/>
              <w:rPr>
                <w:rFonts w:hint="eastAsia" w:ascii="宋体" w:hAnsi="宋体" w:cs="宋体"/>
                <w:szCs w:val="21"/>
              </w:rPr>
            </w:pPr>
            <w:r>
              <w:rPr>
                <w:rFonts w:hint="eastAsia" w:ascii="宋体" w:hAnsi="宋体" w:cs="宋体"/>
                <w:szCs w:val="21"/>
              </w:rPr>
              <w:t>10.4</w:t>
            </w:r>
          </w:p>
        </w:tc>
        <w:tc>
          <w:tcPr>
            <w:tcW w:w="2353" w:type="dxa"/>
            <w:gridSpan w:val="2"/>
            <w:noWrap w:val="0"/>
            <w:vAlign w:val="center"/>
          </w:tcPr>
          <w:p w14:paraId="74A29453">
            <w:pPr>
              <w:pStyle w:val="17"/>
              <w:adjustRightInd w:val="0"/>
              <w:rPr>
                <w:rFonts w:hint="eastAsia" w:eastAsia="宋体"/>
                <w:kern w:val="2"/>
                <w:sz w:val="21"/>
                <w:szCs w:val="21"/>
              </w:rPr>
            </w:pPr>
            <w:r>
              <w:rPr>
                <w:rFonts w:hint="eastAsia" w:eastAsia="宋体"/>
                <w:kern w:val="2"/>
                <w:sz w:val="21"/>
                <w:szCs w:val="21"/>
              </w:rPr>
              <w:t>关于使用混凝土等建筑材料质量标准的约定</w:t>
            </w:r>
          </w:p>
        </w:tc>
        <w:tc>
          <w:tcPr>
            <w:tcW w:w="5659" w:type="dxa"/>
            <w:noWrap w:val="0"/>
            <w:vAlign w:val="center"/>
          </w:tcPr>
          <w:p w14:paraId="46737A4F">
            <w:pPr>
              <w:pStyle w:val="17"/>
              <w:adjustRightInd w:val="0"/>
              <w:rPr>
                <w:rFonts w:hint="eastAsia" w:eastAsia="宋体"/>
                <w:kern w:val="2"/>
                <w:sz w:val="21"/>
                <w:szCs w:val="21"/>
              </w:rPr>
            </w:pPr>
            <w:r>
              <w:rPr>
                <w:rFonts w:hint="eastAsia" w:eastAsia="宋体"/>
                <w:kern w:val="2"/>
                <w:sz w:val="21"/>
                <w:szCs w:val="21"/>
              </w:rPr>
              <w:t>根据《广州市散装水泥管理办公室关于对混凝土和砂浆企业质量监督检查的通报》，为确保工程质量安全，中标单位禁止使用不合格的混凝土和砂浆。</w:t>
            </w:r>
          </w:p>
        </w:tc>
      </w:tr>
      <w:tr w14:paraId="10ED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06FEA74">
            <w:pPr>
              <w:jc w:val="center"/>
              <w:rPr>
                <w:rFonts w:hint="eastAsia" w:ascii="宋体" w:hAnsi="宋体" w:cs="宋体"/>
                <w:szCs w:val="21"/>
              </w:rPr>
            </w:pPr>
            <w:r>
              <w:rPr>
                <w:rFonts w:hint="eastAsia" w:ascii="宋体" w:hAnsi="宋体" w:cs="宋体"/>
                <w:szCs w:val="21"/>
              </w:rPr>
              <w:t>10.5</w:t>
            </w:r>
          </w:p>
        </w:tc>
        <w:tc>
          <w:tcPr>
            <w:tcW w:w="8012" w:type="dxa"/>
            <w:gridSpan w:val="3"/>
            <w:noWrap w:val="0"/>
            <w:vAlign w:val="center"/>
          </w:tcPr>
          <w:p w14:paraId="6D3CAFFB">
            <w:pPr>
              <w:rPr>
                <w:rFonts w:hint="eastAsia" w:ascii="宋体" w:hAnsi="宋体" w:cs="宋体"/>
                <w:bCs/>
              </w:rPr>
            </w:pPr>
            <w:r>
              <w:rPr>
                <w:rFonts w:hint="eastAsia" w:ascii="宋体" w:hAnsi="宋体" w:cs="宋体"/>
                <w:szCs w:val="21"/>
              </w:rPr>
              <w:t>中标候选人公示后3天内投标人需将在广州交易集团有限公司（广州公共资源交易中心）网站下载的投标文件打印，投标文件需与中标人在广州交易集团有限公司（广州公共资源交易中心）网站提交的投标文件一致，投标人加盖公章，1正2副（加盖公章），合共3套投标文件提供给招标人，相关费用由投标人支付。</w:t>
            </w:r>
          </w:p>
        </w:tc>
      </w:tr>
      <w:tr w14:paraId="314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1A37C62">
            <w:pPr>
              <w:jc w:val="center"/>
              <w:rPr>
                <w:rFonts w:hint="eastAsia" w:ascii="宋体" w:hAnsi="宋体" w:cs="宋体"/>
                <w:szCs w:val="21"/>
              </w:rPr>
            </w:pPr>
            <w:r>
              <w:rPr>
                <w:rFonts w:hint="eastAsia" w:ascii="宋体" w:hAnsi="宋体" w:cs="宋体"/>
                <w:szCs w:val="21"/>
              </w:rPr>
              <w:t>10.6</w:t>
            </w:r>
          </w:p>
        </w:tc>
        <w:tc>
          <w:tcPr>
            <w:tcW w:w="8012" w:type="dxa"/>
            <w:gridSpan w:val="3"/>
            <w:noWrap w:val="0"/>
            <w:vAlign w:val="center"/>
          </w:tcPr>
          <w:p w14:paraId="570D884B">
            <w:pPr>
              <w:rPr>
                <w:rFonts w:hint="eastAsia" w:ascii="宋体" w:hAnsi="宋体" w:cs="宋体"/>
                <w:b/>
                <w:szCs w:val="21"/>
              </w:rPr>
            </w:pPr>
            <w:r>
              <w:rPr>
                <w:rFonts w:hint="eastAsia" w:ascii="宋体" w:hAnsi="宋体" w:cs="宋体"/>
                <w:b/>
                <w:szCs w:val="21"/>
              </w:rPr>
              <w:t>联合体投标的，</w:t>
            </w:r>
            <w:r>
              <w:rPr>
                <w:rFonts w:hint="eastAsia" w:ascii="宋体" w:hAnsi="宋体" w:cs="宋体"/>
                <w:b/>
              </w:rPr>
              <w:t>投标文件中的联合体协议书需联合体各方均盖章，投标文件其他内容中的“投标人”、“投标单位”、“声明企业”应填写联合体各方的单位全称【格式表示为：（主）XXXX公司，（成）XXXX公司，（成）XXXX公司】，由主办方盖章、签字即可。法定代表人证明书及授权委托证明书可由联合体主办方出具。</w:t>
            </w:r>
          </w:p>
        </w:tc>
      </w:tr>
      <w:tr w14:paraId="72B4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E76AFFC">
            <w:pPr>
              <w:jc w:val="center"/>
              <w:rPr>
                <w:rFonts w:hint="eastAsia" w:ascii="宋体" w:hAnsi="宋体" w:cs="宋体"/>
                <w:szCs w:val="21"/>
              </w:rPr>
            </w:pPr>
            <w:r>
              <w:rPr>
                <w:rFonts w:hint="eastAsia" w:ascii="宋体" w:hAnsi="宋体" w:cs="宋体"/>
                <w:szCs w:val="21"/>
              </w:rPr>
              <w:t>10.7</w:t>
            </w:r>
          </w:p>
        </w:tc>
        <w:tc>
          <w:tcPr>
            <w:tcW w:w="8012" w:type="dxa"/>
            <w:gridSpan w:val="3"/>
            <w:noWrap w:val="0"/>
            <w:vAlign w:val="center"/>
          </w:tcPr>
          <w:p w14:paraId="38EA2DF2">
            <w:pPr>
              <w:rPr>
                <w:rFonts w:hint="eastAsia" w:ascii="宋体" w:hAnsi="宋体" w:cs="宋体"/>
                <w:b/>
                <w:szCs w:val="21"/>
              </w:rPr>
            </w:pPr>
            <w:r>
              <w:rPr>
                <w:rFonts w:hint="eastAsia" w:ascii="宋体" w:hAnsi="宋体" w:cs="宋体"/>
                <w:b/>
                <w:szCs w:val="21"/>
              </w:rPr>
              <w:t>本招标项目的招标代理服务费由中标人向招标代理单位一次性支付。（招标代理服务费依照《国家计委关于印发〈招标代理服务收费管理暂行办法〉的通知》（计价格[2002]1980号）的计费标准下浮20%收取）</w:t>
            </w:r>
          </w:p>
          <w:p w14:paraId="7D03F684">
            <w:pPr>
              <w:rPr>
                <w:rFonts w:hint="eastAsia" w:ascii="宋体" w:hAnsi="宋体" w:cs="宋体"/>
                <w:b/>
                <w:szCs w:val="21"/>
              </w:rPr>
            </w:pPr>
            <w:r>
              <w:rPr>
                <w:rFonts w:hint="eastAsia" w:ascii="宋体" w:hAnsi="宋体" w:cs="宋体"/>
                <w:b/>
                <w:szCs w:val="21"/>
              </w:rPr>
              <w:t>交易服务费：由中标人支付。</w:t>
            </w:r>
          </w:p>
        </w:tc>
      </w:tr>
      <w:tr w14:paraId="03D1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30B0FBC">
            <w:pPr>
              <w:jc w:val="center"/>
              <w:rPr>
                <w:rFonts w:hint="eastAsia" w:ascii="宋体" w:hAnsi="宋体" w:cs="宋体"/>
                <w:szCs w:val="21"/>
              </w:rPr>
            </w:pPr>
            <w:r>
              <w:rPr>
                <w:rFonts w:hint="eastAsia" w:ascii="宋体" w:hAnsi="宋体" w:cs="宋体"/>
                <w:szCs w:val="21"/>
              </w:rPr>
              <w:t>10.8</w:t>
            </w:r>
          </w:p>
        </w:tc>
        <w:tc>
          <w:tcPr>
            <w:tcW w:w="8012" w:type="dxa"/>
            <w:gridSpan w:val="3"/>
            <w:noWrap w:val="0"/>
            <w:vAlign w:val="center"/>
          </w:tcPr>
          <w:p w14:paraId="66CFE93E">
            <w:pPr>
              <w:pStyle w:val="18"/>
              <w:tabs>
                <w:tab w:val="left" w:pos="7380"/>
              </w:tabs>
              <w:spacing w:after="0" w:line="360" w:lineRule="exact"/>
              <w:ind w:firstLine="0"/>
              <w:rPr>
                <w:rFonts w:hint="eastAsia" w:ascii="宋体" w:hAnsi="宋体" w:cs="宋体"/>
                <w:color w:val="000000"/>
                <w:kern w:val="2"/>
                <w:sz w:val="21"/>
                <w:szCs w:val="21"/>
              </w:rPr>
            </w:pPr>
            <w:r>
              <w:rPr>
                <w:rFonts w:hint="eastAsia" w:ascii="宋体" w:hAnsi="宋体" w:cs="宋体"/>
                <w:color w:val="000000"/>
                <w:kern w:val="2"/>
                <w:sz w:val="21"/>
                <w:szCs w:val="21"/>
              </w:rPr>
              <w:t>内容：招标人对中标人参与“百千万工程”的具体要求</w:t>
            </w:r>
          </w:p>
          <w:p w14:paraId="14D35F1A">
            <w:pPr>
              <w:pStyle w:val="18"/>
              <w:tabs>
                <w:tab w:val="left" w:pos="7380"/>
              </w:tabs>
              <w:spacing w:after="0" w:line="360" w:lineRule="exact"/>
              <w:ind w:firstLine="0"/>
              <w:rPr>
                <w:rFonts w:hint="eastAsia" w:ascii="宋体" w:hAnsi="宋体" w:cs="宋体"/>
                <w:color w:val="000000"/>
                <w:kern w:val="2"/>
                <w:sz w:val="21"/>
                <w:szCs w:val="21"/>
              </w:rPr>
            </w:pPr>
            <w:r>
              <w:rPr>
                <w:rFonts w:hint="eastAsia" w:ascii="宋体" w:hAnsi="宋体" w:cs="宋体"/>
                <w:color w:val="000000"/>
                <w:kern w:val="2"/>
                <w:sz w:val="21"/>
                <w:szCs w:val="21"/>
              </w:rPr>
              <w:t>说明与要求：</w:t>
            </w:r>
          </w:p>
          <w:p w14:paraId="69EB7852">
            <w:pPr>
              <w:spacing w:line="360" w:lineRule="exact"/>
              <w:rPr>
                <w:rFonts w:hint="eastAsia" w:ascii="宋体" w:hAnsi="宋体" w:cs="宋体"/>
                <w:color w:val="000000"/>
                <w:szCs w:val="21"/>
                <w:lang w:val="zh-CN"/>
              </w:rPr>
            </w:pPr>
            <w:r>
              <w:rPr>
                <w:rFonts w:hint="eastAsia" w:ascii="宋体" w:hAnsi="宋体" w:cs="宋体"/>
                <w:color w:val="000000"/>
                <w:szCs w:val="21"/>
                <w:lang w:val="zh-CN"/>
              </w:rPr>
              <w:t>□具体要求在中标后按照投标承诺和招标人的要求执行。</w:t>
            </w:r>
          </w:p>
          <w:p w14:paraId="2F683577">
            <w:pPr>
              <w:rPr>
                <w:rFonts w:hint="eastAsia" w:ascii="宋体" w:hAnsi="宋体" w:cs="宋体"/>
                <w:b/>
                <w:szCs w:val="21"/>
              </w:rPr>
            </w:pPr>
            <w:r>
              <w:rPr>
                <w:rFonts w:hint="eastAsia" w:ascii="宋体" w:hAnsi="宋体" w:cs="宋体"/>
                <w:color w:val="000000"/>
                <w:szCs w:val="21"/>
                <w:lang w:val="zh-CN"/>
              </w:rPr>
              <w:sym w:font="Wingdings 2" w:char="0052"/>
            </w:r>
            <w:r>
              <w:rPr>
                <w:rFonts w:hint="eastAsia" w:ascii="宋体" w:hAnsi="宋体" w:cs="宋体"/>
                <w:color w:val="000000"/>
                <w:szCs w:val="21"/>
                <w:lang w:val="zh-CN"/>
              </w:rPr>
              <w:t>具体要求：</w:t>
            </w:r>
            <w:r>
              <w:rPr>
                <w:rFonts w:hint="eastAsia" w:ascii="宋体" w:hAnsi="宋体" w:cs="宋体"/>
                <w:color w:val="000000"/>
                <w:szCs w:val="21"/>
              </w:rPr>
              <w:t>不作要求</w:t>
            </w:r>
          </w:p>
        </w:tc>
      </w:tr>
    </w:tbl>
    <w:p w14:paraId="0DF6925E">
      <w:pPr>
        <w:spacing w:line="400" w:lineRule="exact"/>
        <w:rPr>
          <w:rFonts w:hint="eastAsia" w:ascii="宋体" w:hAnsi="宋体" w:cs="宋体"/>
        </w:rPr>
      </w:pPr>
      <w:bookmarkStart w:id="48" w:name="_Toc247527553"/>
      <w:bookmarkStart w:id="49" w:name="_Toc24193"/>
      <w:bookmarkStart w:id="50" w:name="_Toc152042305"/>
      <w:bookmarkStart w:id="51" w:name="_Toc247513952"/>
      <w:bookmarkStart w:id="52" w:name="_Toc152045529"/>
      <w:bookmarkStart w:id="53" w:name="_Toc144974497"/>
      <w:r>
        <w:rPr>
          <w:rFonts w:hint="eastAsia" w:ascii="宋体" w:hAnsi="宋体" w:cs="宋体"/>
        </w:rPr>
        <w:t>注：企业综合诚信评价排名得分即企业综合诚信评价60日诚信分，以下同。</w:t>
      </w:r>
    </w:p>
    <w:p w14:paraId="5F7F2F00">
      <w:pPr>
        <w:pStyle w:val="2"/>
      </w:pPr>
      <w:r>
        <w:br w:type="page"/>
      </w:r>
      <w:bookmarkStart w:id="54" w:name="_Toc134304523"/>
      <w:r>
        <w:rPr>
          <w:rFonts w:hint="eastAsia"/>
        </w:rPr>
        <w:t>1. 总则</w:t>
      </w:r>
      <w:bookmarkEnd w:id="48"/>
      <w:bookmarkEnd w:id="49"/>
      <w:bookmarkEnd w:id="50"/>
      <w:bookmarkEnd w:id="51"/>
      <w:bookmarkEnd w:id="52"/>
      <w:bookmarkEnd w:id="53"/>
      <w:bookmarkEnd w:id="54"/>
    </w:p>
    <w:p w14:paraId="67842CC0">
      <w:pPr>
        <w:pStyle w:val="4"/>
        <w:rPr>
          <w:rFonts w:hint="eastAsia"/>
        </w:rPr>
      </w:pPr>
      <w:bookmarkStart w:id="55" w:name="_Toc13369"/>
      <w:bookmarkStart w:id="56" w:name="_Toc247513953"/>
      <w:bookmarkStart w:id="57" w:name="_Toc152042306"/>
      <w:bookmarkStart w:id="58" w:name="_Toc247527554"/>
      <w:bookmarkStart w:id="59" w:name="_Toc144974498"/>
      <w:bookmarkStart w:id="60" w:name="_Toc134304524"/>
      <w:bookmarkStart w:id="61" w:name="_Toc87238892"/>
      <w:bookmarkStart w:id="62" w:name="_Toc152045530"/>
      <w:r>
        <w:rPr>
          <w:rFonts w:hint="eastAsia"/>
        </w:rPr>
        <w:t>1.1 项目概况</w:t>
      </w:r>
      <w:bookmarkEnd w:id="55"/>
      <w:bookmarkEnd w:id="56"/>
      <w:bookmarkEnd w:id="57"/>
      <w:bookmarkEnd w:id="58"/>
      <w:bookmarkEnd w:id="59"/>
      <w:bookmarkEnd w:id="60"/>
      <w:bookmarkEnd w:id="61"/>
      <w:bookmarkEnd w:id="62"/>
    </w:p>
    <w:p w14:paraId="0344844F">
      <w:pPr>
        <w:spacing w:line="40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1.1.1根据《中华人民共和国招标投标法》等有关法律、法规和规章的规定，本招标项目已具备招标条件，现对该项目设计施工进行一体化招标。</w:t>
      </w:r>
    </w:p>
    <w:p w14:paraId="34A5538C">
      <w:pPr>
        <w:spacing w:line="400" w:lineRule="exact"/>
        <w:ind w:firstLine="420" w:firstLineChars="200"/>
        <w:rPr>
          <w:rFonts w:hint="eastAsia" w:ascii="宋体" w:hAnsi="宋体" w:cs="宋体"/>
        </w:rPr>
      </w:pPr>
      <w:r>
        <w:rPr>
          <w:rFonts w:hint="eastAsia" w:ascii="宋体" w:hAnsi="宋体" w:cs="宋体"/>
        </w:rPr>
        <w:t>1.1.2 招标人：见投标人须知前附表。</w:t>
      </w:r>
    </w:p>
    <w:p w14:paraId="0A2CEC47">
      <w:pPr>
        <w:spacing w:line="400" w:lineRule="exact"/>
        <w:ind w:firstLine="420" w:firstLineChars="200"/>
        <w:rPr>
          <w:rFonts w:hint="eastAsia" w:ascii="宋体" w:hAnsi="宋体" w:cs="宋体"/>
        </w:rPr>
      </w:pPr>
      <w:r>
        <w:rPr>
          <w:rFonts w:hint="eastAsia" w:ascii="宋体" w:hAnsi="宋体" w:cs="宋体"/>
        </w:rPr>
        <w:t>1.1.3 招标代理机构：见投标人须知前附表。</w:t>
      </w:r>
    </w:p>
    <w:p w14:paraId="5F1B1711">
      <w:pPr>
        <w:spacing w:line="400" w:lineRule="exact"/>
        <w:ind w:firstLine="420" w:firstLineChars="200"/>
        <w:rPr>
          <w:rFonts w:hint="eastAsia" w:ascii="宋体" w:hAnsi="宋体" w:cs="宋体"/>
        </w:rPr>
      </w:pPr>
      <w:r>
        <w:rPr>
          <w:rFonts w:hint="eastAsia" w:ascii="宋体" w:hAnsi="宋体" w:cs="宋体"/>
        </w:rPr>
        <w:t>1.1.4 招标项目名称：见投标人须知前附表。</w:t>
      </w:r>
    </w:p>
    <w:p w14:paraId="092198E6">
      <w:pPr>
        <w:spacing w:line="400" w:lineRule="exact"/>
        <w:ind w:firstLine="420" w:firstLineChars="200"/>
        <w:rPr>
          <w:rFonts w:hint="eastAsia" w:ascii="宋体" w:hAnsi="宋体" w:cs="宋体"/>
        </w:rPr>
      </w:pPr>
      <w:r>
        <w:rPr>
          <w:rFonts w:hint="eastAsia" w:ascii="宋体" w:hAnsi="宋体" w:cs="宋体"/>
        </w:rPr>
        <w:t>1.1.5 项目建设地点：见投标人须知前附表。</w:t>
      </w:r>
    </w:p>
    <w:p w14:paraId="213AB3F8">
      <w:pPr>
        <w:pStyle w:val="4"/>
        <w:rPr>
          <w:rFonts w:hint="eastAsia"/>
        </w:rPr>
      </w:pPr>
      <w:bookmarkStart w:id="63" w:name="_Toc144974499"/>
      <w:bookmarkStart w:id="64" w:name="_Toc247513954"/>
      <w:bookmarkStart w:id="65" w:name="_Toc23462"/>
      <w:bookmarkStart w:id="66" w:name="_Toc152045531"/>
      <w:bookmarkStart w:id="67" w:name="_Toc87238893"/>
      <w:bookmarkStart w:id="68" w:name="_Toc247527555"/>
      <w:bookmarkStart w:id="69" w:name="_Toc134304525"/>
      <w:bookmarkStart w:id="70" w:name="_Toc152042307"/>
      <w:r>
        <w:rPr>
          <w:rFonts w:hint="eastAsia"/>
        </w:rPr>
        <w:t>1.2 项目的资金来源和落实情况</w:t>
      </w:r>
      <w:bookmarkEnd w:id="63"/>
      <w:bookmarkEnd w:id="64"/>
      <w:bookmarkEnd w:id="65"/>
      <w:bookmarkEnd w:id="66"/>
      <w:bookmarkEnd w:id="67"/>
      <w:bookmarkEnd w:id="68"/>
      <w:bookmarkEnd w:id="69"/>
      <w:bookmarkEnd w:id="70"/>
    </w:p>
    <w:p w14:paraId="38D490E3">
      <w:pPr>
        <w:spacing w:line="400" w:lineRule="exact"/>
        <w:ind w:firstLine="420" w:firstLineChars="200"/>
        <w:rPr>
          <w:rFonts w:hint="eastAsia" w:ascii="宋体" w:hAnsi="宋体" w:cs="宋体"/>
        </w:rPr>
      </w:pPr>
      <w:r>
        <w:rPr>
          <w:rFonts w:hint="eastAsia" w:ascii="宋体" w:hAnsi="宋体" w:cs="宋体"/>
        </w:rPr>
        <w:t>1.2.1 资金来源及比例：见投标人须知前附表。</w:t>
      </w:r>
    </w:p>
    <w:p w14:paraId="5C48EEB9">
      <w:pPr>
        <w:spacing w:line="400" w:lineRule="exact"/>
        <w:ind w:firstLine="420" w:firstLineChars="200"/>
        <w:rPr>
          <w:rFonts w:hint="eastAsia" w:ascii="宋体" w:hAnsi="宋体" w:cs="宋体"/>
        </w:rPr>
      </w:pPr>
      <w:r>
        <w:rPr>
          <w:rFonts w:hint="eastAsia" w:ascii="宋体" w:hAnsi="宋体" w:cs="宋体"/>
        </w:rPr>
        <w:t>1.2.2 资金落实情况：见投标人须知前附表。</w:t>
      </w:r>
    </w:p>
    <w:p w14:paraId="3160A8AA">
      <w:pPr>
        <w:pStyle w:val="4"/>
        <w:rPr>
          <w:rFonts w:hint="eastAsia"/>
        </w:rPr>
      </w:pPr>
      <w:bookmarkStart w:id="71" w:name="_Toc152045532"/>
      <w:bookmarkStart w:id="72" w:name="_Toc152042308"/>
      <w:bookmarkStart w:id="73" w:name="_Toc144974500"/>
      <w:bookmarkStart w:id="74" w:name="_Toc247527556"/>
      <w:bookmarkStart w:id="75" w:name="_Toc247513955"/>
      <w:bookmarkStart w:id="76" w:name="_Toc87238894"/>
      <w:bookmarkStart w:id="77" w:name="_Toc134304526"/>
      <w:bookmarkStart w:id="78" w:name="_Toc13265"/>
      <w:r>
        <w:rPr>
          <w:rFonts w:hint="eastAsia"/>
        </w:rPr>
        <w:t>1.3 招标范围、计划工期和</w:t>
      </w:r>
      <w:bookmarkEnd w:id="71"/>
      <w:bookmarkEnd w:id="72"/>
      <w:bookmarkEnd w:id="73"/>
      <w:bookmarkEnd w:id="74"/>
      <w:bookmarkEnd w:id="75"/>
      <w:r>
        <w:rPr>
          <w:rFonts w:hint="eastAsia"/>
        </w:rPr>
        <w:t>质量标准</w:t>
      </w:r>
      <w:bookmarkEnd w:id="76"/>
      <w:bookmarkEnd w:id="77"/>
      <w:bookmarkEnd w:id="78"/>
    </w:p>
    <w:p w14:paraId="140E8D13">
      <w:pPr>
        <w:spacing w:line="400" w:lineRule="exact"/>
        <w:ind w:firstLine="420" w:firstLineChars="200"/>
        <w:rPr>
          <w:rFonts w:hint="eastAsia" w:ascii="宋体" w:hAnsi="宋体" w:cs="宋体"/>
        </w:rPr>
      </w:pPr>
      <w:r>
        <w:rPr>
          <w:rFonts w:hint="eastAsia" w:ascii="宋体" w:hAnsi="宋体" w:cs="宋体"/>
        </w:rPr>
        <w:t>1.3.1 招标范围：见投标人须知前附表。</w:t>
      </w:r>
    </w:p>
    <w:p w14:paraId="3EC8034F">
      <w:pPr>
        <w:spacing w:line="400" w:lineRule="exact"/>
        <w:ind w:firstLine="420" w:firstLineChars="200"/>
        <w:rPr>
          <w:rFonts w:hint="eastAsia" w:ascii="宋体" w:hAnsi="宋体" w:cs="宋体"/>
        </w:rPr>
      </w:pPr>
      <w:r>
        <w:rPr>
          <w:rFonts w:hint="eastAsia" w:ascii="宋体" w:hAnsi="宋体" w:cs="宋体"/>
        </w:rPr>
        <w:t>1.3.2 计划工期：见投标人须知前附表。</w:t>
      </w:r>
    </w:p>
    <w:p w14:paraId="448B1814">
      <w:pPr>
        <w:spacing w:line="400" w:lineRule="exact"/>
        <w:ind w:firstLine="420" w:firstLineChars="200"/>
        <w:rPr>
          <w:rFonts w:hint="eastAsia" w:ascii="宋体" w:hAnsi="宋体" w:cs="宋体"/>
        </w:rPr>
      </w:pPr>
      <w:r>
        <w:rPr>
          <w:rFonts w:hint="eastAsia" w:ascii="宋体" w:hAnsi="宋体" w:cs="宋体"/>
        </w:rPr>
        <w:t>1.3.3 质量标准：见投标人须知前附表。</w:t>
      </w:r>
    </w:p>
    <w:p w14:paraId="74A8E4B4">
      <w:pPr>
        <w:pStyle w:val="4"/>
        <w:rPr>
          <w:rFonts w:hint="eastAsia"/>
        </w:rPr>
      </w:pPr>
      <w:bookmarkStart w:id="79" w:name="_Toc247527558"/>
      <w:bookmarkStart w:id="80" w:name="_Toc152045534"/>
      <w:bookmarkStart w:id="81" w:name="_Toc247513957"/>
      <w:bookmarkStart w:id="82" w:name="_Toc144974502"/>
      <w:bookmarkStart w:id="83" w:name="_Toc25105"/>
      <w:bookmarkStart w:id="84" w:name="_Toc152042310"/>
      <w:bookmarkStart w:id="85" w:name="_Toc134304527"/>
      <w:bookmarkStart w:id="86" w:name="_Toc87238895"/>
      <w:r>
        <w:rPr>
          <w:rFonts w:hint="eastAsia"/>
        </w:rPr>
        <w:t>1.4 投标人资格要求</w:t>
      </w:r>
      <w:bookmarkEnd w:id="79"/>
      <w:bookmarkEnd w:id="80"/>
      <w:bookmarkEnd w:id="81"/>
      <w:bookmarkEnd w:id="82"/>
      <w:bookmarkEnd w:id="83"/>
      <w:bookmarkEnd w:id="84"/>
      <w:r>
        <w:rPr>
          <w:rFonts w:hint="eastAsia"/>
        </w:rPr>
        <w:t>（适用于未进行资格预审的）</w:t>
      </w:r>
      <w:bookmarkEnd w:id="85"/>
      <w:bookmarkEnd w:id="86"/>
    </w:p>
    <w:p w14:paraId="7A798ADD">
      <w:pPr>
        <w:spacing w:line="400" w:lineRule="exact"/>
        <w:ind w:firstLine="420" w:firstLineChars="200"/>
        <w:rPr>
          <w:rFonts w:hint="eastAsia" w:ascii="宋体" w:hAnsi="宋体" w:cs="宋体"/>
        </w:rPr>
      </w:pPr>
      <w:bookmarkStart w:id="87" w:name="_Toc152045535"/>
      <w:bookmarkStart w:id="88" w:name="_Toc247513958"/>
      <w:bookmarkStart w:id="89" w:name="_Toc247527559"/>
      <w:bookmarkStart w:id="90" w:name="_Toc152042311"/>
      <w:bookmarkStart w:id="91" w:name="_Toc144974503"/>
      <w:bookmarkStart w:id="92" w:name="_Toc5312"/>
      <w:r>
        <w:rPr>
          <w:rFonts w:hint="eastAsia" w:ascii="宋体" w:hAnsi="宋体" w:cs="宋体"/>
        </w:rPr>
        <w:t>1.4.1 投标人应具备承担本招标项目资质条件、能力和信誉。</w:t>
      </w:r>
    </w:p>
    <w:p w14:paraId="24D50CB7">
      <w:pPr>
        <w:spacing w:line="400" w:lineRule="exact"/>
        <w:ind w:firstLine="420" w:firstLineChars="200"/>
        <w:rPr>
          <w:rFonts w:hint="eastAsia" w:ascii="新宋体" w:hAnsi="新宋体" w:eastAsia="新宋体" w:cs="新宋体"/>
        </w:rPr>
      </w:pPr>
      <w:r>
        <w:rPr>
          <w:rFonts w:hint="eastAsia" w:ascii="新宋体" w:hAnsi="新宋体" w:eastAsia="新宋体" w:cs="新宋体"/>
        </w:rPr>
        <w:t>1.4.4 单位负责人为同一人或者存在控股、管理关系的不同单位，不得同时参加本招标项目投标。</w:t>
      </w:r>
    </w:p>
    <w:p w14:paraId="5BFAE289">
      <w:pPr>
        <w:pStyle w:val="4"/>
        <w:rPr>
          <w:rFonts w:hint="eastAsia"/>
        </w:rPr>
      </w:pPr>
      <w:bookmarkStart w:id="93" w:name="_Toc134304528"/>
      <w:bookmarkStart w:id="94" w:name="_Toc87238896"/>
      <w:r>
        <w:rPr>
          <w:rFonts w:hint="eastAsia"/>
        </w:rPr>
        <w:t>1.5 费用承担</w:t>
      </w:r>
      <w:bookmarkEnd w:id="87"/>
      <w:bookmarkEnd w:id="88"/>
      <w:bookmarkEnd w:id="89"/>
      <w:bookmarkEnd w:id="90"/>
      <w:bookmarkEnd w:id="91"/>
      <w:r>
        <w:rPr>
          <w:rFonts w:hint="eastAsia"/>
        </w:rPr>
        <w:t>和设计成果补偿</w:t>
      </w:r>
      <w:bookmarkEnd w:id="92"/>
      <w:bookmarkEnd w:id="93"/>
      <w:bookmarkEnd w:id="94"/>
    </w:p>
    <w:p w14:paraId="4EA14C35">
      <w:pPr>
        <w:spacing w:line="400" w:lineRule="exact"/>
        <w:ind w:firstLine="420" w:firstLineChars="200"/>
        <w:rPr>
          <w:rFonts w:hint="eastAsia" w:ascii="宋体" w:hAnsi="宋体" w:cs="宋体"/>
        </w:rPr>
      </w:pPr>
      <w:r>
        <w:rPr>
          <w:rFonts w:hint="eastAsia" w:ascii="宋体" w:hAnsi="宋体" w:cs="宋体"/>
        </w:rPr>
        <w:t>1.5.1 投标人准备和参加投标活动发生的费用自理。</w:t>
      </w:r>
    </w:p>
    <w:p w14:paraId="77FAD214">
      <w:pPr>
        <w:spacing w:line="400" w:lineRule="exact"/>
        <w:ind w:firstLine="420" w:firstLineChars="200"/>
        <w:rPr>
          <w:rFonts w:hint="eastAsia" w:ascii="宋体" w:hAnsi="宋体" w:cs="宋体"/>
          <w:strike/>
        </w:rPr>
      </w:pPr>
      <w:r>
        <w:rPr>
          <w:rFonts w:hint="eastAsia" w:ascii="宋体" w:hAnsi="宋体" w:cs="宋体"/>
          <w:strike/>
        </w:rPr>
        <w:t>1.5.2 招标人对符合招标文件规定的未中标人的设计成果进行补偿的，按投标人须知前附表规定给予补偿，并有权免费使用未中标人设计成果。</w:t>
      </w:r>
    </w:p>
    <w:p w14:paraId="655F0BA4">
      <w:pPr>
        <w:pStyle w:val="4"/>
        <w:rPr>
          <w:rFonts w:hint="eastAsia"/>
        </w:rPr>
      </w:pPr>
      <w:bookmarkStart w:id="95" w:name="_Toc11231"/>
      <w:bookmarkStart w:id="96" w:name="_Toc152042312"/>
      <w:bookmarkStart w:id="97" w:name="_Toc134304529"/>
      <w:bookmarkStart w:id="98" w:name="_Toc247527560"/>
      <w:bookmarkStart w:id="99" w:name="_Toc247513959"/>
      <w:bookmarkStart w:id="100" w:name="_Toc87238897"/>
      <w:bookmarkStart w:id="101" w:name="_Toc144974504"/>
      <w:bookmarkStart w:id="102" w:name="_Toc152045536"/>
      <w:r>
        <w:rPr>
          <w:rFonts w:hint="eastAsia"/>
        </w:rPr>
        <w:t>1.6 保密</w:t>
      </w:r>
      <w:bookmarkEnd w:id="95"/>
      <w:bookmarkEnd w:id="96"/>
      <w:bookmarkEnd w:id="97"/>
      <w:bookmarkEnd w:id="98"/>
      <w:bookmarkEnd w:id="99"/>
      <w:bookmarkEnd w:id="100"/>
      <w:bookmarkEnd w:id="101"/>
      <w:bookmarkEnd w:id="102"/>
    </w:p>
    <w:p w14:paraId="65388FB1">
      <w:pPr>
        <w:spacing w:line="400" w:lineRule="exact"/>
        <w:ind w:firstLine="420" w:firstLineChars="200"/>
        <w:rPr>
          <w:rFonts w:hint="eastAsia" w:ascii="宋体" w:hAnsi="宋体" w:cs="宋体"/>
        </w:rPr>
      </w:pPr>
      <w:r>
        <w:rPr>
          <w:rFonts w:hint="eastAsia" w:ascii="宋体" w:hAnsi="宋体" w:cs="宋体"/>
        </w:rPr>
        <w:t>参与招标投标活动的各方应对招标文件和投标文件中的商业和技术等秘密保密，否则应承担相应的法律责任。</w:t>
      </w:r>
    </w:p>
    <w:p w14:paraId="5BEECD8B">
      <w:pPr>
        <w:pStyle w:val="4"/>
        <w:rPr>
          <w:rFonts w:hint="eastAsia"/>
        </w:rPr>
      </w:pPr>
      <w:bookmarkStart w:id="103" w:name="_Toc144974505"/>
      <w:bookmarkStart w:id="104" w:name="_Toc87238898"/>
      <w:bookmarkStart w:id="105" w:name="_Toc247527561"/>
      <w:bookmarkStart w:id="106" w:name="_Toc134304530"/>
      <w:bookmarkStart w:id="107" w:name="_Toc152042313"/>
      <w:bookmarkStart w:id="108" w:name="_Toc247513960"/>
      <w:bookmarkStart w:id="109" w:name="_Toc152045537"/>
      <w:bookmarkStart w:id="110" w:name="_Toc4973"/>
      <w:r>
        <w:rPr>
          <w:rFonts w:hint="eastAsia"/>
        </w:rPr>
        <w:t>1.7 语言</w:t>
      </w:r>
      <w:bookmarkEnd w:id="103"/>
      <w:r>
        <w:rPr>
          <w:rFonts w:hint="eastAsia"/>
        </w:rPr>
        <w:t>文字</w:t>
      </w:r>
      <w:bookmarkEnd w:id="104"/>
      <w:bookmarkEnd w:id="105"/>
      <w:bookmarkEnd w:id="106"/>
      <w:bookmarkEnd w:id="107"/>
      <w:bookmarkEnd w:id="108"/>
      <w:bookmarkEnd w:id="109"/>
      <w:bookmarkEnd w:id="110"/>
    </w:p>
    <w:p w14:paraId="4D85D179">
      <w:pPr>
        <w:spacing w:line="400" w:lineRule="exact"/>
        <w:ind w:firstLine="420" w:firstLineChars="200"/>
        <w:rPr>
          <w:rFonts w:hint="eastAsia" w:ascii="宋体" w:hAnsi="宋体" w:cs="宋体"/>
        </w:rPr>
      </w:pPr>
      <w:r>
        <w:rPr>
          <w:rFonts w:hint="eastAsia" w:ascii="宋体" w:hAnsi="宋体" w:cs="宋体"/>
        </w:rPr>
        <w:t>招标投标文件使用的语言文字为中文。专用术语使用外文的，应附有中文注释。</w:t>
      </w:r>
    </w:p>
    <w:p w14:paraId="2F578873">
      <w:pPr>
        <w:pStyle w:val="4"/>
        <w:rPr>
          <w:rFonts w:hint="eastAsia"/>
        </w:rPr>
      </w:pPr>
      <w:bookmarkStart w:id="111" w:name="_Toc152042314"/>
      <w:bookmarkStart w:id="112" w:name="_Toc247527562"/>
      <w:bookmarkStart w:id="113" w:name="_Toc134304531"/>
      <w:bookmarkStart w:id="114" w:name="_Toc247513961"/>
      <w:bookmarkStart w:id="115" w:name="_Toc26287"/>
      <w:bookmarkStart w:id="116" w:name="_Toc87238899"/>
      <w:bookmarkStart w:id="117" w:name="_Toc144974506"/>
      <w:bookmarkStart w:id="118" w:name="_Toc152045538"/>
      <w:r>
        <w:rPr>
          <w:rFonts w:hint="eastAsia"/>
        </w:rPr>
        <w:t>1.8 计量单位</w:t>
      </w:r>
      <w:bookmarkEnd w:id="111"/>
      <w:bookmarkEnd w:id="112"/>
      <w:bookmarkEnd w:id="113"/>
      <w:bookmarkEnd w:id="114"/>
      <w:bookmarkEnd w:id="115"/>
      <w:bookmarkEnd w:id="116"/>
      <w:bookmarkEnd w:id="117"/>
      <w:bookmarkEnd w:id="118"/>
    </w:p>
    <w:p w14:paraId="3E7FECB4">
      <w:pPr>
        <w:spacing w:line="400" w:lineRule="exact"/>
        <w:ind w:firstLine="420" w:firstLineChars="200"/>
        <w:rPr>
          <w:rFonts w:hint="eastAsia" w:ascii="宋体" w:hAnsi="宋体" w:cs="宋体"/>
        </w:rPr>
      </w:pPr>
      <w:r>
        <w:rPr>
          <w:rFonts w:hint="eastAsia" w:ascii="宋体" w:hAnsi="宋体" w:cs="宋体"/>
        </w:rPr>
        <w:t>所有计量均采用中华人民共和国法定计量单位。</w:t>
      </w:r>
    </w:p>
    <w:p w14:paraId="7D597463">
      <w:pPr>
        <w:pStyle w:val="4"/>
        <w:rPr>
          <w:rFonts w:hint="eastAsia"/>
        </w:rPr>
      </w:pPr>
      <w:bookmarkStart w:id="119" w:name="_Toc87238900"/>
      <w:bookmarkStart w:id="120" w:name="_Toc247513962"/>
      <w:bookmarkStart w:id="121" w:name="_Toc152045539"/>
      <w:bookmarkStart w:id="122" w:name="_Toc134304532"/>
      <w:bookmarkStart w:id="123" w:name="_Toc144974507"/>
      <w:bookmarkStart w:id="124" w:name="_Toc23833"/>
      <w:bookmarkStart w:id="125" w:name="_Toc247527563"/>
      <w:bookmarkStart w:id="126" w:name="_Toc152042315"/>
      <w:r>
        <w:rPr>
          <w:rFonts w:hint="eastAsia"/>
        </w:rPr>
        <w:t>1.9 踏勘现场</w:t>
      </w:r>
      <w:bookmarkEnd w:id="119"/>
      <w:bookmarkEnd w:id="120"/>
      <w:bookmarkEnd w:id="121"/>
      <w:bookmarkEnd w:id="122"/>
      <w:bookmarkEnd w:id="123"/>
      <w:bookmarkEnd w:id="124"/>
      <w:bookmarkEnd w:id="125"/>
      <w:bookmarkEnd w:id="126"/>
    </w:p>
    <w:p w14:paraId="11A48417">
      <w:pPr>
        <w:spacing w:line="400" w:lineRule="exact"/>
        <w:ind w:firstLine="420" w:firstLineChars="200"/>
        <w:rPr>
          <w:rFonts w:hint="eastAsia" w:ascii="宋体" w:hAnsi="宋体" w:cs="宋体"/>
          <w:u w:val="single"/>
        </w:rPr>
      </w:pPr>
      <w:r>
        <w:rPr>
          <w:rFonts w:hint="eastAsia" w:ascii="宋体" w:hAnsi="宋体" w:cs="宋体"/>
          <w:u w:val="single"/>
        </w:rPr>
        <w:t>1.9.1 见投标须知前附表。招标人不组织集中踏勘现场，投标人可自行前往现场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A2266CA">
      <w:pPr>
        <w:spacing w:line="400" w:lineRule="exact"/>
        <w:ind w:firstLine="420" w:firstLineChars="200"/>
        <w:rPr>
          <w:rFonts w:hint="eastAsia" w:ascii="宋体" w:hAnsi="宋体" w:cs="宋体"/>
          <w:u w:val="single"/>
        </w:rPr>
      </w:pPr>
      <w:r>
        <w:rPr>
          <w:rFonts w:hint="eastAsia" w:ascii="宋体" w:hAnsi="宋体" w:cs="宋体"/>
          <w:u w:val="single"/>
        </w:rPr>
        <w:t>1.9.2 招标人向投标人提供的有关现场的数据和资料，是招标人现有的能被投标人利用的资料，招标人对投标人做出的任何推论、理解和结论均不负责任。</w:t>
      </w:r>
    </w:p>
    <w:p w14:paraId="75A008B3">
      <w:pPr>
        <w:spacing w:line="400" w:lineRule="exact"/>
        <w:ind w:firstLine="420" w:firstLineChars="200"/>
      </w:pPr>
      <w:r>
        <w:rPr>
          <w:rFonts w:hint="eastAsia" w:ascii="宋体" w:hAnsi="宋体" w:cs="宋体"/>
          <w:u w:val="single"/>
        </w:rPr>
        <w:t>1.9.3 投标人可为踏勘目的进入招标人的项目现场。投标人同意：其及其代表进入项目现场，即表示招标人已经尽了提醒义务，投标人及其代表已经充分了解项目现场可能造成人身、财产损害的所有因素，但仍然愿意进入项目现场踏勘，并认为已做了足够的保障措施；在考察过程中，由于自身或第三人原因造成投标人及其代表的人身、财产损失，招标人不承担任何责任；由于其考察行为导致的现场或第三方人身、财产损失，由其承担相应责任。</w:t>
      </w:r>
      <w:bookmarkStart w:id="127" w:name="_Toc247513963"/>
      <w:bookmarkStart w:id="128" w:name="_Toc247527564"/>
      <w:bookmarkStart w:id="129" w:name="_Toc16251"/>
      <w:bookmarkStart w:id="130" w:name="_Toc152045540"/>
      <w:bookmarkStart w:id="131" w:name="_Toc152042316"/>
      <w:bookmarkStart w:id="132" w:name="_Toc144974508"/>
    </w:p>
    <w:p w14:paraId="044D1EE3">
      <w:pPr>
        <w:pStyle w:val="4"/>
        <w:rPr>
          <w:rFonts w:hint="eastAsia"/>
        </w:rPr>
      </w:pPr>
      <w:bookmarkStart w:id="133" w:name="_Toc87238901"/>
      <w:bookmarkStart w:id="134" w:name="_Toc134304533"/>
      <w:r>
        <w:rPr>
          <w:rFonts w:hint="eastAsia"/>
        </w:rPr>
        <w:t xml:space="preserve">1.10 </w:t>
      </w:r>
      <w:bookmarkEnd w:id="127"/>
      <w:bookmarkEnd w:id="128"/>
      <w:bookmarkEnd w:id="129"/>
      <w:bookmarkEnd w:id="130"/>
      <w:bookmarkEnd w:id="131"/>
      <w:bookmarkEnd w:id="132"/>
      <w:r>
        <w:rPr>
          <w:rFonts w:hint="eastAsia"/>
        </w:rPr>
        <w:t>招标答疑</w:t>
      </w:r>
      <w:bookmarkEnd w:id="133"/>
      <w:bookmarkEnd w:id="134"/>
      <w:bookmarkStart w:id="135" w:name="_Toc3889"/>
      <w:bookmarkStart w:id="136" w:name="_Toc16283"/>
      <w:bookmarkStart w:id="137" w:name="_Toc247527565"/>
      <w:bookmarkStart w:id="138" w:name="_Toc144974509"/>
      <w:bookmarkStart w:id="139" w:name="_Toc152045541"/>
      <w:bookmarkStart w:id="140" w:name="_Toc247513964"/>
      <w:bookmarkStart w:id="141" w:name="_Toc152042317"/>
      <w:bookmarkStart w:id="142" w:name="_Toc17636"/>
    </w:p>
    <w:p w14:paraId="772DCE44">
      <w:pPr>
        <w:spacing w:line="400" w:lineRule="exact"/>
        <w:ind w:firstLine="420" w:firstLineChars="200"/>
        <w:rPr>
          <w:rFonts w:hint="eastAsia" w:ascii="宋体" w:hAnsi="宋体" w:cs="宋体"/>
          <w:u w:val="single"/>
        </w:rPr>
      </w:pPr>
      <w:r>
        <w:rPr>
          <w:rFonts w:hint="eastAsia" w:ascii="宋体" w:hAnsi="宋体" w:cs="宋体"/>
          <w:u w:val="single"/>
        </w:rPr>
        <w:t>1.10.1 招标答疑采用网上答疑方式进行。投标人若对招标文件（包括招标图纸、清单、投标最高限价、合同）有疑问的，可在规定的时间内通过广州交易集团有限公司（广州公共资源交易中心）网站进入提问区域将问题提交给招标人或招标代理人，提交问题时一律不得署名。</w:t>
      </w:r>
      <w:bookmarkEnd w:id="135"/>
      <w:bookmarkEnd w:id="136"/>
      <w:bookmarkStart w:id="143" w:name="_Toc16844"/>
      <w:bookmarkStart w:id="144" w:name="_Toc14422"/>
      <w:bookmarkStart w:id="145" w:name="_Toc21882"/>
      <w:r>
        <w:rPr>
          <w:rFonts w:hint="eastAsia" w:ascii="宋体" w:cs="宋体"/>
          <w:bCs/>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bookmarkEnd w:id="143"/>
      <w:bookmarkEnd w:id="144"/>
      <w:bookmarkEnd w:id="145"/>
      <w:r>
        <w:rPr>
          <w:rFonts w:hint="eastAsia" w:ascii="宋体" w:hAnsi="宋体" w:cs="宋体"/>
          <w:u w:val="single"/>
        </w:rPr>
        <w:t>。</w:t>
      </w:r>
      <w:bookmarkStart w:id="146" w:name="_Toc17089"/>
      <w:bookmarkStart w:id="147" w:name="_Toc31603"/>
      <w:bookmarkStart w:id="148" w:name="_Toc22325"/>
    </w:p>
    <w:p w14:paraId="1AD03B81">
      <w:pPr>
        <w:spacing w:line="400" w:lineRule="exact"/>
        <w:ind w:firstLine="420" w:firstLineChars="200"/>
        <w:rPr>
          <w:rFonts w:ascii="宋体" w:cs="宋体"/>
          <w:bCs/>
          <w:u w:val="single"/>
        </w:rPr>
      </w:pPr>
      <w:r>
        <w:rPr>
          <w:rFonts w:hint="eastAsia" w:ascii="宋体" w:cs="宋体"/>
          <w:bCs/>
          <w:u w:val="single"/>
        </w:rPr>
        <w:t>1.10.2 投标人应在投标人须知前附表规定的时间前，按前附表载明的方式提出问题。招标人应在递交投标文件截止时间15日前解答投标人对招标文件提出的疑问，形成答疑纪要，在广州交易集团有限公司（广州公共资源交易中心）网站“招标答疑”专区发布。</w:t>
      </w:r>
      <w:bookmarkEnd w:id="146"/>
      <w:bookmarkEnd w:id="147"/>
      <w:bookmarkEnd w:id="148"/>
      <w:bookmarkStart w:id="149" w:name="_Toc17542"/>
      <w:bookmarkStart w:id="150" w:name="_Toc12054"/>
      <w:bookmarkStart w:id="151" w:name="_Toc23655"/>
    </w:p>
    <w:p w14:paraId="1858B528">
      <w:pPr>
        <w:spacing w:line="400" w:lineRule="exact"/>
        <w:ind w:firstLine="420" w:firstLineChars="200"/>
        <w:rPr>
          <w:rFonts w:ascii="宋体" w:cs="宋体"/>
          <w:bCs/>
          <w:u w:val="single"/>
        </w:rPr>
      </w:pPr>
      <w:r>
        <w:rPr>
          <w:rFonts w:hint="eastAsia" w:ascii="宋体" w:cs="宋体"/>
          <w:bCs/>
          <w:u w:val="single"/>
        </w:rPr>
        <w:t>1.10.3 招标答疑纪要一经在广州交易集团有限公司（广州公共资源交易中心）网站发布，视作已发放给所有投标人。</w:t>
      </w:r>
      <w:bookmarkEnd w:id="149"/>
      <w:bookmarkEnd w:id="150"/>
      <w:bookmarkEnd w:id="151"/>
      <w:bookmarkStart w:id="152" w:name="_Toc23270"/>
      <w:bookmarkStart w:id="153" w:name="_Toc2020"/>
      <w:bookmarkStart w:id="154" w:name="_Toc22640"/>
    </w:p>
    <w:p w14:paraId="4D36F210">
      <w:pPr>
        <w:spacing w:line="400" w:lineRule="exact"/>
        <w:ind w:firstLine="420" w:firstLineChars="200"/>
        <w:rPr>
          <w:rFonts w:ascii="宋体" w:cs="宋体"/>
          <w:bCs/>
          <w:u w:val="single"/>
        </w:rPr>
      </w:pPr>
      <w:r>
        <w:rPr>
          <w:rFonts w:hint="eastAsia" w:ascii="宋体" w:cs="宋体"/>
          <w:bCs/>
          <w:u w:val="single"/>
        </w:rPr>
        <w:t>1.10.4 招标答疑纪要为招标文件的一部分。投标人可在广州交易集团有限公司（广州公共资源交易中心）网站浏览、下载招标答疑纪要。</w:t>
      </w:r>
      <w:bookmarkEnd w:id="152"/>
      <w:bookmarkEnd w:id="153"/>
      <w:bookmarkEnd w:id="154"/>
      <w:bookmarkStart w:id="155" w:name="_Toc279"/>
      <w:bookmarkStart w:id="156" w:name="_Toc2639"/>
      <w:bookmarkStart w:id="157" w:name="_Toc8182"/>
    </w:p>
    <w:p w14:paraId="71C59F5A">
      <w:pPr>
        <w:spacing w:line="400" w:lineRule="exact"/>
        <w:ind w:firstLine="420" w:firstLineChars="200"/>
        <w:rPr>
          <w:rFonts w:ascii="宋体" w:cs="宋体"/>
          <w:bCs/>
          <w:u w:val="single"/>
        </w:rPr>
      </w:pPr>
      <w:r>
        <w:rPr>
          <w:rFonts w:hint="eastAsia" w:ascii="宋体" w:cs="宋体"/>
          <w:bCs/>
          <w:u w:val="single"/>
        </w:rPr>
        <w:t>1.10.5 若招标答疑纪要与招标文件有矛盾时，以广州交易集团有限公司（广州公共资源交易中心）网站最后发布的答疑纪要为准。</w:t>
      </w:r>
      <w:bookmarkEnd w:id="155"/>
      <w:bookmarkEnd w:id="156"/>
      <w:bookmarkEnd w:id="157"/>
    </w:p>
    <w:p w14:paraId="4BB01BBB">
      <w:pPr>
        <w:pStyle w:val="4"/>
        <w:rPr>
          <w:rFonts w:hint="eastAsia"/>
        </w:rPr>
      </w:pPr>
      <w:bookmarkStart w:id="158" w:name="_Toc134304534"/>
      <w:bookmarkStart w:id="159" w:name="_Toc87238902"/>
      <w:r>
        <w:rPr>
          <w:rFonts w:hint="eastAsia"/>
        </w:rPr>
        <w:t>1.11 分包</w:t>
      </w:r>
      <w:bookmarkEnd w:id="137"/>
      <w:bookmarkEnd w:id="138"/>
      <w:bookmarkEnd w:id="139"/>
      <w:bookmarkEnd w:id="140"/>
      <w:bookmarkEnd w:id="141"/>
      <w:bookmarkEnd w:id="142"/>
      <w:bookmarkEnd w:id="158"/>
      <w:bookmarkEnd w:id="159"/>
    </w:p>
    <w:p w14:paraId="40D18136">
      <w:pPr>
        <w:spacing w:line="400" w:lineRule="exact"/>
        <w:ind w:firstLine="567" w:firstLineChars="270"/>
        <w:rPr>
          <w:rFonts w:hint="eastAsia" w:ascii="宋体" w:hAnsi="宋体" w:cs="宋体"/>
          <w:strike/>
        </w:rPr>
      </w:pPr>
      <w:r>
        <w:rPr>
          <w:rFonts w:hint="eastAsia" w:ascii="宋体" w:hAnsi="宋体" w:cs="宋体"/>
          <w:strike/>
        </w:rPr>
        <w:t>1.11.1 投标人须知前附表规定应当由分包人实施的非主体、非关键性工作，投标人应当按照第五章“发包人要求”的规定提供分包人侯选名单及其相应资料。</w:t>
      </w:r>
    </w:p>
    <w:p w14:paraId="4B4A49EB">
      <w:pPr>
        <w:spacing w:line="400" w:lineRule="exact"/>
        <w:ind w:firstLine="567" w:firstLineChars="270"/>
        <w:rPr>
          <w:rFonts w:hint="eastAsia" w:ascii="宋体" w:hAnsi="宋体" w:cs="宋体"/>
        </w:rPr>
      </w:pPr>
      <w:r>
        <w:rPr>
          <w:rFonts w:hint="eastAsia" w:ascii="宋体" w:hAnsi="宋体" w:cs="宋体"/>
          <w:strike/>
        </w:rPr>
        <w:t>1.11.2 投标人拟在中标后将中标项目的部分非主体、非关键性工作进行分包的，应符合投标人须知前附表规定的分包内容、分包金额和资质要求等限制性条件。</w:t>
      </w:r>
    </w:p>
    <w:p w14:paraId="12D95EA6">
      <w:pPr>
        <w:pStyle w:val="4"/>
        <w:rPr>
          <w:rFonts w:hint="eastAsia"/>
        </w:rPr>
      </w:pPr>
      <w:bookmarkStart w:id="160" w:name="_Toc134304535"/>
      <w:bookmarkStart w:id="161" w:name="_Toc247527566"/>
      <w:bookmarkStart w:id="162" w:name="_Toc87238903"/>
      <w:bookmarkStart w:id="163" w:name="_Toc247513965"/>
      <w:bookmarkStart w:id="164" w:name="_Toc30381"/>
      <w:r>
        <w:rPr>
          <w:rFonts w:hint="eastAsia"/>
        </w:rPr>
        <w:t>1.12 偏离</w:t>
      </w:r>
      <w:bookmarkEnd w:id="160"/>
      <w:bookmarkEnd w:id="161"/>
      <w:bookmarkEnd w:id="162"/>
      <w:bookmarkEnd w:id="163"/>
      <w:bookmarkEnd w:id="164"/>
    </w:p>
    <w:p w14:paraId="2F68A851">
      <w:pPr>
        <w:spacing w:line="400" w:lineRule="exact"/>
        <w:ind w:firstLine="359" w:firstLineChars="171"/>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14:paraId="6DEDAB70">
      <w:pPr>
        <w:pStyle w:val="2"/>
      </w:pPr>
      <w:bookmarkStart w:id="165" w:name="_Toc247527567"/>
      <w:bookmarkStart w:id="166" w:name="_Toc1073"/>
      <w:bookmarkStart w:id="167" w:name="_Toc247513966"/>
      <w:bookmarkStart w:id="168" w:name="_Toc134304536"/>
      <w:bookmarkStart w:id="169" w:name="_Toc152045542"/>
      <w:bookmarkStart w:id="170" w:name="_Toc144974510"/>
      <w:bookmarkStart w:id="171" w:name="_Toc152042318"/>
      <w:r>
        <w:rPr>
          <w:rFonts w:hint="eastAsia"/>
        </w:rPr>
        <w:t>2. 招标文件</w:t>
      </w:r>
      <w:bookmarkEnd w:id="165"/>
      <w:bookmarkEnd w:id="166"/>
      <w:bookmarkEnd w:id="167"/>
      <w:bookmarkEnd w:id="168"/>
      <w:bookmarkEnd w:id="169"/>
      <w:bookmarkEnd w:id="170"/>
      <w:bookmarkEnd w:id="171"/>
    </w:p>
    <w:p w14:paraId="4A842F98">
      <w:pPr>
        <w:pStyle w:val="4"/>
        <w:rPr>
          <w:rFonts w:hint="eastAsia"/>
        </w:rPr>
      </w:pPr>
      <w:bookmarkStart w:id="172" w:name="_Toc144974511"/>
      <w:bookmarkStart w:id="173" w:name="_Toc152042319"/>
      <w:bookmarkStart w:id="174" w:name="_Toc247513967"/>
      <w:bookmarkStart w:id="175" w:name="_Toc152045543"/>
      <w:bookmarkStart w:id="176" w:name="_Toc30775"/>
      <w:bookmarkStart w:id="177" w:name="_Toc87238905"/>
      <w:bookmarkStart w:id="178" w:name="_Toc134304537"/>
      <w:bookmarkStart w:id="179" w:name="_Toc247527568"/>
      <w:r>
        <w:rPr>
          <w:rFonts w:hint="eastAsia"/>
        </w:rPr>
        <w:t>2.1 招标文件的组成</w:t>
      </w:r>
      <w:bookmarkEnd w:id="172"/>
      <w:bookmarkEnd w:id="173"/>
      <w:bookmarkEnd w:id="174"/>
      <w:bookmarkEnd w:id="175"/>
      <w:bookmarkEnd w:id="176"/>
      <w:bookmarkEnd w:id="177"/>
      <w:bookmarkEnd w:id="178"/>
      <w:bookmarkEnd w:id="179"/>
    </w:p>
    <w:p w14:paraId="1DCBFFD4">
      <w:pPr>
        <w:spacing w:line="400" w:lineRule="exact"/>
        <w:ind w:firstLine="359" w:firstLineChars="171"/>
        <w:rPr>
          <w:rFonts w:hint="eastAsia" w:ascii="宋体" w:hAnsi="宋体" w:cs="宋体"/>
        </w:rPr>
      </w:pPr>
      <w:r>
        <w:rPr>
          <w:rFonts w:hint="eastAsia" w:ascii="宋体" w:hAnsi="宋体" w:cs="宋体"/>
        </w:rPr>
        <w:t>本招标文件包括：</w:t>
      </w:r>
    </w:p>
    <w:p w14:paraId="1FEE00EF">
      <w:pPr>
        <w:spacing w:line="400" w:lineRule="exact"/>
        <w:ind w:firstLine="359" w:firstLineChars="171"/>
        <w:rPr>
          <w:rFonts w:hint="eastAsia" w:ascii="宋体" w:hAnsi="宋体" w:cs="宋体"/>
        </w:rPr>
      </w:pPr>
      <w:r>
        <w:rPr>
          <w:rFonts w:hint="eastAsia" w:ascii="宋体" w:hAnsi="宋体" w:cs="宋体"/>
        </w:rPr>
        <w:t>（1）招标公告</w:t>
      </w:r>
      <w:r>
        <w:rPr>
          <w:rFonts w:hint="eastAsia" w:ascii="新宋体" w:hAnsi="新宋体" w:eastAsia="新宋体" w:cs="新宋体"/>
          <w:strike/>
        </w:rPr>
        <w:t>（或投标邀请书）</w:t>
      </w:r>
      <w:r>
        <w:rPr>
          <w:rFonts w:hint="eastAsia" w:ascii="宋体" w:hAnsi="宋体" w:cs="宋体"/>
        </w:rPr>
        <w:t>；</w:t>
      </w:r>
    </w:p>
    <w:p w14:paraId="5BB9CADF">
      <w:pPr>
        <w:spacing w:line="400" w:lineRule="exact"/>
        <w:ind w:firstLine="359" w:firstLineChars="171"/>
        <w:rPr>
          <w:rFonts w:hint="eastAsia" w:ascii="宋体" w:hAnsi="宋体" w:cs="宋体"/>
        </w:rPr>
      </w:pPr>
      <w:r>
        <w:rPr>
          <w:rFonts w:hint="eastAsia" w:ascii="宋体" w:hAnsi="宋体" w:cs="宋体"/>
        </w:rPr>
        <w:t>（2）投标人须知；</w:t>
      </w:r>
    </w:p>
    <w:p w14:paraId="6F9CC4C6">
      <w:pPr>
        <w:spacing w:line="400" w:lineRule="exact"/>
        <w:ind w:firstLine="359" w:firstLineChars="171"/>
        <w:rPr>
          <w:rFonts w:hint="eastAsia" w:ascii="宋体" w:hAnsi="宋体" w:cs="宋体"/>
        </w:rPr>
      </w:pPr>
      <w:r>
        <w:rPr>
          <w:rFonts w:hint="eastAsia" w:ascii="宋体" w:hAnsi="宋体" w:cs="宋体"/>
        </w:rPr>
        <w:t>（3）评标办法；</w:t>
      </w:r>
    </w:p>
    <w:p w14:paraId="7CF09954">
      <w:pPr>
        <w:spacing w:line="400" w:lineRule="exact"/>
        <w:ind w:firstLine="359" w:firstLineChars="171"/>
        <w:rPr>
          <w:rFonts w:hint="eastAsia" w:ascii="宋体" w:hAnsi="宋体" w:cs="宋体"/>
        </w:rPr>
      </w:pPr>
      <w:r>
        <w:rPr>
          <w:rFonts w:hint="eastAsia" w:ascii="宋体" w:hAnsi="宋体" w:cs="宋体"/>
        </w:rPr>
        <w:t>（4）合同条款及格式（</w:t>
      </w:r>
      <w:r>
        <w:rPr>
          <w:rFonts w:hint="eastAsia" w:ascii="宋体" w:hAnsi="宋体" w:cs="宋体"/>
          <w:u w:val="single"/>
        </w:rPr>
        <w:t>另册）；</w:t>
      </w:r>
    </w:p>
    <w:p w14:paraId="38B3CC07">
      <w:pPr>
        <w:spacing w:line="400" w:lineRule="exact"/>
        <w:ind w:firstLine="359" w:firstLineChars="171"/>
        <w:rPr>
          <w:rFonts w:hint="eastAsia" w:ascii="宋体" w:hAnsi="宋体" w:cs="宋体"/>
        </w:rPr>
      </w:pPr>
      <w:r>
        <w:rPr>
          <w:rFonts w:hint="eastAsia" w:ascii="宋体" w:hAnsi="宋体" w:cs="宋体"/>
        </w:rPr>
        <w:t>（5）</w:t>
      </w:r>
      <w:r>
        <w:rPr>
          <w:rFonts w:hint="eastAsia" w:ascii="宋体" w:hAnsi="宋体" w:cs="宋体"/>
          <w:u w:val="single"/>
        </w:rPr>
        <w:t>招标人</w:t>
      </w:r>
      <w:r>
        <w:rPr>
          <w:rFonts w:hint="eastAsia" w:ascii="宋体" w:hAnsi="宋体" w:cs="宋体"/>
        </w:rPr>
        <w:t>要求；</w:t>
      </w:r>
    </w:p>
    <w:p w14:paraId="5618AB81">
      <w:pPr>
        <w:spacing w:line="400" w:lineRule="exact"/>
        <w:ind w:firstLine="359" w:firstLineChars="171"/>
        <w:rPr>
          <w:rFonts w:hint="eastAsia" w:ascii="宋体" w:hAnsi="宋体" w:cs="宋体"/>
        </w:rPr>
      </w:pPr>
      <w:r>
        <w:rPr>
          <w:rFonts w:hint="eastAsia" w:ascii="宋体" w:hAnsi="宋体" w:cs="宋体"/>
        </w:rPr>
        <w:t>（6）</w:t>
      </w:r>
      <w:r>
        <w:rPr>
          <w:rFonts w:hint="eastAsia" w:ascii="宋体" w:hAnsi="宋体" w:cs="宋体"/>
          <w:u w:val="single"/>
        </w:rPr>
        <w:t>招标人</w:t>
      </w:r>
      <w:r>
        <w:rPr>
          <w:rFonts w:hint="eastAsia" w:ascii="宋体" w:hAnsi="宋体" w:cs="宋体"/>
        </w:rPr>
        <w:t>提供的资料和条件；</w:t>
      </w:r>
    </w:p>
    <w:p w14:paraId="78CA4FDA">
      <w:pPr>
        <w:spacing w:line="400" w:lineRule="exact"/>
        <w:ind w:firstLine="359" w:firstLineChars="171"/>
        <w:rPr>
          <w:rFonts w:hint="eastAsia" w:ascii="宋体" w:hAnsi="宋体" w:cs="宋体"/>
        </w:rPr>
      </w:pPr>
      <w:r>
        <w:rPr>
          <w:rFonts w:hint="eastAsia" w:ascii="宋体" w:hAnsi="宋体" w:cs="宋体"/>
        </w:rPr>
        <w:t>（7）投标文件格式；</w:t>
      </w:r>
    </w:p>
    <w:p w14:paraId="4B7482E6">
      <w:pPr>
        <w:spacing w:line="400" w:lineRule="exact"/>
        <w:ind w:firstLine="359" w:firstLineChars="171"/>
        <w:rPr>
          <w:rFonts w:hint="eastAsia" w:ascii="宋体" w:hAnsi="宋体" w:cs="宋体"/>
        </w:rPr>
      </w:pPr>
      <w:r>
        <w:rPr>
          <w:rFonts w:hint="eastAsia" w:ascii="宋体" w:hAnsi="宋体" w:cs="宋体"/>
        </w:rPr>
        <w:t>（8）投标人须知前附表规定的其他资料。</w:t>
      </w:r>
    </w:p>
    <w:p w14:paraId="2B91161B">
      <w:pPr>
        <w:spacing w:line="400" w:lineRule="exact"/>
        <w:ind w:firstLine="420" w:firstLineChars="200"/>
        <w:rPr>
          <w:rFonts w:hint="eastAsia" w:ascii="宋体" w:hAnsi="宋体" w:cs="宋体"/>
        </w:rPr>
      </w:pPr>
      <w:r>
        <w:rPr>
          <w:rFonts w:hint="eastAsia" w:ascii="宋体" w:hAnsi="宋体" w:cs="宋体"/>
        </w:rPr>
        <w:t>根据本章第1.10款、第2.2款和第2.3款对招标文件所作的澄清、修改，构成招标文件的组成部分。</w:t>
      </w:r>
    </w:p>
    <w:p w14:paraId="078285A6">
      <w:pPr>
        <w:pStyle w:val="2"/>
        <w:rPr>
          <w:rFonts w:hint="eastAsia" w:ascii="宋体" w:hAnsi="宋体" w:eastAsia="宋体" w:cs="宋体"/>
          <w:b w:val="0"/>
          <w:bCs w:val="0"/>
          <w:sz w:val="21"/>
          <w:szCs w:val="24"/>
        </w:rPr>
      </w:pPr>
      <w:r>
        <w:rPr>
          <w:rFonts w:hint="eastAsia" w:ascii="宋体" w:hAnsi="宋体" w:eastAsia="宋体" w:cs="宋体"/>
          <w:b w:val="0"/>
          <w:bCs w:val="0"/>
          <w:sz w:val="21"/>
          <w:szCs w:val="24"/>
        </w:rPr>
        <w:t>注：招标人应在技术条件（工程建设标准）中明确施工现场建筑垃圾源头减量的具体要求和建筑垃圾综合利用产品的使用要求。</w:t>
      </w:r>
    </w:p>
    <w:p w14:paraId="10111A7D">
      <w:pPr>
        <w:pStyle w:val="4"/>
        <w:rPr>
          <w:rFonts w:hint="eastAsia"/>
        </w:rPr>
      </w:pPr>
      <w:bookmarkStart w:id="180" w:name="_Toc30434"/>
      <w:bookmarkStart w:id="181" w:name="_Toc87238906"/>
      <w:bookmarkStart w:id="182" w:name="_Toc152045544"/>
      <w:bookmarkStart w:id="183" w:name="_Toc134304538"/>
      <w:bookmarkStart w:id="184" w:name="_Toc144974512"/>
      <w:bookmarkStart w:id="185" w:name="_Toc247527569"/>
      <w:bookmarkStart w:id="186" w:name="_Toc152042320"/>
      <w:bookmarkStart w:id="187" w:name="_Toc247513968"/>
      <w:r>
        <w:rPr>
          <w:rFonts w:hint="eastAsia"/>
        </w:rPr>
        <w:t>2.2 招标文件的澄清</w:t>
      </w:r>
      <w:bookmarkEnd w:id="180"/>
      <w:bookmarkEnd w:id="181"/>
      <w:bookmarkEnd w:id="182"/>
      <w:bookmarkEnd w:id="183"/>
      <w:bookmarkEnd w:id="184"/>
      <w:bookmarkEnd w:id="185"/>
      <w:bookmarkEnd w:id="186"/>
      <w:bookmarkEnd w:id="187"/>
    </w:p>
    <w:p w14:paraId="463B5C09">
      <w:pPr>
        <w:spacing w:line="400" w:lineRule="exact"/>
        <w:ind w:firstLine="420" w:firstLineChars="200"/>
        <w:rPr>
          <w:rFonts w:hint="eastAsia" w:ascii="宋体" w:hAnsi="宋体" w:cs="宋体"/>
        </w:rPr>
      </w:pPr>
      <w:r>
        <w:rPr>
          <w:rFonts w:hint="eastAsia" w:ascii="宋体" w:hAnsi="宋体" w:cs="宋体"/>
        </w:rPr>
        <w:t>2.2.1 投标人应仔细阅读和检查招标文件的全部内容。</w:t>
      </w:r>
      <w:r>
        <w:rPr>
          <w:rFonts w:hint="eastAsia" w:ascii="宋体" w:hAnsi="宋体" w:cs="宋体"/>
          <w:szCs w:val="21"/>
        </w:rPr>
        <w:t>如发现缺页或附件不全，应及时向招标人提出，以便补齐。</w:t>
      </w:r>
      <w:r>
        <w:rPr>
          <w:rFonts w:hint="eastAsia" w:ascii="宋体" w:hAnsi="宋体" w:cs="宋体"/>
        </w:rPr>
        <w:t>如有疑问，应在投标人须知前附表规定的时间前</w:t>
      </w:r>
      <w:r>
        <w:rPr>
          <w:rFonts w:hint="eastAsia" w:ascii="宋体" w:hAnsi="宋体" w:cs="宋体"/>
          <w:u w:val="single"/>
        </w:rPr>
        <w:t>通过广州交易集团有限公司（广州公共资源交易中心）网站进入提问区域将问题提交给招标人或招标代理人</w:t>
      </w:r>
      <w:r>
        <w:rPr>
          <w:rFonts w:hint="eastAsia" w:ascii="宋体" w:hAnsi="宋体" w:cs="宋体"/>
        </w:rPr>
        <w:t>，要求招标人对招标文件予以澄清。</w:t>
      </w:r>
    </w:p>
    <w:p w14:paraId="06ED7632">
      <w:pPr>
        <w:spacing w:line="400" w:lineRule="exact"/>
        <w:ind w:firstLine="420" w:firstLineChars="200"/>
        <w:rPr>
          <w:rFonts w:hint="eastAsia" w:ascii="宋体" w:hAnsi="宋体" w:cs="宋体"/>
        </w:rPr>
      </w:pPr>
      <w:r>
        <w:rPr>
          <w:rFonts w:hint="eastAsia" w:ascii="宋体" w:hAnsi="宋体" w:cs="宋体"/>
        </w:rPr>
        <w:t>2.2.2 招标文件的澄清在</w:t>
      </w:r>
      <w:r>
        <w:rPr>
          <w:rFonts w:hint="eastAsia" w:ascii="宋体" w:hAnsi="宋体" w:cs="宋体"/>
          <w:u w:val="single"/>
        </w:rPr>
        <w:t>广州交易集团有限公司（广州公共资源交易中心）网站发布</w:t>
      </w:r>
      <w:r>
        <w:rPr>
          <w:rFonts w:hint="eastAsia" w:ascii="宋体" w:hAnsi="宋体" w:cs="宋体"/>
        </w:rPr>
        <w:t>发给所有投标人，但不指明澄清问题的来源。澄清发出的时间距投标人须知前附表规定的投标截止时间不足15天的，并且澄清内容影响投标文件编制的，将相应延长投标截止时间。</w:t>
      </w:r>
    </w:p>
    <w:p w14:paraId="523C991E">
      <w:pPr>
        <w:spacing w:line="400" w:lineRule="exact"/>
        <w:ind w:firstLine="420" w:firstLineChars="200"/>
        <w:rPr>
          <w:rFonts w:hint="eastAsia" w:ascii="宋体" w:hAnsi="宋体" w:cs="宋体"/>
        </w:rPr>
      </w:pPr>
      <w:r>
        <w:rPr>
          <w:rFonts w:hint="eastAsia" w:ascii="宋体" w:hAnsi="宋体" w:cs="宋体"/>
        </w:rPr>
        <w:t xml:space="preserve">2.2.3 </w:t>
      </w:r>
      <w:r>
        <w:rPr>
          <w:rFonts w:hint="eastAsia" w:ascii="宋体" w:hAnsi="宋体" w:cs="宋体"/>
          <w:u w:val="single"/>
        </w:rPr>
        <w:t>招标文件澄清在交易平台网站通过项目答疑专区网上公开发布，发出即视作收到，以交易平台网站发布时间作为送达时间。无需投标人确认。投标人应自行关注，招标人不再一一通知</w:t>
      </w:r>
      <w:r>
        <w:rPr>
          <w:rFonts w:hint="eastAsia" w:ascii="宋体" w:hAnsi="宋体" w:cs="宋体"/>
        </w:rPr>
        <w:t>。</w:t>
      </w:r>
    </w:p>
    <w:p w14:paraId="2751BB41">
      <w:pPr>
        <w:pStyle w:val="4"/>
        <w:rPr>
          <w:rFonts w:hint="eastAsia"/>
        </w:rPr>
      </w:pPr>
      <w:bookmarkStart w:id="188" w:name="_Toc134304539"/>
      <w:bookmarkStart w:id="189" w:name="_Toc152042321"/>
      <w:bookmarkStart w:id="190" w:name="_Toc6494"/>
      <w:bookmarkStart w:id="191" w:name="_Toc144974513"/>
      <w:bookmarkStart w:id="192" w:name="_Toc247513969"/>
      <w:bookmarkStart w:id="193" w:name="_Toc152045545"/>
      <w:bookmarkStart w:id="194" w:name="_Toc247527570"/>
      <w:bookmarkStart w:id="195" w:name="_Toc87238907"/>
      <w:r>
        <w:rPr>
          <w:rFonts w:hint="eastAsia"/>
        </w:rPr>
        <w:t>2.3 招标文件的修改</w:t>
      </w:r>
      <w:bookmarkEnd w:id="188"/>
      <w:bookmarkEnd w:id="189"/>
      <w:bookmarkEnd w:id="190"/>
      <w:bookmarkEnd w:id="191"/>
      <w:bookmarkEnd w:id="192"/>
      <w:bookmarkEnd w:id="193"/>
      <w:bookmarkEnd w:id="194"/>
      <w:bookmarkEnd w:id="195"/>
    </w:p>
    <w:p w14:paraId="0CD4F8AA">
      <w:pPr>
        <w:spacing w:line="400" w:lineRule="exact"/>
        <w:ind w:firstLine="420" w:firstLineChars="200"/>
        <w:rPr>
          <w:rFonts w:hint="eastAsia" w:ascii="宋体" w:hAnsi="宋体" w:cs="宋体"/>
        </w:rPr>
      </w:pPr>
      <w:r>
        <w:rPr>
          <w:rFonts w:hint="eastAsia" w:ascii="宋体" w:hAnsi="宋体" w:cs="宋体"/>
        </w:rPr>
        <w:t>2.3.1 招标人</w:t>
      </w:r>
      <w:r>
        <w:rPr>
          <w:rFonts w:hint="eastAsia" w:ascii="宋体" w:hAnsi="宋体" w:cs="宋体"/>
          <w:u w:val="single"/>
        </w:rPr>
        <w:t>在交易平台网站发布</w:t>
      </w:r>
      <w:r>
        <w:rPr>
          <w:rFonts w:hint="eastAsia" w:ascii="宋体" w:hAnsi="宋体" w:cs="宋体"/>
        </w:rPr>
        <w:t xml:space="preserve">形式修改招标文件。修改招标文件的时间距投标人须知前附表规定的投标截止时间不足15天的，并且澄清内容影响投标文件编制的，将相应延长投标截止时间。 </w:t>
      </w:r>
    </w:p>
    <w:p w14:paraId="21E38839">
      <w:pPr>
        <w:spacing w:line="400" w:lineRule="exact"/>
        <w:ind w:firstLine="420" w:firstLineChars="200"/>
        <w:rPr>
          <w:rFonts w:hint="eastAsia" w:ascii="宋体" w:hAnsi="宋体" w:cs="宋体"/>
        </w:rPr>
      </w:pPr>
      <w:r>
        <w:rPr>
          <w:rFonts w:hint="eastAsia" w:ascii="宋体" w:hAnsi="宋体" w:cs="宋体"/>
        </w:rPr>
        <w:t xml:space="preserve">2.3.2 </w:t>
      </w:r>
      <w:r>
        <w:rPr>
          <w:rFonts w:hint="eastAsia" w:ascii="宋体" w:hAnsi="宋体" w:cs="宋体"/>
          <w:u w:val="single"/>
        </w:rPr>
        <w:t>招标文件</w:t>
      </w:r>
      <w:r>
        <w:rPr>
          <w:rFonts w:hint="eastAsia" w:ascii="宋体" w:hAnsi="宋体" w:cs="宋体"/>
          <w:szCs w:val="21"/>
          <w:u w:val="single"/>
        </w:rPr>
        <w:t>修改</w:t>
      </w:r>
      <w:r>
        <w:rPr>
          <w:rFonts w:hint="eastAsia" w:ascii="宋体" w:hAnsi="宋体" w:cs="宋体"/>
          <w:u w:val="single"/>
        </w:rPr>
        <w:t>（或补充公告）一经在交易平台网站发布，视作已发放给所有投标人，以交易平台网站发布时间作为送达时间。无需投标人确认。投标人应自行关注，招标人不再一一通知</w:t>
      </w:r>
      <w:r>
        <w:rPr>
          <w:rFonts w:hint="eastAsia" w:ascii="宋体" w:hAnsi="宋体" w:cs="宋体"/>
        </w:rPr>
        <w:t>。</w:t>
      </w:r>
    </w:p>
    <w:p w14:paraId="31F4FD8A">
      <w:pPr>
        <w:spacing w:line="400" w:lineRule="exact"/>
        <w:ind w:firstLine="420" w:firstLineChars="200"/>
        <w:rPr>
          <w:rFonts w:hint="eastAsia" w:ascii="宋体" w:hAnsi="宋体" w:cs="宋体"/>
          <w:u w:val="single"/>
        </w:rPr>
      </w:pPr>
      <w:r>
        <w:rPr>
          <w:rFonts w:hint="eastAsia" w:ascii="宋体" w:hAnsi="宋体" w:cs="宋体"/>
          <w:u w:val="single"/>
        </w:rPr>
        <w:t>2.3.3招标文件的修改均以广州交易集团有限公司（广州公共资源交易中心）网站发布的内容为准。当招标文件的修改在同一内容的表述不一致时，以广州交易集团有限公司（广州公共资源交易中心）网站最后发布的内容为准。</w:t>
      </w:r>
    </w:p>
    <w:p w14:paraId="680D8C03">
      <w:pPr>
        <w:spacing w:line="400" w:lineRule="exact"/>
        <w:ind w:firstLine="420" w:firstLineChars="200"/>
        <w:rPr>
          <w:rFonts w:hint="eastAsia" w:ascii="宋体" w:hAnsi="宋体" w:cs="宋体"/>
        </w:rPr>
      </w:pPr>
      <w:r>
        <w:rPr>
          <w:rFonts w:hint="eastAsia" w:ascii="宋体" w:hAnsi="宋体" w:cs="宋体"/>
          <w:szCs w:val="21"/>
          <w:u w:val="single"/>
        </w:rPr>
        <w:t>2.3.4为使投标人在编制投标文件时有充分的时间对招标文件的修改、补充等内容考虑进去，招标人将酌情延长提交投标文件的截止时间，具体时间将在招标文件的修改、补充通知中予以明确。若通知中没有明确延长时间，即表示投标时间不延长。</w:t>
      </w:r>
    </w:p>
    <w:p w14:paraId="00AE16CA">
      <w:pPr>
        <w:pStyle w:val="2"/>
      </w:pPr>
      <w:bookmarkStart w:id="196" w:name="_Toc152045546"/>
      <w:bookmarkStart w:id="197" w:name="_Toc247527571"/>
      <w:bookmarkStart w:id="198" w:name="_Toc2660"/>
      <w:bookmarkStart w:id="199" w:name="_Toc144974514"/>
      <w:bookmarkStart w:id="200" w:name="_Toc152042322"/>
      <w:bookmarkStart w:id="201" w:name="_Toc247513970"/>
      <w:bookmarkStart w:id="202" w:name="_Toc134304540"/>
      <w:r>
        <w:rPr>
          <w:rFonts w:hint="eastAsia"/>
        </w:rPr>
        <w:t>3. 投标文件</w:t>
      </w:r>
      <w:bookmarkEnd w:id="196"/>
      <w:bookmarkEnd w:id="197"/>
      <w:bookmarkEnd w:id="198"/>
      <w:bookmarkEnd w:id="199"/>
      <w:bookmarkEnd w:id="200"/>
      <w:bookmarkEnd w:id="201"/>
      <w:bookmarkEnd w:id="202"/>
    </w:p>
    <w:p w14:paraId="7F6BADE6">
      <w:pPr>
        <w:pStyle w:val="4"/>
        <w:rPr>
          <w:rFonts w:hint="eastAsia"/>
        </w:rPr>
      </w:pPr>
      <w:bookmarkStart w:id="203" w:name="_Toc21008"/>
      <w:bookmarkStart w:id="204" w:name="_Toc152045547"/>
      <w:bookmarkStart w:id="205" w:name="_Toc152042323"/>
      <w:bookmarkStart w:id="206" w:name="_Toc247527572"/>
      <w:bookmarkStart w:id="207" w:name="_Toc144974515"/>
      <w:bookmarkStart w:id="208" w:name="_Toc87238909"/>
      <w:bookmarkStart w:id="209" w:name="_Toc134304541"/>
      <w:bookmarkStart w:id="210" w:name="_Toc247513971"/>
      <w:r>
        <w:rPr>
          <w:rFonts w:hint="eastAsia"/>
        </w:rPr>
        <w:t>3.1 投标文件的组成</w:t>
      </w:r>
      <w:bookmarkEnd w:id="203"/>
      <w:bookmarkEnd w:id="204"/>
      <w:bookmarkEnd w:id="205"/>
      <w:bookmarkEnd w:id="206"/>
      <w:bookmarkEnd w:id="207"/>
      <w:bookmarkEnd w:id="208"/>
      <w:bookmarkEnd w:id="209"/>
      <w:bookmarkEnd w:id="210"/>
    </w:p>
    <w:p w14:paraId="185D2956">
      <w:pPr>
        <w:spacing w:line="400" w:lineRule="exact"/>
        <w:ind w:firstLine="422" w:firstLineChars="200"/>
        <w:rPr>
          <w:rFonts w:hint="eastAsia" w:ascii="宋体" w:hAnsi="宋体"/>
          <w:b/>
          <w:szCs w:val="21"/>
          <w:u w:val="single"/>
        </w:rPr>
      </w:pPr>
      <w:r>
        <w:rPr>
          <w:rFonts w:hint="eastAsia" w:ascii="宋体" w:hAnsi="宋体"/>
          <w:b/>
          <w:szCs w:val="21"/>
          <w:u w:val="single"/>
        </w:rPr>
        <w:t>投标文件由设计方案投标文件、资格审查文件、工程总承包实施方案投标文件三部分组成。</w:t>
      </w:r>
    </w:p>
    <w:p w14:paraId="134285BD">
      <w:pPr>
        <w:spacing w:line="400" w:lineRule="exact"/>
        <w:ind w:firstLine="422" w:firstLineChars="200"/>
        <w:rPr>
          <w:rFonts w:hint="eastAsia" w:ascii="宋体" w:hAnsi="宋体"/>
          <w:b/>
          <w:u w:val="single"/>
        </w:rPr>
      </w:pPr>
      <w:r>
        <w:rPr>
          <w:rFonts w:hint="eastAsia" w:ascii="宋体" w:hAnsi="宋体"/>
          <w:b/>
          <w:u w:val="single"/>
        </w:rPr>
        <w:t>3.1.1 设计方案投标文件（采用“暗标”形式，设计方案投标文件中不得出现可以辨认投标人及专业技术人员身份的名称、印章、商标、图形等）：</w:t>
      </w:r>
    </w:p>
    <w:p w14:paraId="16E485EA">
      <w:pPr>
        <w:spacing w:line="400" w:lineRule="exact"/>
        <w:ind w:firstLine="420" w:firstLineChars="200"/>
        <w:rPr>
          <w:rFonts w:hint="eastAsia" w:ascii="宋体" w:hAnsi="宋体"/>
          <w:u w:val="single"/>
        </w:rPr>
      </w:pPr>
      <w:r>
        <w:rPr>
          <w:rFonts w:hint="eastAsia" w:ascii="宋体" w:hAnsi="宋体"/>
          <w:u w:val="single"/>
        </w:rPr>
        <w:t>包括但不限于下列内容：</w:t>
      </w:r>
    </w:p>
    <w:p w14:paraId="00F947CB">
      <w:pPr>
        <w:spacing w:line="400" w:lineRule="exact"/>
        <w:ind w:firstLine="420" w:firstLineChars="200"/>
        <w:rPr>
          <w:rFonts w:hint="eastAsia" w:ascii="宋体" w:hAnsi="宋体"/>
          <w:u w:val="single"/>
        </w:rPr>
      </w:pPr>
      <w:r>
        <w:rPr>
          <w:rFonts w:hint="eastAsia" w:ascii="宋体" w:hAnsi="宋体"/>
          <w:u w:val="single"/>
        </w:rPr>
        <w:t>（1）封面（注明项目名称、“设计方案投标文件”字样、编制年月）</w:t>
      </w:r>
    </w:p>
    <w:p w14:paraId="6AC188F8">
      <w:pPr>
        <w:spacing w:line="400" w:lineRule="exact"/>
        <w:ind w:firstLine="420" w:firstLineChars="200"/>
        <w:rPr>
          <w:rFonts w:hint="eastAsia" w:ascii="宋体" w:hAnsi="宋体" w:cs="宋体"/>
          <w:u w:val="single"/>
        </w:rPr>
      </w:pPr>
      <w:r>
        <w:rPr>
          <w:rFonts w:hint="eastAsia" w:ascii="宋体" w:hAnsi="宋体" w:cs="宋体"/>
          <w:u w:val="single"/>
        </w:rPr>
        <w:t>（2）目录</w:t>
      </w:r>
    </w:p>
    <w:p w14:paraId="238A7BC0">
      <w:pPr>
        <w:spacing w:line="400" w:lineRule="exact"/>
        <w:ind w:firstLine="420" w:firstLineChars="200"/>
        <w:rPr>
          <w:rFonts w:hint="eastAsia" w:ascii="宋体" w:hAnsi="宋体" w:cs="宋体"/>
          <w:u w:val="single"/>
        </w:rPr>
      </w:pPr>
      <w:r>
        <w:rPr>
          <w:rFonts w:hint="eastAsia" w:ascii="宋体" w:hAnsi="宋体" w:cs="宋体"/>
          <w:u w:val="single"/>
        </w:rPr>
        <w:t>（3）项目设计方案（含效果图及方案设计）：</w:t>
      </w:r>
    </w:p>
    <w:p w14:paraId="3681749A">
      <w:pPr>
        <w:spacing w:line="400" w:lineRule="exact"/>
        <w:ind w:firstLine="630" w:firstLineChars="300"/>
        <w:rPr>
          <w:rFonts w:hint="eastAsia" w:ascii="宋体" w:hAnsi="宋体" w:cs="宋体"/>
          <w:u w:val="single"/>
        </w:rPr>
      </w:pPr>
      <w:r>
        <w:rPr>
          <w:rFonts w:hint="eastAsia" w:ascii="宋体" w:hAnsi="宋体" w:cs="宋体"/>
          <w:u w:val="single"/>
        </w:rPr>
        <w:t>A、设计说明</w:t>
      </w:r>
    </w:p>
    <w:p w14:paraId="3D724FB1">
      <w:pPr>
        <w:spacing w:line="400" w:lineRule="exact"/>
        <w:ind w:firstLine="630" w:firstLineChars="300"/>
        <w:rPr>
          <w:rFonts w:hint="eastAsia" w:ascii="宋体" w:hAnsi="宋体" w:cs="宋体"/>
          <w:u w:val="single"/>
        </w:rPr>
      </w:pPr>
      <w:r>
        <w:rPr>
          <w:rFonts w:hint="eastAsia" w:ascii="宋体" w:hAnsi="宋体" w:cs="宋体"/>
          <w:u w:val="single"/>
        </w:rPr>
        <w:t>B、效果图</w:t>
      </w:r>
    </w:p>
    <w:p w14:paraId="3A2C7621">
      <w:pPr>
        <w:spacing w:line="400" w:lineRule="exact"/>
        <w:ind w:firstLine="630" w:firstLineChars="300"/>
        <w:rPr>
          <w:rFonts w:hint="eastAsia" w:ascii="宋体" w:hAnsi="宋体" w:cs="宋体"/>
          <w:u w:val="single"/>
        </w:rPr>
      </w:pPr>
      <w:r>
        <w:rPr>
          <w:rFonts w:hint="eastAsia" w:ascii="宋体" w:hAnsi="宋体" w:cs="宋体"/>
          <w:u w:val="single"/>
        </w:rPr>
        <w:t>C、设计图纸</w:t>
      </w:r>
    </w:p>
    <w:p w14:paraId="19397253">
      <w:pPr>
        <w:spacing w:line="400" w:lineRule="exact"/>
        <w:ind w:firstLine="420" w:firstLineChars="200"/>
        <w:rPr>
          <w:rFonts w:hint="eastAsia" w:ascii="宋体" w:hAnsi="宋体" w:cs="宋体"/>
          <w:u w:val="single"/>
        </w:rPr>
      </w:pPr>
      <w:r>
        <w:rPr>
          <w:rFonts w:hint="eastAsia" w:ascii="宋体" w:hAnsi="宋体" w:cs="宋体"/>
          <w:u w:val="single"/>
        </w:rPr>
        <w:t>（4）其他与设计有关的材料</w:t>
      </w:r>
    </w:p>
    <w:p w14:paraId="402A184F">
      <w:pPr>
        <w:spacing w:line="400" w:lineRule="exact"/>
        <w:ind w:firstLine="422" w:firstLineChars="200"/>
        <w:rPr>
          <w:rFonts w:hint="eastAsia" w:ascii="宋体" w:hAnsi="宋体"/>
          <w:b/>
          <w:u w:val="single"/>
        </w:rPr>
      </w:pPr>
      <w:r>
        <w:rPr>
          <w:rFonts w:hint="eastAsia" w:ascii="宋体" w:hAnsi="宋体"/>
          <w:b/>
          <w:u w:val="single"/>
        </w:rPr>
        <w:t>3.1.2 资格审查文件：</w:t>
      </w:r>
    </w:p>
    <w:p w14:paraId="685C0A37">
      <w:pPr>
        <w:spacing w:line="400" w:lineRule="exact"/>
        <w:ind w:firstLine="420" w:firstLineChars="200"/>
        <w:rPr>
          <w:rFonts w:hint="eastAsia" w:ascii="宋体" w:hAnsi="宋体"/>
          <w:u w:val="single"/>
        </w:rPr>
      </w:pPr>
      <w:r>
        <w:rPr>
          <w:rFonts w:hint="eastAsia" w:ascii="宋体" w:hAnsi="宋体"/>
          <w:u w:val="single"/>
        </w:rPr>
        <w:t>包括但不限于下列内容：</w:t>
      </w:r>
    </w:p>
    <w:p w14:paraId="3D088DA9">
      <w:pPr>
        <w:spacing w:line="400" w:lineRule="exact"/>
        <w:ind w:firstLine="420" w:firstLineChars="200"/>
        <w:rPr>
          <w:rFonts w:hint="eastAsia" w:ascii="宋体" w:hAnsi="宋体"/>
          <w:u w:val="single"/>
        </w:rPr>
      </w:pPr>
      <w:r>
        <w:rPr>
          <w:rFonts w:hint="eastAsia" w:ascii="宋体" w:hAnsi="宋体"/>
          <w:u w:val="single"/>
        </w:rPr>
        <w:t>（1）封面</w:t>
      </w:r>
    </w:p>
    <w:p w14:paraId="227EE323">
      <w:pPr>
        <w:spacing w:line="400" w:lineRule="exact"/>
        <w:ind w:firstLine="420" w:firstLineChars="200"/>
        <w:rPr>
          <w:rFonts w:hint="eastAsia" w:ascii="宋体" w:hAnsi="宋体" w:cs="宋体"/>
          <w:u w:val="single"/>
        </w:rPr>
      </w:pPr>
      <w:r>
        <w:rPr>
          <w:rFonts w:hint="eastAsia" w:ascii="宋体" w:hAnsi="宋体" w:cs="宋体"/>
          <w:u w:val="single"/>
        </w:rPr>
        <w:t>（2）目录</w:t>
      </w:r>
    </w:p>
    <w:p w14:paraId="055AA1C6">
      <w:pPr>
        <w:spacing w:line="400" w:lineRule="exact"/>
        <w:ind w:firstLine="420" w:firstLineChars="200"/>
        <w:rPr>
          <w:rFonts w:hint="eastAsia" w:ascii="宋体" w:hAnsi="宋体" w:cs="宋体"/>
          <w:u w:val="single"/>
        </w:rPr>
      </w:pPr>
      <w:r>
        <w:rPr>
          <w:rFonts w:hint="eastAsia" w:ascii="宋体" w:hAnsi="宋体" w:cs="宋体"/>
          <w:u w:val="single"/>
        </w:rPr>
        <w:t>（3）法定代表人证明书，如投标文件为委托代理人签署应同时附上法定代表人证明书和法定代表人授权书（联合体投标的，由联合体主办方出具）。</w:t>
      </w:r>
    </w:p>
    <w:p w14:paraId="1AC17361">
      <w:pPr>
        <w:spacing w:line="400" w:lineRule="exact"/>
        <w:ind w:firstLine="420" w:firstLineChars="200"/>
        <w:rPr>
          <w:rFonts w:hint="eastAsia" w:ascii="宋体" w:hAnsi="宋体" w:cs="宋体"/>
          <w:u w:val="single"/>
        </w:rPr>
      </w:pPr>
      <w:r>
        <w:rPr>
          <w:rFonts w:hint="eastAsia" w:ascii="宋体" w:hAnsi="宋体" w:cs="宋体"/>
          <w:u w:val="single"/>
        </w:rPr>
        <w:t>（4）企业营业执照（联合体投标的，联合体各方均出具）</w:t>
      </w:r>
    </w:p>
    <w:p w14:paraId="06A89461">
      <w:pPr>
        <w:spacing w:line="400" w:lineRule="exact"/>
        <w:ind w:firstLine="420" w:firstLineChars="200"/>
        <w:rPr>
          <w:rFonts w:hint="eastAsia" w:ascii="宋体" w:hAnsi="宋体" w:cs="宋体"/>
          <w:u w:val="single"/>
        </w:rPr>
      </w:pPr>
      <w:r>
        <w:rPr>
          <w:rFonts w:hint="eastAsia" w:ascii="宋体" w:hAnsi="宋体" w:cs="宋体"/>
          <w:u w:val="single"/>
        </w:rPr>
        <w:t>（5）企业资质证书（联合体投标的，联合体各方均出具）</w:t>
      </w:r>
    </w:p>
    <w:p w14:paraId="5A52839A">
      <w:pPr>
        <w:spacing w:line="400" w:lineRule="exact"/>
        <w:ind w:firstLine="420" w:firstLineChars="200"/>
        <w:rPr>
          <w:rFonts w:hint="eastAsia" w:ascii="宋体" w:hAnsi="宋体" w:cs="宋体"/>
          <w:u w:val="single"/>
        </w:rPr>
      </w:pPr>
      <w:r>
        <w:rPr>
          <w:rFonts w:hint="eastAsia" w:ascii="宋体" w:hAnsi="宋体" w:cs="宋体"/>
          <w:u w:val="single"/>
        </w:rPr>
        <w:t>（6）安全生产许可证（联合体投标的，由联合体</w:t>
      </w:r>
      <w:r>
        <w:rPr>
          <w:rFonts w:hint="eastAsia" w:ascii="宋体" w:hAnsi="宋体"/>
          <w:szCs w:val="21"/>
          <w:u w:val="single"/>
        </w:rPr>
        <w:t>承接施工任务</w:t>
      </w:r>
      <w:r>
        <w:rPr>
          <w:rFonts w:hint="eastAsia" w:ascii="宋体" w:hAnsi="宋体" w:cs="宋体"/>
          <w:bCs/>
          <w:szCs w:val="21"/>
          <w:u w:val="single"/>
        </w:rPr>
        <w:t>方</w:t>
      </w:r>
      <w:r>
        <w:rPr>
          <w:rFonts w:hint="eastAsia" w:ascii="宋体" w:hAnsi="宋体" w:cs="宋体"/>
          <w:u w:val="single"/>
        </w:rPr>
        <w:t>出具）</w:t>
      </w:r>
    </w:p>
    <w:p w14:paraId="2AEB9115">
      <w:pPr>
        <w:spacing w:line="400" w:lineRule="exact"/>
        <w:ind w:firstLine="420" w:firstLineChars="200"/>
        <w:rPr>
          <w:rFonts w:hint="eastAsia" w:ascii="宋体" w:hAnsi="宋体" w:cs="宋体"/>
          <w:u w:val="single"/>
        </w:rPr>
      </w:pPr>
      <w:r>
        <w:rPr>
          <w:rFonts w:hint="eastAsia" w:ascii="宋体" w:hAnsi="宋体" w:cs="宋体"/>
          <w:u w:val="single"/>
        </w:rPr>
        <w:t>（7）项目负责人（兼施工负责人）的建造师电子注册证书，有效期内的安全</w:t>
      </w:r>
      <w:r>
        <w:rPr>
          <w:rFonts w:hint="eastAsia" w:ascii="宋体" w:hAnsi="宋体" w:cs="TimesNewRomanPSMT"/>
          <w:kern w:val="0"/>
          <w:szCs w:val="21"/>
          <w:u w:val="single"/>
        </w:rPr>
        <w:t>生产</w:t>
      </w:r>
      <w:r>
        <w:rPr>
          <w:rFonts w:hint="eastAsia" w:ascii="宋体" w:hAnsi="宋体" w:cs="宋体"/>
          <w:u w:val="single"/>
        </w:rPr>
        <w:t>考核合格证（B类），或建筑施工企业专职安全生产管理人员安全生产考核合格证书（联合体投标的，由联合体主办方出具）</w:t>
      </w:r>
    </w:p>
    <w:p w14:paraId="0253C41F">
      <w:pPr>
        <w:spacing w:line="400" w:lineRule="exact"/>
        <w:ind w:left="210" w:leftChars="100" w:firstLine="735" w:firstLineChars="350"/>
        <w:rPr>
          <w:rFonts w:hint="eastAsia" w:ascii="宋体" w:hAnsi="宋体" w:cs="TimesNewRomanPSMT"/>
          <w:kern w:val="0"/>
          <w:szCs w:val="21"/>
          <w:u w:val="single"/>
        </w:rPr>
      </w:pPr>
      <w:r>
        <w:rPr>
          <w:rFonts w:hint="eastAsia" w:ascii="宋体" w:hAnsi="宋体" w:cs="TimesNewRomanPSMT"/>
          <w:kern w:val="0"/>
          <w:szCs w:val="21"/>
          <w:u w:val="single"/>
        </w:rPr>
        <w:t>设计负责人的相关证书（联合体投标的，由</w:t>
      </w:r>
      <w:r>
        <w:rPr>
          <w:rFonts w:hint="eastAsia" w:ascii="宋体" w:hAnsi="宋体" w:cs="宋体"/>
          <w:u w:val="single"/>
        </w:rPr>
        <w:t>联合体</w:t>
      </w:r>
      <w:r>
        <w:rPr>
          <w:rFonts w:hint="eastAsia" w:ascii="宋体" w:hAnsi="宋体"/>
          <w:szCs w:val="21"/>
          <w:u w:val="single"/>
        </w:rPr>
        <w:t>承接</w:t>
      </w:r>
      <w:r>
        <w:rPr>
          <w:rFonts w:hint="eastAsia" w:ascii="宋体" w:hAnsi="宋体"/>
          <w:u w:val="single"/>
        </w:rPr>
        <w:t>设计任务方</w:t>
      </w:r>
      <w:r>
        <w:rPr>
          <w:rFonts w:hint="eastAsia" w:ascii="宋体" w:hAnsi="宋体" w:cs="TimesNewRomanPSMT"/>
          <w:kern w:val="0"/>
          <w:szCs w:val="21"/>
          <w:u w:val="single"/>
        </w:rPr>
        <w:t>出具）</w:t>
      </w:r>
    </w:p>
    <w:p w14:paraId="47185D7A">
      <w:pPr>
        <w:spacing w:line="400" w:lineRule="exact"/>
        <w:ind w:left="210" w:leftChars="100" w:firstLine="735" w:firstLineChars="350"/>
        <w:rPr>
          <w:rFonts w:hint="eastAsia" w:ascii="宋体" w:hAnsi="宋体" w:cs="TimesNewRomanPSMT"/>
          <w:kern w:val="0"/>
          <w:szCs w:val="21"/>
          <w:u w:val="single"/>
        </w:rPr>
      </w:pPr>
      <w:r>
        <w:rPr>
          <w:rFonts w:hint="eastAsia" w:ascii="宋体" w:hAnsi="宋体" w:cs="TimesNewRomanPSMT"/>
          <w:kern w:val="0"/>
          <w:szCs w:val="21"/>
          <w:u w:val="single"/>
        </w:rPr>
        <w:t>技术负责人的职称证书（联合体投标的，由联合体主办方出具）</w:t>
      </w:r>
    </w:p>
    <w:p w14:paraId="5FE0DF9F">
      <w:pPr>
        <w:spacing w:line="400" w:lineRule="exact"/>
        <w:ind w:firstLine="420" w:firstLineChars="200"/>
        <w:rPr>
          <w:rFonts w:hint="eastAsia" w:ascii="宋体" w:hAnsi="宋体" w:cs="TimesNewRomanPSMT"/>
          <w:kern w:val="0"/>
          <w:szCs w:val="21"/>
          <w:u w:val="single"/>
        </w:rPr>
      </w:pPr>
      <w:r>
        <w:rPr>
          <w:rFonts w:hint="eastAsia" w:ascii="宋体" w:hAnsi="宋体"/>
          <w:u w:val="single"/>
        </w:rPr>
        <w:t>（8</w:t>
      </w:r>
      <w:r>
        <w:rPr>
          <w:rFonts w:hint="eastAsia" w:ascii="宋体" w:hAnsi="宋体" w:cs="TimesNewRomanPSMT"/>
          <w:kern w:val="0"/>
          <w:szCs w:val="21"/>
          <w:u w:val="single"/>
        </w:rPr>
        <w:t>）专职安全员的有效期内的安全生产考核合格证（C类），或建筑施工企业专职安全生产管理人员安全生产考核合格证书（C3类）。项目负责人与安全员不为同一人（联合体投标的，由联合体主办方出具）</w:t>
      </w:r>
    </w:p>
    <w:p w14:paraId="4631E6E3">
      <w:pPr>
        <w:spacing w:line="400" w:lineRule="exact"/>
        <w:ind w:firstLine="420" w:firstLineChars="200"/>
        <w:rPr>
          <w:rFonts w:hint="eastAsia" w:ascii="宋体" w:hAnsi="宋体"/>
          <w:u w:val="single"/>
        </w:rPr>
      </w:pPr>
      <w:r>
        <w:rPr>
          <w:rFonts w:hint="eastAsia" w:ascii="宋体" w:hAnsi="宋体"/>
          <w:u w:val="single"/>
        </w:rPr>
        <w:t>（9）投标人按照规定的格式及内容要求签署的《投标人声明》（格式见招标公告附件）</w:t>
      </w:r>
    </w:p>
    <w:p w14:paraId="274EF500">
      <w:pPr>
        <w:spacing w:line="400" w:lineRule="exact"/>
        <w:ind w:firstLine="420" w:firstLineChars="200"/>
        <w:rPr>
          <w:rFonts w:hint="eastAsia" w:ascii="宋体" w:hAnsi="宋体"/>
          <w:u w:val="single"/>
        </w:rPr>
      </w:pPr>
      <w:r>
        <w:rPr>
          <w:rFonts w:hint="eastAsia" w:ascii="宋体" w:hAnsi="宋体"/>
          <w:u w:val="single"/>
        </w:rPr>
        <w:t>（10）列明主办</w:t>
      </w:r>
      <w:r>
        <w:rPr>
          <w:rFonts w:hint="eastAsia" w:ascii="宋体" w:hAnsi="宋体" w:cs="宋体"/>
          <w:u w:val="single"/>
        </w:rPr>
        <w:t>单位</w:t>
      </w:r>
      <w:r>
        <w:rPr>
          <w:rFonts w:hint="eastAsia" w:ascii="宋体" w:hAnsi="宋体"/>
          <w:u w:val="single"/>
        </w:rPr>
        <w:t>的联合体工作协议（联合体投标时需递交，格式参考招标公告附件）</w:t>
      </w:r>
    </w:p>
    <w:p w14:paraId="058B4F65">
      <w:pPr>
        <w:spacing w:line="400" w:lineRule="exact"/>
        <w:ind w:firstLine="420" w:firstLineChars="200"/>
        <w:rPr>
          <w:rFonts w:hint="eastAsia" w:ascii="宋体" w:hAnsi="宋体"/>
          <w:u w:val="single"/>
        </w:rPr>
      </w:pPr>
      <w:r>
        <w:rPr>
          <w:rFonts w:hint="eastAsia" w:ascii="宋体" w:hAnsi="宋体"/>
          <w:u w:val="single"/>
        </w:rPr>
        <w:t>（11）</w:t>
      </w:r>
      <w:r>
        <w:rPr>
          <w:rFonts w:ascii="宋体" w:hAnsi="宋体"/>
          <w:u w:val="single"/>
        </w:rPr>
        <w:t>资格审查前</w:t>
      </w:r>
      <w:r>
        <w:rPr>
          <w:rFonts w:ascii="宋体" w:hAnsi="宋体" w:cs="宋体"/>
          <w:u w:val="single"/>
        </w:rPr>
        <w:t>，</w:t>
      </w:r>
      <w:r>
        <w:rPr>
          <w:rFonts w:hint="eastAsia" w:ascii="宋体" w:hAnsi="宋体" w:cs="宋体"/>
          <w:u w:val="single"/>
        </w:rPr>
        <w:t>投标人（若为联合体投标，由联合体各方提供）在广州市住建行业信用管理平台建立企业信用档案</w:t>
      </w:r>
      <w:r>
        <w:rPr>
          <w:rFonts w:hint="eastAsia" w:ascii="宋体" w:hAnsi="宋体"/>
          <w:u w:val="single"/>
        </w:rPr>
        <w:t>，且拟担任本项目的项目负责人（兼施工负责人）、设计负责人、技术负责人、专职安全员是本企业信用档案中的在册人员（联合体投标的，信用档案和人员在册情况为联合体协议分工对应广州市住建行业信用管理平台内信用档案）</w:t>
      </w:r>
    </w:p>
    <w:p w14:paraId="72F06A06">
      <w:pPr>
        <w:spacing w:line="400" w:lineRule="exact"/>
        <w:ind w:firstLine="420" w:firstLineChars="200"/>
        <w:rPr>
          <w:rFonts w:hint="eastAsia" w:ascii="宋体" w:hAnsi="宋体"/>
          <w:u w:val="single"/>
        </w:rPr>
      </w:pPr>
      <w:r>
        <w:rPr>
          <w:rFonts w:hint="eastAsia" w:ascii="宋体" w:hAnsi="宋体"/>
          <w:u w:val="single"/>
        </w:rPr>
        <w:t>（12）投标人（含联合体成员）未被列入拖欠农民工工资失信联合惩戒对象名单。</w:t>
      </w:r>
    </w:p>
    <w:p w14:paraId="12E6AD14">
      <w:pPr>
        <w:spacing w:line="400" w:lineRule="exact"/>
        <w:ind w:firstLine="420" w:firstLineChars="200"/>
        <w:rPr>
          <w:rFonts w:hint="eastAsia" w:ascii="宋体" w:hAnsi="宋体"/>
          <w:u w:val="single"/>
        </w:rPr>
      </w:pPr>
      <w:r>
        <w:rPr>
          <w:rFonts w:hint="eastAsia" w:ascii="宋体" w:hAnsi="宋体"/>
          <w:u w:val="single"/>
        </w:rPr>
        <w:t>（13）投标人认为应该提供的其他资料</w:t>
      </w:r>
    </w:p>
    <w:p w14:paraId="40DCD106">
      <w:pPr>
        <w:spacing w:line="400" w:lineRule="exact"/>
        <w:ind w:firstLine="422" w:firstLineChars="200"/>
        <w:rPr>
          <w:rFonts w:hint="eastAsia" w:ascii="宋体" w:hAnsi="宋体" w:cs="宋体"/>
          <w:b/>
          <w:szCs w:val="21"/>
          <w:u w:val="single"/>
        </w:rPr>
      </w:pPr>
      <w:r>
        <w:rPr>
          <w:rFonts w:hint="eastAsia" w:ascii="宋体" w:hAnsi="宋体" w:cs="宋体"/>
          <w:b/>
          <w:szCs w:val="21"/>
          <w:u w:val="single"/>
        </w:rPr>
        <w:t>3.1.3 工程总承包实施方案投标文件：</w:t>
      </w:r>
    </w:p>
    <w:p w14:paraId="5779D7D9">
      <w:pPr>
        <w:spacing w:line="400" w:lineRule="exact"/>
        <w:ind w:firstLine="420" w:firstLineChars="200"/>
        <w:rPr>
          <w:rFonts w:hint="eastAsia" w:ascii="宋体" w:hAnsi="宋体"/>
          <w:u w:val="single"/>
        </w:rPr>
      </w:pPr>
      <w:r>
        <w:rPr>
          <w:rFonts w:hint="eastAsia" w:ascii="宋体" w:hAnsi="宋体"/>
          <w:u w:val="single"/>
        </w:rPr>
        <w:t>包括但不限于下列内容：</w:t>
      </w:r>
    </w:p>
    <w:p w14:paraId="72BE5C02">
      <w:pPr>
        <w:spacing w:line="400" w:lineRule="exact"/>
        <w:ind w:firstLine="420" w:firstLineChars="200"/>
        <w:rPr>
          <w:rFonts w:hint="eastAsia" w:ascii="宋体" w:hAnsi="宋体"/>
          <w:u w:val="single"/>
        </w:rPr>
      </w:pPr>
      <w:r>
        <w:rPr>
          <w:rFonts w:hint="eastAsia" w:ascii="宋体" w:hAnsi="宋体"/>
          <w:u w:val="single"/>
        </w:rPr>
        <w:t>（1）封面</w:t>
      </w:r>
    </w:p>
    <w:p w14:paraId="233EA58D">
      <w:pPr>
        <w:spacing w:line="400" w:lineRule="exact"/>
        <w:ind w:firstLine="420" w:firstLineChars="200"/>
        <w:rPr>
          <w:rFonts w:hint="eastAsia" w:ascii="宋体" w:hAnsi="宋体"/>
          <w:u w:val="single"/>
        </w:rPr>
      </w:pPr>
      <w:r>
        <w:rPr>
          <w:rFonts w:hint="eastAsia" w:ascii="宋体" w:hAnsi="宋体"/>
          <w:u w:val="single"/>
        </w:rPr>
        <w:t>（2）目录</w:t>
      </w:r>
    </w:p>
    <w:p w14:paraId="63052465">
      <w:pPr>
        <w:spacing w:line="400" w:lineRule="exact"/>
        <w:ind w:firstLine="420" w:firstLineChars="200"/>
        <w:rPr>
          <w:rFonts w:hint="eastAsia" w:ascii="宋体" w:hAnsi="宋体"/>
          <w:u w:val="single"/>
        </w:rPr>
      </w:pPr>
      <w:r>
        <w:rPr>
          <w:rFonts w:hint="eastAsia" w:ascii="宋体" w:hAnsi="宋体"/>
          <w:u w:val="single"/>
        </w:rPr>
        <w:t>（3）投标书、投标承诺函</w:t>
      </w:r>
    </w:p>
    <w:p w14:paraId="4A820080">
      <w:pPr>
        <w:spacing w:line="400" w:lineRule="exact"/>
        <w:ind w:firstLine="420" w:firstLineChars="200"/>
        <w:rPr>
          <w:rFonts w:hint="eastAsia" w:ascii="宋体" w:hAnsi="宋体"/>
          <w:u w:val="single"/>
        </w:rPr>
      </w:pPr>
      <w:r>
        <w:rPr>
          <w:rFonts w:hint="eastAsia" w:ascii="宋体" w:hAnsi="宋体"/>
          <w:u w:val="single"/>
        </w:rPr>
        <w:t>（4）工程总承包实施方案</w:t>
      </w:r>
    </w:p>
    <w:p w14:paraId="08459917">
      <w:pPr>
        <w:spacing w:line="400" w:lineRule="exact"/>
        <w:ind w:firstLine="420" w:firstLineChars="200"/>
        <w:rPr>
          <w:rFonts w:hint="eastAsia" w:ascii="宋体" w:hAnsi="宋体"/>
          <w:u w:val="single"/>
        </w:rPr>
      </w:pPr>
      <w:r>
        <w:rPr>
          <w:rFonts w:hint="eastAsia" w:ascii="宋体" w:hAnsi="宋体"/>
          <w:u w:val="single"/>
        </w:rPr>
        <w:t>（4.1）投标人资信情况</w:t>
      </w:r>
    </w:p>
    <w:p w14:paraId="609933CD">
      <w:pPr>
        <w:spacing w:line="400" w:lineRule="exact"/>
        <w:ind w:firstLine="420" w:firstLineChars="200"/>
        <w:rPr>
          <w:rFonts w:hint="eastAsia" w:ascii="宋体" w:hAnsi="宋体"/>
          <w:u w:val="single"/>
        </w:rPr>
      </w:pPr>
      <w:r>
        <w:rPr>
          <w:rFonts w:hint="eastAsia" w:ascii="宋体" w:hAnsi="宋体"/>
          <w:u w:val="single"/>
        </w:rPr>
        <w:t>（4.2）工程实施方案</w:t>
      </w:r>
    </w:p>
    <w:p w14:paraId="1DD7B7D2">
      <w:pPr>
        <w:spacing w:line="400" w:lineRule="exact"/>
        <w:ind w:firstLine="420" w:firstLineChars="200"/>
        <w:rPr>
          <w:rFonts w:hint="eastAsia" w:ascii="宋体" w:hAnsi="宋体"/>
          <w:u w:val="single"/>
        </w:rPr>
      </w:pPr>
      <w:r>
        <w:rPr>
          <w:rFonts w:hint="eastAsia" w:ascii="宋体" w:hAnsi="宋体"/>
          <w:u w:val="single"/>
        </w:rPr>
        <w:t>（5）按照招标文件要求填写的《参与编制投标文件人员名单》</w:t>
      </w:r>
    </w:p>
    <w:p w14:paraId="47FE6C5E">
      <w:pPr>
        <w:spacing w:line="400" w:lineRule="exact"/>
        <w:ind w:firstLine="420" w:firstLineChars="200"/>
        <w:rPr>
          <w:rFonts w:hint="eastAsia" w:ascii="宋体" w:hAnsi="宋体"/>
          <w:u w:val="single"/>
        </w:rPr>
      </w:pPr>
      <w:r>
        <w:rPr>
          <w:rFonts w:hint="eastAsia" w:ascii="宋体" w:hAnsi="宋体"/>
          <w:u w:val="single"/>
        </w:rPr>
        <w:t>（6）投标人认为应该提供的其他资料</w:t>
      </w:r>
    </w:p>
    <w:p w14:paraId="505BB736">
      <w:pPr>
        <w:spacing w:line="400" w:lineRule="exact"/>
        <w:ind w:firstLine="420" w:firstLineChars="200"/>
        <w:rPr>
          <w:rFonts w:hint="eastAsia" w:ascii="宋体" w:hAnsi="宋体"/>
          <w:u w:val="single"/>
        </w:rPr>
      </w:pPr>
      <w:r>
        <w:rPr>
          <w:rFonts w:hint="eastAsia" w:ascii="宋体" w:hAnsi="宋体"/>
          <w:u w:val="single"/>
        </w:rPr>
        <w:t>（7）投标人应按照招标人提出的施工现场建筑垃圾源头减量的具体要求以及建筑垃圾综合利用产品的使用要求提供相应措施。</w:t>
      </w:r>
    </w:p>
    <w:p w14:paraId="6C765F28">
      <w:pPr>
        <w:pStyle w:val="4"/>
        <w:rPr>
          <w:rFonts w:hint="eastAsia"/>
        </w:rPr>
      </w:pPr>
      <w:bookmarkStart w:id="211" w:name="_Toc32322"/>
      <w:bookmarkStart w:id="212" w:name="_Toc152045548"/>
      <w:bookmarkStart w:id="213" w:name="_Toc247513972"/>
      <w:bookmarkStart w:id="214" w:name="_Toc152042324"/>
      <w:bookmarkStart w:id="215" w:name="_Toc134304542"/>
      <w:bookmarkStart w:id="216" w:name="_Toc87238910"/>
      <w:bookmarkStart w:id="217" w:name="_Toc247527573"/>
      <w:bookmarkStart w:id="218" w:name="_Toc144974516"/>
      <w:r>
        <w:rPr>
          <w:rFonts w:hint="eastAsia"/>
        </w:rPr>
        <w:t>3.2 投标报价</w:t>
      </w:r>
      <w:bookmarkEnd w:id="211"/>
      <w:bookmarkEnd w:id="212"/>
      <w:bookmarkEnd w:id="213"/>
      <w:bookmarkEnd w:id="214"/>
      <w:bookmarkEnd w:id="215"/>
      <w:bookmarkEnd w:id="216"/>
      <w:bookmarkEnd w:id="217"/>
      <w:bookmarkEnd w:id="218"/>
    </w:p>
    <w:p w14:paraId="4D89FD67">
      <w:pPr>
        <w:spacing w:line="400" w:lineRule="exact"/>
        <w:ind w:firstLine="420" w:firstLineChars="200"/>
        <w:rPr>
          <w:rFonts w:hint="eastAsia" w:ascii="宋体" w:hAnsi="宋体" w:cs="宋体"/>
        </w:rPr>
      </w:pPr>
      <w:r>
        <w:rPr>
          <w:rFonts w:hint="eastAsia" w:ascii="宋体" w:hAnsi="宋体" w:cs="宋体"/>
        </w:rPr>
        <w:t>3.2.1 投标人应按第七章“投标文件格式”的要求填写价格清单。</w:t>
      </w:r>
    </w:p>
    <w:p w14:paraId="7BC3016D">
      <w:pPr>
        <w:spacing w:line="440" w:lineRule="exact"/>
        <w:ind w:firstLine="420" w:firstLineChars="200"/>
        <w:rPr>
          <w:rFonts w:hint="eastAsia" w:ascii="宋体" w:hAnsi="宋体" w:cs="宋体"/>
          <w:szCs w:val="21"/>
        </w:rPr>
      </w:pPr>
      <w:r>
        <w:rPr>
          <w:rFonts w:hint="eastAsia" w:ascii="宋体" w:hAnsi="宋体" w:cs="宋体"/>
        </w:rPr>
        <w:t xml:space="preserve">3.2.2 </w:t>
      </w:r>
      <w:r>
        <w:rPr>
          <w:rFonts w:hint="eastAsia" w:ascii="宋体" w:hAnsi="宋体" w:cs="宋体"/>
          <w:szCs w:val="21"/>
        </w:rPr>
        <w:t>投标人应充分了解施工场地的位置、周边环境、道路、装卸、保管、安装限制以及影响投标报价的其他要素。投标人根据投标设计，结合市场情况进行投标报价。</w:t>
      </w:r>
    </w:p>
    <w:p w14:paraId="312543B3">
      <w:pPr>
        <w:spacing w:line="400" w:lineRule="exact"/>
        <w:ind w:firstLine="420" w:firstLineChars="200"/>
        <w:rPr>
          <w:rFonts w:hint="eastAsia" w:ascii="宋体" w:hAnsi="宋体" w:cs="宋体"/>
        </w:rPr>
      </w:pPr>
      <w:r>
        <w:rPr>
          <w:rFonts w:hint="eastAsia" w:ascii="宋体" w:hAnsi="宋体" w:cs="宋体"/>
        </w:rPr>
        <w:t>3.2.3 投标人在投标截止时间前修改投标函中的投标报价总额，应同时修改投标文件“价格清单”中的相应报价，投标报价总额为各分项金额之和。此修改须符合本章第4.3款的有关要求。</w:t>
      </w:r>
    </w:p>
    <w:p w14:paraId="191391BC">
      <w:pPr>
        <w:spacing w:line="400" w:lineRule="exact"/>
        <w:ind w:firstLine="420" w:firstLineChars="200"/>
        <w:rPr>
          <w:rFonts w:hint="eastAsia" w:ascii="宋体" w:hAnsi="宋体" w:cs="宋体"/>
        </w:rPr>
      </w:pPr>
      <w:r>
        <w:rPr>
          <w:rFonts w:hint="eastAsia" w:ascii="宋体" w:hAnsi="宋体" w:cs="宋体"/>
        </w:rPr>
        <w:t>3.2.4 招标人设有最高投标限价的，投标人的投标报价不得超过最高投标限价，最高投标限价或其计算方法在投标人须知前附表中载明。</w:t>
      </w:r>
    </w:p>
    <w:p w14:paraId="587A20C2">
      <w:pPr>
        <w:spacing w:line="400" w:lineRule="exact"/>
        <w:ind w:firstLine="420" w:firstLineChars="200"/>
        <w:rPr>
          <w:rFonts w:hint="eastAsia" w:ascii="宋体" w:hAnsi="宋体" w:cs="宋体"/>
        </w:rPr>
      </w:pPr>
      <w:r>
        <w:rPr>
          <w:rFonts w:hint="eastAsia" w:ascii="宋体" w:hAnsi="宋体" w:cs="宋体"/>
        </w:rPr>
        <w:t>工程成本警戒价详见投标人须知前附表。</w:t>
      </w:r>
    </w:p>
    <w:p w14:paraId="5D8F9A34">
      <w:pPr>
        <w:spacing w:line="400" w:lineRule="exact"/>
        <w:ind w:firstLine="420" w:firstLineChars="200"/>
        <w:rPr>
          <w:rFonts w:hint="eastAsia" w:ascii="宋体" w:hAnsi="宋体" w:cs="宋体"/>
        </w:rPr>
      </w:pPr>
      <w:r>
        <w:rPr>
          <w:rFonts w:hint="eastAsia" w:ascii="宋体" w:hAnsi="宋体" w:cs="宋体"/>
        </w:rPr>
        <w:t>3.2.5 投标报价的其他要求见投标人须知前附表。</w:t>
      </w:r>
    </w:p>
    <w:p w14:paraId="4A7CAE83">
      <w:pPr>
        <w:pStyle w:val="4"/>
        <w:rPr>
          <w:rFonts w:hint="eastAsia"/>
        </w:rPr>
      </w:pPr>
      <w:bookmarkStart w:id="219" w:name="_Toc13756"/>
      <w:bookmarkStart w:id="220" w:name="_Toc247513973"/>
      <w:bookmarkStart w:id="221" w:name="_Toc152042325"/>
      <w:bookmarkStart w:id="222" w:name="_Toc247527574"/>
      <w:bookmarkStart w:id="223" w:name="_Toc134304543"/>
      <w:bookmarkStart w:id="224" w:name="_Toc152045549"/>
      <w:bookmarkStart w:id="225" w:name="_Toc144974517"/>
      <w:bookmarkStart w:id="226" w:name="_Toc87238911"/>
      <w:r>
        <w:rPr>
          <w:rFonts w:hint="eastAsia"/>
        </w:rPr>
        <w:t>3.3 投标有效期</w:t>
      </w:r>
      <w:bookmarkEnd w:id="219"/>
      <w:bookmarkEnd w:id="220"/>
      <w:bookmarkEnd w:id="221"/>
      <w:bookmarkEnd w:id="222"/>
      <w:bookmarkEnd w:id="223"/>
      <w:bookmarkEnd w:id="224"/>
      <w:bookmarkEnd w:id="225"/>
      <w:bookmarkEnd w:id="226"/>
    </w:p>
    <w:p w14:paraId="3462F144">
      <w:pPr>
        <w:spacing w:line="400" w:lineRule="exact"/>
        <w:ind w:firstLine="420" w:firstLineChars="200"/>
        <w:rPr>
          <w:rFonts w:hint="eastAsia" w:ascii="宋体" w:hAnsi="宋体" w:cs="宋体"/>
        </w:rPr>
      </w:pPr>
      <w:r>
        <w:rPr>
          <w:rFonts w:hint="eastAsia" w:ascii="宋体" w:hAnsi="宋体" w:cs="宋体"/>
        </w:rPr>
        <w:t>3.3.1 除投标人须知前附表另有规定外，投标有效期为90日历天。</w:t>
      </w:r>
    </w:p>
    <w:p w14:paraId="52215BD0">
      <w:pPr>
        <w:spacing w:line="400" w:lineRule="exact"/>
        <w:ind w:firstLine="420" w:firstLineChars="200"/>
        <w:rPr>
          <w:rFonts w:hint="eastAsia" w:ascii="宋体" w:hAnsi="宋体" w:cs="宋体"/>
        </w:rPr>
      </w:pPr>
      <w:r>
        <w:rPr>
          <w:rFonts w:hint="eastAsia" w:ascii="宋体" w:hAnsi="宋体" w:cs="宋体"/>
        </w:rPr>
        <w:t>3.3.2 在投标有效期内，投标人撤销或修改其投标文件的，应承担招标文件和法律规定的责任。</w:t>
      </w:r>
    </w:p>
    <w:p w14:paraId="5280EE37">
      <w:pPr>
        <w:spacing w:line="400" w:lineRule="exact"/>
        <w:ind w:firstLine="420" w:firstLineChars="200"/>
        <w:rPr>
          <w:rFonts w:hint="eastAsia" w:ascii="宋体" w:hAnsi="宋体" w:cs="宋体"/>
        </w:rPr>
      </w:pPr>
      <w:r>
        <w:rPr>
          <w:rFonts w:hint="eastAsia" w:ascii="宋体" w:hAnsi="宋体" w:cs="宋体"/>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29B33808">
      <w:pPr>
        <w:pStyle w:val="4"/>
        <w:rPr>
          <w:rFonts w:hint="eastAsia"/>
        </w:rPr>
      </w:pPr>
      <w:bookmarkStart w:id="227" w:name="_Toc87238912"/>
      <w:bookmarkStart w:id="228" w:name="_Toc152045550"/>
      <w:bookmarkStart w:id="229" w:name="_Toc134304544"/>
      <w:bookmarkStart w:id="230" w:name="_Toc18959"/>
      <w:bookmarkStart w:id="231" w:name="_Toc247513974"/>
      <w:bookmarkStart w:id="232" w:name="_Toc247527575"/>
      <w:bookmarkStart w:id="233" w:name="_Toc144974518"/>
      <w:bookmarkStart w:id="234" w:name="_Toc152042326"/>
      <w:r>
        <w:rPr>
          <w:rFonts w:hint="eastAsia"/>
        </w:rPr>
        <w:t>3.4 投标保证金</w:t>
      </w:r>
      <w:bookmarkEnd w:id="227"/>
      <w:bookmarkEnd w:id="228"/>
      <w:bookmarkEnd w:id="229"/>
      <w:bookmarkEnd w:id="230"/>
      <w:bookmarkEnd w:id="231"/>
      <w:bookmarkEnd w:id="232"/>
      <w:bookmarkEnd w:id="233"/>
      <w:bookmarkEnd w:id="234"/>
      <w:r>
        <w:rPr>
          <w:rFonts w:hint="eastAsia"/>
        </w:rPr>
        <w:t>（不适用）</w:t>
      </w:r>
    </w:p>
    <w:p w14:paraId="4649D9F5">
      <w:pPr>
        <w:spacing w:line="400" w:lineRule="exact"/>
        <w:ind w:firstLine="420" w:firstLineChars="200"/>
        <w:rPr>
          <w:rFonts w:hint="eastAsia" w:ascii="宋体" w:hAnsi="宋体"/>
        </w:rPr>
      </w:pPr>
      <w:bookmarkStart w:id="235" w:name="_Toc20478"/>
      <w:bookmarkStart w:id="236" w:name="_Toc247527576"/>
      <w:bookmarkStart w:id="237" w:name="_Toc144974519"/>
      <w:bookmarkStart w:id="238" w:name="_Toc152042327"/>
      <w:bookmarkStart w:id="239" w:name="_Toc152045551"/>
      <w:bookmarkStart w:id="240" w:name="_Toc247513975"/>
      <w:r>
        <w:rPr>
          <w:rFonts w:hint="eastAsia" w:ascii="宋体" w:hAnsi="宋体"/>
        </w:rPr>
        <w:t>3.4.1 投标人在递交投标文件的同时，应按投标人须知前附表规定的金额、担保形式和第七章“投标文件格式”规定的投标保证金格式递交投标保证金，并作为其投标文件的组成部分。联合体投标的，其投标保证金由主办人递交，并应符合投标人须知前附表的规定。</w:t>
      </w:r>
    </w:p>
    <w:p w14:paraId="17E9015D">
      <w:pPr>
        <w:spacing w:line="400" w:lineRule="exact"/>
        <w:ind w:firstLine="420" w:firstLineChars="200"/>
        <w:rPr>
          <w:rFonts w:hint="eastAsia" w:ascii="宋体" w:hAnsi="宋体"/>
        </w:rPr>
      </w:pPr>
      <w:r>
        <w:rPr>
          <w:rFonts w:hint="eastAsia" w:ascii="宋体" w:hAnsi="宋体"/>
        </w:rPr>
        <w:t>3.4.2 投标人不按本章第3.4.1项要求提交投标保证金的，评标委员会将否决其投标。</w:t>
      </w:r>
    </w:p>
    <w:p w14:paraId="3A023D39">
      <w:pPr>
        <w:spacing w:line="400" w:lineRule="exact"/>
        <w:ind w:firstLine="420" w:firstLineChars="200"/>
        <w:rPr>
          <w:rFonts w:hint="eastAsia" w:ascii="宋体" w:hAnsi="宋体"/>
        </w:rPr>
      </w:pPr>
      <w:r>
        <w:rPr>
          <w:rFonts w:hint="eastAsia" w:ascii="宋体" w:hAnsi="宋体"/>
        </w:rPr>
        <w:t>3.4.3 招标人与中标人签订合同后5日内，向未中标的投标人和中标人退还投标保证金及同期银行存款利息。</w:t>
      </w:r>
    </w:p>
    <w:p w14:paraId="082A4CA8">
      <w:pPr>
        <w:spacing w:line="400" w:lineRule="exact"/>
        <w:ind w:firstLine="420" w:firstLineChars="200"/>
        <w:rPr>
          <w:rFonts w:hint="eastAsia" w:ascii="宋体" w:hAnsi="宋体"/>
        </w:rPr>
      </w:pPr>
      <w:r>
        <w:rPr>
          <w:rFonts w:hint="eastAsia" w:ascii="宋体" w:hAnsi="宋体"/>
        </w:rPr>
        <w:t>3.4.4 有下列情形之一的，投标保证金将不予退还：</w:t>
      </w:r>
    </w:p>
    <w:p w14:paraId="488E56D5">
      <w:pPr>
        <w:spacing w:line="400" w:lineRule="exact"/>
        <w:ind w:firstLine="315" w:firstLineChars="150"/>
        <w:rPr>
          <w:rFonts w:hint="eastAsia" w:ascii="宋体" w:hAnsi="宋体"/>
        </w:rPr>
      </w:pPr>
      <w:r>
        <w:rPr>
          <w:rFonts w:hint="eastAsia" w:ascii="宋体" w:hAnsi="宋体"/>
        </w:rPr>
        <w:t>（1）投标人在规定的投标有效期内撤销或修改其投标文件；</w:t>
      </w:r>
    </w:p>
    <w:p w14:paraId="26D41E07">
      <w:pPr>
        <w:spacing w:line="400" w:lineRule="exact"/>
        <w:ind w:firstLine="315" w:firstLineChars="150"/>
        <w:rPr>
          <w:rFonts w:hint="eastAsia" w:ascii="宋体" w:hAnsi="宋体" w:cs="宋体"/>
          <w:u w:val="single"/>
        </w:rPr>
      </w:pPr>
      <w:r>
        <w:rPr>
          <w:rFonts w:hint="eastAsia" w:ascii="宋体" w:hAnsi="宋体"/>
        </w:rPr>
        <w:t>（2）中标人在收到中标通知书后，无正当理由拒签合同或未按招标文件规定提交履约担保。</w:t>
      </w:r>
    </w:p>
    <w:bookmarkEnd w:id="235"/>
    <w:bookmarkEnd w:id="236"/>
    <w:bookmarkEnd w:id="237"/>
    <w:bookmarkEnd w:id="238"/>
    <w:bookmarkEnd w:id="239"/>
    <w:bookmarkEnd w:id="240"/>
    <w:p w14:paraId="56E1A002">
      <w:pPr>
        <w:pStyle w:val="4"/>
        <w:rPr>
          <w:rFonts w:hint="eastAsia"/>
        </w:rPr>
      </w:pPr>
      <w:bookmarkStart w:id="241" w:name="_Toc247513976"/>
      <w:bookmarkStart w:id="242" w:name="_Toc152042328"/>
      <w:bookmarkStart w:id="243" w:name="_Toc144974520"/>
      <w:bookmarkStart w:id="244" w:name="_Toc247527577"/>
      <w:bookmarkStart w:id="245" w:name="_Toc23531"/>
      <w:bookmarkStart w:id="246" w:name="_Toc152045552"/>
      <w:bookmarkStart w:id="247" w:name="_Toc134304545"/>
      <w:bookmarkStart w:id="248" w:name="_Toc87238913"/>
      <w:r>
        <w:rPr>
          <w:rFonts w:hint="eastAsia"/>
        </w:rPr>
        <w:t>3.5 资格审查资料（适用于未进行资格预审的）</w:t>
      </w:r>
      <w:bookmarkEnd w:id="241"/>
      <w:bookmarkEnd w:id="242"/>
      <w:bookmarkEnd w:id="243"/>
      <w:bookmarkEnd w:id="244"/>
      <w:bookmarkEnd w:id="245"/>
      <w:bookmarkEnd w:id="246"/>
      <w:bookmarkEnd w:id="247"/>
      <w:bookmarkEnd w:id="248"/>
    </w:p>
    <w:p w14:paraId="1053F16C">
      <w:pPr>
        <w:spacing w:line="400" w:lineRule="exact"/>
        <w:ind w:firstLine="420" w:firstLineChars="200"/>
        <w:rPr>
          <w:rFonts w:hint="eastAsia" w:ascii="新宋体" w:hAnsi="新宋体" w:eastAsia="新宋体" w:cs="新宋体"/>
          <w:u w:val="single"/>
        </w:rPr>
      </w:pPr>
      <w:r>
        <w:rPr>
          <w:rFonts w:hint="eastAsia" w:ascii="新宋体" w:hAnsi="新宋体" w:eastAsia="新宋体" w:cs="新宋体"/>
          <w:u w:val="single"/>
        </w:rPr>
        <w:t>资格审查资料要求详见本章3.1.2资格审查文件组成。</w:t>
      </w:r>
    </w:p>
    <w:p w14:paraId="08E3538C">
      <w:pPr>
        <w:spacing w:line="400" w:lineRule="exact"/>
        <w:ind w:firstLine="420" w:firstLineChars="200"/>
        <w:rPr>
          <w:rFonts w:hint="eastAsia" w:ascii="宋体" w:hAnsi="宋体" w:cs="宋体"/>
          <w:u w:val="single"/>
        </w:rPr>
      </w:pPr>
      <w:r>
        <w:rPr>
          <w:rFonts w:hint="eastAsia" w:ascii="宋体" w:hAnsi="宋体" w:cs="宋体"/>
          <w:u w:val="single"/>
        </w:rPr>
        <w:t>采用电子化资格后审</w:t>
      </w:r>
      <w:bookmarkStart w:id="249" w:name="_Toc356469198"/>
      <w:bookmarkStart w:id="250" w:name="_Toc439240619"/>
      <w:bookmarkStart w:id="251" w:name="_Toc300834971"/>
      <w:bookmarkStart w:id="252" w:name="_Toc357089532"/>
      <w:bookmarkStart w:id="253" w:name="_Toc439246018"/>
      <w:r>
        <w:rPr>
          <w:rFonts w:hint="eastAsia" w:ascii="宋体" w:hAnsi="宋体" w:cs="宋体"/>
          <w:u w:val="single"/>
        </w:rPr>
        <w:t>，由综合评标委员会负</w:t>
      </w:r>
      <w:bookmarkEnd w:id="249"/>
      <w:bookmarkEnd w:id="250"/>
      <w:bookmarkEnd w:id="251"/>
      <w:bookmarkEnd w:id="252"/>
      <w:bookmarkEnd w:id="253"/>
      <w:r>
        <w:rPr>
          <w:rFonts w:hint="eastAsia" w:ascii="宋体" w:hAnsi="宋体" w:cs="宋体"/>
          <w:u w:val="single"/>
        </w:rPr>
        <w:t>责对投标人的资格进行审查，评标时只对通过资格审查的投标人进行下一阶段的评审。</w:t>
      </w:r>
    </w:p>
    <w:p w14:paraId="274229ED">
      <w:pPr>
        <w:spacing w:line="400" w:lineRule="exact"/>
        <w:ind w:firstLine="420" w:firstLineChars="200"/>
        <w:rPr>
          <w:rFonts w:hint="eastAsia" w:ascii="宋体" w:hAnsi="宋体" w:cs="宋体"/>
          <w:strike/>
        </w:rPr>
      </w:pPr>
      <w:r>
        <w:rPr>
          <w:rFonts w:hint="eastAsia" w:ascii="宋体" w:hAnsi="宋体" w:cs="宋体"/>
          <w:szCs w:val="21"/>
          <w:u w:val="single"/>
        </w:rPr>
        <w:t>本项目采用电子化资格后审，由综合评标委员会负责对投标人的资格进行审查，评标时只对通过资格审查的投标人进行下一阶段的评审。</w:t>
      </w:r>
    </w:p>
    <w:p w14:paraId="1802342F">
      <w:pPr>
        <w:spacing w:line="400" w:lineRule="exact"/>
        <w:ind w:firstLine="420" w:firstLineChars="200"/>
        <w:rPr>
          <w:rFonts w:hint="eastAsia" w:ascii="宋体" w:hAnsi="宋体" w:cs="宋体"/>
        </w:rPr>
      </w:pPr>
    </w:p>
    <w:p w14:paraId="3EF3AF85">
      <w:pPr>
        <w:pStyle w:val="4"/>
        <w:rPr>
          <w:rFonts w:hint="eastAsia"/>
        </w:rPr>
      </w:pPr>
      <w:bookmarkStart w:id="254" w:name="_Toc134304546"/>
      <w:bookmarkStart w:id="255" w:name="_Toc87238914"/>
      <w:bookmarkStart w:id="256" w:name="_Toc27554"/>
      <w:bookmarkStart w:id="257" w:name="_Toc152042329"/>
      <w:bookmarkStart w:id="258" w:name="_Toc247527578"/>
      <w:bookmarkStart w:id="259" w:name="_Toc152045553"/>
      <w:bookmarkStart w:id="260" w:name="_Toc144974521"/>
      <w:bookmarkStart w:id="261" w:name="_Toc247513977"/>
      <w:r>
        <w:rPr>
          <w:rFonts w:hint="eastAsia"/>
        </w:rPr>
        <w:t>3.6 备选投标方案</w:t>
      </w:r>
      <w:bookmarkEnd w:id="254"/>
      <w:bookmarkEnd w:id="255"/>
      <w:bookmarkEnd w:id="256"/>
      <w:bookmarkEnd w:id="257"/>
      <w:bookmarkEnd w:id="258"/>
      <w:bookmarkEnd w:id="259"/>
      <w:bookmarkEnd w:id="260"/>
      <w:bookmarkEnd w:id="261"/>
    </w:p>
    <w:p w14:paraId="7A46B643">
      <w:pPr>
        <w:spacing w:line="400" w:lineRule="exact"/>
        <w:ind w:firstLine="420" w:firstLineChars="200"/>
        <w:rPr>
          <w:rFonts w:hint="eastAsia" w:ascii="宋体" w:hAnsi="宋体" w:cs="宋体"/>
          <w:strike/>
        </w:rPr>
      </w:pPr>
      <w:r>
        <w:rPr>
          <w:rFonts w:hint="eastAsia" w:ascii="宋体" w:hAnsi="宋体" w:cs="宋体"/>
        </w:rPr>
        <w:t>除投标人须知前附表另有规定外，投标人不得递交备选投标方案。</w:t>
      </w:r>
      <w:r>
        <w:rPr>
          <w:rFonts w:hint="eastAsia" w:ascii="宋体" w:hAnsi="宋体" w:cs="宋体"/>
          <w:strik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0B0D1FDA">
      <w:pPr>
        <w:pStyle w:val="4"/>
        <w:rPr>
          <w:rFonts w:hint="eastAsia"/>
        </w:rPr>
      </w:pPr>
      <w:bookmarkStart w:id="262" w:name="_Toc247513978"/>
      <w:bookmarkStart w:id="263" w:name="_Toc247527579"/>
      <w:bookmarkStart w:id="264" w:name="_Toc144974522"/>
      <w:bookmarkStart w:id="265" w:name="_Toc152042330"/>
      <w:bookmarkStart w:id="266" w:name="_Toc87238915"/>
      <w:bookmarkStart w:id="267" w:name="_Toc15348"/>
      <w:bookmarkStart w:id="268" w:name="_Toc134304547"/>
      <w:bookmarkStart w:id="269" w:name="_Toc152045554"/>
      <w:r>
        <w:rPr>
          <w:rFonts w:hint="eastAsia"/>
        </w:rPr>
        <w:t>3.7 投标文件的编制</w:t>
      </w:r>
      <w:bookmarkEnd w:id="262"/>
      <w:bookmarkEnd w:id="263"/>
      <w:bookmarkEnd w:id="264"/>
      <w:bookmarkEnd w:id="265"/>
      <w:bookmarkEnd w:id="266"/>
      <w:bookmarkEnd w:id="267"/>
      <w:bookmarkEnd w:id="268"/>
      <w:bookmarkEnd w:id="269"/>
    </w:p>
    <w:p w14:paraId="3A0C76B2">
      <w:pPr>
        <w:spacing w:line="400" w:lineRule="exact"/>
        <w:ind w:firstLine="420" w:firstLineChars="200"/>
        <w:rPr>
          <w:rFonts w:hint="eastAsia" w:ascii="宋体" w:hAnsi="宋体" w:cs="宋体"/>
        </w:rPr>
      </w:pPr>
      <w:r>
        <w:rPr>
          <w:rFonts w:hint="eastAsia" w:ascii="宋体" w:hAnsi="宋体" w:cs="宋体"/>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2585B735">
      <w:pPr>
        <w:spacing w:line="400" w:lineRule="exact"/>
        <w:ind w:firstLine="420" w:firstLineChars="200"/>
        <w:rPr>
          <w:rFonts w:hint="eastAsia" w:ascii="宋体" w:hAnsi="宋体" w:cs="宋体"/>
          <w:szCs w:val="21"/>
        </w:rPr>
      </w:pPr>
      <w:r>
        <w:rPr>
          <w:rFonts w:hint="eastAsia" w:ascii="宋体" w:hAnsi="宋体" w:cs="宋体"/>
        </w:rPr>
        <w:t>3.7.2 投标文件应当对招标文件有关</w:t>
      </w:r>
      <w:r>
        <w:rPr>
          <w:rFonts w:hint="eastAsia" w:ascii="宋体" w:hAnsi="宋体" w:cs="宋体"/>
          <w:szCs w:val="21"/>
        </w:rPr>
        <w:t>招标范围、投标有效期、工期、质量标准、发包人要求等实质性内容作出响应。</w:t>
      </w:r>
    </w:p>
    <w:p w14:paraId="07FECD69">
      <w:pPr>
        <w:spacing w:line="400" w:lineRule="exact"/>
        <w:ind w:firstLine="420" w:firstLineChars="200"/>
        <w:rPr>
          <w:rFonts w:hint="eastAsia" w:ascii="宋体" w:hAnsi="宋体" w:cs="宋体"/>
        </w:rPr>
      </w:pPr>
      <w:r>
        <w:rPr>
          <w:rFonts w:hint="eastAsia" w:ascii="宋体" w:hAnsi="宋体" w:cs="宋体"/>
        </w:rPr>
        <w:t xml:space="preserve">3.7.3 </w:t>
      </w:r>
      <w:r>
        <w:rPr>
          <w:rFonts w:hint="eastAsia" w:ascii="宋体" w:hAnsi="宋体" w:cs="宋体"/>
          <w:szCs w:val="21"/>
          <w:u w:val="single"/>
        </w:rPr>
        <w:t>投标人（若为联合体投标，指联合体主办方）采用单位数字证书，按招标文件要求在相应位置加盖电子印章。投标文件中需个人签字或盖章的，应加盖个人电子印章或在线下完成后扫描上传。按照交易平台关于全流程电子化项目的相关指南进行操作，联合体投标的，除投标文件中的联合体协议书需联合体各方盖章、签字外，投标文件其他内容中的“投标人”、“投标单位”、“声明企业”应填写联合体各方的单位全称【格式表示为：（主）XXXX公司，（成）XXXX公司，（成）XXXX公司】，由主办方盖章、签字即可</w:t>
      </w:r>
      <w:r>
        <w:rPr>
          <w:rFonts w:hint="eastAsia" w:ascii="宋体" w:hAnsi="宋体" w:cs="宋体"/>
          <w:szCs w:val="21"/>
        </w:rPr>
        <w:t>。</w:t>
      </w:r>
    </w:p>
    <w:p w14:paraId="0A892783">
      <w:pPr>
        <w:spacing w:line="400" w:lineRule="exact"/>
        <w:ind w:firstLine="420" w:firstLineChars="200"/>
        <w:rPr>
          <w:rFonts w:hint="eastAsia" w:ascii="宋体" w:hAnsi="宋体" w:cs="宋体"/>
          <w:strike/>
        </w:rPr>
      </w:pPr>
      <w:r>
        <w:rPr>
          <w:rFonts w:hint="eastAsia" w:ascii="宋体" w:hAnsi="宋体" w:cs="宋体"/>
          <w:strike/>
        </w:rPr>
        <w:t>3.7.4 投标文件正本一份， 副本份数见投标人须知前附表。正本和副本的封面上应清楚地标记“正本”或“副本”的字样。当副本和正本不一致时，以正本为准。</w:t>
      </w:r>
    </w:p>
    <w:p w14:paraId="0B3E0A00">
      <w:pPr>
        <w:spacing w:line="400" w:lineRule="exact"/>
        <w:ind w:firstLine="420" w:firstLineChars="200"/>
        <w:rPr>
          <w:rFonts w:hint="eastAsia" w:ascii="宋体" w:hAnsi="宋体" w:cs="宋体"/>
          <w:strike/>
        </w:rPr>
      </w:pPr>
      <w:r>
        <w:rPr>
          <w:rFonts w:hint="eastAsia" w:ascii="宋体" w:hAnsi="宋体" w:cs="宋体"/>
          <w:strike/>
        </w:rPr>
        <w:t>3.7.5 投标文件的正本与副本应分别装订成册，具体装订要求见投标人须知前附表规定。</w:t>
      </w:r>
    </w:p>
    <w:p w14:paraId="669F5CB7">
      <w:pPr>
        <w:pStyle w:val="2"/>
      </w:pPr>
      <w:bookmarkStart w:id="270" w:name="_Toc16074"/>
      <w:bookmarkStart w:id="271" w:name="_Toc152042331"/>
      <w:bookmarkStart w:id="272" w:name="_Toc152045555"/>
      <w:bookmarkStart w:id="273" w:name="_Toc144974523"/>
      <w:bookmarkStart w:id="274" w:name="_Toc247513979"/>
      <w:bookmarkStart w:id="275" w:name="_Toc247527580"/>
      <w:bookmarkStart w:id="276" w:name="_Toc134304548"/>
      <w:r>
        <w:rPr>
          <w:rFonts w:hint="eastAsia"/>
        </w:rPr>
        <w:t>4. 投标</w:t>
      </w:r>
      <w:bookmarkEnd w:id="270"/>
      <w:bookmarkEnd w:id="271"/>
      <w:bookmarkEnd w:id="272"/>
      <w:bookmarkEnd w:id="273"/>
      <w:bookmarkEnd w:id="274"/>
      <w:bookmarkEnd w:id="275"/>
      <w:bookmarkEnd w:id="276"/>
    </w:p>
    <w:p w14:paraId="7DE72545">
      <w:pPr>
        <w:pStyle w:val="4"/>
        <w:rPr>
          <w:rFonts w:hint="eastAsia"/>
        </w:rPr>
      </w:pPr>
      <w:bookmarkStart w:id="277" w:name="_Toc152042332"/>
      <w:bookmarkStart w:id="278" w:name="_Toc87238917"/>
      <w:bookmarkStart w:id="279" w:name="_Toc152045556"/>
      <w:bookmarkStart w:id="280" w:name="_Toc17494"/>
      <w:bookmarkStart w:id="281" w:name="_Toc247513980"/>
      <w:bookmarkStart w:id="282" w:name="_Toc144974524"/>
      <w:bookmarkStart w:id="283" w:name="_Toc247527581"/>
      <w:bookmarkStart w:id="284" w:name="_Toc134304549"/>
      <w:r>
        <w:rPr>
          <w:rFonts w:hint="eastAsia"/>
        </w:rPr>
        <w:t>4.1 投标文件的密封和标记</w:t>
      </w:r>
      <w:bookmarkEnd w:id="277"/>
      <w:bookmarkEnd w:id="278"/>
      <w:bookmarkEnd w:id="279"/>
      <w:bookmarkEnd w:id="280"/>
      <w:bookmarkEnd w:id="281"/>
      <w:bookmarkEnd w:id="282"/>
      <w:bookmarkEnd w:id="283"/>
      <w:bookmarkEnd w:id="284"/>
    </w:p>
    <w:p w14:paraId="178C318C">
      <w:pPr>
        <w:spacing w:line="400" w:lineRule="exact"/>
        <w:ind w:firstLine="420" w:firstLineChars="200"/>
        <w:rPr>
          <w:rFonts w:hint="eastAsia" w:ascii="宋体" w:hAnsi="宋体" w:cs="宋体"/>
        </w:rPr>
      </w:pPr>
      <w:r>
        <w:rPr>
          <w:rFonts w:hint="eastAsia" w:ascii="宋体" w:hAnsi="宋体" w:cs="宋体"/>
        </w:rPr>
        <w:t xml:space="preserve">4.1.1 </w:t>
      </w:r>
      <w:r>
        <w:rPr>
          <w:rFonts w:hint="eastAsia" w:ascii="宋体" w:hAnsi="宋体" w:cs="宋体"/>
          <w:szCs w:val="21"/>
          <w:u w:val="single"/>
        </w:rPr>
        <w:t>投</w:t>
      </w:r>
      <w:r>
        <w:rPr>
          <w:rFonts w:hint="eastAsia" w:ascii="宋体" w:hAnsi="宋体" w:cs="宋体"/>
          <w:spacing w:val="-2"/>
          <w:szCs w:val="21"/>
          <w:u w:val="single"/>
        </w:rPr>
        <w:t>标</w:t>
      </w:r>
      <w:r>
        <w:rPr>
          <w:rFonts w:hint="eastAsia" w:ascii="宋体" w:hAnsi="宋体" w:cs="宋体"/>
          <w:szCs w:val="21"/>
          <w:u w:val="single"/>
        </w:rPr>
        <w:t>人</w:t>
      </w:r>
      <w:r>
        <w:rPr>
          <w:rFonts w:hint="eastAsia" w:ascii="宋体" w:hAnsi="宋体" w:cs="宋体"/>
          <w:spacing w:val="-2"/>
          <w:szCs w:val="21"/>
          <w:u w:val="single"/>
        </w:rPr>
        <w:t>应</w:t>
      </w:r>
      <w:r>
        <w:rPr>
          <w:rFonts w:hint="eastAsia" w:ascii="宋体" w:hAnsi="宋体" w:cs="宋体"/>
          <w:szCs w:val="21"/>
          <w:u w:val="single"/>
        </w:rPr>
        <w:t>当</w:t>
      </w:r>
      <w:r>
        <w:rPr>
          <w:rFonts w:hint="eastAsia" w:ascii="宋体" w:hAnsi="宋体" w:cs="宋体"/>
          <w:spacing w:val="-2"/>
          <w:szCs w:val="21"/>
          <w:u w:val="single"/>
        </w:rPr>
        <w:t>按</w:t>
      </w:r>
      <w:r>
        <w:rPr>
          <w:rFonts w:hint="eastAsia" w:ascii="宋体" w:hAnsi="宋体" w:cs="宋体"/>
          <w:szCs w:val="21"/>
          <w:u w:val="single"/>
        </w:rPr>
        <w:t>照招</w:t>
      </w:r>
      <w:r>
        <w:rPr>
          <w:rFonts w:hint="eastAsia" w:ascii="宋体" w:hAnsi="宋体" w:cs="宋体"/>
          <w:spacing w:val="-2"/>
          <w:szCs w:val="21"/>
          <w:u w:val="single"/>
        </w:rPr>
        <w:t>标</w:t>
      </w:r>
      <w:r>
        <w:rPr>
          <w:rFonts w:hint="eastAsia" w:ascii="宋体" w:hAnsi="宋体" w:cs="宋体"/>
          <w:szCs w:val="21"/>
          <w:u w:val="single"/>
        </w:rPr>
        <w:t>文</w:t>
      </w:r>
      <w:r>
        <w:rPr>
          <w:rFonts w:hint="eastAsia" w:ascii="宋体" w:hAnsi="宋体" w:cs="宋体"/>
          <w:spacing w:val="-2"/>
          <w:szCs w:val="21"/>
          <w:u w:val="single"/>
        </w:rPr>
        <w:t>件</w:t>
      </w:r>
      <w:r>
        <w:rPr>
          <w:rFonts w:hint="eastAsia" w:ascii="宋体" w:hAnsi="宋体" w:cs="宋体"/>
          <w:szCs w:val="21"/>
          <w:u w:val="single"/>
        </w:rPr>
        <w:t>和</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招</w:t>
      </w:r>
      <w:r>
        <w:rPr>
          <w:rFonts w:hint="eastAsia" w:ascii="宋体" w:hAnsi="宋体" w:cs="宋体"/>
          <w:szCs w:val="21"/>
          <w:u w:val="single"/>
        </w:rPr>
        <w:t>标</w:t>
      </w:r>
      <w:r>
        <w:rPr>
          <w:rFonts w:hint="eastAsia" w:ascii="宋体" w:hAnsi="宋体" w:cs="宋体"/>
          <w:spacing w:val="-2"/>
          <w:szCs w:val="21"/>
          <w:u w:val="single"/>
        </w:rPr>
        <w:t>投</w:t>
      </w:r>
      <w:r>
        <w:rPr>
          <w:rFonts w:hint="eastAsia" w:ascii="宋体" w:hAnsi="宋体" w:cs="宋体"/>
          <w:szCs w:val="21"/>
          <w:u w:val="single"/>
        </w:rPr>
        <w:t>标交</w:t>
      </w:r>
      <w:r>
        <w:rPr>
          <w:rFonts w:hint="eastAsia" w:ascii="宋体" w:hAnsi="宋体" w:cs="宋体"/>
          <w:spacing w:val="-2"/>
          <w:szCs w:val="21"/>
          <w:u w:val="single"/>
        </w:rPr>
        <w:t>易</w:t>
      </w:r>
      <w:r>
        <w:rPr>
          <w:rFonts w:hint="eastAsia" w:ascii="宋体" w:hAnsi="宋体" w:cs="宋体"/>
          <w:szCs w:val="21"/>
          <w:u w:val="single"/>
        </w:rPr>
        <w:t>平</w:t>
      </w:r>
      <w:r>
        <w:rPr>
          <w:rFonts w:hint="eastAsia" w:ascii="宋体" w:hAnsi="宋体" w:cs="宋体"/>
          <w:spacing w:val="-2"/>
          <w:szCs w:val="21"/>
          <w:u w:val="single"/>
        </w:rPr>
        <w:t>台</w:t>
      </w:r>
      <w:r>
        <w:rPr>
          <w:rFonts w:hint="eastAsia" w:ascii="宋体" w:hAnsi="宋体" w:cs="宋体"/>
          <w:szCs w:val="21"/>
          <w:u w:val="single"/>
        </w:rPr>
        <w:t>的</w:t>
      </w:r>
      <w:r>
        <w:rPr>
          <w:rFonts w:hint="eastAsia" w:ascii="宋体" w:hAnsi="宋体" w:cs="宋体"/>
          <w:spacing w:val="-2"/>
          <w:szCs w:val="21"/>
          <w:u w:val="single"/>
        </w:rPr>
        <w:t>要</w:t>
      </w:r>
      <w:r>
        <w:rPr>
          <w:rFonts w:hint="eastAsia" w:ascii="宋体" w:hAnsi="宋体" w:cs="宋体"/>
          <w:szCs w:val="21"/>
          <w:u w:val="single"/>
        </w:rPr>
        <w:t>求</w:t>
      </w:r>
      <w:r>
        <w:rPr>
          <w:rFonts w:hint="eastAsia" w:ascii="宋体" w:hAnsi="宋体" w:cs="宋体"/>
          <w:spacing w:val="-2"/>
          <w:szCs w:val="21"/>
          <w:u w:val="single"/>
        </w:rPr>
        <w:t>加</w:t>
      </w:r>
      <w:r>
        <w:rPr>
          <w:rFonts w:hint="eastAsia" w:ascii="宋体" w:hAnsi="宋体" w:cs="宋体"/>
          <w:szCs w:val="21"/>
          <w:u w:val="single"/>
        </w:rPr>
        <w:t>密</w:t>
      </w:r>
      <w:r>
        <w:rPr>
          <w:rFonts w:hint="eastAsia" w:ascii="宋体" w:hAnsi="宋体" w:cs="宋体"/>
          <w:spacing w:val="-2"/>
          <w:szCs w:val="21"/>
          <w:u w:val="single"/>
        </w:rPr>
        <w:t>投</w:t>
      </w:r>
      <w:r>
        <w:rPr>
          <w:rFonts w:hint="eastAsia" w:ascii="宋体" w:hAnsi="宋体" w:cs="宋体"/>
          <w:szCs w:val="21"/>
          <w:u w:val="single"/>
        </w:rPr>
        <w:t>标文</w:t>
      </w:r>
      <w:r>
        <w:rPr>
          <w:rFonts w:hint="eastAsia" w:ascii="宋体" w:hAnsi="宋体" w:cs="宋体"/>
          <w:spacing w:val="-2"/>
          <w:szCs w:val="21"/>
          <w:u w:val="single"/>
        </w:rPr>
        <w:t>件，</w:t>
      </w:r>
      <w:r>
        <w:rPr>
          <w:rFonts w:hint="eastAsia" w:ascii="宋体" w:hAnsi="宋体" w:cs="宋体"/>
          <w:szCs w:val="21"/>
          <w:u w:val="single"/>
        </w:rPr>
        <w:t>具体操作详见广州交易集团有限公司（广州公共资源交易中心）有关指引</w:t>
      </w:r>
      <w:r>
        <w:rPr>
          <w:rFonts w:hint="eastAsia" w:ascii="宋体" w:hAnsi="宋体" w:cs="宋体"/>
        </w:rPr>
        <w:t>。</w:t>
      </w:r>
    </w:p>
    <w:p w14:paraId="68014B06">
      <w:pPr>
        <w:spacing w:line="400" w:lineRule="exact"/>
        <w:ind w:firstLine="420" w:firstLineChars="200"/>
        <w:rPr>
          <w:rFonts w:hint="eastAsia" w:ascii="宋体" w:hAnsi="宋体" w:cs="宋体"/>
        </w:rPr>
      </w:pPr>
      <w:r>
        <w:rPr>
          <w:rFonts w:hint="eastAsia" w:ascii="宋体" w:hAnsi="宋体" w:cs="宋体"/>
        </w:rPr>
        <w:t>4.1.2 投标文件封套上应写明的内容：见投标人须知前附表。</w:t>
      </w:r>
    </w:p>
    <w:p w14:paraId="531695EB">
      <w:pPr>
        <w:spacing w:line="400" w:lineRule="exact"/>
        <w:ind w:firstLine="420" w:firstLineChars="200"/>
        <w:rPr>
          <w:rFonts w:hint="eastAsia" w:ascii="宋体" w:hAnsi="宋体" w:cs="宋体"/>
        </w:rPr>
      </w:pPr>
      <w:r>
        <w:rPr>
          <w:rFonts w:hint="eastAsia" w:ascii="宋体" w:hAnsi="宋体" w:cs="宋体"/>
        </w:rPr>
        <w:t>4.1.3 未按本章第4.1.1项或第4.1.2项要求密封和加写标记的投标文件，招标人不予受理。</w:t>
      </w:r>
    </w:p>
    <w:p w14:paraId="6C486547">
      <w:pPr>
        <w:pStyle w:val="4"/>
        <w:rPr>
          <w:rFonts w:hint="eastAsia"/>
        </w:rPr>
      </w:pPr>
      <w:bookmarkStart w:id="285" w:name="_Toc247527582"/>
      <w:bookmarkStart w:id="286" w:name="_Toc152045557"/>
      <w:bookmarkStart w:id="287" w:name="_Toc87238918"/>
      <w:bookmarkStart w:id="288" w:name="_Toc134304550"/>
      <w:bookmarkStart w:id="289" w:name="_Toc247513981"/>
      <w:bookmarkStart w:id="290" w:name="_Toc152042333"/>
      <w:bookmarkStart w:id="291" w:name="_Toc144974525"/>
      <w:bookmarkStart w:id="292" w:name="_Toc3388"/>
      <w:r>
        <w:rPr>
          <w:rFonts w:hint="eastAsia"/>
        </w:rPr>
        <w:t>4.2 投标文件的递交</w:t>
      </w:r>
      <w:bookmarkEnd w:id="285"/>
      <w:bookmarkEnd w:id="286"/>
      <w:bookmarkEnd w:id="287"/>
      <w:bookmarkEnd w:id="288"/>
      <w:bookmarkEnd w:id="289"/>
      <w:bookmarkEnd w:id="290"/>
      <w:bookmarkEnd w:id="291"/>
      <w:bookmarkEnd w:id="292"/>
    </w:p>
    <w:p w14:paraId="759BE59C">
      <w:pPr>
        <w:spacing w:line="400" w:lineRule="exact"/>
        <w:ind w:firstLine="420" w:firstLineChars="200"/>
        <w:rPr>
          <w:rFonts w:hint="eastAsia" w:ascii="宋体" w:hAnsi="宋体" w:cs="宋体"/>
        </w:rPr>
      </w:pPr>
      <w:r>
        <w:rPr>
          <w:rFonts w:hint="eastAsia" w:ascii="宋体" w:hAnsi="宋体" w:cs="宋体"/>
        </w:rPr>
        <w:t>4.2.1 投标人应在第2.2.2项规定的投标截止时间前递交投标文件。</w:t>
      </w:r>
    </w:p>
    <w:p w14:paraId="5C92879B">
      <w:pPr>
        <w:spacing w:line="400" w:lineRule="exact"/>
        <w:ind w:firstLine="420" w:firstLineChars="200"/>
        <w:rPr>
          <w:rFonts w:hint="eastAsia" w:ascii="宋体" w:hAnsi="宋体" w:cs="宋体"/>
        </w:rPr>
      </w:pPr>
      <w:r>
        <w:rPr>
          <w:rFonts w:hint="eastAsia" w:ascii="宋体" w:hAnsi="宋体" w:cs="宋体"/>
        </w:rPr>
        <w:t>4.2.2 投标人递交投标文件的地点：见投标人须知前附表。</w:t>
      </w:r>
    </w:p>
    <w:p w14:paraId="49ACE302">
      <w:pPr>
        <w:spacing w:line="400" w:lineRule="exact"/>
        <w:ind w:firstLine="420" w:firstLineChars="200"/>
        <w:rPr>
          <w:rFonts w:hint="eastAsia" w:ascii="宋体" w:hAnsi="宋体" w:cs="宋体"/>
        </w:rPr>
      </w:pPr>
      <w:r>
        <w:rPr>
          <w:rFonts w:hint="eastAsia" w:ascii="宋体" w:hAnsi="宋体" w:cs="宋体"/>
        </w:rPr>
        <w:t>4.2.3 除投标人须知前附表另有规定外，投标人所递交的投标文件不予退还。</w:t>
      </w:r>
    </w:p>
    <w:p w14:paraId="0EA89E0D">
      <w:pPr>
        <w:spacing w:line="400" w:lineRule="exact"/>
        <w:ind w:firstLine="420" w:firstLineChars="200"/>
        <w:rPr>
          <w:rFonts w:hint="eastAsia" w:ascii="宋体" w:hAnsi="宋体" w:cs="宋体"/>
        </w:rPr>
      </w:pPr>
      <w:r>
        <w:rPr>
          <w:rFonts w:hint="eastAsia" w:ascii="宋体" w:hAnsi="宋体" w:cs="宋体"/>
        </w:rPr>
        <w:t xml:space="preserve">4.2.4 </w:t>
      </w:r>
      <w:r>
        <w:rPr>
          <w:rFonts w:hint="eastAsia" w:ascii="宋体" w:hAnsi="宋体" w:cs="宋体"/>
          <w:szCs w:val="21"/>
          <w:u w:val="single"/>
        </w:rPr>
        <w:t>投</w:t>
      </w:r>
      <w:r>
        <w:rPr>
          <w:rFonts w:hint="eastAsia" w:ascii="宋体" w:hAnsi="宋体" w:cs="宋体"/>
          <w:spacing w:val="-2"/>
          <w:szCs w:val="21"/>
          <w:u w:val="single"/>
        </w:rPr>
        <w:t>标</w:t>
      </w:r>
      <w:r>
        <w:rPr>
          <w:rFonts w:hint="eastAsia" w:ascii="宋体" w:hAnsi="宋体" w:cs="宋体"/>
          <w:szCs w:val="21"/>
          <w:u w:val="single"/>
        </w:rPr>
        <w:t>人</w:t>
      </w:r>
      <w:r>
        <w:rPr>
          <w:rFonts w:hint="eastAsia" w:ascii="宋体" w:hAnsi="宋体" w:cs="宋体"/>
          <w:spacing w:val="-2"/>
          <w:szCs w:val="21"/>
          <w:u w:val="single"/>
        </w:rPr>
        <w:t>完</w:t>
      </w:r>
      <w:r>
        <w:rPr>
          <w:rFonts w:hint="eastAsia" w:ascii="宋体" w:hAnsi="宋体" w:cs="宋体"/>
          <w:szCs w:val="21"/>
          <w:u w:val="single"/>
        </w:rPr>
        <w:t>成</w:t>
      </w:r>
      <w:r>
        <w:rPr>
          <w:rFonts w:hint="eastAsia" w:ascii="宋体" w:hAnsi="宋体" w:cs="宋体"/>
          <w:spacing w:val="-2"/>
          <w:szCs w:val="21"/>
          <w:u w:val="single"/>
        </w:rPr>
        <w:t>电</w:t>
      </w:r>
      <w:r>
        <w:rPr>
          <w:rFonts w:hint="eastAsia" w:ascii="宋体" w:hAnsi="宋体" w:cs="宋体"/>
          <w:szCs w:val="21"/>
          <w:u w:val="single"/>
        </w:rPr>
        <w:t>子投</w:t>
      </w:r>
      <w:r>
        <w:rPr>
          <w:rFonts w:hint="eastAsia" w:ascii="宋体" w:hAnsi="宋体" w:cs="宋体"/>
          <w:spacing w:val="-2"/>
          <w:szCs w:val="21"/>
          <w:u w:val="single"/>
        </w:rPr>
        <w:t>标</w:t>
      </w:r>
      <w:r>
        <w:rPr>
          <w:rFonts w:hint="eastAsia" w:ascii="宋体" w:hAnsi="宋体" w:cs="宋体"/>
          <w:szCs w:val="21"/>
          <w:u w:val="single"/>
        </w:rPr>
        <w:t>文</w:t>
      </w:r>
      <w:r>
        <w:rPr>
          <w:rFonts w:hint="eastAsia" w:ascii="宋体" w:hAnsi="宋体" w:cs="宋体"/>
          <w:spacing w:val="-2"/>
          <w:szCs w:val="21"/>
          <w:u w:val="single"/>
        </w:rPr>
        <w:t>件</w:t>
      </w:r>
      <w:r>
        <w:rPr>
          <w:rFonts w:hint="eastAsia" w:ascii="宋体" w:hAnsi="宋体" w:cs="宋体"/>
          <w:szCs w:val="21"/>
          <w:u w:val="single"/>
        </w:rPr>
        <w:t>上</w:t>
      </w:r>
      <w:r>
        <w:rPr>
          <w:rFonts w:hint="eastAsia" w:ascii="宋体" w:hAnsi="宋体" w:cs="宋体"/>
          <w:spacing w:val="-2"/>
          <w:szCs w:val="21"/>
          <w:u w:val="single"/>
        </w:rPr>
        <w:t>传</w:t>
      </w:r>
      <w:r>
        <w:rPr>
          <w:rFonts w:hint="eastAsia" w:ascii="宋体" w:hAnsi="宋体" w:cs="宋体"/>
          <w:szCs w:val="21"/>
          <w:u w:val="single"/>
        </w:rPr>
        <w:t>后</w:t>
      </w:r>
      <w:r>
        <w:rPr>
          <w:rFonts w:hint="eastAsia" w:ascii="宋体" w:hAnsi="宋体" w:cs="宋体"/>
          <w:spacing w:val="-5"/>
          <w:szCs w:val="21"/>
          <w:u w:val="single"/>
        </w:rPr>
        <w:t>，</w:t>
      </w:r>
      <w:r>
        <w:rPr>
          <w:rFonts w:hint="eastAsia" w:ascii="宋体" w:hAnsi="宋体" w:cs="宋体"/>
          <w:szCs w:val="21"/>
          <w:u w:val="single"/>
        </w:rPr>
        <w:t>电</w:t>
      </w:r>
      <w:r>
        <w:rPr>
          <w:rFonts w:hint="eastAsia" w:ascii="宋体" w:hAnsi="宋体" w:cs="宋体"/>
          <w:spacing w:val="-2"/>
          <w:szCs w:val="21"/>
          <w:u w:val="single"/>
        </w:rPr>
        <w:t>子</w:t>
      </w:r>
      <w:r>
        <w:rPr>
          <w:rFonts w:hint="eastAsia" w:ascii="宋体" w:hAnsi="宋体" w:cs="宋体"/>
          <w:szCs w:val="21"/>
          <w:u w:val="single"/>
        </w:rPr>
        <w:t>招标</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交</w:t>
      </w:r>
      <w:r>
        <w:rPr>
          <w:rFonts w:hint="eastAsia" w:ascii="宋体" w:hAnsi="宋体" w:cs="宋体"/>
          <w:szCs w:val="21"/>
          <w:u w:val="single"/>
        </w:rPr>
        <w:t>易</w:t>
      </w:r>
      <w:r>
        <w:rPr>
          <w:rFonts w:hint="eastAsia" w:ascii="宋体" w:hAnsi="宋体" w:cs="宋体"/>
          <w:spacing w:val="-2"/>
          <w:szCs w:val="21"/>
          <w:u w:val="single"/>
        </w:rPr>
        <w:t>平</w:t>
      </w:r>
      <w:r>
        <w:rPr>
          <w:rFonts w:hint="eastAsia" w:ascii="宋体" w:hAnsi="宋体" w:cs="宋体"/>
          <w:szCs w:val="21"/>
          <w:u w:val="single"/>
        </w:rPr>
        <w:t>台</w:t>
      </w:r>
      <w:r>
        <w:rPr>
          <w:rFonts w:hint="eastAsia" w:ascii="宋体" w:hAnsi="宋体" w:cs="宋体"/>
          <w:spacing w:val="-2"/>
          <w:szCs w:val="21"/>
          <w:u w:val="single"/>
        </w:rPr>
        <w:t>即</w:t>
      </w:r>
      <w:r>
        <w:rPr>
          <w:rFonts w:hint="eastAsia" w:ascii="宋体" w:hAnsi="宋体" w:cs="宋体"/>
          <w:szCs w:val="21"/>
          <w:u w:val="single"/>
        </w:rPr>
        <w:t>时</w:t>
      </w:r>
      <w:r>
        <w:rPr>
          <w:rFonts w:hint="eastAsia" w:ascii="宋体" w:hAnsi="宋体" w:cs="宋体"/>
          <w:spacing w:val="-2"/>
          <w:szCs w:val="21"/>
          <w:u w:val="single"/>
        </w:rPr>
        <w:t>向</w:t>
      </w:r>
      <w:r>
        <w:rPr>
          <w:rFonts w:hint="eastAsia" w:ascii="宋体" w:hAnsi="宋体" w:cs="宋体"/>
          <w:szCs w:val="21"/>
          <w:u w:val="single"/>
        </w:rPr>
        <w:t>投标</w:t>
      </w:r>
      <w:r>
        <w:rPr>
          <w:rFonts w:hint="eastAsia" w:ascii="宋体" w:hAnsi="宋体" w:cs="宋体"/>
          <w:spacing w:val="-2"/>
          <w:szCs w:val="21"/>
          <w:u w:val="single"/>
        </w:rPr>
        <w:t>人</w:t>
      </w:r>
      <w:r>
        <w:rPr>
          <w:rFonts w:hint="eastAsia" w:ascii="宋体" w:hAnsi="宋体" w:cs="宋体"/>
          <w:szCs w:val="21"/>
          <w:u w:val="single"/>
        </w:rPr>
        <w:t>发</w:t>
      </w:r>
      <w:r>
        <w:rPr>
          <w:rFonts w:hint="eastAsia" w:ascii="宋体" w:hAnsi="宋体" w:cs="宋体"/>
          <w:spacing w:val="-2"/>
          <w:szCs w:val="21"/>
          <w:u w:val="single"/>
        </w:rPr>
        <w:t>出</w:t>
      </w:r>
      <w:r>
        <w:rPr>
          <w:rFonts w:hint="eastAsia" w:ascii="宋体" w:hAnsi="宋体" w:cs="宋体"/>
          <w:szCs w:val="21"/>
          <w:u w:val="single"/>
        </w:rPr>
        <w:t>递交回</w:t>
      </w:r>
      <w:r>
        <w:rPr>
          <w:rFonts w:hint="eastAsia" w:ascii="宋体" w:hAnsi="宋体" w:cs="宋体"/>
          <w:spacing w:val="-2"/>
          <w:szCs w:val="21"/>
          <w:u w:val="single"/>
        </w:rPr>
        <w:t>执</w:t>
      </w:r>
      <w:r>
        <w:rPr>
          <w:rFonts w:hint="eastAsia" w:ascii="宋体" w:hAnsi="宋体" w:cs="宋体"/>
          <w:szCs w:val="21"/>
          <w:u w:val="single"/>
        </w:rPr>
        <w:t>通</w:t>
      </w:r>
      <w:r>
        <w:rPr>
          <w:rFonts w:hint="eastAsia" w:ascii="宋体" w:hAnsi="宋体" w:cs="宋体"/>
          <w:spacing w:val="-3"/>
          <w:szCs w:val="21"/>
          <w:u w:val="single"/>
        </w:rPr>
        <w:t>知</w:t>
      </w:r>
      <w:r>
        <w:rPr>
          <w:rFonts w:hint="eastAsia" w:ascii="宋体" w:hAnsi="宋体" w:cs="宋体"/>
          <w:szCs w:val="21"/>
          <w:u w:val="single"/>
        </w:rPr>
        <w:t>。</w:t>
      </w:r>
      <w:r>
        <w:rPr>
          <w:rFonts w:hint="eastAsia" w:ascii="宋体" w:hAnsi="宋体" w:cs="宋体"/>
          <w:spacing w:val="-2"/>
          <w:szCs w:val="21"/>
          <w:u w:val="single"/>
        </w:rPr>
        <w:t>递</w:t>
      </w:r>
      <w:r>
        <w:rPr>
          <w:rFonts w:hint="eastAsia" w:ascii="宋体" w:hAnsi="宋体" w:cs="宋体"/>
          <w:szCs w:val="21"/>
          <w:u w:val="single"/>
        </w:rPr>
        <w:t>交</w:t>
      </w:r>
      <w:r>
        <w:rPr>
          <w:rFonts w:hint="eastAsia" w:ascii="宋体" w:hAnsi="宋体" w:cs="宋体"/>
          <w:spacing w:val="-2"/>
          <w:szCs w:val="21"/>
          <w:u w:val="single"/>
        </w:rPr>
        <w:t>时</w:t>
      </w:r>
      <w:r>
        <w:rPr>
          <w:rFonts w:hint="eastAsia" w:ascii="宋体" w:hAnsi="宋体" w:cs="宋体"/>
          <w:szCs w:val="21"/>
          <w:u w:val="single"/>
        </w:rPr>
        <w:t>间</w:t>
      </w:r>
      <w:r>
        <w:rPr>
          <w:rFonts w:hint="eastAsia" w:ascii="宋体" w:hAnsi="宋体" w:cs="宋体"/>
          <w:spacing w:val="-2"/>
          <w:szCs w:val="21"/>
          <w:u w:val="single"/>
        </w:rPr>
        <w:t>以</w:t>
      </w:r>
      <w:r>
        <w:rPr>
          <w:rFonts w:hint="eastAsia" w:ascii="宋体" w:hAnsi="宋体" w:cs="宋体"/>
          <w:szCs w:val="21"/>
          <w:u w:val="single"/>
        </w:rPr>
        <w:t>递交</w:t>
      </w:r>
      <w:r>
        <w:rPr>
          <w:rFonts w:hint="eastAsia" w:ascii="宋体" w:hAnsi="宋体" w:cs="宋体"/>
          <w:spacing w:val="-2"/>
          <w:szCs w:val="21"/>
          <w:u w:val="single"/>
        </w:rPr>
        <w:t>回</w:t>
      </w:r>
      <w:r>
        <w:rPr>
          <w:rFonts w:hint="eastAsia" w:ascii="宋体" w:hAnsi="宋体" w:cs="宋体"/>
          <w:szCs w:val="21"/>
          <w:u w:val="single"/>
        </w:rPr>
        <w:t>执</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spacing w:val="-2"/>
          <w:szCs w:val="21"/>
          <w:u w:val="single"/>
        </w:rPr>
        <w:t>载</w:t>
      </w:r>
      <w:r>
        <w:rPr>
          <w:rFonts w:hint="eastAsia" w:ascii="宋体" w:hAnsi="宋体" w:cs="宋体"/>
          <w:szCs w:val="21"/>
          <w:u w:val="single"/>
        </w:rPr>
        <w:t>明</w:t>
      </w:r>
      <w:r>
        <w:rPr>
          <w:rFonts w:hint="eastAsia" w:ascii="宋体" w:hAnsi="宋体" w:cs="宋体"/>
          <w:spacing w:val="-2"/>
          <w:szCs w:val="21"/>
          <w:u w:val="single"/>
        </w:rPr>
        <w:t>的</w:t>
      </w:r>
      <w:r>
        <w:rPr>
          <w:rFonts w:hint="eastAsia" w:ascii="宋体" w:hAnsi="宋体" w:cs="宋体"/>
          <w:szCs w:val="21"/>
          <w:u w:val="single"/>
        </w:rPr>
        <w:t>传</w:t>
      </w:r>
      <w:r>
        <w:rPr>
          <w:rFonts w:hint="eastAsia" w:ascii="宋体" w:hAnsi="宋体" w:cs="宋体"/>
          <w:spacing w:val="-2"/>
          <w:szCs w:val="21"/>
          <w:u w:val="single"/>
        </w:rPr>
        <w:t>输</w:t>
      </w:r>
      <w:r>
        <w:rPr>
          <w:rFonts w:hint="eastAsia" w:ascii="宋体" w:hAnsi="宋体" w:cs="宋体"/>
          <w:szCs w:val="21"/>
          <w:u w:val="single"/>
        </w:rPr>
        <w:t>完成</w:t>
      </w:r>
      <w:r>
        <w:rPr>
          <w:rFonts w:hint="eastAsia" w:ascii="宋体" w:hAnsi="宋体" w:cs="宋体"/>
          <w:spacing w:val="-2"/>
          <w:szCs w:val="21"/>
          <w:u w:val="single"/>
        </w:rPr>
        <w:t>时</w:t>
      </w:r>
      <w:r>
        <w:rPr>
          <w:rFonts w:hint="eastAsia" w:ascii="宋体" w:hAnsi="宋体" w:cs="宋体"/>
          <w:szCs w:val="21"/>
          <w:u w:val="single"/>
        </w:rPr>
        <w:t>间</w:t>
      </w:r>
      <w:r>
        <w:rPr>
          <w:rFonts w:hint="eastAsia" w:ascii="宋体" w:hAnsi="宋体" w:cs="宋体"/>
          <w:spacing w:val="-2"/>
          <w:szCs w:val="21"/>
          <w:u w:val="single"/>
        </w:rPr>
        <w:t>为</w:t>
      </w:r>
      <w:r>
        <w:rPr>
          <w:rFonts w:hint="eastAsia" w:ascii="宋体" w:hAnsi="宋体" w:cs="宋体"/>
          <w:szCs w:val="21"/>
          <w:u w:val="single"/>
        </w:rPr>
        <w:t>准</w:t>
      </w:r>
      <w:r>
        <w:rPr>
          <w:rFonts w:hint="eastAsia" w:ascii="宋体" w:hAnsi="宋体" w:cs="宋体"/>
        </w:rPr>
        <w:t>。</w:t>
      </w:r>
    </w:p>
    <w:p w14:paraId="30983E0F">
      <w:pPr>
        <w:spacing w:line="400" w:lineRule="exact"/>
        <w:ind w:firstLine="420" w:firstLineChars="200"/>
        <w:rPr>
          <w:rFonts w:hint="eastAsia" w:ascii="宋体" w:hAnsi="宋体" w:cs="宋体"/>
        </w:rPr>
      </w:pPr>
      <w:r>
        <w:rPr>
          <w:rFonts w:hint="eastAsia" w:ascii="宋体" w:hAnsi="宋体" w:cs="宋体"/>
        </w:rPr>
        <w:t xml:space="preserve">4.2.5 </w:t>
      </w:r>
      <w:r>
        <w:rPr>
          <w:rFonts w:hint="eastAsia" w:ascii="宋体" w:hAnsi="宋体" w:cs="宋体"/>
          <w:spacing w:val="-2"/>
          <w:szCs w:val="21"/>
          <w:u w:val="single"/>
        </w:rPr>
        <w:t>逾</w:t>
      </w:r>
      <w:r>
        <w:rPr>
          <w:rFonts w:hint="eastAsia" w:ascii="宋体" w:hAnsi="宋体" w:cs="宋体"/>
          <w:szCs w:val="21"/>
          <w:u w:val="single"/>
        </w:rPr>
        <w:t>期</w:t>
      </w:r>
      <w:r>
        <w:rPr>
          <w:rFonts w:hint="eastAsia" w:ascii="宋体" w:hAnsi="宋体" w:cs="宋体"/>
          <w:spacing w:val="-2"/>
          <w:szCs w:val="21"/>
          <w:u w:val="single"/>
        </w:rPr>
        <w:t>送</w:t>
      </w:r>
      <w:r>
        <w:rPr>
          <w:rFonts w:hint="eastAsia" w:ascii="宋体" w:hAnsi="宋体" w:cs="宋体"/>
          <w:szCs w:val="21"/>
          <w:u w:val="single"/>
        </w:rPr>
        <w:t>达</w:t>
      </w:r>
      <w:r>
        <w:rPr>
          <w:rFonts w:hint="eastAsia" w:ascii="宋体" w:hAnsi="宋体" w:cs="宋体"/>
          <w:spacing w:val="-2"/>
          <w:szCs w:val="21"/>
          <w:u w:val="single"/>
        </w:rPr>
        <w:t>的投</w:t>
      </w:r>
      <w:r>
        <w:rPr>
          <w:rFonts w:hint="eastAsia" w:ascii="宋体" w:hAnsi="宋体" w:cs="宋体"/>
          <w:szCs w:val="21"/>
          <w:u w:val="single"/>
        </w:rPr>
        <w:t>标文</w:t>
      </w:r>
      <w:r>
        <w:rPr>
          <w:rFonts w:hint="eastAsia" w:ascii="宋体" w:hAnsi="宋体" w:cs="宋体"/>
          <w:spacing w:val="-2"/>
          <w:szCs w:val="21"/>
          <w:u w:val="single"/>
        </w:rPr>
        <w:t>件</w:t>
      </w:r>
      <w:r>
        <w:rPr>
          <w:rFonts w:hint="eastAsia" w:ascii="宋体" w:hAnsi="宋体" w:cs="宋体"/>
          <w:szCs w:val="21"/>
          <w:u w:val="single"/>
        </w:rPr>
        <w:t>，</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招</w:t>
      </w:r>
      <w:r>
        <w:rPr>
          <w:rFonts w:hint="eastAsia" w:ascii="宋体" w:hAnsi="宋体" w:cs="宋体"/>
          <w:szCs w:val="21"/>
          <w:u w:val="single"/>
        </w:rPr>
        <w:t>标</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交</w:t>
      </w:r>
      <w:r>
        <w:rPr>
          <w:rFonts w:hint="eastAsia" w:ascii="宋体" w:hAnsi="宋体" w:cs="宋体"/>
          <w:szCs w:val="21"/>
          <w:u w:val="single"/>
        </w:rPr>
        <w:t>易平</w:t>
      </w:r>
      <w:r>
        <w:rPr>
          <w:rFonts w:hint="eastAsia" w:ascii="宋体" w:hAnsi="宋体" w:cs="宋体"/>
          <w:spacing w:val="-2"/>
          <w:szCs w:val="21"/>
          <w:u w:val="single"/>
        </w:rPr>
        <w:t>台</w:t>
      </w:r>
      <w:r>
        <w:rPr>
          <w:rFonts w:hint="eastAsia" w:ascii="宋体" w:hAnsi="宋体" w:cs="宋体"/>
          <w:szCs w:val="21"/>
          <w:u w:val="single"/>
        </w:rPr>
        <w:t>将</w:t>
      </w:r>
      <w:r>
        <w:rPr>
          <w:rFonts w:hint="eastAsia" w:ascii="宋体" w:hAnsi="宋体" w:cs="宋体"/>
          <w:spacing w:val="-2"/>
          <w:szCs w:val="21"/>
          <w:u w:val="single"/>
        </w:rPr>
        <w:t>予</w:t>
      </w:r>
      <w:r>
        <w:rPr>
          <w:rFonts w:hint="eastAsia" w:ascii="宋体" w:hAnsi="宋体" w:cs="宋体"/>
          <w:szCs w:val="21"/>
          <w:u w:val="single"/>
        </w:rPr>
        <w:t>以</w:t>
      </w:r>
      <w:r>
        <w:rPr>
          <w:rFonts w:hint="eastAsia" w:ascii="宋体" w:hAnsi="宋体" w:cs="宋体"/>
          <w:spacing w:val="-2"/>
          <w:szCs w:val="21"/>
          <w:u w:val="single"/>
        </w:rPr>
        <w:t>拒</w:t>
      </w:r>
      <w:r>
        <w:rPr>
          <w:rFonts w:hint="eastAsia" w:ascii="宋体" w:hAnsi="宋体" w:cs="宋体"/>
          <w:szCs w:val="21"/>
          <w:u w:val="single"/>
        </w:rPr>
        <w:t>收</w:t>
      </w:r>
      <w:r>
        <w:rPr>
          <w:rFonts w:hint="eastAsia" w:ascii="宋体" w:hAnsi="宋体" w:cs="宋体"/>
        </w:rPr>
        <w:t>。</w:t>
      </w:r>
    </w:p>
    <w:p w14:paraId="62E58EA4">
      <w:pPr>
        <w:pStyle w:val="4"/>
        <w:rPr>
          <w:rFonts w:hint="eastAsia"/>
        </w:rPr>
      </w:pPr>
      <w:bookmarkStart w:id="293" w:name="_Toc23264"/>
      <w:bookmarkStart w:id="294" w:name="_Toc152042334"/>
      <w:bookmarkStart w:id="295" w:name="_Toc144974526"/>
      <w:bookmarkStart w:id="296" w:name="_Toc152045558"/>
      <w:bookmarkStart w:id="297" w:name="_Toc134304551"/>
      <w:bookmarkStart w:id="298" w:name="_Toc247513982"/>
      <w:bookmarkStart w:id="299" w:name="_Toc247527583"/>
      <w:bookmarkStart w:id="300" w:name="_Toc87238919"/>
      <w:r>
        <w:rPr>
          <w:rFonts w:hint="eastAsia"/>
        </w:rPr>
        <w:t>4.3 投标文件的修改与撤回</w:t>
      </w:r>
      <w:bookmarkEnd w:id="293"/>
      <w:bookmarkEnd w:id="294"/>
      <w:bookmarkEnd w:id="295"/>
      <w:bookmarkEnd w:id="296"/>
      <w:bookmarkEnd w:id="297"/>
      <w:bookmarkEnd w:id="298"/>
      <w:bookmarkEnd w:id="299"/>
      <w:bookmarkEnd w:id="300"/>
    </w:p>
    <w:p w14:paraId="35B57B3B">
      <w:pPr>
        <w:spacing w:line="400" w:lineRule="exact"/>
        <w:ind w:firstLine="420" w:firstLineChars="200"/>
        <w:rPr>
          <w:rFonts w:hint="eastAsia" w:ascii="宋体" w:hAnsi="宋体" w:cs="宋体"/>
        </w:rPr>
      </w:pPr>
      <w:r>
        <w:rPr>
          <w:rFonts w:hint="eastAsia" w:ascii="宋体" w:hAnsi="宋体" w:cs="宋体"/>
        </w:rPr>
        <w:t>4.3.1 在本章第2.2.2项规定的投标截止时间前，投标人可以修改或撤回已递交的投标文件，但应以书面形式通知招标人。</w:t>
      </w:r>
    </w:p>
    <w:p w14:paraId="67FE0E1A">
      <w:pPr>
        <w:spacing w:line="400" w:lineRule="exact"/>
        <w:ind w:firstLine="420" w:firstLineChars="200"/>
        <w:rPr>
          <w:rFonts w:hint="eastAsia" w:ascii="宋体" w:hAnsi="宋体" w:cs="宋体"/>
        </w:rPr>
      </w:pPr>
      <w:r>
        <w:rPr>
          <w:rFonts w:hint="eastAsia" w:ascii="宋体" w:hAnsi="宋体" w:cs="宋体"/>
        </w:rPr>
        <w:t xml:space="preserve">4.3.2 </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人</w:t>
      </w:r>
      <w:r>
        <w:rPr>
          <w:rFonts w:hint="eastAsia" w:ascii="宋体" w:hAnsi="宋体" w:cs="宋体"/>
          <w:szCs w:val="21"/>
          <w:u w:val="single"/>
        </w:rPr>
        <w:t>修</w:t>
      </w:r>
      <w:r>
        <w:rPr>
          <w:rFonts w:hint="eastAsia" w:ascii="宋体" w:hAnsi="宋体" w:cs="宋体"/>
          <w:spacing w:val="-2"/>
          <w:szCs w:val="21"/>
          <w:u w:val="single"/>
        </w:rPr>
        <w:t>改或</w:t>
      </w:r>
      <w:r>
        <w:rPr>
          <w:rFonts w:hint="eastAsia" w:ascii="宋体" w:hAnsi="宋体" w:cs="宋体"/>
          <w:szCs w:val="21"/>
          <w:u w:val="single"/>
        </w:rPr>
        <w:t>撤回</w:t>
      </w:r>
      <w:r>
        <w:rPr>
          <w:rFonts w:hint="eastAsia" w:ascii="宋体" w:hAnsi="宋体" w:cs="宋体"/>
          <w:spacing w:val="-2"/>
          <w:szCs w:val="21"/>
          <w:u w:val="single"/>
        </w:rPr>
        <w:t>已</w:t>
      </w:r>
      <w:r>
        <w:rPr>
          <w:rFonts w:hint="eastAsia" w:ascii="宋体" w:hAnsi="宋体" w:cs="宋体"/>
          <w:szCs w:val="21"/>
          <w:u w:val="single"/>
        </w:rPr>
        <w:t>递</w:t>
      </w:r>
      <w:r>
        <w:rPr>
          <w:rFonts w:hint="eastAsia" w:ascii="宋体" w:hAnsi="宋体" w:cs="宋体"/>
          <w:spacing w:val="-2"/>
          <w:szCs w:val="21"/>
          <w:u w:val="single"/>
        </w:rPr>
        <w:t>交</w:t>
      </w:r>
      <w:r>
        <w:rPr>
          <w:rFonts w:hint="eastAsia" w:ascii="宋体" w:hAnsi="宋体" w:cs="宋体"/>
          <w:szCs w:val="21"/>
          <w:u w:val="single"/>
        </w:rPr>
        <w:t>投</w:t>
      </w:r>
      <w:r>
        <w:rPr>
          <w:rFonts w:hint="eastAsia" w:ascii="宋体" w:hAnsi="宋体" w:cs="宋体"/>
          <w:spacing w:val="-2"/>
          <w:szCs w:val="21"/>
          <w:u w:val="single"/>
        </w:rPr>
        <w:t>标</w:t>
      </w:r>
      <w:r>
        <w:rPr>
          <w:rFonts w:hint="eastAsia" w:ascii="宋体" w:hAnsi="宋体" w:cs="宋体"/>
          <w:szCs w:val="21"/>
          <w:u w:val="single"/>
        </w:rPr>
        <w:t>文</w:t>
      </w:r>
      <w:r>
        <w:rPr>
          <w:rFonts w:hint="eastAsia" w:ascii="宋体" w:hAnsi="宋体" w:cs="宋体"/>
          <w:spacing w:val="-2"/>
          <w:szCs w:val="21"/>
          <w:u w:val="single"/>
        </w:rPr>
        <w:t>件</w:t>
      </w:r>
      <w:r>
        <w:rPr>
          <w:rFonts w:hint="eastAsia" w:ascii="宋体" w:hAnsi="宋体" w:cs="宋体"/>
          <w:szCs w:val="21"/>
          <w:u w:val="single"/>
        </w:rPr>
        <w:t>的</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spacing w:val="-2"/>
          <w:szCs w:val="21"/>
          <w:u w:val="single"/>
        </w:rPr>
        <w:t>应</w:t>
      </w:r>
      <w:r>
        <w:rPr>
          <w:rFonts w:hint="eastAsia" w:ascii="宋体" w:hAnsi="宋体" w:cs="宋体"/>
          <w:szCs w:val="21"/>
          <w:u w:val="single"/>
        </w:rPr>
        <w:t>按</w:t>
      </w:r>
      <w:r>
        <w:rPr>
          <w:rFonts w:hint="eastAsia" w:ascii="宋体" w:hAnsi="宋体" w:cs="宋体"/>
          <w:spacing w:val="-2"/>
          <w:szCs w:val="21"/>
          <w:u w:val="single"/>
        </w:rPr>
        <w:t>照</w:t>
      </w:r>
      <w:r>
        <w:rPr>
          <w:rFonts w:hint="eastAsia" w:ascii="宋体" w:hAnsi="宋体" w:cs="宋体"/>
          <w:szCs w:val="21"/>
          <w:u w:val="single"/>
        </w:rPr>
        <w:t>本</w:t>
      </w:r>
      <w:r>
        <w:rPr>
          <w:rFonts w:hint="eastAsia" w:ascii="宋体" w:hAnsi="宋体" w:cs="宋体"/>
          <w:spacing w:val="-2"/>
          <w:szCs w:val="21"/>
          <w:u w:val="single"/>
        </w:rPr>
        <w:t>章</w:t>
      </w:r>
      <w:r>
        <w:rPr>
          <w:rFonts w:hint="eastAsia" w:ascii="宋体" w:hAnsi="宋体" w:cs="宋体"/>
          <w:szCs w:val="21"/>
          <w:u w:val="single"/>
        </w:rPr>
        <w:t>第3</w:t>
      </w:r>
      <w:r>
        <w:rPr>
          <w:rFonts w:hint="eastAsia" w:ascii="宋体" w:hAnsi="宋体" w:cs="宋体"/>
          <w:spacing w:val="-2"/>
          <w:szCs w:val="21"/>
          <w:u w:val="single"/>
        </w:rPr>
        <w:t>.</w:t>
      </w:r>
      <w:r>
        <w:rPr>
          <w:rFonts w:hint="eastAsia" w:ascii="宋体" w:hAnsi="宋体" w:cs="宋体"/>
          <w:szCs w:val="21"/>
          <w:u w:val="single"/>
        </w:rPr>
        <w:t>7.3项</w:t>
      </w:r>
      <w:r>
        <w:rPr>
          <w:rFonts w:hint="eastAsia" w:ascii="宋体" w:hAnsi="宋体" w:cs="宋体"/>
          <w:spacing w:val="-2"/>
          <w:szCs w:val="21"/>
          <w:u w:val="single"/>
        </w:rPr>
        <w:t>的</w:t>
      </w:r>
      <w:r>
        <w:rPr>
          <w:rFonts w:hint="eastAsia" w:ascii="宋体" w:hAnsi="宋体" w:cs="宋体"/>
          <w:szCs w:val="21"/>
          <w:u w:val="single"/>
        </w:rPr>
        <w:t>要求加盖</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印</w:t>
      </w:r>
      <w:r>
        <w:rPr>
          <w:rFonts w:hint="eastAsia" w:ascii="宋体" w:hAnsi="宋体" w:cs="宋体"/>
          <w:szCs w:val="21"/>
          <w:u w:val="single"/>
        </w:rPr>
        <w:t>章</w:t>
      </w:r>
      <w:r>
        <w:rPr>
          <w:rFonts w:hint="eastAsia" w:ascii="宋体" w:hAnsi="宋体" w:cs="宋体"/>
          <w:spacing w:val="-3"/>
          <w:szCs w:val="21"/>
          <w:u w:val="single"/>
        </w:rPr>
        <w:t>。</w:t>
      </w:r>
      <w:r>
        <w:rPr>
          <w:rFonts w:hint="eastAsia" w:ascii="宋体" w:hAnsi="宋体" w:cs="宋体"/>
          <w:szCs w:val="21"/>
          <w:u w:val="single"/>
        </w:rPr>
        <w:t>电</w:t>
      </w:r>
      <w:r>
        <w:rPr>
          <w:rFonts w:hint="eastAsia" w:ascii="宋体" w:hAnsi="宋体" w:cs="宋体"/>
          <w:spacing w:val="-2"/>
          <w:szCs w:val="21"/>
          <w:u w:val="single"/>
        </w:rPr>
        <w:t>子</w:t>
      </w:r>
      <w:r>
        <w:rPr>
          <w:rFonts w:hint="eastAsia" w:ascii="宋体" w:hAnsi="宋体" w:cs="宋体"/>
          <w:szCs w:val="21"/>
          <w:u w:val="single"/>
        </w:rPr>
        <w:t>招</w:t>
      </w:r>
      <w:r>
        <w:rPr>
          <w:rFonts w:hint="eastAsia" w:ascii="宋体" w:hAnsi="宋体" w:cs="宋体"/>
          <w:spacing w:val="-2"/>
          <w:szCs w:val="21"/>
          <w:u w:val="single"/>
        </w:rPr>
        <w:t>标</w:t>
      </w:r>
      <w:r>
        <w:rPr>
          <w:rFonts w:hint="eastAsia" w:ascii="宋体" w:hAnsi="宋体" w:cs="宋体"/>
          <w:szCs w:val="21"/>
          <w:u w:val="single"/>
        </w:rPr>
        <w:t>投标</w:t>
      </w:r>
      <w:r>
        <w:rPr>
          <w:rFonts w:hint="eastAsia" w:ascii="宋体" w:hAnsi="宋体" w:cs="宋体"/>
          <w:spacing w:val="-2"/>
          <w:szCs w:val="21"/>
          <w:u w:val="single"/>
        </w:rPr>
        <w:t>交</w:t>
      </w:r>
      <w:r>
        <w:rPr>
          <w:rFonts w:hint="eastAsia" w:ascii="宋体" w:hAnsi="宋体" w:cs="宋体"/>
          <w:szCs w:val="21"/>
          <w:u w:val="single"/>
        </w:rPr>
        <w:t>易</w:t>
      </w:r>
      <w:r>
        <w:rPr>
          <w:rFonts w:hint="eastAsia" w:ascii="宋体" w:hAnsi="宋体" w:cs="宋体"/>
          <w:spacing w:val="-2"/>
          <w:szCs w:val="21"/>
          <w:u w:val="single"/>
        </w:rPr>
        <w:t>平</w:t>
      </w:r>
      <w:r>
        <w:rPr>
          <w:rFonts w:hint="eastAsia" w:ascii="宋体" w:hAnsi="宋体" w:cs="宋体"/>
          <w:szCs w:val="21"/>
          <w:u w:val="single"/>
        </w:rPr>
        <w:t>台</w:t>
      </w:r>
      <w:r>
        <w:rPr>
          <w:rFonts w:hint="eastAsia" w:ascii="宋体" w:hAnsi="宋体" w:cs="宋体"/>
          <w:spacing w:val="-2"/>
          <w:szCs w:val="21"/>
          <w:u w:val="single"/>
        </w:rPr>
        <w:t>收</w:t>
      </w:r>
      <w:r>
        <w:rPr>
          <w:rFonts w:hint="eastAsia" w:ascii="宋体" w:hAnsi="宋体" w:cs="宋体"/>
          <w:szCs w:val="21"/>
          <w:u w:val="single"/>
        </w:rPr>
        <w:t>到</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spacing w:val="-2"/>
          <w:szCs w:val="21"/>
          <w:u w:val="single"/>
        </w:rPr>
        <w:t>后</w:t>
      </w:r>
      <w:r>
        <w:rPr>
          <w:rFonts w:hint="eastAsia" w:ascii="宋体" w:hAnsi="宋体" w:cs="宋体"/>
          <w:szCs w:val="21"/>
          <w:u w:val="single"/>
        </w:rPr>
        <w:t>，即</w:t>
      </w:r>
      <w:r>
        <w:rPr>
          <w:rFonts w:hint="eastAsia" w:ascii="宋体" w:hAnsi="宋体" w:cs="宋体"/>
          <w:spacing w:val="-2"/>
          <w:szCs w:val="21"/>
          <w:u w:val="single"/>
        </w:rPr>
        <w:t>时</w:t>
      </w:r>
      <w:r>
        <w:rPr>
          <w:rFonts w:hint="eastAsia" w:ascii="宋体" w:hAnsi="宋体" w:cs="宋体"/>
          <w:szCs w:val="21"/>
          <w:u w:val="single"/>
        </w:rPr>
        <w:t>向</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人</w:t>
      </w:r>
      <w:r>
        <w:rPr>
          <w:rFonts w:hint="eastAsia" w:ascii="宋体" w:hAnsi="宋体" w:cs="宋体"/>
          <w:szCs w:val="21"/>
          <w:u w:val="single"/>
        </w:rPr>
        <w:t>发</w:t>
      </w:r>
      <w:r>
        <w:rPr>
          <w:rFonts w:hint="eastAsia" w:ascii="宋体" w:hAnsi="宋体" w:cs="宋体"/>
          <w:spacing w:val="-2"/>
          <w:szCs w:val="21"/>
          <w:u w:val="single"/>
        </w:rPr>
        <w:t>出</w:t>
      </w:r>
      <w:r>
        <w:rPr>
          <w:rFonts w:hint="eastAsia" w:ascii="宋体" w:hAnsi="宋体" w:cs="宋体"/>
          <w:szCs w:val="21"/>
          <w:u w:val="single"/>
        </w:rPr>
        <w:t>确</w:t>
      </w:r>
      <w:r>
        <w:rPr>
          <w:rFonts w:hint="eastAsia" w:ascii="宋体" w:hAnsi="宋体" w:cs="宋体"/>
          <w:spacing w:val="-2"/>
          <w:szCs w:val="21"/>
          <w:u w:val="single"/>
        </w:rPr>
        <w:t>认</w:t>
      </w:r>
      <w:r>
        <w:rPr>
          <w:rFonts w:hint="eastAsia" w:ascii="宋体" w:hAnsi="宋体" w:cs="宋体"/>
          <w:szCs w:val="21"/>
          <w:u w:val="single"/>
        </w:rPr>
        <w:t>回执</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rPr>
        <w:t>。</w:t>
      </w:r>
    </w:p>
    <w:p w14:paraId="5B050AE1">
      <w:pPr>
        <w:spacing w:line="400" w:lineRule="exact"/>
        <w:ind w:firstLine="420" w:firstLineChars="200"/>
        <w:rPr>
          <w:rFonts w:hint="eastAsia" w:ascii="宋体" w:hAnsi="宋体" w:cs="宋体"/>
        </w:rPr>
      </w:pPr>
      <w:r>
        <w:rPr>
          <w:rFonts w:hint="eastAsia" w:ascii="宋体" w:hAnsi="宋体" w:cs="宋体"/>
        </w:rPr>
        <w:t>4.3.3 投标人撤回投标文件的，招标人自收到投标人书面撤回通知之日起5日内退还已收取的投标保证金。</w:t>
      </w:r>
    </w:p>
    <w:p w14:paraId="2F9A58B9">
      <w:pPr>
        <w:spacing w:line="400" w:lineRule="exact"/>
        <w:ind w:firstLine="420" w:firstLineChars="200"/>
        <w:rPr>
          <w:rFonts w:hint="eastAsia" w:ascii="宋体" w:hAnsi="宋体" w:cs="宋体"/>
        </w:rPr>
      </w:pPr>
      <w:r>
        <w:rPr>
          <w:rFonts w:hint="eastAsia" w:ascii="宋体" w:hAnsi="宋体" w:cs="宋体"/>
        </w:rPr>
        <w:t>4.3.4 修改的内容为投标文件的组成部分。修改的投标文件应按照本章第3条、第4条规定进行编制、密封、标记和递交，并标明“修改”字样。</w:t>
      </w:r>
    </w:p>
    <w:p w14:paraId="50731A86">
      <w:pPr>
        <w:pStyle w:val="2"/>
      </w:pPr>
      <w:bookmarkStart w:id="301" w:name="_Toc152042335"/>
      <w:bookmarkStart w:id="302" w:name="_Toc134304552"/>
      <w:bookmarkStart w:id="303" w:name="_Toc152045559"/>
      <w:bookmarkStart w:id="304" w:name="_Toc247527584"/>
      <w:bookmarkStart w:id="305" w:name="_Toc144974527"/>
      <w:bookmarkStart w:id="306" w:name="_Toc247513983"/>
      <w:bookmarkStart w:id="307" w:name="_Toc6688"/>
      <w:r>
        <w:rPr>
          <w:rFonts w:hint="eastAsia"/>
        </w:rPr>
        <w:t>5. 开标</w:t>
      </w:r>
      <w:bookmarkEnd w:id="301"/>
      <w:bookmarkEnd w:id="302"/>
      <w:bookmarkEnd w:id="303"/>
      <w:bookmarkEnd w:id="304"/>
      <w:bookmarkEnd w:id="305"/>
      <w:bookmarkEnd w:id="306"/>
      <w:bookmarkEnd w:id="307"/>
    </w:p>
    <w:p w14:paraId="62A55E3C">
      <w:pPr>
        <w:pStyle w:val="4"/>
        <w:rPr>
          <w:rFonts w:hint="eastAsia"/>
        </w:rPr>
      </w:pPr>
      <w:bookmarkStart w:id="308" w:name="_Toc152042336"/>
      <w:bookmarkStart w:id="309" w:name="_Toc144974528"/>
      <w:bookmarkStart w:id="310" w:name="_Toc16458"/>
      <w:bookmarkStart w:id="311" w:name="_Toc152045560"/>
      <w:bookmarkStart w:id="312" w:name="_Toc87238921"/>
      <w:bookmarkStart w:id="313" w:name="_Toc247513984"/>
      <w:bookmarkStart w:id="314" w:name="_Toc247527585"/>
      <w:bookmarkStart w:id="315" w:name="_Toc134304553"/>
      <w:r>
        <w:rPr>
          <w:rFonts w:hint="eastAsia"/>
        </w:rPr>
        <w:t>5.1 开标时间和地点</w:t>
      </w:r>
      <w:bookmarkEnd w:id="308"/>
      <w:bookmarkEnd w:id="309"/>
      <w:bookmarkEnd w:id="310"/>
      <w:bookmarkEnd w:id="311"/>
      <w:bookmarkEnd w:id="312"/>
      <w:bookmarkEnd w:id="313"/>
      <w:bookmarkEnd w:id="314"/>
      <w:bookmarkEnd w:id="315"/>
    </w:p>
    <w:p w14:paraId="4D79EB96">
      <w:pPr>
        <w:spacing w:line="400" w:lineRule="exact"/>
        <w:ind w:firstLine="420" w:firstLineChars="200"/>
        <w:rPr>
          <w:rFonts w:hint="eastAsia" w:ascii="宋体" w:hAnsi="宋体" w:cs="宋体"/>
        </w:rPr>
      </w:pPr>
      <w:r>
        <w:rPr>
          <w:rFonts w:hint="eastAsia" w:ascii="宋体" w:hAnsi="宋体" w:cs="宋体"/>
        </w:rPr>
        <w:t>招标人在本章第2.2.2项规定的投标截止时间（开标时间）和投标人须知前附表规定的地点公开开标，并邀请所有投标人的法定代表人或其委托代理人准时参加。</w:t>
      </w:r>
    </w:p>
    <w:p w14:paraId="2C537DFB">
      <w:pPr>
        <w:pStyle w:val="4"/>
        <w:rPr>
          <w:rFonts w:hint="eastAsia"/>
        </w:rPr>
      </w:pPr>
      <w:bookmarkStart w:id="316" w:name="_Toc247513985"/>
      <w:bookmarkStart w:id="317" w:name="_Toc247527586"/>
      <w:bookmarkStart w:id="318" w:name="_Toc152042337"/>
      <w:bookmarkStart w:id="319" w:name="_Toc144974529"/>
      <w:bookmarkStart w:id="320" w:name="_Toc87238922"/>
      <w:bookmarkStart w:id="321" w:name="_Toc19643"/>
      <w:bookmarkStart w:id="322" w:name="_Toc152045561"/>
      <w:bookmarkStart w:id="323" w:name="_Toc134304554"/>
      <w:r>
        <w:rPr>
          <w:rFonts w:hint="eastAsia"/>
        </w:rPr>
        <w:t>5.2 开标程序</w:t>
      </w:r>
      <w:bookmarkEnd w:id="316"/>
      <w:bookmarkEnd w:id="317"/>
      <w:bookmarkEnd w:id="318"/>
      <w:bookmarkEnd w:id="319"/>
      <w:bookmarkEnd w:id="320"/>
      <w:bookmarkEnd w:id="321"/>
      <w:bookmarkEnd w:id="322"/>
      <w:bookmarkEnd w:id="323"/>
    </w:p>
    <w:p w14:paraId="52139FEF">
      <w:pPr>
        <w:snapToGrid w:val="0"/>
        <w:spacing w:line="360" w:lineRule="auto"/>
        <w:ind w:firstLine="420" w:firstLineChars="200"/>
        <w:rPr>
          <w:rFonts w:hint="eastAsia" w:ascii="宋体" w:hAnsi="宋体" w:cs="新宋体"/>
          <w:szCs w:val="21"/>
          <w:u w:val="single"/>
        </w:rPr>
      </w:pPr>
      <w:bookmarkStart w:id="324" w:name="_Toc27275"/>
      <w:r>
        <w:rPr>
          <w:rFonts w:hint="eastAsia" w:ascii="宋体" w:hAnsi="宋体" w:cs="新宋体"/>
          <w:szCs w:val="21"/>
          <w:u w:val="single"/>
        </w:rPr>
        <w:t>主持人按下列程序进行开标：</w:t>
      </w:r>
    </w:p>
    <w:p w14:paraId="4AF8DCD3">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（1）宣布开标纪律；</w:t>
      </w:r>
    </w:p>
    <w:p w14:paraId="3AB3ABD2">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（2）公布在投标截止时间前递交投标文件的投标人名称；</w:t>
      </w:r>
    </w:p>
    <w:p w14:paraId="5BDED49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14:paraId="0A3E348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（4）解密完成后，公布：a投标人名称；b投标文件递交情况；c投标文件解密情况；d投标担保递交情况；e项目负责人（兼施工负责人）、设计负责人、</w:t>
      </w:r>
      <w:r>
        <w:rPr>
          <w:rFonts w:hint="eastAsia" w:ascii="宋体" w:hAnsi="宋体" w:cs="新宋体"/>
          <w:strike/>
          <w:szCs w:val="21"/>
          <w:u w:val="single"/>
        </w:rPr>
        <w:t>施工负责人、</w:t>
      </w:r>
      <w:r>
        <w:rPr>
          <w:rFonts w:hint="eastAsia" w:ascii="宋体" w:hAnsi="宋体" w:cs="新宋体"/>
          <w:szCs w:val="21"/>
          <w:u w:val="single"/>
        </w:rPr>
        <w:t>专职安全员；f投标报价（含设计报价和施工报价）；g工期；h质量标准；i投标人的加密打包投标文件电脑机器特征码等主要内容，并记录在案。未在规定时间内解密的投标文件不参与开标、评标。</w:t>
      </w:r>
    </w:p>
    <w:p w14:paraId="3AB74C8E">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（5）截标后，开标开始时间因故推迟的，相关评标信息仍以原定的开标开始时间的信息为准。</w:t>
      </w:r>
    </w:p>
    <w:p w14:paraId="51CC325C">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（6）备用光盘的读取按“10 电子招标投标”第6点的规定执行。</w:t>
      </w:r>
    </w:p>
    <w:p w14:paraId="298A6191">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CC5919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44D52E3">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（9）投标人未参加开标或在规定的时间内未提出异议的，视为对开标无异议。</w:t>
      </w:r>
    </w:p>
    <w:p w14:paraId="07313FB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（10）开标时，两个（含两个）以上的投标人加密打包投标文件电脑机器特征码一致的，不参与下一程序，并由评标委员会否决其投标。</w:t>
      </w:r>
    </w:p>
    <w:p w14:paraId="0C6B16D3">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4418340F">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（12）投标人代表、招标人代表、监标人、记录人等有关人员在开标记录上签字确认；若有关人员不签字的，不影响开标程序；</w:t>
      </w:r>
    </w:p>
    <w:p w14:paraId="277E426A">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（13）开标结束。</w:t>
      </w:r>
    </w:p>
    <w:p w14:paraId="0105DB14">
      <w:pPr>
        <w:pStyle w:val="4"/>
        <w:rPr>
          <w:rFonts w:hint="eastAsia"/>
        </w:rPr>
      </w:pPr>
      <w:bookmarkStart w:id="325" w:name="_Toc87238923"/>
      <w:bookmarkStart w:id="326" w:name="_Toc134304555"/>
      <w:r>
        <w:rPr>
          <w:rFonts w:hint="eastAsia"/>
        </w:rPr>
        <w:t>5.3 开标异议</w:t>
      </w:r>
      <w:bookmarkEnd w:id="324"/>
      <w:bookmarkEnd w:id="325"/>
      <w:bookmarkEnd w:id="326"/>
    </w:p>
    <w:p w14:paraId="38A014D1">
      <w:pPr>
        <w:spacing w:line="400" w:lineRule="exact"/>
        <w:ind w:firstLine="359" w:firstLineChars="171"/>
        <w:rPr>
          <w:rFonts w:hint="eastAsia" w:ascii="宋体" w:hAnsi="宋体" w:cs="宋体"/>
        </w:rPr>
      </w:pPr>
      <w:r>
        <w:rPr>
          <w:rFonts w:hint="eastAsia" w:ascii="宋体" w:hAnsi="宋体" w:cs="宋体"/>
        </w:rPr>
        <w:t>投标人对开标有异议的</w:t>
      </w:r>
      <w:bookmarkStart w:id="327" w:name="_Toc152045562"/>
      <w:bookmarkStart w:id="328" w:name="_Toc247513986"/>
      <w:bookmarkStart w:id="329" w:name="_Toc152042338"/>
      <w:bookmarkStart w:id="330" w:name="_Toc144974530"/>
      <w:bookmarkStart w:id="331" w:name="_Toc18405"/>
      <w:bookmarkStart w:id="332" w:name="_Toc247527587"/>
      <w:r>
        <w:rPr>
          <w:rFonts w:hint="eastAsia" w:ascii="宋体" w:hAnsi="宋体" w:cs="宋体"/>
        </w:rPr>
        <w:t>：</w:t>
      </w:r>
      <w:r>
        <w:rPr>
          <w:rFonts w:hint="eastAsia" w:ascii="宋体" w:hAnsi="宋体" w:cs="新宋体"/>
          <w:szCs w:val="21"/>
          <w:u w:val="single"/>
        </w:rPr>
        <w:t>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E016A93">
      <w:pPr>
        <w:pStyle w:val="2"/>
      </w:pPr>
      <w:bookmarkStart w:id="333" w:name="_Toc134304556"/>
      <w:r>
        <w:rPr>
          <w:rFonts w:hint="eastAsia"/>
        </w:rPr>
        <w:t>6.评标</w:t>
      </w:r>
      <w:bookmarkEnd w:id="327"/>
      <w:bookmarkEnd w:id="328"/>
      <w:bookmarkEnd w:id="329"/>
      <w:bookmarkEnd w:id="330"/>
      <w:bookmarkEnd w:id="331"/>
      <w:bookmarkEnd w:id="332"/>
      <w:bookmarkEnd w:id="333"/>
      <w:bookmarkStart w:id="334" w:name="_Toc19178"/>
      <w:bookmarkStart w:id="335" w:name="_Toc247513987"/>
      <w:bookmarkStart w:id="336" w:name="_Toc144974531"/>
      <w:bookmarkStart w:id="337" w:name="_Toc152042339"/>
      <w:bookmarkStart w:id="338" w:name="_Toc152045563"/>
      <w:bookmarkStart w:id="339" w:name="_Toc247527588"/>
    </w:p>
    <w:p w14:paraId="39127786">
      <w:pPr>
        <w:pStyle w:val="4"/>
        <w:rPr>
          <w:rFonts w:hint="eastAsia"/>
        </w:rPr>
      </w:pPr>
      <w:bookmarkStart w:id="340" w:name="_Toc87238925"/>
      <w:bookmarkStart w:id="341" w:name="_Toc134304557"/>
      <w:r>
        <w:rPr>
          <w:rFonts w:hint="eastAsia"/>
        </w:rPr>
        <w:t>6.1 评标委员会</w:t>
      </w:r>
      <w:bookmarkEnd w:id="334"/>
      <w:bookmarkEnd w:id="335"/>
      <w:bookmarkEnd w:id="336"/>
      <w:bookmarkEnd w:id="337"/>
      <w:bookmarkEnd w:id="338"/>
      <w:bookmarkEnd w:id="339"/>
      <w:bookmarkEnd w:id="340"/>
      <w:bookmarkEnd w:id="341"/>
    </w:p>
    <w:p w14:paraId="4B47A99E">
      <w:pPr>
        <w:spacing w:line="400" w:lineRule="exact"/>
        <w:ind w:firstLine="420" w:firstLineChars="200"/>
        <w:rPr>
          <w:rFonts w:hint="eastAsia" w:ascii="宋体" w:hAnsi="宋体" w:cs="宋体"/>
          <w:szCs w:val="21"/>
        </w:rPr>
      </w:pPr>
      <w:r>
        <w:rPr>
          <w:rFonts w:hint="eastAsia" w:ascii="宋体" w:hAnsi="宋体" w:cs="宋体"/>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929684B">
      <w:pPr>
        <w:spacing w:line="400" w:lineRule="exact"/>
        <w:ind w:firstLine="420" w:firstLineChars="200"/>
        <w:rPr>
          <w:rFonts w:hint="eastAsia" w:ascii="宋体" w:hAnsi="宋体" w:cs="宋体"/>
          <w:szCs w:val="21"/>
        </w:rPr>
      </w:pPr>
      <w:r>
        <w:rPr>
          <w:rFonts w:hint="eastAsia" w:ascii="宋体" w:hAnsi="宋体" w:cs="宋体"/>
          <w:szCs w:val="21"/>
        </w:rPr>
        <w:t>6.1.2 评标委员会成员有下列情形之一的，应当回避：</w:t>
      </w:r>
    </w:p>
    <w:p w14:paraId="3782C291">
      <w:pPr>
        <w:spacing w:line="400" w:lineRule="exact"/>
        <w:ind w:firstLine="718" w:firstLineChars="342"/>
        <w:rPr>
          <w:rFonts w:hint="eastAsia" w:ascii="宋体" w:hAnsi="宋体" w:cs="宋体"/>
          <w:szCs w:val="21"/>
        </w:rPr>
      </w:pPr>
      <w:r>
        <w:rPr>
          <w:rFonts w:hint="eastAsia" w:ascii="宋体" w:hAnsi="宋体" w:cs="宋体"/>
          <w:szCs w:val="21"/>
        </w:rPr>
        <w:t>（1）投标人或投标人主要负责人的近亲属；</w:t>
      </w:r>
    </w:p>
    <w:p w14:paraId="6199F8F8">
      <w:pPr>
        <w:spacing w:line="400" w:lineRule="exact"/>
        <w:ind w:firstLine="718" w:firstLineChars="342"/>
        <w:rPr>
          <w:rFonts w:hint="eastAsia" w:ascii="宋体" w:hAnsi="宋体" w:cs="宋体"/>
          <w:szCs w:val="21"/>
        </w:rPr>
      </w:pPr>
      <w:r>
        <w:rPr>
          <w:rFonts w:hint="eastAsia" w:ascii="宋体" w:hAnsi="宋体" w:cs="宋体"/>
          <w:szCs w:val="21"/>
        </w:rPr>
        <w:t>（2）项目主管部门或者行政监督部门的人员；</w:t>
      </w:r>
    </w:p>
    <w:p w14:paraId="08C390FA">
      <w:pPr>
        <w:spacing w:line="400" w:lineRule="exact"/>
        <w:ind w:firstLine="718" w:firstLineChars="342"/>
        <w:rPr>
          <w:rFonts w:hint="eastAsia" w:ascii="宋体" w:hAnsi="宋体" w:cs="宋体"/>
          <w:szCs w:val="21"/>
        </w:rPr>
      </w:pPr>
      <w:r>
        <w:rPr>
          <w:rFonts w:hint="eastAsia" w:ascii="宋体" w:hAnsi="宋体" w:cs="宋体"/>
          <w:szCs w:val="21"/>
        </w:rPr>
        <w:t>（3）与投标人有经济利益关系，可能影响对投标公正评审的；</w:t>
      </w:r>
    </w:p>
    <w:p w14:paraId="36BEBC38">
      <w:pPr>
        <w:spacing w:line="400" w:lineRule="exact"/>
        <w:ind w:firstLine="718" w:firstLineChars="342"/>
        <w:rPr>
          <w:rFonts w:hint="eastAsia"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4490C35B">
      <w:pPr>
        <w:spacing w:line="400" w:lineRule="exact"/>
        <w:ind w:firstLine="718" w:firstLineChars="342"/>
        <w:rPr>
          <w:rFonts w:hint="eastAsia" w:ascii="宋体" w:hAnsi="宋体" w:cs="宋体"/>
          <w:szCs w:val="21"/>
        </w:rPr>
      </w:pPr>
      <w:r>
        <w:rPr>
          <w:rFonts w:hint="eastAsia" w:ascii="宋体" w:hAnsi="宋体" w:cs="宋体"/>
          <w:szCs w:val="21"/>
        </w:rPr>
        <w:t>（5）与投标人有其他利害关系。</w:t>
      </w:r>
    </w:p>
    <w:p w14:paraId="1FE7BD6F">
      <w:pPr>
        <w:pStyle w:val="18"/>
        <w:ind w:firstLine="400"/>
        <w:rPr>
          <w:rFonts w:hint="eastAsia" w:ascii="宋体" w:hAnsi="宋体" w:cs="宋体"/>
          <w:sz w:val="21"/>
          <w:szCs w:val="21"/>
          <w:u w:val="single"/>
        </w:rPr>
      </w:pPr>
      <w:r>
        <w:rPr>
          <w:rFonts w:hint="eastAsia" w:ascii="宋体" w:hAnsi="宋体" w:cs="宋体"/>
          <w:sz w:val="21"/>
          <w:szCs w:val="21"/>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14:paraId="5F6A1129">
      <w:pPr>
        <w:pStyle w:val="18"/>
        <w:ind w:firstLine="400"/>
        <w:rPr>
          <w:rFonts w:hint="eastAsia" w:ascii="宋体" w:hAnsi="宋体" w:cs="宋体"/>
          <w:sz w:val="21"/>
          <w:szCs w:val="21"/>
          <w:u w:val="single"/>
        </w:rPr>
      </w:pPr>
      <w:r>
        <w:rPr>
          <w:rFonts w:hint="eastAsia" w:ascii="宋体" w:hAnsi="宋体" w:cs="宋体"/>
          <w:sz w:val="21"/>
          <w:szCs w:val="21"/>
          <w:u w:val="single"/>
        </w:rPr>
        <w:t>6.1.4 评标委员会在开始评标前，应了解评标专家的职责及守则，认真阅读《评标委员会成员声明》的内容并签名，签字后方可进行评标。</w:t>
      </w:r>
    </w:p>
    <w:p w14:paraId="70F7DDD8">
      <w:pPr>
        <w:pStyle w:val="4"/>
        <w:rPr>
          <w:rFonts w:hint="eastAsia"/>
        </w:rPr>
      </w:pPr>
      <w:bookmarkStart w:id="342" w:name="_Toc29261"/>
      <w:bookmarkStart w:id="343" w:name="_Toc134304558"/>
      <w:bookmarkStart w:id="344" w:name="_Toc152042340"/>
      <w:bookmarkStart w:id="345" w:name="_Toc247513988"/>
      <w:bookmarkStart w:id="346" w:name="_Toc247527589"/>
      <w:bookmarkStart w:id="347" w:name="_Toc144974532"/>
      <w:bookmarkStart w:id="348" w:name="_Toc87238926"/>
      <w:bookmarkStart w:id="349" w:name="_Toc152045564"/>
      <w:r>
        <w:rPr>
          <w:rFonts w:hint="eastAsia"/>
        </w:rPr>
        <w:t>6.2 评标原则</w:t>
      </w:r>
      <w:bookmarkEnd w:id="342"/>
      <w:bookmarkEnd w:id="343"/>
      <w:bookmarkEnd w:id="344"/>
      <w:bookmarkEnd w:id="345"/>
      <w:bookmarkEnd w:id="346"/>
      <w:bookmarkEnd w:id="347"/>
      <w:bookmarkEnd w:id="348"/>
      <w:bookmarkEnd w:id="349"/>
    </w:p>
    <w:p w14:paraId="2241FA9D">
      <w:pPr>
        <w:spacing w:line="400" w:lineRule="exact"/>
        <w:ind w:firstLine="420" w:firstLineChars="200"/>
        <w:rPr>
          <w:rFonts w:hint="eastAsia" w:ascii="宋体" w:hAnsi="宋体" w:cs="宋体"/>
        </w:rPr>
      </w:pPr>
      <w:r>
        <w:rPr>
          <w:rFonts w:hint="eastAsia" w:ascii="宋体" w:hAnsi="宋体" w:cs="宋体"/>
        </w:rPr>
        <w:t>评标活动遵循公平、公正、科学和择优的原则。</w:t>
      </w:r>
    </w:p>
    <w:p w14:paraId="6B2FDC10">
      <w:pPr>
        <w:pStyle w:val="4"/>
        <w:rPr>
          <w:rFonts w:hint="eastAsia"/>
        </w:rPr>
      </w:pPr>
      <w:bookmarkStart w:id="350" w:name="_Toc134304559"/>
      <w:bookmarkStart w:id="351" w:name="_Toc152042341"/>
      <w:bookmarkStart w:id="352" w:name="_Toc152045565"/>
      <w:bookmarkStart w:id="353" w:name="_Toc87238927"/>
      <w:bookmarkStart w:id="354" w:name="_Toc247527590"/>
      <w:bookmarkStart w:id="355" w:name="_Toc9663"/>
      <w:bookmarkStart w:id="356" w:name="_Toc247513989"/>
      <w:bookmarkStart w:id="357" w:name="_Toc144974533"/>
      <w:r>
        <w:rPr>
          <w:rFonts w:hint="eastAsia"/>
        </w:rPr>
        <w:t>6.3 评标</w:t>
      </w:r>
      <w:bookmarkEnd w:id="350"/>
      <w:bookmarkEnd w:id="351"/>
      <w:bookmarkEnd w:id="352"/>
      <w:bookmarkEnd w:id="353"/>
      <w:bookmarkEnd w:id="354"/>
      <w:bookmarkEnd w:id="355"/>
      <w:bookmarkEnd w:id="356"/>
      <w:bookmarkEnd w:id="357"/>
    </w:p>
    <w:p w14:paraId="0D145529">
      <w:pPr>
        <w:spacing w:line="400" w:lineRule="exact"/>
        <w:ind w:firstLine="420" w:firstLineChars="200"/>
        <w:rPr>
          <w:rFonts w:hint="eastAsia" w:ascii="宋体" w:hAnsi="宋体" w:cs="宋体"/>
        </w:rPr>
      </w:pPr>
      <w:r>
        <w:rPr>
          <w:rFonts w:hint="eastAsia" w:ascii="宋体" w:hAnsi="宋体" w:cs="宋体"/>
        </w:rPr>
        <w:t>6.3.1评标委员会在开始评标前，应了解评标专家的职责及守则，认真阅读附件四《评标委员会成员声明》的内容并签名，签字后方可进行评标；</w:t>
      </w:r>
    </w:p>
    <w:p w14:paraId="56D5B296">
      <w:pPr>
        <w:spacing w:line="400" w:lineRule="exact"/>
        <w:ind w:firstLine="420" w:firstLineChars="200"/>
        <w:rPr>
          <w:rFonts w:hint="eastAsia" w:ascii="宋体" w:hAnsi="宋体" w:cs="宋体"/>
        </w:rPr>
      </w:pPr>
      <w:r>
        <w:rPr>
          <w:rFonts w:hint="eastAsia" w:ascii="宋体" w:hAnsi="宋体" w:cs="宋体"/>
        </w:rPr>
        <w:t>6.3.2 评标委员会按照第三章“评标办法”规定的方法、评审因素、标准和程序对投标文件进行评审。第三章“评标办法”没有规定的方法、评审因素和标准，不作为评标依据。</w:t>
      </w:r>
    </w:p>
    <w:p w14:paraId="4A220DBF">
      <w:pPr>
        <w:spacing w:line="400" w:lineRule="exact"/>
        <w:ind w:firstLine="420" w:firstLineChars="200"/>
        <w:rPr>
          <w:rFonts w:hint="eastAsia" w:ascii="宋体" w:hAnsi="宋体" w:cs="宋体"/>
        </w:rPr>
      </w:pPr>
      <w:r>
        <w:rPr>
          <w:rFonts w:hint="eastAsia" w:ascii="宋体" w:hAnsi="宋体" w:cs="宋体"/>
        </w:rPr>
        <w:t>6.3.3评委发现投标文件中含义不明确、对同类问题表述不一致、有明显文字和计算错误、投标报价可能低于成本影响履约的，应当要求投标人作必要的澄清、说明后再判定投标人是否通过审查，不得直接否决投标。</w:t>
      </w:r>
    </w:p>
    <w:p w14:paraId="6209E6A7">
      <w:pPr>
        <w:spacing w:line="400" w:lineRule="exact"/>
        <w:ind w:firstLine="420" w:firstLineChars="200"/>
        <w:rPr>
          <w:rFonts w:hint="eastAsia" w:ascii="宋体" w:hAnsi="宋体" w:cs="宋体"/>
        </w:rPr>
      </w:pPr>
      <w:r>
        <w:rPr>
          <w:rFonts w:hint="eastAsia" w:ascii="宋体" w:hAnsi="宋体" w:cs="宋体"/>
        </w:rPr>
        <w:t>6.3.4不得将文件顺序、明显的文字错误等列为否决投标的情形。评委发现资格审查文件中含义不明确、对同类问题表述不一致、有明显文字和计算错误的，应当要求投标人作必要的澄清、说明后再判定投标人是否通过审查，不得直接否决投标。</w:t>
      </w:r>
    </w:p>
    <w:p w14:paraId="2CBC9ECC">
      <w:pPr>
        <w:spacing w:line="400" w:lineRule="exact"/>
        <w:ind w:firstLine="420" w:firstLineChars="200"/>
        <w:rPr>
          <w:rFonts w:hint="eastAsia" w:ascii="宋体" w:hAnsi="宋体" w:cs="宋体"/>
          <w:u w:val="single"/>
        </w:rPr>
      </w:pPr>
      <w:r>
        <w:rPr>
          <w:rFonts w:hint="eastAsia" w:ascii="宋体" w:hAnsi="宋体" w:cs="宋体"/>
          <w:u w:val="single"/>
        </w:rPr>
        <w:t>6.3.5 评标完成后，评标委员会应当向招标人提交书面评标报告和中标候选人名单。评标委员会推荐中标候选人的人数见投标人须知前附表。</w:t>
      </w:r>
    </w:p>
    <w:p w14:paraId="575AC1BF">
      <w:pPr>
        <w:spacing w:line="400" w:lineRule="exact"/>
        <w:ind w:firstLine="420" w:firstLineChars="200"/>
        <w:rPr>
          <w:rFonts w:hint="eastAsia" w:ascii="宋体" w:hAnsi="宋体" w:cs="宋体"/>
        </w:rPr>
      </w:pPr>
    </w:p>
    <w:p w14:paraId="2D98D6E2">
      <w:pPr>
        <w:pStyle w:val="2"/>
      </w:pPr>
      <w:bookmarkStart w:id="358" w:name="_Toc247513990"/>
      <w:bookmarkStart w:id="359" w:name="_Toc144974534"/>
      <w:bookmarkStart w:id="360" w:name="_Toc134304560"/>
      <w:bookmarkStart w:id="361" w:name="_Toc247527591"/>
      <w:bookmarkStart w:id="362" w:name="_Toc152042342"/>
      <w:bookmarkStart w:id="363" w:name="_Toc7626"/>
      <w:bookmarkStart w:id="364" w:name="_Toc152045566"/>
      <w:r>
        <w:rPr>
          <w:rFonts w:hint="eastAsia"/>
        </w:rPr>
        <w:t>7. 合同授予</w:t>
      </w:r>
      <w:bookmarkEnd w:id="358"/>
      <w:bookmarkEnd w:id="359"/>
      <w:bookmarkEnd w:id="360"/>
      <w:bookmarkEnd w:id="361"/>
      <w:bookmarkEnd w:id="362"/>
      <w:bookmarkEnd w:id="363"/>
      <w:bookmarkEnd w:id="364"/>
    </w:p>
    <w:p w14:paraId="647E77E6">
      <w:pPr>
        <w:pStyle w:val="4"/>
        <w:rPr>
          <w:rFonts w:hint="eastAsia"/>
        </w:rPr>
      </w:pPr>
      <w:bookmarkStart w:id="365" w:name="_Toc4338"/>
      <w:bookmarkStart w:id="366" w:name="_Toc144974535"/>
      <w:bookmarkStart w:id="367" w:name="_Toc247527592"/>
      <w:bookmarkStart w:id="368" w:name="_Toc152045567"/>
      <w:bookmarkStart w:id="369" w:name="_Toc247513991"/>
      <w:bookmarkStart w:id="370" w:name="_Toc134304561"/>
      <w:bookmarkStart w:id="371" w:name="_Toc87238929"/>
      <w:bookmarkStart w:id="372" w:name="_Toc152042343"/>
      <w:r>
        <w:rPr>
          <w:rFonts w:hint="eastAsia"/>
        </w:rPr>
        <w:t>7.1 定标方式</w:t>
      </w:r>
      <w:bookmarkEnd w:id="365"/>
      <w:bookmarkEnd w:id="366"/>
      <w:bookmarkEnd w:id="367"/>
      <w:bookmarkEnd w:id="368"/>
      <w:bookmarkEnd w:id="369"/>
      <w:bookmarkEnd w:id="370"/>
      <w:bookmarkEnd w:id="371"/>
      <w:bookmarkEnd w:id="372"/>
    </w:p>
    <w:p w14:paraId="71FB8A71">
      <w:pPr>
        <w:spacing w:line="400" w:lineRule="exact"/>
        <w:ind w:firstLine="420" w:firstLineChars="200"/>
        <w:rPr>
          <w:rFonts w:hint="eastAsia" w:ascii="宋体" w:hAnsi="宋体" w:cs="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14:paraId="527B57B4">
      <w:pPr>
        <w:pStyle w:val="4"/>
        <w:rPr>
          <w:rFonts w:hint="eastAsia"/>
        </w:rPr>
      </w:pPr>
      <w:bookmarkStart w:id="373" w:name="_Toc11852"/>
      <w:bookmarkStart w:id="374" w:name="_Toc87238930"/>
      <w:bookmarkStart w:id="375" w:name="_Toc134304562"/>
      <w:r>
        <w:rPr>
          <w:rFonts w:hint="eastAsia"/>
        </w:rPr>
        <w:t>7.2 中标候选人公示</w:t>
      </w:r>
      <w:bookmarkEnd w:id="373"/>
      <w:bookmarkEnd w:id="374"/>
      <w:bookmarkEnd w:id="375"/>
    </w:p>
    <w:p w14:paraId="1BF76A6D">
      <w:pPr>
        <w:spacing w:line="400" w:lineRule="exact"/>
        <w:ind w:firstLine="420" w:firstLineChars="200"/>
        <w:rPr>
          <w:rFonts w:hint="eastAsia" w:ascii="宋体" w:hAnsi="宋体" w:cs="宋体"/>
        </w:rPr>
      </w:pPr>
      <w:r>
        <w:rPr>
          <w:rFonts w:hint="eastAsia" w:ascii="宋体" w:hAnsi="宋体" w:cs="宋体"/>
        </w:rPr>
        <w:t>招标人在投标人须知前附表规定的媒介公示中标候选人。</w:t>
      </w:r>
    </w:p>
    <w:p w14:paraId="5E759955">
      <w:pPr>
        <w:pStyle w:val="4"/>
        <w:rPr>
          <w:rFonts w:hint="eastAsia"/>
        </w:rPr>
      </w:pPr>
      <w:bookmarkStart w:id="376" w:name="_Toc247527593"/>
      <w:bookmarkStart w:id="377" w:name="_Toc87238931"/>
      <w:bookmarkStart w:id="378" w:name="_Toc247513992"/>
      <w:bookmarkStart w:id="379" w:name="_Toc152042344"/>
      <w:bookmarkStart w:id="380" w:name="_Toc6076"/>
      <w:bookmarkStart w:id="381" w:name="_Toc144974536"/>
      <w:bookmarkStart w:id="382" w:name="_Toc134304563"/>
      <w:bookmarkStart w:id="383" w:name="_Toc152045568"/>
      <w:r>
        <w:rPr>
          <w:rFonts w:hint="eastAsia"/>
        </w:rPr>
        <w:t>7.3 中标通知</w:t>
      </w:r>
      <w:bookmarkEnd w:id="376"/>
      <w:bookmarkEnd w:id="377"/>
      <w:bookmarkEnd w:id="378"/>
      <w:bookmarkEnd w:id="379"/>
      <w:bookmarkEnd w:id="380"/>
      <w:bookmarkEnd w:id="381"/>
      <w:bookmarkEnd w:id="382"/>
      <w:bookmarkEnd w:id="383"/>
    </w:p>
    <w:p w14:paraId="7EBF6A6D">
      <w:pPr>
        <w:spacing w:line="400" w:lineRule="exact"/>
        <w:ind w:firstLine="420" w:firstLineChars="200"/>
        <w:rPr>
          <w:rFonts w:hint="eastAsia" w:ascii="宋体" w:hAnsi="宋体" w:cs="宋体"/>
        </w:rPr>
      </w:pPr>
      <w:r>
        <w:rPr>
          <w:rFonts w:hint="eastAsia" w:ascii="宋体" w:hAnsi="宋体" w:cs="宋体"/>
        </w:rPr>
        <w:t>在本章第3.3款规定的投标有效期内，招标人以书面形式向中标人发出中标通知书，同时将中标结果通知未中标的投标人。中标通知书按本章附表格式填写。</w:t>
      </w:r>
    </w:p>
    <w:p w14:paraId="53420993">
      <w:pPr>
        <w:pStyle w:val="4"/>
        <w:rPr>
          <w:rFonts w:hint="eastAsia"/>
        </w:rPr>
      </w:pPr>
      <w:bookmarkStart w:id="384" w:name="_Toc247513993"/>
      <w:bookmarkStart w:id="385" w:name="_Toc87238932"/>
      <w:bookmarkStart w:id="386" w:name="_Toc25890"/>
      <w:bookmarkStart w:id="387" w:name="_Toc152042345"/>
      <w:bookmarkStart w:id="388" w:name="_Toc247527594"/>
      <w:bookmarkStart w:id="389" w:name="_Toc152045569"/>
      <w:bookmarkStart w:id="390" w:name="_Toc134304564"/>
      <w:bookmarkStart w:id="391" w:name="_Toc144974537"/>
      <w:r>
        <w:rPr>
          <w:rFonts w:hint="eastAsia"/>
        </w:rPr>
        <w:t>7.4 履约担保</w:t>
      </w:r>
      <w:bookmarkEnd w:id="384"/>
      <w:bookmarkEnd w:id="385"/>
      <w:bookmarkEnd w:id="386"/>
      <w:bookmarkEnd w:id="387"/>
      <w:bookmarkEnd w:id="388"/>
      <w:bookmarkEnd w:id="389"/>
      <w:bookmarkEnd w:id="390"/>
      <w:bookmarkEnd w:id="391"/>
    </w:p>
    <w:p w14:paraId="315CA61A">
      <w:pPr>
        <w:spacing w:line="400" w:lineRule="exact"/>
        <w:ind w:firstLine="420" w:firstLineChars="200"/>
        <w:rPr>
          <w:rFonts w:hint="eastAsia" w:ascii="宋体" w:hAnsi="宋体" w:cs="宋体"/>
        </w:rPr>
      </w:pPr>
      <w:r>
        <w:rPr>
          <w:rFonts w:hint="eastAsia" w:ascii="宋体" w:hAnsi="宋体" w:cs="宋体"/>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主办人的名义提交。</w:t>
      </w:r>
    </w:p>
    <w:p w14:paraId="63775A92">
      <w:pPr>
        <w:spacing w:line="400" w:lineRule="exact"/>
        <w:ind w:firstLine="420" w:firstLineChars="200"/>
        <w:rPr>
          <w:rFonts w:hint="eastAsia" w:ascii="宋体" w:hAnsi="宋体" w:cs="宋体"/>
        </w:rPr>
      </w:pPr>
      <w:r>
        <w:rPr>
          <w:rFonts w:hint="eastAsia" w:ascii="宋体" w:hAnsi="宋体" w:cs="宋体"/>
        </w:rPr>
        <w:t>7.4.2 中标人不能按本章第7.4.1项要求提交履约担保的，视为放弃中标，其投标保证金不予退还，给招标人造成的损失超过投标保证金数额的，中标人还应当对超过部分予以赔偿。</w:t>
      </w:r>
    </w:p>
    <w:p w14:paraId="29D1B6AA">
      <w:pPr>
        <w:pStyle w:val="4"/>
        <w:rPr>
          <w:rFonts w:hint="eastAsia"/>
        </w:rPr>
      </w:pPr>
      <w:bookmarkStart w:id="392" w:name="_Toc247513994"/>
      <w:bookmarkStart w:id="393" w:name="_Toc247527595"/>
      <w:bookmarkStart w:id="394" w:name="_Toc13630"/>
      <w:bookmarkStart w:id="395" w:name="_Toc134304565"/>
      <w:bookmarkStart w:id="396" w:name="_Toc87238933"/>
      <w:bookmarkStart w:id="397" w:name="_Toc144974538"/>
      <w:bookmarkStart w:id="398" w:name="_Toc152042346"/>
      <w:bookmarkStart w:id="399" w:name="_Toc152045570"/>
      <w:r>
        <w:rPr>
          <w:rFonts w:hint="eastAsia"/>
        </w:rPr>
        <w:t>7.5 签订合同</w:t>
      </w:r>
      <w:bookmarkEnd w:id="392"/>
      <w:bookmarkEnd w:id="393"/>
      <w:bookmarkEnd w:id="394"/>
      <w:bookmarkEnd w:id="395"/>
      <w:bookmarkEnd w:id="396"/>
      <w:bookmarkEnd w:id="397"/>
      <w:bookmarkEnd w:id="398"/>
      <w:bookmarkEnd w:id="399"/>
    </w:p>
    <w:p w14:paraId="6CE4E77C">
      <w:pPr>
        <w:spacing w:line="400" w:lineRule="exact"/>
        <w:ind w:firstLine="420" w:firstLineChars="200"/>
        <w:rPr>
          <w:rFonts w:hint="eastAsia" w:ascii="宋体" w:hAnsi="宋体" w:cs="宋体"/>
        </w:rPr>
      </w:pPr>
      <w:r>
        <w:rPr>
          <w:rFonts w:hint="eastAsia" w:ascii="宋体" w:hAnsi="宋体" w:cs="宋体"/>
        </w:rPr>
        <w:t>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7410F78">
      <w:pPr>
        <w:spacing w:line="400" w:lineRule="exact"/>
        <w:ind w:firstLine="420" w:firstLineChars="200"/>
        <w:rPr>
          <w:rFonts w:hint="eastAsia" w:ascii="宋体" w:hAnsi="宋体" w:cs="宋体"/>
        </w:rPr>
      </w:pPr>
      <w:r>
        <w:rPr>
          <w:rFonts w:hint="eastAsia" w:ascii="宋体" w:hAnsi="宋体" w:cs="宋体"/>
        </w:rPr>
        <w:t>7.5.2 发出中标通知书后，招标人无正当理由拒签合同的，招标人向中标人退还投标保证金；给中标人造成损失的，还应当赔偿损失。</w:t>
      </w:r>
    </w:p>
    <w:p w14:paraId="570A00A1">
      <w:pPr>
        <w:pStyle w:val="2"/>
      </w:pPr>
      <w:bookmarkStart w:id="400" w:name="_Toc247513995"/>
      <w:bookmarkStart w:id="401" w:name="_Toc247527596"/>
      <w:bookmarkStart w:id="402" w:name="_Toc144974539"/>
      <w:bookmarkStart w:id="403" w:name="_Toc152042347"/>
      <w:bookmarkStart w:id="404" w:name="_Toc152045571"/>
      <w:bookmarkStart w:id="405" w:name="_Toc134304566"/>
      <w:bookmarkStart w:id="406" w:name="_Toc23477"/>
      <w:r>
        <w:rPr>
          <w:rFonts w:hint="eastAsia"/>
        </w:rPr>
        <w:t>8.</w:t>
      </w:r>
      <w:bookmarkEnd w:id="400"/>
      <w:bookmarkEnd w:id="401"/>
      <w:bookmarkEnd w:id="402"/>
      <w:bookmarkEnd w:id="403"/>
      <w:bookmarkEnd w:id="404"/>
      <w:bookmarkStart w:id="407" w:name="_Toc152042350"/>
      <w:bookmarkStart w:id="408" w:name="_Toc152045574"/>
      <w:bookmarkStart w:id="409" w:name="_Toc247527599"/>
      <w:bookmarkStart w:id="410" w:name="_Toc144974542"/>
      <w:bookmarkStart w:id="411" w:name="_Toc247513998"/>
      <w:r>
        <w:rPr>
          <w:rFonts w:hint="eastAsia"/>
        </w:rPr>
        <w:t xml:space="preserve"> 纪律和监督</w:t>
      </w:r>
      <w:bookmarkEnd w:id="405"/>
      <w:bookmarkEnd w:id="406"/>
      <w:bookmarkEnd w:id="407"/>
      <w:bookmarkEnd w:id="408"/>
      <w:bookmarkEnd w:id="409"/>
      <w:bookmarkEnd w:id="410"/>
      <w:bookmarkEnd w:id="411"/>
    </w:p>
    <w:p w14:paraId="34C32F30">
      <w:pPr>
        <w:pStyle w:val="4"/>
        <w:rPr>
          <w:rFonts w:hint="eastAsia"/>
        </w:rPr>
      </w:pPr>
      <w:bookmarkStart w:id="412" w:name="_Toc152045575"/>
      <w:bookmarkStart w:id="413" w:name="_Toc134304567"/>
      <w:bookmarkStart w:id="414" w:name="_Toc144974543"/>
      <w:bookmarkStart w:id="415" w:name="_Toc87238935"/>
      <w:bookmarkStart w:id="416" w:name="_Toc247527600"/>
      <w:bookmarkStart w:id="417" w:name="_Toc9436"/>
      <w:bookmarkStart w:id="418" w:name="_Toc152042351"/>
      <w:bookmarkStart w:id="419" w:name="_Toc247513999"/>
      <w:r>
        <w:rPr>
          <w:rFonts w:hint="eastAsia"/>
        </w:rPr>
        <w:t>8.1 对招标人的纪律要求</w:t>
      </w:r>
      <w:bookmarkEnd w:id="412"/>
      <w:bookmarkEnd w:id="413"/>
      <w:bookmarkEnd w:id="414"/>
      <w:bookmarkEnd w:id="415"/>
      <w:bookmarkEnd w:id="416"/>
      <w:bookmarkEnd w:id="417"/>
      <w:bookmarkEnd w:id="418"/>
      <w:bookmarkEnd w:id="419"/>
    </w:p>
    <w:p w14:paraId="07D0CDB7">
      <w:pPr>
        <w:spacing w:line="40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14:paraId="1C1EA1B9">
      <w:pPr>
        <w:pStyle w:val="4"/>
        <w:rPr>
          <w:rFonts w:hint="eastAsia"/>
        </w:rPr>
      </w:pPr>
      <w:bookmarkStart w:id="420" w:name="_Toc144974544"/>
      <w:bookmarkStart w:id="421" w:name="_Toc152042352"/>
      <w:bookmarkStart w:id="422" w:name="_Toc152045576"/>
      <w:bookmarkStart w:id="423" w:name="_Toc20721"/>
      <w:bookmarkStart w:id="424" w:name="_Toc247514000"/>
      <w:bookmarkStart w:id="425" w:name="_Toc87238936"/>
      <w:bookmarkStart w:id="426" w:name="_Toc134304568"/>
      <w:bookmarkStart w:id="427" w:name="_Toc247527601"/>
      <w:r>
        <w:rPr>
          <w:rFonts w:hint="eastAsia"/>
        </w:rPr>
        <w:t>8.2 对投标人的纪律要求</w:t>
      </w:r>
      <w:bookmarkEnd w:id="420"/>
      <w:bookmarkEnd w:id="421"/>
      <w:bookmarkEnd w:id="422"/>
      <w:bookmarkEnd w:id="423"/>
      <w:bookmarkEnd w:id="424"/>
      <w:bookmarkEnd w:id="425"/>
      <w:bookmarkEnd w:id="426"/>
      <w:bookmarkEnd w:id="427"/>
    </w:p>
    <w:p w14:paraId="0F7955E7">
      <w:pPr>
        <w:spacing w:line="40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429133D">
      <w:pPr>
        <w:pStyle w:val="4"/>
        <w:rPr>
          <w:rFonts w:hint="eastAsia"/>
        </w:rPr>
      </w:pPr>
      <w:bookmarkStart w:id="428" w:name="_Toc152042353"/>
      <w:bookmarkStart w:id="429" w:name="_Toc134304569"/>
      <w:bookmarkStart w:id="430" w:name="_Toc247527602"/>
      <w:bookmarkStart w:id="431" w:name="_Toc152045577"/>
      <w:bookmarkStart w:id="432" w:name="_Toc16012"/>
      <w:bookmarkStart w:id="433" w:name="_Toc247514001"/>
      <w:bookmarkStart w:id="434" w:name="_Toc87238937"/>
      <w:bookmarkStart w:id="435" w:name="_Toc144974545"/>
      <w:r>
        <w:rPr>
          <w:rFonts w:hint="eastAsia"/>
        </w:rPr>
        <w:t>8.3 对评标委员会成员的纪律要求</w:t>
      </w:r>
      <w:bookmarkEnd w:id="428"/>
      <w:bookmarkEnd w:id="429"/>
      <w:bookmarkEnd w:id="430"/>
      <w:bookmarkEnd w:id="431"/>
      <w:bookmarkEnd w:id="432"/>
      <w:bookmarkEnd w:id="433"/>
      <w:bookmarkEnd w:id="434"/>
      <w:bookmarkEnd w:id="435"/>
    </w:p>
    <w:p w14:paraId="17D3A702">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21A965">
      <w:pPr>
        <w:pStyle w:val="4"/>
        <w:rPr>
          <w:rFonts w:hint="eastAsia"/>
        </w:rPr>
      </w:pPr>
      <w:bookmarkStart w:id="436" w:name="_Toc152045578"/>
      <w:bookmarkStart w:id="437" w:name="_Toc18141"/>
      <w:bookmarkStart w:id="438" w:name="_Toc134304570"/>
      <w:bookmarkStart w:id="439" w:name="_Toc247514002"/>
      <w:bookmarkStart w:id="440" w:name="_Toc247527603"/>
      <w:bookmarkStart w:id="441" w:name="_Toc87238938"/>
      <w:bookmarkStart w:id="442" w:name="_Toc152042354"/>
      <w:bookmarkStart w:id="443" w:name="_Toc144974546"/>
      <w:r>
        <w:rPr>
          <w:rFonts w:hint="eastAsia"/>
        </w:rPr>
        <w:t>8.4 对与评标活动有关的工作人员的纪律要求</w:t>
      </w:r>
      <w:bookmarkEnd w:id="436"/>
      <w:bookmarkEnd w:id="437"/>
      <w:bookmarkEnd w:id="438"/>
      <w:bookmarkEnd w:id="439"/>
      <w:bookmarkEnd w:id="440"/>
      <w:bookmarkEnd w:id="441"/>
      <w:bookmarkEnd w:id="442"/>
    </w:p>
    <w:p w14:paraId="2128AE28">
      <w:pPr>
        <w:spacing w:line="400" w:lineRule="exact"/>
        <w:ind w:firstLine="420" w:firstLineChars="200"/>
        <w:rPr>
          <w:rFonts w:hint="eastAsia" w:ascii="宋体" w:hAnsi="宋体" w:cs="宋体"/>
        </w:rPr>
      </w:pPr>
      <w:bookmarkStart w:id="444"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44"/>
    </w:p>
    <w:p w14:paraId="378A2830">
      <w:pPr>
        <w:pStyle w:val="4"/>
        <w:rPr>
          <w:rFonts w:hint="eastAsia"/>
        </w:rPr>
      </w:pPr>
      <w:bookmarkStart w:id="445" w:name="_Toc152042356"/>
      <w:bookmarkStart w:id="446" w:name="_Toc152045579"/>
      <w:bookmarkStart w:id="447" w:name="_Toc247514003"/>
      <w:bookmarkStart w:id="448" w:name="_Toc134304571"/>
      <w:bookmarkStart w:id="449" w:name="_Toc87238939"/>
      <w:bookmarkStart w:id="450" w:name="_Toc1651"/>
      <w:bookmarkStart w:id="451" w:name="_Toc247527604"/>
      <w:r>
        <w:rPr>
          <w:rFonts w:hint="eastAsia"/>
        </w:rPr>
        <w:t>8.5 投诉</w:t>
      </w:r>
      <w:bookmarkEnd w:id="443"/>
      <w:bookmarkEnd w:id="445"/>
      <w:bookmarkEnd w:id="446"/>
      <w:bookmarkEnd w:id="447"/>
      <w:bookmarkEnd w:id="448"/>
      <w:bookmarkEnd w:id="449"/>
      <w:bookmarkEnd w:id="450"/>
      <w:bookmarkEnd w:id="451"/>
    </w:p>
    <w:p w14:paraId="0B842636">
      <w:pPr>
        <w:spacing w:line="400" w:lineRule="exact"/>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w:t>
      </w:r>
    </w:p>
    <w:p w14:paraId="3B3D5BC9">
      <w:pPr>
        <w:pStyle w:val="2"/>
      </w:pPr>
      <w:bookmarkStart w:id="452" w:name="_Toc152042357"/>
      <w:bookmarkStart w:id="453" w:name="_Toc144974547"/>
      <w:bookmarkStart w:id="454" w:name="_Toc134304572"/>
      <w:bookmarkStart w:id="455" w:name="_Toc6725"/>
      <w:bookmarkStart w:id="456" w:name="_Toc247527605"/>
      <w:bookmarkStart w:id="457" w:name="_Toc152045580"/>
      <w:bookmarkStart w:id="458" w:name="_Toc247514004"/>
      <w:r>
        <w:rPr>
          <w:rFonts w:hint="eastAsia"/>
        </w:rPr>
        <w:t>9. 需要补充的其他内容</w:t>
      </w:r>
      <w:bookmarkEnd w:id="452"/>
      <w:bookmarkEnd w:id="453"/>
      <w:bookmarkEnd w:id="454"/>
      <w:bookmarkEnd w:id="455"/>
      <w:bookmarkEnd w:id="456"/>
      <w:bookmarkEnd w:id="457"/>
      <w:bookmarkEnd w:id="458"/>
    </w:p>
    <w:p w14:paraId="06F204F3">
      <w:pPr>
        <w:spacing w:line="400" w:lineRule="exact"/>
        <w:ind w:firstLine="420" w:firstLineChars="200"/>
        <w:rPr>
          <w:rFonts w:hint="eastAsia" w:ascii="宋体" w:hAnsi="宋体" w:cs="宋体"/>
        </w:rPr>
      </w:pPr>
      <w:r>
        <w:rPr>
          <w:rFonts w:hint="eastAsia" w:ascii="宋体" w:hAnsi="宋体" w:cs="宋体"/>
        </w:rPr>
        <w:t>需要补充的其他内容：见投标人须知前附表。</w:t>
      </w:r>
    </w:p>
    <w:p w14:paraId="04F307A2">
      <w:pPr>
        <w:pStyle w:val="2"/>
      </w:pPr>
      <w:bookmarkStart w:id="459" w:name="_Toc4738"/>
      <w:bookmarkStart w:id="460" w:name="_Toc134304573"/>
      <w:r>
        <w:rPr>
          <w:rFonts w:hint="eastAsia"/>
        </w:rPr>
        <w:t>10. 电子招标投标</w:t>
      </w:r>
      <w:bookmarkEnd w:id="459"/>
      <w:bookmarkEnd w:id="460"/>
    </w:p>
    <w:p w14:paraId="4961ED1D">
      <w:pPr>
        <w:spacing w:line="400" w:lineRule="exact"/>
        <w:ind w:firstLine="420" w:firstLineChars="200"/>
        <w:rPr>
          <w:rFonts w:hint="eastAsia" w:ascii="宋体" w:hAnsi="宋体" w:cs="宋体"/>
        </w:rPr>
      </w:pPr>
      <w:r>
        <w:rPr>
          <w:rFonts w:hint="eastAsia" w:ascii="宋体" w:hAnsi="宋体" w:cs="宋体"/>
        </w:rPr>
        <w:t>采用电子招标投标，对投标文件的编制、密封和标记、递交、开标、评标等具体要求，见投标人须知前附表。</w:t>
      </w:r>
    </w:p>
    <w:p w14:paraId="26D489CB">
      <w:pPr>
        <w:spacing w:line="400" w:lineRule="exact"/>
        <w:ind w:firstLine="420" w:firstLineChars="200"/>
        <w:rPr>
          <w:rFonts w:hint="eastAsia" w:ascii="宋体" w:hAnsi="宋体" w:cs="宋体"/>
        </w:rPr>
      </w:pPr>
    </w:p>
    <w:p w14:paraId="3F9C5B67">
      <w:pPr>
        <w:spacing w:line="400" w:lineRule="exact"/>
        <w:ind w:firstLine="420" w:firstLineChars="200"/>
        <w:rPr>
          <w:rFonts w:hint="eastAsia" w:ascii="宋体" w:hAnsi="宋体" w:cs="宋体"/>
        </w:rPr>
      </w:pPr>
    </w:p>
    <w:p w14:paraId="21CB50B6">
      <w:pPr>
        <w:spacing w:line="400" w:lineRule="exact"/>
        <w:ind w:firstLine="420" w:firstLineChars="200"/>
        <w:rPr>
          <w:rFonts w:hint="eastAsia" w:ascii="宋体" w:hAnsi="宋体" w:cs="宋体"/>
        </w:rPr>
      </w:pPr>
    </w:p>
    <w:p w14:paraId="5035696B">
      <w:pPr>
        <w:spacing w:line="400" w:lineRule="exact"/>
        <w:rPr>
          <w:rFonts w:hint="eastAsia" w:ascii="宋体" w:hAnsi="宋体" w:cs="宋体"/>
        </w:rPr>
      </w:pPr>
      <w:r>
        <w:rPr>
          <w:rFonts w:hint="eastAsia" w:ascii="宋体" w:hAnsi="宋体" w:cs="宋体"/>
        </w:rPr>
        <w:br w:type="page"/>
      </w:r>
      <w:bookmarkStart w:id="461" w:name="_Toc19551"/>
      <w:bookmarkStart w:id="462" w:name="_Toc144974548"/>
      <w:bookmarkStart w:id="463" w:name="_Toc247514005"/>
      <w:bookmarkStart w:id="464" w:name="_Toc152045581"/>
      <w:bookmarkStart w:id="465" w:name="_Toc247527606"/>
      <w:bookmarkStart w:id="466" w:name="_Toc152042358"/>
      <w:r>
        <w:rPr>
          <w:rFonts w:hint="eastAsia" w:ascii="宋体" w:hAnsi="宋体" w:cs="宋体"/>
        </w:rPr>
        <w:t>附件一：开标记录表</w:t>
      </w:r>
    </w:p>
    <w:p w14:paraId="5E2BBDC0">
      <w:pPr>
        <w:spacing w:line="400" w:lineRule="exact"/>
        <w:rPr>
          <w:rFonts w:hint="eastAsia" w:ascii="宋体" w:hAnsi="宋体" w:cs="宋体"/>
        </w:rPr>
      </w:pPr>
    </w:p>
    <w:p w14:paraId="2CDB14E1">
      <w:pPr>
        <w:spacing w:line="400" w:lineRule="exact"/>
        <w:ind w:firstLine="560"/>
        <w:jc w:val="center"/>
        <w:rPr>
          <w:rFonts w:hint="eastAsia" w:ascii="宋体" w:hAnsi="宋体" w:cs="宋体"/>
          <w:sz w:val="28"/>
          <w:szCs w:val="28"/>
        </w:rPr>
      </w:pPr>
      <w:r>
        <w:rPr>
          <w:rFonts w:hint="eastAsia" w:ascii="宋体" w:hAnsi="宋体" w:cs="宋体"/>
          <w:sz w:val="28"/>
          <w:szCs w:val="28"/>
        </w:rPr>
        <w:t>（项目名称）招标开标记录表</w:t>
      </w:r>
    </w:p>
    <w:p w14:paraId="2C409798">
      <w:pPr>
        <w:spacing w:line="400" w:lineRule="exact"/>
        <w:rPr>
          <w:rFonts w:hint="eastAsia" w:ascii="宋体" w:hAnsi="宋体" w:cs="宋体"/>
        </w:rPr>
      </w:pPr>
    </w:p>
    <w:p w14:paraId="52AB3CCF">
      <w:pPr>
        <w:spacing w:line="360" w:lineRule="auto"/>
        <w:ind w:right="420" w:firstLine="420"/>
        <w:jc w:val="right"/>
        <w:rPr>
          <w:rFonts w:hint="eastAsia" w:ascii="宋体" w:hAnsi="宋体" w:cs="宋体"/>
        </w:rPr>
      </w:pPr>
      <w:r>
        <w:rPr>
          <w:rFonts w:hint="eastAsia" w:ascii="宋体" w:hAnsi="宋体" w:cs="宋体"/>
        </w:rPr>
        <w:t>开标时间：年月日时分</w:t>
      </w:r>
    </w:p>
    <w:tbl>
      <w:tblPr>
        <w:tblStyle w:val="20"/>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67"/>
        <w:gridCol w:w="497"/>
        <w:gridCol w:w="526"/>
        <w:gridCol w:w="696"/>
        <w:gridCol w:w="621"/>
        <w:gridCol w:w="635"/>
        <w:gridCol w:w="631"/>
        <w:gridCol w:w="701"/>
        <w:gridCol w:w="676"/>
        <w:gridCol w:w="483"/>
        <w:gridCol w:w="456"/>
        <w:gridCol w:w="546"/>
      </w:tblGrid>
      <w:tr w14:paraId="6C9B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78" w:type="dxa"/>
            <w:noWrap w:val="0"/>
            <w:vAlign w:val="center"/>
          </w:tcPr>
          <w:p w14:paraId="3E451A47">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序号</w:t>
            </w:r>
          </w:p>
        </w:tc>
        <w:tc>
          <w:tcPr>
            <w:tcW w:w="1167" w:type="dxa"/>
            <w:noWrap w:val="0"/>
            <w:vAlign w:val="center"/>
          </w:tcPr>
          <w:p w14:paraId="53376D40">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投标人名称</w:t>
            </w:r>
          </w:p>
        </w:tc>
        <w:tc>
          <w:tcPr>
            <w:tcW w:w="497" w:type="dxa"/>
            <w:noWrap w:val="0"/>
            <w:vAlign w:val="center"/>
          </w:tcPr>
          <w:p w14:paraId="0596F45F">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投标文件递交情况</w:t>
            </w:r>
          </w:p>
        </w:tc>
        <w:tc>
          <w:tcPr>
            <w:tcW w:w="526" w:type="dxa"/>
            <w:noWrap w:val="0"/>
            <w:vAlign w:val="center"/>
          </w:tcPr>
          <w:p w14:paraId="23DD888A">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投标文件解密情况</w:t>
            </w:r>
          </w:p>
        </w:tc>
        <w:tc>
          <w:tcPr>
            <w:tcW w:w="696" w:type="dxa"/>
            <w:noWrap w:val="0"/>
            <w:vAlign w:val="center"/>
          </w:tcPr>
          <w:p w14:paraId="41443B6B">
            <w:pPr>
              <w:snapToGrid w:val="0"/>
              <w:ind w:left="-57" w:leftChars="-27" w:right="-63" w:rightChars="-30"/>
              <w:jc w:val="center"/>
              <w:rPr>
                <w:rFonts w:hint="eastAsia" w:ascii="宋体" w:hAnsi="宋体" w:cs="宋体"/>
                <w:sz w:val="18"/>
                <w:szCs w:val="18"/>
              </w:rPr>
            </w:pPr>
            <w:r>
              <w:rPr>
                <w:rFonts w:hint="eastAsia" w:ascii="宋体" w:hAnsi="宋体" w:cs="宋体"/>
                <w:sz w:val="18"/>
                <w:szCs w:val="18"/>
                <w:u w:val="single"/>
              </w:rPr>
              <w:t>项目负责人（兼施工负责人）</w:t>
            </w:r>
          </w:p>
        </w:tc>
        <w:tc>
          <w:tcPr>
            <w:tcW w:w="621" w:type="dxa"/>
            <w:noWrap w:val="0"/>
            <w:vAlign w:val="center"/>
          </w:tcPr>
          <w:p w14:paraId="73326FA9">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设计负责人</w:t>
            </w:r>
          </w:p>
        </w:tc>
        <w:tc>
          <w:tcPr>
            <w:tcW w:w="635" w:type="dxa"/>
            <w:noWrap w:val="0"/>
            <w:vAlign w:val="center"/>
          </w:tcPr>
          <w:p w14:paraId="16BECA1E">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专职安全员</w:t>
            </w:r>
          </w:p>
        </w:tc>
        <w:tc>
          <w:tcPr>
            <w:tcW w:w="631" w:type="dxa"/>
            <w:noWrap w:val="0"/>
            <w:vAlign w:val="center"/>
          </w:tcPr>
          <w:p w14:paraId="3A5A5806">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投标总报价</w:t>
            </w:r>
          </w:p>
          <w:p w14:paraId="5CCDD024">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（元）</w:t>
            </w:r>
          </w:p>
        </w:tc>
        <w:tc>
          <w:tcPr>
            <w:tcW w:w="701" w:type="dxa"/>
            <w:noWrap w:val="0"/>
            <w:vAlign w:val="center"/>
          </w:tcPr>
          <w:p w14:paraId="57795822">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施工费报价</w:t>
            </w:r>
          </w:p>
          <w:p w14:paraId="512948CC">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（元）</w:t>
            </w:r>
          </w:p>
        </w:tc>
        <w:tc>
          <w:tcPr>
            <w:tcW w:w="676" w:type="dxa"/>
            <w:noWrap w:val="0"/>
            <w:vAlign w:val="center"/>
          </w:tcPr>
          <w:p w14:paraId="0BA56B69">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设计费报价（元）</w:t>
            </w:r>
          </w:p>
        </w:tc>
        <w:tc>
          <w:tcPr>
            <w:tcW w:w="483" w:type="dxa"/>
            <w:noWrap w:val="0"/>
            <w:vAlign w:val="center"/>
          </w:tcPr>
          <w:p w14:paraId="234F5C3B">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工期</w:t>
            </w:r>
          </w:p>
        </w:tc>
        <w:tc>
          <w:tcPr>
            <w:tcW w:w="456" w:type="dxa"/>
            <w:noWrap w:val="0"/>
            <w:vAlign w:val="center"/>
          </w:tcPr>
          <w:p w14:paraId="303C19FC">
            <w:pPr>
              <w:snapToGrid w:val="0"/>
              <w:ind w:left="-57" w:leftChars="-27" w:right="-63" w:rightChars="-30"/>
              <w:jc w:val="center"/>
              <w:rPr>
                <w:rFonts w:hint="eastAsia" w:ascii="宋体" w:hAnsi="宋体" w:cs="宋体"/>
                <w:sz w:val="18"/>
                <w:szCs w:val="18"/>
                <w:u w:val="single"/>
              </w:rPr>
            </w:pPr>
            <w:r>
              <w:rPr>
                <w:rFonts w:hint="eastAsia" w:ascii="宋体" w:hAnsi="宋体" w:cs="宋体"/>
                <w:sz w:val="18"/>
                <w:szCs w:val="18"/>
                <w:u w:val="single"/>
              </w:rPr>
              <w:t>质量标准</w:t>
            </w:r>
          </w:p>
        </w:tc>
        <w:tc>
          <w:tcPr>
            <w:tcW w:w="546" w:type="dxa"/>
            <w:noWrap w:val="0"/>
            <w:vAlign w:val="center"/>
          </w:tcPr>
          <w:p w14:paraId="41298FB2">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电脑机器特征码</w:t>
            </w:r>
          </w:p>
        </w:tc>
      </w:tr>
      <w:tr w14:paraId="7332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1C489A56">
            <w:pPr>
              <w:snapToGrid w:val="0"/>
              <w:ind w:left="-57" w:leftChars="-27" w:right="-63" w:rightChars="-30"/>
              <w:jc w:val="center"/>
              <w:rPr>
                <w:rFonts w:hint="eastAsia" w:ascii="宋体" w:hAnsi="宋体" w:cs="宋体"/>
                <w:sz w:val="18"/>
                <w:szCs w:val="18"/>
              </w:rPr>
            </w:pPr>
          </w:p>
        </w:tc>
        <w:tc>
          <w:tcPr>
            <w:tcW w:w="1167" w:type="dxa"/>
            <w:noWrap w:val="0"/>
            <w:vAlign w:val="center"/>
          </w:tcPr>
          <w:p w14:paraId="243A3CA2">
            <w:pPr>
              <w:snapToGrid w:val="0"/>
              <w:ind w:left="-57" w:leftChars="-27" w:right="-63" w:rightChars="-30"/>
              <w:jc w:val="center"/>
              <w:rPr>
                <w:rFonts w:hint="eastAsia" w:ascii="宋体" w:hAnsi="宋体" w:cs="宋体"/>
                <w:sz w:val="18"/>
                <w:szCs w:val="18"/>
              </w:rPr>
            </w:pPr>
          </w:p>
        </w:tc>
        <w:tc>
          <w:tcPr>
            <w:tcW w:w="497" w:type="dxa"/>
            <w:noWrap w:val="0"/>
            <w:vAlign w:val="center"/>
          </w:tcPr>
          <w:p w14:paraId="7B8B116C">
            <w:pPr>
              <w:snapToGrid w:val="0"/>
              <w:ind w:left="-57" w:leftChars="-27" w:right="-63" w:rightChars="-30"/>
              <w:jc w:val="center"/>
              <w:rPr>
                <w:rFonts w:hint="eastAsia" w:ascii="宋体" w:hAnsi="宋体" w:cs="宋体"/>
                <w:sz w:val="18"/>
                <w:szCs w:val="18"/>
              </w:rPr>
            </w:pPr>
          </w:p>
        </w:tc>
        <w:tc>
          <w:tcPr>
            <w:tcW w:w="526" w:type="dxa"/>
            <w:noWrap w:val="0"/>
            <w:vAlign w:val="center"/>
          </w:tcPr>
          <w:p w14:paraId="5DE78C37">
            <w:pPr>
              <w:snapToGrid w:val="0"/>
              <w:ind w:left="-57" w:leftChars="-27" w:right="-63" w:rightChars="-30"/>
              <w:jc w:val="center"/>
              <w:rPr>
                <w:rFonts w:hint="eastAsia" w:ascii="宋体" w:hAnsi="宋体" w:cs="宋体"/>
                <w:sz w:val="18"/>
                <w:szCs w:val="18"/>
              </w:rPr>
            </w:pPr>
          </w:p>
        </w:tc>
        <w:tc>
          <w:tcPr>
            <w:tcW w:w="696" w:type="dxa"/>
            <w:noWrap w:val="0"/>
            <w:vAlign w:val="center"/>
          </w:tcPr>
          <w:p w14:paraId="20030F3C">
            <w:pPr>
              <w:snapToGrid w:val="0"/>
              <w:ind w:left="-57" w:leftChars="-27" w:right="-63" w:rightChars="-30"/>
              <w:jc w:val="center"/>
              <w:rPr>
                <w:rFonts w:hint="eastAsia" w:ascii="宋体" w:hAnsi="宋体" w:cs="宋体"/>
                <w:sz w:val="18"/>
                <w:szCs w:val="18"/>
              </w:rPr>
            </w:pPr>
          </w:p>
        </w:tc>
        <w:tc>
          <w:tcPr>
            <w:tcW w:w="621" w:type="dxa"/>
            <w:noWrap w:val="0"/>
            <w:vAlign w:val="center"/>
          </w:tcPr>
          <w:p w14:paraId="3165F2EA">
            <w:pPr>
              <w:snapToGrid w:val="0"/>
              <w:ind w:left="-57" w:leftChars="-27" w:right="-63" w:rightChars="-30"/>
              <w:jc w:val="center"/>
              <w:rPr>
                <w:rFonts w:hint="eastAsia" w:ascii="宋体" w:hAnsi="宋体" w:cs="宋体"/>
                <w:sz w:val="18"/>
                <w:szCs w:val="18"/>
              </w:rPr>
            </w:pPr>
          </w:p>
        </w:tc>
        <w:tc>
          <w:tcPr>
            <w:tcW w:w="635" w:type="dxa"/>
            <w:noWrap w:val="0"/>
            <w:vAlign w:val="center"/>
          </w:tcPr>
          <w:p w14:paraId="1DDDE226">
            <w:pPr>
              <w:snapToGrid w:val="0"/>
              <w:ind w:left="-57" w:leftChars="-27" w:right="-63" w:rightChars="-30"/>
              <w:jc w:val="center"/>
              <w:rPr>
                <w:rFonts w:hint="eastAsia" w:ascii="宋体" w:hAnsi="宋体" w:cs="宋体"/>
                <w:sz w:val="18"/>
                <w:szCs w:val="18"/>
              </w:rPr>
            </w:pPr>
          </w:p>
        </w:tc>
        <w:tc>
          <w:tcPr>
            <w:tcW w:w="631" w:type="dxa"/>
            <w:noWrap w:val="0"/>
            <w:vAlign w:val="center"/>
          </w:tcPr>
          <w:p w14:paraId="2B08E9BE">
            <w:pPr>
              <w:snapToGrid w:val="0"/>
              <w:ind w:left="-57" w:leftChars="-27" w:right="-63" w:rightChars="-30"/>
              <w:jc w:val="center"/>
              <w:rPr>
                <w:rFonts w:hint="eastAsia" w:ascii="宋体" w:hAnsi="宋体" w:cs="宋体"/>
                <w:sz w:val="18"/>
                <w:szCs w:val="18"/>
              </w:rPr>
            </w:pPr>
          </w:p>
        </w:tc>
        <w:tc>
          <w:tcPr>
            <w:tcW w:w="701" w:type="dxa"/>
            <w:noWrap w:val="0"/>
            <w:vAlign w:val="center"/>
          </w:tcPr>
          <w:p w14:paraId="0FF26D0B">
            <w:pPr>
              <w:snapToGrid w:val="0"/>
              <w:ind w:left="-57" w:leftChars="-27" w:right="-63" w:rightChars="-30"/>
              <w:jc w:val="center"/>
              <w:rPr>
                <w:rFonts w:hint="eastAsia" w:ascii="宋体" w:hAnsi="宋体" w:cs="宋体"/>
                <w:sz w:val="18"/>
                <w:szCs w:val="18"/>
              </w:rPr>
            </w:pPr>
          </w:p>
        </w:tc>
        <w:tc>
          <w:tcPr>
            <w:tcW w:w="676" w:type="dxa"/>
            <w:noWrap w:val="0"/>
            <w:vAlign w:val="center"/>
          </w:tcPr>
          <w:p w14:paraId="69DF94F6">
            <w:pPr>
              <w:snapToGrid w:val="0"/>
              <w:ind w:left="-57" w:leftChars="-27" w:right="-63" w:rightChars="-30"/>
              <w:jc w:val="center"/>
              <w:rPr>
                <w:rFonts w:hint="eastAsia" w:ascii="宋体" w:hAnsi="宋体" w:cs="宋体"/>
                <w:sz w:val="18"/>
                <w:szCs w:val="18"/>
              </w:rPr>
            </w:pPr>
          </w:p>
        </w:tc>
        <w:tc>
          <w:tcPr>
            <w:tcW w:w="483" w:type="dxa"/>
            <w:noWrap w:val="0"/>
            <w:vAlign w:val="center"/>
          </w:tcPr>
          <w:p w14:paraId="4E42F3D9">
            <w:pPr>
              <w:snapToGrid w:val="0"/>
              <w:ind w:left="-57" w:leftChars="-27" w:right="-63" w:rightChars="-30"/>
              <w:jc w:val="center"/>
              <w:rPr>
                <w:rFonts w:hint="eastAsia" w:ascii="宋体" w:hAnsi="宋体" w:cs="宋体"/>
                <w:sz w:val="18"/>
                <w:szCs w:val="18"/>
              </w:rPr>
            </w:pPr>
          </w:p>
        </w:tc>
        <w:tc>
          <w:tcPr>
            <w:tcW w:w="456" w:type="dxa"/>
            <w:noWrap w:val="0"/>
            <w:vAlign w:val="center"/>
          </w:tcPr>
          <w:p w14:paraId="3B2CBD20">
            <w:pPr>
              <w:snapToGrid w:val="0"/>
              <w:ind w:left="-57" w:leftChars="-27" w:right="-63" w:rightChars="-30"/>
              <w:jc w:val="center"/>
              <w:rPr>
                <w:rFonts w:hint="eastAsia" w:ascii="宋体" w:hAnsi="宋体" w:cs="宋体"/>
                <w:sz w:val="18"/>
                <w:szCs w:val="18"/>
              </w:rPr>
            </w:pPr>
          </w:p>
        </w:tc>
        <w:tc>
          <w:tcPr>
            <w:tcW w:w="546" w:type="dxa"/>
            <w:noWrap w:val="0"/>
            <w:vAlign w:val="center"/>
          </w:tcPr>
          <w:p w14:paraId="71E05982">
            <w:pPr>
              <w:snapToGrid w:val="0"/>
              <w:ind w:left="-57" w:leftChars="-27" w:right="-63" w:rightChars="-30"/>
              <w:jc w:val="center"/>
              <w:rPr>
                <w:rFonts w:hint="eastAsia" w:ascii="宋体" w:hAnsi="宋体" w:cs="宋体"/>
                <w:sz w:val="18"/>
                <w:szCs w:val="18"/>
              </w:rPr>
            </w:pPr>
          </w:p>
        </w:tc>
      </w:tr>
      <w:tr w14:paraId="72A9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3E2C65EA">
            <w:pPr>
              <w:snapToGrid w:val="0"/>
              <w:ind w:left="-57" w:leftChars="-27" w:right="-63" w:rightChars="-30"/>
              <w:jc w:val="center"/>
              <w:rPr>
                <w:rFonts w:hint="eastAsia" w:ascii="宋体" w:hAnsi="宋体" w:cs="宋体"/>
                <w:sz w:val="18"/>
                <w:szCs w:val="18"/>
              </w:rPr>
            </w:pPr>
          </w:p>
        </w:tc>
        <w:tc>
          <w:tcPr>
            <w:tcW w:w="1167" w:type="dxa"/>
            <w:noWrap w:val="0"/>
            <w:vAlign w:val="center"/>
          </w:tcPr>
          <w:p w14:paraId="3898868A">
            <w:pPr>
              <w:snapToGrid w:val="0"/>
              <w:ind w:left="-57" w:leftChars="-27" w:right="-63" w:rightChars="-30"/>
              <w:jc w:val="center"/>
              <w:rPr>
                <w:rFonts w:hint="eastAsia" w:ascii="宋体" w:hAnsi="宋体" w:cs="宋体"/>
                <w:sz w:val="18"/>
                <w:szCs w:val="18"/>
              </w:rPr>
            </w:pPr>
          </w:p>
        </w:tc>
        <w:tc>
          <w:tcPr>
            <w:tcW w:w="497" w:type="dxa"/>
            <w:noWrap w:val="0"/>
            <w:vAlign w:val="center"/>
          </w:tcPr>
          <w:p w14:paraId="53FF5126">
            <w:pPr>
              <w:snapToGrid w:val="0"/>
              <w:ind w:left="-57" w:leftChars="-27" w:right="-63" w:rightChars="-30"/>
              <w:jc w:val="center"/>
              <w:rPr>
                <w:rFonts w:hint="eastAsia" w:ascii="宋体" w:hAnsi="宋体" w:cs="宋体"/>
                <w:sz w:val="18"/>
                <w:szCs w:val="18"/>
              </w:rPr>
            </w:pPr>
          </w:p>
        </w:tc>
        <w:tc>
          <w:tcPr>
            <w:tcW w:w="526" w:type="dxa"/>
            <w:noWrap w:val="0"/>
            <w:vAlign w:val="center"/>
          </w:tcPr>
          <w:p w14:paraId="1A6B817A">
            <w:pPr>
              <w:snapToGrid w:val="0"/>
              <w:ind w:left="-57" w:leftChars="-27" w:right="-63" w:rightChars="-30"/>
              <w:jc w:val="center"/>
              <w:rPr>
                <w:rFonts w:hint="eastAsia" w:ascii="宋体" w:hAnsi="宋体" w:cs="宋体"/>
                <w:sz w:val="18"/>
                <w:szCs w:val="18"/>
              </w:rPr>
            </w:pPr>
          </w:p>
        </w:tc>
        <w:tc>
          <w:tcPr>
            <w:tcW w:w="696" w:type="dxa"/>
            <w:noWrap w:val="0"/>
            <w:vAlign w:val="center"/>
          </w:tcPr>
          <w:p w14:paraId="0728A574">
            <w:pPr>
              <w:snapToGrid w:val="0"/>
              <w:ind w:left="-57" w:leftChars="-27" w:right="-63" w:rightChars="-30"/>
              <w:jc w:val="center"/>
              <w:rPr>
                <w:rFonts w:hint="eastAsia" w:ascii="宋体" w:hAnsi="宋体" w:cs="宋体"/>
                <w:sz w:val="18"/>
                <w:szCs w:val="18"/>
              </w:rPr>
            </w:pPr>
          </w:p>
        </w:tc>
        <w:tc>
          <w:tcPr>
            <w:tcW w:w="621" w:type="dxa"/>
            <w:noWrap w:val="0"/>
            <w:vAlign w:val="center"/>
          </w:tcPr>
          <w:p w14:paraId="4900F7BF">
            <w:pPr>
              <w:snapToGrid w:val="0"/>
              <w:ind w:left="-57" w:leftChars="-27" w:right="-63" w:rightChars="-30"/>
              <w:jc w:val="center"/>
              <w:rPr>
                <w:rFonts w:hint="eastAsia" w:ascii="宋体" w:hAnsi="宋体" w:cs="宋体"/>
                <w:sz w:val="18"/>
                <w:szCs w:val="18"/>
              </w:rPr>
            </w:pPr>
          </w:p>
        </w:tc>
        <w:tc>
          <w:tcPr>
            <w:tcW w:w="635" w:type="dxa"/>
            <w:noWrap w:val="0"/>
            <w:vAlign w:val="center"/>
          </w:tcPr>
          <w:p w14:paraId="55FD96E8">
            <w:pPr>
              <w:snapToGrid w:val="0"/>
              <w:ind w:left="-57" w:leftChars="-27" w:right="-63" w:rightChars="-30"/>
              <w:jc w:val="center"/>
              <w:rPr>
                <w:rFonts w:hint="eastAsia" w:ascii="宋体" w:hAnsi="宋体" w:cs="宋体"/>
                <w:sz w:val="18"/>
                <w:szCs w:val="18"/>
              </w:rPr>
            </w:pPr>
          </w:p>
        </w:tc>
        <w:tc>
          <w:tcPr>
            <w:tcW w:w="631" w:type="dxa"/>
            <w:noWrap w:val="0"/>
            <w:vAlign w:val="center"/>
          </w:tcPr>
          <w:p w14:paraId="41EFAA80">
            <w:pPr>
              <w:snapToGrid w:val="0"/>
              <w:ind w:left="-57" w:leftChars="-27" w:right="-63" w:rightChars="-30"/>
              <w:jc w:val="center"/>
              <w:rPr>
                <w:rFonts w:hint="eastAsia" w:ascii="宋体" w:hAnsi="宋体" w:cs="宋体"/>
                <w:sz w:val="18"/>
                <w:szCs w:val="18"/>
              </w:rPr>
            </w:pPr>
          </w:p>
        </w:tc>
        <w:tc>
          <w:tcPr>
            <w:tcW w:w="701" w:type="dxa"/>
            <w:noWrap w:val="0"/>
            <w:vAlign w:val="center"/>
          </w:tcPr>
          <w:p w14:paraId="66926003">
            <w:pPr>
              <w:snapToGrid w:val="0"/>
              <w:ind w:left="-57" w:leftChars="-27" w:right="-63" w:rightChars="-30"/>
              <w:jc w:val="center"/>
              <w:rPr>
                <w:rFonts w:hint="eastAsia" w:ascii="宋体" w:hAnsi="宋体" w:cs="宋体"/>
                <w:sz w:val="18"/>
                <w:szCs w:val="18"/>
              </w:rPr>
            </w:pPr>
          </w:p>
        </w:tc>
        <w:tc>
          <w:tcPr>
            <w:tcW w:w="676" w:type="dxa"/>
            <w:noWrap w:val="0"/>
            <w:vAlign w:val="center"/>
          </w:tcPr>
          <w:p w14:paraId="59EE4708">
            <w:pPr>
              <w:snapToGrid w:val="0"/>
              <w:ind w:left="-57" w:leftChars="-27" w:right="-63" w:rightChars="-30"/>
              <w:jc w:val="center"/>
              <w:rPr>
                <w:rFonts w:hint="eastAsia" w:ascii="宋体" w:hAnsi="宋体" w:cs="宋体"/>
                <w:sz w:val="18"/>
                <w:szCs w:val="18"/>
              </w:rPr>
            </w:pPr>
          </w:p>
        </w:tc>
        <w:tc>
          <w:tcPr>
            <w:tcW w:w="483" w:type="dxa"/>
            <w:noWrap w:val="0"/>
            <w:vAlign w:val="center"/>
          </w:tcPr>
          <w:p w14:paraId="003E314F">
            <w:pPr>
              <w:snapToGrid w:val="0"/>
              <w:ind w:left="-57" w:leftChars="-27" w:right="-63" w:rightChars="-30"/>
              <w:jc w:val="center"/>
              <w:rPr>
                <w:rFonts w:hint="eastAsia" w:ascii="宋体" w:hAnsi="宋体" w:cs="宋体"/>
                <w:sz w:val="18"/>
                <w:szCs w:val="18"/>
              </w:rPr>
            </w:pPr>
          </w:p>
        </w:tc>
        <w:tc>
          <w:tcPr>
            <w:tcW w:w="456" w:type="dxa"/>
            <w:noWrap w:val="0"/>
            <w:vAlign w:val="center"/>
          </w:tcPr>
          <w:p w14:paraId="40A218E9">
            <w:pPr>
              <w:snapToGrid w:val="0"/>
              <w:ind w:left="-57" w:leftChars="-27" w:right="-63" w:rightChars="-30"/>
              <w:jc w:val="center"/>
              <w:rPr>
                <w:rFonts w:hint="eastAsia" w:ascii="宋体" w:hAnsi="宋体" w:cs="宋体"/>
                <w:sz w:val="18"/>
                <w:szCs w:val="18"/>
              </w:rPr>
            </w:pPr>
          </w:p>
        </w:tc>
        <w:tc>
          <w:tcPr>
            <w:tcW w:w="546" w:type="dxa"/>
            <w:noWrap w:val="0"/>
            <w:vAlign w:val="center"/>
          </w:tcPr>
          <w:p w14:paraId="254E9D1F">
            <w:pPr>
              <w:snapToGrid w:val="0"/>
              <w:ind w:left="-57" w:leftChars="-27" w:right="-63" w:rightChars="-30"/>
              <w:jc w:val="center"/>
              <w:rPr>
                <w:rFonts w:hint="eastAsia" w:ascii="宋体" w:hAnsi="宋体" w:cs="宋体"/>
                <w:sz w:val="18"/>
                <w:szCs w:val="18"/>
              </w:rPr>
            </w:pPr>
          </w:p>
        </w:tc>
      </w:tr>
      <w:tr w14:paraId="421B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44051A58">
            <w:pPr>
              <w:snapToGrid w:val="0"/>
              <w:ind w:left="-57" w:leftChars="-27" w:right="-63" w:rightChars="-30"/>
              <w:jc w:val="center"/>
              <w:rPr>
                <w:rFonts w:hint="eastAsia" w:ascii="宋体" w:hAnsi="宋体" w:cs="宋体"/>
                <w:sz w:val="18"/>
                <w:szCs w:val="18"/>
              </w:rPr>
            </w:pPr>
          </w:p>
        </w:tc>
        <w:tc>
          <w:tcPr>
            <w:tcW w:w="1167" w:type="dxa"/>
            <w:noWrap w:val="0"/>
            <w:vAlign w:val="center"/>
          </w:tcPr>
          <w:p w14:paraId="5DE15FC0">
            <w:pPr>
              <w:snapToGrid w:val="0"/>
              <w:ind w:left="-57" w:leftChars="-27" w:right="-63" w:rightChars="-30"/>
              <w:jc w:val="center"/>
              <w:rPr>
                <w:rFonts w:hint="eastAsia" w:ascii="宋体" w:hAnsi="宋体" w:cs="宋体"/>
                <w:sz w:val="18"/>
                <w:szCs w:val="18"/>
              </w:rPr>
            </w:pPr>
          </w:p>
        </w:tc>
        <w:tc>
          <w:tcPr>
            <w:tcW w:w="497" w:type="dxa"/>
            <w:noWrap w:val="0"/>
            <w:vAlign w:val="center"/>
          </w:tcPr>
          <w:p w14:paraId="12EAD94E">
            <w:pPr>
              <w:snapToGrid w:val="0"/>
              <w:ind w:left="-57" w:leftChars="-27" w:right="-63" w:rightChars="-30"/>
              <w:jc w:val="center"/>
              <w:rPr>
                <w:rFonts w:hint="eastAsia" w:ascii="宋体" w:hAnsi="宋体" w:cs="宋体"/>
                <w:sz w:val="18"/>
                <w:szCs w:val="18"/>
              </w:rPr>
            </w:pPr>
          </w:p>
        </w:tc>
        <w:tc>
          <w:tcPr>
            <w:tcW w:w="526" w:type="dxa"/>
            <w:noWrap w:val="0"/>
            <w:vAlign w:val="center"/>
          </w:tcPr>
          <w:p w14:paraId="17B884A5">
            <w:pPr>
              <w:snapToGrid w:val="0"/>
              <w:ind w:left="-57" w:leftChars="-27" w:right="-63" w:rightChars="-30"/>
              <w:jc w:val="center"/>
              <w:rPr>
                <w:rFonts w:hint="eastAsia" w:ascii="宋体" w:hAnsi="宋体" w:cs="宋体"/>
                <w:sz w:val="18"/>
                <w:szCs w:val="18"/>
              </w:rPr>
            </w:pPr>
          </w:p>
        </w:tc>
        <w:tc>
          <w:tcPr>
            <w:tcW w:w="696" w:type="dxa"/>
            <w:noWrap w:val="0"/>
            <w:vAlign w:val="center"/>
          </w:tcPr>
          <w:p w14:paraId="207D6C93">
            <w:pPr>
              <w:snapToGrid w:val="0"/>
              <w:ind w:left="-57" w:leftChars="-27" w:right="-63" w:rightChars="-30"/>
              <w:jc w:val="center"/>
              <w:rPr>
                <w:rFonts w:hint="eastAsia" w:ascii="宋体" w:hAnsi="宋体" w:cs="宋体"/>
                <w:sz w:val="18"/>
                <w:szCs w:val="18"/>
              </w:rPr>
            </w:pPr>
          </w:p>
        </w:tc>
        <w:tc>
          <w:tcPr>
            <w:tcW w:w="621" w:type="dxa"/>
            <w:noWrap w:val="0"/>
            <w:vAlign w:val="center"/>
          </w:tcPr>
          <w:p w14:paraId="2B24B6F2">
            <w:pPr>
              <w:snapToGrid w:val="0"/>
              <w:ind w:left="-57" w:leftChars="-27" w:right="-63" w:rightChars="-30"/>
              <w:jc w:val="center"/>
              <w:rPr>
                <w:rFonts w:hint="eastAsia" w:ascii="宋体" w:hAnsi="宋体" w:cs="宋体"/>
                <w:sz w:val="18"/>
                <w:szCs w:val="18"/>
              </w:rPr>
            </w:pPr>
          </w:p>
        </w:tc>
        <w:tc>
          <w:tcPr>
            <w:tcW w:w="635" w:type="dxa"/>
            <w:noWrap w:val="0"/>
            <w:vAlign w:val="center"/>
          </w:tcPr>
          <w:p w14:paraId="7243428D">
            <w:pPr>
              <w:snapToGrid w:val="0"/>
              <w:ind w:left="-57" w:leftChars="-27" w:right="-63" w:rightChars="-30"/>
              <w:jc w:val="center"/>
              <w:rPr>
                <w:rFonts w:hint="eastAsia" w:ascii="宋体" w:hAnsi="宋体" w:cs="宋体"/>
                <w:sz w:val="18"/>
                <w:szCs w:val="18"/>
              </w:rPr>
            </w:pPr>
          </w:p>
        </w:tc>
        <w:tc>
          <w:tcPr>
            <w:tcW w:w="631" w:type="dxa"/>
            <w:noWrap w:val="0"/>
            <w:vAlign w:val="center"/>
          </w:tcPr>
          <w:p w14:paraId="5992A9AF">
            <w:pPr>
              <w:snapToGrid w:val="0"/>
              <w:ind w:left="-57" w:leftChars="-27" w:right="-63" w:rightChars="-30"/>
              <w:jc w:val="center"/>
              <w:rPr>
                <w:rFonts w:hint="eastAsia" w:ascii="宋体" w:hAnsi="宋体" w:cs="宋体"/>
                <w:sz w:val="18"/>
                <w:szCs w:val="18"/>
              </w:rPr>
            </w:pPr>
          </w:p>
        </w:tc>
        <w:tc>
          <w:tcPr>
            <w:tcW w:w="701" w:type="dxa"/>
            <w:noWrap w:val="0"/>
            <w:vAlign w:val="center"/>
          </w:tcPr>
          <w:p w14:paraId="0D5CF7AE">
            <w:pPr>
              <w:snapToGrid w:val="0"/>
              <w:ind w:left="-57" w:leftChars="-27" w:right="-63" w:rightChars="-30"/>
              <w:jc w:val="center"/>
              <w:rPr>
                <w:rFonts w:hint="eastAsia" w:ascii="宋体" w:hAnsi="宋体" w:cs="宋体"/>
                <w:sz w:val="18"/>
                <w:szCs w:val="18"/>
              </w:rPr>
            </w:pPr>
          </w:p>
        </w:tc>
        <w:tc>
          <w:tcPr>
            <w:tcW w:w="676" w:type="dxa"/>
            <w:noWrap w:val="0"/>
            <w:vAlign w:val="center"/>
          </w:tcPr>
          <w:p w14:paraId="1C89EDA5">
            <w:pPr>
              <w:snapToGrid w:val="0"/>
              <w:ind w:left="-57" w:leftChars="-27" w:right="-63" w:rightChars="-30"/>
              <w:jc w:val="center"/>
              <w:rPr>
                <w:rFonts w:hint="eastAsia" w:ascii="宋体" w:hAnsi="宋体" w:cs="宋体"/>
                <w:sz w:val="18"/>
                <w:szCs w:val="18"/>
              </w:rPr>
            </w:pPr>
          </w:p>
        </w:tc>
        <w:tc>
          <w:tcPr>
            <w:tcW w:w="483" w:type="dxa"/>
            <w:noWrap w:val="0"/>
            <w:vAlign w:val="center"/>
          </w:tcPr>
          <w:p w14:paraId="21EC52B9">
            <w:pPr>
              <w:snapToGrid w:val="0"/>
              <w:ind w:left="-57" w:leftChars="-27" w:right="-63" w:rightChars="-30"/>
              <w:jc w:val="center"/>
              <w:rPr>
                <w:rFonts w:hint="eastAsia" w:ascii="宋体" w:hAnsi="宋体" w:cs="宋体"/>
                <w:sz w:val="18"/>
                <w:szCs w:val="18"/>
              </w:rPr>
            </w:pPr>
          </w:p>
        </w:tc>
        <w:tc>
          <w:tcPr>
            <w:tcW w:w="456" w:type="dxa"/>
            <w:noWrap w:val="0"/>
            <w:vAlign w:val="center"/>
          </w:tcPr>
          <w:p w14:paraId="1772CDF4">
            <w:pPr>
              <w:snapToGrid w:val="0"/>
              <w:ind w:left="-57" w:leftChars="-27" w:right="-63" w:rightChars="-30"/>
              <w:jc w:val="center"/>
              <w:rPr>
                <w:rFonts w:hint="eastAsia" w:ascii="宋体" w:hAnsi="宋体" w:cs="宋体"/>
                <w:sz w:val="18"/>
                <w:szCs w:val="18"/>
              </w:rPr>
            </w:pPr>
          </w:p>
        </w:tc>
        <w:tc>
          <w:tcPr>
            <w:tcW w:w="546" w:type="dxa"/>
            <w:noWrap w:val="0"/>
            <w:vAlign w:val="center"/>
          </w:tcPr>
          <w:p w14:paraId="017AF27B">
            <w:pPr>
              <w:snapToGrid w:val="0"/>
              <w:ind w:left="-57" w:leftChars="-27" w:right="-63" w:rightChars="-30"/>
              <w:jc w:val="center"/>
              <w:rPr>
                <w:rFonts w:hint="eastAsia" w:ascii="宋体" w:hAnsi="宋体" w:cs="宋体"/>
                <w:sz w:val="18"/>
                <w:szCs w:val="18"/>
              </w:rPr>
            </w:pPr>
          </w:p>
        </w:tc>
      </w:tr>
      <w:tr w14:paraId="1B5D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238BCC59">
            <w:pPr>
              <w:snapToGrid w:val="0"/>
              <w:ind w:left="-57" w:leftChars="-27" w:right="-63" w:rightChars="-30"/>
              <w:jc w:val="center"/>
              <w:rPr>
                <w:rFonts w:hint="eastAsia" w:ascii="宋体" w:hAnsi="宋体" w:cs="宋体"/>
                <w:sz w:val="18"/>
                <w:szCs w:val="18"/>
              </w:rPr>
            </w:pPr>
          </w:p>
        </w:tc>
        <w:tc>
          <w:tcPr>
            <w:tcW w:w="1167" w:type="dxa"/>
            <w:noWrap w:val="0"/>
            <w:vAlign w:val="center"/>
          </w:tcPr>
          <w:p w14:paraId="19B0D273">
            <w:pPr>
              <w:snapToGrid w:val="0"/>
              <w:ind w:left="-57" w:leftChars="-27" w:right="-63" w:rightChars="-30"/>
              <w:jc w:val="center"/>
              <w:rPr>
                <w:rFonts w:hint="eastAsia" w:ascii="宋体" w:hAnsi="宋体" w:cs="宋体"/>
                <w:sz w:val="18"/>
                <w:szCs w:val="18"/>
              </w:rPr>
            </w:pPr>
          </w:p>
        </w:tc>
        <w:tc>
          <w:tcPr>
            <w:tcW w:w="497" w:type="dxa"/>
            <w:noWrap w:val="0"/>
            <w:vAlign w:val="center"/>
          </w:tcPr>
          <w:p w14:paraId="6714CBA8">
            <w:pPr>
              <w:snapToGrid w:val="0"/>
              <w:ind w:left="-57" w:leftChars="-27" w:right="-63" w:rightChars="-30"/>
              <w:jc w:val="center"/>
              <w:rPr>
                <w:rFonts w:hint="eastAsia" w:ascii="宋体" w:hAnsi="宋体" w:cs="宋体"/>
                <w:sz w:val="18"/>
                <w:szCs w:val="18"/>
              </w:rPr>
            </w:pPr>
          </w:p>
        </w:tc>
        <w:tc>
          <w:tcPr>
            <w:tcW w:w="526" w:type="dxa"/>
            <w:noWrap w:val="0"/>
            <w:vAlign w:val="center"/>
          </w:tcPr>
          <w:p w14:paraId="1B520029">
            <w:pPr>
              <w:snapToGrid w:val="0"/>
              <w:ind w:left="-57" w:leftChars="-27" w:right="-63" w:rightChars="-30"/>
              <w:jc w:val="center"/>
              <w:rPr>
                <w:rFonts w:hint="eastAsia" w:ascii="宋体" w:hAnsi="宋体" w:cs="宋体"/>
                <w:sz w:val="18"/>
                <w:szCs w:val="18"/>
              </w:rPr>
            </w:pPr>
          </w:p>
        </w:tc>
        <w:tc>
          <w:tcPr>
            <w:tcW w:w="696" w:type="dxa"/>
            <w:noWrap w:val="0"/>
            <w:vAlign w:val="center"/>
          </w:tcPr>
          <w:p w14:paraId="13212A03">
            <w:pPr>
              <w:snapToGrid w:val="0"/>
              <w:ind w:left="-57" w:leftChars="-27" w:right="-63" w:rightChars="-30"/>
              <w:jc w:val="center"/>
              <w:rPr>
                <w:rFonts w:hint="eastAsia" w:ascii="宋体" w:hAnsi="宋体" w:cs="宋体"/>
                <w:sz w:val="18"/>
                <w:szCs w:val="18"/>
              </w:rPr>
            </w:pPr>
          </w:p>
        </w:tc>
        <w:tc>
          <w:tcPr>
            <w:tcW w:w="621" w:type="dxa"/>
            <w:noWrap w:val="0"/>
            <w:vAlign w:val="center"/>
          </w:tcPr>
          <w:p w14:paraId="7F38B8CA">
            <w:pPr>
              <w:snapToGrid w:val="0"/>
              <w:ind w:left="-57" w:leftChars="-27" w:right="-63" w:rightChars="-30"/>
              <w:jc w:val="center"/>
              <w:rPr>
                <w:rFonts w:hint="eastAsia" w:ascii="宋体" w:hAnsi="宋体" w:cs="宋体"/>
                <w:sz w:val="18"/>
                <w:szCs w:val="18"/>
              </w:rPr>
            </w:pPr>
          </w:p>
        </w:tc>
        <w:tc>
          <w:tcPr>
            <w:tcW w:w="635" w:type="dxa"/>
            <w:noWrap w:val="0"/>
            <w:vAlign w:val="center"/>
          </w:tcPr>
          <w:p w14:paraId="5367C53A">
            <w:pPr>
              <w:snapToGrid w:val="0"/>
              <w:ind w:left="-57" w:leftChars="-27" w:right="-63" w:rightChars="-30"/>
              <w:jc w:val="center"/>
              <w:rPr>
                <w:rFonts w:hint="eastAsia" w:ascii="宋体" w:hAnsi="宋体" w:cs="宋体"/>
                <w:sz w:val="18"/>
                <w:szCs w:val="18"/>
              </w:rPr>
            </w:pPr>
          </w:p>
        </w:tc>
        <w:tc>
          <w:tcPr>
            <w:tcW w:w="631" w:type="dxa"/>
            <w:noWrap w:val="0"/>
            <w:vAlign w:val="center"/>
          </w:tcPr>
          <w:p w14:paraId="5423D376">
            <w:pPr>
              <w:snapToGrid w:val="0"/>
              <w:ind w:left="-57" w:leftChars="-27" w:right="-63" w:rightChars="-30"/>
              <w:jc w:val="center"/>
              <w:rPr>
                <w:rFonts w:hint="eastAsia" w:ascii="宋体" w:hAnsi="宋体" w:cs="宋体"/>
                <w:sz w:val="18"/>
                <w:szCs w:val="18"/>
              </w:rPr>
            </w:pPr>
          </w:p>
        </w:tc>
        <w:tc>
          <w:tcPr>
            <w:tcW w:w="701" w:type="dxa"/>
            <w:noWrap w:val="0"/>
            <w:vAlign w:val="center"/>
          </w:tcPr>
          <w:p w14:paraId="09DB438D">
            <w:pPr>
              <w:snapToGrid w:val="0"/>
              <w:ind w:left="-57" w:leftChars="-27" w:right="-63" w:rightChars="-30"/>
              <w:jc w:val="center"/>
              <w:rPr>
                <w:rFonts w:hint="eastAsia" w:ascii="宋体" w:hAnsi="宋体" w:cs="宋体"/>
                <w:sz w:val="18"/>
                <w:szCs w:val="18"/>
              </w:rPr>
            </w:pPr>
          </w:p>
        </w:tc>
        <w:tc>
          <w:tcPr>
            <w:tcW w:w="676" w:type="dxa"/>
            <w:noWrap w:val="0"/>
            <w:vAlign w:val="center"/>
          </w:tcPr>
          <w:p w14:paraId="44996B4E">
            <w:pPr>
              <w:snapToGrid w:val="0"/>
              <w:ind w:left="-57" w:leftChars="-27" w:right="-63" w:rightChars="-30"/>
              <w:jc w:val="center"/>
              <w:rPr>
                <w:rFonts w:hint="eastAsia" w:ascii="宋体" w:hAnsi="宋体" w:cs="宋体"/>
                <w:sz w:val="18"/>
                <w:szCs w:val="18"/>
              </w:rPr>
            </w:pPr>
          </w:p>
        </w:tc>
        <w:tc>
          <w:tcPr>
            <w:tcW w:w="483" w:type="dxa"/>
            <w:noWrap w:val="0"/>
            <w:vAlign w:val="center"/>
          </w:tcPr>
          <w:p w14:paraId="50413D04">
            <w:pPr>
              <w:snapToGrid w:val="0"/>
              <w:ind w:left="-57" w:leftChars="-27" w:right="-63" w:rightChars="-30"/>
              <w:jc w:val="center"/>
              <w:rPr>
                <w:rFonts w:hint="eastAsia" w:ascii="宋体" w:hAnsi="宋体" w:cs="宋体"/>
                <w:sz w:val="18"/>
                <w:szCs w:val="18"/>
              </w:rPr>
            </w:pPr>
          </w:p>
        </w:tc>
        <w:tc>
          <w:tcPr>
            <w:tcW w:w="456" w:type="dxa"/>
            <w:noWrap w:val="0"/>
            <w:vAlign w:val="center"/>
          </w:tcPr>
          <w:p w14:paraId="771CB3B3">
            <w:pPr>
              <w:snapToGrid w:val="0"/>
              <w:ind w:left="-57" w:leftChars="-27" w:right="-63" w:rightChars="-30"/>
              <w:jc w:val="center"/>
              <w:rPr>
                <w:rFonts w:hint="eastAsia" w:ascii="宋体" w:hAnsi="宋体" w:cs="宋体"/>
                <w:sz w:val="18"/>
                <w:szCs w:val="18"/>
              </w:rPr>
            </w:pPr>
          </w:p>
        </w:tc>
        <w:tc>
          <w:tcPr>
            <w:tcW w:w="546" w:type="dxa"/>
            <w:noWrap w:val="0"/>
            <w:vAlign w:val="center"/>
          </w:tcPr>
          <w:p w14:paraId="5BA48D95">
            <w:pPr>
              <w:snapToGrid w:val="0"/>
              <w:ind w:left="-57" w:leftChars="-27" w:right="-63" w:rightChars="-30"/>
              <w:jc w:val="center"/>
              <w:rPr>
                <w:rFonts w:hint="eastAsia" w:ascii="宋体" w:hAnsi="宋体" w:cs="宋体"/>
                <w:sz w:val="18"/>
                <w:szCs w:val="18"/>
              </w:rPr>
            </w:pPr>
          </w:p>
        </w:tc>
      </w:tr>
      <w:tr w14:paraId="264B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13F70C01">
            <w:pPr>
              <w:snapToGrid w:val="0"/>
              <w:ind w:left="-57" w:leftChars="-27" w:right="-63" w:rightChars="-30"/>
              <w:jc w:val="center"/>
              <w:rPr>
                <w:rFonts w:hint="eastAsia" w:ascii="宋体" w:hAnsi="宋体" w:cs="宋体"/>
                <w:sz w:val="18"/>
                <w:szCs w:val="18"/>
              </w:rPr>
            </w:pPr>
          </w:p>
        </w:tc>
        <w:tc>
          <w:tcPr>
            <w:tcW w:w="1167" w:type="dxa"/>
            <w:noWrap w:val="0"/>
            <w:vAlign w:val="center"/>
          </w:tcPr>
          <w:p w14:paraId="130759AC">
            <w:pPr>
              <w:snapToGrid w:val="0"/>
              <w:ind w:left="-57" w:leftChars="-27" w:right="-63" w:rightChars="-30"/>
              <w:jc w:val="center"/>
              <w:rPr>
                <w:rFonts w:hint="eastAsia" w:ascii="宋体" w:hAnsi="宋体" w:cs="宋体"/>
                <w:sz w:val="18"/>
                <w:szCs w:val="18"/>
              </w:rPr>
            </w:pPr>
          </w:p>
        </w:tc>
        <w:tc>
          <w:tcPr>
            <w:tcW w:w="497" w:type="dxa"/>
            <w:noWrap w:val="0"/>
            <w:vAlign w:val="center"/>
          </w:tcPr>
          <w:p w14:paraId="4A4D3D4F">
            <w:pPr>
              <w:snapToGrid w:val="0"/>
              <w:ind w:left="-57" w:leftChars="-27" w:right="-63" w:rightChars="-30"/>
              <w:jc w:val="center"/>
              <w:rPr>
                <w:rFonts w:hint="eastAsia" w:ascii="宋体" w:hAnsi="宋体" w:cs="宋体"/>
                <w:sz w:val="18"/>
                <w:szCs w:val="18"/>
              </w:rPr>
            </w:pPr>
          </w:p>
        </w:tc>
        <w:tc>
          <w:tcPr>
            <w:tcW w:w="526" w:type="dxa"/>
            <w:noWrap w:val="0"/>
            <w:vAlign w:val="center"/>
          </w:tcPr>
          <w:p w14:paraId="3CA1F237">
            <w:pPr>
              <w:snapToGrid w:val="0"/>
              <w:ind w:left="-57" w:leftChars="-27" w:right="-63" w:rightChars="-30"/>
              <w:jc w:val="center"/>
              <w:rPr>
                <w:rFonts w:hint="eastAsia" w:ascii="宋体" w:hAnsi="宋体" w:cs="宋体"/>
                <w:sz w:val="18"/>
                <w:szCs w:val="18"/>
              </w:rPr>
            </w:pPr>
          </w:p>
        </w:tc>
        <w:tc>
          <w:tcPr>
            <w:tcW w:w="696" w:type="dxa"/>
            <w:noWrap w:val="0"/>
            <w:vAlign w:val="center"/>
          </w:tcPr>
          <w:p w14:paraId="5057B227">
            <w:pPr>
              <w:snapToGrid w:val="0"/>
              <w:ind w:left="-57" w:leftChars="-27" w:right="-63" w:rightChars="-30"/>
              <w:jc w:val="center"/>
              <w:rPr>
                <w:rFonts w:hint="eastAsia" w:ascii="宋体" w:hAnsi="宋体" w:cs="宋体"/>
                <w:sz w:val="18"/>
                <w:szCs w:val="18"/>
              </w:rPr>
            </w:pPr>
          </w:p>
        </w:tc>
        <w:tc>
          <w:tcPr>
            <w:tcW w:w="621" w:type="dxa"/>
            <w:noWrap w:val="0"/>
            <w:vAlign w:val="center"/>
          </w:tcPr>
          <w:p w14:paraId="6A4034EA">
            <w:pPr>
              <w:snapToGrid w:val="0"/>
              <w:ind w:left="-57" w:leftChars="-27" w:right="-63" w:rightChars="-30"/>
              <w:jc w:val="center"/>
              <w:rPr>
                <w:rFonts w:hint="eastAsia" w:ascii="宋体" w:hAnsi="宋体" w:cs="宋体"/>
                <w:sz w:val="18"/>
                <w:szCs w:val="18"/>
              </w:rPr>
            </w:pPr>
          </w:p>
        </w:tc>
        <w:tc>
          <w:tcPr>
            <w:tcW w:w="635" w:type="dxa"/>
            <w:noWrap w:val="0"/>
            <w:vAlign w:val="center"/>
          </w:tcPr>
          <w:p w14:paraId="1FB2EBFC">
            <w:pPr>
              <w:snapToGrid w:val="0"/>
              <w:ind w:left="-57" w:leftChars="-27" w:right="-63" w:rightChars="-30"/>
              <w:jc w:val="center"/>
              <w:rPr>
                <w:rFonts w:hint="eastAsia" w:ascii="宋体" w:hAnsi="宋体" w:cs="宋体"/>
                <w:sz w:val="18"/>
                <w:szCs w:val="18"/>
              </w:rPr>
            </w:pPr>
          </w:p>
        </w:tc>
        <w:tc>
          <w:tcPr>
            <w:tcW w:w="631" w:type="dxa"/>
            <w:noWrap w:val="0"/>
            <w:vAlign w:val="center"/>
          </w:tcPr>
          <w:p w14:paraId="733CAEB7">
            <w:pPr>
              <w:snapToGrid w:val="0"/>
              <w:ind w:left="-57" w:leftChars="-27" w:right="-63" w:rightChars="-30"/>
              <w:jc w:val="center"/>
              <w:rPr>
                <w:rFonts w:hint="eastAsia" w:ascii="宋体" w:hAnsi="宋体" w:cs="宋体"/>
                <w:sz w:val="18"/>
                <w:szCs w:val="18"/>
              </w:rPr>
            </w:pPr>
          </w:p>
        </w:tc>
        <w:tc>
          <w:tcPr>
            <w:tcW w:w="701" w:type="dxa"/>
            <w:noWrap w:val="0"/>
            <w:vAlign w:val="center"/>
          </w:tcPr>
          <w:p w14:paraId="205332B7">
            <w:pPr>
              <w:snapToGrid w:val="0"/>
              <w:ind w:left="-57" w:leftChars="-27" w:right="-63" w:rightChars="-30"/>
              <w:jc w:val="center"/>
              <w:rPr>
                <w:rFonts w:hint="eastAsia" w:ascii="宋体" w:hAnsi="宋体" w:cs="宋体"/>
                <w:sz w:val="18"/>
                <w:szCs w:val="18"/>
              </w:rPr>
            </w:pPr>
          </w:p>
        </w:tc>
        <w:tc>
          <w:tcPr>
            <w:tcW w:w="676" w:type="dxa"/>
            <w:noWrap w:val="0"/>
            <w:vAlign w:val="center"/>
          </w:tcPr>
          <w:p w14:paraId="0D5DECE7">
            <w:pPr>
              <w:snapToGrid w:val="0"/>
              <w:ind w:left="-57" w:leftChars="-27" w:right="-63" w:rightChars="-30"/>
              <w:jc w:val="center"/>
              <w:rPr>
                <w:rFonts w:hint="eastAsia" w:ascii="宋体" w:hAnsi="宋体" w:cs="宋体"/>
                <w:sz w:val="18"/>
                <w:szCs w:val="18"/>
              </w:rPr>
            </w:pPr>
          </w:p>
        </w:tc>
        <w:tc>
          <w:tcPr>
            <w:tcW w:w="483" w:type="dxa"/>
            <w:noWrap w:val="0"/>
            <w:vAlign w:val="center"/>
          </w:tcPr>
          <w:p w14:paraId="31E0008E">
            <w:pPr>
              <w:snapToGrid w:val="0"/>
              <w:ind w:left="-57" w:leftChars="-27" w:right="-63" w:rightChars="-30"/>
              <w:jc w:val="center"/>
              <w:rPr>
                <w:rFonts w:hint="eastAsia" w:ascii="宋体" w:hAnsi="宋体" w:cs="宋体"/>
                <w:sz w:val="18"/>
                <w:szCs w:val="18"/>
              </w:rPr>
            </w:pPr>
          </w:p>
        </w:tc>
        <w:tc>
          <w:tcPr>
            <w:tcW w:w="456" w:type="dxa"/>
            <w:noWrap w:val="0"/>
            <w:vAlign w:val="center"/>
          </w:tcPr>
          <w:p w14:paraId="32E31706">
            <w:pPr>
              <w:snapToGrid w:val="0"/>
              <w:ind w:left="-57" w:leftChars="-27" w:right="-63" w:rightChars="-30"/>
              <w:jc w:val="center"/>
              <w:rPr>
                <w:rFonts w:hint="eastAsia" w:ascii="宋体" w:hAnsi="宋体" w:cs="宋体"/>
                <w:sz w:val="18"/>
                <w:szCs w:val="18"/>
              </w:rPr>
            </w:pPr>
          </w:p>
        </w:tc>
        <w:tc>
          <w:tcPr>
            <w:tcW w:w="546" w:type="dxa"/>
            <w:noWrap w:val="0"/>
            <w:vAlign w:val="center"/>
          </w:tcPr>
          <w:p w14:paraId="11B62205">
            <w:pPr>
              <w:snapToGrid w:val="0"/>
              <w:ind w:left="-57" w:leftChars="-27" w:right="-63" w:rightChars="-30"/>
              <w:jc w:val="center"/>
              <w:rPr>
                <w:rFonts w:hint="eastAsia" w:ascii="宋体" w:hAnsi="宋体" w:cs="宋体"/>
                <w:sz w:val="18"/>
                <w:szCs w:val="18"/>
              </w:rPr>
            </w:pPr>
          </w:p>
        </w:tc>
      </w:tr>
    </w:tbl>
    <w:p w14:paraId="1A204F4D">
      <w:pPr>
        <w:spacing w:line="400" w:lineRule="exact"/>
        <w:ind w:right="420"/>
        <w:rPr>
          <w:rFonts w:hint="eastAsia" w:ascii="宋体" w:hAnsi="宋体" w:cs="宋体"/>
          <w:szCs w:val="21"/>
        </w:rPr>
      </w:pPr>
      <w:r>
        <w:rPr>
          <w:rFonts w:hint="eastAsia" w:ascii="宋体" w:hAnsi="宋体" w:cs="宋体"/>
          <w:szCs w:val="21"/>
        </w:rPr>
        <w:t>招标人代表： 记录人： 监标人：</w:t>
      </w:r>
    </w:p>
    <w:p w14:paraId="1DA39FBC">
      <w:pPr>
        <w:spacing w:line="620" w:lineRule="exact"/>
        <w:ind w:firstLine="420"/>
        <w:jc w:val="right"/>
        <w:rPr>
          <w:rFonts w:hint="eastAsia" w:ascii="宋体" w:hAnsi="宋体" w:cs="宋体"/>
          <w:sz w:val="20"/>
          <w:szCs w:val="20"/>
        </w:rPr>
      </w:pPr>
      <w:r>
        <w:rPr>
          <w:rFonts w:hint="eastAsia" w:ascii="宋体" w:hAnsi="宋体" w:cs="宋体"/>
          <w:szCs w:val="21"/>
        </w:rPr>
        <w:t>年月日</w:t>
      </w:r>
    </w:p>
    <w:bookmarkEnd w:id="461"/>
    <w:bookmarkEnd w:id="462"/>
    <w:bookmarkEnd w:id="463"/>
    <w:bookmarkEnd w:id="464"/>
    <w:bookmarkEnd w:id="465"/>
    <w:bookmarkEnd w:id="466"/>
    <w:p w14:paraId="485CB0D6">
      <w:pPr>
        <w:spacing w:line="620" w:lineRule="exact"/>
        <w:ind w:firstLine="420"/>
        <w:jc w:val="right"/>
        <w:rPr>
          <w:rFonts w:hint="eastAsia" w:ascii="宋体" w:hAnsi="宋体" w:cs="宋体"/>
          <w:sz w:val="20"/>
          <w:szCs w:val="20"/>
        </w:rPr>
      </w:pPr>
    </w:p>
    <w:p w14:paraId="22ED9473"/>
    <w:p w14:paraId="3B403CF1"/>
    <w:p w14:paraId="35520D0D">
      <w:r>
        <w:rPr>
          <w:rFonts w:hint="eastAsia"/>
        </w:rPr>
        <w:t>注：本表仅供参考，具体以开标时的开标记录表为准。</w:t>
      </w:r>
    </w:p>
    <w:p w14:paraId="5A5C066E">
      <w:pPr>
        <w:pStyle w:val="4"/>
        <w:rPr>
          <w:rFonts w:hint="eastAsia"/>
        </w:rPr>
      </w:pPr>
      <w:r>
        <w:rPr>
          <w:rFonts w:hint="eastAsia"/>
        </w:rPr>
        <w:br w:type="page"/>
      </w:r>
      <w:bookmarkStart w:id="467" w:name="_Toc134304574"/>
      <w:r>
        <w:rPr>
          <w:rFonts w:hint="eastAsia"/>
        </w:rPr>
        <w:t>附件二：问题澄清通知</w:t>
      </w:r>
      <w:bookmarkEnd w:id="467"/>
    </w:p>
    <w:p w14:paraId="4FE906AD">
      <w:pPr>
        <w:spacing w:line="440" w:lineRule="exact"/>
        <w:ind w:firstLine="420"/>
        <w:jc w:val="center"/>
        <w:rPr>
          <w:rFonts w:hint="eastAsia" w:ascii="宋体" w:hAnsi="宋体" w:cs="宋体"/>
          <w:szCs w:val="21"/>
        </w:rPr>
      </w:pPr>
    </w:p>
    <w:p w14:paraId="7C926080">
      <w:pPr>
        <w:spacing w:line="440" w:lineRule="exact"/>
        <w:jc w:val="center"/>
        <w:rPr>
          <w:rFonts w:hint="eastAsia" w:ascii="宋体" w:hAnsi="宋体" w:cs="宋体"/>
          <w:b/>
          <w:sz w:val="28"/>
          <w:szCs w:val="28"/>
        </w:rPr>
      </w:pPr>
      <w:r>
        <w:rPr>
          <w:rFonts w:hint="eastAsia" w:ascii="宋体" w:hAnsi="宋体" w:cs="宋体"/>
          <w:b/>
          <w:sz w:val="28"/>
          <w:szCs w:val="28"/>
        </w:rPr>
        <w:t>问题澄清通知</w:t>
      </w:r>
    </w:p>
    <w:p w14:paraId="2BF0A432">
      <w:pPr>
        <w:spacing w:line="440" w:lineRule="exact"/>
        <w:ind w:firstLine="6663"/>
        <w:rPr>
          <w:rFonts w:hint="eastAsia" w:ascii="宋体" w:hAnsi="宋体" w:cs="宋体"/>
          <w:szCs w:val="21"/>
        </w:rPr>
      </w:pPr>
      <w:r>
        <w:rPr>
          <w:rFonts w:hint="eastAsia" w:ascii="宋体" w:hAnsi="宋体" w:cs="宋体"/>
          <w:szCs w:val="21"/>
        </w:rPr>
        <w:t>编号：</w:t>
      </w:r>
    </w:p>
    <w:p w14:paraId="179C2445">
      <w:pPr>
        <w:spacing w:line="440" w:lineRule="exact"/>
        <w:ind w:firstLine="420"/>
        <w:rPr>
          <w:rFonts w:hint="eastAsia" w:ascii="宋体" w:hAnsi="宋体" w:cs="宋体"/>
          <w:szCs w:val="21"/>
        </w:rPr>
      </w:pPr>
    </w:p>
    <w:p w14:paraId="525CF8F9">
      <w:pPr>
        <w:spacing w:line="440" w:lineRule="exact"/>
        <w:rPr>
          <w:rFonts w:hint="eastAsia" w:ascii="宋体" w:hAnsi="宋体" w:cs="宋体"/>
          <w:szCs w:val="21"/>
        </w:rPr>
      </w:pPr>
      <w:r>
        <w:rPr>
          <w:rFonts w:hint="eastAsia" w:ascii="宋体" w:hAnsi="宋体" w:cs="宋体"/>
          <w:szCs w:val="21"/>
        </w:rPr>
        <w:t>（投标人名称）：</w:t>
      </w:r>
    </w:p>
    <w:p w14:paraId="6C164F10">
      <w:pPr>
        <w:spacing w:line="440" w:lineRule="exact"/>
        <w:ind w:firstLine="420"/>
        <w:rPr>
          <w:rFonts w:hint="eastAsia" w:ascii="宋体" w:hAnsi="宋体" w:cs="宋体"/>
          <w:szCs w:val="21"/>
        </w:rPr>
      </w:pPr>
    </w:p>
    <w:p w14:paraId="362D03C6">
      <w:pPr>
        <w:spacing w:line="440" w:lineRule="exact"/>
        <w:ind w:firstLine="420"/>
        <w:rPr>
          <w:rFonts w:hint="eastAsia" w:ascii="宋体" w:hAnsi="宋体" w:cs="宋体"/>
          <w:szCs w:val="21"/>
        </w:rPr>
      </w:pPr>
      <w:r>
        <w:rPr>
          <w:rFonts w:hint="eastAsia" w:ascii="宋体" w:hAnsi="宋体" w:cs="宋体"/>
          <w:szCs w:val="21"/>
        </w:rPr>
        <w:t>（项目名称）招标的评标委员会，对你方的投标文件进行了仔细的审查，现需你方对下列问题以书面形式予以澄清：</w:t>
      </w:r>
    </w:p>
    <w:p w14:paraId="2533FB72">
      <w:pPr>
        <w:spacing w:line="440" w:lineRule="exact"/>
        <w:ind w:firstLine="420"/>
        <w:rPr>
          <w:rFonts w:hint="eastAsia" w:ascii="宋体" w:hAnsi="宋体" w:cs="宋体"/>
          <w:szCs w:val="21"/>
        </w:rPr>
      </w:pPr>
    </w:p>
    <w:p w14:paraId="639547A0">
      <w:pPr>
        <w:spacing w:line="440" w:lineRule="exact"/>
        <w:ind w:firstLine="420"/>
        <w:rPr>
          <w:rFonts w:hint="eastAsia" w:ascii="宋体" w:hAnsi="宋体" w:cs="宋体"/>
          <w:szCs w:val="21"/>
        </w:rPr>
      </w:pPr>
      <w:r>
        <w:rPr>
          <w:rFonts w:hint="eastAsia" w:ascii="宋体" w:hAnsi="宋体" w:cs="宋体"/>
          <w:szCs w:val="21"/>
        </w:rPr>
        <w:t>1.</w:t>
      </w:r>
    </w:p>
    <w:p w14:paraId="744099AA">
      <w:pPr>
        <w:spacing w:line="440" w:lineRule="exact"/>
        <w:ind w:firstLine="420"/>
        <w:rPr>
          <w:rFonts w:hint="eastAsia" w:ascii="宋体" w:hAnsi="宋体" w:cs="宋体"/>
          <w:szCs w:val="21"/>
        </w:rPr>
      </w:pPr>
      <w:r>
        <w:rPr>
          <w:rFonts w:hint="eastAsia" w:ascii="宋体" w:hAnsi="宋体" w:cs="宋体"/>
          <w:szCs w:val="21"/>
        </w:rPr>
        <w:t>2.</w:t>
      </w:r>
    </w:p>
    <w:p w14:paraId="6EA0AF5B">
      <w:pPr>
        <w:spacing w:line="440" w:lineRule="exact"/>
        <w:ind w:firstLine="420"/>
        <w:rPr>
          <w:rFonts w:hint="eastAsia" w:ascii="宋体" w:hAnsi="宋体" w:cs="宋体"/>
          <w:szCs w:val="21"/>
        </w:rPr>
      </w:pPr>
      <w:r>
        <w:rPr>
          <w:rFonts w:hint="eastAsia" w:ascii="宋体" w:hAnsi="宋体" w:cs="宋体"/>
          <w:szCs w:val="21"/>
        </w:rPr>
        <w:t xml:space="preserve">......   </w:t>
      </w:r>
    </w:p>
    <w:p w14:paraId="1EF917AC">
      <w:pPr>
        <w:spacing w:line="440" w:lineRule="exact"/>
        <w:ind w:firstLine="420"/>
        <w:rPr>
          <w:rFonts w:hint="eastAsia" w:ascii="宋体" w:hAnsi="宋体" w:cs="宋体"/>
          <w:szCs w:val="21"/>
        </w:rPr>
      </w:pPr>
    </w:p>
    <w:p w14:paraId="253338B8">
      <w:pPr>
        <w:spacing w:line="440" w:lineRule="exact"/>
        <w:ind w:firstLine="420"/>
        <w:rPr>
          <w:rFonts w:hint="eastAsia" w:ascii="宋体" w:hAnsi="宋体" w:cs="宋体"/>
          <w:szCs w:val="21"/>
        </w:rPr>
      </w:pPr>
      <w:r>
        <w:rPr>
          <w:rFonts w:hint="eastAsia" w:ascii="宋体" w:hAnsi="宋体" w:cs="宋体"/>
          <w:szCs w:val="21"/>
        </w:rPr>
        <w:t>请将上述问题的澄清于年月日时前递交至（详细地址）或传真至</w:t>
      </w:r>
      <w:bookmarkStart w:id="468" w:name="_Toc152045582"/>
      <w:bookmarkStart w:id="469" w:name="_Toc247514006"/>
      <w:bookmarkStart w:id="470" w:name="_Toc439246049"/>
      <w:bookmarkStart w:id="471" w:name="_Toc356469229"/>
      <w:bookmarkStart w:id="472" w:name="_Toc439240650"/>
      <w:bookmarkStart w:id="473" w:name="_Toc300835003"/>
      <w:bookmarkStart w:id="474" w:name="_Toc247527607"/>
      <w:bookmarkStart w:id="475" w:name="_Toc357089563"/>
      <w:bookmarkStart w:id="476" w:name="_Toc144974549"/>
      <w:bookmarkStart w:id="477" w:name="_Toc152042359"/>
      <w:r>
        <w:rPr>
          <w:rFonts w:hint="eastAsia" w:ascii="宋体" w:hAnsi="宋体" w:cs="宋体"/>
          <w:szCs w:val="21"/>
        </w:rPr>
        <w:t>（传真号码</w:t>
      </w:r>
      <w:bookmarkEnd w:id="468"/>
      <w:bookmarkEnd w:id="469"/>
      <w:bookmarkEnd w:id="470"/>
      <w:bookmarkEnd w:id="471"/>
      <w:bookmarkEnd w:id="472"/>
      <w:bookmarkEnd w:id="473"/>
      <w:bookmarkEnd w:id="474"/>
      <w:bookmarkEnd w:id="475"/>
      <w:bookmarkEnd w:id="476"/>
      <w:bookmarkEnd w:id="477"/>
      <w:r>
        <w:rPr>
          <w:rFonts w:hint="eastAsia" w:ascii="宋体" w:hAnsi="宋体" w:cs="宋体"/>
          <w:szCs w:val="21"/>
        </w:rPr>
        <w:t>）。采用传真方式的，应在年月日时前将原件递交至（详细地址）。</w:t>
      </w:r>
    </w:p>
    <w:p w14:paraId="1FC2DCCF">
      <w:pPr>
        <w:spacing w:line="440" w:lineRule="exact"/>
        <w:ind w:firstLine="420"/>
        <w:rPr>
          <w:rFonts w:hint="eastAsia" w:ascii="宋体" w:hAnsi="宋体" w:cs="宋体"/>
          <w:szCs w:val="21"/>
        </w:rPr>
      </w:pPr>
    </w:p>
    <w:p w14:paraId="1343FAC0">
      <w:pPr>
        <w:spacing w:line="440" w:lineRule="exact"/>
        <w:ind w:firstLine="420"/>
        <w:rPr>
          <w:rFonts w:hint="eastAsia" w:ascii="宋体" w:hAnsi="宋体" w:cs="宋体"/>
          <w:szCs w:val="21"/>
        </w:rPr>
      </w:pPr>
    </w:p>
    <w:p w14:paraId="3832F615">
      <w:pPr>
        <w:spacing w:line="440" w:lineRule="exact"/>
        <w:ind w:firstLine="420"/>
        <w:jc w:val="center"/>
        <w:rPr>
          <w:rFonts w:hint="eastAsia" w:ascii="宋体" w:hAnsi="宋体" w:cs="宋体"/>
          <w:szCs w:val="21"/>
        </w:rPr>
      </w:pPr>
      <w:r>
        <w:rPr>
          <w:rFonts w:hint="eastAsia" w:ascii="宋体" w:hAnsi="宋体" w:cs="宋体"/>
          <w:szCs w:val="21"/>
        </w:rPr>
        <w:t>评标委员会</w:t>
      </w:r>
    </w:p>
    <w:p w14:paraId="2A8E5EE8">
      <w:pPr>
        <w:spacing w:line="440" w:lineRule="exact"/>
        <w:ind w:firstLine="420"/>
        <w:rPr>
          <w:rFonts w:hint="eastAsia" w:ascii="宋体" w:hAnsi="宋体" w:cs="宋体"/>
          <w:szCs w:val="21"/>
        </w:rPr>
      </w:pPr>
    </w:p>
    <w:p w14:paraId="283DEAFE">
      <w:pPr>
        <w:spacing w:line="440" w:lineRule="exact"/>
        <w:ind w:firstLine="5670" w:firstLineChars="2700"/>
        <w:rPr>
          <w:rFonts w:hint="eastAsia" w:ascii="宋体" w:hAnsi="宋体" w:cs="宋体"/>
          <w:szCs w:val="21"/>
        </w:rPr>
      </w:pPr>
      <w:r>
        <w:rPr>
          <w:rFonts w:hint="eastAsia" w:ascii="宋体" w:hAnsi="宋体" w:cs="宋体"/>
          <w:szCs w:val="21"/>
        </w:rPr>
        <w:t>年  月  日</w:t>
      </w:r>
    </w:p>
    <w:p w14:paraId="10B68C20">
      <w:pPr>
        <w:spacing w:line="400" w:lineRule="exact"/>
        <w:ind w:firstLine="420"/>
        <w:rPr>
          <w:rFonts w:hint="eastAsia" w:ascii="宋体" w:hAnsi="宋体" w:cs="宋体"/>
        </w:rPr>
      </w:pPr>
    </w:p>
    <w:p w14:paraId="4987AEE0">
      <w:pPr>
        <w:pStyle w:val="4"/>
        <w:rPr>
          <w:rFonts w:hint="eastAsia"/>
        </w:rPr>
      </w:pPr>
      <w:r>
        <w:rPr>
          <w:rFonts w:hint="eastAsia" w:ascii="宋体" w:cs="宋体"/>
        </w:rPr>
        <w:br w:type="page"/>
      </w:r>
      <w:bookmarkStart w:id="478" w:name="_Toc134304575"/>
      <w:r>
        <w:rPr>
          <w:rFonts w:hint="eastAsia"/>
        </w:rPr>
        <w:t>附件三：问题的澄清</w:t>
      </w:r>
      <w:bookmarkEnd w:id="478"/>
    </w:p>
    <w:p w14:paraId="14BABB48">
      <w:pPr>
        <w:spacing w:line="400" w:lineRule="exact"/>
        <w:jc w:val="center"/>
        <w:rPr>
          <w:rFonts w:hint="eastAsia" w:ascii="宋体" w:hAnsi="宋体" w:cs="宋体"/>
          <w:b/>
          <w:sz w:val="28"/>
          <w:szCs w:val="28"/>
        </w:rPr>
      </w:pPr>
    </w:p>
    <w:p w14:paraId="3957C3AD">
      <w:pPr>
        <w:spacing w:line="400" w:lineRule="exact"/>
        <w:jc w:val="center"/>
        <w:rPr>
          <w:rFonts w:hint="eastAsia" w:ascii="宋体" w:hAnsi="宋体" w:cs="宋体"/>
          <w:b/>
          <w:sz w:val="28"/>
          <w:szCs w:val="28"/>
        </w:rPr>
      </w:pPr>
      <w:r>
        <w:rPr>
          <w:rFonts w:hint="eastAsia" w:ascii="宋体" w:hAnsi="宋体" w:cs="宋体"/>
          <w:b/>
          <w:sz w:val="28"/>
          <w:szCs w:val="28"/>
        </w:rPr>
        <w:t>问题的澄清</w:t>
      </w:r>
    </w:p>
    <w:p w14:paraId="38473B64">
      <w:pPr>
        <w:spacing w:line="400" w:lineRule="exact"/>
        <w:ind w:firstLine="6804" w:firstLineChars="3240"/>
        <w:rPr>
          <w:rFonts w:hint="eastAsia" w:ascii="宋体" w:hAnsi="宋体" w:cs="宋体"/>
        </w:rPr>
      </w:pPr>
      <w:r>
        <w:rPr>
          <w:rFonts w:hint="eastAsia" w:ascii="宋体" w:hAnsi="宋体" w:cs="宋体"/>
        </w:rPr>
        <w:t xml:space="preserve">编号： </w:t>
      </w:r>
    </w:p>
    <w:p w14:paraId="70A4A919">
      <w:pPr>
        <w:spacing w:line="400" w:lineRule="exact"/>
        <w:ind w:firstLine="420"/>
        <w:rPr>
          <w:rFonts w:hint="eastAsia" w:ascii="宋体" w:hAnsi="宋体" w:cs="宋体"/>
          <w:szCs w:val="21"/>
        </w:rPr>
      </w:pPr>
    </w:p>
    <w:p w14:paraId="09DC7C9C">
      <w:pPr>
        <w:spacing w:line="440" w:lineRule="exact"/>
        <w:ind w:firstLine="420"/>
        <w:rPr>
          <w:rFonts w:hint="eastAsia" w:ascii="宋体" w:hAnsi="宋体" w:cs="宋体"/>
          <w:szCs w:val="21"/>
        </w:rPr>
      </w:pPr>
      <w:r>
        <w:rPr>
          <w:rFonts w:hint="eastAsia" w:ascii="宋体" w:hAnsi="宋体" w:cs="宋体"/>
          <w:szCs w:val="21"/>
        </w:rPr>
        <w:t>（项目名称）招标评标委员会：</w:t>
      </w:r>
    </w:p>
    <w:p w14:paraId="2BF1C2BD">
      <w:pPr>
        <w:spacing w:line="440" w:lineRule="exact"/>
        <w:ind w:firstLine="420"/>
        <w:rPr>
          <w:rFonts w:hint="eastAsia" w:ascii="宋体" w:hAnsi="宋体" w:cs="宋体"/>
          <w:szCs w:val="21"/>
        </w:rPr>
      </w:pPr>
    </w:p>
    <w:p w14:paraId="2A57FBA6">
      <w:pPr>
        <w:spacing w:line="440" w:lineRule="exact"/>
        <w:ind w:firstLine="840" w:firstLineChars="400"/>
        <w:rPr>
          <w:rFonts w:hint="eastAsia" w:ascii="宋体" w:hAnsi="宋体" w:cs="宋体"/>
          <w:szCs w:val="21"/>
        </w:rPr>
      </w:pPr>
      <w:r>
        <w:rPr>
          <w:rFonts w:hint="eastAsia" w:ascii="宋体" w:hAnsi="宋体" w:cs="宋体"/>
          <w:szCs w:val="21"/>
        </w:rPr>
        <w:t>问题澄清通知（编号：）已收悉，现澄清如下：</w:t>
      </w:r>
    </w:p>
    <w:p w14:paraId="14378FCC">
      <w:pPr>
        <w:spacing w:line="440" w:lineRule="exact"/>
        <w:ind w:firstLine="840" w:firstLineChars="400"/>
        <w:rPr>
          <w:rFonts w:hint="eastAsia" w:ascii="宋体" w:hAnsi="宋体" w:cs="宋体"/>
          <w:szCs w:val="21"/>
        </w:rPr>
      </w:pPr>
      <w:r>
        <w:rPr>
          <w:rFonts w:hint="eastAsia" w:ascii="宋体" w:hAnsi="宋体" w:cs="宋体"/>
          <w:szCs w:val="21"/>
        </w:rPr>
        <w:t>1.</w:t>
      </w:r>
    </w:p>
    <w:p w14:paraId="1423740A">
      <w:pPr>
        <w:spacing w:line="440" w:lineRule="exact"/>
        <w:ind w:firstLine="840" w:firstLineChars="400"/>
        <w:rPr>
          <w:rFonts w:hint="eastAsia" w:ascii="宋体" w:hAnsi="宋体" w:cs="宋体"/>
          <w:szCs w:val="21"/>
        </w:rPr>
      </w:pPr>
      <w:r>
        <w:rPr>
          <w:rFonts w:hint="eastAsia" w:ascii="宋体" w:hAnsi="宋体" w:cs="宋体"/>
          <w:szCs w:val="21"/>
        </w:rPr>
        <w:t>2.</w:t>
      </w:r>
    </w:p>
    <w:p w14:paraId="5DEC572D">
      <w:pPr>
        <w:spacing w:line="440" w:lineRule="exact"/>
        <w:ind w:firstLine="840" w:firstLineChars="400"/>
        <w:rPr>
          <w:rFonts w:hint="eastAsia" w:ascii="宋体" w:hAnsi="宋体" w:cs="宋体"/>
          <w:szCs w:val="21"/>
        </w:rPr>
      </w:pPr>
      <w:r>
        <w:rPr>
          <w:rFonts w:hint="eastAsia" w:ascii="宋体" w:hAnsi="宋体" w:cs="宋体"/>
          <w:szCs w:val="21"/>
        </w:rPr>
        <w:t>.....</w:t>
      </w:r>
    </w:p>
    <w:p w14:paraId="0A841299">
      <w:pPr>
        <w:spacing w:line="440" w:lineRule="exact"/>
        <w:ind w:firstLine="420"/>
        <w:rPr>
          <w:rFonts w:hint="eastAsia" w:ascii="宋体" w:hAnsi="宋体" w:cs="宋体"/>
          <w:szCs w:val="21"/>
        </w:rPr>
      </w:pPr>
    </w:p>
    <w:p w14:paraId="6791669C">
      <w:pPr>
        <w:spacing w:line="440" w:lineRule="exact"/>
        <w:ind w:firstLine="420"/>
        <w:rPr>
          <w:rFonts w:hint="eastAsia" w:ascii="宋体" w:hAnsi="宋体" w:cs="宋体"/>
          <w:szCs w:val="21"/>
        </w:rPr>
      </w:pPr>
    </w:p>
    <w:p w14:paraId="5CBAB6E6">
      <w:pPr>
        <w:spacing w:line="440" w:lineRule="exact"/>
        <w:ind w:firstLine="420"/>
        <w:rPr>
          <w:rFonts w:hint="eastAsia" w:ascii="宋体" w:hAnsi="宋体" w:cs="宋体"/>
          <w:szCs w:val="21"/>
        </w:rPr>
      </w:pPr>
    </w:p>
    <w:p w14:paraId="2A9C0F40">
      <w:pPr>
        <w:spacing w:line="440" w:lineRule="exact"/>
        <w:ind w:firstLine="420"/>
        <w:rPr>
          <w:rFonts w:hint="eastAsia" w:ascii="宋体" w:hAnsi="宋体" w:cs="宋体"/>
          <w:szCs w:val="21"/>
        </w:rPr>
      </w:pPr>
    </w:p>
    <w:p w14:paraId="24E6B651">
      <w:pPr>
        <w:spacing w:line="440" w:lineRule="exact"/>
        <w:ind w:firstLine="420"/>
        <w:rPr>
          <w:rFonts w:hint="eastAsia" w:ascii="宋体" w:hAnsi="宋体" w:cs="宋体"/>
          <w:szCs w:val="21"/>
        </w:rPr>
      </w:pPr>
    </w:p>
    <w:p w14:paraId="4F3D209B">
      <w:pPr>
        <w:spacing w:line="440" w:lineRule="exact"/>
        <w:ind w:firstLine="420"/>
        <w:rPr>
          <w:rFonts w:hint="eastAsia" w:ascii="宋体" w:hAnsi="宋体" w:cs="宋体"/>
          <w:szCs w:val="21"/>
        </w:rPr>
      </w:pPr>
    </w:p>
    <w:p w14:paraId="29F96A87">
      <w:pPr>
        <w:spacing w:line="440" w:lineRule="exact"/>
        <w:ind w:firstLine="3544"/>
        <w:rPr>
          <w:rFonts w:hint="eastAsia" w:ascii="宋体" w:hAnsi="宋体" w:cs="宋体"/>
          <w:szCs w:val="21"/>
        </w:rPr>
      </w:pPr>
      <w:r>
        <w:rPr>
          <w:rFonts w:hint="eastAsia" w:ascii="宋体" w:hAnsi="宋体" w:cs="宋体"/>
          <w:szCs w:val="21"/>
        </w:rPr>
        <w:t>投标人：（盖单位章）</w:t>
      </w:r>
    </w:p>
    <w:p w14:paraId="3B546BDF">
      <w:pPr>
        <w:spacing w:line="440" w:lineRule="exact"/>
        <w:ind w:firstLine="3544"/>
        <w:rPr>
          <w:rFonts w:hint="eastAsia" w:ascii="宋体" w:hAnsi="宋体" w:cs="宋体"/>
          <w:szCs w:val="21"/>
        </w:rPr>
      </w:pPr>
    </w:p>
    <w:p w14:paraId="2D2065D7">
      <w:pPr>
        <w:spacing w:line="440" w:lineRule="exact"/>
        <w:ind w:firstLine="3544"/>
        <w:rPr>
          <w:rFonts w:hint="eastAsia" w:ascii="宋体" w:hAnsi="宋体" w:cs="宋体"/>
          <w:szCs w:val="21"/>
        </w:rPr>
      </w:pPr>
      <w:r>
        <w:rPr>
          <w:rFonts w:hint="eastAsia" w:ascii="宋体" w:hAnsi="宋体" w:cs="宋体"/>
          <w:szCs w:val="21"/>
        </w:rPr>
        <w:t>法定代表人或其委托代理人：（签字）</w:t>
      </w:r>
    </w:p>
    <w:p w14:paraId="1BD92C1A">
      <w:pPr>
        <w:spacing w:line="440" w:lineRule="exact"/>
        <w:ind w:firstLine="3544"/>
        <w:rPr>
          <w:rFonts w:hint="eastAsia" w:ascii="宋体" w:hAnsi="宋体" w:cs="宋体"/>
          <w:szCs w:val="21"/>
        </w:rPr>
      </w:pPr>
    </w:p>
    <w:p w14:paraId="2127352C">
      <w:pPr>
        <w:spacing w:line="440" w:lineRule="exact"/>
        <w:ind w:firstLine="3544"/>
        <w:rPr>
          <w:rFonts w:hint="eastAsia" w:ascii="宋体" w:hAnsi="宋体" w:cs="宋体"/>
          <w:szCs w:val="21"/>
        </w:rPr>
      </w:pPr>
      <w:r>
        <w:rPr>
          <w:rFonts w:hint="eastAsia" w:ascii="宋体" w:hAnsi="宋体" w:cs="宋体"/>
          <w:szCs w:val="21"/>
        </w:rPr>
        <w:t xml:space="preserve">        年  月   日</w:t>
      </w:r>
    </w:p>
    <w:p w14:paraId="4F69C58A">
      <w:pPr>
        <w:spacing w:line="440" w:lineRule="exact"/>
        <w:ind w:firstLine="420"/>
        <w:rPr>
          <w:rFonts w:hint="eastAsia" w:ascii="宋体" w:hAnsi="宋体" w:cs="宋体"/>
        </w:rPr>
      </w:pPr>
    </w:p>
    <w:p w14:paraId="559584D5">
      <w:pPr>
        <w:jc w:val="left"/>
        <w:rPr>
          <w:rFonts w:hint="eastAsia" w:ascii="黑体" w:hAnsi="黑体" w:eastAsia="黑体"/>
          <w:sz w:val="32"/>
          <w:szCs w:val="32"/>
        </w:rPr>
      </w:pPr>
      <w:r>
        <w:rPr>
          <w:rFonts w:hint="eastAsia" w:ascii="黑体" w:hAnsi="黑体" w:eastAsia="黑体"/>
          <w:sz w:val="32"/>
          <w:szCs w:val="32"/>
        </w:rPr>
        <w:br w:type="page"/>
      </w:r>
    </w:p>
    <w:p w14:paraId="2C7C6FAD">
      <w:pPr>
        <w:jc w:val="left"/>
        <w:rPr>
          <w:rFonts w:hint="eastAsia" w:ascii="宋体" w:hAnsi="宋体" w:cs="宋体"/>
          <w:szCs w:val="21"/>
        </w:rPr>
      </w:pPr>
      <w:r>
        <w:rPr>
          <w:rFonts w:hint="eastAsia" w:ascii="宋体" w:hAnsi="宋体" w:cs="宋体"/>
          <w:szCs w:val="21"/>
        </w:rPr>
        <w:t>附件四：</w:t>
      </w:r>
    </w:p>
    <w:p w14:paraId="5E9FF6BD">
      <w:pPr>
        <w:spacing w:line="360" w:lineRule="auto"/>
        <w:ind w:firstLine="640" w:firstLineChars="200"/>
        <w:jc w:val="center"/>
        <w:rPr>
          <w:rFonts w:hint="eastAsia" w:ascii="宋体" w:hAnsi="宋体" w:cs="宋体"/>
          <w:sz w:val="32"/>
          <w:szCs w:val="32"/>
        </w:rPr>
      </w:pPr>
      <w:r>
        <w:rPr>
          <w:rFonts w:hint="eastAsia" w:ascii="宋体" w:hAnsi="宋体" w:cs="宋体"/>
          <w:sz w:val="32"/>
          <w:szCs w:val="32"/>
        </w:rPr>
        <w:t>评标委员会成员声明</w:t>
      </w:r>
    </w:p>
    <w:p w14:paraId="6F0F66B8">
      <w:pPr>
        <w:spacing w:line="360" w:lineRule="auto"/>
        <w:rPr>
          <w:rFonts w:hint="eastAsia" w:ascii="宋体" w:hAnsi="宋体" w:cs="宋体"/>
          <w:szCs w:val="21"/>
        </w:rPr>
      </w:pPr>
      <w:r>
        <w:rPr>
          <w:rFonts w:hint="eastAsia" w:ascii="宋体" w:hAnsi="宋体" w:cs="宋体"/>
          <w:szCs w:val="21"/>
          <w:u w:val="single"/>
        </w:rPr>
        <w:t xml:space="preserve">   本项目招标人  </w:t>
      </w:r>
      <w:r>
        <w:rPr>
          <w:rFonts w:hint="eastAsia" w:ascii="宋体" w:hAnsi="宋体" w:cs="宋体"/>
          <w:szCs w:val="21"/>
        </w:rPr>
        <w:t>：</w:t>
      </w:r>
    </w:p>
    <w:p w14:paraId="029A2D75">
      <w:pPr>
        <w:spacing w:line="360" w:lineRule="auto"/>
        <w:ind w:firstLine="420" w:firstLineChars="200"/>
        <w:rPr>
          <w:rFonts w:hint="eastAsia" w:ascii="宋体" w:hAnsi="宋体" w:cs="宋体"/>
          <w:szCs w:val="21"/>
        </w:rPr>
      </w:pPr>
      <w:r>
        <w:rPr>
          <w:rFonts w:hint="eastAsia" w:ascii="宋体" w:hAnsi="宋体" w:cs="宋体"/>
          <w:szCs w:val="21"/>
        </w:rPr>
        <w:t>本人就参与</w:t>
      </w:r>
      <w:r>
        <w:rPr>
          <w:rFonts w:hint="eastAsia" w:ascii="宋体" w:hAnsi="宋体" w:cs="宋体"/>
          <w:szCs w:val="21"/>
          <w:u w:val="single"/>
        </w:rPr>
        <w:t xml:space="preserve">               </w:t>
      </w:r>
      <w:r>
        <w:rPr>
          <w:rFonts w:hint="eastAsia" w:ascii="宋体" w:hAnsi="宋体" w:cs="宋体"/>
          <w:szCs w:val="21"/>
        </w:rPr>
        <w:t>项目的评标工作，作出郑重声明：</w:t>
      </w:r>
    </w:p>
    <w:p w14:paraId="1B1874C0">
      <w:pPr>
        <w:spacing w:line="360" w:lineRule="auto"/>
        <w:ind w:firstLine="420" w:firstLineChars="200"/>
        <w:rPr>
          <w:rFonts w:hint="eastAsia" w:ascii="宋体" w:hAnsi="宋体" w:cs="宋体"/>
          <w:szCs w:val="21"/>
        </w:rPr>
      </w:pPr>
      <w:r>
        <w:rPr>
          <w:rFonts w:hint="eastAsia" w:ascii="宋体" w:hAnsi="宋体" w:cs="宋体"/>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1341E72">
      <w:pPr>
        <w:spacing w:line="360" w:lineRule="auto"/>
        <w:ind w:firstLine="420" w:firstLineChars="200"/>
        <w:rPr>
          <w:rFonts w:hint="eastAsia" w:ascii="宋体" w:hAnsi="宋体" w:cs="宋体"/>
          <w:szCs w:val="21"/>
        </w:rPr>
      </w:pPr>
      <w:r>
        <w:rPr>
          <w:rFonts w:hint="eastAsia" w:ascii="宋体" w:hAnsi="宋体" w:cs="宋体"/>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2B3582A">
      <w:pPr>
        <w:spacing w:line="360" w:lineRule="auto"/>
        <w:ind w:firstLine="420" w:firstLineChars="200"/>
        <w:rPr>
          <w:rFonts w:hint="eastAsia" w:ascii="宋体" w:hAnsi="宋体" w:cs="宋体"/>
          <w:szCs w:val="21"/>
        </w:rPr>
      </w:pPr>
      <w:r>
        <w:rPr>
          <w:rFonts w:hint="eastAsia" w:ascii="宋体" w:hAnsi="宋体" w:cs="宋体"/>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6878277">
      <w:pPr>
        <w:spacing w:line="360" w:lineRule="auto"/>
        <w:ind w:firstLine="420" w:firstLineChars="200"/>
        <w:rPr>
          <w:rFonts w:hint="eastAsia" w:ascii="宋体" w:hAnsi="宋体" w:cs="宋体"/>
          <w:szCs w:val="21"/>
        </w:rPr>
      </w:pPr>
      <w:r>
        <w:rPr>
          <w:rFonts w:hint="eastAsia" w:ascii="宋体" w:hAnsi="宋体" w:cs="宋体"/>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8A318FB">
      <w:pPr>
        <w:spacing w:line="360" w:lineRule="auto"/>
        <w:ind w:firstLine="420" w:firstLineChars="200"/>
        <w:rPr>
          <w:rFonts w:hint="eastAsia" w:ascii="宋体" w:hAnsi="宋体" w:cs="宋体"/>
          <w:szCs w:val="21"/>
        </w:rPr>
      </w:pPr>
      <w:r>
        <w:rPr>
          <w:rFonts w:hint="eastAsia" w:ascii="宋体" w:hAnsi="宋体" w:cs="宋体"/>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B1DAA02">
      <w:pPr>
        <w:spacing w:line="360" w:lineRule="auto"/>
        <w:ind w:firstLine="420" w:firstLineChars="200"/>
        <w:rPr>
          <w:rFonts w:hint="eastAsia" w:ascii="宋体" w:hAnsi="宋体" w:cs="宋体"/>
          <w:szCs w:val="21"/>
        </w:rPr>
      </w:pPr>
      <w:r>
        <w:rPr>
          <w:rFonts w:hint="eastAsia" w:ascii="宋体" w:hAnsi="宋体" w:cs="宋体"/>
          <w:szCs w:val="21"/>
        </w:rPr>
        <w:t>如果本人违反上述声明内容，造成的后果由本人自行承担。</w:t>
      </w:r>
    </w:p>
    <w:p w14:paraId="3BB6B2AA">
      <w:pPr>
        <w:spacing w:line="360" w:lineRule="auto"/>
        <w:ind w:firstLine="420" w:firstLineChars="200"/>
        <w:rPr>
          <w:rFonts w:hint="eastAsia" w:ascii="宋体" w:hAnsi="宋体" w:cs="宋体"/>
          <w:szCs w:val="21"/>
        </w:rPr>
      </w:pPr>
    </w:p>
    <w:p w14:paraId="7AC2536E">
      <w:pPr>
        <w:spacing w:line="360" w:lineRule="auto"/>
        <w:ind w:firstLine="420" w:firstLineChars="200"/>
        <w:rPr>
          <w:rFonts w:hint="eastAsia" w:ascii="宋体" w:hAnsi="宋体" w:cs="宋体"/>
          <w:sz w:val="32"/>
          <w:szCs w:val="32"/>
        </w:rPr>
      </w:pPr>
      <w:r>
        <w:rPr>
          <w:rFonts w:hint="eastAsia" w:ascii="宋体" w:hAnsi="宋体" w:cs="宋体"/>
          <w:szCs w:val="21"/>
        </w:rPr>
        <w:t xml:space="preserve">                             声明人：</w:t>
      </w:r>
      <w:r>
        <w:rPr>
          <w:rFonts w:hint="eastAsia" w:ascii="宋体" w:hAnsi="宋体" w:cs="宋体"/>
          <w:szCs w:val="21"/>
          <w:u w:val="single"/>
        </w:rPr>
        <w:t xml:space="preserve">（签名）  </w:t>
      </w:r>
    </w:p>
    <w:p w14:paraId="56E8C0F4">
      <w:pPr>
        <w:pStyle w:val="3"/>
        <w:rPr>
          <w:rFonts w:hint="eastAsia" w:ascii="宋体" w:hAnsi="宋体" w:cs="宋体"/>
        </w:rPr>
      </w:pPr>
      <w:r>
        <w:rPr>
          <w:rFonts w:ascii="宋体" w:hAnsi="宋体" w:cs="宋体"/>
        </w:rPr>
        <w:br w:type="page"/>
      </w:r>
      <w:bookmarkStart w:id="479" w:name="_Toc134304576"/>
      <w:r>
        <w:rPr>
          <w:rFonts w:hint="eastAsia" w:ascii="宋体" w:hAnsi="宋体" w:cs="宋体"/>
        </w:rPr>
        <w:t>第三章 评标办法（综合评估法）</w:t>
      </w:r>
      <w:bookmarkEnd w:id="479"/>
    </w:p>
    <w:p w14:paraId="2FA07FC3">
      <w:pPr>
        <w:pStyle w:val="2"/>
        <w:jc w:val="center"/>
        <w:rPr>
          <w:rFonts w:hint="eastAsia" w:ascii="宋体" w:hAnsi="宋体" w:eastAsia="宋体" w:cs="宋体"/>
        </w:rPr>
      </w:pPr>
      <w:bookmarkStart w:id="480" w:name="_Toc134304577"/>
      <w:r>
        <w:rPr>
          <w:rFonts w:hint="eastAsia" w:ascii="宋体" w:hAnsi="宋体" w:eastAsia="宋体" w:cs="宋体"/>
        </w:rPr>
        <w:t>评标办法前附表</w:t>
      </w:r>
      <w:bookmarkEnd w:id="480"/>
    </w:p>
    <w:tbl>
      <w:tblPr>
        <w:tblStyle w:val="20"/>
        <w:tblW w:w="98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40" w:type="dxa"/>
          <w:left w:w="85" w:type="dxa"/>
          <w:bottom w:w="34" w:type="dxa"/>
          <w:right w:w="85" w:type="dxa"/>
        </w:tblCellMar>
      </w:tblPr>
      <w:tblGrid>
        <w:gridCol w:w="676"/>
        <w:gridCol w:w="1005"/>
        <w:gridCol w:w="966"/>
        <w:gridCol w:w="1459"/>
        <w:gridCol w:w="5721"/>
      </w:tblGrid>
      <w:tr w14:paraId="25561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1260F252">
            <w:pPr>
              <w:snapToGrid w:val="0"/>
              <w:ind w:left="-53" w:leftChars="-25" w:right="-53" w:rightChars="-25"/>
              <w:jc w:val="center"/>
              <w:rPr>
                <w:rFonts w:hint="eastAsia" w:ascii="宋体" w:hAnsi="宋体" w:cs="宋体"/>
                <w:b/>
                <w:szCs w:val="21"/>
              </w:rPr>
            </w:pPr>
            <w:r>
              <w:rPr>
                <w:rFonts w:hint="eastAsia" w:ascii="宋体" w:hAnsi="宋体" w:cs="宋体"/>
                <w:b/>
                <w:szCs w:val="21"/>
              </w:rPr>
              <w:t>条款号</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2B2EFE4">
            <w:pPr>
              <w:snapToGrid w:val="0"/>
              <w:jc w:val="center"/>
              <w:rPr>
                <w:rFonts w:hint="eastAsia" w:ascii="宋体" w:hAnsi="宋体" w:cs="宋体"/>
                <w:b/>
                <w:szCs w:val="21"/>
              </w:rPr>
            </w:pPr>
            <w:r>
              <w:rPr>
                <w:rFonts w:hint="eastAsia" w:ascii="宋体" w:hAnsi="宋体" w:cs="宋体"/>
                <w:b/>
                <w:szCs w:val="21"/>
              </w:rPr>
              <w:t>评审因素</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5ECBBE0">
            <w:pPr>
              <w:snapToGrid w:val="0"/>
              <w:jc w:val="center"/>
              <w:rPr>
                <w:rFonts w:hint="eastAsia" w:ascii="宋体" w:hAnsi="宋体" w:cs="宋体"/>
                <w:b/>
                <w:szCs w:val="21"/>
              </w:rPr>
            </w:pPr>
            <w:r>
              <w:rPr>
                <w:rFonts w:hint="eastAsia" w:ascii="宋体" w:hAnsi="宋体" w:cs="宋体"/>
                <w:b/>
                <w:szCs w:val="21"/>
              </w:rPr>
              <w:t>评审标准</w:t>
            </w:r>
          </w:p>
        </w:tc>
      </w:tr>
      <w:tr w14:paraId="5AB65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top w:val="single" w:color="auto" w:sz="4" w:space="0"/>
              <w:bottom w:val="single" w:color="auto" w:sz="4" w:space="0"/>
              <w:right w:val="single" w:color="auto" w:sz="4" w:space="0"/>
            </w:tcBorders>
            <w:noWrap w:val="0"/>
            <w:vAlign w:val="center"/>
          </w:tcPr>
          <w:p w14:paraId="0CFE148F">
            <w:pPr>
              <w:snapToGrid w:val="0"/>
              <w:ind w:left="-53" w:leftChars="-25" w:right="-53" w:rightChars="-25"/>
              <w:jc w:val="center"/>
              <w:rPr>
                <w:rFonts w:hint="eastAsia" w:ascii="宋体" w:hAnsi="宋体" w:cs="宋体"/>
                <w:szCs w:val="21"/>
              </w:rPr>
            </w:pPr>
            <w:r>
              <w:rPr>
                <w:rFonts w:hint="eastAsia" w:ascii="宋体" w:hAnsi="宋体" w:cs="宋体"/>
                <w:szCs w:val="21"/>
              </w:rPr>
              <w:t>2.1.1</w:t>
            </w:r>
          </w:p>
        </w:tc>
        <w:tc>
          <w:tcPr>
            <w:tcW w:w="1005" w:type="dxa"/>
            <w:vMerge w:val="restart"/>
            <w:tcBorders>
              <w:top w:val="single" w:color="auto" w:sz="4" w:space="0"/>
              <w:bottom w:val="single" w:color="auto" w:sz="4" w:space="0"/>
              <w:right w:val="single" w:color="auto" w:sz="4" w:space="0"/>
            </w:tcBorders>
            <w:noWrap w:val="0"/>
            <w:vAlign w:val="center"/>
          </w:tcPr>
          <w:p w14:paraId="45660487">
            <w:pPr>
              <w:snapToGrid w:val="0"/>
              <w:ind w:left="-53" w:leftChars="-25" w:right="-53" w:rightChars="-25"/>
              <w:jc w:val="center"/>
              <w:rPr>
                <w:rFonts w:hint="eastAsia" w:ascii="宋体" w:hAnsi="宋体" w:cs="宋体"/>
                <w:szCs w:val="21"/>
              </w:rPr>
            </w:pPr>
            <w:r>
              <w:rPr>
                <w:rFonts w:hint="eastAsia" w:ascii="宋体" w:hAnsi="宋体" w:cs="宋体"/>
                <w:szCs w:val="21"/>
              </w:rPr>
              <w:t>形式评审标准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7F330EB">
            <w:pPr>
              <w:snapToGrid w:val="0"/>
              <w:jc w:val="center"/>
              <w:rPr>
                <w:rFonts w:hint="eastAsia" w:ascii="宋体" w:hAnsi="宋体" w:cs="宋体"/>
                <w:szCs w:val="21"/>
              </w:rPr>
            </w:pPr>
            <w:r>
              <w:rPr>
                <w:rFonts w:hint="eastAsia" w:ascii="宋体" w:hAnsi="宋体" w:cs="宋体"/>
                <w:szCs w:val="21"/>
              </w:rPr>
              <w:t>投标人名称</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1FE0443">
            <w:pPr>
              <w:snapToGrid w:val="0"/>
              <w:rPr>
                <w:rFonts w:hint="eastAsia" w:ascii="宋体" w:hAnsi="宋体" w:cs="宋体"/>
                <w:szCs w:val="21"/>
              </w:rPr>
            </w:pPr>
            <w:r>
              <w:rPr>
                <w:rFonts w:hint="eastAsia" w:ascii="宋体" w:hAnsi="宋体" w:cs="宋体"/>
                <w:szCs w:val="21"/>
              </w:rPr>
              <w:t>与营业执照、资质证书一致</w:t>
            </w:r>
          </w:p>
        </w:tc>
      </w:tr>
      <w:tr w14:paraId="13587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7D6AED7">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556441B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B42429B">
            <w:pPr>
              <w:snapToGrid w:val="0"/>
              <w:jc w:val="center"/>
              <w:rPr>
                <w:rFonts w:hint="eastAsia" w:ascii="宋体" w:hAnsi="宋体" w:cs="宋体"/>
                <w:szCs w:val="21"/>
              </w:rPr>
            </w:pPr>
            <w:r>
              <w:rPr>
                <w:rFonts w:hint="eastAsia" w:ascii="宋体" w:hAnsi="宋体" w:cs="宋体"/>
                <w:szCs w:val="21"/>
              </w:rPr>
              <w:t>法定代表人证明及授权</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7096B95">
            <w:pPr>
              <w:snapToGrid w:val="0"/>
              <w:rPr>
                <w:rFonts w:hint="eastAsia" w:ascii="宋体" w:hAnsi="宋体" w:cs="宋体"/>
                <w:spacing w:val="-2"/>
                <w:szCs w:val="21"/>
              </w:rPr>
            </w:pPr>
            <w:r>
              <w:rPr>
                <w:rFonts w:hint="eastAsia" w:ascii="宋体" w:hAnsi="宋体" w:cs="宋体"/>
                <w:spacing w:val="-2"/>
                <w:szCs w:val="21"/>
              </w:rPr>
              <w:t>投标文件中有有效的法定代表人证明书，或由委托代理人签字或盖章的投标文件中有法定代表人证明书和授权委托证明书</w:t>
            </w:r>
          </w:p>
        </w:tc>
      </w:tr>
      <w:tr w14:paraId="14B98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3517A696">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22CB3118">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9C55165">
            <w:pPr>
              <w:snapToGrid w:val="0"/>
              <w:ind w:left="-59" w:leftChars="-28" w:right="-80" w:rightChars="-38"/>
              <w:jc w:val="center"/>
              <w:rPr>
                <w:rFonts w:hint="eastAsia" w:ascii="宋体" w:hAnsi="宋体" w:cs="宋体"/>
                <w:szCs w:val="21"/>
              </w:rPr>
            </w:pPr>
            <w:r>
              <w:rPr>
                <w:rFonts w:hint="eastAsia" w:ascii="宋体" w:hAnsi="宋体" w:cs="宋体"/>
                <w:szCs w:val="21"/>
              </w:rPr>
              <w:t>投标书、投标承诺函</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BF9E6B9">
            <w:pPr>
              <w:snapToGrid w:val="0"/>
              <w:rPr>
                <w:rFonts w:hint="eastAsia" w:ascii="宋体" w:hAnsi="宋体" w:cs="宋体"/>
                <w:szCs w:val="21"/>
              </w:rPr>
            </w:pPr>
            <w:r>
              <w:rPr>
                <w:rFonts w:hint="eastAsia" w:ascii="宋体" w:hAnsi="宋体" w:cs="宋体"/>
                <w:szCs w:val="21"/>
              </w:rPr>
              <w:t>投标书、投标承诺函内容与招标文件规定一致，且按规定加盖投标人电子印章</w:t>
            </w:r>
          </w:p>
        </w:tc>
      </w:tr>
      <w:tr w14:paraId="6B7CE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6ADBAE97">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D80BE4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A0728DC">
            <w:pPr>
              <w:snapToGrid w:val="0"/>
              <w:jc w:val="center"/>
              <w:rPr>
                <w:rFonts w:hint="eastAsia" w:ascii="宋体" w:hAnsi="宋体" w:cs="宋体"/>
                <w:szCs w:val="21"/>
              </w:rPr>
            </w:pPr>
            <w:r>
              <w:rPr>
                <w:rFonts w:hint="eastAsia" w:ascii="宋体" w:hAnsi="宋体" w:cs="宋体"/>
                <w:szCs w:val="21"/>
              </w:rPr>
              <w:t>投标文件格式</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2732356">
            <w:pPr>
              <w:snapToGrid w:val="0"/>
              <w:rPr>
                <w:rFonts w:hint="eastAsia" w:ascii="宋体" w:hAnsi="宋体" w:cs="宋体"/>
                <w:szCs w:val="21"/>
              </w:rPr>
            </w:pPr>
            <w:r>
              <w:rPr>
                <w:rFonts w:hint="eastAsia" w:ascii="宋体" w:hAnsi="宋体" w:cs="宋体"/>
                <w:szCs w:val="21"/>
              </w:rPr>
              <w:t>符合第七章“投标文件格式”的要求</w:t>
            </w:r>
          </w:p>
        </w:tc>
      </w:tr>
      <w:tr w14:paraId="74FAE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A2D8C40">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50C5B16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right w:val="single" w:color="auto" w:sz="4" w:space="0"/>
            </w:tcBorders>
            <w:noWrap w:val="0"/>
            <w:vAlign w:val="center"/>
          </w:tcPr>
          <w:p w14:paraId="6DEC25FF">
            <w:pPr>
              <w:snapToGrid w:val="0"/>
              <w:jc w:val="center"/>
              <w:rPr>
                <w:rFonts w:hint="eastAsia" w:ascii="宋体" w:hAnsi="宋体" w:cs="宋体"/>
                <w:szCs w:val="21"/>
              </w:rPr>
            </w:pPr>
            <w:r>
              <w:rPr>
                <w:rFonts w:hint="eastAsia" w:ascii="宋体" w:hAnsi="宋体" w:cs="宋体"/>
                <w:szCs w:val="21"/>
              </w:rPr>
              <w:t>报价唯一</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6D0F6D88">
            <w:pPr>
              <w:snapToGrid w:val="0"/>
              <w:rPr>
                <w:rFonts w:hint="eastAsia" w:ascii="宋体" w:hAnsi="宋体" w:cs="宋体"/>
                <w:szCs w:val="21"/>
              </w:rPr>
            </w:pPr>
            <w:r>
              <w:rPr>
                <w:rFonts w:hint="eastAsia" w:ascii="宋体" w:hAnsi="宋体" w:cs="宋体"/>
                <w:szCs w:val="21"/>
              </w:rPr>
              <w:t>只能有一个有效</w:t>
            </w:r>
            <w:r>
              <w:rPr>
                <w:rFonts w:hint="eastAsia" w:ascii="宋体" w:hAnsi="宋体" w:cs="宋体"/>
                <w:szCs w:val="21"/>
                <w:lang w:val="zh-CN"/>
              </w:rPr>
              <w:t>投标总报价</w:t>
            </w:r>
          </w:p>
        </w:tc>
      </w:tr>
      <w:tr w14:paraId="505C6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4F7E6E9E">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734D598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AA4BDDB">
            <w:pPr>
              <w:snapToGrid w:val="0"/>
              <w:jc w:val="center"/>
              <w:rPr>
                <w:rFonts w:hint="eastAsia" w:ascii="宋体" w:hAnsi="宋体" w:cs="宋体"/>
                <w:szCs w:val="21"/>
              </w:rPr>
            </w:pPr>
            <w:r>
              <w:rPr>
                <w:rFonts w:hint="eastAsia" w:ascii="宋体" w:hAnsi="宋体" w:cs="宋体"/>
                <w:szCs w:val="21"/>
              </w:rPr>
              <w:t>机器特征码一致</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FF59C30">
            <w:pPr>
              <w:snapToGrid w:val="0"/>
              <w:rPr>
                <w:rFonts w:hint="eastAsia" w:ascii="宋体" w:hAnsi="宋体" w:cs="宋体"/>
                <w:spacing w:val="-3"/>
                <w:szCs w:val="21"/>
              </w:rPr>
            </w:pPr>
            <w:r>
              <w:rPr>
                <w:rFonts w:hint="eastAsia" w:ascii="宋体" w:hAnsi="宋体" w:cs="宋体"/>
                <w:spacing w:val="-3"/>
                <w:szCs w:val="21"/>
              </w:rPr>
              <w:t>本项目不同投标人的加密打包投标文件电脑机器特征码不一致</w:t>
            </w:r>
          </w:p>
        </w:tc>
      </w:tr>
      <w:tr w14:paraId="20103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5F13CE58">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6270B50">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6F0D04D">
            <w:pPr>
              <w:snapToGrid w:val="0"/>
              <w:jc w:val="center"/>
              <w:rPr>
                <w:rFonts w:hint="eastAsia" w:ascii="宋体" w:hAnsi="宋体" w:cs="宋体"/>
                <w:szCs w:val="21"/>
                <w:u w:val="single"/>
              </w:rPr>
            </w:pPr>
            <w:r>
              <w:rPr>
                <w:rFonts w:hint="eastAsia" w:ascii="宋体" w:hAnsi="宋体" w:cs="宋体"/>
                <w:szCs w:val="21"/>
                <w:u w:val="single"/>
              </w:rPr>
              <w:t>备选投标方案</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F4EDA3A">
            <w:pPr>
              <w:snapToGrid w:val="0"/>
              <w:rPr>
                <w:rFonts w:hint="eastAsia" w:ascii="宋体" w:hAnsi="宋体" w:cs="宋体"/>
                <w:szCs w:val="21"/>
                <w:u w:val="single"/>
              </w:rPr>
            </w:pPr>
            <w:r>
              <w:rPr>
                <w:rFonts w:hint="eastAsia" w:ascii="宋体" w:hAnsi="宋体" w:cs="宋体"/>
                <w:szCs w:val="21"/>
                <w:u w:val="single"/>
              </w:rPr>
              <w:t>不允许</w:t>
            </w:r>
          </w:p>
        </w:tc>
      </w:tr>
      <w:tr w14:paraId="28AF0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top w:val="single" w:color="auto" w:sz="4" w:space="0"/>
              <w:bottom w:val="single" w:color="auto" w:sz="4" w:space="0"/>
              <w:right w:val="single" w:color="auto" w:sz="4" w:space="0"/>
            </w:tcBorders>
            <w:noWrap w:val="0"/>
            <w:vAlign w:val="center"/>
          </w:tcPr>
          <w:p w14:paraId="3249C093">
            <w:pPr>
              <w:snapToGrid w:val="0"/>
              <w:ind w:left="-53" w:leftChars="-25" w:right="-53" w:rightChars="-25"/>
              <w:jc w:val="center"/>
              <w:rPr>
                <w:rFonts w:hint="eastAsia" w:ascii="宋体" w:hAnsi="宋体" w:cs="宋体"/>
                <w:szCs w:val="21"/>
              </w:rPr>
            </w:pPr>
            <w:r>
              <w:rPr>
                <w:rFonts w:hint="eastAsia" w:ascii="宋体" w:hAnsi="宋体" w:cs="宋体"/>
                <w:szCs w:val="21"/>
              </w:rPr>
              <w:t>2.1.2</w:t>
            </w:r>
          </w:p>
        </w:tc>
        <w:tc>
          <w:tcPr>
            <w:tcW w:w="1005" w:type="dxa"/>
            <w:vMerge w:val="restart"/>
            <w:tcBorders>
              <w:top w:val="single" w:color="auto" w:sz="4" w:space="0"/>
              <w:bottom w:val="single" w:color="auto" w:sz="4" w:space="0"/>
              <w:right w:val="single" w:color="auto" w:sz="4" w:space="0"/>
            </w:tcBorders>
            <w:noWrap w:val="0"/>
            <w:vAlign w:val="center"/>
          </w:tcPr>
          <w:p w14:paraId="3099AE04">
            <w:pPr>
              <w:snapToGrid w:val="0"/>
              <w:ind w:left="-53" w:leftChars="-25" w:right="-53" w:rightChars="-25"/>
              <w:jc w:val="center"/>
              <w:rPr>
                <w:rFonts w:hint="eastAsia" w:ascii="宋体" w:hAnsi="宋体" w:cs="宋体"/>
                <w:szCs w:val="21"/>
              </w:rPr>
            </w:pPr>
            <w:r>
              <w:rPr>
                <w:rFonts w:hint="eastAsia" w:ascii="宋体" w:hAnsi="宋体" w:cs="宋体"/>
                <w:szCs w:val="21"/>
              </w:rPr>
              <w:t>资格评审标准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5401C9D">
            <w:pPr>
              <w:snapToGrid w:val="0"/>
              <w:jc w:val="center"/>
              <w:rPr>
                <w:rFonts w:hint="eastAsia" w:ascii="宋体" w:hAnsi="宋体" w:cs="宋体"/>
                <w:szCs w:val="21"/>
              </w:rPr>
            </w:pPr>
            <w:r>
              <w:rPr>
                <w:rFonts w:hint="eastAsia" w:ascii="宋体" w:hAnsi="宋体" w:cs="宋体"/>
                <w:szCs w:val="21"/>
              </w:rPr>
              <w:t>营业执照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05F5860">
            <w:pPr>
              <w:snapToGrid w:val="0"/>
              <w:rPr>
                <w:rFonts w:hint="eastAsia" w:ascii="宋体" w:hAnsi="宋体" w:cs="宋体"/>
                <w:szCs w:val="21"/>
              </w:rPr>
            </w:pPr>
            <w:r>
              <w:rPr>
                <w:rFonts w:hint="eastAsia" w:ascii="宋体" w:hAnsi="宋体" w:cs="宋体"/>
                <w:szCs w:val="21"/>
              </w:rPr>
              <w:t>具备有效的营业执照</w:t>
            </w:r>
          </w:p>
        </w:tc>
      </w:tr>
      <w:tr w14:paraId="726D9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A1ABB41">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0CF454F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C2426A4">
            <w:pPr>
              <w:snapToGrid w:val="0"/>
              <w:jc w:val="center"/>
              <w:rPr>
                <w:rFonts w:hint="eastAsia" w:ascii="宋体" w:hAnsi="宋体" w:cs="宋体"/>
                <w:szCs w:val="21"/>
              </w:rPr>
            </w:pPr>
            <w:r>
              <w:rPr>
                <w:rFonts w:hint="eastAsia" w:ascii="宋体" w:hAnsi="宋体" w:cs="宋体"/>
                <w:szCs w:val="21"/>
              </w:rPr>
              <w:t>资质等级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E9DB90C">
            <w:pPr>
              <w:snapToGrid w:val="0"/>
              <w:rPr>
                <w:rFonts w:hint="eastAsia" w:ascii="宋体" w:hAnsi="宋体" w:cs="宋体"/>
                <w:szCs w:val="21"/>
              </w:rPr>
            </w:pPr>
            <w:r>
              <w:rPr>
                <w:rFonts w:hint="eastAsia" w:ascii="宋体" w:hAnsi="宋体" w:cs="宋体"/>
                <w:szCs w:val="21"/>
              </w:rPr>
              <w:t>符合第二章“投标人须知”第1.4.1项规定</w:t>
            </w:r>
          </w:p>
        </w:tc>
      </w:tr>
      <w:tr w14:paraId="0936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B454ED6">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205750B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013D02A9">
            <w:pPr>
              <w:snapToGrid w:val="0"/>
              <w:jc w:val="center"/>
              <w:rPr>
                <w:rFonts w:hint="eastAsia" w:ascii="新宋体" w:hAnsi="新宋体" w:eastAsia="新宋体" w:cs="新宋体"/>
                <w:strike/>
                <w:szCs w:val="21"/>
              </w:rPr>
            </w:pPr>
            <w:r>
              <w:rPr>
                <w:rFonts w:hint="eastAsia" w:ascii="新宋体" w:hAnsi="新宋体" w:eastAsia="新宋体" w:cs="新宋体"/>
                <w:strike/>
                <w:szCs w:val="21"/>
              </w:rPr>
              <w:t>财务状况</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44B88FD">
            <w:pPr>
              <w:snapToGrid w:val="0"/>
              <w:rPr>
                <w:rFonts w:hint="eastAsia" w:ascii="新宋体" w:hAnsi="新宋体" w:eastAsia="新宋体" w:cs="新宋体"/>
                <w:strike/>
                <w:szCs w:val="21"/>
              </w:rPr>
            </w:pPr>
            <w:r>
              <w:rPr>
                <w:rFonts w:hint="eastAsia" w:ascii="新宋体" w:hAnsi="新宋体" w:eastAsia="新宋体" w:cs="新宋体"/>
                <w:strike/>
                <w:szCs w:val="21"/>
              </w:rPr>
              <w:t>符合第二章“投标人须知”第1.4.1项规定</w:t>
            </w:r>
          </w:p>
        </w:tc>
      </w:tr>
      <w:tr w14:paraId="1BCAC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565DCDE">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38188564">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D0D748B">
            <w:pPr>
              <w:snapToGrid w:val="0"/>
              <w:jc w:val="center"/>
              <w:rPr>
                <w:rFonts w:hint="eastAsia" w:ascii="新宋体" w:hAnsi="新宋体" w:eastAsia="新宋体" w:cs="新宋体"/>
                <w:strike/>
                <w:szCs w:val="21"/>
              </w:rPr>
            </w:pPr>
            <w:r>
              <w:rPr>
                <w:rFonts w:hint="eastAsia" w:ascii="新宋体" w:hAnsi="新宋体" w:eastAsia="新宋体" w:cs="新宋体"/>
                <w:strike/>
                <w:szCs w:val="21"/>
              </w:rPr>
              <w:t>类似项目业绩</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0022CB3">
            <w:pPr>
              <w:snapToGrid w:val="0"/>
              <w:rPr>
                <w:rFonts w:hint="eastAsia" w:ascii="新宋体" w:hAnsi="新宋体" w:eastAsia="新宋体" w:cs="新宋体"/>
                <w:strike/>
                <w:szCs w:val="21"/>
              </w:rPr>
            </w:pPr>
            <w:r>
              <w:rPr>
                <w:rFonts w:hint="eastAsia" w:ascii="新宋体" w:hAnsi="新宋体" w:eastAsia="新宋体" w:cs="新宋体"/>
                <w:strike/>
                <w:szCs w:val="21"/>
              </w:rPr>
              <w:t>符合第二章“投标人须知”第1.4.1项规定</w:t>
            </w:r>
          </w:p>
        </w:tc>
      </w:tr>
      <w:tr w14:paraId="73484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001247CC">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7BF0537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3ECF070">
            <w:pPr>
              <w:snapToGrid w:val="0"/>
              <w:jc w:val="center"/>
              <w:rPr>
                <w:rFonts w:hint="eastAsia" w:ascii="新宋体" w:hAnsi="新宋体" w:eastAsia="新宋体" w:cs="新宋体"/>
                <w:strike/>
                <w:szCs w:val="21"/>
              </w:rPr>
            </w:pPr>
            <w:r>
              <w:rPr>
                <w:rFonts w:hint="eastAsia" w:ascii="新宋体" w:hAnsi="新宋体" w:eastAsia="新宋体" w:cs="新宋体"/>
                <w:strike/>
                <w:szCs w:val="21"/>
              </w:rPr>
              <w:t>信誉</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54C4FB2">
            <w:pPr>
              <w:snapToGrid w:val="0"/>
              <w:rPr>
                <w:szCs w:val="21"/>
              </w:rPr>
            </w:pPr>
            <w:r>
              <w:rPr>
                <w:rFonts w:hint="eastAsia" w:ascii="新宋体" w:hAnsi="新宋体" w:eastAsia="新宋体" w:cs="新宋体"/>
                <w:strike/>
                <w:szCs w:val="21"/>
              </w:rPr>
              <w:t>符合第二章“投标人须知”第1.4.1项规定</w:t>
            </w:r>
          </w:p>
        </w:tc>
      </w:tr>
      <w:tr w14:paraId="4731F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447AF235">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39B2106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608FABF">
            <w:pPr>
              <w:snapToGrid w:val="0"/>
              <w:jc w:val="center"/>
              <w:rPr>
                <w:rFonts w:hint="eastAsia" w:ascii="宋体" w:hAnsi="宋体" w:cs="宋体"/>
                <w:szCs w:val="21"/>
                <w:u w:val="single"/>
              </w:rPr>
            </w:pPr>
            <w:r>
              <w:rPr>
                <w:rFonts w:hint="eastAsia" w:ascii="宋体" w:hAnsi="宋体" w:cs="宋体"/>
                <w:szCs w:val="21"/>
                <w:u w:val="single"/>
              </w:rPr>
              <w:t>项目负责人</w:t>
            </w:r>
          </w:p>
          <w:p w14:paraId="67A15AB9">
            <w:pPr>
              <w:snapToGrid w:val="0"/>
              <w:jc w:val="center"/>
              <w:rPr>
                <w:rFonts w:hint="eastAsia" w:ascii="宋体" w:hAnsi="宋体" w:cs="宋体"/>
                <w:szCs w:val="21"/>
              </w:rPr>
            </w:pPr>
            <w:r>
              <w:rPr>
                <w:rFonts w:hint="eastAsia" w:ascii="宋体" w:hAnsi="宋体" w:cs="宋体"/>
                <w:szCs w:val="21"/>
                <w:u w:val="single"/>
              </w:rPr>
              <w:t>（兼施工负责人）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948589A">
            <w:pPr>
              <w:snapToGrid w:val="0"/>
              <w:rPr>
                <w:rFonts w:hint="eastAsia" w:ascii="宋体" w:hAnsi="宋体" w:cs="宋体"/>
                <w:szCs w:val="21"/>
              </w:rPr>
            </w:pPr>
            <w:r>
              <w:rPr>
                <w:rFonts w:hint="eastAsia" w:ascii="宋体" w:hAnsi="宋体" w:cs="宋体"/>
                <w:szCs w:val="21"/>
              </w:rPr>
              <w:t>符合第二章“投标人须知”第1.4.1项规定</w:t>
            </w:r>
          </w:p>
        </w:tc>
      </w:tr>
      <w:tr w14:paraId="3D776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5A3DFD7F">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DC9BCE1">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30B5DC05">
            <w:pPr>
              <w:snapToGrid w:val="0"/>
              <w:jc w:val="center"/>
              <w:rPr>
                <w:rFonts w:hint="eastAsia" w:ascii="宋体" w:hAnsi="宋体" w:cs="宋体"/>
                <w:szCs w:val="21"/>
              </w:rPr>
            </w:pPr>
            <w:r>
              <w:rPr>
                <w:rFonts w:hint="eastAsia" w:ascii="宋体" w:hAnsi="宋体" w:cs="宋体"/>
                <w:szCs w:val="21"/>
              </w:rPr>
              <w:t>设计负责人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41B53B99">
            <w:pPr>
              <w:snapToGrid w:val="0"/>
              <w:rPr>
                <w:rFonts w:hint="eastAsia" w:ascii="宋体" w:hAnsi="宋体" w:cs="宋体"/>
                <w:szCs w:val="21"/>
              </w:rPr>
            </w:pPr>
            <w:r>
              <w:rPr>
                <w:rFonts w:hint="eastAsia" w:ascii="宋体" w:hAnsi="宋体" w:cs="宋体"/>
                <w:szCs w:val="21"/>
              </w:rPr>
              <w:t>符合第二章“投标人须知”第1.4.1项规定</w:t>
            </w:r>
          </w:p>
        </w:tc>
      </w:tr>
      <w:tr w14:paraId="67B9B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6EEFE119">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11A41D6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0B828E57">
            <w:pPr>
              <w:snapToGrid w:val="0"/>
              <w:jc w:val="center"/>
              <w:rPr>
                <w:rFonts w:hint="eastAsia" w:ascii="宋体" w:hAnsi="宋体" w:cs="宋体"/>
                <w:szCs w:val="21"/>
              </w:rPr>
            </w:pPr>
            <w:r>
              <w:rPr>
                <w:rFonts w:hint="eastAsia" w:ascii="新宋体" w:hAnsi="新宋体" w:eastAsia="新宋体" w:cs="新宋体"/>
                <w:strike/>
                <w:szCs w:val="21"/>
              </w:rPr>
              <w:t>施工负责人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82DA73C">
            <w:pPr>
              <w:snapToGrid w:val="0"/>
              <w:rPr>
                <w:rFonts w:hint="eastAsia" w:ascii="新宋体" w:hAnsi="新宋体" w:eastAsia="新宋体" w:cs="新宋体"/>
                <w:strike/>
                <w:szCs w:val="21"/>
              </w:rPr>
            </w:pPr>
            <w:r>
              <w:rPr>
                <w:rFonts w:hint="eastAsia" w:ascii="新宋体" w:hAnsi="新宋体" w:eastAsia="新宋体" w:cs="新宋体"/>
                <w:strike/>
                <w:szCs w:val="21"/>
              </w:rPr>
              <w:t>符合第二章“投标人须知”第1.4.1项规定</w:t>
            </w:r>
          </w:p>
        </w:tc>
      </w:tr>
      <w:tr w14:paraId="5540B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3575F136">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881CA7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84FFBF9">
            <w:pPr>
              <w:snapToGrid w:val="0"/>
              <w:jc w:val="center"/>
              <w:rPr>
                <w:rFonts w:hint="eastAsia" w:ascii="宋体" w:hAnsi="宋体" w:cs="宋体"/>
                <w:szCs w:val="21"/>
                <w:u w:val="single"/>
              </w:rPr>
            </w:pPr>
            <w:r>
              <w:rPr>
                <w:rFonts w:hint="eastAsia" w:ascii="宋体" w:hAnsi="宋体" w:cs="宋体"/>
                <w:szCs w:val="21"/>
                <w:u w:val="single"/>
              </w:rPr>
              <w:t>技术负责人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855C6AB">
            <w:pPr>
              <w:snapToGrid w:val="0"/>
              <w:rPr>
                <w:rFonts w:hint="eastAsia" w:ascii="宋体" w:hAnsi="宋体" w:cs="宋体"/>
                <w:szCs w:val="21"/>
                <w:u w:val="single"/>
              </w:rPr>
            </w:pPr>
            <w:r>
              <w:rPr>
                <w:rFonts w:hint="eastAsia" w:ascii="宋体" w:hAnsi="宋体" w:cs="宋体"/>
                <w:szCs w:val="21"/>
                <w:u w:val="single"/>
              </w:rPr>
              <w:t>符合第二章“投标人须知”第1.4.1项规定</w:t>
            </w:r>
          </w:p>
        </w:tc>
      </w:tr>
      <w:tr w14:paraId="53748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51C2147">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19EF49F6">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CFAE02D">
            <w:pPr>
              <w:snapToGrid w:val="0"/>
              <w:jc w:val="center"/>
              <w:rPr>
                <w:rFonts w:hint="eastAsia" w:ascii="宋体" w:hAnsi="宋体" w:cs="宋体"/>
                <w:szCs w:val="21"/>
              </w:rPr>
            </w:pPr>
            <w:r>
              <w:rPr>
                <w:rFonts w:hint="eastAsia" w:ascii="宋体" w:hAnsi="宋体" w:cs="宋体"/>
                <w:szCs w:val="21"/>
              </w:rPr>
              <w:t>专职安全员</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4238619">
            <w:pPr>
              <w:snapToGrid w:val="0"/>
              <w:rPr>
                <w:rFonts w:hint="eastAsia" w:ascii="宋体" w:hAnsi="宋体" w:cs="宋体"/>
                <w:szCs w:val="21"/>
              </w:rPr>
            </w:pPr>
            <w:r>
              <w:rPr>
                <w:rFonts w:hint="eastAsia" w:ascii="宋体" w:hAnsi="宋体" w:cs="宋体"/>
                <w:szCs w:val="21"/>
              </w:rPr>
              <w:t>符合第二章“投标人须知”第1.4.1项规定</w:t>
            </w:r>
          </w:p>
        </w:tc>
      </w:tr>
      <w:tr w14:paraId="29DB9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31C57DCA">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1B27204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AB675E8">
            <w:pPr>
              <w:snapToGrid w:val="0"/>
              <w:jc w:val="center"/>
              <w:rPr>
                <w:rFonts w:hint="eastAsia" w:ascii="宋体" w:hAnsi="宋体" w:cs="宋体"/>
                <w:szCs w:val="21"/>
              </w:rPr>
            </w:pPr>
            <w:r>
              <w:rPr>
                <w:rFonts w:hint="eastAsia" w:ascii="宋体" w:hAnsi="宋体" w:cs="宋体"/>
                <w:szCs w:val="21"/>
              </w:rPr>
              <w:t>其他要求</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74BEF52">
            <w:pPr>
              <w:snapToGrid w:val="0"/>
              <w:rPr>
                <w:rFonts w:hint="eastAsia" w:ascii="宋体" w:hAnsi="宋体" w:cs="宋体"/>
                <w:szCs w:val="21"/>
              </w:rPr>
            </w:pPr>
            <w:r>
              <w:rPr>
                <w:rFonts w:hint="eastAsia" w:ascii="宋体" w:hAnsi="宋体" w:cs="宋体"/>
                <w:szCs w:val="21"/>
              </w:rPr>
              <w:t>符合第二章“投标人须知”第1.4.1项规定</w:t>
            </w:r>
          </w:p>
        </w:tc>
      </w:tr>
      <w:tr w14:paraId="04A32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0DDE3D0B">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BCD543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right w:val="single" w:color="auto" w:sz="4" w:space="0"/>
            </w:tcBorders>
            <w:noWrap w:val="0"/>
            <w:vAlign w:val="center"/>
          </w:tcPr>
          <w:p w14:paraId="62890C85">
            <w:pPr>
              <w:snapToGrid w:val="0"/>
              <w:jc w:val="center"/>
              <w:rPr>
                <w:rFonts w:hint="eastAsia" w:ascii="宋体" w:hAnsi="宋体" w:cs="宋体"/>
                <w:szCs w:val="21"/>
              </w:rPr>
            </w:pPr>
            <w:r>
              <w:rPr>
                <w:rFonts w:hint="eastAsia" w:ascii="宋体" w:hAnsi="宋体" w:cs="宋体"/>
                <w:szCs w:val="21"/>
              </w:rPr>
              <w:t>联合体投标人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B876244">
            <w:pPr>
              <w:snapToGrid w:val="0"/>
              <w:rPr>
                <w:rFonts w:hint="eastAsia" w:ascii="宋体" w:hAnsi="宋体" w:cs="宋体"/>
                <w:szCs w:val="21"/>
              </w:rPr>
            </w:pPr>
            <w:r>
              <w:rPr>
                <w:rFonts w:hint="eastAsia" w:ascii="宋体" w:hAnsi="宋体" w:cs="宋体"/>
                <w:szCs w:val="21"/>
              </w:rPr>
              <w:t>符合第二章“投标人须知”第1.4.2项规定</w:t>
            </w:r>
          </w:p>
        </w:tc>
      </w:tr>
      <w:tr w14:paraId="7F23E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top w:val="single" w:color="auto" w:sz="4" w:space="0"/>
              <w:right w:val="single" w:color="auto" w:sz="4" w:space="0"/>
            </w:tcBorders>
            <w:noWrap w:val="0"/>
            <w:vAlign w:val="center"/>
          </w:tcPr>
          <w:p w14:paraId="658A51C2">
            <w:pPr>
              <w:snapToGrid w:val="0"/>
              <w:ind w:left="-53" w:leftChars="-25" w:right="-53" w:rightChars="-25"/>
              <w:jc w:val="center"/>
              <w:rPr>
                <w:rFonts w:hint="eastAsia" w:ascii="宋体" w:hAnsi="宋体" w:cs="宋体"/>
                <w:szCs w:val="21"/>
              </w:rPr>
            </w:pPr>
            <w:r>
              <w:rPr>
                <w:rFonts w:hint="eastAsia" w:ascii="宋体" w:hAnsi="宋体" w:cs="宋体"/>
                <w:szCs w:val="21"/>
              </w:rPr>
              <w:t>2.1.3</w:t>
            </w:r>
          </w:p>
        </w:tc>
        <w:tc>
          <w:tcPr>
            <w:tcW w:w="1005" w:type="dxa"/>
            <w:vMerge w:val="restart"/>
            <w:tcBorders>
              <w:top w:val="single" w:color="auto" w:sz="4" w:space="0"/>
              <w:right w:val="single" w:color="auto" w:sz="4" w:space="0"/>
            </w:tcBorders>
            <w:noWrap w:val="0"/>
            <w:vAlign w:val="center"/>
          </w:tcPr>
          <w:p w14:paraId="021EB380">
            <w:pPr>
              <w:snapToGrid w:val="0"/>
              <w:ind w:left="-53" w:leftChars="-25" w:right="-53" w:rightChars="-25"/>
              <w:jc w:val="center"/>
              <w:rPr>
                <w:rFonts w:hint="eastAsia" w:ascii="宋体" w:hAnsi="宋体" w:cs="宋体"/>
                <w:szCs w:val="21"/>
              </w:rPr>
            </w:pPr>
            <w:r>
              <w:rPr>
                <w:rFonts w:hint="eastAsia" w:ascii="宋体" w:hAnsi="宋体" w:cs="宋体"/>
                <w:szCs w:val="21"/>
              </w:rPr>
              <w:t>工程总承包实施方案响应性评审标准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E3945DD">
            <w:pPr>
              <w:snapToGrid w:val="0"/>
              <w:jc w:val="center"/>
              <w:rPr>
                <w:rFonts w:hint="eastAsia" w:ascii="宋体" w:hAnsi="宋体" w:cs="宋体"/>
                <w:szCs w:val="21"/>
              </w:rPr>
            </w:pPr>
            <w:r>
              <w:rPr>
                <w:rFonts w:hint="eastAsia" w:ascii="宋体" w:hAnsi="宋体" w:cs="宋体"/>
                <w:szCs w:val="21"/>
              </w:rPr>
              <w:t>投标报价</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D36D7D0">
            <w:pPr>
              <w:snapToGrid w:val="0"/>
              <w:rPr>
                <w:rFonts w:hint="eastAsia" w:ascii="宋体" w:hAnsi="宋体" w:cs="宋体"/>
                <w:spacing w:val="-2"/>
                <w:szCs w:val="21"/>
              </w:rPr>
            </w:pPr>
            <w:r>
              <w:rPr>
                <w:rFonts w:hint="eastAsia" w:ascii="宋体" w:hAnsi="宋体" w:cs="宋体"/>
                <w:spacing w:val="-2"/>
                <w:szCs w:val="21"/>
              </w:rPr>
              <w:t>符合第二章“投标人须知”第3.2.4项规定且不低于企业成本</w:t>
            </w:r>
          </w:p>
        </w:tc>
      </w:tr>
      <w:tr w14:paraId="5B480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single" w:color="auto" w:sz="4" w:space="0"/>
              <w:right w:val="single" w:color="auto" w:sz="4" w:space="0"/>
            </w:tcBorders>
            <w:noWrap w:val="0"/>
            <w:vAlign w:val="center"/>
          </w:tcPr>
          <w:p w14:paraId="79417FFF">
            <w:pPr>
              <w:snapToGrid w:val="0"/>
              <w:ind w:left="-53" w:leftChars="-25" w:right="-53" w:rightChars="-25"/>
              <w:jc w:val="center"/>
              <w:rPr>
                <w:rFonts w:hint="eastAsia" w:ascii="宋体" w:hAnsi="宋体" w:cs="宋体"/>
                <w:szCs w:val="21"/>
              </w:rPr>
            </w:pPr>
          </w:p>
        </w:tc>
        <w:tc>
          <w:tcPr>
            <w:tcW w:w="1005" w:type="dxa"/>
            <w:vMerge w:val="continue"/>
            <w:tcBorders>
              <w:top w:val="single" w:color="auto" w:sz="4" w:space="0"/>
              <w:right w:val="single" w:color="auto" w:sz="4" w:space="0"/>
            </w:tcBorders>
            <w:noWrap w:val="0"/>
            <w:vAlign w:val="center"/>
          </w:tcPr>
          <w:p w14:paraId="1A495DA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94DF689">
            <w:pPr>
              <w:snapToGrid w:val="0"/>
              <w:jc w:val="center"/>
              <w:rPr>
                <w:rFonts w:hint="eastAsia" w:ascii="宋体" w:hAnsi="宋体" w:cs="宋体"/>
                <w:szCs w:val="21"/>
              </w:rPr>
            </w:pPr>
            <w:r>
              <w:rPr>
                <w:rFonts w:hint="eastAsia" w:ascii="宋体" w:hAnsi="宋体" w:cs="宋体"/>
                <w:szCs w:val="21"/>
              </w:rPr>
              <w:t>投标内容</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2A8C9AF">
            <w:pPr>
              <w:snapToGrid w:val="0"/>
              <w:rPr>
                <w:rFonts w:hint="eastAsia" w:ascii="宋体" w:hAnsi="宋体" w:cs="宋体"/>
                <w:szCs w:val="21"/>
              </w:rPr>
            </w:pPr>
            <w:r>
              <w:rPr>
                <w:rFonts w:hint="eastAsia" w:ascii="宋体" w:hAnsi="宋体" w:cs="宋体"/>
                <w:szCs w:val="21"/>
              </w:rPr>
              <w:t>符合第二章“投标人须知”第1.3.1项规定</w:t>
            </w:r>
          </w:p>
        </w:tc>
      </w:tr>
      <w:tr w14:paraId="6E75D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75BF562A">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2E321C15">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061943B">
            <w:pPr>
              <w:snapToGrid w:val="0"/>
              <w:jc w:val="center"/>
              <w:rPr>
                <w:rFonts w:hint="eastAsia" w:ascii="宋体" w:hAnsi="宋体" w:cs="宋体"/>
                <w:szCs w:val="21"/>
              </w:rPr>
            </w:pPr>
            <w:r>
              <w:rPr>
                <w:rFonts w:hint="eastAsia" w:ascii="宋体" w:hAnsi="宋体" w:cs="宋体"/>
                <w:szCs w:val="21"/>
              </w:rPr>
              <w:t>工期</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F30A30F">
            <w:pPr>
              <w:snapToGrid w:val="0"/>
              <w:rPr>
                <w:rFonts w:hint="eastAsia" w:ascii="宋体" w:hAnsi="宋体" w:cs="宋体"/>
                <w:szCs w:val="21"/>
              </w:rPr>
            </w:pPr>
            <w:r>
              <w:rPr>
                <w:rFonts w:hint="eastAsia" w:ascii="宋体" w:hAnsi="宋体" w:cs="宋体"/>
                <w:szCs w:val="21"/>
              </w:rPr>
              <w:t>符合第二章“投标人须知”第1.3.2项规定</w:t>
            </w:r>
          </w:p>
        </w:tc>
      </w:tr>
      <w:tr w14:paraId="79E03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E80CEE3">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33ED43B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B5F92D1">
            <w:pPr>
              <w:snapToGrid w:val="0"/>
              <w:jc w:val="center"/>
              <w:rPr>
                <w:rFonts w:hint="eastAsia" w:ascii="宋体" w:hAnsi="宋体" w:cs="宋体"/>
                <w:szCs w:val="21"/>
              </w:rPr>
            </w:pPr>
            <w:r>
              <w:rPr>
                <w:rFonts w:hint="eastAsia" w:ascii="宋体" w:hAnsi="宋体" w:cs="宋体"/>
                <w:szCs w:val="21"/>
              </w:rPr>
              <w:t>质量标准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898BFB9">
            <w:pPr>
              <w:snapToGrid w:val="0"/>
              <w:rPr>
                <w:rFonts w:hint="eastAsia" w:ascii="宋体" w:hAnsi="宋体" w:cs="宋体"/>
                <w:szCs w:val="21"/>
              </w:rPr>
            </w:pPr>
            <w:r>
              <w:rPr>
                <w:rFonts w:hint="eastAsia" w:ascii="宋体" w:hAnsi="宋体" w:cs="宋体"/>
                <w:szCs w:val="21"/>
              </w:rPr>
              <w:t>符合第二章“投标人须知”第1.3.3项规定</w:t>
            </w:r>
          </w:p>
        </w:tc>
      </w:tr>
      <w:tr w14:paraId="16221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E77D605">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2C1773A">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F4850B5">
            <w:pPr>
              <w:snapToGrid w:val="0"/>
              <w:jc w:val="center"/>
              <w:rPr>
                <w:rFonts w:hint="eastAsia" w:ascii="宋体" w:hAnsi="宋体" w:cs="宋体"/>
                <w:szCs w:val="21"/>
              </w:rPr>
            </w:pPr>
            <w:r>
              <w:rPr>
                <w:rFonts w:hint="eastAsia" w:ascii="宋体" w:hAnsi="宋体" w:cs="宋体"/>
                <w:szCs w:val="21"/>
              </w:rPr>
              <w:t>投标有效期</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8F7450C">
            <w:pPr>
              <w:snapToGrid w:val="0"/>
              <w:rPr>
                <w:rFonts w:hint="eastAsia" w:ascii="宋体" w:hAnsi="宋体" w:cs="宋体"/>
                <w:szCs w:val="21"/>
              </w:rPr>
            </w:pPr>
            <w:r>
              <w:rPr>
                <w:rFonts w:hint="eastAsia" w:ascii="宋体" w:hAnsi="宋体" w:cs="宋体"/>
                <w:szCs w:val="21"/>
              </w:rPr>
              <w:t>符合第二章“投标人须知”第3.3.1项规定</w:t>
            </w:r>
          </w:p>
        </w:tc>
      </w:tr>
      <w:tr w14:paraId="31B82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4982B90">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00772D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right w:val="single" w:color="auto" w:sz="4" w:space="0"/>
            </w:tcBorders>
            <w:noWrap w:val="0"/>
            <w:vAlign w:val="center"/>
          </w:tcPr>
          <w:p w14:paraId="0196A36C">
            <w:pPr>
              <w:snapToGrid w:val="0"/>
              <w:jc w:val="center"/>
              <w:rPr>
                <w:rFonts w:hint="eastAsia" w:ascii="宋体" w:hAnsi="宋体" w:cs="宋体"/>
                <w:szCs w:val="21"/>
              </w:rPr>
            </w:pPr>
            <w:r>
              <w:rPr>
                <w:rFonts w:hint="eastAsia" w:ascii="宋体" w:hAnsi="宋体" w:cs="宋体"/>
                <w:szCs w:val="21"/>
              </w:rPr>
              <w:t>算术复核</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246144D">
            <w:pPr>
              <w:snapToGrid w:val="0"/>
              <w:rPr>
                <w:rFonts w:hint="eastAsia" w:ascii="宋体" w:hAnsi="宋体" w:cs="宋体"/>
                <w:szCs w:val="21"/>
              </w:rPr>
            </w:pPr>
            <w:r>
              <w:rPr>
                <w:rFonts w:hint="eastAsia" w:ascii="宋体" w:hAnsi="宋体" w:cs="宋体"/>
                <w:szCs w:val="21"/>
              </w:rPr>
              <w:t>投标单位未存在算术复核后的投标报价与原投标报价相比存在1%或以上误差的</w:t>
            </w:r>
          </w:p>
        </w:tc>
      </w:tr>
      <w:tr w14:paraId="73612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bottom w:val="single" w:color="auto" w:sz="4" w:space="0"/>
              <w:right w:val="single" w:color="auto" w:sz="4" w:space="0"/>
            </w:tcBorders>
            <w:noWrap w:val="0"/>
            <w:vAlign w:val="center"/>
          </w:tcPr>
          <w:p w14:paraId="0E620F40">
            <w:pPr>
              <w:snapToGrid w:val="0"/>
              <w:ind w:left="-53" w:leftChars="-25" w:right="-53" w:rightChars="-25"/>
              <w:rPr>
                <w:rFonts w:hint="eastAsia" w:ascii="宋体" w:hAnsi="宋体" w:cs="宋体"/>
                <w:szCs w:val="21"/>
              </w:rPr>
            </w:pPr>
          </w:p>
        </w:tc>
        <w:tc>
          <w:tcPr>
            <w:tcW w:w="1005" w:type="dxa"/>
            <w:vMerge w:val="continue"/>
            <w:tcBorders>
              <w:bottom w:val="single" w:color="auto" w:sz="4" w:space="0"/>
              <w:right w:val="single" w:color="auto" w:sz="4" w:space="0"/>
            </w:tcBorders>
            <w:noWrap w:val="0"/>
            <w:vAlign w:val="center"/>
          </w:tcPr>
          <w:p w14:paraId="1C6ADA7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8F337A3">
            <w:pPr>
              <w:snapToGrid w:val="0"/>
              <w:jc w:val="center"/>
              <w:rPr>
                <w:rFonts w:hint="eastAsia" w:ascii="宋体" w:hAnsi="宋体" w:cs="宋体"/>
                <w:szCs w:val="21"/>
              </w:rPr>
            </w:pPr>
            <w:r>
              <w:rPr>
                <w:rFonts w:hint="eastAsia" w:ascii="宋体" w:hAnsi="宋体" w:cs="宋体"/>
                <w:szCs w:val="21"/>
              </w:rPr>
              <w:t>合法合规性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B7E4AA2">
            <w:pPr>
              <w:snapToGrid w:val="0"/>
              <w:rPr>
                <w:rFonts w:hint="eastAsia" w:ascii="宋体" w:hAnsi="宋体" w:cs="宋体"/>
                <w:szCs w:val="21"/>
              </w:rPr>
            </w:pPr>
            <w:r>
              <w:rPr>
                <w:rFonts w:hint="eastAsia" w:ascii="宋体" w:hAnsi="宋体" w:cs="宋体"/>
                <w:szCs w:val="21"/>
              </w:rPr>
              <w:t>投标人之间不存在《广东省实施&lt;中华人民共和国招标投标法&gt;》第十六条所禁止的情形的</w:t>
            </w:r>
          </w:p>
        </w:tc>
      </w:tr>
      <w:tr w14:paraId="58A96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right w:val="single" w:color="auto" w:sz="4" w:space="0"/>
            </w:tcBorders>
            <w:noWrap w:val="0"/>
            <w:vAlign w:val="center"/>
          </w:tcPr>
          <w:p w14:paraId="08541B1C">
            <w:pPr>
              <w:snapToGrid w:val="0"/>
              <w:ind w:left="-53" w:leftChars="-25" w:right="-53" w:rightChars="-25"/>
              <w:jc w:val="center"/>
              <w:rPr>
                <w:rFonts w:hint="eastAsia" w:ascii="宋体" w:hAnsi="宋体" w:cs="宋体"/>
                <w:szCs w:val="21"/>
              </w:rPr>
            </w:pPr>
            <w:r>
              <w:rPr>
                <w:rFonts w:hint="eastAsia" w:ascii="宋体" w:hAnsi="宋体" w:cs="宋体"/>
                <w:szCs w:val="21"/>
              </w:rPr>
              <w:t>2.1.4</w:t>
            </w:r>
          </w:p>
        </w:tc>
        <w:tc>
          <w:tcPr>
            <w:tcW w:w="1005" w:type="dxa"/>
            <w:vMerge w:val="restart"/>
            <w:tcBorders>
              <w:right w:val="single" w:color="auto" w:sz="4" w:space="0"/>
            </w:tcBorders>
            <w:noWrap w:val="0"/>
            <w:vAlign w:val="center"/>
          </w:tcPr>
          <w:p w14:paraId="72484122">
            <w:pPr>
              <w:snapToGrid w:val="0"/>
              <w:ind w:left="-53" w:leftChars="-25" w:right="-53" w:rightChars="-25"/>
              <w:jc w:val="center"/>
              <w:rPr>
                <w:rFonts w:hint="eastAsia" w:ascii="宋体" w:hAnsi="宋体" w:cs="宋体"/>
                <w:szCs w:val="21"/>
              </w:rPr>
            </w:pPr>
            <w:r>
              <w:rPr>
                <w:rFonts w:hint="eastAsia" w:ascii="宋体" w:hAnsi="宋体" w:cs="宋体"/>
                <w:szCs w:val="21"/>
              </w:rPr>
              <w:t>设计方案响应性评审标准（暗标）</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AAB84AC">
            <w:pPr>
              <w:snapToGrid w:val="0"/>
              <w:jc w:val="center"/>
              <w:rPr>
                <w:rFonts w:hint="eastAsia" w:ascii="宋体" w:hAnsi="宋体" w:cs="宋体"/>
                <w:szCs w:val="21"/>
              </w:rPr>
            </w:pPr>
            <w:r>
              <w:rPr>
                <w:rFonts w:hint="eastAsia" w:ascii="宋体" w:hAnsi="宋体" w:cs="宋体"/>
                <w:szCs w:val="21"/>
              </w:rPr>
              <w:t>投标人身份</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232F3A1">
            <w:pPr>
              <w:snapToGrid w:val="0"/>
              <w:rPr>
                <w:rFonts w:hint="eastAsia" w:ascii="宋体" w:hAnsi="宋体" w:cs="宋体"/>
                <w:spacing w:val="-2"/>
                <w:szCs w:val="21"/>
              </w:rPr>
            </w:pPr>
            <w:r>
              <w:rPr>
                <w:rFonts w:hint="eastAsia" w:ascii="宋体" w:hAnsi="宋体" w:cs="宋体"/>
                <w:spacing w:val="-2"/>
                <w:szCs w:val="21"/>
              </w:rPr>
              <w:t>投标人在设计方案内不存在标注名称、印章、商标、图形等记认符号（或使人辨认出投标人或其专业技术人员的身份）</w:t>
            </w:r>
          </w:p>
        </w:tc>
      </w:tr>
      <w:tr w14:paraId="5C328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22167C1F">
            <w:pPr>
              <w:snapToGrid w:val="0"/>
              <w:ind w:left="-53" w:leftChars="-25" w:right="-53" w:rightChars="-25"/>
              <w:rPr>
                <w:rFonts w:hint="eastAsia" w:ascii="宋体" w:hAnsi="宋体" w:cs="宋体"/>
                <w:szCs w:val="21"/>
              </w:rPr>
            </w:pPr>
          </w:p>
        </w:tc>
        <w:tc>
          <w:tcPr>
            <w:tcW w:w="1005" w:type="dxa"/>
            <w:vMerge w:val="continue"/>
            <w:tcBorders>
              <w:right w:val="single" w:color="auto" w:sz="4" w:space="0"/>
            </w:tcBorders>
            <w:noWrap w:val="0"/>
            <w:vAlign w:val="center"/>
          </w:tcPr>
          <w:p w14:paraId="72850C01">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FB44022">
            <w:pPr>
              <w:snapToGrid w:val="0"/>
              <w:jc w:val="center"/>
              <w:rPr>
                <w:rFonts w:hint="eastAsia" w:ascii="宋体" w:hAnsi="宋体" w:cs="宋体"/>
                <w:szCs w:val="21"/>
              </w:rPr>
            </w:pPr>
            <w:r>
              <w:rPr>
                <w:rFonts w:hint="eastAsia" w:ascii="宋体" w:hAnsi="宋体" w:cs="宋体"/>
                <w:szCs w:val="21"/>
              </w:rPr>
              <w:t>雷同性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50256F2">
            <w:pPr>
              <w:snapToGrid w:val="0"/>
              <w:rPr>
                <w:rFonts w:hint="eastAsia" w:ascii="宋体" w:hAnsi="宋体" w:cs="宋体"/>
                <w:szCs w:val="21"/>
              </w:rPr>
            </w:pPr>
            <w:r>
              <w:rPr>
                <w:rFonts w:hint="eastAsia" w:ascii="宋体" w:hAnsi="宋体" w:cs="宋体"/>
                <w:szCs w:val="21"/>
              </w:rPr>
              <w:t>设计方案之间不存在互相雷同和串通投标的</w:t>
            </w:r>
          </w:p>
        </w:tc>
      </w:tr>
      <w:tr w14:paraId="6F60F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bottom w:val="single" w:color="auto" w:sz="4" w:space="0"/>
              <w:right w:val="single" w:color="auto" w:sz="4" w:space="0"/>
            </w:tcBorders>
            <w:noWrap w:val="0"/>
            <w:vAlign w:val="center"/>
          </w:tcPr>
          <w:p w14:paraId="0E153E7C">
            <w:pPr>
              <w:snapToGrid w:val="0"/>
              <w:ind w:left="-53" w:leftChars="-25" w:right="-53" w:rightChars="-25"/>
              <w:rPr>
                <w:rFonts w:hint="eastAsia" w:ascii="宋体" w:hAnsi="宋体" w:cs="宋体"/>
                <w:szCs w:val="21"/>
              </w:rPr>
            </w:pPr>
          </w:p>
        </w:tc>
        <w:tc>
          <w:tcPr>
            <w:tcW w:w="1005" w:type="dxa"/>
            <w:vMerge w:val="continue"/>
            <w:tcBorders>
              <w:bottom w:val="single" w:color="auto" w:sz="4" w:space="0"/>
              <w:right w:val="single" w:color="auto" w:sz="4" w:space="0"/>
            </w:tcBorders>
            <w:noWrap w:val="0"/>
            <w:vAlign w:val="center"/>
          </w:tcPr>
          <w:p w14:paraId="04B77A4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AC364B5">
            <w:pPr>
              <w:snapToGrid w:val="0"/>
              <w:jc w:val="center"/>
              <w:rPr>
                <w:rFonts w:hint="eastAsia" w:ascii="宋体" w:hAnsi="宋体" w:cs="宋体"/>
                <w:szCs w:val="21"/>
              </w:rPr>
            </w:pPr>
            <w:r>
              <w:rPr>
                <w:rFonts w:hint="eastAsia" w:ascii="宋体" w:hAnsi="宋体" w:cs="宋体"/>
                <w:szCs w:val="21"/>
              </w:rPr>
              <w:t>合法合规性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251FECA">
            <w:pPr>
              <w:snapToGrid w:val="0"/>
              <w:rPr>
                <w:rFonts w:hint="eastAsia" w:ascii="宋体" w:hAnsi="宋体" w:cs="宋体"/>
                <w:szCs w:val="21"/>
              </w:rPr>
            </w:pPr>
            <w:r>
              <w:rPr>
                <w:rFonts w:hint="eastAsia" w:ascii="宋体" w:hAnsi="宋体" w:cs="宋体"/>
                <w:szCs w:val="21"/>
              </w:rPr>
              <w:t>投标人之间不存在《广东省实施&lt;中华人民共和国招标投标法&gt;》第十六条所禁止的情形的</w:t>
            </w:r>
          </w:p>
        </w:tc>
      </w:tr>
      <w:tr w14:paraId="7312F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bottom w:val="single" w:color="auto" w:sz="4" w:space="0"/>
              <w:right w:val="single" w:color="auto" w:sz="4" w:space="0"/>
            </w:tcBorders>
            <w:noWrap w:val="0"/>
            <w:vAlign w:val="center"/>
          </w:tcPr>
          <w:p w14:paraId="44D8060C">
            <w:pPr>
              <w:snapToGrid w:val="0"/>
              <w:ind w:left="-53" w:leftChars="-25" w:right="-53" w:rightChars="-25"/>
              <w:jc w:val="center"/>
              <w:rPr>
                <w:rFonts w:hint="eastAsia" w:ascii="宋体" w:hAnsi="宋体" w:cs="宋体"/>
                <w:b/>
                <w:szCs w:val="21"/>
              </w:rPr>
            </w:pPr>
            <w:r>
              <w:rPr>
                <w:rFonts w:hint="eastAsia" w:ascii="宋体" w:hAnsi="宋体" w:cs="宋体"/>
                <w:b/>
                <w:szCs w:val="21"/>
              </w:rPr>
              <w:t>条款号</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245C8C6">
            <w:pPr>
              <w:snapToGrid w:val="0"/>
              <w:jc w:val="center"/>
              <w:rPr>
                <w:rFonts w:hint="eastAsia" w:ascii="宋体" w:hAnsi="宋体" w:cs="宋体"/>
                <w:b/>
                <w:szCs w:val="21"/>
              </w:rPr>
            </w:pPr>
            <w:r>
              <w:rPr>
                <w:rFonts w:hint="eastAsia" w:ascii="宋体" w:hAnsi="宋体" w:cs="宋体"/>
                <w:b/>
                <w:szCs w:val="21"/>
              </w:rPr>
              <w:t>条款内容</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1CD602D">
            <w:pPr>
              <w:snapToGrid w:val="0"/>
              <w:jc w:val="center"/>
              <w:rPr>
                <w:rFonts w:hint="eastAsia" w:ascii="宋体" w:hAnsi="宋体" w:cs="宋体"/>
                <w:b/>
                <w:szCs w:val="21"/>
              </w:rPr>
            </w:pPr>
            <w:r>
              <w:rPr>
                <w:rFonts w:hint="eastAsia" w:ascii="宋体" w:hAnsi="宋体" w:cs="宋体"/>
                <w:b/>
                <w:szCs w:val="21"/>
              </w:rPr>
              <w:t>编制内容</w:t>
            </w:r>
          </w:p>
        </w:tc>
      </w:tr>
      <w:tr w14:paraId="30996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927" w:hRule="atLeast"/>
          <w:jc w:val="center"/>
        </w:trPr>
        <w:tc>
          <w:tcPr>
            <w:tcW w:w="1681" w:type="dxa"/>
            <w:gridSpan w:val="2"/>
            <w:tcBorders>
              <w:bottom w:val="single" w:color="auto" w:sz="4" w:space="0"/>
              <w:right w:val="single" w:color="auto" w:sz="4" w:space="0"/>
            </w:tcBorders>
            <w:noWrap w:val="0"/>
            <w:vAlign w:val="center"/>
          </w:tcPr>
          <w:p w14:paraId="604C4E0F">
            <w:pPr>
              <w:snapToGrid w:val="0"/>
              <w:ind w:left="-53" w:leftChars="-25" w:right="-53" w:rightChars="-25"/>
              <w:jc w:val="center"/>
              <w:rPr>
                <w:rFonts w:hint="eastAsia" w:ascii="宋体" w:hAnsi="宋体" w:cs="宋体"/>
                <w:szCs w:val="21"/>
              </w:rPr>
            </w:pPr>
            <w:r>
              <w:rPr>
                <w:rFonts w:hint="eastAsia" w:ascii="宋体" w:hAnsi="宋体" w:cs="宋体"/>
                <w:szCs w:val="21"/>
              </w:rPr>
              <w:t>2.2.1</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048D893">
            <w:pPr>
              <w:snapToGrid w:val="0"/>
              <w:jc w:val="center"/>
              <w:rPr>
                <w:rFonts w:hint="eastAsia" w:ascii="宋体" w:hAnsi="宋体" w:cs="宋体"/>
                <w:szCs w:val="21"/>
              </w:rPr>
            </w:pPr>
            <w:r>
              <w:rPr>
                <w:rFonts w:hint="eastAsia" w:ascii="宋体" w:hAnsi="宋体" w:cs="宋体"/>
                <w:szCs w:val="21"/>
              </w:rPr>
              <w:t>分值构成</w:t>
            </w:r>
          </w:p>
          <w:p w14:paraId="742130D3">
            <w:pPr>
              <w:snapToGrid w:val="0"/>
              <w:jc w:val="center"/>
              <w:rPr>
                <w:rFonts w:hint="eastAsia" w:ascii="宋体" w:hAnsi="宋体" w:cs="宋体"/>
                <w:szCs w:val="21"/>
              </w:rPr>
            </w:pPr>
            <w:r>
              <w:rPr>
                <w:rFonts w:hint="eastAsia" w:ascii="宋体" w:hAnsi="宋体" w:cs="宋体"/>
                <w:szCs w:val="21"/>
              </w:rPr>
              <w:t>（总分100分）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2C13213">
            <w:pPr>
              <w:pStyle w:val="18"/>
              <w:snapToGrid w:val="0"/>
              <w:spacing w:after="0" w:line="240" w:lineRule="auto"/>
              <w:ind w:left="42" w:leftChars="20" w:firstLine="0"/>
              <w:rPr>
                <w:rFonts w:hint="eastAsia" w:ascii="宋体" w:hAnsi="宋体"/>
                <w:kern w:val="2"/>
                <w:sz w:val="21"/>
                <w:szCs w:val="21"/>
              </w:rPr>
            </w:pPr>
            <w:r>
              <w:rPr>
                <w:rFonts w:hint="eastAsia" w:ascii="宋体" w:hAnsi="宋体"/>
                <w:kern w:val="2"/>
                <w:sz w:val="21"/>
                <w:szCs w:val="21"/>
              </w:rPr>
              <w:t>投标人总得分满分为100分，总得分权重分配：</w:t>
            </w:r>
          </w:p>
          <w:p w14:paraId="15611452">
            <w:pPr>
              <w:pStyle w:val="18"/>
              <w:snapToGrid w:val="0"/>
              <w:spacing w:after="0" w:line="240" w:lineRule="auto"/>
              <w:ind w:left="42" w:leftChars="20" w:firstLine="0"/>
              <w:rPr>
                <w:rFonts w:hint="eastAsia" w:ascii="宋体" w:hAnsi="宋体"/>
                <w:kern w:val="2"/>
                <w:sz w:val="21"/>
                <w:szCs w:val="21"/>
              </w:rPr>
            </w:pPr>
            <w:r>
              <w:rPr>
                <w:rFonts w:hint="eastAsia" w:ascii="宋体" w:hAnsi="宋体"/>
                <w:kern w:val="2"/>
                <w:sz w:val="21"/>
                <w:szCs w:val="21"/>
              </w:rPr>
              <w:t>投标人总得分=设计方案得分×权重(30%)+工程总承包实施方案得分×权重(35%)+投标报价得分×权重(35%)</w:t>
            </w:r>
          </w:p>
        </w:tc>
      </w:tr>
      <w:tr w14:paraId="79144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301"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13E5FA9D">
            <w:pPr>
              <w:snapToGrid w:val="0"/>
              <w:ind w:left="-53" w:leftChars="-25" w:right="-53" w:rightChars="-25"/>
              <w:jc w:val="center"/>
              <w:rPr>
                <w:rFonts w:hint="eastAsia" w:ascii="宋体" w:hAnsi="宋体" w:cs="宋体"/>
                <w:szCs w:val="21"/>
              </w:rPr>
            </w:pPr>
            <w:r>
              <w:rPr>
                <w:rFonts w:hint="eastAsia" w:ascii="宋体" w:hAnsi="宋体" w:cs="宋体"/>
                <w:szCs w:val="21"/>
              </w:rPr>
              <w:t>2.2.2</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36FCC4C5">
            <w:pPr>
              <w:snapToGrid w:val="0"/>
              <w:ind w:left="-59" w:leftChars="-28" w:right="-80" w:rightChars="-38"/>
              <w:jc w:val="center"/>
              <w:rPr>
                <w:rFonts w:hint="eastAsia" w:ascii="宋体" w:hAnsi="宋体" w:cs="宋体"/>
                <w:szCs w:val="21"/>
              </w:rPr>
            </w:pPr>
            <w:r>
              <w:rPr>
                <w:rFonts w:hint="eastAsia" w:ascii="宋体" w:hAnsi="宋体" w:cs="宋体"/>
                <w:szCs w:val="21"/>
              </w:rPr>
              <w:t>评标基准价计算方法</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A549663">
            <w:pPr>
              <w:pStyle w:val="18"/>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（1）</w:t>
            </w: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计算方法：</w:t>
            </w:r>
          </w:p>
          <w:p w14:paraId="2D8AE1BD">
            <w:pPr>
              <w:pStyle w:val="18"/>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区间抽取法：</w:t>
            </w:r>
          </w:p>
          <w:p w14:paraId="7C2AC99F">
            <w:pPr>
              <w:pStyle w:val="18"/>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设立入围合格分数线（设计方案得分+工程总承包实施方案得分之和</w:t>
            </w:r>
            <w:r>
              <w:rPr>
                <w:rFonts w:hint="eastAsia" w:ascii="宋体" w:hAnsi="宋体" w:cs="宋体"/>
                <w:kern w:val="2"/>
                <w:sz w:val="21"/>
                <w:szCs w:val="21"/>
                <w:lang w:val="en-US" w:eastAsia="zh-CN"/>
              </w:rPr>
              <w:t>52</w:t>
            </w:r>
            <w:r>
              <w:rPr>
                <w:rFonts w:hint="eastAsia" w:ascii="宋体" w:hAnsi="宋体" w:cs="宋体"/>
                <w:kern w:val="2"/>
                <w:sz w:val="21"/>
                <w:szCs w:val="21"/>
                <w:lang w:val="zh-TW" w:eastAsia="zh-TW"/>
              </w:rPr>
              <w:t>分），达到或超过及格线的投标人的报价方能参与</w:t>
            </w: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的计算。将达到或超过及格分数线的投标报价由低至高进行排列，按以下公式计算</w:t>
            </w: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，计算公式如下：</w:t>
            </w:r>
          </w:p>
          <w:p w14:paraId="276EA72D">
            <w:pPr>
              <w:pStyle w:val="18"/>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=（Q高-Q低）/100*X+Q低</w:t>
            </w:r>
          </w:p>
          <w:p w14:paraId="2D411054">
            <w:pPr>
              <w:pStyle w:val="18"/>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Q低：为达到或超过及格分数线的投标人最低报价与工程成本警示价两者中的较高值；如投标人均没有达到入围合格分数线的，则Q低为工程成本警示价。</w:t>
            </w:r>
          </w:p>
          <w:p w14:paraId="14046110">
            <w:pPr>
              <w:pStyle w:val="18"/>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Q高：最高投标限价</w:t>
            </w:r>
          </w:p>
          <w:p w14:paraId="1B48C187">
            <w:pPr>
              <w:pStyle w:val="18"/>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X：为等分点值，在开标前从[0,100]整数中随机抽取</w:t>
            </w:r>
          </w:p>
        </w:tc>
      </w:tr>
      <w:tr w14:paraId="69613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3A071CA3">
            <w:pPr>
              <w:snapToGrid w:val="0"/>
              <w:ind w:left="-53" w:leftChars="-25" w:right="-53" w:rightChars="-25"/>
              <w:jc w:val="center"/>
              <w:rPr>
                <w:rFonts w:hint="eastAsia" w:ascii="宋体" w:hAnsi="宋体" w:cs="宋体"/>
                <w:szCs w:val="21"/>
              </w:rPr>
            </w:pPr>
            <w:r>
              <w:rPr>
                <w:rFonts w:hint="eastAsia" w:ascii="宋体" w:hAnsi="宋体" w:cs="宋体"/>
                <w:szCs w:val="21"/>
              </w:rPr>
              <w:t>2.2.3</w:t>
            </w:r>
          </w:p>
        </w:tc>
        <w:tc>
          <w:tcPr>
            <w:tcW w:w="2425" w:type="dxa"/>
            <w:gridSpan w:val="2"/>
            <w:tcBorders>
              <w:top w:val="single" w:color="auto" w:sz="4" w:space="0"/>
              <w:left w:val="single" w:color="auto" w:sz="4" w:space="0"/>
              <w:right w:val="single" w:color="auto" w:sz="4" w:space="0"/>
            </w:tcBorders>
            <w:noWrap w:val="0"/>
            <w:vAlign w:val="center"/>
          </w:tcPr>
          <w:p w14:paraId="4FC6AA29">
            <w:pPr>
              <w:snapToGrid w:val="0"/>
              <w:jc w:val="center"/>
              <w:rPr>
                <w:rFonts w:hint="eastAsia" w:ascii="宋体" w:hAnsi="宋体" w:cs="宋体"/>
                <w:szCs w:val="21"/>
                <w:lang w:val="zh-TW"/>
              </w:rPr>
            </w:pPr>
            <w:r>
              <w:rPr>
                <w:rFonts w:hint="eastAsia" w:ascii="宋体" w:hAnsi="宋体" w:cs="宋体"/>
                <w:szCs w:val="21"/>
                <w:lang w:val="zh-TW" w:eastAsia="zh-TW"/>
              </w:rPr>
              <w:t>投标报价的偏差率</w:t>
            </w:r>
          </w:p>
          <w:p w14:paraId="0E2CB736">
            <w:pPr>
              <w:snapToGrid w:val="0"/>
              <w:jc w:val="center"/>
              <w:rPr>
                <w:rFonts w:hint="eastAsia" w:ascii="宋体" w:hAnsi="宋体" w:cs="宋体"/>
                <w:szCs w:val="21"/>
                <w:lang w:val="zh-TW" w:eastAsia="zh-TW"/>
              </w:rPr>
            </w:pPr>
            <w:r>
              <w:rPr>
                <w:rFonts w:hint="eastAsia" w:ascii="宋体" w:hAnsi="宋体" w:cs="宋体"/>
                <w:szCs w:val="21"/>
                <w:lang w:val="zh-TW" w:eastAsia="zh-TW"/>
              </w:rPr>
              <w:t>计算公式</w:t>
            </w:r>
          </w:p>
        </w:tc>
        <w:tc>
          <w:tcPr>
            <w:tcW w:w="5721" w:type="dxa"/>
            <w:tcBorders>
              <w:top w:val="single" w:color="auto" w:sz="4" w:space="0"/>
              <w:left w:val="single" w:color="auto" w:sz="4" w:space="0"/>
              <w:right w:val="single" w:color="auto" w:sz="4" w:space="0"/>
            </w:tcBorders>
            <w:noWrap w:val="0"/>
            <w:vAlign w:val="center"/>
          </w:tcPr>
          <w:p w14:paraId="4C9B3975">
            <w:pPr>
              <w:snapToGrid w:val="0"/>
              <w:rPr>
                <w:rFonts w:hint="eastAsia" w:ascii="宋体" w:hAnsi="宋体" w:cs="宋体"/>
                <w:szCs w:val="21"/>
                <w:lang w:val="zh-TW" w:eastAsia="zh-TW"/>
              </w:rPr>
            </w:pPr>
            <w:r>
              <w:rPr>
                <w:rFonts w:hint="eastAsia" w:ascii="宋体" w:hAnsi="宋体" w:cs="宋体"/>
                <w:szCs w:val="21"/>
                <w:lang w:val="zh-TW" w:eastAsia="zh-TW"/>
              </w:rPr>
              <w:t>偏差率=100%</w:t>
            </w:r>
            <w:r>
              <w:rPr>
                <w:rFonts w:ascii="宋体" w:hAnsi="宋体" w:cs="Arial"/>
                <w:szCs w:val="21"/>
                <w:lang w:val="zh-TW" w:eastAsia="zh-TW"/>
              </w:rPr>
              <w:t>×</w:t>
            </w:r>
            <w:r>
              <w:rPr>
                <w:rFonts w:hint="eastAsia" w:ascii="宋体" w:hAnsi="宋体" w:cs="宋体"/>
                <w:szCs w:val="21"/>
                <w:lang w:val="zh-TW" w:eastAsia="zh-TW"/>
              </w:rPr>
              <w:t>（投标人报价－评标基准价）÷评标基准价</w:t>
            </w:r>
          </w:p>
        </w:tc>
      </w:tr>
      <w:tr w14:paraId="78909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450FC46F">
            <w:pPr>
              <w:snapToGrid w:val="0"/>
              <w:ind w:left="-53" w:leftChars="-25" w:right="-53" w:rightChars="-25"/>
              <w:jc w:val="center"/>
              <w:rPr>
                <w:rFonts w:hint="eastAsia" w:ascii="宋体" w:hAnsi="宋体" w:cs="宋体"/>
                <w:b/>
                <w:szCs w:val="21"/>
              </w:rPr>
            </w:pPr>
            <w:r>
              <w:rPr>
                <w:rFonts w:hint="eastAsia" w:ascii="宋体" w:hAnsi="宋体" w:cs="宋体"/>
                <w:b/>
                <w:szCs w:val="21"/>
              </w:rPr>
              <w:t>条款号</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3D90D45E">
            <w:pPr>
              <w:snapToGrid w:val="0"/>
              <w:jc w:val="center"/>
              <w:rPr>
                <w:rFonts w:hint="eastAsia" w:ascii="宋体" w:hAnsi="宋体" w:cs="宋体"/>
                <w:b/>
                <w:szCs w:val="21"/>
              </w:rPr>
            </w:pPr>
            <w:r>
              <w:rPr>
                <w:rFonts w:hint="eastAsia" w:ascii="宋体" w:hAnsi="宋体" w:cs="宋体"/>
                <w:b/>
                <w:szCs w:val="21"/>
              </w:rPr>
              <w:t>评分因素</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F6DA6F3">
            <w:pPr>
              <w:snapToGrid w:val="0"/>
              <w:jc w:val="center"/>
              <w:rPr>
                <w:rFonts w:hint="eastAsia" w:ascii="宋体" w:hAnsi="宋体" w:cs="宋体"/>
                <w:b/>
                <w:szCs w:val="21"/>
              </w:rPr>
            </w:pPr>
            <w:r>
              <w:rPr>
                <w:rFonts w:hint="eastAsia" w:ascii="宋体" w:hAnsi="宋体" w:cs="宋体"/>
                <w:b/>
                <w:szCs w:val="21"/>
              </w:rPr>
              <w:t>评分标准</w:t>
            </w:r>
          </w:p>
        </w:tc>
      </w:tr>
      <w:tr w14:paraId="54A2A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455" w:hRule="atLeast"/>
          <w:jc w:val="center"/>
        </w:trPr>
        <w:tc>
          <w:tcPr>
            <w:tcW w:w="676" w:type="dxa"/>
            <w:vMerge w:val="restart"/>
            <w:tcBorders>
              <w:top w:val="single" w:color="auto" w:sz="4" w:space="0"/>
              <w:right w:val="single" w:color="auto" w:sz="4" w:space="0"/>
            </w:tcBorders>
            <w:noWrap w:val="0"/>
            <w:vAlign w:val="center"/>
          </w:tcPr>
          <w:p w14:paraId="576FD6D2">
            <w:pPr>
              <w:snapToGrid w:val="0"/>
              <w:ind w:left="-53" w:leftChars="-25" w:right="-53" w:rightChars="-25"/>
              <w:jc w:val="center"/>
              <w:rPr>
                <w:rFonts w:hint="eastAsia" w:ascii="宋体" w:hAnsi="宋体" w:cs="宋体"/>
                <w:szCs w:val="21"/>
              </w:rPr>
            </w:pPr>
            <w:r>
              <w:rPr>
                <w:rFonts w:hint="eastAsia" w:ascii="宋体" w:hAnsi="宋体" w:cs="宋体"/>
                <w:szCs w:val="21"/>
              </w:rPr>
              <w:t>2.2.4（1）</w:t>
            </w:r>
          </w:p>
        </w:tc>
        <w:tc>
          <w:tcPr>
            <w:tcW w:w="1005" w:type="dxa"/>
            <w:vMerge w:val="restart"/>
            <w:tcBorders>
              <w:top w:val="single" w:color="auto" w:sz="4" w:space="0"/>
              <w:right w:val="single" w:color="auto" w:sz="4" w:space="0"/>
            </w:tcBorders>
            <w:noWrap w:val="0"/>
            <w:vAlign w:val="center"/>
          </w:tcPr>
          <w:p w14:paraId="19345702">
            <w:pPr>
              <w:snapToGrid w:val="0"/>
              <w:ind w:left="-53" w:leftChars="-25" w:right="-53" w:rightChars="-25"/>
              <w:jc w:val="center"/>
              <w:rPr>
                <w:rFonts w:hint="eastAsia" w:ascii="宋体" w:hAnsi="宋体" w:cs="宋体"/>
                <w:szCs w:val="21"/>
              </w:rPr>
            </w:pPr>
            <w:r>
              <w:rPr>
                <w:rFonts w:hint="eastAsia" w:ascii="宋体" w:hAnsi="宋体" w:cs="宋体"/>
                <w:szCs w:val="21"/>
              </w:rPr>
              <w:t>设计方案评分标准</w:t>
            </w:r>
          </w:p>
          <w:p w14:paraId="33FD89E8">
            <w:pPr>
              <w:snapToGrid w:val="0"/>
              <w:ind w:left="-53" w:leftChars="-25" w:right="-53" w:rightChars="-25"/>
              <w:jc w:val="center"/>
              <w:rPr>
                <w:rFonts w:hint="eastAsia" w:ascii="宋体" w:hAnsi="宋体" w:cs="宋体"/>
                <w:szCs w:val="21"/>
              </w:rPr>
            </w:pPr>
            <w:r>
              <w:rPr>
                <w:rFonts w:hint="eastAsia" w:ascii="宋体" w:hAnsi="宋体" w:cs="宋体"/>
                <w:szCs w:val="21"/>
              </w:rPr>
              <w:t>（100分）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318EB085">
            <w:pPr>
              <w:pStyle w:val="26"/>
              <w:snapToGrid w:val="0"/>
              <w:jc w:val="center"/>
              <w:rPr>
                <w:rFonts w:hint="eastAsia"/>
                <w:szCs w:val="21"/>
              </w:rPr>
            </w:pPr>
            <w:r>
              <w:rPr>
                <w:rFonts w:hint="eastAsia"/>
                <w:szCs w:val="21"/>
              </w:rPr>
              <w:t>对工程的理解与整体思路(</w:t>
            </w:r>
            <w:r>
              <w:rPr>
                <w:rFonts w:hint="eastAsia"/>
                <w:szCs w:val="21"/>
                <w:lang w:val="en-US" w:eastAsia="zh-CN"/>
              </w:rPr>
              <w:t>15</w:t>
            </w:r>
            <w:r>
              <w:rPr>
                <w:rFonts w:hint="eastAsia"/>
                <w:szCs w:val="21"/>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7EE65FD">
            <w:pPr>
              <w:snapToGrid w:val="0"/>
              <w:spacing w:after="78" w:afterLines="25"/>
              <w:rPr>
                <w:rFonts w:hint="eastAsia" w:ascii="宋体" w:hAnsi="宋体" w:cs="宋体"/>
                <w:color w:val="000000"/>
                <w:szCs w:val="21"/>
                <w:lang w:val="zh-CN"/>
              </w:rPr>
            </w:pPr>
            <w:r>
              <w:rPr>
                <w:rFonts w:hint="eastAsia" w:ascii="宋体" w:hAnsi="宋体" w:cs="宋体"/>
                <w:color w:val="000000"/>
                <w:szCs w:val="21"/>
                <w:lang w:val="en-US" w:eastAsia="zh-CN"/>
              </w:rPr>
              <w:t>投标人应提供</w:t>
            </w:r>
            <w:r>
              <w:rPr>
                <w:rFonts w:hint="eastAsia" w:ascii="宋体" w:hAnsi="宋体" w:cs="宋体"/>
                <w:color w:val="000000"/>
                <w:szCs w:val="21"/>
              </w:rPr>
              <w:t>全面涵盖场地、室内环境、消防、设备、结构安全、</w:t>
            </w:r>
            <w:r>
              <w:rPr>
                <w:rFonts w:hint="eastAsia" w:ascii="宋体" w:hAnsi="宋体" w:cs="宋体"/>
                <w:color w:val="000000"/>
                <w:szCs w:val="21"/>
                <w:lang w:eastAsia="zh-CN"/>
              </w:rPr>
              <w:t>场地管线、</w:t>
            </w:r>
            <w:r>
              <w:rPr>
                <w:rFonts w:hint="eastAsia" w:ascii="宋体" w:hAnsi="宋体" w:cs="宋体"/>
                <w:color w:val="000000"/>
                <w:szCs w:val="21"/>
              </w:rPr>
              <w:t>树木资源、周边文物建筑等情况</w:t>
            </w:r>
            <w:r>
              <w:rPr>
                <w:rFonts w:hint="eastAsia" w:ascii="宋体" w:hAnsi="宋体" w:cs="宋体"/>
                <w:color w:val="000000"/>
                <w:szCs w:val="21"/>
                <w:lang w:val="en-US" w:eastAsia="zh-CN"/>
              </w:rPr>
              <w:t>调查情况</w:t>
            </w:r>
            <w:r>
              <w:rPr>
                <w:rFonts w:hint="eastAsia" w:ascii="宋体" w:hAnsi="宋体" w:cs="宋体"/>
                <w:color w:val="000000"/>
                <w:szCs w:val="21"/>
              </w:rPr>
              <w:t>，准确反映</w:t>
            </w:r>
            <w:r>
              <w:rPr>
                <w:rFonts w:hint="eastAsia" w:ascii="宋体" w:hAnsi="宋体" w:cs="宋体"/>
                <w:color w:val="000000"/>
                <w:szCs w:val="21"/>
                <w:lang w:val="en-US" w:eastAsia="zh-CN"/>
              </w:rPr>
              <w:t>本项目的实施难点和</w:t>
            </w:r>
            <w:r>
              <w:rPr>
                <w:rFonts w:hint="eastAsia" w:ascii="宋体" w:hAnsi="宋体" w:cs="宋体"/>
                <w:color w:val="000000"/>
                <w:szCs w:val="21"/>
              </w:rPr>
              <w:t>问题，数据可靠</w:t>
            </w:r>
            <w:r>
              <w:rPr>
                <w:rFonts w:hint="eastAsia" w:ascii="宋体" w:hAnsi="宋体" w:cs="宋体"/>
                <w:color w:val="000000"/>
                <w:szCs w:val="21"/>
                <w:lang w:val="zh-CN"/>
              </w:rPr>
              <w:t>：​</w:t>
            </w:r>
          </w:p>
          <w:p w14:paraId="59A0AF94">
            <w:pPr>
              <w:ind w:left="630" w:hanging="630" w:hangingChars="300"/>
              <w:rPr>
                <w:rFonts w:hint="eastAsia" w:ascii="宋体" w:hAnsi="宋体" w:cs="宋体"/>
                <w:color w:val="000000"/>
                <w:szCs w:val="21"/>
                <w:lang w:val="zh-CN"/>
              </w:rPr>
            </w:pPr>
            <w:r>
              <w:rPr>
                <w:rFonts w:hint="eastAsia" w:ascii="宋体" w:hAnsi="宋体" w:cs="宋体"/>
                <w:color w:val="000000"/>
                <w:szCs w:val="21"/>
                <w:lang w:val="zh-CN"/>
              </w:rPr>
              <w:t>[优]：</w:t>
            </w:r>
            <w:r>
              <w:rPr>
                <w:rFonts w:hint="eastAsia" w:ascii="宋体" w:hAnsi="宋体" w:cs="宋体"/>
                <w:color w:val="000000"/>
                <w:szCs w:val="21"/>
                <w:lang w:val="en-US" w:eastAsia="zh-CN"/>
              </w:rPr>
              <w:t>项目情况</w:t>
            </w:r>
            <w:r>
              <w:rPr>
                <w:rFonts w:hint="eastAsia" w:ascii="宋体" w:hAnsi="宋体" w:cs="宋体"/>
                <w:color w:val="000000"/>
                <w:szCs w:val="21"/>
              </w:rPr>
              <w:t>详尽全面，准确反映现状</w:t>
            </w:r>
            <w:r>
              <w:rPr>
                <w:rFonts w:hint="eastAsia" w:ascii="宋体" w:hAnsi="宋体" w:cs="宋体"/>
                <w:color w:val="000000"/>
                <w:szCs w:val="21"/>
                <w:lang w:val="en-US" w:eastAsia="zh-CN"/>
              </w:rPr>
              <w:t>实施难点和</w:t>
            </w:r>
            <w:r>
              <w:rPr>
                <w:rFonts w:hint="eastAsia" w:ascii="宋体" w:hAnsi="宋体" w:cs="宋体"/>
                <w:color w:val="000000"/>
                <w:szCs w:val="21"/>
              </w:rPr>
              <w:t>问题，数据详实可靠，分析深入透彻，为项目改造提供了坚实的基础</w:t>
            </w:r>
            <w:r>
              <w:rPr>
                <w:rFonts w:hint="eastAsia" w:ascii="宋体" w:hAnsi="宋体" w:cs="宋体"/>
                <w:color w:val="000000"/>
                <w:szCs w:val="21"/>
                <w:lang w:eastAsia="zh-CN"/>
              </w:rPr>
              <w:t>，</w:t>
            </w:r>
            <w:r>
              <w:rPr>
                <w:rFonts w:hint="eastAsia" w:ascii="宋体" w:hAnsi="宋体" w:cs="宋体"/>
                <w:color w:val="000000"/>
                <w:szCs w:val="21"/>
                <w:lang w:val="zh-CN"/>
              </w:rPr>
              <w:t xml:space="preserve">得 </w:t>
            </w:r>
            <w:r>
              <w:rPr>
                <w:rFonts w:hint="eastAsia" w:ascii="宋体" w:hAnsi="宋体" w:cs="宋体"/>
                <w:color w:val="000000"/>
                <w:szCs w:val="21"/>
                <w:lang w:val="en-US" w:eastAsia="zh-CN"/>
              </w:rPr>
              <w:t>15</w:t>
            </w:r>
            <w:r>
              <w:rPr>
                <w:rFonts w:hint="eastAsia" w:ascii="宋体" w:hAnsi="宋体" w:cs="宋体"/>
                <w:color w:val="000000"/>
                <w:szCs w:val="21"/>
                <w:lang w:val="zh-CN"/>
              </w:rPr>
              <w:t xml:space="preserve"> 分。​</w:t>
            </w:r>
          </w:p>
          <w:p w14:paraId="7C3F13F4">
            <w:pPr>
              <w:ind w:left="630" w:hanging="630" w:hangingChars="300"/>
              <w:rPr>
                <w:rFonts w:hint="eastAsia" w:ascii="宋体" w:hAnsi="宋体" w:cs="宋体"/>
                <w:color w:val="000000"/>
                <w:szCs w:val="21"/>
                <w:lang w:val="zh-CN"/>
              </w:rPr>
            </w:pPr>
            <w:r>
              <w:rPr>
                <w:rFonts w:hint="eastAsia" w:ascii="宋体" w:hAnsi="宋体" w:cs="宋体"/>
                <w:color w:val="000000"/>
                <w:szCs w:val="21"/>
                <w:lang w:val="zh-CN"/>
              </w:rPr>
              <w:t>[良]：</w:t>
            </w:r>
            <w:r>
              <w:rPr>
                <w:rFonts w:hint="eastAsia" w:ascii="宋体" w:hAnsi="宋体" w:cs="宋体"/>
                <w:color w:val="000000"/>
                <w:szCs w:val="21"/>
                <w:lang w:val="en-US" w:eastAsia="zh-CN"/>
              </w:rPr>
              <w:t>项目情况</w:t>
            </w:r>
            <w:r>
              <w:rPr>
                <w:rFonts w:hint="eastAsia" w:ascii="宋体" w:hAnsi="宋体" w:cs="宋体"/>
                <w:color w:val="000000"/>
                <w:szCs w:val="21"/>
              </w:rPr>
              <w:t>详尽全面</w:t>
            </w:r>
            <w:r>
              <w:rPr>
                <w:rFonts w:hint="eastAsia" w:ascii="宋体" w:hAnsi="宋体" w:cs="宋体"/>
                <w:color w:val="000000"/>
                <w:szCs w:val="21"/>
                <w:lang w:eastAsia="zh-CN"/>
              </w:rPr>
              <w:t>，</w:t>
            </w:r>
            <w:r>
              <w:rPr>
                <w:rFonts w:hint="eastAsia" w:ascii="宋体" w:hAnsi="宋体" w:cs="宋体"/>
                <w:color w:val="000000"/>
                <w:szCs w:val="21"/>
              </w:rPr>
              <w:t>内容较为完整，数据基本准确，能够反映主要问题，但可能在深度和细节上有所欠缺</w:t>
            </w:r>
            <w:r>
              <w:rPr>
                <w:rFonts w:hint="eastAsia" w:ascii="宋体" w:hAnsi="宋体" w:cs="宋体"/>
                <w:color w:val="000000"/>
                <w:szCs w:val="21"/>
                <w:lang w:val="zh-CN"/>
              </w:rPr>
              <w:t>，得 10 分。​</w:t>
            </w:r>
          </w:p>
          <w:p w14:paraId="7EC447FE">
            <w:pPr>
              <w:ind w:left="630" w:hanging="630" w:hangingChars="300"/>
              <w:rPr>
                <w:rFonts w:hint="eastAsia" w:ascii="宋体" w:hAnsi="宋体" w:cs="宋体"/>
                <w:color w:val="000000"/>
                <w:szCs w:val="21"/>
                <w:lang w:val="zh-CN"/>
              </w:rPr>
            </w:pPr>
            <w:r>
              <w:rPr>
                <w:rFonts w:hint="eastAsia" w:ascii="宋体" w:hAnsi="宋体" w:cs="宋体"/>
                <w:color w:val="000000"/>
                <w:szCs w:val="21"/>
                <w:lang w:val="zh-CN"/>
              </w:rPr>
              <w:t>[中]：</w:t>
            </w:r>
            <w:r>
              <w:rPr>
                <w:rFonts w:hint="eastAsia" w:ascii="宋体" w:hAnsi="宋体" w:cs="宋体"/>
                <w:color w:val="000000"/>
                <w:szCs w:val="21"/>
                <w:lang w:val="en-US" w:eastAsia="zh-CN"/>
              </w:rPr>
              <w:t>项目情况</w:t>
            </w:r>
            <w:r>
              <w:rPr>
                <w:rFonts w:hint="eastAsia" w:ascii="宋体" w:hAnsi="宋体" w:cs="宋体"/>
                <w:color w:val="000000"/>
                <w:szCs w:val="21"/>
              </w:rPr>
              <w:t>内容一般，部分数据或分析不够准确，对项目改造的支撑作用有限，</w:t>
            </w:r>
            <w:r>
              <w:rPr>
                <w:rFonts w:hint="eastAsia" w:ascii="宋体" w:hAnsi="宋体" w:cs="宋体"/>
                <w:color w:val="000000"/>
                <w:szCs w:val="21"/>
                <w:lang w:val="zh-CN"/>
              </w:rPr>
              <w:t>得 5 分。​</w:t>
            </w:r>
          </w:p>
          <w:p w14:paraId="14552E2C">
            <w:pPr>
              <w:ind w:left="632" w:hanging="630" w:hangingChars="300"/>
              <w:rPr>
                <w:rFonts w:hint="eastAsia" w:ascii="宋体" w:hAnsi="宋体" w:cs="宋体"/>
                <w:szCs w:val="21"/>
              </w:rPr>
            </w:pPr>
            <w:r>
              <w:rPr>
                <w:rFonts w:hint="eastAsia" w:ascii="宋体" w:hAnsi="宋体" w:cs="宋体"/>
                <w:color w:val="000000"/>
                <w:szCs w:val="21"/>
                <w:lang w:val="zh-CN"/>
              </w:rPr>
              <w:t>[差]：</w:t>
            </w:r>
            <w:r>
              <w:rPr>
                <w:rFonts w:hint="eastAsia" w:ascii="宋体" w:hAnsi="宋体" w:cs="宋体"/>
                <w:color w:val="000000"/>
                <w:szCs w:val="21"/>
                <w:lang w:val="en-US" w:eastAsia="zh-CN"/>
              </w:rPr>
              <w:t>项目情况</w:t>
            </w:r>
            <w:r>
              <w:rPr>
                <w:rFonts w:hint="eastAsia" w:ascii="宋体" w:hAnsi="宋体" w:cs="宋体"/>
                <w:color w:val="000000"/>
                <w:szCs w:val="21"/>
              </w:rPr>
              <w:t>编制粗糙，数据不准确，无法为项目改造提供有效参考，</w:t>
            </w:r>
            <w:r>
              <w:rPr>
                <w:rFonts w:hint="eastAsia" w:ascii="宋体" w:hAnsi="宋体" w:cs="宋体"/>
                <w:color w:val="000000"/>
                <w:szCs w:val="21"/>
                <w:lang w:val="zh-CN"/>
              </w:rPr>
              <w:t>得 0 分。</w:t>
            </w:r>
          </w:p>
        </w:tc>
      </w:tr>
      <w:tr w14:paraId="79269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455" w:hRule="atLeast"/>
          <w:jc w:val="center"/>
        </w:trPr>
        <w:tc>
          <w:tcPr>
            <w:tcW w:w="676" w:type="dxa"/>
            <w:vMerge w:val="continue"/>
            <w:tcBorders>
              <w:right w:val="single" w:color="auto" w:sz="4" w:space="0"/>
            </w:tcBorders>
            <w:noWrap w:val="0"/>
            <w:vAlign w:val="center"/>
          </w:tcPr>
          <w:p w14:paraId="4D7726AA">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211CFD5">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A4EBDF4">
            <w:pPr>
              <w:pStyle w:val="26"/>
              <w:snapToGrid w:val="0"/>
              <w:jc w:val="center"/>
              <w:rPr>
                <w:rFonts w:hint="eastAsia"/>
                <w:szCs w:val="21"/>
              </w:rPr>
            </w:pPr>
            <w:r>
              <w:rPr>
                <w:rFonts w:hint="eastAsia"/>
                <w:szCs w:val="21"/>
              </w:rPr>
              <w:t>整体设计效果</w:t>
            </w:r>
          </w:p>
          <w:p w14:paraId="77970469">
            <w:pPr>
              <w:pStyle w:val="26"/>
              <w:snapToGrid w:val="0"/>
              <w:jc w:val="center"/>
              <w:rPr>
                <w:rFonts w:hint="eastAsia"/>
                <w:szCs w:val="21"/>
              </w:rPr>
            </w:pPr>
            <w:r>
              <w:rPr>
                <w:rFonts w:hint="eastAsia"/>
                <w:szCs w:val="21"/>
              </w:rPr>
              <w:t>(1</w:t>
            </w:r>
            <w:r>
              <w:rPr>
                <w:rFonts w:hint="eastAsia"/>
                <w:szCs w:val="21"/>
                <w:lang w:val="en-US" w:eastAsia="zh-CN"/>
              </w:rPr>
              <w:t>0</w:t>
            </w:r>
            <w:r>
              <w:rPr>
                <w:rFonts w:hint="eastAsia"/>
                <w:szCs w:val="21"/>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D975076">
            <w:pPr>
              <w:pStyle w:val="7"/>
              <w:ind w:left="420" w:hanging="420" w:hangingChars="200"/>
              <w:rPr>
                <w:rFonts w:hint="eastAsia" w:ascii="宋体" w:hAnsi="宋体" w:cs="宋体"/>
                <w:b w:val="0"/>
                <w:bCs/>
                <w:color w:val="000000"/>
                <w:szCs w:val="21"/>
                <w:lang w:val="zh-CN"/>
              </w:rPr>
            </w:pPr>
            <w:r>
              <w:rPr>
                <w:rFonts w:hint="eastAsia"/>
                <w:color w:val="000000"/>
                <w:szCs w:val="21"/>
              </w:rPr>
              <w:t>整体设计效果</w:t>
            </w:r>
            <w:r>
              <w:rPr>
                <w:rFonts w:hint="eastAsia"/>
                <w:color w:val="000000"/>
                <w:szCs w:val="21"/>
                <w:lang w:val="en-US" w:eastAsia="zh-CN"/>
              </w:rPr>
              <w:t>及理念要</w:t>
            </w:r>
            <w:r>
              <w:rPr>
                <w:rFonts w:hint="eastAsia" w:ascii="宋体" w:hAnsi="宋体" w:cs="宋体"/>
                <w:color w:val="000000"/>
                <w:szCs w:val="21"/>
              </w:rPr>
              <w:t>符合医疗行业发展趋势，具有较高的创新性和前瞻性</w:t>
            </w:r>
            <w:r>
              <w:rPr>
                <w:rFonts w:hint="eastAsia" w:ascii="宋体" w:hAnsi="宋体" w:cs="宋体"/>
                <w:color w:val="000000"/>
                <w:szCs w:val="21"/>
                <w:lang w:eastAsia="zh-CN"/>
              </w:rPr>
              <w:t>：</w:t>
            </w:r>
            <w:r>
              <w:rPr>
                <w:rFonts w:hint="eastAsia" w:ascii="宋体" w:hAnsi="宋体" w:cs="宋体"/>
                <w:b w:val="0"/>
                <w:bCs/>
                <w:color w:val="000000"/>
                <w:szCs w:val="21"/>
                <w:lang w:val="zh-CN"/>
              </w:rPr>
              <w:t>​</w:t>
            </w:r>
          </w:p>
          <w:p w14:paraId="7DB1A7B9">
            <w:pPr>
              <w:pStyle w:val="7"/>
              <w:ind w:left="630" w:hanging="630" w:hangingChars="300"/>
              <w:rPr>
                <w:rFonts w:hint="eastAsia" w:ascii="宋体" w:hAnsi="宋体" w:cs="宋体"/>
                <w:b w:val="0"/>
                <w:bCs/>
                <w:color w:val="000000"/>
                <w:szCs w:val="21"/>
                <w:lang w:val="zh-CN"/>
              </w:rPr>
            </w:pPr>
            <w:r>
              <w:rPr>
                <w:rFonts w:hint="eastAsia" w:ascii="宋体" w:hAnsi="宋体" w:cs="宋体"/>
                <w:b w:val="0"/>
                <w:bCs/>
                <w:color w:val="000000"/>
                <w:szCs w:val="21"/>
                <w:lang w:val="zh-CN"/>
              </w:rPr>
              <w:t>[优]：完全满足设计施工总承包任务书各项要求，</w:t>
            </w:r>
            <w:r>
              <w:rPr>
                <w:rFonts w:hint="eastAsia" w:ascii="宋体" w:hAnsi="宋体" w:cs="宋体"/>
                <w:b w:val="0"/>
                <w:bCs/>
                <w:color w:val="000000"/>
                <w:szCs w:val="21"/>
                <w:lang w:val="en-US" w:eastAsia="zh-CN"/>
              </w:rPr>
              <w:t>设计理念</w:t>
            </w:r>
            <w:r>
              <w:rPr>
                <w:rFonts w:hint="eastAsia" w:ascii="宋体" w:hAnsi="宋体" w:cs="宋体"/>
                <w:color w:val="000000"/>
                <w:szCs w:val="21"/>
              </w:rPr>
              <w:t>具有创新性和前瞻性</w:t>
            </w:r>
            <w:r>
              <w:rPr>
                <w:rFonts w:hint="eastAsia" w:ascii="宋体" w:hAnsi="宋体" w:cs="宋体"/>
                <w:b w:val="0"/>
                <w:bCs/>
                <w:color w:val="000000"/>
                <w:szCs w:val="21"/>
                <w:lang w:val="zh-CN"/>
              </w:rPr>
              <w:t>；建筑环境与空间造型整体和谐统</w:t>
            </w:r>
            <w:r>
              <w:rPr>
                <w:rFonts w:hint="eastAsia" w:ascii="宋体" w:hAnsi="宋体" w:cs="宋体"/>
                <w:b w:val="0"/>
                <w:bCs/>
                <w:color w:val="000000"/>
                <w:szCs w:val="21"/>
                <w:lang w:val="en-US" w:eastAsia="zh-CN"/>
              </w:rPr>
              <w:t xml:space="preserve"> </w:t>
            </w:r>
            <w:r>
              <w:rPr>
                <w:rFonts w:hint="eastAsia" w:ascii="宋体" w:hAnsi="宋体" w:cs="宋体"/>
                <w:b w:val="0"/>
                <w:bCs/>
                <w:color w:val="000000"/>
                <w:szCs w:val="21"/>
                <w:lang w:val="zh-CN"/>
              </w:rPr>
              <w:t>一，鲜明体现眼科专科医院特色；</w:t>
            </w:r>
            <w:r>
              <w:rPr>
                <w:rFonts w:hint="eastAsia" w:ascii="宋体" w:hAnsi="宋体" w:eastAsia="宋体" w:cs="宋体"/>
                <w:bCs/>
                <w:i w:val="0"/>
                <w:iCs w:val="0"/>
                <w:caps w:val="0"/>
                <w:color w:val="000000"/>
                <w:spacing w:val="0"/>
                <w:sz w:val="21"/>
                <w:szCs w:val="21"/>
                <w:shd w:val="clear"/>
                <w:lang w:val="zh-CN"/>
              </w:rPr>
              <w:t>满足大气、美观、耐用、舒适等要求</w:t>
            </w:r>
            <w:r>
              <w:rPr>
                <w:rFonts w:hint="eastAsia" w:ascii="宋体" w:hAnsi="宋体" w:eastAsia="宋体" w:cs="宋体"/>
                <w:bCs/>
                <w:i w:val="0"/>
                <w:iCs w:val="0"/>
                <w:caps w:val="0"/>
                <w:color w:val="000000"/>
                <w:spacing w:val="0"/>
                <w:sz w:val="21"/>
                <w:szCs w:val="21"/>
                <w:shd w:val="clear"/>
                <w:lang w:val="zh-CN" w:eastAsia="zh-CN"/>
              </w:rPr>
              <w:t>，</w:t>
            </w:r>
            <w:r>
              <w:rPr>
                <w:rFonts w:hint="eastAsia" w:ascii="宋体" w:hAnsi="宋体" w:cs="宋体"/>
                <w:b w:val="0"/>
                <w:bCs/>
                <w:color w:val="000000"/>
                <w:szCs w:val="21"/>
                <w:lang w:val="zh-CN"/>
              </w:rPr>
              <w:t xml:space="preserve">得 </w:t>
            </w:r>
            <w:r>
              <w:rPr>
                <w:rFonts w:hint="eastAsia" w:ascii="宋体" w:hAnsi="宋体" w:cs="宋体"/>
                <w:b w:val="0"/>
                <w:bCs/>
                <w:color w:val="000000"/>
                <w:szCs w:val="21"/>
                <w:lang w:val="zh-CN" w:eastAsia="zh-CN"/>
              </w:rPr>
              <w:t>10</w:t>
            </w:r>
            <w:r>
              <w:rPr>
                <w:rFonts w:hint="eastAsia" w:ascii="宋体" w:hAnsi="宋体" w:cs="宋体"/>
                <w:b w:val="0"/>
                <w:bCs/>
                <w:color w:val="000000"/>
                <w:szCs w:val="21"/>
                <w:lang w:val="zh-CN"/>
              </w:rPr>
              <w:t>分。</w:t>
            </w:r>
          </w:p>
          <w:p w14:paraId="07D9C0FC">
            <w:pPr>
              <w:pStyle w:val="7"/>
              <w:ind w:left="630" w:hanging="630" w:hangingChars="300"/>
              <w:rPr>
                <w:rFonts w:hint="eastAsia" w:ascii="宋体" w:hAnsi="宋体" w:cs="宋体"/>
                <w:b w:val="0"/>
                <w:bCs/>
                <w:color w:val="000000"/>
                <w:szCs w:val="21"/>
                <w:lang w:val="zh-CN"/>
              </w:rPr>
            </w:pPr>
            <w:r>
              <w:rPr>
                <w:rFonts w:hint="eastAsia" w:ascii="宋体" w:hAnsi="宋体" w:cs="宋体"/>
                <w:b w:val="0"/>
                <w:bCs/>
                <w:color w:val="000000"/>
                <w:szCs w:val="21"/>
                <w:lang w:val="zh-CN"/>
              </w:rPr>
              <w:t>[良]：较好满足设计施工总承包任务书要求，</w:t>
            </w:r>
            <w:r>
              <w:rPr>
                <w:rFonts w:hint="eastAsia" w:ascii="宋体" w:hAnsi="宋体" w:cs="宋体"/>
                <w:b w:val="0"/>
                <w:bCs/>
                <w:color w:val="000000"/>
                <w:szCs w:val="21"/>
                <w:lang w:val="en-US" w:eastAsia="zh-CN"/>
              </w:rPr>
              <w:t>设计理念</w:t>
            </w:r>
            <w:r>
              <w:rPr>
                <w:rFonts w:hint="eastAsia" w:ascii="宋体" w:hAnsi="宋体" w:cs="宋体"/>
                <w:color w:val="000000"/>
                <w:szCs w:val="21"/>
              </w:rPr>
              <w:t>具有创新性和前瞻性</w:t>
            </w:r>
            <w:r>
              <w:rPr>
                <w:rFonts w:hint="eastAsia" w:ascii="宋体" w:hAnsi="宋体" w:cs="宋体"/>
                <w:b w:val="0"/>
                <w:bCs/>
                <w:color w:val="000000"/>
                <w:szCs w:val="21"/>
                <w:lang w:val="zh-CN"/>
              </w:rPr>
              <w:t xml:space="preserve">；建筑环境能体现眼科专科医院特色；设计符合大气、美观、耐用、舒适等功能要求，得 </w:t>
            </w:r>
            <w:r>
              <w:rPr>
                <w:rFonts w:hint="eastAsia" w:ascii="宋体" w:hAnsi="宋体" w:cs="宋体"/>
                <w:b w:val="0"/>
                <w:bCs/>
                <w:color w:val="000000"/>
                <w:szCs w:val="21"/>
                <w:lang w:val="en-US" w:eastAsia="zh-CN"/>
              </w:rPr>
              <w:t>5</w:t>
            </w:r>
            <w:r>
              <w:rPr>
                <w:rFonts w:hint="eastAsia" w:ascii="宋体" w:hAnsi="宋体" w:cs="宋体"/>
                <w:b w:val="0"/>
                <w:bCs/>
                <w:color w:val="000000"/>
                <w:szCs w:val="21"/>
                <w:lang w:val="zh-CN"/>
              </w:rPr>
              <w:t xml:space="preserve"> 分。</w:t>
            </w:r>
          </w:p>
          <w:p w14:paraId="550A4D61">
            <w:pPr>
              <w:pStyle w:val="7"/>
              <w:ind w:left="630" w:hanging="630" w:hangingChars="300"/>
              <w:rPr>
                <w:rFonts w:hint="eastAsia" w:ascii="宋体" w:hAnsi="宋体" w:cs="宋体"/>
                <w:b w:val="0"/>
                <w:bCs/>
                <w:color w:val="000000"/>
                <w:szCs w:val="21"/>
                <w:lang w:val="zh-CN"/>
              </w:rPr>
            </w:pPr>
            <w:r>
              <w:rPr>
                <w:rFonts w:hint="eastAsia" w:ascii="宋体" w:hAnsi="宋体" w:cs="宋体"/>
                <w:b w:val="0"/>
                <w:bCs/>
                <w:color w:val="000000"/>
                <w:szCs w:val="21"/>
                <w:lang w:val="zh-CN"/>
              </w:rPr>
              <w:t>[中]：基本满足设计施工总承包任务书要求，</w:t>
            </w:r>
            <w:r>
              <w:rPr>
                <w:rFonts w:hint="eastAsia" w:ascii="宋体" w:hAnsi="宋体" w:cs="宋体"/>
                <w:b w:val="0"/>
                <w:bCs/>
                <w:color w:val="000000"/>
                <w:szCs w:val="21"/>
                <w:lang w:val="en-US" w:eastAsia="zh-CN"/>
              </w:rPr>
              <w:t>设计理念</w:t>
            </w:r>
            <w:r>
              <w:rPr>
                <w:rFonts w:hint="eastAsia" w:ascii="宋体" w:hAnsi="宋体" w:cs="宋体"/>
                <w:color w:val="000000"/>
                <w:szCs w:val="21"/>
              </w:rPr>
              <w:t>具有创新性和前瞻性</w:t>
            </w:r>
            <w:r>
              <w:rPr>
                <w:rFonts w:hint="eastAsia" w:ascii="宋体" w:hAnsi="宋体" w:cs="宋体"/>
                <w:b w:val="0"/>
                <w:bCs/>
                <w:color w:val="000000"/>
                <w:szCs w:val="21"/>
                <w:lang w:val="zh-CN"/>
              </w:rPr>
              <w:t xml:space="preserve">；建筑环境基本能体现眼科专科医院特色；设计基本符合大气、美观、耐用、舒适等功能要求，得 </w:t>
            </w:r>
            <w:r>
              <w:rPr>
                <w:rFonts w:hint="eastAsia" w:ascii="宋体" w:hAnsi="宋体" w:cs="宋体"/>
                <w:b w:val="0"/>
                <w:bCs/>
                <w:color w:val="000000"/>
                <w:szCs w:val="21"/>
                <w:lang w:val="en-US" w:eastAsia="zh-CN"/>
              </w:rPr>
              <w:t>1</w:t>
            </w:r>
            <w:r>
              <w:rPr>
                <w:rFonts w:hint="eastAsia" w:ascii="宋体" w:hAnsi="宋体" w:cs="宋体"/>
                <w:b w:val="0"/>
                <w:bCs/>
                <w:color w:val="000000"/>
                <w:szCs w:val="21"/>
                <w:lang w:val="zh-CN"/>
              </w:rPr>
              <w:t xml:space="preserve"> 分。</w:t>
            </w:r>
          </w:p>
          <w:p w14:paraId="5E5BAE19">
            <w:pPr>
              <w:pStyle w:val="7"/>
              <w:ind w:left="630" w:hanging="630" w:hangingChars="300"/>
              <w:rPr>
                <w:rFonts w:hint="eastAsia" w:ascii="宋体" w:hAnsi="宋体" w:cs="宋体"/>
                <w:szCs w:val="21"/>
                <w:lang w:val="zh-CN"/>
              </w:rPr>
            </w:pPr>
            <w:r>
              <w:rPr>
                <w:rFonts w:hint="eastAsia" w:ascii="宋体" w:hAnsi="宋体" w:cs="宋体"/>
                <w:b w:val="0"/>
                <w:bCs/>
                <w:color w:val="000000"/>
                <w:szCs w:val="21"/>
                <w:lang w:val="zh-CN"/>
              </w:rPr>
              <w:t>[差]：仅满足设计施工总承包任务书部分要求，</w:t>
            </w:r>
            <w:r>
              <w:rPr>
                <w:rFonts w:hint="eastAsia" w:ascii="宋体" w:hAnsi="宋体" w:cs="宋体"/>
                <w:b w:val="0"/>
                <w:bCs/>
                <w:color w:val="000000"/>
                <w:szCs w:val="21"/>
                <w:lang w:val="en-US" w:eastAsia="zh-CN"/>
              </w:rPr>
              <w:t>设计理念不具备</w:t>
            </w:r>
            <w:r>
              <w:rPr>
                <w:rFonts w:hint="eastAsia" w:ascii="宋体" w:hAnsi="宋体" w:cs="宋体"/>
                <w:color w:val="000000"/>
                <w:szCs w:val="21"/>
              </w:rPr>
              <w:t>创新性和前瞻性</w:t>
            </w:r>
            <w:r>
              <w:rPr>
                <w:rFonts w:hint="eastAsia" w:ascii="宋体" w:hAnsi="宋体" w:cs="宋体"/>
                <w:b w:val="0"/>
                <w:bCs/>
                <w:color w:val="000000"/>
                <w:szCs w:val="21"/>
                <w:lang w:val="zh-CN"/>
              </w:rPr>
              <w:t>；建筑环境完全未能体现眼科专科医院特色；设计不符合大气、美观、耐用、舒适等功能要求，得 0 分。</w:t>
            </w:r>
          </w:p>
        </w:tc>
      </w:tr>
      <w:tr w14:paraId="4186A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0" w:hRule="atLeast"/>
          <w:jc w:val="center"/>
        </w:trPr>
        <w:tc>
          <w:tcPr>
            <w:tcW w:w="676" w:type="dxa"/>
            <w:vMerge w:val="continue"/>
            <w:tcBorders>
              <w:right w:val="single" w:color="auto" w:sz="4" w:space="0"/>
            </w:tcBorders>
            <w:noWrap w:val="0"/>
            <w:vAlign w:val="center"/>
          </w:tcPr>
          <w:p w14:paraId="1CC7CB3F">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688580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B9AFE35">
            <w:pPr>
              <w:snapToGrid w:val="0"/>
              <w:jc w:val="center"/>
              <w:rPr>
                <w:rFonts w:hint="eastAsia" w:ascii="宋体" w:hAnsi="宋体" w:cs="宋体"/>
                <w:szCs w:val="21"/>
              </w:rPr>
            </w:pPr>
            <w:r>
              <w:rPr>
                <w:rFonts w:hint="eastAsia" w:ascii="宋体" w:hAnsi="宋体" w:cs="宋体"/>
                <w:szCs w:val="21"/>
                <w:lang w:val="zh-CN"/>
              </w:rPr>
              <w:t>空间布局</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43D82FD2">
            <w:pPr>
              <w:pStyle w:val="7"/>
              <w:ind w:left="630" w:hanging="630" w:hangingChars="300"/>
              <w:rPr>
                <w:rFonts w:hint="eastAsia" w:ascii="宋体" w:hAnsi="宋体" w:eastAsia="宋体" w:cs="宋体"/>
                <w:i w:val="0"/>
                <w:iCs w:val="0"/>
                <w:caps w:val="0"/>
                <w:color w:val="000000"/>
                <w:spacing w:val="0"/>
                <w:sz w:val="21"/>
                <w:szCs w:val="21"/>
                <w:lang w:val="zh-CN"/>
              </w:rPr>
            </w:pPr>
            <w:r>
              <w:rPr>
                <w:rFonts w:hint="eastAsia" w:ascii="宋体" w:hAnsi="宋体" w:cs="宋体"/>
                <w:color w:val="000000"/>
                <w:szCs w:val="21"/>
              </w:rPr>
              <w:t>门诊、医技</w:t>
            </w:r>
            <w:r>
              <w:rPr>
                <w:rFonts w:hint="eastAsia" w:ascii="宋体" w:hAnsi="宋体" w:cs="宋体"/>
                <w:color w:val="000000"/>
                <w:szCs w:val="21"/>
                <w:lang w:eastAsia="zh-CN"/>
              </w:rPr>
              <w:t>科、</w:t>
            </w:r>
            <w:r>
              <w:rPr>
                <w:rFonts w:hint="eastAsia" w:ascii="宋体" w:hAnsi="宋体" w:cs="宋体"/>
                <w:color w:val="000000"/>
                <w:szCs w:val="21"/>
                <w:lang w:val="en-US" w:eastAsia="zh-CN"/>
              </w:rPr>
              <w:t>加建电梯</w:t>
            </w:r>
            <w:r>
              <w:rPr>
                <w:rFonts w:hint="eastAsia" w:ascii="宋体" w:hAnsi="宋体" w:cs="宋体"/>
                <w:color w:val="000000"/>
                <w:szCs w:val="21"/>
                <w:lang w:eastAsia="zh-CN"/>
              </w:rPr>
              <w:t>等平面</w:t>
            </w:r>
            <w:r>
              <w:rPr>
                <w:rFonts w:hint="eastAsia" w:ascii="宋体" w:hAnsi="宋体" w:cs="宋体"/>
                <w:color w:val="000000"/>
                <w:szCs w:val="21"/>
              </w:rPr>
              <w:t>改造方案应科学合理地反映出对功能布局和流程的优化，提升医疗服务的效率、安全性和患者就医体验</w:t>
            </w:r>
            <w:r>
              <w:rPr>
                <w:rFonts w:hint="eastAsia" w:ascii="宋体" w:hAnsi="宋体" w:eastAsia="宋体" w:cs="宋体"/>
                <w:i w:val="0"/>
                <w:iCs w:val="0"/>
                <w:caps w:val="0"/>
                <w:color w:val="000000"/>
                <w:spacing w:val="0"/>
                <w:kern w:val="2"/>
                <w:sz w:val="21"/>
                <w:szCs w:val="21"/>
                <w:shd w:val="clear" w:color="auto" w:fill="auto"/>
                <w:lang w:val="zh-CN" w:eastAsia="zh-CN" w:bidi="ar"/>
              </w:rPr>
              <w:t>：​</w:t>
            </w:r>
          </w:p>
          <w:p w14:paraId="5E14D56F">
            <w:pPr>
              <w:pStyle w:val="7"/>
              <w:ind w:left="630" w:hanging="630" w:hangingChars="300"/>
              <w:rPr>
                <w:rFonts w:hint="eastAsia" w:ascii="宋体" w:hAnsi="宋体" w:eastAsia="宋体" w:cs="宋体"/>
                <w:i w:val="0"/>
                <w:iCs w:val="0"/>
                <w:caps w:val="0"/>
                <w:color w:val="auto"/>
                <w:spacing w:val="0"/>
                <w:sz w:val="21"/>
                <w:szCs w:val="21"/>
                <w:highlight w:val="none"/>
                <w:lang w:val="zh-CN"/>
              </w:rPr>
            </w:pPr>
            <w:r>
              <w:rPr>
                <w:rFonts w:hint="eastAsia" w:ascii="宋体" w:hAnsi="宋体" w:eastAsia="宋体" w:cs="宋体"/>
                <w:i w:val="0"/>
                <w:iCs w:val="0"/>
                <w:caps w:val="0"/>
                <w:color w:val="auto"/>
                <w:spacing w:val="0"/>
                <w:kern w:val="2"/>
                <w:sz w:val="21"/>
                <w:szCs w:val="21"/>
                <w:shd w:val="clear" w:color="auto" w:fill="auto"/>
                <w:lang w:val="zh-CN" w:eastAsia="zh-CN" w:bidi="ar"/>
              </w:rPr>
              <w:t>[优]：空间布局科学合理且充分优化，从使用者角度精心规划单元设计，具备前瞻性和良好适应性；</w:t>
            </w:r>
            <w:r>
              <w:rPr>
                <w:rFonts w:hint="eastAsia"/>
                <w:color w:val="auto"/>
                <w:highlight w:val="none"/>
                <w:shd w:val="clear" w:color="auto" w:fill="auto"/>
                <w:lang w:val="en-US" w:eastAsia="zh-CN"/>
              </w:rPr>
              <w:t>优化临床科室设置</w:t>
            </w:r>
            <w:r>
              <w:rPr>
                <w:rFonts w:hint="eastAsia" w:ascii="宋体" w:hAnsi="宋体" w:cs="宋体"/>
                <w:szCs w:val="21"/>
                <w:lang w:val="zh-CN" w:bidi="ar"/>
              </w:rPr>
              <w:t>和流线设计</w:t>
            </w:r>
            <w:r>
              <w:rPr>
                <w:rFonts w:hint="eastAsia" w:ascii="宋体" w:hAnsi="宋体" w:eastAsia="宋体" w:cs="宋体"/>
                <w:i w:val="0"/>
                <w:iCs w:val="0"/>
                <w:caps w:val="0"/>
                <w:color w:val="auto"/>
                <w:spacing w:val="0"/>
                <w:kern w:val="2"/>
                <w:sz w:val="21"/>
                <w:szCs w:val="21"/>
                <w:shd w:val="clear" w:color="auto" w:fill="auto"/>
                <w:lang w:val="zh-CN" w:eastAsia="zh-CN" w:bidi="ar"/>
              </w:rPr>
              <w:t>完全契合医疗规范要求，</w:t>
            </w:r>
            <w:r>
              <w:rPr>
                <w:rFonts w:hint="eastAsia" w:ascii="宋体" w:hAnsi="宋体" w:cs="宋体"/>
                <w:szCs w:val="21"/>
                <w:lang w:val="zh-CN" w:bidi="ar"/>
              </w:rPr>
              <w:t>设计流线无交叉，</w:t>
            </w:r>
            <w:r>
              <w:rPr>
                <w:rFonts w:hint="eastAsia" w:ascii="宋体" w:hAnsi="宋体" w:eastAsia="宋体" w:cs="宋体"/>
                <w:i w:val="0"/>
                <w:iCs w:val="0"/>
                <w:caps w:val="0"/>
                <w:color w:val="auto"/>
                <w:spacing w:val="0"/>
                <w:kern w:val="2"/>
                <w:sz w:val="21"/>
                <w:szCs w:val="21"/>
                <w:shd w:val="clear" w:color="auto" w:fill="auto"/>
                <w:lang w:val="zh-CN" w:eastAsia="zh-CN" w:bidi="ar"/>
              </w:rPr>
              <w:t>整体舒适实用，功能齐全且能充分满足使用需求</w:t>
            </w:r>
            <w:r>
              <w:rPr>
                <w:rFonts w:hint="eastAsia" w:ascii="宋体" w:hAnsi="宋体" w:cs="宋体"/>
                <w:i w:val="0"/>
                <w:iCs w:val="0"/>
                <w:caps w:val="0"/>
                <w:color w:val="auto"/>
                <w:spacing w:val="0"/>
                <w:kern w:val="2"/>
                <w:sz w:val="21"/>
                <w:szCs w:val="21"/>
                <w:highlight w:val="none"/>
                <w:shd w:val="clear" w:color="auto" w:fill="auto"/>
                <w:lang w:val="zh-CN" w:eastAsia="zh-CN" w:bidi="ar"/>
              </w:rPr>
              <w:t>，</w:t>
            </w:r>
            <w:r>
              <w:rPr>
                <w:highlight w:val="none"/>
              </w:rPr>
              <w:t>完全实现医患分流，电梯位置精准衔接门诊与医技核心区域，患者与医护流线无交叉</w:t>
            </w:r>
            <w:r>
              <w:rPr>
                <w:rFonts w:hint="eastAsia" w:ascii="宋体" w:hAnsi="宋体" w:cs="宋体"/>
                <w:i w:val="0"/>
                <w:iCs w:val="0"/>
                <w:caps w:val="0"/>
                <w:color w:val="auto"/>
                <w:spacing w:val="0"/>
                <w:kern w:val="2"/>
                <w:sz w:val="21"/>
                <w:szCs w:val="21"/>
                <w:highlight w:val="none"/>
                <w:shd w:val="clear" w:color="auto" w:fill="auto"/>
                <w:lang w:val="zh-CN" w:eastAsia="zh-CN" w:bidi="ar"/>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得</w:t>
            </w:r>
            <w:r>
              <w:rPr>
                <w:rFonts w:hint="eastAsia" w:ascii="宋体" w:hAnsi="宋体" w:cs="宋体"/>
                <w:i w:val="0"/>
                <w:iCs w:val="0"/>
                <w:caps w:val="0"/>
                <w:color w:val="auto"/>
                <w:spacing w:val="0"/>
                <w:kern w:val="2"/>
                <w:sz w:val="21"/>
                <w:szCs w:val="21"/>
                <w:highlight w:val="none"/>
                <w:shd w:val="clear" w:color="auto" w:fill="auto"/>
                <w:lang w:val="en-US" w:eastAsia="zh-CN" w:bidi="ar"/>
              </w:rPr>
              <w:t>15</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分。​</w:t>
            </w:r>
          </w:p>
          <w:p w14:paraId="6DB88281">
            <w:pPr>
              <w:pStyle w:val="7"/>
              <w:ind w:left="630" w:hanging="630" w:hangingChars="300"/>
              <w:rPr>
                <w:rFonts w:hint="eastAsia" w:ascii="宋体" w:hAnsi="宋体" w:eastAsia="宋体" w:cs="宋体"/>
                <w:i w:val="0"/>
                <w:iCs w:val="0"/>
                <w:caps w:val="0"/>
                <w:color w:val="auto"/>
                <w:spacing w:val="0"/>
                <w:sz w:val="21"/>
                <w:szCs w:val="21"/>
                <w:highlight w:val="none"/>
                <w:lang w:val="zh-CN"/>
              </w:rPr>
            </w:pP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[良]：空间布局比较合理，兼顾使用者角度进行单元设计；</w:t>
            </w:r>
            <w:r>
              <w:rPr>
                <w:rFonts w:hint="eastAsia"/>
                <w:color w:val="auto"/>
                <w:highlight w:val="none"/>
                <w:shd w:val="clear" w:color="auto" w:fill="auto"/>
                <w:lang w:val="en-US" w:eastAsia="zh-CN"/>
              </w:rPr>
              <w:t>优化临床科室设置</w:t>
            </w:r>
            <w:r>
              <w:rPr>
                <w:rFonts w:hint="eastAsia" w:ascii="宋体" w:hAnsi="宋体" w:cs="宋体"/>
                <w:szCs w:val="21"/>
                <w:highlight w:val="none"/>
                <w:lang w:val="zh-CN" w:bidi="ar"/>
              </w:rPr>
              <w:t>和流线设计</w:t>
            </w:r>
            <w:r>
              <w:rPr>
                <w:rFonts w:hint="eastAsia" w:ascii="宋体" w:hAnsi="宋体" w:eastAsia="宋体" w:cs="宋体"/>
                <w:i w:val="0"/>
                <w:iCs w:val="0"/>
                <w:caps w:val="0"/>
                <w:spacing w:val="0"/>
                <w:kern w:val="2"/>
                <w:sz w:val="21"/>
                <w:szCs w:val="21"/>
                <w:highlight w:val="none"/>
                <w:shd w:val="clear" w:color="auto" w:fill="auto"/>
                <w:lang w:val="zh-CN" w:eastAsia="zh-CN" w:bidi="ar"/>
              </w:rPr>
              <w:t>契合医疗规范要求，</w:t>
            </w:r>
            <w:r>
              <w:rPr>
                <w:rFonts w:hint="eastAsia" w:ascii="宋体" w:hAnsi="宋体" w:cs="宋体"/>
                <w:szCs w:val="21"/>
                <w:highlight w:val="none"/>
                <w:lang w:val="zh-CN" w:bidi="ar"/>
              </w:rPr>
              <w:t>设计流线无交叉，</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功能比较齐全，能够满足使用要求，</w:t>
            </w:r>
            <w:r>
              <w:rPr>
                <w:highlight w:val="none"/>
              </w:rPr>
              <w:t>加建电梯通过分区停靠或动线规划基本实现医患分流，电梯位置匹配主要诊疗区域，医患流线交叉少</w:t>
            </w:r>
            <w:r>
              <w:rPr>
                <w:rFonts w:hint="eastAsia"/>
                <w:highlight w:val="none"/>
                <w:lang w:eastAsia="zh-CN"/>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得 10 分。​</w:t>
            </w:r>
          </w:p>
          <w:p w14:paraId="54C8914E">
            <w:pPr>
              <w:pStyle w:val="7"/>
              <w:ind w:left="630" w:hanging="630" w:hangingChars="300"/>
              <w:rPr>
                <w:rFonts w:hint="eastAsia" w:ascii="宋体" w:hAnsi="宋体" w:eastAsia="宋体" w:cs="宋体"/>
                <w:i w:val="0"/>
                <w:iCs w:val="0"/>
                <w:caps w:val="0"/>
                <w:color w:val="auto"/>
                <w:spacing w:val="0"/>
                <w:sz w:val="21"/>
                <w:szCs w:val="21"/>
                <w:highlight w:val="none"/>
                <w:lang w:val="zh-CN"/>
              </w:rPr>
            </w:pP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[中]：空间布局基本合理，在使用者角度的单元设计上有所体现；</w:t>
            </w:r>
            <w:r>
              <w:rPr>
                <w:rFonts w:hint="eastAsia"/>
                <w:color w:val="auto"/>
                <w:highlight w:val="none"/>
                <w:shd w:val="clear" w:color="auto" w:fill="auto"/>
                <w:lang w:val="en-US" w:eastAsia="zh-CN"/>
              </w:rPr>
              <w:t>优化临床科室设置</w:t>
            </w:r>
            <w:r>
              <w:rPr>
                <w:rFonts w:hint="eastAsia" w:ascii="宋体" w:hAnsi="宋体" w:cs="宋体"/>
                <w:szCs w:val="21"/>
                <w:highlight w:val="none"/>
                <w:lang w:val="zh-CN" w:bidi="ar"/>
              </w:rPr>
              <w:t>和流线设计</w:t>
            </w:r>
            <w:r>
              <w:rPr>
                <w:rFonts w:hint="eastAsia" w:ascii="宋体" w:hAnsi="宋体" w:eastAsia="宋体" w:cs="宋体"/>
                <w:i w:val="0"/>
                <w:iCs w:val="0"/>
                <w:caps w:val="0"/>
                <w:spacing w:val="0"/>
                <w:kern w:val="2"/>
                <w:sz w:val="21"/>
                <w:szCs w:val="21"/>
                <w:highlight w:val="none"/>
                <w:shd w:val="clear" w:color="auto" w:fill="auto"/>
                <w:lang w:val="zh-CN" w:eastAsia="zh-CN" w:bidi="ar"/>
              </w:rPr>
              <w:t>契合医疗规范要求，</w:t>
            </w:r>
            <w:r>
              <w:rPr>
                <w:rFonts w:hint="eastAsia" w:ascii="宋体" w:hAnsi="宋体" w:cs="宋体"/>
                <w:szCs w:val="21"/>
                <w:highlight w:val="none"/>
                <w:lang w:val="zh-CN" w:bidi="ar"/>
              </w:rPr>
              <w:t>设计流线无交叉，</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功能基本齐全，可基本满足使用要求，</w:t>
            </w:r>
            <w:r>
              <w:rPr>
                <w:highlight w:val="none"/>
              </w:rPr>
              <w:t>加建电梯具备一定医患分流措施但效果一般，存在少量流线交叉，电梯位置基本覆盖主要诊疗区域</w:t>
            </w:r>
            <w:r>
              <w:rPr>
                <w:rFonts w:hint="eastAsia"/>
                <w:highlight w:val="none"/>
                <w:lang w:eastAsia="zh-CN"/>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得 5 分。​</w:t>
            </w:r>
          </w:p>
          <w:p w14:paraId="751DE210">
            <w:pPr>
              <w:pStyle w:val="7"/>
              <w:ind w:left="630" w:hanging="630" w:hangingChars="300"/>
              <w:rPr>
                <w:rFonts w:hint="eastAsia" w:ascii="宋体" w:hAnsi="宋体" w:cs="宋体"/>
                <w:szCs w:val="21"/>
              </w:rPr>
            </w:pP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[差]：空间布局不合理，未从使用者角度考虑单元设计；</w:t>
            </w:r>
            <w:r>
              <w:rPr>
                <w:rFonts w:hint="eastAsia"/>
                <w:color w:val="auto"/>
                <w:highlight w:val="none"/>
                <w:shd w:val="clear" w:color="auto" w:fill="auto"/>
                <w:lang w:val="en-US" w:eastAsia="zh-CN"/>
              </w:rPr>
              <w:t>优化临床科室设置</w:t>
            </w:r>
            <w:r>
              <w:rPr>
                <w:rFonts w:hint="eastAsia" w:ascii="宋体" w:hAnsi="宋体" w:cs="宋体"/>
                <w:szCs w:val="21"/>
                <w:highlight w:val="none"/>
                <w:lang w:val="zh-CN" w:bidi="ar"/>
              </w:rPr>
              <w:t>和流线设计</w:t>
            </w:r>
            <w:r>
              <w:rPr>
                <w:rFonts w:hint="eastAsia" w:ascii="宋体" w:hAnsi="宋体" w:cs="宋体"/>
                <w:i w:val="0"/>
                <w:iCs w:val="0"/>
                <w:caps w:val="0"/>
                <w:spacing w:val="0"/>
                <w:kern w:val="2"/>
                <w:sz w:val="21"/>
                <w:szCs w:val="21"/>
                <w:highlight w:val="none"/>
                <w:shd w:val="clear" w:color="auto" w:fill="auto"/>
                <w:lang w:val="en-US" w:eastAsia="zh-CN" w:bidi="ar"/>
              </w:rPr>
              <w:t>不能</w:t>
            </w:r>
            <w:r>
              <w:rPr>
                <w:rFonts w:hint="eastAsia" w:ascii="宋体" w:hAnsi="宋体" w:eastAsia="宋体" w:cs="宋体"/>
                <w:i w:val="0"/>
                <w:iCs w:val="0"/>
                <w:caps w:val="0"/>
                <w:spacing w:val="0"/>
                <w:kern w:val="2"/>
                <w:sz w:val="21"/>
                <w:szCs w:val="21"/>
                <w:highlight w:val="none"/>
                <w:shd w:val="clear" w:color="auto" w:fill="auto"/>
                <w:lang w:val="zh-CN" w:eastAsia="zh-CN" w:bidi="ar"/>
              </w:rPr>
              <w:t>契合医疗规范要求，</w:t>
            </w:r>
            <w:r>
              <w:rPr>
                <w:rFonts w:hint="eastAsia" w:ascii="宋体" w:hAnsi="宋体" w:cs="宋体"/>
                <w:szCs w:val="21"/>
                <w:highlight w:val="none"/>
                <w:lang w:val="zh-CN" w:bidi="ar"/>
              </w:rPr>
              <w:t>设计流线交叉，</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功能不齐全，无法满足使用要求，</w:t>
            </w:r>
            <w:r>
              <w:rPr>
                <w:highlight w:val="none"/>
              </w:rPr>
              <w:t>加建电梯未设置医患分流措施，医患流线严重交叉，电梯位置偏离核心诊疗区域</w:t>
            </w:r>
            <w:r>
              <w:rPr>
                <w:rFonts w:hint="eastAsia"/>
                <w:highlight w:val="none"/>
                <w:lang w:eastAsia="zh-CN"/>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得</w:t>
            </w:r>
            <w:r>
              <w:rPr>
                <w:rFonts w:hint="eastAsia" w:ascii="宋体" w:hAnsi="宋体" w:eastAsia="宋体" w:cs="宋体"/>
                <w:i w:val="0"/>
                <w:iCs w:val="0"/>
                <w:caps w:val="0"/>
                <w:color w:val="auto"/>
                <w:spacing w:val="0"/>
                <w:kern w:val="2"/>
                <w:sz w:val="21"/>
                <w:szCs w:val="21"/>
                <w:shd w:val="clear" w:color="auto" w:fill="auto"/>
                <w:lang w:val="zh-CN" w:eastAsia="zh-CN" w:bidi="ar"/>
              </w:rPr>
              <w:t xml:space="preserve"> 0 分。</w:t>
            </w:r>
          </w:p>
        </w:tc>
      </w:tr>
      <w:tr w14:paraId="04B0E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9863213">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C8B5BBC">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321A9C6">
            <w:pPr>
              <w:snapToGrid w:val="0"/>
              <w:jc w:val="center"/>
              <w:rPr>
                <w:rFonts w:ascii="宋体" w:hAnsi="宋体" w:cs="宋体"/>
                <w:szCs w:val="21"/>
              </w:rPr>
            </w:pPr>
            <w:r>
              <w:rPr>
                <w:rFonts w:hint="eastAsia" w:ascii="宋体" w:hAnsi="宋体" w:cs="宋体"/>
                <w:szCs w:val="21"/>
              </w:rPr>
              <w:t>结构加固设计方案</w:t>
            </w:r>
          </w:p>
          <w:p w14:paraId="7CE0F576">
            <w:pPr>
              <w:snapToGrid w:val="0"/>
              <w:jc w:val="center"/>
              <w:rPr>
                <w:rFonts w:hint="eastAsia" w:ascii="宋体" w:hAnsi="宋体" w:cs="宋体"/>
                <w:szCs w:val="21"/>
              </w:rPr>
            </w:pPr>
            <w:r>
              <w:rPr>
                <w:rFonts w:hint="eastAsia" w:ascii="宋体" w:hAnsi="宋体" w:cs="宋体"/>
                <w:szCs w:val="21"/>
              </w:rPr>
              <w:t>（15分）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5B2F76D">
            <w:pPr>
              <w:keepNext w:val="0"/>
              <w:keepLines w:val="0"/>
              <w:pageBreakBefore w:val="0"/>
              <w:widowControl w:val="0"/>
              <w:kinsoku/>
              <w:wordWrap/>
              <w:overflowPunct/>
              <w:topLinePunct w:val="0"/>
              <w:autoSpaceDE/>
              <w:autoSpaceDN/>
              <w:bidi w:val="0"/>
              <w:adjustRightInd/>
              <w:snapToGrid w:val="0"/>
              <w:spacing w:afterLines="25"/>
              <w:ind w:left="0" w:leftChars="0" w:firstLine="0" w:firstLineChars="0"/>
              <w:jc w:val="left"/>
              <w:textAlignment w:val="auto"/>
              <w:rPr>
                <w:rFonts w:hint="eastAsia" w:ascii="宋体" w:hAnsi="宋体" w:cs="宋体"/>
                <w:color w:val="auto"/>
                <w:szCs w:val="21"/>
              </w:rPr>
            </w:pPr>
            <w:r>
              <w:rPr>
                <w:rFonts w:hint="eastAsia" w:ascii="宋体" w:hAnsi="宋体" w:cs="宋体"/>
                <w:color w:val="auto"/>
                <w:szCs w:val="21"/>
              </w:rPr>
              <w:t>结构加固应满足承载力和建筑使用功能要求，根据改造后建筑功能、受力特点等，提供结构加固方案和可行性分析。</w:t>
            </w:r>
          </w:p>
          <w:p w14:paraId="15AE7BC2">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ascii="宋体" w:hAnsi="宋体" w:cs="宋体"/>
                <w:color w:val="auto"/>
                <w:szCs w:val="21"/>
              </w:rPr>
            </w:pPr>
            <w:r>
              <w:rPr>
                <w:rFonts w:hint="eastAsia" w:ascii="宋体" w:hAnsi="宋体" w:cs="宋体"/>
                <w:b/>
                <w:bCs/>
                <w:color w:val="auto"/>
                <w:szCs w:val="21"/>
              </w:rPr>
              <w:t>[优]</w:t>
            </w:r>
            <w:r>
              <w:rPr>
                <w:rFonts w:hint="eastAsia" w:ascii="宋体" w:hAnsi="宋体" w:cs="宋体"/>
                <w:b/>
                <w:bCs/>
                <w:color w:val="auto"/>
                <w:szCs w:val="21"/>
                <w:lang w:eastAsia="zh-CN"/>
              </w:rPr>
              <w:t>：</w:t>
            </w:r>
            <w:r>
              <w:rPr>
                <w:rFonts w:hint="eastAsia" w:ascii="宋体" w:hAnsi="宋体" w:cs="宋体"/>
                <w:color w:val="auto"/>
                <w:szCs w:val="21"/>
              </w:rPr>
              <w:t>加固方案应基于建筑的结构特点和使用需求，采用先进的技术和材料，确保结构安全，同时考虑建筑的耐久性和维护成本。结构加固设计方案科学合理，充分考虑了建筑结构的现状和未来使用需求，方案具有高度的安全性和经济性，得</w:t>
            </w:r>
            <w:r>
              <w:rPr>
                <w:rFonts w:hint="eastAsia" w:ascii="宋体" w:hAnsi="宋体" w:cs="宋体"/>
                <w:color w:val="auto"/>
                <w:szCs w:val="21"/>
                <w:lang w:val="en-US" w:eastAsia="zh-CN"/>
              </w:rPr>
              <w:t>15</w:t>
            </w:r>
            <w:r>
              <w:rPr>
                <w:rFonts w:hint="eastAsia" w:ascii="宋体" w:hAnsi="宋体" w:cs="宋体"/>
                <w:color w:val="auto"/>
                <w:szCs w:val="21"/>
              </w:rPr>
              <w:t>分；</w:t>
            </w:r>
          </w:p>
          <w:p w14:paraId="09130C3B">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ascii="宋体" w:hAnsi="宋体" w:cs="宋体"/>
                <w:color w:val="auto"/>
                <w:szCs w:val="21"/>
              </w:rPr>
            </w:pPr>
            <w:r>
              <w:rPr>
                <w:rFonts w:hint="eastAsia" w:ascii="宋体" w:hAnsi="宋体" w:eastAsia="宋体" w:cs="宋体"/>
                <w:b/>
                <w:bCs/>
                <w:color w:val="auto"/>
                <w:szCs w:val="21"/>
              </w:rPr>
              <w:t>[良]</w:t>
            </w:r>
            <w:r>
              <w:rPr>
                <w:rFonts w:hint="eastAsia" w:ascii="宋体" w:hAnsi="宋体" w:cs="宋体"/>
                <w:b/>
                <w:bCs/>
                <w:color w:val="auto"/>
                <w:szCs w:val="21"/>
                <w:lang w:eastAsia="zh-CN"/>
              </w:rPr>
              <w:t>：</w:t>
            </w:r>
            <w:r>
              <w:rPr>
                <w:rFonts w:hint="eastAsia" w:ascii="宋体" w:hAnsi="宋体" w:eastAsia="宋体" w:cs="宋体"/>
                <w:b w:val="0"/>
                <w:bCs w:val="0"/>
                <w:color w:val="auto"/>
                <w:szCs w:val="21"/>
              </w:rPr>
              <w:t>结</w:t>
            </w:r>
            <w:r>
              <w:rPr>
                <w:rFonts w:hint="eastAsia" w:ascii="宋体" w:hAnsi="宋体" w:cs="宋体"/>
                <w:color w:val="auto"/>
                <w:szCs w:val="21"/>
              </w:rPr>
              <w:t>构加固设计方案较为合理，能够满足基本需求，但在安全性和经济性上可能有所不足，得</w:t>
            </w:r>
            <w:r>
              <w:rPr>
                <w:rFonts w:hint="eastAsia" w:ascii="宋体" w:hAnsi="宋体" w:cs="宋体"/>
                <w:color w:val="auto"/>
                <w:szCs w:val="21"/>
                <w:lang w:val="en-US" w:eastAsia="zh-CN"/>
              </w:rPr>
              <w:t>10</w:t>
            </w:r>
            <w:r>
              <w:rPr>
                <w:rFonts w:hint="eastAsia" w:ascii="宋体" w:hAnsi="宋体" w:cs="宋体"/>
                <w:color w:val="auto"/>
                <w:szCs w:val="21"/>
              </w:rPr>
              <w:t>分；</w:t>
            </w:r>
          </w:p>
          <w:p w14:paraId="16959E8A">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ascii="宋体" w:hAnsi="宋体" w:cs="宋体"/>
                <w:color w:val="auto"/>
                <w:szCs w:val="21"/>
              </w:rPr>
            </w:pPr>
            <w:r>
              <w:rPr>
                <w:rFonts w:hint="eastAsia" w:ascii="宋体" w:hAnsi="宋体" w:eastAsia="宋体" w:cs="宋体"/>
                <w:b/>
                <w:bCs/>
                <w:color w:val="auto"/>
                <w:szCs w:val="21"/>
              </w:rPr>
              <w:t>[中]</w:t>
            </w:r>
            <w:r>
              <w:rPr>
                <w:rFonts w:hint="eastAsia" w:ascii="宋体" w:hAnsi="宋体" w:cs="宋体"/>
                <w:b/>
                <w:bCs/>
                <w:color w:val="auto"/>
                <w:szCs w:val="21"/>
                <w:lang w:eastAsia="zh-CN"/>
              </w:rPr>
              <w:t>：</w:t>
            </w:r>
            <w:r>
              <w:rPr>
                <w:rFonts w:hint="eastAsia" w:ascii="宋体" w:hAnsi="宋体" w:cs="宋体"/>
                <w:color w:val="auto"/>
                <w:szCs w:val="21"/>
              </w:rPr>
              <w:t>结构加固设计方案一般，存在安全隐患或经济性不佳的情况，得</w:t>
            </w:r>
            <w:r>
              <w:rPr>
                <w:rFonts w:hint="eastAsia" w:ascii="宋体" w:hAnsi="宋体" w:cs="宋体"/>
                <w:color w:val="auto"/>
                <w:szCs w:val="21"/>
                <w:lang w:val="en-US" w:eastAsia="zh-CN"/>
              </w:rPr>
              <w:t>5</w:t>
            </w:r>
            <w:r>
              <w:rPr>
                <w:rFonts w:hint="eastAsia" w:ascii="宋体" w:hAnsi="宋体" w:cs="宋体"/>
                <w:color w:val="auto"/>
                <w:szCs w:val="21"/>
              </w:rPr>
              <w:t>分。</w:t>
            </w:r>
          </w:p>
          <w:p w14:paraId="58621840">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rPr>
            </w:pPr>
            <w:r>
              <w:rPr>
                <w:rFonts w:hint="eastAsia" w:ascii="宋体" w:hAnsi="宋体" w:eastAsia="宋体" w:cs="宋体"/>
                <w:b/>
                <w:bCs/>
                <w:color w:val="auto"/>
                <w:szCs w:val="21"/>
              </w:rPr>
              <w:t>[差]</w:t>
            </w:r>
            <w:r>
              <w:rPr>
                <w:rFonts w:hint="eastAsia" w:ascii="宋体" w:hAnsi="宋体" w:cs="宋体"/>
                <w:b/>
                <w:bCs/>
                <w:color w:val="auto"/>
                <w:szCs w:val="21"/>
                <w:lang w:eastAsia="zh-CN"/>
              </w:rPr>
              <w:t>：</w:t>
            </w:r>
            <w:r>
              <w:rPr>
                <w:rFonts w:hint="eastAsia" w:ascii="宋体" w:hAnsi="宋体" w:cs="宋体"/>
                <w:color w:val="auto"/>
                <w:szCs w:val="21"/>
              </w:rPr>
              <w:t>结构加固设计方案不合理，存在严重安全隐患或经济性极差，得0分。</w:t>
            </w:r>
          </w:p>
        </w:tc>
      </w:tr>
      <w:tr w14:paraId="2C20F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4224" w:hRule="atLeast"/>
          <w:jc w:val="center"/>
        </w:trPr>
        <w:tc>
          <w:tcPr>
            <w:tcW w:w="676" w:type="dxa"/>
            <w:vMerge w:val="continue"/>
            <w:tcBorders>
              <w:right w:val="single" w:color="auto" w:sz="4" w:space="0"/>
            </w:tcBorders>
            <w:noWrap w:val="0"/>
            <w:vAlign w:val="center"/>
          </w:tcPr>
          <w:p w14:paraId="34005269">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5728A374">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4D748D5">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设备改造方案</w:t>
            </w:r>
          </w:p>
          <w:p w14:paraId="638C8223">
            <w:pPr>
              <w:snapToGrid w:val="0"/>
              <w:jc w:val="center"/>
              <w:rPr>
                <w:rFonts w:hint="eastAsia" w:ascii="宋体" w:hAnsi="宋体" w:cs="宋体"/>
                <w:color w:val="auto"/>
                <w:szCs w:val="21"/>
                <w:highlight w:val="none"/>
              </w:rPr>
            </w:pP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5</w:t>
            </w:r>
            <w:r>
              <w:rPr>
                <w:rFonts w:hint="default" w:ascii="宋体" w:hAnsi="宋体" w:cs="宋体"/>
                <w:color w:val="auto"/>
                <w:szCs w:val="21"/>
                <w:highlight w:val="none"/>
              </w:rPr>
              <w:t>分）</w:t>
            </w:r>
          </w:p>
          <w:p w14:paraId="5434F2CA">
            <w:pPr>
              <w:pStyle w:val="26"/>
              <w:snapToGrid w:val="0"/>
              <w:jc w:val="center"/>
              <w:rPr>
                <w:rFonts w:hint="eastAsia" w:ascii="宋体" w:hAnsi="宋体" w:cs="宋体"/>
                <w:szCs w:val="21"/>
              </w:rPr>
            </w:pPr>
          </w:p>
        </w:tc>
        <w:tc>
          <w:tcPr>
            <w:tcW w:w="5721" w:type="dxa"/>
            <w:tcBorders>
              <w:top w:val="single" w:color="auto" w:sz="4" w:space="0"/>
              <w:left w:val="single" w:color="auto" w:sz="4" w:space="0"/>
              <w:bottom w:val="single" w:color="auto" w:sz="4" w:space="0"/>
              <w:right w:val="single" w:color="auto" w:sz="4" w:space="0"/>
            </w:tcBorders>
            <w:noWrap w:val="0"/>
            <w:vAlign w:val="top"/>
          </w:tcPr>
          <w:p w14:paraId="6567768D">
            <w:pPr>
              <w:keepNext w:val="0"/>
              <w:keepLines w:val="0"/>
              <w:pageBreakBefore w:val="0"/>
              <w:widowControl w:val="0"/>
              <w:kinsoku/>
              <w:wordWrap/>
              <w:overflowPunct/>
              <w:topLinePunct w:val="0"/>
              <w:autoSpaceDE/>
              <w:autoSpaceDN/>
              <w:bidi w:val="0"/>
              <w:adjustRightInd/>
              <w:snapToGrid w:val="0"/>
              <w:spacing w:afterLines="25"/>
              <w:ind w:left="0" w:leftChars="0" w:firstLine="0" w:firstLineChars="0"/>
              <w:jc w:val="left"/>
              <w:textAlignment w:val="auto"/>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设备改造方案需综合满足医疗场所对空调、电气、给排水系统的专业性、安全性、节能性及兼容性要求：</w:t>
            </w:r>
          </w:p>
          <w:p w14:paraId="3F041667">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highlight w:val="none"/>
                <w:lang w:val="zh-CN"/>
              </w:rPr>
            </w:pPr>
            <w:r>
              <w:rPr>
                <w:rFonts w:hint="eastAsia"/>
                <w:b/>
                <w:bCs/>
                <w:color w:val="auto"/>
                <w:highlight w:val="none"/>
                <w:lang w:val="zh-CN"/>
              </w:rPr>
              <w:t>[</w:t>
            </w:r>
            <w:r>
              <w:rPr>
                <w:rFonts w:hint="eastAsia" w:ascii="宋体" w:hAnsi="宋体" w:cs="宋体"/>
                <w:b/>
                <w:bCs/>
                <w:color w:val="auto"/>
                <w:szCs w:val="21"/>
                <w:highlight w:val="none"/>
                <w:lang w:val="zh-CN"/>
              </w:rPr>
              <w:t>优]：</w:t>
            </w:r>
            <w:r>
              <w:rPr>
                <w:rFonts w:hint="eastAsia" w:ascii="宋体" w:hAnsi="宋体" w:cs="宋体"/>
                <w:color w:val="auto"/>
                <w:szCs w:val="21"/>
                <w:highlight w:val="none"/>
                <w:lang w:val="zh-CN"/>
              </w:rPr>
              <w:t>空调改造契合规范，系统节能稳定；电气保障医疗设备供电安全，配电科学；给排水符合医疗废水处理及用水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标准，整体方案与原有结构、流程兼容度极高，技术先进经济合理，得 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 xml:space="preserve"> 分。</w:t>
            </w:r>
          </w:p>
          <w:p w14:paraId="1CF7CEA2">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[良]：</w:t>
            </w:r>
            <w:r>
              <w:rPr>
                <w:rFonts w:hint="eastAsia" w:ascii="宋体" w:hAnsi="宋体" w:cs="宋体"/>
                <w:color w:val="auto"/>
                <w:szCs w:val="21"/>
                <w:highlight w:val="none"/>
                <w:lang w:val="zh-CN"/>
              </w:rPr>
              <w:t>空调改造契合规范；电气保障核心设备供电，配电合理；给排水符合基础标准，方案兼容性较好，仅细节或节能性略有不足，得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分。</w:t>
            </w:r>
          </w:p>
          <w:p w14:paraId="5F752B88">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[中]：</w:t>
            </w:r>
            <w:r>
              <w:rPr>
                <w:rFonts w:hint="eastAsia" w:ascii="宋体" w:hAnsi="宋体" w:cs="宋体"/>
                <w:color w:val="auto"/>
                <w:szCs w:val="21"/>
                <w:highlight w:val="none"/>
                <w:lang w:val="zh-CN"/>
              </w:rPr>
              <w:t>空调改造契合规范，节能性一般；电气保障基本供电但应急冗余不足；给排水满足日常用水但医疗专项功能不完善，与原有结构存在少量兼容问题，得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分。</w:t>
            </w:r>
          </w:p>
          <w:p w14:paraId="364C0BCF">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zh-CN"/>
              </w:rPr>
              <w:t>[差]：</w:t>
            </w:r>
            <w:r>
              <w:rPr>
                <w:rFonts w:hint="eastAsia" w:ascii="宋体" w:hAnsi="宋体" w:cs="宋体"/>
                <w:color w:val="auto"/>
                <w:szCs w:val="21"/>
                <w:highlight w:val="none"/>
                <w:lang w:val="zh-CN"/>
              </w:rPr>
              <w:t>空调改造不符合规范，影响诊疗环境；电气存在安全隐患或布局混乱；给排水未达医疗标准，方案与原有结构、流程明显冲突，得 0 分。</w:t>
            </w:r>
          </w:p>
        </w:tc>
      </w:tr>
      <w:tr w14:paraId="6CE92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ADE790A">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0CD7E158">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3447232">
            <w:pPr>
              <w:snapToGrid w:val="0"/>
              <w:jc w:val="center"/>
              <w:rPr>
                <w:rFonts w:hint="eastAsia" w:ascii="宋体" w:hAnsi="宋体" w:cs="宋体"/>
                <w:szCs w:val="21"/>
              </w:rPr>
            </w:pPr>
            <w:r>
              <w:rPr>
                <w:rFonts w:hint="eastAsia" w:ascii="宋体" w:hAnsi="宋体" w:cs="宋体"/>
                <w:szCs w:val="21"/>
              </w:rPr>
              <w:t>消防改造设计方案</w:t>
            </w:r>
          </w:p>
          <w:p w14:paraId="28C18B35">
            <w:pPr>
              <w:pStyle w:val="26"/>
              <w:snapToGrid w:val="0"/>
              <w:jc w:val="center"/>
              <w:rPr>
                <w:rFonts w:hint="eastAsia"/>
                <w:szCs w:val="21"/>
              </w:rPr>
            </w:pPr>
            <w:r>
              <w:rPr>
                <w:rFonts w:hint="eastAsia"/>
                <w:szCs w:val="21"/>
              </w:rPr>
              <w:t>（15分）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4E8B8BE">
            <w:pPr>
              <w:snapToGrid w:val="0"/>
              <w:spacing w:after="78" w:afterLines="25"/>
              <w:jc w:val="left"/>
              <w:rPr>
                <w:rFonts w:hint="eastAsia" w:ascii="宋体" w:hAnsi="宋体" w:cs="宋体"/>
                <w:b w:val="0"/>
                <w:bCs/>
                <w:color w:val="000000"/>
                <w:szCs w:val="21"/>
                <w:lang w:val="zh-CN"/>
              </w:rPr>
            </w:pPr>
            <w:r>
              <w:rPr>
                <w:rFonts w:hint="eastAsia" w:ascii="宋体" w:hAnsi="宋体" w:cs="宋体"/>
                <w:color w:val="000000"/>
                <w:szCs w:val="21"/>
              </w:rPr>
              <w:t>根据现有的消防设施条件，提出切实可行的消防改造方案，优化消防布局、完善消防报警及联动系统。全面提升</w:t>
            </w:r>
            <w:r>
              <w:rPr>
                <w:rFonts w:hint="eastAsia" w:ascii="宋体" w:hAnsi="宋体" w:cs="宋体"/>
                <w:color w:val="000000"/>
                <w:szCs w:val="21"/>
                <w:lang w:val="en-US" w:eastAsia="zh-CN"/>
              </w:rPr>
              <w:t>本项目</w:t>
            </w:r>
            <w:r>
              <w:rPr>
                <w:rFonts w:hint="eastAsia" w:ascii="宋体" w:hAnsi="宋体" w:cs="宋体"/>
                <w:color w:val="000000"/>
                <w:szCs w:val="21"/>
              </w:rPr>
              <w:t>的消防能力</w:t>
            </w:r>
            <w:r>
              <w:rPr>
                <w:rFonts w:hint="eastAsia" w:ascii="宋体" w:hAnsi="宋体" w:cs="宋体"/>
                <w:b w:val="0"/>
                <w:bCs/>
                <w:color w:val="000000"/>
                <w:szCs w:val="21"/>
                <w:lang w:val="zh-CN"/>
              </w:rPr>
              <w:t>：​</w:t>
            </w:r>
          </w:p>
          <w:p w14:paraId="2C5A8D4F">
            <w:pPr>
              <w:snapToGrid w:val="0"/>
              <w:spacing w:after="78" w:afterLines="25"/>
              <w:ind w:left="630" w:hanging="630" w:hangingChars="300"/>
              <w:jc w:val="left"/>
              <w:rPr>
                <w:rFonts w:hint="eastAsia" w:ascii="宋体" w:hAnsi="宋体" w:cs="宋体"/>
                <w:b w:val="0"/>
                <w:bCs/>
                <w:szCs w:val="21"/>
                <w:lang w:val="zh-CN"/>
              </w:rPr>
            </w:pPr>
            <w:r>
              <w:rPr>
                <w:rFonts w:hint="eastAsia" w:ascii="宋体" w:hAnsi="宋体" w:cs="宋体"/>
                <w:b w:val="0"/>
                <w:bCs/>
                <w:szCs w:val="21"/>
                <w:lang w:val="zh-CN"/>
              </w:rPr>
              <w:t>[优]：提出的消防改造方案切实可行，能有效优化消防布局、完善消防报警及联动系统，全面提升本装修施工区域内的消防能力；方案完善且完全符合相关法规要求，可充分确保消防安全，得 15 分；</w:t>
            </w:r>
          </w:p>
          <w:p w14:paraId="34EC69B3">
            <w:pPr>
              <w:snapToGrid w:val="0"/>
              <w:spacing w:after="78" w:afterLines="25"/>
              <w:ind w:left="630" w:hanging="630" w:hangingChars="300"/>
              <w:jc w:val="left"/>
              <w:rPr>
                <w:rFonts w:hint="eastAsia" w:ascii="宋体" w:hAnsi="宋体" w:cs="宋体"/>
                <w:b w:val="0"/>
                <w:bCs/>
                <w:szCs w:val="21"/>
                <w:lang w:val="zh-CN"/>
              </w:rPr>
            </w:pPr>
            <w:r>
              <w:rPr>
                <w:rFonts w:hint="eastAsia" w:ascii="宋体" w:hAnsi="宋体" w:cs="宋体"/>
                <w:b w:val="0"/>
                <w:bCs/>
                <w:szCs w:val="21"/>
                <w:lang w:val="zh-CN"/>
              </w:rPr>
              <w:t>[良]：消防改造设计符合法规要求，方案较为完善，能在一定程度上优化消防布局和系统，提升消防能力，但在设备选型或布局上可能存在细微不足，得 10 分；​</w:t>
            </w:r>
          </w:p>
          <w:p w14:paraId="1933C8AC">
            <w:pPr>
              <w:snapToGrid w:val="0"/>
              <w:spacing w:after="78" w:afterLines="25"/>
              <w:ind w:left="630" w:hanging="630" w:hangingChars="300"/>
              <w:jc w:val="left"/>
              <w:rPr>
                <w:rFonts w:hint="eastAsia" w:ascii="宋体" w:hAnsi="宋体" w:cs="宋体"/>
                <w:b w:val="0"/>
                <w:bCs/>
                <w:szCs w:val="21"/>
                <w:lang w:val="zh-CN"/>
              </w:rPr>
            </w:pPr>
            <w:r>
              <w:rPr>
                <w:rFonts w:hint="eastAsia" w:ascii="宋体" w:hAnsi="宋体" w:cs="宋体"/>
                <w:b w:val="0"/>
                <w:bCs/>
                <w:szCs w:val="21"/>
                <w:lang w:val="zh-CN"/>
              </w:rPr>
              <w:t>[中]：消防改造设计存在一定缺陷，未能完全满足法规要求，方案不够完善，对消防能力的提升有限，存在一定安全隐患，得 5 分；​</w:t>
            </w:r>
          </w:p>
          <w:p w14:paraId="7F61F9AD">
            <w:pPr>
              <w:ind w:left="632" w:hanging="630" w:hangingChars="300"/>
              <w:rPr>
                <w:rFonts w:hint="eastAsia" w:ascii="宋体" w:hAnsi="宋体" w:cs="宋体"/>
                <w:b/>
                <w:szCs w:val="21"/>
                <w:lang w:val="zh-CN"/>
              </w:rPr>
            </w:pPr>
            <w:r>
              <w:rPr>
                <w:rFonts w:hint="eastAsia" w:ascii="宋体" w:hAnsi="宋体" w:cs="宋体"/>
                <w:b w:val="0"/>
                <w:bCs/>
                <w:szCs w:val="21"/>
                <w:lang w:val="zh-CN"/>
              </w:rPr>
              <w:t>[差]：消防改造设计严重不符合法规要求，方案存在重大漏洞，无法提升消防能力，反而存在重大安全隐患，得 0 分。</w:t>
            </w:r>
          </w:p>
        </w:tc>
      </w:tr>
      <w:tr w14:paraId="1906B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3B5DD20C">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29012E74">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0DA41F5">
            <w:pPr>
              <w:snapToGrid w:val="0"/>
              <w:jc w:val="center"/>
              <w:rPr>
                <w:rFonts w:ascii="宋体" w:hAnsi="宋体" w:cs="宋体"/>
                <w:szCs w:val="21"/>
              </w:rPr>
            </w:pPr>
            <w:r>
              <w:rPr>
                <w:rFonts w:hint="eastAsia" w:ascii="宋体" w:hAnsi="宋体" w:cs="宋体"/>
                <w:szCs w:val="21"/>
              </w:rPr>
              <w:t>品质提升与细节设计</w:t>
            </w:r>
          </w:p>
          <w:p w14:paraId="61154C21">
            <w:pPr>
              <w:snapToGrid w:val="0"/>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755D1DF">
            <w:pPr>
              <w:keepNext w:val="0"/>
              <w:keepLines w:val="0"/>
              <w:pageBreakBefore w:val="0"/>
              <w:widowControl w:val="0"/>
              <w:kinsoku/>
              <w:wordWrap/>
              <w:overflowPunct/>
              <w:topLinePunct w:val="0"/>
              <w:autoSpaceDE/>
              <w:autoSpaceDN/>
              <w:bidi w:val="0"/>
              <w:adjustRightInd/>
              <w:snapToGrid w:val="0"/>
              <w:spacing w:afterLines="25"/>
              <w:ind w:left="0" w:leftChars="0" w:firstLine="0" w:firstLineChars="0"/>
              <w:textAlignment w:val="auto"/>
              <w:rPr>
                <w:rFonts w:hint="eastAsia" w:ascii="宋体" w:hAnsi="宋体" w:cs="宋体"/>
                <w:szCs w:val="21"/>
                <w:highlight w:val="none"/>
              </w:rPr>
            </w:pPr>
            <w:r>
              <w:rPr>
                <w:rFonts w:hint="eastAsia" w:ascii="宋体" w:hAnsi="宋体" w:cs="宋体"/>
                <w:szCs w:val="21"/>
              </w:rPr>
              <w:t>根据设计施工总承包任务书第三章 “设计要求”，针对本项目整体品质提升及门诊、医技科室等区域内部装修、大楼整</w:t>
            </w:r>
            <w:r>
              <w:rPr>
                <w:rFonts w:hint="eastAsia" w:ascii="宋体" w:hAnsi="宋体" w:cs="宋体"/>
                <w:szCs w:val="21"/>
                <w:highlight w:val="none"/>
              </w:rPr>
              <w:t>体标识系统、公共区域主要功能的效果图呈现效果进行评分：</w:t>
            </w:r>
          </w:p>
          <w:p w14:paraId="4080D206">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rPr>
            </w:pPr>
            <w:r>
              <w:rPr>
                <w:rFonts w:hint="eastAsia" w:ascii="宋体" w:hAnsi="宋体" w:cs="宋体"/>
                <w:szCs w:val="21"/>
                <w:highlight w:val="none"/>
              </w:rPr>
              <w:t>[优]</w:t>
            </w:r>
            <w:r>
              <w:rPr>
                <w:rFonts w:hint="eastAsia" w:ascii="宋体" w:hAnsi="宋体" w:cs="宋体"/>
                <w:szCs w:val="21"/>
                <w:highlight w:val="none"/>
                <w:lang w:eastAsia="zh-CN"/>
              </w:rPr>
              <w:t>：</w:t>
            </w:r>
            <w:r>
              <w:rPr>
                <w:rFonts w:hint="eastAsia" w:ascii="宋体" w:hAnsi="宋体" w:cs="宋体"/>
                <w:szCs w:val="21"/>
                <w:highlight w:val="none"/>
              </w:rPr>
              <w:t>品质提升显著，各区域</w:t>
            </w:r>
            <w:r>
              <w:rPr>
                <w:rFonts w:hint="eastAsia" w:ascii="宋体" w:hAnsi="宋体" w:cs="宋体"/>
                <w:szCs w:val="21"/>
              </w:rPr>
              <w:t>效果图充分体现高水平建筑设计，有力提升医院整体形象，得 15 分；</w:t>
            </w:r>
          </w:p>
          <w:p w14:paraId="5FF7CA20">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rPr>
            </w:pPr>
            <w:r>
              <w:rPr>
                <w:rFonts w:hint="eastAsia" w:ascii="宋体" w:hAnsi="宋体" w:cs="宋体"/>
                <w:szCs w:val="21"/>
              </w:rPr>
              <w:t>[良]</w:t>
            </w:r>
            <w:r>
              <w:rPr>
                <w:rFonts w:hint="eastAsia" w:ascii="宋体" w:hAnsi="宋体" w:cs="宋体"/>
                <w:szCs w:val="21"/>
                <w:lang w:eastAsia="zh-CN"/>
              </w:rPr>
              <w:t>：</w:t>
            </w:r>
            <w:r>
              <w:rPr>
                <w:rFonts w:hint="eastAsia" w:ascii="宋体" w:hAnsi="宋体" w:cs="宋体"/>
                <w:szCs w:val="21"/>
              </w:rPr>
              <w:t>品质提升较为明显，各区域效果图基本展现良好设计，但部分细节设计存在轻微不足，得 10 分；</w:t>
            </w:r>
          </w:p>
          <w:p w14:paraId="2AEB62D2">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rPr>
            </w:pPr>
            <w:r>
              <w:rPr>
                <w:rFonts w:hint="eastAsia" w:ascii="宋体" w:hAnsi="宋体" w:cs="宋体"/>
                <w:szCs w:val="21"/>
              </w:rPr>
              <w:t>[中]</w:t>
            </w:r>
            <w:r>
              <w:rPr>
                <w:rFonts w:hint="eastAsia" w:ascii="宋体" w:hAnsi="宋体" w:cs="宋体"/>
                <w:szCs w:val="21"/>
                <w:lang w:eastAsia="zh-CN"/>
              </w:rPr>
              <w:t>：</w:t>
            </w:r>
            <w:r>
              <w:rPr>
                <w:rFonts w:hint="eastAsia" w:ascii="宋体" w:hAnsi="宋体" w:cs="宋体"/>
                <w:szCs w:val="21"/>
              </w:rPr>
              <w:t>品质提升一般，各区域效果图在设计体现上较为平淡，设计不够精致，存在明显瑕疵，得 5 分；</w:t>
            </w:r>
          </w:p>
          <w:p w14:paraId="024F5D0A">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rPr>
            </w:pPr>
            <w:r>
              <w:rPr>
                <w:rFonts w:hint="eastAsia" w:ascii="宋体" w:hAnsi="宋体" w:cs="宋体"/>
                <w:szCs w:val="21"/>
              </w:rPr>
              <w:t>[差]</w:t>
            </w:r>
            <w:r>
              <w:rPr>
                <w:rFonts w:hint="eastAsia" w:ascii="宋体" w:hAnsi="宋体" w:cs="宋体"/>
                <w:szCs w:val="21"/>
                <w:lang w:eastAsia="zh-CN"/>
              </w:rPr>
              <w:t>：</w:t>
            </w:r>
            <w:r>
              <w:rPr>
                <w:rFonts w:hint="eastAsia" w:ascii="宋体" w:hAnsi="宋体" w:cs="宋体"/>
                <w:szCs w:val="21"/>
              </w:rPr>
              <w:t>品质提升不明显，各区域效果图呈现的设计粗糙，未能满足设计要求，影响医院整体形象及患者满意度，得 0 分。</w:t>
            </w:r>
          </w:p>
        </w:tc>
      </w:tr>
      <w:tr w14:paraId="20FA2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259" w:hRule="atLeast"/>
          <w:jc w:val="center"/>
        </w:trPr>
        <w:tc>
          <w:tcPr>
            <w:tcW w:w="676" w:type="dxa"/>
            <w:vMerge w:val="restart"/>
            <w:tcBorders>
              <w:top w:val="single" w:color="auto" w:sz="4" w:space="0"/>
              <w:right w:val="single" w:color="auto" w:sz="4" w:space="0"/>
            </w:tcBorders>
            <w:noWrap w:val="0"/>
            <w:vAlign w:val="center"/>
          </w:tcPr>
          <w:p w14:paraId="2404493F">
            <w:pPr>
              <w:snapToGrid w:val="0"/>
              <w:ind w:left="-53" w:leftChars="-25" w:right="-53" w:rightChars="-25"/>
              <w:rPr>
                <w:rFonts w:hint="eastAsia" w:ascii="宋体" w:hAnsi="宋体" w:cs="宋体"/>
                <w:szCs w:val="21"/>
              </w:rPr>
            </w:pPr>
            <w:r>
              <w:rPr>
                <w:rFonts w:hint="eastAsia" w:ascii="宋体" w:hAnsi="宋体" w:cs="宋体"/>
                <w:szCs w:val="21"/>
              </w:rPr>
              <w:t>2.2.4（2）</w:t>
            </w:r>
          </w:p>
        </w:tc>
        <w:tc>
          <w:tcPr>
            <w:tcW w:w="1005" w:type="dxa"/>
            <w:vMerge w:val="restart"/>
            <w:tcBorders>
              <w:top w:val="single" w:color="auto" w:sz="4" w:space="0"/>
              <w:right w:val="single" w:color="auto" w:sz="4" w:space="0"/>
            </w:tcBorders>
            <w:noWrap w:val="0"/>
            <w:vAlign w:val="center"/>
          </w:tcPr>
          <w:p w14:paraId="0DF3D69D">
            <w:pPr>
              <w:snapToGrid w:val="0"/>
              <w:ind w:left="-53" w:leftChars="-25" w:right="-53" w:rightChars="-25"/>
              <w:jc w:val="center"/>
              <w:rPr>
                <w:rFonts w:hint="eastAsia" w:ascii="宋体" w:hAnsi="宋体" w:cs="宋体"/>
                <w:szCs w:val="21"/>
              </w:rPr>
            </w:pPr>
            <w:r>
              <w:rPr>
                <w:rFonts w:hint="eastAsia" w:ascii="宋体" w:hAnsi="宋体" w:cs="宋体"/>
                <w:szCs w:val="21"/>
              </w:rPr>
              <w:t>工程总承包实施方案评分标准</w:t>
            </w:r>
          </w:p>
          <w:p w14:paraId="136794FB">
            <w:pPr>
              <w:snapToGrid w:val="0"/>
              <w:ind w:left="-53" w:leftChars="-25" w:right="-53" w:rightChars="-25"/>
              <w:jc w:val="center"/>
              <w:rPr>
                <w:rFonts w:hint="eastAsia" w:ascii="宋体" w:hAnsi="宋体" w:cs="宋体"/>
                <w:szCs w:val="21"/>
              </w:rPr>
            </w:pPr>
            <w:r>
              <w:rPr>
                <w:rFonts w:hint="eastAsia" w:ascii="宋体" w:hAnsi="宋体" w:cs="宋体"/>
                <w:szCs w:val="21"/>
              </w:rPr>
              <w:t>（100分）</w:t>
            </w:r>
          </w:p>
        </w:tc>
        <w:tc>
          <w:tcPr>
            <w:tcW w:w="966" w:type="dxa"/>
            <w:vMerge w:val="restart"/>
            <w:tcBorders>
              <w:top w:val="single" w:color="auto" w:sz="4" w:space="0"/>
              <w:left w:val="single" w:color="auto" w:sz="4" w:space="0"/>
              <w:right w:val="single" w:color="auto" w:sz="4" w:space="0"/>
            </w:tcBorders>
            <w:noWrap w:val="0"/>
            <w:vAlign w:val="center"/>
          </w:tcPr>
          <w:p w14:paraId="5BC5E5FC">
            <w:pPr>
              <w:snapToGrid w:val="0"/>
              <w:ind w:left="-53" w:leftChars="-25" w:right="-53" w:rightChars="-25"/>
              <w:jc w:val="center"/>
              <w:rPr>
                <w:rFonts w:hint="eastAsia" w:ascii="宋体" w:hAnsi="宋体" w:cs="宋体"/>
              </w:rPr>
            </w:pPr>
            <w:r>
              <w:rPr>
                <w:rFonts w:hint="eastAsia" w:ascii="宋体" w:hAnsi="宋体" w:cs="宋体"/>
              </w:rPr>
              <w:t>企业资信</w:t>
            </w:r>
          </w:p>
          <w:p w14:paraId="64DFCB67">
            <w:pPr>
              <w:snapToGrid w:val="0"/>
              <w:ind w:left="-53" w:leftChars="-25" w:right="-53" w:rightChars="-25"/>
              <w:jc w:val="center"/>
              <w:rPr>
                <w:rFonts w:hint="eastAsia" w:ascii="宋体" w:hAnsi="宋体" w:cs="宋体"/>
                <w:szCs w:val="21"/>
              </w:rPr>
            </w:pPr>
            <w:r>
              <w:rPr>
                <w:rFonts w:hint="eastAsia" w:ascii="宋体" w:hAnsi="宋体" w:cs="宋体"/>
              </w:rPr>
              <w:t>（</w:t>
            </w:r>
            <w:r>
              <w:rPr>
                <w:rFonts w:hint="eastAsia" w:ascii="宋体" w:hAnsi="宋体" w:cs="宋体"/>
                <w:lang w:val="en-US" w:eastAsia="zh-CN"/>
              </w:rPr>
              <w:t>24</w:t>
            </w:r>
            <w:r>
              <w:rPr>
                <w:rFonts w:hint="eastAsia" w:ascii="宋体" w:hAnsi="宋体" w:cs="宋体"/>
              </w:rPr>
              <w:t>分）</w:t>
            </w:r>
          </w:p>
        </w:tc>
        <w:tc>
          <w:tcPr>
            <w:tcW w:w="1459" w:type="dxa"/>
            <w:vMerge w:val="restart"/>
            <w:tcBorders>
              <w:top w:val="single" w:color="auto" w:sz="4" w:space="0"/>
              <w:left w:val="single" w:color="auto" w:sz="4" w:space="0"/>
              <w:right w:val="single" w:color="auto" w:sz="4" w:space="0"/>
            </w:tcBorders>
            <w:noWrap w:val="0"/>
            <w:vAlign w:val="center"/>
          </w:tcPr>
          <w:p w14:paraId="56307485">
            <w:pPr>
              <w:snapToGrid w:val="0"/>
              <w:ind w:left="-53" w:leftChars="-25" w:right="-53" w:rightChars="-25"/>
              <w:jc w:val="center"/>
              <w:rPr>
                <w:rFonts w:hint="eastAsia" w:ascii="宋体" w:hAnsi="宋体" w:cs="宋体"/>
              </w:rPr>
            </w:pPr>
            <w:r>
              <w:rPr>
                <w:rFonts w:hint="eastAsia" w:ascii="宋体" w:hAnsi="宋体" w:cs="宋体"/>
              </w:rPr>
              <w:t>企业业绩</w:t>
            </w:r>
          </w:p>
          <w:p w14:paraId="100BFE14">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3464161">
            <w:pPr>
              <w:snapToGrid w:val="0"/>
              <w:rPr>
                <w:rFonts w:hint="eastAsia" w:ascii="宋体" w:hAnsi="宋体"/>
                <w:b/>
                <w:color w:val="000000"/>
                <w:szCs w:val="21"/>
              </w:rPr>
            </w:pPr>
            <w:r>
              <w:rPr>
                <w:rFonts w:hint="eastAsia" w:ascii="宋体" w:hAnsi="宋体"/>
                <w:b/>
                <w:bCs/>
                <w:color w:val="000000"/>
                <w:szCs w:val="21"/>
              </w:rPr>
              <w:t>施工业绩：</w:t>
            </w:r>
            <w:r>
              <w:rPr>
                <w:rFonts w:hint="eastAsia" w:ascii="宋体" w:hAnsi="宋体"/>
                <w:color w:val="000000"/>
                <w:szCs w:val="21"/>
              </w:rPr>
              <w:t>投标人（若为联合体，指联合体</w:t>
            </w:r>
            <w:r>
              <w:rPr>
                <w:rFonts w:hint="eastAsia" w:ascii="宋体" w:hAnsi="宋体"/>
                <w:color w:val="000000"/>
                <w:szCs w:val="21"/>
                <w:lang w:eastAsia="zh-CN"/>
              </w:rPr>
              <w:t>主办方</w:t>
            </w:r>
            <w:r>
              <w:rPr>
                <w:rFonts w:hint="eastAsia" w:ascii="宋体" w:hAnsi="宋体"/>
                <w:color w:val="000000"/>
                <w:szCs w:val="21"/>
              </w:rPr>
              <w:t>）自</w:t>
            </w:r>
            <w:r>
              <w:rPr>
                <w:rFonts w:hint="eastAsia" w:ascii="宋体" w:hAnsi="宋体"/>
                <w:color w:val="000000"/>
                <w:szCs w:val="21"/>
                <w:lang w:val="en-US" w:eastAsia="zh-CN"/>
              </w:rPr>
              <w:t>2019</w:t>
            </w:r>
            <w:r>
              <w:rPr>
                <w:rFonts w:hint="eastAsia" w:ascii="宋体" w:hAnsi="宋体"/>
                <w:color w:val="000000"/>
                <w:szCs w:val="21"/>
              </w:rPr>
              <w:t>年1月1日至投标截止，完成过质量合格的类似项目业绩，每项得</w:t>
            </w:r>
            <w:r>
              <w:rPr>
                <w:rFonts w:hint="eastAsia" w:ascii="宋体" w:hAnsi="宋体"/>
                <w:color w:val="000000"/>
                <w:szCs w:val="21"/>
                <w:lang w:val="en-US" w:eastAsia="zh-CN"/>
              </w:rPr>
              <w:t>1</w:t>
            </w:r>
            <w:r>
              <w:rPr>
                <w:rFonts w:hint="eastAsia" w:ascii="宋体" w:hAnsi="宋体"/>
                <w:color w:val="000000"/>
                <w:szCs w:val="21"/>
              </w:rPr>
              <w:t>分。（本项最高得</w:t>
            </w:r>
            <w:r>
              <w:rPr>
                <w:rFonts w:hint="eastAsia" w:ascii="宋体" w:hAnsi="宋体"/>
                <w:color w:val="000000"/>
                <w:szCs w:val="21"/>
                <w:lang w:val="en-US" w:eastAsia="zh-CN"/>
              </w:rPr>
              <w:t>2</w:t>
            </w:r>
            <w:r>
              <w:rPr>
                <w:rFonts w:hint="eastAsia" w:ascii="宋体" w:hAnsi="宋体"/>
                <w:color w:val="000000"/>
                <w:szCs w:val="21"/>
              </w:rPr>
              <w:t>分）</w:t>
            </w:r>
          </w:p>
        </w:tc>
      </w:tr>
      <w:tr w14:paraId="59000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259" w:hRule="atLeast"/>
          <w:jc w:val="center"/>
        </w:trPr>
        <w:tc>
          <w:tcPr>
            <w:tcW w:w="676" w:type="dxa"/>
            <w:vMerge w:val="continue"/>
            <w:tcBorders>
              <w:top w:val="single" w:color="auto" w:sz="4" w:space="0"/>
              <w:right w:val="single" w:color="auto" w:sz="4" w:space="0"/>
            </w:tcBorders>
            <w:noWrap w:val="0"/>
            <w:vAlign w:val="center"/>
          </w:tcPr>
          <w:p w14:paraId="4B7DC556">
            <w:pPr>
              <w:snapToGrid w:val="0"/>
              <w:ind w:left="-53" w:leftChars="-25" w:right="-53" w:rightChars="-25"/>
              <w:rPr>
                <w:rFonts w:hint="eastAsia" w:ascii="宋体" w:hAnsi="宋体" w:cs="宋体"/>
                <w:szCs w:val="21"/>
              </w:rPr>
            </w:pPr>
          </w:p>
        </w:tc>
        <w:tc>
          <w:tcPr>
            <w:tcW w:w="1005" w:type="dxa"/>
            <w:vMerge w:val="continue"/>
            <w:tcBorders>
              <w:top w:val="single" w:color="auto" w:sz="4" w:space="0"/>
              <w:right w:val="single" w:color="auto" w:sz="4" w:space="0"/>
            </w:tcBorders>
            <w:noWrap w:val="0"/>
            <w:vAlign w:val="center"/>
          </w:tcPr>
          <w:p w14:paraId="28C5C0A0">
            <w:pPr>
              <w:snapToGrid w:val="0"/>
              <w:ind w:left="-53" w:leftChars="-25" w:right="-53" w:rightChars="-25"/>
              <w:jc w:val="center"/>
              <w:rPr>
                <w:rFonts w:hint="eastAsia" w:ascii="宋体" w:hAnsi="宋体" w:cs="宋体"/>
                <w:szCs w:val="21"/>
              </w:rPr>
            </w:pPr>
          </w:p>
        </w:tc>
        <w:tc>
          <w:tcPr>
            <w:tcW w:w="966" w:type="dxa"/>
            <w:vMerge w:val="continue"/>
            <w:tcBorders>
              <w:top w:val="single" w:color="auto" w:sz="4" w:space="0"/>
              <w:left w:val="single" w:color="auto" w:sz="4" w:space="0"/>
              <w:right w:val="single" w:color="auto" w:sz="4" w:space="0"/>
            </w:tcBorders>
            <w:noWrap w:val="0"/>
            <w:vAlign w:val="center"/>
          </w:tcPr>
          <w:p w14:paraId="783047C3">
            <w:pPr>
              <w:snapToGrid w:val="0"/>
              <w:ind w:left="-53" w:leftChars="-25" w:right="-53" w:rightChars="-25"/>
              <w:jc w:val="center"/>
              <w:rPr>
                <w:rFonts w:hint="eastAsia" w:ascii="宋体" w:hAnsi="宋体" w:cs="宋体"/>
              </w:rPr>
            </w:pPr>
          </w:p>
        </w:tc>
        <w:tc>
          <w:tcPr>
            <w:tcW w:w="1459" w:type="dxa"/>
            <w:vMerge w:val="continue"/>
            <w:tcBorders>
              <w:left w:val="single" w:color="auto" w:sz="4" w:space="0"/>
              <w:right w:val="single" w:color="auto" w:sz="4" w:space="0"/>
            </w:tcBorders>
            <w:noWrap w:val="0"/>
            <w:vAlign w:val="center"/>
          </w:tcPr>
          <w:p w14:paraId="5306D179">
            <w:pPr>
              <w:snapToGrid w:val="0"/>
              <w:ind w:left="-53" w:leftChars="-25" w:right="-53" w:rightChars="-25"/>
              <w:jc w:val="center"/>
              <w:rPr>
                <w:rFonts w:hint="eastAsia" w:ascii="宋体" w:hAnsi="宋体" w:cs="宋体"/>
              </w:rPr>
            </w:pP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F1A2E76">
            <w:pPr>
              <w:snapToGrid w:val="0"/>
              <w:rPr>
                <w:rFonts w:hint="eastAsia" w:ascii="宋体" w:hAnsi="宋体"/>
                <w:b/>
                <w:bCs/>
                <w:color w:val="000000"/>
                <w:szCs w:val="21"/>
              </w:rPr>
            </w:pPr>
            <w:r>
              <w:rPr>
                <w:rFonts w:hint="eastAsia" w:ascii="宋体" w:hAnsi="宋体"/>
                <w:color w:val="000000"/>
                <w:szCs w:val="21"/>
              </w:rPr>
              <w:t>设计业绩：投标人（若为联合体，指联合体设计方）自</w:t>
            </w:r>
            <w:r>
              <w:rPr>
                <w:rFonts w:hint="eastAsia" w:ascii="宋体" w:hAnsi="宋体"/>
                <w:color w:val="000000"/>
                <w:szCs w:val="21"/>
                <w:lang w:val="en-US" w:eastAsia="zh-CN"/>
              </w:rPr>
              <w:t>2019</w:t>
            </w:r>
            <w:r>
              <w:rPr>
                <w:rFonts w:hint="eastAsia" w:ascii="宋体" w:hAnsi="宋体"/>
                <w:color w:val="000000"/>
                <w:szCs w:val="21"/>
              </w:rPr>
              <w:t>年1月1日至投标截止，承接过总建筑面积</w:t>
            </w:r>
            <w:r>
              <w:rPr>
                <w:rFonts w:hint="eastAsia" w:ascii="宋体" w:hAnsi="宋体"/>
                <w:color w:val="000000"/>
                <w:szCs w:val="21"/>
                <w:lang w:val="en-US" w:eastAsia="zh-CN"/>
              </w:rPr>
              <w:t>1</w:t>
            </w:r>
            <w:r>
              <w:rPr>
                <w:rFonts w:hint="eastAsia" w:ascii="宋体" w:hAnsi="宋体"/>
                <w:color w:val="000000"/>
                <w:szCs w:val="21"/>
              </w:rPr>
              <w:t>万平方米或以上的类似工程项目中的设计部分业绩（类似工程是指公共建筑类工程项目），每项得</w:t>
            </w:r>
            <w:r>
              <w:rPr>
                <w:rFonts w:hint="eastAsia" w:ascii="宋体" w:hAnsi="宋体"/>
                <w:color w:val="000000"/>
                <w:szCs w:val="21"/>
                <w:lang w:val="en-US" w:eastAsia="zh-CN"/>
              </w:rPr>
              <w:t>0.5</w:t>
            </w:r>
            <w:r>
              <w:rPr>
                <w:rFonts w:hint="eastAsia" w:ascii="宋体" w:hAnsi="宋体"/>
                <w:color w:val="000000"/>
                <w:szCs w:val="21"/>
              </w:rPr>
              <w:t>分。（本项最高得</w:t>
            </w:r>
            <w:r>
              <w:rPr>
                <w:rFonts w:hint="eastAsia" w:ascii="宋体" w:hAnsi="宋体"/>
                <w:color w:val="000000"/>
                <w:szCs w:val="21"/>
                <w:lang w:val="en-US" w:eastAsia="zh-CN"/>
              </w:rPr>
              <w:t>2</w:t>
            </w:r>
            <w:r>
              <w:rPr>
                <w:rFonts w:hint="eastAsia" w:ascii="宋体" w:hAnsi="宋体"/>
                <w:color w:val="000000"/>
                <w:szCs w:val="21"/>
              </w:rPr>
              <w:t>分）</w:t>
            </w:r>
          </w:p>
        </w:tc>
      </w:tr>
      <w:tr w14:paraId="1B6F0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678828DD">
            <w:pPr>
              <w:snapToGrid w:val="0"/>
              <w:ind w:left="-53" w:leftChars="-25" w:right="-53" w:rightChars="-25"/>
              <w:rPr>
                <w:rFonts w:hint="eastAsia" w:ascii="宋体" w:hAnsi="宋体" w:cs="宋体"/>
                <w:szCs w:val="21"/>
              </w:rPr>
            </w:pPr>
          </w:p>
        </w:tc>
        <w:tc>
          <w:tcPr>
            <w:tcW w:w="1005" w:type="dxa"/>
            <w:vMerge w:val="continue"/>
            <w:tcBorders>
              <w:right w:val="single" w:color="auto" w:sz="4" w:space="0"/>
            </w:tcBorders>
            <w:noWrap w:val="0"/>
            <w:vAlign w:val="center"/>
          </w:tcPr>
          <w:p w14:paraId="01B96DCE">
            <w:pPr>
              <w:snapToGrid w:val="0"/>
              <w:ind w:left="-53" w:leftChars="-25" w:right="-53" w:rightChars="-25"/>
              <w:jc w:val="center"/>
              <w:rPr>
                <w:rFonts w:hint="eastAsia" w:ascii="宋体" w:hAnsi="宋体" w:cs="宋体"/>
                <w:szCs w:val="21"/>
              </w:rPr>
            </w:pPr>
          </w:p>
        </w:tc>
        <w:tc>
          <w:tcPr>
            <w:tcW w:w="966" w:type="dxa"/>
            <w:vMerge w:val="continue"/>
            <w:tcBorders>
              <w:left w:val="single" w:color="auto" w:sz="4" w:space="0"/>
              <w:right w:val="single" w:color="auto" w:sz="4" w:space="0"/>
            </w:tcBorders>
            <w:noWrap w:val="0"/>
            <w:vAlign w:val="center"/>
          </w:tcPr>
          <w:p w14:paraId="74504C13">
            <w:pPr>
              <w:snapToGrid w:val="0"/>
              <w:ind w:left="-53" w:leftChars="-25" w:right="-53" w:rightChars="-25"/>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1A11DB45">
            <w:pPr>
              <w:snapToGrid w:val="0"/>
              <w:ind w:left="-53" w:leftChars="-25" w:right="-53" w:rightChars="-25"/>
              <w:jc w:val="center"/>
              <w:rPr>
                <w:rFonts w:hint="eastAsia" w:ascii="宋体" w:hAnsi="宋体" w:cs="宋体"/>
              </w:rPr>
            </w:pPr>
            <w:r>
              <w:rPr>
                <w:rFonts w:hint="eastAsia" w:ascii="宋体" w:hAnsi="宋体" w:cs="宋体"/>
              </w:rPr>
              <w:t>工程获奖</w:t>
            </w:r>
          </w:p>
          <w:p w14:paraId="4B293ADD">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8FD4D48">
            <w:pPr>
              <w:snapToGrid w:val="0"/>
              <w:rPr>
                <w:rFonts w:hint="eastAsia" w:ascii="宋体" w:hAnsi="宋体"/>
                <w:color w:val="000000"/>
                <w:szCs w:val="21"/>
              </w:rPr>
            </w:pPr>
            <w:r>
              <w:rPr>
                <w:rFonts w:hint="eastAsia" w:ascii="宋体" w:hAnsi="宋体"/>
                <w:color w:val="000000"/>
                <w:szCs w:val="21"/>
              </w:rPr>
              <w:t>投标人（若为联合体，指联合体</w:t>
            </w:r>
            <w:r>
              <w:rPr>
                <w:rFonts w:hint="eastAsia" w:ascii="宋体" w:hAnsi="宋体"/>
                <w:color w:val="000000"/>
                <w:szCs w:val="21"/>
                <w:lang w:eastAsia="zh-CN"/>
              </w:rPr>
              <w:t>主办方</w:t>
            </w:r>
            <w:r>
              <w:rPr>
                <w:rFonts w:hint="eastAsia" w:ascii="宋体" w:hAnsi="宋体"/>
                <w:color w:val="000000"/>
                <w:szCs w:val="21"/>
              </w:rPr>
              <w:t>）自</w:t>
            </w:r>
            <w:r>
              <w:rPr>
                <w:rFonts w:hint="eastAsia" w:ascii="宋体" w:hAnsi="宋体"/>
                <w:color w:val="000000"/>
                <w:szCs w:val="21"/>
                <w:lang w:val="en-US" w:eastAsia="zh-CN"/>
              </w:rPr>
              <w:t>2019</w:t>
            </w:r>
            <w:r>
              <w:rPr>
                <w:rFonts w:hint="eastAsia" w:ascii="宋体" w:hAnsi="宋体"/>
                <w:color w:val="000000"/>
                <w:szCs w:val="21"/>
              </w:rPr>
              <w:t>年1月1日至投标截止，完成过的建筑工程类（含建筑装饰类）项目获得工程质量奖项的：国家级奖项，每项得</w:t>
            </w:r>
            <w:r>
              <w:rPr>
                <w:rFonts w:hint="eastAsia" w:ascii="宋体" w:hAnsi="宋体"/>
                <w:color w:val="000000"/>
                <w:szCs w:val="21"/>
                <w:lang w:val="en-US" w:eastAsia="zh-CN"/>
              </w:rPr>
              <w:t>1.5</w:t>
            </w:r>
            <w:r>
              <w:rPr>
                <w:rFonts w:hint="eastAsia" w:ascii="宋体" w:hAnsi="宋体"/>
                <w:color w:val="000000"/>
                <w:szCs w:val="21"/>
              </w:rPr>
              <w:t>分；省级奖项，每项得</w:t>
            </w:r>
            <w:r>
              <w:rPr>
                <w:rFonts w:hint="eastAsia" w:ascii="宋体" w:hAnsi="宋体"/>
                <w:color w:val="000000"/>
                <w:szCs w:val="21"/>
                <w:lang w:val="en-US" w:eastAsia="zh-CN"/>
              </w:rPr>
              <w:t>0.6</w:t>
            </w:r>
            <w:r>
              <w:rPr>
                <w:rFonts w:hint="eastAsia" w:ascii="宋体" w:hAnsi="宋体"/>
                <w:color w:val="000000"/>
                <w:szCs w:val="21"/>
              </w:rPr>
              <w:t>分；市级奖项，每项得</w:t>
            </w:r>
            <w:r>
              <w:rPr>
                <w:rFonts w:hint="eastAsia" w:ascii="宋体" w:hAnsi="宋体"/>
                <w:color w:val="000000"/>
                <w:szCs w:val="21"/>
                <w:lang w:val="en-US" w:eastAsia="zh-CN"/>
              </w:rPr>
              <w:t>0.3</w:t>
            </w:r>
            <w:r>
              <w:rPr>
                <w:rFonts w:hint="eastAsia" w:ascii="宋体" w:hAnsi="宋体"/>
                <w:color w:val="000000"/>
                <w:szCs w:val="21"/>
              </w:rPr>
              <w:t>分。（本项最高得</w:t>
            </w:r>
            <w:r>
              <w:rPr>
                <w:rFonts w:hint="eastAsia" w:ascii="宋体" w:hAnsi="宋体"/>
                <w:color w:val="000000"/>
                <w:szCs w:val="21"/>
                <w:lang w:val="en-US" w:eastAsia="zh-CN"/>
              </w:rPr>
              <w:t>3</w:t>
            </w:r>
            <w:r>
              <w:rPr>
                <w:rFonts w:hint="eastAsia" w:ascii="宋体" w:hAnsi="宋体"/>
                <w:color w:val="000000"/>
                <w:szCs w:val="21"/>
              </w:rPr>
              <w:t>分）</w:t>
            </w:r>
          </w:p>
        </w:tc>
      </w:tr>
      <w:tr w14:paraId="62C01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452" w:hRule="atLeast"/>
          <w:jc w:val="center"/>
        </w:trPr>
        <w:tc>
          <w:tcPr>
            <w:tcW w:w="676" w:type="dxa"/>
            <w:vMerge w:val="continue"/>
            <w:tcBorders>
              <w:right w:val="single" w:color="auto" w:sz="4" w:space="0"/>
            </w:tcBorders>
            <w:noWrap w:val="0"/>
            <w:vAlign w:val="center"/>
          </w:tcPr>
          <w:p w14:paraId="3D0FA397">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5DA69CFE">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05087B2F">
            <w:pPr>
              <w:snapToGrid w:val="0"/>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6804AFD3">
            <w:pPr>
              <w:snapToGrid w:val="0"/>
              <w:ind w:left="-53" w:leftChars="-25" w:right="-53" w:rightChars="-25"/>
              <w:jc w:val="center"/>
              <w:rPr>
                <w:rFonts w:hint="eastAsia" w:ascii="宋体" w:hAnsi="宋体" w:cs="宋体"/>
              </w:rPr>
            </w:pPr>
            <w:r>
              <w:rPr>
                <w:rFonts w:hint="eastAsia" w:ascii="宋体" w:hAnsi="宋体"/>
                <w:kern w:val="0"/>
                <w:szCs w:val="21"/>
              </w:rPr>
              <w:t>工程研发能力</w:t>
            </w:r>
          </w:p>
          <w:p w14:paraId="5C30736A">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40B3241">
            <w:pPr>
              <w:snapToGrid w:val="0"/>
              <w:spacing w:afterLines="25"/>
              <w:rPr>
                <w:rFonts w:ascii="宋体" w:hAnsi="宋体"/>
                <w:color w:val="000000"/>
                <w:szCs w:val="21"/>
              </w:rPr>
            </w:pPr>
            <w:r>
              <w:rPr>
                <w:rFonts w:hint="eastAsia" w:ascii="宋体" w:hAnsi="宋体"/>
                <w:color w:val="000000"/>
                <w:szCs w:val="21"/>
              </w:rPr>
              <w:t>投标人（若为联合体，指联合体</w:t>
            </w:r>
            <w:r>
              <w:rPr>
                <w:rFonts w:hint="eastAsia" w:ascii="宋体" w:hAnsi="宋体"/>
                <w:color w:val="000000"/>
                <w:szCs w:val="21"/>
                <w:lang w:eastAsia="zh-CN"/>
              </w:rPr>
              <w:t>主办方</w:t>
            </w:r>
            <w:r>
              <w:rPr>
                <w:rFonts w:hint="eastAsia" w:ascii="宋体" w:hAnsi="宋体"/>
                <w:color w:val="000000"/>
                <w:szCs w:val="21"/>
              </w:rPr>
              <w:t>）自</w:t>
            </w:r>
            <w:r>
              <w:rPr>
                <w:rFonts w:hint="eastAsia" w:ascii="宋体" w:hAnsi="宋体"/>
                <w:color w:val="000000"/>
                <w:szCs w:val="21"/>
                <w:lang w:val="en-US" w:eastAsia="zh-CN"/>
              </w:rPr>
              <w:t>2019</w:t>
            </w:r>
            <w:r>
              <w:rPr>
                <w:rFonts w:hint="eastAsia" w:ascii="宋体" w:hAnsi="宋体"/>
                <w:color w:val="000000"/>
                <w:szCs w:val="21"/>
              </w:rPr>
              <w:t>年1月1日至投标截止，获得过国家版权局的工程建设类计算机软件著作权登记证书情况：</w:t>
            </w:r>
          </w:p>
          <w:p w14:paraId="002CAAF3">
            <w:pPr>
              <w:snapToGrid w:val="0"/>
              <w:rPr>
                <w:rFonts w:ascii="宋体" w:hAnsi="宋体"/>
                <w:bCs/>
                <w:color w:val="000000"/>
                <w:szCs w:val="21"/>
              </w:rPr>
            </w:pPr>
            <w:r>
              <w:rPr>
                <w:rFonts w:hint="eastAsia" w:ascii="宋体" w:hAnsi="宋体"/>
                <w:b/>
                <w:bCs/>
                <w:color w:val="000000"/>
                <w:szCs w:val="21"/>
              </w:rPr>
              <w:t>[优]</w:t>
            </w:r>
            <w:r>
              <w:rPr>
                <w:rFonts w:hint="eastAsia" w:ascii="宋体" w:hAnsi="宋体"/>
                <w:bCs/>
                <w:color w:val="000000"/>
                <w:szCs w:val="21"/>
              </w:rPr>
              <w:t xml:space="preserve"> 累计获得</w:t>
            </w:r>
            <w:r>
              <w:rPr>
                <w:rFonts w:hint="eastAsia" w:ascii="宋体" w:hAnsi="宋体"/>
                <w:bCs/>
                <w:color w:val="000000"/>
                <w:szCs w:val="21"/>
                <w:lang w:val="en-US" w:eastAsia="zh-CN"/>
              </w:rPr>
              <w:t>10</w:t>
            </w:r>
            <w:r>
              <w:rPr>
                <w:rFonts w:hint="eastAsia" w:ascii="宋体" w:hAnsi="宋体"/>
                <w:bCs/>
                <w:color w:val="000000"/>
                <w:szCs w:val="21"/>
              </w:rPr>
              <w:t>项或以上的，得</w:t>
            </w:r>
            <w:r>
              <w:rPr>
                <w:rFonts w:hint="eastAsia" w:ascii="宋体" w:hAnsi="宋体"/>
                <w:bCs/>
                <w:color w:val="000000"/>
                <w:szCs w:val="21"/>
                <w:lang w:val="en-US" w:eastAsia="zh-CN"/>
              </w:rPr>
              <w:t>2</w:t>
            </w:r>
            <w:r>
              <w:rPr>
                <w:rFonts w:hint="eastAsia" w:ascii="宋体" w:hAnsi="宋体"/>
                <w:bCs/>
                <w:color w:val="000000"/>
                <w:szCs w:val="21"/>
              </w:rPr>
              <w:t>分；</w:t>
            </w:r>
          </w:p>
          <w:p w14:paraId="35A0EB4B">
            <w:pPr>
              <w:snapToGrid w:val="0"/>
              <w:rPr>
                <w:rFonts w:ascii="宋体" w:hAnsi="宋体"/>
                <w:bCs/>
                <w:color w:val="000000"/>
                <w:szCs w:val="21"/>
              </w:rPr>
            </w:pPr>
            <w:r>
              <w:rPr>
                <w:rFonts w:hint="eastAsia" w:ascii="宋体" w:hAnsi="宋体"/>
                <w:b/>
                <w:bCs/>
                <w:color w:val="000000"/>
                <w:szCs w:val="21"/>
              </w:rPr>
              <w:t>[良]</w:t>
            </w:r>
            <w:r>
              <w:rPr>
                <w:rFonts w:hint="eastAsia" w:ascii="宋体" w:hAnsi="宋体"/>
                <w:bCs/>
                <w:color w:val="000000"/>
                <w:szCs w:val="21"/>
              </w:rPr>
              <w:t xml:space="preserve"> 累计获得</w:t>
            </w:r>
            <w:r>
              <w:rPr>
                <w:rFonts w:hint="eastAsia" w:ascii="宋体" w:hAnsi="宋体"/>
                <w:bCs/>
                <w:color w:val="000000"/>
                <w:szCs w:val="21"/>
                <w:lang w:val="en-US" w:eastAsia="zh-CN"/>
              </w:rPr>
              <w:t>7</w:t>
            </w:r>
            <w:r>
              <w:rPr>
                <w:rFonts w:hint="eastAsia" w:ascii="宋体" w:hAnsi="宋体"/>
                <w:bCs/>
                <w:color w:val="000000"/>
                <w:szCs w:val="21"/>
              </w:rPr>
              <w:t>～</w:t>
            </w:r>
            <w:r>
              <w:rPr>
                <w:rFonts w:hint="eastAsia" w:ascii="宋体" w:hAnsi="宋体"/>
                <w:bCs/>
                <w:color w:val="000000"/>
                <w:szCs w:val="21"/>
                <w:lang w:val="en-US" w:eastAsia="zh-CN"/>
              </w:rPr>
              <w:t>9</w:t>
            </w:r>
            <w:r>
              <w:rPr>
                <w:rFonts w:hint="eastAsia" w:ascii="宋体" w:hAnsi="宋体"/>
                <w:bCs/>
                <w:color w:val="000000"/>
                <w:szCs w:val="21"/>
              </w:rPr>
              <w:t>项的，得</w:t>
            </w:r>
            <w:r>
              <w:rPr>
                <w:rFonts w:hint="eastAsia" w:ascii="宋体" w:hAnsi="宋体"/>
                <w:bCs/>
                <w:color w:val="000000"/>
                <w:szCs w:val="21"/>
                <w:lang w:val="en-US" w:eastAsia="zh-CN"/>
              </w:rPr>
              <w:t>1.2</w:t>
            </w:r>
            <w:r>
              <w:rPr>
                <w:rFonts w:hint="eastAsia" w:ascii="宋体" w:hAnsi="宋体"/>
                <w:bCs/>
                <w:color w:val="000000"/>
                <w:szCs w:val="21"/>
              </w:rPr>
              <w:t>分；</w:t>
            </w:r>
          </w:p>
          <w:p w14:paraId="67162910">
            <w:pPr>
              <w:snapToGrid w:val="0"/>
              <w:rPr>
                <w:rFonts w:ascii="宋体" w:hAnsi="宋体"/>
                <w:bCs/>
                <w:color w:val="000000"/>
                <w:szCs w:val="21"/>
              </w:rPr>
            </w:pPr>
            <w:r>
              <w:rPr>
                <w:rFonts w:hint="eastAsia" w:ascii="宋体" w:hAnsi="宋体"/>
                <w:b/>
                <w:bCs/>
                <w:color w:val="000000"/>
                <w:szCs w:val="21"/>
              </w:rPr>
              <w:t>[中]</w:t>
            </w:r>
            <w:r>
              <w:rPr>
                <w:rFonts w:hint="eastAsia" w:ascii="宋体" w:hAnsi="宋体"/>
                <w:bCs/>
                <w:color w:val="000000"/>
                <w:szCs w:val="21"/>
              </w:rPr>
              <w:t xml:space="preserve"> 累计获得</w:t>
            </w:r>
            <w:r>
              <w:rPr>
                <w:rFonts w:hint="eastAsia" w:ascii="宋体" w:hAnsi="宋体"/>
                <w:bCs/>
                <w:color w:val="000000"/>
                <w:szCs w:val="21"/>
                <w:lang w:val="en-US" w:eastAsia="zh-CN"/>
              </w:rPr>
              <w:t>4</w:t>
            </w:r>
            <w:r>
              <w:rPr>
                <w:rFonts w:hint="eastAsia" w:ascii="宋体" w:hAnsi="宋体"/>
                <w:bCs/>
                <w:color w:val="000000"/>
                <w:szCs w:val="21"/>
              </w:rPr>
              <w:t>～</w:t>
            </w:r>
            <w:r>
              <w:rPr>
                <w:rFonts w:hint="eastAsia" w:ascii="宋体" w:hAnsi="宋体"/>
                <w:bCs/>
                <w:color w:val="000000"/>
                <w:szCs w:val="21"/>
                <w:lang w:val="en-US" w:eastAsia="zh-CN"/>
              </w:rPr>
              <w:t>6</w:t>
            </w:r>
            <w:r>
              <w:rPr>
                <w:rFonts w:hint="eastAsia" w:ascii="宋体" w:hAnsi="宋体"/>
                <w:bCs/>
                <w:color w:val="000000"/>
                <w:szCs w:val="21"/>
              </w:rPr>
              <w:t>项的，得</w:t>
            </w:r>
            <w:r>
              <w:rPr>
                <w:rFonts w:hint="eastAsia" w:ascii="宋体" w:hAnsi="宋体"/>
                <w:bCs/>
                <w:color w:val="000000"/>
                <w:szCs w:val="21"/>
                <w:lang w:val="en-US" w:eastAsia="zh-CN"/>
              </w:rPr>
              <w:t>1</w:t>
            </w:r>
            <w:r>
              <w:rPr>
                <w:rFonts w:hint="eastAsia" w:ascii="宋体" w:hAnsi="宋体"/>
                <w:bCs/>
                <w:color w:val="000000"/>
                <w:szCs w:val="21"/>
              </w:rPr>
              <w:t>分；</w:t>
            </w:r>
          </w:p>
          <w:p w14:paraId="249348E2">
            <w:pPr>
              <w:snapToGrid w:val="0"/>
              <w:rPr>
                <w:rFonts w:hint="eastAsia" w:ascii="宋体" w:hAnsi="宋体"/>
                <w:color w:val="000000"/>
                <w:szCs w:val="21"/>
              </w:rPr>
            </w:pPr>
            <w:r>
              <w:rPr>
                <w:rFonts w:hint="eastAsia" w:ascii="宋体" w:hAnsi="宋体"/>
                <w:b/>
                <w:bCs/>
                <w:color w:val="000000"/>
                <w:szCs w:val="21"/>
              </w:rPr>
              <w:t>[差]</w:t>
            </w:r>
            <w:r>
              <w:rPr>
                <w:rFonts w:hint="eastAsia" w:ascii="宋体" w:hAnsi="宋体"/>
                <w:bCs/>
                <w:color w:val="000000"/>
                <w:szCs w:val="21"/>
              </w:rPr>
              <w:t xml:space="preserve"> 累计获得1～</w:t>
            </w:r>
            <w:r>
              <w:rPr>
                <w:rFonts w:hint="eastAsia" w:ascii="宋体" w:hAnsi="宋体"/>
                <w:bCs/>
                <w:color w:val="000000"/>
                <w:szCs w:val="21"/>
                <w:lang w:val="en-US" w:eastAsia="zh-CN"/>
              </w:rPr>
              <w:t>3</w:t>
            </w:r>
            <w:r>
              <w:rPr>
                <w:rFonts w:hint="eastAsia" w:ascii="宋体" w:hAnsi="宋体"/>
                <w:bCs/>
                <w:color w:val="000000"/>
                <w:szCs w:val="21"/>
              </w:rPr>
              <w:t>项的，得</w:t>
            </w:r>
            <w:r>
              <w:rPr>
                <w:rFonts w:hint="eastAsia" w:ascii="宋体" w:hAnsi="宋体"/>
                <w:bCs/>
                <w:color w:val="000000"/>
                <w:szCs w:val="21"/>
                <w:lang w:val="en-US" w:eastAsia="zh-CN"/>
              </w:rPr>
              <w:t>0.5</w:t>
            </w:r>
            <w:r>
              <w:rPr>
                <w:rFonts w:hint="eastAsia" w:ascii="宋体" w:hAnsi="宋体"/>
                <w:bCs/>
                <w:color w:val="000000"/>
                <w:szCs w:val="21"/>
              </w:rPr>
              <w:t>分。</w:t>
            </w:r>
          </w:p>
        </w:tc>
      </w:tr>
      <w:tr w14:paraId="5E15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247" w:hRule="atLeast"/>
          <w:jc w:val="center"/>
        </w:trPr>
        <w:tc>
          <w:tcPr>
            <w:tcW w:w="676" w:type="dxa"/>
            <w:vMerge w:val="continue"/>
            <w:tcBorders>
              <w:right w:val="single" w:color="auto" w:sz="4" w:space="0"/>
            </w:tcBorders>
            <w:noWrap w:val="0"/>
            <w:vAlign w:val="center"/>
          </w:tcPr>
          <w:p w14:paraId="1302D0DA">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40A05613">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71F59BBF">
            <w:pPr>
              <w:snapToGrid w:val="0"/>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227258F0">
            <w:pPr>
              <w:snapToGrid w:val="0"/>
              <w:ind w:left="-53" w:leftChars="-25" w:right="-53" w:rightChars="-25"/>
              <w:jc w:val="center"/>
              <w:rPr>
                <w:rFonts w:hint="eastAsia" w:ascii="宋体" w:hAnsi="宋体" w:cs="宋体"/>
              </w:rPr>
            </w:pPr>
            <w:r>
              <w:rPr>
                <w:rFonts w:hint="eastAsia" w:ascii="宋体" w:hAnsi="宋体" w:cs="宋体"/>
              </w:rPr>
              <w:t>第三方评价</w:t>
            </w:r>
          </w:p>
          <w:p w14:paraId="77F00607">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6A4EA1A5">
            <w:pPr>
              <w:snapToGrid w:val="0"/>
              <w:spacing w:afterLines="25"/>
              <w:rPr>
                <w:rFonts w:ascii="宋体" w:hAnsi="宋体"/>
                <w:szCs w:val="21"/>
              </w:rPr>
            </w:pPr>
            <w:r>
              <w:rPr>
                <w:rFonts w:hint="eastAsia" w:ascii="宋体" w:hAnsi="宋体"/>
                <w:szCs w:val="21"/>
              </w:rPr>
              <w:t>投标人（若为联合体，指联合体</w:t>
            </w:r>
            <w:r>
              <w:rPr>
                <w:rFonts w:hint="eastAsia" w:ascii="宋体" w:hAnsi="宋体"/>
                <w:szCs w:val="21"/>
                <w:lang w:eastAsia="zh-CN"/>
              </w:rPr>
              <w:t>主办方</w:t>
            </w:r>
            <w:r>
              <w:rPr>
                <w:rFonts w:hint="eastAsia" w:ascii="宋体" w:hAnsi="宋体"/>
                <w:szCs w:val="21"/>
              </w:rPr>
              <w:t>）具有有效期内的质量管理体系认证、环境管理体系认证、职业健康安全管理体系认证、工程绿色施工企业评价体系认证情况：</w:t>
            </w:r>
          </w:p>
          <w:p w14:paraId="1D801945">
            <w:pPr>
              <w:snapToGrid w:val="0"/>
              <w:rPr>
                <w:rFonts w:ascii="宋体" w:hAnsi="宋体"/>
                <w:szCs w:val="21"/>
              </w:rPr>
            </w:pPr>
            <w:r>
              <w:rPr>
                <w:rFonts w:hint="eastAsia" w:ascii="宋体" w:hAnsi="宋体"/>
                <w:szCs w:val="21"/>
              </w:rPr>
              <w:t>[优] 获得4项的，得</w:t>
            </w:r>
            <w:r>
              <w:rPr>
                <w:rFonts w:hint="eastAsia" w:ascii="宋体" w:hAnsi="宋体"/>
                <w:szCs w:val="21"/>
                <w:lang w:val="en-US" w:eastAsia="zh-CN"/>
              </w:rPr>
              <w:t>2</w:t>
            </w:r>
            <w:r>
              <w:rPr>
                <w:rFonts w:hint="eastAsia" w:ascii="宋体" w:hAnsi="宋体"/>
                <w:szCs w:val="21"/>
              </w:rPr>
              <w:t>分；</w:t>
            </w:r>
          </w:p>
          <w:p w14:paraId="7D525D15">
            <w:pPr>
              <w:snapToGrid w:val="0"/>
              <w:rPr>
                <w:rFonts w:ascii="宋体" w:hAnsi="宋体"/>
                <w:szCs w:val="21"/>
              </w:rPr>
            </w:pPr>
            <w:r>
              <w:rPr>
                <w:rFonts w:hint="eastAsia" w:ascii="宋体" w:hAnsi="宋体"/>
                <w:szCs w:val="21"/>
              </w:rPr>
              <w:t>[良] 获得3项的，得</w:t>
            </w:r>
            <w:r>
              <w:rPr>
                <w:rFonts w:hint="eastAsia" w:ascii="宋体" w:hAnsi="宋体"/>
                <w:szCs w:val="21"/>
                <w:lang w:val="en-US" w:eastAsia="zh-CN"/>
              </w:rPr>
              <w:t>1.5</w:t>
            </w:r>
            <w:r>
              <w:rPr>
                <w:rFonts w:hint="eastAsia" w:ascii="宋体" w:hAnsi="宋体"/>
                <w:szCs w:val="21"/>
              </w:rPr>
              <w:t>分；</w:t>
            </w:r>
          </w:p>
          <w:p w14:paraId="33F7EECA">
            <w:pPr>
              <w:snapToGrid w:val="0"/>
              <w:rPr>
                <w:rFonts w:ascii="宋体" w:hAnsi="宋体"/>
                <w:szCs w:val="21"/>
              </w:rPr>
            </w:pPr>
            <w:r>
              <w:rPr>
                <w:rFonts w:hint="eastAsia" w:ascii="宋体" w:hAnsi="宋体"/>
                <w:szCs w:val="21"/>
              </w:rPr>
              <w:t>[中] 获得2项的，得</w:t>
            </w:r>
            <w:r>
              <w:rPr>
                <w:rFonts w:hint="eastAsia" w:ascii="宋体" w:hAnsi="宋体"/>
                <w:szCs w:val="21"/>
                <w:lang w:val="en-US" w:eastAsia="zh-CN"/>
              </w:rPr>
              <w:t>1</w:t>
            </w:r>
            <w:r>
              <w:rPr>
                <w:rFonts w:hint="eastAsia" w:ascii="宋体" w:hAnsi="宋体"/>
                <w:szCs w:val="21"/>
              </w:rPr>
              <w:t>分；</w:t>
            </w:r>
          </w:p>
          <w:p w14:paraId="5340BAB6">
            <w:pPr>
              <w:snapToGrid w:val="0"/>
              <w:rPr>
                <w:rFonts w:hint="eastAsia" w:ascii="宋体" w:hAnsi="宋体"/>
                <w:szCs w:val="21"/>
              </w:rPr>
            </w:pPr>
            <w:r>
              <w:rPr>
                <w:rFonts w:hint="eastAsia" w:ascii="宋体" w:hAnsi="宋体"/>
                <w:szCs w:val="21"/>
              </w:rPr>
              <w:t>[差] 获得1～2项的，得0.5分。</w:t>
            </w:r>
          </w:p>
        </w:tc>
      </w:tr>
      <w:tr w14:paraId="277FE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504" w:hRule="atLeast"/>
          <w:jc w:val="center"/>
        </w:trPr>
        <w:tc>
          <w:tcPr>
            <w:tcW w:w="676" w:type="dxa"/>
            <w:vMerge w:val="continue"/>
            <w:tcBorders>
              <w:right w:val="single" w:color="auto" w:sz="4" w:space="0"/>
            </w:tcBorders>
            <w:noWrap w:val="0"/>
            <w:vAlign w:val="center"/>
          </w:tcPr>
          <w:p w14:paraId="4BCAE4EF">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2B30B3F3">
            <w:pPr>
              <w:snapToGrid w:val="0"/>
              <w:ind w:left="-53" w:leftChars="-25" w:right="-53" w:rightChars="-25"/>
              <w:jc w:val="center"/>
              <w:rPr>
                <w:rFonts w:hint="eastAsia" w:ascii="宋体" w:hAnsi="宋体" w:cs="宋体"/>
              </w:rPr>
            </w:pPr>
          </w:p>
        </w:tc>
        <w:tc>
          <w:tcPr>
            <w:tcW w:w="966" w:type="dxa"/>
            <w:tcBorders>
              <w:left w:val="single" w:color="auto" w:sz="4" w:space="0"/>
              <w:right w:val="single" w:color="auto" w:sz="4" w:space="0"/>
            </w:tcBorders>
            <w:noWrap w:val="0"/>
            <w:vAlign w:val="center"/>
          </w:tcPr>
          <w:p w14:paraId="571A2A31">
            <w:pPr>
              <w:snapToGrid w:val="0"/>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725B90FC">
            <w:pPr>
              <w:snapToGrid w:val="0"/>
              <w:ind w:left="-53" w:leftChars="-25" w:right="-53" w:rightChars="-25"/>
              <w:jc w:val="center"/>
              <w:rPr>
                <w:rFonts w:hint="eastAsia" w:ascii="宋体" w:hAnsi="宋体" w:cs="宋体"/>
              </w:rPr>
            </w:pPr>
            <w:r>
              <w:rPr>
                <w:rFonts w:hint="eastAsia" w:ascii="宋体" w:hAnsi="宋体" w:cs="宋体"/>
              </w:rPr>
              <w:t>项目团队配备</w:t>
            </w:r>
          </w:p>
          <w:p w14:paraId="71FC7346">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13</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E4B8256">
            <w:pPr>
              <w:snapToGrid w:val="0"/>
              <w:spacing w:afterLines="25"/>
              <w:ind w:left="316" w:leftChars="0" w:right="-53" w:rightChars="-25" w:hanging="316" w:hangingChars="150"/>
              <w:rPr>
                <w:rFonts w:ascii="宋体" w:hAnsi="宋体" w:cs="宋体"/>
                <w:b/>
                <w:color w:val="auto"/>
              </w:rPr>
            </w:pPr>
            <w:r>
              <w:rPr>
                <w:rFonts w:hint="eastAsia" w:ascii="宋体" w:hAnsi="宋体" w:cs="宋体"/>
                <w:b/>
                <w:color w:val="auto"/>
              </w:rPr>
              <w:t>施工团队（联合体</w:t>
            </w:r>
            <w:r>
              <w:rPr>
                <w:rFonts w:hint="eastAsia" w:ascii="宋体" w:hAnsi="宋体" w:cs="宋体"/>
                <w:b/>
                <w:color w:val="auto"/>
                <w:lang w:eastAsia="zh-CN"/>
              </w:rPr>
              <w:t>主办方</w:t>
            </w:r>
            <w:r>
              <w:rPr>
                <w:rFonts w:hint="eastAsia" w:ascii="宋体" w:hAnsi="宋体" w:cs="宋体"/>
                <w:b/>
                <w:color w:val="auto"/>
              </w:rPr>
              <w:t>人员）</w:t>
            </w:r>
          </w:p>
          <w:p w14:paraId="55887EBA">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rPr>
              <w:t>项目负责人：</w:t>
            </w:r>
          </w:p>
          <w:p w14:paraId="52707E1A">
            <w:pPr>
              <w:snapToGrid w:val="0"/>
              <w:spacing w:afterLines="25"/>
              <w:ind w:left="315" w:right="-53" w:rightChars="-25" w:hanging="315" w:hangingChars="150"/>
              <w:rPr>
                <w:rFonts w:ascii="宋体" w:hAnsi="宋体"/>
                <w:color w:val="auto"/>
              </w:rPr>
            </w:pPr>
            <w:r>
              <w:rPr>
                <w:rFonts w:hint="eastAsia" w:ascii="宋体" w:hAnsi="宋体" w:cs="宋体"/>
                <w:color w:val="auto"/>
              </w:rPr>
              <w:t>①</w:t>
            </w:r>
            <w:r>
              <w:rPr>
                <w:rFonts w:hint="eastAsia" w:ascii="宋体" w:hAnsi="宋体"/>
                <w:color w:val="auto"/>
              </w:rPr>
              <w:t>取得建筑装饰施工类专业高级工程师职称证书5年以下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1</w:t>
            </w:r>
            <w:r>
              <w:rPr>
                <w:rFonts w:hint="eastAsia" w:ascii="宋体" w:hAnsi="宋体"/>
                <w:color w:val="auto"/>
              </w:rPr>
              <w:t>分；取得建筑装饰施工类专业高级工程师职称证书5年以上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或建筑装饰施工类专业正高级工程师职称证书得</w:t>
            </w:r>
            <w:r>
              <w:rPr>
                <w:rFonts w:hint="eastAsia" w:ascii="宋体" w:hAnsi="宋体"/>
                <w:color w:val="auto"/>
                <w:lang w:val="en-US" w:eastAsia="zh-CN"/>
              </w:rPr>
              <w:t>3</w:t>
            </w:r>
            <w:r>
              <w:rPr>
                <w:rFonts w:hint="eastAsia" w:ascii="宋体" w:hAnsi="宋体"/>
                <w:color w:val="auto"/>
              </w:rPr>
              <w:t>分。（本项最高得</w:t>
            </w:r>
            <w:r>
              <w:rPr>
                <w:rFonts w:hint="eastAsia" w:ascii="宋体" w:hAnsi="宋体"/>
                <w:color w:val="auto"/>
                <w:lang w:val="en-US" w:eastAsia="zh-CN"/>
              </w:rPr>
              <w:t>3</w:t>
            </w:r>
            <w:r>
              <w:rPr>
                <w:rFonts w:hint="eastAsia" w:ascii="宋体" w:hAnsi="宋体"/>
                <w:color w:val="auto"/>
              </w:rPr>
              <w:t>分）</w:t>
            </w:r>
          </w:p>
          <w:p w14:paraId="768F0070">
            <w:pPr>
              <w:snapToGrid w:val="0"/>
              <w:spacing w:afterLines="25"/>
              <w:ind w:left="315" w:right="-53" w:rightChars="-25" w:hanging="315" w:hangingChars="150"/>
              <w:rPr>
                <w:rFonts w:ascii="宋体" w:hAnsi="宋体" w:cs="宋体"/>
                <w:color w:val="auto"/>
              </w:rPr>
            </w:pPr>
            <w:r>
              <w:rPr>
                <w:rFonts w:hint="eastAsia" w:ascii="宋体" w:hAnsi="宋体"/>
                <w:color w:val="auto"/>
              </w:rPr>
              <w:t>②作为项目负责人主持完成过质量合格的类似项目业绩的，得</w:t>
            </w:r>
            <w:r>
              <w:rPr>
                <w:rFonts w:hint="eastAsia" w:ascii="宋体" w:hAnsi="宋体"/>
                <w:color w:val="auto"/>
                <w:lang w:val="en-US" w:eastAsia="zh-CN"/>
              </w:rPr>
              <w:t>1</w:t>
            </w:r>
            <w:r>
              <w:rPr>
                <w:rFonts w:hint="eastAsia" w:ascii="宋体" w:hAnsi="宋体"/>
                <w:color w:val="auto"/>
              </w:rPr>
              <w:t>分。（本项最高得</w:t>
            </w:r>
            <w:r>
              <w:rPr>
                <w:rFonts w:hint="eastAsia" w:ascii="宋体" w:hAnsi="宋体"/>
                <w:color w:val="auto"/>
                <w:lang w:val="en-US" w:eastAsia="zh-CN"/>
              </w:rPr>
              <w:t>1</w:t>
            </w:r>
            <w:r>
              <w:rPr>
                <w:rFonts w:hint="eastAsia" w:ascii="宋体" w:hAnsi="宋体"/>
                <w:color w:val="auto"/>
              </w:rPr>
              <w:t>分）</w:t>
            </w:r>
          </w:p>
          <w:p w14:paraId="74553273">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2</w:t>
            </w:r>
            <w:r>
              <w:rPr>
                <w:rFonts w:hint="eastAsia" w:ascii="宋体" w:hAnsi="宋体" w:cs="宋体"/>
                <w:color w:val="auto"/>
                <w:lang w:eastAsia="zh-CN"/>
              </w:rPr>
              <w:t>）</w:t>
            </w:r>
            <w:r>
              <w:rPr>
                <w:rFonts w:hint="eastAsia" w:ascii="宋体" w:hAnsi="宋体" w:cs="宋体"/>
                <w:color w:val="auto"/>
              </w:rPr>
              <w:t>技术负责人：</w:t>
            </w:r>
            <w:r>
              <w:rPr>
                <w:rFonts w:hint="eastAsia" w:ascii="宋体" w:hAnsi="宋体"/>
                <w:color w:val="auto"/>
              </w:rPr>
              <w:t>取得建筑施工类专业高级工程师职称证书5年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分；取得建筑施工类专业高级工程师职称证书10年以上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lang w:val="en-US" w:eastAsia="zh-CN"/>
              </w:rPr>
              <w:t>或</w:t>
            </w:r>
            <w:r>
              <w:rPr>
                <w:rFonts w:hint="eastAsia" w:ascii="宋体" w:hAnsi="宋体"/>
                <w:color w:val="auto"/>
                <w:lang w:eastAsia="zh-CN"/>
              </w:rPr>
              <w:t>建筑施工类</w:t>
            </w:r>
            <w:r>
              <w:rPr>
                <w:rFonts w:hint="eastAsia" w:ascii="宋体" w:hAnsi="宋体"/>
                <w:color w:val="auto"/>
              </w:rPr>
              <w:t>专业正高级工程师职称证书得</w:t>
            </w:r>
            <w:r>
              <w:rPr>
                <w:rFonts w:hint="eastAsia" w:ascii="宋体" w:hAnsi="宋体"/>
                <w:color w:val="auto"/>
                <w:lang w:val="en-US" w:eastAsia="zh-CN"/>
              </w:rPr>
              <w:t>1.5</w:t>
            </w:r>
            <w:r>
              <w:rPr>
                <w:rFonts w:hint="eastAsia" w:ascii="宋体" w:hAnsi="宋体"/>
                <w:color w:val="auto"/>
              </w:rPr>
              <w:t>分。（本项最高得</w:t>
            </w:r>
            <w:r>
              <w:rPr>
                <w:rFonts w:hint="eastAsia" w:ascii="宋体" w:hAnsi="宋体"/>
                <w:color w:val="auto"/>
                <w:lang w:val="en-US" w:eastAsia="zh-CN"/>
              </w:rPr>
              <w:t>1.5</w:t>
            </w:r>
            <w:r>
              <w:rPr>
                <w:rFonts w:hint="eastAsia" w:ascii="宋体" w:hAnsi="宋体"/>
                <w:color w:val="auto"/>
              </w:rPr>
              <w:t>分）</w:t>
            </w:r>
          </w:p>
          <w:p w14:paraId="1A018C5E">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3</w:t>
            </w:r>
            <w:r>
              <w:rPr>
                <w:rFonts w:hint="eastAsia" w:ascii="宋体" w:hAnsi="宋体" w:cs="宋体"/>
                <w:color w:val="auto"/>
                <w:lang w:eastAsia="zh-CN"/>
              </w:rPr>
              <w:t>）</w:t>
            </w:r>
            <w:r>
              <w:rPr>
                <w:rFonts w:hint="eastAsia" w:ascii="宋体" w:hAnsi="宋体" w:cs="宋体"/>
                <w:color w:val="auto"/>
              </w:rPr>
              <w:t>造价负责人：</w:t>
            </w:r>
            <w:r>
              <w:rPr>
                <w:rFonts w:hint="eastAsia" w:ascii="宋体" w:hAnsi="宋体"/>
                <w:color w:val="auto"/>
              </w:rPr>
              <w:t>取得建筑工程造价类专业高级工程师职称证书5年以下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得0.5分；取得建筑工程造价类专业高级工程师职称证书5年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分；取得建筑工程造价类专业高级工程师职称证书10年以上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或建筑工程造价类专业正高级工程师职称证书得1分。（本项最高得1分）</w:t>
            </w:r>
          </w:p>
          <w:p w14:paraId="3E868253">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4</w:t>
            </w:r>
            <w:r>
              <w:rPr>
                <w:rFonts w:hint="eastAsia" w:ascii="宋体" w:hAnsi="宋体" w:cs="宋体"/>
                <w:color w:val="auto"/>
                <w:lang w:eastAsia="zh-CN"/>
              </w:rPr>
              <w:t>）</w:t>
            </w:r>
            <w:r>
              <w:rPr>
                <w:rFonts w:hint="eastAsia" w:ascii="宋体" w:hAnsi="宋体" w:cs="宋体"/>
                <w:color w:val="auto"/>
              </w:rPr>
              <w:t>质量工程师：</w:t>
            </w:r>
            <w:r>
              <w:rPr>
                <w:rFonts w:hint="eastAsia" w:ascii="宋体" w:hAnsi="宋体"/>
                <w:color w:val="auto"/>
              </w:rPr>
              <w:t>取得建筑装饰施工类专业高级工程师职称证书5年以下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得0.5分；取得建筑装饰施工类专业高级工程师职称证书5年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分；取得建筑装饰施工类专业高级工程师职称证书10年以上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或建筑装饰施工类专业正高级工程师职称证书得1分。（本项最高得1分）</w:t>
            </w:r>
          </w:p>
          <w:p w14:paraId="561F0F1D">
            <w:pPr>
              <w:snapToGrid w:val="0"/>
              <w:spacing w:afterLines="25"/>
              <w:ind w:left="315" w:leftChars="0" w:right="-53" w:rightChars="-25" w:hanging="315" w:hangingChars="150"/>
              <w:rPr>
                <w:color w:val="auto"/>
                <w:spacing w:val="-2"/>
              </w:rPr>
            </w:pPr>
            <w:r>
              <w:rPr>
                <w:rFonts w:hint="eastAsia" w:ascii="宋体" w:hAnsi="宋体" w:cs="宋体"/>
                <w:color w:val="auto"/>
                <w:lang w:eastAsia="zh-CN"/>
              </w:rPr>
              <w:t>（</w:t>
            </w:r>
            <w:r>
              <w:rPr>
                <w:rFonts w:hint="eastAsia" w:ascii="宋体" w:hAnsi="宋体" w:cs="宋体"/>
                <w:color w:val="auto"/>
              </w:rPr>
              <w:t>5</w:t>
            </w:r>
            <w:r>
              <w:rPr>
                <w:rFonts w:hint="eastAsia" w:ascii="宋体" w:hAnsi="宋体" w:cs="宋体"/>
                <w:color w:val="auto"/>
                <w:lang w:eastAsia="zh-CN"/>
              </w:rPr>
              <w:t>）</w:t>
            </w:r>
            <w:r>
              <w:rPr>
                <w:rFonts w:hint="eastAsia" w:ascii="宋体" w:hAnsi="宋体" w:cs="宋体"/>
                <w:color w:val="auto"/>
              </w:rPr>
              <w:t>安全工程师：</w:t>
            </w:r>
            <w:r>
              <w:rPr>
                <w:rFonts w:hint="eastAsia" w:ascii="宋体" w:hAnsi="宋体"/>
                <w:color w:val="auto"/>
              </w:rPr>
              <w:t>取得建筑施工类专业高级工程师职称证书5年以下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得0.5分；取得建筑施工类专业高级工程师职称证书5年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分；取得建筑施工类专业高级工程师职称证书10年以上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或建筑施工类专业正高级工程师职称证书得1分。（本项最高得1分）</w:t>
            </w:r>
          </w:p>
          <w:p w14:paraId="47CA7683">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6</w:t>
            </w:r>
            <w:r>
              <w:rPr>
                <w:rFonts w:hint="eastAsia" w:ascii="宋体" w:hAnsi="宋体" w:cs="宋体"/>
                <w:color w:val="auto"/>
                <w:lang w:eastAsia="zh-CN"/>
              </w:rPr>
              <w:t>）</w:t>
            </w:r>
            <w:r>
              <w:rPr>
                <w:rFonts w:hint="eastAsia" w:ascii="宋体" w:hAnsi="宋体" w:cs="宋体"/>
                <w:color w:val="auto"/>
              </w:rPr>
              <w:t>装修工程师：</w:t>
            </w:r>
            <w:r>
              <w:rPr>
                <w:rFonts w:hint="eastAsia" w:ascii="宋体" w:hAnsi="宋体"/>
                <w:color w:val="auto"/>
              </w:rPr>
              <w:t>取得建筑装饰施工类专业高级工程师</w:t>
            </w:r>
            <w:r>
              <w:rPr>
                <w:rFonts w:hint="eastAsia" w:ascii="宋体" w:hAnsi="宋体"/>
                <w:color w:val="auto"/>
                <w:lang w:eastAsia="zh-CN"/>
              </w:rPr>
              <w:t>（</w:t>
            </w:r>
            <w:r>
              <w:rPr>
                <w:rFonts w:hint="eastAsia" w:ascii="宋体" w:hAnsi="宋体"/>
                <w:color w:val="auto"/>
              </w:rPr>
              <w:t>或以上</w:t>
            </w:r>
            <w:r>
              <w:rPr>
                <w:rFonts w:hint="eastAsia" w:ascii="宋体" w:hAnsi="宋体"/>
                <w:color w:val="auto"/>
                <w:lang w:eastAsia="zh-CN"/>
              </w:rPr>
              <w:t>）</w:t>
            </w:r>
            <w:r>
              <w:rPr>
                <w:rFonts w:hint="eastAsia" w:ascii="宋体" w:hAnsi="宋体"/>
                <w:color w:val="auto"/>
              </w:rPr>
              <w:t>职称证书</w:t>
            </w:r>
            <w:r>
              <w:rPr>
                <w:rFonts w:hint="eastAsia" w:ascii="宋体" w:hAnsi="宋体" w:cs="宋体"/>
                <w:color w:val="auto"/>
              </w:rPr>
              <w:t>每人</w:t>
            </w:r>
            <w:r>
              <w:rPr>
                <w:rFonts w:hint="eastAsia" w:ascii="宋体" w:hAnsi="宋体"/>
                <w:color w:val="auto"/>
              </w:rPr>
              <w:t>得</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olor w:val="auto"/>
              </w:rPr>
              <w:t>（</w:t>
            </w:r>
            <w:r>
              <w:rPr>
                <w:rFonts w:hint="eastAsia" w:ascii="宋体" w:hAnsi="宋体" w:cs="宋体"/>
                <w:color w:val="auto"/>
              </w:rPr>
              <w:t>本项最高</w:t>
            </w:r>
            <w:r>
              <w:rPr>
                <w:rFonts w:hint="eastAsia" w:ascii="宋体" w:hAnsi="宋体"/>
                <w:color w:val="auto"/>
              </w:rPr>
              <w:t>得</w:t>
            </w:r>
            <w:r>
              <w:rPr>
                <w:rFonts w:hint="eastAsia" w:ascii="宋体" w:hAnsi="宋体" w:cs="宋体"/>
                <w:color w:val="auto"/>
              </w:rPr>
              <w:t>3分</w:t>
            </w:r>
            <w:r>
              <w:rPr>
                <w:rFonts w:hint="eastAsia" w:ascii="宋体" w:hAnsi="宋体"/>
                <w:color w:val="auto"/>
              </w:rPr>
              <w:t>）</w:t>
            </w:r>
          </w:p>
          <w:p w14:paraId="2EEAD3AA">
            <w:pPr>
              <w:snapToGrid w:val="0"/>
              <w:spacing w:afterLines="25"/>
              <w:ind w:left="316" w:leftChars="0" w:right="-53" w:rightChars="-25" w:hanging="316" w:hangingChars="150"/>
              <w:rPr>
                <w:rFonts w:ascii="宋体" w:hAnsi="宋体" w:cs="宋体"/>
                <w:color w:val="auto"/>
              </w:rPr>
            </w:pPr>
            <w:r>
              <w:rPr>
                <w:rFonts w:hint="eastAsia" w:ascii="宋体" w:hAnsi="宋体" w:cs="宋体"/>
                <w:b/>
                <w:color w:val="auto"/>
              </w:rPr>
              <w:t>设计团队（联合体设计方人员）</w:t>
            </w:r>
          </w:p>
          <w:p w14:paraId="08B7211A">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rPr>
              <w:t>设计负责人：</w:t>
            </w:r>
          </w:p>
          <w:p w14:paraId="1B4BD656">
            <w:pPr>
              <w:snapToGrid w:val="0"/>
              <w:spacing w:afterLines="25"/>
              <w:ind w:left="315" w:leftChars="100" w:right="-53" w:rightChars="-25" w:hanging="105" w:hangingChars="50"/>
              <w:rPr>
                <w:rFonts w:ascii="宋体" w:hAnsi="宋体" w:cs="宋体"/>
                <w:color w:val="auto"/>
              </w:rPr>
            </w:pPr>
            <w:r>
              <w:rPr>
                <w:rFonts w:hint="eastAsia" w:ascii="宋体" w:hAnsi="宋体" w:cs="宋体"/>
                <w:color w:val="auto"/>
              </w:rPr>
              <w:t xml:space="preserve"> </w:t>
            </w:r>
            <w:r>
              <w:rPr>
                <w:rFonts w:hint="eastAsia" w:ascii="宋体" w:hAnsi="宋体"/>
                <w:color w:val="auto"/>
              </w:rPr>
              <w:t>取得建筑相关专业高级工程师职称证书得0.</w:t>
            </w:r>
            <w:r>
              <w:rPr>
                <w:rFonts w:hint="eastAsia" w:ascii="宋体" w:hAnsi="宋体"/>
                <w:color w:val="auto"/>
                <w:lang w:val="en-US" w:eastAsia="zh-CN"/>
              </w:rPr>
              <w:t>25</w:t>
            </w:r>
            <w:r>
              <w:rPr>
                <w:rFonts w:hint="eastAsia" w:ascii="宋体" w:hAnsi="宋体"/>
                <w:color w:val="auto"/>
              </w:rPr>
              <w:t>分；取得建筑相关专业正高级工程师职称证书得</w:t>
            </w:r>
            <w:r>
              <w:rPr>
                <w:rFonts w:hint="eastAsia" w:ascii="宋体" w:hAnsi="宋体"/>
                <w:color w:val="auto"/>
                <w:lang w:val="en-US" w:eastAsia="zh-CN"/>
              </w:rPr>
              <w:t>0.5</w:t>
            </w:r>
            <w:r>
              <w:rPr>
                <w:rFonts w:hint="eastAsia" w:ascii="宋体" w:hAnsi="宋体"/>
                <w:color w:val="auto"/>
              </w:rPr>
              <w:t>分。（本项最</w:t>
            </w:r>
            <w:r>
              <w:rPr>
                <w:rFonts w:hint="eastAsia" w:ascii="宋体" w:hAnsi="宋体"/>
                <w:color w:val="auto"/>
                <w:lang w:val="en-US" w:eastAsia="zh-CN"/>
              </w:rPr>
              <w:t>高得0.5）</w:t>
            </w:r>
          </w:p>
          <w:p w14:paraId="34215BAA">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2</w:t>
            </w:r>
            <w:r>
              <w:rPr>
                <w:rFonts w:hint="eastAsia" w:ascii="宋体" w:hAnsi="宋体" w:cs="宋体"/>
                <w:color w:val="auto"/>
                <w:lang w:eastAsia="zh-CN"/>
              </w:rPr>
              <w:t>）</w:t>
            </w:r>
            <w:r>
              <w:rPr>
                <w:rFonts w:hint="eastAsia" w:ascii="宋体" w:hAnsi="宋体" w:cs="宋体"/>
                <w:color w:val="auto"/>
              </w:rPr>
              <w:t>设计技术负责人：</w:t>
            </w:r>
          </w:p>
          <w:p w14:paraId="3C28B64A">
            <w:pPr>
              <w:snapToGrid w:val="0"/>
              <w:spacing w:afterLines="25"/>
              <w:ind w:left="315" w:right="-53" w:rightChars="-25" w:hanging="315" w:hangingChars="150"/>
              <w:rPr>
                <w:rFonts w:ascii="宋体" w:hAnsi="宋体" w:cs="宋体"/>
                <w:color w:val="auto"/>
                <w:spacing w:val="-3"/>
              </w:rPr>
            </w:pPr>
            <w:r>
              <w:rPr>
                <w:rFonts w:hint="eastAsia" w:ascii="宋体" w:hAnsi="宋体" w:cs="宋体"/>
                <w:color w:val="auto"/>
              </w:rPr>
              <w:t xml:space="preserve">① </w:t>
            </w:r>
            <w:r>
              <w:rPr>
                <w:rFonts w:hint="eastAsia" w:ascii="宋体" w:hAnsi="宋体"/>
                <w:color w:val="auto"/>
              </w:rPr>
              <w:t>取得建筑结构设计类专业高级工程师职称证书得0.</w:t>
            </w:r>
            <w:r>
              <w:rPr>
                <w:rFonts w:hint="eastAsia" w:ascii="宋体" w:hAnsi="宋体"/>
                <w:color w:val="auto"/>
                <w:lang w:val="en-US" w:eastAsia="zh-CN"/>
              </w:rPr>
              <w:t>25</w:t>
            </w:r>
            <w:r>
              <w:rPr>
                <w:rFonts w:hint="eastAsia" w:ascii="宋体" w:hAnsi="宋体"/>
                <w:color w:val="auto"/>
              </w:rPr>
              <w:t>分；取得建筑结构设计类专业正高级工程师职称证书得</w:t>
            </w:r>
            <w:r>
              <w:rPr>
                <w:rFonts w:hint="eastAsia" w:ascii="宋体" w:hAnsi="宋体"/>
                <w:color w:val="auto"/>
                <w:lang w:val="en-US" w:eastAsia="zh-CN"/>
              </w:rPr>
              <w:t>0.5</w:t>
            </w:r>
            <w:r>
              <w:rPr>
                <w:rFonts w:hint="eastAsia" w:ascii="宋体" w:hAnsi="宋体"/>
                <w:color w:val="auto"/>
              </w:rPr>
              <w:t>分。（本项最高得</w:t>
            </w:r>
            <w:r>
              <w:rPr>
                <w:rFonts w:hint="eastAsia" w:ascii="宋体" w:hAnsi="宋体"/>
                <w:color w:val="auto"/>
                <w:lang w:val="en-US" w:eastAsia="zh-CN"/>
              </w:rPr>
              <w:t>0.5</w:t>
            </w:r>
            <w:r>
              <w:rPr>
                <w:rFonts w:hint="eastAsia" w:ascii="宋体" w:hAnsi="宋体"/>
                <w:color w:val="auto"/>
              </w:rPr>
              <w:t>分）</w:t>
            </w:r>
          </w:p>
          <w:p w14:paraId="15AA473D">
            <w:pPr>
              <w:pStyle w:val="19"/>
              <w:numPr>
                <w:ilvl w:val="0"/>
                <w:numId w:val="0"/>
              </w:numPr>
              <w:tabs>
                <w:tab w:val="left" w:pos="0"/>
              </w:tabs>
              <w:rPr>
                <w:rFonts w:hint="eastAsia" w:ascii="宋体" w:hAnsi="宋体"/>
                <w:szCs w:val="21"/>
              </w:rPr>
            </w:pPr>
            <w:r>
              <w:rPr>
                <w:rFonts w:hint="eastAsia" w:ascii="宋体" w:hAnsi="宋体" w:cs="宋体"/>
                <w:color w:val="auto"/>
              </w:rPr>
              <w:t>② 获得</w:t>
            </w:r>
            <w:r>
              <w:rPr>
                <w:rFonts w:hint="eastAsia" w:ascii="宋体" w:hAnsi="宋体"/>
                <w:color w:val="auto"/>
              </w:rPr>
              <w:t>市级“</w:t>
            </w:r>
            <w:r>
              <w:rPr>
                <w:rFonts w:hint="eastAsia" w:ascii="宋体" w:hAnsi="宋体" w:cs="宋体"/>
                <w:color w:val="auto"/>
              </w:rPr>
              <w:t>勘察设计大师”称号得0.</w:t>
            </w:r>
            <w:r>
              <w:rPr>
                <w:rFonts w:hint="eastAsia" w:ascii="宋体" w:hAnsi="宋体" w:cs="宋体"/>
                <w:color w:val="auto"/>
                <w:lang w:val="en-US" w:eastAsia="zh-CN"/>
              </w:rPr>
              <w:t>25</w:t>
            </w:r>
            <w:r>
              <w:rPr>
                <w:rFonts w:hint="eastAsia" w:ascii="宋体" w:hAnsi="宋体" w:cs="宋体"/>
                <w:color w:val="auto"/>
              </w:rPr>
              <w:t>分；获得省级</w:t>
            </w:r>
            <w:r>
              <w:rPr>
                <w:rFonts w:hint="eastAsia" w:ascii="宋体" w:hAnsi="宋体" w:cs="宋体"/>
                <w:color w:val="auto"/>
                <w:lang w:eastAsia="zh-CN"/>
              </w:rPr>
              <w:t>（</w:t>
            </w:r>
            <w:r>
              <w:rPr>
                <w:rFonts w:hint="eastAsia" w:ascii="宋体" w:hAnsi="宋体" w:cs="宋体"/>
                <w:color w:val="auto"/>
              </w:rPr>
              <w:t>或以上</w:t>
            </w:r>
            <w:r>
              <w:rPr>
                <w:rFonts w:hint="eastAsia" w:ascii="宋体" w:hAnsi="宋体" w:cs="宋体"/>
                <w:color w:val="auto"/>
                <w:lang w:eastAsia="zh-CN"/>
              </w:rPr>
              <w:t>）</w:t>
            </w:r>
            <w:r>
              <w:rPr>
                <w:rFonts w:hint="eastAsia" w:ascii="宋体" w:hAnsi="宋体"/>
                <w:color w:val="auto"/>
              </w:rPr>
              <w:t>“</w:t>
            </w:r>
            <w:r>
              <w:rPr>
                <w:rFonts w:hint="eastAsia" w:ascii="宋体" w:hAnsi="宋体" w:cs="宋体"/>
                <w:color w:val="auto"/>
              </w:rPr>
              <w:t>勘察设计大师”称号</w:t>
            </w:r>
            <w:r>
              <w:rPr>
                <w:rFonts w:hint="eastAsia" w:ascii="宋体" w:hAnsi="宋体" w:cs="宋体"/>
                <w:color w:val="auto"/>
                <w:lang w:val="en-US" w:eastAsia="zh-CN"/>
              </w:rPr>
              <w:t>或获得中国科学院、工程院院士称号</w:t>
            </w:r>
            <w:r>
              <w:rPr>
                <w:rFonts w:hint="eastAsia" w:ascii="宋体" w:hAnsi="宋体" w:cs="宋体"/>
                <w:color w:val="auto"/>
              </w:rPr>
              <w:t>得</w:t>
            </w:r>
            <w:r>
              <w:rPr>
                <w:rFonts w:hint="eastAsia" w:ascii="宋体" w:hAnsi="宋体" w:cs="宋体"/>
                <w:color w:val="auto"/>
                <w:lang w:val="en-US" w:eastAsia="zh-CN"/>
              </w:rPr>
              <w:t>0.5</w:t>
            </w:r>
            <w:r>
              <w:rPr>
                <w:rFonts w:hint="eastAsia" w:ascii="宋体" w:hAnsi="宋体" w:cs="宋体"/>
                <w:color w:val="auto"/>
              </w:rPr>
              <w:t>分。</w:t>
            </w:r>
            <w:r>
              <w:rPr>
                <w:rFonts w:hint="eastAsia" w:ascii="宋体" w:hAnsi="宋体"/>
                <w:color w:val="auto"/>
              </w:rPr>
              <w:t>（本项最高得</w:t>
            </w:r>
            <w:r>
              <w:rPr>
                <w:rFonts w:hint="eastAsia" w:ascii="宋体" w:hAnsi="宋体"/>
                <w:color w:val="auto"/>
                <w:lang w:val="en-US" w:eastAsia="zh-CN"/>
              </w:rPr>
              <w:t>0.5</w:t>
            </w:r>
            <w:r>
              <w:rPr>
                <w:rFonts w:hint="eastAsia" w:ascii="宋体" w:hAnsi="宋体"/>
                <w:color w:val="auto"/>
              </w:rPr>
              <w:t>分）</w:t>
            </w:r>
          </w:p>
        </w:tc>
      </w:tr>
      <w:tr w14:paraId="427A6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1814B1C">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0B12B5C4">
            <w:pPr>
              <w:snapToGrid w:val="0"/>
              <w:ind w:left="-53" w:leftChars="-25" w:right="-53" w:rightChars="-25"/>
              <w:jc w:val="center"/>
              <w:rPr>
                <w:rFonts w:hint="eastAsia" w:ascii="宋体" w:hAnsi="宋体" w:cs="宋体"/>
              </w:rPr>
            </w:pPr>
          </w:p>
        </w:tc>
        <w:tc>
          <w:tcPr>
            <w:tcW w:w="966" w:type="dxa"/>
            <w:vMerge w:val="restart"/>
            <w:tcBorders>
              <w:top w:val="single" w:color="auto" w:sz="4" w:space="0"/>
              <w:left w:val="single" w:color="auto" w:sz="4" w:space="0"/>
              <w:right w:val="single" w:color="auto" w:sz="4" w:space="0"/>
            </w:tcBorders>
            <w:noWrap w:val="0"/>
            <w:vAlign w:val="center"/>
          </w:tcPr>
          <w:p w14:paraId="6A878E24">
            <w:pPr>
              <w:snapToGrid w:val="0"/>
              <w:ind w:left="-53" w:leftChars="-25" w:right="-53" w:rightChars="-25"/>
              <w:jc w:val="center"/>
              <w:rPr>
                <w:rFonts w:hint="eastAsia" w:ascii="宋体" w:hAnsi="宋体" w:cs="宋体"/>
              </w:rPr>
            </w:pPr>
            <w:r>
              <w:rPr>
                <w:rFonts w:hint="eastAsia" w:ascii="宋体" w:hAnsi="宋体" w:cs="宋体"/>
              </w:rPr>
              <w:t>工程实施方案</w:t>
            </w:r>
          </w:p>
          <w:p w14:paraId="769A09C7">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76</w:t>
            </w:r>
            <w:r>
              <w:rPr>
                <w:rFonts w:hint="eastAsia" w:ascii="宋体" w:hAnsi="宋体" w:cs="宋体"/>
              </w:rPr>
              <w:t>分）</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CCA568F">
            <w:pPr>
              <w:snapToGrid w:val="0"/>
              <w:ind w:left="-53" w:leftChars="-25" w:right="-53" w:rightChars="-25"/>
              <w:jc w:val="center"/>
              <w:rPr>
                <w:rFonts w:ascii="宋体" w:hAnsi="宋体" w:cs="宋体"/>
              </w:rPr>
            </w:pPr>
            <w:r>
              <w:rPr>
                <w:rFonts w:hint="eastAsia" w:ascii="宋体" w:hAnsi="宋体" w:cs="宋体"/>
              </w:rPr>
              <w:t>设计和施工</w:t>
            </w:r>
          </w:p>
          <w:p w14:paraId="0E017625">
            <w:pPr>
              <w:snapToGrid w:val="0"/>
              <w:ind w:left="-53" w:leftChars="-25" w:right="-53" w:rightChars="-25"/>
              <w:jc w:val="center"/>
              <w:rPr>
                <w:rFonts w:ascii="宋体" w:hAnsi="宋体" w:cs="宋体"/>
              </w:rPr>
            </w:pPr>
            <w:r>
              <w:rPr>
                <w:rFonts w:hint="eastAsia" w:ascii="宋体" w:hAnsi="宋体" w:cs="宋体"/>
              </w:rPr>
              <w:t>融合措施</w:t>
            </w:r>
          </w:p>
          <w:p w14:paraId="35ACCE11">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9DC0106">
            <w:pPr>
              <w:numPr>
                <w:ilvl w:val="0"/>
                <w:numId w:val="0"/>
              </w:numPr>
              <w:snapToGrid w:val="0"/>
              <w:spacing w:afterLines="25"/>
              <w:ind w:left="0" w:leftChars="0" w:right="0" w:rightChars="0" w:firstLine="0" w:firstLineChars="0"/>
              <w:rPr>
                <w:rFonts w:hint="eastAsia" w:ascii="宋体" w:hAnsi="宋体" w:eastAsia="宋体" w:cs="Times New Roman"/>
                <w:szCs w:val="21"/>
                <w:lang w:eastAsia="zh-CN"/>
              </w:rPr>
            </w:pPr>
            <w:r>
              <w:rPr>
                <w:rFonts w:hint="eastAsia" w:ascii="宋体" w:hAnsi="宋体" w:eastAsia="宋体" w:cs="Times New Roman"/>
                <w:szCs w:val="21"/>
              </w:rPr>
              <w:t>针对本项目特点，制定了相应的设计和施工的融合措施</w:t>
            </w:r>
            <w:r>
              <w:rPr>
                <w:rFonts w:hint="eastAsia" w:ascii="宋体" w:hAnsi="宋体" w:eastAsia="宋体" w:cs="Times New Roman"/>
                <w:szCs w:val="21"/>
                <w:lang w:eastAsia="zh-CN"/>
              </w:rPr>
              <w:t>。</w:t>
            </w:r>
          </w:p>
          <w:p w14:paraId="3AA281D5">
            <w:pPr>
              <w:numPr>
                <w:ilvl w:val="0"/>
                <w:numId w:val="0"/>
              </w:num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有明确清晰的设计和施工融合目标，有行之有效的设计和施工融合管理体系，有逻辑性强、条理清晰的设计和施工融合措施，确保在项目的设计、施工及保修等过程中，设计方、施工方紧密协作以满足项目的各阶段需求，得12分。</w:t>
            </w:r>
          </w:p>
          <w:p w14:paraId="63FA4818">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有设计和施工融合措施，有效的设计和施工融合管理体系，逻辑性较强、条理较清晰的设计和施工融合措施，在项目的设计、施工及保修等过程中，设计方、施工方协作较满足项目的各阶段需求，得10分。</w:t>
            </w:r>
          </w:p>
          <w:p w14:paraId="1B5524F4">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有设计和施工融合措施，有设计和施工融合管理体系，逻辑性较一般、条理一般的设计和施工融合措施，在项目的设计、施工及保修等过程中，设计方、施工方协作基本符合项目的各阶段需求，得8分。</w:t>
            </w:r>
          </w:p>
          <w:p w14:paraId="1BAD16B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没有提供上述内容的，得0分。</w:t>
            </w:r>
          </w:p>
        </w:tc>
      </w:tr>
      <w:tr w14:paraId="7598F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12D1C19">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5F654ADB">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63A88689">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C3A443E">
            <w:pPr>
              <w:snapToGrid w:val="0"/>
              <w:ind w:left="-53" w:leftChars="-25" w:right="-53" w:rightChars="-25"/>
              <w:jc w:val="center"/>
              <w:rPr>
                <w:rFonts w:ascii="宋体" w:hAnsi="宋体" w:cs="宋体"/>
              </w:rPr>
            </w:pPr>
            <w:r>
              <w:rPr>
                <w:rFonts w:hint="eastAsia" w:ascii="宋体" w:hAnsi="宋体" w:cs="宋体"/>
              </w:rPr>
              <w:t>绿色节能</w:t>
            </w:r>
          </w:p>
          <w:p w14:paraId="22E40693">
            <w:pPr>
              <w:snapToGrid w:val="0"/>
              <w:ind w:left="-53" w:leftChars="-25" w:right="-53" w:rightChars="-25"/>
              <w:jc w:val="center"/>
              <w:rPr>
                <w:rFonts w:ascii="宋体" w:hAnsi="宋体" w:cs="宋体"/>
              </w:rPr>
            </w:pPr>
            <w:r>
              <w:rPr>
                <w:rFonts w:hint="eastAsia" w:ascii="宋体" w:hAnsi="宋体" w:cs="宋体"/>
              </w:rPr>
              <w:t>控制措施</w:t>
            </w:r>
          </w:p>
          <w:p w14:paraId="1C4EC8F1">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62EA3B0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针对本项目特点，制定了相应的绿色节能控制措施；最大限度地节约资源与减少对环境的负面影响，以达到“四节一环保”目标。</w:t>
            </w:r>
          </w:p>
          <w:p w14:paraId="025E97C6">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有针对性强的绿色节能控制措施，有科学、合理的环境保护措施，有承诺在施工过程中通过科学管理和先进的技术手段，最大限度地节约资源与减少对环境的负面影响，得10分。</w:t>
            </w:r>
          </w:p>
          <w:p w14:paraId="3299529C">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有针对性较强的绿色节能控制措施，有科学、较合理的环境保护措施，承诺在施工过程中通过科学管理和先进的技术手段，较大限度地节约资源与减少对环境的负面影响，得8分。</w:t>
            </w:r>
          </w:p>
          <w:p w14:paraId="20EC1DD0">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有针对性一般的绿色节能控制措施，有科学、一般合理的环境保护措施，有承诺在施工过程中节约资源与减少对环境的负面影响，得6分。</w:t>
            </w:r>
          </w:p>
          <w:p w14:paraId="1AC01A71">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没有提供上述内容的，得0分。</w:t>
            </w:r>
          </w:p>
        </w:tc>
      </w:tr>
      <w:tr w14:paraId="74175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21C2E266">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3634CEE0">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52F7E392">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AFFBF8B">
            <w:pPr>
              <w:snapToGrid w:val="0"/>
              <w:ind w:left="-53" w:leftChars="-25" w:right="-53" w:rightChars="-25"/>
              <w:jc w:val="center"/>
              <w:rPr>
                <w:rFonts w:ascii="宋体" w:hAnsi="宋体" w:cs="宋体"/>
              </w:rPr>
            </w:pPr>
            <w:r>
              <w:rPr>
                <w:rFonts w:hint="eastAsia" w:ascii="宋体" w:hAnsi="宋体" w:cs="宋体"/>
              </w:rPr>
              <w:t>安全控制措施</w:t>
            </w:r>
          </w:p>
          <w:p w14:paraId="789BEF5A">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12FCAF5">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针对本项目特点，建立了相应的安全文明施工保障体系和制定了相应的保证措施。</w:t>
            </w:r>
          </w:p>
          <w:p w14:paraId="0B808648">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有确保不发生等级安全事故，提供安全文明施工目标、安全文明施工管理体系、安全文明施工保证措施，得10分；</w:t>
            </w:r>
          </w:p>
          <w:p w14:paraId="6DB763A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确保不发生等级安全事故，提供安全文明施工目标、安全文明施工保证措施，得8分；</w:t>
            </w:r>
          </w:p>
          <w:p w14:paraId="06C00C80">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确保不发生等级安全事故，提供安全文明施工目标，安全文明施工管理体系，得6分；</w:t>
            </w:r>
          </w:p>
          <w:p w14:paraId="562E3F6C">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不满足前述要求者，得0分。</w:t>
            </w:r>
          </w:p>
        </w:tc>
      </w:tr>
      <w:tr w14:paraId="180A1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3C161761">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6E954769">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183406D7">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6753A2F">
            <w:pPr>
              <w:snapToGrid w:val="0"/>
              <w:ind w:left="-53" w:leftChars="-25" w:right="-53" w:rightChars="-25"/>
              <w:jc w:val="center"/>
              <w:rPr>
                <w:rFonts w:ascii="宋体" w:hAnsi="宋体" w:cs="宋体"/>
              </w:rPr>
            </w:pPr>
            <w:r>
              <w:rPr>
                <w:rFonts w:hint="eastAsia" w:ascii="宋体" w:hAnsi="宋体" w:cs="宋体"/>
              </w:rPr>
              <w:t>质量控制措施</w:t>
            </w:r>
          </w:p>
          <w:p w14:paraId="2E94D2DA">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B8A19EC">
            <w:pPr>
              <w:snapToGrid w:val="0"/>
              <w:spacing w:afterLines="25"/>
              <w:ind w:left="0" w:leftChars="0" w:right="0" w:rightChars="0" w:firstLine="0" w:firstLineChars="0"/>
              <w:rPr>
                <w:rFonts w:hint="eastAsia" w:ascii="宋体" w:hAnsi="宋体" w:eastAsia="宋体" w:cs="Times New Roman"/>
                <w:szCs w:val="21"/>
                <w:lang w:eastAsia="zh-CN"/>
              </w:rPr>
            </w:pPr>
            <w:r>
              <w:rPr>
                <w:rFonts w:hint="eastAsia" w:ascii="宋体" w:hAnsi="宋体" w:eastAsia="宋体" w:cs="Times New Roman"/>
                <w:spacing w:val="0"/>
                <w:szCs w:val="21"/>
              </w:rPr>
              <w:t>针对本项目特点，制定了相应的质量控制措施</w:t>
            </w:r>
            <w:r>
              <w:rPr>
                <w:rFonts w:hint="eastAsia" w:ascii="宋体" w:hAnsi="宋体" w:eastAsia="宋体" w:cs="Times New Roman"/>
                <w:spacing w:val="0"/>
                <w:szCs w:val="21"/>
                <w:lang w:eastAsia="zh-CN"/>
              </w:rPr>
              <w:t>。</w:t>
            </w:r>
          </w:p>
          <w:p w14:paraId="0410D424">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制定了针对性强、切实可行的的质量管控体系、质量保证措施，质量目标满足招标文件要求，得10分；</w:t>
            </w:r>
          </w:p>
          <w:p w14:paraId="527547CD">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制定了针对性较强、较为切实可行的质量管控体系、质量保证措施，质量目标较满足招标文件要求，得8分；</w:t>
            </w:r>
          </w:p>
          <w:p w14:paraId="35C69D71">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制定了针对性一般、可行性一般的质量管控体系、质量保证措施，质量目标基本满足招标文件要求，得6分；</w:t>
            </w:r>
          </w:p>
          <w:p w14:paraId="62527ED1">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没有提供上述内容的，得0分。</w:t>
            </w:r>
          </w:p>
        </w:tc>
      </w:tr>
      <w:tr w14:paraId="56776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0A861EB">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464C70D9">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45C56E96">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1FB16A1">
            <w:pPr>
              <w:snapToGrid w:val="0"/>
              <w:ind w:left="-53" w:leftChars="-25" w:right="-53" w:rightChars="-25"/>
              <w:jc w:val="center"/>
              <w:rPr>
                <w:rFonts w:hint="eastAsia" w:ascii="宋体" w:hAnsi="宋体" w:cs="宋体"/>
              </w:rPr>
            </w:pPr>
            <w:r>
              <w:rPr>
                <w:rFonts w:hint="eastAsia" w:ascii="宋体" w:hAnsi="宋体" w:cs="宋体"/>
              </w:rPr>
              <w:t>进度控制措施（</w:t>
            </w:r>
            <w:r>
              <w:rPr>
                <w:rFonts w:hint="eastAsia" w:ascii="宋体" w:hAnsi="宋体" w:cs="宋体"/>
                <w:lang w:val="en-US" w:eastAsia="zh-CN"/>
              </w:rPr>
              <w:t>12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98591F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针对本项目特点，制定了相应的施工进度计划和保证措施的。</w:t>
            </w:r>
          </w:p>
          <w:p w14:paraId="6C36C7E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提供工期目标、施工进度计划横道图、进度保证措施，逻辑性强、可行、合理，保证措施明确具体，得12分；</w:t>
            </w:r>
          </w:p>
          <w:p w14:paraId="51EE4B4E">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提供工期目标、施工进度计划横道图，逻辑性较强、可行、较合理，有保证措施，得10分；</w:t>
            </w:r>
          </w:p>
          <w:p w14:paraId="39B9A955">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提供工期目标、进度保证措施，逻辑性一般、较可行、较合理，得8分；</w:t>
            </w:r>
          </w:p>
          <w:p w14:paraId="63327952">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不满足前述要求者，得0分。</w:t>
            </w:r>
          </w:p>
        </w:tc>
      </w:tr>
      <w:tr w14:paraId="63F6F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75F589BF">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1DE6AE8E">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1B3B4846">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446C4DE">
            <w:pPr>
              <w:snapToGrid w:val="0"/>
              <w:ind w:left="-53" w:leftChars="-25" w:right="-53" w:rightChars="-25"/>
              <w:jc w:val="center"/>
              <w:rPr>
                <w:rFonts w:hint="eastAsia" w:ascii="宋体" w:hAnsi="宋体" w:cs="宋体"/>
              </w:rPr>
            </w:pPr>
            <w:r>
              <w:rPr>
                <w:rFonts w:hint="eastAsia" w:ascii="宋体" w:hAnsi="宋体"/>
                <w:color w:val="auto"/>
                <w:kern w:val="0"/>
                <w:szCs w:val="21"/>
                <w:highlight w:val="none"/>
              </w:rPr>
              <w:t>资源投入计划及保证措施</w:t>
            </w:r>
          </w:p>
          <w:p w14:paraId="4CFCB97C">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3A0A52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根据本工程特点，制定了相应的劳动力、机械设备投入计划和保证措施。</w:t>
            </w:r>
          </w:p>
          <w:p w14:paraId="42851DD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w:t>
            </w:r>
            <w:r>
              <w:rPr>
                <w:rFonts w:hint="eastAsia" w:ascii="宋体" w:hAnsi="宋体" w:eastAsia="宋体" w:cs="Times New Roman"/>
                <w:szCs w:val="21"/>
              </w:rPr>
              <w:t>优</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措施有效、合理、可操作性强的，得</w:t>
            </w:r>
            <w:r>
              <w:rPr>
                <w:rFonts w:hint="eastAsia" w:ascii="宋体" w:hAnsi="宋体" w:eastAsia="宋体" w:cs="Times New Roman"/>
                <w:szCs w:val="21"/>
                <w:lang w:val="en-US" w:eastAsia="zh-CN"/>
              </w:rPr>
              <w:t>10</w:t>
            </w:r>
            <w:r>
              <w:rPr>
                <w:rFonts w:hint="eastAsia" w:ascii="宋体" w:hAnsi="宋体" w:eastAsia="宋体" w:cs="Times New Roman"/>
                <w:szCs w:val="21"/>
              </w:rPr>
              <w:t>分。</w:t>
            </w:r>
          </w:p>
          <w:p w14:paraId="2966C4F2">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w:t>
            </w:r>
            <w:r>
              <w:rPr>
                <w:rFonts w:hint="eastAsia" w:ascii="宋体" w:hAnsi="宋体" w:eastAsia="宋体" w:cs="Times New Roman"/>
                <w:szCs w:val="21"/>
              </w:rPr>
              <w:t>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措施效果一般，现场可操作性一般的，得</w:t>
            </w:r>
            <w:r>
              <w:rPr>
                <w:rFonts w:hint="eastAsia" w:ascii="宋体" w:hAnsi="宋体" w:eastAsia="宋体" w:cs="Times New Roman"/>
                <w:szCs w:val="21"/>
                <w:lang w:val="en-US" w:eastAsia="zh-CN"/>
              </w:rPr>
              <w:t>8</w:t>
            </w:r>
            <w:r>
              <w:rPr>
                <w:rFonts w:hint="eastAsia" w:ascii="宋体" w:hAnsi="宋体" w:eastAsia="宋体" w:cs="Times New Roman"/>
                <w:szCs w:val="21"/>
              </w:rPr>
              <w:t>分。</w:t>
            </w:r>
          </w:p>
          <w:p w14:paraId="39CACEB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w:t>
            </w:r>
            <w:r>
              <w:rPr>
                <w:rFonts w:hint="eastAsia" w:ascii="宋体" w:hAnsi="宋体" w:eastAsia="宋体" w:cs="Times New Roman"/>
                <w:szCs w:val="21"/>
              </w:rPr>
              <w:t>中</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措施效果较差，现场可操作性较差的，得</w:t>
            </w:r>
            <w:r>
              <w:rPr>
                <w:rFonts w:hint="eastAsia" w:ascii="宋体" w:hAnsi="宋体" w:eastAsia="宋体" w:cs="Times New Roman"/>
                <w:szCs w:val="21"/>
                <w:lang w:val="en-US" w:eastAsia="zh-CN"/>
              </w:rPr>
              <w:t>6</w:t>
            </w:r>
            <w:r>
              <w:rPr>
                <w:rFonts w:hint="eastAsia" w:ascii="宋体" w:hAnsi="宋体" w:eastAsia="宋体" w:cs="Times New Roman"/>
                <w:szCs w:val="21"/>
              </w:rPr>
              <w:t>分。</w:t>
            </w:r>
          </w:p>
          <w:p w14:paraId="29DB30FD">
            <w:pPr>
              <w:snapToGrid w:val="0"/>
              <w:spacing w:afterLines="25"/>
              <w:ind w:left="0" w:leftChars="0" w:right="0" w:rightChars="0" w:firstLine="0" w:firstLineChars="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szCs w:val="21"/>
                <w:lang w:val="en-US" w:eastAsia="zh-CN"/>
              </w:rPr>
              <w:t>[</w:t>
            </w:r>
            <w:r>
              <w:rPr>
                <w:rFonts w:hint="eastAsia" w:ascii="宋体" w:hAnsi="宋体" w:eastAsia="宋体" w:cs="Times New Roman"/>
                <w:szCs w:val="21"/>
              </w:rPr>
              <w:t>差</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没有提供上述内容的，得0分。</w:t>
            </w:r>
          </w:p>
        </w:tc>
      </w:tr>
      <w:tr w14:paraId="480A8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tcBorders>
              <w:right w:val="single" w:color="auto" w:sz="4" w:space="0"/>
            </w:tcBorders>
            <w:noWrap w:val="0"/>
            <w:vAlign w:val="center"/>
          </w:tcPr>
          <w:p w14:paraId="64CBE2ED">
            <w:pPr>
              <w:snapToGrid w:val="0"/>
              <w:ind w:left="-53" w:leftChars="-25" w:right="-53" w:rightChars="-25"/>
              <w:rPr>
                <w:rFonts w:hint="eastAsia" w:ascii="宋体" w:hAnsi="宋体" w:cs="宋体"/>
              </w:rPr>
            </w:pPr>
          </w:p>
        </w:tc>
        <w:tc>
          <w:tcPr>
            <w:tcW w:w="1005" w:type="dxa"/>
            <w:tcBorders>
              <w:right w:val="single" w:color="auto" w:sz="4" w:space="0"/>
            </w:tcBorders>
            <w:noWrap w:val="0"/>
            <w:vAlign w:val="top"/>
          </w:tcPr>
          <w:p w14:paraId="320D4833">
            <w:pPr>
              <w:snapToGrid w:val="0"/>
              <w:ind w:left="-53" w:leftChars="-25" w:right="-53" w:rightChars="-25"/>
              <w:jc w:val="center"/>
              <w:rPr>
                <w:rFonts w:hint="eastAsia" w:ascii="宋体" w:hAnsi="宋体" w:cs="宋体"/>
              </w:rPr>
            </w:pPr>
          </w:p>
        </w:tc>
        <w:tc>
          <w:tcPr>
            <w:tcW w:w="966" w:type="dxa"/>
            <w:tcBorders>
              <w:left w:val="single" w:color="auto" w:sz="4" w:space="0"/>
              <w:right w:val="single" w:color="auto" w:sz="4" w:space="0"/>
            </w:tcBorders>
            <w:noWrap w:val="0"/>
            <w:vAlign w:val="center"/>
          </w:tcPr>
          <w:p w14:paraId="294AC494">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2CDADCE">
            <w:pPr>
              <w:snapToGrid w:val="0"/>
              <w:ind w:left="-53" w:leftChars="-25" w:right="-53" w:rightChars="-25"/>
              <w:jc w:val="center"/>
              <w:rPr>
                <w:rFonts w:hint="eastAsia" w:ascii="宋体" w:hAnsi="宋体" w:eastAsia="宋体" w:cs="宋体"/>
                <w:lang w:eastAsia="zh-CN"/>
              </w:rPr>
            </w:pPr>
            <w:r>
              <w:rPr>
                <w:rFonts w:hint="eastAsia" w:ascii="宋体" w:hAnsi="宋体" w:cs="宋体"/>
                <w:b w:val="0"/>
                <w:bCs/>
                <w:kern w:val="0"/>
                <w:szCs w:val="21"/>
                <w:shd w:val="clear" w:color="auto" w:fill="FFFFFF"/>
                <w:lang w:bidi="ar"/>
              </w:rPr>
              <w:t>项目负责人答辩</w:t>
            </w:r>
            <w:r>
              <w:rPr>
                <w:rFonts w:hint="eastAsia" w:ascii="宋体" w:hAnsi="宋体" w:cs="宋体"/>
                <w:b w:val="0"/>
                <w:bCs/>
                <w:kern w:val="0"/>
                <w:szCs w:val="21"/>
                <w:shd w:val="clear" w:color="auto" w:fill="FFFFFF"/>
                <w:lang w:eastAsia="zh-CN" w:bidi="ar"/>
              </w:rPr>
              <w:t>（</w:t>
            </w:r>
            <w:r>
              <w:rPr>
                <w:rFonts w:hint="eastAsia" w:ascii="宋体" w:hAnsi="宋体" w:cs="宋体"/>
                <w:b w:val="0"/>
                <w:bCs/>
                <w:kern w:val="0"/>
                <w:szCs w:val="21"/>
                <w:shd w:val="clear" w:color="auto" w:fill="FFFFFF"/>
                <w:lang w:val="en-US" w:eastAsia="zh-CN" w:bidi="ar"/>
              </w:rPr>
              <w:t>12</w:t>
            </w:r>
            <w:r>
              <w:rPr>
                <w:rFonts w:hint="eastAsia" w:ascii="宋体" w:hAnsi="宋体" w:cs="宋体"/>
                <w:b w:val="0"/>
                <w:bCs/>
              </w:rPr>
              <w:t>分</w:t>
            </w:r>
            <w:r>
              <w:rPr>
                <w:rFonts w:hint="eastAsia" w:ascii="宋体" w:hAnsi="宋体" w:cs="宋体"/>
                <w:b w:val="0"/>
                <w:bCs w:val="0"/>
                <w:kern w:val="0"/>
                <w:szCs w:val="21"/>
                <w:shd w:val="clear" w:color="auto" w:fill="FFFFFF"/>
                <w:lang w:eastAsia="zh-CN" w:bidi="ar"/>
              </w:rPr>
              <w:t>）</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C8A42A2">
            <w:pPr>
              <w:widowControl/>
              <w:jc w:val="left"/>
              <w:rPr>
                <w:rFonts w:ascii="宋体" w:hAnsi="Calibri" w:cs="宋体"/>
                <w:b/>
                <w:bCs/>
                <w:kern w:val="0"/>
                <w:szCs w:val="21"/>
              </w:rPr>
            </w:pPr>
            <w:r>
              <w:rPr>
                <w:rFonts w:hint="eastAsia" w:ascii="宋体" w:hAnsi="Calibri" w:cs="宋体"/>
                <w:b/>
                <w:bCs/>
                <w:kern w:val="0"/>
                <w:szCs w:val="21"/>
              </w:rPr>
              <w:t>1、项目负责人陈述（包括但不限于以下）：</w:t>
            </w:r>
          </w:p>
          <w:p w14:paraId="0AC53C4E">
            <w:pPr>
              <w:widowControl/>
              <w:jc w:val="left"/>
              <w:rPr>
                <w:rFonts w:hint="eastAsia" w:ascii="宋体" w:hAnsi="Calibri" w:cs="宋体"/>
                <w:color w:val="auto"/>
                <w:kern w:val="0"/>
                <w:szCs w:val="21"/>
              </w:rPr>
            </w:pPr>
            <w:r>
              <w:rPr>
                <w:rFonts w:hint="eastAsia" w:ascii="宋体" w:hAnsi="Calibri" w:cs="宋体"/>
                <w:kern w:val="0"/>
                <w:szCs w:val="21"/>
              </w:rPr>
              <w:t>（1）</w:t>
            </w:r>
            <w:r>
              <w:rPr>
                <w:rFonts w:hint="eastAsia" w:ascii="宋体" w:hAnsi="Calibri" w:cs="宋体"/>
                <w:color w:val="auto"/>
                <w:kern w:val="0"/>
                <w:szCs w:val="21"/>
              </w:rPr>
              <w:t>对参与投标项目的了解情况；</w:t>
            </w:r>
          </w:p>
          <w:p w14:paraId="3EC1D62C">
            <w:pPr>
              <w:widowControl/>
              <w:jc w:val="left"/>
              <w:rPr>
                <w:rFonts w:ascii="宋体" w:hAnsi="Calibri" w:cs="宋体"/>
                <w:color w:val="auto"/>
                <w:kern w:val="0"/>
                <w:szCs w:val="21"/>
              </w:rPr>
            </w:pPr>
            <w:r>
              <w:rPr>
                <w:rFonts w:hint="eastAsia" w:ascii="宋体" w:hAnsi="Calibri" w:cs="宋体"/>
                <w:color w:val="auto"/>
                <w:kern w:val="0"/>
                <w:szCs w:val="21"/>
              </w:rPr>
              <w:t>（2）施工组织方案要点、安全防范措施；</w:t>
            </w:r>
          </w:p>
          <w:p w14:paraId="14C5D23C">
            <w:pPr>
              <w:widowControl/>
              <w:jc w:val="left"/>
              <w:rPr>
                <w:rFonts w:hint="eastAsia" w:ascii="宋体" w:hAnsi="Calibri" w:cs="宋体"/>
                <w:color w:val="auto"/>
                <w:kern w:val="0"/>
                <w:szCs w:val="21"/>
              </w:rPr>
            </w:pPr>
            <w:r>
              <w:rPr>
                <w:rFonts w:hint="eastAsia" w:ascii="宋体" w:hAnsi="Calibri" w:cs="宋体"/>
                <w:color w:val="auto"/>
                <w:kern w:val="0"/>
                <w:szCs w:val="21"/>
              </w:rPr>
              <w:t>（3）项目施工组织对重点工程重点难点分析（</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、补强加固部分）到位及应对措施；</w:t>
            </w:r>
          </w:p>
          <w:p w14:paraId="2D939A3B">
            <w:pPr>
              <w:widowControl/>
              <w:jc w:val="left"/>
              <w:rPr>
                <w:rFonts w:hint="eastAsia" w:ascii="宋体" w:hAnsi="Calibri" w:cs="宋体"/>
                <w:color w:val="auto"/>
                <w:kern w:val="0"/>
                <w:szCs w:val="21"/>
              </w:rPr>
            </w:pPr>
            <w:r>
              <w:rPr>
                <w:rFonts w:hint="eastAsia" w:ascii="宋体" w:hAnsi="Calibri" w:cs="宋体"/>
                <w:color w:val="auto"/>
                <w:kern w:val="0"/>
                <w:szCs w:val="21"/>
              </w:rPr>
              <w:t>（4）人员、设备投入计划。</w:t>
            </w:r>
          </w:p>
          <w:p w14:paraId="796256B8">
            <w:pPr>
              <w:widowControl/>
              <w:jc w:val="left"/>
              <w:rPr>
                <w:rFonts w:ascii="宋体" w:hAnsi="Calibri" w:cs="宋体"/>
                <w:color w:val="auto"/>
                <w:kern w:val="0"/>
                <w:szCs w:val="21"/>
              </w:rPr>
            </w:pPr>
            <w:r>
              <w:rPr>
                <w:rFonts w:hint="eastAsia" w:ascii="宋体" w:hAnsi="Calibri" w:cs="宋体"/>
                <w:color w:val="auto"/>
                <w:kern w:val="0"/>
                <w:szCs w:val="21"/>
              </w:rPr>
              <w:t>2、评委针对其陈述内容及方案所提的相关问题</w:t>
            </w:r>
          </w:p>
          <w:p w14:paraId="3343A86D">
            <w:pPr>
              <w:widowControl/>
              <w:jc w:val="left"/>
              <w:rPr>
                <w:rFonts w:ascii="宋体" w:hAnsi="Calibri" w:cs="宋体"/>
                <w:color w:val="auto"/>
                <w:kern w:val="0"/>
                <w:szCs w:val="21"/>
              </w:rPr>
            </w:pPr>
            <w:r>
              <w:rPr>
                <w:rFonts w:hint="eastAsia" w:ascii="宋体" w:hAnsi="Calibri" w:cs="宋体"/>
                <w:color w:val="auto"/>
                <w:kern w:val="0"/>
                <w:szCs w:val="21"/>
              </w:rPr>
              <w:t>优：【</w:t>
            </w:r>
            <w:r>
              <w:rPr>
                <w:rFonts w:hint="eastAsia" w:ascii="宋体" w:hAnsi="Calibri" w:cs="宋体"/>
                <w:color w:val="auto"/>
                <w:kern w:val="0"/>
                <w:szCs w:val="21"/>
                <w:lang w:val="en-US" w:eastAsia="zh-CN"/>
              </w:rPr>
              <w:t>12</w:t>
            </w:r>
            <w:r>
              <w:rPr>
                <w:rFonts w:hint="eastAsia" w:ascii="宋体" w:hAnsi="Calibri" w:cs="宋体"/>
                <w:color w:val="auto"/>
                <w:kern w:val="0"/>
                <w:szCs w:val="21"/>
              </w:rPr>
              <w:t>）</w:t>
            </w:r>
            <w:r>
              <w:rPr>
                <w:rFonts w:ascii="宋体" w:hAnsi="Calibri" w:cs="宋体"/>
                <w:color w:val="auto"/>
                <w:kern w:val="0"/>
                <w:szCs w:val="21"/>
              </w:rPr>
              <w:t>分，</w:t>
            </w:r>
            <w:r>
              <w:rPr>
                <w:rFonts w:hint="eastAsia" w:ascii="宋体" w:hAnsi="Calibri" w:cs="宋体"/>
                <w:color w:val="auto"/>
                <w:kern w:val="0"/>
                <w:szCs w:val="21"/>
              </w:rPr>
              <w:t>对施工组织方案认识清晰，对施工的重点、难点（</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认识深刻，危大工程安全防范措施及其他应对措施合理可行，人员、设备投入计划对工程进度有保障，对设计工作的配合方案合理可行，施工组织方案对工程质量、工期的保证合理可行；回答评委提问思路清晰、内容准确。</w:t>
            </w:r>
          </w:p>
          <w:p w14:paraId="0CAD74A8">
            <w:pPr>
              <w:widowControl/>
              <w:jc w:val="left"/>
              <w:rPr>
                <w:rFonts w:ascii="宋体" w:hAnsi="Calibri" w:cs="宋体"/>
                <w:color w:val="auto"/>
                <w:kern w:val="0"/>
                <w:szCs w:val="21"/>
              </w:rPr>
            </w:pPr>
            <w:r>
              <w:rPr>
                <w:rFonts w:hint="eastAsia" w:ascii="宋体" w:hAnsi="Calibri" w:cs="宋体"/>
                <w:color w:val="auto"/>
                <w:kern w:val="0"/>
                <w:szCs w:val="21"/>
              </w:rPr>
              <w:t>良：【</w:t>
            </w:r>
            <w:r>
              <w:rPr>
                <w:rFonts w:hint="eastAsia" w:ascii="宋体" w:hAnsi="Calibri" w:cs="宋体"/>
                <w:color w:val="auto"/>
                <w:kern w:val="0"/>
                <w:szCs w:val="21"/>
                <w:lang w:val="en-US" w:eastAsia="zh-CN"/>
              </w:rPr>
              <w:t>6</w:t>
            </w:r>
            <w:r>
              <w:rPr>
                <w:rFonts w:hint="eastAsia" w:ascii="宋体" w:hAnsi="Calibri" w:cs="宋体"/>
                <w:color w:val="auto"/>
                <w:kern w:val="0"/>
                <w:szCs w:val="21"/>
              </w:rPr>
              <w:t>）</w:t>
            </w:r>
            <w:r>
              <w:rPr>
                <w:rFonts w:ascii="宋体" w:hAnsi="Calibri" w:cs="宋体"/>
                <w:color w:val="auto"/>
                <w:kern w:val="0"/>
                <w:szCs w:val="21"/>
              </w:rPr>
              <w:t>分，</w:t>
            </w:r>
            <w:r>
              <w:rPr>
                <w:rFonts w:hint="eastAsia" w:ascii="宋体" w:hAnsi="Calibri" w:cs="宋体"/>
                <w:color w:val="auto"/>
                <w:kern w:val="0"/>
                <w:szCs w:val="21"/>
              </w:rPr>
              <w:t>对施工组织方案认识较清晰，对施工的重点、难点（</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认识到位，安全防范措施及其他应对措施基本合理，人员、设备投入计划对工程进度基本有保障，对设计工作的配合方案基本可行，施工组织方案对工程质量、工期的保证基本合理可行；回答评委提问思路比较清晰、内容基本准确。</w:t>
            </w:r>
          </w:p>
          <w:p w14:paraId="1AF50E4B">
            <w:pPr>
              <w:rPr>
                <w:rFonts w:ascii="宋体" w:hAnsi="Calibri" w:cs="宋体"/>
                <w:kern w:val="0"/>
                <w:szCs w:val="21"/>
              </w:rPr>
            </w:pPr>
            <w:r>
              <w:rPr>
                <w:rFonts w:hint="eastAsia" w:ascii="宋体" w:hAnsi="Calibri" w:cs="宋体"/>
                <w:color w:val="auto"/>
                <w:kern w:val="0"/>
                <w:szCs w:val="21"/>
              </w:rPr>
              <w:t>中：【</w:t>
            </w:r>
            <w:r>
              <w:rPr>
                <w:rFonts w:hint="eastAsia" w:ascii="宋体" w:hAnsi="Calibri" w:cs="宋体"/>
                <w:color w:val="auto"/>
                <w:kern w:val="0"/>
                <w:szCs w:val="21"/>
                <w:lang w:val="en-US" w:eastAsia="zh-CN"/>
              </w:rPr>
              <w:t>3</w:t>
            </w:r>
            <w:r>
              <w:rPr>
                <w:rFonts w:hint="eastAsia" w:ascii="宋体" w:hAnsi="Calibri" w:cs="宋体"/>
                <w:color w:val="auto"/>
                <w:kern w:val="0"/>
                <w:szCs w:val="21"/>
              </w:rPr>
              <w:t>)</w:t>
            </w:r>
            <w:r>
              <w:rPr>
                <w:rFonts w:ascii="宋体" w:hAnsi="Calibri" w:cs="宋体"/>
                <w:color w:val="auto"/>
                <w:kern w:val="0"/>
                <w:szCs w:val="21"/>
              </w:rPr>
              <w:t>分，</w:t>
            </w:r>
            <w:r>
              <w:rPr>
                <w:rFonts w:hint="eastAsia" w:ascii="宋体" w:hAnsi="Calibri" w:cs="宋体"/>
                <w:color w:val="auto"/>
                <w:kern w:val="0"/>
                <w:szCs w:val="21"/>
              </w:rPr>
              <w:t>对施工组织方案认识一般；或未能把握施工的重点、难点（</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w:t>
            </w:r>
            <w:r>
              <w:rPr>
                <w:rFonts w:hint="eastAsia" w:ascii="宋体" w:hAnsi="宋体" w:cs="宋体"/>
                <w:color w:val="auto"/>
                <w:kern w:val="0"/>
                <w:szCs w:val="21"/>
                <w:lang w:bidi="ar"/>
              </w:rPr>
              <w:t>或安全防范措施及其他应对措施欠合理；或人员、设备投入计划对</w:t>
            </w:r>
            <w:r>
              <w:rPr>
                <w:rFonts w:hint="eastAsia" w:ascii="宋体" w:hAnsi="宋体" w:cs="宋体"/>
                <w:kern w:val="0"/>
                <w:szCs w:val="21"/>
                <w:lang w:bidi="ar"/>
              </w:rPr>
              <w:t>工程进度保障差；或对设计工作的配合方案可行性较差，施工组织方案对工程质量、工期的保证可行性较差；或回答评委提问思路不清晰、答非所问。</w:t>
            </w:r>
          </w:p>
          <w:p w14:paraId="36D40E3E">
            <w:pPr>
              <w:spacing w:line="288" w:lineRule="auto"/>
              <w:ind w:firstLine="420" w:firstLineChars="200"/>
              <w:rPr>
                <w:rFonts w:hint="eastAsia" w:ascii="宋体" w:hAnsi="宋体" w:cs="宋体"/>
                <w:b/>
                <w:kern w:val="0"/>
                <w:szCs w:val="21"/>
                <w:shd w:val="clear" w:color="auto" w:fill="FFFFFF"/>
                <w:lang w:val="en-US" w:eastAsia="zh-CN" w:bidi="ar"/>
              </w:rPr>
            </w:pPr>
            <w:r>
              <w:rPr>
                <w:rFonts w:hint="eastAsia" w:hAnsi="宋体" w:cs="宋体"/>
                <w:sz w:val="21"/>
                <w:szCs w:val="21"/>
                <w:lang w:bidi="ar"/>
              </w:rPr>
              <w:t>差：0分，项目负责人未参加答辩。</w:t>
            </w:r>
            <w:r>
              <w:rPr>
                <w:rFonts w:hint="eastAsia" w:hAnsi="宋体" w:cs="宋体"/>
                <w:sz w:val="21"/>
                <w:szCs w:val="21"/>
                <w:lang w:bidi="ar"/>
              </w:rPr>
              <w:br w:type="textWrapping"/>
            </w:r>
            <w:r>
              <w:rPr>
                <w:rFonts w:hint="eastAsia" w:ascii="宋体" w:hAnsi="宋体" w:cs="宋体"/>
                <w:b/>
                <w:kern w:val="0"/>
                <w:szCs w:val="21"/>
                <w:shd w:val="clear" w:color="auto" w:fill="FFFFFF"/>
                <w:lang w:val="en-US" w:eastAsia="zh-CN" w:bidi="ar"/>
              </w:rPr>
              <w:t>注：</w:t>
            </w:r>
          </w:p>
          <w:p w14:paraId="5046B830">
            <w:pPr>
              <w:rPr>
                <w:rFonts w:hint="eastAsia" w:ascii="宋体" w:hAnsi="宋体" w:cs="宋体"/>
                <w:kern w:val="0"/>
                <w:szCs w:val="21"/>
                <w:lang w:bidi="ar"/>
              </w:rPr>
            </w:pPr>
            <w:r>
              <w:rPr>
                <w:rFonts w:hint="eastAsia" w:ascii="宋体" w:hAnsi="宋体" w:cs="宋体"/>
                <w:kern w:val="0"/>
                <w:szCs w:val="21"/>
                <w:lang w:bidi="ar"/>
              </w:rPr>
              <w:t>（1）答辨顺序的确定：按照本招标项目《开标记录表》中的序号，由小到大依次排序进行签到答辩。</w:t>
            </w:r>
          </w:p>
          <w:p w14:paraId="0AA5FFBF">
            <w:pPr>
              <w:rPr>
                <w:rFonts w:hint="eastAsia" w:ascii="宋体" w:hAnsi="宋体" w:cs="宋体"/>
                <w:kern w:val="0"/>
                <w:szCs w:val="21"/>
                <w:lang w:bidi="ar"/>
              </w:rPr>
            </w:pPr>
            <w:r>
              <w:rPr>
                <w:rFonts w:hint="eastAsia" w:ascii="宋体" w:hAnsi="宋体" w:cs="宋体"/>
                <w:kern w:val="0"/>
                <w:szCs w:val="21"/>
                <w:lang w:bidi="ar"/>
              </w:rPr>
              <w:t>（2）答辩人员的到场要求：各参加答辩的投标单位按照答辩顺序，由参与答辩的人员出示身份证原件，核对确认身份后签到。</w:t>
            </w:r>
          </w:p>
          <w:p w14:paraId="051FE905">
            <w:pPr>
              <w:rPr>
                <w:rFonts w:hint="eastAsia" w:ascii="宋体" w:hAnsi="宋体" w:cs="宋体"/>
                <w:kern w:val="0"/>
                <w:szCs w:val="21"/>
                <w:lang w:bidi="ar"/>
              </w:rPr>
            </w:pPr>
            <w:r>
              <w:rPr>
                <w:rFonts w:hint="eastAsia" w:ascii="宋体" w:hAnsi="宋体" w:cs="宋体"/>
                <w:kern w:val="0"/>
                <w:szCs w:val="21"/>
                <w:lang w:bidi="ar"/>
              </w:rPr>
              <w:t>（3）答辩形式与要求：答辩人员先陈述，评委针对陈述内容提问，由答辩人员进行解答；</w:t>
            </w:r>
          </w:p>
          <w:p w14:paraId="1E501BBC">
            <w:pPr>
              <w:rPr>
                <w:rFonts w:hint="eastAsia" w:ascii="宋体" w:hAnsi="宋体" w:eastAsia="宋体" w:cs="Times New Roman"/>
                <w:szCs w:val="21"/>
                <w:lang w:val="en-US" w:eastAsia="zh-CN"/>
              </w:rPr>
            </w:pPr>
            <w:r>
              <w:rPr>
                <w:rFonts w:hint="eastAsia" w:ascii="宋体" w:hAnsi="宋体" w:cs="宋体"/>
                <w:kern w:val="0"/>
                <w:szCs w:val="21"/>
                <w:lang w:bidi="ar"/>
              </w:rPr>
              <w:t>（4）答辩时长控制：每个投标人的答辩时间控制在</w:t>
            </w:r>
            <w:r>
              <w:rPr>
                <w:rFonts w:hint="eastAsia" w:ascii="宋体" w:hAnsi="宋体" w:cs="宋体"/>
                <w:kern w:val="0"/>
                <w:szCs w:val="21"/>
                <w:lang w:val="en-US" w:eastAsia="zh-CN" w:bidi="ar"/>
              </w:rPr>
              <w:t>20</w:t>
            </w:r>
            <w:r>
              <w:rPr>
                <w:rFonts w:hint="eastAsia" w:ascii="宋体" w:hAnsi="宋体" w:cs="宋体"/>
                <w:kern w:val="0"/>
                <w:szCs w:val="21"/>
                <w:lang w:bidi="ar"/>
              </w:rPr>
              <w:t>分钟内。</w:t>
            </w:r>
          </w:p>
        </w:tc>
      </w:tr>
      <w:tr w14:paraId="2687FE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40" w:type="dxa"/>
            <w:left w:w="85" w:type="dxa"/>
            <w:bottom w:w="34" w:type="dxa"/>
            <w:right w:w="85" w:type="dxa"/>
          </w:tblCellMar>
        </w:tblPrEx>
        <w:trPr>
          <w:trHeight w:val="284"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4865034C">
            <w:pPr>
              <w:snapToGrid w:val="0"/>
              <w:ind w:left="-53" w:leftChars="-25" w:right="-53" w:rightChars="-25"/>
              <w:jc w:val="center"/>
              <w:rPr>
                <w:rFonts w:hint="eastAsia" w:ascii="宋体" w:hAnsi="宋体" w:cs="宋体"/>
                <w:szCs w:val="21"/>
              </w:rPr>
            </w:pPr>
            <w:r>
              <w:rPr>
                <w:rFonts w:hint="eastAsia" w:ascii="宋体" w:hAnsi="宋体" w:cs="宋体"/>
                <w:szCs w:val="21"/>
              </w:rPr>
              <w:t>2.2.4（3）</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FC4773E">
            <w:pPr>
              <w:snapToGrid w:val="0"/>
              <w:ind w:left="-53" w:leftChars="-25" w:right="-53" w:rightChars="-25"/>
              <w:jc w:val="center"/>
              <w:rPr>
                <w:rFonts w:hint="eastAsia" w:ascii="宋体" w:hAnsi="宋体" w:cs="宋体"/>
                <w:szCs w:val="21"/>
              </w:rPr>
            </w:pPr>
            <w:r>
              <w:rPr>
                <w:rFonts w:hint="eastAsia" w:ascii="宋体" w:hAnsi="宋体" w:cs="宋体"/>
                <w:szCs w:val="21"/>
              </w:rPr>
              <w:t>投标报价评分标准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0F9CED6">
            <w:pPr>
              <w:snapToGrid w:val="0"/>
              <w:jc w:val="center"/>
              <w:rPr>
                <w:rFonts w:hint="eastAsia" w:ascii="宋体" w:hAnsi="宋体" w:cs="宋体"/>
                <w:szCs w:val="21"/>
              </w:rPr>
            </w:pPr>
            <w:r>
              <w:rPr>
                <w:rFonts w:hint="eastAsia" w:ascii="宋体" w:hAnsi="宋体" w:cs="宋体"/>
                <w:szCs w:val="21"/>
              </w:rPr>
              <w:t>报价得分</w:t>
            </w:r>
          </w:p>
          <w:p w14:paraId="7C3BDE65">
            <w:pPr>
              <w:widowControl/>
              <w:snapToGrid w:val="0"/>
              <w:jc w:val="center"/>
              <w:rPr>
                <w:rFonts w:hint="eastAsia" w:ascii="宋体" w:hAnsi="宋体"/>
              </w:rPr>
            </w:pPr>
            <w:r>
              <w:rPr>
                <w:rFonts w:hint="eastAsia" w:ascii="宋体" w:hAnsi="宋体"/>
              </w:rPr>
              <w:t>（</w:t>
            </w:r>
            <w:r>
              <w:rPr>
                <w:rFonts w:ascii="宋体" w:hAnsi="宋体"/>
              </w:rPr>
              <w:t>100</w:t>
            </w:r>
            <w:r>
              <w:rPr>
                <w:rFonts w:hint="eastAsia" w:ascii="宋体" w:hAnsi="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ADD9C04">
            <w:pPr>
              <w:pStyle w:val="7"/>
            </w:pPr>
            <w:r>
              <w:rPr>
                <w:rFonts w:hint="eastAsia" w:ascii="宋体" w:hAnsi="宋体" w:cs="宋体"/>
                <w:kern w:val="2"/>
                <w:sz w:val="21"/>
                <w:szCs w:val="24"/>
              </w:rPr>
              <w:t>当投标总报价等于评标基准价时得100分，投标总报价每高于评标基准价1%，扣1.5分，每低于评标基准价1%，扣1分，最多扣100分，得出投标报价得分，精确到小数点后两位。</w:t>
            </w:r>
          </w:p>
          <w:p w14:paraId="30F712BA">
            <w:pPr>
              <w:snapToGrid w:val="0"/>
              <w:jc w:val="left"/>
              <w:rPr>
                <w:rFonts w:hint="eastAsia" w:ascii="宋体" w:hAnsi="宋体" w:cs="宋体"/>
                <w:szCs w:val="21"/>
              </w:rPr>
            </w:pPr>
          </w:p>
        </w:tc>
      </w:tr>
    </w:tbl>
    <w:p w14:paraId="2F4A4DE7">
      <w:pPr>
        <w:spacing w:line="320" w:lineRule="exact"/>
        <w:ind w:left="-321" w:leftChars="-153" w:firstLine="632" w:firstLineChars="300"/>
        <w:rPr>
          <w:rFonts w:ascii="宋体" w:hAnsi="宋体"/>
          <w:b/>
        </w:rPr>
      </w:pPr>
      <w:r>
        <w:rPr>
          <w:rFonts w:hint="eastAsia" w:ascii="宋体" w:hAnsi="宋体"/>
          <w:b/>
        </w:rPr>
        <w:t>备注：</w:t>
      </w:r>
    </w:p>
    <w:p w14:paraId="2A4D3946">
      <w:pPr>
        <w:spacing w:line="320" w:lineRule="exact"/>
        <w:ind w:firstLine="316" w:firstLineChars="150"/>
        <w:rPr>
          <w:rFonts w:ascii="宋体" w:hAnsi="宋体"/>
          <w:b/>
        </w:rPr>
      </w:pPr>
      <w:r>
        <w:rPr>
          <w:rFonts w:hint="eastAsia" w:ascii="宋体" w:hAnsi="宋体"/>
          <w:b/>
        </w:rPr>
        <w:t>1、【企业业绩】：</w:t>
      </w:r>
    </w:p>
    <w:p w14:paraId="33D0C4FB">
      <w:pPr>
        <w:spacing w:line="320" w:lineRule="exact"/>
        <w:ind w:firstLine="316" w:firstLineChars="150"/>
        <w:rPr>
          <w:rFonts w:ascii="宋体" w:hAnsi="宋体"/>
        </w:rPr>
      </w:pPr>
      <w:r>
        <w:rPr>
          <w:rFonts w:hint="eastAsia" w:ascii="宋体" w:hAnsi="宋体"/>
          <w:b/>
        </w:rPr>
        <w:t>1.1 施工业绩：</w:t>
      </w:r>
      <w:r>
        <w:rPr>
          <w:rFonts w:hint="eastAsia" w:ascii="宋体" w:hAnsi="宋体"/>
          <w:b w:val="0"/>
          <w:bCs/>
          <w:color w:val="auto"/>
        </w:rPr>
        <w:t>类似项目是指单项中标金额大于或等于</w:t>
      </w:r>
      <w:r>
        <w:rPr>
          <w:rFonts w:hint="eastAsia" w:ascii="宋体" w:hAnsi="宋体"/>
          <w:b w:val="0"/>
          <w:bCs/>
          <w:color w:val="auto"/>
          <w:lang w:val="en-US" w:eastAsia="zh-CN"/>
        </w:rPr>
        <w:t>3000</w:t>
      </w:r>
      <w:r>
        <w:rPr>
          <w:rFonts w:hint="eastAsia" w:ascii="宋体" w:hAnsi="宋体"/>
          <w:b w:val="0"/>
          <w:bCs/>
          <w:color w:val="auto"/>
        </w:rPr>
        <w:t>万元的建筑装修装饰工程</w:t>
      </w:r>
      <w:r>
        <w:rPr>
          <w:rFonts w:hint="eastAsia" w:ascii="宋体" w:hAnsi="宋体"/>
          <w:b w:val="0"/>
          <w:bCs/>
          <w:color w:val="auto"/>
          <w:lang w:val="en-US" w:eastAsia="zh-CN"/>
        </w:rPr>
        <w:t>专业承包</w:t>
      </w:r>
      <w:r>
        <w:rPr>
          <w:rFonts w:hint="eastAsia" w:ascii="宋体" w:hAnsi="宋体"/>
          <w:b w:val="0"/>
          <w:bCs/>
          <w:color w:val="auto"/>
        </w:rPr>
        <w:t>或建筑工程施工总承包施工项目</w:t>
      </w:r>
      <w:r>
        <w:rPr>
          <w:rFonts w:hint="eastAsia" w:ascii="宋体" w:hAnsi="宋体"/>
          <w:b w:val="0"/>
          <w:bCs/>
          <w:color w:val="auto"/>
          <w:lang w:eastAsia="zh-CN"/>
        </w:rPr>
        <w:t>或EPC项目</w:t>
      </w:r>
      <w:r>
        <w:rPr>
          <w:rFonts w:hint="eastAsia" w:ascii="宋体" w:hAnsi="宋体"/>
          <w:b w:val="0"/>
          <w:bCs/>
          <w:color w:val="auto"/>
          <w:lang w:val="en-US" w:eastAsia="zh-CN"/>
        </w:rPr>
        <w:t>。</w:t>
      </w:r>
      <w:r>
        <w:rPr>
          <w:rFonts w:hint="eastAsia" w:ascii="宋体" w:hAnsi="宋体"/>
        </w:rPr>
        <w:t>业绩取自广州市住建行业信用管理平台。投标人须提供类似项目业绩的项目名称及业绩在广州市住建行业信用管理平台中项目编号、相应业绩在广州市住建行业信用管理平台的网页信息截图（截图须包含广州市住建行业信用管理平台中的“项目基本信息”、“工程规模”、“验收材料”、“工程对应的企业资质”栏）。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1）用于本项目投标的类似业绩，在平台中“工程对应的企业资质”栏中须登记有与本项目要求相对应的</w:t>
      </w:r>
      <w:r>
        <w:rPr>
          <w:rFonts w:hint="eastAsia" w:ascii="宋体" w:hAnsi="宋体"/>
          <w:szCs w:val="21"/>
        </w:rPr>
        <w:t>资质（具体资质要求：</w:t>
      </w:r>
      <w:r>
        <w:rPr>
          <w:rFonts w:hint="eastAsia" w:ascii="宋体" w:hAnsi="宋体"/>
          <w:b w:val="0"/>
          <w:bCs/>
          <w:color w:val="auto"/>
        </w:rPr>
        <w:t>建筑装修装饰工程</w:t>
      </w:r>
      <w:r>
        <w:rPr>
          <w:rFonts w:hint="eastAsia" w:ascii="宋体" w:hAnsi="宋体"/>
          <w:b w:val="0"/>
          <w:bCs/>
          <w:color w:val="auto"/>
          <w:lang w:val="en-US" w:eastAsia="zh-CN"/>
        </w:rPr>
        <w:t>专业承包类似业绩</w:t>
      </w:r>
      <w:r>
        <w:rPr>
          <w:rFonts w:hint="eastAsia" w:ascii="宋体" w:hAnsi="宋体"/>
        </w:rPr>
        <w:t>对应</w:t>
      </w:r>
      <w:r>
        <w:rPr>
          <w:rFonts w:hint="eastAsia" w:ascii="宋体" w:hAnsi="宋体"/>
          <w:lang w:eastAsia="zh-CN"/>
        </w:rPr>
        <w:t>“建筑装修装饰工程”</w:t>
      </w:r>
      <w:r>
        <w:rPr>
          <w:rFonts w:hint="eastAsia" w:ascii="宋体" w:hAnsi="宋体"/>
          <w:szCs w:val="21"/>
        </w:rPr>
        <w:t>资质</w:t>
      </w:r>
      <w:r>
        <w:rPr>
          <w:rFonts w:hint="eastAsia" w:ascii="宋体" w:hAnsi="宋体"/>
          <w:szCs w:val="21"/>
          <w:lang w:eastAsia="zh-CN"/>
        </w:rPr>
        <w:t>；</w:t>
      </w:r>
      <w:r>
        <w:rPr>
          <w:rFonts w:hint="eastAsia" w:ascii="宋体" w:hAnsi="宋体"/>
          <w:b w:val="0"/>
          <w:bCs/>
          <w:color w:val="auto"/>
        </w:rPr>
        <w:t>建筑工程施工总承包</w:t>
      </w:r>
      <w:r>
        <w:rPr>
          <w:rFonts w:hint="eastAsia" w:ascii="宋体" w:hAnsi="宋体"/>
          <w:b w:val="0"/>
          <w:bCs/>
          <w:color w:val="auto"/>
          <w:lang w:val="en-US" w:eastAsia="zh-CN"/>
        </w:rPr>
        <w:t>类似业绩</w:t>
      </w:r>
      <w:r>
        <w:rPr>
          <w:rFonts w:hint="eastAsia" w:ascii="宋体" w:hAnsi="宋体"/>
        </w:rPr>
        <w:t>对应</w:t>
      </w:r>
      <w:r>
        <w:rPr>
          <w:rFonts w:hint="eastAsia" w:ascii="宋体" w:hAnsi="宋体"/>
          <w:lang w:eastAsia="zh-CN"/>
        </w:rPr>
        <w:t>“建筑工程施工总承包（原房屋建筑工程施工总承包）”</w:t>
      </w:r>
      <w:r>
        <w:rPr>
          <w:rFonts w:hint="eastAsia" w:ascii="宋体" w:hAnsi="宋体"/>
          <w:szCs w:val="21"/>
        </w:rPr>
        <w:t>资质</w:t>
      </w:r>
      <w:r>
        <w:rPr>
          <w:rFonts w:hint="eastAsia" w:ascii="宋体" w:hAnsi="宋体"/>
          <w:lang w:eastAsia="zh-CN"/>
        </w:rPr>
        <w:t>；</w:t>
      </w:r>
      <w:r>
        <w:rPr>
          <w:rFonts w:hint="eastAsia" w:ascii="宋体" w:hAnsi="宋体"/>
          <w:b w:val="0"/>
          <w:bCs/>
          <w:color w:val="auto"/>
          <w:lang w:val="en-US" w:eastAsia="zh-CN"/>
        </w:rPr>
        <w:t>EPC项目类似业绩</w:t>
      </w:r>
      <w:r>
        <w:rPr>
          <w:rFonts w:hint="eastAsia" w:ascii="宋体" w:hAnsi="宋体"/>
          <w:color w:val="auto"/>
        </w:rPr>
        <w:t>对应</w:t>
      </w:r>
      <w:r>
        <w:rPr>
          <w:rFonts w:hint="eastAsia" w:ascii="宋体" w:hAnsi="宋体"/>
          <w:color w:val="auto"/>
          <w:lang w:eastAsia="zh-CN"/>
        </w:rPr>
        <w:t>“建筑工程施工总承包（原房屋建筑工程施工总承包）”</w:t>
      </w:r>
      <w:r>
        <w:rPr>
          <w:rFonts w:hint="eastAsia" w:ascii="宋体" w:hAnsi="宋体"/>
          <w:color w:val="auto"/>
          <w:szCs w:val="21"/>
        </w:rPr>
        <w:t>资质</w:t>
      </w:r>
      <w:r>
        <w:rPr>
          <w:rFonts w:hint="eastAsia" w:ascii="宋体" w:hAnsi="宋体"/>
          <w:color w:val="auto"/>
        </w:rPr>
        <w:t>。</w:t>
      </w:r>
      <w:r>
        <w:rPr>
          <w:rFonts w:hint="eastAsia" w:ascii="宋体" w:hAnsi="宋体"/>
          <w:color w:val="auto"/>
          <w:szCs w:val="21"/>
        </w:rPr>
        <w:t>）</w:t>
      </w:r>
      <w:r>
        <w:rPr>
          <w:rFonts w:hint="eastAsia" w:ascii="宋体" w:hAnsi="宋体"/>
        </w:rPr>
        <w:t>（2）①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如上述资料均未能体现对应专业工程金额的以广州市住建行业信用管理平台中项目业绩页面的“工程规模”栏中所记录的</w:t>
      </w:r>
      <w:r>
        <w:rPr>
          <w:rFonts w:hint="eastAsia" w:ascii="宋体" w:hAnsi="宋体"/>
          <w:lang w:val="en-US" w:eastAsia="zh-CN"/>
        </w:rPr>
        <w:t>相应专业</w:t>
      </w:r>
      <w:r>
        <w:rPr>
          <w:rFonts w:hint="eastAsia" w:ascii="宋体" w:hAnsi="宋体"/>
        </w:rPr>
        <w:t>工程造价为准。②施工总承包项目业绩的金额以中标通知书为准，中标通知书上没有金额或免招标的，以施工合同（不含补充合同）为准。</w:t>
      </w:r>
      <w:r>
        <w:rPr>
          <w:rFonts w:hint="eastAsia" w:ascii="宋体" w:hAnsi="宋体"/>
          <w:lang w:val="en-US" w:eastAsia="zh-CN"/>
        </w:rPr>
        <w:t>③EPC</w:t>
      </w:r>
      <w:r>
        <w:rPr>
          <w:rFonts w:hint="eastAsia" w:ascii="宋体" w:hAnsi="宋体"/>
        </w:rPr>
        <w:t>项目业绩的金额以中标通知书</w:t>
      </w:r>
      <w:r>
        <w:rPr>
          <w:rFonts w:hint="eastAsia" w:ascii="宋体" w:hAnsi="宋体"/>
          <w:lang w:val="en-US" w:eastAsia="zh-CN"/>
        </w:rPr>
        <w:t>中施工费用</w:t>
      </w:r>
      <w:r>
        <w:rPr>
          <w:rFonts w:hint="eastAsia" w:ascii="宋体" w:hAnsi="宋体"/>
        </w:rPr>
        <w:t>为准，中标通知书上没有金额或免招标的，以合同</w:t>
      </w:r>
      <w:r>
        <w:rPr>
          <w:rFonts w:hint="eastAsia" w:ascii="宋体" w:hAnsi="宋体"/>
          <w:lang w:val="en-US" w:eastAsia="zh-CN"/>
        </w:rPr>
        <w:t>中施工费用</w:t>
      </w:r>
      <w:r>
        <w:rPr>
          <w:rFonts w:hint="eastAsia" w:ascii="宋体" w:hAnsi="宋体"/>
        </w:rPr>
        <w:t>（不含补充合同）为准。（3）①单独发包的专业工程的业绩完成时间以子分部工程质量验收记录时间为准。未提供子分部工程质量验收记录的，完成时间以竣工验收报告记录时间为准。验收记录或竣工验收报告至少具有建设单位、设计、施工和监理单位盖章。②施工总承包项目业绩完成时间以竣工验收文件为准。验收文件至少具有建设单位、设计、施工和监理单位盖章。</w:t>
      </w:r>
      <w:r>
        <w:rPr>
          <w:rFonts w:hint="eastAsia" w:ascii="宋体" w:hAnsi="宋体"/>
          <w:lang w:val="en-US" w:eastAsia="zh-CN"/>
        </w:rPr>
        <w:t>③EPC</w:t>
      </w:r>
      <w:r>
        <w:rPr>
          <w:rFonts w:hint="eastAsia" w:ascii="宋体" w:hAnsi="宋体"/>
        </w:rPr>
        <w:t>项目业绩完成时间以竣工验收文件为准。验收文件至少具有建设单位、设计、施工和监理单位盖章。（4）平台内业绩上传件不符合上述要求的或登记的工程资质内容与施工合同等业绩证明资料不相符的，该项业绩不予认定。</w:t>
      </w:r>
    </w:p>
    <w:p w14:paraId="47D12BF7">
      <w:pPr>
        <w:spacing w:line="320" w:lineRule="exact"/>
        <w:ind w:firstLine="316" w:firstLineChars="150"/>
        <w:rPr>
          <w:rFonts w:hint="eastAsia" w:ascii="宋体" w:hAnsi="宋体"/>
        </w:rPr>
      </w:pPr>
      <w:r>
        <w:rPr>
          <w:rFonts w:hint="eastAsia" w:ascii="宋体" w:hAnsi="宋体"/>
          <w:b/>
        </w:rPr>
        <w:t>1.2 设计业绩：</w:t>
      </w:r>
      <w:r>
        <w:rPr>
          <w:rFonts w:hint="eastAsia" w:ascii="宋体" w:hAnsi="宋体"/>
        </w:rPr>
        <w:t>①</w:t>
      </w:r>
      <w:r>
        <w:rPr>
          <w:rFonts w:hint="eastAsia" w:ascii="宋体" w:hAnsi="宋体"/>
          <w:b w:val="0"/>
          <w:lang w:val="en-US" w:eastAsia="zh-CN"/>
        </w:rPr>
        <w:t>需同时提供设计合同关键页、中标通知书或免招标的证明、施工图审查证明文件。</w:t>
      </w:r>
      <w:r>
        <w:rPr>
          <w:rFonts w:hint="eastAsia" w:ascii="宋体" w:hAnsi="宋体"/>
        </w:rPr>
        <w:t>②总建筑面积以合同中注明的面积为准</w:t>
      </w:r>
      <w:r>
        <w:rPr>
          <w:rFonts w:hint="eastAsia" w:ascii="宋体" w:hAnsi="宋体"/>
          <w:b w:val="0"/>
          <w:lang w:val="en-US" w:eastAsia="zh-CN"/>
        </w:rPr>
        <w:t>。若合同无法体现的，需另提供建设单位确认的证明材料。时间以签订合同（不含补充合同）的时间为准；③</w:t>
      </w:r>
      <w:r>
        <w:rPr>
          <w:rFonts w:hint="eastAsia" w:ascii="宋体" w:hAnsi="宋体"/>
        </w:rPr>
        <w:t>同一项目业绩不重复计算得分。④不符合上述条件或未提供相关证明材料的不得分。</w:t>
      </w:r>
    </w:p>
    <w:p w14:paraId="5C0232EE">
      <w:pPr>
        <w:spacing w:line="320" w:lineRule="exact"/>
        <w:ind w:firstLine="316" w:firstLineChars="150"/>
        <w:rPr>
          <w:rFonts w:hint="eastAsia" w:ascii="宋体" w:hAnsi="宋体"/>
          <w:b w:val="0"/>
          <w:color w:val="auto"/>
        </w:rPr>
      </w:pPr>
      <w:r>
        <w:rPr>
          <w:rFonts w:hint="eastAsia" w:ascii="宋体" w:hAnsi="宋体"/>
          <w:b/>
          <w:color w:val="auto"/>
        </w:rPr>
        <w:t>2、【工程获奖】：</w:t>
      </w:r>
      <w:r>
        <w:rPr>
          <w:rFonts w:hint="eastAsia" w:ascii="宋体" w:hAnsi="宋体"/>
          <w:b w:val="0"/>
          <w:color w:val="auto"/>
          <w:lang w:val="en-US" w:eastAsia="zh-CN"/>
        </w:rPr>
        <w:t>工程奖项可取自广州市住建行业信用管理平台或提供获奖证书原件扫描件。①国家级奖项指的是中国建设工程鲁班奖、中国土木工程詹天佑奖、国家优质工程金奖、国家优质工程奖、中国（全国）建筑工程装饰奖（不含设计类获奖）；省级或市级奖项指由建设行政主管部门或经民政部门备案成立的建筑相关行业协会或学会(含其所属专业分会)颁发的质量奖项。②只计算房建类工程获得质量奖项，其他非房建类项目工程奖项或非质量奖项（如：机电、市政、路桥、铁路、水利、电力、化工、冶金、QC、安全文明、技术创新、科技进步及技术应用类等奖项）不参与计分。③同一项目获得多个奖项的，该项目获奖只按其中一个奖项所在最高级别计算一次分数，不得重复计算。④时间以获奖证书颁发时间为准。</w:t>
      </w:r>
    </w:p>
    <w:p w14:paraId="0F859235">
      <w:pPr>
        <w:spacing w:line="320" w:lineRule="exact"/>
        <w:ind w:firstLine="315" w:firstLineChars="150"/>
        <w:rPr>
          <w:rFonts w:hint="eastAsia" w:ascii="宋体" w:hAnsi="宋体"/>
          <w:b w:val="0"/>
          <w:color w:val="auto"/>
          <w:lang w:val="en-US" w:eastAsia="zh-CN"/>
        </w:rPr>
      </w:pPr>
      <w:r>
        <w:rPr>
          <w:rFonts w:hint="eastAsia" w:ascii="宋体" w:hAnsi="宋体"/>
          <w:b w:val="0"/>
          <w:color w:val="auto"/>
          <w:lang w:val="en-US" w:eastAsia="zh-CN"/>
        </w:rPr>
        <w:t>（1）投标人须提交获奖证书扫描件或广州市住建行业信用管理平台的网页信息截图（网页信息截图须能清晰显示带有“住建行业信用管理平台”名称，并至少包含“项目基本信息”、“奖项信息”等信息）及获奖证书上传件，时间以获奖证书颁发时间为准，并加盖投标人电子印章，不符合上述条件的不予评审。</w:t>
      </w:r>
    </w:p>
    <w:p w14:paraId="3F9430B1">
      <w:pPr>
        <w:spacing w:line="320" w:lineRule="exact"/>
        <w:ind w:firstLine="315" w:firstLineChars="150"/>
        <w:rPr>
          <w:rFonts w:hint="eastAsia" w:ascii="宋体" w:hAnsi="宋体"/>
          <w:b w:val="0"/>
          <w:color w:val="auto"/>
        </w:rPr>
      </w:pPr>
      <w:r>
        <w:rPr>
          <w:rFonts w:hint="eastAsia" w:ascii="宋体" w:hAnsi="宋体"/>
          <w:b w:val="0"/>
          <w:color w:val="auto"/>
          <w:lang w:val="en-US" w:eastAsia="zh-CN"/>
        </w:rPr>
        <w:t>（2）奖项提供获奖证书原件扫描件的，投标人须提供获奖证书原件扫描件及该获奖工程在“全国建筑市场监管公共服务平台”的网页信息截图并加盖投标人企业电子印章。不符合上述条件或上述资料相关信息不一致或提供的资料不齐全的获奖业绩不予评审。评标委员会对获奖业绩的评审以投标人提供的完整的证明资料为依据。</w:t>
      </w:r>
    </w:p>
    <w:p w14:paraId="6E7E9B2E">
      <w:pPr>
        <w:spacing w:line="320" w:lineRule="exact"/>
        <w:ind w:firstLine="316" w:firstLineChars="150"/>
        <w:rPr>
          <w:rFonts w:hint="eastAsia" w:ascii="宋体" w:hAnsi="宋体"/>
          <w:color w:val="auto"/>
        </w:rPr>
      </w:pPr>
      <w:r>
        <w:rPr>
          <w:rFonts w:hint="eastAsia" w:ascii="宋体" w:hAnsi="宋体"/>
          <w:b/>
          <w:color w:val="auto"/>
        </w:rPr>
        <w:t>3、【工程研发能力】：</w:t>
      </w:r>
      <w:r>
        <w:rPr>
          <w:rFonts w:hint="eastAsia" w:ascii="宋体" w:hAnsi="宋体"/>
          <w:bCs/>
          <w:color w:val="auto"/>
        </w:rPr>
        <w:t>（1）</w:t>
      </w:r>
      <w:r>
        <w:rPr>
          <w:rFonts w:hint="eastAsia" w:ascii="宋体" w:hAnsi="宋体"/>
          <w:color w:val="auto"/>
        </w:rPr>
        <w:t>“计算机软件著作权”以证书所列主要完成单位为准，计算机软件著作权时间以登记日加盖国家版权局登记专用章时间为准。投标人须提供计算机软件著作权证书原件扫描件（或证书电子版文件）和在中国版权保护中心（http://www.ccopyright.com.cn）中相应的查询结果页面截图，并加盖投标人企业电子印章，否则不得分。</w:t>
      </w:r>
    </w:p>
    <w:p w14:paraId="1F784007">
      <w:pPr>
        <w:spacing w:line="320" w:lineRule="exact"/>
        <w:ind w:firstLine="316" w:firstLineChars="150"/>
        <w:rPr>
          <w:rFonts w:hint="eastAsia" w:ascii="宋体" w:hAnsi="宋体"/>
          <w:bCs/>
          <w:color w:val="auto"/>
        </w:rPr>
      </w:pPr>
      <w:r>
        <w:rPr>
          <w:rFonts w:hint="eastAsia" w:ascii="宋体" w:hAnsi="宋体"/>
          <w:b/>
          <w:color w:val="auto"/>
        </w:rPr>
        <w:t>4、【第三方评价】：</w:t>
      </w:r>
      <w:r>
        <w:rPr>
          <w:rFonts w:hint="eastAsia" w:ascii="宋体" w:hAnsi="宋体"/>
          <w:bCs/>
          <w:color w:val="auto"/>
        </w:rPr>
        <w:t>（1）投标人需同时提供体系证书原件扫描件及在国家认证认可监督管理委员会（网址：</w:t>
      </w:r>
      <w:r>
        <w:rPr>
          <w:rFonts w:hint="eastAsia" w:ascii="宋体" w:hAnsi="宋体"/>
          <w:bCs/>
          <w:color w:val="auto"/>
        </w:rPr>
        <w:fldChar w:fldCharType="begin"/>
      </w:r>
      <w:r>
        <w:rPr>
          <w:rFonts w:hint="eastAsia" w:ascii="宋体" w:hAnsi="宋体"/>
          <w:bCs/>
          <w:color w:val="auto"/>
        </w:rPr>
        <w:instrText xml:space="preserve"> HYPERLINK "http://www.cnca.gov.cn/%EF%BC%89%E7%BD%91%E7%AB%99%E6%9F%A5%E8%AF%A2%E7%BB%93%E6%9E%9C%E6%88%AA%E5%9B%BE%E5%B9%B6%E5%8A%A0%E7%9B%96%E6%8A%95%E6%A0%87%E5%8D%95%E4%BD%8D%E7%94%B5%E5%AD%90%E5%8D%B0%E7%AB%A0%EF%BC%8C%E5%8F%AA%E8%AE%A1%E7%AE%97%E6%8A%95%E6%A0%87%E4%BA%BA%E8%87%AA%E8%BA%AB%EF%BC%88%E4%B8%8D%E5%90%AB%E6%8A%95%E6%A0%87%E4%BA%BA%E7%9A%84%E5%AD%90%E3%80%81%E5%88%86%E5%85%AC%E5%8F%B8%E6%88%96%E5%8C%BA%E5%9F%9F%E5%85%AC%E5%8F%B8%EF%BC%89%EF%BC%8C%E5%B7%B2%E5%A4%B1%E6%95%88%E6%88%96%E6%92%A4%E9%94%80%E6%88%96%E6%97%A0%E6%8F%90%E4%BE%9B%E7%9A%84%E4%B8%8D%E5%BE%97%E5%88%86%E3%80%82%E4%B8%8D%E7%AC%A6%E5%90%88%E4%B8%8A%E8%BF%B0%E6%9D%A1%E4%BB%B6%E6%88%96%E6%9C%AA%E6%8F%90%E4%BE%9B%E4%B8%8A%E8%BF%B0%E8%B5%84%E6%96%99%E7%9A%84%E4%B8%8D%E5%BE%97%E5%88%86%E3%80%82" </w:instrText>
      </w:r>
      <w:r>
        <w:rPr>
          <w:rFonts w:hint="eastAsia" w:ascii="宋体" w:hAnsi="宋体"/>
          <w:bCs/>
          <w:color w:val="auto"/>
        </w:rPr>
        <w:fldChar w:fldCharType="separate"/>
      </w:r>
      <w:r>
        <w:rPr>
          <w:rFonts w:hint="eastAsia" w:ascii="宋体" w:hAnsi="宋体"/>
          <w:bCs/>
          <w:color w:val="auto"/>
        </w:rPr>
        <w:t>http://www.cnca.gov.cn/）网站查询结果截图并加盖投标人电子印章，只计算投标人自身（不含投标人的子、分公司或区域公司），已失效或撤销或无提供的不得分。不符合上述条件或未提供上述资料的不得分。</w:t>
      </w:r>
      <w:r>
        <w:rPr>
          <w:rFonts w:hint="eastAsia" w:ascii="宋体" w:hAnsi="宋体"/>
          <w:bCs/>
          <w:color w:val="auto"/>
        </w:rPr>
        <w:fldChar w:fldCharType="end"/>
      </w:r>
    </w:p>
    <w:p w14:paraId="0A82040E">
      <w:pPr>
        <w:spacing w:line="320" w:lineRule="exact"/>
        <w:ind w:firstLine="316" w:firstLineChars="150"/>
        <w:rPr>
          <w:rFonts w:ascii="宋体" w:hAnsi="宋体"/>
          <w:b/>
          <w:color w:val="auto"/>
        </w:rPr>
      </w:pPr>
      <w:r>
        <w:rPr>
          <w:rFonts w:hint="eastAsia" w:ascii="宋体" w:hAnsi="宋体"/>
          <w:b/>
          <w:color w:val="auto"/>
        </w:rPr>
        <w:t>5、【施工团队与设计团队】：</w:t>
      </w:r>
    </w:p>
    <w:p w14:paraId="152C73E1">
      <w:pPr>
        <w:spacing w:line="320" w:lineRule="exact"/>
        <w:ind w:firstLine="315" w:firstLineChars="150"/>
        <w:rPr>
          <w:rFonts w:ascii="宋体" w:hAnsi="宋体"/>
          <w:color w:val="auto"/>
        </w:rPr>
      </w:pPr>
      <w:r>
        <w:rPr>
          <w:rFonts w:hint="eastAsia" w:ascii="宋体" w:hAnsi="宋体"/>
          <w:color w:val="auto"/>
        </w:rPr>
        <w:t>（1）人员岗位不能相互兼任。</w:t>
      </w:r>
    </w:p>
    <w:p w14:paraId="12046F4B">
      <w:pPr>
        <w:spacing w:line="320" w:lineRule="exact"/>
        <w:ind w:firstLine="315" w:firstLineChars="150"/>
        <w:rPr>
          <w:rFonts w:ascii="宋体" w:hAnsi="宋体"/>
          <w:color w:val="auto"/>
        </w:rPr>
      </w:pPr>
      <w:r>
        <w:rPr>
          <w:rFonts w:hint="eastAsia" w:ascii="宋体" w:hAnsi="宋体"/>
          <w:color w:val="auto"/>
        </w:rPr>
        <w:t>（2）拟派的所有人员须提供相关证明资料和近一个月（202</w:t>
      </w:r>
      <w:r>
        <w:rPr>
          <w:rFonts w:hint="eastAsia" w:ascii="宋体" w:hAnsi="宋体"/>
          <w:color w:val="auto"/>
          <w:lang w:val="en-US" w:eastAsia="zh-CN"/>
        </w:rPr>
        <w:t>5</w:t>
      </w:r>
      <w:r>
        <w:rPr>
          <w:rFonts w:hint="eastAsia" w:ascii="宋体" w:hAnsi="宋体"/>
          <w:color w:val="auto"/>
        </w:rPr>
        <w:t>年8月）在投标单位缴纳社保的证明材料扫描件并加盖投标人企业电子印章。未提供或所提供的证明资料不符合要求的，则该评分节点不予评审。</w:t>
      </w:r>
    </w:p>
    <w:p w14:paraId="77BAB0C4">
      <w:pPr>
        <w:spacing w:line="320" w:lineRule="exact"/>
        <w:ind w:firstLine="315" w:firstLineChars="150"/>
        <w:rPr>
          <w:rFonts w:hint="eastAsia" w:ascii="宋体" w:hAnsi="宋体"/>
          <w:color w:val="auto"/>
        </w:rPr>
      </w:pPr>
      <w:r>
        <w:rPr>
          <w:rFonts w:hint="eastAsia" w:ascii="宋体" w:hAnsi="宋体"/>
          <w:color w:val="auto"/>
        </w:rPr>
        <w:t>（3）取得职称证的年限以发证时间开始计算（如证书未体现发证时间的，以评审通过时间开始计算）；高级职称证书以人社部门核发为准，若非人社部门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w:t>
      </w:r>
    </w:p>
    <w:p w14:paraId="2C517756">
      <w:pPr>
        <w:spacing w:line="320" w:lineRule="exact"/>
        <w:ind w:firstLine="315" w:firstLineChars="150"/>
        <w:rPr>
          <w:rFonts w:hint="eastAsia" w:ascii="宋体" w:hAnsi="宋体" w:eastAsia="宋体" w:cs="Times New Roman"/>
          <w:b w:val="0"/>
          <w:bCs w:val="0"/>
          <w:color w:val="auto"/>
          <w:u w:val="none"/>
          <w:lang w:val="en-US" w:eastAsia="zh-CN"/>
        </w:rPr>
      </w:pPr>
      <w:r>
        <w:rPr>
          <w:rFonts w:hint="eastAsia" w:ascii="宋体" w:hAnsi="宋体" w:eastAsia="宋体" w:cs="Times New Roman"/>
          <w:b w:val="0"/>
          <w:bCs w:val="0"/>
          <w:color w:val="auto"/>
          <w:lang w:val="en-US" w:eastAsia="zh-CN"/>
        </w:rPr>
        <w:t>（4）项目</w:t>
      </w:r>
      <w:r>
        <w:rPr>
          <w:rFonts w:hint="eastAsia" w:ascii="宋体" w:hAnsi="宋体" w:cs="Times New Roman"/>
          <w:b w:val="0"/>
          <w:bCs w:val="0"/>
          <w:color w:val="auto"/>
          <w:lang w:val="en-US" w:eastAsia="zh-CN"/>
        </w:rPr>
        <w:t>负责人</w:t>
      </w:r>
      <w:r>
        <w:rPr>
          <w:rFonts w:hint="eastAsia" w:ascii="宋体" w:hAnsi="宋体" w:eastAsia="宋体" w:cs="Times New Roman"/>
          <w:b w:val="0"/>
          <w:bCs w:val="0"/>
          <w:color w:val="auto"/>
          <w:lang w:val="en-US" w:eastAsia="zh-CN"/>
        </w:rPr>
        <w:t>类似业绩：类似项目业绩是指单项中标金额大于或等于</w:t>
      </w:r>
      <w:r>
        <w:rPr>
          <w:rFonts w:hint="eastAsia" w:ascii="宋体" w:hAnsi="宋体" w:cs="Times New Roman"/>
          <w:b w:val="0"/>
          <w:bCs w:val="0"/>
          <w:color w:val="auto"/>
          <w:lang w:val="en-US" w:eastAsia="zh-CN"/>
        </w:rPr>
        <w:t>3000</w:t>
      </w:r>
      <w:r>
        <w:rPr>
          <w:rFonts w:hint="eastAsia" w:ascii="宋体" w:hAnsi="宋体" w:eastAsia="宋体" w:cs="Times New Roman"/>
          <w:b w:val="0"/>
          <w:bCs w:val="0"/>
          <w:color w:val="auto"/>
          <w:lang w:val="en-US" w:eastAsia="zh-CN"/>
        </w:rPr>
        <w:t>万元的建筑装修装饰工程专业承包或建筑工程施工总承包施工项目</w:t>
      </w:r>
      <w:r>
        <w:rPr>
          <w:rFonts w:hint="eastAsia" w:ascii="宋体" w:hAnsi="宋体" w:cs="Times New Roman"/>
          <w:b w:val="0"/>
          <w:bCs w:val="0"/>
          <w:color w:val="auto"/>
          <w:lang w:val="en-US" w:eastAsia="zh-CN"/>
        </w:rPr>
        <w:t>或</w:t>
      </w:r>
      <w:r>
        <w:rPr>
          <w:rFonts w:hint="eastAsia" w:ascii="宋体" w:hAnsi="宋体" w:eastAsia="宋体" w:cs="Times New Roman"/>
          <w:b w:val="0"/>
          <w:bCs w:val="0"/>
          <w:color w:val="auto"/>
          <w:lang w:val="en-US" w:eastAsia="zh-CN"/>
        </w:rPr>
        <w:t>EPC项目。（1）①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如上述资料均未能体现对应专业工程金额的以广州市住建行业信用管理平台中项目业绩页面的“工程规模”栏中所记录的相应专业工程造价为准。②施工总承包项目业绩的金额以中标通知书为准，中标通知书上没有金额或免招标的，以施工合同（不含补充合同）为准。③EPC项目业绩的金额以中标通知书中施工费用为准，中标通知书上没有金额或免招标的，以合同中施工费用（不含补充合同）为准。（2）①单独发包的专业工程的业绩完成时间以子分部工程质量验收记录时间为准。未提供子分部工程质量验收记录的，完成时间以竣工验收报告记录时间为准。验收记录或竣工验收报告至少具有建设单位、设计、施工和监理单位盖章。</w:t>
      </w:r>
      <w:r>
        <w:rPr>
          <w:rFonts w:hint="eastAsia" w:ascii="宋体" w:hAnsi="宋体" w:eastAsia="宋体" w:cs="Times New Roman"/>
          <w:b w:val="0"/>
          <w:bCs w:val="0"/>
          <w:color w:val="auto"/>
          <w:u w:val="none"/>
          <w:lang w:val="en-US" w:eastAsia="zh-CN"/>
        </w:rPr>
        <w:t>若竣工验收文件无法体现项目负责人的，则须提供其他相关证明材料（如业主证明材料等）。</w:t>
      </w:r>
      <w:r>
        <w:rPr>
          <w:rFonts w:hint="eastAsia" w:ascii="宋体" w:hAnsi="宋体" w:eastAsia="宋体" w:cs="Times New Roman"/>
          <w:b w:val="0"/>
          <w:bCs w:val="0"/>
          <w:color w:val="auto"/>
          <w:lang w:val="en-US" w:eastAsia="zh-CN"/>
        </w:rPr>
        <w:t>②施工总承包项目业绩完成时间以竣工验收文件为准。验收文件至少具有建设单位、设计、施工和监理单位盖章。</w:t>
      </w:r>
      <w:r>
        <w:rPr>
          <w:rFonts w:hint="eastAsia" w:ascii="宋体" w:hAnsi="宋体" w:eastAsia="宋体" w:cs="Times New Roman"/>
          <w:b w:val="0"/>
          <w:bCs w:val="0"/>
          <w:color w:val="auto"/>
          <w:u w:val="none"/>
          <w:lang w:val="en-US" w:eastAsia="zh-CN"/>
        </w:rPr>
        <w:t>若竣工验收文件无法体现项目负责人的，则须提供其他相关证明材料（如业主证明材料等）。</w:t>
      </w:r>
      <w:r>
        <w:rPr>
          <w:rFonts w:hint="eastAsia" w:ascii="宋体" w:hAnsi="宋体" w:eastAsia="宋体" w:cs="Times New Roman"/>
          <w:b w:val="0"/>
          <w:bCs w:val="0"/>
          <w:color w:val="auto"/>
          <w:lang w:val="en-US" w:eastAsia="zh-CN"/>
        </w:rPr>
        <w:t>③EPC项目业绩完成时间以竣工验收文件为准。验收文件至少具有建设单位、设计、施工和监理单位盖章。</w:t>
      </w:r>
      <w:r>
        <w:rPr>
          <w:rFonts w:hint="eastAsia" w:ascii="宋体" w:hAnsi="宋体" w:eastAsia="宋体" w:cs="Times New Roman"/>
          <w:b w:val="0"/>
          <w:bCs w:val="0"/>
          <w:color w:val="auto"/>
          <w:u w:val="none"/>
          <w:lang w:val="en-US" w:eastAsia="zh-CN"/>
        </w:rPr>
        <w:t>若竣工验收文件无法体现项目负责人的，则须提供其他相关证明材料（如业主证明材料等）。</w:t>
      </w:r>
    </w:p>
    <w:p w14:paraId="2B5D4531">
      <w:pPr>
        <w:spacing w:line="320" w:lineRule="exact"/>
        <w:ind w:firstLine="315" w:firstLineChars="150"/>
        <w:rPr>
          <w:rFonts w:hint="eastAsia" w:ascii="宋体" w:hAnsi="宋体" w:eastAsia="宋体" w:cs="Times New Roman"/>
          <w:color w:val="auto"/>
        </w:rPr>
      </w:pPr>
      <w:r>
        <w:rPr>
          <w:rFonts w:hint="eastAsia" w:ascii="宋体" w:hAnsi="宋体" w:eastAsia="宋体" w:cs="Times New Roman"/>
          <w:color w:val="auto"/>
        </w:rPr>
        <w:t>（</w:t>
      </w:r>
      <w:r>
        <w:rPr>
          <w:rFonts w:hint="eastAsia" w:ascii="宋体" w:hAnsi="宋体" w:cs="Times New Roman"/>
          <w:color w:val="auto"/>
          <w:lang w:val="en-US" w:eastAsia="zh-CN"/>
        </w:rPr>
        <w:t>5</w:t>
      </w:r>
      <w:r>
        <w:rPr>
          <w:rFonts w:hint="eastAsia" w:ascii="宋体" w:hAnsi="宋体" w:eastAsia="宋体" w:cs="Times New Roman"/>
          <w:color w:val="auto"/>
        </w:rPr>
        <w:t>）设计技术负责人获奖证明：须提供院士或者勘察设计大师相关证明文件的扫描件。</w:t>
      </w:r>
    </w:p>
    <w:p w14:paraId="10648C14">
      <w:pPr>
        <w:spacing w:line="320" w:lineRule="exact"/>
        <w:ind w:firstLine="315" w:firstLineChars="150"/>
        <w:rPr>
          <w:rFonts w:ascii="宋体" w:hAnsi="宋体"/>
        </w:rPr>
      </w:pPr>
      <w:r>
        <w:rPr>
          <w:rFonts w:hint="eastAsia" w:ascii="宋体" w:hAnsi="宋体" w:eastAsia="宋体" w:cs="Times New Roman"/>
        </w:rPr>
        <w:t>（</w:t>
      </w:r>
      <w:r>
        <w:rPr>
          <w:rFonts w:hint="eastAsia" w:ascii="宋体" w:hAnsi="宋体" w:cs="Times New Roman"/>
          <w:lang w:val="en-US" w:eastAsia="zh-CN"/>
        </w:rPr>
        <w:t>6</w:t>
      </w:r>
      <w:r>
        <w:rPr>
          <w:rFonts w:hint="eastAsia" w:ascii="宋体" w:hAnsi="宋体" w:eastAsia="宋体" w:cs="Times New Roman"/>
        </w:rPr>
        <w:t>）联合体投标的，项目团队中的勘察团队人员应为联合体勘</w:t>
      </w:r>
      <w:r>
        <w:rPr>
          <w:rFonts w:hint="eastAsia" w:ascii="宋体" w:hAnsi="宋体"/>
        </w:rPr>
        <w:t>察方人员，设计团队人员应为联合体设计方人员，其他施工管理人员均要求为联合体</w:t>
      </w:r>
      <w:r>
        <w:rPr>
          <w:rFonts w:hint="eastAsia" w:ascii="宋体" w:hAnsi="宋体"/>
          <w:lang w:eastAsia="zh-CN"/>
        </w:rPr>
        <w:t>主办方</w:t>
      </w:r>
      <w:r>
        <w:rPr>
          <w:rFonts w:hint="eastAsia" w:ascii="宋体" w:hAnsi="宋体"/>
        </w:rPr>
        <w:t>人员。</w:t>
      </w:r>
    </w:p>
    <w:p w14:paraId="62653ED1">
      <w:pPr>
        <w:spacing w:line="320" w:lineRule="exact"/>
        <w:ind w:firstLine="315" w:firstLineChars="150"/>
        <w:rPr>
          <w:rFonts w:hint="eastAsia" w:ascii="宋体" w:hAnsi="宋体"/>
        </w:rPr>
      </w:pPr>
      <w:r>
        <w:rPr>
          <w:rFonts w:hint="eastAsia" w:ascii="宋体" w:hAnsi="宋体"/>
        </w:rPr>
        <w:t>6、本表按百分制评分，所有评委总分汇总后的算术平均值为投标人的最终得分。分数出现小数点，保留小数点后二位小数，三位小数四舍五入。</w:t>
      </w:r>
    </w:p>
    <w:p w14:paraId="299D353E">
      <w:pPr>
        <w:spacing w:line="320" w:lineRule="exact"/>
        <w:ind w:firstLine="315" w:firstLineChars="150"/>
        <w:rPr>
          <w:rFonts w:hint="eastAsia" w:ascii="宋体" w:hAnsi="宋体"/>
        </w:rPr>
      </w:pPr>
    </w:p>
    <w:p w14:paraId="0B5104B8">
      <w:pPr>
        <w:pStyle w:val="2"/>
      </w:pPr>
      <w:r>
        <w:rPr>
          <w:rFonts w:ascii="宋体" w:hAnsi="宋体"/>
          <w:szCs w:val="21"/>
        </w:rPr>
        <w:br w:type="page"/>
      </w:r>
      <w:bookmarkStart w:id="481" w:name="_Toc134304578"/>
      <w:bookmarkStart w:id="482" w:name="_Toc247527625"/>
      <w:bookmarkStart w:id="483" w:name="_Toc144974567"/>
      <w:bookmarkStart w:id="484" w:name="_Toc28120"/>
      <w:bookmarkStart w:id="485" w:name="_Toc247514024"/>
      <w:bookmarkStart w:id="486" w:name="_Toc152045600"/>
      <w:bookmarkStart w:id="487" w:name="_Toc152042377"/>
      <w:bookmarkStart w:id="488" w:name="_Toc152042387"/>
      <w:bookmarkStart w:id="489" w:name="_Toc152045609"/>
      <w:bookmarkStart w:id="490" w:name="_Toc13796"/>
      <w:bookmarkStart w:id="491" w:name="_Toc144974577"/>
      <w:bookmarkStart w:id="492" w:name="_Toc247527634"/>
      <w:bookmarkStart w:id="493" w:name="_Toc247514033"/>
      <w:r>
        <w:rPr>
          <w:rFonts w:hint="eastAsia"/>
        </w:rPr>
        <w:t>1. 评标方法</w:t>
      </w:r>
      <w:bookmarkEnd w:id="481"/>
      <w:bookmarkEnd w:id="482"/>
      <w:bookmarkEnd w:id="483"/>
      <w:bookmarkEnd w:id="484"/>
      <w:bookmarkEnd w:id="485"/>
      <w:bookmarkEnd w:id="486"/>
      <w:bookmarkEnd w:id="487"/>
    </w:p>
    <w:p w14:paraId="40141333">
      <w:pPr>
        <w:spacing w:line="360" w:lineRule="auto"/>
        <w:ind w:firstLine="404" w:firstLineChars="200"/>
        <w:rPr>
          <w:rFonts w:hint="eastAsia" w:ascii="宋体" w:hAnsi="宋体" w:cs="宋体"/>
          <w:u w:val="single"/>
        </w:rPr>
      </w:pPr>
      <w:bookmarkStart w:id="494" w:name="_Toc152042378"/>
      <w:bookmarkStart w:id="495" w:name="_Toc152045601"/>
      <w:bookmarkStart w:id="496" w:name="_Toc144974568"/>
      <w:bookmarkStart w:id="497" w:name="_Toc29422"/>
      <w:bookmarkStart w:id="498" w:name="_Toc247527626"/>
      <w:bookmarkStart w:id="499" w:name="_Toc247514025"/>
      <w:r>
        <w:rPr>
          <w:rFonts w:hint="eastAsia" w:ascii="宋体" w:hAnsi="宋体" w:cs="宋体"/>
          <w:spacing w:val="-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宋体" w:hAnsi="宋体" w:cs="宋体"/>
          <w:u w:val="single"/>
        </w:rPr>
        <w:t>总分相同的，以工程总承包实施方案评审得分较高的排前；总分与工程总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rPr>
        <w:t>。</w:t>
      </w:r>
    </w:p>
    <w:p w14:paraId="0088915D">
      <w:pPr>
        <w:pStyle w:val="2"/>
      </w:pPr>
      <w:bookmarkStart w:id="500" w:name="_Toc27247"/>
      <w:bookmarkStart w:id="501" w:name="_Toc134304579"/>
      <w:r>
        <w:rPr>
          <w:rFonts w:hint="eastAsia"/>
        </w:rPr>
        <w:t>2. 评审标准</w:t>
      </w:r>
      <w:bookmarkEnd w:id="494"/>
      <w:bookmarkEnd w:id="495"/>
      <w:bookmarkEnd w:id="496"/>
      <w:bookmarkEnd w:id="497"/>
      <w:bookmarkEnd w:id="498"/>
      <w:bookmarkEnd w:id="499"/>
      <w:bookmarkEnd w:id="500"/>
      <w:bookmarkEnd w:id="501"/>
    </w:p>
    <w:p w14:paraId="5F312A5E">
      <w:pPr>
        <w:pStyle w:val="4"/>
        <w:rPr>
          <w:rFonts w:hint="eastAsia"/>
        </w:rPr>
      </w:pPr>
      <w:bookmarkStart w:id="502" w:name="_Toc3043"/>
      <w:bookmarkStart w:id="503" w:name="_Toc144974569"/>
      <w:bookmarkStart w:id="504" w:name="_Toc152045602"/>
      <w:bookmarkStart w:id="505" w:name="_Toc247514026"/>
      <w:bookmarkStart w:id="506" w:name="_Toc20046"/>
      <w:bookmarkStart w:id="507" w:name="_Toc247527627"/>
      <w:bookmarkStart w:id="508" w:name="_Toc134304580"/>
      <w:bookmarkStart w:id="509" w:name="_Toc20319"/>
      <w:bookmarkStart w:id="510" w:name="_Toc152042379"/>
      <w:bookmarkStart w:id="511" w:name="_Toc87238948"/>
      <w:r>
        <w:rPr>
          <w:rFonts w:hint="eastAsia"/>
        </w:rPr>
        <w:t>2.1 初步评审标准</w:t>
      </w:r>
      <w:bookmarkEnd w:id="502"/>
      <w:bookmarkEnd w:id="503"/>
      <w:bookmarkEnd w:id="504"/>
      <w:bookmarkEnd w:id="505"/>
      <w:bookmarkEnd w:id="506"/>
      <w:bookmarkEnd w:id="507"/>
      <w:bookmarkEnd w:id="508"/>
      <w:bookmarkEnd w:id="509"/>
      <w:bookmarkEnd w:id="510"/>
      <w:bookmarkEnd w:id="511"/>
    </w:p>
    <w:p w14:paraId="47C61405">
      <w:pPr>
        <w:spacing w:line="360" w:lineRule="auto"/>
        <w:ind w:firstLine="420" w:firstLineChars="200"/>
        <w:rPr>
          <w:rFonts w:hint="eastAsia" w:ascii="宋体" w:hAnsi="宋体" w:cs="宋体"/>
        </w:rPr>
      </w:pPr>
      <w:r>
        <w:rPr>
          <w:rFonts w:hint="eastAsia" w:ascii="宋体" w:hAnsi="宋体" w:cs="宋体"/>
        </w:rPr>
        <w:t>2.1.1 形式评审标准：见评标办法前附表。</w:t>
      </w:r>
    </w:p>
    <w:p w14:paraId="0BDCFF70">
      <w:pPr>
        <w:spacing w:line="360" w:lineRule="auto"/>
        <w:ind w:firstLine="420" w:firstLineChars="200"/>
        <w:rPr>
          <w:rFonts w:hint="eastAsia" w:ascii="宋体" w:hAnsi="宋体" w:cs="宋体"/>
        </w:rPr>
      </w:pPr>
      <w:r>
        <w:rPr>
          <w:rFonts w:hint="eastAsia" w:ascii="宋体" w:hAnsi="宋体" w:cs="宋体"/>
        </w:rPr>
        <w:t>2.1.2 设计方案审查标准：见评标办法前附表。</w:t>
      </w:r>
    </w:p>
    <w:p w14:paraId="161A72B1">
      <w:pPr>
        <w:spacing w:line="360" w:lineRule="auto"/>
        <w:ind w:firstLine="420" w:firstLineChars="200"/>
        <w:rPr>
          <w:rFonts w:hint="eastAsia" w:ascii="宋体" w:hAnsi="宋体" w:cs="宋体"/>
        </w:rPr>
      </w:pPr>
      <w:r>
        <w:rPr>
          <w:rFonts w:hint="eastAsia" w:ascii="宋体" w:hAnsi="宋体" w:cs="宋体"/>
        </w:rPr>
        <w:t>2.1.3 资格评审标准：见评标办法前附表。</w:t>
      </w:r>
    </w:p>
    <w:p w14:paraId="0E24EBA3">
      <w:pPr>
        <w:spacing w:line="360" w:lineRule="auto"/>
        <w:ind w:firstLine="420" w:firstLineChars="200"/>
        <w:rPr>
          <w:rFonts w:hint="eastAsia" w:ascii="新宋体" w:hAnsi="新宋体" w:eastAsia="新宋体" w:cs="新宋体"/>
        </w:rPr>
      </w:pPr>
      <w:bookmarkStart w:id="512" w:name="_Toc144974570"/>
      <w:bookmarkStart w:id="513" w:name="_Toc247527628"/>
      <w:bookmarkStart w:id="514" w:name="_Toc152042380"/>
      <w:bookmarkStart w:id="515" w:name="_Toc15561"/>
      <w:bookmarkStart w:id="516" w:name="_Toc10133"/>
      <w:bookmarkStart w:id="517" w:name="_Toc152045603"/>
      <w:bookmarkStart w:id="518" w:name="_Toc12471"/>
      <w:bookmarkStart w:id="519" w:name="_Toc247514027"/>
      <w:r>
        <w:rPr>
          <w:rFonts w:hint="eastAsia" w:ascii="新宋体" w:hAnsi="新宋体" w:eastAsia="新宋体" w:cs="新宋体"/>
        </w:rPr>
        <w:t xml:space="preserve">2.1.4 </w:t>
      </w:r>
      <w:r>
        <w:rPr>
          <w:rFonts w:hint="eastAsia" w:ascii="宋体" w:hAnsi="宋体" w:cs="宋体"/>
          <w:szCs w:val="21"/>
          <w:u w:val="single"/>
        </w:rPr>
        <w:t>工程总承包实施方案</w:t>
      </w:r>
      <w:r>
        <w:rPr>
          <w:rFonts w:hint="eastAsia" w:ascii="新宋体" w:hAnsi="新宋体" w:eastAsia="新宋体" w:cs="新宋体"/>
          <w:u w:val="single"/>
        </w:rPr>
        <w:t>响应性评审标标准：见评标办法前附表</w:t>
      </w:r>
      <w:r>
        <w:rPr>
          <w:rFonts w:hint="eastAsia" w:ascii="新宋体" w:hAnsi="新宋体" w:eastAsia="新宋体" w:cs="新宋体"/>
        </w:rPr>
        <w:t>。</w:t>
      </w:r>
    </w:p>
    <w:p w14:paraId="1A29AC51">
      <w:pPr>
        <w:pStyle w:val="4"/>
        <w:rPr>
          <w:rFonts w:hint="eastAsia"/>
        </w:rPr>
      </w:pPr>
      <w:bookmarkStart w:id="520" w:name="_Toc87238949"/>
      <w:bookmarkStart w:id="521" w:name="_Toc134304581"/>
      <w:r>
        <w:rPr>
          <w:rFonts w:hint="eastAsia"/>
        </w:rPr>
        <w:t>2.2 分值构成与评分标准</w:t>
      </w:r>
      <w:bookmarkEnd w:id="512"/>
      <w:bookmarkEnd w:id="513"/>
      <w:bookmarkEnd w:id="514"/>
      <w:bookmarkEnd w:id="515"/>
      <w:bookmarkEnd w:id="516"/>
      <w:bookmarkEnd w:id="517"/>
      <w:bookmarkEnd w:id="518"/>
      <w:bookmarkEnd w:id="519"/>
      <w:bookmarkEnd w:id="520"/>
      <w:bookmarkEnd w:id="521"/>
    </w:p>
    <w:p w14:paraId="68F1BD48">
      <w:pPr>
        <w:spacing w:line="360" w:lineRule="auto"/>
        <w:ind w:firstLine="420" w:firstLineChars="200"/>
        <w:rPr>
          <w:rFonts w:hint="eastAsia" w:ascii="宋体" w:hAnsi="宋体" w:cs="宋体"/>
        </w:rPr>
      </w:pPr>
      <w:r>
        <w:rPr>
          <w:rFonts w:hint="eastAsia" w:ascii="宋体" w:hAnsi="宋体" w:cs="宋体"/>
        </w:rPr>
        <w:t>2.2.1 分值构成</w:t>
      </w:r>
    </w:p>
    <w:p w14:paraId="36FE511C">
      <w:pPr>
        <w:spacing w:line="360" w:lineRule="auto"/>
        <w:ind w:firstLine="420" w:firstLineChars="200"/>
        <w:rPr>
          <w:rFonts w:hint="eastAsia" w:ascii="宋体" w:hAnsi="宋体" w:cs="宋体"/>
          <w:u w:val="single"/>
        </w:rPr>
      </w:pPr>
      <w:r>
        <w:rPr>
          <w:rFonts w:hint="eastAsia" w:ascii="宋体" w:hAnsi="宋体" w:cs="宋体"/>
          <w:u w:val="single"/>
        </w:rPr>
        <w:t>（1）设计方案：见评标办法前附表；</w:t>
      </w:r>
    </w:p>
    <w:p w14:paraId="49500006">
      <w:pPr>
        <w:spacing w:line="360" w:lineRule="auto"/>
        <w:ind w:firstLine="420" w:firstLineChars="200"/>
        <w:rPr>
          <w:rFonts w:hint="eastAsia" w:ascii="宋体" w:hAnsi="宋体" w:cs="宋体"/>
          <w:u w:val="single"/>
        </w:rPr>
      </w:pPr>
      <w:r>
        <w:rPr>
          <w:rFonts w:hint="eastAsia" w:ascii="宋体" w:hAnsi="宋体" w:cs="宋体"/>
          <w:u w:val="single"/>
        </w:rPr>
        <w:t>（2）工程总承包实施方案：见评标办法前附表；</w:t>
      </w:r>
    </w:p>
    <w:p w14:paraId="511AFE1D">
      <w:pPr>
        <w:spacing w:line="360" w:lineRule="auto"/>
        <w:ind w:firstLine="420" w:firstLineChars="200"/>
        <w:rPr>
          <w:rFonts w:hint="eastAsia" w:ascii="宋体" w:hAnsi="宋体" w:cs="宋体"/>
          <w:u w:val="single"/>
        </w:rPr>
      </w:pPr>
      <w:r>
        <w:rPr>
          <w:rFonts w:hint="eastAsia" w:ascii="宋体" w:hAnsi="宋体" w:cs="宋体"/>
          <w:u w:val="single"/>
        </w:rPr>
        <w:t>（3）投标报价：见评标办法前附表。</w:t>
      </w:r>
    </w:p>
    <w:p w14:paraId="727C8C77">
      <w:pPr>
        <w:spacing w:line="360" w:lineRule="auto"/>
        <w:ind w:firstLine="420" w:firstLineChars="200"/>
        <w:rPr>
          <w:rFonts w:hint="eastAsia" w:ascii="宋体" w:hAnsi="宋体" w:cs="宋体"/>
        </w:rPr>
      </w:pPr>
      <w:r>
        <w:rPr>
          <w:rFonts w:hint="eastAsia" w:ascii="宋体" w:hAnsi="宋体" w:cs="宋体"/>
        </w:rPr>
        <w:t>2.2.2 评标基准价计算</w:t>
      </w:r>
    </w:p>
    <w:p w14:paraId="37BEEF13">
      <w:pPr>
        <w:spacing w:line="360" w:lineRule="auto"/>
        <w:ind w:firstLine="420" w:firstLineChars="200"/>
        <w:rPr>
          <w:rFonts w:hint="eastAsia" w:ascii="宋体" w:hAnsi="宋体" w:cs="宋体"/>
        </w:rPr>
      </w:pPr>
      <w:r>
        <w:rPr>
          <w:rFonts w:hint="eastAsia" w:ascii="宋体" w:hAnsi="宋体" w:cs="宋体"/>
        </w:rPr>
        <w:t>评标基准价计算方法：见评标办法前附表。</w:t>
      </w:r>
    </w:p>
    <w:p w14:paraId="72300F72">
      <w:pPr>
        <w:spacing w:line="360" w:lineRule="auto"/>
        <w:ind w:firstLine="420" w:firstLineChars="200"/>
        <w:rPr>
          <w:rFonts w:hint="eastAsia" w:ascii="宋体" w:hAnsi="宋体" w:cs="宋体"/>
        </w:rPr>
      </w:pPr>
      <w:r>
        <w:rPr>
          <w:rFonts w:hint="eastAsia" w:ascii="宋体" w:hAnsi="宋体" w:cs="宋体"/>
        </w:rPr>
        <w:t>2.2.3 投标报价的偏差率计算</w:t>
      </w:r>
    </w:p>
    <w:p w14:paraId="15C354C2">
      <w:pPr>
        <w:spacing w:line="360" w:lineRule="auto"/>
        <w:ind w:firstLine="420" w:firstLineChars="200"/>
        <w:rPr>
          <w:rFonts w:hint="eastAsia" w:ascii="宋体" w:hAnsi="宋体" w:cs="宋体"/>
        </w:rPr>
      </w:pPr>
      <w:r>
        <w:rPr>
          <w:rFonts w:hint="eastAsia" w:ascii="宋体" w:hAnsi="宋体" w:cs="宋体"/>
        </w:rPr>
        <w:t>投标报价的偏差率计算公式：见评标办法前附表。</w:t>
      </w:r>
    </w:p>
    <w:p w14:paraId="18985061">
      <w:pPr>
        <w:spacing w:line="360" w:lineRule="auto"/>
        <w:ind w:firstLine="420" w:firstLineChars="200"/>
        <w:rPr>
          <w:rFonts w:hint="eastAsia" w:ascii="宋体" w:hAnsi="宋体" w:cs="宋体"/>
        </w:rPr>
      </w:pPr>
      <w:r>
        <w:rPr>
          <w:rFonts w:hint="eastAsia" w:ascii="宋体" w:hAnsi="宋体" w:cs="宋体"/>
        </w:rPr>
        <w:t>2.2.4 评分标准</w:t>
      </w:r>
    </w:p>
    <w:p w14:paraId="40B5B5CB">
      <w:pPr>
        <w:spacing w:line="360" w:lineRule="auto"/>
        <w:ind w:firstLine="420" w:firstLineChars="200"/>
        <w:rPr>
          <w:rFonts w:hint="eastAsia" w:ascii="宋体" w:hAnsi="宋体" w:cs="宋体"/>
          <w:u w:val="single"/>
        </w:rPr>
      </w:pPr>
      <w:bookmarkStart w:id="522" w:name="_Toc144974571"/>
      <w:bookmarkStart w:id="523" w:name="_Toc18562"/>
      <w:bookmarkStart w:id="524" w:name="_Toc247514028"/>
      <w:bookmarkStart w:id="525" w:name="_Toc152045604"/>
      <w:bookmarkStart w:id="526" w:name="_Toc152042381"/>
      <w:bookmarkStart w:id="527" w:name="_Toc20112"/>
      <w:bookmarkStart w:id="528" w:name="_Toc247527629"/>
      <w:r>
        <w:rPr>
          <w:rFonts w:hint="eastAsia" w:ascii="宋体" w:hAnsi="宋体" w:cs="宋体"/>
          <w:u w:val="single"/>
        </w:rPr>
        <w:t>（1）设计方案评分标准：见评标办法前附表；</w:t>
      </w:r>
    </w:p>
    <w:p w14:paraId="02173451">
      <w:pPr>
        <w:spacing w:line="360" w:lineRule="auto"/>
        <w:ind w:firstLine="420" w:firstLineChars="200"/>
        <w:rPr>
          <w:rFonts w:hint="eastAsia" w:ascii="宋体" w:hAnsi="宋体" w:cs="宋体"/>
          <w:u w:val="single"/>
        </w:rPr>
      </w:pPr>
      <w:r>
        <w:rPr>
          <w:rFonts w:hint="eastAsia" w:ascii="宋体" w:hAnsi="宋体" w:cs="宋体"/>
          <w:u w:val="single"/>
        </w:rPr>
        <w:t>（2）工程总承包实施方案评分标准：见评标办法前附表；</w:t>
      </w:r>
    </w:p>
    <w:p w14:paraId="48BF0CC9">
      <w:pPr>
        <w:spacing w:line="360" w:lineRule="auto"/>
        <w:ind w:firstLine="420" w:firstLineChars="200"/>
      </w:pPr>
      <w:r>
        <w:rPr>
          <w:rFonts w:hint="eastAsia" w:ascii="宋体" w:hAnsi="宋体" w:cs="宋体"/>
          <w:u w:val="single"/>
        </w:rPr>
        <w:t>（3）投标报价评分标准：见评标办法前附表</w:t>
      </w:r>
    </w:p>
    <w:p w14:paraId="42BF8E14">
      <w:pPr>
        <w:pStyle w:val="2"/>
      </w:pPr>
      <w:bookmarkStart w:id="529" w:name="_Toc134304582"/>
      <w:r>
        <w:rPr>
          <w:rFonts w:hint="eastAsia"/>
        </w:rPr>
        <w:t>3. 评标程序</w:t>
      </w:r>
      <w:bookmarkEnd w:id="522"/>
      <w:bookmarkEnd w:id="523"/>
      <w:bookmarkEnd w:id="524"/>
      <w:bookmarkEnd w:id="525"/>
      <w:bookmarkEnd w:id="526"/>
      <w:bookmarkEnd w:id="527"/>
      <w:bookmarkEnd w:id="528"/>
      <w:bookmarkEnd w:id="529"/>
    </w:p>
    <w:p w14:paraId="3D9E1259">
      <w:pPr>
        <w:spacing w:line="360" w:lineRule="auto"/>
        <w:ind w:firstLine="420" w:firstLineChars="200"/>
        <w:rPr>
          <w:rFonts w:hint="eastAsia" w:ascii="宋体" w:hAnsi="宋体" w:cs="宋体"/>
          <w:szCs w:val="21"/>
          <w:u w:val="single"/>
        </w:rPr>
      </w:pPr>
      <w:r>
        <w:rPr>
          <w:rFonts w:hint="eastAsia" w:ascii="宋体" w:hAnsi="宋体" w:cs="宋体"/>
          <w:szCs w:val="21"/>
          <w:u w:val="single"/>
        </w:rPr>
        <w:t>本项目采取电子评标。设计方案由设计评审组负责，形式审查、资格审查（适用于资格后审项目）、工程总承包实施方案和投标报价的评审及评审汇总由施工评审组负责。</w:t>
      </w:r>
    </w:p>
    <w:p w14:paraId="548301D4">
      <w:pPr>
        <w:pStyle w:val="4"/>
        <w:rPr>
          <w:rFonts w:hint="eastAsia"/>
        </w:rPr>
      </w:pPr>
      <w:bookmarkStart w:id="530" w:name="_Toc4286"/>
      <w:bookmarkStart w:id="531" w:name="_Toc134304583"/>
      <w:bookmarkStart w:id="532" w:name="_Toc5650"/>
      <w:bookmarkStart w:id="533" w:name="_Toc33695048"/>
      <w:bookmarkStart w:id="534" w:name="_Toc27541"/>
      <w:bookmarkStart w:id="535" w:name="_Toc87238951"/>
      <w:bookmarkStart w:id="536" w:name="_Toc3343"/>
      <w:bookmarkStart w:id="537" w:name="_Toc439240660"/>
      <w:bookmarkStart w:id="538" w:name="_Toc439246059"/>
      <w:r>
        <w:rPr>
          <w:rFonts w:hint="eastAsia"/>
        </w:rPr>
        <w:t>3.1 形式审查及资格审查（由施工评审组负责）</w:t>
      </w:r>
      <w:bookmarkEnd w:id="530"/>
      <w:bookmarkEnd w:id="531"/>
      <w:bookmarkEnd w:id="532"/>
      <w:bookmarkEnd w:id="533"/>
      <w:bookmarkEnd w:id="534"/>
      <w:bookmarkEnd w:id="535"/>
      <w:bookmarkEnd w:id="536"/>
    </w:p>
    <w:p w14:paraId="1F8DEE24">
      <w:pPr>
        <w:spacing w:line="360" w:lineRule="auto"/>
        <w:ind w:firstLine="420" w:firstLineChars="200"/>
        <w:rPr>
          <w:rFonts w:hint="eastAsia" w:ascii="宋体" w:hAnsi="宋体" w:cs="宋体"/>
          <w:szCs w:val="21"/>
          <w:u w:val="single"/>
        </w:rPr>
      </w:pPr>
      <w:r>
        <w:rPr>
          <w:rFonts w:hint="eastAsia" w:ascii="宋体" w:hAnsi="宋体" w:cs="宋体"/>
          <w:szCs w:val="21"/>
          <w:u w:val="single"/>
        </w:rPr>
        <w:t>3.1.1 形式审查中全部符合形式评审标准（详见前附表）中规定情形的，为形式审查合格。否则为形式审查不合格，经</w:t>
      </w:r>
      <w:r>
        <w:rPr>
          <w:rFonts w:hint="eastAsia" w:ascii="宋体" w:hAnsi="宋体" w:cs="宋体"/>
          <w:u w:val="single"/>
        </w:rPr>
        <w:t>施工评审组评委共同</w:t>
      </w:r>
      <w:r>
        <w:rPr>
          <w:rFonts w:hint="eastAsia" w:ascii="宋体" w:hAnsi="宋体" w:cs="宋体"/>
          <w:szCs w:val="21"/>
          <w:u w:val="single"/>
        </w:rPr>
        <w:t>认定后，其投标文件将被拒绝。如</w:t>
      </w:r>
      <w:r>
        <w:rPr>
          <w:rFonts w:hint="eastAsia" w:ascii="宋体" w:hAnsi="宋体" w:cs="宋体"/>
          <w:u w:val="single"/>
        </w:rPr>
        <w:t>施工评审组</w:t>
      </w:r>
      <w:r>
        <w:rPr>
          <w:rFonts w:hint="eastAsia" w:ascii="宋体" w:hAnsi="宋体" w:cs="宋体"/>
          <w:szCs w:val="21"/>
          <w:u w:val="single"/>
        </w:rPr>
        <w:t>评委的评审意见不一致时，以</w:t>
      </w:r>
      <w:r>
        <w:rPr>
          <w:rFonts w:hint="eastAsia" w:ascii="宋体" w:hAnsi="宋体" w:cs="宋体"/>
          <w:u w:val="single"/>
        </w:rPr>
        <w:t>施工评审组</w:t>
      </w:r>
      <w:r>
        <w:rPr>
          <w:rFonts w:hint="eastAsia" w:ascii="宋体" w:hAnsi="宋体" w:cs="宋体"/>
          <w:szCs w:val="21"/>
          <w:u w:val="single"/>
        </w:rPr>
        <w:t>过半数成员的意见作为</w:t>
      </w:r>
      <w:r>
        <w:rPr>
          <w:rFonts w:hint="eastAsia" w:ascii="宋体" w:hAnsi="宋体" w:cs="宋体"/>
          <w:u w:val="single"/>
        </w:rPr>
        <w:t>施工评审组</w:t>
      </w:r>
      <w:r>
        <w:rPr>
          <w:rFonts w:hint="eastAsia" w:ascii="宋体" w:hAnsi="宋体" w:cs="宋体"/>
          <w:szCs w:val="21"/>
          <w:u w:val="single"/>
        </w:rPr>
        <w:t>对该情形的认定结论。</w:t>
      </w:r>
    </w:p>
    <w:p w14:paraId="7A2BB766">
      <w:pPr>
        <w:spacing w:line="360" w:lineRule="auto"/>
        <w:ind w:firstLine="420" w:firstLineChars="200"/>
        <w:rPr>
          <w:rFonts w:hint="eastAsia" w:ascii="宋体" w:hAnsi="宋体" w:cs="宋体"/>
          <w:szCs w:val="21"/>
          <w:u w:val="single"/>
        </w:rPr>
      </w:pPr>
      <w:r>
        <w:rPr>
          <w:rFonts w:hint="eastAsia" w:ascii="宋体" w:hAnsi="宋体" w:cs="宋体"/>
          <w:szCs w:val="21"/>
          <w:u w:val="single"/>
        </w:rPr>
        <w:t>3.1.2 投标人有以下情形之一的，评标委员会应当否决其投标：</w:t>
      </w:r>
    </w:p>
    <w:p w14:paraId="4EF04274">
      <w:pPr>
        <w:spacing w:line="360" w:lineRule="auto"/>
        <w:ind w:firstLine="420" w:firstLineChars="200"/>
        <w:rPr>
          <w:rFonts w:hint="eastAsia" w:ascii="宋体" w:hAnsi="宋体" w:cs="宋体"/>
          <w:szCs w:val="21"/>
          <w:u w:val="single"/>
        </w:rPr>
      </w:pPr>
      <w:r>
        <w:rPr>
          <w:rFonts w:hint="eastAsia" w:ascii="宋体" w:hAnsi="宋体" w:cs="宋体"/>
          <w:szCs w:val="21"/>
          <w:u w:val="single"/>
        </w:rPr>
        <w:t>（1）第二章“投标人须知”第1.4.3项、第1.4.4项规定的任何一种情形的；</w:t>
      </w:r>
    </w:p>
    <w:p w14:paraId="2CF9F0B4">
      <w:pPr>
        <w:spacing w:line="360" w:lineRule="auto"/>
        <w:ind w:firstLine="420" w:firstLineChars="200"/>
        <w:rPr>
          <w:rFonts w:hint="eastAsia" w:ascii="宋体" w:hAnsi="宋体" w:cs="宋体"/>
          <w:szCs w:val="21"/>
          <w:u w:val="single"/>
        </w:rPr>
      </w:pPr>
      <w:r>
        <w:rPr>
          <w:rFonts w:hint="eastAsia" w:ascii="宋体" w:hAnsi="宋体" w:cs="宋体"/>
          <w:szCs w:val="21"/>
          <w:u w:val="single"/>
        </w:rPr>
        <w:t>（2）串通投标或弄虚作假或有其他违法行为的；</w:t>
      </w:r>
    </w:p>
    <w:p w14:paraId="14F6234D">
      <w:pPr>
        <w:spacing w:line="360" w:lineRule="auto"/>
        <w:ind w:firstLine="420" w:firstLineChars="200"/>
        <w:rPr>
          <w:rFonts w:hint="eastAsia" w:ascii="宋体" w:hAnsi="宋体" w:cs="宋体"/>
          <w:szCs w:val="21"/>
          <w:u w:val="single"/>
        </w:rPr>
      </w:pPr>
      <w:r>
        <w:rPr>
          <w:rFonts w:hint="eastAsia" w:ascii="宋体" w:hAnsi="宋体" w:cs="宋体"/>
          <w:szCs w:val="21"/>
          <w:u w:val="single"/>
        </w:rPr>
        <w:t>（3）不按评标委员会要求澄清、说明或补正的。</w:t>
      </w:r>
    </w:p>
    <w:p w14:paraId="0212C507">
      <w:pPr>
        <w:spacing w:line="360" w:lineRule="auto"/>
        <w:ind w:firstLine="420" w:firstLineChars="200"/>
        <w:rPr>
          <w:rFonts w:hint="eastAsia" w:ascii="宋体" w:hAnsi="宋体" w:cs="宋体"/>
          <w:szCs w:val="21"/>
          <w:u w:val="single"/>
        </w:rPr>
      </w:pPr>
      <w:r>
        <w:rPr>
          <w:rFonts w:hint="eastAsia" w:ascii="宋体" w:hAnsi="宋体" w:cs="宋体"/>
          <w:szCs w:val="21"/>
          <w:u w:val="single"/>
        </w:rPr>
        <w:t>3.1.3 汇总形式审查情况，只有通过形式审查的投标人方可进入下一阶段的评审。形式审查合格的投标人少于3名的，则本项目招标失败。</w:t>
      </w:r>
    </w:p>
    <w:p w14:paraId="6B8EC29A">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3.1.4 </w:t>
      </w:r>
      <w:r>
        <w:rPr>
          <w:rFonts w:hint="eastAsia" w:ascii="宋体" w:hAnsi="宋体" w:cs="宋体"/>
          <w:u w:val="single"/>
        </w:rPr>
        <w:t>施工评审组评委</w:t>
      </w:r>
      <w:r>
        <w:rPr>
          <w:rFonts w:hint="eastAsia" w:ascii="宋体" w:hAnsi="宋体" w:cs="宋体"/>
          <w:szCs w:val="21"/>
          <w:u w:val="single"/>
        </w:rPr>
        <w:t>对所有通过形式审查的投标人进行资格审查。资格审查文件中全部符合</w:t>
      </w:r>
      <w:r>
        <w:rPr>
          <w:rFonts w:hint="eastAsia" w:ascii="宋体" w:hAnsi="宋体" w:cs="宋体"/>
          <w:u w:val="single"/>
        </w:rPr>
        <w:t>资格评审标准（详见前附表）</w:t>
      </w:r>
      <w:r>
        <w:rPr>
          <w:rFonts w:hint="eastAsia" w:ascii="宋体" w:hAnsi="宋体" w:cs="宋体"/>
          <w:szCs w:val="21"/>
          <w:u w:val="single"/>
        </w:rPr>
        <w:t>中规定情形的，为资格审查合格。否则为资格审查不合格，经</w:t>
      </w:r>
      <w:r>
        <w:rPr>
          <w:rFonts w:hint="eastAsia" w:ascii="宋体" w:hAnsi="宋体" w:cs="宋体"/>
          <w:u w:val="single"/>
        </w:rPr>
        <w:t>施工评审组评委共同</w:t>
      </w:r>
      <w:r>
        <w:rPr>
          <w:rFonts w:hint="eastAsia" w:ascii="宋体" w:hAnsi="宋体" w:cs="宋体"/>
          <w:szCs w:val="21"/>
          <w:u w:val="single"/>
        </w:rPr>
        <w:t>认定后，其投标将被拒绝。如</w:t>
      </w:r>
      <w:r>
        <w:rPr>
          <w:rFonts w:hint="eastAsia" w:ascii="宋体" w:hAnsi="宋体" w:cs="宋体"/>
          <w:u w:val="single"/>
        </w:rPr>
        <w:t>施工评审组</w:t>
      </w:r>
      <w:r>
        <w:rPr>
          <w:rFonts w:hint="eastAsia" w:ascii="宋体" w:hAnsi="宋体" w:cs="宋体"/>
          <w:szCs w:val="21"/>
          <w:u w:val="single"/>
        </w:rPr>
        <w:t>评委的评审意见不一致时，以</w:t>
      </w:r>
      <w:r>
        <w:rPr>
          <w:rFonts w:hint="eastAsia" w:ascii="宋体" w:hAnsi="宋体" w:cs="宋体"/>
          <w:u w:val="single"/>
        </w:rPr>
        <w:t>施工评审组</w:t>
      </w:r>
      <w:r>
        <w:rPr>
          <w:rFonts w:hint="eastAsia" w:ascii="宋体" w:hAnsi="宋体" w:cs="宋体"/>
          <w:szCs w:val="21"/>
          <w:u w:val="single"/>
        </w:rPr>
        <w:t>过半数成员的意见作为评标委员会对该情形的认定结论。只有通过资格审查的投标人方可进入下一阶段的评审。</w:t>
      </w:r>
    </w:p>
    <w:p w14:paraId="20702FCA">
      <w:pPr>
        <w:spacing w:line="360" w:lineRule="auto"/>
        <w:ind w:firstLine="420" w:firstLineChars="200"/>
        <w:rPr>
          <w:rFonts w:hint="eastAsia" w:ascii="宋体" w:hAnsi="宋体" w:cs="宋体"/>
          <w:szCs w:val="21"/>
          <w:u w:val="single"/>
        </w:rPr>
      </w:pPr>
      <w:r>
        <w:rPr>
          <w:rFonts w:hint="eastAsia" w:ascii="宋体" w:hAnsi="宋体" w:cs="宋体"/>
          <w:szCs w:val="21"/>
          <w:u w:val="single"/>
        </w:rPr>
        <w:t>3.1.5 汇总资格审查情况，编写资格审查报告。资格审查合格的投标人少于3名的，则本项目招标失败。</w:t>
      </w:r>
    </w:p>
    <w:p w14:paraId="6243499E">
      <w:pPr>
        <w:spacing w:line="360" w:lineRule="auto"/>
        <w:ind w:firstLine="420" w:firstLineChars="200"/>
        <w:rPr>
          <w:rFonts w:hint="eastAsia" w:ascii="宋体" w:hAnsi="宋体" w:cs="宋体"/>
          <w:szCs w:val="21"/>
          <w:u w:val="single"/>
        </w:rPr>
      </w:pPr>
      <w:r>
        <w:rPr>
          <w:rFonts w:hint="eastAsia" w:ascii="宋体" w:hAnsi="宋体" w:cs="宋体"/>
          <w:szCs w:val="21"/>
          <w:u w:val="single"/>
        </w:rPr>
        <w:t>3.1.6 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42D7D35D">
      <w:pPr>
        <w:spacing w:line="360" w:lineRule="auto"/>
        <w:ind w:firstLine="422" w:firstLineChars="200"/>
        <w:rPr>
          <w:rFonts w:hint="eastAsia" w:ascii="宋体" w:hAnsi="宋体" w:cs="宋体"/>
          <w:b/>
          <w:szCs w:val="21"/>
          <w:u w:val="single"/>
        </w:rPr>
      </w:pPr>
      <w:r>
        <w:rPr>
          <w:rFonts w:hint="eastAsia" w:ascii="宋体" w:hAnsi="宋体" w:cs="宋体"/>
          <w:b/>
          <w:szCs w:val="21"/>
          <w:u w:val="single"/>
        </w:rPr>
        <w:t>特别声明：资审合格后，投标人的资格发生变化而不满足投标人合格条件，在发出中标通知书前，资格问题仍未解决的，招标人将取消其中标资格。</w:t>
      </w:r>
      <w:bookmarkEnd w:id="537"/>
      <w:bookmarkEnd w:id="538"/>
    </w:p>
    <w:p w14:paraId="456B916D">
      <w:pPr>
        <w:pStyle w:val="4"/>
        <w:rPr>
          <w:rFonts w:hint="eastAsia"/>
          <w:szCs w:val="21"/>
        </w:rPr>
      </w:pPr>
      <w:bookmarkStart w:id="539" w:name="_Toc134304584"/>
      <w:bookmarkStart w:id="540" w:name="_Toc109114720"/>
      <w:bookmarkStart w:id="541" w:name="_Toc439240661"/>
      <w:bookmarkStart w:id="542" w:name="_Toc439246060"/>
      <w:bookmarkStart w:id="543" w:name="_Toc28052"/>
      <w:bookmarkStart w:id="544" w:name="_Toc28376"/>
      <w:bookmarkStart w:id="545" w:name="_Toc33695050"/>
      <w:bookmarkStart w:id="546" w:name="_Toc414"/>
      <w:bookmarkStart w:id="547" w:name="_Toc87238952"/>
      <w:bookmarkStart w:id="548" w:name="_Toc29953"/>
      <w:r>
        <w:rPr>
          <w:rFonts w:hint="eastAsia"/>
        </w:rPr>
        <w:t>3.2 设计方案评审（暗标评审，由设计评审组负责）</w:t>
      </w:r>
      <w:bookmarkEnd w:id="539"/>
      <w:bookmarkEnd w:id="540"/>
    </w:p>
    <w:p w14:paraId="7B8F120F">
      <w:pPr>
        <w:spacing w:line="360" w:lineRule="auto"/>
        <w:ind w:firstLine="420" w:firstLineChars="200"/>
        <w:rPr>
          <w:rFonts w:hint="eastAsia" w:ascii="宋体" w:hAnsi="宋体" w:cs="宋体"/>
          <w:szCs w:val="21"/>
          <w:u w:val="single"/>
        </w:rPr>
      </w:pPr>
      <w:r>
        <w:rPr>
          <w:rFonts w:hint="eastAsia" w:ascii="宋体" w:hAnsi="宋体" w:cs="宋体"/>
          <w:szCs w:val="21"/>
          <w:u w:val="single"/>
        </w:rPr>
        <w:t>3.2.1 设计方案的响应性审查：通过资格审查的投标文件中没有任一种列于设计方案响应性评审标准（详见前附表）中情形的，为有效标书。否则为无效标书，经设计</w:t>
      </w:r>
      <w:r>
        <w:rPr>
          <w:rFonts w:hint="eastAsia" w:ascii="宋体" w:hAnsi="宋体" w:cs="宋体"/>
          <w:u w:val="single"/>
        </w:rPr>
        <w:t>评审组</w:t>
      </w:r>
      <w:r>
        <w:rPr>
          <w:rFonts w:hint="eastAsia" w:ascii="宋体" w:hAnsi="宋体" w:cs="宋体"/>
          <w:szCs w:val="21"/>
          <w:u w:val="single"/>
        </w:rPr>
        <w:t>评委共同认定后，其投标文件将被拒绝。如设计</w:t>
      </w:r>
      <w:r>
        <w:rPr>
          <w:rFonts w:hint="eastAsia" w:ascii="宋体" w:hAnsi="宋体" w:cs="宋体"/>
          <w:u w:val="single"/>
        </w:rPr>
        <w:t>评审组</w:t>
      </w:r>
      <w:r>
        <w:rPr>
          <w:rFonts w:hint="eastAsia" w:ascii="宋体" w:hAnsi="宋体" w:cs="宋体"/>
          <w:szCs w:val="21"/>
          <w:u w:val="single"/>
        </w:rPr>
        <w:t>评委的评审意见不一致时，以设计</w:t>
      </w:r>
      <w:r>
        <w:rPr>
          <w:rFonts w:hint="eastAsia" w:ascii="宋体" w:hAnsi="宋体" w:cs="宋体"/>
          <w:u w:val="single"/>
        </w:rPr>
        <w:t>评审组</w:t>
      </w:r>
      <w:r>
        <w:rPr>
          <w:rFonts w:hint="eastAsia" w:ascii="宋体" w:hAnsi="宋体" w:cs="宋体"/>
          <w:szCs w:val="21"/>
          <w:u w:val="single"/>
        </w:rPr>
        <w:t>评委过半数成员的意见作为评标委员会对该情形的认定结论。</w:t>
      </w:r>
    </w:p>
    <w:p w14:paraId="4F418E76">
      <w:pPr>
        <w:spacing w:line="360" w:lineRule="auto"/>
        <w:ind w:firstLine="420" w:firstLineChars="200"/>
        <w:rPr>
          <w:rFonts w:hint="eastAsia" w:ascii="宋体" w:hAnsi="宋体" w:cs="宋体"/>
          <w:szCs w:val="21"/>
          <w:u w:val="single"/>
        </w:rPr>
      </w:pPr>
      <w:r>
        <w:rPr>
          <w:rFonts w:hint="eastAsia" w:ascii="宋体" w:hAnsi="宋体" w:cs="宋体"/>
          <w:szCs w:val="21"/>
          <w:u w:val="single"/>
        </w:rPr>
        <w:t>3.2.2设计方案投标文件详细审查评分：评标委员会按照设计方案评分标准（详见前附表），对通过有效性审查的投标文件进行详细审查评分，评出设计方案得分（投标人的得分为各评委评分汇总后的算术平均值，若分数出现小数点时，保留小数点后二位，第三位小数四舍五入）。</w:t>
      </w:r>
    </w:p>
    <w:p w14:paraId="1970229A">
      <w:pPr>
        <w:spacing w:line="360" w:lineRule="auto"/>
        <w:ind w:firstLine="420" w:firstLineChars="200"/>
        <w:rPr>
          <w:rFonts w:hint="eastAsia" w:ascii="宋体" w:hAnsi="宋体" w:cs="宋体"/>
          <w:szCs w:val="21"/>
          <w:u w:val="single"/>
        </w:rPr>
      </w:pPr>
      <w:r>
        <w:rPr>
          <w:rFonts w:hint="eastAsia" w:ascii="宋体" w:hAnsi="宋体" w:cs="宋体"/>
          <w:szCs w:val="21"/>
          <w:u w:val="single"/>
        </w:rPr>
        <w:t>3.2.3 评委揭晓投标人身份，并公布设计方案投标文件评审结果。设计组评标委员会取消未通过设计方案投标文件有效性审查的投标人的得分。</w:t>
      </w:r>
    </w:p>
    <w:p w14:paraId="22913F60">
      <w:pPr>
        <w:spacing w:line="360" w:lineRule="auto"/>
        <w:ind w:firstLine="420" w:firstLineChars="200"/>
        <w:rPr>
          <w:rFonts w:hint="eastAsia" w:ascii="宋体" w:hAnsi="宋体" w:cs="宋体"/>
          <w:szCs w:val="21"/>
          <w:u w:val="single"/>
        </w:rPr>
      </w:pPr>
      <w:r>
        <w:rPr>
          <w:rFonts w:hint="eastAsia" w:ascii="宋体" w:hAnsi="宋体" w:cs="宋体"/>
          <w:szCs w:val="21"/>
          <w:u w:val="single"/>
        </w:rPr>
        <w:t>3.2.4 设计组评标委员会编写、签署评标报告。评标报告由评标委员会全体成员签字，对评标结论持有异议的评标委员会成员可以书面方式阐述其不同意见和理由。</w:t>
      </w:r>
    </w:p>
    <w:p w14:paraId="7C89E598">
      <w:pPr>
        <w:spacing w:line="360" w:lineRule="auto"/>
        <w:ind w:firstLine="420" w:firstLineChars="200"/>
        <w:rPr>
          <w:rFonts w:hint="eastAsia" w:ascii="宋体" w:hAnsi="宋体" w:cs="宋体"/>
          <w:szCs w:val="21"/>
          <w:u w:val="single"/>
        </w:rPr>
      </w:pPr>
      <w:r>
        <w:rPr>
          <w:rFonts w:hint="eastAsia" w:ascii="宋体" w:hAnsi="宋体" w:cs="宋体"/>
          <w:szCs w:val="21"/>
          <w:u w:val="single"/>
        </w:rPr>
        <w:t>3.2.5 设计组评标委员会向招标人提交书面评标报告后即告解散，评标过程中使用的文件、表格以及其他资料应当即时归还招标人（招标代理机构）。</w:t>
      </w:r>
    </w:p>
    <w:p w14:paraId="7F5F9CD6">
      <w:pPr>
        <w:pStyle w:val="4"/>
        <w:rPr>
          <w:rFonts w:hint="eastAsia"/>
          <w:szCs w:val="21"/>
        </w:rPr>
      </w:pPr>
      <w:bookmarkStart w:id="549" w:name="_Toc134304585"/>
      <w:r>
        <w:rPr>
          <w:rFonts w:hint="eastAsia"/>
        </w:rPr>
        <w:t>3.3 工程总承包实施方案评审</w:t>
      </w:r>
      <w:bookmarkEnd w:id="541"/>
      <w:bookmarkEnd w:id="542"/>
      <w:r>
        <w:rPr>
          <w:rFonts w:hint="eastAsia"/>
        </w:rPr>
        <w:t>（由施工评审组负责）</w:t>
      </w:r>
      <w:bookmarkEnd w:id="543"/>
      <w:bookmarkEnd w:id="544"/>
      <w:bookmarkEnd w:id="545"/>
      <w:bookmarkEnd w:id="546"/>
      <w:bookmarkEnd w:id="547"/>
      <w:bookmarkEnd w:id="548"/>
      <w:bookmarkEnd w:id="549"/>
    </w:p>
    <w:p w14:paraId="35F548AF">
      <w:pPr>
        <w:spacing w:line="360" w:lineRule="auto"/>
        <w:ind w:firstLine="420" w:firstLineChars="200"/>
        <w:rPr>
          <w:rFonts w:hint="eastAsia" w:ascii="宋体" w:hAnsi="宋体" w:cs="宋体"/>
          <w:szCs w:val="21"/>
          <w:u w:val="single"/>
        </w:rPr>
      </w:pPr>
      <w:r>
        <w:rPr>
          <w:rFonts w:hint="eastAsia" w:ascii="宋体" w:hAnsi="宋体" w:cs="宋体"/>
          <w:szCs w:val="21"/>
          <w:u w:val="single"/>
        </w:rPr>
        <w:t>3.3.1 工程总承包实施方案的响应性审查：通过资格审查的投标文件中没有任一种列于工程总承包实施方案响应性评审标准（详见前附表）中情形的，为有效标书。否则为无效标书，经</w:t>
      </w:r>
      <w:r>
        <w:rPr>
          <w:rFonts w:hint="eastAsia" w:ascii="宋体" w:hAnsi="宋体" w:cs="宋体"/>
          <w:u w:val="single"/>
        </w:rPr>
        <w:t>施工评审组</w:t>
      </w:r>
      <w:r>
        <w:rPr>
          <w:rFonts w:hint="eastAsia" w:ascii="宋体" w:hAnsi="宋体" w:cs="宋体"/>
          <w:szCs w:val="21"/>
          <w:u w:val="single"/>
        </w:rPr>
        <w:t>评委共同认定后，其投标文件将被拒绝。如</w:t>
      </w:r>
      <w:r>
        <w:rPr>
          <w:rFonts w:hint="eastAsia" w:ascii="宋体" w:hAnsi="宋体" w:cs="宋体"/>
          <w:u w:val="single"/>
        </w:rPr>
        <w:t>施工评审组</w:t>
      </w:r>
      <w:r>
        <w:rPr>
          <w:rFonts w:hint="eastAsia" w:ascii="宋体" w:hAnsi="宋体" w:cs="宋体"/>
          <w:szCs w:val="21"/>
          <w:u w:val="single"/>
        </w:rPr>
        <w:t>评委的评审意见不一致时，以</w:t>
      </w:r>
      <w:r>
        <w:rPr>
          <w:rFonts w:hint="eastAsia" w:ascii="宋体" w:hAnsi="宋体" w:cs="宋体"/>
          <w:u w:val="single"/>
        </w:rPr>
        <w:t>施工评审组</w:t>
      </w:r>
      <w:r>
        <w:rPr>
          <w:rFonts w:hint="eastAsia" w:ascii="宋体" w:hAnsi="宋体" w:cs="宋体"/>
          <w:szCs w:val="21"/>
          <w:u w:val="single"/>
        </w:rPr>
        <w:t>评委过半数成员的意见作为评标委员会对该情形的认定结论。</w:t>
      </w:r>
    </w:p>
    <w:p w14:paraId="73B13206">
      <w:pPr>
        <w:spacing w:line="360" w:lineRule="auto"/>
        <w:ind w:firstLine="420" w:firstLineChars="200"/>
        <w:rPr>
          <w:rFonts w:hint="eastAsia" w:ascii="宋体" w:hAnsi="宋体" w:cs="宋体"/>
          <w:szCs w:val="21"/>
          <w:u w:val="single"/>
        </w:rPr>
      </w:pPr>
      <w:r>
        <w:rPr>
          <w:rFonts w:hint="eastAsia" w:ascii="宋体" w:hAnsi="宋体" w:cs="宋体"/>
          <w:szCs w:val="21"/>
          <w:u w:val="single"/>
        </w:rPr>
        <w:t>3.3.2 工程总承包实施方案详细审查：</w:t>
      </w:r>
      <w:r>
        <w:rPr>
          <w:rFonts w:hint="eastAsia" w:ascii="宋体" w:hAnsi="宋体" w:cs="宋体"/>
          <w:u w:val="single"/>
        </w:rPr>
        <w:t>施工评审组</w:t>
      </w:r>
      <w:r>
        <w:rPr>
          <w:rFonts w:hint="eastAsia" w:ascii="宋体" w:hAnsi="宋体" w:cs="宋体"/>
          <w:szCs w:val="21"/>
          <w:u w:val="single"/>
        </w:rPr>
        <w:t>评委按照工程总承包实施方案评分标准（详见前附表），对通过响应性审查的投标文件进行详细审查，评分。</w:t>
      </w:r>
    </w:p>
    <w:p w14:paraId="6168907D">
      <w:pPr>
        <w:spacing w:line="360" w:lineRule="auto"/>
        <w:ind w:firstLine="420" w:firstLineChars="200"/>
        <w:rPr>
          <w:rFonts w:hint="eastAsia" w:ascii="宋体" w:hAnsi="宋体" w:cs="宋体"/>
          <w:szCs w:val="21"/>
          <w:u w:val="single"/>
        </w:rPr>
      </w:pPr>
      <w:r>
        <w:rPr>
          <w:rFonts w:hint="eastAsia" w:ascii="宋体" w:hAnsi="宋体" w:cs="宋体"/>
          <w:szCs w:val="21"/>
          <w:u w:val="single"/>
        </w:rPr>
        <w:t>3.3.3 各投标人工程总承包实施方案得分为各评委评分的算术平均值，</w:t>
      </w:r>
      <w:r>
        <w:rPr>
          <w:rFonts w:hint="eastAsia" w:ascii="宋体" w:hAnsi="宋体" w:cs="宋体"/>
          <w:u w:val="single"/>
        </w:rPr>
        <w:t>施工评审组</w:t>
      </w:r>
      <w:r>
        <w:rPr>
          <w:rFonts w:hint="eastAsia" w:ascii="宋体" w:hAnsi="宋体" w:cs="宋体"/>
          <w:szCs w:val="21"/>
          <w:u w:val="single"/>
        </w:rPr>
        <w:t>评委按此汇总每个投标人工程总承包实施方案详细审查得分，分数出现小数点，保留小数点后二位，第三位小数四舍五入。</w:t>
      </w:r>
    </w:p>
    <w:p w14:paraId="699C2C65">
      <w:pPr>
        <w:pStyle w:val="4"/>
        <w:rPr>
          <w:rFonts w:hint="eastAsia"/>
        </w:rPr>
      </w:pPr>
      <w:bookmarkStart w:id="550" w:name="_Toc87238953"/>
      <w:bookmarkStart w:id="551" w:name="_Toc134304586"/>
      <w:r>
        <w:rPr>
          <w:rFonts w:hint="eastAsia"/>
        </w:rPr>
        <w:t>34 投标报价得分（由施工评审组评委负责）</w:t>
      </w:r>
      <w:bookmarkEnd w:id="550"/>
      <w:bookmarkEnd w:id="551"/>
    </w:p>
    <w:p w14:paraId="1E15A9C8">
      <w:pPr>
        <w:spacing w:line="360" w:lineRule="auto"/>
        <w:ind w:firstLine="420" w:firstLineChars="200"/>
        <w:rPr>
          <w:rFonts w:hint="eastAsia" w:ascii="宋体" w:hAnsi="宋体" w:cs="宋体"/>
          <w:szCs w:val="21"/>
          <w:u w:val="single"/>
        </w:rPr>
      </w:pPr>
      <w:r>
        <w:rPr>
          <w:rFonts w:hint="eastAsia" w:ascii="宋体" w:hAnsi="宋体" w:cs="宋体"/>
          <w:szCs w:val="21"/>
          <w:u w:val="single"/>
        </w:rPr>
        <w:t>3.4.1 施工评审组评委汇总工程总承包实施方案响应性评审结果，未通过工程总承包实施方案响应性评审的投标人的投标报价，不再进行投标报价评审，也不参与评标基准价的计算。</w:t>
      </w:r>
    </w:p>
    <w:p w14:paraId="38025289">
      <w:pPr>
        <w:spacing w:line="360" w:lineRule="auto"/>
        <w:ind w:firstLine="420" w:firstLineChars="200"/>
        <w:rPr>
          <w:rFonts w:hint="eastAsia" w:ascii="宋体" w:hAnsi="宋体" w:cs="宋体"/>
          <w:szCs w:val="21"/>
          <w:u w:val="single"/>
        </w:rPr>
      </w:pPr>
      <w:r>
        <w:rPr>
          <w:rFonts w:hint="eastAsia" w:ascii="宋体" w:hAnsi="宋体" w:cs="宋体"/>
          <w:szCs w:val="21"/>
          <w:u w:val="single"/>
        </w:rPr>
        <w:t>3.4.2 投标报价的算术校核。</w:t>
      </w:r>
      <w:r>
        <w:rPr>
          <w:rFonts w:hint="eastAsia" w:ascii="宋体" w:hAnsi="宋体" w:cs="宋体"/>
          <w:u w:val="single"/>
        </w:rPr>
        <w:t>施工评审组</w:t>
      </w:r>
      <w:r>
        <w:rPr>
          <w:rFonts w:hint="eastAsia" w:ascii="宋体" w:hAnsi="宋体" w:cs="宋体"/>
          <w:szCs w:val="21"/>
          <w:u w:val="single"/>
        </w:rPr>
        <w:t>评委对通过工程总承包实施方案响应性审查的投标文件的投标报进行算术校核，具体标准如下：</w:t>
      </w:r>
    </w:p>
    <w:p w14:paraId="3FC58B08">
      <w:pPr>
        <w:spacing w:line="360" w:lineRule="auto"/>
        <w:ind w:firstLine="420" w:firstLineChars="200"/>
        <w:rPr>
          <w:rFonts w:hint="eastAsia" w:ascii="宋体" w:hAnsi="宋体" w:cs="宋体"/>
          <w:szCs w:val="21"/>
          <w:u w:val="single"/>
        </w:rPr>
      </w:pPr>
      <w:r>
        <w:rPr>
          <w:rFonts w:hint="eastAsia" w:ascii="宋体" w:hAnsi="宋体" w:cs="宋体"/>
          <w:szCs w:val="21"/>
          <w:u w:val="single"/>
        </w:rPr>
        <w:t>（1）如果投标报价与最高投标限价计算的下浮率不等于投标下浮率时，以计算下浮率为准修正投标下浮率；</w:t>
      </w:r>
    </w:p>
    <w:p w14:paraId="4123D3F6">
      <w:pPr>
        <w:spacing w:line="360" w:lineRule="auto"/>
        <w:ind w:firstLine="420" w:firstLineChars="200"/>
        <w:rPr>
          <w:rFonts w:hint="eastAsia" w:ascii="宋体" w:hAnsi="宋体" w:cs="宋体"/>
          <w:szCs w:val="21"/>
          <w:u w:val="single"/>
        </w:rPr>
      </w:pPr>
      <w:r>
        <w:rPr>
          <w:rFonts w:hint="eastAsia" w:ascii="宋体" w:hAnsi="宋体" w:cs="宋体"/>
          <w:szCs w:val="21"/>
          <w:u w:val="single"/>
        </w:rPr>
        <w:t>（2）如果分项报价累加不等总价的，以分项报价累加为准，修正总价；</w:t>
      </w:r>
    </w:p>
    <w:p w14:paraId="133576EB">
      <w:pPr>
        <w:spacing w:line="360" w:lineRule="auto"/>
        <w:ind w:firstLine="420" w:firstLineChars="200"/>
        <w:rPr>
          <w:rFonts w:hint="eastAsia" w:ascii="宋体" w:hAnsi="宋体" w:cs="宋体"/>
          <w:szCs w:val="21"/>
          <w:u w:val="single"/>
        </w:rPr>
      </w:pPr>
      <w:r>
        <w:rPr>
          <w:rFonts w:hint="eastAsia" w:ascii="宋体" w:hAnsi="宋体" w:cs="宋体"/>
          <w:szCs w:val="21"/>
          <w:u w:val="single"/>
        </w:rPr>
        <w:t>（3）投标文件存在其他计算性错误的，按就低不就高计算并修正；</w:t>
      </w:r>
    </w:p>
    <w:p w14:paraId="41ED61EE">
      <w:pPr>
        <w:spacing w:line="360" w:lineRule="auto"/>
        <w:ind w:firstLine="420" w:firstLineChars="200"/>
        <w:rPr>
          <w:rFonts w:hint="eastAsia" w:ascii="宋体" w:hAnsi="宋体" w:cs="宋体"/>
          <w:szCs w:val="21"/>
          <w:u w:val="single"/>
        </w:rPr>
      </w:pPr>
      <w:r>
        <w:rPr>
          <w:rFonts w:hint="eastAsia" w:ascii="宋体" w:hAnsi="宋体" w:cs="宋体"/>
          <w:szCs w:val="21"/>
          <w:u w:val="single"/>
        </w:rPr>
        <w:t>（4）若修正后的投标报价超过最高投标限价的，作否决投标处理；</w:t>
      </w:r>
    </w:p>
    <w:p w14:paraId="33A8687B">
      <w:pPr>
        <w:spacing w:line="360" w:lineRule="auto"/>
        <w:ind w:firstLine="420" w:firstLineChars="200"/>
        <w:rPr>
          <w:rFonts w:hint="eastAsia" w:ascii="宋体" w:hAnsi="宋体" w:cs="宋体"/>
          <w:szCs w:val="21"/>
          <w:u w:val="single"/>
        </w:rPr>
      </w:pPr>
      <w:r>
        <w:rPr>
          <w:rFonts w:hint="eastAsia" w:ascii="宋体" w:hAnsi="宋体" w:cs="宋体"/>
          <w:szCs w:val="21"/>
          <w:u w:val="single"/>
        </w:rPr>
        <w:t>（5）按上述修正错误的原则及方法调整或修正投标文件的投标报价，调整后的投标报价对投标人起约束作用。如果投标人不接受修正后的报价，则取消其投标资格或中标资格。</w:t>
      </w:r>
    </w:p>
    <w:p w14:paraId="52B48CC5">
      <w:pPr>
        <w:spacing w:line="360" w:lineRule="auto"/>
        <w:ind w:firstLine="420" w:firstLineChars="200"/>
        <w:rPr>
          <w:rFonts w:hint="eastAsia" w:ascii="宋体" w:hAnsi="宋体" w:cs="宋体"/>
          <w:szCs w:val="21"/>
          <w:u w:val="single"/>
        </w:rPr>
      </w:pPr>
      <w:r>
        <w:rPr>
          <w:rFonts w:hint="eastAsia" w:ascii="宋体" w:hAnsi="宋体" w:cs="宋体"/>
          <w:szCs w:val="21"/>
          <w:u w:val="single"/>
        </w:rPr>
        <w:t>3.4.3 投标报价评分</w:t>
      </w:r>
    </w:p>
    <w:p w14:paraId="439D1AAA">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（1）</w:t>
      </w:r>
      <w:r>
        <w:rPr>
          <w:rFonts w:hint="eastAsia" w:ascii="宋体" w:hAnsi="宋体" w:cs="宋体"/>
          <w:szCs w:val="21"/>
          <w:u w:val="single"/>
          <w:lang w:val="zh-TW"/>
        </w:rPr>
        <w:t>评标基准价</w:t>
      </w:r>
      <w:r>
        <w:rPr>
          <w:rFonts w:hint="eastAsia" w:ascii="宋体" w:hAnsi="宋体" w:cs="宋体"/>
          <w:szCs w:val="21"/>
          <w:u w:val="single"/>
          <w:lang w:val="zh-TW" w:eastAsia="zh-TW"/>
        </w:rPr>
        <w:t>计算方法：</w:t>
      </w:r>
    </w:p>
    <w:p w14:paraId="244C3FC2">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区间抽取法：</w:t>
      </w:r>
    </w:p>
    <w:p w14:paraId="63335E1A">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设立入围合格分数线（设计方案得分+工程总承包实施方案得分之和</w:t>
      </w:r>
      <w:r>
        <w:rPr>
          <w:rFonts w:hint="eastAsia" w:ascii="宋体" w:hAnsi="宋体" w:cs="宋体"/>
          <w:szCs w:val="21"/>
          <w:u w:val="single"/>
          <w:lang w:val="en-US" w:eastAsia="zh-CN"/>
        </w:rPr>
        <w:t>52</w:t>
      </w:r>
      <w:r>
        <w:rPr>
          <w:rFonts w:hint="eastAsia" w:ascii="宋体" w:hAnsi="宋体" w:cs="宋体"/>
          <w:szCs w:val="21"/>
          <w:u w:val="single"/>
          <w:lang w:val="zh-TW" w:eastAsia="zh-TW"/>
        </w:rPr>
        <w:t>分），达到或超过及格线的投标人的报价方能参与</w:t>
      </w:r>
      <w:r>
        <w:rPr>
          <w:rFonts w:hint="eastAsia" w:ascii="宋体" w:hAnsi="宋体" w:cs="宋体"/>
          <w:szCs w:val="21"/>
          <w:u w:val="single"/>
          <w:lang w:val="zh-TW"/>
        </w:rPr>
        <w:t>评标基准价</w:t>
      </w:r>
      <w:r>
        <w:rPr>
          <w:rFonts w:hint="eastAsia" w:ascii="宋体" w:hAnsi="宋体" w:cs="宋体"/>
          <w:szCs w:val="21"/>
          <w:u w:val="single"/>
          <w:lang w:val="zh-TW" w:eastAsia="zh-TW"/>
        </w:rPr>
        <w:t>的计算。将达到或超过及格分数线的投标报价由低至高进行排列，按以下公式计算</w:t>
      </w:r>
      <w:r>
        <w:rPr>
          <w:rFonts w:hint="eastAsia" w:ascii="宋体" w:hAnsi="宋体" w:cs="宋体"/>
          <w:szCs w:val="21"/>
          <w:u w:val="single"/>
          <w:lang w:val="zh-TW"/>
        </w:rPr>
        <w:t>评标基准价</w:t>
      </w:r>
      <w:r>
        <w:rPr>
          <w:rFonts w:hint="eastAsia" w:ascii="宋体" w:hAnsi="宋体" w:cs="宋体"/>
          <w:szCs w:val="21"/>
          <w:u w:val="single"/>
          <w:lang w:val="zh-TW" w:eastAsia="zh-TW"/>
        </w:rPr>
        <w:t>，计算公式如下：</w:t>
      </w:r>
    </w:p>
    <w:p w14:paraId="2CE5E383">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rPr>
        <w:t>评标基准价</w:t>
      </w:r>
      <w:r>
        <w:rPr>
          <w:rFonts w:hint="eastAsia" w:ascii="宋体" w:hAnsi="宋体" w:cs="宋体"/>
          <w:szCs w:val="21"/>
          <w:u w:val="single"/>
          <w:lang w:val="zh-TW" w:eastAsia="zh-TW"/>
        </w:rPr>
        <w:t>=（Q高-Q低）/100*X+Q低</w:t>
      </w:r>
    </w:p>
    <w:p w14:paraId="19DAD4CF">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Q低：为达到或超过及格分数线的投标人最低报价与工程成本警示价两者中的较高值；如投标人均</w:t>
      </w:r>
      <w:bookmarkStart w:id="617" w:name="_GoBack"/>
      <w:bookmarkEnd w:id="617"/>
      <w:r>
        <w:rPr>
          <w:rFonts w:hint="eastAsia" w:ascii="宋体" w:hAnsi="宋体" w:cs="宋体"/>
          <w:szCs w:val="21"/>
          <w:u w:val="single"/>
          <w:lang w:val="zh-TW" w:eastAsia="zh-TW"/>
        </w:rPr>
        <w:t>没有达到入围合格分数线的，则Q低为工程成本警示价。</w:t>
      </w:r>
    </w:p>
    <w:p w14:paraId="5D90B09D">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Q高：最高投标限价</w:t>
      </w:r>
    </w:p>
    <w:p w14:paraId="54EAEA97">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X：为等分点值，在开标前从[0,100]整数中随机抽取</w:t>
      </w:r>
    </w:p>
    <w:p w14:paraId="2D0B009C">
      <w:pPr>
        <w:spacing w:line="360" w:lineRule="auto"/>
        <w:ind w:firstLine="420" w:firstLineChars="200"/>
        <w:rPr>
          <w:rFonts w:hint="eastAsia" w:ascii="宋体" w:hAnsi="宋体" w:cs="宋体"/>
          <w:b/>
          <w:kern w:val="1"/>
          <w:sz w:val="24"/>
          <w:lang w:val="zh-CN"/>
        </w:rPr>
      </w:pPr>
      <w:r>
        <w:rPr>
          <w:rFonts w:hint="eastAsia" w:ascii="宋体" w:hAnsi="宋体" w:cs="宋体"/>
          <w:szCs w:val="21"/>
          <w:u w:val="single"/>
        </w:rPr>
        <w:t>（2）当经算术校核的投标施工费报价等于评标基准价时得100分，报价每高于评标基准价1%，扣1.5分，每低于评标基准价1%，扣1.0分，扣至0分为止，得出投标报价得分，精确到小数点后两位。</w:t>
      </w:r>
    </w:p>
    <w:p w14:paraId="2D39D424">
      <w:pPr>
        <w:pStyle w:val="4"/>
        <w:rPr>
          <w:rFonts w:hint="eastAsia"/>
        </w:rPr>
      </w:pPr>
      <w:bookmarkStart w:id="552" w:name="_Toc2675447"/>
      <w:bookmarkStart w:id="553" w:name="_Toc24469"/>
      <w:bookmarkStart w:id="554" w:name="_Toc31412"/>
      <w:bookmarkStart w:id="555" w:name="_Toc87238954"/>
      <w:bookmarkStart w:id="556" w:name="_Toc134304587"/>
      <w:bookmarkStart w:id="557" w:name="_Toc33695052"/>
      <w:bookmarkStart w:id="558" w:name="_Toc8695"/>
      <w:bookmarkStart w:id="559" w:name="_Toc12088"/>
      <w:r>
        <w:rPr>
          <w:rFonts w:hint="eastAsia"/>
        </w:rPr>
        <w:t>3.</w:t>
      </w:r>
      <w:bookmarkEnd w:id="552"/>
      <w:bookmarkStart w:id="560" w:name="_Toc2675448"/>
      <w:r>
        <w:rPr>
          <w:rFonts w:hint="eastAsia"/>
        </w:rPr>
        <w:t>4 评审汇总（由施工评审组评委负责）</w:t>
      </w:r>
      <w:bookmarkEnd w:id="553"/>
      <w:bookmarkEnd w:id="554"/>
      <w:bookmarkEnd w:id="555"/>
      <w:bookmarkEnd w:id="556"/>
      <w:bookmarkEnd w:id="557"/>
      <w:bookmarkEnd w:id="558"/>
      <w:bookmarkEnd w:id="559"/>
    </w:p>
    <w:p w14:paraId="46675705">
      <w:pPr>
        <w:spacing w:line="360" w:lineRule="auto"/>
        <w:ind w:firstLine="420" w:firstLineChars="200"/>
        <w:rPr>
          <w:rFonts w:hint="eastAsia" w:ascii="宋体" w:hAnsi="宋体" w:cs="宋体"/>
          <w:szCs w:val="21"/>
          <w:u w:val="single"/>
        </w:rPr>
      </w:pPr>
      <w:r>
        <w:rPr>
          <w:rFonts w:hint="eastAsia" w:ascii="宋体" w:hAnsi="宋体" w:cs="宋体"/>
          <w:szCs w:val="21"/>
          <w:u w:val="single"/>
        </w:rPr>
        <w:t>3.4.1 投标人总得分满分为100分，各部分分值分配详见评标办法前附表。</w:t>
      </w:r>
    </w:p>
    <w:p w14:paraId="2CDFA8B1">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3.4.2 </w:t>
      </w:r>
      <w:r>
        <w:rPr>
          <w:rFonts w:hint="eastAsia" w:ascii="宋体" w:hAnsi="宋体" w:cs="宋体"/>
          <w:u w:val="single"/>
        </w:rPr>
        <w:t>施工评审组</w:t>
      </w:r>
      <w:r>
        <w:rPr>
          <w:rFonts w:hint="eastAsia" w:ascii="宋体" w:hAnsi="宋体" w:cs="宋体"/>
          <w:szCs w:val="21"/>
          <w:u w:val="single"/>
        </w:rPr>
        <w:t>汇总各有效投标文件的总分，并按照总分从高到低排列先后次序，只有通过形式审查、资格审查、工程总承包实施方案</w:t>
      </w:r>
      <w:r>
        <w:rPr>
          <w:rFonts w:hint="eastAsia" w:ascii="宋体" w:hAnsi="宋体" w:cs="宋体"/>
          <w:u w:val="single"/>
        </w:rPr>
        <w:t>响应性审查</w:t>
      </w:r>
      <w:r>
        <w:rPr>
          <w:rFonts w:hint="eastAsia" w:ascii="宋体" w:hAnsi="宋体" w:cs="宋体"/>
          <w:szCs w:val="21"/>
          <w:u w:val="single"/>
        </w:rPr>
        <w:t>的投标文件方可计算总分。</w:t>
      </w:r>
      <w:r>
        <w:rPr>
          <w:rFonts w:hint="eastAsia" w:ascii="宋体" w:hAnsi="宋体" w:cs="宋体"/>
          <w:u w:val="single"/>
        </w:rPr>
        <w:t>总分相同的，以工程总承包实施方案评审得分较高的排前；总分与工程总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szCs w:val="21"/>
          <w:u w:val="single"/>
        </w:rPr>
        <w:t>。</w:t>
      </w:r>
    </w:p>
    <w:p w14:paraId="2A5B9899">
      <w:pPr>
        <w:spacing w:line="360" w:lineRule="auto"/>
        <w:ind w:firstLine="420" w:firstLineChars="200"/>
        <w:rPr>
          <w:rFonts w:hint="eastAsia" w:ascii="宋体" w:hAnsi="宋体" w:cs="宋体"/>
          <w:szCs w:val="21"/>
          <w:u w:val="single"/>
        </w:rPr>
      </w:pPr>
      <w:r>
        <w:rPr>
          <w:rFonts w:hint="eastAsia" w:ascii="宋体" w:hAnsi="宋体" w:cs="宋体"/>
          <w:szCs w:val="21"/>
          <w:u w:val="single"/>
        </w:rPr>
        <w:t>3.4.3 有效投标单位不足三家，应当依法重新组织招标。</w:t>
      </w:r>
    </w:p>
    <w:p w14:paraId="0B092141">
      <w:pPr>
        <w:pStyle w:val="4"/>
        <w:rPr>
          <w:rFonts w:hint="eastAsia"/>
        </w:rPr>
      </w:pPr>
      <w:bookmarkStart w:id="561" w:name="_Toc33695053"/>
      <w:bookmarkStart w:id="562" w:name="_Toc87238955"/>
      <w:bookmarkStart w:id="563" w:name="_Toc31614"/>
      <w:bookmarkStart w:id="564" w:name="_Toc28792"/>
      <w:bookmarkStart w:id="565" w:name="_Toc134304588"/>
      <w:bookmarkStart w:id="566" w:name="_Toc28206"/>
      <w:bookmarkStart w:id="567" w:name="_Toc26291"/>
      <w:r>
        <w:rPr>
          <w:rFonts w:hint="eastAsia"/>
        </w:rPr>
        <w:t>3.5 投标文件的澄清和补正</w:t>
      </w:r>
      <w:bookmarkEnd w:id="560"/>
      <w:bookmarkEnd w:id="561"/>
      <w:bookmarkEnd w:id="562"/>
      <w:bookmarkEnd w:id="563"/>
      <w:bookmarkEnd w:id="564"/>
      <w:bookmarkEnd w:id="565"/>
      <w:bookmarkEnd w:id="566"/>
      <w:bookmarkEnd w:id="567"/>
    </w:p>
    <w:p w14:paraId="407D123B">
      <w:pPr>
        <w:spacing w:line="360" w:lineRule="auto"/>
        <w:ind w:firstLine="420" w:firstLineChars="200"/>
        <w:rPr>
          <w:rFonts w:hint="eastAsia" w:ascii="宋体" w:hAnsi="宋体" w:cs="宋体"/>
          <w:u w:val="single"/>
        </w:rPr>
      </w:pPr>
      <w:r>
        <w:rPr>
          <w:rFonts w:hint="eastAsia" w:ascii="宋体" w:hAnsi="宋体" w:cs="宋体"/>
          <w:u w:val="single"/>
        </w:rPr>
        <w:t>3.5.1 为有助于投标文件的审查、评价和比较，评标期间，经评标委员会中两人以上（含两人）的成员以书面形式提出动议，评标委员会应当书面发出澄清通知，要求投标人对投标文件含义不明确的内容作出澄清。</w:t>
      </w:r>
    </w:p>
    <w:p w14:paraId="5C4F6E0A">
      <w:pPr>
        <w:spacing w:line="360" w:lineRule="auto"/>
        <w:ind w:firstLine="420" w:firstLineChars="200"/>
        <w:rPr>
          <w:rFonts w:hint="eastAsia" w:ascii="宋体" w:hAnsi="宋体" w:cs="宋体"/>
          <w:u w:val="single"/>
        </w:rPr>
      </w:pPr>
      <w:r>
        <w:rPr>
          <w:rFonts w:hint="eastAsia" w:ascii="宋体" w:hAnsi="宋体" w:cs="宋体"/>
          <w:u w:val="single"/>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16E29B25">
      <w:pPr>
        <w:spacing w:line="360" w:lineRule="auto"/>
        <w:ind w:firstLine="396" w:firstLineChars="200"/>
        <w:rPr>
          <w:rFonts w:hint="eastAsia" w:ascii="宋体" w:hAnsi="宋体" w:cs="宋体"/>
          <w:spacing w:val="-6"/>
          <w:u w:val="single"/>
        </w:rPr>
      </w:pPr>
      <w:r>
        <w:rPr>
          <w:rFonts w:hint="eastAsia" w:ascii="宋体" w:hAnsi="宋体" w:cs="宋体"/>
          <w:spacing w:val="-6"/>
          <w:u w:val="single"/>
        </w:rPr>
        <w:t>3.5.3 评标委员会成员均应当阅读投标人的澄清，但应独立参考澄清对投标文件进行评审。</w:t>
      </w:r>
    </w:p>
    <w:p w14:paraId="443975C0">
      <w:pPr>
        <w:spacing w:line="360" w:lineRule="auto"/>
        <w:ind w:firstLine="420" w:firstLineChars="200"/>
        <w:rPr>
          <w:rFonts w:hint="eastAsia" w:ascii="宋体" w:hAnsi="宋体" w:cs="宋体"/>
          <w:u w:val="single"/>
        </w:rPr>
      </w:pPr>
      <w:r>
        <w:rPr>
          <w:rFonts w:hint="eastAsia" w:ascii="宋体" w:hAnsi="宋体" w:cs="宋体"/>
          <w:u w:val="single"/>
        </w:rPr>
        <w:t>3.5.4 如果投标文件实质上不响应招标文件的各项要求，评标委员会相应评审将按照响应性审查标准予以拒绝，不接受投标人通过修改或撤销其不符合要求的差异或保留，使之成为具有响应性的投标。</w:t>
      </w:r>
    </w:p>
    <w:p w14:paraId="377DF46C">
      <w:pPr>
        <w:pStyle w:val="4"/>
        <w:rPr>
          <w:rFonts w:hint="eastAsia"/>
        </w:rPr>
      </w:pPr>
      <w:bookmarkStart w:id="568" w:name="_Toc134304589"/>
      <w:bookmarkStart w:id="569" w:name="_Toc2675449"/>
      <w:bookmarkStart w:id="570" w:name="_Toc27953"/>
      <w:bookmarkStart w:id="571" w:name="_Toc19558"/>
      <w:bookmarkStart w:id="572" w:name="_Toc13739"/>
      <w:bookmarkStart w:id="573" w:name="_Toc87238956"/>
      <w:bookmarkStart w:id="574" w:name="_Toc33695054"/>
      <w:bookmarkStart w:id="575" w:name="_Toc15798"/>
      <w:r>
        <w:rPr>
          <w:rFonts w:hint="eastAsia"/>
        </w:rPr>
        <w:t>3.6 评标结果</w:t>
      </w:r>
      <w:bookmarkEnd w:id="568"/>
      <w:bookmarkEnd w:id="569"/>
      <w:bookmarkEnd w:id="570"/>
      <w:bookmarkEnd w:id="571"/>
      <w:bookmarkEnd w:id="572"/>
      <w:bookmarkEnd w:id="573"/>
      <w:bookmarkEnd w:id="574"/>
      <w:bookmarkEnd w:id="575"/>
    </w:p>
    <w:p w14:paraId="718B6322">
      <w:pPr>
        <w:spacing w:line="360" w:lineRule="auto"/>
        <w:ind w:firstLine="420" w:firstLineChars="200"/>
        <w:rPr>
          <w:rFonts w:hint="eastAsia" w:ascii="宋体" w:hAnsi="宋体" w:cs="宋体"/>
          <w:u w:val="single"/>
        </w:rPr>
      </w:pPr>
      <w:r>
        <w:rPr>
          <w:rFonts w:hint="eastAsia" w:ascii="宋体" w:hAnsi="宋体" w:cs="宋体"/>
          <w:u w:val="single"/>
        </w:rPr>
        <w:t>3.6.1 除第二章“投标人须知”前附表授权直接确定中标人外，评标委员会按照得分由高到低的顺序推荐中标候选人。</w:t>
      </w:r>
    </w:p>
    <w:p w14:paraId="3E2D7EAB">
      <w:pPr>
        <w:spacing w:line="360" w:lineRule="auto"/>
        <w:ind w:firstLine="420" w:firstLineChars="200"/>
        <w:rPr>
          <w:rFonts w:hint="eastAsia" w:ascii="宋体" w:hAnsi="宋体" w:cs="宋体"/>
          <w:u w:val="single"/>
        </w:rPr>
      </w:pPr>
      <w:r>
        <w:rPr>
          <w:rFonts w:hint="eastAsia" w:ascii="宋体" w:hAnsi="宋体" w:cs="宋体"/>
          <w:u w:val="single"/>
        </w:rPr>
        <w:t>3.6.2 评标委员会完成评标后，应当向招标人提交书面评标报告。</w:t>
      </w:r>
    </w:p>
    <w:p w14:paraId="39CD155D">
      <w:pPr>
        <w:spacing w:line="360" w:lineRule="auto"/>
        <w:ind w:firstLine="420" w:firstLineChars="200"/>
        <w:rPr>
          <w:rFonts w:hint="eastAsia" w:ascii="宋体" w:hAnsi="宋体" w:cs="宋体"/>
          <w:u w:val="single"/>
        </w:rPr>
      </w:pPr>
      <w:r>
        <w:rPr>
          <w:rFonts w:hint="eastAsia" w:ascii="宋体" w:hAnsi="宋体" w:cs="宋体"/>
          <w:u w:val="single"/>
        </w:rPr>
        <w:t>3.6.3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46F009FF">
      <w:pPr>
        <w:spacing w:line="360" w:lineRule="auto"/>
        <w:ind w:firstLine="420" w:firstLineChars="200"/>
      </w:pPr>
      <w:r>
        <w:br w:type="page"/>
      </w:r>
    </w:p>
    <w:p w14:paraId="5964825A">
      <w:pPr>
        <w:pStyle w:val="24"/>
      </w:pPr>
    </w:p>
    <w:p w14:paraId="36FC1B30">
      <w:pPr>
        <w:pStyle w:val="24"/>
      </w:pPr>
    </w:p>
    <w:p w14:paraId="29B4FF77">
      <w:pPr>
        <w:pStyle w:val="3"/>
        <w:rPr>
          <w:rFonts w:hint="eastAsia"/>
        </w:rPr>
      </w:pPr>
      <w:bookmarkStart w:id="576" w:name="_Toc134304590"/>
      <w:r>
        <w:rPr>
          <w:rFonts w:hint="eastAsia"/>
        </w:rPr>
        <w:t>第四章 合同条款及格式</w:t>
      </w:r>
      <w:bookmarkEnd w:id="488"/>
      <w:bookmarkEnd w:id="489"/>
      <w:bookmarkEnd w:id="490"/>
      <w:bookmarkEnd w:id="491"/>
      <w:bookmarkEnd w:id="492"/>
      <w:bookmarkEnd w:id="493"/>
      <w:bookmarkEnd w:id="576"/>
      <w:bookmarkStart w:id="577" w:name="_Toc144974578"/>
      <w:bookmarkStart w:id="578" w:name="_Toc184635097"/>
      <w:bookmarkStart w:id="579" w:name="_Toc247527635"/>
      <w:bookmarkStart w:id="580" w:name="_Toc152045610"/>
      <w:bookmarkStart w:id="581" w:name="_Toc247514034"/>
      <w:bookmarkStart w:id="582" w:name="_Toc152042388"/>
    </w:p>
    <w:p w14:paraId="74451F6E">
      <w:pPr>
        <w:jc w:val="center"/>
        <w:rPr>
          <w:rFonts w:hint="eastAsia" w:eastAsia="宋体"/>
          <w:b/>
          <w:bCs/>
          <w:kern w:val="44"/>
          <w:sz w:val="44"/>
          <w:szCs w:val="44"/>
          <w:lang w:val="en-US" w:eastAsia="zh-CN"/>
        </w:rPr>
      </w:pPr>
      <w:r>
        <w:rPr>
          <w:rFonts w:hint="eastAsia"/>
          <w:b/>
          <w:bCs/>
          <w:kern w:val="44"/>
          <w:sz w:val="44"/>
          <w:szCs w:val="44"/>
          <w:lang w:val="en-US" w:eastAsia="zh-CN"/>
        </w:rPr>
        <w:t>(另册)</w:t>
      </w:r>
    </w:p>
    <w:p w14:paraId="20DAD9D1">
      <w:pPr>
        <w:jc w:val="center"/>
        <w:rPr>
          <w:rFonts w:hint="eastAsia" w:ascii="宋体" w:hAnsi="宋体" w:cs="宋体"/>
        </w:rPr>
      </w:pPr>
      <w:r>
        <w:rPr>
          <w:rFonts w:hint="eastAsia" w:ascii="宋体" w:hAnsi="宋体" w:cs="宋体"/>
        </w:rPr>
        <w:br w:type="page"/>
      </w:r>
    </w:p>
    <w:p w14:paraId="151889FF">
      <w:pPr>
        <w:pStyle w:val="13"/>
      </w:pPr>
    </w:p>
    <w:p w14:paraId="565B7F5F">
      <w:pPr>
        <w:topLinePunct/>
        <w:spacing w:line="440" w:lineRule="exact"/>
        <w:ind w:firstLine="420"/>
        <w:jc w:val="center"/>
        <w:rPr>
          <w:rFonts w:hint="eastAsia" w:ascii="宋体" w:hAnsi="宋体" w:cs="宋体"/>
        </w:rPr>
      </w:pPr>
    </w:p>
    <w:p w14:paraId="0C8D5809">
      <w:pPr>
        <w:spacing w:line="400" w:lineRule="exact"/>
        <w:ind w:firstLine="420"/>
        <w:rPr>
          <w:rFonts w:hint="eastAsia" w:ascii="宋体" w:hAnsi="宋体" w:cs="宋体"/>
        </w:rPr>
      </w:pPr>
    </w:p>
    <w:p w14:paraId="73137DA9">
      <w:pPr>
        <w:spacing w:line="400" w:lineRule="exact"/>
        <w:ind w:firstLine="420"/>
        <w:rPr>
          <w:rFonts w:hint="eastAsia" w:ascii="宋体" w:hAnsi="宋体" w:cs="宋体"/>
        </w:rPr>
      </w:pPr>
    </w:p>
    <w:p w14:paraId="1A5C6EDE">
      <w:pPr>
        <w:pStyle w:val="24"/>
      </w:pPr>
    </w:p>
    <w:bookmarkEnd w:id="577"/>
    <w:bookmarkEnd w:id="578"/>
    <w:bookmarkEnd w:id="579"/>
    <w:bookmarkEnd w:id="580"/>
    <w:bookmarkEnd w:id="581"/>
    <w:bookmarkEnd w:id="582"/>
    <w:p w14:paraId="0F7B0CE8">
      <w:pPr>
        <w:spacing w:line="400" w:lineRule="exact"/>
        <w:ind w:firstLine="420"/>
        <w:rPr>
          <w:rFonts w:hint="eastAsia" w:ascii="宋体" w:hAnsi="宋体" w:cs="宋体"/>
        </w:rPr>
      </w:pPr>
    </w:p>
    <w:p w14:paraId="07806019">
      <w:pPr>
        <w:spacing w:line="400" w:lineRule="exact"/>
        <w:ind w:firstLine="420"/>
        <w:rPr>
          <w:rFonts w:hint="eastAsia" w:ascii="宋体" w:hAnsi="宋体" w:cs="宋体"/>
        </w:rPr>
      </w:pPr>
    </w:p>
    <w:p w14:paraId="42A69F8B">
      <w:pPr>
        <w:pStyle w:val="3"/>
      </w:pPr>
      <w:bookmarkStart w:id="583" w:name="_Toc247514232"/>
      <w:bookmarkStart w:id="584" w:name="_Toc247527819"/>
      <w:bookmarkStart w:id="585" w:name="_Toc134304591"/>
      <w:bookmarkStart w:id="586" w:name="_Toc25556"/>
      <w:r>
        <w:rPr>
          <w:rFonts w:hint="eastAsia"/>
        </w:rPr>
        <w:t>第二卷</w:t>
      </w:r>
      <w:bookmarkEnd w:id="583"/>
      <w:bookmarkEnd w:id="584"/>
      <w:bookmarkEnd w:id="585"/>
    </w:p>
    <w:p w14:paraId="6A356170">
      <w:pPr>
        <w:spacing w:line="400" w:lineRule="exact"/>
        <w:ind w:firstLine="420"/>
        <w:rPr>
          <w:rFonts w:hint="eastAsia" w:ascii="宋体" w:hAnsi="宋体" w:cs="宋体"/>
        </w:rPr>
      </w:pPr>
    </w:p>
    <w:p w14:paraId="38DA3B6F">
      <w:pPr>
        <w:spacing w:line="400" w:lineRule="exact"/>
        <w:ind w:firstLine="420"/>
        <w:rPr>
          <w:rFonts w:hint="eastAsia" w:ascii="宋体" w:hAnsi="宋体" w:cs="宋体"/>
        </w:rPr>
      </w:pPr>
    </w:p>
    <w:p w14:paraId="29725CAA">
      <w:pPr>
        <w:spacing w:line="400" w:lineRule="exact"/>
        <w:ind w:firstLine="420"/>
        <w:rPr>
          <w:szCs w:val="20"/>
        </w:rPr>
      </w:pPr>
      <w:r>
        <w:rPr>
          <w:rFonts w:hint="eastAsia" w:ascii="宋体" w:hAnsi="宋体" w:cs="宋体"/>
        </w:rPr>
        <w:br w:type="page"/>
      </w:r>
      <w:bookmarkEnd w:id="586"/>
    </w:p>
    <w:p w14:paraId="273EEA3F">
      <w:pPr>
        <w:spacing w:line="440" w:lineRule="exact"/>
        <w:ind w:firstLine="400"/>
        <w:jc w:val="center"/>
        <w:rPr>
          <w:rFonts w:hint="eastAsia" w:ascii="宋体" w:hAnsi="宋体" w:cs="宋体"/>
          <w:sz w:val="20"/>
          <w:szCs w:val="20"/>
        </w:rPr>
      </w:pPr>
    </w:p>
    <w:p w14:paraId="5AD69084">
      <w:pPr>
        <w:spacing w:line="440" w:lineRule="exact"/>
        <w:ind w:firstLine="400"/>
        <w:jc w:val="center"/>
        <w:rPr>
          <w:rFonts w:hint="eastAsia" w:ascii="宋体" w:hAnsi="宋体" w:cs="宋体"/>
          <w:sz w:val="20"/>
          <w:szCs w:val="20"/>
        </w:rPr>
      </w:pPr>
    </w:p>
    <w:p w14:paraId="5F3D48A8">
      <w:pPr>
        <w:pStyle w:val="3"/>
      </w:pPr>
      <w:bookmarkStart w:id="587" w:name="_Toc144974851"/>
      <w:bookmarkStart w:id="588" w:name="_Toc152045782"/>
      <w:bookmarkStart w:id="589" w:name="_Toc247527820"/>
      <w:bookmarkStart w:id="590" w:name="_Toc152042571"/>
      <w:bookmarkStart w:id="591" w:name="_Toc247514233"/>
      <w:bookmarkStart w:id="592" w:name="_Toc16616"/>
      <w:bookmarkStart w:id="593" w:name="_Toc134304592"/>
      <w:r>
        <w:rPr>
          <w:rFonts w:hint="eastAsia"/>
        </w:rPr>
        <w:t xml:space="preserve">第五章  </w:t>
      </w:r>
      <w:bookmarkEnd w:id="587"/>
      <w:bookmarkEnd w:id="588"/>
      <w:bookmarkEnd w:id="589"/>
      <w:bookmarkEnd w:id="590"/>
      <w:bookmarkEnd w:id="591"/>
      <w:r>
        <w:rPr>
          <w:rFonts w:hint="eastAsia"/>
        </w:rPr>
        <w:t>招标人要求</w:t>
      </w:r>
      <w:bookmarkEnd w:id="592"/>
      <w:bookmarkEnd w:id="593"/>
    </w:p>
    <w:p w14:paraId="01063839">
      <w:pPr>
        <w:widowControl/>
        <w:spacing w:line="360" w:lineRule="auto"/>
        <w:ind w:firstLine="420" w:firstLineChars="200"/>
        <w:jc w:val="left"/>
        <w:rPr>
          <w:rFonts w:hint="eastAsia" w:ascii="宋体" w:hAnsi="宋体" w:eastAsia="宋体" w:cs="宋体"/>
          <w:sz w:val="21"/>
          <w:u w:val="single"/>
          <w:lang w:bidi="ar"/>
        </w:rPr>
      </w:pPr>
      <w:r>
        <w:rPr>
          <w:rFonts w:hint="eastAsia" w:ascii="宋体" w:hAnsi="宋体" w:eastAsia="宋体" w:cs="宋体"/>
          <w:sz w:val="21"/>
          <w:u w:val="single"/>
          <w:lang w:bidi="ar"/>
        </w:rPr>
        <w:t>施工现场建筑垃圾源头减量的具体要求和建筑垃圾综合利用品的使用要求</w:t>
      </w:r>
    </w:p>
    <w:p w14:paraId="75723D72">
      <w:pPr>
        <w:widowControl/>
        <w:spacing w:line="360" w:lineRule="auto"/>
        <w:ind w:firstLine="420" w:firstLineChars="200"/>
        <w:jc w:val="left"/>
        <w:rPr>
          <w:rFonts w:hint="eastAsia" w:ascii="宋体" w:hAnsi="宋体" w:cs="宋体"/>
          <w:u w:val="single"/>
        </w:rPr>
      </w:pPr>
      <w:r>
        <w:rPr>
          <w:rFonts w:hint="eastAsia" w:ascii="宋体" w:hAnsi="宋体" w:cs="宋体"/>
          <w:u w:val="single"/>
          <w:lang w:bidi="ar"/>
        </w:rPr>
        <w:t xml:space="preserve">1、承包人必须严格遵守并执行《广东省建筑垃圾管理条例》。 </w:t>
      </w:r>
    </w:p>
    <w:p w14:paraId="73B2BA1E">
      <w:pPr>
        <w:widowControl/>
        <w:spacing w:line="360" w:lineRule="auto"/>
        <w:ind w:firstLine="420" w:firstLineChars="200"/>
        <w:jc w:val="left"/>
        <w:rPr>
          <w:rFonts w:hint="eastAsia" w:ascii="宋体" w:hAnsi="宋体" w:cs="宋体"/>
          <w:u w:val="single"/>
        </w:rPr>
      </w:pPr>
      <w:r>
        <w:rPr>
          <w:rFonts w:hint="eastAsia" w:ascii="宋体" w:hAnsi="宋体" w:cs="宋体"/>
          <w:u w:val="single"/>
          <w:lang w:bidi="ar"/>
        </w:rPr>
        <w:t xml:space="preserve">2、承包人应当编制建筑垃圾减量化的措施，措施包括但不限于： </w:t>
      </w:r>
    </w:p>
    <w:p w14:paraId="6E705CB7">
      <w:pPr>
        <w:widowControl/>
        <w:spacing w:line="360" w:lineRule="auto"/>
        <w:ind w:firstLine="420" w:firstLineChars="200"/>
        <w:jc w:val="left"/>
        <w:rPr>
          <w:rFonts w:hint="eastAsia" w:ascii="宋体" w:hAnsi="宋体" w:cs="宋体"/>
          <w:u w:val="single"/>
        </w:rPr>
      </w:pPr>
      <w:r>
        <w:rPr>
          <w:rFonts w:hint="eastAsia" w:ascii="宋体" w:hAnsi="宋体" w:cs="宋体"/>
          <w:u w:val="single"/>
          <w:lang w:bidi="ar"/>
        </w:rPr>
        <w:t xml:space="preserve">(1) 建立建筑垃圾分类收集与存放管理制度，明确分类标准，分时段、分部位、分种类进行收集存放 。 </w:t>
      </w:r>
    </w:p>
    <w:p w14:paraId="54BE7698">
      <w:pPr>
        <w:widowControl/>
        <w:spacing w:line="360" w:lineRule="auto"/>
        <w:ind w:firstLine="420" w:firstLineChars="200"/>
        <w:jc w:val="left"/>
        <w:rPr>
          <w:rFonts w:hint="eastAsia" w:ascii="宋体" w:hAnsi="宋体" w:cs="宋体"/>
          <w:u w:val="single"/>
        </w:rPr>
      </w:pPr>
      <w:r>
        <w:rPr>
          <w:rFonts w:hint="eastAsia" w:ascii="宋体" w:hAnsi="宋体" w:cs="宋体"/>
          <w:u w:val="single"/>
          <w:lang w:bidi="ar"/>
        </w:rPr>
        <w:t xml:space="preserve">(2)建立健全建筑垃圾减量化管理体系，落实减量化专项方案，有效控制建筑垃圾的排放。 </w:t>
      </w:r>
    </w:p>
    <w:p w14:paraId="22BF56BB">
      <w:pPr>
        <w:widowControl/>
        <w:spacing w:line="360" w:lineRule="auto"/>
        <w:ind w:firstLine="420" w:firstLineChars="200"/>
        <w:jc w:val="left"/>
        <w:rPr>
          <w:rFonts w:hint="eastAsia" w:ascii="宋体" w:hAnsi="宋体" w:cs="宋体"/>
          <w:u w:val="single"/>
        </w:rPr>
      </w:pPr>
      <w:r>
        <w:rPr>
          <w:rFonts w:hint="eastAsia" w:ascii="宋体" w:hAnsi="宋体" w:cs="宋体"/>
          <w:u w:val="single"/>
          <w:lang w:bidi="ar"/>
        </w:rPr>
        <w:t xml:space="preserve">(3)施工图纸深化与施工方案优化， 通 过深化施工图纸和优化施工方案， 减少建筑垃圾的产生。 </w:t>
      </w:r>
    </w:p>
    <w:p w14:paraId="15767743">
      <w:pPr>
        <w:widowControl/>
        <w:spacing w:line="360" w:lineRule="auto"/>
        <w:ind w:firstLine="420" w:firstLineChars="200"/>
        <w:jc w:val="left"/>
        <w:rPr>
          <w:rFonts w:hint="eastAsia" w:ascii="宋体" w:hAnsi="宋体" w:cs="宋体"/>
          <w:u w:val="single"/>
        </w:rPr>
      </w:pPr>
      <w:r>
        <w:rPr>
          <w:rFonts w:hint="eastAsia" w:ascii="宋体" w:hAnsi="宋体" w:cs="宋体"/>
          <w:u w:val="single"/>
          <w:lang w:bidi="ar"/>
        </w:rPr>
        <w:t>(4)施工过程管控，加强施工过程的管理和控制，确保施工活动的规范性和高效性，从而减少建筑垃圾的产生。</w:t>
      </w:r>
    </w:p>
    <w:p w14:paraId="73681772">
      <w:pPr>
        <w:widowControl/>
        <w:spacing w:line="360" w:lineRule="auto"/>
        <w:ind w:firstLine="420" w:firstLineChars="200"/>
        <w:jc w:val="left"/>
        <w:rPr>
          <w:rFonts w:hint="eastAsia" w:ascii="宋体" w:hAnsi="宋体" w:cs="宋体"/>
        </w:rPr>
      </w:pPr>
      <w:r>
        <w:rPr>
          <w:rFonts w:hint="eastAsia" w:ascii="宋体" w:hAnsi="宋体" w:cs="宋体"/>
          <w:u w:val="single"/>
          <w:lang w:bidi="ar"/>
        </w:rPr>
        <w:t>3、承包人应当编制建筑垃圾处理方案，采取污染防治措施。</w:t>
      </w:r>
    </w:p>
    <w:p w14:paraId="0F6EF38A">
      <w:pPr>
        <w:topLinePunct/>
        <w:spacing w:line="440" w:lineRule="exact"/>
        <w:ind w:firstLine="420"/>
        <w:jc w:val="center"/>
        <w:rPr>
          <w:rFonts w:hint="eastAsia" w:ascii="宋体" w:hAnsi="宋体" w:cs="宋体"/>
        </w:rPr>
      </w:pPr>
    </w:p>
    <w:p w14:paraId="173E4AD9">
      <w:pPr>
        <w:spacing w:line="400" w:lineRule="exact"/>
        <w:ind w:firstLine="420"/>
        <w:jc w:val="center"/>
        <w:rPr>
          <w:rFonts w:hint="eastAsia" w:ascii="宋体" w:hAnsi="宋体" w:cs="宋体"/>
          <w:szCs w:val="21"/>
        </w:rPr>
      </w:pPr>
      <w:r>
        <w:rPr>
          <w:rFonts w:hint="eastAsia" w:ascii="宋体" w:hAnsi="宋体" w:cs="宋体"/>
          <w:szCs w:val="21"/>
        </w:rPr>
        <w:br w:type="page"/>
      </w:r>
    </w:p>
    <w:p w14:paraId="60F28DFD">
      <w:pPr>
        <w:spacing w:line="400" w:lineRule="exact"/>
        <w:ind w:firstLine="420"/>
        <w:rPr>
          <w:rFonts w:hint="eastAsia" w:ascii="宋体" w:hAnsi="宋体" w:cs="宋体"/>
          <w:szCs w:val="21"/>
        </w:rPr>
      </w:pPr>
    </w:p>
    <w:p w14:paraId="7F225689">
      <w:pPr>
        <w:spacing w:line="360" w:lineRule="auto"/>
        <w:ind w:firstLine="420"/>
        <w:rPr>
          <w:rFonts w:hint="eastAsia" w:ascii="宋体" w:hAnsi="宋体" w:cs="宋体"/>
          <w:szCs w:val="21"/>
        </w:rPr>
      </w:pPr>
    </w:p>
    <w:p w14:paraId="2D8F67A6">
      <w:pPr>
        <w:pStyle w:val="3"/>
        <w:numPr>
          <w:ilvl w:val="0"/>
          <w:numId w:val="2"/>
        </w:numPr>
        <w:rPr>
          <w:rFonts w:hint="eastAsia"/>
        </w:rPr>
      </w:pPr>
      <w:bookmarkStart w:id="594" w:name="_Toc134304593"/>
      <w:bookmarkStart w:id="595" w:name="_Toc23943"/>
      <w:r>
        <w:rPr>
          <w:rFonts w:hint="eastAsia"/>
        </w:rPr>
        <w:t xml:space="preserve"> 招标人提供的资料</w:t>
      </w:r>
      <w:bookmarkEnd w:id="594"/>
      <w:bookmarkEnd w:id="595"/>
    </w:p>
    <w:p w14:paraId="667CDA68">
      <w:pPr>
        <w:jc w:val="center"/>
        <w:rPr>
          <w:rFonts w:hint="eastAsia" w:eastAsia="宋体"/>
          <w:b/>
          <w:bCs/>
          <w:kern w:val="44"/>
          <w:sz w:val="44"/>
          <w:szCs w:val="44"/>
          <w:lang w:val="en-US" w:eastAsia="zh-CN"/>
        </w:rPr>
      </w:pPr>
      <w:r>
        <w:rPr>
          <w:rFonts w:hint="eastAsia"/>
          <w:b/>
          <w:bCs/>
          <w:kern w:val="44"/>
          <w:sz w:val="44"/>
          <w:szCs w:val="44"/>
          <w:lang w:val="en-US" w:eastAsia="zh-CN"/>
        </w:rPr>
        <w:t>(另册)</w:t>
      </w:r>
    </w:p>
    <w:p w14:paraId="6F81830F">
      <w:pPr>
        <w:numPr>
          <w:ilvl w:val="-1"/>
          <w:numId w:val="0"/>
        </w:numPr>
      </w:pPr>
    </w:p>
    <w:p w14:paraId="454B7757">
      <w:pPr>
        <w:jc w:val="left"/>
        <w:rPr>
          <w:rFonts w:ascii="Arial" w:hAnsi="Arial" w:cs="Arial"/>
          <w:b/>
          <w:sz w:val="32"/>
          <w:szCs w:val="32"/>
        </w:rPr>
      </w:pPr>
      <w:bookmarkStart w:id="596" w:name="OLE_LINK18"/>
      <w:r>
        <w:rPr>
          <w:rFonts w:hint="eastAsia" w:ascii="Arial" w:hAnsi="Arial" w:cs="Arial"/>
          <w:b/>
          <w:sz w:val="32"/>
          <w:szCs w:val="32"/>
        </w:rPr>
        <w:br w:type="page"/>
      </w:r>
    </w:p>
    <w:bookmarkEnd w:id="596"/>
    <w:p w14:paraId="2EB4AFF3">
      <w:pPr>
        <w:spacing w:line="400" w:lineRule="exact"/>
        <w:ind w:firstLine="420"/>
        <w:rPr>
          <w:rFonts w:hint="eastAsia" w:ascii="宋体" w:hAnsi="宋体" w:cs="宋体"/>
          <w:szCs w:val="22"/>
        </w:rPr>
      </w:pPr>
    </w:p>
    <w:p w14:paraId="2848D1F6">
      <w:pPr>
        <w:spacing w:line="400" w:lineRule="exact"/>
        <w:ind w:firstLine="420"/>
        <w:rPr>
          <w:rFonts w:hint="eastAsia" w:ascii="宋体" w:hAnsi="宋体" w:cs="宋体"/>
        </w:rPr>
      </w:pPr>
    </w:p>
    <w:p w14:paraId="22D5A60B">
      <w:pPr>
        <w:spacing w:line="400" w:lineRule="exact"/>
        <w:ind w:firstLine="420"/>
        <w:rPr>
          <w:rFonts w:hint="eastAsia" w:ascii="宋体" w:hAnsi="宋体" w:cs="宋体"/>
        </w:rPr>
      </w:pPr>
      <w:bookmarkStart w:id="597" w:name="_Toc247514244"/>
      <w:bookmarkStart w:id="598" w:name="_Toc247527825"/>
      <w:bookmarkStart w:id="599" w:name="_Toc15557"/>
      <w:bookmarkStart w:id="600" w:name="_Toc144974855"/>
      <w:bookmarkStart w:id="601" w:name="_Toc152042575"/>
      <w:bookmarkStart w:id="602" w:name="_Toc152045786"/>
    </w:p>
    <w:p w14:paraId="24DB0AD8">
      <w:pPr>
        <w:pStyle w:val="3"/>
      </w:pPr>
      <w:bookmarkStart w:id="603" w:name="_Toc134304594"/>
      <w:r>
        <w:rPr>
          <w:rFonts w:hint="eastAsia"/>
        </w:rPr>
        <w:t>第三卷</w:t>
      </w:r>
      <w:bookmarkEnd w:id="603"/>
    </w:p>
    <w:p w14:paraId="10D6E375">
      <w:pPr>
        <w:spacing w:line="400" w:lineRule="exact"/>
        <w:ind w:firstLine="420"/>
        <w:rPr>
          <w:rFonts w:hint="eastAsia" w:ascii="宋体" w:hAnsi="宋体" w:cs="宋体"/>
        </w:rPr>
      </w:pPr>
    </w:p>
    <w:p w14:paraId="4775BD4F">
      <w:pPr>
        <w:spacing w:line="400" w:lineRule="exact"/>
        <w:ind w:firstLine="420"/>
        <w:rPr>
          <w:rFonts w:hint="eastAsia" w:ascii="宋体" w:hAnsi="宋体" w:cs="宋体"/>
        </w:rPr>
      </w:pPr>
    </w:p>
    <w:bookmarkEnd w:id="597"/>
    <w:bookmarkEnd w:id="598"/>
    <w:bookmarkEnd w:id="599"/>
    <w:p w14:paraId="32C7F77A">
      <w:pPr>
        <w:spacing w:line="400" w:lineRule="exact"/>
        <w:ind w:firstLine="420"/>
        <w:rPr>
          <w:rFonts w:hint="eastAsia" w:ascii="宋体" w:hAnsi="宋体" w:cs="宋体"/>
        </w:rPr>
      </w:pPr>
      <w:r>
        <w:rPr>
          <w:rFonts w:hint="eastAsia" w:ascii="宋体" w:hAnsi="宋体" w:cs="宋体"/>
          <w:b/>
          <w:bCs/>
          <w:sz w:val="32"/>
        </w:rPr>
        <w:br w:type="page"/>
      </w:r>
      <w:bookmarkStart w:id="604" w:name="_Toc247527826"/>
      <w:bookmarkStart w:id="605" w:name="_Toc247514245"/>
      <w:bookmarkStart w:id="606" w:name="_Toc19881"/>
    </w:p>
    <w:p w14:paraId="41785B4E">
      <w:pPr>
        <w:spacing w:line="400" w:lineRule="exact"/>
        <w:ind w:firstLine="420"/>
        <w:rPr>
          <w:rFonts w:hint="eastAsia" w:ascii="宋体" w:hAnsi="宋体" w:cs="宋体"/>
        </w:rPr>
      </w:pPr>
    </w:p>
    <w:p w14:paraId="670DD769">
      <w:pPr>
        <w:spacing w:line="400" w:lineRule="exact"/>
        <w:ind w:firstLine="420"/>
        <w:rPr>
          <w:rFonts w:hint="eastAsia" w:ascii="宋体" w:hAnsi="宋体" w:cs="宋体"/>
        </w:rPr>
      </w:pPr>
    </w:p>
    <w:p w14:paraId="27324CA8">
      <w:pPr>
        <w:spacing w:line="400" w:lineRule="exact"/>
        <w:ind w:firstLine="420"/>
        <w:rPr>
          <w:rFonts w:hint="eastAsia" w:ascii="宋体" w:hAnsi="宋体" w:cs="宋体"/>
        </w:rPr>
      </w:pPr>
    </w:p>
    <w:p w14:paraId="0DE18F8D">
      <w:pPr>
        <w:pStyle w:val="3"/>
      </w:pPr>
      <w:bookmarkStart w:id="607" w:name="_Toc134304595"/>
      <w:r>
        <w:rPr>
          <w:rFonts w:hint="eastAsia"/>
        </w:rPr>
        <w:t>第七章 投标文件格式</w:t>
      </w:r>
      <w:bookmarkEnd w:id="600"/>
      <w:bookmarkEnd w:id="601"/>
      <w:bookmarkEnd w:id="602"/>
      <w:bookmarkEnd w:id="604"/>
      <w:bookmarkEnd w:id="605"/>
      <w:bookmarkEnd w:id="606"/>
      <w:bookmarkEnd w:id="607"/>
    </w:p>
    <w:p w14:paraId="621962E4">
      <w:pPr>
        <w:spacing w:line="400" w:lineRule="exact"/>
        <w:ind w:firstLine="420"/>
        <w:rPr>
          <w:rFonts w:hint="eastAsia" w:ascii="宋体" w:hAnsi="宋体" w:cs="宋体"/>
        </w:rPr>
      </w:pPr>
    </w:p>
    <w:p w14:paraId="15D95E68">
      <w:pPr>
        <w:spacing w:line="400" w:lineRule="exact"/>
        <w:ind w:firstLine="420"/>
        <w:rPr>
          <w:rFonts w:hint="eastAsia" w:ascii="宋体" w:hAnsi="宋体" w:cs="宋体"/>
        </w:rPr>
      </w:pPr>
    </w:p>
    <w:p w14:paraId="295EC910">
      <w:pPr>
        <w:spacing w:line="400" w:lineRule="exact"/>
        <w:ind w:firstLine="420"/>
        <w:rPr>
          <w:rFonts w:hint="eastAsia" w:ascii="宋体" w:hAnsi="宋体" w:cs="宋体"/>
        </w:rPr>
      </w:pPr>
    </w:p>
    <w:p w14:paraId="44082EE7">
      <w:pPr>
        <w:spacing w:line="400" w:lineRule="exact"/>
        <w:ind w:firstLine="420"/>
        <w:rPr>
          <w:rFonts w:hint="eastAsia" w:ascii="宋体" w:hAnsi="宋体" w:cs="宋体"/>
        </w:rPr>
      </w:pPr>
    </w:p>
    <w:p w14:paraId="66F0BF42">
      <w:pPr>
        <w:spacing w:line="400" w:lineRule="exact"/>
        <w:ind w:firstLine="420"/>
        <w:rPr>
          <w:rFonts w:hint="eastAsia" w:ascii="宋体" w:hAnsi="宋体" w:cs="宋体"/>
        </w:rPr>
      </w:pPr>
    </w:p>
    <w:p w14:paraId="1F09848C">
      <w:pPr>
        <w:spacing w:line="400" w:lineRule="exact"/>
        <w:ind w:firstLine="420"/>
        <w:rPr>
          <w:rFonts w:hint="eastAsia" w:ascii="宋体" w:hAnsi="宋体" w:cs="宋体"/>
        </w:rPr>
      </w:pPr>
    </w:p>
    <w:p w14:paraId="3E59ADDE">
      <w:pPr>
        <w:spacing w:line="360" w:lineRule="auto"/>
        <w:outlineLvl w:val="1"/>
        <w:rPr>
          <w:rFonts w:hint="eastAsia" w:ascii="宋体" w:hAnsi="宋体" w:cs="宋体"/>
          <w:b/>
          <w:bCs/>
          <w:sz w:val="28"/>
          <w:szCs w:val="28"/>
        </w:rPr>
      </w:pPr>
      <w:r>
        <w:rPr>
          <w:rFonts w:hint="eastAsia" w:ascii="宋体" w:hAnsi="宋体" w:cs="宋体"/>
        </w:rPr>
        <w:br w:type="page"/>
      </w:r>
      <w:bookmarkStart w:id="608" w:name="_Toc134304596"/>
      <w:bookmarkStart w:id="609" w:name="_Toc57392563"/>
      <w:r>
        <w:rPr>
          <w:rFonts w:hint="eastAsia" w:ascii="宋体" w:hAnsi="宋体" w:cs="宋体"/>
          <w:bCs/>
          <w:sz w:val="24"/>
        </w:rPr>
        <w:t>格式1</w:t>
      </w:r>
      <w:bookmarkEnd w:id="608"/>
      <w:bookmarkEnd w:id="609"/>
    </w:p>
    <w:p w14:paraId="04E5F7D5">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投 标 书</w:t>
      </w:r>
    </w:p>
    <w:p w14:paraId="4E9223DA">
      <w:pPr>
        <w:wordWrap w:val="0"/>
        <w:autoSpaceDE w:val="0"/>
        <w:autoSpaceDN w:val="0"/>
        <w:adjustRightInd w:val="0"/>
        <w:spacing w:line="360" w:lineRule="auto"/>
        <w:jc w:val="right"/>
        <w:rPr>
          <w:rFonts w:hint="eastAsia" w:ascii="宋体" w:hAnsi="宋体" w:cs="宋体"/>
          <w:b/>
          <w:bCs/>
          <w:sz w:val="32"/>
          <w:szCs w:val="32"/>
          <w:lang w:val="zh-CN"/>
        </w:rPr>
      </w:pPr>
      <w:r>
        <w:rPr>
          <w:rFonts w:hint="eastAsia" w:ascii="宋体" w:hAnsi="宋体" w:cs="宋体"/>
          <w:b/>
          <w:sz w:val="24"/>
          <w:lang w:val="zh-CN"/>
        </w:rPr>
        <w:t xml:space="preserve">投标日期：   年  月  日  </w:t>
      </w:r>
    </w:p>
    <w:tbl>
      <w:tblPr>
        <w:tblStyle w:val="2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2291"/>
        <w:gridCol w:w="2873"/>
      </w:tblGrid>
      <w:tr w14:paraId="27F9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6C859386">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工 程 名 称</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47F5E8E3">
            <w:pPr>
              <w:autoSpaceDE w:val="0"/>
              <w:autoSpaceDN w:val="0"/>
              <w:adjustRightInd w:val="0"/>
              <w:snapToGrid w:val="0"/>
              <w:rPr>
                <w:rFonts w:hint="eastAsia" w:ascii="宋体" w:hAnsi="宋体" w:cs="宋体"/>
                <w:b/>
                <w:bCs/>
                <w:szCs w:val="21"/>
                <w:lang w:val="zh-CN"/>
              </w:rPr>
            </w:pPr>
          </w:p>
        </w:tc>
      </w:tr>
      <w:tr w14:paraId="0F97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380" w:type="dxa"/>
            <w:vMerge w:val="restart"/>
            <w:tcBorders>
              <w:top w:val="single" w:color="auto" w:sz="4" w:space="0"/>
              <w:left w:val="single" w:color="auto" w:sz="4" w:space="0"/>
              <w:right w:val="single" w:color="auto" w:sz="4" w:space="0"/>
            </w:tcBorders>
            <w:noWrap w:val="0"/>
            <w:vAlign w:val="center"/>
          </w:tcPr>
          <w:p w14:paraId="78835628">
            <w:pPr>
              <w:snapToGrid w:val="0"/>
              <w:jc w:val="center"/>
              <w:rPr>
                <w:rFonts w:hint="eastAsia" w:ascii="宋体" w:hAnsi="宋体" w:cs="宋体"/>
                <w:b/>
                <w:szCs w:val="21"/>
                <w:lang w:val="zh-CN"/>
              </w:rPr>
            </w:pPr>
            <w:r>
              <w:rPr>
                <w:rFonts w:hint="eastAsia" w:ascii="宋体" w:hAnsi="宋体" w:cs="宋体"/>
                <w:b/>
                <w:szCs w:val="21"/>
                <w:lang w:val="zh-CN"/>
              </w:rPr>
              <w:t>投标总报价</w:t>
            </w:r>
          </w:p>
          <w:p w14:paraId="15A2A29D">
            <w:pPr>
              <w:snapToGrid w:val="0"/>
              <w:jc w:val="center"/>
              <w:rPr>
                <w:rFonts w:hint="eastAsia" w:ascii="宋体" w:hAnsi="宋体" w:cs="宋体"/>
                <w:b/>
                <w:szCs w:val="21"/>
                <w:lang w:val="zh-CN"/>
              </w:rPr>
            </w:pPr>
            <w:r>
              <w:rPr>
                <w:rFonts w:hint="eastAsia" w:ascii="宋体" w:hAnsi="宋体" w:cs="宋体"/>
                <w:b/>
                <w:szCs w:val="21"/>
                <w:lang w:val="zh-CN"/>
              </w:rPr>
              <w:t>（元）</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53753497">
            <w:pPr>
              <w:autoSpaceDE w:val="0"/>
              <w:autoSpaceDN w:val="0"/>
              <w:adjustRightInd w:val="0"/>
              <w:snapToGrid w:val="0"/>
              <w:ind w:left="207" w:hanging="207" w:hangingChars="98"/>
              <w:rPr>
                <w:rFonts w:hint="eastAsia" w:ascii="宋体" w:hAnsi="宋体" w:cs="宋体"/>
                <w:b/>
                <w:bCs/>
                <w:szCs w:val="21"/>
                <w:u w:val="single"/>
                <w:lang w:val="zh-CN"/>
              </w:rPr>
            </w:pPr>
            <w:r>
              <w:rPr>
                <w:rFonts w:ascii="宋体" w:hAnsi="宋体" w:cs="宋体"/>
                <w:b/>
                <w:bCs/>
                <w:szCs w:val="21"/>
                <w:lang w:val="zh-CN"/>
              </w:rPr>
              <w:t>大写：</w:t>
            </w:r>
          </w:p>
          <w:p w14:paraId="5FF77DF7">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小写：</w:t>
            </w:r>
          </w:p>
        </w:tc>
      </w:tr>
      <w:tr w14:paraId="6AFE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380" w:type="dxa"/>
            <w:vMerge w:val="continue"/>
            <w:tcBorders>
              <w:left w:val="single" w:color="auto" w:sz="4" w:space="0"/>
              <w:right w:val="single" w:color="auto" w:sz="4" w:space="0"/>
            </w:tcBorders>
            <w:noWrap w:val="0"/>
            <w:vAlign w:val="center"/>
          </w:tcPr>
          <w:p w14:paraId="1F674517">
            <w:pPr>
              <w:snapToGrid w:val="0"/>
              <w:jc w:val="center"/>
              <w:rPr>
                <w:rFonts w:hint="eastAsia" w:ascii="宋体" w:hAnsi="宋体" w:cs="宋体"/>
                <w:b/>
                <w:szCs w:val="21"/>
                <w:lang w:val="zh-CN"/>
              </w:rPr>
            </w:pP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5DE1570A">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其中，设计费报价：</w:t>
            </w:r>
          </w:p>
          <w:p w14:paraId="7452D950">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大写：</w:t>
            </w:r>
          </w:p>
          <w:p w14:paraId="0BB9B31F">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小写：</w:t>
            </w:r>
          </w:p>
          <w:p w14:paraId="32404086">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 xml:space="preserve">设计费下浮率（%）：    %  </w:t>
            </w:r>
          </w:p>
        </w:tc>
      </w:tr>
      <w:tr w14:paraId="7849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380" w:type="dxa"/>
            <w:vMerge w:val="continue"/>
            <w:tcBorders>
              <w:left w:val="single" w:color="auto" w:sz="4" w:space="0"/>
              <w:right w:val="single" w:color="auto" w:sz="4" w:space="0"/>
            </w:tcBorders>
            <w:noWrap w:val="0"/>
            <w:vAlign w:val="center"/>
          </w:tcPr>
          <w:p w14:paraId="2ADC8A2B">
            <w:pPr>
              <w:snapToGrid w:val="0"/>
              <w:jc w:val="center"/>
              <w:rPr>
                <w:rFonts w:hint="eastAsia" w:ascii="宋体" w:hAnsi="宋体" w:cs="宋体"/>
                <w:b/>
                <w:szCs w:val="21"/>
                <w:lang w:val="zh-CN"/>
              </w:rPr>
            </w:pP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0973DFC9">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其中，施工费报价：</w:t>
            </w:r>
          </w:p>
          <w:p w14:paraId="16050DDF">
            <w:pPr>
              <w:autoSpaceDE w:val="0"/>
              <w:autoSpaceDN w:val="0"/>
              <w:adjustRightInd w:val="0"/>
              <w:snapToGrid w:val="0"/>
              <w:ind w:left="207" w:hanging="207" w:hangingChars="98"/>
              <w:rPr>
                <w:rFonts w:hint="eastAsia" w:ascii="宋体" w:hAnsi="宋体" w:cs="宋体"/>
                <w:b/>
                <w:bCs/>
                <w:szCs w:val="21"/>
                <w:lang w:val="zh-CN"/>
              </w:rPr>
            </w:pPr>
            <w:r>
              <w:rPr>
                <w:rFonts w:ascii="宋体" w:hAnsi="宋体" w:cs="宋体"/>
                <w:b/>
                <w:bCs/>
                <w:szCs w:val="21"/>
                <w:lang w:val="zh-CN"/>
              </w:rPr>
              <w:t>大写：</w:t>
            </w:r>
          </w:p>
          <w:p w14:paraId="453D1308">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小写：</w:t>
            </w:r>
          </w:p>
          <w:p w14:paraId="116ADBF9">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施工费下浮率（%）：</w:t>
            </w:r>
            <w:r>
              <w:rPr>
                <w:rFonts w:hint="eastAsia" w:ascii="宋体" w:hAnsi="宋体" w:cs="宋体"/>
                <w:b/>
                <w:bCs/>
                <w:szCs w:val="21"/>
                <w:u w:val="single"/>
                <w:lang w:val="zh-CN"/>
              </w:rPr>
              <w:t xml:space="preserve">    %  </w:t>
            </w:r>
          </w:p>
        </w:tc>
      </w:tr>
      <w:tr w14:paraId="6017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right w:val="single" w:color="auto" w:sz="4" w:space="0"/>
            </w:tcBorders>
            <w:noWrap w:val="0"/>
            <w:vAlign w:val="center"/>
          </w:tcPr>
          <w:p w14:paraId="1D9AE000">
            <w:pPr>
              <w:snapToGrid w:val="0"/>
              <w:jc w:val="center"/>
              <w:rPr>
                <w:rFonts w:hint="eastAsia" w:ascii="宋体" w:hAnsi="宋体" w:cs="宋体"/>
                <w:b/>
                <w:szCs w:val="21"/>
                <w:lang w:val="zh-CN"/>
              </w:rPr>
            </w:pPr>
            <w:r>
              <w:rPr>
                <w:rFonts w:hint="eastAsia" w:ascii="宋体" w:hAnsi="宋体" w:cs="宋体"/>
                <w:b/>
                <w:szCs w:val="21"/>
                <w:lang w:val="zh-CN"/>
              </w:rPr>
              <w:t>投标总工期</w:t>
            </w:r>
            <w:r>
              <w:rPr>
                <w:rFonts w:hint="eastAsia" w:ascii="宋体" w:hAnsi="宋体" w:cs="宋体"/>
                <w:b/>
                <w:bCs/>
                <w:szCs w:val="21"/>
                <w:lang w:val="zh-CN"/>
              </w:rPr>
              <w:t>（含设计工期）</w:t>
            </w:r>
          </w:p>
          <w:p w14:paraId="276CB269">
            <w:pPr>
              <w:snapToGrid w:val="0"/>
              <w:jc w:val="center"/>
              <w:rPr>
                <w:rFonts w:hint="eastAsia" w:ascii="宋体" w:hAnsi="宋体" w:cs="宋体"/>
                <w:b/>
                <w:szCs w:val="21"/>
                <w:lang w:val="zh-CN"/>
              </w:rPr>
            </w:pPr>
            <w:r>
              <w:rPr>
                <w:rFonts w:hint="eastAsia" w:ascii="宋体" w:hAnsi="宋体" w:cs="宋体"/>
                <w:b/>
                <w:szCs w:val="21"/>
                <w:lang w:val="zh-CN"/>
              </w:rPr>
              <w:t>（日历天）</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629670E1">
            <w:pPr>
              <w:autoSpaceDE w:val="0"/>
              <w:autoSpaceDN w:val="0"/>
              <w:adjustRightInd w:val="0"/>
              <w:snapToGrid w:val="0"/>
              <w:ind w:left="207" w:hanging="207" w:hangingChars="98"/>
              <w:rPr>
                <w:rFonts w:hint="eastAsia" w:ascii="宋体" w:hAnsi="宋体" w:cs="宋体"/>
                <w:b/>
                <w:bCs/>
                <w:szCs w:val="21"/>
                <w:lang w:val="zh-CN"/>
              </w:rPr>
            </w:pPr>
            <w:r>
              <w:rPr>
                <w:rFonts w:ascii="宋体" w:hAnsi="宋体" w:cs="宋体"/>
                <w:b/>
                <w:bCs/>
                <w:szCs w:val="21"/>
                <w:lang w:val="zh-CN"/>
              </w:rPr>
              <w:t>按招标文件的要求。</w:t>
            </w:r>
          </w:p>
        </w:tc>
      </w:tr>
      <w:tr w14:paraId="18AF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left w:val="single" w:color="auto" w:sz="4" w:space="0"/>
              <w:bottom w:val="single" w:color="auto" w:sz="4" w:space="0"/>
              <w:right w:val="single" w:color="auto" w:sz="4" w:space="0"/>
            </w:tcBorders>
            <w:noWrap w:val="0"/>
            <w:vAlign w:val="center"/>
          </w:tcPr>
          <w:p w14:paraId="06D737D1">
            <w:pPr>
              <w:snapToGrid w:val="0"/>
              <w:jc w:val="center"/>
              <w:rPr>
                <w:rFonts w:hint="eastAsia" w:ascii="宋体" w:hAnsi="宋体" w:cs="宋体"/>
                <w:b/>
                <w:szCs w:val="21"/>
                <w:lang w:val="zh-CN"/>
              </w:rPr>
            </w:pPr>
            <w:r>
              <w:rPr>
                <w:rFonts w:hint="eastAsia" w:ascii="宋体" w:hAnsi="宋体" w:cs="宋体"/>
                <w:b/>
                <w:bCs/>
                <w:szCs w:val="21"/>
                <w:lang w:val="zh-CN"/>
              </w:rPr>
              <w:t>质量标准</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56E6DD9A">
            <w:pPr>
              <w:autoSpaceDE w:val="0"/>
              <w:autoSpaceDN w:val="0"/>
              <w:adjustRightInd w:val="0"/>
              <w:snapToGrid w:val="0"/>
              <w:rPr>
                <w:rFonts w:hint="eastAsia" w:ascii="宋体" w:hAnsi="宋体" w:cs="宋体"/>
                <w:b/>
                <w:bCs/>
                <w:szCs w:val="21"/>
                <w:lang w:val="zh-CN"/>
              </w:rPr>
            </w:pPr>
            <w:r>
              <w:rPr>
                <w:rFonts w:ascii="宋体" w:hAnsi="宋体" w:cs="宋体"/>
                <w:b/>
                <w:bCs/>
                <w:szCs w:val="21"/>
                <w:lang w:val="zh-CN"/>
              </w:rPr>
              <w:t>按招标文件的要求。</w:t>
            </w:r>
          </w:p>
        </w:tc>
      </w:tr>
      <w:tr w14:paraId="4D72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7266516F">
            <w:pPr>
              <w:autoSpaceDE w:val="0"/>
              <w:autoSpaceDN w:val="0"/>
              <w:adjustRightInd w:val="0"/>
              <w:snapToGrid w:val="0"/>
              <w:jc w:val="center"/>
              <w:rPr>
                <w:rFonts w:hint="eastAsia" w:ascii="宋体" w:hAnsi="宋体" w:cs="宋体"/>
                <w:b/>
                <w:szCs w:val="21"/>
                <w:lang w:val="zh-CN"/>
              </w:rPr>
            </w:pPr>
            <w:r>
              <w:rPr>
                <w:rFonts w:hint="eastAsia" w:ascii="宋体" w:hAnsi="宋体" w:cs="宋体"/>
                <w:b/>
                <w:szCs w:val="21"/>
                <w:lang w:val="zh-CN"/>
              </w:rPr>
              <w:t>保修期限</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436CFA51">
            <w:pPr>
              <w:autoSpaceDE w:val="0"/>
              <w:autoSpaceDN w:val="0"/>
              <w:adjustRightInd w:val="0"/>
              <w:snapToGrid w:val="0"/>
              <w:rPr>
                <w:rFonts w:hint="eastAsia" w:ascii="宋体" w:hAnsi="宋体" w:cs="宋体"/>
                <w:b/>
                <w:bCs/>
                <w:szCs w:val="21"/>
                <w:lang w:val="zh-CN"/>
              </w:rPr>
            </w:pPr>
            <w:r>
              <w:rPr>
                <w:rFonts w:ascii="宋体" w:hAnsi="宋体" w:cs="宋体"/>
                <w:b/>
                <w:bCs/>
                <w:szCs w:val="21"/>
                <w:lang w:val="zh-CN"/>
              </w:rPr>
              <w:t>按招标文件的要求。</w:t>
            </w:r>
          </w:p>
        </w:tc>
      </w:tr>
      <w:tr w14:paraId="12B2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4043B851">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委派的项目负责人</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6605890A">
            <w:pPr>
              <w:adjustRightInd w:val="0"/>
              <w:snapToGrid w:val="0"/>
              <w:jc w:val="center"/>
              <w:rPr>
                <w:rFonts w:hint="eastAsia" w:ascii="宋体" w:hAnsi="宋体" w:cs="宋体"/>
                <w:b/>
                <w:szCs w:val="21"/>
              </w:rPr>
            </w:pPr>
            <w:r>
              <w:rPr>
                <w:rFonts w:hint="eastAsia" w:ascii="宋体" w:hAnsi="宋体" w:cs="宋体"/>
                <w:b/>
                <w:szCs w:val="21"/>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65348C94">
            <w:pPr>
              <w:autoSpaceDE w:val="0"/>
              <w:autoSpaceDN w:val="0"/>
              <w:adjustRightInd w:val="0"/>
              <w:snapToGrid w:val="0"/>
              <w:rPr>
                <w:rFonts w:hint="eastAsia" w:ascii="宋体" w:hAnsi="宋体" w:cs="宋体"/>
                <w:b/>
                <w:bCs/>
                <w:szCs w:val="21"/>
                <w:lang w:val="zh-CN"/>
              </w:rPr>
            </w:pPr>
          </w:p>
        </w:tc>
      </w:tr>
      <w:tr w14:paraId="4F3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noWrap w:val="0"/>
            <w:vAlign w:val="center"/>
          </w:tcPr>
          <w:p w14:paraId="51D183DD">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w:t>
            </w:r>
            <w:r>
              <w:rPr>
                <w:rFonts w:hint="eastAsia" w:ascii="宋体" w:hAnsi="宋体" w:cs="宋体"/>
                <w:b/>
                <w:bCs/>
                <w:szCs w:val="21"/>
                <w:lang w:val="zh-CN"/>
              </w:rPr>
              <w:t>设计负责人</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14EAC4B">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30395E4">
            <w:pPr>
              <w:autoSpaceDE w:val="0"/>
              <w:autoSpaceDN w:val="0"/>
              <w:adjustRightInd w:val="0"/>
              <w:snapToGrid w:val="0"/>
              <w:rPr>
                <w:rFonts w:hint="eastAsia" w:ascii="宋体" w:hAnsi="宋体" w:cs="宋体"/>
                <w:b/>
                <w:bCs/>
                <w:szCs w:val="21"/>
                <w:lang w:val="zh-CN"/>
              </w:rPr>
            </w:pPr>
          </w:p>
        </w:tc>
      </w:tr>
      <w:tr w14:paraId="2909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noWrap w:val="0"/>
            <w:vAlign w:val="center"/>
          </w:tcPr>
          <w:p w14:paraId="5AA38F9B">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委派的技术</w:t>
            </w:r>
            <w:r>
              <w:rPr>
                <w:rFonts w:hint="eastAsia" w:ascii="宋体" w:hAnsi="宋体" w:cs="宋体"/>
                <w:b/>
                <w:bCs/>
                <w:szCs w:val="21"/>
                <w:lang w:val="zh-CN"/>
              </w:rPr>
              <w:t>负责人</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6871D996">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520CCFF6">
            <w:pPr>
              <w:autoSpaceDE w:val="0"/>
              <w:autoSpaceDN w:val="0"/>
              <w:adjustRightInd w:val="0"/>
              <w:snapToGrid w:val="0"/>
              <w:rPr>
                <w:rFonts w:hint="eastAsia" w:ascii="宋体" w:hAnsi="宋体" w:cs="宋体"/>
                <w:b/>
                <w:bCs/>
                <w:szCs w:val="21"/>
                <w:lang w:val="zh-CN"/>
              </w:rPr>
            </w:pPr>
          </w:p>
        </w:tc>
      </w:tr>
      <w:tr w14:paraId="4D4E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noWrap w:val="0"/>
            <w:vAlign w:val="center"/>
          </w:tcPr>
          <w:p w14:paraId="2FBA5844">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w:t>
            </w:r>
            <w:r>
              <w:rPr>
                <w:rFonts w:hint="eastAsia" w:ascii="宋体" w:hAnsi="宋体" w:cs="宋体"/>
                <w:b/>
                <w:bCs/>
                <w:szCs w:val="21"/>
                <w:lang w:val="zh-CN"/>
              </w:rPr>
              <w:t>安全员</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8D37C79">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73757B0C">
            <w:pPr>
              <w:autoSpaceDE w:val="0"/>
              <w:autoSpaceDN w:val="0"/>
              <w:adjustRightInd w:val="0"/>
              <w:snapToGrid w:val="0"/>
              <w:rPr>
                <w:rFonts w:hint="eastAsia" w:ascii="宋体" w:hAnsi="宋体" w:cs="宋体"/>
                <w:b/>
                <w:bCs/>
                <w:szCs w:val="21"/>
                <w:lang w:val="zh-CN"/>
              </w:rPr>
            </w:pPr>
          </w:p>
        </w:tc>
      </w:tr>
      <w:tr w14:paraId="56FC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65985E22">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法定代表人或授权委托人</w:t>
            </w:r>
          </w:p>
          <w:p w14:paraId="6E4CD223">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（签名或盖章）</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132B0DE6">
            <w:pPr>
              <w:autoSpaceDE w:val="0"/>
              <w:autoSpaceDN w:val="0"/>
              <w:adjustRightInd w:val="0"/>
              <w:snapToGrid w:val="0"/>
              <w:rPr>
                <w:rFonts w:hint="eastAsia" w:ascii="宋体" w:hAnsi="宋体" w:cs="宋体"/>
                <w:b/>
                <w:bCs/>
                <w:szCs w:val="21"/>
                <w:lang w:val="zh-CN"/>
              </w:rPr>
            </w:pPr>
          </w:p>
        </w:tc>
      </w:tr>
      <w:tr w14:paraId="3902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237D3FA4">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投  标  单  位</w:t>
            </w:r>
          </w:p>
          <w:p w14:paraId="3C09F73E">
            <w:pPr>
              <w:autoSpaceDE w:val="0"/>
              <w:autoSpaceDN w:val="0"/>
              <w:adjustRightInd w:val="0"/>
              <w:snapToGrid w:val="0"/>
              <w:ind w:firstLine="209" w:firstLineChars="99"/>
              <w:jc w:val="center"/>
              <w:rPr>
                <w:rFonts w:hint="eastAsia" w:ascii="宋体" w:hAnsi="宋体" w:cs="宋体"/>
                <w:b/>
                <w:bCs/>
                <w:szCs w:val="21"/>
                <w:lang w:val="zh-CN"/>
              </w:rPr>
            </w:pPr>
            <w:r>
              <w:rPr>
                <w:rFonts w:hint="eastAsia" w:ascii="宋体" w:hAnsi="宋体" w:cs="宋体"/>
                <w:b/>
                <w:bCs/>
                <w:szCs w:val="21"/>
                <w:lang w:val="zh-CN"/>
              </w:rPr>
              <w:t>（企业公章）</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01FD774F">
            <w:pPr>
              <w:autoSpaceDE w:val="0"/>
              <w:autoSpaceDN w:val="0"/>
              <w:adjustRightInd w:val="0"/>
              <w:snapToGrid w:val="0"/>
              <w:rPr>
                <w:rFonts w:hint="eastAsia" w:ascii="宋体" w:hAnsi="宋体" w:cs="宋体"/>
                <w:b/>
                <w:bCs/>
                <w:szCs w:val="21"/>
                <w:lang w:val="zh-CN"/>
              </w:rPr>
            </w:pPr>
          </w:p>
        </w:tc>
      </w:tr>
    </w:tbl>
    <w:p w14:paraId="5169A41B">
      <w:pPr>
        <w:widowControl/>
        <w:jc w:val="left"/>
        <w:rPr>
          <w:rFonts w:hint="eastAsia" w:ascii="宋体" w:hAnsi="宋体" w:cs="宋体"/>
          <w:b/>
          <w:sz w:val="18"/>
          <w:szCs w:val="18"/>
        </w:rPr>
      </w:pPr>
      <w:r>
        <w:rPr>
          <w:rFonts w:hint="eastAsia" w:ascii="宋体" w:hAnsi="宋体" w:cs="宋体"/>
          <w:b/>
          <w:sz w:val="18"/>
          <w:szCs w:val="18"/>
        </w:rPr>
        <w:t>注：（1）联合体投标的，“投标单位”一栏需书写所有联合体成员的单位全称，可由主办方签署、盖章。</w:t>
      </w:r>
    </w:p>
    <w:p w14:paraId="6EFA9ABE">
      <w:pPr>
        <w:widowControl/>
        <w:ind w:firstLine="390" w:firstLineChars="216"/>
        <w:jc w:val="left"/>
      </w:pPr>
      <w:r>
        <w:rPr>
          <w:rFonts w:hint="eastAsia" w:ascii="宋体" w:hAnsi="宋体" w:cs="宋体"/>
          <w:b/>
          <w:sz w:val="18"/>
          <w:szCs w:val="18"/>
        </w:rPr>
        <w:t>（2）设计费下浮率、施工费下浮率为：（1－相应投标报价÷相应最高投标限价）×100%。</w:t>
      </w:r>
    </w:p>
    <w:p w14:paraId="73AE5D7A">
      <w:pPr>
        <w:spacing w:line="360" w:lineRule="auto"/>
        <w:outlineLvl w:val="1"/>
        <w:rPr>
          <w:rFonts w:hint="eastAsia" w:ascii="宋体" w:hAnsi="宋体" w:cs="宋体"/>
          <w:bCs/>
          <w:sz w:val="24"/>
        </w:rPr>
      </w:pPr>
      <w:r>
        <w:rPr>
          <w:rFonts w:ascii="宋体" w:hAnsi="宋体" w:cs="宋体"/>
        </w:rPr>
        <w:br w:type="page"/>
      </w:r>
      <w:bookmarkStart w:id="610" w:name="_Toc134304597"/>
      <w:r>
        <w:rPr>
          <w:rFonts w:hint="eastAsia" w:ascii="宋体" w:hAnsi="宋体" w:cs="宋体"/>
          <w:bCs/>
          <w:sz w:val="24"/>
        </w:rPr>
        <w:t>格式2</w:t>
      </w:r>
      <w:bookmarkEnd w:id="610"/>
    </w:p>
    <w:p w14:paraId="1037890F">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投标承诺函</w:t>
      </w:r>
    </w:p>
    <w:p w14:paraId="41807547">
      <w:pPr>
        <w:autoSpaceDE w:val="0"/>
        <w:autoSpaceDN w:val="0"/>
        <w:adjustRightInd w:val="0"/>
        <w:spacing w:line="360" w:lineRule="auto"/>
        <w:jc w:val="center"/>
        <w:rPr>
          <w:rFonts w:hint="eastAsia" w:ascii="宋体" w:hAnsi="宋体" w:cs="宋体"/>
          <w:bCs/>
          <w:sz w:val="24"/>
        </w:rPr>
      </w:pPr>
    </w:p>
    <w:p w14:paraId="63ACBC14">
      <w:pPr>
        <w:spacing w:line="440" w:lineRule="exact"/>
        <w:rPr>
          <w:rFonts w:hint="eastAsia" w:ascii="宋体" w:hAnsi="宋体" w:cs="宋体"/>
          <w:szCs w:val="21"/>
        </w:rPr>
      </w:pPr>
      <w:r>
        <w:rPr>
          <w:rFonts w:hint="eastAsia" w:ascii="宋体" w:hAnsi="宋体" w:cs="宋体"/>
          <w:szCs w:val="21"/>
        </w:rPr>
        <w:t>（招标人名称）：</w:t>
      </w:r>
    </w:p>
    <w:p w14:paraId="2AB92DA5">
      <w:pPr>
        <w:spacing w:line="360" w:lineRule="auto"/>
        <w:ind w:firstLine="420" w:firstLineChars="200"/>
        <w:rPr>
          <w:rFonts w:hint="eastAsia" w:ascii="宋体" w:hAnsi="宋体" w:cs="宋体"/>
          <w:szCs w:val="21"/>
        </w:rPr>
      </w:pPr>
      <w:r>
        <w:rPr>
          <w:rFonts w:hint="eastAsia" w:ascii="宋体" w:hAnsi="宋体" w:cs="宋体"/>
          <w:szCs w:val="21"/>
        </w:rPr>
        <w:t>1．我方已仔细研究了（项目名称）招标文件的全部内容，愿意以《投标书》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14:paraId="23FDD788">
      <w:pPr>
        <w:spacing w:line="360" w:lineRule="auto"/>
        <w:ind w:firstLine="420" w:firstLineChars="200"/>
        <w:rPr>
          <w:rFonts w:hint="eastAsia" w:ascii="宋体" w:hAnsi="宋体" w:cs="宋体"/>
          <w:szCs w:val="21"/>
        </w:rPr>
      </w:pPr>
      <w:r>
        <w:rPr>
          <w:rFonts w:hint="eastAsia" w:ascii="宋体" w:hAnsi="宋体" w:cs="宋体"/>
          <w:szCs w:val="21"/>
        </w:rPr>
        <w:t>2．我方已充分阅读了本项目招标文件并充分了解有关报价方式及变更、结算方式，我方完全响应招标文件的规定。</w:t>
      </w:r>
    </w:p>
    <w:p w14:paraId="053B6FBD">
      <w:pPr>
        <w:spacing w:line="360" w:lineRule="auto"/>
        <w:ind w:firstLine="420" w:firstLineChars="200"/>
        <w:rPr>
          <w:rFonts w:hint="eastAsia" w:ascii="宋体" w:hAnsi="宋体" w:cs="宋体"/>
          <w:szCs w:val="21"/>
        </w:rPr>
      </w:pPr>
      <w:r>
        <w:rPr>
          <w:rFonts w:hint="eastAsia" w:ascii="宋体" w:hAnsi="宋体" w:cs="宋体"/>
          <w:szCs w:val="21"/>
        </w:rPr>
        <w:t>3．我方承诺投标文件中的一切资料、数据是真实的，并承担由此引起的一切责任。</w:t>
      </w:r>
    </w:p>
    <w:p w14:paraId="276D2417">
      <w:pPr>
        <w:spacing w:line="440" w:lineRule="exact"/>
        <w:ind w:firstLine="420" w:firstLineChars="200"/>
        <w:rPr>
          <w:rFonts w:hint="eastAsia" w:ascii="宋体" w:hAnsi="宋体" w:cs="宋体"/>
          <w:szCs w:val="21"/>
        </w:rPr>
      </w:pPr>
      <w:r>
        <w:rPr>
          <w:rFonts w:hint="eastAsia" w:ascii="宋体" w:hAnsi="宋体" w:cs="宋体"/>
          <w:szCs w:val="21"/>
        </w:rPr>
        <w:t>4．我方承诺在招标文件规定的投标有效期内不修改、撤销投标文件。</w:t>
      </w:r>
    </w:p>
    <w:p w14:paraId="3A9CBD45">
      <w:pPr>
        <w:spacing w:line="440" w:lineRule="exact"/>
        <w:ind w:firstLine="420" w:firstLineChars="200"/>
        <w:rPr>
          <w:rFonts w:hint="eastAsia" w:ascii="宋体" w:hAnsi="宋体" w:cs="宋体"/>
          <w:szCs w:val="21"/>
        </w:rPr>
      </w:pPr>
      <w:r>
        <w:rPr>
          <w:rFonts w:hint="eastAsia" w:ascii="宋体" w:hAnsi="宋体" w:cs="宋体"/>
          <w:szCs w:val="21"/>
        </w:rPr>
        <w:t>5．随同本投标函提交投标保证金一份，我方对招标文件中不予退还投标保证金的情形无异议。</w:t>
      </w:r>
    </w:p>
    <w:p w14:paraId="6C2042A0">
      <w:pPr>
        <w:spacing w:line="440" w:lineRule="exact"/>
        <w:ind w:firstLine="420" w:firstLineChars="200"/>
        <w:rPr>
          <w:rFonts w:hint="eastAsia" w:ascii="宋体" w:hAnsi="宋体" w:cs="宋体"/>
          <w:szCs w:val="21"/>
        </w:rPr>
      </w:pPr>
      <w:r>
        <w:rPr>
          <w:rFonts w:hint="eastAsia" w:ascii="宋体" w:hAnsi="宋体" w:cs="宋体"/>
          <w:szCs w:val="21"/>
        </w:rPr>
        <w:t>6．我方如果中标，我方保证：</w:t>
      </w:r>
    </w:p>
    <w:p w14:paraId="384D9B22">
      <w:pPr>
        <w:spacing w:line="440" w:lineRule="exact"/>
        <w:ind w:firstLine="420" w:firstLineChars="200"/>
        <w:rPr>
          <w:rFonts w:hint="eastAsia" w:ascii="宋体" w:hAnsi="宋体" w:cs="宋体"/>
          <w:szCs w:val="21"/>
        </w:rPr>
      </w:pPr>
      <w:r>
        <w:rPr>
          <w:rFonts w:hint="eastAsia" w:ascii="宋体" w:hAnsi="宋体" w:cs="宋体"/>
          <w:szCs w:val="21"/>
        </w:rPr>
        <w:t>（1）保证履行招标文件以及招标文件修改书（如有）中的全部责任和义务，在中标通知书规定的时间内签订合同，并严格按国家有关法规履行我方的全部责任，按质、按量、按期完成合同约定的全部任务。</w:t>
      </w:r>
    </w:p>
    <w:p w14:paraId="0823516C">
      <w:pPr>
        <w:spacing w:line="440" w:lineRule="exact"/>
        <w:ind w:firstLine="420" w:firstLineChars="200"/>
        <w:rPr>
          <w:rFonts w:hint="eastAsia" w:ascii="宋体" w:hAnsi="宋体" w:cs="宋体"/>
          <w:szCs w:val="21"/>
        </w:rPr>
      </w:pPr>
      <w:r>
        <w:rPr>
          <w:rFonts w:hint="eastAsia" w:ascii="宋体" w:hAnsi="宋体" w:cs="宋体"/>
          <w:szCs w:val="21"/>
        </w:rPr>
        <w:t>（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09D9FF33">
      <w:pPr>
        <w:spacing w:line="440" w:lineRule="exact"/>
        <w:ind w:firstLine="420" w:firstLineChars="200"/>
        <w:rPr>
          <w:rFonts w:hint="eastAsia" w:ascii="宋体" w:hAnsi="宋体" w:cs="宋体"/>
          <w:szCs w:val="21"/>
        </w:rPr>
      </w:pPr>
      <w:r>
        <w:rPr>
          <w:rFonts w:hint="eastAsia" w:ascii="宋体" w:hAnsi="宋体" w:cs="宋体"/>
          <w:szCs w:val="21"/>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44F84F5E">
      <w:pPr>
        <w:spacing w:line="440" w:lineRule="exact"/>
        <w:ind w:firstLine="420" w:firstLineChars="200"/>
        <w:rPr>
          <w:rFonts w:hint="eastAsia" w:ascii="宋体" w:hAnsi="宋体" w:cs="宋体"/>
          <w:szCs w:val="21"/>
        </w:rPr>
      </w:pPr>
      <w:r>
        <w:rPr>
          <w:rFonts w:hint="eastAsia" w:ascii="宋体" w:hAnsi="宋体" w:cs="宋体"/>
          <w:szCs w:val="21"/>
        </w:rPr>
        <w:t>（4）保证尽一切力量确保投标承诺的竣工日期，若我方未能按投标承诺的工期完成本项目，除承担合同约定的违约责任外，发包人有权解除合同，我方承担由于违约解除合同退场造成的对发包人的一切损失。</w:t>
      </w:r>
    </w:p>
    <w:p w14:paraId="66CBE3E8">
      <w:pPr>
        <w:spacing w:line="440" w:lineRule="exact"/>
        <w:ind w:firstLine="420" w:firstLineChars="200"/>
        <w:rPr>
          <w:rFonts w:hint="eastAsia" w:ascii="宋体" w:hAnsi="宋体" w:cs="宋体"/>
          <w:szCs w:val="21"/>
        </w:rPr>
      </w:pPr>
      <w:r>
        <w:rPr>
          <w:rFonts w:hint="eastAsia" w:ascii="宋体" w:hAnsi="宋体" w:cs="宋体"/>
          <w:szCs w:val="21"/>
        </w:rPr>
        <w:t>（5）保证所投入本项目的主要材料、设备质量符合或优于招标文件要求，所投入本项目的辅助设备、材料与主主要材料、设备质量一致并有良好的配套性。</w:t>
      </w:r>
    </w:p>
    <w:p w14:paraId="43A55F81">
      <w:pPr>
        <w:spacing w:line="440" w:lineRule="exact"/>
        <w:ind w:firstLine="420" w:firstLineChars="200"/>
        <w:rPr>
          <w:rFonts w:hint="eastAsia" w:ascii="宋体" w:hAnsi="宋体" w:cs="宋体"/>
          <w:szCs w:val="21"/>
        </w:rPr>
      </w:pPr>
      <w:r>
        <w:rPr>
          <w:rFonts w:hint="eastAsia" w:ascii="宋体" w:hAnsi="宋体" w:cs="宋体"/>
          <w:szCs w:val="21"/>
        </w:rPr>
        <w:t>（6）保证按照招标文件的要求确保安全生产及文明施工，如有违反，我方愿意按合同约定承担违约责任，并为此负相关的法律责任。</w:t>
      </w:r>
    </w:p>
    <w:p w14:paraId="35200AFC">
      <w:pPr>
        <w:spacing w:line="440" w:lineRule="exact"/>
        <w:ind w:firstLine="420" w:firstLineChars="200"/>
        <w:rPr>
          <w:rFonts w:hint="eastAsia" w:ascii="宋体" w:hAnsi="宋体" w:cs="宋体"/>
          <w:szCs w:val="21"/>
        </w:rPr>
      </w:pPr>
      <w:r>
        <w:rPr>
          <w:rFonts w:hint="eastAsia" w:ascii="宋体" w:hAnsi="宋体" w:cs="宋体"/>
          <w:szCs w:val="21"/>
        </w:rPr>
        <w:t>（7）保证按国家的有关规定制订保证民工工资支付的方案及保证措施，否则，我方愿按合同条款规定承担违约责任并赔偿发包人的全部损失。</w:t>
      </w:r>
    </w:p>
    <w:p w14:paraId="4959854F">
      <w:pPr>
        <w:spacing w:line="440" w:lineRule="exact"/>
        <w:ind w:firstLine="420" w:firstLineChars="200"/>
        <w:rPr>
          <w:rFonts w:hint="eastAsia" w:ascii="宋体" w:hAnsi="宋体" w:cs="宋体"/>
          <w:szCs w:val="21"/>
        </w:rPr>
      </w:pPr>
      <w:r>
        <w:rPr>
          <w:rFonts w:hint="eastAsia" w:ascii="宋体" w:hAnsi="宋体" w:cs="宋体"/>
          <w:szCs w:val="21"/>
        </w:rPr>
        <w:t>（8）保证按施工期间做好安全文明和交通保证措施，施工区全封闭围挡，根据工程进度计划分段施工分期围挡。最大限度满足交通和市民出行方便，施工行为做到便民，不扰民。</w:t>
      </w:r>
    </w:p>
    <w:p w14:paraId="0C96526B">
      <w:pPr>
        <w:spacing w:line="440" w:lineRule="exact"/>
        <w:ind w:firstLine="420" w:firstLineChars="200"/>
        <w:rPr>
          <w:rFonts w:hint="eastAsia" w:ascii="宋体" w:hAnsi="宋体" w:cs="宋体"/>
          <w:szCs w:val="21"/>
        </w:rPr>
      </w:pPr>
      <w:r>
        <w:rPr>
          <w:rFonts w:hint="eastAsia" w:ascii="宋体" w:hAnsi="宋体" w:cs="宋体"/>
          <w:szCs w:val="21"/>
        </w:rPr>
        <w:t>（9）保证按发包方工期要求编制施工进度计划，计划内用全面详实，根据项目特点合理组织分段施工，分段逐步移交。</w:t>
      </w:r>
    </w:p>
    <w:p w14:paraId="68414F58">
      <w:pPr>
        <w:spacing w:line="440" w:lineRule="exact"/>
        <w:ind w:firstLine="420" w:firstLineChars="200"/>
        <w:rPr>
          <w:rFonts w:hint="eastAsia" w:ascii="宋体" w:hAnsi="宋体" w:cs="宋体"/>
          <w:szCs w:val="21"/>
        </w:rPr>
      </w:pPr>
    </w:p>
    <w:p w14:paraId="06CA00E0">
      <w:pPr>
        <w:spacing w:line="440" w:lineRule="exact"/>
        <w:ind w:firstLine="420" w:firstLineChars="200"/>
        <w:rPr>
          <w:rFonts w:hint="eastAsia" w:ascii="宋体" w:hAnsi="宋体" w:cs="宋体"/>
          <w:szCs w:val="21"/>
        </w:rPr>
      </w:pPr>
    </w:p>
    <w:p w14:paraId="1CF6ECFB">
      <w:pPr>
        <w:spacing w:line="360" w:lineRule="auto"/>
        <w:ind w:firstLine="3520" w:firstLineChars="1600"/>
        <w:rPr>
          <w:rFonts w:hint="eastAsia" w:ascii="宋体" w:hAnsi="宋体" w:cs="宋体"/>
          <w:sz w:val="22"/>
        </w:rPr>
      </w:pPr>
    </w:p>
    <w:p w14:paraId="37BD2104">
      <w:pPr>
        <w:spacing w:line="360" w:lineRule="auto"/>
        <w:ind w:firstLine="3520" w:firstLineChars="1600"/>
        <w:rPr>
          <w:rFonts w:hint="eastAsia" w:ascii="宋体" w:hAnsi="宋体" w:cs="宋体"/>
          <w:sz w:val="22"/>
        </w:rPr>
      </w:pPr>
    </w:p>
    <w:p w14:paraId="5945E19A">
      <w:pPr>
        <w:spacing w:line="360" w:lineRule="auto"/>
        <w:ind w:firstLine="3520" w:firstLineChars="1600"/>
        <w:rPr>
          <w:rFonts w:hint="eastAsia" w:ascii="宋体" w:hAnsi="宋体" w:cs="宋体"/>
          <w:sz w:val="22"/>
        </w:rPr>
      </w:pPr>
      <w:r>
        <w:rPr>
          <w:rFonts w:hint="eastAsia" w:ascii="宋体" w:hAnsi="宋体" w:cs="宋体"/>
          <w:sz w:val="22"/>
        </w:rPr>
        <w:t>投标人：    （盖章）</w:t>
      </w:r>
    </w:p>
    <w:p w14:paraId="5D88784B">
      <w:pPr>
        <w:spacing w:line="360" w:lineRule="auto"/>
        <w:ind w:firstLine="3520" w:firstLineChars="1600"/>
        <w:rPr>
          <w:rFonts w:hint="eastAsia" w:ascii="宋体" w:hAnsi="宋体" w:cs="宋体"/>
          <w:sz w:val="22"/>
        </w:rPr>
      </w:pPr>
      <w:r>
        <w:rPr>
          <w:rFonts w:hint="eastAsia" w:ascii="宋体" w:hAnsi="宋体" w:cs="宋体"/>
          <w:sz w:val="22"/>
        </w:rPr>
        <w:t>法定代表人或其授权代理人（签名或盖章）：</w:t>
      </w:r>
    </w:p>
    <w:p w14:paraId="3147262F">
      <w:pPr>
        <w:spacing w:line="360" w:lineRule="auto"/>
        <w:ind w:firstLine="3520" w:firstLineChars="1600"/>
        <w:rPr>
          <w:rFonts w:hint="eastAsia" w:ascii="宋体" w:hAnsi="宋体" w:cs="宋体"/>
          <w:sz w:val="22"/>
        </w:rPr>
      </w:pPr>
      <w:r>
        <w:rPr>
          <w:rFonts w:hint="eastAsia" w:ascii="宋体" w:hAnsi="宋体" w:cs="宋体"/>
          <w:sz w:val="22"/>
        </w:rPr>
        <w:t>日   期：    年    月    日</w:t>
      </w:r>
    </w:p>
    <w:p w14:paraId="096445C0">
      <w:pPr>
        <w:pStyle w:val="12"/>
        <w:spacing w:line="360" w:lineRule="auto"/>
        <w:ind w:firstLine="240" w:firstLineChars="100"/>
        <w:rPr>
          <w:rFonts w:hint="eastAsia" w:hAnsi="宋体" w:cs="宋体"/>
          <w:b/>
          <w:sz w:val="24"/>
          <w:szCs w:val="24"/>
        </w:rPr>
      </w:pPr>
    </w:p>
    <w:p w14:paraId="17D2FBD6">
      <w:pPr>
        <w:pStyle w:val="12"/>
        <w:spacing w:line="360" w:lineRule="auto"/>
        <w:ind w:firstLine="240" w:firstLineChars="100"/>
        <w:rPr>
          <w:rFonts w:hint="eastAsia" w:hAnsi="宋体" w:cs="宋体"/>
          <w:b/>
          <w:sz w:val="24"/>
          <w:szCs w:val="24"/>
        </w:rPr>
      </w:pPr>
    </w:p>
    <w:p w14:paraId="26B144A9">
      <w:pPr>
        <w:pStyle w:val="12"/>
        <w:spacing w:line="360" w:lineRule="auto"/>
        <w:ind w:firstLine="240" w:firstLineChars="100"/>
        <w:rPr>
          <w:rFonts w:hint="eastAsia" w:hAnsi="宋体" w:cs="宋体"/>
          <w:b/>
          <w:sz w:val="24"/>
          <w:szCs w:val="24"/>
        </w:rPr>
      </w:pPr>
    </w:p>
    <w:p w14:paraId="73F42963">
      <w:pPr>
        <w:spacing w:line="360" w:lineRule="auto"/>
        <w:rPr>
          <w:rFonts w:hint="eastAsia" w:ascii="宋体" w:hAnsi="宋体" w:cs="宋体"/>
          <w:b/>
          <w:sz w:val="18"/>
          <w:szCs w:val="18"/>
        </w:rPr>
      </w:pPr>
      <w:r>
        <w:rPr>
          <w:rFonts w:hint="eastAsia" w:ascii="宋体" w:hAnsi="宋体" w:cs="宋体"/>
          <w:b/>
          <w:sz w:val="18"/>
          <w:szCs w:val="18"/>
        </w:rPr>
        <w:t>注：联合体投标的，“投标人”一栏需书写所有联合体成员的单位全称，可由主办方签署、盖章。</w:t>
      </w:r>
    </w:p>
    <w:p w14:paraId="36855C14">
      <w:pPr>
        <w:spacing w:line="360" w:lineRule="auto"/>
        <w:ind w:right="-617" w:rightChars="-294"/>
        <w:outlineLvl w:val="1"/>
        <w:rPr>
          <w:rFonts w:hint="eastAsia" w:ascii="宋体" w:hAnsi="宋体" w:cs="宋体"/>
          <w:b/>
          <w:bCs/>
          <w:sz w:val="24"/>
          <w:lang w:val="zh-CN"/>
        </w:rPr>
      </w:pPr>
      <w:r>
        <w:rPr>
          <w:rFonts w:hint="eastAsia" w:ascii="宋体" w:hAnsi="宋体" w:cs="宋体"/>
          <w:b/>
          <w:sz w:val="24"/>
        </w:rPr>
        <w:br w:type="page"/>
      </w:r>
      <w:bookmarkStart w:id="611" w:name="_Toc57392566"/>
      <w:bookmarkStart w:id="612" w:name="_Toc134304598"/>
      <w:r>
        <w:rPr>
          <w:rFonts w:hint="eastAsia" w:ascii="宋体" w:hAnsi="宋体" w:cs="宋体"/>
          <w:bCs/>
          <w:sz w:val="24"/>
        </w:rPr>
        <w:t>格式</w:t>
      </w:r>
      <w:bookmarkEnd w:id="611"/>
      <w:r>
        <w:rPr>
          <w:rFonts w:hint="eastAsia" w:ascii="宋体" w:hAnsi="宋体" w:cs="宋体"/>
          <w:bCs/>
          <w:sz w:val="24"/>
        </w:rPr>
        <w:t>3</w:t>
      </w:r>
      <w:bookmarkEnd w:id="612"/>
    </w:p>
    <w:p w14:paraId="2736E864">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项目团队情况</w:t>
      </w:r>
    </w:p>
    <w:p w14:paraId="5EEE05D8">
      <w:pPr>
        <w:autoSpaceDE w:val="0"/>
        <w:autoSpaceDN w:val="0"/>
        <w:adjustRightInd w:val="0"/>
        <w:spacing w:line="360" w:lineRule="auto"/>
        <w:jc w:val="center"/>
        <w:rPr>
          <w:rFonts w:hint="eastAsia" w:ascii="宋体" w:hAnsi="宋体" w:cs="宋体"/>
          <w:bCs/>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4"/>
        <w:gridCol w:w="820"/>
        <w:gridCol w:w="2242"/>
        <w:gridCol w:w="2674"/>
        <w:gridCol w:w="709"/>
      </w:tblGrid>
      <w:tr w14:paraId="6E0B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57010081">
            <w:pPr>
              <w:adjustRightInd w:val="0"/>
              <w:snapToGrid w:val="0"/>
              <w:ind w:left="-63" w:leftChars="-30" w:right="-63" w:rightChars="-30"/>
              <w:jc w:val="center"/>
              <w:rPr>
                <w:rFonts w:hint="eastAsia" w:ascii="宋体" w:hAnsi="宋体" w:cs="宋体"/>
                <w:b/>
                <w:bCs/>
              </w:rPr>
            </w:pPr>
            <w:r>
              <w:rPr>
                <w:rFonts w:hint="eastAsia" w:ascii="宋体" w:hAnsi="宋体" w:cs="宋体"/>
                <w:b/>
                <w:bCs/>
              </w:rPr>
              <w:t>序号</w:t>
            </w:r>
          </w:p>
        </w:tc>
        <w:tc>
          <w:tcPr>
            <w:tcW w:w="1264" w:type="dxa"/>
            <w:noWrap w:val="0"/>
            <w:vAlign w:val="center"/>
          </w:tcPr>
          <w:p w14:paraId="2517BC75">
            <w:pPr>
              <w:adjustRightInd w:val="0"/>
              <w:snapToGrid w:val="0"/>
              <w:ind w:left="-63" w:leftChars="-30" w:right="-63" w:rightChars="-30"/>
              <w:jc w:val="center"/>
              <w:rPr>
                <w:rFonts w:hint="eastAsia" w:ascii="宋体" w:hAnsi="宋体" w:cs="宋体"/>
                <w:b/>
                <w:bCs/>
              </w:rPr>
            </w:pPr>
            <w:r>
              <w:rPr>
                <w:rFonts w:hint="eastAsia" w:ascii="宋体" w:hAnsi="宋体" w:cs="宋体"/>
                <w:b/>
                <w:bCs/>
              </w:rPr>
              <w:t>职务</w:t>
            </w:r>
          </w:p>
        </w:tc>
        <w:tc>
          <w:tcPr>
            <w:tcW w:w="820" w:type="dxa"/>
            <w:noWrap w:val="0"/>
            <w:vAlign w:val="center"/>
          </w:tcPr>
          <w:p w14:paraId="067BB61C">
            <w:pPr>
              <w:adjustRightInd w:val="0"/>
              <w:snapToGrid w:val="0"/>
              <w:ind w:left="-63" w:leftChars="-30" w:right="-63" w:rightChars="-30"/>
              <w:jc w:val="center"/>
              <w:rPr>
                <w:rFonts w:hint="eastAsia" w:ascii="宋体" w:hAnsi="宋体" w:cs="宋体"/>
                <w:b/>
                <w:bCs/>
              </w:rPr>
            </w:pPr>
            <w:r>
              <w:rPr>
                <w:rFonts w:hint="eastAsia" w:ascii="宋体" w:hAnsi="宋体" w:cs="宋体"/>
                <w:b/>
                <w:bCs/>
              </w:rPr>
              <w:t>姓名</w:t>
            </w:r>
          </w:p>
        </w:tc>
        <w:tc>
          <w:tcPr>
            <w:tcW w:w="2242" w:type="dxa"/>
            <w:noWrap w:val="0"/>
            <w:vAlign w:val="center"/>
          </w:tcPr>
          <w:p w14:paraId="1F7A87BE">
            <w:pPr>
              <w:adjustRightInd w:val="0"/>
              <w:snapToGrid w:val="0"/>
              <w:ind w:left="-63" w:leftChars="-30" w:right="-63" w:rightChars="-30"/>
              <w:jc w:val="center"/>
              <w:rPr>
                <w:rFonts w:hint="eastAsia" w:ascii="宋体" w:hAnsi="宋体" w:cs="宋体"/>
                <w:b/>
                <w:bCs/>
              </w:rPr>
            </w:pPr>
            <w:r>
              <w:rPr>
                <w:rFonts w:hint="eastAsia" w:ascii="宋体" w:hAnsi="宋体" w:cs="宋体"/>
                <w:b/>
                <w:bCs/>
              </w:rPr>
              <w:t>职称或执业资格</w:t>
            </w:r>
            <w:r>
              <w:rPr>
                <w:rFonts w:ascii="宋体" w:hAnsi="宋体" w:cs="宋体"/>
                <w:b/>
                <w:bCs/>
              </w:rPr>
              <w:t>专业</w:t>
            </w:r>
          </w:p>
        </w:tc>
        <w:tc>
          <w:tcPr>
            <w:tcW w:w="2674" w:type="dxa"/>
            <w:noWrap w:val="0"/>
            <w:vAlign w:val="center"/>
          </w:tcPr>
          <w:p w14:paraId="69C16BE4">
            <w:pPr>
              <w:adjustRightInd w:val="0"/>
              <w:snapToGrid w:val="0"/>
              <w:ind w:left="-63" w:leftChars="-30" w:right="-63" w:rightChars="-30"/>
              <w:jc w:val="center"/>
              <w:rPr>
                <w:rFonts w:hint="eastAsia" w:ascii="宋体" w:hAnsi="宋体" w:cs="宋体"/>
                <w:b/>
                <w:bCs/>
              </w:rPr>
            </w:pPr>
            <w:r>
              <w:rPr>
                <w:rFonts w:hint="eastAsia" w:ascii="宋体" w:hAnsi="宋体" w:cs="宋体"/>
                <w:b/>
                <w:bCs/>
              </w:rPr>
              <w:t>职称证书或资格证书编号</w:t>
            </w:r>
          </w:p>
        </w:tc>
        <w:tc>
          <w:tcPr>
            <w:tcW w:w="709" w:type="dxa"/>
            <w:noWrap w:val="0"/>
            <w:vAlign w:val="center"/>
          </w:tcPr>
          <w:p w14:paraId="13CCC423">
            <w:pPr>
              <w:adjustRightInd w:val="0"/>
              <w:snapToGrid w:val="0"/>
              <w:ind w:left="-63" w:leftChars="-30" w:right="-63" w:rightChars="-30"/>
              <w:jc w:val="center"/>
              <w:rPr>
                <w:rFonts w:hint="eastAsia" w:ascii="宋体" w:hAnsi="宋体" w:cs="宋体"/>
                <w:b/>
                <w:bCs/>
                <w:szCs w:val="20"/>
              </w:rPr>
            </w:pPr>
            <w:r>
              <w:rPr>
                <w:rFonts w:hint="eastAsia" w:ascii="宋体" w:hAnsi="宋体" w:cs="宋体"/>
                <w:b/>
                <w:bCs/>
                <w:szCs w:val="20"/>
              </w:rPr>
              <w:t>备注</w:t>
            </w:r>
          </w:p>
        </w:tc>
      </w:tr>
      <w:tr w14:paraId="309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6B6EF034">
            <w:pPr>
              <w:adjustRightInd w:val="0"/>
              <w:snapToGrid w:val="0"/>
              <w:ind w:left="-53" w:leftChars="-25" w:right="-53" w:rightChars="-25"/>
              <w:jc w:val="center"/>
              <w:rPr>
                <w:rFonts w:hint="eastAsia" w:ascii="宋体" w:hAnsi="宋体" w:cs="宋体"/>
                <w:bCs/>
              </w:rPr>
            </w:pPr>
          </w:p>
        </w:tc>
        <w:tc>
          <w:tcPr>
            <w:tcW w:w="1264" w:type="dxa"/>
            <w:noWrap w:val="0"/>
            <w:vAlign w:val="center"/>
          </w:tcPr>
          <w:p w14:paraId="19EB3138">
            <w:pPr>
              <w:adjustRightInd w:val="0"/>
              <w:snapToGrid w:val="0"/>
              <w:ind w:left="-53" w:leftChars="-25" w:right="-53" w:rightChars="-25"/>
              <w:jc w:val="center"/>
              <w:rPr>
                <w:rFonts w:hint="eastAsia" w:ascii="宋体" w:hAnsi="宋体" w:cs="宋体"/>
                <w:bCs/>
              </w:rPr>
            </w:pPr>
          </w:p>
        </w:tc>
        <w:tc>
          <w:tcPr>
            <w:tcW w:w="820" w:type="dxa"/>
            <w:noWrap w:val="0"/>
            <w:vAlign w:val="center"/>
          </w:tcPr>
          <w:p w14:paraId="70C3A739">
            <w:pPr>
              <w:adjustRightInd w:val="0"/>
              <w:snapToGrid w:val="0"/>
              <w:ind w:left="-53" w:leftChars="-25" w:right="-53" w:rightChars="-25"/>
              <w:jc w:val="center"/>
              <w:rPr>
                <w:rFonts w:hint="eastAsia" w:ascii="宋体" w:hAnsi="宋体" w:cs="宋体"/>
                <w:bCs/>
              </w:rPr>
            </w:pPr>
          </w:p>
        </w:tc>
        <w:tc>
          <w:tcPr>
            <w:tcW w:w="2242" w:type="dxa"/>
            <w:noWrap w:val="0"/>
            <w:vAlign w:val="center"/>
          </w:tcPr>
          <w:p w14:paraId="419E1A9D">
            <w:pPr>
              <w:adjustRightInd w:val="0"/>
              <w:snapToGrid w:val="0"/>
              <w:ind w:left="-53" w:leftChars="-25" w:right="-53" w:rightChars="-25"/>
              <w:jc w:val="center"/>
              <w:rPr>
                <w:rFonts w:hint="eastAsia" w:ascii="宋体" w:hAnsi="宋体" w:cs="宋体"/>
                <w:bCs/>
              </w:rPr>
            </w:pPr>
          </w:p>
        </w:tc>
        <w:tc>
          <w:tcPr>
            <w:tcW w:w="2674" w:type="dxa"/>
            <w:noWrap w:val="0"/>
            <w:vAlign w:val="center"/>
          </w:tcPr>
          <w:p w14:paraId="04878D99">
            <w:pPr>
              <w:adjustRightInd w:val="0"/>
              <w:snapToGrid w:val="0"/>
              <w:ind w:left="-53" w:leftChars="-25" w:right="-53" w:rightChars="-25"/>
              <w:jc w:val="center"/>
              <w:rPr>
                <w:rFonts w:hint="eastAsia" w:ascii="宋体" w:hAnsi="宋体" w:cs="宋体"/>
                <w:bCs/>
              </w:rPr>
            </w:pPr>
          </w:p>
        </w:tc>
        <w:tc>
          <w:tcPr>
            <w:tcW w:w="709" w:type="dxa"/>
            <w:noWrap w:val="0"/>
            <w:vAlign w:val="center"/>
          </w:tcPr>
          <w:p w14:paraId="01071A1A">
            <w:pPr>
              <w:adjustRightInd w:val="0"/>
              <w:snapToGrid w:val="0"/>
              <w:ind w:left="-53" w:leftChars="-25" w:right="-53" w:rightChars="-25"/>
              <w:jc w:val="center"/>
              <w:rPr>
                <w:rFonts w:hint="eastAsia" w:ascii="宋体" w:hAnsi="宋体" w:cs="宋体"/>
                <w:bCs/>
              </w:rPr>
            </w:pPr>
          </w:p>
        </w:tc>
      </w:tr>
      <w:tr w14:paraId="2A3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9C25E73">
            <w:pPr>
              <w:adjustRightInd w:val="0"/>
              <w:snapToGrid w:val="0"/>
              <w:ind w:left="-53" w:leftChars="-25" w:right="-53" w:rightChars="-25"/>
              <w:jc w:val="center"/>
              <w:rPr>
                <w:rFonts w:hint="eastAsia" w:ascii="宋体" w:hAnsi="宋体" w:cs="宋体"/>
                <w:bCs/>
              </w:rPr>
            </w:pPr>
          </w:p>
        </w:tc>
        <w:tc>
          <w:tcPr>
            <w:tcW w:w="1264" w:type="dxa"/>
            <w:noWrap w:val="0"/>
            <w:vAlign w:val="center"/>
          </w:tcPr>
          <w:p w14:paraId="13E1A6F6">
            <w:pPr>
              <w:adjustRightInd w:val="0"/>
              <w:snapToGrid w:val="0"/>
              <w:ind w:left="-53" w:leftChars="-25" w:right="-53" w:rightChars="-25"/>
              <w:jc w:val="center"/>
              <w:rPr>
                <w:rFonts w:hint="eastAsia" w:ascii="宋体" w:hAnsi="宋体" w:cs="宋体"/>
                <w:bCs/>
              </w:rPr>
            </w:pPr>
          </w:p>
        </w:tc>
        <w:tc>
          <w:tcPr>
            <w:tcW w:w="820" w:type="dxa"/>
            <w:noWrap w:val="0"/>
            <w:vAlign w:val="center"/>
          </w:tcPr>
          <w:p w14:paraId="38B8BE1B">
            <w:pPr>
              <w:adjustRightInd w:val="0"/>
              <w:snapToGrid w:val="0"/>
              <w:ind w:left="-53" w:leftChars="-25" w:right="-53" w:rightChars="-25"/>
              <w:jc w:val="center"/>
              <w:rPr>
                <w:rFonts w:hint="eastAsia" w:ascii="宋体" w:hAnsi="宋体" w:cs="宋体"/>
                <w:bCs/>
              </w:rPr>
            </w:pPr>
          </w:p>
        </w:tc>
        <w:tc>
          <w:tcPr>
            <w:tcW w:w="2242" w:type="dxa"/>
            <w:noWrap w:val="0"/>
            <w:vAlign w:val="center"/>
          </w:tcPr>
          <w:p w14:paraId="203D95FC">
            <w:pPr>
              <w:adjustRightInd w:val="0"/>
              <w:snapToGrid w:val="0"/>
              <w:ind w:left="-53" w:leftChars="-25" w:right="-53" w:rightChars="-25"/>
              <w:jc w:val="center"/>
              <w:rPr>
                <w:rFonts w:hint="eastAsia" w:ascii="宋体" w:hAnsi="宋体" w:cs="宋体"/>
                <w:bCs/>
              </w:rPr>
            </w:pPr>
          </w:p>
        </w:tc>
        <w:tc>
          <w:tcPr>
            <w:tcW w:w="2674" w:type="dxa"/>
            <w:noWrap w:val="0"/>
            <w:vAlign w:val="center"/>
          </w:tcPr>
          <w:p w14:paraId="55801C63">
            <w:pPr>
              <w:adjustRightInd w:val="0"/>
              <w:snapToGrid w:val="0"/>
              <w:ind w:left="-53" w:leftChars="-25" w:right="-53" w:rightChars="-25"/>
              <w:jc w:val="center"/>
              <w:rPr>
                <w:rFonts w:hint="eastAsia" w:ascii="宋体" w:hAnsi="宋体" w:cs="宋体"/>
                <w:bCs/>
              </w:rPr>
            </w:pPr>
          </w:p>
        </w:tc>
        <w:tc>
          <w:tcPr>
            <w:tcW w:w="709" w:type="dxa"/>
            <w:noWrap w:val="0"/>
            <w:vAlign w:val="center"/>
          </w:tcPr>
          <w:p w14:paraId="09817F35">
            <w:pPr>
              <w:adjustRightInd w:val="0"/>
              <w:snapToGrid w:val="0"/>
              <w:ind w:left="-53" w:leftChars="-25" w:right="-53" w:rightChars="-25"/>
              <w:jc w:val="center"/>
              <w:rPr>
                <w:rFonts w:hint="eastAsia" w:ascii="宋体" w:hAnsi="宋体" w:cs="宋体"/>
                <w:bCs/>
              </w:rPr>
            </w:pPr>
          </w:p>
        </w:tc>
      </w:tr>
      <w:tr w14:paraId="7EA9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4B2FEB7">
            <w:pPr>
              <w:adjustRightInd w:val="0"/>
              <w:snapToGrid w:val="0"/>
              <w:ind w:left="-53" w:leftChars="-25" w:right="-53" w:rightChars="-25"/>
              <w:jc w:val="center"/>
              <w:rPr>
                <w:rFonts w:hint="eastAsia" w:ascii="宋体" w:hAnsi="宋体" w:cs="宋体"/>
                <w:bCs/>
              </w:rPr>
            </w:pPr>
          </w:p>
        </w:tc>
        <w:tc>
          <w:tcPr>
            <w:tcW w:w="1264" w:type="dxa"/>
            <w:noWrap w:val="0"/>
            <w:vAlign w:val="center"/>
          </w:tcPr>
          <w:p w14:paraId="1B2FDBD0">
            <w:pPr>
              <w:adjustRightInd w:val="0"/>
              <w:snapToGrid w:val="0"/>
              <w:ind w:left="-53" w:leftChars="-25" w:right="-53" w:rightChars="-25"/>
              <w:jc w:val="center"/>
              <w:rPr>
                <w:rFonts w:hint="eastAsia" w:ascii="宋体" w:hAnsi="宋体" w:cs="宋体"/>
                <w:bCs/>
              </w:rPr>
            </w:pPr>
          </w:p>
        </w:tc>
        <w:tc>
          <w:tcPr>
            <w:tcW w:w="820" w:type="dxa"/>
            <w:noWrap w:val="0"/>
            <w:vAlign w:val="center"/>
          </w:tcPr>
          <w:p w14:paraId="2FD35316">
            <w:pPr>
              <w:adjustRightInd w:val="0"/>
              <w:snapToGrid w:val="0"/>
              <w:ind w:left="-53" w:leftChars="-25" w:right="-53" w:rightChars="-25"/>
              <w:jc w:val="center"/>
              <w:rPr>
                <w:rFonts w:hint="eastAsia" w:ascii="宋体" w:hAnsi="宋体" w:cs="宋体"/>
                <w:bCs/>
              </w:rPr>
            </w:pPr>
          </w:p>
        </w:tc>
        <w:tc>
          <w:tcPr>
            <w:tcW w:w="2242" w:type="dxa"/>
            <w:noWrap w:val="0"/>
            <w:vAlign w:val="center"/>
          </w:tcPr>
          <w:p w14:paraId="22298472">
            <w:pPr>
              <w:adjustRightInd w:val="0"/>
              <w:snapToGrid w:val="0"/>
              <w:ind w:left="-53" w:leftChars="-25" w:right="-53" w:rightChars="-25"/>
              <w:jc w:val="center"/>
              <w:rPr>
                <w:rFonts w:hint="eastAsia" w:ascii="宋体" w:hAnsi="宋体" w:cs="宋体"/>
                <w:bCs/>
              </w:rPr>
            </w:pPr>
          </w:p>
        </w:tc>
        <w:tc>
          <w:tcPr>
            <w:tcW w:w="2674" w:type="dxa"/>
            <w:noWrap w:val="0"/>
            <w:vAlign w:val="center"/>
          </w:tcPr>
          <w:p w14:paraId="60E78A2F">
            <w:pPr>
              <w:adjustRightInd w:val="0"/>
              <w:snapToGrid w:val="0"/>
              <w:ind w:left="-53" w:leftChars="-25" w:right="-53" w:rightChars="-25"/>
              <w:jc w:val="center"/>
              <w:rPr>
                <w:rFonts w:hint="eastAsia" w:ascii="宋体" w:hAnsi="宋体" w:cs="宋体"/>
                <w:bCs/>
              </w:rPr>
            </w:pPr>
          </w:p>
        </w:tc>
        <w:tc>
          <w:tcPr>
            <w:tcW w:w="709" w:type="dxa"/>
            <w:noWrap w:val="0"/>
            <w:vAlign w:val="center"/>
          </w:tcPr>
          <w:p w14:paraId="57B9738B">
            <w:pPr>
              <w:adjustRightInd w:val="0"/>
              <w:snapToGrid w:val="0"/>
              <w:ind w:left="-53" w:leftChars="-25" w:right="-53" w:rightChars="-25"/>
              <w:jc w:val="center"/>
              <w:rPr>
                <w:rFonts w:hint="eastAsia" w:ascii="宋体" w:hAnsi="宋体" w:cs="宋体"/>
                <w:bCs/>
              </w:rPr>
            </w:pPr>
          </w:p>
        </w:tc>
      </w:tr>
      <w:tr w14:paraId="6327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655A1698">
            <w:pPr>
              <w:adjustRightInd w:val="0"/>
              <w:snapToGrid w:val="0"/>
              <w:ind w:left="-53" w:leftChars="-25" w:right="-53" w:rightChars="-25"/>
              <w:jc w:val="center"/>
              <w:rPr>
                <w:rFonts w:hint="eastAsia" w:ascii="宋体" w:hAnsi="宋体" w:cs="宋体"/>
                <w:bCs/>
              </w:rPr>
            </w:pPr>
          </w:p>
        </w:tc>
        <w:tc>
          <w:tcPr>
            <w:tcW w:w="1264" w:type="dxa"/>
            <w:noWrap w:val="0"/>
            <w:vAlign w:val="center"/>
          </w:tcPr>
          <w:p w14:paraId="2459AD84">
            <w:pPr>
              <w:adjustRightInd w:val="0"/>
              <w:snapToGrid w:val="0"/>
              <w:ind w:left="-53" w:leftChars="-25" w:right="-53" w:rightChars="-25"/>
              <w:jc w:val="center"/>
              <w:rPr>
                <w:rFonts w:hint="eastAsia" w:ascii="宋体" w:hAnsi="宋体" w:cs="宋体"/>
                <w:bCs/>
              </w:rPr>
            </w:pPr>
          </w:p>
        </w:tc>
        <w:tc>
          <w:tcPr>
            <w:tcW w:w="820" w:type="dxa"/>
            <w:noWrap w:val="0"/>
            <w:vAlign w:val="center"/>
          </w:tcPr>
          <w:p w14:paraId="46B550B0">
            <w:pPr>
              <w:adjustRightInd w:val="0"/>
              <w:snapToGrid w:val="0"/>
              <w:ind w:left="-53" w:leftChars="-25" w:right="-53" w:rightChars="-25"/>
              <w:jc w:val="center"/>
              <w:rPr>
                <w:rFonts w:hint="eastAsia" w:ascii="宋体" w:hAnsi="宋体" w:cs="宋体"/>
                <w:bCs/>
              </w:rPr>
            </w:pPr>
          </w:p>
        </w:tc>
        <w:tc>
          <w:tcPr>
            <w:tcW w:w="2242" w:type="dxa"/>
            <w:noWrap w:val="0"/>
            <w:vAlign w:val="center"/>
          </w:tcPr>
          <w:p w14:paraId="7EE3C5B6">
            <w:pPr>
              <w:adjustRightInd w:val="0"/>
              <w:snapToGrid w:val="0"/>
              <w:ind w:left="-53" w:leftChars="-25" w:right="-53" w:rightChars="-25"/>
              <w:jc w:val="center"/>
              <w:rPr>
                <w:rFonts w:hint="eastAsia" w:ascii="宋体" w:hAnsi="宋体" w:cs="宋体"/>
                <w:bCs/>
              </w:rPr>
            </w:pPr>
          </w:p>
        </w:tc>
        <w:tc>
          <w:tcPr>
            <w:tcW w:w="2674" w:type="dxa"/>
            <w:noWrap w:val="0"/>
            <w:vAlign w:val="center"/>
          </w:tcPr>
          <w:p w14:paraId="12056860">
            <w:pPr>
              <w:adjustRightInd w:val="0"/>
              <w:snapToGrid w:val="0"/>
              <w:ind w:left="-53" w:leftChars="-25" w:right="-53" w:rightChars="-25"/>
              <w:jc w:val="center"/>
              <w:rPr>
                <w:rFonts w:hint="eastAsia" w:ascii="宋体" w:hAnsi="宋体" w:cs="宋体"/>
                <w:bCs/>
              </w:rPr>
            </w:pPr>
          </w:p>
        </w:tc>
        <w:tc>
          <w:tcPr>
            <w:tcW w:w="709" w:type="dxa"/>
            <w:noWrap w:val="0"/>
            <w:vAlign w:val="center"/>
          </w:tcPr>
          <w:p w14:paraId="2C5585D1">
            <w:pPr>
              <w:adjustRightInd w:val="0"/>
              <w:snapToGrid w:val="0"/>
              <w:ind w:left="-53" w:leftChars="-25" w:right="-53" w:rightChars="-25"/>
              <w:jc w:val="center"/>
              <w:rPr>
                <w:rFonts w:hint="eastAsia" w:ascii="宋体" w:hAnsi="宋体" w:cs="宋体"/>
                <w:bCs/>
              </w:rPr>
            </w:pPr>
          </w:p>
        </w:tc>
      </w:tr>
      <w:tr w14:paraId="69A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7601CEEC">
            <w:pPr>
              <w:adjustRightInd w:val="0"/>
              <w:snapToGrid w:val="0"/>
              <w:ind w:left="-53" w:leftChars="-25" w:right="-53" w:rightChars="-25"/>
              <w:jc w:val="center"/>
              <w:rPr>
                <w:rFonts w:hint="eastAsia" w:ascii="宋体" w:hAnsi="宋体" w:cs="宋体"/>
                <w:bCs/>
              </w:rPr>
            </w:pPr>
          </w:p>
        </w:tc>
        <w:tc>
          <w:tcPr>
            <w:tcW w:w="1264" w:type="dxa"/>
            <w:noWrap w:val="0"/>
            <w:vAlign w:val="center"/>
          </w:tcPr>
          <w:p w14:paraId="74AA126B">
            <w:pPr>
              <w:adjustRightInd w:val="0"/>
              <w:snapToGrid w:val="0"/>
              <w:ind w:left="-53" w:leftChars="-25" w:right="-53" w:rightChars="-25"/>
              <w:jc w:val="center"/>
              <w:rPr>
                <w:rFonts w:hint="eastAsia" w:ascii="宋体" w:hAnsi="宋体" w:cs="宋体"/>
                <w:bCs/>
              </w:rPr>
            </w:pPr>
          </w:p>
        </w:tc>
        <w:tc>
          <w:tcPr>
            <w:tcW w:w="820" w:type="dxa"/>
            <w:noWrap w:val="0"/>
            <w:vAlign w:val="center"/>
          </w:tcPr>
          <w:p w14:paraId="5215B17F">
            <w:pPr>
              <w:adjustRightInd w:val="0"/>
              <w:snapToGrid w:val="0"/>
              <w:ind w:left="-53" w:leftChars="-25" w:right="-53" w:rightChars="-25"/>
              <w:jc w:val="center"/>
              <w:rPr>
                <w:rFonts w:hint="eastAsia" w:ascii="宋体" w:hAnsi="宋体" w:cs="宋体"/>
                <w:bCs/>
              </w:rPr>
            </w:pPr>
          </w:p>
        </w:tc>
        <w:tc>
          <w:tcPr>
            <w:tcW w:w="2242" w:type="dxa"/>
            <w:noWrap w:val="0"/>
            <w:vAlign w:val="center"/>
          </w:tcPr>
          <w:p w14:paraId="0DB36D4A">
            <w:pPr>
              <w:adjustRightInd w:val="0"/>
              <w:snapToGrid w:val="0"/>
              <w:ind w:left="-53" w:leftChars="-25" w:right="-53" w:rightChars="-25"/>
              <w:jc w:val="center"/>
              <w:rPr>
                <w:rFonts w:hint="eastAsia" w:ascii="宋体" w:hAnsi="宋体" w:cs="宋体"/>
                <w:bCs/>
              </w:rPr>
            </w:pPr>
          </w:p>
        </w:tc>
        <w:tc>
          <w:tcPr>
            <w:tcW w:w="2674" w:type="dxa"/>
            <w:noWrap w:val="0"/>
            <w:vAlign w:val="center"/>
          </w:tcPr>
          <w:p w14:paraId="075CAE7F">
            <w:pPr>
              <w:adjustRightInd w:val="0"/>
              <w:snapToGrid w:val="0"/>
              <w:ind w:left="-53" w:leftChars="-25" w:right="-53" w:rightChars="-25"/>
              <w:jc w:val="center"/>
              <w:rPr>
                <w:rFonts w:hint="eastAsia" w:ascii="宋体" w:hAnsi="宋体" w:cs="宋体"/>
                <w:bCs/>
              </w:rPr>
            </w:pPr>
          </w:p>
        </w:tc>
        <w:tc>
          <w:tcPr>
            <w:tcW w:w="709" w:type="dxa"/>
            <w:noWrap w:val="0"/>
            <w:vAlign w:val="center"/>
          </w:tcPr>
          <w:p w14:paraId="5DDE0547">
            <w:pPr>
              <w:adjustRightInd w:val="0"/>
              <w:snapToGrid w:val="0"/>
              <w:ind w:left="-53" w:leftChars="-25" w:right="-53" w:rightChars="-25"/>
              <w:jc w:val="center"/>
              <w:rPr>
                <w:rFonts w:hint="eastAsia" w:ascii="宋体" w:hAnsi="宋体" w:cs="宋体"/>
                <w:bCs/>
              </w:rPr>
            </w:pPr>
          </w:p>
        </w:tc>
      </w:tr>
      <w:tr w14:paraId="4948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15FEC1B">
            <w:pPr>
              <w:adjustRightInd w:val="0"/>
              <w:snapToGrid w:val="0"/>
              <w:ind w:left="-53" w:leftChars="-25" w:right="-53" w:rightChars="-25"/>
              <w:jc w:val="center"/>
              <w:rPr>
                <w:rFonts w:hint="eastAsia" w:ascii="宋体" w:hAnsi="宋体" w:cs="宋体"/>
                <w:bCs/>
              </w:rPr>
            </w:pPr>
          </w:p>
        </w:tc>
        <w:tc>
          <w:tcPr>
            <w:tcW w:w="1264" w:type="dxa"/>
            <w:noWrap w:val="0"/>
            <w:vAlign w:val="center"/>
          </w:tcPr>
          <w:p w14:paraId="38D06863">
            <w:pPr>
              <w:adjustRightInd w:val="0"/>
              <w:snapToGrid w:val="0"/>
              <w:ind w:left="-53" w:leftChars="-25" w:right="-53" w:rightChars="-25"/>
              <w:jc w:val="center"/>
              <w:rPr>
                <w:rFonts w:hint="eastAsia" w:ascii="宋体" w:hAnsi="宋体" w:cs="宋体"/>
                <w:bCs/>
              </w:rPr>
            </w:pPr>
          </w:p>
        </w:tc>
        <w:tc>
          <w:tcPr>
            <w:tcW w:w="820" w:type="dxa"/>
            <w:noWrap w:val="0"/>
            <w:vAlign w:val="center"/>
          </w:tcPr>
          <w:p w14:paraId="696CD570">
            <w:pPr>
              <w:adjustRightInd w:val="0"/>
              <w:snapToGrid w:val="0"/>
              <w:ind w:left="-53" w:leftChars="-25" w:right="-53" w:rightChars="-25"/>
              <w:jc w:val="center"/>
              <w:rPr>
                <w:rFonts w:hint="eastAsia" w:ascii="宋体" w:hAnsi="宋体" w:cs="宋体"/>
                <w:bCs/>
              </w:rPr>
            </w:pPr>
          </w:p>
        </w:tc>
        <w:tc>
          <w:tcPr>
            <w:tcW w:w="2242" w:type="dxa"/>
            <w:noWrap w:val="0"/>
            <w:vAlign w:val="center"/>
          </w:tcPr>
          <w:p w14:paraId="5AEA13AA">
            <w:pPr>
              <w:adjustRightInd w:val="0"/>
              <w:snapToGrid w:val="0"/>
              <w:ind w:left="-53" w:leftChars="-25" w:right="-53" w:rightChars="-25"/>
              <w:jc w:val="center"/>
              <w:rPr>
                <w:rFonts w:hint="eastAsia" w:ascii="宋体" w:hAnsi="宋体" w:cs="宋体"/>
                <w:bCs/>
              </w:rPr>
            </w:pPr>
          </w:p>
        </w:tc>
        <w:tc>
          <w:tcPr>
            <w:tcW w:w="2674" w:type="dxa"/>
            <w:noWrap w:val="0"/>
            <w:vAlign w:val="center"/>
          </w:tcPr>
          <w:p w14:paraId="71C7934F">
            <w:pPr>
              <w:adjustRightInd w:val="0"/>
              <w:snapToGrid w:val="0"/>
              <w:ind w:left="-53" w:leftChars="-25" w:right="-53" w:rightChars="-25"/>
              <w:jc w:val="center"/>
              <w:rPr>
                <w:rFonts w:hint="eastAsia" w:ascii="宋体" w:hAnsi="宋体" w:cs="宋体"/>
                <w:bCs/>
              </w:rPr>
            </w:pPr>
          </w:p>
        </w:tc>
        <w:tc>
          <w:tcPr>
            <w:tcW w:w="709" w:type="dxa"/>
            <w:noWrap w:val="0"/>
            <w:vAlign w:val="center"/>
          </w:tcPr>
          <w:p w14:paraId="10B2063D">
            <w:pPr>
              <w:adjustRightInd w:val="0"/>
              <w:snapToGrid w:val="0"/>
              <w:ind w:left="-53" w:leftChars="-25" w:right="-53" w:rightChars="-25"/>
              <w:jc w:val="center"/>
              <w:rPr>
                <w:rFonts w:hint="eastAsia" w:ascii="宋体" w:hAnsi="宋体" w:cs="宋体"/>
                <w:bCs/>
              </w:rPr>
            </w:pPr>
          </w:p>
        </w:tc>
      </w:tr>
      <w:tr w14:paraId="4FA9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0DCEB797">
            <w:pPr>
              <w:adjustRightInd w:val="0"/>
              <w:snapToGrid w:val="0"/>
              <w:ind w:left="-53" w:leftChars="-25" w:right="-53" w:rightChars="-25"/>
              <w:jc w:val="center"/>
              <w:rPr>
                <w:rFonts w:hint="eastAsia" w:ascii="宋体" w:hAnsi="宋体" w:cs="宋体"/>
                <w:bCs/>
              </w:rPr>
            </w:pPr>
          </w:p>
        </w:tc>
        <w:tc>
          <w:tcPr>
            <w:tcW w:w="1264" w:type="dxa"/>
            <w:noWrap w:val="0"/>
            <w:vAlign w:val="center"/>
          </w:tcPr>
          <w:p w14:paraId="3DEE1802">
            <w:pPr>
              <w:adjustRightInd w:val="0"/>
              <w:snapToGrid w:val="0"/>
              <w:ind w:left="-53" w:leftChars="-25" w:right="-53" w:rightChars="-25"/>
              <w:jc w:val="center"/>
              <w:rPr>
                <w:rFonts w:hint="eastAsia" w:ascii="宋体" w:hAnsi="宋体" w:cs="宋体"/>
                <w:bCs/>
              </w:rPr>
            </w:pPr>
          </w:p>
        </w:tc>
        <w:tc>
          <w:tcPr>
            <w:tcW w:w="820" w:type="dxa"/>
            <w:noWrap w:val="0"/>
            <w:vAlign w:val="center"/>
          </w:tcPr>
          <w:p w14:paraId="6AEE9856">
            <w:pPr>
              <w:adjustRightInd w:val="0"/>
              <w:snapToGrid w:val="0"/>
              <w:ind w:left="-53" w:leftChars="-25" w:right="-53" w:rightChars="-25"/>
              <w:jc w:val="center"/>
              <w:rPr>
                <w:rFonts w:hint="eastAsia" w:ascii="宋体" w:hAnsi="宋体" w:cs="宋体"/>
                <w:bCs/>
              </w:rPr>
            </w:pPr>
          </w:p>
        </w:tc>
        <w:tc>
          <w:tcPr>
            <w:tcW w:w="2242" w:type="dxa"/>
            <w:noWrap w:val="0"/>
            <w:vAlign w:val="center"/>
          </w:tcPr>
          <w:p w14:paraId="75328F84">
            <w:pPr>
              <w:adjustRightInd w:val="0"/>
              <w:snapToGrid w:val="0"/>
              <w:ind w:left="-53" w:leftChars="-25" w:right="-53" w:rightChars="-25"/>
              <w:jc w:val="center"/>
              <w:rPr>
                <w:rFonts w:hint="eastAsia" w:ascii="宋体" w:hAnsi="宋体" w:cs="宋体"/>
                <w:bCs/>
              </w:rPr>
            </w:pPr>
          </w:p>
        </w:tc>
        <w:tc>
          <w:tcPr>
            <w:tcW w:w="2674" w:type="dxa"/>
            <w:noWrap w:val="0"/>
            <w:vAlign w:val="center"/>
          </w:tcPr>
          <w:p w14:paraId="5BCF7046">
            <w:pPr>
              <w:adjustRightInd w:val="0"/>
              <w:snapToGrid w:val="0"/>
              <w:ind w:left="-53" w:leftChars="-25" w:right="-53" w:rightChars="-25"/>
              <w:jc w:val="center"/>
              <w:rPr>
                <w:rFonts w:hint="eastAsia" w:ascii="宋体" w:hAnsi="宋体" w:cs="宋体"/>
                <w:bCs/>
              </w:rPr>
            </w:pPr>
          </w:p>
        </w:tc>
        <w:tc>
          <w:tcPr>
            <w:tcW w:w="709" w:type="dxa"/>
            <w:noWrap w:val="0"/>
            <w:vAlign w:val="center"/>
          </w:tcPr>
          <w:p w14:paraId="1201A41D">
            <w:pPr>
              <w:adjustRightInd w:val="0"/>
              <w:snapToGrid w:val="0"/>
              <w:ind w:left="-53" w:leftChars="-25" w:right="-53" w:rightChars="-25"/>
              <w:jc w:val="center"/>
              <w:rPr>
                <w:rFonts w:hint="eastAsia" w:ascii="宋体" w:hAnsi="宋体" w:cs="宋体"/>
                <w:bCs/>
              </w:rPr>
            </w:pPr>
          </w:p>
        </w:tc>
      </w:tr>
      <w:tr w14:paraId="0F75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606E0DD3">
            <w:pPr>
              <w:adjustRightInd w:val="0"/>
              <w:snapToGrid w:val="0"/>
              <w:ind w:left="-53" w:leftChars="-25" w:right="-53" w:rightChars="-25"/>
              <w:jc w:val="center"/>
              <w:rPr>
                <w:rFonts w:hint="eastAsia" w:ascii="宋体" w:hAnsi="宋体" w:cs="宋体"/>
                <w:bCs/>
              </w:rPr>
            </w:pPr>
          </w:p>
        </w:tc>
        <w:tc>
          <w:tcPr>
            <w:tcW w:w="1264" w:type="dxa"/>
            <w:noWrap w:val="0"/>
            <w:vAlign w:val="center"/>
          </w:tcPr>
          <w:p w14:paraId="3D844EDC">
            <w:pPr>
              <w:adjustRightInd w:val="0"/>
              <w:snapToGrid w:val="0"/>
              <w:ind w:left="-53" w:leftChars="-25" w:right="-53" w:rightChars="-25"/>
              <w:jc w:val="center"/>
              <w:rPr>
                <w:rFonts w:hint="eastAsia" w:ascii="宋体" w:hAnsi="宋体" w:cs="宋体"/>
                <w:bCs/>
              </w:rPr>
            </w:pPr>
          </w:p>
        </w:tc>
        <w:tc>
          <w:tcPr>
            <w:tcW w:w="820" w:type="dxa"/>
            <w:noWrap w:val="0"/>
            <w:vAlign w:val="center"/>
          </w:tcPr>
          <w:p w14:paraId="504B073E">
            <w:pPr>
              <w:adjustRightInd w:val="0"/>
              <w:snapToGrid w:val="0"/>
              <w:ind w:left="-53" w:leftChars="-25" w:right="-53" w:rightChars="-25"/>
              <w:jc w:val="center"/>
              <w:rPr>
                <w:rFonts w:hint="eastAsia" w:ascii="宋体" w:hAnsi="宋体" w:cs="宋体"/>
                <w:bCs/>
              </w:rPr>
            </w:pPr>
          </w:p>
        </w:tc>
        <w:tc>
          <w:tcPr>
            <w:tcW w:w="2242" w:type="dxa"/>
            <w:noWrap w:val="0"/>
            <w:vAlign w:val="center"/>
          </w:tcPr>
          <w:p w14:paraId="07B92DE6">
            <w:pPr>
              <w:adjustRightInd w:val="0"/>
              <w:snapToGrid w:val="0"/>
              <w:ind w:left="-53" w:leftChars="-25" w:right="-53" w:rightChars="-25"/>
              <w:jc w:val="center"/>
              <w:rPr>
                <w:rFonts w:hint="eastAsia" w:ascii="宋体" w:hAnsi="宋体" w:cs="宋体"/>
                <w:bCs/>
              </w:rPr>
            </w:pPr>
          </w:p>
        </w:tc>
        <w:tc>
          <w:tcPr>
            <w:tcW w:w="2674" w:type="dxa"/>
            <w:noWrap w:val="0"/>
            <w:vAlign w:val="center"/>
          </w:tcPr>
          <w:p w14:paraId="26249CBC">
            <w:pPr>
              <w:adjustRightInd w:val="0"/>
              <w:snapToGrid w:val="0"/>
              <w:ind w:left="-53" w:leftChars="-25" w:right="-53" w:rightChars="-25"/>
              <w:jc w:val="center"/>
              <w:rPr>
                <w:rFonts w:hint="eastAsia" w:ascii="宋体" w:hAnsi="宋体" w:cs="宋体"/>
                <w:bCs/>
              </w:rPr>
            </w:pPr>
          </w:p>
        </w:tc>
        <w:tc>
          <w:tcPr>
            <w:tcW w:w="709" w:type="dxa"/>
            <w:noWrap w:val="0"/>
            <w:vAlign w:val="center"/>
          </w:tcPr>
          <w:p w14:paraId="0D656349">
            <w:pPr>
              <w:adjustRightInd w:val="0"/>
              <w:snapToGrid w:val="0"/>
              <w:ind w:left="-53" w:leftChars="-25" w:right="-53" w:rightChars="-25"/>
              <w:jc w:val="center"/>
              <w:rPr>
                <w:rFonts w:hint="eastAsia" w:ascii="宋体" w:hAnsi="宋体" w:cs="宋体"/>
                <w:bCs/>
              </w:rPr>
            </w:pPr>
          </w:p>
        </w:tc>
      </w:tr>
      <w:tr w14:paraId="57F2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42E06636">
            <w:pPr>
              <w:adjustRightInd w:val="0"/>
              <w:snapToGrid w:val="0"/>
              <w:ind w:left="-53" w:leftChars="-25" w:right="-53" w:rightChars="-25"/>
              <w:jc w:val="center"/>
              <w:rPr>
                <w:rFonts w:hint="eastAsia" w:ascii="宋体" w:hAnsi="宋体" w:cs="宋体"/>
                <w:bCs/>
              </w:rPr>
            </w:pPr>
          </w:p>
        </w:tc>
        <w:tc>
          <w:tcPr>
            <w:tcW w:w="1264" w:type="dxa"/>
            <w:noWrap w:val="0"/>
            <w:vAlign w:val="center"/>
          </w:tcPr>
          <w:p w14:paraId="6FAF2BEE">
            <w:pPr>
              <w:adjustRightInd w:val="0"/>
              <w:snapToGrid w:val="0"/>
              <w:ind w:left="-53" w:leftChars="-25" w:right="-53" w:rightChars="-25"/>
              <w:jc w:val="center"/>
              <w:rPr>
                <w:rFonts w:hint="eastAsia" w:ascii="宋体" w:hAnsi="宋体" w:cs="宋体"/>
                <w:bCs/>
              </w:rPr>
            </w:pPr>
          </w:p>
        </w:tc>
        <w:tc>
          <w:tcPr>
            <w:tcW w:w="820" w:type="dxa"/>
            <w:noWrap w:val="0"/>
            <w:vAlign w:val="center"/>
          </w:tcPr>
          <w:p w14:paraId="677494BE">
            <w:pPr>
              <w:adjustRightInd w:val="0"/>
              <w:snapToGrid w:val="0"/>
              <w:ind w:left="-53" w:leftChars="-25" w:right="-53" w:rightChars="-25"/>
              <w:jc w:val="center"/>
              <w:rPr>
                <w:rFonts w:hint="eastAsia" w:ascii="宋体" w:hAnsi="宋体" w:cs="宋体"/>
                <w:bCs/>
              </w:rPr>
            </w:pPr>
          </w:p>
        </w:tc>
        <w:tc>
          <w:tcPr>
            <w:tcW w:w="2242" w:type="dxa"/>
            <w:noWrap w:val="0"/>
            <w:vAlign w:val="center"/>
          </w:tcPr>
          <w:p w14:paraId="17190829">
            <w:pPr>
              <w:adjustRightInd w:val="0"/>
              <w:snapToGrid w:val="0"/>
              <w:ind w:left="-53" w:leftChars="-25" w:right="-53" w:rightChars="-25"/>
              <w:jc w:val="center"/>
              <w:rPr>
                <w:rFonts w:hint="eastAsia" w:ascii="宋体" w:hAnsi="宋体" w:cs="宋体"/>
                <w:bCs/>
              </w:rPr>
            </w:pPr>
          </w:p>
        </w:tc>
        <w:tc>
          <w:tcPr>
            <w:tcW w:w="2674" w:type="dxa"/>
            <w:noWrap w:val="0"/>
            <w:vAlign w:val="center"/>
          </w:tcPr>
          <w:p w14:paraId="5480F426">
            <w:pPr>
              <w:adjustRightInd w:val="0"/>
              <w:snapToGrid w:val="0"/>
              <w:ind w:left="-53" w:leftChars="-25" w:right="-53" w:rightChars="-25"/>
              <w:jc w:val="center"/>
              <w:rPr>
                <w:rFonts w:hint="eastAsia" w:ascii="宋体" w:hAnsi="宋体" w:cs="宋体"/>
                <w:bCs/>
              </w:rPr>
            </w:pPr>
          </w:p>
        </w:tc>
        <w:tc>
          <w:tcPr>
            <w:tcW w:w="709" w:type="dxa"/>
            <w:noWrap w:val="0"/>
            <w:vAlign w:val="center"/>
          </w:tcPr>
          <w:p w14:paraId="1EB5B187">
            <w:pPr>
              <w:adjustRightInd w:val="0"/>
              <w:snapToGrid w:val="0"/>
              <w:ind w:left="-53" w:leftChars="-25" w:right="-53" w:rightChars="-25"/>
              <w:jc w:val="center"/>
              <w:rPr>
                <w:rFonts w:hint="eastAsia" w:ascii="宋体" w:hAnsi="宋体" w:cs="宋体"/>
                <w:bCs/>
              </w:rPr>
            </w:pPr>
          </w:p>
        </w:tc>
      </w:tr>
      <w:tr w14:paraId="2C67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1A639D36">
            <w:pPr>
              <w:adjustRightInd w:val="0"/>
              <w:snapToGrid w:val="0"/>
              <w:ind w:left="-53" w:leftChars="-25" w:right="-53" w:rightChars="-25"/>
              <w:jc w:val="center"/>
              <w:rPr>
                <w:rFonts w:hint="eastAsia" w:ascii="宋体" w:hAnsi="宋体" w:cs="宋体"/>
                <w:bCs/>
              </w:rPr>
            </w:pPr>
          </w:p>
        </w:tc>
        <w:tc>
          <w:tcPr>
            <w:tcW w:w="1264" w:type="dxa"/>
            <w:noWrap w:val="0"/>
            <w:vAlign w:val="center"/>
          </w:tcPr>
          <w:p w14:paraId="70B0F470">
            <w:pPr>
              <w:adjustRightInd w:val="0"/>
              <w:snapToGrid w:val="0"/>
              <w:ind w:left="-53" w:leftChars="-25" w:right="-53" w:rightChars="-25"/>
              <w:jc w:val="center"/>
              <w:rPr>
                <w:rFonts w:hint="eastAsia" w:ascii="宋体" w:hAnsi="宋体" w:cs="宋体"/>
                <w:bCs/>
              </w:rPr>
            </w:pPr>
          </w:p>
        </w:tc>
        <w:tc>
          <w:tcPr>
            <w:tcW w:w="820" w:type="dxa"/>
            <w:noWrap w:val="0"/>
            <w:vAlign w:val="center"/>
          </w:tcPr>
          <w:p w14:paraId="47638CF7">
            <w:pPr>
              <w:adjustRightInd w:val="0"/>
              <w:snapToGrid w:val="0"/>
              <w:ind w:left="-53" w:leftChars="-25" w:right="-53" w:rightChars="-25"/>
              <w:jc w:val="center"/>
              <w:rPr>
                <w:rFonts w:hint="eastAsia" w:ascii="宋体" w:hAnsi="宋体" w:cs="宋体"/>
                <w:bCs/>
              </w:rPr>
            </w:pPr>
          </w:p>
        </w:tc>
        <w:tc>
          <w:tcPr>
            <w:tcW w:w="2242" w:type="dxa"/>
            <w:noWrap w:val="0"/>
            <w:vAlign w:val="center"/>
          </w:tcPr>
          <w:p w14:paraId="7260EC75">
            <w:pPr>
              <w:adjustRightInd w:val="0"/>
              <w:snapToGrid w:val="0"/>
              <w:ind w:left="-53" w:leftChars="-25" w:right="-53" w:rightChars="-25"/>
              <w:jc w:val="center"/>
              <w:rPr>
                <w:rFonts w:hint="eastAsia" w:ascii="宋体" w:hAnsi="宋体" w:cs="宋体"/>
                <w:bCs/>
              </w:rPr>
            </w:pPr>
          </w:p>
        </w:tc>
        <w:tc>
          <w:tcPr>
            <w:tcW w:w="2674" w:type="dxa"/>
            <w:noWrap w:val="0"/>
            <w:vAlign w:val="center"/>
          </w:tcPr>
          <w:p w14:paraId="0B85F31D">
            <w:pPr>
              <w:adjustRightInd w:val="0"/>
              <w:snapToGrid w:val="0"/>
              <w:ind w:left="-53" w:leftChars="-25" w:right="-53" w:rightChars="-25"/>
              <w:jc w:val="center"/>
              <w:rPr>
                <w:rFonts w:hint="eastAsia" w:ascii="宋体" w:hAnsi="宋体" w:cs="宋体"/>
                <w:bCs/>
              </w:rPr>
            </w:pPr>
          </w:p>
        </w:tc>
        <w:tc>
          <w:tcPr>
            <w:tcW w:w="709" w:type="dxa"/>
            <w:noWrap w:val="0"/>
            <w:vAlign w:val="center"/>
          </w:tcPr>
          <w:p w14:paraId="215FD226">
            <w:pPr>
              <w:adjustRightInd w:val="0"/>
              <w:snapToGrid w:val="0"/>
              <w:ind w:left="-53" w:leftChars="-25" w:right="-53" w:rightChars="-25"/>
              <w:jc w:val="center"/>
              <w:rPr>
                <w:rFonts w:hint="eastAsia" w:ascii="宋体" w:hAnsi="宋体" w:cs="宋体"/>
                <w:bCs/>
              </w:rPr>
            </w:pPr>
          </w:p>
        </w:tc>
      </w:tr>
      <w:tr w14:paraId="3554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2C24664F">
            <w:pPr>
              <w:adjustRightInd w:val="0"/>
              <w:snapToGrid w:val="0"/>
              <w:ind w:left="-53" w:leftChars="-25" w:right="-53" w:rightChars="-25"/>
              <w:jc w:val="center"/>
              <w:rPr>
                <w:rFonts w:hint="eastAsia" w:ascii="宋体" w:hAnsi="宋体" w:cs="宋体"/>
                <w:bCs/>
              </w:rPr>
            </w:pPr>
          </w:p>
        </w:tc>
        <w:tc>
          <w:tcPr>
            <w:tcW w:w="1264" w:type="dxa"/>
            <w:noWrap w:val="0"/>
            <w:vAlign w:val="center"/>
          </w:tcPr>
          <w:p w14:paraId="321C5CA5">
            <w:pPr>
              <w:adjustRightInd w:val="0"/>
              <w:snapToGrid w:val="0"/>
              <w:ind w:left="-53" w:leftChars="-25" w:right="-53" w:rightChars="-25"/>
              <w:jc w:val="center"/>
              <w:rPr>
                <w:rFonts w:hint="eastAsia" w:ascii="宋体" w:hAnsi="宋体" w:cs="宋体"/>
                <w:bCs/>
              </w:rPr>
            </w:pPr>
          </w:p>
        </w:tc>
        <w:tc>
          <w:tcPr>
            <w:tcW w:w="820" w:type="dxa"/>
            <w:noWrap w:val="0"/>
            <w:vAlign w:val="center"/>
          </w:tcPr>
          <w:p w14:paraId="41A75F9E">
            <w:pPr>
              <w:adjustRightInd w:val="0"/>
              <w:snapToGrid w:val="0"/>
              <w:ind w:left="-53" w:leftChars="-25" w:right="-53" w:rightChars="-25"/>
              <w:jc w:val="center"/>
              <w:rPr>
                <w:rFonts w:hint="eastAsia" w:ascii="宋体" w:hAnsi="宋体" w:cs="宋体"/>
                <w:bCs/>
              </w:rPr>
            </w:pPr>
          </w:p>
        </w:tc>
        <w:tc>
          <w:tcPr>
            <w:tcW w:w="2242" w:type="dxa"/>
            <w:noWrap w:val="0"/>
            <w:vAlign w:val="center"/>
          </w:tcPr>
          <w:p w14:paraId="6A48EF2B">
            <w:pPr>
              <w:adjustRightInd w:val="0"/>
              <w:snapToGrid w:val="0"/>
              <w:ind w:left="-53" w:leftChars="-25" w:right="-53" w:rightChars="-25"/>
              <w:jc w:val="center"/>
              <w:rPr>
                <w:rFonts w:hint="eastAsia" w:ascii="宋体" w:hAnsi="宋体" w:cs="宋体"/>
                <w:bCs/>
              </w:rPr>
            </w:pPr>
          </w:p>
        </w:tc>
        <w:tc>
          <w:tcPr>
            <w:tcW w:w="2674" w:type="dxa"/>
            <w:noWrap w:val="0"/>
            <w:vAlign w:val="center"/>
          </w:tcPr>
          <w:p w14:paraId="31E2E019">
            <w:pPr>
              <w:adjustRightInd w:val="0"/>
              <w:snapToGrid w:val="0"/>
              <w:ind w:left="-53" w:leftChars="-25" w:right="-53" w:rightChars="-25"/>
              <w:jc w:val="center"/>
              <w:rPr>
                <w:rFonts w:hint="eastAsia" w:ascii="宋体" w:hAnsi="宋体" w:cs="宋体"/>
                <w:bCs/>
              </w:rPr>
            </w:pPr>
          </w:p>
        </w:tc>
        <w:tc>
          <w:tcPr>
            <w:tcW w:w="709" w:type="dxa"/>
            <w:noWrap w:val="0"/>
            <w:vAlign w:val="center"/>
          </w:tcPr>
          <w:p w14:paraId="5C33453F">
            <w:pPr>
              <w:adjustRightInd w:val="0"/>
              <w:snapToGrid w:val="0"/>
              <w:ind w:left="-53" w:leftChars="-25" w:right="-53" w:rightChars="-25"/>
              <w:jc w:val="center"/>
              <w:rPr>
                <w:rFonts w:hint="eastAsia" w:ascii="宋体" w:hAnsi="宋体" w:cs="宋体"/>
                <w:bCs/>
              </w:rPr>
            </w:pPr>
          </w:p>
        </w:tc>
      </w:tr>
      <w:tr w14:paraId="1A66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6182B2F">
            <w:pPr>
              <w:adjustRightInd w:val="0"/>
              <w:snapToGrid w:val="0"/>
              <w:ind w:left="-53" w:leftChars="-25" w:right="-53" w:rightChars="-25"/>
              <w:jc w:val="center"/>
              <w:rPr>
                <w:rFonts w:hint="eastAsia" w:ascii="宋体" w:hAnsi="宋体" w:cs="宋体"/>
                <w:bCs/>
              </w:rPr>
            </w:pPr>
          </w:p>
        </w:tc>
        <w:tc>
          <w:tcPr>
            <w:tcW w:w="1264" w:type="dxa"/>
            <w:noWrap w:val="0"/>
            <w:vAlign w:val="center"/>
          </w:tcPr>
          <w:p w14:paraId="393E41A5">
            <w:pPr>
              <w:adjustRightInd w:val="0"/>
              <w:snapToGrid w:val="0"/>
              <w:ind w:left="-53" w:leftChars="-25" w:right="-53" w:rightChars="-25"/>
              <w:jc w:val="center"/>
              <w:rPr>
                <w:rFonts w:hint="eastAsia" w:ascii="宋体" w:hAnsi="宋体" w:cs="宋体"/>
                <w:bCs/>
              </w:rPr>
            </w:pPr>
          </w:p>
        </w:tc>
        <w:tc>
          <w:tcPr>
            <w:tcW w:w="820" w:type="dxa"/>
            <w:noWrap w:val="0"/>
            <w:vAlign w:val="center"/>
          </w:tcPr>
          <w:p w14:paraId="47D5290B">
            <w:pPr>
              <w:adjustRightInd w:val="0"/>
              <w:snapToGrid w:val="0"/>
              <w:ind w:left="-53" w:leftChars="-25" w:right="-53" w:rightChars="-25"/>
              <w:jc w:val="center"/>
              <w:rPr>
                <w:rFonts w:hint="eastAsia" w:ascii="宋体" w:hAnsi="宋体" w:cs="宋体"/>
                <w:bCs/>
              </w:rPr>
            </w:pPr>
          </w:p>
        </w:tc>
        <w:tc>
          <w:tcPr>
            <w:tcW w:w="2242" w:type="dxa"/>
            <w:noWrap w:val="0"/>
            <w:vAlign w:val="center"/>
          </w:tcPr>
          <w:p w14:paraId="48CC2D1F">
            <w:pPr>
              <w:adjustRightInd w:val="0"/>
              <w:snapToGrid w:val="0"/>
              <w:ind w:left="-53" w:leftChars="-25" w:right="-53" w:rightChars="-25"/>
              <w:jc w:val="center"/>
              <w:rPr>
                <w:rFonts w:hint="eastAsia" w:ascii="宋体" w:hAnsi="宋体" w:cs="宋体"/>
                <w:bCs/>
              </w:rPr>
            </w:pPr>
          </w:p>
        </w:tc>
        <w:tc>
          <w:tcPr>
            <w:tcW w:w="2674" w:type="dxa"/>
            <w:noWrap w:val="0"/>
            <w:vAlign w:val="center"/>
          </w:tcPr>
          <w:p w14:paraId="44F82259">
            <w:pPr>
              <w:adjustRightInd w:val="0"/>
              <w:snapToGrid w:val="0"/>
              <w:ind w:left="-53" w:leftChars="-25" w:right="-53" w:rightChars="-25"/>
              <w:jc w:val="center"/>
              <w:rPr>
                <w:rFonts w:hint="eastAsia" w:ascii="宋体" w:hAnsi="宋体" w:cs="宋体"/>
                <w:bCs/>
              </w:rPr>
            </w:pPr>
          </w:p>
        </w:tc>
        <w:tc>
          <w:tcPr>
            <w:tcW w:w="709" w:type="dxa"/>
            <w:noWrap w:val="0"/>
            <w:vAlign w:val="center"/>
          </w:tcPr>
          <w:p w14:paraId="5F721ABE">
            <w:pPr>
              <w:adjustRightInd w:val="0"/>
              <w:snapToGrid w:val="0"/>
              <w:ind w:left="-53" w:leftChars="-25" w:right="-53" w:rightChars="-25"/>
              <w:jc w:val="center"/>
              <w:rPr>
                <w:rFonts w:hint="eastAsia" w:ascii="宋体" w:hAnsi="宋体" w:cs="宋体"/>
                <w:bCs/>
              </w:rPr>
            </w:pPr>
          </w:p>
        </w:tc>
      </w:tr>
      <w:tr w14:paraId="445C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4C59DF70">
            <w:pPr>
              <w:adjustRightInd w:val="0"/>
              <w:snapToGrid w:val="0"/>
              <w:ind w:left="-53" w:leftChars="-25" w:right="-53" w:rightChars="-25"/>
              <w:jc w:val="center"/>
              <w:rPr>
                <w:rFonts w:hint="eastAsia" w:ascii="宋体" w:hAnsi="宋体" w:cs="宋体"/>
                <w:bCs/>
              </w:rPr>
            </w:pPr>
          </w:p>
        </w:tc>
        <w:tc>
          <w:tcPr>
            <w:tcW w:w="1264" w:type="dxa"/>
            <w:noWrap w:val="0"/>
            <w:vAlign w:val="center"/>
          </w:tcPr>
          <w:p w14:paraId="2B689346">
            <w:pPr>
              <w:adjustRightInd w:val="0"/>
              <w:snapToGrid w:val="0"/>
              <w:ind w:left="-53" w:leftChars="-25" w:right="-53" w:rightChars="-25"/>
              <w:jc w:val="center"/>
              <w:rPr>
                <w:rFonts w:hint="eastAsia" w:ascii="宋体" w:hAnsi="宋体" w:cs="宋体"/>
                <w:bCs/>
              </w:rPr>
            </w:pPr>
          </w:p>
        </w:tc>
        <w:tc>
          <w:tcPr>
            <w:tcW w:w="820" w:type="dxa"/>
            <w:noWrap w:val="0"/>
            <w:vAlign w:val="center"/>
          </w:tcPr>
          <w:p w14:paraId="79DAF6FD">
            <w:pPr>
              <w:adjustRightInd w:val="0"/>
              <w:snapToGrid w:val="0"/>
              <w:ind w:left="-53" w:leftChars="-25" w:right="-53" w:rightChars="-25"/>
              <w:jc w:val="center"/>
              <w:rPr>
                <w:rFonts w:hint="eastAsia" w:ascii="宋体" w:hAnsi="宋体" w:cs="宋体"/>
                <w:bCs/>
              </w:rPr>
            </w:pPr>
          </w:p>
        </w:tc>
        <w:tc>
          <w:tcPr>
            <w:tcW w:w="2242" w:type="dxa"/>
            <w:noWrap w:val="0"/>
            <w:vAlign w:val="center"/>
          </w:tcPr>
          <w:p w14:paraId="66797111">
            <w:pPr>
              <w:adjustRightInd w:val="0"/>
              <w:snapToGrid w:val="0"/>
              <w:ind w:left="-53" w:leftChars="-25" w:right="-53" w:rightChars="-25"/>
              <w:jc w:val="center"/>
              <w:rPr>
                <w:rFonts w:hint="eastAsia" w:ascii="宋体" w:hAnsi="宋体" w:cs="宋体"/>
                <w:bCs/>
              </w:rPr>
            </w:pPr>
          </w:p>
        </w:tc>
        <w:tc>
          <w:tcPr>
            <w:tcW w:w="2674" w:type="dxa"/>
            <w:noWrap w:val="0"/>
            <w:vAlign w:val="center"/>
          </w:tcPr>
          <w:p w14:paraId="26ED59D0">
            <w:pPr>
              <w:adjustRightInd w:val="0"/>
              <w:snapToGrid w:val="0"/>
              <w:ind w:left="-53" w:leftChars="-25" w:right="-53" w:rightChars="-25"/>
              <w:jc w:val="center"/>
              <w:rPr>
                <w:rFonts w:hint="eastAsia" w:ascii="宋体" w:hAnsi="宋体" w:cs="宋体"/>
                <w:bCs/>
              </w:rPr>
            </w:pPr>
          </w:p>
        </w:tc>
        <w:tc>
          <w:tcPr>
            <w:tcW w:w="709" w:type="dxa"/>
            <w:noWrap w:val="0"/>
            <w:vAlign w:val="center"/>
          </w:tcPr>
          <w:p w14:paraId="5AF3A989">
            <w:pPr>
              <w:adjustRightInd w:val="0"/>
              <w:snapToGrid w:val="0"/>
              <w:ind w:left="-53" w:leftChars="-25" w:right="-53" w:rightChars="-25"/>
              <w:jc w:val="center"/>
              <w:rPr>
                <w:rFonts w:hint="eastAsia" w:ascii="宋体" w:hAnsi="宋体" w:cs="宋体"/>
                <w:bCs/>
              </w:rPr>
            </w:pPr>
          </w:p>
        </w:tc>
      </w:tr>
    </w:tbl>
    <w:p w14:paraId="55985A48">
      <w:pPr>
        <w:rPr>
          <w:rFonts w:hint="eastAsia" w:ascii="宋体" w:hAnsi="宋体" w:cs="宋体"/>
          <w:sz w:val="18"/>
          <w:szCs w:val="18"/>
        </w:rPr>
      </w:pPr>
      <w:r>
        <w:rPr>
          <w:rFonts w:hint="eastAsia" w:ascii="宋体" w:hAnsi="宋体" w:cs="宋体"/>
          <w:sz w:val="18"/>
          <w:szCs w:val="18"/>
        </w:rPr>
        <w:t>注：① 投标人应根据招标文件要求结合设计、施工管理的实际需要填写，一旦中标，要求全部到位；</w:t>
      </w:r>
    </w:p>
    <w:p w14:paraId="3E1CFFDF">
      <w:pPr>
        <w:ind w:firstLine="360" w:firstLineChars="200"/>
        <w:rPr>
          <w:rFonts w:hint="eastAsia" w:ascii="宋体" w:hAnsi="宋体" w:cs="宋体"/>
          <w:sz w:val="18"/>
          <w:szCs w:val="18"/>
        </w:rPr>
      </w:pPr>
      <w:r>
        <w:rPr>
          <w:rFonts w:hint="eastAsia" w:ascii="宋体" w:hAnsi="宋体" w:cs="宋体"/>
          <w:sz w:val="18"/>
          <w:szCs w:val="18"/>
        </w:rPr>
        <w:t>② 提供本表所列人员最近一个月（2025年</w:t>
      </w:r>
      <w:r>
        <w:rPr>
          <w:rFonts w:hint="eastAsia" w:ascii="宋体" w:hAnsi="宋体" w:cs="宋体"/>
          <w:sz w:val="18"/>
          <w:szCs w:val="18"/>
          <w:lang w:val="en-US" w:eastAsia="zh-CN"/>
        </w:rPr>
        <w:t>8</w:t>
      </w:r>
      <w:r>
        <w:rPr>
          <w:rFonts w:hint="eastAsia" w:ascii="宋体" w:hAnsi="宋体" w:cs="宋体"/>
          <w:sz w:val="18"/>
          <w:szCs w:val="18"/>
        </w:rPr>
        <w:t>月）在本企业的社保证明；</w:t>
      </w:r>
    </w:p>
    <w:p w14:paraId="614B793F">
      <w:pPr>
        <w:ind w:firstLine="360" w:firstLineChars="200"/>
        <w:rPr>
          <w:rFonts w:hint="eastAsia" w:ascii="宋体" w:hAnsi="宋体" w:cs="宋体"/>
          <w:sz w:val="18"/>
          <w:szCs w:val="18"/>
        </w:rPr>
      </w:pPr>
      <w:r>
        <w:rPr>
          <w:rFonts w:hint="eastAsia" w:ascii="宋体" w:hAnsi="宋体" w:cs="宋体"/>
          <w:sz w:val="18"/>
          <w:szCs w:val="18"/>
        </w:rPr>
        <w:t>③ 本表后附所列人员相应证明材料的原件扫描件。</w:t>
      </w:r>
    </w:p>
    <w:p w14:paraId="04A67152">
      <w:pPr>
        <w:autoSpaceDE w:val="0"/>
        <w:autoSpaceDN w:val="0"/>
        <w:adjustRightInd w:val="0"/>
        <w:spacing w:line="360" w:lineRule="auto"/>
        <w:outlineLvl w:val="1"/>
        <w:rPr>
          <w:rFonts w:hint="eastAsia" w:ascii="宋体" w:hAnsi="宋体" w:cs="宋体"/>
          <w:bCs/>
          <w:sz w:val="30"/>
          <w:szCs w:val="30"/>
          <w:lang w:val="zh-CN"/>
        </w:rPr>
      </w:pPr>
      <w:r>
        <w:rPr>
          <w:rFonts w:hint="eastAsia" w:ascii="宋体" w:hAnsi="宋体" w:cs="宋体"/>
          <w:bCs/>
          <w:sz w:val="24"/>
        </w:rPr>
        <w:br w:type="page"/>
      </w:r>
      <w:bookmarkStart w:id="613" w:name="_Toc57392567"/>
      <w:bookmarkStart w:id="614" w:name="_Toc134304599"/>
      <w:r>
        <w:rPr>
          <w:rFonts w:hint="eastAsia" w:ascii="宋体" w:hAnsi="宋体" w:cs="宋体"/>
          <w:bCs/>
          <w:sz w:val="24"/>
        </w:rPr>
        <w:t>格式</w:t>
      </w:r>
      <w:bookmarkEnd w:id="613"/>
      <w:r>
        <w:rPr>
          <w:rFonts w:hint="eastAsia" w:ascii="宋体" w:hAnsi="宋体" w:cs="宋体"/>
          <w:bCs/>
          <w:sz w:val="24"/>
        </w:rPr>
        <w:t>4</w:t>
      </w:r>
      <w:bookmarkEnd w:id="614"/>
    </w:p>
    <w:p w14:paraId="73B94792">
      <w:pPr>
        <w:autoSpaceDE w:val="0"/>
        <w:autoSpaceDN w:val="0"/>
        <w:adjustRightInd w:val="0"/>
        <w:spacing w:line="360" w:lineRule="auto"/>
        <w:rPr>
          <w:rFonts w:hint="eastAsia" w:ascii="宋体" w:hAnsi="宋体" w:cs="宋体"/>
          <w:bCs/>
          <w:sz w:val="24"/>
        </w:rPr>
      </w:pPr>
    </w:p>
    <w:p w14:paraId="09531FF4">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参与编制投标文件人员名单</w:t>
      </w:r>
    </w:p>
    <w:p w14:paraId="579D6165">
      <w:pPr>
        <w:autoSpaceDE w:val="0"/>
        <w:autoSpaceDN w:val="0"/>
        <w:adjustRightInd w:val="0"/>
        <w:spacing w:line="360" w:lineRule="auto"/>
        <w:jc w:val="center"/>
        <w:rPr>
          <w:rFonts w:hint="eastAsia" w:ascii="宋体" w:hAnsi="宋体" w:cs="宋体"/>
          <w:bCs/>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106"/>
        <w:gridCol w:w="1468"/>
      </w:tblGrid>
      <w:tr w14:paraId="605C3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noWrap w:val="0"/>
            <w:vAlign w:val="center"/>
          </w:tcPr>
          <w:p w14:paraId="6E312D54">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姓名</w:t>
            </w:r>
          </w:p>
        </w:tc>
        <w:tc>
          <w:tcPr>
            <w:tcW w:w="1311" w:type="dxa"/>
            <w:noWrap w:val="0"/>
            <w:vAlign w:val="center"/>
          </w:tcPr>
          <w:p w14:paraId="66495DC7">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职务</w:t>
            </w:r>
          </w:p>
        </w:tc>
        <w:tc>
          <w:tcPr>
            <w:tcW w:w="2320" w:type="dxa"/>
            <w:noWrap w:val="0"/>
            <w:vAlign w:val="center"/>
          </w:tcPr>
          <w:p w14:paraId="66F99D88">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所承担工作</w:t>
            </w:r>
          </w:p>
        </w:tc>
        <w:tc>
          <w:tcPr>
            <w:tcW w:w="2106" w:type="dxa"/>
            <w:noWrap w:val="0"/>
            <w:vAlign w:val="center"/>
          </w:tcPr>
          <w:p w14:paraId="06FBE03D">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身份证号码</w:t>
            </w:r>
          </w:p>
        </w:tc>
        <w:tc>
          <w:tcPr>
            <w:tcW w:w="1468" w:type="dxa"/>
            <w:noWrap w:val="0"/>
            <w:vAlign w:val="center"/>
          </w:tcPr>
          <w:p w14:paraId="6EF8FBCD">
            <w:pPr>
              <w:tabs>
                <w:tab w:val="left" w:pos="0"/>
                <w:tab w:val="left" w:pos="720"/>
              </w:tabs>
              <w:adjustRightInd w:val="0"/>
              <w:snapToGrid w:val="0"/>
              <w:rPr>
                <w:rFonts w:hint="eastAsia" w:ascii="宋体" w:hAnsi="宋体" w:cs="宋体"/>
                <w:b/>
                <w:szCs w:val="21"/>
              </w:rPr>
            </w:pPr>
            <w:r>
              <w:rPr>
                <w:rFonts w:hint="eastAsia" w:ascii="宋体" w:hAnsi="宋体" w:cs="宋体"/>
                <w:b/>
                <w:szCs w:val="21"/>
              </w:rPr>
              <w:t>本人签名栏</w:t>
            </w:r>
          </w:p>
        </w:tc>
      </w:tr>
      <w:tr w14:paraId="73F44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noWrap w:val="0"/>
            <w:vAlign w:val="center"/>
          </w:tcPr>
          <w:p w14:paraId="2803985F">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2483221A">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273FF50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5B320529">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39423D5B">
            <w:pPr>
              <w:tabs>
                <w:tab w:val="left" w:pos="0"/>
                <w:tab w:val="left" w:pos="720"/>
              </w:tabs>
              <w:adjustRightInd w:val="0"/>
              <w:snapToGrid w:val="0"/>
              <w:jc w:val="center"/>
              <w:rPr>
                <w:rFonts w:hint="eastAsia" w:ascii="宋体" w:hAnsi="宋体" w:cs="宋体"/>
                <w:szCs w:val="21"/>
              </w:rPr>
            </w:pPr>
          </w:p>
        </w:tc>
      </w:tr>
      <w:tr w14:paraId="0D77D4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69FFD7A7">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5FEC7E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502A4844">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12639B9A">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2ADB330C">
            <w:pPr>
              <w:tabs>
                <w:tab w:val="left" w:pos="0"/>
                <w:tab w:val="left" w:pos="720"/>
              </w:tabs>
              <w:adjustRightInd w:val="0"/>
              <w:snapToGrid w:val="0"/>
              <w:jc w:val="center"/>
              <w:rPr>
                <w:rFonts w:hint="eastAsia" w:ascii="宋体" w:hAnsi="宋体" w:cs="宋体"/>
                <w:szCs w:val="21"/>
              </w:rPr>
            </w:pPr>
          </w:p>
        </w:tc>
      </w:tr>
      <w:tr w14:paraId="304F2E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0A0C80B">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9B33117">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3D502454">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4D7F1492">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1EA957DE">
            <w:pPr>
              <w:tabs>
                <w:tab w:val="left" w:pos="0"/>
                <w:tab w:val="left" w:pos="720"/>
              </w:tabs>
              <w:adjustRightInd w:val="0"/>
              <w:snapToGrid w:val="0"/>
              <w:jc w:val="center"/>
              <w:rPr>
                <w:rFonts w:hint="eastAsia" w:ascii="宋体" w:hAnsi="宋体" w:cs="宋体"/>
                <w:szCs w:val="21"/>
              </w:rPr>
            </w:pPr>
          </w:p>
        </w:tc>
      </w:tr>
      <w:tr w14:paraId="58AC2E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175735E">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9EE2E5F">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7DA9C545">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0FF41CD0">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1A9975A">
            <w:pPr>
              <w:tabs>
                <w:tab w:val="left" w:pos="0"/>
                <w:tab w:val="left" w:pos="720"/>
              </w:tabs>
              <w:adjustRightInd w:val="0"/>
              <w:snapToGrid w:val="0"/>
              <w:jc w:val="center"/>
              <w:rPr>
                <w:rFonts w:hint="eastAsia" w:ascii="宋体" w:hAnsi="宋体" w:cs="宋体"/>
                <w:szCs w:val="21"/>
              </w:rPr>
            </w:pPr>
          </w:p>
        </w:tc>
      </w:tr>
      <w:tr w14:paraId="6224FA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04CF54F7">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C957354">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345C2EF2">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5D9440EF">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67D6AF94">
            <w:pPr>
              <w:tabs>
                <w:tab w:val="left" w:pos="0"/>
                <w:tab w:val="left" w:pos="720"/>
              </w:tabs>
              <w:adjustRightInd w:val="0"/>
              <w:snapToGrid w:val="0"/>
              <w:jc w:val="center"/>
              <w:rPr>
                <w:rFonts w:hint="eastAsia" w:ascii="宋体" w:hAnsi="宋体" w:cs="宋体"/>
                <w:szCs w:val="21"/>
              </w:rPr>
            </w:pPr>
          </w:p>
        </w:tc>
      </w:tr>
      <w:tr w14:paraId="78D93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68704CFD">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588B510E">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044E487C">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7E46BB54">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1EBA5BAD">
            <w:pPr>
              <w:tabs>
                <w:tab w:val="left" w:pos="0"/>
                <w:tab w:val="left" w:pos="720"/>
              </w:tabs>
              <w:adjustRightInd w:val="0"/>
              <w:snapToGrid w:val="0"/>
              <w:jc w:val="center"/>
              <w:rPr>
                <w:rFonts w:hint="eastAsia" w:ascii="宋体" w:hAnsi="宋体" w:cs="宋体"/>
                <w:szCs w:val="21"/>
              </w:rPr>
            </w:pPr>
          </w:p>
        </w:tc>
      </w:tr>
      <w:tr w14:paraId="22103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53497373">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3BBA87F5">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6814782">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83F0AE9">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1CAEE9DB">
            <w:pPr>
              <w:tabs>
                <w:tab w:val="left" w:pos="0"/>
                <w:tab w:val="left" w:pos="720"/>
              </w:tabs>
              <w:adjustRightInd w:val="0"/>
              <w:snapToGrid w:val="0"/>
              <w:jc w:val="center"/>
              <w:rPr>
                <w:rFonts w:hint="eastAsia" w:ascii="宋体" w:hAnsi="宋体" w:cs="宋体"/>
                <w:szCs w:val="21"/>
              </w:rPr>
            </w:pPr>
          </w:p>
        </w:tc>
      </w:tr>
      <w:tr w14:paraId="088429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B871579">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6AE171EC">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3E50946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0585FCF4">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4523C253">
            <w:pPr>
              <w:tabs>
                <w:tab w:val="left" w:pos="0"/>
                <w:tab w:val="left" w:pos="720"/>
              </w:tabs>
              <w:adjustRightInd w:val="0"/>
              <w:snapToGrid w:val="0"/>
              <w:jc w:val="center"/>
              <w:rPr>
                <w:rFonts w:hint="eastAsia" w:ascii="宋体" w:hAnsi="宋体" w:cs="宋体"/>
                <w:szCs w:val="21"/>
              </w:rPr>
            </w:pPr>
          </w:p>
        </w:tc>
      </w:tr>
      <w:tr w14:paraId="0E398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144297CE">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642DF22E">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6EB8A709">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EADC0FA">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7D2CE5F">
            <w:pPr>
              <w:tabs>
                <w:tab w:val="left" w:pos="0"/>
                <w:tab w:val="left" w:pos="720"/>
              </w:tabs>
              <w:adjustRightInd w:val="0"/>
              <w:snapToGrid w:val="0"/>
              <w:jc w:val="center"/>
              <w:rPr>
                <w:rFonts w:hint="eastAsia" w:ascii="宋体" w:hAnsi="宋体" w:cs="宋体"/>
                <w:szCs w:val="21"/>
              </w:rPr>
            </w:pPr>
          </w:p>
        </w:tc>
      </w:tr>
      <w:tr w14:paraId="435C8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02B360E6">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0AE0CB3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743B4427">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53416A4E">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6A17A4CC">
            <w:pPr>
              <w:tabs>
                <w:tab w:val="left" w:pos="0"/>
                <w:tab w:val="left" w:pos="720"/>
              </w:tabs>
              <w:adjustRightInd w:val="0"/>
              <w:snapToGrid w:val="0"/>
              <w:jc w:val="center"/>
              <w:rPr>
                <w:rFonts w:hint="eastAsia" w:ascii="宋体" w:hAnsi="宋体" w:cs="宋体"/>
                <w:szCs w:val="21"/>
              </w:rPr>
            </w:pPr>
          </w:p>
        </w:tc>
      </w:tr>
      <w:tr w14:paraId="432AC9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01BB776F">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7485F985">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DC2E0E1">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DE9DFA6">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342EB63B">
            <w:pPr>
              <w:tabs>
                <w:tab w:val="left" w:pos="0"/>
                <w:tab w:val="left" w:pos="720"/>
              </w:tabs>
              <w:adjustRightInd w:val="0"/>
              <w:snapToGrid w:val="0"/>
              <w:jc w:val="center"/>
              <w:rPr>
                <w:rFonts w:hint="eastAsia" w:ascii="宋体" w:hAnsi="宋体" w:cs="宋体"/>
                <w:szCs w:val="21"/>
              </w:rPr>
            </w:pPr>
          </w:p>
        </w:tc>
      </w:tr>
      <w:tr w14:paraId="34790F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113C2CBD">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0D22A3A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C3D2EC6">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5CB84DF">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850FECA">
            <w:pPr>
              <w:tabs>
                <w:tab w:val="left" w:pos="0"/>
                <w:tab w:val="left" w:pos="720"/>
              </w:tabs>
              <w:adjustRightInd w:val="0"/>
              <w:snapToGrid w:val="0"/>
              <w:jc w:val="center"/>
              <w:rPr>
                <w:rFonts w:hint="eastAsia" w:ascii="宋体" w:hAnsi="宋体" w:cs="宋体"/>
                <w:szCs w:val="21"/>
              </w:rPr>
            </w:pPr>
          </w:p>
        </w:tc>
      </w:tr>
      <w:tr w14:paraId="441FF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31AD8FB9">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F4C9575">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6A37D272">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0D7A639B">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2FE1E991">
            <w:pPr>
              <w:tabs>
                <w:tab w:val="left" w:pos="0"/>
                <w:tab w:val="left" w:pos="720"/>
              </w:tabs>
              <w:adjustRightInd w:val="0"/>
              <w:snapToGrid w:val="0"/>
              <w:jc w:val="center"/>
              <w:rPr>
                <w:rFonts w:hint="eastAsia" w:ascii="宋体" w:hAnsi="宋体" w:cs="宋体"/>
                <w:szCs w:val="21"/>
              </w:rPr>
            </w:pPr>
          </w:p>
        </w:tc>
      </w:tr>
      <w:tr w14:paraId="4330C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55E8DE6C">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757B27C2">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70B295F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3E341395">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52CC286A">
            <w:pPr>
              <w:tabs>
                <w:tab w:val="left" w:pos="0"/>
                <w:tab w:val="left" w:pos="720"/>
              </w:tabs>
              <w:adjustRightInd w:val="0"/>
              <w:snapToGrid w:val="0"/>
              <w:jc w:val="center"/>
              <w:rPr>
                <w:rFonts w:hint="eastAsia" w:ascii="宋体" w:hAnsi="宋体" w:cs="宋体"/>
                <w:szCs w:val="21"/>
              </w:rPr>
            </w:pPr>
          </w:p>
        </w:tc>
      </w:tr>
      <w:tr w14:paraId="2A1BA1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E7B461F">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62C4E616">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77C885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199C547B">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67A9C06">
            <w:pPr>
              <w:tabs>
                <w:tab w:val="left" w:pos="0"/>
                <w:tab w:val="left" w:pos="720"/>
              </w:tabs>
              <w:adjustRightInd w:val="0"/>
              <w:snapToGrid w:val="0"/>
              <w:jc w:val="center"/>
              <w:rPr>
                <w:rFonts w:hint="eastAsia" w:ascii="宋体" w:hAnsi="宋体" w:cs="宋体"/>
                <w:szCs w:val="21"/>
              </w:rPr>
            </w:pPr>
          </w:p>
        </w:tc>
      </w:tr>
      <w:tr w14:paraId="6F509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81" w:type="dxa"/>
            <w:noWrap w:val="0"/>
            <w:vAlign w:val="center"/>
          </w:tcPr>
          <w:p w14:paraId="1F1F77C5">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591171F6">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29CCD856">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18A0DC94">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27C76E7F">
            <w:pPr>
              <w:tabs>
                <w:tab w:val="left" w:pos="0"/>
                <w:tab w:val="left" w:pos="720"/>
              </w:tabs>
              <w:adjustRightInd w:val="0"/>
              <w:snapToGrid w:val="0"/>
              <w:jc w:val="center"/>
              <w:rPr>
                <w:rFonts w:hint="eastAsia" w:ascii="宋体" w:hAnsi="宋体" w:cs="宋体"/>
                <w:szCs w:val="21"/>
              </w:rPr>
            </w:pPr>
          </w:p>
        </w:tc>
      </w:tr>
      <w:tr w14:paraId="0DD82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281" w:type="dxa"/>
            <w:noWrap w:val="0"/>
            <w:vAlign w:val="center"/>
          </w:tcPr>
          <w:p w14:paraId="1992B78C">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5D0EB5A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5D7F061">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46C34C88">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6466677A">
            <w:pPr>
              <w:tabs>
                <w:tab w:val="left" w:pos="0"/>
                <w:tab w:val="left" w:pos="720"/>
              </w:tabs>
              <w:adjustRightInd w:val="0"/>
              <w:snapToGrid w:val="0"/>
              <w:jc w:val="center"/>
              <w:rPr>
                <w:rFonts w:hint="eastAsia" w:ascii="宋体" w:hAnsi="宋体" w:cs="宋体"/>
                <w:szCs w:val="21"/>
              </w:rPr>
            </w:pPr>
          </w:p>
        </w:tc>
      </w:tr>
    </w:tbl>
    <w:p w14:paraId="420F6994">
      <w:pPr>
        <w:ind w:left="361" w:hanging="361" w:hangingChars="200"/>
        <w:rPr>
          <w:rFonts w:hint="eastAsia" w:ascii="宋体" w:hAnsi="宋体" w:cs="宋体"/>
          <w:b/>
          <w:sz w:val="18"/>
          <w:szCs w:val="18"/>
        </w:rPr>
      </w:pPr>
      <w:r>
        <w:rPr>
          <w:rFonts w:hint="eastAsia" w:ascii="宋体" w:hAnsi="宋体" w:cs="宋体"/>
          <w:b/>
          <w:sz w:val="18"/>
          <w:szCs w:val="18"/>
        </w:rPr>
        <w:t>注：参与编制标书所有人员名单应包括如编制投标文件（含资格审查文件）、负责清样校对、负责打印及复印等所有人员在内的人员名单。</w:t>
      </w:r>
    </w:p>
    <w:p w14:paraId="7195612D">
      <w:pPr>
        <w:spacing w:line="360" w:lineRule="auto"/>
        <w:ind w:left="-283" w:leftChars="-135" w:right="-191" w:rightChars="-91"/>
        <w:rPr>
          <w:rFonts w:hint="eastAsia" w:ascii="宋体" w:hAnsi="宋体" w:cs="宋体"/>
          <w:sz w:val="24"/>
        </w:rPr>
      </w:pPr>
    </w:p>
    <w:p w14:paraId="3E991C62">
      <w:pPr>
        <w:spacing w:line="360" w:lineRule="auto"/>
        <w:ind w:left="-283" w:leftChars="-135" w:right="-191" w:rightChars="-91"/>
        <w:rPr>
          <w:rFonts w:hint="eastAsia" w:ascii="宋体" w:hAnsi="宋体" w:cs="宋体"/>
          <w:sz w:val="24"/>
        </w:rPr>
      </w:pPr>
    </w:p>
    <w:p w14:paraId="40E1BA72">
      <w:pPr>
        <w:autoSpaceDE w:val="0"/>
        <w:autoSpaceDN w:val="0"/>
        <w:adjustRightInd w:val="0"/>
        <w:spacing w:line="360" w:lineRule="auto"/>
        <w:outlineLvl w:val="1"/>
        <w:rPr>
          <w:rFonts w:hint="eastAsia" w:ascii="宋体" w:hAnsi="宋体" w:cs="宋体"/>
          <w:bCs/>
          <w:sz w:val="30"/>
          <w:szCs w:val="30"/>
          <w:lang w:val="zh-CN"/>
        </w:rPr>
      </w:pPr>
      <w:r>
        <w:rPr>
          <w:rFonts w:ascii="宋体" w:hAnsi="宋体" w:cs="宋体"/>
          <w:sz w:val="24"/>
        </w:rPr>
        <w:br w:type="page"/>
      </w:r>
      <w:bookmarkStart w:id="615" w:name="_Toc57392568"/>
      <w:bookmarkStart w:id="616" w:name="_Toc134304600"/>
      <w:r>
        <w:rPr>
          <w:rFonts w:hint="eastAsia" w:ascii="宋体" w:hAnsi="宋体" w:cs="宋体"/>
          <w:bCs/>
          <w:sz w:val="24"/>
        </w:rPr>
        <w:t>格式</w:t>
      </w:r>
      <w:bookmarkEnd w:id="615"/>
      <w:r>
        <w:rPr>
          <w:rFonts w:hint="eastAsia" w:ascii="宋体" w:hAnsi="宋体" w:cs="宋体"/>
          <w:bCs/>
          <w:sz w:val="24"/>
        </w:rPr>
        <w:t>5</w:t>
      </w:r>
      <w:bookmarkEnd w:id="616"/>
    </w:p>
    <w:p w14:paraId="278B10B1">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002FF723">
      <w:pPr>
        <w:tabs>
          <w:tab w:val="center" w:pos="4832"/>
          <w:tab w:val="left" w:pos="8161"/>
        </w:tabs>
        <w:autoSpaceDE w:val="0"/>
        <w:autoSpaceDN w:val="0"/>
        <w:adjustRightInd w:val="0"/>
        <w:spacing w:line="360" w:lineRule="auto"/>
        <w:jc w:val="center"/>
        <w:rPr>
          <w:rFonts w:hint="eastAsia" w:ascii="宋体" w:hAnsi="宋体" w:cs="宋体"/>
          <w:b/>
          <w:bCs/>
          <w:sz w:val="36"/>
          <w:szCs w:val="36"/>
        </w:rPr>
      </w:pPr>
      <w:r>
        <w:rPr>
          <w:rFonts w:hint="eastAsia" w:ascii="宋体" w:hAnsi="宋体" w:cs="宋体"/>
          <w:b/>
          <w:bCs/>
          <w:sz w:val="36"/>
          <w:szCs w:val="36"/>
        </w:rPr>
        <w:t>投标人认为应该提供的其他资料</w:t>
      </w:r>
    </w:p>
    <w:p w14:paraId="5A051ED8">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5ADEAC96">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551C10C0">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286317DE">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587E1899">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0095544B">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5207AB73">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1A603FC1"/>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EE86">
    <w:pPr>
      <w:ind w:firstLine="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D6A3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643D6A3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70ED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7EA5">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8BDA4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568BDA4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B757">
    <w:pPr>
      <w:pStyle w:val="13"/>
      <w:tabs>
        <w:tab w:val="clear" w:pos="4153"/>
        <w:tab w:val="clear" w:pos="8306"/>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6E8FFE0">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4vdRNAAAAAC&#10;AQAADwAAAAAAAAABACAAAAAiAAAAZHJzL2Rvd25yZXYueG1sUEsBAhQAFAAAAAgAh07iQCJq/gLr&#10;AQAAzAMAAA4AAAAAAAAAAQAgAAAAHwEAAGRycy9lMm9Eb2MueG1sUEsFBgAAAAAGAAYAWQEAAHwF&#10;AAAAAA==&#10;">
              <v:fill on="f" focussize="0,0"/>
              <v:stroke on="f"/>
              <v:imagedata o:title=""/>
              <o:lock v:ext="edit" aspectratio="f"/>
              <v:textbox inset="0mm,0mm,0mm,0mm" style="mso-fit-shape-to-text:t;">
                <w:txbxContent>
                  <w:p w14:paraId="66E8FFE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8FA9">
    <w:pPr>
      <w:tabs>
        <w:tab w:val="center" w:pos="4153"/>
        <w:tab w:val="right" w:pos="8306"/>
      </w:tabs>
      <w:snapToGrid w:val="0"/>
      <w:rPr>
        <w:rFonts w:hint="eastAsia"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FB697"/>
    <w:multiLevelType w:val="singleLevel"/>
    <w:tmpl w:val="904FB697"/>
    <w:lvl w:ilvl="0" w:tentative="0">
      <w:start w:val="6"/>
      <w:numFmt w:val="chineseCounting"/>
      <w:suff w:val="space"/>
      <w:lvlText w:val="第%1章"/>
      <w:lvlJc w:val="left"/>
      <w:rPr>
        <w:rFonts w:hint="eastAsia"/>
      </w:rPr>
    </w:lvl>
  </w:abstractNum>
  <w:abstractNum w:abstractNumId="1">
    <w:nsid w:val="3AA9E74D"/>
    <w:multiLevelType w:val="singleLevel"/>
    <w:tmpl w:val="3AA9E74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71B35"/>
    <w:rsid w:val="2C387DF2"/>
    <w:rsid w:val="35335357"/>
    <w:rsid w:val="43F1196C"/>
    <w:rsid w:val="4DD75F70"/>
    <w:rsid w:val="4EBC0DCE"/>
    <w:rsid w:val="554B1D45"/>
    <w:rsid w:val="7C64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ind w:left="420"/>
      <w:jc w:val="left"/>
    </w:pPr>
    <w:rPr>
      <w:iCs/>
      <w:sz w:val="20"/>
      <w:szCs w:val="20"/>
    </w:rPr>
  </w:style>
  <w:style w:type="paragraph" w:styleId="12">
    <w:name w:val="Plain Text"/>
    <w:basedOn w:val="1"/>
    <w:next w:val="5"/>
    <w:qFormat/>
    <w:uiPriority w:val="0"/>
    <w:rPr>
      <w:rFonts w:ascii="等线" w:hAnsi="Courier New" w:eastAsia="等线"/>
      <w:szCs w:val="22"/>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before="120" w:after="120"/>
      <w:jc w:val="left"/>
    </w:pPr>
    <w:rPr>
      <w:b/>
      <w:bCs/>
      <w:caps/>
      <w:sz w:val="20"/>
      <w:szCs w:val="20"/>
    </w:rPr>
  </w:style>
  <w:style w:type="paragraph" w:styleId="16">
    <w:name w:val="toc 2"/>
    <w:basedOn w:val="1"/>
    <w:next w:val="1"/>
    <w:qFormat/>
    <w:uiPriority w:val="0"/>
    <w:pPr>
      <w:ind w:left="210"/>
      <w:jc w:val="left"/>
    </w:pPr>
    <w:rPr>
      <w:smallCaps/>
      <w:sz w:val="20"/>
      <w:szCs w:val="20"/>
    </w:rPr>
  </w:style>
  <w:style w:type="paragraph" w:styleId="17">
    <w:name w:val="Normal (Web)"/>
    <w:basedOn w:val="1"/>
    <w:qFormat/>
    <w:uiPriority w:val="0"/>
    <w:pPr>
      <w:widowControl/>
      <w:spacing w:before="100" w:beforeAutospacing="1" w:after="100" w:afterAutospacing="1"/>
      <w:jc w:val="left"/>
    </w:pPr>
    <w:rPr>
      <w:rFonts w:ascii="宋体" w:hAnsi="宋体" w:eastAsia="楷体_GB2312" w:cs="宋体"/>
      <w:kern w:val="0"/>
      <w:sz w:val="24"/>
    </w:rPr>
  </w:style>
  <w:style w:type="paragraph" w:styleId="18">
    <w:name w:val="Body Text First Indent"/>
    <w:basedOn w:val="9"/>
    <w:qFormat/>
    <w:uiPriority w:val="0"/>
    <w:pPr>
      <w:spacing w:line="312" w:lineRule="auto"/>
      <w:ind w:firstLine="420"/>
    </w:pPr>
    <w:rPr>
      <w:kern w:val="0"/>
      <w:sz w:val="20"/>
      <w:szCs w:val="20"/>
    </w:rPr>
  </w:style>
  <w:style w:type="paragraph" w:styleId="19">
    <w:name w:val="Body Text First Indent 2"/>
    <w:basedOn w:val="10"/>
    <w:unhideWhenUsed/>
    <w:qFormat/>
    <w:uiPriority w:val="0"/>
    <w:pPr>
      <w:ind w:firstLine="200" w:firstLineChars="200"/>
    </w:pPr>
  </w:style>
  <w:style w:type="character" w:styleId="22">
    <w:name w:val="Hyperlink"/>
    <w:basedOn w:val="21"/>
    <w:unhideWhenUsed/>
    <w:qFormat/>
    <w:uiPriority w:val="0"/>
    <w:rPr>
      <w:color w:val="0000FF"/>
      <w:u w:val="single"/>
    </w:rPr>
  </w:style>
  <w:style w:type="character" w:styleId="23">
    <w:name w:val="annotation reference"/>
    <w:qFormat/>
    <w:uiPriority w:val="99"/>
    <w:rPr>
      <w:sz w:val="21"/>
      <w:szCs w:val="21"/>
    </w:rPr>
  </w:style>
  <w:style w:type="paragraph" w:customStyle="1" w:styleId="24">
    <w:name w:val="样式 正文首行缩进 2 + 首行缩进:  2 字符"/>
    <w:basedOn w:val="1"/>
    <w:next w:val="1"/>
    <w:qFormat/>
    <w:uiPriority w:val="0"/>
    <w:pPr>
      <w:ind w:firstLine="420"/>
    </w:pPr>
    <w:rPr>
      <w:rFonts w:cs="宋体"/>
      <w:szCs w:val="20"/>
    </w:rPr>
  </w:style>
  <w:style w:type="paragraph" w:customStyle="1" w:styleId="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正文 New"/>
    <w:qFormat/>
    <w:uiPriority w:val="0"/>
    <w:pPr>
      <w:widowControl w:val="0"/>
      <w:jc w:val="both"/>
    </w:pPr>
    <w:rPr>
      <w:rFonts w:ascii="宋体" w:hAnsi="宋体" w:eastAsia="宋体" w:cs="宋体"/>
      <w:kern w:val="2"/>
      <w:sz w:val="21"/>
      <w:szCs w:val="24"/>
      <w:lang w:val="en-US" w:eastAsia="zh-CN" w:bidi="ar-SA"/>
    </w:rPr>
  </w:style>
  <w:style w:type="paragraph" w:styleId="27">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1056</Words>
  <Characters>1268</Characters>
  <Lines>0</Lines>
  <Paragraphs>0</Paragraphs>
  <TotalTime>1</TotalTime>
  <ScaleCrop>false</ScaleCrop>
  <LinksUpToDate>false</LinksUpToDate>
  <CharactersWithSpaces>1623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2025-09-25T07:24:00Z</dcterms:created>
  <dc:creator>Administrator</dc:creator>
  <cp:lastModifiedBy>中经</cp:lastModifiedBy>
  <dcterms:modified xsi:type="dcterms:W3CDTF">2025-09-26T05:11:21Z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eyJoZGlkIjoiOWUzYzkyYjk2ZDUxNWFlN2FlMTk1ZjUzNjkzZTRlNzYiLCJ1c2VySWQiOiIyNTU3MjY3MDEifQ==</vt:lpwstr>
  </property>
  <property fmtid="{D5CDD505-2E9C-101B-9397-08002B2CF9AE}" pid="4" name="ICV">
    <vt:lpwstr>F75EDF7A327A4E8CBA3CD7034DB3D3B0_13</vt:lpwstr>
  </property>
</Properties>
</file>