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87230">
      <w:pPr>
        <w:spacing w:line="360" w:lineRule="auto"/>
        <w:ind w:left="359" w:leftChars="171"/>
        <w:jc w:val="left"/>
        <w:rPr>
          <w:rFonts w:ascii="宋体" w:hAnsi="宋体"/>
          <w:b/>
          <w:bCs/>
          <w:color w:val="000000"/>
          <w:spacing w:val="26"/>
          <w:sz w:val="24"/>
          <w:szCs w:val="24"/>
        </w:rPr>
      </w:pPr>
    </w:p>
    <w:p w14:paraId="6B015AE6">
      <w:pPr>
        <w:spacing w:line="360" w:lineRule="auto"/>
        <w:jc w:val="center"/>
        <w:rPr>
          <w:rFonts w:ascii="宋体" w:hAnsi="宋体" w:cs="宋体"/>
          <w:b/>
          <w:bCs/>
          <w:color w:val="000000"/>
          <w:spacing w:val="26"/>
          <w:sz w:val="56"/>
          <w:szCs w:val="56"/>
        </w:rPr>
      </w:pPr>
    </w:p>
    <w:p w14:paraId="2E0923FD">
      <w:pPr>
        <w:spacing w:line="360" w:lineRule="auto"/>
        <w:ind w:right="-143" w:rightChars="-68"/>
        <w:jc w:val="center"/>
        <w:rPr>
          <w:rFonts w:hint="eastAsia" w:ascii="宋体" w:hAnsi="宋体" w:eastAsia="宋体" w:cs="宋体"/>
          <w:b/>
          <w:bCs/>
          <w:color w:val="000000"/>
          <w:spacing w:val="26"/>
          <w:sz w:val="52"/>
          <w:szCs w:val="52"/>
          <w:lang w:eastAsia="zh-CN"/>
        </w:rPr>
      </w:pPr>
      <w:r>
        <w:rPr>
          <w:rFonts w:hint="eastAsia" w:ascii="宋体" w:hAnsi="宋体" w:cs="宋体"/>
          <w:b/>
          <w:bCs/>
          <w:color w:val="000000"/>
          <w:spacing w:val="26"/>
          <w:sz w:val="52"/>
          <w:szCs w:val="52"/>
          <w:lang w:eastAsia="zh-CN"/>
        </w:rPr>
        <w:t>广州白云山何济公制药厂易地改造项目永久用电工程</w:t>
      </w:r>
    </w:p>
    <w:p w14:paraId="2FB67342">
      <w:pPr>
        <w:spacing w:line="360" w:lineRule="auto"/>
        <w:jc w:val="center"/>
        <w:rPr>
          <w:rFonts w:ascii="宋体" w:hAnsi="宋体" w:cs="宋体"/>
          <w:b/>
          <w:bCs/>
          <w:color w:val="000000"/>
          <w:spacing w:val="26"/>
          <w:sz w:val="96"/>
          <w:szCs w:val="110"/>
        </w:rPr>
      </w:pPr>
    </w:p>
    <w:p w14:paraId="0570765C">
      <w:pPr>
        <w:spacing w:line="360" w:lineRule="auto"/>
        <w:jc w:val="center"/>
        <w:rPr>
          <w:rFonts w:ascii="宋体" w:hAnsi="宋体" w:cs="宋体"/>
          <w:b/>
          <w:bCs/>
          <w:color w:val="000000"/>
          <w:spacing w:val="26"/>
          <w:sz w:val="96"/>
          <w:szCs w:val="110"/>
        </w:rPr>
      </w:pPr>
    </w:p>
    <w:p w14:paraId="4679508F">
      <w:pPr>
        <w:spacing w:line="360" w:lineRule="auto"/>
        <w:jc w:val="center"/>
        <w:rPr>
          <w:rFonts w:ascii="宋体" w:hAnsi="宋体" w:cs="宋体"/>
          <w:b/>
          <w:bCs/>
          <w:color w:val="000000"/>
          <w:spacing w:val="26"/>
          <w:sz w:val="96"/>
          <w:szCs w:val="110"/>
        </w:rPr>
      </w:pPr>
    </w:p>
    <w:p w14:paraId="37144D13">
      <w:pPr>
        <w:spacing w:line="360" w:lineRule="auto"/>
        <w:jc w:val="center"/>
        <w:rPr>
          <w:rFonts w:ascii="宋体" w:hAnsi="宋体" w:cs="宋体"/>
          <w:b/>
          <w:bCs/>
          <w:color w:val="000000"/>
          <w:spacing w:val="26"/>
          <w:sz w:val="108"/>
          <w:szCs w:val="110"/>
        </w:rPr>
      </w:pPr>
      <w:r>
        <w:rPr>
          <w:rFonts w:hint="eastAsia" w:ascii="宋体" w:hAnsi="宋体" w:cs="宋体"/>
          <w:b/>
          <w:bCs/>
          <w:color w:val="000000"/>
          <w:spacing w:val="26"/>
          <w:sz w:val="96"/>
          <w:szCs w:val="110"/>
        </w:rPr>
        <w:t>招 标 公 告</w:t>
      </w:r>
    </w:p>
    <w:p w14:paraId="20DDA48D">
      <w:pPr>
        <w:spacing w:line="360" w:lineRule="auto"/>
        <w:ind w:firstLine="2560" w:firstLineChars="800"/>
        <w:rPr>
          <w:rFonts w:ascii="宋体" w:hAnsi="宋体" w:cs="宋体"/>
          <w:color w:val="000000"/>
          <w:sz w:val="32"/>
        </w:rPr>
      </w:pPr>
    </w:p>
    <w:p w14:paraId="4A05F58D">
      <w:pPr>
        <w:spacing w:line="360" w:lineRule="auto"/>
        <w:ind w:firstLine="2560" w:firstLineChars="800"/>
        <w:rPr>
          <w:rFonts w:ascii="宋体" w:hAnsi="宋体" w:cs="宋体"/>
          <w:color w:val="000000"/>
          <w:sz w:val="32"/>
        </w:rPr>
      </w:pPr>
    </w:p>
    <w:p w14:paraId="61A9F2EB">
      <w:pPr>
        <w:spacing w:line="360" w:lineRule="auto"/>
        <w:ind w:firstLine="2560" w:firstLineChars="800"/>
        <w:rPr>
          <w:rFonts w:ascii="宋体" w:hAnsi="宋体" w:cs="宋体"/>
          <w:color w:val="000000"/>
          <w:sz w:val="32"/>
        </w:rPr>
      </w:pPr>
    </w:p>
    <w:p w14:paraId="55C4CEC6">
      <w:pPr>
        <w:spacing w:line="360" w:lineRule="auto"/>
        <w:ind w:firstLine="2560" w:firstLineChars="800"/>
        <w:rPr>
          <w:rFonts w:ascii="宋体" w:hAnsi="宋体" w:cs="宋体"/>
          <w:color w:val="000000"/>
          <w:sz w:val="32"/>
        </w:rPr>
      </w:pPr>
    </w:p>
    <w:p w14:paraId="7A3D6F2C">
      <w:pPr>
        <w:spacing w:line="360" w:lineRule="auto"/>
        <w:ind w:firstLine="2560" w:firstLineChars="800"/>
        <w:rPr>
          <w:rFonts w:ascii="宋体" w:hAnsi="宋体" w:cs="宋体"/>
          <w:color w:val="000000"/>
          <w:sz w:val="32"/>
        </w:rPr>
      </w:pPr>
    </w:p>
    <w:p w14:paraId="21DEE4BF">
      <w:pPr>
        <w:spacing w:line="360" w:lineRule="auto"/>
        <w:ind w:left="3972" w:leftChars="903" w:hanging="2076" w:hangingChars="692"/>
        <w:rPr>
          <w:rFonts w:ascii="宋体" w:hAnsi="宋体" w:cs="宋体"/>
          <w:color w:val="000000"/>
          <w:sz w:val="30"/>
          <w:szCs w:val="30"/>
          <w:u w:val="single"/>
        </w:rPr>
      </w:pPr>
      <w:r>
        <w:rPr>
          <w:rFonts w:hint="eastAsia" w:ascii="宋体" w:hAnsi="宋体" w:cs="宋体"/>
          <w:color w:val="000000"/>
          <w:sz w:val="30"/>
          <w:szCs w:val="30"/>
        </w:rPr>
        <w:t>招  标 单 位：</w:t>
      </w:r>
      <w:r>
        <w:rPr>
          <w:rFonts w:hint="eastAsia" w:ascii="宋体" w:hAnsi="宋体" w:cs="宋体"/>
          <w:bCs/>
          <w:color w:val="000000"/>
          <w:sz w:val="30"/>
          <w:szCs w:val="30"/>
          <w:u w:val="single"/>
        </w:rPr>
        <w:t>广州白云山医药集团股份有限公司白云山何济公制药厂</w:t>
      </w:r>
    </w:p>
    <w:p w14:paraId="7EFA2D4E">
      <w:pPr>
        <w:spacing w:line="360" w:lineRule="auto"/>
        <w:ind w:firstLine="1983" w:firstLineChars="661"/>
        <w:rPr>
          <w:rFonts w:hint="eastAsia" w:ascii="宋体" w:hAnsi="宋体" w:eastAsia="宋体" w:cs="宋体"/>
          <w:color w:val="000000"/>
          <w:sz w:val="30"/>
          <w:szCs w:val="30"/>
          <w:u w:val="single"/>
          <w:lang w:eastAsia="zh-CN"/>
        </w:rPr>
      </w:pPr>
      <w:r>
        <w:rPr>
          <w:rFonts w:hint="eastAsia" w:ascii="宋体" w:hAnsi="宋体" w:cs="宋体"/>
          <w:color w:val="000000"/>
          <w:sz w:val="30"/>
          <w:szCs w:val="30"/>
        </w:rPr>
        <w:t>招标代理单位：</w:t>
      </w:r>
      <w:r>
        <w:rPr>
          <w:rFonts w:hint="eastAsia" w:ascii="宋体" w:hAnsi="宋体" w:cs="宋体"/>
          <w:bCs/>
          <w:color w:val="000000"/>
          <w:sz w:val="30"/>
          <w:szCs w:val="30"/>
          <w:u w:val="single"/>
          <w:lang w:eastAsia="zh-CN"/>
        </w:rPr>
        <w:t>广东国科招标有限公司</w:t>
      </w:r>
    </w:p>
    <w:p w14:paraId="5EA8F2D5">
      <w:pPr>
        <w:pStyle w:val="8"/>
        <w:spacing w:line="480" w:lineRule="auto"/>
        <w:ind w:firstLine="1983" w:firstLineChars="661"/>
        <w:rPr>
          <w:rFonts w:cs="宋体"/>
          <w:color w:val="000000"/>
          <w:sz w:val="30"/>
          <w:szCs w:val="30"/>
        </w:rPr>
      </w:pPr>
      <w:r>
        <w:rPr>
          <w:rFonts w:hint="eastAsia" w:cs="宋体"/>
          <w:color w:val="000000"/>
          <w:sz w:val="30"/>
          <w:szCs w:val="30"/>
          <w:u w:val="none"/>
        </w:rPr>
        <w:t xml:space="preserve">日    </w:t>
      </w:r>
      <w:r>
        <w:rPr>
          <w:rFonts w:cs="宋体"/>
          <w:color w:val="000000"/>
          <w:sz w:val="30"/>
          <w:szCs w:val="30"/>
          <w:u w:val="none"/>
        </w:rPr>
        <w:t xml:space="preserve">  </w:t>
      </w:r>
      <w:r>
        <w:rPr>
          <w:rFonts w:hint="eastAsia" w:cs="宋体"/>
          <w:color w:val="000000"/>
          <w:sz w:val="30"/>
          <w:szCs w:val="30"/>
          <w:u w:val="none"/>
        </w:rPr>
        <w:t xml:space="preserve">  期：</w:t>
      </w:r>
      <w:r>
        <w:rPr>
          <w:rFonts w:hint="eastAsia" w:cs="宋体"/>
          <w:color w:val="000000"/>
          <w:sz w:val="30"/>
          <w:szCs w:val="30"/>
          <w:lang w:val="en-US" w:eastAsia="zh-CN"/>
        </w:rPr>
        <w:t>2025</w:t>
      </w:r>
      <w:r>
        <w:rPr>
          <w:rFonts w:hint="eastAsia" w:cs="宋体"/>
          <w:color w:val="000000"/>
          <w:sz w:val="30"/>
          <w:szCs w:val="30"/>
          <w:u w:val="none"/>
        </w:rPr>
        <w:t>年</w:t>
      </w:r>
      <w:r>
        <w:rPr>
          <w:rFonts w:hint="eastAsia" w:cs="宋体"/>
          <w:color w:val="auto"/>
          <w:sz w:val="30"/>
          <w:szCs w:val="30"/>
          <w:lang w:val="en-US" w:eastAsia="zh-CN"/>
        </w:rPr>
        <w:t>09</w:t>
      </w:r>
      <w:r>
        <w:rPr>
          <w:rFonts w:hint="eastAsia" w:cs="宋体"/>
          <w:color w:val="auto"/>
          <w:sz w:val="30"/>
          <w:szCs w:val="30"/>
          <w:u w:val="none"/>
        </w:rPr>
        <w:t>月</w:t>
      </w:r>
    </w:p>
    <w:p w14:paraId="4CAFA5F9">
      <w:pPr>
        <w:pStyle w:val="8"/>
        <w:spacing w:line="480" w:lineRule="auto"/>
        <w:jc w:val="center"/>
        <w:rPr>
          <w:rFonts w:hint="eastAsia"/>
          <w:b/>
          <w:bCs/>
          <w:sz w:val="30"/>
          <w:szCs w:val="30"/>
          <w:u w:val="none"/>
          <w:lang w:eastAsia="zh-CN"/>
        </w:rPr>
      </w:pPr>
      <w:r>
        <w:rPr>
          <w:rFonts w:cs="宋体"/>
          <w:color w:val="000000"/>
          <w:sz w:val="30"/>
          <w:szCs w:val="30"/>
        </w:rPr>
        <w:br w:type="page"/>
      </w:r>
      <w:r>
        <w:rPr>
          <w:rFonts w:hint="eastAsia"/>
          <w:b/>
          <w:bCs/>
          <w:sz w:val="30"/>
          <w:szCs w:val="30"/>
          <w:u w:val="none"/>
          <w:lang w:eastAsia="zh-CN"/>
        </w:rPr>
        <w:t>广州白云山何济公制药厂易地改造项目永久用电工程</w:t>
      </w:r>
    </w:p>
    <w:p w14:paraId="3F36975B">
      <w:pPr>
        <w:pStyle w:val="8"/>
        <w:spacing w:line="480" w:lineRule="auto"/>
        <w:jc w:val="center"/>
        <w:rPr>
          <w:sz w:val="24"/>
        </w:rPr>
      </w:pPr>
      <w:r>
        <w:rPr>
          <w:rFonts w:hint="eastAsia"/>
          <w:b/>
          <w:bCs/>
          <w:sz w:val="30"/>
          <w:szCs w:val="30"/>
        </w:rPr>
        <w:t>招标公告</w:t>
      </w:r>
    </w:p>
    <w:p w14:paraId="2C594DDC">
      <w:pPr>
        <w:spacing w:line="480" w:lineRule="auto"/>
        <w:ind w:left="120" w:leftChars="57" w:firstLine="417" w:firstLineChars="174"/>
        <w:rPr>
          <w:rFonts w:ascii="宋体" w:hAnsi="宋体"/>
          <w:sz w:val="24"/>
        </w:rPr>
      </w:pPr>
      <w:r>
        <w:rPr>
          <w:sz w:val="24"/>
        </w:rPr>
        <w:t xml:space="preserve">  </w:t>
      </w:r>
      <w:r>
        <w:rPr>
          <w:rFonts w:hint="eastAsia" w:ascii="宋体" w:hAnsi="宋体"/>
          <w:sz w:val="24"/>
        </w:rPr>
        <w:t>根据</w:t>
      </w:r>
      <w:r>
        <w:rPr>
          <w:rFonts w:hint="eastAsia" w:ascii="宋体" w:hAnsi="宋体"/>
          <w:sz w:val="24"/>
          <w:u w:val="single"/>
        </w:rPr>
        <w:t>广东省企业投资项目备案证（证号：2112-440111-04-01-419069</w:t>
      </w:r>
      <w:r>
        <w:rPr>
          <w:rFonts w:hint="eastAsia" w:ascii="宋体" w:hAnsi="宋体"/>
          <w:sz w:val="24"/>
          <w:u w:val="single"/>
          <w:lang w:eastAsia="zh-CN"/>
        </w:rPr>
        <w:t>）</w:t>
      </w:r>
      <w:r>
        <w:rPr>
          <w:rFonts w:hint="eastAsia" w:ascii="宋体" w:hAnsi="宋体"/>
          <w:sz w:val="24"/>
        </w:rPr>
        <w:t>批准，并且图纸和技术资料满足施工需要，</w:t>
      </w:r>
      <w:r>
        <w:rPr>
          <w:rFonts w:ascii="宋体" w:hAnsi="宋体"/>
          <w:sz w:val="24"/>
          <w:u w:val="single"/>
        </w:rPr>
        <w:t xml:space="preserve"> </w:t>
      </w:r>
      <w:r>
        <w:rPr>
          <w:rFonts w:hint="eastAsia" w:ascii="宋体" w:hAnsi="宋体"/>
          <w:sz w:val="24"/>
          <w:u w:val="single"/>
          <w:lang w:eastAsia="zh-CN"/>
        </w:rPr>
        <w:t>广州白云山医药集团股份有限公司白云山何济公制药厂</w:t>
      </w:r>
      <w:r>
        <w:rPr>
          <w:rFonts w:ascii="宋体" w:hAnsi="宋体"/>
          <w:sz w:val="24"/>
          <w:u w:val="single"/>
        </w:rPr>
        <w:t xml:space="preserve"> </w:t>
      </w:r>
      <w:r>
        <w:rPr>
          <w:rFonts w:hint="eastAsia" w:ascii="宋体" w:hAnsi="宋体"/>
          <w:sz w:val="24"/>
        </w:rPr>
        <w:t>现对</w:t>
      </w:r>
      <w:r>
        <w:rPr>
          <w:sz w:val="24"/>
          <w:u w:val="single"/>
        </w:rPr>
        <w:t xml:space="preserve"> </w:t>
      </w:r>
      <w:r>
        <w:rPr>
          <w:rFonts w:hint="eastAsia"/>
          <w:sz w:val="24"/>
          <w:u w:val="single"/>
          <w:lang w:eastAsia="zh-CN"/>
        </w:rPr>
        <w:t>广州白云山何济公制药厂易地改造项目永久用电工程</w:t>
      </w:r>
      <w:r>
        <w:rPr>
          <w:sz w:val="24"/>
          <w:u w:val="single"/>
        </w:rPr>
        <w:t xml:space="preserve"> </w:t>
      </w:r>
      <w:r>
        <w:rPr>
          <w:rFonts w:hint="eastAsia" w:ascii="宋体" w:hAnsi="宋体"/>
          <w:sz w:val="24"/>
        </w:rPr>
        <w:t>工程施工进行施工公开招标，选定承包人。</w:t>
      </w:r>
    </w:p>
    <w:p w14:paraId="790CB58E">
      <w:pPr>
        <w:tabs>
          <w:tab w:val="center" w:pos="4415"/>
        </w:tabs>
        <w:spacing w:line="480" w:lineRule="auto"/>
        <w:ind w:firstLine="537" w:firstLineChars="224"/>
        <w:rPr>
          <w:rFonts w:ascii="宋体" w:hAnsi="宋体"/>
          <w:sz w:val="24"/>
          <w:u w:val="single"/>
        </w:rPr>
      </w:pPr>
      <w:r>
        <w:rPr>
          <w:rFonts w:hint="eastAsia" w:ascii="宋体" w:hAnsi="宋体"/>
          <w:sz w:val="24"/>
        </w:rPr>
        <w:t>一、工程名称：</w:t>
      </w:r>
      <w:r>
        <w:rPr>
          <w:rFonts w:hint="eastAsia" w:ascii="宋体" w:hAnsi="宋体"/>
          <w:sz w:val="24"/>
          <w:u w:val="single"/>
        </w:rPr>
        <w:t>广州白云山何济公制药厂易地改造项目永久用电工程</w:t>
      </w:r>
    </w:p>
    <w:p w14:paraId="779DF11C">
      <w:pPr>
        <w:tabs>
          <w:tab w:val="center" w:pos="4415"/>
        </w:tabs>
        <w:spacing w:line="480" w:lineRule="auto"/>
        <w:ind w:firstLine="1017" w:firstLineChars="424"/>
        <w:rPr>
          <w:rFonts w:ascii="宋体" w:hAnsi="宋体"/>
          <w:color w:val="000000"/>
          <w:sz w:val="24"/>
          <w:u w:val="single"/>
        </w:rPr>
      </w:pPr>
      <w:r>
        <w:rPr>
          <w:rFonts w:hint="eastAsia" w:ascii="宋体"/>
          <w:color w:val="000000"/>
          <w:sz w:val="24"/>
        </w:rPr>
        <w:t>项目代码：</w:t>
      </w:r>
      <w:r>
        <w:rPr>
          <w:rFonts w:ascii="宋体" w:hAnsi="宋体"/>
          <w:color w:val="000000"/>
          <w:sz w:val="24"/>
          <w:u w:val="single"/>
        </w:rPr>
        <w:t xml:space="preserve"> </w:t>
      </w:r>
      <w:r>
        <w:rPr>
          <w:rFonts w:hint="eastAsia" w:ascii="宋体" w:hAnsi="宋体"/>
          <w:color w:val="000000"/>
          <w:sz w:val="24"/>
          <w:u w:val="single"/>
        </w:rPr>
        <w:t>2112-440111-04-01-419069</w:t>
      </w:r>
      <w:r>
        <w:rPr>
          <w:rFonts w:ascii="宋体" w:hAnsi="宋体"/>
          <w:color w:val="000000"/>
          <w:sz w:val="24"/>
          <w:u w:val="single"/>
        </w:rPr>
        <w:t xml:space="preserve"> </w:t>
      </w:r>
    </w:p>
    <w:p w14:paraId="0137A800">
      <w:pPr>
        <w:spacing w:line="480" w:lineRule="auto"/>
        <w:ind w:firstLine="537" w:firstLineChars="224"/>
        <w:rPr>
          <w:rFonts w:ascii="宋体"/>
          <w:sz w:val="24"/>
          <w:u w:val="single"/>
        </w:rPr>
      </w:pPr>
      <w:r>
        <w:rPr>
          <w:rFonts w:hint="eastAsia" w:ascii="宋体" w:hAnsi="宋体"/>
          <w:sz w:val="24"/>
        </w:rPr>
        <w:t>二、招标单位：</w:t>
      </w:r>
      <w:r>
        <w:rPr>
          <w:rFonts w:hint="eastAsia" w:ascii="宋体" w:hAnsi="宋体"/>
          <w:sz w:val="24"/>
          <w:u w:val="single"/>
        </w:rPr>
        <w:t>广州白云山医药集团股份有限公司白云山何济公制药厂</w:t>
      </w:r>
    </w:p>
    <w:p w14:paraId="4F34BFF9">
      <w:pPr>
        <w:spacing w:line="480" w:lineRule="auto"/>
        <w:ind w:firstLine="537" w:firstLineChars="224"/>
        <w:rPr>
          <w:rFonts w:hint="default" w:ascii="宋体" w:eastAsia="宋体"/>
          <w:sz w:val="24"/>
          <w:u w:val="single"/>
          <w:lang w:val="en-US" w:eastAsia="zh-CN"/>
        </w:rPr>
      </w:pPr>
      <w:r>
        <w:rPr>
          <w:rFonts w:ascii="宋体" w:hAnsi="宋体"/>
          <w:sz w:val="24"/>
        </w:rPr>
        <w:t xml:space="preserve">    </w:t>
      </w:r>
      <w:r>
        <w:rPr>
          <w:rFonts w:hint="eastAsia" w:ascii="宋体" w:hAnsi="宋体"/>
          <w:sz w:val="24"/>
        </w:rPr>
        <w:t>联系人：</w:t>
      </w:r>
      <w:r>
        <w:rPr>
          <w:rFonts w:hint="eastAsia" w:ascii="宋体" w:hAnsi="宋体"/>
          <w:sz w:val="24"/>
          <w:u w:val="single"/>
          <w:lang w:val="en-US" w:eastAsia="zh-CN"/>
        </w:rPr>
        <w:t>岑工</w:t>
      </w:r>
      <w:r>
        <w:rPr>
          <w:rFonts w:ascii="宋体" w:hAnsi="宋体"/>
          <w:sz w:val="24"/>
        </w:rPr>
        <w:t xml:space="preserve">      </w:t>
      </w:r>
      <w:r>
        <w:rPr>
          <w:rFonts w:hint="eastAsia" w:ascii="宋体" w:hAnsi="宋体"/>
          <w:sz w:val="24"/>
        </w:rPr>
        <w:t>联系电话：</w:t>
      </w:r>
      <w:r>
        <w:rPr>
          <w:rFonts w:hint="eastAsia" w:ascii="宋体" w:hAnsi="宋体"/>
          <w:sz w:val="24"/>
          <w:u w:val="single"/>
          <w:lang w:val="en-US" w:eastAsia="zh-CN"/>
        </w:rPr>
        <w:t>020-61355140</w:t>
      </w:r>
    </w:p>
    <w:p w14:paraId="510831EE">
      <w:pPr>
        <w:spacing w:line="480" w:lineRule="auto"/>
        <w:ind w:left="420" w:leftChars="200" w:firstLine="537" w:firstLineChars="224"/>
        <w:rPr>
          <w:rFonts w:hint="default" w:ascii="宋体" w:hAnsi="宋体"/>
          <w:color w:val="FF0000"/>
          <w:sz w:val="24"/>
          <w:lang w:val="en-US"/>
        </w:rPr>
      </w:pPr>
      <w:r>
        <w:rPr>
          <w:rFonts w:hint="eastAsia" w:ascii="宋体" w:hAnsi="宋体"/>
          <w:sz w:val="24"/>
        </w:rPr>
        <w:t>联系地址：</w:t>
      </w:r>
      <w:r>
        <w:rPr>
          <w:rFonts w:hint="eastAsia" w:ascii="宋体" w:hAnsi="宋体"/>
          <w:sz w:val="24"/>
          <w:u w:val="single"/>
          <w:lang w:val="en-US" w:eastAsia="zh-CN"/>
        </w:rPr>
        <w:t>广州市白云区新市街萧岗大马路52号</w:t>
      </w:r>
    </w:p>
    <w:p w14:paraId="19D4CD5D">
      <w:pPr>
        <w:spacing w:line="480" w:lineRule="auto"/>
        <w:ind w:left="420" w:leftChars="200" w:firstLine="537" w:firstLineChars="224"/>
        <w:rPr>
          <w:rFonts w:hint="eastAsia" w:ascii="宋体" w:eastAsia="宋体"/>
          <w:sz w:val="24"/>
          <w:u w:val="single"/>
          <w:lang w:eastAsia="zh-CN"/>
        </w:rPr>
      </w:pPr>
      <w:r>
        <w:rPr>
          <w:rFonts w:hint="eastAsia" w:ascii="宋体" w:hAnsi="宋体"/>
          <w:sz w:val="24"/>
        </w:rPr>
        <w:t>招标代理机构：</w:t>
      </w:r>
      <w:r>
        <w:rPr>
          <w:rFonts w:hint="eastAsia" w:ascii="宋体" w:hAnsi="宋体"/>
          <w:sz w:val="24"/>
          <w:u w:val="single"/>
        </w:rPr>
        <w:t xml:space="preserve"> </w:t>
      </w:r>
      <w:r>
        <w:rPr>
          <w:rFonts w:hint="eastAsia" w:ascii="宋体" w:hAnsi="宋体"/>
          <w:sz w:val="24"/>
          <w:u w:val="single"/>
          <w:lang w:eastAsia="zh-CN"/>
        </w:rPr>
        <w:t>广东国科招标有限公司</w:t>
      </w:r>
    </w:p>
    <w:p w14:paraId="13D736B7">
      <w:pPr>
        <w:spacing w:line="480" w:lineRule="auto"/>
        <w:ind w:firstLine="537" w:firstLineChars="224"/>
        <w:rPr>
          <w:rFonts w:ascii="宋体"/>
          <w:sz w:val="24"/>
          <w:u w:val="single"/>
        </w:rPr>
      </w:pPr>
      <w:r>
        <w:rPr>
          <w:rFonts w:ascii="宋体" w:hAnsi="宋体"/>
          <w:sz w:val="24"/>
        </w:rPr>
        <w:t xml:space="preserve">    </w:t>
      </w:r>
      <w:r>
        <w:rPr>
          <w:rFonts w:hint="eastAsia" w:ascii="宋体" w:hAnsi="宋体"/>
          <w:sz w:val="24"/>
        </w:rPr>
        <w:t>联系人：</w:t>
      </w:r>
      <w:r>
        <w:rPr>
          <w:rFonts w:hint="eastAsia" w:ascii="宋体" w:hAnsi="宋体"/>
          <w:sz w:val="24"/>
          <w:u w:val="single"/>
          <w:lang w:val="en-US" w:eastAsia="zh-CN"/>
        </w:rPr>
        <w:t>陈工、黄工</w:t>
      </w:r>
      <w:r>
        <w:rPr>
          <w:rFonts w:ascii="宋体" w:hAnsi="宋体"/>
          <w:sz w:val="24"/>
        </w:rPr>
        <w:t xml:space="preserve">      </w:t>
      </w:r>
      <w:r>
        <w:rPr>
          <w:rFonts w:hint="eastAsia" w:ascii="宋体" w:hAnsi="宋体"/>
          <w:sz w:val="24"/>
        </w:rPr>
        <w:t>联系电话：</w:t>
      </w:r>
      <w:r>
        <w:rPr>
          <w:rFonts w:hint="eastAsia" w:ascii="宋体" w:hAnsi="宋体"/>
          <w:sz w:val="24"/>
          <w:u w:val="single"/>
        </w:rPr>
        <w:t>020-87687872、020-87687759</w:t>
      </w:r>
    </w:p>
    <w:p w14:paraId="57E4E3B0">
      <w:pPr>
        <w:spacing w:line="480" w:lineRule="auto"/>
        <w:ind w:left="840" w:leftChars="400" w:firstLine="0" w:firstLineChars="0"/>
        <w:rPr>
          <w:rFonts w:hint="eastAsia" w:ascii="宋体" w:hAnsi="宋体"/>
          <w:sz w:val="24"/>
        </w:rPr>
      </w:pPr>
      <w:r>
        <w:rPr>
          <w:rFonts w:hint="eastAsia" w:ascii="宋体" w:hAnsi="宋体"/>
          <w:sz w:val="24"/>
        </w:rPr>
        <w:t>联系地址：</w:t>
      </w:r>
      <w:r>
        <w:rPr>
          <w:rFonts w:hint="eastAsia" w:ascii="宋体" w:hAnsi="宋体"/>
          <w:sz w:val="24"/>
          <w:u w:val="single"/>
        </w:rPr>
        <w:t>广州市先烈中路100号科学院大院9号楼东座2楼（中国广州分析测试中心对面）</w:t>
      </w:r>
    </w:p>
    <w:p w14:paraId="425ABA5C">
      <w:pPr>
        <w:spacing w:line="480" w:lineRule="auto"/>
        <w:ind w:right="176" w:rightChars="84" w:firstLine="991" w:firstLineChars="413"/>
        <w:rPr>
          <w:rFonts w:ascii="宋体"/>
          <w:color w:val="auto"/>
          <w:sz w:val="24"/>
        </w:rPr>
      </w:pPr>
      <w:r>
        <w:rPr>
          <w:rFonts w:hint="eastAsia" w:ascii="宋体" w:hAnsi="宋体"/>
          <w:color w:val="auto"/>
          <w:sz w:val="24"/>
        </w:rPr>
        <w:t>招标监督机构：</w:t>
      </w:r>
      <w:r>
        <w:rPr>
          <w:rFonts w:hint="eastAsia" w:ascii="宋体" w:hAnsi="宋体"/>
          <w:color w:val="auto"/>
          <w:sz w:val="24"/>
          <w:u w:val="single"/>
        </w:rPr>
        <w:t>广州市白云区建设工程研究和招投标管理中心</w:t>
      </w:r>
    </w:p>
    <w:p w14:paraId="2DAC37E3">
      <w:pPr>
        <w:spacing w:line="480" w:lineRule="auto"/>
        <w:ind w:firstLine="537" w:firstLineChars="224"/>
        <w:rPr>
          <w:rFonts w:ascii="宋体" w:hAnsi="宋体"/>
          <w:color w:val="FF0000"/>
          <w:sz w:val="24"/>
          <w:u w:val="single"/>
        </w:rPr>
      </w:pPr>
      <w:r>
        <w:rPr>
          <w:rFonts w:ascii="宋体" w:hAnsi="宋体"/>
          <w:sz w:val="24"/>
        </w:rPr>
        <w:t xml:space="preserve">    </w:t>
      </w:r>
      <w:r>
        <w:rPr>
          <w:rFonts w:hint="eastAsia" w:ascii="宋体" w:hAnsi="宋体"/>
          <w:sz w:val="24"/>
        </w:rPr>
        <w:t>监督电</w:t>
      </w:r>
      <w:r>
        <w:rPr>
          <w:rFonts w:hint="eastAsia" w:ascii="宋体" w:hAnsi="宋体"/>
          <w:color w:val="auto"/>
          <w:sz w:val="24"/>
        </w:rPr>
        <w:t>话：</w:t>
      </w:r>
      <w:r>
        <w:rPr>
          <w:rFonts w:hint="eastAsia" w:ascii="宋体" w:hAnsi="宋体"/>
          <w:color w:val="auto"/>
          <w:sz w:val="24"/>
          <w:u w:val="single"/>
        </w:rPr>
        <w:t>020-86212546</w:t>
      </w:r>
    </w:p>
    <w:p w14:paraId="39573115">
      <w:pPr>
        <w:spacing w:line="480" w:lineRule="auto"/>
        <w:ind w:firstLine="991" w:firstLineChars="413"/>
        <w:rPr>
          <w:rFonts w:ascii="宋体"/>
          <w:sz w:val="24"/>
        </w:rPr>
      </w:pPr>
      <w:r>
        <w:rPr>
          <w:rFonts w:hint="eastAsia" w:ascii="宋体" w:hAnsi="宋体"/>
          <w:sz w:val="24"/>
        </w:rPr>
        <w:t>联系地址：</w:t>
      </w:r>
      <w:r>
        <w:rPr>
          <w:rFonts w:hint="eastAsia" w:ascii="宋体" w:hAnsi="宋体"/>
          <w:sz w:val="24"/>
          <w:u w:val="single"/>
        </w:rPr>
        <w:t>广州市白云区大金钟路23号白云区住房和建设交通局二楼</w:t>
      </w:r>
    </w:p>
    <w:p w14:paraId="42E8B87C">
      <w:pPr>
        <w:spacing w:line="480" w:lineRule="auto"/>
        <w:ind w:firstLine="537" w:firstLineChars="224"/>
        <w:rPr>
          <w:rFonts w:ascii="宋体"/>
          <w:sz w:val="24"/>
          <w:u w:val="single"/>
        </w:rPr>
      </w:pPr>
      <w:r>
        <w:rPr>
          <w:rFonts w:hint="eastAsia" w:ascii="宋体" w:hAnsi="宋体"/>
          <w:sz w:val="24"/>
        </w:rPr>
        <w:t>三、建设地点：</w:t>
      </w:r>
      <w:r>
        <w:rPr>
          <w:rFonts w:hint="eastAsia" w:ascii="宋体" w:hAnsi="宋体"/>
          <w:sz w:val="24"/>
          <w:u w:val="single"/>
        </w:rPr>
        <w:t>广州市白云区钟落潭镇五龙岗</w:t>
      </w:r>
    </w:p>
    <w:p w14:paraId="74FA4FA6">
      <w:pPr>
        <w:spacing w:line="480" w:lineRule="auto"/>
        <w:ind w:firstLine="537" w:firstLineChars="224"/>
        <w:rPr>
          <w:rFonts w:hint="eastAsia" w:ascii="宋体" w:eastAsia="宋体"/>
          <w:sz w:val="24"/>
          <w:lang w:eastAsia="zh-CN"/>
        </w:rPr>
      </w:pPr>
      <w:r>
        <w:rPr>
          <w:rFonts w:hint="eastAsia" w:ascii="宋体" w:hAnsi="宋体"/>
          <w:sz w:val="24"/>
        </w:rPr>
        <w:t>四、项目概况：</w:t>
      </w:r>
      <w:r>
        <w:rPr>
          <w:rFonts w:hint="eastAsia" w:ascii="宋体" w:hAnsi="宋体"/>
          <w:sz w:val="24"/>
          <w:u w:val="single"/>
        </w:rPr>
        <w:t>本项目为白云山何济公制药厂永久用电工程，包括但不限于现有招标版图纸的深化(按已通过供电局审核为准)、生产大楼10kV高压配电系统、柴油发电机组、低压配电系统等成套配电柜（盘）及动力开关柜系统、智能配电运维系统等设备的采购（制造或集成和运输、装卸）、安装、调试、培训、验收、技术服务（包括技术资料）、室内外管、沟、井的施工、高压室、专变房、低压房、发电机房、顶管等工程内容，保修期保障，竣工图的编制等为完成本项目工程所需的全部工作。代理招标人办理相关手续等工作，以及招标文件涉及的所有本项目的相关要求</w:t>
      </w:r>
      <w:r>
        <w:rPr>
          <w:rFonts w:hint="eastAsia" w:ascii="宋体" w:hAnsi="宋体"/>
          <w:sz w:val="24"/>
          <w:u w:val="single"/>
          <w:lang w:eastAsia="zh-CN"/>
        </w:rPr>
        <w:t>。（具体工作内容以招标文件、施工合同、招标图纸及有关资料说明为准）</w:t>
      </w:r>
    </w:p>
    <w:p w14:paraId="41CE9501">
      <w:pPr>
        <w:spacing w:line="480" w:lineRule="auto"/>
        <w:ind w:firstLine="537" w:firstLineChars="224"/>
        <w:rPr>
          <w:rFonts w:ascii="宋体" w:hAnsi="宋体"/>
          <w:sz w:val="24"/>
          <w:u w:val="single"/>
        </w:rPr>
      </w:pPr>
      <w:r>
        <w:rPr>
          <w:rFonts w:hint="eastAsia" w:ascii="宋体" w:hAnsi="宋体"/>
          <w:sz w:val="24"/>
        </w:rPr>
        <w:t>五、标段划分及各标段招标内容、规模和最高投标限价：</w:t>
      </w:r>
    </w:p>
    <w:p w14:paraId="2D373163">
      <w:pPr>
        <w:spacing w:line="480" w:lineRule="auto"/>
        <w:ind w:firstLine="537" w:firstLineChars="224"/>
        <w:rPr>
          <w:rFonts w:ascii="宋体" w:hAnsi="宋体"/>
          <w:sz w:val="24"/>
        </w:rPr>
      </w:pPr>
      <w:r>
        <w:rPr>
          <w:rFonts w:hint="eastAsia" w:ascii="宋体" w:hAnsi="宋体"/>
          <w:sz w:val="24"/>
        </w:rPr>
        <w:t>1、标段划分：</w:t>
      </w:r>
      <w:r>
        <w:rPr>
          <w:rFonts w:hint="eastAsia" w:ascii="宋体" w:hAnsi="宋体"/>
          <w:sz w:val="24"/>
          <w:u w:val="single"/>
        </w:rPr>
        <w:t>本工程划分为</w:t>
      </w:r>
      <w:r>
        <w:rPr>
          <w:rFonts w:hint="eastAsia" w:ascii="宋体" w:hAnsi="宋体"/>
          <w:sz w:val="24"/>
          <w:u w:val="single"/>
          <w:lang w:val="en-US" w:eastAsia="zh-CN"/>
        </w:rPr>
        <w:t>1</w:t>
      </w:r>
      <w:r>
        <w:rPr>
          <w:rFonts w:hint="eastAsia" w:ascii="宋体" w:hAnsi="宋体"/>
          <w:sz w:val="24"/>
          <w:u w:val="single"/>
        </w:rPr>
        <w:t>个标段。</w:t>
      </w:r>
      <w:r>
        <w:rPr>
          <w:rFonts w:ascii="宋体" w:hAnsi="宋体"/>
          <w:sz w:val="24"/>
        </w:rPr>
        <w:t xml:space="preserve"> </w:t>
      </w:r>
    </w:p>
    <w:p w14:paraId="396E7DA1">
      <w:pPr>
        <w:spacing w:line="480" w:lineRule="auto"/>
        <w:ind w:firstLine="537" w:firstLineChars="224"/>
        <w:rPr>
          <w:rFonts w:ascii="宋体"/>
          <w:sz w:val="24"/>
        </w:rPr>
      </w:pPr>
      <w:r>
        <w:rPr>
          <w:rFonts w:hint="eastAsia" w:ascii="宋体"/>
          <w:sz w:val="24"/>
        </w:rPr>
        <w:t>2、招标内容、规模：</w:t>
      </w:r>
      <w:r>
        <w:rPr>
          <w:rFonts w:hint="eastAsia" w:ascii="宋体"/>
          <w:sz w:val="24"/>
          <w:u w:val="single"/>
        </w:rPr>
        <w:t>招标内容为广州白云山何济公制药厂易地改造项目永久用电工程施工，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工程主要包括</w:t>
      </w:r>
      <w:r>
        <w:rPr>
          <w:rFonts w:hint="eastAsia" w:ascii="宋体"/>
          <w:sz w:val="24"/>
          <w:u w:val="single"/>
          <w:lang w:val="en-US" w:eastAsia="zh-CN"/>
        </w:rPr>
        <w:t>电气工程、建筑工程、市政工程、智能配电运维系统工程</w:t>
      </w:r>
      <w:r>
        <w:rPr>
          <w:rFonts w:hint="eastAsia" w:ascii="宋体"/>
          <w:sz w:val="24"/>
          <w:u w:val="single"/>
        </w:rPr>
        <w:t xml:space="preserve">等。（具体以招标设计图纸、工程量清单及有关资料说明为准) </w:t>
      </w:r>
      <w:r>
        <w:rPr>
          <w:rFonts w:hint="eastAsia" w:ascii="宋体"/>
          <w:sz w:val="24"/>
        </w:rPr>
        <w:t xml:space="preserve"> </w:t>
      </w:r>
    </w:p>
    <w:p w14:paraId="5ED65B15">
      <w:pPr>
        <w:spacing w:line="480" w:lineRule="auto"/>
        <w:ind w:firstLine="537" w:firstLineChars="224"/>
        <w:rPr>
          <w:rFonts w:ascii="宋体"/>
          <w:sz w:val="24"/>
          <w:u w:val="single"/>
        </w:rPr>
      </w:pPr>
      <w:r>
        <w:rPr>
          <w:rFonts w:hint="eastAsia" w:ascii="宋体" w:hAnsi="宋体"/>
          <w:sz w:val="24"/>
        </w:rPr>
        <w:t>最高投标限价：</w:t>
      </w:r>
      <w:r>
        <w:rPr>
          <w:rFonts w:hint="eastAsia" w:ascii="宋体" w:hAnsi="宋体"/>
          <w:sz w:val="24"/>
          <w:u w:val="single"/>
        </w:rPr>
        <w:t>14090691.68</w:t>
      </w:r>
      <w:r>
        <w:rPr>
          <w:rFonts w:hint="eastAsia" w:ascii="宋体" w:hAnsi="宋体"/>
          <w:sz w:val="24"/>
        </w:rPr>
        <w:t>元</w:t>
      </w:r>
    </w:p>
    <w:p w14:paraId="70E80DDA">
      <w:pPr>
        <w:spacing w:line="480" w:lineRule="auto"/>
        <w:ind w:firstLine="537" w:firstLineChars="224"/>
        <w:rPr>
          <w:rFonts w:hint="default" w:ascii="宋体" w:hAnsi="宋体" w:eastAsia="宋体"/>
          <w:sz w:val="24"/>
          <w:u w:val="single"/>
          <w:lang w:val="en-US" w:eastAsia="zh-CN"/>
        </w:rPr>
      </w:pPr>
      <w:r>
        <w:rPr>
          <w:rFonts w:hint="eastAsia" w:ascii="宋体" w:hAnsi="宋体"/>
          <w:sz w:val="24"/>
        </w:rPr>
        <w:t>六、资金来源：</w:t>
      </w:r>
      <w:r>
        <w:rPr>
          <w:rFonts w:hint="eastAsia" w:ascii="宋体" w:hAnsi="宋体"/>
          <w:sz w:val="24"/>
          <w:u w:val="single"/>
          <w:lang w:val="en-US" w:eastAsia="zh-CN"/>
        </w:rPr>
        <w:t>企业自筹</w:t>
      </w:r>
      <w:bookmarkStart w:id="0" w:name="_GoBack"/>
      <w:bookmarkEnd w:id="0"/>
    </w:p>
    <w:p w14:paraId="116855F1">
      <w:pPr>
        <w:spacing w:line="480" w:lineRule="auto"/>
        <w:ind w:left="120" w:leftChars="57" w:firstLine="417" w:firstLineChars="174"/>
        <w:rPr>
          <w:rFonts w:ascii="宋体"/>
          <w:color w:val="000000"/>
          <w:sz w:val="24"/>
        </w:rPr>
      </w:pPr>
      <w:r>
        <w:rPr>
          <w:rFonts w:hint="eastAsia" w:ascii="宋体" w:hAnsi="宋体"/>
          <w:color w:val="000000"/>
          <w:sz w:val="24"/>
        </w:rPr>
        <w:t>注：政府投资项目一律不得以建筑业企业带资承包的方式进行建设。</w:t>
      </w:r>
    </w:p>
    <w:p w14:paraId="6AB5A7D6">
      <w:pPr>
        <w:snapToGrid w:val="0"/>
        <w:spacing w:line="480" w:lineRule="auto"/>
        <w:ind w:left="435"/>
        <w:rPr>
          <w:rFonts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14:paraId="55F499CD">
      <w:pPr>
        <w:snapToGrid w:val="0"/>
        <w:spacing w:line="480" w:lineRule="auto"/>
        <w:ind w:left="435"/>
        <w:rPr>
          <w:rFonts w:ascii="宋体" w:hAnsi="宋体"/>
          <w:color w:val="000000"/>
          <w:sz w:val="24"/>
        </w:rPr>
      </w:pPr>
      <w:r>
        <w:rPr>
          <w:rFonts w:hint="eastAsia" w:ascii="宋体" w:hAnsi="宋体" w:cs="宋体"/>
          <w:color w:val="000000"/>
          <w:sz w:val="24"/>
          <w:szCs w:val="24"/>
        </w:rPr>
        <w:t>1、</w:t>
      </w:r>
      <w:r>
        <w:rPr>
          <w:rFonts w:hint="eastAsia" w:ascii="宋体" w:hAnsi="宋体"/>
          <w:color w:val="000000"/>
          <w:sz w:val="24"/>
        </w:rPr>
        <w:t>公告发布日期（含本日）：</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至</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14:paraId="23BD3E3E">
      <w:pPr>
        <w:snapToGrid w:val="0"/>
        <w:spacing w:line="480" w:lineRule="auto"/>
        <w:ind w:left="435"/>
        <w:rPr>
          <w:rFonts w:ascii="宋体" w:cs="宋体"/>
          <w:color w:val="000000"/>
          <w:kern w:val="0"/>
          <w:sz w:val="24"/>
          <w:szCs w:val="24"/>
        </w:rPr>
      </w:pPr>
      <w:r>
        <w:rPr>
          <w:rFonts w:hint="eastAsia" w:ascii="宋体" w:hAnsi="宋体"/>
          <w:color w:val="000000"/>
          <w:sz w:val="24"/>
        </w:rPr>
        <w:t>凡有意参加投标者，请登录</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网站下载电子招标文件。</w:t>
      </w:r>
    </w:p>
    <w:p w14:paraId="2E099229">
      <w:pPr>
        <w:widowControl/>
        <w:shd w:val="clear" w:color="auto" w:fill="FFFFFF"/>
        <w:snapToGrid w:val="0"/>
        <w:spacing w:line="480" w:lineRule="auto"/>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注：发布招标公告的时间为招标公告发出之日起至投标截止时间止。</w:t>
      </w:r>
    </w:p>
    <w:p w14:paraId="40390D3B">
      <w:pPr>
        <w:widowControl/>
        <w:shd w:val="clear" w:color="auto" w:fill="FFFFFF"/>
        <w:snapToGrid w:val="0"/>
        <w:spacing w:line="48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 xml:space="preserve"> 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67BD5E35">
      <w:pPr>
        <w:widowControl/>
        <w:shd w:val="clear" w:color="auto" w:fill="FFFFFF"/>
        <w:snapToGrid w:val="0"/>
        <w:spacing w:line="48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66D405EC">
      <w:pPr>
        <w:widowControl/>
        <w:shd w:val="clear" w:color="auto" w:fill="FFFFFF"/>
        <w:snapToGrid w:val="0"/>
        <w:spacing w:line="480" w:lineRule="auto"/>
        <w:ind w:firstLine="142"/>
        <w:jc w:val="left"/>
        <w:rPr>
          <w:rFonts w:ascii="宋体" w:hAnsi="宋体" w:cs="宋体"/>
          <w:sz w:val="24"/>
          <w:szCs w:val="24"/>
        </w:rPr>
      </w:pPr>
      <w:r>
        <w:rPr>
          <w:rFonts w:hint="eastAsia" w:ascii="宋体" w:hAnsi="宋体" w:cs="宋体"/>
          <w:sz w:val="24"/>
          <w:szCs w:val="24"/>
        </w:rPr>
        <w:t xml:space="preserve">   递交投标文件备用光盘时间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6EF4136F">
      <w:pPr>
        <w:widowControl/>
        <w:shd w:val="clear" w:color="auto" w:fill="FFFFFF"/>
        <w:snapToGrid w:val="0"/>
        <w:spacing w:line="480" w:lineRule="auto"/>
        <w:ind w:firstLine="480" w:firstLineChars="200"/>
        <w:jc w:val="left"/>
        <w:rPr>
          <w:rFonts w:ascii="宋体" w:hAnsi="宋体" w:cs="宋体"/>
          <w:sz w:val="24"/>
          <w:szCs w:val="24"/>
        </w:rPr>
      </w:pPr>
      <w:r>
        <w:rPr>
          <w:rFonts w:hint="eastAsia" w:ascii="宋体" w:hAnsi="宋体" w:cs="宋体"/>
          <w:color w:val="000000"/>
          <w:sz w:val="24"/>
          <w:szCs w:val="24"/>
          <w:u w:val="single"/>
        </w:rPr>
        <w:t>递交投标文件备用光盘地点：</w:t>
      </w:r>
      <w:r>
        <w:rPr>
          <w:rFonts w:hint="eastAsia" w:ascii="宋体" w:hAnsi="宋体"/>
          <w:color w:val="000000"/>
          <w:sz w:val="24"/>
          <w:szCs w:val="24"/>
          <w:u w:val="single"/>
        </w:rPr>
        <w:t>广州公共资源交易中心第</w:t>
      </w:r>
      <w:r>
        <w:rPr>
          <w:rFonts w:ascii="宋体" w:hAnsi="宋体"/>
          <w:color w:val="000000"/>
          <w:sz w:val="24"/>
          <w:szCs w:val="24"/>
          <w:u w:val="single"/>
        </w:rPr>
        <w:t xml:space="preserve">  </w:t>
      </w:r>
      <w:r>
        <w:rPr>
          <w:rFonts w:hint="eastAsia" w:ascii="宋体" w:hAnsi="宋体"/>
          <w:color w:val="000000"/>
          <w:sz w:val="24"/>
          <w:szCs w:val="24"/>
          <w:u w:val="single"/>
        </w:rPr>
        <w:t>开标室</w:t>
      </w:r>
      <w:r>
        <w:rPr>
          <w:rFonts w:hint="eastAsia" w:ascii="宋体" w:hAnsi="宋体" w:cs="宋体"/>
          <w:color w:val="000000"/>
          <w:sz w:val="24"/>
          <w:szCs w:val="24"/>
          <w:u w:val="single"/>
        </w:rPr>
        <w:t>。</w:t>
      </w:r>
    </w:p>
    <w:p w14:paraId="249A8E53">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5852C983">
      <w:pPr>
        <w:widowControl/>
        <w:shd w:val="clear" w:color="auto" w:fill="FFFFFF"/>
        <w:snapToGrid w:val="0"/>
        <w:spacing w:line="480" w:lineRule="auto"/>
        <w:jc w:val="left"/>
        <w:rPr>
          <w:rFonts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14:paraId="7B098BBD">
      <w:pPr>
        <w:snapToGrid w:val="0"/>
        <w:spacing w:line="480" w:lineRule="auto"/>
        <w:ind w:firstLine="480" w:firstLineChars="200"/>
        <w:rPr>
          <w:rFonts w:ascii="宋体" w:hAnsi="宋体"/>
          <w:color w:val="000000"/>
          <w:sz w:val="24"/>
          <w:szCs w:val="24"/>
          <w:u w:val="single"/>
        </w:rPr>
      </w:pPr>
      <w:r>
        <w:rPr>
          <w:rFonts w:hint="eastAsia" w:ascii="宋体" w:hAnsi="宋体" w:cs="宋体"/>
          <w:color w:val="000000"/>
          <w:sz w:val="24"/>
          <w:szCs w:val="24"/>
        </w:rPr>
        <w:t>5、</w:t>
      </w:r>
      <w:r>
        <w:rPr>
          <w:rFonts w:hint="eastAsia" w:ascii="宋体" w:hAnsi="宋体"/>
          <w:bCs/>
          <w:color w:val="000000"/>
          <w:sz w:val="24"/>
        </w:rPr>
        <w:t>投标人通过</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w:t>
      </w:r>
      <w:r>
        <w:rPr>
          <w:rFonts w:hint="eastAsia"/>
          <w:color w:val="000000"/>
          <w:sz w:val="24"/>
          <w:szCs w:val="24"/>
          <w:u w:val="single"/>
          <w:lang w:eastAsia="zh-CN"/>
        </w:rPr>
        <w:t>广州交易集团有限公司（广州公共资源交易中心）</w:t>
      </w:r>
      <w:r>
        <w:rPr>
          <w:rFonts w:hint="eastAsia" w:ascii="宋体" w:hAnsi="宋体" w:cs="仿宋_GB2312"/>
          <w:color w:val="000000"/>
          <w:sz w:val="24"/>
          <w:szCs w:val="24"/>
        </w:rPr>
        <w:t>交易平台关于全流程电子化项目的相关指南进行操作。详见：</w:t>
      </w:r>
      <w:r>
        <w:rPr>
          <w:rFonts w:hint="eastAsia"/>
          <w:color w:val="000000"/>
          <w:sz w:val="24"/>
          <w:szCs w:val="24"/>
          <w:u w:val="single"/>
          <w:lang w:eastAsia="zh-CN"/>
        </w:rPr>
        <w:t>广州交易集团有限公司（广州公共资源交易中心）</w:t>
      </w:r>
      <w:r>
        <w:rPr>
          <w:rFonts w:hint="eastAsia"/>
          <w:color w:val="000000"/>
          <w:sz w:val="24"/>
          <w:szCs w:val="24"/>
          <w:u w:val="single"/>
        </w:rPr>
        <w:t>网站</w:t>
      </w:r>
      <w:r>
        <w:rPr>
          <w:rFonts w:hint="eastAsia" w:ascii="宋体" w:hAnsi="宋体" w:cs="仿宋_GB2312"/>
          <w:color w:val="000000"/>
          <w:sz w:val="24"/>
          <w:szCs w:val="24"/>
        </w:rPr>
        <w:t xml:space="preserve">。 </w:t>
      </w:r>
    </w:p>
    <w:p w14:paraId="3842DA1B">
      <w:pPr>
        <w:widowControl/>
        <w:shd w:val="clear" w:color="auto" w:fill="FFFFFF"/>
        <w:snapToGrid w:val="0"/>
        <w:spacing w:line="480" w:lineRule="auto"/>
        <w:jc w:val="left"/>
        <w:rPr>
          <w:rFonts w:ascii="宋体" w:cs="宋体"/>
          <w:color w:val="000000"/>
          <w:kern w:val="0"/>
          <w:sz w:val="24"/>
          <w:szCs w:val="24"/>
        </w:rPr>
      </w:pPr>
      <w:r>
        <w:rPr>
          <w:rFonts w:ascii="宋体" w:hAnsi="宋体" w:cs="宋体"/>
          <w:color w:val="000000"/>
          <w:sz w:val="24"/>
          <w:szCs w:val="24"/>
        </w:rPr>
        <w:t xml:space="preserve">    </w:t>
      </w:r>
      <w:r>
        <w:rPr>
          <w:rFonts w:hint="eastAsia" w:ascii="宋体" w:hAnsi="宋体" w:cs="宋体"/>
          <w:color w:val="000000"/>
          <w:kern w:val="0"/>
          <w:sz w:val="24"/>
          <w:szCs w:val="24"/>
        </w:rPr>
        <w:t>八、招标文件获取方式：</w:t>
      </w:r>
    </w:p>
    <w:p w14:paraId="77B60ECE">
      <w:pPr>
        <w:widowControl/>
        <w:shd w:val="clear" w:color="auto" w:fill="FFFFFF"/>
        <w:snapToGrid w:val="0"/>
        <w:spacing w:line="48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color w:val="000000"/>
          <w:sz w:val="24"/>
          <w:szCs w:val="24"/>
          <w:u w:val="single"/>
        </w:rPr>
        <w:t xml:space="preserve"> </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14:paraId="1E62DC3D">
      <w:pPr>
        <w:spacing w:line="480" w:lineRule="auto"/>
        <w:ind w:firstLine="537" w:firstLineChars="224"/>
        <w:rPr>
          <w:rFonts w:ascii="宋体"/>
          <w:color w:val="000000"/>
          <w:sz w:val="24"/>
        </w:rPr>
      </w:pPr>
      <w:r>
        <w:rPr>
          <w:rFonts w:hint="eastAsia" w:ascii="宋体" w:hAnsi="宋体"/>
          <w:color w:val="000000"/>
          <w:sz w:val="24"/>
        </w:rPr>
        <w:t>九、投标人合格条件：</w:t>
      </w:r>
    </w:p>
    <w:p w14:paraId="51A7DD1C">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14:paraId="2FDA69EB">
      <w:pPr>
        <w:spacing w:line="480" w:lineRule="auto"/>
        <w:ind w:firstLine="537" w:firstLineChars="224"/>
        <w:rPr>
          <w:rFonts w:ascii="宋体"/>
          <w:sz w:val="24"/>
        </w:rPr>
      </w:pPr>
      <w:r>
        <w:rPr>
          <w:rFonts w:ascii="宋体" w:hAnsi="宋体"/>
          <w:sz w:val="24"/>
        </w:rPr>
        <w:t>2</w:t>
      </w:r>
      <w:r>
        <w:rPr>
          <w:rFonts w:hint="eastAsia" w:ascii="宋体" w:hAnsi="宋体"/>
          <w:sz w:val="24"/>
        </w:rPr>
        <w:t>、投标人具有独立法人资格，按国家法律经营。</w:t>
      </w:r>
    </w:p>
    <w:p w14:paraId="691E21AD">
      <w:pPr>
        <w:spacing w:line="480" w:lineRule="auto"/>
        <w:ind w:firstLine="537" w:firstLineChars="224"/>
        <w:rPr>
          <w:rFonts w:ascii="宋体"/>
          <w:sz w:val="24"/>
        </w:rPr>
      </w:pPr>
      <w:r>
        <w:rPr>
          <w:rFonts w:ascii="宋体" w:hAnsi="宋体"/>
          <w:sz w:val="24"/>
        </w:rPr>
        <w:t>3</w:t>
      </w:r>
      <w:r>
        <w:rPr>
          <w:rFonts w:hint="eastAsia" w:ascii="宋体" w:hAnsi="宋体"/>
          <w:sz w:val="24"/>
        </w:rPr>
        <w:t>、投标人持有建设行政主管部门颁发的</w:t>
      </w:r>
      <w:r>
        <w:rPr>
          <w:rFonts w:hint="eastAsia" w:ascii="宋体" w:hAnsi="宋体"/>
          <w:sz w:val="24"/>
          <w:lang w:val="en-US" w:eastAsia="zh-CN"/>
        </w:rPr>
        <w:t>有效期内的</w:t>
      </w:r>
      <w:r>
        <w:rPr>
          <w:rFonts w:hint="eastAsia" w:ascii="宋体" w:hAnsi="宋体"/>
          <w:sz w:val="24"/>
        </w:rPr>
        <w:t>企业资质证书及安全生产许可证；</w:t>
      </w:r>
    </w:p>
    <w:p w14:paraId="43FEEAB9">
      <w:pPr>
        <w:pStyle w:val="20"/>
        <w:spacing w:line="480"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14:paraId="28701194">
      <w:pPr>
        <w:pStyle w:val="20"/>
        <w:spacing w:line="480" w:lineRule="auto"/>
        <w:ind w:firstLine="539"/>
        <w:rPr>
          <w:rFonts w:hint="eastAsia" w:ascii="宋体" w:hAnsi="宋体" w:eastAsia="宋体"/>
          <w:color w:val="auto"/>
          <w:sz w:val="24"/>
          <w:szCs w:val="24"/>
        </w:rPr>
      </w:pPr>
      <w:r>
        <w:rPr>
          <w:rFonts w:hint="eastAsia" w:ascii="宋体" w:hAnsi="宋体" w:eastAsia="宋体"/>
          <w:color w:val="auto"/>
          <w:sz w:val="24"/>
          <w:szCs w:val="24"/>
        </w:rPr>
        <w:t>投标人</w:t>
      </w:r>
      <w:r>
        <w:rPr>
          <w:rFonts w:hint="eastAsia" w:ascii="宋体" w:hAnsi="宋体" w:eastAsia="宋体"/>
          <w:color w:val="auto"/>
          <w:sz w:val="24"/>
          <w:szCs w:val="24"/>
          <w:lang w:val="en-US" w:eastAsia="zh-CN"/>
        </w:rPr>
        <w:t>同时</w:t>
      </w:r>
      <w:r>
        <w:rPr>
          <w:rFonts w:hint="eastAsia" w:ascii="宋体" w:hAnsi="宋体" w:eastAsia="宋体"/>
          <w:color w:val="auto"/>
          <w:sz w:val="24"/>
          <w:szCs w:val="24"/>
        </w:rPr>
        <w:t>具有承接本工程所需的以下①和②资质</w:t>
      </w:r>
      <w:r>
        <w:rPr>
          <w:rFonts w:hint="eastAsia" w:ascii="宋体" w:hAnsi="宋体" w:eastAsia="宋体"/>
          <w:color w:val="auto"/>
          <w:sz w:val="24"/>
          <w:szCs w:val="24"/>
          <w:lang w:eastAsia="zh-CN"/>
        </w:rPr>
        <w:t>：</w:t>
      </w:r>
      <w:r>
        <w:rPr>
          <w:rFonts w:hint="eastAsia" w:ascii="宋体" w:hAnsi="宋体" w:eastAsia="宋体"/>
          <w:color w:val="auto"/>
          <w:sz w:val="24"/>
          <w:szCs w:val="24"/>
        </w:rPr>
        <w:t>①</w:t>
      </w:r>
      <w:r>
        <w:rPr>
          <w:rFonts w:hint="eastAsia" w:ascii="宋体" w:hAnsi="宋体" w:eastAsia="宋体"/>
          <w:color w:val="auto"/>
          <w:sz w:val="24"/>
          <w:szCs w:val="24"/>
          <w:u w:val="single"/>
        </w:rPr>
        <w:t>电力工程施工总承包资质三级（或以上）资质</w:t>
      </w:r>
      <w:r>
        <w:rPr>
          <w:rFonts w:hint="eastAsia" w:ascii="宋体" w:hAnsi="宋体" w:eastAsia="宋体"/>
          <w:color w:val="auto"/>
          <w:sz w:val="24"/>
          <w:szCs w:val="24"/>
          <w:u w:val="single"/>
          <w:lang w:eastAsia="zh-CN"/>
        </w:rPr>
        <w:t>，</w:t>
      </w:r>
      <w:r>
        <w:rPr>
          <w:rFonts w:hint="eastAsia" w:ascii="宋体" w:hAnsi="宋体" w:eastAsia="宋体"/>
          <w:color w:val="auto"/>
          <w:sz w:val="24"/>
          <w:szCs w:val="24"/>
          <w:u w:val="single"/>
          <w:lang w:val="en-US" w:eastAsia="zh-CN"/>
        </w:rPr>
        <w:t>或输变电工程专业承包三级（或以上）资质，或建筑机电安装工程专业承包二级（或以上）资质</w:t>
      </w:r>
      <w:r>
        <w:rPr>
          <w:rFonts w:hint="eastAsia" w:ascii="宋体" w:hAnsi="宋体" w:eastAsia="宋体"/>
          <w:color w:val="auto"/>
          <w:sz w:val="24"/>
          <w:szCs w:val="24"/>
        </w:rPr>
        <w:t>；②具备《承装(修、试)电力设施许可证》承装类五级（或以上）资格。</w:t>
      </w:r>
    </w:p>
    <w:p w14:paraId="257FA53C">
      <w:pPr>
        <w:pStyle w:val="20"/>
        <w:spacing w:line="480" w:lineRule="auto"/>
        <w:ind w:firstLine="539"/>
        <w:rPr>
          <w:rFonts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lang w:val="en-US" w:eastAsia="zh-CN"/>
        </w:rPr>
        <w:t>机电工程</w:t>
      </w:r>
      <w:r>
        <w:rPr>
          <w:rFonts w:hint="eastAsia" w:ascii="宋体" w:hAnsi="宋体" w:eastAsia="宋体"/>
          <w:color w:val="auto"/>
          <w:sz w:val="24"/>
          <w:szCs w:val="24"/>
        </w:rPr>
        <w:t>专业</w:t>
      </w:r>
      <w:r>
        <w:rPr>
          <w:rFonts w:hint="eastAsia" w:ascii="宋体" w:hAnsi="宋体" w:eastAsia="宋体"/>
          <w:color w:val="auto"/>
          <w:sz w:val="24"/>
          <w:szCs w:val="24"/>
          <w:u w:val="single"/>
          <w:lang w:val="en-US" w:eastAsia="zh-CN"/>
        </w:rPr>
        <w:t>一</w:t>
      </w:r>
      <w:r>
        <w:rPr>
          <w:rFonts w:hint="eastAsia" w:ascii="宋体" w:hAnsi="宋体" w:eastAsia="宋体"/>
          <w:color w:val="auto"/>
          <w:sz w:val="24"/>
          <w:szCs w:val="24"/>
        </w:rPr>
        <w:t>级注册建造师；</w:t>
      </w:r>
    </w:p>
    <w:p w14:paraId="682B0B09">
      <w:pPr>
        <w:spacing w:line="480" w:lineRule="auto"/>
        <w:ind w:firstLine="480" w:firstLineChars="200"/>
        <w:rPr>
          <w:rFonts w:hint="eastAsia"/>
          <w:sz w:val="24"/>
        </w:rPr>
      </w:pPr>
      <w:r>
        <w:rPr>
          <w:rFonts w:hint="eastAsia"/>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21C3163">
      <w:pPr>
        <w:spacing w:line="480" w:lineRule="auto"/>
        <w:ind w:firstLine="480" w:firstLineChars="200"/>
        <w:rPr>
          <w:rFonts w:hint="eastAsia"/>
          <w:sz w:val="24"/>
        </w:rPr>
      </w:pPr>
      <w:r>
        <w:rPr>
          <w:rFonts w:hint="eastAsia"/>
          <w:sz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14:paraId="06C502E9">
      <w:pPr>
        <w:spacing w:line="480" w:lineRule="auto"/>
        <w:ind w:firstLine="480" w:firstLineChars="200"/>
        <w:rPr>
          <w:rFonts w:hint="eastAsia"/>
          <w:sz w:val="24"/>
        </w:rPr>
      </w:pPr>
      <w:r>
        <w:rPr>
          <w:rFonts w:hint="eastAsia"/>
          <w:sz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3C109C2">
      <w:pPr>
        <w:spacing w:line="480" w:lineRule="auto"/>
        <w:ind w:firstLine="480" w:firstLineChars="200"/>
        <w:rPr>
          <w:rFonts w:hint="eastAsia"/>
          <w:sz w:val="24"/>
        </w:rPr>
      </w:pPr>
      <w:r>
        <w:rPr>
          <w:rFonts w:hint="eastAsia"/>
          <w:sz w:val="24"/>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F6430A1">
      <w:pPr>
        <w:spacing w:line="480" w:lineRule="auto"/>
        <w:ind w:firstLine="480" w:firstLineChars="200"/>
        <w:rPr>
          <w:rFonts w:ascii="宋体" w:hAnsi="宋体"/>
          <w:color w:val="000000"/>
          <w:sz w:val="24"/>
          <w:szCs w:val="24"/>
        </w:rPr>
      </w:pPr>
      <w:r>
        <w:rPr>
          <w:rFonts w:hint="eastAsia"/>
          <w:sz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1AA8932">
      <w:pPr>
        <w:pStyle w:val="20"/>
        <w:spacing w:line="48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、项目负责人持有安全生产考核合格证（B类）或建筑施工企业项目负责人安全生产考核合格证书；</w:t>
      </w:r>
    </w:p>
    <w:p w14:paraId="365E34FB">
      <w:pPr>
        <w:pStyle w:val="20"/>
        <w:spacing w:line="480" w:lineRule="auto"/>
        <w:ind w:firstLine="480" w:firstLineChars="200"/>
        <w:rPr>
          <w:rFonts w:ascii="宋体" w:hAnsi="宋体" w:eastAsia="宋体"/>
          <w:sz w:val="24"/>
          <w:szCs w:val="24"/>
          <w:u w:val="single"/>
        </w:rPr>
      </w:pPr>
      <w:r>
        <w:rPr>
          <w:rFonts w:hint="eastAsia" w:ascii="宋体" w:hAnsi="宋体" w:eastAsia="宋体"/>
          <w:sz w:val="24"/>
          <w:szCs w:val="24"/>
        </w:rPr>
        <w:t>6、投标人拟担任本工程技术负责人的资格要求为：</w:t>
      </w:r>
      <w:r>
        <w:rPr>
          <w:rFonts w:hint="eastAsia" w:ascii="宋体" w:hAnsi="宋体" w:eastAsia="宋体"/>
          <w:sz w:val="24"/>
          <w:szCs w:val="24"/>
          <w:u w:val="single"/>
        </w:rPr>
        <w:t>具备</w:t>
      </w:r>
      <w:r>
        <w:rPr>
          <w:rFonts w:hint="eastAsia" w:ascii="宋体" w:hAnsi="宋体" w:eastAsia="宋体"/>
          <w:sz w:val="24"/>
          <w:szCs w:val="24"/>
          <w:u w:val="single"/>
          <w:lang w:val="en-US" w:eastAsia="zh-CN"/>
        </w:rPr>
        <w:t>机电或电气或电力类</w:t>
      </w:r>
      <w:r>
        <w:rPr>
          <w:rFonts w:hint="eastAsia" w:ascii="宋体" w:hAnsi="宋体" w:eastAsia="宋体"/>
          <w:sz w:val="24"/>
          <w:szCs w:val="24"/>
          <w:u w:val="single"/>
        </w:rPr>
        <w:t>相关专业</w:t>
      </w:r>
      <w:r>
        <w:rPr>
          <w:rFonts w:hint="eastAsia" w:ascii="宋体" w:hAnsi="宋体" w:eastAsia="宋体"/>
          <w:sz w:val="24"/>
          <w:szCs w:val="24"/>
          <w:u w:val="single"/>
          <w:lang w:val="en-US" w:eastAsia="zh-CN"/>
        </w:rPr>
        <w:t>中</w:t>
      </w:r>
      <w:r>
        <w:rPr>
          <w:rFonts w:hint="eastAsia" w:ascii="宋体" w:hAnsi="宋体" w:eastAsia="宋体"/>
          <w:sz w:val="24"/>
          <w:szCs w:val="24"/>
          <w:u w:val="single"/>
        </w:rPr>
        <w:t>级（或以上）工程师职称，技术负责人不得兼任其他岗位</w:t>
      </w:r>
      <w:r>
        <w:rPr>
          <w:rFonts w:hint="eastAsia" w:ascii="宋体" w:hAnsi="宋体" w:eastAsia="宋体"/>
          <w:sz w:val="24"/>
          <w:szCs w:val="24"/>
        </w:rPr>
        <w:t>。</w:t>
      </w:r>
    </w:p>
    <w:p w14:paraId="6E2A3F65">
      <w:pPr>
        <w:spacing w:line="480" w:lineRule="auto"/>
        <w:ind w:firstLine="537" w:firstLineChars="224"/>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专职安全员须具有安全生产考核合格证（</w:t>
      </w:r>
      <w:r>
        <w:rPr>
          <w:rFonts w:hint="eastAsia" w:ascii="宋体" w:hAnsi="宋体"/>
          <w:sz w:val="24"/>
          <w:szCs w:val="24"/>
        </w:rPr>
        <w:t>C类</w:t>
      </w:r>
      <w:r>
        <w:rPr>
          <w:rFonts w:hint="eastAsia" w:ascii="宋体" w:hAnsi="宋体"/>
          <w:color w:val="000000"/>
          <w:sz w:val="24"/>
          <w:szCs w:val="24"/>
        </w:rPr>
        <w:t>）或建筑施工企业专职安全生产管理人员安全生产考核合格证书</w:t>
      </w:r>
      <w:r>
        <w:rPr>
          <w:rFonts w:hint="eastAsia" w:ascii="宋体" w:hAnsi="宋体"/>
          <w:color w:val="auto"/>
          <w:sz w:val="24"/>
          <w:szCs w:val="24"/>
        </w:rPr>
        <w:t>（C</w:t>
      </w:r>
      <w:r>
        <w:rPr>
          <w:rFonts w:ascii="宋体" w:hAnsi="宋体"/>
          <w:color w:val="auto"/>
          <w:sz w:val="24"/>
          <w:szCs w:val="24"/>
        </w:rPr>
        <w:t>3</w:t>
      </w:r>
      <w:r>
        <w:rPr>
          <w:rFonts w:hint="eastAsia" w:ascii="宋体" w:hAnsi="宋体"/>
          <w:color w:val="auto"/>
          <w:sz w:val="24"/>
          <w:szCs w:val="24"/>
        </w:rPr>
        <w:t>）。</w:t>
      </w:r>
    </w:p>
    <w:p w14:paraId="00CEB10A">
      <w:pPr>
        <w:spacing w:line="480" w:lineRule="auto"/>
        <w:ind w:firstLine="537" w:firstLineChars="224"/>
        <w:rPr>
          <w:rFonts w:ascii="宋体"/>
          <w:color w:val="000000"/>
          <w:sz w:val="24"/>
        </w:rPr>
      </w:pPr>
      <w:r>
        <w:rPr>
          <w:rFonts w:hint="eastAsia" w:ascii="宋体" w:hAnsi="宋体"/>
          <w:color w:val="000000"/>
          <w:sz w:val="24"/>
          <w:lang w:val="en-US" w:eastAsia="zh-CN"/>
        </w:rPr>
        <w:t>8</w:t>
      </w:r>
      <w:r>
        <w:rPr>
          <w:rFonts w:hint="eastAsia" w:ascii="宋体" w:hAnsi="宋体"/>
          <w:color w:val="000000"/>
          <w:sz w:val="24"/>
        </w:rPr>
        <w:t>、投标人已按照附件一的内容签署盖章的投标人声明。</w:t>
      </w:r>
    </w:p>
    <w:p w14:paraId="146A8B6D">
      <w:pPr>
        <w:spacing w:line="480" w:lineRule="auto"/>
        <w:ind w:firstLine="537" w:firstLineChars="224"/>
        <w:rPr>
          <w:rFonts w:ascii="宋体"/>
          <w:color w:val="FF0000"/>
          <w:sz w:val="24"/>
        </w:rPr>
      </w:pPr>
      <w:r>
        <w:rPr>
          <w:rFonts w:hint="eastAsia" w:ascii="宋体" w:hAnsi="宋体"/>
          <w:color w:val="000000"/>
          <w:sz w:val="24"/>
          <w:szCs w:val="24"/>
          <w:lang w:val="en-US" w:eastAsia="zh-CN"/>
        </w:rPr>
        <w:t>9</w:t>
      </w:r>
      <w:r>
        <w:rPr>
          <w:rFonts w:hint="eastAsia" w:ascii="宋体" w:hAnsi="宋体"/>
          <w:color w:val="000000"/>
          <w:sz w:val="24"/>
          <w:szCs w:val="24"/>
        </w:rPr>
        <w:t>、关于联合体投标</w:t>
      </w:r>
      <w:r>
        <w:rPr>
          <w:rFonts w:hint="eastAsia" w:ascii="宋体" w:hAnsi="宋体"/>
          <w:color w:val="auto"/>
          <w:sz w:val="24"/>
          <w:szCs w:val="24"/>
        </w:rPr>
        <w:t>：</w:t>
      </w:r>
      <w:r>
        <w:rPr>
          <w:rFonts w:hint="eastAsia" w:ascii="宋体" w:hAnsi="宋体" w:cs="宋体"/>
          <w:color w:val="auto"/>
          <w:sz w:val="24"/>
          <w:szCs w:val="24"/>
          <w:u w:val="single"/>
        </w:rPr>
        <w:t>本项目不接受联合体投标。</w:t>
      </w:r>
    </w:p>
    <w:p w14:paraId="61E49D57">
      <w:pPr>
        <w:spacing w:line="480" w:lineRule="auto"/>
        <w:ind w:firstLine="537" w:firstLineChars="224"/>
        <w:rPr>
          <w:rFonts w:ascii="宋体"/>
          <w:color w:val="000000"/>
          <w:sz w:val="24"/>
        </w:rPr>
      </w:pPr>
      <w:r>
        <w:rPr>
          <w:rFonts w:ascii="宋体" w:hAnsi="宋体"/>
          <w:color w:val="000000"/>
          <w:sz w:val="24"/>
        </w:rPr>
        <w:t>1</w:t>
      </w:r>
      <w:r>
        <w:rPr>
          <w:rFonts w:hint="eastAsia" w:ascii="宋体" w:hAnsi="宋体"/>
          <w:color w:val="000000"/>
          <w:sz w:val="24"/>
          <w:lang w:val="en-US" w:eastAsia="zh-CN"/>
        </w:rPr>
        <w:t>0</w:t>
      </w:r>
      <w:r>
        <w:rPr>
          <w:rFonts w:hint="eastAsia" w:ascii="宋体" w:hAnsi="宋体"/>
          <w:color w:val="000000"/>
          <w:sz w:val="24"/>
        </w:rPr>
        <w:t>、资格审查前，投标人须在广州市住房和城乡建设局建立企业信用档案及拟担任本工程项目负责人、专职安全员须</w:t>
      </w:r>
      <w:r>
        <w:rPr>
          <w:rFonts w:hint="eastAsia" w:ascii="宋体" w:hAnsi="宋体"/>
          <w:color w:val="auto"/>
          <w:sz w:val="24"/>
        </w:rPr>
        <w:t>是投标人本企</w:t>
      </w:r>
      <w:r>
        <w:rPr>
          <w:rFonts w:hint="eastAsia" w:ascii="宋体" w:hAnsi="宋体"/>
          <w:color w:val="000000"/>
          <w:sz w:val="24"/>
        </w:rPr>
        <w:t>业信用档案中的在册人员。企业信用档案取自投标截止时间投标人在信用管理平台的信息，投标人无需提交相关资料，若招标人延长递交投标文件截止时间，信用档案信息的评审时点也相应延长。</w:t>
      </w:r>
      <w:r>
        <w:rPr>
          <w:rFonts w:hint="eastAsia" w:ascii="宋体" w:hAnsi="宋体"/>
          <w:color w:val="000000"/>
          <w:kern w:val="0"/>
          <w:sz w:val="24"/>
          <w:szCs w:val="24"/>
        </w:rPr>
        <w:t>（信用档案办理详见《广州市住建行业信用管理平台施工企业信息录入指引 》</w:t>
      </w:r>
      <w:r>
        <w:rPr>
          <w:rFonts w:ascii="宋体" w:hAnsi="宋体"/>
          <w:color w:val="000000"/>
          <w:kern w:val="0"/>
          <w:sz w:val="24"/>
          <w:szCs w:val="24"/>
        </w:rPr>
        <w:t>http://zfcj.gz.gov.cn/zwgk/zsdwxxgkzl/gzsjzyglfwzx/bszy/content/post_8484886.html</w:t>
      </w:r>
      <w:r>
        <w:rPr>
          <w:rFonts w:hint="eastAsia" w:ascii="宋体" w:hAnsi="宋体"/>
          <w:color w:val="000000"/>
          <w:kern w:val="0"/>
          <w:sz w:val="24"/>
          <w:szCs w:val="24"/>
        </w:rPr>
        <w:t>）</w:t>
      </w:r>
    </w:p>
    <w:p w14:paraId="5F64EDC1">
      <w:pPr>
        <w:spacing w:line="480" w:lineRule="auto"/>
        <w:ind w:firstLine="537" w:firstLineChars="224"/>
        <w:rPr>
          <w:rFonts w:ascii="宋体" w:hAnsi="宋体"/>
          <w:color w:val="000000"/>
          <w:sz w:val="24"/>
          <w:szCs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sz w:val="24"/>
          <w:szCs w:val="24"/>
        </w:rPr>
        <w:t>投标人未出现以下情形：与其它投标人的单位负责人为同一人或者存在控股、管理关系的（按投标人提供的《投标人声明》第</w:t>
      </w:r>
      <w:r>
        <w:rPr>
          <w:rFonts w:hint="eastAsia" w:ascii="宋体" w:hAnsi="宋体"/>
          <w:color w:val="000000"/>
          <w:sz w:val="24"/>
          <w:szCs w:val="24"/>
          <w:lang w:val="en-US" w:eastAsia="zh-CN"/>
        </w:rPr>
        <w:t>九</w:t>
      </w:r>
      <w:r>
        <w:rPr>
          <w:rFonts w:hint="eastAsia" w:ascii="宋体" w:hAnsi="宋体"/>
          <w:color w:val="000000"/>
          <w:sz w:val="24"/>
          <w:szCs w:val="24"/>
        </w:rPr>
        <w:t>条内容进行评审）。如不同投标申请人出现单位负责人为同一人或者存在控股、管理关系的情形，则</w:t>
      </w:r>
      <w:r>
        <w:rPr>
          <w:rFonts w:hint="eastAsia" w:ascii="宋体" w:hAnsi="宋体"/>
          <w:color w:val="000000"/>
          <w:sz w:val="24"/>
          <w:szCs w:val="24"/>
          <w:u w:val="single"/>
        </w:rPr>
        <w:t>相关投标均无效</w:t>
      </w:r>
      <w:r>
        <w:rPr>
          <w:rFonts w:hint="eastAsia" w:ascii="宋体" w:hAnsi="宋体"/>
          <w:color w:val="000000"/>
          <w:sz w:val="24"/>
          <w:szCs w:val="24"/>
        </w:rPr>
        <w:t>。</w:t>
      </w:r>
    </w:p>
    <w:p w14:paraId="1E8C2034">
      <w:pPr>
        <w:spacing w:line="480" w:lineRule="auto"/>
        <w:ind w:firstLine="537" w:firstLineChars="224"/>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、未被列入拖欠农民工工资失信联合惩戒对象名单。</w:t>
      </w:r>
    </w:p>
    <w:p w14:paraId="00BC3320">
      <w:pPr>
        <w:pStyle w:val="9"/>
        <w:tabs>
          <w:tab w:val="left" w:pos="7380"/>
        </w:tabs>
        <w:spacing w:after="0" w:line="480" w:lineRule="auto"/>
        <w:ind w:firstLine="523" w:firstLineChars="218"/>
        <w:rPr>
          <w:rFonts w:ascii="宋体" w:hAnsi="宋体" w:eastAsia="宋体"/>
          <w:color w:val="000000"/>
          <w:sz w:val="24"/>
        </w:rPr>
      </w:pPr>
      <w:r>
        <w:rPr>
          <w:rFonts w:hint="eastAsia" w:ascii="宋体" w:hAnsi="宋体" w:eastAsia="宋体"/>
          <w:color w:val="000000"/>
          <w:sz w:val="24"/>
        </w:rPr>
        <w:t>注：未在招标公告第九条单列的资审合格条件，不作为资审不合格的依据。</w:t>
      </w:r>
    </w:p>
    <w:p w14:paraId="4F0209FF">
      <w:pPr>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十、资格审查方式：</w:t>
      </w:r>
    </w:p>
    <w:p w14:paraId="1C465E65">
      <w:pPr>
        <w:widowControl/>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本工程采用资格后审方式，由评标委员会负责资格审查。</w:t>
      </w:r>
    </w:p>
    <w:p w14:paraId="52A01711">
      <w:pPr>
        <w:snapToGrid w:val="0"/>
        <w:spacing w:line="480" w:lineRule="auto"/>
        <w:rPr>
          <w:rFonts w:ascii="宋体" w:hAnsi="宋体"/>
          <w:color w:val="000000"/>
          <w:sz w:val="24"/>
        </w:rPr>
      </w:pPr>
      <w:r>
        <w:rPr>
          <w:rFonts w:hint="eastAsia" w:ascii="宋体" w:hAnsi="宋体"/>
          <w:color w:val="000000"/>
          <w:sz w:val="24"/>
        </w:rPr>
        <w:t xml:space="preserve">    十一、资格审查结果将在</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14:paraId="62A1C0DD">
      <w:pPr>
        <w:snapToGrid w:val="0"/>
        <w:spacing w:line="480" w:lineRule="auto"/>
        <w:rPr>
          <w:rFonts w:ascii="宋体" w:hAnsi="宋体"/>
          <w:color w:val="000000"/>
          <w:sz w:val="24"/>
        </w:rPr>
      </w:pPr>
      <w:r>
        <w:rPr>
          <w:rFonts w:hint="eastAsia" w:ascii="宋体" w:hAnsi="宋体"/>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7270C862">
      <w:pPr>
        <w:spacing w:line="480" w:lineRule="auto"/>
        <w:ind w:firstLine="537" w:firstLineChars="224"/>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BC4393B">
      <w:pPr>
        <w:spacing w:line="480" w:lineRule="auto"/>
        <w:ind w:firstLine="480" w:firstLineChars="200"/>
        <w:rPr>
          <w:rFonts w:hint="eastAsia" w:ascii="宋体" w:hAnsi="宋体"/>
          <w:color w:val="000000"/>
          <w:sz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1B3E3FF1">
      <w:pPr>
        <w:spacing w:line="480" w:lineRule="auto"/>
        <w:ind w:firstLine="480" w:firstLineChars="200"/>
        <w:rPr>
          <w:rFonts w:hint="eastAsia" w:ascii="宋体" w:hAnsi="宋体"/>
          <w:color w:val="000000"/>
          <w:sz w:val="24"/>
        </w:rPr>
      </w:pPr>
      <w:r>
        <w:rPr>
          <w:rFonts w:hint="eastAsia" w:ascii="宋体" w:hAnsi="宋体"/>
          <w:color w:val="000000"/>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1D48059">
      <w:pPr>
        <w:spacing w:line="480" w:lineRule="auto"/>
        <w:ind w:left="538" w:leftChars="256"/>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ascii="宋体" w:hAnsi="宋体"/>
          <w:color w:val="000000"/>
          <w:sz w:val="24"/>
        </w:rPr>
        <w:t xml:space="preserve"> </w:t>
      </w:r>
      <w:r>
        <w:rPr>
          <w:rFonts w:hint="eastAsia" w:ascii="宋体" w:hAnsi="宋体"/>
          <w:color w:val="000000"/>
          <w:sz w:val="24"/>
          <w:u w:val="single"/>
        </w:rPr>
        <w:t>广州白云山医药集团股份有限公司白云山何济公制药厂</w:t>
      </w:r>
    </w:p>
    <w:p w14:paraId="304CB02C">
      <w:pPr>
        <w:spacing w:line="480" w:lineRule="auto"/>
        <w:ind w:firstLine="537" w:firstLineChars="224"/>
        <w:rPr>
          <w:rFonts w:ascii="宋体"/>
          <w:color w:val="000000"/>
          <w:sz w:val="24"/>
          <w:u w:val="single"/>
        </w:rPr>
      </w:pPr>
      <w:r>
        <w:rPr>
          <w:rFonts w:hint="eastAsia" w:ascii="宋体" w:hAnsi="宋体"/>
          <w:color w:val="000000"/>
          <w:sz w:val="24"/>
        </w:rPr>
        <w:t>异议受理电话：</w:t>
      </w:r>
      <w:r>
        <w:rPr>
          <w:rFonts w:ascii="宋体" w:hAnsi="宋体"/>
          <w:color w:val="000000"/>
          <w:sz w:val="24"/>
        </w:rPr>
        <w:t xml:space="preserve"> </w:t>
      </w:r>
      <w:r>
        <w:rPr>
          <w:rFonts w:hint="eastAsia" w:ascii="宋体" w:hAnsi="宋体"/>
          <w:color w:val="000000"/>
          <w:sz w:val="24"/>
          <w:u w:val="single"/>
        </w:rPr>
        <w:t>020-61355140</w:t>
      </w:r>
    </w:p>
    <w:p w14:paraId="090F59A9">
      <w:pPr>
        <w:spacing w:line="480" w:lineRule="auto"/>
        <w:ind w:firstLine="537" w:firstLineChars="224"/>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广州市白云区新市街萧岗大马路52号</w:t>
      </w:r>
    </w:p>
    <w:p w14:paraId="4E760B2C">
      <w:pPr>
        <w:spacing w:line="480" w:lineRule="auto"/>
        <w:ind w:firstLine="537" w:firstLineChars="224"/>
        <w:rPr>
          <w:rFonts w:ascii="宋体"/>
          <w:color w:val="000000"/>
          <w:sz w:val="24"/>
        </w:rPr>
      </w:pPr>
      <w:r>
        <w:rPr>
          <w:rFonts w:hint="eastAsia" w:ascii="宋体"/>
          <w:color w:val="000000"/>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CEF5B6C">
      <w:pPr>
        <w:spacing w:line="480" w:lineRule="auto"/>
        <w:ind w:firstLine="566" w:firstLineChars="236"/>
        <w:rPr>
          <w:rFonts w:ascii="宋体"/>
          <w:color w:val="000000"/>
          <w:sz w:val="24"/>
        </w:rPr>
      </w:pPr>
      <w:r>
        <w:rPr>
          <w:rFonts w:hint="eastAsia" w:ascii="宋体" w:hAnsi="宋体"/>
          <w:color w:val="000000"/>
          <w:sz w:val="24"/>
        </w:rPr>
        <w:t>十六、本公告在广州交易集团有限公司（广州公共资源交易中心）官网（网址：http://www.gzggzy.cn）、广东省招标投标监管网（网址：</w:t>
      </w:r>
      <w:r>
        <w:rPr>
          <w:rFonts w:ascii="宋体" w:hAnsi="宋体"/>
          <w:color w:val="000000"/>
          <w:sz w:val="24"/>
          <w:u w:val="single"/>
        </w:rPr>
        <w:t>https://www.gdzwfw.gov.cn/ztbjg-portal/#/index</w:t>
      </w:r>
      <w:r>
        <w:rPr>
          <w:rFonts w:hint="eastAsia" w:ascii="宋体" w:hAnsi="宋体"/>
          <w:color w:val="000000"/>
          <w:sz w:val="24"/>
        </w:rPr>
        <w:t>）和中国招标投标公共服务平台（网址：http://www.cebpubservice.com/）发布，本公告的修改、补充，在在广州交易集团有限公司（广州公共资源交易中心）官网发布。</w:t>
      </w:r>
    </w:p>
    <w:p w14:paraId="75930C75">
      <w:pPr>
        <w:spacing w:line="480" w:lineRule="auto"/>
        <w:ind w:firstLine="537" w:firstLineChars="224"/>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14:paraId="2551D69F">
      <w:pPr>
        <w:spacing w:line="480" w:lineRule="auto"/>
        <w:ind w:firstLine="537" w:firstLineChars="224"/>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4FA35DD0">
      <w:pPr>
        <w:spacing w:line="480" w:lineRule="auto"/>
        <w:ind w:firstLine="537" w:firstLineChars="224"/>
        <w:rPr>
          <w:rFonts w:ascii="宋体"/>
          <w:color w:val="auto"/>
          <w:sz w:val="24"/>
        </w:rPr>
      </w:pPr>
      <w:r>
        <w:rPr>
          <w:rFonts w:hint="eastAsia" w:ascii="宋体"/>
          <w:color w:val="auto"/>
          <w:sz w:val="24"/>
        </w:rPr>
        <w:t>十九、 《投诉处理决定书》和《行政处理决定书》在</w:t>
      </w:r>
      <w:r>
        <w:rPr>
          <w:rFonts w:hint="eastAsia" w:ascii="宋体" w:hAnsi="宋体"/>
          <w:color w:val="auto"/>
          <w:sz w:val="24"/>
        </w:rPr>
        <w:t>广州市住房和城乡建设局</w:t>
      </w:r>
      <w:r>
        <w:rPr>
          <w:rFonts w:hint="eastAsia" w:ascii="宋体"/>
          <w:color w:val="auto"/>
          <w:sz w:val="24"/>
        </w:rPr>
        <w:t>网站上公布的，视为送达其他与决定书有关的当事人。</w:t>
      </w:r>
    </w:p>
    <w:p w14:paraId="4952DC6A">
      <w:pPr>
        <w:spacing w:line="480" w:lineRule="auto"/>
        <w:ind w:firstLine="537" w:firstLineChars="224"/>
        <w:rPr>
          <w:rFonts w:ascii="宋体"/>
          <w:color w:val="000000"/>
          <w:sz w:val="24"/>
        </w:rPr>
      </w:pPr>
      <w:r>
        <w:rPr>
          <w:rFonts w:hint="eastAsia" w:ascii="宋体"/>
          <w:color w:val="000000"/>
          <w:sz w:val="24"/>
        </w:rPr>
        <w:t>特别提示</w:t>
      </w:r>
      <w:r>
        <w:rPr>
          <w:rFonts w:hint="eastAsia" w:ascii="宋体"/>
          <w:color w:val="auto"/>
          <w:sz w:val="24"/>
        </w:rPr>
        <w:t>：</w:t>
      </w:r>
      <w:r>
        <w:rPr>
          <w:rFonts w:hint="eastAsia" w:ascii="宋体" w:hAnsi="宋体"/>
          <w:color w:val="auto"/>
          <w:sz w:val="24"/>
          <w:szCs w:val="24"/>
        </w:rPr>
        <w:t>投标人</w:t>
      </w:r>
      <w:r>
        <w:rPr>
          <w:rFonts w:hint="eastAsia" w:ascii="宋体"/>
          <w:color w:val="auto"/>
          <w:sz w:val="24"/>
        </w:rPr>
        <w:t>在本项目招标人</w:t>
      </w:r>
      <w:r>
        <w:rPr>
          <w:rFonts w:hint="eastAsia" w:ascii="宋体"/>
          <w:color w:val="000000"/>
          <w:sz w:val="24"/>
        </w:rPr>
        <w:t>的工程项目中存在下列行为的，将被拒</w:t>
      </w:r>
      <w:r>
        <w:rPr>
          <w:rFonts w:hint="eastAsia" w:ascii="宋体"/>
          <w:color w:val="auto"/>
          <w:sz w:val="24"/>
        </w:rPr>
        <w:t>绝一定时期</w:t>
      </w:r>
      <w:r>
        <w:rPr>
          <w:rFonts w:hint="eastAsia" w:ascii="宋体"/>
          <w:color w:val="000000"/>
          <w:sz w:val="24"/>
        </w:rPr>
        <w:t>内参与招标人后续工程投标。（注：拒绝投标时限由招标人视严重程度确定，最低三个月起，自招标人发出通知之日起计）：</w:t>
      </w:r>
    </w:p>
    <w:p w14:paraId="0ADE9EE9">
      <w:pPr>
        <w:spacing w:line="480" w:lineRule="auto"/>
        <w:ind w:firstLine="537" w:firstLineChars="224"/>
        <w:rPr>
          <w:rFonts w:ascii="宋体"/>
          <w:color w:val="000000"/>
          <w:sz w:val="24"/>
        </w:rPr>
      </w:pPr>
      <w:r>
        <w:rPr>
          <w:rFonts w:hint="eastAsia" w:ascii="宋体"/>
          <w:color w:val="000000"/>
          <w:sz w:val="24"/>
        </w:rPr>
        <w:t>1.将中标工程转包或者违法分包的;</w:t>
      </w:r>
    </w:p>
    <w:p w14:paraId="1983004D">
      <w:pPr>
        <w:spacing w:line="480" w:lineRule="auto"/>
        <w:ind w:firstLine="537" w:firstLineChars="224"/>
        <w:rPr>
          <w:rFonts w:hint="eastAsia" w:ascii="宋体"/>
          <w:color w:val="000000"/>
          <w:sz w:val="24"/>
        </w:rPr>
      </w:pPr>
      <w:r>
        <w:rPr>
          <w:rFonts w:hint="eastAsia" w:ascii="宋体"/>
          <w:color w:val="000000"/>
          <w:sz w:val="24"/>
        </w:rPr>
        <w:t>2.在中标工程中不执行质量、安全生产相关规定的，造成质量或安全事故的；</w:t>
      </w:r>
    </w:p>
    <w:p w14:paraId="0A78E72F">
      <w:pPr>
        <w:spacing w:line="480" w:lineRule="auto"/>
        <w:ind w:firstLine="537" w:firstLineChars="224"/>
        <w:rPr>
          <w:rFonts w:hint="eastAsia" w:ascii="宋体"/>
          <w:color w:val="000000"/>
          <w:sz w:val="24"/>
        </w:rPr>
      </w:pPr>
      <w:r>
        <w:rPr>
          <w:rFonts w:hint="eastAsia" w:ascii="宋体"/>
          <w:color w:val="000000"/>
          <w:sz w:val="24"/>
        </w:rPr>
        <w:t>3.出让投标资格的；</w:t>
      </w:r>
    </w:p>
    <w:p w14:paraId="51AF5187">
      <w:pPr>
        <w:spacing w:line="480" w:lineRule="auto"/>
        <w:ind w:firstLine="537" w:firstLineChars="224"/>
        <w:rPr>
          <w:rFonts w:ascii="宋体"/>
          <w:color w:val="000000"/>
          <w:sz w:val="24"/>
        </w:rPr>
      </w:pPr>
      <w:r>
        <w:rPr>
          <w:rFonts w:hint="eastAsia" w:ascii="宋体"/>
          <w:color w:val="000000"/>
          <w:sz w:val="24"/>
          <w:lang w:val="en-US" w:eastAsia="zh-CN"/>
        </w:rPr>
        <w:t>4</w:t>
      </w:r>
      <w:r>
        <w:rPr>
          <w:rFonts w:hint="eastAsia" w:ascii="宋体"/>
          <w:color w:val="000000"/>
          <w:sz w:val="24"/>
        </w:rPr>
        <w:t>.存在围标或串标情形的;</w:t>
      </w:r>
    </w:p>
    <w:p w14:paraId="32F2AC4A">
      <w:pPr>
        <w:spacing w:line="480" w:lineRule="auto"/>
        <w:ind w:firstLine="537" w:firstLineChars="224"/>
        <w:rPr>
          <w:rFonts w:hint="eastAsia" w:ascii="宋体"/>
          <w:color w:val="000000"/>
          <w:sz w:val="24"/>
        </w:rPr>
      </w:pPr>
      <w:r>
        <w:rPr>
          <w:rFonts w:hint="eastAsia" w:ascii="宋体"/>
          <w:color w:val="000000"/>
          <w:sz w:val="24"/>
          <w:lang w:val="en-US" w:eastAsia="zh-CN"/>
        </w:rPr>
        <w:t>5</w:t>
      </w:r>
      <w:r>
        <w:rPr>
          <w:rFonts w:hint="eastAsia" w:ascii="宋体"/>
          <w:color w:val="000000"/>
          <w:sz w:val="24"/>
        </w:rPr>
        <w:t>.在投标文件中提供虚假材料的；</w:t>
      </w:r>
    </w:p>
    <w:p w14:paraId="5F3C849A">
      <w:pPr>
        <w:spacing w:line="480" w:lineRule="auto"/>
        <w:ind w:firstLine="537" w:firstLineChars="224"/>
        <w:rPr>
          <w:rFonts w:hint="eastAsia" w:ascii="宋体"/>
          <w:color w:val="000000"/>
          <w:sz w:val="24"/>
          <w:lang w:val="en-US" w:eastAsia="zh-CN"/>
        </w:rPr>
      </w:pPr>
      <w:r>
        <w:rPr>
          <w:rFonts w:hint="eastAsia" w:ascii="宋体"/>
          <w:color w:val="000000"/>
          <w:sz w:val="24"/>
          <w:lang w:val="en-US" w:eastAsia="zh-CN"/>
        </w:rPr>
        <w:t>6. 存在少放、不放业绩、奖项等客观评审资料，减少自身竞争力情形的；</w:t>
      </w:r>
    </w:p>
    <w:p w14:paraId="22C853B3">
      <w:pPr>
        <w:spacing w:line="480" w:lineRule="auto"/>
        <w:ind w:firstLine="537" w:firstLineChars="224"/>
        <w:rPr>
          <w:rFonts w:ascii="宋体"/>
          <w:color w:val="000000"/>
          <w:sz w:val="24"/>
        </w:rPr>
      </w:pPr>
      <w:r>
        <w:rPr>
          <w:rFonts w:hint="eastAsia" w:ascii="宋体"/>
          <w:color w:val="000000"/>
          <w:sz w:val="24"/>
          <w:lang w:val="en-US" w:eastAsia="zh-CN"/>
        </w:rPr>
        <w:t>7</w:t>
      </w:r>
      <w:r>
        <w:rPr>
          <w:rFonts w:hint="eastAsia" w:ascii="宋体"/>
          <w:color w:val="000000"/>
          <w:sz w:val="24"/>
        </w:rPr>
        <w:t>.存在行贿情形的;</w:t>
      </w:r>
    </w:p>
    <w:p w14:paraId="7A3FB212">
      <w:pPr>
        <w:spacing w:line="480" w:lineRule="auto"/>
        <w:ind w:firstLine="537" w:firstLineChars="224"/>
        <w:rPr>
          <w:rFonts w:ascii="宋体"/>
          <w:color w:val="000000"/>
          <w:sz w:val="24"/>
        </w:rPr>
      </w:pPr>
      <w:r>
        <w:rPr>
          <w:rFonts w:hint="eastAsia" w:ascii="宋体"/>
          <w:color w:val="000000"/>
          <w:sz w:val="24"/>
          <w:lang w:val="en-US" w:eastAsia="zh-CN"/>
        </w:rPr>
        <w:t>8</w:t>
      </w:r>
      <w:r>
        <w:rPr>
          <w:rFonts w:hint="eastAsia" w:ascii="宋体"/>
          <w:color w:val="000000"/>
          <w:sz w:val="24"/>
        </w:rPr>
        <w:t>.拖欠农民工工资的；</w:t>
      </w:r>
    </w:p>
    <w:p w14:paraId="789F57A5">
      <w:pPr>
        <w:spacing w:line="480" w:lineRule="auto"/>
        <w:ind w:firstLine="537" w:firstLineChars="224"/>
        <w:rPr>
          <w:rFonts w:ascii="宋体"/>
          <w:color w:val="000000"/>
          <w:sz w:val="24"/>
        </w:rPr>
      </w:pPr>
      <w:r>
        <w:rPr>
          <w:rFonts w:hint="eastAsia" w:ascii="宋体"/>
          <w:color w:val="000000"/>
          <w:sz w:val="24"/>
          <w:lang w:val="en-US" w:eastAsia="zh-CN"/>
        </w:rPr>
        <w:t>9</w:t>
      </w:r>
      <w:r>
        <w:rPr>
          <w:rFonts w:hint="eastAsia" w:ascii="宋体"/>
          <w:color w:val="000000"/>
          <w:sz w:val="24"/>
        </w:rPr>
        <w:t>.未按照国家、省、市有关建筑施工实名制管理和工人工资支付分账管理的规定执行，被行政监管部门处罚的。</w:t>
      </w:r>
    </w:p>
    <w:p w14:paraId="2F012BB6">
      <w:pPr>
        <w:spacing w:line="480" w:lineRule="auto"/>
        <w:ind w:firstLine="537" w:firstLineChars="224"/>
        <w:rPr>
          <w:rFonts w:hint="eastAsia" w:ascii="宋体"/>
          <w:color w:val="auto"/>
          <w:sz w:val="24"/>
          <w:lang w:eastAsia="zh-CN"/>
        </w:rPr>
      </w:pPr>
      <w:r>
        <w:rPr>
          <w:rFonts w:hint="eastAsia" w:ascii="宋体"/>
          <w:color w:val="auto"/>
          <w:sz w:val="24"/>
          <w:lang w:val="en-US" w:eastAsia="zh-CN"/>
        </w:rPr>
        <w:t>10</w:t>
      </w:r>
      <w:r>
        <w:rPr>
          <w:rFonts w:hint="eastAsia" w:ascii="宋体"/>
          <w:color w:val="auto"/>
          <w:sz w:val="24"/>
        </w:rPr>
        <w:t>.中标人在项目实施过程中选取的专业分包单位或劳务企业或劳务班组长与投标时不一致的（如有）</w:t>
      </w:r>
      <w:r>
        <w:rPr>
          <w:rFonts w:hint="eastAsia" w:ascii="宋体"/>
          <w:color w:val="auto"/>
          <w:sz w:val="24"/>
          <w:lang w:eastAsia="zh-CN"/>
        </w:rPr>
        <w:t>；</w:t>
      </w:r>
    </w:p>
    <w:p w14:paraId="6FF05765">
      <w:pPr>
        <w:spacing w:line="480" w:lineRule="auto"/>
        <w:ind w:firstLine="537" w:firstLineChars="224"/>
        <w:rPr>
          <w:rFonts w:ascii="宋体"/>
          <w:color w:val="FF0000"/>
          <w:sz w:val="24"/>
        </w:rPr>
      </w:pPr>
      <w:r>
        <w:rPr>
          <w:rFonts w:hint="eastAsia" w:ascii="宋体"/>
          <w:color w:val="auto"/>
          <w:sz w:val="24"/>
          <w:lang w:val="en-US" w:eastAsia="zh-CN"/>
        </w:rPr>
        <w:t>11.本项目投标时拟派的专职安全员在其他项目中有任职且在本项目开工前未完成更换确保专职安全员只在本项目上任职的</w:t>
      </w:r>
      <w:r>
        <w:rPr>
          <w:rFonts w:hint="eastAsia" w:ascii="宋体"/>
          <w:color w:val="auto"/>
          <w:sz w:val="24"/>
        </w:rPr>
        <w:t>。</w:t>
      </w:r>
    </w:p>
    <w:p w14:paraId="7255A205">
      <w:pPr>
        <w:spacing w:line="480" w:lineRule="auto"/>
        <w:ind w:right="1348" w:rightChars="642" w:firstLine="5760" w:firstLineChars="2400"/>
        <w:rPr>
          <w:rFonts w:ascii="宋体" w:hAnsi="宋体"/>
          <w:sz w:val="24"/>
        </w:rPr>
      </w:pPr>
    </w:p>
    <w:p w14:paraId="5A357C0C">
      <w:pPr>
        <w:spacing w:line="480" w:lineRule="auto"/>
        <w:ind w:left="0" w:leftChars="0" w:right="397" w:rightChars="189" w:firstLine="2100" w:firstLineChars="875"/>
        <w:rPr>
          <w:rFonts w:ascii="宋体"/>
          <w:sz w:val="24"/>
        </w:rPr>
      </w:pPr>
      <w:r>
        <w:rPr>
          <w:rFonts w:hint="eastAsia" w:ascii="宋体" w:hAnsi="宋体"/>
          <w:sz w:val="24"/>
          <w:lang w:val="en-US" w:eastAsia="zh-CN"/>
        </w:rPr>
        <w:t>招标人：广州白云山医药集团股份有限公司白云山何济公制药厂</w:t>
      </w:r>
    </w:p>
    <w:p w14:paraId="50E4B74B">
      <w:pPr>
        <w:spacing w:line="480" w:lineRule="auto"/>
        <w:ind w:left="0" w:leftChars="0" w:right="1348" w:rightChars="642" w:firstLine="3578" w:firstLineChars="1491"/>
        <w:jc w:val="center"/>
        <w:rPr>
          <w:rFonts w:hint="eastAsia" w:ascii="宋体" w:eastAsia="宋体"/>
          <w:sz w:val="24"/>
          <w:lang w:eastAsia="zh-CN"/>
        </w:rPr>
      </w:pPr>
      <w:r>
        <w:rPr>
          <w:rFonts w:hint="eastAsia" w:ascii="宋体" w:hAnsi="宋体"/>
          <w:sz w:val="24"/>
        </w:rPr>
        <w:t>招标代理</w:t>
      </w:r>
      <w:r>
        <w:rPr>
          <w:rFonts w:hint="eastAsia" w:ascii="宋体" w:hAnsi="宋体"/>
          <w:sz w:val="24"/>
          <w:lang w:eastAsia="zh-CN"/>
        </w:rPr>
        <w:t>：广东国科招标有限公司</w:t>
      </w:r>
    </w:p>
    <w:p w14:paraId="71589767">
      <w:pPr>
        <w:spacing w:line="480" w:lineRule="auto"/>
        <w:ind w:right="1348" w:rightChars="642" w:firstLine="4860" w:firstLineChars="2025"/>
        <w:jc w:val="center"/>
        <w:rPr>
          <w:rFonts w:ascii="宋体"/>
          <w:sz w:val="24"/>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5293E1AF">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14:paraId="7C534F32">
      <w:pPr>
        <w:spacing w:line="360" w:lineRule="auto"/>
        <w:rPr>
          <w:rFonts w:hint="eastAsia" w:ascii="宋体" w:hAnsi="宋体"/>
          <w:sz w:val="24"/>
        </w:rPr>
      </w:pPr>
      <w:r>
        <w:rPr>
          <w:rFonts w:hint="eastAsia" w:ascii="宋体" w:hAnsi="宋体"/>
          <w:sz w:val="24"/>
        </w:rPr>
        <w:t>附件</w:t>
      </w:r>
      <w:r>
        <w:rPr>
          <w:rFonts w:hint="eastAsia" w:ascii="宋体" w:hAnsi="宋体"/>
          <w:sz w:val="24"/>
          <w:lang w:val="en-US" w:eastAsia="zh-CN"/>
        </w:rPr>
        <w:t>一</w:t>
      </w:r>
      <w:r>
        <w:rPr>
          <w:rFonts w:hint="eastAsia" w:ascii="宋体" w:hAnsi="宋体"/>
          <w:sz w:val="24"/>
        </w:rPr>
        <w:t>：</w:t>
      </w:r>
    </w:p>
    <w:p w14:paraId="19586460">
      <w:pPr>
        <w:jc w:val="center"/>
        <w:rPr>
          <w:b/>
          <w:sz w:val="44"/>
          <w:szCs w:val="44"/>
        </w:rPr>
      </w:pPr>
      <w:r>
        <w:rPr>
          <w:rFonts w:hint="eastAsia"/>
          <w:b/>
          <w:kern w:val="0"/>
          <w:sz w:val="44"/>
          <w:szCs w:val="44"/>
        </w:rPr>
        <w:t>投标人</w:t>
      </w:r>
      <w:r>
        <w:rPr>
          <w:rFonts w:hint="eastAsia"/>
          <w:b/>
          <w:sz w:val="44"/>
          <w:szCs w:val="44"/>
        </w:rPr>
        <w:t>声明</w:t>
      </w:r>
    </w:p>
    <w:p w14:paraId="6F0F719E">
      <w:pPr>
        <w:jc w:val="center"/>
        <w:rPr>
          <w:b/>
          <w:sz w:val="44"/>
          <w:szCs w:val="44"/>
        </w:rPr>
      </w:pPr>
    </w:p>
    <w:p w14:paraId="3E86A3D3">
      <w:pPr>
        <w:pStyle w:val="20"/>
        <w:spacing w:line="480" w:lineRule="auto"/>
        <w:ind w:firstLine="0"/>
        <w:rPr>
          <w:rFonts w:ascii="宋体" w:hAnsi="宋体" w:eastAsia="宋体"/>
          <w:color w:val="auto"/>
          <w:sz w:val="21"/>
          <w:szCs w:val="21"/>
        </w:rPr>
      </w:pPr>
      <w:r>
        <w:rPr>
          <w:rFonts w:hint="eastAsia" w:ascii="宋体" w:hAnsi="宋体" w:eastAsia="宋体"/>
          <w:color w:val="auto"/>
          <w:sz w:val="21"/>
          <w:szCs w:val="21"/>
        </w:rPr>
        <w:t>广州市白云区住房建设和交通局、广州市白云区建设工程研究和招投标管理中心及广州白云山医药集团股份有限公司白云山何济公制药厂：</w:t>
      </w:r>
    </w:p>
    <w:p w14:paraId="4E479F02">
      <w:pPr>
        <w:pStyle w:val="20"/>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2CABE2E6">
      <w:pPr>
        <w:pStyle w:val="20"/>
        <w:spacing w:line="480" w:lineRule="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一、本公司保证投标文件及其后提供的一切材料都是真实的。如我司成为本项目中标候选人，我司同意并授权招标人将我司投标文件商务部分文件的人员、业绩、奖项等资料进行公开。</w:t>
      </w:r>
    </w:p>
    <w:p w14:paraId="592C5CDB">
      <w:pPr>
        <w:pStyle w:val="20"/>
        <w:spacing w:line="480" w:lineRule="auto"/>
        <w:rPr>
          <w:rFonts w:ascii="宋体" w:hAnsi="宋体" w:eastAsia="宋体"/>
          <w:sz w:val="21"/>
          <w:szCs w:val="21"/>
        </w:rPr>
      </w:pPr>
      <w:r>
        <w:rPr>
          <w:rFonts w:hint="eastAsia" w:ascii="宋体" w:hAnsi="宋体" w:eastAsia="宋体"/>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5F32C75">
      <w:pPr>
        <w:pStyle w:val="20"/>
        <w:spacing w:line="480" w:lineRule="auto"/>
        <w:rPr>
          <w:rFonts w:ascii="宋体" w:hAnsi="宋体" w:eastAsia="宋体"/>
          <w:sz w:val="21"/>
          <w:szCs w:val="21"/>
        </w:rPr>
      </w:pPr>
      <w:r>
        <w:rPr>
          <w:rFonts w:hint="eastAsia" w:ascii="宋体" w:hAnsi="宋体" w:eastAsia="宋体"/>
          <w:sz w:val="21"/>
          <w:szCs w:val="21"/>
        </w:rPr>
        <w:t>三、本公司不存在下列情形之一：</w:t>
      </w:r>
    </w:p>
    <w:p w14:paraId="2CFD3163">
      <w:pPr>
        <w:pStyle w:val="20"/>
        <w:spacing w:line="480" w:lineRule="auto"/>
        <w:rPr>
          <w:rFonts w:ascii="宋体" w:hAnsi="宋体" w:eastAsia="宋体"/>
          <w:sz w:val="21"/>
          <w:szCs w:val="21"/>
        </w:rPr>
      </w:pPr>
      <w:r>
        <w:rPr>
          <w:rFonts w:hint="eastAsia" w:ascii="宋体" w:hAnsi="宋体" w:eastAsia="宋体"/>
          <w:sz w:val="21"/>
          <w:szCs w:val="21"/>
        </w:rPr>
        <w:t>（1）为招标人不具有独立法人资格的附属机构（单位）；</w:t>
      </w:r>
    </w:p>
    <w:p w14:paraId="085C753D">
      <w:pPr>
        <w:pStyle w:val="20"/>
        <w:spacing w:line="480" w:lineRule="auto"/>
        <w:rPr>
          <w:rFonts w:ascii="宋体" w:hAnsi="宋体" w:eastAsia="宋体"/>
          <w:sz w:val="21"/>
          <w:szCs w:val="21"/>
        </w:rPr>
      </w:pPr>
      <w:r>
        <w:rPr>
          <w:rFonts w:hint="eastAsia" w:ascii="宋体" w:hAnsi="宋体" w:eastAsia="宋体"/>
          <w:sz w:val="21"/>
          <w:szCs w:val="21"/>
        </w:rPr>
        <w:t>（2）为本标段前期准备提供设计或咨询服务或者与本项目设计人或提供咨询服务的机构存在附属关系的；</w:t>
      </w:r>
    </w:p>
    <w:p w14:paraId="5E0A6991">
      <w:pPr>
        <w:pStyle w:val="20"/>
        <w:spacing w:line="480" w:lineRule="auto"/>
        <w:rPr>
          <w:rFonts w:ascii="宋体" w:hAnsi="宋体" w:eastAsia="宋体"/>
          <w:sz w:val="21"/>
          <w:szCs w:val="21"/>
        </w:rPr>
      </w:pPr>
      <w:r>
        <w:rPr>
          <w:rFonts w:hint="eastAsia" w:ascii="宋体" w:hAnsi="宋体" w:eastAsia="宋体"/>
          <w:sz w:val="21"/>
          <w:szCs w:val="21"/>
        </w:rPr>
        <w:t>（3）为本标段监理人或者与本标段监理人存在隶属关系或者其他利害关系；</w:t>
      </w:r>
    </w:p>
    <w:p w14:paraId="5080D9A9">
      <w:pPr>
        <w:pStyle w:val="20"/>
        <w:spacing w:line="480" w:lineRule="auto"/>
        <w:rPr>
          <w:rFonts w:ascii="宋体" w:hAnsi="宋体" w:eastAsia="宋体"/>
          <w:sz w:val="21"/>
          <w:szCs w:val="21"/>
        </w:rPr>
      </w:pPr>
      <w:r>
        <w:rPr>
          <w:rFonts w:hint="eastAsia" w:ascii="宋体" w:hAnsi="宋体" w:eastAsia="宋体"/>
          <w:sz w:val="21"/>
          <w:szCs w:val="21"/>
        </w:rPr>
        <w:t>（4）为本标段的代建人；</w:t>
      </w:r>
    </w:p>
    <w:p w14:paraId="7A2AF724">
      <w:pPr>
        <w:pStyle w:val="20"/>
        <w:spacing w:line="480" w:lineRule="auto"/>
        <w:rPr>
          <w:rFonts w:ascii="宋体" w:hAnsi="宋体" w:eastAsia="宋体"/>
          <w:sz w:val="21"/>
          <w:szCs w:val="21"/>
        </w:rPr>
      </w:pPr>
      <w:r>
        <w:rPr>
          <w:rFonts w:hint="eastAsia" w:ascii="宋体" w:hAnsi="宋体" w:eastAsia="宋体"/>
          <w:sz w:val="21"/>
          <w:szCs w:val="21"/>
        </w:rPr>
        <w:t>（5）为本标段提供招标代理服务的；</w:t>
      </w:r>
    </w:p>
    <w:p w14:paraId="5D581C9C">
      <w:pPr>
        <w:pStyle w:val="20"/>
        <w:spacing w:line="480" w:lineRule="auto"/>
        <w:rPr>
          <w:rFonts w:ascii="宋体" w:hAnsi="宋体" w:eastAsia="宋体"/>
          <w:sz w:val="21"/>
          <w:szCs w:val="21"/>
        </w:rPr>
      </w:pPr>
      <w:r>
        <w:rPr>
          <w:rFonts w:hint="eastAsia" w:ascii="宋体" w:hAnsi="宋体" w:eastAsia="宋体"/>
          <w:sz w:val="21"/>
          <w:szCs w:val="21"/>
        </w:rPr>
        <w:t>（6）与本标段的监理人或代建人或招标代理机构同为一个法定代表人的；</w:t>
      </w:r>
    </w:p>
    <w:p w14:paraId="184E6251">
      <w:pPr>
        <w:pStyle w:val="20"/>
        <w:spacing w:line="480" w:lineRule="auto"/>
        <w:rPr>
          <w:rFonts w:ascii="宋体" w:hAnsi="宋体" w:eastAsia="宋体"/>
          <w:sz w:val="21"/>
          <w:szCs w:val="21"/>
        </w:rPr>
      </w:pPr>
      <w:r>
        <w:rPr>
          <w:rFonts w:hint="eastAsia" w:ascii="宋体" w:hAnsi="宋体" w:eastAsia="宋体"/>
          <w:sz w:val="21"/>
          <w:szCs w:val="21"/>
        </w:rPr>
        <w:t>（7）与本标段的监理人或代建人或招标代理机构互相控股或参股的；</w:t>
      </w:r>
    </w:p>
    <w:p w14:paraId="121E8882">
      <w:pPr>
        <w:pStyle w:val="20"/>
        <w:spacing w:line="480" w:lineRule="auto"/>
        <w:rPr>
          <w:rFonts w:ascii="宋体" w:hAnsi="宋体" w:eastAsia="宋体"/>
          <w:sz w:val="21"/>
          <w:szCs w:val="21"/>
        </w:rPr>
      </w:pPr>
      <w:r>
        <w:rPr>
          <w:rFonts w:hint="eastAsia" w:ascii="宋体" w:hAnsi="宋体" w:eastAsia="宋体"/>
          <w:sz w:val="21"/>
          <w:szCs w:val="21"/>
        </w:rPr>
        <w:t>（8）与本标段的监理人或代建人或招标代理机构相互任职或工作的；</w:t>
      </w:r>
    </w:p>
    <w:p w14:paraId="386796DA">
      <w:pPr>
        <w:pStyle w:val="20"/>
        <w:spacing w:line="480" w:lineRule="auto"/>
        <w:rPr>
          <w:rFonts w:ascii="宋体" w:hAnsi="宋体" w:eastAsia="宋体"/>
          <w:sz w:val="21"/>
          <w:szCs w:val="21"/>
        </w:rPr>
      </w:pPr>
      <w:r>
        <w:rPr>
          <w:rFonts w:hint="eastAsia" w:ascii="宋体" w:hAnsi="宋体" w:eastAsia="宋体"/>
          <w:sz w:val="21"/>
          <w:szCs w:val="21"/>
        </w:rPr>
        <w:t>（9）与本标段的检测机构有隶属关系或者其他利害关系；</w:t>
      </w:r>
    </w:p>
    <w:p w14:paraId="791308CD">
      <w:pPr>
        <w:pStyle w:val="20"/>
        <w:spacing w:line="480" w:lineRule="auto"/>
        <w:rPr>
          <w:rFonts w:ascii="宋体" w:hAnsi="宋体" w:eastAsia="宋体"/>
          <w:sz w:val="21"/>
          <w:szCs w:val="21"/>
        </w:rPr>
      </w:pPr>
      <w:r>
        <w:rPr>
          <w:rFonts w:hint="eastAsia" w:ascii="宋体" w:hAnsi="宋体" w:eastAsia="宋体"/>
          <w:sz w:val="21"/>
          <w:szCs w:val="21"/>
        </w:rPr>
        <w:t>（10）与招标人存在利害关系且可能影响招标公正性；</w:t>
      </w:r>
      <w:r>
        <w:rPr>
          <w:rFonts w:ascii="宋体" w:hAnsi="宋体" w:eastAsia="宋体"/>
          <w:sz w:val="21"/>
          <w:szCs w:val="21"/>
        </w:rPr>
        <w:t xml:space="preserve"> </w:t>
      </w:r>
    </w:p>
    <w:p w14:paraId="784D5242">
      <w:pPr>
        <w:pStyle w:val="20"/>
        <w:spacing w:line="480" w:lineRule="auto"/>
        <w:rPr>
          <w:rFonts w:ascii="宋体" w:hAnsi="宋体" w:eastAsia="宋体"/>
          <w:sz w:val="21"/>
          <w:szCs w:val="21"/>
        </w:rPr>
      </w:pPr>
      <w:r>
        <w:rPr>
          <w:rFonts w:hint="eastAsia" w:ascii="宋体" w:hAnsi="宋体" w:eastAsia="宋体"/>
          <w:sz w:val="21"/>
          <w:szCs w:val="21"/>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9599959">
      <w:pPr>
        <w:pStyle w:val="20"/>
        <w:spacing w:line="480" w:lineRule="auto"/>
        <w:rPr>
          <w:rFonts w:ascii="宋体" w:hAnsi="宋体" w:eastAsia="宋体"/>
          <w:sz w:val="21"/>
          <w:szCs w:val="21"/>
        </w:rPr>
      </w:pPr>
      <w:r>
        <w:rPr>
          <w:rFonts w:hint="eastAsia" w:ascii="宋体" w:hAnsi="宋体" w:eastAsia="宋体"/>
          <w:sz w:val="21"/>
          <w:szCs w:val="21"/>
        </w:rPr>
        <w:t>（12）被责令停产停业、暂扣或者吊销许可证、暂扣或者吊销执照的（本项事实应当以根据《中华人民共和国行政处罚法》依法作出并已经生效的行政处罚决定为认定依据。）；</w:t>
      </w:r>
    </w:p>
    <w:p w14:paraId="0D5CD06A">
      <w:pPr>
        <w:pStyle w:val="20"/>
        <w:spacing w:line="480" w:lineRule="auto"/>
        <w:rPr>
          <w:rFonts w:ascii="宋体" w:hAnsi="宋体" w:eastAsia="宋体"/>
          <w:sz w:val="21"/>
          <w:szCs w:val="21"/>
        </w:rPr>
      </w:pPr>
      <w:r>
        <w:rPr>
          <w:rFonts w:hint="eastAsia" w:ascii="宋体" w:hAnsi="宋体" w:eastAsia="宋体"/>
          <w:sz w:val="21"/>
          <w:szCs w:val="21"/>
        </w:rPr>
        <w:t>（13）进入清算程序，或被宣布破产，或其他丧失履约能力的情形；</w:t>
      </w:r>
    </w:p>
    <w:p w14:paraId="3CB42742">
      <w:pPr>
        <w:pStyle w:val="20"/>
        <w:spacing w:line="480" w:lineRule="auto"/>
        <w:rPr>
          <w:rFonts w:ascii="宋体" w:hAnsi="宋体" w:eastAsia="宋体"/>
          <w:sz w:val="21"/>
          <w:szCs w:val="21"/>
        </w:rPr>
      </w:pPr>
      <w:r>
        <w:rPr>
          <w:rFonts w:hint="eastAsia" w:ascii="宋体" w:hAnsi="宋体" w:eastAsia="宋体"/>
          <w:sz w:val="21"/>
          <w:szCs w:val="21"/>
        </w:rPr>
        <w:t>（14）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8DE02B4">
      <w:pPr>
        <w:pStyle w:val="20"/>
        <w:spacing w:line="480" w:lineRule="auto"/>
        <w:rPr>
          <w:rFonts w:ascii="宋体" w:hAnsi="宋体" w:eastAsia="宋体"/>
          <w:sz w:val="21"/>
          <w:szCs w:val="21"/>
        </w:rPr>
      </w:pPr>
      <w:r>
        <w:rPr>
          <w:rFonts w:hint="eastAsia" w:ascii="宋体" w:hAnsi="宋体" w:eastAsia="宋体"/>
          <w:sz w:val="21"/>
          <w:szCs w:val="21"/>
        </w:rPr>
        <w:t>（15）法律法规规定的其他情形。</w:t>
      </w:r>
    </w:p>
    <w:p w14:paraId="781AA0B5">
      <w:pPr>
        <w:pStyle w:val="20"/>
        <w:spacing w:line="480" w:lineRule="auto"/>
        <w:rPr>
          <w:rFonts w:ascii="宋体" w:hAnsi="宋体" w:eastAsia="宋体"/>
          <w:sz w:val="21"/>
          <w:szCs w:val="21"/>
        </w:rPr>
      </w:pPr>
      <w:r>
        <w:rPr>
          <w:rFonts w:hint="eastAsia" w:ascii="宋体" w:hAnsi="宋体" w:eastAsia="宋体"/>
          <w:sz w:val="21"/>
          <w:szCs w:val="21"/>
        </w:rPr>
        <w:t>四、本公司保证：本项目拟派的项目负责人在投标截止时没有在其他在建项目中任施工单位项目负责人，本项目拟派的专职安全员没有在其他在建项目中任职。</w:t>
      </w:r>
    </w:p>
    <w:p w14:paraId="5B8EA66E">
      <w:pPr>
        <w:pStyle w:val="20"/>
        <w:spacing w:line="480" w:lineRule="auto"/>
        <w:rPr>
          <w:rFonts w:hint="eastAsia" w:ascii="宋体" w:hAnsi="宋体" w:eastAsia="宋体"/>
          <w:sz w:val="21"/>
          <w:szCs w:val="21"/>
          <w:lang w:eastAsia="zh-CN"/>
        </w:rPr>
      </w:pPr>
      <w:r>
        <w:rPr>
          <w:rFonts w:hint="eastAsia" w:ascii="宋体" w:hAnsi="宋体" w:eastAsia="宋体"/>
          <w:sz w:val="21"/>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r>
        <w:rPr>
          <w:rFonts w:hint="eastAsia" w:ascii="宋体" w:hAnsi="宋体" w:eastAsia="宋体"/>
          <w:sz w:val="21"/>
          <w:szCs w:val="21"/>
          <w:lang w:eastAsia="zh-CN"/>
        </w:rPr>
        <w:t>。</w:t>
      </w:r>
    </w:p>
    <w:p w14:paraId="3094408F">
      <w:pPr>
        <w:pStyle w:val="20"/>
        <w:spacing w:line="480" w:lineRule="auto"/>
        <w:rPr>
          <w:rFonts w:ascii="宋体" w:hAnsi="宋体" w:eastAsia="宋体"/>
          <w:sz w:val="21"/>
          <w:szCs w:val="21"/>
        </w:rPr>
      </w:pPr>
      <w:r>
        <w:rPr>
          <w:rFonts w:hint="eastAsia" w:ascii="宋体" w:hAnsi="宋体" w:eastAsia="宋体"/>
          <w:sz w:val="21"/>
          <w:szCs w:val="21"/>
          <w:lang w:val="en-US" w:eastAsia="zh-CN"/>
        </w:rPr>
        <w:t>六、</w:t>
      </w:r>
      <w:r>
        <w:rPr>
          <w:rFonts w:hint="eastAsia" w:ascii="宋体" w:hAnsi="宋体" w:eastAsia="宋体"/>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53DAB6">
      <w:pPr>
        <w:pStyle w:val="20"/>
        <w:spacing w:line="480" w:lineRule="auto"/>
        <w:rPr>
          <w:rFonts w:ascii="宋体" w:hAnsi="宋体" w:eastAsia="宋体"/>
          <w:sz w:val="21"/>
          <w:szCs w:val="21"/>
        </w:rPr>
      </w:pPr>
      <w:r>
        <w:rPr>
          <w:rFonts w:hint="eastAsia" w:ascii="宋体" w:hAnsi="宋体" w:eastAsia="宋体"/>
          <w:sz w:val="21"/>
          <w:szCs w:val="21"/>
          <w:lang w:val="en-US" w:eastAsia="zh-CN"/>
        </w:rPr>
        <w:t>七</w:t>
      </w:r>
      <w:r>
        <w:rPr>
          <w:rFonts w:hint="eastAsia" w:ascii="宋体" w:hAnsi="宋体" w:eastAsia="宋体"/>
          <w:sz w:val="21"/>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27D6AB7">
      <w:pPr>
        <w:pStyle w:val="20"/>
        <w:spacing w:line="480" w:lineRule="auto"/>
        <w:rPr>
          <w:rFonts w:ascii="宋体" w:hAnsi="宋体" w:eastAsia="宋体"/>
          <w:sz w:val="21"/>
          <w:szCs w:val="21"/>
        </w:rPr>
      </w:pPr>
      <w:r>
        <w:rPr>
          <w:rFonts w:hint="eastAsia" w:ascii="宋体" w:hAnsi="宋体" w:eastAsia="宋体"/>
          <w:sz w:val="21"/>
          <w:szCs w:val="21"/>
          <w:lang w:val="en-US" w:eastAsia="zh-CN"/>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14:paraId="188B23E0">
      <w:pPr>
        <w:pStyle w:val="20"/>
        <w:spacing w:line="480" w:lineRule="auto"/>
        <w:rPr>
          <w:rFonts w:ascii="宋体" w:hAnsi="宋体" w:eastAsia="宋体"/>
          <w:sz w:val="21"/>
          <w:szCs w:val="21"/>
        </w:rPr>
      </w:pPr>
      <w:r>
        <w:rPr>
          <w:rFonts w:hint="eastAsia" w:ascii="宋体" w:hAnsi="宋体" w:eastAsia="宋体"/>
          <w:sz w:val="21"/>
          <w:szCs w:val="21"/>
          <w:lang w:val="en-US" w:eastAsia="zh-CN"/>
        </w:rPr>
        <w:t>九</w:t>
      </w:r>
      <w:r>
        <w:rPr>
          <w:rFonts w:hint="eastAsia" w:ascii="宋体" w:hAnsi="宋体" w:eastAsia="宋体"/>
          <w:sz w:val="21"/>
          <w:szCs w:val="21"/>
        </w:rPr>
        <w:t>、与本公司单位负责人为同一人或者与本公司存在控股、管理关系的其他单位包括：</w:t>
      </w:r>
      <w:r>
        <w:rPr>
          <w:rFonts w:hint="eastAsia" w:ascii="宋体" w:hAnsi="宋体" w:eastAsia="宋体"/>
          <w:sz w:val="21"/>
          <w:szCs w:val="21"/>
          <w:u w:val="single"/>
        </w:rPr>
        <w:t xml:space="preserve">         </w:t>
      </w:r>
      <w:r>
        <w:rPr>
          <w:rFonts w:hint="eastAsia" w:ascii="宋体" w:hAnsi="宋体" w:eastAsia="宋体"/>
          <w:sz w:val="21"/>
          <w:szCs w:val="21"/>
        </w:rPr>
        <w:t>。（注：本条由投标人如实填写，如有，应列出全部满足招标公告资质要求的相关单位的名称；如无，则填写“无”。）</w:t>
      </w:r>
    </w:p>
    <w:p w14:paraId="2CEC0571">
      <w:pPr>
        <w:pStyle w:val="20"/>
        <w:spacing w:line="480" w:lineRule="auto"/>
        <w:jc w:val="left"/>
        <w:rPr>
          <w:rFonts w:hint="eastAsia" w:ascii="宋体" w:hAnsi="宋体" w:eastAsia="宋体"/>
          <w:sz w:val="21"/>
          <w:szCs w:val="21"/>
        </w:rPr>
      </w:pPr>
      <w:r>
        <w:rPr>
          <w:rFonts w:hint="eastAsia" w:ascii="宋体" w:hAnsi="宋体" w:eastAsia="宋体"/>
          <w:sz w:val="21"/>
          <w:szCs w:val="21"/>
          <w:lang w:val="en-US" w:eastAsia="zh-CN"/>
        </w:rPr>
        <w:t>十</w:t>
      </w:r>
      <w:r>
        <w:rPr>
          <w:rFonts w:hint="eastAsia" w:ascii="宋体" w:hAnsi="宋体" w:eastAsia="宋体"/>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6AD68ED2">
      <w:pPr>
        <w:pStyle w:val="20"/>
        <w:spacing w:line="480" w:lineRule="auto"/>
        <w:jc w:val="left"/>
        <w:rPr>
          <w:rFonts w:hint="eastAsia" w:ascii="宋体" w:hAnsi="宋体" w:eastAsia="宋体"/>
          <w:sz w:val="21"/>
          <w:szCs w:val="21"/>
        </w:rPr>
      </w:pPr>
      <w:r>
        <w:rPr>
          <w:rFonts w:hint="eastAsia" w:ascii="宋体" w:hAnsi="宋体" w:eastAsia="宋体"/>
          <w:sz w:val="21"/>
          <w:szCs w:val="21"/>
        </w:rPr>
        <w:t>十</w:t>
      </w:r>
      <w:r>
        <w:rPr>
          <w:rFonts w:hint="eastAsia" w:ascii="宋体" w:hAnsi="宋体" w:eastAsia="宋体"/>
          <w:sz w:val="21"/>
          <w:szCs w:val="21"/>
          <w:lang w:val="en-US" w:eastAsia="zh-CN"/>
        </w:rPr>
        <w:t>一</w:t>
      </w:r>
      <w:r>
        <w:rPr>
          <w:rFonts w:hint="eastAsia" w:ascii="宋体" w:hAnsi="宋体" w:eastAsia="宋体"/>
          <w:sz w:val="21"/>
          <w:szCs w:val="21"/>
        </w:rPr>
        <w:t>、本公司承诺，中标后将按招标人要求，积极响应广州市关于投身“百千万工程”的号召，主动参与建筑业结对帮扶。</w:t>
      </w:r>
    </w:p>
    <w:p w14:paraId="75999B4F">
      <w:pPr>
        <w:pStyle w:val="20"/>
        <w:spacing w:line="480" w:lineRule="auto"/>
        <w:jc w:val="left"/>
        <w:rPr>
          <w:rFonts w:ascii="宋体" w:hAnsi="宋体" w:eastAsia="宋体"/>
          <w:sz w:val="21"/>
          <w:szCs w:val="21"/>
        </w:rPr>
      </w:pPr>
      <w:r>
        <w:rPr>
          <w:rFonts w:hint="eastAsia" w:ascii="宋体" w:hAnsi="宋体" w:eastAsia="宋体"/>
          <w:sz w:val="21"/>
          <w:szCs w:val="21"/>
        </w:rPr>
        <w:t>十</w:t>
      </w:r>
      <w:r>
        <w:rPr>
          <w:rFonts w:hint="eastAsia" w:ascii="宋体" w:hAnsi="宋体" w:eastAsia="宋体"/>
          <w:sz w:val="21"/>
          <w:szCs w:val="21"/>
          <w:lang w:val="en-US" w:eastAsia="zh-CN"/>
        </w:rPr>
        <w:t>二</w:t>
      </w:r>
      <w:r>
        <w:rPr>
          <w:rFonts w:hint="eastAsia" w:ascii="宋体" w:hAnsi="宋体" w:eastAsia="宋体"/>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0E82F0C">
      <w:pPr>
        <w:pStyle w:val="20"/>
        <w:spacing w:line="480" w:lineRule="auto"/>
        <w:jc w:val="left"/>
        <w:rPr>
          <w:rFonts w:ascii="宋体" w:hAnsi="宋体" w:eastAsia="宋体"/>
          <w:sz w:val="21"/>
          <w:szCs w:val="21"/>
        </w:rPr>
      </w:pPr>
      <w:r>
        <w:rPr>
          <w:rFonts w:hint="eastAsia" w:ascii="宋体" w:hAnsi="宋体" w:eastAsia="宋体"/>
          <w:sz w:val="21"/>
          <w:szCs w:val="21"/>
        </w:rPr>
        <w:t>十</w:t>
      </w:r>
      <w:r>
        <w:rPr>
          <w:rFonts w:hint="eastAsia" w:ascii="宋体" w:hAnsi="宋体" w:eastAsia="宋体"/>
          <w:sz w:val="21"/>
          <w:szCs w:val="21"/>
          <w:lang w:val="en-US" w:eastAsia="zh-CN"/>
        </w:rPr>
        <w:t>三</w:t>
      </w:r>
      <w:r>
        <w:rPr>
          <w:rFonts w:hint="eastAsia" w:ascii="宋体" w:hAnsi="宋体" w:eastAsia="宋体"/>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66190E4">
      <w:pPr>
        <w:pStyle w:val="20"/>
        <w:spacing w:line="480" w:lineRule="auto"/>
        <w:rPr>
          <w:rFonts w:ascii="宋体" w:hAnsi="宋体" w:eastAsia="宋体"/>
          <w:sz w:val="21"/>
          <w:szCs w:val="21"/>
        </w:rPr>
      </w:pPr>
      <w:r>
        <w:rPr>
          <w:rFonts w:hint="eastAsia" w:ascii="宋体" w:hAnsi="宋体" w:eastAsia="宋体"/>
          <w:sz w:val="21"/>
          <w:szCs w:val="21"/>
        </w:rPr>
        <w:t>特此声明</w:t>
      </w:r>
    </w:p>
    <w:p w14:paraId="680030C6">
      <w:pPr>
        <w:pStyle w:val="21"/>
        <w:spacing w:line="480" w:lineRule="auto"/>
        <w:ind w:left="629" w:right="1449"/>
        <w:jc w:val="both"/>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声明企业：</w:t>
      </w:r>
    </w:p>
    <w:p w14:paraId="696E2481">
      <w:pPr>
        <w:pStyle w:val="20"/>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项目负责人签字:</w:t>
      </w:r>
    </w:p>
    <w:p w14:paraId="417B69D1">
      <w:pPr>
        <w:pStyle w:val="20"/>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技术负责人签字：</w:t>
      </w:r>
    </w:p>
    <w:p w14:paraId="3697418E">
      <w:pPr>
        <w:pStyle w:val="20"/>
        <w:spacing w:line="480" w:lineRule="auto"/>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14:paraId="0DA9B2F7">
      <w:pPr>
        <w:widowControl/>
        <w:snapToGrid w:val="0"/>
        <w:spacing w:line="480" w:lineRule="auto"/>
        <w:ind w:right="102"/>
        <w:jc w:val="left"/>
        <w:rPr>
          <w:rFonts w:ascii="宋体" w:hAnsi="宋体"/>
          <w:szCs w:val="21"/>
          <w:u w:val="single"/>
        </w:rPr>
      </w:pPr>
      <w:r>
        <w:rPr>
          <w:rFonts w:hint="eastAsia" w:ascii="宋体" w:hAnsi="宋体"/>
          <w:color w:val="000000"/>
          <w:szCs w:val="21"/>
          <w:u w:val="single"/>
        </w:rPr>
        <w:t>注：投标人的项目负责人和技术负责人须在本投标人声明中签字。</w:t>
      </w:r>
    </w:p>
    <w:p w14:paraId="42435644">
      <w:pPr>
        <w:spacing w:line="360" w:lineRule="auto"/>
        <w:ind w:left="359" w:leftChars="171"/>
        <w:jc w:val="center"/>
        <w:rPr>
          <w:rFonts w:ascii="宋体"/>
          <w:b/>
          <w:bCs/>
          <w:sz w:val="48"/>
        </w:rPr>
      </w:pPr>
    </w:p>
    <w:p w14:paraId="2C5152CF">
      <w:pPr>
        <w:spacing w:line="360" w:lineRule="auto"/>
        <w:ind w:left="359" w:leftChars="171"/>
        <w:jc w:val="center"/>
        <w:rPr>
          <w:rFonts w:ascii="宋体"/>
          <w:b/>
          <w:bCs/>
          <w:spacing w:val="40"/>
          <w:sz w:val="44"/>
          <w:szCs w:val="44"/>
        </w:rPr>
      </w:pPr>
    </w:p>
    <w:p w14:paraId="49CB8009">
      <w:pPr>
        <w:pStyle w:val="2"/>
        <w:rPr>
          <w:rFonts w:ascii="宋体"/>
          <w:b/>
          <w:bCs/>
          <w:spacing w:val="40"/>
          <w:sz w:val="44"/>
          <w:szCs w:val="44"/>
        </w:rPr>
      </w:pPr>
    </w:p>
    <w:p w14:paraId="769D7176">
      <w:pPr>
        <w:widowControl/>
        <w:autoSpaceDE w:val="0"/>
        <w:snapToGrid w:val="0"/>
        <w:spacing w:line="360" w:lineRule="auto"/>
        <w:ind w:right="102"/>
        <w:jc w:val="left"/>
        <w:rPr>
          <w:rFonts w:ascii="宋体" w:hAnsi="宋体" w:cs="宋体"/>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FA79">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14:paraId="2293A18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D02C">
    <w:pPr>
      <w:pStyle w:val="6"/>
      <w:framePr w:wrap="around" w:vAnchor="text" w:hAnchor="margin" w:xAlign="center" w:y="1"/>
      <w:rPr>
        <w:rStyle w:val="12"/>
      </w:rPr>
    </w:pPr>
    <w:r>
      <w:fldChar w:fldCharType="begin"/>
    </w:r>
    <w:r>
      <w:rPr>
        <w:rStyle w:val="12"/>
      </w:rPr>
      <w:instrText xml:space="preserve">PAGE  </w:instrText>
    </w:r>
    <w:r>
      <w:fldChar w:fldCharType="end"/>
    </w:r>
  </w:p>
  <w:p w14:paraId="5B6BEBF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YjI0ZDM2NzBkNzMxZTAwODBhODgzYWJhOGNhMzcifQ=="/>
  </w:docVars>
  <w:rsids>
    <w:rsidRoot w:val="001547D4"/>
    <w:rsid w:val="00006E69"/>
    <w:rsid w:val="00061B73"/>
    <w:rsid w:val="000E4F7E"/>
    <w:rsid w:val="000F0F35"/>
    <w:rsid w:val="001547D4"/>
    <w:rsid w:val="001E2E48"/>
    <w:rsid w:val="001F494A"/>
    <w:rsid w:val="002A7D51"/>
    <w:rsid w:val="002B3AB4"/>
    <w:rsid w:val="002C20CC"/>
    <w:rsid w:val="002D67CF"/>
    <w:rsid w:val="002F0C16"/>
    <w:rsid w:val="003144E2"/>
    <w:rsid w:val="00327C1B"/>
    <w:rsid w:val="00352004"/>
    <w:rsid w:val="003F4DFB"/>
    <w:rsid w:val="0040798E"/>
    <w:rsid w:val="004C7FC5"/>
    <w:rsid w:val="004F2208"/>
    <w:rsid w:val="005E4D72"/>
    <w:rsid w:val="005E668F"/>
    <w:rsid w:val="005F276D"/>
    <w:rsid w:val="005F4948"/>
    <w:rsid w:val="00681054"/>
    <w:rsid w:val="00712CAC"/>
    <w:rsid w:val="0077576D"/>
    <w:rsid w:val="007F256E"/>
    <w:rsid w:val="008263C6"/>
    <w:rsid w:val="0083020D"/>
    <w:rsid w:val="00875246"/>
    <w:rsid w:val="008D1437"/>
    <w:rsid w:val="008E6366"/>
    <w:rsid w:val="00927643"/>
    <w:rsid w:val="00950240"/>
    <w:rsid w:val="00975D78"/>
    <w:rsid w:val="00A153FE"/>
    <w:rsid w:val="00A563F4"/>
    <w:rsid w:val="00A81B91"/>
    <w:rsid w:val="00A96863"/>
    <w:rsid w:val="00AA4E5C"/>
    <w:rsid w:val="00B363D6"/>
    <w:rsid w:val="00B52559"/>
    <w:rsid w:val="00B8029B"/>
    <w:rsid w:val="00BE7942"/>
    <w:rsid w:val="00C10720"/>
    <w:rsid w:val="00C40042"/>
    <w:rsid w:val="00CD032A"/>
    <w:rsid w:val="00CE0FB0"/>
    <w:rsid w:val="00D26ADE"/>
    <w:rsid w:val="00D27385"/>
    <w:rsid w:val="00D44538"/>
    <w:rsid w:val="00D64AE1"/>
    <w:rsid w:val="00D92C79"/>
    <w:rsid w:val="00DA3CE7"/>
    <w:rsid w:val="00DF029E"/>
    <w:rsid w:val="00E008AA"/>
    <w:rsid w:val="00E125D9"/>
    <w:rsid w:val="00E54BC0"/>
    <w:rsid w:val="00E54D24"/>
    <w:rsid w:val="00EC6C3E"/>
    <w:rsid w:val="00ED390C"/>
    <w:rsid w:val="00F57D2C"/>
    <w:rsid w:val="00FB25A5"/>
    <w:rsid w:val="01D001D6"/>
    <w:rsid w:val="01DB6127"/>
    <w:rsid w:val="05CE042F"/>
    <w:rsid w:val="05F1113A"/>
    <w:rsid w:val="06BC7B5E"/>
    <w:rsid w:val="07514C54"/>
    <w:rsid w:val="07716712"/>
    <w:rsid w:val="07866B35"/>
    <w:rsid w:val="080D690E"/>
    <w:rsid w:val="08251087"/>
    <w:rsid w:val="096E162E"/>
    <w:rsid w:val="0C191D25"/>
    <w:rsid w:val="0DA9532B"/>
    <w:rsid w:val="0DF465A6"/>
    <w:rsid w:val="0F474DFC"/>
    <w:rsid w:val="0FD348E1"/>
    <w:rsid w:val="11382C4E"/>
    <w:rsid w:val="118635ED"/>
    <w:rsid w:val="12064AFA"/>
    <w:rsid w:val="12394ECF"/>
    <w:rsid w:val="154716B1"/>
    <w:rsid w:val="160C6457"/>
    <w:rsid w:val="16125F94"/>
    <w:rsid w:val="17935082"/>
    <w:rsid w:val="17C84837"/>
    <w:rsid w:val="187E6AB7"/>
    <w:rsid w:val="1A141D7E"/>
    <w:rsid w:val="1B375D24"/>
    <w:rsid w:val="1B3F161E"/>
    <w:rsid w:val="1B973C63"/>
    <w:rsid w:val="1C636653"/>
    <w:rsid w:val="1C964CCC"/>
    <w:rsid w:val="1D2D3883"/>
    <w:rsid w:val="1DC6338F"/>
    <w:rsid w:val="1EEE0DF0"/>
    <w:rsid w:val="1F43738D"/>
    <w:rsid w:val="1FEC17D3"/>
    <w:rsid w:val="20645E03"/>
    <w:rsid w:val="22101557"/>
    <w:rsid w:val="222334A6"/>
    <w:rsid w:val="22C73B28"/>
    <w:rsid w:val="25473008"/>
    <w:rsid w:val="26613ECA"/>
    <w:rsid w:val="26F23447"/>
    <w:rsid w:val="28A32C4B"/>
    <w:rsid w:val="28C36EFF"/>
    <w:rsid w:val="293D6BFB"/>
    <w:rsid w:val="2B1C6CE5"/>
    <w:rsid w:val="2B405ED8"/>
    <w:rsid w:val="2C151EB3"/>
    <w:rsid w:val="2C8763E0"/>
    <w:rsid w:val="2D600CD8"/>
    <w:rsid w:val="2D686211"/>
    <w:rsid w:val="2DF67CC1"/>
    <w:rsid w:val="2E624C78"/>
    <w:rsid w:val="303F5B0A"/>
    <w:rsid w:val="31BB4B77"/>
    <w:rsid w:val="330D4759"/>
    <w:rsid w:val="33292BD1"/>
    <w:rsid w:val="33D911FD"/>
    <w:rsid w:val="344D047B"/>
    <w:rsid w:val="36FB4CC5"/>
    <w:rsid w:val="37900AF5"/>
    <w:rsid w:val="379A16BD"/>
    <w:rsid w:val="38303DCF"/>
    <w:rsid w:val="388938CA"/>
    <w:rsid w:val="38FE5C7B"/>
    <w:rsid w:val="393D3B8F"/>
    <w:rsid w:val="3A5244D1"/>
    <w:rsid w:val="3A726921"/>
    <w:rsid w:val="3A8F74D3"/>
    <w:rsid w:val="3A992100"/>
    <w:rsid w:val="3B3140E6"/>
    <w:rsid w:val="3D74650C"/>
    <w:rsid w:val="3E0B4A65"/>
    <w:rsid w:val="3E241CE0"/>
    <w:rsid w:val="3E8B7FB1"/>
    <w:rsid w:val="3FA41051"/>
    <w:rsid w:val="40B958E6"/>
    <w:rsid w:val="41C37A62"/>
    <w:rsid w:val="42333BC2"/>
    <w:rsid w:val="43CE37F7"/>
    <w:rsid w:val="43F11AFC"/>
    <w:rsid w:val="4751520E"/>
    <w:rsid w:val="47727F60"/>
    <w:rsid w:val="4812704D"/>
    <w:rsid w:val="48205C0E"/>
    <w:rsid w:val="48BE7FA5"/>
    <w:rsid w:val="496B4C67"/>
    <w:rsid w:val="4A1F2165"/>
    <w:rsid w:val="4A520FD4"/>
    <w:rsid w:val="4B6E6C91"/>
    <w:rsid w:val="4BF92BE3"/>
    <w:rsid w:val="50874A7C"/>
    <w:rsid w:val="50ED2E0E"/>
    <w:rsid w:val="51786173"/>
    <w:rsid w:val="519D5BDA"/>
    <w:rsid w:val="51A860F7"/>
    <w:rsid w:val="51AE6039"/>
    <w:rsid w:val="52287A17"/>
    <w:rsid w:val="52EE341E"/>
    <w:rsid w:val="53992FA9"/>
    <w:rsid w:val="53C733E2"/>
    <w:rsid w:val="53F17E81"/>
    <w:rsid w:val="54A81B46"/>
    <w:rsid w:val="553048C0"/>
    <w:rsid w:val="55CC2F32"/>
    <w:rsid w:val="55F12998"/>
    <w:rsid w:val="571921A6"/>
    <w:rsid w:val="5725210A"/>
    <w:rsid w:val="57EF179C"/>
    <w:rsid w:val="599A6428"/>
    <w:rsid w:val="59D979CB"/>
    <w:rsid w:val="5A201A9E"/>
    <w:rsid w:val="5A65234E"/>
    <w:rsid w:val="5A9658BC"/>
    <w:rsid w:val="5B6A5E88"/>
    <w:rsid w:val="5BFC5BF3"/>
    <w:rsid w:val="5C2B284A"/>
    <w:rsid w:val="5C4F3D41"/>
    <w:rsid w:val="5CA2679A"/>
    <w:rsid w:val="5D9553AB"/>
    <w:rsid w:val="5F180F96"/>
    <w:rsid w:val="5F6E0BB6"/>
    <w:rsid w:val="605E50CE"/>
    <w:rsid w:val="609931D4"/>
    <w:rsid w:val="6126799A"/>
    <w:rsid w:val="613146C9"/>
    <w:rsid w:val="652A557F"/>
    <w:rsid w:val="65385EEE"/>
    <w:rsid w:val="65717652"/>
    <w:rsid w:val="6587477F"/>
    <w:rsid w:val="66C13B98"/>
    <w:rsid w:val="67CE71DC"/>
    <w:rsid w:val="68723AE7"/>
    <w:rsid w:val="6B4355EC"/>
    <w:rsid w:val="6BD83F86"/>
    <w:rsid w:val="6CBA3AFC"/>
    <w:rsid w:val="6CF73AA7"/>
    <w:rsid w:val="6D7B6BF7"/>
    <w:rsid w:val="6DED4477"/>
    <w:rsid w:val="6DEE183F"/>
    <w:rsid w:val="6E160D96"/>
    <w:rsid w:val="6E906D9A"/>
    <w:rsid w:val="6F475AAD"/>
    <w:rsid w:val="6F4940BC"/>
    <w:rsid w:val="71D45D71"/>
    <w:rsid w:val="71F63245"/>
    <w:rsid w:val="71FB09CF"/>
    <w:rsid w:val="72464254"/>
    <w:rsid w:val="726639DF"/>
    <w:rsid w:val="72966EF6"/>
    <w:rsid w:val="73F30AFC"/>
    <w:rsid w:val="746F7909"/>
    <w:rsid w:val="7544443B"/>
    <w:rsid w:val="75D2592C"/>
    <w:rsid w:val="76BB697E"/>
    <w:rsid w:val="76CC293A"/>
    <w:rsid w:val="77C67389"/>
    <w:rsid w:val="78560313"/>
    <w:rsid w:val="78BE2212"/>
    <w:rsid w:val="79633F74"/>
    <w:rsid w:val="7CE81B50"/>
    <w:rsid w:val="7D604B77"/>
    <w:rsid w:val="7D6B2EAC"/>
    <w:rsid w:val="7EFB7BF5"/>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7"/>
    <w:semiHidden/>
    <w:unhideWhenUsed/>
    <w:qFormat/>
    <w:uiPriority w:val="99"/>
    <w:pPr>
      <w:spacing w:after="120"/>
    </w:pPr>
  </w:style>
  <w:style w:type="paragraph" w:styleId="5">
    <w:name w:val="Plain Text"/>
    <w:basedOn w:val="1"/>
    <w:link w:val="23"/>
    <w:unhideWhenUsed/>
    <w:qFormat/>
    <w:uiPriority w:val="0"/>
    <w:rPr>
      <w:rFonts w:ascii="等线" w:hAnsi="Courier New" w:eastAsia="等线" w:cs="Courier New"/>
      <w:szCs w:val="24"/>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4"/>
    <w:qFormat/>
    <w:uiPriority w:val="0"/>
    <w:rPr>
      <w:rFonts w:ascii="宋体" w:hAnsi="宋体"/>
      <w:szCs w:val="24"/>
      <w:u w:val="single"/>
    </w:rPr>
  </w:style>
  <w:style w:type="paragraph" w:styleId="9">
    <w:name w:val="Body Text First Indent"/>
    <w:basedOn w:val="4"/>
    <w:link w:val="15"/>
    <w:qFormat/>
    <w:uiPriority w:val="0"/>
    <w:pPr>
      <w:ind w:firstLine="420"/>
    </w:pPr>
    <w:rPr>
      <w:rFonts w:asciiTheme="minorHAnsi" w:hAnsiTheme="minorHAnsi" w:eastAsiaTheme="minorEastAsia" w:cstheme="minorBidi"/>
    </w:rPr>
  </w:style>
  <w:style w:type="character" w:styleId="12">
    <w:name w:val="page number"/>
    <w:qFormat/>
    <w:uiPriority w:val="0"/>
    <w:rPr>
      <w:rFonts w:cs="Times New Roman"/>
    </w:rPr>
  </w:style>
  <w:style w:type="character" w:customStyle="1" w:styleId="13">
    <w:name w:val="页脚 Char"/>
    <w:link w:val="6"/>
    <w:qFormat/>
    <w:uiPriority w:val="0"/>
    <w:rPr>
      <w:rFonts w:ascii="Calibri" w:hAnsi="Calibri" w:eastAsia="宋体" w:cs="Times New Roman"/>
      <w:sz w:val="18"/>
      <w:szCs w:val="18"/>
    </w:rPr>
  </w:style>
  <w:style w:type="character" w:customStyle="1" w:styleId="14">
    <w:name w:val="正文文本 2 Char"/>
    <w:link w:val="8"/>
    <w:qFormat/>
    <w:uiPriority w:val="0"/>
    <w:rPr>
      <w:rFonts w:ascii="宋体" w:hAnsi="宋体" w:eastAsia="宋体" w:cs="Times New Roman"/>
      <w:szCs w:val="24"/>
      <w:u w:val="single"/>
    </w:rPr>
  </w:style>
  <w:style w:type="character" w:customStyle="1" w:styleId="15">
    <w:name w:val="正文首行缩进 Char"/>
    <w:link w:val="9"/>
    <w:qFormat/>
    <w:uiPriority w:val="0"/>
  </w:style>
  <w:style w:type="character" w:customStyle="1" w:styleId="16">
    <w:name w:val="页脚 字符"/>
    <w:basedOn w:val="11"/>
    <w:semiHidden/>
    <w:qFormat/>
    <w:uiPriority w:val="99"/>
    <w:rPr>
      <w:rFonts w:ascii="Calibri" w:hAnsi="Calibri" w:eastAsia="宋体" w:cs="Times New Roman"/>
      <w:sz w:val="18"/>
      <w:szCs w:val="18"/>
    </w:rPr>
  </w:style>
  <w:style w:type="character" w:customStyle="1" w:styleId="17">
    <w:name w:val="正文文本 Char"/>
    <w:basedOn w:val="11"/>
    <w:link w:val="4"/>
    <w:semiHidden/>
    <w:qFormat/>
    <w:uiPriority w:val="99"/>
    <w:rPr>
      <w:rFonts w:ascii="Calibri" w:hAnsi="Calibri" w:eastAsia="宋体" w:cs="Times New Roman"/>
    </w:rPr>
  </w:style>
  <w:style w:type="character" w:customStyle="1" w:styleId="18">
    <w:name w:val="正文文本首行缩进 字符1"/>
    <w:basedOn w:val="17"/>
    <w:semiHidden/>
    <w:qFormat/>
    <w:uiPriority w:val="99"/>
    <w:rPr>
      <w:rFonts w:ascii="Calibri" w:hAnsi="Calibri" w:eastAsia="宋体" w:cs="Times New Roman"/>
    </w:rPr>
  </w:style>
  <w:style w:type="character" w:customStyle="1" w:styleId="19">
    <w:name w:val="正文文本 2 字符"/>
    <w:basedOn w:val="11"/>
    <w:semiHidden/>
    <w:qFormat/>
    <w:uiPriority w:val="99"/>
    <w:rPr>
      <w:rFonts w:ascii="Calibri" w:hAnsi="Calibri" w:eastAsia="宋体" w:cs="Times New Roman"/>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21">
    <w:name w:val="发文落款"/>
    <w:basedOn w:val="20"/>
    <w:qFormat/>
    <w:uiPriority w:val="0"/>
    <w:pPr>
      <w:ind w:left="4094" w:right="607" w:firstLine="0"/>
      <w:jc w:val="center"/>
    </w:pPr>
  </w:style>
  <w:style w:type="character" w:customStyle="1" w:styleId="22">
    <w:name w:val="页眉 Char"/>
    <w:basedOn w:val="11"/>
    <w:link w:val="7"/>
    <w:qFormat/>
    <w:uiPriority w:val="99"/>
    <w:rPr>
      <w:rFonts w:ascii="Calibri" w:hAnsi="Calibri" w:eastAsia="宋体" w:cs="Times New Roman"/>
      <w:sz w:val="18"/>
      <w:szCs w:val="18"/>
    </w:rPr>
  </w:style>
  <w:style w:type="character" w:customStyle="1" w:styleId="23">
    <w:name w:val="纯文本 Char"/>
    <w:basedOn w:val="11"/>
    <w:link w:val="5"/>
    <w:qFormat/>
    <w:uiPriority w:val="0"/>
    <w:rPr>
      <w:rFonts w:ascii="等线" w:hAnsi="Courier New" w:eastAsia="等线" w:cs="Courier New"/>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7673</Words>
  <Characters>8098</Characters>
  <Lines>81</Lines>
  <Paragraphs>23</Paragraphs>
  <TotalTime>48</TotalTime>
  <ScaleCrop>false</ScaleCrop>
  <LinksUpToDate>false</LinksUpToDate>
  <CharactersWithSpaces>8428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2021-01-12T09:40:00Z</dcterms:created>
  <dc:creator>NTKO</dc:creator>
  <cp:lastModifiedBy>GKCY</cp:lastModifiedBy>
  <dcterms:modified xsi:type="dcterms:W3CDTF">2025-09-25T10:03:47Z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7FE5A5DD503945009BBF1AF1E6269AD2_12</vt:lpwstr>
  </property>
  <property fmtid="{D5CDD505-2E9C-101B-9397-08002B2CF9AE}" pid="4" name="KSOTemplateDocerSaveRecord">
    <vt:lpwstr>eyJoZGlkIjoiNmU3YjI0ZDM2NzBkNzMxZTAwODBhODgzYWJhOGNhMzciLCJ1c2VySWQiOiIyNTE3MTIzNDAifQ==</vt:lpwstr>
  </property>
</Properties>
</file>