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0E10D">
      <w:pPr>
        <w:jc w:val="center"/>
        <w:rPr>
          <w:rFonts w:hint="eastAsia" w:ascii="宋体" w:hAnsi="宋体"/>
          <w:b/>
          <w:color w:val="000000" w:themeColor="text1"/>
          <w:sz w:val="44"/>
          <w:szCs w:val="44"/>
          <w14:textFill>
            <w14:solidFill>
              <w14:schemeClr w14:val="tx1"/>
            </w14:solidFill>
          </w14:textFill>
        </w:rPr>
      </w:pPr>
    </w:p>
    <w:p w14:paraId="0D723D06">
      <w:pPr>
        <w:jc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广州市第三资源热力电厂110千伏临时输电线路迁改至永久路径工程勘察设计服务</w:t>
      </w:r>
    </w:p>
    <w:p w14:paraId="20BEE7E8">
      <w:pPr>
        <w:rPr>
          <w:rFonts w:hint="eastAsia" w:ascii="宋体" w:hAnsi="宋体" w:cs="宋体"/>
          <w:b/>
          <w:bCs/>
          <w:color w:val="000000" w:themeColor="text1"/>
          <w:sz w:val="20"/>
          <w:szCs w:val="20"/>
          <w14:textFill>
            <w14:solidFill>
              <w14:schemeClr w14:val="tx1"/>
            </w14:solidFill>
          </w14:textFill>
        </w:rPr>
      </w:pPr>
    </w:p>
    <w:p w14:paraId="4A38972C">
      <w:pPr>
        <w:jc w:val="center"/>
        <w:rPr>
          <w:rFonts w:hint="eastAsia" w:ascii="宋体" w:hAnsi="宋体"/>
          <w:b/>
          <w:color w:val="000000" w:themeColor="text1"/>
          <w:sz w:val="96"/>
          <w:szCs w:val="84"/>
          <w14:textFill>
            <w14:solidFill>
              <w14:schemeClr w14:val="tx1"/>
            </w14:solidFill>
          </w14:textFill>
        </w:rPr>
      </w:pPr>
    </w:p>
    <w:p w14:paraId="399FB8CA">
      <w:pPr>
        <w:jc w:val="center"/>
        <w:rPr>
          <w:rFonts w:hint="eastAsia" w:ascii="宋体" w:hAnsi="宋体"/>
          <w:b/>
          <w:color w:val="000000" w:themeColor="text1"/>
          <w:sz w:val="96"/>
          <w:szCs w:val="84"/>
          <w14:textFill>
            <w14:solidFill>
              <w14:schemeClr w14:val="tx1"/>
            </w14:solidFill>
          </w14:textFill>
        </w:rPr>
      </w:pPr>
    </w:p>
    <w:p w14:paraId="13EBFCFD">
      <w:pPr>
        <w:jc w:val="center"/>
        <w:rPr>
          <w:rFonts w:hint="eastAsia" w:ascii="宋体" w:hAnsi="宋体"/>
          <w:b/>
          <w:color w:val="000000" w:themeColor="text1"/>
          <w:sz w:val="96"/>
          <w:szCs w:val="84"/>
          <w14:textFill>
            <w14:solidFill>
              <w14:schemeClr w14:val="tx1"/>
            </w14:solidFill>
          </w14:textFill>
        </w:rPr>
      </w:pPr>
      <w:r>
        <w:rPr>
          <w:rFonts w:ascii="宋体" w:hAnsi="宋体"/>
          <w:b/>
          <w:color w:val="000000" w:themeColor="text1"/>
          <w:sz w:val="96"/>
          <w:szCs w:val="84"/>
          <w14:textFill>
            <w14:solidFill>
              <w14:schemeClr w14:val="tx1"/>
            </w14:solidFill>
          </w14:textFill>
        </w:rPr>
        <w:t>招标文件</w:t>
      </w:r>
    </w:p>
    <w:p w14:paraId="49222B21">
      <w:pPr>
        <w:rPr>
          <w:rFonts w:hint="eastAsia" w:ascii="宋体" w:hAnsi="宋体" w:cs="宋体"/>
          <w:color w:val="000000" w:themeColor="text1"/>
          <w:sz w:val="44"/>
          <w:szCs w:val="44"/>
          <w14:textFill>
            <w14:solidFill>
              <w14:schemeClr w14:val="tx1"/>
            </w14:solidFill>
          </w14:textFill>
        </w:rPr>
      </w:pPr>
    </w:p>
    <w:p w14:paraId="12124D56">
      <w:pPr>
        <w:rPr>
          <w:rFonts w:hint="eastAsia" w:ascii="宋体" w:hAnsi="宋体" w:cs="宋体"/>
          <w:color w:val="000000" w:themeColor="text1"/>
          <w:sz w:val="44"/>
          <w:szCs w:val="44"/>
          <w14:textFill>
            <w14:solidFill>
              <w14:schemeClr w14:val="tx1"/>
            </w14:solidFill>
          </w14:textFill>
        </w:rPr>
      </w:pPr>
    </w:p>
    <w:p w14:paraId="32CE378A">
      <w:pPr>
        <w:rPr>
          <w:rFonts w:hint="eastAsia" w:ascii="宋体" w:hAnsi="宋体" w:cs="宋体"/>
          <w:color w:val="000000" w:themeColor="text1"/>
          <w:sz w:val="44"/>
          <w:szCs w:val="44"/>
          <w14:textFill>
            <w14:solidFill>
              <w14:schemeClr w14:val="tx1"/>
            </w14:solidFill>
          </w14:textFill>
        </w:rPr>
      </w:pPr>
    </w:p>
    <w:p w14:paraId="5F54B43E">
      <w:pPr>
        <w:rPr>
          <w:rFonts w:hint="eastAsia" w:ascii="宋体" w:hAnsi="宋体" w:cs="宋体"/>
          <w:color w:val="000000" w:themeColor="text1"/>
          <w:sz w:val="44"/>
          <w:szCs w:val="44"/>
          <w14:textFill>
            <w14:solidFill>
              <w14:schemeClr w14:val="tx1"/>
            </w14:solidFill>
          </w14:textFill>
        </w:rPr>
      </w:pPr>
    </w:p>
    <w:p w14:paraId="03908B9B">
      <w:pPr>
        <w:spacing w:before="8"/>
        <w:rPr>
          <w:rFonts w:hint="eastAsia" w:ascii="宋体" w:hAnsi="宋体" w:cs="宋体"/>
          <w:color w:val="000000" w:themeColor="text1"/>
          <w:sz w:val="33"/>
          <w:szCs w:val="33"/>
          <w14:textFill>
            <w14:solidFill>
              <w14:schemeClr w14:val="tx1"/>
            </w14:solidFill>
          </w14:textFill>
        </w:rPr>
      </w:pPr>
    </w:p>
    <w:p w14:paraId="1E6549CA">
      <w:pPr>
        <w:spacing w:before="8"/>
        <w:rPr>
          <w:rFonts w:hint="eastAsia" w:ascii="宋体" w:hAnsi="宋体" w:cs="宋体"/>
          <w:color w:val="000000" w:themeColor="text1"/>
          <w:sz w:val="33"/>
          <w:szCs w:val="33"/>
          <w14:textFill>
            <w14:solidFill>
              <w14:schemeClr w14:val="tx1"/>
            </w14:solidFill>
          </w14:textFill>
        </w:rPr>
      </w:pPr>
    </w:p>
    <w:p w14:paraId="572950CB">
      <w:pPr>
        <w:spacing w:line="360" w:lineRule="auto"/>
        <w:ind w:firstLine="964" w:firstLineChars="30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招   标   人：</w:t>
      </w:r>
      <w:r>
        <w:rPr>
          <w:rFonts w:hint="eastAsia" w:ascii="宋体" w:hAnsi="宋体"/>
          <w:b/>
          <w:color w:val="000000" w:themeColor="text1"/>
          <w:sz w:val="32"/>
          <w14:textFill>
            <w14:solidFill>
              <w14:schemeClr w14:val="tx1"/>
            </w14:solidFill>
          </w14:textFill>
        </w:rPr>
        <w:t>广州环投福山环保能源有限公司</w:t>
      </w:r>
    </w:p>
    <w:p w14:paraId="6A695D28">
      <w:pPr>
        <w:spacing w:line="360" w:lineRule="auto"/>
        <w:ind w:firstLine="964" w:firstLineChars="30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招标代理机构：</w:t>
      </w:r>
      <w:r>
        <w:rPr>
          <w:rFonts w:hint="eastAsia" w:ascii="宋体" w:hAnsi="宋体"/>
          <w:b/>
          <w:color w:val="000000" w:themeColor="text1"/>
          <w:sz w:val="32"/>
          <w14:textFill>
            <w14:solidFill>
              <w14:schemeClr w14:val="tx1"/>
            </w14:solidFill>
          </w14:textFill>
        </w:rPr>
        <w:t>广东粤能工程管理有限公司</w:t>
      </w:r>
    </w:p>
    <w:p w14:paraId="3544E52A">
      <w:pPr>
        <w:tabs>
          <w:tab w:val="left" w:pos="561"/>
        </w:tabs>
        <w:spacing w:line="360" w:lineRule="auto"/>
        <w:ind w:firstLine="964" w:firstLineChars="30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日        期：2025年</w:t>
      </w:r>
      <w:r>
        <w:rPr>
          <w:rFonts w:hint="eastAsia" w:ascii="宋体" w:hAnsi="宋体"/>
          <w:b/>
          <w:color w:val="000000" w:themeColor="text1"/>
          <w:sz w:val="32"/>
          <w:szCs w:val="32"/>
          <w:lang w:val="en-US" w:eastAsia="zh-CN"/>
          <w14:textFill>
            <w14:solidFill>
              <w14:schemeClr w14:val="tx1"/>
            </w14:solidFill>
          </w14:textFill>
        </w:rPr>
        <w:t>9</w:t>
      </w:r>
      <w:r>
        <w:rPr>
          <w:rFonts w:hint="eastAsia" w:ascii="宋体" w:hAnsi="宋体"/>
          <w:b/>
          <w:color w:val="000000" w:themeColor="text1"/>
          <w:sz w:val="32"/>
          <w:szCs w:val="32"/>
          <w14:textFill>
            <w14:solidFill>
              <w14:schemeClr w14:val="tx1"/>
            </w14:solidFill>
          </w14:textFill>
        </w:rPr>
        <w:t>月</w:t>
      </w:r>
    </w:p>
    <w:p w14:paraId="716EA91C">
      <w:pPr>
        <w:pStyle w:val="19"/>
        <w:tabs>
          <w:tab w:val="right" w:pos="9350"/>
        </w:tabs>
        <w:spacing w:line="360" w:lineRule="auto"/>
        <w:jc w:val="center"/>
        <w:rPr>
          <w:rFonts w:hint="eastAsia"/>
          <w:b/>
          <w:color w:val="000000" w:themeColor="text1"/>
          <w:sz w:val="32"/>
          <w:szCs w:val="32"/>
          <w:lang w:eastAsia="zh-CN"/>
          <w14:textFill>
            <w14:solidFill>
              <w14:schemeClr w14:val="tx1"/>
            </w14:solidFill>
          </w14:textFill>
        </w:rPr>
        <w:sectPr>
          <w:headerReference r:id="rId3" w:type="default"/>
          <w:footerReference r:id="rId4" w:type="default"/>
          <w:pgSz w:w="12240" w:h="15840"/>
          <w:pgMar w:top="1440" w:right="1080" w:bottom="1440" w:left="1080" w:header="720" w:footer="720" w:gutter="0"/>
          <w:cols w:space="720" w:num="1"/>
        </w:sectPr>
      </w:pPr>
    </w:p>
    <w:p w14:paraId="277BEF5E">
      <w:pPr>
        <w:pStyle w:val="19"/>
        <w:tabs>
          <w:tab w:val="right" w:pos="9350"/>
        </w:tabs>
        <w:spacing w:line="360" w:lineRule="auto"/>
        <w:jc w:val="center"/>
        <w:rPr>
          <w:rFonts w:hint="eastAsia" w:cs="宋体"/>
          <w:b/>
          <w:bCs/>
          <w:color w:val="000000" w:themeColor="text1"/>
          <w:sz w:val="28"/>
          <w:szCs w:val="28"/>
          <w:lang w:eastAsia="zh-CN"/>
          <w14:textFill>
            <w14:solidFill>
              <w14:schemeClr w14:val="tx1"/>
            </w14:solidFill>
          </w14:textFill>
        </w:rPr>
      </w:pPr>
      <w:r>
        <w:rPr>
          <w:rFonts w:cs="宋体"/>
          <w:b/>
          <w:bCs/>
          <w:color w:val="000000" w:themeColor="text1"/>
          <w:sz w:val="28"/>
          <w:szCs w:val="28"/>
          <w:lang w:eastAsia="zh-CN"/>
          <w14:textFill>
            <w14:solidFill>
              <w14:schemeClr w14:val="tx1"/>
            </w14:solidFill>
          </w14:textFill>
        </w:rPr>
        <w:t>目录</w:t>
      </w:r>
    </w:p>
    <w:p w14:paraId="0FF6F70F">
      <w:pPr>
        <w:pStyle w:val="19"/>
        <w:tabs>
          <w:tab w:val="right" w:leader="dot" w:pos="9360"/>
        </w:tabs>
        <w:rPr>
          <w:rFonts w:hint="eastAsia"/>
        </w:rPr>
      </w:pPr>
      <w:r>
        <w:rPr>
          <w:rFonts w:cs="宋体"/>
          <w:color w:val="000000" w:themeColor="text1"/>
          <w:sz w:val="24"/>
          <w:szCs w:val="24"/>
          <w:lang w:eastAsia="zh-CN"/>
          <w14:textFill>
            <w14:solidFill>
              <w14:schemeClr w14:val="tx1"/>
            </w14:solidFill>
          </w14:textFill>
        </w:rPr>
        <w:fldChar w:fldCharType="begin"/>
      </w:r>
      <w:r>
        <w:rPr>
          <w:rFonts w:cs="宋体"/>
          <w:color w:val="000000" w:themeColor="text1"/>
          <w:sz w:val="24"/>
          <w:szCs w:val="24"/>
          <w:lang w:eastAsia="zh-CN"/>
          <w14:textFill>
            <w14:solidFill>
              <w14:schemeClr w14:val="tx1"/>
            </w14:solidFill>
          </w14:textFill>
        </w:rPr>
        <w:instrText xml:space="preserve"> TOC \o "1-3" \h \z \u </w:instrText>
      </w:r>
      <w:r>
        <w:rPr>
          <w:rFonts w:cs="宋体"/>
          <w:color w:val="000000" w:themeColor="text1"/>
          <w:sz w:val="24"/>
          <w:szCs w:val="24"/>
          <w:lang w:eastAsia="zh-CN"/>
          <w14:textFill>
            <w14:solidFill>
              <w14:schemeClr w14:val="tx1"/>
            </w14:solidFill>
          </w14:textFill>
        </w:rPr>
        <w:fldChar w:fldCharType="separate"/>
      </w:r>
      <w:r>
        <w:fldChar w:fldCharType="begin"/>
      </w:r>
      <w:r>
        <w:instrText xml:space="preserve"> HYPERLINK \l "_Toc1578" </w:instrText>
      </w:r>
      <w:r>
        <w:fldChar w:fldCharType="separate"/>
      </w:r>
      <w:r>
        <w:t>第一卷</w:t>
      </w:r>
      <w:r>
        <w:tab/>
      </w:r>
      <w:r>
        <w:fldChar w:fldCharType="begin"/>
      </w:r>
      <w:r>
        <w:instrText xml:space="preserve"> PAGEREF _Toc1578 \h </w:instrText>
      </w:r>
      <w:r>
        <w:fldChar w:fldCharType="separate"/>
      </w:r>
      <w:r>
        <w:t>2</w:t>
      </w:r>
      <w:r>
        <w:fldChar w:fldCharType="end"/>
      </w:r>
      <w:r>
        <w:fldChar w:fldCharType="end"/>
      </w:r>
    </w:p>
    <w:p w14:paraId="76EE9651">
      <w:pPr>
        <w:pStyle w:val="19"/>
        <w:tabs>
          <w:tab w:val="right" w:leader="dot" w:pos="9360"/>
        </w:tabs>
        <w:rPr>
          <w:rFonts w:hint="eastAsia"/>
        </w:rPr>
      </w:pPr>
      <w:r>
        <w:fldChar w:fldCharType="begin"/>
      </w:r>
      <w:r>
        <w:instrText xml:space="preserve"> HYPERLINK \l "_Toc6328" </w:instrText>
      </w:r>
      <w:r>
        <w:fldChar w:fldCharType="separate"/>
      </w:r>
      <w:r>
        <w:t>第一章</w:t>
      </w:r>
      <w:r>
        <w:rPr>
          <w:rFonts w:hint="eastAsia"/>
        </w:rPr>
        <w:t xml:space="preserve">  </w:t>
      </w:r>
      <w:r>
        <w:t>招标公告</w:t>
      </w:r>
      <w:r>
        <w:tab/>
      </w:r>
      <w:r>
        <w:fldChar w:fldCharType="begin"/>
      </w:r>
      <w:r>
        <w:instrText xml:space="preserve"> PAGEREF _Toc6328 \h </w:instrText>
      </w:r>
      <w:r>
        <w:fldChar w:fldCharType="separate"/>
      </w:r>
      <w:r>
        <w:t>3</w:t>
      </w:r>
      <w:r>
        <w:fldChar w:fldCharType="end"/>
      </w:r>
      <w:r>
        <w:fldChar w:fldCharType="end"/>
      </w:r>
    </w:p>
    <w:p w14:paraId="439FE2E8">
      <w:pPr>
        <w:pStyle w:val="19"/>
        <w:tabs>
          <w:tab w:val="right" w:leader="dot" w:pos="9360"/>
        </w:tabs>
        <w:rPr>
          <w:rFonts w:hint="eastAsia"/>
        </w:rPr>
      </w:pPr>
      <w:r>
        <w:fldChar w:fldCharType="begin"/>
      </w:r>
      <w:r>
        <w:instrText xml:space="preserve"> HYPERLINK \l "_Toc16963" </w:instrText>
      </w:r>
      <w:r>
        <w:fldChar w:fldCharType="separate"/>
      </w:r>
      <w:r>
        <w:t>第二章</w:t>
      </w:r>
      <w:r>
        <w:rPr>
          <w:rFonts w:hint="eastAsia"/>
        </w:rPr>
        <w:t xml:space="preserve">  </w:t>
      </w:r>
      <w:r>
        <w:t>投标人须知</w:t>
      </w:r>
      <w:r>
        <w:tab/>
      </w:r>
      <w:r>
        <w:fldChar w:fldCharType="begin"/>
      </w:r>
      <w:r>
        <w:instrText xml:space="preserve"> PAGEREF _Toc16963 \h </w:instrText>
      </w:r>
      <w:r>
        <w:fldChar w:fldCharType="separate"/>
      </w:r>
      <w:r>
        <w:t>4</w:t>
      </w:r>
      <w:r>
        <w:fldChar w:fldCharType="end"/>
      </w:r>
      <w:r>
        <w:fldChar w:fldCharType="end"/>
      </w:r>
    </w:p>
    <w:p w14:paraId="1528B123">
      <w:pPr>
        <w:pStyle w:val="11"/>
        <w:tabs>
          <w:tab w:val="right" w:leader="dot" w:pos="9360"/>
        </w:tabs>
      </w:pPr>
      <w:r>
        <w:fldChar w:fldCharType="begin"/>
      </w:r>
      <w:r>
        <w:instrText xml:space="preserve"> HYPERLINK \l "_Toc20529" </w:instrText>
      </w:r>
      <w:r>
        <w:fldChar w:fldCharType="separate"/>
      </w:r>
      <w:r>
        <w:rPr>
          <w:rFonts w:ascii="宋体" w:hAnsi="宋体"/>
        </w:rPr>
        <w:t>投标人须知前附表</w:t>
      </w:r>
      <w:r>
        <w:tab/>
      </w:r>
      <w:r>
        <w:fldChar w:fldCharType="begin"/>
      </w:r>
      <w:r>
        <w:instrText xml:space="preserve"> PAGEREF _Toc20529 \h </w:instrText>
      </w:r>
      <w:r>
        <w:fldChar w:fldCharType="separate"/>
      </w:r>
      <w:r>
        <w:t>4</w:t>
      </w:r>
      <w:r>
        <w:fldChar w:fldCharType="end"/>
      </w:r>
      <w:r>
        <w:fldChar w:fldCharType="end"/>
      </w:r>
    </w:p>
    <w:p w14:paraId="5007D502">
      <w:pPr>
        <w:pStyle w:val="11"/>
        <w:tabs>
          <w:tab w:val="right" w:leader="dot" w:pos="9360"/>
        </w:tabs>
      </w:pPr>
      <w:r>
        <w:fldChar w:fldCharType="begin"/>
      </w:r>
      <w:r>
        <w:instrText xml:space="preserve"> HYPERLINK \l "_Toc15402" </w:instrText>
      </w:r>
      <w:r>
        <w:fldChar w:fldCharType="separate"/>
      </w:r>
      <w:r>
        <w:rPr>
          <w:rFonts w:ascii="宋体" w:hAnsi="宋体"/>
        </w:rPr>
        <w:t>1. 总则</w:t>
      </w:r>
      <w:r>
        <w:tab/>
      </w:r>
      <w:r>
        <w:fldChar w:fldCharType="begin"/>
      </w:r>
      <w:r>
        <w:instrText xml:space="preserve"> PAGEREF _Toc15402 \h </w:instrText>
      </w:r>
      <w:r>
        <w:fldChar w:fldCharType="separate"/>
      </w:r>
      <w:r>
        <w:t>13</w:t>
      </w:r>
      <w:r>
        <w:fldChar w:fldCharType="end"/>
      </w:r>
      <w:r>
        <w:fldChar w:fldCharType="end"/>
      </w:r>
    </w:p>
    <w:p w14:paraId="52DD13FC">
      <w:pPr>
        <w:pStyle w:val="11"/>
        <w:tabs>
          <w:tab w:val="right" w:leader="dot" w:pos="9360"/>
        </w:tabs>
      </w:pPr>
      <w:r>
        <w:fldChar w:fldCharType="begin"/>
      </w:r>
      <w:r>
        <w:instrText xml:space="preserve"> HYPERLINK \l "_Toc22179" </w:instrText>
      </w:r>
      <w:r>
        <w:fldChar w:fldCharType="separate"/>
      </w:r>
      <w:r>
        <w:rPr>
          <w:rFonts w:ascii="宋体" w:hAnsi="宋体"/>
        </w:rPr>
        <w:t>2. 招标文件</w:t>
      </w:r>
      <w:r>
        <w:tab/>
      </w:r>
      <w:r>
        <w:fldChar w:fldCharType="begin"/>
      </w:r>
      <w:r>
        <w:instrText xml:space="preserve"> PAGEREF _Toc22179 \h </w:instrText>
      </w:r>
      <w:r>
        <w:fldChar w:fldCharType="separate"/>
      </w:r>
      <w:r>
        <w:t>17</w:t>
      </w:r>
      <w:r>
        <w:fldChar w:fldCharType="end"/>
      </w:r>
      <w:r>
        <w:fldChar w:fldCharType="end"/>
      </w:r>
    </w:p>
    <w:p w14:paraId="65E360C0">
      <w:pPr>
        <w:pStyle w:val="11"/>
        <w:tabs>
          <w:tab w:val="right" w:leader="dot" w:pos="9360"/>
        </w:tabs>
      </w:pPr>
      <w:r>
        <w:fldChar w:fldCharType="begin"/>
      </w:r>
      <w:r>
        <w:instrText xml:space="preserve"> HYPERLINK \l "_Toc19710" </w:instrText>
      </w:r>
      <w:r>
        <w:fldChar w:fldCharType="separate"/>
      </w:r>
      <w:r>
        <w:rPr>
          <w:rFonts w:ascii="宋体" w:hAnsi="宋体"/>
        </w:rPr>
        <w:t>3. 投标文件</w:t>
      </w:r>
      <w:r>
        <w:tab/>
      </w:r>
      <w:r>
        <w:fldChar w:fldCharType="begin"/>
      </w:r>
      <w:r>
        <w:instrText xml:space="preserve"> PAGEREF _Toc19710 \h </w:instrText>
      </w:r>
      <w:r>
        <w:fldChar w:fldCharType="separate"/>
      </w:r>
      <w:r>
        <w:t>19</w:t>
      </w:r>
      <w:r>
        <w:fldChar w:fldCharType="end"/>
      </w:r>
      <w:r>
        <w:fldChar w:fldCharType="end"/>
      </w:r>
    </w:p>
    <w:p w14:paraId="72555464">
      <w:pPr>
        <w:pStyle w:val="11"/>
        <w:tabs>
          <w:tab w:val="right" w:leader="dot" w:pos="9360"/>
        </w:tabs>
      </w:pPr>
      <w:r>
        <w:fldChar w:fldCharType="begin"/>
      </w:r>
      <w:r>
        <w:instrText xml:space="preserve"> HYPERLINK \l "_Toc13771" </w:instrText>
      </w:r>
      <w:r>
        <w:fldChar w:fldCharType="separate"/>
      </w:r>
      <w:r>
        <w:rPr>
          <w:rFonts w:ascii="宋体" w:hAnsi="宋体"/>
        </w:rPr>
        <w:t>4. 投标</w:t>
      </w:r>
      <w:r>
        <w:tab/>
      </w:r>
      <w:r>
        <w:fldChar w:fldCharType="begin"/>
      </w:r>
      <w:r>
        <w:instrText xml:space="preserve"> PAGEREF _Toc13771 \h </w:instrText>
      </w:r>
      <w:r>
        <w:fldChar w:fldCharType="separate"/>
      </w:r>
      <w:r>
        <w:t>22</w:t>
      </w:r>
      <w:r>
        <w:fldChar w:fldCharType="end"/>
      </w:r>
      <w:r>
        <w:fldChar w:fldCharType="end"/>
      </w:r>
    </w:p>
    <w:p w14:paraId="73531705">
      <w:pPr>
        <w:pStyle w:val="11"/>
        <w:tabs>
          <w:tab w:val="right" w:leader="dot" w:pos="9360"/>
        </w:tabs>
      </w:pPr>
      <w:r>
        <w:fldChar w:fldCharType="begin"/>
      </w:r>
      <w:r>
        <w:instrText xml:space="preserve"> HYPERLINK \l "_Toc53" </w:instrText>
      </w:r>
      <w:r>
        <w:fldChar w:fldCharType="separate"/>
      </w:r>
      <w:r>
        <w:rPr>
          <w:rFonts w:ascii="宋体" w:hAnsi="宋体"/>
        </w:rPr>
        <w:t>5. 开标</w:t>
      </w:r>
      <w:r>
        <w:tab/>
      </w:r>
      <w:r>
        <w:fldChar w:fldCharType="begin"/>
      </w:r>
      <w:r>
        <w:instrText xml:space="preserve"> PAGEREF _Toc53 \h </w:instrText>
      </w:r>
      <w:r>
        <w:fldChar w:fldCharType="separate"/>
      </w:r>
      <w:r>
        <w:t>24</w:t>
      </w:r>
      <w:r>
        <w:fldChar w:fldCharType="end"/>
      </w:r>
      <w:r>
        <w:fldChar w:fldCharType="end"/>
      </w:r>
    </w:p>
    <w:p w14:paraId="43C6995B">
      <w:pPr>
        <w:pStyle w:val="11"/>
        <w:tabs>
          <w:tab w:val="right" w:leader="dot" w:pos="9360"/>
        </w:tabs>
      </w:pPr>
      <w:r>
        <w:fldChar w:fldCharType="begin"/>
      </w:r>
      <w:r>
        <w:instrText xml:space="preserve"> HYPERLINK \l "_Toc6450" </w:instrText>
      </w:r>
      <w:r>
        <w:fldChar w:fldCharType="separate"/>
      </w:r>
      <w:r>
        <w:rPr>
          <w:rFonts w:ascii="宋体" w:hAnsi="宋体"/>
        </w:rPr>
        <w:t>6. 评标</w:t>
      </w:r>
      <w:r>
        <w:tab/>
      </w:r>
      <w:r>
        <w:fldChar w:fldCharType="begin"/>
      </w:r>
      <w:r>
        <w:instrText xml:space="preserve"> PAGEREF _Toc6450 \h </w:instrText>
      </w:r>
      <w:r>
        <w:fldChar w:fldCharType="separate"/>
      </w:r>
      <w:r>
        <w:t>25</w:t>
      </w:r>
      <w:r>
        <w:fldChar w:fldCharType="end"/>
      </w:r>
      <w:r>
        <w:fldChar w:fldCharType="end"/>
      </w:r>
    </w:p>
    <w:p w14:paraId="73890395">
      <w:pPr>
        <w:pStyle w:val="11"/>
        <w:tabs>
          <w:tab w:val="right" w:leader="dot" w:pos="9360"/>
        </w:tabs>
      </w:pPr>
      <w:r>
        <w:fldChar w:fldCharType="begin"/>
      </w:r>
      <w:r>
        <w:instrText xml:space="preserve"> HYPERLINK \l "_Toc4478" </w:instrText>
      </w:r>
      <w:r>
        <w:fldChar w:fldCharType="separate"/>
      </w:r>
      <w:r>
        <w:rPr>
          <w:rFonts w:ascii="宋体" w:hAnsi="宋体"/>
        </w:rPr>
        <w:t>7. 合同授予</w:t>
      </w:r>
      <w:r>
        <w:tab/>
      </w:r>
      <w:r>
        <w:fldChar w:fldCharType="begin"/>
      </w:r>
      <w:r>
        <w:instrText xml:space="preserve"> PAGEREF _Toc4478 \h </w:instrText>
      </w:r>
      <w:r>
        <w:fldChar w:fldCharType="separate"/>
      </w:r>
      <w:r>
        <w:t>26</w:t>
      </w:r>
      <w:r>
        <w:fldChar w:fldCharType="end"/>
      </w:r>
      <w:r>
        <w:fldChar w:fldCharType="end"/>
      </w:r>
    </w:p>
    <w:p w14:paraId="10B07975">
      <w:pPr>
        <w:pStyle w:val="11"/>
        <w:tabs>
          <w:tab w:val="right" w:leader="dot" w:pos="9360"/>
        </w:tabs>
      </w:pPr>
      <w:r>
        <w:fldChar w:fldCharType="begin"/>
      </w:r>
      <w:r>
        <w:instrText xml:space="preserve"> HYPERLINK \l "_Toc6918" </w:instrText>
      </w:r>
      <w:r>
        <w:fldChar w:fldCharType="separate"/>
      </w:r>
      <w:r>
        <w:rPr>
          <w:rFonts w:ascii="宋体" w:hAnsi="宋体"/>
        </w:rPr>
        <w:t>8.</w:t>
      </w:r>
      <w:r>
        <w:rPr>
          <w:rFonts w:hint="eastAsia" w:ascii="宋体" w:hAnsi="宋体"/>
        </w:rPr>
        <w:t xml:space="preserve"> </w:t>
      </w:r>
      <w:r>
        <w:rPr>
          <w:rFonts w:ascii="宋体" w:hAnsi="宋体"/>
        </w:rPr>
        <w:t>纪律和监督</w:t>
      </w:r>
      <w:r>
        <w:tab/>
      </w:r>
      <w:r>
        <w:fldChar w:fldCharType="begin"/>
      </w:r>
      <w:r>
        <w:instrText xml:space="preserve"> PAGEREF _Toc6918 \h </w:instrText>
      </w:r>
      <w:r>
        <w:fldChar w:fldCharType="separate"/>
      </w:r>
      <w:r>
        <w:t>29</w:t>
      </w:r>
      <w:r>
        <w:fldChar w:fldCharType="end"/>
      </w:r>
      <w:r>
        <w:fldChar w:fldCharType="end"/>
      </w:r>
    </w:p>
    <w:p w14:paraId="30023785">
      <w:pPr>
        <w:pStyle w:val="11"/>
        <w:tabs>
          <w:tab w:val="right" w:leader="dot" w:pos="9360"/>
        </w:tabs>
      </w:pPr>
      <w:r>
        <w:fldChar w:fldCharType="begin"/>
      </w:r>
      <w:r>
        <w:instrText xml:space="preserve"> HYPERLINK \l "_Toc12954" </w:instrText>
      </w:r>
      <w:r>
        <w:fldChar w:fldCharType="separate"/>
      </w:r>
      <w:r>
        <w:rPr>
          <w:rFonts w:ascii="宋体" w:hAnsi="宋体"/>
        </w:rPr>
        <w:t>9. 是否采用电子招标投标</w:t>
      </w:r>
      <w:r>
        <w:tab/>
      </w:r>
      <w:r>
        <w:fldChar w:fldCharType="begin"/>
      </w:r>
      <w:r>
        <w:instrText xml:space="preserve"> PAGEREF _Toc12954 \h </w:instrText>
      </w:r>
      <w:r>
        <w:fldChar w:fldCharType="separate"/>
      </w:r>
      <w:r>
        <w:t>30</w:t>
      </w:r>
      <w:r>
        <w:fldChar w:fldCharType="end"/>
      </w:r>
      <w:r>
        <w:fldChar w:fldCharType="end"/>
      </w:r>
    </w:p>
    <w:p w14:paraId="0ADF6F21">
      <w:pPr>
        <w:pStyle w:val="11"/>
        <w:tabs>
          <w:tab w:val="right" w:leader="dot" w:pos="9360"/>
        </w:tabs>
      </w:pPr>
      <w:r>
        <w:fldChar w:fldCharType="begin"/>
      </w:r>
      <w:r>
        <w:instrText xml:space="preserve"> HYPERLINK \l "_Toc27914" </w:instrText>
      </w:r>
      <w:r>
        <w:fldChar w:fldCharType="separate"/>
      </w:r>
      <w:r>
        <w:rPr>
          <w:rFonts w:ascii="宋体" w:hAnsi="宋体"/>
        </w:rPr>
        <w:t>10. 需要补充的其他内容</w:t>
      </w:r>
      <w:r>
        <w:tab/>
      </w:r>
      <w:r>
        <w:fldChar w:fldCharType="begin"/>
      </w:r>
      <w:r>
        <w:instrText xml:space="preserve"> PAGEREF _Toc27914 \h </w:instrText>
      </w:r>
      <w:r>
        <w:fldChar w:fldCharType="separate"/>
      </w:r>
      <w:r>
        <w:t>30</w:t>
      </w:r>
      <w:r>
        <w:fldChar w:fldCharType="end"/>
      </w:r>
      <w:r>
        <w:fldChar w:fldCharType="end"/>
      </w:r>
    </w:p>
    <w:p w14:paraId="4224DACC">
      <w:pPr>
        <w:pStyle w:val="19"/>
        <w:tabs>
          <w:tab w:val="right" w:leader="dot" w:pos="9360"/>
        </w:tabs>
        <w:rPr>
          <w:rFonts w:hint="eastAsia"/>
        </w:rPr>
      </w:pPr>
      <w:r>
        <w:fldChar w:fldCharType="begin"/>
      </w:r>
      <w:r>
        <w:instrText xml:space="preserve"> HYPERLINK \l "_Toc8481" </w:instrText>
      </w:r>
      <w:r>
        <w:fldChar w:fldCharType="separate"/>
      </w:r>
      <w:r>
        <w:rPr>
          <w:spacing w:val="2"/>
        </w:rPr>
        <w:t>第三章评标办法（</w:t>
      </w:r>
      <w:r>
        <w:rPr>
          <w:rFonts w:hint="eastAsia"/>
          <w:spacing w:val="2"/>
          <w:lang w:eastAsia="zh-CN"/>
        </w:rPr>
        <w:t>综合评估法</w:t>
      </w:r>
      <w:r>
        <w:rPr>
          <w:spacing w:val="2"/>
        </w:rPr>
        <w:t>）</w:t>
      </w:r>
      <w:r>
        <w:tab/>
      </w:r>
      <w:r>
        <w:fldChar w:fldCharType="begin"/>
      </w:r>
      <w:r>
        <w:instrText xml:space="preserve"> PAGEREF _Toc8481 \h </w:instrText>
      </w:r>
      <w:r>
        <w:fldChar w:fldCharType="separate"/>
      </w:r>
      <w:r>
        <w:t>35</w:t>
      </w:r>
      <w:r>
        <w:fldChar w:fldCharType="end"/>
      </w:r>
      <w:r>
        <w:fldChar w:fldCharType="end"/>
      </w:r>
    </w:p>
    <w:p w14:paraId="3AD8199D">
      <w:pPr>
        <w:pStyle w:val="11"/>
        <w:tabs>
          <w:tab w:val="right" w:leader="dot" w:pos="9360"/>
        </w:tabs>
      </w:pPr>
      <w:r>
        <w:fldChar w:fldCharType="begin"/>
      </w:r>
      <w:r>
        <w:instrText xml:space="preserve"> HYPERLINK \l "_Toc26066" </w:instrText>
      </w:r>
      <w:r>
        <w:fldChar w:fldCharType="separate"/>
      </w:r>
      <w:r>
        <w:rPr>
          <w:rFonts w:ascii="宋体" w:hAnsi="宋体"/>
        </w:rPr>
        <w:t>评标办法前附表</w:t>
      </w:r>
      <w:r>
        <w:tab/>
      </w:r>
      <w:r>
        <w:fldChar w:fldCharType="begin"/>
      </w:r>
      <w:r>
        <w:instrText xml:space="preserve"> PAGEREF _Toc26066 \h </w:instrText>
      </w:r>
      <w:r>
        <w:fldChar w:fldCharType="separate"/>
      </w:r>
      <w:r>
        <w:t>35</w:t>
      </w:r>
      <w:r>
        <w:fldChar w:fldCharType="end"/>
      </w:r>
      <w:r>
        <w:fldChar w:fldCharType="end"/>
      </w:r>
    </w:p>
    <w:p w14:paraId="3C479DCA">
      <w:pPr>
        <w:pStyle w:val="20"/>
        <w:tabs>
          <w:tab w:val="right" w:leader="dot" w:pos="9360"/>
        </w:tabs>
        <w:rPr>
          <w:rFonts w:hint="eastAsia"/>
        </w:rPr>
      </w:pPr>
      <w:r>
        <w:fldChar w:fldCharType="begin"/>
      </w:r>
      <w:r>
        <w:instrText xml:space="preserve"> HYPERLINK \l "_Toc4945" </w:instrText>
      </w:r>
      <w:r>
        <w:fldChar w:fldCharType="separate"/>
      </w:r>
      <w:r>
        <w:rPr>
          <w:rFonts w:hint="eastAsia"/>
          <w:szCs w:val="28"/>
          <w:lang w:bidi="ar"/>
        </w:rPr>
        <w:t>附件二、</w:t>
      </w:r>
      <w:r>
        <w:rPr>
          <w:rFonts w:hint="eastAsia" w:cs="宋体"/>
          <w:bCs/>
        </w:rPr>
        <w:t>技术文件（勘察设计方案）评分表</w:t>
      </w:r>
      <w:r>
        <w:tab/>
      </w:r>
      <w:r>
        <w:fldChar w:fldCharType="begin"/>
      </w:r>
      <w:r>
        <w:instrText xml:space="preserve"> PAGEREF _Toc4945 \h </w:instrText>
      </w:r>
      <w:r>
        <w:fldChar w:fldCharType="separate"/>
      </w:r>
      <w:r>
        <w:t>41</w:t>
      </w:r>
      <w:r>
        <w:fldChar w:fldCharType="end"/>
      </w:r>
      <w:r>
        <w:fldChar w:fldCharType="end"/>
      </w:r>
    </w:p>
    <w:p w14:paraId="1ABA6947">
      <w:pPr>
        <w:pStyle w:val="20"/>
        <w:tabs>
          <w:tab w:val="right" w:leader="dot" w:pos="9360"/>
        </w:tabs>
        <w:rPr>
          <w:rFonts w:hint="eastAsia"/>
        </w:rPr>
      </w:pPr>
      <w:r>
        <w:fldChar w:fldCharType="begin"/>
      </w:r>
      <w:r>
        <w:instrText xml:space="preserve"> HYPERLINK \l "_Toc31953" </w:instrText>
      </w:r>
      <w:r>
        <w:fldChar w:fldCharType="separate"/>
      </w:r>
      <w:r>
        <w:rPr>
          <w:szCs w:val="20"/>
        </w:rPr>
        <w:t>附件</w:t>
      </w:r>
      <w:r>
        <w:rPr>
          <w:rFonts w:hint="eastAsia"/>
          <w:szCs w:val="20"/>
        </w:rPr>
        <w:t>三</w:t>
      </w:r>
      <w:r>
        <w:rPr>
          <w:szCs w:val="20"/>
        </w:rPr>
        <w:t>：</w:t>
      </w:r>
      <w:r>
        <w:rPr>
          <w:rFonts w:hint="eastAsia" w:cs="宋体"/>
          <w:szCs w:val="32"/>
          <w:lang w:bidi="ar"/>
        </w:rPr>
        <w:t>评标委员会成员声明</w:t>
      </w:r>
      <w:r>
        <w:tab/>
      </w:r>
      <w:r>
        <w:fldChar w:fldCharType="begin"/>
      </w:r>
      <w:r>
        <w:instrText xml:space="preserve"> PAGEREF _Toc31953 \h </w:instrText>
      </w:r>
      <w:r>
        <w:fldChar w:fldCharType="separate"/>
      </w:r>
      <w:r>
        <w:t>43</w:t>
      </w:r>
      <w:r>
        <w:fldChar w:fldCharType="end"/>
      </w:r>
      <w:r>
        <w:fldChar w:fldCharType="end"/>
      </w:r>
    </w:p>
    <w:p w14:paraId="3522929D">
      <w:pPr>
        <w:pStyle w:val="11"/>
        <w:tabs>
          <w:tab w:val="right" w:leader="dot" w:pos="9360"/>
        </w:tabs>
      </w:pPr>
      <w:r>
        <w:fldChar w:fldCharType="begin"/>
      </w:r>
      <w:r>
        <w:instrText xml:space="preserve"> HYPERLINK \l "_Toc31821" </w:instrText>
      </w:r>
      <w:r>
        <w:fldChar w:fldCharType="separate"/>
      </w:r>
      <w:r>
        <w:rPr>
          <w:rFonts w:ascii="宋体" w:hAnsi="宋体"/>
        </w:rPr>
        <w:t>1. 评标方法</w:t>
      </w:r>
      <w:r>
        <w:tab/>
      </w:r>
      <w:r>
        <w:fldChar w:fldCharType="begin"/>
      </w:r>
      <w:r>
        <w:instrText xml:space="preserve"> PAGEREF _Toc31821 \h </w:instrText>
      </w:r>
      <w:r>
        <w:fldChar w:fldCharType="separate"/>
      </w:r>
      <w:r>
        <w:t>44</w:t>
      </w:r>
      <w:r>
        <w:fldChar w:fldCharType="end"/>
      </w:r>
      <w:r>
        <w:fldChar w:fldCharType="end"/>
      </w:r>
    </w:p>
    <w:p w14:paraId="7FE1AD4F">
      <w:pPr>
        <w:pStyle w:val="11"/>
        <w:tabs>
          <w:tab w:val="right" w:leader="dot" w:pos="9360"/>
        </w:tabs>
      </w:pPr>
      <w:r>
        <w:fldChar w:fldCharType="begin"/>
      </w:r>
      <w:r>
        <w:instrText xml:space="preserve"> HYPERLINK \l "_Toc21523" </w:instrText>
      </w:r>
      <w:r>
        <w:fldChar w:fldCharType="separate"/>
      </w:r>
      <w:r>
        <w:rPr>
          <w:rFonts w:ascii="宋体" w:hAnsi="宋体"/>
        </w:rPr>
        <w:t>2. 评审标准</w:t>
      </w:r>
      <w:r>
        <w:tab/>
      </w:r>
      <w:r>
        <w:fldChar w:fldCharType="begin"/>
      </w:r>
      <w:r>
        <w:instrText xml:space="preserve"> PAGEREF _Toc21523 \h </w:instrText>
      </w:r>
      <w:r>
        <w:fldChar w:fldCharType="separate"/>
      </w:r>
      <w:r>
        <w:t>44</w:t>
      </w:r>
      <w:r>
        <w:fldChar w:fldCharType="end"/>
      </w:r>
      <w:r>
        <w:fldChar w:fldCharType="end"/>
      </w:r>
    </w:p>
    <w:p w14:paraId="41F358F5">
      <w:pPr>
        <w:pStyle w:val="11"/>
        <w:tabs>
          <w:tab w:val="right" w:leader="dot" w:pos="9360"/>
        </w:tabs>
      </w:pPr>
      <w:r>
        <w:fldChar w:fldCharType="begin"/>
      </w:r>
      <w:r>
        <w:instrText xml:space="preserve"> HYPERLINK \l "_Toc27523" </w:instrText>
      </w:r>
      <w:r>
        <w:fldChar w:fldCharType="separate"/>
      </w:r>
      <w:r>
        <w:rPr>
          <w:rFonts w:ascii="宋体" w:hAnsi="宋体"/>
        </w:rPr>
        <w:t>3. 评标程序</w:t>
      </w:r>
      <w:r>
        <w:tab/>
      </w:r>
      <w:r>
        <w:fldChar w:fldCharType="begin"/>
      </w:r>
      <w:r>
        <w:instrText xml:space="preserve"> PAGEREF _Toc27523 \h </w:instrText>
      </w:r>
      <w:r>
        <w:fldChar w:fldCharType="separate"/>
      </w:r>
      <w:r>
        <w:t>45</w:t>
      </w:r>
      <w:r>
        <w:fldChar w:fldCharType="end"/>
      </w:r>
      <w:r>
        <w:fldChar w:fldCharType="end"/>
      </w:r>
    </w:p>
    <w:p w14:paraId="5BB6FD89">
      <w:pPr>
        <w:pStyle w:val="19"/>
        <w:tabs>
          <w:tab w:val="right" w:leader="dot" w:pos="9360"/>
        </w:tabs>
        <w:rPr>
          <w:rFonts w:hint="eastAsia"/>
        </w:rPr>
      </w:pPr>
      <w:r>
        <w:fldChar w:fldCharType="begin"/>
      </w:r>
      <w:r>
        <w:instrText xml:space="preserve"> HYPERLINK \l "_Toc9371" </w:instrText>
      </w:r>
      <w:r>
        <w:fldChar w:fldCharType="separate"/>
      </w:r>
      <w:r>
        <w:rPr>
          <w:rFonts w:hint="eastAsia"/>
        </w:rPr>
        <w:t xml:space="preserve">第四章 </w:t>
      </w:r>
      <w:r>
        <w:t>合同条款及格式</w:t>
      </w:r>
      <w:r>
        <w:tab/>
      </w:r>
      <w:r>
        <w:fldChar w:fldCharType="begin"/>
      </w:r>
      <w:r>
        <w:instrText xml:space="preserve"> PAGEREF _Toc9371 \h </w:instrText>
      </w:r>
      <w:r>
        <w:fldChar w:fldCharType="separate"/>
      </w:r>
      <w:r>
        <w:t>48</w:t>
      </w:r>
      <w:r>
        <w:fldChar w:fldCharType="end"/>
      </w:r>
      <w:r>
        <w:fldChar w:fldCharType="end"/>
      </w:r>
    </w:p>
    <w:p w14:paraId="0B71E8C8">
      <w:pPr>
        <w:pStyle w:val="19"/>
        <w:tabs>
          <w:tab w:val="right" w:leader="dot" w:pos="9360"/>
        </w:tabs>
        <w:rPr>
          <w:rFonts w:hint="eastAsia"/>
        </w:rPr>
      </w:pPr>
      <w:r>
        <w:fldChar w:fldCharType="begin"/>
      </w:r>
      <w:r>
        <w:instrText xml:space="preserve"> HYPERLINK \l "_Toc10254" </w:instrText>
      </w:r>
      <w:r>
        <w:fldChar w:fldCharType="separate"/>
      </w:r>
      <w:r>
        <w:t>第二卷</w:t>
      </w:r>
      <w:r>
        <w:tab/>
      </w:r>
      <w:r>
        <w:fldChar w:fldCharType="begin"/>
      </w:r>
      <w:r>
        <w:instrText xml:space="preserve"> PAGEREF _Toc10254 \h </w:instrText>
      </w:r>
      <w:r>
        <w:fldChar w:fldCharType="separate"/>
      </w:r>
      <w:r>
        <w:t>49</w:t>
      </w:r>
      <w:r>
        <w:fldChar w:fldCharType="end"/>
      </w:r>
      <w:r>
        <w:fldChar w:fldCharType="end"/>
      </w:r>
    </w:p>
    <w:p w14:paraId="2A6DA04F">
      <w:pPr>
        <w:pStyle w:val="19"/>
        <w:tabs>
          <w:tab w:val="right" w:leader="dot" w:pos="9360"/>
        </w:tabs>
        <w:rPr>
          <w:rFonts w:hint="eastAsia"/>
        </w:rPr>
      </w:pPr>
      <w:r>
        <w:fldChar w:fldCharType="begin"/>
      </w:r>
      <w:r>
        <w:instrText xml:space="preserve"> HYPERLINK \l "_Toc19120" </w:instrText>
      </w:r>
      <w:r>
        <w:fldChar w:fldCharType="separate"/>
      </w:r>
      <w:r>
        <w:rPr>
          <w:rFonts w:hint="eastAsia"/>
        </w:rPr>
        <w:t>第五章 发包人要求</w:t>
      </w:r>
      <w:r>
        <w:tab/>
      </w:r>
      <w:r>
        <w:fldChar w:fldCharType="begin"/>
      </w:r>
      <w:r>
        <w:instrText xml:space="preserve"> PAGEREF _Toc19120 \h </w:instrText>
      </w:r>
      <w:r>
        <w:fldChar w:fldCharType="separate"/>
      </w:r>
      <w:r>
        <w:t>50</w:t>
      </w:r>
      <w:r>
        <w:fldChar w:fldCharType="end"/>
      </w:r>
      <w:r>
        <w:fldChar w:fldCharType="end"/>
      </w:r>
    </w:p>
    <w:p w14:paraId="7CB6DFCF">
      <w:pPr>
        <w:pStyle w:val="19"/>
        <w:tabs>
          <w:tab w:val="right" w:leader="dot" w:pos="9360"/>
        </w:tabs>
        <w:rPr>
          <w:rFonts w:hint="eastAsia"/>
        </w:rPr>
      </w:pPr>
      <w:r>
        <w:fldChar w:fldCharType="begin"/>
      </w:r>
      <w:r>
        <w:instrText xml:space="preserve"> HYPERLINK \l "_Toc28747" </w:instrText>
      </w:r>
      <w:r>
        <w:fldChar w:fldCharType="separate"/>
      </w:r>
      <w:r>
        <w:t>第三卷</w:t>
      </w:r>
      <w:r>
        <w:tab/>
      </w:r>
      <w:r>
        <w:fldChar w:fldCharType="begin"/>
      </w:r>
      <w:r>
        <w:instrText xml:space="preserve"> PAGEREF _Toc28747 \h </w:instrText>
      </w:r>
      <w:r>
        <w:fldChar w:fldCharType="separate"/>
      </w:r>
      <w:r>
        <w:t>51</w:t>
      </w:r>
      <w:r>
        <w:fldChar w:fldCharType="end"/>
      </w:r>
      <w:r>
        <w:fldChar w:fldCharType="end"/>
      </w:r>
    </w:p>
    <w:p w14:paraId="31A8FB50">
      <w:pPr>
        <w:pStyle w:val="19"/>
        <w:tabs>
          <w:tab w:val="right" w:leader="dot" w:pos="9360"/>
        </w:tabs>
        <w:rPr>
          <w:rFonts w:hint="eastAsia"/>
        </w:rPr>
      </w:pPr>
      <w:r>
        <w:fldChar w:fldCharType="begin"/>
      </w:r>
      <w:r>
        <w:instrText xml:space="preserve"> HYPERLINK \l "_Toc22949" </w:instrText>
      </w:r>
      <w:r>
        <w:fldChar w:fldCharType="separate"/>
      </w:r>
      <w:r>
        <w:t>第六章</w:t>
      </w:r>
      <w:r>
        <w:rPr>
          <w:rFonts w:hint="eastAsia"/>
        </w:rPr>
        <w:t xml:space="preserve">  </w:t>
      </w:r>
      <w:r>
        <w:t>投标文件格式</w:t>
      </w:r>
      <w:r>
        <w:tab/>
      </w:r>
      <w:r>
        <w:fldChar w:fldCharType="begin"/>
      </w:r>
      <w:r>
        <w:instrText xml:space="preserve"> PAGEREF _Toc22949 \h </w:instrText>
      </w:r>
      <w:r>
        <w:fldChar w:fldCharType="separate"/>
      </w:r>
      <w:r>
        <w:t>52</w:t>
      </w:r>
      <w:r>
        <w:fldChar w:fldCharType="end"/>
      </w:r>
      <w:r>
        <w:fldChar w:fldCharType="end"/>
      </w:r>
    </w:p>
    <w:p w14:paraId="432628E8">
      <w:pPr>
        <w:pStyle w:val="19"/>
        <w:tabs>
          <w:tab w:val="right" w:leader="dot" w:pos="9360"/>
        </w:tabs>
        <w:rPr>
          <w:rFonts w:hint="eastAsia"/>
        </w:rPr>
      </w:pPr>
      <w:r>
        <w:fldChar w:fldCharType="begin"/>
      </w:r>
      <w:r>
        <w:instrText xml:space="preserve"> HYPERLINK \l "_Toc18176" </w:instrText>
      </w:r>
      <w:r>
        <w:fldChar w:fldCharType="separate"/>
      </w:r>
      <w:r>
        <w:rPr>
          <w:rFonts w:hint="eastAsia"/>
          <w:bCs/>
          <w:spacing w:val="2"/>
          <w:position w:val="-1"/>
          <w:szCs w:val="32"/>
        </w:rPr>
        <w:t>勘察设计投标文件编制要求</w:t>
      </w:r>
      <w:r>
        <w:tab/>
      </w:r>
      <w:r>
        <w:fldChar w:fldCharType="begin"/>
      </w:r>
      <w:r>
        <w:instrText xml:space="preserve"> PAGEREF _Toc18176 \h </w:instrText>
      </w:r>
      <w:r>
        <w:fldChar w:fldCharType="separate"/>
      </w:r>
      <w:r>
        <w:t>53</w:t>
      </w:r>
      <w:r>
        <w:fldChar w:fldCharType="end"/>
      </w:r>
      <w:r>
        <w:fldChar w:fldCharType="end"/>
      </w:r>
    </w:p>
    <w:p w14:paraId="3047432D">
      <w:pPr>
        <w:pStyle w:val="19"/>
        <w:tabs>
          <w:tab w:val="right" w:leader="dot" w:pos="9360"/>
        </w:tabs>
        <w:rPr>
          <w:rFonts w:hint="eastAsia"/>
        </w:rPr>
      </w:pPr>
      <w:r>
        <w:fldChar w:fldCharType="begin"/>
      </w:r>
      <w:r>
        <w:instrText xml:space="preserve"> HYPERLINK \l "_Toc6886" </w:instrText>
      </w:r>
      <w:r>
        <w:fldChar w:fldCharType="separate"/>
      </w:r>
      <w:r>
        <w:rPr>
          <w:rFonts w:hint="eastAsia" w:cs="宋体"/>
          <w:spacing w:val="2"/>
          <w:position w:val="-1"/>
          <w:szCs w:val="32"/>
        </w:rPr>
        <w:t>格式一：投标书</w:t>
      </w:r>
      <w:r>
        <w:tab/>
      </w:r>
      <w:r>
        <w:fldChar w:fldCharType="begin"/>
      </w:r>
      <w:r>
        <w:instrText xml:space="preserve"> PAGEREF _Toc6886 \h </w:instrText>
      </w:r>
      <w:r>
        <w:fldChar w:fldCharType="separate"/>
      </w:r>
      <w:r>
        <w:t>58</w:t>
      </w:r>
      <w:r>
        <w:fldChar w:fldCharType="end"/>
      </w:r>
      <w:r>
        <w:fldChar w:fldCharType="end"/>
      </w:r>
    </w:p>
    <w:p w14:paraId="3573CECB">
      <w:pPr>
        <w:pStyle w:val="19"/>
        <w:tabs>
          <w:tab w:val="right" w:leader="dot" w:pos="9360"/>
        </w:tabs>
        <w:rPr>
          <w:rFonts w:hint="eastAsia"/>
        </w:rPr>
      </w:pPr>
      <w:r>
        <w:fldChar w:fldCharType="begin"/>
      </w:r>
      <w:r>
        <w:instrText xml:space="preserve"> HYPERLINK \l "_Toc17087" </w:instrText>
      </w:r>
      <w:r>
        <w:fldChar w:fldCharType="separate"/>
      </w:r>
      <w:r>
        <w:rPr>
          <w:rFonts w:hint="eastAsia"/>
          <w:spacing w:val="2"/>
          <w:position w:val="-1"/>
          <w:szCs w:val="32"/>
        </w:rPr>
        <w:t>格式二：法定代表人身份证明及授权委托书</w:t>
      </w:r>
      <w:r>
        <w:tab/>
      </w:r>
      <w:r>
        <w:fldChar w:fldCharType="begin"/>
      </w:r>
      <w:r>
        <w:instrText xml:space="preserve"> PAGEREF _Toc17087 \h </w:instrText>
      </w:r>
      <w:r>
        <w:fldChar w:fldCharType="separate"/>
      </w:r>
      <w:r>
        <w:t>60</w:t>
      </w:r>
      <w:r>
        <w:fldChar w:fldCharType="end"/>
      </w:r>
      <w:r>
        <w:fldChar w:fldCharType="end"/>
      </w:r>
    </w:p>
    <w:p w14:paraId="27ED625C">
      <w:pPr>
        <w:pStyle w:val="19"/>
        <w:tabs>
          <w:tab w:val="right" w:leader="dot" w:pos="9360"/>
        </w:tabs>
        <w:rPr>
          <w:rFonts w:hint="eastAsia"/>
        </w:rPr>
      </w:pPr>
      <w:r>
        <w:fldChar w:fldCharType="begin"/>
      </w:r>
      <w:r>
        <w:instrText xml:space="preserve"> HYPERLINK \l "_Toc14918" </w:instrText>
      </w:r>
      <w:r>
        <w:fldChar w:fldCharType="separate"/>
      </w:r>
      <w:r>
        <w:rPr>
          <w:rFonts w:hint="eastAsia"/>
          <w:spacing w:val="2"/>
          <w:position w:val="-1"/>
          <w:szCs w:val="32"/>
        </w:rPr>
        <w:t>格式三：合作设计协议书（</w:t>
      </w:r>
      <w:r>
        <w:rPr>
          <w:rFonts w:hint="eastAsia" w:cs="宋体"/>
          <w:kern w:val="21"/>
          <w:szCs w:val="24"/>
        </w:rPr>
        <w:t>格式仅供参考）</w:t>
      </w:r>
      <w:r>
        <w:tab/>
      </w:r>
      <w:r>
        <w:fldChar w:fldCharType="begin"/>
      </w:r>
      <w:r>
        <w:instrText xml:space="preserve"> PAGEREF _Toc14918 \h </w:instrText>
      </w:r>
      <w:r>
        <w:fldChar w:fldCharType="separate"/>
      </w:r>
      <w:r>
        <w:t>61</w:t>
      </w:r>
      <w:r>
        <w:fldChar w:fldCharType="end"/>
      </w:r>
      <w:r>
        <w:fldChar w:fldCharType="end"/>
      </w:r>
    </w:p>
    <w:p w14:paraId="4E3DA454">
      <w:pPr>
        <w:pStyle w:val="19"/>
        <w:tabs>
          <w:tab w:val="right" w:leader="dot" w:pos="9360"/>
        </w:tabs>
        <w:rPr>
          <w:rFonts w:hint="eastAsia"/>
        </w:rPr>
      </w:pPr>
      <w:r>
        <w:fldChar w:fldCharType="begin"/>
      </w:r>
      <w:r>
        <w:instrText xml:space="preserve"> HYPERLINK \l "_Toc14704" </w:instrText>
      </w:r>
      <w:r>
        <w:fldChar w:fldCharType="separate"/>
      </w:r>
      <w:r>
        <w:rPr>
          <w:rFonts w:hint="eastAsia"/>
          <w:spacing w:val="2"/>
          <w:position w:val="-1"/>
          <w:szCs w:val="32"/>
        </w:rPr>
        <w:t>格式四：投标人声明</w:t>
      </w:r>
      <w:r>
        <w:tab/>
      </w:r>
      <w:r>
        <w:fldChar w:fldCharType="begin"/>
      </w:r>
      <w:r>
        <w:instrText xml:space="preserve"> PAGEREF _Toc14704 \h </w:instrText>
      </w:r>
      <w:r>
        <w:fldChar w:fldCharType="separate"/>
      </w:r>
      <w:r>
        <w:t>62</w:t>
      </w:r>
      <w:r>
        <w:fldChar w:fldCharType="end"/>
      </w:r>
      <w:r>
        <w:fldChar w:fldCharType="end"/>
      </w:r>
    </w:p>
    <w:p w14:paraId="1C16C231">
      <w:pPr>
        <w:pStyle w:val="19"/>
        <w:tabs>
          <w:tab w:val="right" w:leader="dot" w:pos="9360"/>
        </w:tabs>
        <w:rPr>
          <w:rFonts w:hint="eastAsia"/>
        </w:rPr>
      </w:pPr>
      <w:r>
        <w:fldChar w:fldCharType="begin"/>
      </w:r>
      <w:r>
        <w:instrText xml:space="preserve"> HYPERLINK \l "_Toc12771" </w:instrText>
      </w:r>
      <w:r>
        <w:fldChar w:fldCharType="separate"/>
      </w:r>
      <w:r>
        <w:rPr>
          <w:rFonts w:hint="eastAsia"/>
          <w:spacing w:val="2"/>
          <w:position w:val="-1"/>
          <w:szCs w:val="32"/>
        </w:rPr>
        <w:t>格式五：勘察设计费计算表</w:t>
      </w:r>
      <w:r>
        <w:tab/>
      </w:r>
      <w:r>
        <w:fldChar w:fldCharType="begin"/>
      </w:r>
      <w:r>
        <w:instrText xml:space="preserve"> PAGEREF _Toc12771 \h </w:instrText>
      </w:r>
      <w:r>
        <w:fldChar w:fldCharType="separate"/>
      </w:r>
      <w:r>
        <w:t>63</w:t>
      </w:r>
      <w:r>
        <w:fldChar w:fldCharType="end"/>
      </w:r>
      <w:r>
        <w:fldChar w:fldCharType="end"/>
      </w:r>
    </w:p>
    <w:p w14:paraId="67D3E938">
      <w:pPr>
        <w:pStyle w:val="20"/>
        <w:tabs>
          <w:tab w:val="right" w:leader="dot" w:pos="9360"/>
        </w:tabs>
        <w:rPr>
          <w:rFonts w:hint="eastAsia"/>
        </w:rPr>
      </w:pPr>
      <w:r>
        <w:fldChar w:fldCharType="begin"/>
      </w:r>
      <w:r>
        <w:instrText xml:space="preserve"> HYPERLINK \l "_Toc12586" </w:instrText>
      </w:r>
      <w:r>
        <w:fldChar w:fldCharType="separate"/>
      </w:r>
      <w:r>
        <w:rPr>
          <w:rFonts w:hint="eastAsia"/>
          <w:bCs/>
          <w:szCs w:val="32"/>
        </w:rPr>
        <w:t>工程勘察设计费报价汇总表</w:t>
      </w:r>
      <w:r>
        <w:tab/>
      </w:r>
      <w:r>
        <w:fldChar w:fldCharType="begin"/>
      </w:r>
      <w:r>
        <w:instrText xml:space="preserve"> PAGEREF _Toc12586 \h </w:instrText>
      </w:r>
      <w:r>
        <w:fldChar w:fldCharType="separate"/>
      </w:r>
      <w:r>
        <w:t>63</w:t>
      </w:r>
      <w:r>
        <w:fldChar w:fldCharType="end"/>
      </w:r>
      <w:r>
        <w:fldChar w:fldCharType="end"/>
      </w:r>
    </w:p>
    <w:p w14:paraId="4B322086">
      <w:pPr>
        <w:pStyle w:val="20"/>
        <w:tabs>
          <w:tab w:val="right" w:leader="dot" w:pos="9360"/>
        </w:tabs>
        <w:rPr>
          <w:rFonts w:hint="eastAsia"/>
        </w:rPr>
      </w:pPr>
      <w:r>
        <w:fldChar w:fldCharType="begin"/>
      </w:r>
      <w:r>
        <w:instrText xml:space="preserve"> HYPERLINK \l "_Toc23074" </w:instrText>
      </w:r>
      <w:r>
        <w:fldChar w:fldCharType="separate"/>
      </w:r>
      <w:r>
        <w:rPr>
          <w:rFonts w:hint="eastAsia"/>
          <w:bCs/>
          <w:szCs w:val="32"/>
        </w:rPr>
        <w:t>工程勘察设计费计算表</w:t>
      </w:r>
      <w:r>
        <w:tab/>
      </w:r>
      <w:r>
        <w:fldChar w:fldCharType="begin"/>
      </w:r>
      <w:r>
        <w:instrText xml:space="preserve"> PAGEREF _Toc23074 \h </w:instrText>
      </w:r>
      <w:r>
        <w:fldChar w:fldCharType="separate"/>
      </w:r>
      <w:r>
        <w:t>64</w:t>
      </w:r>
      <w:r>
        <w:fldChar w:fldCharType="end"/>
      </w:r>
      <w:r>
        <w:fldChar w:fldCharType="end"/>
      </w:r>
    </w:p>
    <w:p w14:paraId="5E66B6DB">
      <w:pPr>
        <w:pStyle w:val="19"/>
        <w:tabs>
          <w:tab w:val="right" w:leader="dot" w:pos="9360"/>
        </w:tabs>
        <w:rPr>
          <w:rFonts w:hint="eastAsia"/>
        </w:rPr>
      </w:pPr>
      <w:r>
        <w:fldChar w:fldCharType="begin"/>
      </w:r>
      <w:r>
        <w:instrText xml:space="preserve"> HYPERLINK \l "_Toc2238" </w:instrText>
      </w:r>
      <w:r>
        <w:fldChar w:fldCharType="separate"/>
      </w:r>
      <w:r>
        <w:rPr>
          <w:rFonts w:hint="eastAsia"/>
          <w:spacing w:val="2"/>
          <w:position w:val="-1"/>
          <w:szCs w:val="32"/>
        </w:rPr>
        <w:t>格式六：拟委任的主要人员汇总表及主要人员简历表</w:t>
      </w:r>
      <w:r>
        <w:tab/>
      </w:r>
      <w:r>
        <w:fldChar w:fldCharType="begin"/>
      </w:r>
      <w:r>
        <w:instrText xml:space="preserve"> PAGEREF _Toc2238 \h </w:instrText>
      </w:r>
      <w:r>
        <w:fldChar w:fldCharType="separate"/>
      </w:r>
      <w:r>
        <w:t>65</w:t>
      </w:r>
      <w:r>
        <w:fldChar w:fldCharType="end"/>
      </w:r>
      <w:r>
        <w:fldChar w:fldCharType="end"/>
      </w:r>
    </w:p>
    <w:p w14:paraId="0E30E22D">
      <w:pPr>
        <w:pStyle w:val="19"/>
        <w:tabs>
          <w:tab w:val="right" w:leader="dot" w:pos="9360"/>
        </w:tabs>
        <w:rPr>
          <w:rFonts w:hint="eastAsia"/>
        </w:rPr>
      </w:pPr>
      <w:r>
        <w:fldChar w:fldCharType="begin"/>
      </w:r>
      <w:r>
        <w:instrText xml:space="preserve"> HYPERLINK \l "_Toc26256" </w:instrText>
      </w:r>
      <w:r>
        <w:fldChar w:fldCharType="separate"/>
      </w:r>
      <w:r>
        <w:rPr>
          <w:rFonts w:hint="eastAsia"/>
          <w:spacing w:val="2"/>
          <w:position w:val="-1"/>
          <w:szCs w:val="32"/>
        </w:rPr>
        <w:t>格式七：企业类似工程业绩</w:t>
      </w:r>
      <w:r>
        <w:tab/>
      </w:r>
      <w:r>
        <w:fldChar w:fldCharType="begin"/>
      </w:r>
      <w:r>
        <w:instrText xml:space="preserve"> PAGEREF _Toc26256 \h </w:instrText>
      </w:r>
      <w:r>
        <w:fldChar w:fldCharType="separate"/>
      </w:r>
      <w:r>
        <w:t>67</w:t>
      </w:r>
      <w:r>
        <w:fldChar w:fldCharType="end"/>
      </w:r>
      <w:r>
        <w:fldChar w:fldCharType="end"/>
      </w:r>
    </w:p>
    <w:p w14:paraId="733D1B1D">
      <w:pPr>
        <w:pStyle w:val="19"/>
        <w:tabs>
          <w:tab w:val="right" w:leader="dot" w:pos="9360"/>
        </w:tabs>
        <w:rPr>
          <w:rFonts w:hint="eastAsia"/>
        </w:rPr>
      </w:pPr>
      <w:r>
        <w:fldChar w:fldCharType="begin"/>
      </w:r>
      <w:r>
        <w:instrText xml:space="preserve"> HYPERLINK \l "_Toc7580" </w:instrText>
      </w:r>
      <w:r>
        <w:fldChar w:fldCharType="separate"/>
      </w:r>
      <w:r>
        <w:rPr>
          <w:rFonts w:hint="eastAsia"/>
          <w:spacing w:val="2"/>
          <w:position w:val="-1"/>
          <w:szCs w:val="32"/>
        </w:rPr>
        <w:t>格式</w:t>
      </w:r>
      <w:r>
        <w:rPr>
          <w:spacing w:val="2"/>
          <w:position w:val="-1"/>
          <w:szCs w:val="32"/>
        </w:rPr>
        <w:t>八</w:t>
      </w:r>
      <w:r>
        <w:rPr>
          <w:rFonts w:hint="eastAsia"/>
          <w:spacing w:val="2"/>
          <w:position w:val="-1"/>
          <w:szCs w:val="32"/>
        </w:rPr>
        <w:t>：其他资料</w:t>
      </w:r>
      <w:r>
        <w:rPr>
          <w:rFonts w:hint="eastAsia"/>
          <w:spacing w:val="2"/>
          <w:position w:val="-1"/>
          <w:szCs w:val="32"/>
          <w:lang w:eastAsia="zh-CN"/>
        </w:rPr>
        <w:t>（如有）</w:t>
      </w:r>
      <w:r>
        <w:tab/>
      </w:r>
      <w:r>
        <w:fldChar w:fldCharType="begin"/>
      </w:r>
      <w:r>
        <w:instrText xml:space="preserve"> PAGEREF _Toc7580 \h </w:instrText>
      </w:r>
      <w:r>
        <w:fldChar w:fldCharType="separate"/>
      </w:r>
      <w:r>
        <w:t>68</w:t>
      </w:r>
      <w:r>
        <w:fldChar w:fldCharType="end"/>
      </w:r>
      <w:r>
        <w:fldChar w:fldCharType="end"/>
      </w:r>
    </w:p>
    <w:p w14:paraId="25770982">
      <w:pPr>
        <w:tabs>
          <w:tab w:val="left" w:pos="561"/>
        </w:tabs>
        <w:spacing w:line="360" w:lineRule="auto"/>
        <w:jc w:val="center"/>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Cs w:val="24"/>
          <w14:textFill>
            <w14:solidFill>
              <w14:schemeClr w14:val="tx1"/>
            </w14:solidFill>
          </w14:textFill>
        </w:rPr>
        <w:fldChar w:fldCharType="end"/>
      </w:r>
    </w:p>
    <w:p w14:paraId="12B13BCC">
      <w:pPr>
        <w:spacing w:line="360" w:lineRule="auto"/>
        <w:rPr>
          <w:rFonts w:hint="eastAsia" w:ascii="宋体" w:hAnsi="宋体" w:cs="Calibri"/>
          <w:color w:val="000000" w:themeColor="text1"/>
          <w:sz w:val="24"/>
          <w:szCs w:val="24"/>
          <w14:textFill>
            <w14:solidFill>
              <w14:schemeClr w14:val="tx1"/>
            </w14:solidFill>
          </w14:textFill>
        </w:rPr>
        <w:sectPr>
          <w:footerReference r:id="rId5" w:type="default"/>
          <w:pgSz w:w="12240" w:h="15840"/>
          <w:pgMar w:top="1440" w:right="1080" w:bottom="1440" w:left="1080" w:header="720" w:footer="720" w:gutter="0"/>
          <w:pgNumType w:start="1"/>
          <w:cols w:space="720" w:num="1"/>
        </w:sectPr>
      </w:pPr>
    </w:p>
    <w:p w14:paraId="72EC0AAF">
      <w:pPr>
        <w:jc w:val="center"/>
        <w:rPr>
          <w:color w:val="000000" w:themeColor="text1"/>
          <w14:textFill>
            <w14:solidFill>
              <w14:schemeClr w14:val="tx1"/>
            </w14:solidFill>
          </w14:textFill>
        </w:rPr>
      </w:pPr>
    </w:p>
    <w:p w14:paraId="67B70C1D">
      <w:pPr>
        <w:jc w:val="center"/>
        <w:rPr>
          <w:color w:val="000000" w:themeColor="text1"/>
          <w14:textFill>
            <w14:solidFill>
              <w14:schemeClr w14:val="tx1"/>
            </w14:solidFill>
          </w14:textFill>
        </w:rPr>
      </w:pPr>
    </w:p>
    <w:p w14:paraId="2270BFAA">
      <w:pPr>
        <w:jc w:val="center"/>
        <w:rPr>
          <w:color w:val="000000" w:themeColor="text1"/>
          <w14:textFill>
            <w14:solidFill>
              <w14:schemeClr w14:val="tx1"/>
            </w14:solidFill>
          </w14:textFill>
        </w:rPr>
      </w:pPr>
    </w:p>
    <w:p w14:paraId="7E0E925F">
      <w:pPr>
        <w:jc w:val="center"/>
        <w:rPr>
          <w:color w:val="000000" w:themeColor="text1"/>
          <w14:textFill>
            <w14:solidFill>
              <w14:schemeClr w14:val="tx1"/>
            </w14:solidFill>
          </w14:textFill>
        </w:rPr>
      </w:pPr>
    </w:p>
    <w:p w14:paraId="51035B15">
      <w:pPr>
        <w:jc w:val="center"/>
        <w:rPr>
          <w:color w:val="000000" w:themeColor="text1"/>
          <w14:textFill>
            <w14:solidFill>
              <w14:schemeClr w14:val="tx1"/>
            </w14:solidFill>
          </w14:textFill>
        </w:rPr>
      </w:pPr>
    </w:p>
    <w:p w14:paraId="23E0CDBA">
      <w:pPr>
        <w:jc w:val="center"/>
        <w:rPr>
          <w:color w:val="000000" w:themeColor="text1"/>
          <w14:textFill>
            <w14:solidFill>
              <w14:schemeClr w14:val="tx1"/>
            </w14:solidFill>
          </w14:textFill>
        </w:rPr>
      </w:pPr>
    </w:p>
    <w:p w14:paraId="55759650">
      <w:pPr>
        <w:pStyle w:val="3"/>
        <w:jc w:val="center"/>
        <w:rPr>
          <w:rFonts w:hint="eastAsia" w:ascii="宋体" w:hAnsi="宋体"/>
          <w:color w:val="000000" w:themeColor="text1"/>
          <w14:textFill>
            <w14:solidFill>
              <w14:schemeClr w14:val="tx1"/>
            </w14:solidFill>
          </w14:textFill>
        </w:rPr>
      </w:pPr>
      <w:bookmarkStart w:id="0" w:name="_Toc1578"/>
      <w:r>
        <w:rPr>
          <w:rFonts w:ascii="宋体" w:hAnsi="宋体"/>
          <w:color w:val="000000" w:themeColor="text1"/>
          <w14:textFill>
            <w14:solidFill>
              <w14:schemeClr w14:val="tx1"/>
            </w14:solidFill>
          </w14:textFill>
        </w:rPr>
        <w:t>第一卷</w:t>
      </w:r>
      <w:bookmarkEnd w:id="0"/>
    </w:p>
    <w:p w14:paraId="71602F96">
      <w:pPr>
        <w:pStyle w:val="3"/>
        <w:jc w:val="center"/>
        <w:rPr>
          <w:rFonts w:hint="eastAsia" w:ascii="宋体" w:hAnsi="宋体"/>
          <w:color w:val="000000" w:themeColor="text1"/>
          <w14:textFill>
            <w14:solidFill>
              <w14:schemeClr w14:val="tx1"/>
            </w14:solidFill>
          </w14:textFill>
        </w:rPr>
        <w:sectPr>
          <w:pgSz w:w="12240" w:h="15840"/>
          <w:pgMar w:top="1440" w:right="1080" w:bottom="1440" w:left="1080" w:header="0" w:footer="921" w:gutter="0"/>
          <w:cols w:space="720" w:num="1"/>
        </w:sectPr>
      </w:pPr>
    </w:p>
    <w:p w14:paraId="4FFE4E49">
      <w:pPr>
        <w:pStyle w:val="3"/>
        <w:jc w:val="center"/>
        <w:rPr>
          <w:rFonts w:hint="eastAsia" w:ascii="宋体" w:hAnsi="宋体"/>
          <w:color w:val="000000" w:themeColor="text1"/>
          <w14:textFill>
            <w14:solidFill>
              <w14:schemeClr w14:val="tx1"/>
            </w14:solidFill>
          </w14:textFill>
        </w:rPr>
      </w:pPr>
      <w:bookmarkStart w:id="1" w:name="_Toc6328"/>
      <w:r>
        <w:rPr>
          <w:rFonts w:ascii="宋体" w:hAnsi="宋体"/>
          <w:color w:val="000000" w:themeColor="text1"/>
          <w14:textFill>
            <w14:solidFill>
              <w14:schemeClr w14:val="tx1"/>
            </w14:solidFill>
          </w14:textFill>
        </w:rPr>
        <w:t>第一章</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招标公告</w:t>
      </w:r>
      <w:bookmarkEnd w:id="1"/>
    </w:p>
    <w:p w14:paraId="5F53DA20">
      <w:pPr>
        <w:widowControl/>
        <w:spacing w:line="360" w:lineRule="auto"/>
        <w:jc w:val="center"/>
        <w:rPr>
          <w:rFonts w:hint="eastAsia" w:ascii="宋体" w:hAnsi="宋体"/>
          <w:color w:val="000000" w:themeColor="text1"/>
          <w:sz w:val="24"/>
          <w:szCs w:val="24"/>
          <w14:textFill>
            <w14:solidFill>
              <w14:schemeClr w14:val="tx1"/>
            </w14:solidFill>
          </w14:textFill>
        </w:rPr>
      </w:pPr>
    </w:p>
    <w:p w14:paraId="7DC3326C">
      <w:pPr>
        <w:widowControl/>
        <w:spacing w:line="360" w:lineRule="auto"/>
        <w:jc w:val="center"/>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(另册)</w:t>
      </w:r>
      <w:r>
        <w:rPr>
          <w:rFonts w:ascii="宋体" w:hAnsi="宋体"/>
          <w:color w:val="000000" w:themeColor="text1"/>
          <w:sz w:val="24"/>
          <w:szCs w:val="24"/>
          <w14:textFill>
            <w14:solidFill>
              <w14:schemeClr w14:val="tx1"/>
            </w14:solidFill>
          </w14:textFill>
        </w:rPr>
        <w:br w:type="page"/>
      </w:r>
    </w:p>
    <w:p w14:paraId="7E011435">
      <w:pPr>
        <w:pStyle w:val="3"/>
        <w:jc w:val="center"/>
        <w:rPr>
          <w:rFonts w:hint="eastAsia" w:ascii="宋体" w:hAnsi="宋体"/>
          <w:color w:val="000000" w:themeColor="text1"/>
          <w14:textFill>
            <w14:solidFill>
              <w14:schemeClr w14:val="tx1"/>
            </w14:solidFill>
          </w14:textFill>
        </w:rPr>
      </w:pPr>
      <w:bookmarkStart w:id="2" w:name="_Toc16963"/>
      <w:r>
        <w:rPr>
          <w:rFonts w:ascii="宋体" w:hAnsi="宋体"/>
          <w:color w:val="000000" w:themeColor="text1"/>
          <w14:textFill>
            <w14:solidFill>
              <w14:schemeClr w14:val="tx1"/>
            </w14:solidFill>
          </w14:textFill>
        </w:rPr>
        <w:t>第二章</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投标人须知</w:t>
      </w:r>
      <w:bookmarkEnd w:id="2"/>
    </w:p>
    <w:p w14:paraId="5326A4F9">
      <w:pPr>
        <w:pStyle w:val="4"/>
        <w:ind w:left="220"/>
        <w:jc w:val="center"/>
        <w:rPr>
          <w:rFonts w:hint="eastAsia" w:ascii="宋体" w:hAnsi="宋体" w:cs="Microsoft JhengHei"/>
          <w:b w:val="0"/>
          <w:bCs w:val="0"/>
          <w:color w:val="000000" w:themeColor="text1"/>
          <w:sz w:val="20"/>
          <w:szCs w:val="20"/>
          <w14:textFill>
            <w14:solidFill>
              <w14:schemeClr w14:val="tx1"/>
            </w14:solidFill>
          </w14:textFill>
        </w:rPr>
      </w:pPr>
      <w:bookmarkStart w:id="3" w:name="_Toc20529"/>
      <w:bookmarkStart w:id="4" w:name="_Toc2993"/>
      <w:r>
        <w:rPr>
          <w:rFonts w:ascii="宋体" w:hAnsi="宋体"/>
          <w:color w:val="000000" w:themeColor="text1"/>
          <w14:textFill>
            <w14:solidFill>
              <w14:schemeClr w14:val="tx1"/>
            </w14:solidFill>
          </w14:textFill>
        </w:rPr>
        <w:t>投标人须知前附表</w:t>
      </w:r>
      <w:bookmarkEnd w:id="3"/>
      <w:bookmarkEnd w:id="4"/>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2"/>
        <w:gridCol w:w="2706"/>
        <w:gridCol w:w="6510"/>
      </w:tblGrid>
      <w:tr w14:paraId="71F2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282F2562">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条款号</w:t>
            </w:r>
          </w:p>
        </w:tc>
        <w:tc>
          <w:tcPr>
            <w:tcW w:w="1341" w:type="pct"/>
            <w:vAlign w:val="center"/>
          </w:tcPr>
          <w:p w14:paraId="47269B0F">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条款名称</w:t>
            </w:r>
          </w:p>
        </w:tc>
        <w:tc>
          <w:tcPr>
            <w:tcW w:w="3226" w:type="pct"/>
            <w:vAlign w:val="center"/>
          </w:tcPr>
          <w:p w14:paraId="2A025624">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编列内容</w:t>
            </w:r>
          </w:p>
        </w:tc>
      </w:tr>
      <w:tr w14:paraId="681A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76887DA">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341" w:type="pct"/>
            <w:vAlign w:val="center"/>
          </w:tcPr>
          <w:p w14:paraId="0DE07094">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3226" w:type="pct"/>
            <w:vAlign w:val="center"/>
          </w:tcPr>
          <w:p w14:paraId="656BCA10">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名称：广州环投福山环保能源有限公司</w:t>
            </w:r>
          </w:p>
          <w:p w14:paraId="3AC188DA">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地址：广州市越秀区流花路121号南塔10楼</w:t>
            </w:r>
          </w:p>
          <w:p w14:paraId="0F4DF465">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联系人：王工</w:t>
            </w:r>
          </w:p>
          <w:p w14:paraId="078AFFD5">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电话：020-85806336</w:t>
            </w:r>
          </w:p>
        </w:tc>
      </w:tr>
      <w:tr w14:paraId="7FDF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266F8C92">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341" w:type="pct"/>
            <w:vAlign w:val="center"/>
          </w:tcPr>
          <w:p w14:paraId="7F7C5B40">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3226" w:type="pct"/>
            <w:vAlign w:val="center"/>
          </w:tcPr>
          <w:p w14:paraId="73A10DD6">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名称：广东粤能工程管理有限公司</w:t>
            </w:r>
          </w:p>
          <w:p w14:paraId="6FF5847E">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地址：广州市天河区华观路明旭街1号万科智慧商业广场B1-2栋4楼402室</w:t>
            </w:r>
          </w:p>
          <w:p w14:paraId="7B9DE274">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联系人：任工</w:t>
            </w:r>
          </w:p>
          <w:p w14:paraId="24386F1C">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电话：020-38730932-8008</w:t>
            </w:r>
          </w:p>
        </w:tc>
      </w:tr>
      <w:tr w14:paraId="3572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3EFEE76E">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341" w:type="pct"/>
            <w:vAlign w:val="center"/>
          </w:tcPr>
          <w:p w14:paraId="20444985">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招标项目名称</w:t>
            </w:r>
          </w:p>
        </w:tc>
        <w:tc>
          <w:tcPr>
            <w:tcW w:w="3226" w:type="pct"/>
            <w:vAlign w:val="center"/>
          </w:tcPr>
          <w:p w14:paraId="10A4BEE6">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广州市第三资源热力电厂110千伏临时输电线路迁改至永久路径工程勘察设计服务</w:t>
            </w:r>
          </w:p>
        </w:tc>
      </w:tr>
      <w:tr w14:paraId="4972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2CAAEA49">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341" w:type="pct"/>
            <w:vAlign w:val="center"/>
          </w:tcPr>
          <w:p w14:paraId="25901493">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项目建设地点</w:t>
            </w:r>
          </w:p>
        </w:tc>
        <w:tc>
          <w:tcPr>
            <w:tcW w:w="3226" w:type="pct"/>
            <w:vAlign w:val="center"/>
          </w:tcPr>
          <w:p w14:paraId="2186BE0A">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40FD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51815D8F">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1341" w:type="pct"/>
            <w:vAlign w:val="center"/>
          </w:tcPr>
          <w:p w14:paraId="144F1967">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项目建设规模</w:t>
            </w:r>
          </w:p>
        </w:tc>
        <w:tc>
          <w:tcPr>
            <w:tcW w:w="3226" w:type="pct"/>
            <w:vAlign w:val="center"/>
          </w:tcPr>
          <w:p w14:paraId="0CF83871">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5715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2B95502">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1341" w:type="pct"/>
            <w:vAlign w:val="center"/>
          </w:tcPr>
          <w:p w14:paraId="2259FA7F">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项目投资估算</w:t>
            </w:r>
          </w:p>
        </w:tc>
        <w:tc>
          <w:tcPr>
            <w:tcW w:w="3226" w:type="pct"/>
            <w:vAlign w:val="center"/>
          </w:tcPr>
          <w:p w14:paraId="0D4D6FB6">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32C1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14D13620">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341" w:type="pct"/>
            <w:vAlign w:val="center"/>
          </w:tcPr>
          <w:p w14:paraId="593B6BFB">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3226" w:type="pct"/>
            <w:vAlign w:val="center"/>
          </w:tcPr>
          <w:p w14:paraId="1A7F3E70">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国有资金</w:t>
            </w:r>
          </w:p>
        </w:tc>
      </w:tr>
      <w:tr w14:paraId="1193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50643895">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1341" w:type="pct"/>
            <w:vAlign w:val="center"/>
          </w:tcPr>
          <w:p w14:paraId="5A314AB8">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3226" w:type="pct"/>
            <w:vAlign w:val="center"/>
          </w:tcPr>
          <w:p w14:paraId="62D43D25">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6A26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3C9CF7FA">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341" w:type="pct"/>
            <w:vAlign w:val="center"/>
          </w:tcPr>
          <w:p w14:paraId="053F4E96">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3226" w:type="pct"/>
            <w:vAlign w:val="center"/>
          </w:tcPr>
          <w:p w14:paraId="15F09EBD">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625C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7BE0243">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341" w:type="pct"/>
            <w:vAlign w:val="center"/>
          </w:tcPr>
          <w:p w14:paraId="7A11F08D">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勘察设计</w:t>
            </w:r>
            <w:r>
              <w:rPr>
                <w:rFonts w:hint="eastAsia" w:ascii="宋体" w:hAnsi="宋体" w:eastAsia="宋体" w:cs="宋体"/>
                <w:color w:val="auto"/>
                <w:sz w:val="21"/>
                <w:szCs w:val="21"/>
                <w:highlight w:val="none"/>
              </w:rPr>
              <w:t>服务期限</w:t>
            </w:r>
          </w:p>
        </w:tc>
        <w:tc>
          <w:tcPr>
            <w:tcW w:w="3226" w:type="pct"/>
            <w:vAlign w:val="center"/>
          </w:tcPr>
          <w:p w14:paraId="31429EEE">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90日历天（具体工作节点详见技术需求书和勘察设计合同）。</w:t>
            </w:r>
          </w:p>
        </w:tc>
      </w:tr>
      <w:tr w14:paraId="4671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7A904429">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341" w:type="pct"/>
            <w:vAlign w:val="center"/>
          </w:tcPr>
          <w:p w14:paraId="79598713">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3226" w:type="pct"/>
            <w:vAlign w:val="center"/>
          </w:tcPr>
          <w:p w14:paraId="595E2CC0">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勘察设计质量须满足国家相关规范和合同要求。（具体详见技术需求书和勘察设计合同）</w:t>
            </w:r>
          </w:p>
        </w:tc>
      </w:tr>
      <w:tr w14:paraId="7942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0C9E0C35">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341" w:type="pct"/>
            <w:vAlign w:val="center"/>
          </w:tcPr>
          <w:p w14:paraId="7DE7553D">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投标人资质条件、能力、信誉</w:t>
            </w:r>
          </w:p>
        </w:tc>
        <w:tc>
          <w:tcPr>
            <w:tcW w:w="3226" w:type="pct"/>
            <w:vAlign w:val="center"/>
          </w:tcPr>
          <w:p w14:paraId="2666314C">
            <w:pPr>
              <w:pStyle w:val="30"/>
              <w:adjustRightInd w:val="0"/>
              <w:snapToGrid w:val="0"/>
              <w:spacing w:line="400" w:lineRule="exact"/>
              <w:ind w:left="42" w:leftChars="20" w:right="42" w:rightChars="2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1、资质要求：详见招标公告第3.2条要求</w:t>
            </w:r>
          </w:p>
          <w:p w14:paraId="69E4D7F5">
            <w:pPr>
              <w:pStyle w:val="30"/>
              <w:adjustRightInd w:val="0"/>
              <w:snapToGrid w:val="0"/>
              <w:spacing w:line="400" w:lineRule="exact"/>
              <w:ind w:left="42" w:leftChars="20" w:right="42" w:rightChars="2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2、财务要求：/</w:t>
            </w:r>
          </w:p>
          <w:p w14:paraId="25FEA024">
            <w:pPr>
              <w:pStyle w:val="30"/>
              <w:adjustRightInd w:val="0"/>
              <w:snapToGrid w:val="0"/>
              <w:spacing w:line="400" w:lineRule="exact"/>
              <w:ind w:left="42" w:leftChars="20" w:right="42" w:rightChars="2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3、业绩要求：/</w:t>
            </w:r>
          </w:p>
          <w:p w14:paraId="55C2E341">
            <w:pPr>
              <w:pStyle w:val="30"/>
              <w:adjustRightInd w:val="0"/>
              <w:snapToGrid w:val="0"/>
              <w:spacing w:line="400" w:lineRule="exact"/>
              <w:ind w:left="42" w:leftChars="20" w:right="42" w:rightChars="2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4、信誉要求：详见招标公告第3.7条要求</w:t>
            </w:r>
          </w:p>
          <w:p w14:paraId="24E87B32">
            <w:pPr>
              <w:pStyle w:val="30"/>
              <w:adjustRightInd w:val="0"/>
              <w:snapToGrid w:val="0"/>
              <w:spacing w:line="400" w:lineRule="exact"/>
              <w:ind w:left="42" w:leftChars="20" w:right="42" w:rightChars="2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5、项目负责人的资格要求：详见招标公告第3.5条要求</w:t>
            </w:r>
          </w:p>
          <w:p w14:paraId="49344EB3">
            <w:pPr>
              <w:pStyle w:val="30"/>
              <w:adjustRightInd w:val="0"/>
              <w:snapToGrid w:val="0"/>
              <w:spacing w:line="400" w:lineRule="exact"/>
              <w:ind w:left="42" w:leftChars="20" w:right="42" w:rightChars="2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6、其他主要人员要求：/</w:t>
            </w:r>
          </w:p>
          <w:p w14:paraId="47A7A736">
            <w:pPr>
              <w:pStyle w:val="30"/>
              <w:adjustRightInd w:val="0"/>
              <w:snapToGrid w:val="0"/>
              <w:spacing w:line="400" w:lineRule="exact"/>
              <w:ind w:left="42" w:leftChars="20" w:right="42" w:rightChars="20"/>
              <w:jc w:val="both"/>
              <w:rPr>
                <w:rFonts w:hint="eastAsia" w:ascii="宋体" w:hAnsi="宋体" w:eastAsia="宋体" w:cs="宋体"/>
                <w:b/>
                <w:color w:val="auto"/>
                <w:sz w:val="21"/>
                <w:szCs w:val="21"/>
                <w:highlight w:val="none"/>
                <w:lang w:eastAsia="zh-CN"/>
              </w:rPr>
            </w:pPr>
            <w:r>
              <w:rPr>
                <w:rFonts w:hint="eastAsia" w:ascii="宋体" w:hAnsi="宋体" w:eastAsia="宋体" w:cs="宋体"/>
                <w:bCs/>
                <w:color w:val="auto"/>
                <w:sz w:val="21"/>
                <w:szCs w:val="21"/>
                <w:highlight w:val="none"/>
                <w:lang w:eastAsia="zh-CN"/>
              </w:rPr>
              <w:t>7、其他要求：详见招标公告第3条投标人资格要求</w:t>
            </w:r>
          </w:p>
        </w:tc>
      </w:tr>
      <w:tr w14:paraId="4880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0EEFBCAF">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341" w:type="pct"/>
            <w:vAlign w:val="center"/>
          </w:tcPr>
          <w:p w14:paraId="7A7A5E04">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3226" w:type="pct"/>
            <w:vAlign w:val="center"/>
          </w:tcPr>
          <w:p w14:paraId="78E14D83">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□不接受</w:t>
            </w:r>
          </w:p>
          <w:p w14:paraId="6D0DAEB4">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■接受，应满足下列要求：</w:t>
            </w:r>
            <w:r>
              <w:rPr>
                <w:rFonts w:hint="eastAsia" w:ascii="宋体" w:hAnsi="宋体" w:cs="宋体"/>
                <w:color w:val="auto"/>
                <w:szCs w:val="21"/>
                <w:highlight w:val="none"/>
                <w:u w:val="single"/>
              </w:rPr>
              <w:t>详见招标公告。</w:t>
            </w:r>
          </w:p>
        </w:tc>
      </w:tr>
      <w:tr w14:paraId="377D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01F58A41">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1341" w:type="pct"/>
            <w:vAlign w:val="center"/>
          </w:tcPr>
          <w:p w14:paraId="79EB49D3">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投标人不得存在的其他情形</w:t>
            </w:r>
          </w:p>
        </w:tc>
        <w:tc>
          <w:tcPr>
            <w:tcW w:w="3226" w:type="pct"/>
            <w:vAlign w:val="center"/>
          </w:tcPr>
          <w:p w14:paraId="18D4102B">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1.4.3  投标人不得存在下列情形之一：</w:t>
            </w:r>
          </w:p>
          <w:p w14:paraId="2DEF93A3">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（1）为招标人不具有独立法人资格的附属机构（单位）；</w:t>
            </w:r>
          </w:p>
          <w:p w14:paraId="4958B5A5">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14:paraId="59C2D0E8">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（3）与本招标项目的其他投标人为同一个单位负责人；</w:t>
            </w:r>
          </w:p>
          <w:p w14:paraId="1D3CEB70">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（4）与本招标项目的其他投标人存在控股、管理关系；</w:t>
            </w:r>
          </w:p>
          <w:p w14:paraId="56053D96">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（5）为本招标项目的代建人；</w:t>
            </w:r>
          </w:p>
          <w:p w14:paraId="5EECD531">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（6）为本招标项目的招标代理机构；</w:t>
            </w:r>
          </w:p>
          <w:p w14:paraId="1DD1E655">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（7）与本招标项目的代建人或招标代理机构同为一个法定代表人；</w:t>
            </w:r>
          </w:p>
          <w:p w14:paraId="66C7F1F1">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（8）与本招标项目的代建人或招标代理机构存在控股或参股关系；</w:t>
            </w:r>
          </w:p>
          <w:p w14:paraId="76AF5D8F">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（9）被依法暂停或者取消投标资格；</w:t>
            </w:r>
            <w:r>
              <w:rPr>
                <w:rFonts w:hint="eastAsia" w:ascii="宋体" w:hAnsi="宋体" w:eastAsia="宋体" w:cs="宋体"/>
                <w:color w:val="auto"/>
                <w:sz w:val="21"/>
                <w:szCs w:val="21"/>
                <w:highlight w:val="none"/>
                <w:u w:val="single"/>
                <w:lang w:eastAsia="zh-CN"/>
              </w:rPr>
              <w:t>（本项事实应当以根据《中华人民共和国行政处罚法》依法作出并已经生效的行政处罚决定为认定依据。行政处罚决定中已经明确的暂停或取消投标资格的区域范围不包含本项目建设地点的，不受该项规定限制。）</w:t>
            </w:r>
          </w:p>
          <w:p w14:paraId="42107420">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（10）被责令停产停业、暂扣或者吊销许可证、暂扣或者吊销执照；</w:t>
            </w:r>
            <w:r>
              <w:rPr>
                <w:rFonts w:hint="eastAsia" w:ascii="宋体" w:hAnsi="宋体" w:eastAsia="宋体" w:cs="宋体"/>
                <w:color w:val="auto"/>
                <w:sz w:val="21"/>
                <w:szCs w:val="21"/>
                <w:highlight w:val="none"/>
                <w:u w:val="single"/>
                <w:lang w:eastAsia="zh-CN"/>
              </w:rPr>
              <w:t>（本项事实应当以根据《中华人民共和国行政处罚法》依法作出并已经生效的行政处罚决定为认定依据。）</w:t>
            </w:r>
          </w:p>
          <w:p w14:paraId="649BD72A">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（11）进入清算程序，或被宣告破产，或其他丧失履约能力的情形；</w:t>
            </w:r>
          </w:p>
          <w:p w14:paraId="78E1DDBD">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（12）在最近三年内发生重大设计质量问题</w:t>
            </w:r>
            <w:r>
              <w:rPr>
                <w:rFonts w:hint="eastAsia" w:ascii="宋体" w:hAnsi="宋体" w:eastAsia="宋体" w:cs="宋体"/>
                <w:color w:val="auto"/>
                <w:sz w:val="21"/>
                <w:szCs w:val="21"/>
                <w:highlight w:val="none"/>
                <w:u w:val="single"/>
                <w:lang w:eastAsia="zh-CN" w:bidi="ar"/>
              </w:rPr>
              <w:t>（“重大设计质量问题”应当以相关行业主管部门的行政处罚决定或者司法机关出具的有关法律文书为准。“最近三年”是指从2022年1月1日至投标截止时间之日，以相关行业主管部门、司法机关、仲裁机构出具的生效文件的落款时间起计算）</w:t>
            </w:r>
            <w:r>
              <w:rPr>
                <w:rFonts w:hint="eastAsia" w:ascii="宋体" w:hAnsi="宋体" w:eastAsia="宋体" w:cs="宋体"/>
                <w:color w:val="auto"/>
                <w:sz w:val="21"/>
                <w:szCs w:val="21"/>
                <w:highlight w:val="none"/>
                <w:lang w:eastAsia="zh-CN"/>
              </w:rPr>
              <w:t>；</w:t>
            </w:r>
          </w:p>
          <w:p w14:paraId="3FAB1BC7">
            <w:pPr>
              <w:pStyle w:val="30"/>
              <w:adjustRightInd w:val="0"/>
              <w:snapToGrid w:val="0"/>
              <w:spacing w:line="400" w:lineRule="exact"/>
              <w:ind w:left="42" w:leftChars="20" w:right="42" w:rightChars="2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（13）被法院列为失信被执行人；</w:t>
            </w:r>
          </w:p>
          <w:p w14:paraId="57DAADBB">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（14）法律法规或投标人须知前附表规定的其他情形。</w:t>
            </w:r>
          </w:p>
        </w:tc>
      </w:tr>
      <w:tr w14:paraId="7266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F4C7E5E">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341" w:type="pct"/>
            <w:vAlign w:val="center"/>
          </w:tcPr>
          <w:p w14:paraId="434C82C4">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3226" w:type="pct"/>
            <w:vAlign w:val="center"/>
          </w:tcPr>
          <w:p w14:paraId="0679EEBC">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■不组织</w:t>
            </w:r>
          </w:p>
          <w:p w14:paraId="6705DDDF">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□组织，踏勘时间：  </w:t>
            </w:r>
          </w:p>
          <w:p w14:paraId="2EB6A687">
            <w:pPr>
              <w:pStyle w:val="30"/>
              <w:adjustRightInd w:val="0"/>
              <w:snapToGrid w:val="0"/>
              <w:spacing w:line="400" w:lineRule="exact"/>
              <w:ind w:left="42" w:leftChars="20" w:right="42" w:rightChars="20" w:firstLine="840" w:firstLineChars="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踏勘集中地点：</w:t>
            </w:r>
          </w:p>
        </w:tc>
      </w:tr>
      <w:tr w14:paraId="253B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1F8EACB">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341" w:type="pct"/>
            <w:vAlign w:val="center"/>
          </w:tcPr>
          <w:p w14:paraId="23EBCD63">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3226" w:type="pct"/>
            <w:vAlign w:val="center"/>
          </w:tcPr>
          <w:p w14:paraId="31626A59">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■不召开</w:t>
            </w:r>
          </w:p>
          <w:p w14:paraId="6B6D1BA8">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□召开，召开时间：</w:t>
            </w:r>
          </w:p>
          <w:p w14:paraId="098ADAE1">
            <w:pPr>
              <w:pStyle w:val="30"/>
              <w:adjustRightInd w:val="0"/>
              <w:snapToGrid w:val="0"/>
              <w:spacing w:line="400" w:lineRule="exact"/>
              <w:ind w:left="42" w:leftChars="20" w:right="42" w:rightChars="20"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召开地点：</w:t>
            </w:r>
          </w:p>
        </w:tc>
      </w:tr>
      <w:tr w14:paraId="34EA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Merge w:val="restart"/>
            <w:vAlign w:val="center"/>
          </w:tcPr>
          <w:p w14:paraId="41FC5CC8">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1341" w:type="pct"/>
            <w:vMerge w:val="restart"/>
            <w:vAlign w:val="center"/>
          </w:tcPr>
          <w:p w14:paraId="541876A4">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投标人在投标预备会前提出问题</w:t>
            </w:r>
          </w:p>
        </w:tc>
        <w:tc>
          <w:tcPr>
            <w:tcW w:w="3226" w:type="pct"/>
            <w:vAlign w:val="center"/>
          </w:tcPr>
          <w:p w14:paraId="2238344D">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w:t>
            </w:r>
          </w:p>
        </w:tc>
      </w:tr>
      <w:tr w14:paraId="7D8C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Merge w:val="continue"/>
            <w:vAlign w:val="center"/>
          </w:tcPr>
          <w:p w14:paraId="2F2DAFCB">
            <w:pPr>
              <w:adjustRightInd w:val="0"/>
              <w:snapToGrid w:val="0"/>
              <w:spacing w:line="400" w:lineRule="exact"/>
              <w:ind w:left="42" w:leftChars="20" w:right="42" w:rightChars="20"/>
              <w:jc w:val="center"/>
              <w:rPr>
                <w:rFonts w:hint="eastAsia" w:ascii="宋体" w:hAnsi="宋体" w:cs="宋体"/>
                <w:color w:val="auto"/>
                <w:szCs w:val="21"/>
                <w:highlight w:val="none"/>
              </w:rPr>
            </w:pPr>
          </w:p>
        </w:tc>
        <w:tc>
          <w:tcPr>
            <w:tcW w:w="1341" w:type="pct"/>
            <w:vMerge w:val="continue"/>
            <w:vAlign w:val="center"/>
          </w:tcPr>
          <w:p w14:paraId="4C262BFE">
            <w:pPr>
              <w:adjustRightInd w:val="0"/>
              <w:snapToGrid w:val="0"/>
              <w:spacing w:line="400" w:lineRule="exact"/>
              <w:ind w:left="42" w:leftChars="20" w:right="42" w:rightChars="20"/>
              <w:jc w:val="center"/>
              <w:rPr>
                <w:rFonts w:hint="eastAsia" w:ascii="宋体" w:hAnsi="宋体" w:cs="宋体"/>
                <w:color w:val="auto"/>
                <w:szCs w:val="21"/>
                <w:highlight w:val="none"/>
              </w:rPr>
            </w:pPr>
          </w:p>
        </w:tc>
        <w:tc>
          <w:tcPr>
            <w:tcW w:w="3226" w:type="pct"/>
            <w:vAlign w:val="center"/>
          </w:tcPr>
          <w:p w14:paraId="60D7616B">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eastAsia="zh-CN"/>
              </w:rPr>
              <w:t>/。</w:t>
            </w:r>
          </w:p>
        </w:tc>
      </w:tr>
      <w:tr w14:paraId="3FEF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23BA0A5">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1341" w:type="pct"/>
            <w:vAlign w:val="center"/>
          </w:tcPr>
          <w:p w14:paraId="163CF946">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招标文件澄清发出的形式</w:t>
            </w:r>
          </w:p>
        </w:tc>
        <w:tc>
          <w:tcPr>
            <w:tcW w:w="3226" w:type="pct"/>
            <w:vAlign w:val="center"/>
          </w:tcPr>
          <w:p w14:paraId="38210DD3">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w:t>
            </w:r>
          </w:p>
        </w:tc>
      </w:tr>
      <w:tr w14:paraId="3469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ACD20C0">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1341" w:type="pct"/>
            <w:vAlign w:val="center"/>
          </w:tcPr>
          <w:p w14:paraId="3708BE79">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3226" w:type="pct"/>
            <w:vAlign w:val="center"/>
          </w:tcPr>
          <w:p w14:paraId="465CD6AE">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w:t>
            </w:r>
          </w:p>
          <w:p w14:paraId="1FB9C001">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■允许，分包内容要求：</w:t>
            </w:r>
            <w:r>
              <w:rPr>
                <w:rFonts w:hint="eastAsia" w:ascii="宋体" w:hAnsi="宋体" w:cs="宋体"/>
                <w:color w:val="auto"/>
                <w:kern w:val="0"/>
                <w:szCs w:val="21"/>
                <w:highlight w:val="none"/>
                <w:u w:val="single"/>
                <w:lang w:val="zh-CN"/>
              </w:rPr>
              <w:t>非主体、非关键性的工作</w:t>
            </w:r>
            <w:r>
              <w:rPr>
                <w:rFonts w:hint="eastAsia" w:ascii="宋体" w:hAnsi="宋体" w:cs="宋体"/>
                <w:color w:val="auto"/>
                <w:szCs w:val="21"/>
                <w:highlight w:val="none"/>
              </w:rPr>
              <w:t>。</w:t>
            </w:r>
          </w:p>
          <w:p w14:paraId="2629DCE7">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分包金额要求：/</w:t>
            </w:r>
          </w:p>
          <w:p w14:paraId="3A9198CF">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对分包人的资质要求：</w:t>
            </w:r>
            <w:r>
              <w:rPr>
                <w:rFonts w:hint="eastAsia" w:ascii="宋体" w:hAnsi="宋体" w:eastAsia="宋体" w:cs="宋体"/>
                <w:color w:val="auto"/>
                <w:sz w:val="21"/>
                <w:szCs w:val="21"/>
                <w:highlight w:val="none"/>
                <w:u w:val="single"/>
                <w:lang w:eastAsia="zh-CN"/>
              </w:rPr>
              <w:t>相对应的资质。</w:t>
            </w:r>
          </w:p>
        </w:tc>
      </w:tr>
      <w:tr w14:paraId="2005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5FA6073F">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w:t>
            </w:r>
          </w:p>
        </w:tc>
        <w:tc>
          <w:tcPr>
            <w:tcW w:w="1341" w:type="pct"/>
            <w:vAlign w:val="center"/>
          </w:tcPr>
          <w:p w14:paraId="0E7454DF">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实质性要求和条件</w:t>
            </w:r>
          </w:p>
        </w:tc>
        <w:tc>
          <w:tcPr>
            <w:tcW w:w="3226" w:type="pct"/>
            <w:vAlign w:val="center"/>
          </w:tcPr>
          <w:p w14:paraId="7AED94E5">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w:t>
            </w:r>
          </w:p>
        </w:tc>
      </w:tr>
      <w:tr w14:paraId="0F62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431B5F2">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w:t>
            </w:r>
          </w:p>
        </w:tc>
        <w:tc>
          <w:tcPr>
            <w:tcW w:w="1341" w:type="pct"/>
            <w:vAlign w:val="center"/>
          </w:tcPr>
          <w:p w14:paraId="41AB2D41">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w:t>
            </w:r>
          </w:p>
        </w:tc>
        <w:tc>
          <w:tcPr>
            <w:tcW w:w="3226" w:type="pct"/>
            <w:vAlign w:val="center"/>
          </w:tcPr>
          <w:p w14:paraId="63633869">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w:t>
            </w:r>
          </w:p>
          <w:p w14:paraId="4FA58F3A">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□允许，偏差范围：/</w:t>
            </w:r>
            <w:r>
              <w:rPr>
                <w:rFonts w:hint="eastAsia" w:ascii="宋体" w:hAnsi="宋体" w:eastAsia="宋体" w:cs="宋体"/>
                <w:color w:val="auto"/>
                <w:sz w:val="21"/>
                <w:szCs w:val="21"/>
                <w:highlight w:val="none"/>
                <w:u w:val="single"/>
                <w:lang w:eastAsia="zh-CN"/>
              </w:rPr>
              <w:t xml:space="preserve"> </w:t>
            </w:r>
          </w:p>
          <w:p w14:paraId="00ABD399">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偏差幅度：/。</w:t>
            </w:r>
          </w:p>
        </w:tc>
      </w:tr>
      <w:tr w14:paraId="5D11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E86616B">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341" w:type="pct"/>
            <w:vAlign w:val="center"/>
          </w:tcPr>
          <w:p w14:paraId="7131D98C">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构成招标文件的其他资料</w:t>
            </w:r>
          </w:p>
        </w:tc>
        <w:tc>
          <w:tcPr>
            <w:tcW w:w="3226" w:type="pct"/>
            <w:vAlign w:val="center"/>
          </w:tcPr>
          <w:p w14:paraId="35B475AD">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w:t>
            </w:r>
          </w:p>
        </w:tc>
      </w:tr>
      <w:tr w14:paraId="7BB5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16B1B36C">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341" w:type="pct"/>
            <w:vAlign w:val="center"/>
          </w:tcPr>
          <w:p w14:paraId="40C81833">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投标人要求澄清招标文件</w:t>
            </w:r>
          </w:p>
        </w:tc>
        <w:tc>
          <w:tcPr>
            <w:tcW w:w="3226" w:type="pct"/>
            <w:vAlign w:val="center"/>
          </w:tcPr>
          <w:p w14:paraId="57C043D9">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1.方式：</w:t>
            </w:r>
            <w:r>
              <w:rPr>
                <w:rFonts w:hint="eastAsia" w:ascii="宋体" w:hAnsi="宋体" w:cs="宋体"/>
                <w:color w:val="auto"/>
                <w:szCs w:val="21"/>
                <w:highlight w:val="none"/>
                <w:u w:val="single"/>
              </w:rPr>
              <w:t>网上答疑。</w:t>
            </w:r>
          </w:p>
          <w:p w14:paraId="68D484A6">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rPr>
              <w:t>2.投标人提出问题期限：</w:t>
            </w:r>
            <w:r>
              <w:rPr>
                <w:rFonts w:hint="eastAsia" w:ascii="宋体" w:hAnsi="宋体" w:cs="宋体"/>
                <w:color w:val="auto"/>
                <w:szCs w:val="21"/>
                <w:highlight w:val="none"/>
                <w:u w:val="single"/>
              </w:rPr>
              <w:t>在递交投标文件截止日期18日前。</w:t>
            </w:r>
          </w:p>
          <w:p w14:paraId="4AF15F18">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u w:val="single"/>
              </w:rPr>
              <w:t>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建设工程全流程电子化项目操作指南》</w:t>
            </w:r>
            <w:r>
              <w:rPr>
                <w:rFonts w:hint="eastAsia" w:ascii="宋体" w:hAnsi="宋体" w:cs="宋体"/>
                <w:color w:val="auto"/>
                <w:szCs w:val="21"/>
                <w:highlight w:val="none"/>
              </w:rPr>
              <w:t>。</w:t>
            </w:r>
          </w:p>
        </w:tc>
      </w:tr>
      <w:tr w14:paraId="2436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89199F2">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341" w:type="pct"/>
            <w:vAlign w:val="center"/>
          </w:tcPr>
          <w:p w14:paraId="6D893066">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招标文件澄清发出的形式</w:t>
            </w:r>
          </w:p>
        </w:tc>
        <w:tc>
          <w:tcPr>
            <w:tcW w:w="3226" w:type="pct"/>
            <w:vAlign w:val="center"/>
          </w:tcPr>
          <w:p w14:paraId="53E402B0">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u w:val="single"/>
              </w:rPr>
              <w:t>招标人应在递交投标文件截止时间15日前将招标文件澄清文件在广州交易集团有限公司（广州公共资源交易中心）网站“招标答疑”专区发布。不足15日的，招标人应当顺延投标文件的截止时间。</w:t>
            </w:r>
          </w:p>
        </w:tc>
      </w:tr>
      <w:tr w14:paraId="5B31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5BE3487B">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341" w:type="pct"/>
            <w:vAlign w:val="center"/>
          </w:tcPr>
          <w:p w14:paraId="3D732181">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投标人确认收到招标文件澄清</w:t>
            </w:r>
          </w:p>
        </w:tc>
        <w:tc>
          <w:tcPr>
            <w:tcW w:w="3226" w:type="pct"/>
            <w:vAlign w:val="center"/>
          </w:tcPr>
          <w:p w14:paraId="6C51F9A2">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u w:val="single"/>
              </w:rPr>
              <w:t>招标文件澄清文件一经在广州交易集团有限公司（广州公共资源交易中心）网站发布，视作已发放给所有投标人。招标答疑纪要为招标文件的一部分。投标人可在广州交易集团有限公司（广州公共资源交易中心）网站浏览、下载招标答疑纪要。若招标答疑纪要与招标文件有矛盾时，以广州交易集团有限公司（广州公共资源交易中心）网站最后发布的答疑纪要为准。</w:t>
            </w:r>
          </w:p>
        </w:tc>
      </w:tr>
      <w:tr w14:paraId="08D3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11AD9200">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1341" w:type="pct"/>
            <w:vAlign w:val="center"/>
          </w:tcPr>
          <w:p w14:paraId="5AD6AA35">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招标文件修改发出的形式</w:t>
            </w:r>
          </w:p>
        </w:tc>
        <w:tc>
          <w:tcPr>
            <w:tcW w:w="3226" w:type="pct"/>
            <w:vAlign w:val="center"/>
          </w:tcPr>
          <w:p w14:paraId="337585BB">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以补充公告或项目答疑澄清的方式在广州交易集团有限公司（广州公共资源交易中心）网站发布。</w:t>
            </w:r>
          </w:p>
        </w:tc>
      </w:tr>
      <w:tr w14:paraId="4D37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755568D1">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1341" w:type="pct"/>
            <w:vAlign w:val="center"/>
          </w:tcPr>
          <w:p w14:paraId="2488048C">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投标人确认收到招标文件修改</w:t>
            </w:r>
          </w:p>
        </w:tc>
        <w:tc>
          <w:tcPr>
            <w:tcW w:w="3226" w:type="pct"/>
            <w:vAlign w:val="center"/>
          </w:tcPr>
          <w:p w14:paraId="6153A811">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u w:val="single"/>
              </w:rPr>
              <w:t>招标文件修改文件一经在广州交易集团有限公司（广州公共资源交易中心）网站发布，视作已发放给所有投标人，无需确认。投标人应自行关注招标公告公布的网站公告，招标人不再一一通知。投标人因自身贻误行为导致投标失败的，责任自负。</w:t>
            </w:r>
          </w:p>
        </w:tc>
      </w:tr>
      <w:tr w14:paraId="1F8B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17B70787">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1341" w:type="pct"/>
            <w:vAlign w:val="center"/>
          </w:tcPr>
          <w:p w14:paraId="60458FAB">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3226" w:type="pct"/>
            <w:vAlign w:val="center"/>
          </w:tcPr>
          <w:p w14:paraId="0A7209E5">
            <w:pPr>
              <w:adjustRightInd w:val="0"/>
              <w:snapToGrid w:val="0"/>
              <w:spacing w:line="400" w:lineRule="exact"/>
              <w:ind w:left="42" w:leftChars="20" w:right="42" w:rightChars="20"/>
              <w:rPr>
                <w:rFonts w:hint="eastAsia" w:ascii="宋体" w:hAnsi="宋体" w:cs="宋体"/>
                <w:bCs/>
                <w:color w:val="auto"/>
                <w:szCs w:val="21"/>
                <w:highlight w:val="none"/>
              </w:rPr>
            </w:pPr>
            <w:r>
              <w:rPr>
                <w:rFonts w:hint="eastAsia" w:ascii="宋体" w:hAnsi="宋体" w:cs="宋体"/>
                <w:bCs/>
                <w:color w:val="auto"/>
                <w:szCs w:val="21"/>
                <w:highlight w:val="none"/>
                <w:u w:val="single"/>
              </w:rPr>
              <w:t>满足本项目评审要求的其他资料</w:t>
            </w:r>
            <w:r>
              <w:rPr>
                <w:rFonts w:hint="eastAsia" w:ascii="宋体" w:hAnsi="宋体" w:cs="宋体"/>
                <w:color w:val="auto"/>
                <w:szCs w:val="21"/>
                <w:highlight w:val="none"/>
                <w:u w:val="single"/>
              </w:rPr>
              <w:t>等投标人认为需要提供的资料</w:t>
            </w:r>
            <w:r>
              <w:rPr>
                <w:rFonts w:hint="eastAsia" w:ascii="宋体" w:hAnsi="宋体" w:cs="宋体"/>
                <w:bCs/>
                <w:color w:val="auto"/>
                <w:szCs w:val="21"/>
                <w:highlight w:val="none"/>
              </w:rPr>
              <w:t>。</w:t>
            </w:r>
          </w:p>
        </w:tc>
      </w:tr>
      <w:tr w14:paraId="3968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2FAF0EE2">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1341" w:type="pct"/>
            <w:vAlign w:val="center"/>
          </w:tcPr>
          <w:p w14:paraId="256C0FA5">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增值税税金的计算方法</w:t>
            </w:r>
          </w:p>
        </w:tc>
        <w:tc>
          <w:tcPr>
            <w:tcW w:w="3226" w:type="pct"/>
            <w:vAlign w:val="center"/>
          </w:tcPr>
          <w:p w14:paraId="1FA6552D">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u w:val="single"/>
              </w:rPr>
              <w:t>投标人的投标报价为含税报价。</w:t>
            </w:r>
          </w:p>
        </w:tc>
      </w:tr>
      <w:tr w14:paraId="56E8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7ACABFA">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1341" w:type="pct"/>
            <w:vAlign w:val="center"/>
          </w:tcPr>
          <w:p w14:paraId="4CE5FDD8">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报价方式</w:t>
            </w:r>
          </w:p>
        </w:tc>
        <w:tc>
          <w:tcPr>
            <w:tcW w:w="3226" w:type="pct"/>
            <w:vAlign w:val="center"/>
          </w:tcPr>
          <w:p w14:paraId="55FE10C5">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u w:val="single"/>
              </w:rPr>
              <w:t>按招标文件第六章投标文件格式进行报价。</w:t>
            </w:r>
            <w:r>
              <w:rPr>
                <w:rFonts w:hint="eastAsia" w:ascii="宋体" w:hAnsi="宋体" w:cs="宋体"/>
                <w:color w:val="auto"/>
                <w:szCs w:val="21"/>
                <w:highlight w:val="none"/>
              </w:rPr>
              <w:t>投标人根据自身企业实力自行报价。勘察设计费报价为投标人完成本招标项目所有勘察设计工作及履行合同的成本、利润、税金及风险等。</w:t>
            </w:r>
          </w:p>
        </w:tc>
      </w:tr>
      <w:tr w14:paraId="0727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151767B6">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1341" w:type="pct"/>
            <w:vAlign w:val="center"/>
          </w:tcPr>
          <w:p w14:paraId="37B40EE0">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3226" w:type="pct"/>
            <w:vAlign w:val="center"/>
          </w:tcPr>
          <w:p w14:paraId="4DE07A81">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□无</w:t>
            </w:r>
          </w:p>
          <w:p w14:paraId="64D3EFC2">
            <w:pPr>
              <w:adjustRightInd w:val="0"/>
              <w:snapToGrid w:val="0"/>
              <w:spacing w:line="400" w:lineRule="exact"/>
              <w:ind w:left="252" w:leftChars="20" w:right="42" w:rightChars="20" w:hanging="210" w:hangingChars="100"/>
              <w:rPr>
                <w:rFonts w:hint="eastAsia" w:ascii="宋体" w:hAnsi="宋体" w:cs="宋体"/>
                <w:color w:val="auto"/>
                <w:szCs w:val="21"/>
                <w:highlight w:val="none"/>
                <w:u w:val="single"/>
              </w:rPr>
            </w:pPr>
            <w:r>
              <w:rPr>
                <w:rFonts w:hint="eastAsia" w:ascii="宋体" w:hAnsi="宋体" w:cs="宋体"/>
                <w:color w:val="auto"/>
                <w:szCs w:val="21"/>
                <w:highlight w:val="none"/>
                <w:u w:val="single"/>
              </w:rPr>
              <w:t>■有，</w:t>
            </w:r>
            <w:r>
              <w:rPr>
                <w:rFonts w:hint="eastAsia" w:ascii="宋体" w:hAnsi="宋体" w:cs="宋体"/>
                <w:color w:val="auto"/>
                <w:sz w:val="21"/>
                <w:szCs w:val="21"/>
                <w:highlight w:val="none"/>
                <w:u w:val="single"/>
              </w:rPr>
              <w:t>勘察设计费最高投标限价总价</w:t>
            </w:r>
            <w:r>
              <w:rPr>
                <w:rFonts w:hint="eastAsia" w:ascii="宋体" w:hAnsi="宋体" w:cs="宋体"/>
                <w:color w:val="auto"/>
                <w:szCs w:val="21"/>
                <w:highlight w:val="none"/>
                <w:u w:val="single"/>
              </w:rPr>
              <w:t>：人民币168万元，其中勘察费最高投标限价为37万元；设计费最高投标限价为131万元。</w:t>
            </w:r>
          </w:p>
          <w:p w14:paraId="008B31A7">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u w:val="single"/>
              </w:rPr>
              <w:t>投标人未按要求报价或投标报价（含投标总价、勘察费、设计费）超过上述相应最高投标限价的为无效标。</w:t>
            </w:r>
          </w:p>
        </w:tc>
      </w:tr>
      <w:tr w14:paraId="1EA1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06E67540">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1341" w:type="pct"/>
            <w:vAlign w:val="center"/>
          </w:tcPr>
          <w:p w14:paraId="4EE47671">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投标报价的其他要求</w:t>
            </w:r>
          </w:p>
        </w:tc>
        <w:tc>
          <w:tcPr>
            <w:tcW w:w="3226" w:type="pct"/>
            <w:vAlign w:val="center"/>
          </w:tcPr>
          <w:p w14:paraId="686A4AF3">
            <w:pPr>
              <w:adjustRightInd w:val="0"/>
              <w:snapToGrid w:val="0"/>
              <w:spacing w:line="400" w:lineRule="exact"/>
              <w:ind w:left="42" w:leftChars="20" w:right="42" w:rightChars="20" w:firstLine="105" w:firstLineChars="50"/>
              <w:rPr>
                <w:rFonts w:hint="eastAsia" w:ascii="宋体" w:hAnsi="宋体" w:cs="宋体"/>
                <w:color w:val="auto"/>
                <w:szCs w:val="21"/>
                <w:highlight w:val="none"/>
              </w:rPr>
            </w:pPr>
            <w:r>
              <w:rPr>
                <w:rFonts w:hint="eastAsia" w:ascii="宋体" w:hAnsi="宋体" w:cs="宋体"/>
                <w:color w:val="auto"/>
                <w:szCs w:val="21"/>
                <w:highlight w:val="none"/>
              </w:rPr>
              <w:t>1、各投标单位在最高投标限价内根据企业自身实力进行含税报价。</w:t>
            </w:r>
          </w:p>
          <w:p w14:paraId="4C19A1C7">
            <w:pPr>
              <w:adjustRightInd w:val="0"/>
              <w:snapToGrid w:val="0"/>
              <w:spacing w:line="400" w:lineRule="exact"/>
              <w:ind w:left="42" w:leftChars="20" w:right="42" w:rightChars="20" w:firstLine="105" w:firstLineChars="50"/>
              <w:rPr>
                <w:rFonts w:hint="eastAsia" w:ascii="宋体" w:hAnsi="宋体" w:cs="宋体"/>
                <w:color w:val="auto"/>
                <w:szCs w:val="21"/>
                <w:highlight w:val="none"/>
              </w:rPr>
            </w:pPr>
            <w:r>
              <w:rPr>
                <w:rFonts w:hint="eastAsia" w:ascii="宋体" w:hAnsi="宋体" w:cs="宋体"/>
                <w:color w:val="auto"/>
                <w:szCs w:val="21"/>
                <w:highlight w:val="none"/>
              </w:rPr>
              <w:t>2、投标人的报价，应是其按本项目的技术需求书和勘察设计合同条款完成服务工作的所有费用，包括人工费、设备使用费、管理费和利润，以及保险费、合同明示或暗示的风险、责任和义务涉及费用等。</w:t>
            </w:r>
          </w:p>
          <w:p w14:paraId="5EDD4045">
            <w:pPr>
              <w:adjustRightInd w:val="0"/>
              <w:snapToGrid w:val="0"/>
              <w:spacing w:line="400" w:lineRule="exact"/>
              <w:ind w:left="42" w:leftChars="20" w:right="42" w:rightChars="20" w:firstLine="105" w:firstLineChars="50"/>
              <w:rPr>
                <w:rFonts w:hint="eastAsia" w:ascii="宋体" w:hAnsi="宋体" w:cs="宋体"/>
                <w:color w:val="auto"/>
                <w:szCs w:val="21"/>
                <w:highlight w:val="none"/>
              </w:rPr>
            </w:pPr>
            <w:r>
              <w:rPr>
                <w:rFonts w:hint="eastAsia" w:ascii="宋体" w:hAnsi="宋体" w:cs="宋体"/>
                <w:color w:val="auto"/>
                <w:szCs w:val="21"/>
                <w:highlight w:val="none"/>
              </w:rPr>
              <w:t>3、工程设计费、勘察费的结算原则具体详见合同条款的约定。</w:t>
            </w:r>
          </w:p>
        </w:tc>
      </w:tr>
      <w:tr w14:paraId="7A6E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22D4E829">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341" w:type="pct"/>
            <w:vAlign w:val="center"/>
          </w:tcPr>
          <w:p w14:paraId="7F88FB26">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226" w:type="pct"/>
            <w:vAlign w:val="center"/>
          </w:tcPr>
          <w:p w14:paraId="38A94923">
            <w:pPr>
              <w:adjustRightInd w:val="0"/>
              <w:snapToGrid w:val="0"/>
              <w:spacing w:line="400" w:lineRule="exact"/>
              <w:ind w:left="42" w:leftChars="20" w:right="42" w:rightChars="20" w:firstLine="105" w:firstLineChars="50"/>
              <w:rPr>
                <w:rFonts w:hint="eastAsia"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bidi="ar"/>
              </w:rPr>
              <w:t>如出现异议或投诉，则投标有效期自动延长至异议或投诉处理结束。在提交投标文件截止时间后到招标文件规定的投标有效期终止之前，投标人不得补充、修改或者撤回其投标文件</w:t>
            </w:r>
            <w:r>
              <w:rPr>
                <w:rFonts w:hint="eastAsia" w:ascii="宋体" w:hAnsi="宋体" w:cs="宋体"/>
                <w:color w:val="auto"/>
                <w:szCs w:val="21"/>
                <w:highlight w:val="none"/>
              </w:rPr>
              <w:t>）</w:t>
            </w:r>
          </w:p>
        </w:tc>
      </w:tr>
      <w:tr w14:paraId="052A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0A3EDDB2">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1341" w:type="pct"/>
            <w:vAlign w:val="center"/>
          </w:tcPr>
          <w:p w14:paraId="505466FE">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226" w:type="pct"/>
            <w:vAlign w:val="center"/>
          </w:tcPr>
          <w:p w14:paraId="3291D3C4">
            <w:pPr>
              <w:wordWrap w:val="0"/>
              <w:adjustRightInd w:val="0"/>
              <w:snapToGrid w:val="0"/>
              <w:spacing w:line="400" w:lineRule="exact"/>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0C612DF8">
            <w:pPr>
              <w:wordWrap w:val="0"/>
              <w:adjustRightInd w:val="0"/>
              <w:snapToGrid w:val="0"/>
              <w:spacing w:line="400" w:lineRule="exact"/>
              <w:ind w:left="42" w:leftChars="20" w:right="42" w:rightChars="20"/>
              <w:rPr>
                <w:rStyle w:val="29"/>
                <w:rFonts w:hint="eastAsia" w:ascii="宋体" w:hAnsi="宋体" w:cs="宋体"/>
                <w:color w:val="auto"/>
                <w:highlight w:val="none"/>
              </w:rPr>
            </w:pPr>
            <w:r>
              <w:rPr>
                <w:rFonts w:hint="eastAsia" w:ascii="宋体" w:hAnsi="宋体" w:cs="宋体"/>
                <w:color w:val="auto"/>
                <w:szCs w:val="21"/>
                <w:highlight w:val="none"/>
              </w:rPr>
              <w:t>■要求，</w:t>
            </w:r>
            <w:r>
              <w:rPr>
                <w:rStyle w:val="29"/>
                <w:rFonts w:hint="eastAsia" w:ascii="宋体" w:hAnsi="宋体" w:cs="宋体"/>
                <w:color w:val="auto"/>
                <w:highlight w:val="none"/>
              </w:rPr>
              <w:t>投标保证金的金额：</w:t>
            </w:r>
            <w:r>
              <w:rPr>
                <w:rStyle w:val="29"/>
                <w:rFonts w:hint="eastAsia" w:ascii="宋体" w:hAnsi="宋体" w:cs="宋体"/>
                <w:color w:val="auto"/>
                <w:highlight w:val="none"/>
                <w:u w:val="single"/>
              </w:rPr>
              <w:t>2</w:t>
            </w:r>
            <w:r>
              <w:rPr>
                <w:rStyle w:val="29"/>
                <w:rFonts w:hint="eastAsia" w:ascii="宋体" w:hAnsi="宋体" w:cs="宋体"/>
                <w:color w:val="auto"/>
                <w:highlight w:val="none"/>
              </w:rPr>
              <w:t>万元人民币。</w:t>
            </w:r>
          </w:p>
          <w:p w14:paraId="5ED82694">
            <w:pPr>
              <w:wordWrap w:val="0"/>
              <w:adjustRightInd w:val="0"/>
              <w:snapToGrid w:val="0"/>
              <w:spacing w:line="400" w:lineRule="exact"/>
              <w:ind w:left="42" w:leftChars="20" w:right="42" w:rightChars="20"/>
              <w:rPr>
                <w:rStyle w:val="29"/>
                <w:rFonts w:hint="eastAsia" w:ascii="宋体" w:hAnsi="宋体" w:cs="宋体"/>
                <w:color w:val="auto"/>
                <w:highlight w:val="none"/>
              </w:rPr>
            </w:pPr>
            <w:r>
              <w:rPr>
                <w:rStyle w:val="29"/>
                <w:rFonts w:hint="eastAsia" w:ascii="宋体" w:hAnsi="宋体" w:cs="宋体"/>
                <w:color w:val="auto"/>
                <w:highlight w:val="none"/>
              </w:rPr>
              <w:t>1、投标保证金的有效期：</w:t>
            </w:r>
            <w:r>
              <w:rPr>
                <w:rStyle w:val="29"/>
                <w:rFonts w:hint="eastAsia" w:ascii="宋体" w:hAnsi="宋体" w:cs="宋体"/>
                <w:color w:val="auto"/>
                <w:highlight w:val="none"/>
                <w:u w:val="single"/>
              </w:rPr>
              <w:t>与投标有效期一致。</w:t>
            </w:r>
          </w:p>
          <w:p w14:paraId="75961078">
            <w:pPr>
              <w:wordWrap w:val="0"/>
              <w:adjustRightInd w:val="0"/>
              <w:snapToGrid w:val="0"/>
              <w:spacing w:line="400" w:lineRule="exact"/>
              <w:ind w:left="42" w:leftChars="20" w:right="42" w:rightChars="20"/>
              <w:rPr>
                <w:rStyle w:val="29"/>
                <w:rFonts w:hint="eastAsia" w:ascii="宋体" w:hAnsi="宋体" w:cs="宋体"/>
                <w:color w:val="auto"/>
                <w:highlight w:val="none"/>
              </w:rPr>
            </w:pPr>
            <w:r>
              <w:rPr>
                <w:rStyle w:val="29"/>
                <w:rFonts w:hint="eastAsia" w:ascii="宋体" w:hAnsi="宋体" w:cs="宋体"/>
                <w:color w:val="auto"/>
                <w:highlight w:val="none"/>
              </w:rPr>
              <w:t>2、缴纳时间：</w:t>
            </w:r>
            <w:r>
              <w:rPr>
                <w:rStyle w:val="29"/>
                <w:rFonts w:hint="eastAsia" w:ascii="宋体" w:hAnsi="宋体" w:cs="宋体"/>
                <w:color w:val="auto"/>
                <w:highlight w:val="none"/>
                <w:u w:val="single"/>
              </w:rPr>
              <w:t>投标文件递交截止时间前。</w:t>
            </w:r>
          </w:p>
          <w:p w14:paraId="23F630F8">
            <w:pPr>
              <w:wordWrap w:val="0"/>
              <w:adjustRightInd w:val="0"/>
              <w:snapToGrid w:val="0"/>
              <w:spacing w:line="400" w:lineRule="exact"/>
              <w:ind w:left="42" w:leftChars="20" w:right="42" w:rightChars="20"/>
              <w:rPr>
                <w:rStyle w:val="29"/>
                <w:rFonts w:hint="eastAsia" w:ascii="宋体" w:hAnsi="宋体" w:cs="宋体"/>
                <w:color w:val="auto"/>
                <w:highlight w:val="none"/>
                <w:u w:val="single"/>
              </w:rPr>
            </w:pPr>
            <w:r>
              <w:rPr>
                <w:rStyle w:val="29"/>
                <w:rFonts w:hint="eastAsia" w:ascii="宋体" w:hAnsi="宋体" w:cs="宋体"/>
                <w:color w:val="auto"/>
                <w:highlight w:val="none"/>
              </w:rPr>
              <w:t>3、投标保证金的形式：</w:t>
            </w:r>
            <w:r>
              <w:rPr>
                <w:rStyle w:val="29"/>
                <w:rFonts w:hint="eastAsia" w:ascii="宋体" w:hAnsi="宋体" w:cs="宋体"/>
                <w:color w:val="auto"/>
                <w:highlight w:val="none"/>
                <w:u w:val="single"/>
              </w:rPr>
              <w:t>投标保证金可采用现金、支票、汇票、信用证、投标保函（含电子保函）、保证保险、专业担保公司担保等能够实现保证目的的方式，须在递交投标文件截止时间前完成缴纳。</w:t>
            </w:r>
          </w:p>
          <w:p w14:paraId="61858171">
            <w:pPr>
              <w:wordWrap w:val="0"/>
              <w:adjustRightInd w:val="0"/>
              <w:snapToGrid w:val="0"/>
              <w:spacing w:line="400" w:lineRule="exact"/>
              <w:ind w:left="42" w:leftChars="20" w:right="42" w:rightChars="20"/>
              <w:rPr>
                <w:rStyle w:val="29"/>
                <w:rFonts w:hint="eastAsia" w:ascii="宋体" w:hAnsi="宋体" w:cs="宋体"/>
                <w:color w:val="auto"/>
                <w:highlight w:val="none"/>
              </w:rPr>
            </w:pPr>
            <w:r>
              <w:rPr>
                <w:rStyle w:val="29"/>
                <w:rFonts w:hint="eastAsia" w:ascii="宋体" w:hAnsi="宋体" w:cs="宋体"/>
                <w:color w:val="auto"/>
                <w:highlight w:val="none"/>
              </w:rPr>
              <w:t>4、递交方式：</w:t>
            </w:r>
          </w:p>
          <w:p w14:paraId="2ED75359">
            <w:pPr>
              <w:wordWrap w:val="0"/>
              <w:adjustRightInd w:val="0"/>
              <w:snapToGrid w:val="0"/>
              <w:spacing w:line="400" w:lineRule="exact"/>
              <w:ind w:left="42" w:leftChars="20" w:right="42" w:rightChars="20"/>
              <w:rPr>
                <w:rStyle w:val="29"/>
                <w:rFonts w:hint="eastAsia" w:ascii="宋体" w:hAnsi="宋体" w:cs="宋体"/>
                <w:color w:val="auto"/>
                <w:highlight w:val="none"/>
                <w:u w:val="single"/>
              </w:rPr>
            </w:pPr>
            <w:r>
              <w:rPr>
                <w:rStyle w:val="29"/>
                <w:rFonts w:hint="eastAsia" w:ascii="宋体" w:hAnsi="宋体" w:cs="宋体"/>
                <w:color w:val="auto"/>
                <w:highlight w:val="none"/>
                <w:u w:val="single"/>
              </w:rPr>
              <w:t>（1）如采用现金或者支票形式提交的，投标保证金从投标人基本账户递交，由广州交易集团有限公司（广州公共资源交易中心）代收。具体操作要求详见广州交易集团有限公司（广州公共资源交易中心）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23905EC7">
            <w:pPr>
              <w:wordWrap w:val="0"/>
              <w:adjustRightInd w:val="0"/>
              <w:snapToGrid w:val="0"/>
              <w:spacing w:line="400" w:lineRule="exact"/>
              <w:ind w:left="42" w:leftChars="20" w:right="42" w:rightChars="20"/>
              <w:rPr>
                <w:rStyle w:val="29"/>
                <w:rFonts w:hint="eastAsia" w:ascii="宋体" w:hAnsi="宋体" w:cs="宋体"/>
                <w:color w:val="auto"/>
                <w:highlight w:val="none"/>
                <w:u w:val="single"/>
              </w:rPr>
            </w:pPr>
            <w:r>
              <w:rPr>
                <w:rStyle w:val="29"/>
                <w:rFonts w:hint="eastAsia" w:ascii="宋体" w:hAnsi="宋体" w:cs="宋体"/>
                <w:color w:val="auto"/>
                <w:highlight w:val="none"/>
                <w:u w:val="single"/>
              </w:rPr>
              <w:t>收款单位：广州交易集团有限公司，</w:t>
            </w:r>
          </w:p>
          <w:p w14:paraId="68983076">
            <w:pPr>
              <w:wordWrap w:val="0"/>
              <w:adjustRightInd w:val="0"/>
              <w:snapToGrid w:val="0"/>
              <w:spacing w:line="400" w:lineRule="exact"/>
              <w:ind w:left="42" w:leftChars="20" w:right="42" w:rightChars="20"/>
              <w:rPr>
                <w:rStyle w:val="29"/>
                <w:rFonts w:hint="eastAsia" w:ascii="宋体" w:hAnsi="宋体" w:cs="宋体"/>
                <w:color w:val="auto"/>
                <w:highlight w:val="none"/>
                <w:u w:val="single"/>
              </w:rPr>
            </w:pPr>
            <w:r>
              <w:rPr>
                <w:rStyle w:val="29"/>
                <w:rFonts w:hint="eastAsia" w:ascii="宋体" w:hAnsi="宋体" w:cs="宋体"/>
                <w:color w:val="auto"/>
                <w:highlight w:val="none"/>
                <w:u w:val="single"/>
              </w:rPr>
              <w:t>开户银行：中国建设银行广州天润路支行，</w:t>
            </w:r>
          </w:p>
          <w:p w14:paraId="4A32C75B">
            <w:pPr>
              <w:wordWrap w:val="0"/>
              <w:adjustRightInd w:val="0"/>
              <w:snapToGrid w:val="0"/>
              <w:spacing w:line="400" w:lineRule="exact"/>
              <w:ind w:left="42" w:leftChars="20" w:right="42" w:rightChars="20"/>
              <w:rPr>
                <w:rStyle w:val="29"/>
                <w:rFonts w:hint="eastAsia" w:ascii="宋体" w:hAnsi="宋体" w:cs="宋体"/>
                <w:color w:val="auto"/>
                <w:highlight w:val="none"/>
                <w:u w:val="single"/>
              </w:rPr>
            </w:pPr>
            <w:r>
              <w:rPr>
                <w:rStyle w:val="29"/>
                <w:rFonts w:hint="eastAsia" w:ascii="宋体" w:hAnsi="宋体" w:cs="宋体"/>
                <w:color w:val="auto"/>
                <w:highlight w:val="none"/>
                <w:u w:val="single"/>
              </w:rPr>
              <w:t xml:space="preserve">银行账号：44001583404059333333。 </w:t>
            </w:r>
          </w:p>
          <w:p w14:paraId="6A61CD59">
            <w:pPr>
              <w:wordWrap w:val="0"/>
              <w:adjustRightInd w:val="0"/>
              <w:snapToGrid w:val="0"/>
              <w:spacing w:line="400" w:lineRule="exact"/>
              <w:ind w:left="42" w:leftChars="20" w:right="42" w:rightChars="20"/>
              <w:rPr>
                <w:rStyle w:val="29"/>
                <w:rFonts w:hint="eastAsia" w:ascii="宋体" w:hAnsi="宋体" w:cs="宋体"/>
                <w:color w:val="auto"/>
                <w:highlight w:val="none"/>
                <w:u w:val="single"/>
              </w:rPr>
            </w:pPr>
            <w:r>
              <w:rPr>
                <w:rStyle w:val="29"/>
                <w:rFonts w:hint="eastAsia" w:ascii="宋体" w:hAnsi="宋体" w:cs="宋体"/>
                <w:color w:val="auto"/>
                <w:highlight w:val="none"/>
                <w:u w:val="single"/>
              </w:rPr>
              <w:t>（2）如采用非电子形式的投标保函、专业担保公司担保或投标保证保险提交投标保证金的，在开标前不强制要求投标人提交纸质原件，由中标候选人在中标候选人公示前提交并在网上公示，投标人应在投标文件中提交投标保函、担保或投标保证保险扫描件并加盖投标人电子印章。如投标人选择在开标前提交纸质原件的，可在投标截止时间前单独密封递交至开标室（时间及地点同递交备用投标文件电子光盘的时间及地点）。银行保函、保证保险或专业担保公司担保需开具给招标人（受益人也必须是招标人）。</w:t>
            </w:r>
          </w:p>
          <w:p w14:paraId="16728DA4">
            <w:pPr>
              <w:wordWrap w:val="0"/>
              <w:adjustRightInd w:val="0"/>
              <w:snapToGrid w:val="0"/>
              <w:spacing w:line="400" w:lineRule="exact"/>
              <w:ind w:left="42" w:leftChars="20" w:right="42" w:rightChars="20"/>
              <w:rPr>
                <w:rStyle w:val="29"/>
                <w:rFonts w:hint="eastAsia" w:ascii="宋体" w:hAnsi="宋体" w:cs="宋体"/>
                <w:color w:val="auto"/>
                <w:highlight w:val="none"/>
                <w:u w:val="single"/>
              </w:rPr>
            </w:pPr>
            <w:r>
              <w:rPr>
                <w:rStyle w:val="29"/>
                <w:rFonts w:hint="eastAsia" w:ascii="宋体" w:hAnsi="宋体" w:cs="宋体"/>
                <w:color w:val="auto"/>
                <w:highlight w:val="none"/>
                <w:u w:val="single"/>
              </w:rPr>
              <w:t>（3）如采用电子形式的保函、保证保险或担保提交投标保证金的，具体操作详见广州公共资源交易中心电子保函操作指引。建议投标人优先使用电子保函替代现金保证金。</w:t>
            </w:r>
          </w:p>
          <w:p w14:paraId="0543BE28">
            <w:pPr>
              <w:wordWrap w:val="0"/>
              <w:adjustRightInd w:val="0"/>
              <w:snapToGrid w:val="0"/>
              <w:spacing w:line="400" w:lineRule="exact"/>
              <w:ind w:left="42" w:leftChars="20" w:right="42" w:rightChars="20"/>
              <w:rPr>
                <w:rStyle w:val="29"/>
                <w:rFonts w:hint="eastAsia" w:ascii="宋体" w:hAnsi="宋体" w:cs="宋体"/>
                <w:color w:val="auto"/>
                <w:highlight w:val="none"/>
                <w:u w:val="single"/>
              </w:rPr>
            </w:pPr>
          </w:p>
          <w:p w14:paraId="2C93059E">
            <w:pPr>
              <w:wordWrap w:val="0"/>
              <w:adjustRightInd w:val="0"/>
              <w:snapToGrid w:val="0"/>
              <w:spacing w:line="400" w:lineRule="exact"/>
              <w:ind w:left="42" w:leftChars="20" w:right="42" w:rightChars="20"/>
              <w:rPr>
                <w:rStyle w:val="29"/>
                <w:rFonts w:hint="eastAsia" w:ascii="宋体" w:hAnsi="宋体" w:cs="宋体"/>
                <w:color w:val="auto"/>
                <w:highlight w:val="none"/>
                <w:u w:val="single"/>
              </w:rPr>
            </w:pPr>
            <w:r>
              <w:rPr>
                <w:rStyle w:val="29"/>
                <w:rFonts w:hint="eastAsia" w:ascii="宋体" w:hAnsi="宋体" w:cs="宋体"/>
                <w:color w:val="auto"/>
                <w:highlight w:val="none"/>
                <w:u w:val="single"/>
              </w:rPr>
              <w:t>□不要求</w:t>
            </w:r>
          </w:p>
          <w:p w14:paraId="71F17207">
            <w:pPr>
              <w:wordWrap w:val="0"/>
              <w:adjustRightInd w:val="0"/>
              <w:snapToGrid w:val="0"/>
              <w:spacing w:line="400" w:lineRule="exact"/>
              <w:ind w:left="42" w:leftChars="20" w:right="42" w:rightChars="20"/>
              <w:rPr>
                <w:rStyle w:val="29"/>
                <w:rFonts w:hint="eastAsia" w:ascii="宋体" w:hAnsi="宋体" w:cs="宋体"/>
                <w:color w:val="auto"/>
                <w:highlight w:val="none"/>
                <w:u w:val="single"/>
              </w:rPr>
            </w:pPr>
            <w:r>
              <w:rPr>
                <w:rStyle w:val="29"/>
                <w:rFonts w:hint="eastAsia" w:ascii="宋体" w:hAnsi="宋体" w:cs="宋体"/>
                <w:color w:val="auto"/>
                <w:highlight w:val="none"/>
                <w:u w:val="single"/>
              </w:rPr>
              <w:t>注：1、政府投资项目不得收取投标保证金。鼓励招标人对简单小额项目不要求提供投标担保，对中小企业投标人免除投标担保。</w:t>
            </w:r>
          </w:p>
          <w:p w14:paraId="024EEB5B">
            <w:pPr>
              <w:wordWrap w:val="0"/>
              <w:adjustRightInd w:val="0"/>
              <w:snapToGrid w:val="0"/>
              <w:spacing w:line="400" w:lineRule="exact"/>
              <w:ind w:left="42" w:leftChars="20" w:right="42" w:rightChars="20"/>
              <w:rPr>
                <w:rStyle w:val="29"/>
                <w:rFonts w:hint="eastAsia" w:ascii="宋体" w:hAnsi="宋体" w:cs="宋体"/>
                <w:color w:val="auto"/>
                <w:highlight w:val="none"/>
                <w:u w:val="single"/>
              </w:rPr>
            </w:pPr>
            <w:r>
              <w:rPr>
                <w:rStyle w:val="29"/>
                <w:rFonts w:hint="eastAsia" w:ascii="宋体" w:hAnsi="宋体" w:cs="宋体"/>
                <w:color w:val="auto"/>
                <w:highlight w:val="none"/>
                <w:u w:val="singl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069F1EB1">
            <w:pPr>
              <w:wordWrap w:val="0"/>
              <w:adjustRightInd w:val="0"/>
              <w:snapToGrid w:val="0"/>
              <w:spacing w:line="400" w:lineRule="exact"/>
              <w:ind w:left="42" w:leftChars="20" w:right="42" w:rightChars="20"/>
              <w:rPr>
                <w:rFonts w:hint="eastAsia" w:ascii="宋体" w:hAnsi="宋体" w:cs="宋体"/>
                <w:color w:val="auto"/>
                <w:szCs w:val="21"/>
                <w:highlight w:val="none"/>
              </w:rPr>
            </w:pPr>
            <w:r>
              <w:rPr>
                <w:rStyle w:val="29"/>
                <w:rFonts w:hint="eastAsia" w:ascii="宋体" w:hAnsi="宋体" w:cs="宋体"/>
                <w:color w:val="auto"/>
                <w:highlight w:val="none"/>
                <w:u w:val="single"/>
              </w:rPr>
              <w:t>3、招标人在免收投标保证金的同时，应约定免交投标保证金的投标人存在16.4条款所列情形的后续处理措施。</w:t>
            </w:r>
          </w:p>
        </w:tc>
      </w:tr>
      <w:tr w14:paraId="573A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267A543D">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3.4.4</w:t>
            </w:r>
          </w:p>
        </w:tc>
        <w:tc>
          <w:tcPr>
            <w:tcW w:w="1341" w:type="pct"/>
            <w:vAlign w:val="center"/>
          </w:tcPr>
          <w:p w14:paraId="234C0C56">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其他可以不予退还投标保</w:t>
            </w:r>
          </w:p>
          <w:p w14:paraId="0803562E">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证金的情形</w:t>
            </w:r>
          </w:p>
        </w:tc>
        <w:tc>
          <w:tcPr>
            <w:tcW w:w="3226" w:type="pct"/>
            <w:vAlign w:val="center"/>
          </w:tcPr>
          <w:p w14:paraId="78154456">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（1）存在串通投标、围标情况的；</w:t>
            </w:r>
          </w:p>
          <w:p w14:paraId="69A2D9DA">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（2）投标人以他人名义投标或者允许他人挂靠投标或借用本公司名义投标的；</w:t>
            </w:r>
          </w:p>
          <w:p w14:paraId="3291542F">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（3）提供虚假投标文件、虚假承诺/声明/保证或者以其他方式弄虚作假的；</w:t>
            </w:r>
          </w:p>
          <w:p w14:paraId="7535E309">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（4）法律或者本招标文件规定的其他情形。。</w:t>
            </w:r>
          </w:p>
        </w:tc>
      </w:tr>
      <w:tr w14:paraId="4090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2A6B0600">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341" w:type="pct"/>
            <w:vAlign w:val="center"/>
          </w:tcPr>
          <w:p w14:paraId="27B9BACA">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资格审查资料的特殊要求</w:t>
            </w:r>
          </w:p>
        </w:tc>
        <w:tc>
          <w:tcPr>
            <w:tcW w:w="3226" w:type="pct"/>
            <w:vAlign w:val="center"/>
          </w:tcPr>
          <w:p w14:paraId="1DF26134">
            <w:pPr>
              <w:topLinePunct/>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■无</w:t>
            </w:r>
          </w:p>
          <w:p w14:paraId="563DF8D4">
            <w:pPr>
              <w:topLinePunct/>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□有，具体要求：</w:t>
            </w:r>
          </w:p>
        </w:tc>
      </w:tr>
      <w:tr w14:paraId="024C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5203D221">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1341" w:type="pct"/>
            <w:vAlign w:val="center"/>
          </w:tcPr>
          <w:p w14:paraId="3467B60A">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近年财务状况的年份要求</w:t>
            </w:r>
          </w:p>
        </w:tc>
        <w:tc>
          <w:tcPr>
            <w:tcW w:w="3226" w:type="pct"/>
            <w:vAlign w:val="center"/>
          </w:tcPr>
          <w:p w14:paraId="38DA7EF6">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w:t>
            </w:r>
          </w:p>
        </w:tc>
      </w:tr>
      <w:tr w14:paraId="25D4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61F3BA4">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1341" w:type="pct"/>
            <w:vAlign w:val="center"/>
          </w:tcPr>
          <w:p w14:paraId="3234D121">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近年完成的类似项目情况的时间要求</w:t>
            </w:r>
          </w:p>
        </w:tc>
        <w:tc>
          <w:tcPr>
            <w:tcW w:w="3226" w:type="pct"/>
            <w:vAlign w:val="center"/>
          </w:tcPr>
          <w:p w14:paraId="7847C3A4">
            <w:pPr>
              <w:adjustRightInd w:val="0"/>
              <w:snapToGrid w:val="0"/>
              <w:spacing w:line="400" w:lineRule="exact"/>
              <w:ind w:left="42" w:leftChars="20" w:right="42" w:rightChars="20" w:firstLine="105" w:firstLineChars="50"/>
              <w:rPr>
                <w:rFonts w:hint="eastAsia" w:ascii="宋体" w:hAnsi="宋体" w:cs="宋体"/>
                <w:color w:val="auto"/>
                <w:szCs w:val="21"/>
                <w:highlight w:val="none"/>
              </w:rPr>
            </w:pPr>
            <w:r>
              <w:rPr>
                <w:rFonts w:hint="eastAsia" w:ascii="宋体" w:hAnsi="宋体" w:cs="宋体"/>
                <w:color w:val="auto"/>
                <w:szCs w:val="21"/>
                <w:highlight w:val="none"/>
              </w:rPr>
              <w:t>/。</w:t>
            </w:r>
          </w:p>
        </w:tc>
      </w:tr>
      <w:tr w14:paraId="53C0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313667B1">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3.5.5</w:t>
            </w:r>
          </w:p>
        </w:tc>
        <w:tc>
          <w:tcPr>
            <w:tcW w:w="1341" w:type="pct"/>
            <w:vAlign w:val="center"/>
          </w:tcPr>
          <w:p w14:paraId="22096813">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近年发生的诉讼及仲裁情况的时间要求</w:t>
            </w:r>
          </w:p>
        </w:tc>
        <w:tc>
          <w:tcPr>
            <w:tcW w:w="3226" w:type="pct"/>
            <w:vAlign w:val="center"/>
          </w:tcPr>
          <w:p w14:paraId="79172F92">
            <w:pPr>
              <w:adjustRightInd w:val="0"/>
              <w:snapToGrid w:val="0"/>
              <w:spacing w:line="400" w:lineRule="exact"/>
              <w:ind w:left="42" w:leftChars="20" w:right="42" w:rightChars="20" w:firstLine="105" w:firstLineChars="50"/>
              <w:rPr>
                <w:rFonts w:hint="eastAsia" w:ascii="宋体" w:hAnsi="宋体" w:cs="宋体"/>
                <w:color w:val="auto"/>
                <w:szCs w:val="21"/>
                <w:highlight w:val="none"/>
              </w:rPr>
            </w:pPr>
            <w:r>
              <w:rPr>
                <w:rFonts w:hint="eastAsia" w:ascii="宋体" w:hAnsi="宋体" w:cs="宋体"/>
                <w:color w:val="auto"/>
                <w:szCs w:val="21"/>
                <w:highlight w:val="none"/>
              </w:rPr>
              <w:t>/。</w:t>
            </w:r>
          </w:p>
        </w:tc>
      </w:tr>
      <w:tr w14:paraId="6673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0B89DCBC">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341" w:type="pct"/>
            <w:vAlign w:val="center"/>
          </w:tcPr>
          <w:p w14:paraId="68D1A4B5">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是否允许递交备选投标方案</w:t>
            </w:r>
          </w:p>
        </w:tc>
        <w:tc>
          <w:tcPr>
            <w:tcW w:w="3226" w:type="pct"/>
            <w:vAlign w:val="center"/>
          </w:tcPr>
          <w:p w14:paraId="01F4186D">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5742DD70">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w:t>
            </w:r>
          </w:p>
        </w:tc>
      </w:tr>
      <w:tr w14:paraId="36E7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CF7BEBA">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spacing w:val="-2"/>
                <w:szCs w:val="21"/>
                <w:highlight w:val="none"/>
              </w:rPr>
              <w:t>3</w:t>
            </w:r>
            <w:r>
              <w:rPr>
                <w:rFonts w:hint="eastAsia" w:ascii="宋体" w:hAnsi="宋体" w:cs="宋体"/>
                <w:color w:val="auto"/>
                <w:spacing w:val="-42"/>
                <w:szCs w:val="21"/>
                <w:highlight w:val="none"/>
              </w:rPr>
              <w:t>A</w:t>
            </w:r>
            <w:r>
              <w:rPr>
                <w:rFonts w:hint="eastAsia" w:ascii="宋体" w:hAnsi="宋体" w:cs="宋体"/>
                <w:color w:val="auto"/>
                <w:szCs w:val="21"/>
                <w:highlight w:val="none"/>
              </w:rPr>
              <w:t>（</w:t>
            </w:r>
            <w:r>
              <w:rPr>
                <w:rFonts w:hint="eastAsia" w:ascii="宋体" w:hAnsi="宋体" w:cs="宋体"/>
                <w:color w:val="auto"/>
                <w:spacing w:val="-2"/>
                <w:szCs w:val="21"/>
                <w:highlight w:val="none"/>
              </w:rPr>
              <w:t>2</w:t>
            </w:r>
            <w:r>
              <w:rPr>
                <w:rFonts w:hint="eastAsia" w:ascii="宋体" w:hAnsi="宋体" w:cs="宋体"/>
                <w:color w:val="auto"/>
                <w:szCs w:val="21"/>
                <w:highlight w:val="none"/>
              </w:rPr>
              <w:t>）</w:t>
            </w:r>
          </w:p>
        </w:tc>
        <w:tc>
          <w:tcPr>
            <w:tcW w:w="1341" w:type="pct"/>
          </w:tcPr>
          <w:p w14:paraId="2B32F7F9">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投标文件副本份数及其他要求</w:t>
            </w:r>
          </w:p>
        </w:tc>
        <w:tc>
          <w:tcPr>
            <w:tcW w:w="3226" w:type="pct"/>
            <w:vAlign w:val="center"/>
          </w:tcPr>
          <w:p w14:paraId="7FFD2AAD">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本项目不适用。</w:t>
            </w:r>
          </w:p>
        </w:tc>
      </w:tr>
      <w:tr w14:paraId="3DD0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05EBC445">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spacing w:val="-2"/>
                <w:szCs w:val="21"/>
                <w:highlight w:val="none"/>
              </w:rPr>
              <w:t>3</w:t>
            </w:r>
            <w:r>
              <w:rPr>
                <w:rFonts w:hint="eastAsia" w:ascii="宋体" w:hAnsi="宋体" w:cs="宋体"/>
                <w:color w:val="auto"/>
                <w:spacing w:val="-42"/>
                <w:szCs w:val="21"/>
                <w:highlight w:val="none"/>
              </w:rPr>
              <w:t>A</w:t>
            </w:r>
            <w:r>
              <w:rPr>
                <w:rFonts w:hint="eastAsia" w:ascii="宋体" w:hAnsi="宋体" w:cs="宋体"/>
                <w:color w:val="auto"/>
                <w:szCs w:val="21"/>
                <w:highlight w:val="none"/>
              </w:rPr>
              <w:t>（</w:t>
            </w:r>
            <w:r>
              <w:rPr>
                <w:rFonts w:hint="eastAsia" w:ascii="宋体" w:hAnsi="宋体" w:cs="宋体"/>
                <w:color w:val="auto"/>
                <w:spacing w:val="-2"/>
                <w:szCs w:val="21"/>
                <w:highlight w:val="none"/>
              </w:rPr>
              <w:t>3</w:t>
            </w:r>
            <w:r>
              <w:rPr>
                <w:rFonts w:hint="eastAsia" w:ascii="宋体" w:hAnsi="宋体" w:cs="宋体"/>
                <w:color w:val="auto"/>
                <w:szCs w:val="21"/>
                <w:highlight w:val="none"/>
              </w:rPr>
              <w:t>）</w:t>
            </w:r>
          </w:p>
        </w:tc>
        <w:tc>
          <w:tcPr>
            <w:tcW w:w="1341" w:type="pct"/>
          </w:tcPr>
          <w:p w14:paraId="2638EE07">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投标文件是否需分册装订</w:t>
            </w:r>
          </w:p>
        </w:tc>
        <w:tc>
          <w:tcPr>
            <w:tcW w:w="3226" w:type="pct"/>
            <w:vAlign w:val="center"/>
          </w:tcPr>
          <w:p w14:paraId="6E10CAFB">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本项目不适用。</w:t>
            </w:r>
          </w:p>
        </w:tc>
      </w:tr>
      <w:tr w14:paraId="224E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F8A1E17">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1341" w:type="pct"/>
            <w:vAlign w:val="center"/>
          </w:tcPr>
          <w:p w14:paraId="51AF3EFE">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3226" w:type="pct"/>
            <w:vAlign w:val="center"/>
          </w:tcPr>
          <w:p w14:paraId="477EE678">
            <w:pPr>
              <w:pStyle w:val="8"/>
              <w:topLinePunct/>
              <w:adjustRightInd w:val="0"/>
              <w:snapToGrid w:val="0"/>
              <w:spacing w:line="400" w:lineRule="exact"/>
              <w:ind w:left="42" w:leftChars="20" w:right="42" w:rightChars="20"/>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证书证件需为清晰扫描件，并采用单位数字证书，对投标文件加盖电子印章。具体详见第六章的勘察设计投标文件编制要求。</w:t>
            </w:r>
          </w:p>
        </w:tc>
      </w:tr>
      <w:tr w14:paraId="37B6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3C544461">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1341" w:type="pct"/>
            <w:vAlign w:val="center"/>
          </w:tcPr>
          <w:p w14:paraId="2FC8B807">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3226" w:type="pct"/>
            <w:vAlign w:val="center"/>
          </w:tcPr>
          <w:p w14:paraId="1BD9C884">
            <w:pPr>
              <w:pStyle w:val="8"/>
              <w:topLinePunct/>
              <w:adjustRightInd w:val="0"/>
              <w:snapToGrid w:val="0"/>
              <w:spacing w:line="400" w:lineRule="exact"/>
              <w:ind w:left="42" w:leftChars="20" w:right="42" w:rightChars="2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投标文件全部采用电子文档，投标文件所附证书证件均为清晰扫描件，并采用单位数字证书，对投标文件加盖电子印章。投标文件中需个人签字或盖章的，应加盖个人电子印章或在线下完成后扫描上传。投标文件按招标文件要求加盖单位电子印章，具体操作详见广州交易集团有限公司（广州公共资源交易中心）《建设工程全流程电子化项目操作指南》。</w:t>
            </w:r>
          </w:p>
          <w:p w14:paraId="3CF236A4">
            <w:pPr>
              <w:pStyle w:val="8"/>
              <w:topLinePunct/>
              <w:adjustRightInd w:val="0"/>
              <w:snapToGrid w:val="0"/>
              <w:spacing w:line="400" w:lineRule="exact"/>
              <w:ind w:left="42" w:leftChars="20" w:right="42" w:rightChars="20"/>
              <w:rPr>
                <w:rFonts w:hint="eastAsia" w:ascii="宋体" w:hAnsi="宋体" w:cs="宋体"/>
                <w:color w:val="auto"/>
                <w:sz w:val="21"/>
                <w:szCs w:val="21"/>
                <w:highlight w:val="none"/>
              </w:rPr>
            </w:pPr>
            <w:r>
              <w:rPr>
                <w:rFonts w:hint="eastAsia" w:ascii="宋体" w:hAnsi="宋体" w:cs="宋体"/>
                <w:b/>
                <w:bCs/>
                <w:color w:val="auto"/>
                <w:sz w:val="21"/>
                <w:szCs w:val="21"/>
                <w:highlight w:val="none"/>
              </w:rPr>
              <w:t>备注：联合体投标时，除《联合体协议书》必须由联合体各方分别按要求进行签字、盖章[法定代表人证明书及授权委托证明书可由联合体主办方出具（其中“单位”一栏可只填写联合体主办方名称）]外，其他资料若需要签字或盖章的均可由联合体主办方签字或盖章；其他内容及落款中的“投标人”、“声明企业”应填写联合体各方的单位全称【格式表示为：(主)单位全称(成)单位全称】，由联合体主办方按格式要求签字或盖章即可。</w:t>
            </w:r>
          </w:p>
        </w:tc>
      </w:tr>
      <w:tr w14:paraId="0B0E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515809E0">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4.1.1（B）</w:t>
            </w:r>
          </w:p>
        </w:tc>
        <w:tc>
          <w:tcPr>
            <w:tcW w:w="1341" w:type="pct"/>
            <w:vAlign w:val="center"/>
          </w:tcPr>
          <w:p w14:paraId="61CBA8C4">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投标文件加密要求</w:t>
            </w:r>
          </w:p>
        </w:tc>
        <w:tc>
          <w:tcPr>
            <w:tcW w:w="3226" w:type="pct"/>
            <w:vAlign w:val="center"/>
          </w:tcPr>
          <w:p w14:paraId="710AEAA1">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网上递交的电子投标文件须进行加密。具体操作详见广州交易集团有限公司（广州公共资源交易中心）《建设工程全流程电子化项目操作指南》。</w:t>
            </w:r>
          </w:p>
        </w:tc>
      </w:tr>
      <w:tr w14:paraId="3BA9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E2E4176">
            <w:pPr>
              <w:pStyle w:val="30"/>
              <w:adjustRightInd w:val="0"/>
              <w:snapToGrid w:val="0"/>
              <w:spacing w:line="400" w:lineRule="exact"/>
              <w:ind w:left="42" w:leftChars="20" w:right="42" w:rightChars="2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4.1.2</w:t>
            </w:r>
          </w:p>
        </w:tc>
        <w:tc>
          <w:tcPr>
            <w:tcW w:w="1341" w:type="pct"/>
            <w:vAlign w:val="center"/>
          </w:tcPr>
          <w:p w14:paraId="4E3638CF">
            <w:pPr>
              <w:pStyle w:val="30"/>
              <w:adjustRightInd w:val="0"/>
              <w:snapToGrid w:val="0"/>
              <w:spacing w:line="400" w:lineRule="exact"/>
              <w:ind w:left="42" w:leftChars="20" w:right="42" w:rightChars="2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封套上应载明的信息</w:t>
            </w:r>
          </w:p>
        </w:tc>
        <w:tc>
          <w:tcPr>
            <w:tcW w:w="3226" w:type="pct"/>
            <w:vAlign w:val="center"/>
          </w:tcPr>
          <w:p w14:paraId="34A2DAEF">
            <w:pPr>
              <w:adjustRightInd w:val="0"/>
              <w:snapToGrid w:val="0"/>
              <w:spacing w:line="400" w:lineRule="exact"/>
              <w:ind w:left="42" w:leftChars="20" w:right="42" w:rightChars="20"/>
              <w:rPr>
                <w:rFonts w:hint="eastAsia" w:ascii="宋体" w:hAnsi="宋体" w:cs="宋体"/>
                <w:bCs/>
                <w:color w:val="auto"/>
                <w:szCs w:val="21"/>
                <w:highlight w:val="none"/>
              </w:rPr>
            </w:pPr>
            <w:r>
              <w:rPr>
                <w:rFonts w:hint="eastAsia" w:ascii="宋体" w:hAnsi="宋体" w:cs="宋体"/>
                <w:bCs/>
                <w:color w:val="auto"/>
                <w:szCs w:val="21"/>
                <w:highlight w:val="none"/>
              </w:rPr>
              <w:t>如有提交投标文件备用光盘，封套上应注明如下信息：</w:t>
            </w:r>
          </w:p>
          <w:p w14:paraId="24DE57B9">
            <w:pPr>
              <w:adjustRightInd w:val="0"/>
              <w:snapToGrid w:val="0"/>
              <w:spacing w:line="400" w:lineRule="exact"/>
              <w:ind w:left="42" w:leftChars="20" w:right="42" w:rightChars="20"/>
              <w:rPr>
                <w:rFonts w:hint="eastAsia" w:ascii="宋体" w:hAnsi="宋体" w:cs="宋体"/>
                <w:bCs/>
                <w:color w:val="auto"/>
                <w:szCs w:val="21"/>
                <w:highlight w:val="none"/>
                <w:u w:val="single"/>
              </w:rPr>
            </w:pPr>
            <w:r>
              <w:rPr>
                <w:rFonts w:hint="eastAsia" w:ascii="宋体" w:hAnsi="宋体" w:cs="宋体"/>
                <w:bCs/>
                <w:color w:val="auto"/>
                <w:szCs w:val="21"/>
                <w:highlight w:val="none"/>
              </w:rPr>
              <w:t>招标人名称：</w:t>
            </w:r>
            <w:r>
              <w:rPr>
                <w:rFonts w:hint="eastAsia" w:ascii="宋体" w:hAnsi="宋体" w:cs="宋体"/>
                <w:bCs/>
                <w:color w:val="auto"/>
                <w:szCs w:val="21"/>
                <w:highlight w:val="none"/>
                <w:u w:val="single"/>
              </w:rPr>
              <w:t xml:space="preserve">                    </w:t>
            </w:r>
          </w:p>
          <w:p w14:paraId="4C8F329B">
            <w:pPr>
              <w:adjustRightInd w:val="0"/>
              <w:snapToGrid w:val="0"/>
              <w:spacing w:line="400" w:lineRule="exact"/>
              <w:ind w:left="42" w:leftChars="20" w:right="42" w:rightChars="20"/>
              <w:rPr>
                <w:rFonts w:hint="eastAsia" w:ascii="宋体" w:hAnsi="宋体" w:cs="宋体"/>
                <w:bCs/>
                <w:color w:val="auto"/>
                <w:szCs w:val="21"/>
                <w:highlight w:val="none"/>
              </w:rPr>
            </w:pPr>
            <w:r>
              <w:rPr>
                <w:rFonts w:hint="eastAsia" w:ascii="宋体" w:hAnsi="宋体" w:cs="宋体"/>
                <w:bCs/>
                <w:color w:val="auto"/>
                <w:szCs w:val="21"/>
                <w:highlight w:val="none"/>
              </w:rPr>
              <w:t>招标人地址：</w:t>
            </w:r>
            <w:r>
              <w:rPr>
                <w:rFonts w:hint="eastAsia" w:ascii="宋体" w:hAnsi="宋体" w:cs="宋体"/>
                <w:bCs/>
                <w:color w:val="auto"/>
                <w:szCs w:val="21"/>
                <w:highlight w:val="none"/>
                <w:u w:val="single"/>
              </w:rPr>
              <w:t xml:space="preserve">                    </w:t>
            </w:r>
          </w:p>
          <w:p w14:paraId="4C2494DA">
            <w:pPr>
              <w:adjustRightInd w:val="0"/>
              <w:snapToGrid w:val="0"/>
              <w:spacing w:line="400" w:lineRule="exact"/>
              <w:ind w:left="42" w:leftChars="20" w:right="42" w:rightChars="20"/>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rPr>
              <w:t xml:space="preserve">         （项目名称）        </w:t>
            </w:r>
            <w:r>
              <w:rPr>
                <w:rFonts w:hint="eastAsia" w:ascii="宋体" w:hAnsi="宋体" w:cs="宋体"/>
                <w:bCs/>
                <w:color w:val="auto"/>
                <w:szCs w:val="21"/>
                <w:highlight w:val="none"/>
              </w:rPr>
              <w:t>投标文件</w:t>
            </w:r>
          </w:p>
          <w:p w14:paraId="7E535D9D">
            <w:pPr>
              <w:adjustRightInd w:val="0"/>
              <w:snapToGrid w:val="0"/>
              <w:spacing w:line="400" w:lineRule="exact"/>
              <w:ind w:left="42" w:leftChars="20" w:right="42" w:rightChars="20"/>
              <w:rPr>
                <w:rFonts w:hint="eastAsia" w:ascii="宋体" w:hAnsi="宋体" w:cs="宋体"/>
                <w:bCs/>
                <w:color w:val="auto"/>
                <w:szCs w:val="21"/>
                <w:highlight w:val="none"/>
              </w:rPr>
            </w:pPr>
            <w:r>
              <w:rPr>
                <w:rFonts w:hint="eastAsia" w:ascii="宋体" w:hAnsi="宋体" w:cs="宋体"/>
                <w:bCs/>
                <w:color w:val="auto"/>
                <w:szCs w:val="21"/>
                <w:highlight w:val="none"/>
              </w:rPr>
              <w:t>招标项目编号：</w:t>
            </w:r>
            <w:r>
              <w:rPr>
                <w:rFonts w:hint="eastAsia" w:ascii="宋体" w:hAnsi="宋体" w:cs="宋体"/>
                <w:bCs/>
                <w:color w:val="auto"/>
                <w:szCs w:val="21"/>
                <w:highlight w:val="none"/>
                <w:u w:val="single"/>
              </w:rPr>
              <w:t xml:space="preserve">                    </w:t>
            </w:r>
          </w:p>
          <w:p w14:paraId="32650D11">
            <w:pPr>
              <w:adjustRightInd w:val="0"/>
              <w:snapToGrid w:val="0"/>
              <w:spacing w:line="400" w:lineRule="exact"/>
              <w:ind w:left="42" w:leftChars="20" w:right="42" w:rightChars="20"/>
              <w:rPr>
                <w:rFonts w:hint="eastAsia" w:ascii="宋体" w:hAnsi="宋体" w:cs="宋体"/>
                <w:bCs/>
                <w:color w:val="auto"/>
                <w:szCs w:val="21"/>
                <w:highlight w:val="none"/>
              </w:rPr>
            </w:pPr>
            <w:r>
              <w:rPr>
                <w:rFonts w:hint="eastAsia" w:ascii="宋体" w:hAnsi="宋体" w:cs="宋体"/>
                <w:bCs/>
                <w:color w:val="auto"/>
                <w:szCs w:val="21"/>
                <w:highlight w:val="none"/>
              </w:rPr>
              <w:t>在    年    月    日    时前不得开启</w:t>
            </w:r>
          </w:p>
        </w:tc>
      </w:tr>
      <w:tr w14:paraId="297F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E9C408D">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1341" w:type="pct"/>
            <w:vAlign w:val="center"/>
          </w:tcPr>
          <w:p w14:paraId="30340372">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3226" w:type="pct"/>
            <w:vAlign w:val="center"/>
          </w:tcPr>
          <w:p w14:paraId="5A0C7331">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详见招标公告。具体时间可以到广州交易集团有限公司（广州公共资源交易中心）交易平台“交易业务-建设工程→项目查询（日程安排、答疑纪要）”输入本项目编号或项目名称进行查询。</w:t>
            </w:r>
          </w:p>
        </w:tc>
      </w:tr>
      <w:tr w14:paraId="4505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1E8244C0">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r>
              <w:rPr>
                <w:rFonts w:hint="eastAsia" w:ascii="宋体" w:hAnsi="宋体" w:eastAsia="宋体" w:cs="宋体"/>
                <w:color w:val="auto"/>
                <w:sz w:val="21"/>
                <w:szCs w:val="21"/>
                <w:highlight w:val="none"/>
                <w:lang w:eastAsia="zh-CN"/>
              </w:rPr>
              <w:t>B</w:t>
            </w:r>
            <w:r>
              <w:rPr>
                <w:rFonts w:hint="eastAsia" w:ascii="宋体" w:hAnsi="宋体" w:eastAsia="宋体" w:cs="宋体"/>
                <w:color w:val="auto"/>
                <w:sz w:val="21"/>
                <w:szCs w:val="21"/>
                <w:highlight w:val="none"/>
              </w:rPr>
              <w:t>）</w:t>
            </w:r>
          </w:p>
        </w:tc>
        <w:tc>
          <w:tcPr>
            <w:tcW w:w="1341" w:type="pct"/>
            <w:vAlign w:val="center"/>
          </w:tcPr>
          <w:p w14:paraId="56DB38EC">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3226" w:type="pct"/>
            <w:vAlign w:val="center"/>
          </w:tcPr>
          <w:p w14:paraId="667E2E99">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详见招标公告。具体时间可以到广州交易集团有限公司（广州公共资源交易中心）交易平台“交易业务-建设工程→项目查询（日程安排、答疑纪要）”输入本项目编号或项目名称进行查询。</w:t>
            </w:r>
          </w:p>
        </w:tc>
      </w:tr>
      <w:tr w14:paraId="28CF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378E8542">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341" w:type="pct"/>
            <w:vAlign w:val="center"/>
          </w:tcPr>
          <w:p w14:paraId="5C460EC0">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投标文件是否退还</w:t>
            </w:r>
          </w:p>
        </w:tc>
        <w:tc>
          <w:tcPr>
            <w:tcW w:w="3226" w:type="pct"/>
            <w:vAlign w:val="center"/>
          </w:tcPr>
          <w:p w14:paraId="7D3DFF28">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p w14:paraId="017F7305">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□是，退还时间：</w:t>
            </w:r>
          </w:p>
        </w:tc>
      </w:tr>
      <w:tr w14:paraId="2509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026AD7B">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5.1（A）</w:t>
            </w:r>
          </w:p>
        </w:tc>
        <w:tc>
          <w:tcPr>
            <w:tcW w:w="1341" w:type="pct"/>
            <w:vAlign w:val="center"/>
          </w:tcPr>
          <w:p w14:paraId="67707512">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3226" w:type="pct"/>
            <w:vAlign w:val="center"/>
          </w:tcPr>
          <w:p w14:paraId="205DF947">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本项目不适用。</w:t>
            </w:r>
          </w:p>
        </w:tc>
      </w:tr>
      <w:tr w14:paraId="4C75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1F7FF657">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5.1（B）</w:t>
            </w:r>
          </w:p>
        </w:tc>
        <w:tc>
          <w:tcPr>
            <w:tcW w:w="1341" w:type="pct"/>
            <w:vAlign w:val="center"/>
          </w:tcPr>
          <w:p w14:paraId="6F092A74">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3226" w:type="pct"/>
            <w:vAlign w:val="center"/>
          </w:tcPr>
          <w:p w14:paraId="465A57E1">
            <w:pPr>
              <w:adjustRightInd w:val="0"/>
              <w:snapToGrid w:val="0"/>
              <w:spacing w:line="400" w:lineRule="exact"/>
              <w:ind w:left="42" w:leftChars="20" w:right="42" w:rightChars="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电子招投标项目在本章4.2.1项规定的投标截止时间（开标时间），在广州交易集团有限公司（广州公共资源交易中心）通过电子招标投标交易平台公开开标，并邀请所有投标人的法定代表人或其委托代理人准时参加。</w:t>
            </w:r>
            <w:r>
              <w:rPr>
                <w:rFonts w:hint="eastAsia" w:ascii="宋体" w:hAnsi="宋体" w:cs="宋体"/>
                <w:color w:val="auto"/>
                <w:kern w:val="0"/>
                <w:szCs w:val="21"/>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C9A064B">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b/>
                <w:color w:val="auto"/>
                <w:szCs w:val="21"/>
                <w:highlight w:val="none"/>
              </w:rPr>
              <w:t>具体时间、地点可以到广州交易集团有限公司（广州公共资源交易中心）网站的项目查询（日程安排、答疑纪要）中输入本项目编号或项目名称进行查询。</w:t>
            </w:r>
          </w:p>
        </w:tc>
      </w:tr>
      <w:tr w14:paraId="0CD0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050D9388">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5.2（B）</w:t>
            </w:r>
          </w:p>
        </w:tc>
        <w:tc>
          <w:tcPr>
            <w:tcW w:w="1341" w:type="pct"/>
            <w:vAlign w:val="center"/>
          </w:tcPr>
          <w:p w14:paraId="597BECCE">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3226" w:type="pct"/>
            <w:vAlign w:val="center"/>
          </w:tcPr>
          <w:p w14:paraId="13E89CB3">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1.在投标截止时间后</w:t>
            </w:r>
            <w:r>
              <w:rPr>
                <w:rFonts w:hint="eastAsia" w:ascii="宋体" w:hAnsi="宋体" w:eastAsia="宋体" w:cs="宋体"/>
                <w:b/>
                <w:bCs/>
                <w:color w:val="auto"/>
                <w:sz w:val="21"/>
                <w:szCs w:val="21"/>
                <w:highlight w:val="none"/>
                <w:lang w:eastAsia="zh-CN"/>
              </w:rPr>
              <w:t>一个小时内</w:t>
            </w:r>
            <w:r>
              <w:rPr>
                <w:rFonts w:hint="eastAsia" w:ascii="宋体" w:hAnsi="宋体" w:eastAsia="宋体" w:cs="宋体"/>
                <w:color w:val="auto"/>
                <w:sz w:val="21"/>
                <w:szCs w:val="21"/>
                <w:highlight w:val="none"/>
                <w:lang w:eastAsia="zh-CN"/>
              </w:rPr>
              <w:t>，投标人通过递交投标文件的交易平台对已递交的电子投标文件进行解密。投标人完成解密后，再由招标人进行解密。招标人或招标代理公布招标项目名称、投标人名称、投标报价及服务期限等。未在规定时间内解密的投标文件不参与开标、评标。</w:t>
            </w:r>
          </w:p>
          <w:p w14:paraId="11C35A3E">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2.截标后，开标开始时间因故推迟的，相关评标信息仍以原定的开标开始时间的信息为准。</w:t>
            </w:r>
          </w:p>
          <w:p w14:paraId="760271A0">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3.备用光盘的读取按投标须知前附表第9款的规定执行。</w:t>
            </w:r>
          </w:p>
          <w:p w14:paraId="2B8C9AAE">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4.投标截止时间前未完成投标文件传输的或因投标人之外的原因造成投标文件未解密的，视为投标人撤回投标文件。因投标人原因造成投标文件未解密或未在规定的时间内解密的，视为撤销其投标文件。</w:t>
            </w:r>
          </w:p>
          <w:p w14:paraId="3CE7A332">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31ED98E">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6.参加现场开标的投标人对开标结果有异议的，应当在开标现场提出，招标人应当当场作出答复，并制作记录。</w:t>
            </w:r>
          </w:p>
          <w:p w14:paraId="368E6CF0">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BC47CBA">
            <w:pPr>
              <w:pStyle w:val="30"/>
              <w:adjustRightInd w:val="0"/>
              <w:snapToGrid w:val="0"/>
              <w:spacing w:line="400" w:lineRule="exact"/>
              <w:ind w:left="42" w:leftChars="20" w:right="42" w:rightChars="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8.投标人未参加开标或在规定的时间内未提出异议的，视为对开标无异议。</w:t>
            </w:r>
          </w:p>
          <w:p w14:paraId="1430937F">
            <w:pPr>
              <w:pStyle w:val="30"/>
              <w:adjustRightInd w:val="0"/>
              <w:snapToGrid w:val="0"/>
              <w:spacing w:line="400" w:lineRule="exact"/>
              <w:ind w:left="42" w:leftChars="20" w:right="42" w:rightChars="20"/>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t>9.开标时，本项目两个（含两个）以上的投标人加密打包投标文件电脑机器特征码一致的，不参与下一程序，并由评标委员会否决其投标。</w:t>
            </w:r>
          </w:p>
        </w:tc>
      </w:tr>
      <w:tr w14:paraId="4FC9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6127E25">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341" w:type="pct"/>
            <w:vAlign w:val="center"/>
          </w:tcPr>
          <w:p w14:paraId="48D53248">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3226" w:type="pct"/>
            <w:vAlign w:val="center"/>
          </w:tcPr>
          <w:p w14:paraId="4B6B53B8">
            <w:pPr>
              <w:pStyle w:val="30"/>
              <w:tabs>
                <w:tab w:val="left" w:pos="2309"/>
                <w:tab w:val="left" w:pos="2729"/>
                <w:tab w:val="left" w:pos="3826"/>
              </w:tabs>
              <w:adjustRightInd w:val="0"/>
              <w:snapToGrid w:val="0"/>
              <w:spacing w:line="400" w:lineRule="exact"/>
              <w:ind w:left="42" w:leftChars="20" w:right="42" w:rightChars="2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由招标人依法组建。</w:t>
            </w:r>
          </w:p>
        </w:tc>
      </w:tr>
      <w:tr w14:paraId="4F0D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13B85F12">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1341" w:type="pct"/>
            <w:vAlign w:val="center"/>
          </w:tcPr>
          <w:p w14:paraId="1873FA31">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评标委员会推荐中标候选人的人数</w:t>
            </w:r>
          </w:p>
        </w:tc>
        <w:tc>
          <w:tcPr>
            <w:tcW w:w="3226" w:type="pct"/>
            <w:vAlign w:val="center"/>
          </w:tcPr>
          <w:p w14:paraId="4F5F5CCF">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u w:val="single"/>
              </w:rPr>
              <w:t>推荐3名中标候选人。</w:t>
            </w:r>
          </w:p>
        </w:tc>
      </w:tr>
      <w:tr w14:paraId="3A1F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C2204AA">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341" w:type="pct"/>
            <w:vAlign w:val="center"/>
          </w:tcPr>
          <w:p w14:paraId="461F4769">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中标候选人公示媒介及期限</w:t>
            </w:r>
          </w:p>
        </w:tc>
        <w:tc>
          <w:tcPr>
            <w:tcW w:w="3226" w:type="pct"/>
            <w:vAlign w:val="center"/>
          </w:tcPr>
          <w:p w14:paraId="181AC732">
            <w:pPr>
              <w:pStyle w:val="30"/>
              <w:tabs>
                <w:tab w:val="left" w:pos="2100"/>
              </w:tabs>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公示媒介：中国招标投标公共服务平台、广东省招标投标监管网、广州交易集团有限公司（广州公共资源交易中心）网站和广州国企阳光采购信息发布平台</w:t>
            </w:r>
          </w:p>
          <w:p w14:paraId="4BB7B35F">
            <w:pPr>
              <w:pStyle w:val="30"/>
              <w:tabs>
                <w:tab w:val="left" w:pos="2100"/>
              </w:tabs>
              <w:adjustRightInd w:val="0"/>
              <w:snapToGrid w:val="0"/>
              <w:spacing w:line="400" w:lineRule="exact"/>
              <w:ind w:left="42" w:leftChars="20" w:right="42" w:rightChars="2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公示期限：</w:t>
            </w:r>
            <w:r>
              <w:rPr>
                <w:rFonts w:hint="eastAsia" w:ascii="宋体" w:hAnsi="宋体" w:eastAsia="宋体" w:cs="宋体"/>
                <w:color w:val="auto"/>
                <w:spacing w:val="-2"/>
                <w:sz w:val="21"/>
                <w:szCs w:val="21"/>
                <w:highlight w:val="none"/>
                <w:u w:val="single" w:color="000000"/>
                <w:lang w:eastAsia="zh-CN"/>
              </w:rPr>
              <w:t>3</w:t>
            </w:r>
            <w:r>
              <w:rPr>
                <w:rFonts w:hint="eastAsia" w:ascii="宋体" w:hAnsi="宋体" w:eastAsia="宋体" w:cs="宋体"/>
                <w:color w:val="auto"/>
                <w:sz w:val="21"/>
                <w:szCs w:val="21"/>
                <w:highlight w:val="none"/>
              </w:rPr>
              <w:t>日</w:t>
            </w:r>
          </w:p>
        </w:tc>
      </w:tr>
      <w:tr w14:paraId="7FE4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736CA24">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341" w:type="pct"/>
            <w:vAlign w:val="center"/>
          </w:tcPr>
          <w:p w14:paraId="744DD948">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是否授权评标委员会确定中标人</w:t>
            </w:r>
          </w:p>
        </w:tc>
        <w:tc>
          <w:tcPr>
            <w:tcW w:w="3226" w:type="pct"/>
            <w:vAlign w:val="center"/>
          </w:tcPr>
          <w:p w14:paraId="5EA607EF">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w:t>
            </w:r>
          </w:p>
          <w:p w14:paraId="3D729C44">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p w14:paraId="19AB9558">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（1）由招标人根据评标委员会提交的评标报告，最终审定中标人。</w:t>
            </w:r>
          </w:p>
          <w:p w14:paraId="33C70E61">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（2）依法必须进行公开招标的项目，招标人应当确定排名第一的中标候选人为中标人。</w:t>
            </w:r>
          </w:p>
          <w:p w14:paraId="1583C923">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3）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4395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5FE8939">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1341" w:type="pct"/>
            <w:vAlign w:val="center"/>
          </w:tcPr>
          <w:p w14:paraId="06EB109E">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技术成果经济补偿</w:t>
            </w:r>
          </w:p>
        </w:tc>
        <w:tc>
          <w:tcPr>
            <w:tcW w:w="3226" w:type="pct"/>
            <w:vAlign w:val="center"/>
          </w:tcPr>
          <w:p w14:paraId="352D7971">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■不补偿：详见招标公告第4条。</w:t>
            </w:r>
          </w:p>
          <w:p w14:paraId="1E05FA7F">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□补偿。</w:t>
            </w:r>
          </w:p>
        </w:tc>
      </w:tr>
      <w:tr w14:paraId="4A5D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295779E9">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7.7.1</w:t>
            </w:r>
          </w:p>
        </w:tc>
        <w:tc>
          <w:tcPr>
            <w:tcW w:w="1341" w:type="pct"/>
            <w:vAlign w:val="center"/>
          </w:tcPr>
          <w:p w14:paraId="458F319C">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3226" w:type="pct"/>
            <w:vAlign w:val="center"/>
          </w:tcPr>
          <w:p w14:paraId="686B004F">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是否要求中标人提交履约保证金：</w:t>
            </w:r>
          </w:p>
          <w:p w14:paraId="65F25CF1">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■要求，履约保证金的形式：</w:t>
            </w:r>
            <w:r>
              <w:rPr>
                <w:rFonts w:hint="eastAsia" w:ascii="宋体" w:hAnsi="宋体" w:eastAsia="宋体" w:cs="宋体"/>
                <w:color w:val="auto"/>
                <w:sz w:val="21"/>
                <w:szCs w:val="21"/>
                <w:highlight w:val="none"/>
                <w:u w:val="single"/>
                <w:lang w:eastAsia="zh-CN"/>
              </w:rPr>
              <w:t>中标人根据自身情况，自主选择提供履约保证金的形式。担保内容、担保范围、担保金额、担保要求等须按合同约定格式。</w:t>
            </w:r>
          </w:p>
          <w:p w14:paraId="3CF64C4A">
            <w:pPr>
              <w:pStyle w:val="30"/>
              <w:adjustRightInd w:val="0"/>
              <w:snapToGrid w:val="0"/>
              <w:spacing w:line="400" w:lineRule="exact"/>
              <w:ind w:left="42" w:leftChars="20" w:right="42" w:rightChars="20" w:firstLine="840" w:firstLineChars="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履约保证金的金额：合同价10%</w:t>
            </w:r>
          </w:p>
          <w:p w14:paraId="50FED1E4">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□不要求</w:t>
            </w:r>
          </w:p>
        </w:tc>
      </w:tr>
      <w:tr w14:paraId="5066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48900A96">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41" w:type="pct"/>
            <w:vAlign w:val="center"/>
          </w:tcPr>
          <w:p w14:paraId="6C9E962C">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是否采用电子招标投标</w:t>
            </w:r>
          </w:p>
        </w:tc>
        <w:tc>
          <w:tcPr>
            <w:tcW w:w="3226" w:type="pct"/>
            <w:vAlign w:val="center"/>
          </w:tcPr>
          <w:p w14:paraId="4606E116">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p w14:paraId="4C93047E">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■是，具体要求：</w:t>
            </w:r>
          </w:p>
          <w:p w14:paraId="694EC7B1">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1、具体操作详见附件《房屋建筑和市政基础设施工程全流程电子化项目专章》。</w:t>
            </w:r>
          </w:p>
          <w:p w14:paraId="0C3EABAB">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2、提交投标文件光盘备用</w:t>
            </w:r>
          </w:p>
          <w:p w14:paraId="49949E7F">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可制作非加密的商务文件（含资格审查部分、资信业绩部分）光盘1个、技术文件（含勘察设计方案部分）光盘1个及制作保密信封（1个），在招标公告规定的时间、地点提交备用。刻录好的投标文件光盘及保密信封密封在密封袋中。密封袋上应写明项目名称和招标人名称。递交的投标文件光盘（备用）不得加密。备用光盘无法读取或导入的，则视为未提交投标文件光盘（备用）。如果投标人没有按规定通过广州公共资源交易中心交易平台网上递交电子投标文件的，不再读取提交的光盘及开启保密信封。投标人也可不提交投标文件光盘（备用）及保密信封（备用）。</w:t>
            </w:r>
          </w:p>
          <w:p w14:paraId="2733764F">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3、补救方案</w:t>
            </w:r>
          </w:p>
          <w:p w14:paraId="07637EC4">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（1）投标文件解密失败的补救方案：</w:t>
            </w:r>
          </w:p>
          <w:p w14:paraId="4EEEE4E7">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BA233BD">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（2）评标时突发情况的补救方案</w:t>
            </w:r>
          </w:p>
          <w:p w14:paraId="3F738628">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若遇不可抗力发生（如：网络瘫痪、服务器损坏、交易系统故障短期无法恢复等因素），由评标委员会开启现场递交的全部投标文件光盘，并按光盘内容进行评审。</w:t>
            </w:r>
          </w:p>
          <w:p w14:paraId="4043F1BC">
            <w:pPr>
              <w:pStyle w:val="30"/>
              <w:adjustRightInd w:val="0"/>
              <w:snapToGrid w:val="0"/>
              <w:spacing w:line="400" w:lineRule="exact"/>
              <w:ind w:left="42" w:leftChars="20" w:right="42" w:rightChars="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（3）除发生上述情况外，开标评标均以投标人通过交易平台网上递交的电子投标文件为准。</w:t>
            </w:r>
          </w:p>
        </w:tc>
      </w:tr>
      <w:tr w14:paraId="48D3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29348B9">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41" w:type="pct"/>
            <w:vAlign w:val="center"/>
          </w:tcPr>
          <w:p w14:paraId="3F4D9AF5">
            <w:pPr>
              <w:pStyle w:val="30"/>
              <w:adjustRightInd w:val="0"/>
              <w:snapToGrid w:val="0"/>
              <w:spacing w:line="400" w:lineRule="exact"/>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3226" w:type="pct"/>
            <w:vAlign w:val="center"/>
          </w:tcPr>
          <w:p w14:paraId="0F1C2CFA">
            <w:pPr>
              <w:adjustRightInd w:val="0"/>
              <w:snapToGrid w:val="0"/>
              <w:spacing w:line="400" w:lineRule="exact"/>
              <w:ind w:left="42" w:leftChars="20" w:right="42" w:rightChars="20"/>
              <w:rPr>
                <w:rFonts w:hint="eastAsia" w:ascii="宋体" w:hAnsi="宋体" w:cs="宋体"/>
                <w:color w:val="auto"/>
                <w:szCs w:val="21"/>
                <w:highlight w:val="none"/>
              </w:rPr>
            </w:pPr>
          </w:p>
        </w:tc>
      </w:tr>
      <w:tr w14:paraId="4DBE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7E265E43">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10.1</w:t>
            </w:r>
          </w:p>
        </w:tc>
        <w:tc>
          <w:tcPr>
            <w:tcW w:w="1341" w:type="pct"/>
          </w:tcPr>
          <w:p w14:paraId="2BAD5991">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3226" w:type="pct"/>
          </w:tcPr>
          <w:p w14:paraId="050BDDB5">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本招标项目采用全电子化资格后审方式，具体要求详见《房屋建筑和市政基础设施工程全流程电子化项目专章》。</w:t>
            </w:r>
          </w:p>
        </w:tc>
      </w:tr>
      <w:tr w14:paraId="042A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2224EB5B">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10.2</w:t>
            </w:r>
          </w:p>
        </w:tc>
        <w:tc>
          <w:tcPr>
            <w:tcW w:w="1341" w:type="pct"/>
            <w:vAlign w:val="center"/>
          </w:tcPr>
          <w:p w14:paraId="6C87382F">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特别提示</w:t>
            </w:r>
          </w:p>
        </w:tc>
        <w:tc>
          <w:tcPr>
            <w:tcW w:w="3226" w:type="pct"/>
            <w:vAlign w:val="center"/>
          </w:tcPr>
          <w:p w14:paraId="4D536E28">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投标人在本项目招标人的工程项目中存在下列行为的，将被拒绝</w:t>
            </w:r>
            <w:r>
              <w:rPr>
                <w:rFonts w:hint="eastAsia" w:ascii="宋体" w:hAnsi="宋体" w:cs="宋体"/>
                <w:color w:val="auto"/>
                <w:szCs w:val="21"/>
                <w:highlight w:val="none"/>
                <w:u w:val="single"/>
              </w:rPr>
              <w:t>一年内</w:t>
            </w:r>
            <w:r>
              <w:rPr>
                <w:rFonts w:hint="eastAsia" w:ascii="宋体" w:hAnsi="宋体" w:cs="宋体"/>
                <w:color w:val="auto"/>
                <w:szCs w:val="21"/>
                <w:highlight w:val="none"/>
              </w:rPr>
              <w:t>参与我单位后续工程投标。（注：拒绝投标时限自招标人发出通知之日起计）：</w:t>
            </w:r>
          </w:p>
          <w:p w14:paraId="6F4AA2B1">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（1）将中标工程转包或者违法分包的；</w:t>
            </w:r>
          </w:p>
          <w:p w14:paraId="13FA5079">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（2）在中标工程中不执行质量、安全生产相关规定的，造成质量或安全事故的；</w:t>
            </w:r>
          </w:p>
          <w:p w14:paraId="46F59A7C">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（3）出让投标资格的；</w:t>
            </w:r>
          </w:p>
          <w:p w14:paraId="0B517175">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（4）存在围标或串标情形的；</w:t>
            </w:r>
          </w:p>
          <w:p w14:paraId="796FC2B6">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（5）在投标文件中提供虚假材料的；</w:t>
            </w:r>
          </w:p>
          <w:p w14:paraId="7771FC0D">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（6）存在少放、不放业绩、奖项等客观评审资料，减少自身竞争力情形的；</w:t>
            </w:r>
          </w:p>
          <w:p w14:paraId="4EE10D42">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（7）存在行贿情形的；</w:t>
            </w:r>
          </w:p>
          <w:p w14:paraId="13E41BCB">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（8）拖欠农民工工资的。</w:t>
            </w:r>
          </w:p>
        </w:tc>
      </w:tr>
      <w:tr w14:paraId="6FA5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590E061">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10.3</w:t>
            </w:r>
          </w:p>
        </w:tc>
        <w:tc>
          <w:tcPr>
            <w:tcW w:w="1341" w:type="pct"/>
            <w:vAlign w:val="center"/>
          </w:tcPr>
          <w:p w14:paraId="5DFD8AB0">
            <w:pPr>
              <w:adjustRightInd w:val="0"/>
              <w:snapToGrid w:val="0"/>
              <w:spacing w:line="400" w:lineRule="exact"/>
              <w:ind w:left="42" w:leftChars="20" w:right="42" w:rightChars="2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招标失败的情形</w:t>
            </w:r>
          </w:p>
        </w:tc>
        <w:tc>
          <w:tcPr>
            <w:tcW w:w="3226" w:type="pct"/>
            <w:vAlign w:val="center"/>
          </w:tcPr>
          <w:p w14:paraId="222BB467">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本项目采用资格后审方式，满足资格审查合格条件或通过初步评审的投标申请人不足3名时为招标失败。招标人分析招标失败原因，修正招标方案，报有关管理部门核准后，重新组织招标。</w:t>
            </w:r>
          </w:p>
        </w:tc>
      </w:tr>
      <w:tr w14:paraId="7E59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6B4E5C1A">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10.4</w:t>
            </w:r>
          </w:p>
        </w:tc>
        <w:tc>
          <w:tcPr>
            <w:tcW w:w="1341" w:type="pct"/>
            <w:vAlign w:val="center"/>
          </w:tcPr>
          <w:p w14:paraId="7D450674">
            <w:pPr>
              <w:adjustRightInd w:val="0"/>
              <w:snapToGrid w:val="0"/>
              <w:spacing w:line="400" w:lineRule="exact"/>
              <w:ind w:left="42" w:leftChars="20" w:right="42" w:rightChars="2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招标人拒绝接收其投标文件情况</w:t>
            </w:r>
          </w:p>
        </w:tc>
        <w:tc>
          <w:tcPr>
            <w:tcW w:w="3226" w:type="pct"/>
            <w:vAlign w:val="center"/>
          </w:tcPr>
          <w:p w14:paraId="52DF07D5">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u w:val="single"/>
              </w:rPr>
              <w:t>招标人在本须知前附表第4.2.1项规定的投标截止时间以后收到的及不按照招标文件要求密封的投标文件将被拒绝并退回给投标人。</w:t>
            </w:r>
          </w:p>
        </w:tc>
      </w:tr>
      <w:tr w14:paraId="1A3B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286C1586">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10.5</w:t>
            </w:r>
          </w:p>
        </w:tc>
        <w:tc>
          <w:tcPr>
            <w:tcW w:w="1341" w:type="pct"/>
            <w:vAlign w:val="center"/>
          </w:tcPr>
          <w:p w14:paraId="2E0BCB0D">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u w:val="single"/>
              </w:rPr>
              <w:t>否决投标</w:t>
            </w:r>
          </w:p>
        </w:tc>
        <w:tc>
          <w:tcPr>
            <w:tcW w:w="3226" w:type="pct"/>
            <w:vAlign w:val="center"/>
          </w:tcPr>
          <w:p w14:paraId="21147B28">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u w:val="single"/>
              </w:rPr>
              <w:t>10.5.1有下列情况之一的，评标委员会应当否决其投标：</w:t>
            </w:r>
          </w:p>
          <w:p w14:paraId="2D31912C">
            <w:pPr>
              <w:adjustRightInd w:val="0"/>
              <w:snapToGrid w:val="0"/>
              <w:spacing w:line="400" w:lineRule="exact"/>
              <w:ind w:left="42" w:leftChars="20" w:right="42" w:rightChars="20"/>
              <w:rPr>
                <w:rFonts w:hint="eastAsia" w:ascii="宋体" w:hAnsi="宋体" w:cs="宋体"/>
                <w:color w:val="auto"/>
                <w:szCs w:val="21"/>
                <w:highlight w:val="none"/>
                <w:u w:val="single"/>
              </w:rPr>
            </w:pPr>
            <w:r>
              <w:rPr>
                <w:rFonts w:hint="eastAsia" w:ascii="宋体" w:hAnsi="宋体" w:cs="宋体"/>
                <w:color w:val="auto"/>
                <w:szCs w:val="21"/>
                <w:highlight w:val="none"/>
                <w:u w:val="single"/>
              </w:rPr>
              <w:t>(a)存在串通投标情形（串通投标情形以《广东省实施&lt;中华人民共和国招标投标法&gt;》第十六条的规定为准）；</w:t>
            </w:r>
          </w:p>
          <w:p w14:paraId="25EE5CF1">
            <w:pPr>
              <w:widowControl/>
              <w:adjustRightInd w:val="0"/>
              <w:snapToGrid w:val="0"/>
              <w:spacing w:line="400" w:lineRule="exact"/>
              <w:ind w:left="42" w:leftChars="20" w:right="42" w:rightChars="2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（b）投标报价（含投标总价、勘察费、设计费）高于相应最高投标限价的。</w:t>
            </w:r>
          </w:p>
          <w:p w14:paraId="6B6AAC2D">
            <w:pPr>
              <w:widowControl/>
              <w:adjustRightInd w:val="0"/>
              <w:snapToGrid w:val="0"/>
              <w:spacing w:line="400" w:lineRule="exact"/>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u w:val="single"/>
              </w:rPr>
              <w:t>10.5.2投标文件符合列于《评标办法前附表》“形式评审标准”“资格评审标准”“响应性评审标准”中所有情形的，为有效投标文件。任一情形不符合均为无效投标文件，经评标委员会认定后，其投标文件将被否决。</w:t>
            </w:r>
          </w:p>
        </w:tc>
      </w:tr>
      <w:tr w14:paraId="7695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2" w:type="pct"/>
            <w:vAlign w:val="center"/>
          </w:tcPr>
          <w:p w14:paraId="2F7E98FC">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10.6</w:t>
            </w:r>
          </w:p>
        </w:tc>
        <w:tc>
          <w:tcPr>
            <w:tcW w:w="1341" w:type="pct"/>
            <w:vAlign w:val="center"/>
          </w:tcPr>
          <w:p w14:paraId="4292A8E9">
            <w:pPr>
              <w:adjustRightInd w:val="0"/>
              <w:snapToGrid w:val="0"/>
              <w:spacing w:line="400" w:lineRule="exact"/>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u w:val="single"/>
              </w:rPr>
              <w:t>投标文件份数</w:t>
            </w:r>
          </w:p>
        </w:tc>
        <w:tc>
          <w:tcPr>
            <w:tcW w:w="3226" w:type="pct"/>
            <w:vAlign w:val="center"/>
          </w:tcPr>
          <w:p w14:paraId="5C80B1C3">
            <w:pPr>
              <w:adjustRightInd w:val="0"/>
              <w:snapToGrid w:val="0"/>
              <w:spacing w:line="400" w:lineRule="exact"/>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在中标结果公示结束后5个工作日内，中标单位向招标人提交与在广州交易集团有限公司（广州公共资源交易中心）系统上传投标文件内容相同的纸质投标文件2套给招标单位。</w:t>
            </w:r>
          </w:p>
        </w:tc>
      </w:tr>
    </w:tbl>
    <w:p w14:paraId="43FBF6B7">
      <w:pPr>
        <w:spacing w:line="360" w:lineRule="auto"/>
        <w:rPr>
          <w:rFonts w:hint="eastAsia" w:ascii="宋体" w:hAnsi="宋体"/>
          <w:color w:val="000000" w:themeColor="text1"/>
          <w:sz w:val="24"/>
          <w:szCs w:val="24"/>
          <w14:textFill>
            <w14:solidFill>
              <w14:schemeClr w14:val="tx1"/>
            </w14:solidFill>
          </w14:textFill>
        </w:rPr>
      </w:pPr>
      <w:r>
        <w:rPr>
          <w:rFonts w:ascii="宋体" w:hAnsi="宋体"/>
          <w:color w:val="000000" w:themeColor="text1"/>
          <w14:textFill>
            <w14:solidFill>
              <w14:schemeClr w14:val="tx1"/>
            </w14:solidFill>
          </w14:textFill>
        </w:rPr>
        <w:br w:type="page"/>
      </w:r>
    </w:p>
    <w:p w14:paraId="0E628D4B">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5" w:name="_Toc27978"/>
      <w:bookmarkStart w:id="6" w:name="_Toc15402"/>
      <w:r>
        <w:rPr>
          <w:rFonts w:hint="eastAsia" w:ascii="宋体" w:hAnsi="宋体" w:cs="宋体"/>
          <w:color w:val="000000" w:themeColor="text1"/>
          <w:sz w:val="24"/>
          <w:szCs w:val="24"/>
          <w14:textFill>
            <w14:solidFill>
              <w14:schemeClr w14:val="tx1"/>
            </w14:solidFill>
          </w14:textFill>
        </w:rPr>
        <w:t>1. 总则</w:t>
      </w:r>
      <w:bookmarkEnd w:id="5"/>
      <w:bookmarkEnd w:id="6"/>
    </w:p>
    <w:p w14:paraId="446DCEB1">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1.1招标项目概况</w:t>
      </w:r>
    </w:p>
    <w:p w14:paraId="5416D7C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1.1.1</w:t>
      </w:r>
      <w:r>
        <w:rPr>
          <w:rFonts w:hint="eastAsia" w:cs="宋体"/>
          <w:color w:val="000000" w:themeColor="text1"/>
          <w:spacing w:val="-8"/>
          <w:sz w:val="24"/>
          <w:szCs w:val="24"/>
          <w:lang w:eastAsia="zh-CN"/>
          <w14:textFill>
            <w14:solidFill>
              <w14:schemeClr w14:val="tx1"/>
            </w14:solidFill>
          </w14:textFill>
        </w:rPr>
        <w:t>根据《中华人民共和国招标投标法》、《中华人民共和国招标投标法实施条例》等有关</w:t>
      </w:r>
      <w:r>
        <w:rPr>
          <w:rFonts w:hint="eastAsia" w:cs="宋体"/>
          <w:color w:val="000000" w:themeColor="text1"/>
          <w:sz w:val="24"/>
          <w:szCs w:val="24"/>
          <w:lang w:eastAsia="zh-CN"/>
          <w14:textFill>
            <w14:solidFill>
              <w14:schemeClr w14:val="tx1"/>
            </w14:solidFill>
          </w14:textFill>
        </w:rPr>
        <w:t>法律、法规和规章的规定，本招标项目已具备招标条件，现对</w:t>
      </w:r>
      <w:r>
        <w:rPr>
          <w:rFonts w:hint="eastAsia" w:cs="宋体"/>
          <w:color w:val="000000" w:themeColor="text1"/>
          <w:sz w:val="24"/>
          <w:szCs w:val="24"/>
          <w:u w:val="single"/>
          <w:lang w:eastAsia="zh-CN"/>
          <w14:textFill>
            <w14:solidFill>
              <w14:schemeClr w14:val="tx1"/>
            </w14:solidFill>
          </w14:textFill>
        </w:rPr>
        <w:t>本项目勘察设计</w:t>
      </w:r>
      <w:r>
        <w:rPr>
          <w:rFonts w:hint="eastAsia" w:cs="宋体"/>
          <w:color w:val="000000" w:themeColor="text1"/>
          <w:sz w:val="24"/>
          <w:szCs w:val="24"/>
          <w:lang w:eastAsia="zh-CN"/>
          <w14:textFill>
            <w14:solidFill>
              <w14:schemeClr w14:val="tx1"/>
            </w14:solidFill>
          </w14:textFill>
        </w:rPr>
        <w:t>进行招标。</w:t>
      </w:r>
    </w:p>
    <w:p w14:paraId="5414D3C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1.1.2招标人：见投标人须知前附表。</w:t>
      </w:r>
    </w:p>
    <w:p w14:paraId="2E03300D">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1.1.3招标代理机构：见投标人须知前附表。</w:t>
      </w:r>
    </w:p>
    <w:p w14:paraId="307FA552">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1.1.4招标项目名称：见投标人须知前附表。</w:t>
      </w:r>
    </w:p>
    <w:p w14:paraId="7243355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1.1.5项目建设地点：见投标人须知前附表。</w:t>
      </w:r>
    </w:p>
    <w:p w14:paraId="129BBAE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1.1.6项目建设规模：见投标人须知前附表。</w:t>
      </w:r>
    </w:p>
    <w:p w14:paraId="4D13173A">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1.1.7项目投资估算：见投标人须知前附表。</w:t>
      </w:r>
    </w:p>
    <w:p w14:paraId="700A0B45">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28422A87">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1.2招标项目的资金来源和落实情况</w:t>
      </w:r>
    </w:p>
    <w:p w14:paraId="0469620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1.2.1资金来源及比例：见投标人须知前附表。</w:t>
      </w:r>
    </w:p>
    <w:p w14:paraId="2E8DC786">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1.2.2资金落实情况：见投标人须知前附表。</w:t>
      </w:r>
    </w:p>
    <w:p w14:paraId="3ACA8E21">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714C249D">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1.3招标范围、</w:t>
      </w:r>
      <w:r>
        <w:rPr>
          <w:rFonts w:hint="eastAsia" w:ascii="宋体" w:hAnsi="宋体" w:cs="宋体"/>
          <w:color w:val="000000" w:themeColor="text1"/>
          <w:sz w:val="24"/>
          <w:szCs w:val="24"/>
          <w:u w:val="single"/>
          <w14:textFill>
            <w14:solidFill>
              <w14:schemeClr w14:val="tx1"/>
            </w14:solidFill>
          </w14:textFill>
        </w:rPr>
        <w:t>勘察</w:t>
      </w:r>
      <w:r>
        <w:rPr>
          <w:rFonts w:hint="eastAsia" w:ascii="宋体" w:hAnsi="宋体" w:cs="宋体"/>
          <w:color w:val="000000" w:themeColor="text1"/>
          <w:sz w:val="24"/>
          <w:szCs w:val="24"/>
          <w14:textFill>
            <w14:solidFill>
              <w14:schemeClr w14:val="tx1"/>
            </w14:solidFill>
          </w14:textFill>
        </w:rPr>
        <w:t>设计服务期限和质量标准</w:t>
      </w:r>
    </w:p>
    <w:p w14:paraId="3B37D6D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1.3.1招标范围：见投标人须知前附表。</w:t>
      </w:r>
    </w:p>
    <w:p w14:paraId="575D0B2D">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1.3.2</w:t>
      </w:r>
      <w:r>
        <w:rPr>
          <w:rFonts w:hint="eastAsia" w:cs="宋体"/>
          <w:color w:val="000000" w:themeColor="text1"/>
          <w:sz w:val="24"/>
          <w:szCs w:val="24"/>
          <w:u w:val="single"/>
          <w:lang w:eastAsia="zh-CN"/>
          <w14:textFill>
            <w14:solidFill>
              <w14:schemeClr w14:val="tx1"/>
            </w14:solidFill>
          </w14:textFill>
        </w:rPr>
        <w:t>勘察</w:t>
      </w:r>
      <w:r>
        <w:rPr>
          <w:rFonts w:hint="eastAsia" w:cs="宋体"/>
          <w:color w:val="000000" w:themeColor="text1"/>
          <w:sz w:val="24"/>
          <w:szCs w:val="24"/>
          <w:lang w:eastAsia="zh-CN"/>
          <w14:textFill>
            <w14:solidFill>
              <w14:schemeClr w14:val="tx1"/>
            </w14:solidFill>
          </w14:textFill>
        </w:rPr>
        <w:t>设计服务期限：见投标人须知前附表。</w:t>
      </w:r>
    </w:p>
    <w:p w14:paraId="7052BF5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1.3.3质量标准：见投标人须知前附表。</w:t>
      </w:r>
    </w:p>
    <w:p w14:paraId="3C69E792">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4F037449">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1.4投标人资格要求</w:t>
      </w:r>
    </w:p>
    <w:p w14:paraId="6AF43E37">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1.4.1投标人应具备承担本招标项目资质条件、能力和信誉：</w:t>
      </w:r>
    </w:p>
    <w:p w14:paraId="5E2835EA">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（1）资质要求：见投标人须知前附表；</w:t>
      </w:r>
    </w:p>
    <w:p w14:paraId="16CFC7B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（2）财务要求：见投标人须知前附表；</w:t>
      </w:r>
    </w:p>
    <w:p w14:paraId="78B87E07">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（3）业绩要求：见投标人须知前附表；</w:t>
      </w:r>
    </w:p>
    <w:p w14:paraId="16E32BA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（4）信誉要求：见投标人须知前附表；</w:t>
      </w:r>
    </w:p>
    <w:p w14:paraId="55785F0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（5）项目负责人的资格要求：具体要求见投标人须知前附表；</w:t>
      </w:r>
    </w:p>
    <w:p w14:paraId="5DA4AAB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（6）其他主要人员要求：见投标人须知前附表。</w:t>
      </w:r>
    </w:p>
    <w:p w14:paraId="12FBD67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（7）其他要求：见投标人须知前附表。</w:t>
      </w:r>
    </w:p>
    <w:p w14:paraId="3A99E144">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需要提交的相关证明材料见本章第3.5款的规定。</w:t>
      </w:r>
    </w:p>
    <w:p w14:paraId="63A418C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1.4.2 投标人须知前附表规定接受联合体投标的，联合体除应符合本章第1.4.1项和投标人须知前附表的要求外，还应遵守以下规定：</w:t>
      </w:r>
    </w:p>
    <w:p w14:paraId="5262A2D5">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（1）联合体各方应按招标文件提供的格式签订联合体协议书，明确联合体主办方和各方权利义务，并承诺就中标项目向招标人承担连带责任；</w:t>
      </w:r>
    </w:p>
    <w:p w14:paraId="55D6A38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（2）由同一专业的单位组成的联合体，按照资质等级较低的单位确定资质等级；</w:t>
      </w:r>
    </w:p>
    <w:p w14:paraId="2F09C834">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（3）联合体各方不得再以自己名义单独或参加其他联合体在本招标项目中投标，否则各相关投标均无效。</w:t>
      </w:r>
    </w:p>
    <w:p w14:paraId="79C41507">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1.4.3投标人不得存在下列情形之一：</w:t>
      </w:r>
    </w:p>
    <w:p w14:paraId="598C842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（1）为招标人不具有独立法人资格的附属机构（单位）；</w:t>
      </w:r>
    </w:p>
    <w:p w14:paraId="4005D5E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（2）与招标人存在利害关系且可能影响招标公正性；</w:t>
      </w:r>
    </w:p>
    <w:p w14:paraId="382B38F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（3）与本招标项目的其他投标人为同一个单位负责人；</w:t>
      </w:r>
    </w:p>
    <w:p w14:paraId="22194268">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（4）与本招标项目的其他投标人存在控股、管理关系；</w:t>
      </w:r>
    </w:p>
    <w:p w14:paraId="4EF2342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（5）为本招标项目的代建人；</w:t>
      </w:r>
    </w:p>
    <w:p w14:paraId="3F896AC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（6）为本招标项目的招标代理机构；</w:t>
      </w:r>
    </w:p>
    <w:p w14:paraId="2B04657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（7）与本招标项目的代建人或招标代理机构同为一个法定代表人；</w:t>
      </w:r>
    </w:p>
    <w:p w14:paraId="1C051BAA">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（8）与本招标项目的代建人或招标代理机构存在控股或参股关系；</w:t>
      </w:r>
    </w:p>
    <w:p w14:paraId="1EF502CB">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（9）被依法暂停或者取消投标资格；</w:t>
      </w:r>
      <w:r>
        <w:rPr>
          <w:rFonts w:hint="eastAsia" w:cs="宋体"/>
          <w:color w:val="000000" w:themeColor="text1"/>
          <w:sz w:val="24"/>
          <w:szCs w:val="24"/>
          <w:u w:val="single"/>
          <w:lang w:eastAsia="zh-CN"/>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项目建设地点的，不受该项规定限制。）</w:t>
      </w:r>
    </w:p>
    <w:p w14:paraId="6E7EF6C2">
      <w:pPr>
        <w:pStyle w:val="9"/>
        <w:adjustRightInd w:val="0"/>
        <w:snapToGrid w:val="0"/>
        <w:spacing w:line="520" w:lineRule="exact"/>
        <w:ind w:left="0" w:firstLine="480" w:firstLineChars="200"/>
        <w:rPr>
          <w:rFonts w:hint="eastAsia" w:cs="宋体"/>
          <w:color w:val="000000" w:themeColor="text1"/>
          <w:sz w:val="24"/>
          <w:szCs w:val="24"/>
          <w:u w:val="single"/>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（10）被责令停产停业、暂扣或者吊销许可证、暂扣或者吊销执照；</w:t>
      </w:r>
      <w:r>
        <w:rPr>
          <w:rFonts w:hint="eastAsia" w:cs="宋体"/>
          <w:color w:val="000000" w:themeColor="text1"/>
          <w:sz w:val="24"/>
          <w:szCs w:val="24"/>
          <w:u w:val="single"/>
          <w:lang w:eastAsia="zh-CN"/>
          <w14:textFill>
            <w14:solidFill>
              <w14:schemeClr w14:val="tx1"/>
            </w14:solidFill>
          </w14:textFill>
        </w:rPr>
        <w:t>（本项事实应当以根据《中华人民共和国行政处罚法》依法作出并已经生效的行政处罚决定为认定依据。）</w:t>
      </w:r>
    </w:p>
    <w:p w14:paraId="23BC1C3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（11）进入清算程序，或被宣告破产，或其他丧失履约能力的情形；</w:t>
      </w:r>
    </w:p>
    <w:p w14:paraId="5847953A">
      <w:pPr>
        <w:pStyle w:val="9"/>
        <w:adjustRightInd w:val="0"/>
        <w:snapToGrid w:val="0"/>
        <w:spacing w:line="520" w:lineRule="exact"/>
        <w:ind w:left="0" w:firstLine="480" w:firstLineChars="200"/>
        <w:rPr>
          <w:rFonts w:hint="eastAsia" w:cs="宋体"/>
          <w:color w:val="000000" w:themeColor="text1"/>
          <w:sz w:val="24"/>
          <w:szCs w:val="24"/>
          <w:u w:val="single"/>
          <w:lang w:eastAsia="zh-CN"/>
          <w14:textFill>
            <w14:solidFill>
              <w14:schemeClr w14:val="tx1"/>
            </w14:solidFill>
          </w14:textFill>
        </w:rPr>
      </w:pPr>
      <w:r>
        <w:rPr>
          <w:rFonts w:hint="eastAsia" w:cs="宋体"/>
          <w:color w:val="000000" w:themeColor="text1"/>
          <w:sz w:val="24"/>
          <w:szCs w:val="24"/>
          <w:u w:val="single"/>
          <w:lang w:eastAsia="zh-CN"/>
          <w14:textFill>
            <w14:solidFill>
              <w14:schemeClr w14:val="tx1"/>
            </w14:solidFill>
          </w14:textFill>
        </w:rPr>
        <w:t>（12）在最近三年内发生重大设计质量问题（“重大设计质量问题”应当以相关行业主管部门的行政处罚决定或者司法机关出具的有关法律文书为准。“最近三年”是指从2022年1月1日至投标截止时间之日，以相关行业主管部门、司法机关、仲裁机构出具的生效文件的落款时间起计算）；</w:t>
      </w:r>
    </w:p>
    <w:p w14:paraId="6656144A">
      <w:pPr>
        <w:pStyle w:val="9"/>
        <w:adjustRightInd w:val="0"/>
        <w:snapToGrid w:val="0"/>
        <w:spacing w:line="520" w:lineRule="exact"/>
        <w:ind w:left="0" w:firstLine="480" w:firstLineChars="200"/>
        <w:rPr>
          <w:rFonts w:cs="宋体"/>
          <w:color w:val="000000" w:themeColor="text1"/>
          <w:sz w:val="24"/>
          <w:szCs w:val="24"/>
          <w:u w:val="single"/>
          <w:lang w:eastAsia="zh-CN"/>
          <w14:textFill>
            <w14:solidFill>
              <w14:schemeClr w14:val="tx1"/>
            </w14:solidFill>
          </w14:textFill>
        </w:rPr>
      </w:pPr>
      <w:r>
        <w:rPr>
          <w:rFonts w:hint="eastAsia" w:cs="宋体"/>
          <w:color w:val="000000" w:themeColor="text1"/>
          <w:sz w:val="24"/>
          <w:szCs w:val="24"/>
          <w:u w:val="single"/>
          <w:lang w:eastAsia="zh-CN"/>
          <w14:textFill>
            <w14:solidFill>
              <w14:schemeClr w14:val="tx1"/>
            </w14:solidFill>
          </w14:textFill>
        </w:rPr>
        <w:t>（13）被法院列为失信被执行人；</w:t>
      </w:r>
    </w:p>
    <w:p w14:paraId="61F38F2F">
      <w:pPr>
        <w:pStyle w:val="9"/>
        <w:adjustRightInd w:val="0"/>
        <w:snapToGrid w:val="0"/>
        <w:spacing w:line="520" w:lineRule="exact"/>
        <w:ind w:left="0" w:firstLine="480" w:firstLineChars="200"/>
        <w:rPr>
          <w:rFonts w:hint="eastAsia" w:cs="宋体"/>
          <w:color w:val="000000" w:themeColor="text1"/>
          <w:sz w:val="24"/>
          <w:szCs w:val="24"/>
          <w:u w:val="single"/>
          <w:lang w:eastAsia="zh-CN"/>
          <w14:textFill>
            <w14:solidFill>
              <w14:schemeClr w14:val="tx1"/>
            </w14:solidFill>
          </w14:textFill>
        </w:rPr>
      </w:pPr>
      <w:r>
        <w:rPr>
          <w:rFonts w:hint="eastAsia" w:cs="宋体"/>
          <w:color w:val="000000" w:themeColor="text1"/>
          <w:sz w:val="24"/>
          <w:szCs w:val="24"/>
          <w:u w:val="single"/>
          <w:lang w:eastAsia="zh-CN"/>
          <w14:textFill>
            <w14:solidFill>
              <w14:schemeClr w14:val="tx1"/>
            </w14:solidFill>
          </w14:textFill>
        </w:rPr>
        <w:t>（14）法律法规或投标人须知前附表规定的其他情形。</w:t>
      </w:r>
    </w:p>
    <w:p w14:paraId="1D7A0B26">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63B67062">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1.5费用承担</w:t>
      </w:r>
    </w:p>
    <w:p w14:paraId="14C0052A">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投标人准备和参加投标活动发生的费用自理。</w:t>
      </w:r>
    </w:p>
    <w:p w14:paraId="35D1F8AD">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096A63AE">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1.6保密</w:t>
      </w:r>
    </w:p>
    <w:p w14:paraId="16FB40D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参与招标投标活动的各方应对招标文件和投标文件中的商业和技术等秘密保密，否则应承担相应的法律责任。</w:t>
      </w:r>
    </w:p>
    <w:p w14:paraId="333F3316">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31860F51">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1.7语言文字</w:t>
      </w:r>
    </w:p>
    <w:p w14:paraId="76EE3C8B">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招标投标文件使用的语言文字为中文。专用术语使用外文的，应附有中文注释。</w:t>
      </w:r>
    </w:p>
    <w:p w14:paraId="77B5DC35">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p>
    <w:p w14:paraId="5ABC9576">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1.8计量单位</w:t>
      </w:r>
    </w:p>
    <w:p w14:paraId="4E07F488">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所有计量均采用中华人民共和国法定计量单位。</w:t>
      </w:r>
    </w:p>
    <w:p w14:paraId="11B7D597">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1E1A7E04">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1.9踏勘现场</w:t>
      </w:r>
    </w:p>
    <w:p w14:paraId="3FCC9ED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1.9.1投标人须知前附表规定组织踏勘现场的，招标人按投标人须知前附表规定的时间、地点组织投标人踏勘项目现场。部分投标人未按时参加踏勘现场的，不影响踏勘现场的正常进行。</w:t>
      </w:r>
    </w:p>
    <w:p w14:paraId="134D99A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1.9.2投标人踏勘现场发生的费用自理。</w:t>
      </w:r>
    </w:p>
    <w:p w14:paraId="51DD90E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1.9.3除招标人的原因外，投标人自行负责在踏勘现场中所发生的人员伤亡和财产损失。</w:t>
      </w:r>
    </w:p>
    <w:p w14:paraId="3A3B97D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1.9.4招标人在踏勘现场中介绍的工程场地和相关的周边环境情况，供投标人在编制投标文件时参考，招标人不对投标人据此作出的判断和决策负责。</w:t>
      </w:r>
    </w:p>
    <w:p w14:paraId="6032AF42">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44B37AD9">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1.10投标预备会</w:t>
      </w:r>
    </w:p>
    <w:p w14:paraId="07E691A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1.10.1投标人须知前附表规定召开投标预备会的，招标人按投标人须知前附表规定的时间和地点召开投标预备会，澄清投标人提出的问题。</w:t>
      </w:r>
    </w:p>
    <w:p w14:paraId="3F7B76A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1.10.2投标人应按投标人须知前附表规定的时间和形式将提出的问题送达招标人，以便招标人在会议期间澄清。</w:t>
      </w:r>
    </w:p>
    <w:p w14:paraId="6187E8C5">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1.10.3投标预备会后，招标人将对投标人所提问题的澄清，以投标人须知前附表规定的形式通知所有购买招标文件的投标人。该澄清内容为招标文件的组成部分。</w:t>
      </w:r>
    </w:p>
    <w:p w14:paraId="485423EC">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7036E187">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1.11分包</w:t>
      </w:r>
    </w:p>
    <w:p w14:paraId="2673BAC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1.11.1投标人拟在中标后将中标项目的非主体、非关键性</w:t>
      </w:r>
      <w:r>
        <w:rPr>
          <w:rFonts w:hint="eastAsia" w:cs="宋体"/>
          <w:color w:val="000000" w:themeColor="text1"/>
          <w:sz w:val="24"/>
          <w:szCs w:val="24"/>
          <w:u w:val="single"/>
          <w:lang w:eastAsia="zh-CN"/>
          <w14:textFill>
            <w14:solidFill>
              <w14:schemeClr w14:val="tx1"/>
            </w14:solidFill>
          </w14:textFill>
        </w:rPr>
        <w:t>勘察</w:t>
      </w:r>
      <w:r>
        <w:rPr>
          <w:rFonts w:hint="eastAsia" w:cs="宋体"/>
          <w:color w:val="000000" w:themeColor="text1"/>
          <w:sz w:val="24"/>
          <w:szCs w:val="24"/>
          <w:lang w:eastAsia="zh-CN"/>
          <w14:textFill>
            <w14:solidFill>
              <w14:schemeClr w14:val="tx1"/>
            </w14:solidFill>
          </w14:textFill>
        </w:rPr>
        <w:t>设计工作进行分包的，应符合投标人须知前附表规定的分包内容、分包金额和资质要求等限制性条件，除投标人须知前附表规定的非主体、非关键性</w:t>
      </w:r>
      <w:r>
        <w:rPr>
          <w:rFonts w:hint="eastAsia" w:cs="宋体"/>
          <w:color w:val="000000" w:themeColor="text1"/>
          <w:sz w:val="24"/>
          <w:szCs w:val="24"/>
          <w:u w:val="single"/>
          <w:lang w:eastAsia="zh-CN"/>
          <w14:textFill>
            <w14:solidFill>
              <w14:schemeClr w14:val="tx1"/>
            </w14:solidFill>
          </w14:textFill>
        </w:rPr>
        <w:t>勘察</w:t>
      </w:r>
      <w:r>
        <w:rPr>
          <w:rFonts w:hint="eastAsia" w:cs="宋体"/>
          <w:color w:val="000000" w:themeColor="text1"/>
          <w:sz w:val="24"/>
          <w:szCs w:val="24"/>
          <w:lang w:eastAsia="zh-CN"/>
          <w14:textFill>
            <w14:solidFill>
              <w14:schemeClr w14:val="tx1"/>
            </w14:solidFill>
          </w14:textFill>
        </w:rPr>
        <w:t>设计工作外，其他工作不得分包。</w:t>
      </w:r>
    </w:p>
    <w:p w14:paraId="799414BA">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1.11.2中标人不得向他人转让中标项目，接受分包的人不得再次分包。中标人应当就分包项目向招标人负责，接受分包的人就分包项目承担连带责任。</w:t>
      </w:r>
    </w:p>
    <w:p w14:paraId="52FC5156">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0B7D5964">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1.12响应和偏差</w:t>
      </w:r>
    </w:p>
    <w:p w14:paraId="6729CD2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1.12.1投标文件应当对招标文件的实质性要求和条件作出满足性或更有利于招标人的响应，否则，投标人的投标将被否决。实质性要求和条件见投标人须知前附表。</w:t>
      </w:r>
    </w:p>
    <w:p w14:paraId="3BAF63B2">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1.12.2投标人应根据招标文件的要求提供投标</w:t>
      </w:r>
      <w:r>
        <w:rPr>
          <w:rFonts w:hint="eastAsia" w:cs="宋体"/>
          <w:color w:val="000000" w:themeColor="text1"/>
          <w:sz w:val="24"/>
          <w:szCs w:val="24"/>
          <w:u w:val="single"/>
          <w:lang w:eastAsia="zh-CN"/>
          <w14:textFill>
            <w14:solidFill>
              <w14:schemeClr w14:val="tx1"/>
            </w14:solidFill>
          </w14:textFill>
        </w:rPr>
        <w:t>勘察设计技术方案</w:t>
      </w:r>
      <w:r>
        <w:rPr>
          <w:rFonts w:hint="eastAsia" w:cs="宋体"/>
          <w:color w:val="000000" w:themeColor="text1"/>
          <w:sz w:val="24"/>
          <w:szCs w:val="24"/>
          <w:lang w:eastAsia="zh-CN"/>
          <w14:textFill>
            <w14:solidFill>
              <w14:schemeClr w14:val="tx1"/>
            </w14:solidFill>
          </w14:textFill>
        </w:rPr>
        <w:t>等内容以对招标文件作出响应。</w:t>
      </w:r>
    </w:p>
    <w:p w14:paraId="06B1103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1.12.3投标人须知前附表允许投标文件偏离招标文件某些要求的，偏差应当符合招标文件规定的偏差范围和幅度。</w:t>
      </w:r>
    </w:p>
    <w:p w14:paraId="259D94DE">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6C5D984F">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7" w:name="_Toc22179"/>
      <w:bookmarkStart w:id="8" w:name="_Toc21633"/>
      <w:r>
        <w:rPr>
          <w:rFonts w:hint="eastAsia" w:ascii="宋体" w:hAnsi="宋体" w:cs="宋体"/>
          <w:color w:val="000000" w:themeColor="text1"/>
          <w:sz w:val="24"/>
          <w:szCs w:val="24"/>
          <w14:textFill>
            <w14:solidFill>
              <w14:schemeClr w14:val="tx1"/>
            </w14:solidFill>
          </w14:textFill>
        </w:rPr>
        <w:t>2. 招标文件</w:t>
      </w:r>
      <w:bookmarkEnd w:id="7"/>
      <w:bookmarkEnd w:id="8"/>
    </w:p>
    <w:p w14:paraId="6652ECDE">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2.1招标文件的组成</w:t>
      </w:r>
    </w:p>
    <w:p w14:paraId="20FFF9A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本招标文件包括：</w:t>
      </w:r>
    </w:p>
    <w:p w14:paraId="48CAAAFA">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（1）招标公告</w:t>
      </w:r>
      <w:r>
        <w:rPr>
          <w:rFonts w:hint="eastAsia" w:cs="宋体"/>
          <w:strike/>
          <w:color w:val="000000" w:themeColor="text1"/>
          <w:sz w:val="24"/>
          <w:szCs w:val="24"/>
          <w:lang w:eastAsia="zh-CN"/>
          <w14:textFill>
            <w14:solidFill>
              <w14:schemeClr w14:val="tx1"/>
            </w14:solidFill>
          </w14:textFill>
        </w:rPr>
        <w:t>（或投标邀请书）</w:t>
      </w:r>
      <w:r>
        <w:rPr>
          <w:rFonts w:hint="eastAsia" w:cs="宋体"/>
          <w:color w:val="000000" w:themeColor="text1"/>
          <w:sz w:val="24"/>
          <w:szCs w:val="24"/>
          <w:lang w:eastAsia="zh-CN"/>
          <w14:textFill>
            <w14:solidFill>
              <w14:schemeClr w14:val="tx1"/>
            </w14:solidFill>
          </w14:textFill>
        </w:rPr>
        <w:t>；</w:t>
      </w:r>
    </w:p>
    <w:p w14:paraId="78ABB86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（2）投标人须知；</w:t>
      </w:r>
    </w:p>
    <w:p w14:paraId="72511C2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（3）评标办法；</w:t>
      </w:r>
    </w:p>
    <w:p w14:paraId="45E19EE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（4）合同条款及格式；</w:t>
      </w:r>
    </w:p>
    <w:p w14:paraId="7E97952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（5）发包人要求；</w:t>
      </w:r>
    </w:p>
    <w:p w14:paraId="02B98A0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（6）投标文件格式；</w:t>
      </w:r>
    </w:p>
    <w:p w14:paraId="6575E2B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（7）投标人须知前附表规定的其他资料。</w:t>
      </w:r>
    </w:p>
    <w:p w14:paraId="2A0752A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根据本章第1.10款、第2.2款和第2.3款对招标文件所作的澄清、修改，构成招标文件的组成部分。</w:t>
      </w:r>
    </w:p>
    <w:p w14:paraId="5129A515">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423AD4D2">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2.2招标文件的澄清</w:t>
      </w:r>
    </w:p>
    <w:p w14:paraId="663CF3C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EFAB56D">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2.2.2招标文件的澄清以投标人须知前附表规定的形式发给所有</w:t>
      </w:r>
      <w:r>
        <w:rPr>
          <w:rFonts w:hint="eastAsia" w:cs="宋体"/>
          <w:strike/>
          <w:color w:val="000000" w:themeColor="text1"/>
          <w:sz w:val="24"/>
          <w:szCs w:val="24"/>
          <w:lang w:eastAsia="zh-CN"/>
          <w14:textFill>
            <w14:solidFill>
              <w14:schemeClr w14:val="tx1"/>
            </w14:solidFill>
          </w14:textFill>
        </w:rPr>
        <w:t>购买招标文件的</w:t>
      </w:r>
      <w:r>
        <w:rPr>
          <w:rFonts w:hint="eastAsia" w:cs="宋体"/>
          <w:color w:val="000000" w:themeColor="text1"/>
          <w:sz w:val="24"/>
          <w:szCs w:val="24"/>
          <w:lang w:eastAsia="zh-CN"/>
          <w14:textFill>
            <w14:solidFill>
              <w14:schemeClr w14:val="tx1"/>
            </w14:solidFill>
          </w14:textFill>
        </w:rPr>
        <w:t>投标人，但不指明澄清问题的来源。澄清发出的时间距本章第4.2.1项规定的投标截止时间不足15日的，并且澄清内容可能影响投标文件编制的，将相应延长投标截止时间。</w:t>
      </w:r>
    </w:p>
    <w:p w14:paraId="2D92A76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2.2.3投标人在收到澄清后，应按投标人须知前附表规定的时间和形式通知招标人，确认已收到该澄清。</w:t>
      </w:r>
    </w:p>
    <w:p w14:paraId="136DDD8B">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2.2.4 除非招标人认为确有必要答复，否则，招标人有权拒绝回复投标人在本章第 2.2.1项规定的时间后的任何澄清要求。</w:t>
      </w:r>
    </w:p>
    <w:p w14:paraId="03BA8D1B">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794E3373">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2.3招标文件的修改</w:t>
      </w:r>
    </w:p>
    <w:p w14:paraId="387D8FE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2.3.1招标人以投标人须知前附表规定的形式修改招标文件，并通知所有投标人。修改招标文件的时间距本章第4.2.1项规定的投标截止时间不足15日的，并且修改内容可能影响投标文件编制的，将相应延长投标截止时间。</w:t>
      </w:r>
    </w:p>
    <w:p w14:paraId="4F5B0D95">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2.3.2投标人收到修改内容后，应按投标人须知前附表规定的时间和形式通知招标人，确认已收到该修改。</w:t>
      </w:r>
    </w:p>
    <w:p w14:paraId="1C206398">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552AAA73">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2.4招标文件的异议</w:t>
      </w:r>
    </w:p>
    <w:p w14:paraId="14BFEC9C">
      <w:pPr>
        <w:pStyle w:val="9"/>
        <w:adjustRightInd w:val="0"/>
        <w:snapToGrid w:val="0"/>
        <w:spacing w:line="520" w:lineRule="exact"/>
        <w:ind w:left="0" w:firstLine="480" w:firstLineChars="200"/>
        <w:rPr>
          <w:rFonts w:hint="eastAsia" w:cs="宋体"/>
          <w:color w:val="000000" w:themeColor="text1"/>
          <w:sz w:val="24"/>
          <w:szCs w:val="24"/>
          <w:u w:val="single"/>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投标人或者其他利害关系人对招标文件有异议的，应当在投标截止时间10日前提出。招标人将在收到异议之日起3日内作出答复；作出答复前，将暂停招标投标活动。</w:t>
      </w:r>
      <w:r>
        <w:rPr>
          <w:rFonts w:hint="eastAsia" w:cs="宋体"/>
          <w:color w:val="000000" w:themeColor="text1"/>
          <w:sz w:val="24"/>
          <w:szCs w:val="24"/>
          <w:u w:val="single"/>
          <w:lang w:eastAsia="zh-CN"/>
          <w14:textFill>
            <w14:solidFill>
              <w14:schemeClr w14:val="tx1"/>
            </w14:solidFill>
          </w14:textFill>
        </w:rPr>
        <w:t>可以通过线下或线上的形式提出异议。线上提交的，应通过交易平台进行，招标人也应通过交易平台答复线上提交的异议。具体按照交易平台相关指南进行操作。作出答复前，应当暂停招标投标活动。</w:t>
      </w:r>
    </w:p>
    <w:p w14:paraId="69A09B00">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29943BB3">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9" w:name="_Toc19710"/>
      <w:bookmarkStart w:id="10" w:name="_Toc27465"/>
      <w:r>
        <w:rPr>
          <w:rFonts w:hint="eastAsia" w:ascii="宋体" w:hAnsi="宋体" w:cs="宋体"/>
          <w:color w:val="000000" w:themeColor="text1"/>
          <w:sz w:val="24"/>
          <w:szCs w:val="24"/>
          <w14:textFill>
            <w14:solidFill>
              <w14:schemeClr w14:val="tx1"/>
            </w14:solidFill>
          </w14:textFill>
        </w:rPr>
        <w:t>3. 投标文件</w:t>
      </w:r>
      <w:bookmarkEnd w:id="9"/>
      <w:bookmarkEnd w:id="10"/>
    </w:p>
    <w:p w14:paraId="66900FB8">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3.1投标文件的组成</w:t>
      </w:r>
    </w:p>
    <w:p w14:paraId="61A589D2">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3.1.1 投标文件应包括下列内容：</w:t>
      </w:r>
    </w:p>
    <w:p w14:paraId="1F02D85D">
      <w:pPr>
        <w:numPr>
          <w:ilvl w:val="0"/>
          <w:numId w:val="1"/>
        </w:numPr>
        <w:autoSpaceDE w:val="0"/>
        <w:autoSpaceDN w:val="0"/>
        <w:adjustRightInd w:val="0"/>
        <w:snapToGrid w:val="0"/>
        <w:spacing w:line="520" w:lineRule="exact"/>
        <w:ind w:firstLine="482" w:firstLineChars="200"/>
        <w:rPr>
          <w:rFonts w:hint="eastAsia" w:ascii="宋体" w:hAnsi="宋体" w:cs="宋体"/>
          <w:b/>
          <w:color w:val="000000" w:themeColor="text1"/>
          <w:sz w:val="24"/>
          <w:szCs w:val="24"/>
          <w:u w:val="single"/>
          <w14:textFill>
            <w14:solidFill>
              <w14:schemeClr w14:val="tx1"/>
            </w14:solidFill>
          </w14:textFill>
        </w:rPr>
      </w:pPr>
      <w:r>
        <w:rPr>
          <w:rFonts w:hint="eastAsia" w:ascii="宋体" w:hAnsi="宋体" w:cs="宋体"/>
          <w:b/>
          <w:color w:val="000000" w:themeColor="text1"/>
          <w:sz w:val="24"/>
          <w:szCs w:val="24"/>
          <w:u w:val="single"/>
          <w14:textFill>
            <w14:solidFill>
              <w14:schemeClr w14:val="tx1"/>
            </w14:solidFill>
          </w14:textFill>
        </w:rPr>
        <w:t>投标文件（含资格审查文件）；</w:t>
      </w:r>
    </w:p>
    <w:p w14:paraId="51299D53">
      <w:pPr>
        <w:numPr>
          <w:ilvl w:val="0"/>
          <w:numId w:val="1"/>
        </w:numPr>
        <w:autoSpaceDE w:val="0"/>
        <w:autoSpaceDN w:val="0"/>
        <w:adjustRightInd w:val="0"/>
        <w:snapToGrid w:val="0"/>
        <w:spacing w:line="520" w:lineRule="exact"/>
        <w:ind w:firstLine="482" w:firstLineChars="200"/>
        <w:rPr>
          <w:rFonts w:hint="eastAsia" w:ascii="宋体" w:hAnsi="宋体" w:cs="宋体"/>
          <w:b/>
          <w:color w:val="000000" w:themeColor="text1"/>
          <w:sz w:val="24"/>
          <w:szCs w:val="24"/>
          <w:u w:val="single"/>
          <w14:textFill>
            <w14:solidFill>
              <w14:schemeClr w14:val="tx1"/>
            </w14:solidFill>
          </w14:textFill>
        </w:rPr>
      </w:pPr>
      <w:r>
        <w:rPr>
          <w:rFonts w:hint="eastAsia" w:ascii="宋体" w:hAnsi="宋体" w:cs="宋体"/>
          <w:b/>
          <w:color w:val="000000" w:themeColor="text1"/>
          <w:sz w:val="24"/>
          <w:szCs w:val="24"/>
          <w:u w:val="single"/>
          <w14:textFill>
            <w14:solidFill>
              <w14:schemeClr w14:val="tx1"/>
            </w14:solidFill>
          </w14:textFill>
        </w:rPr>
        <w:t>投标人认为需要增加的其他资料（如有）。</w:t>
      </w:r>
    </w:p>
    <w:p w14:paraId="0D4AC0B1">
      <w:pPr>
        <w:pStyle w:val="6"/>
        <w:adjustRightInd w:val="0"/>
        <w:snapToGrid w:val="0"/>
        <w:spacing w:line="520" w:lineRule="exact"/>
        <w:ind w:firstLine="48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具体详见招标文件第六章的勘察设计投标文件编制要求。</w:t>
      </w:r>
    </w:p>
    <w:p w14:paraId="442EE0DB">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投标人在评标过程中作出的符合法律法规和招标文件规定的澄清确认，构成投标文件的组成部分。</w:t>
      </w:r>
    </w:p>
    <w:p w14:paraId="7AE9663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3.1.2投标人须知前附表规定不接受联合体投标的，或投标人没有组成联合体的，投标文件不包括</w:t>
      </w:r>
      <w:r>
        <w:rPr>
          <w:rFonts w:hint="eastAsia" w:cs="宋体"/>
          <w:strike/>
          <w:color w:val="000000" w:themeColor="text1"/>
          <w:sz w:val="24"/>
          <w:szCs w:val="24"/>
          <w:lang w:eastAsia="zh-CN"/>
          <w14:textFill>
            <w14:solidFill>
              <w14:schemeClr w14:val="tx1"/>
            </w14:solidFill>
          </w14:textFill>
        </w:rPr>
        <w:t>本章第3.1.1（3）目所指的</w:t>
      </w:r>
      <w:r>
        <w:rPr>
          <w:rFonts w:hint="eastAsia" w:cs="宋体"/>
          <w:color w:val="000000" w:themeColor="text1"/>
          <w:sz w:val="24"/>
          <w:szCs w:val="24"/>
          <w:lang w:eastAsia="zh-CN"/>
          <w14:textFill>
            <w14:solidFill>
              <w14:schemeClr w14:val="tx1"/>
            </w14:solidFill>
          </w14:textFill>
        </w:rPr>
        <w:t>联合体协议书。</w:t>
      </w:r>
    </w:p>
    <w:p w14:paraId="7A5C820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3.1.3 投标人须知前附表未要求提交投标保证金的，投标文件不包括本章第 3.1.1（4）目所指的投标保证金。</w:t>
      </w:r>
    </w:p>
    <w:p w14:paraId="38569A11">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3EF9A99F">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3.2投标报价</w:t>
      </w:r>
    </w:p>
    <w:p w14:paraId="778072F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3.2.1投标报价应包括国家规定的增值税税金，除投标人须知前附表另有规定外，增值税税金按一般计税方法计算。投标人应按第六章“投标文件格式”的要求在</w:t>
      </w:r>
      <w:r>
        <w:rPr>
          <w:rFonts w:hint="eastAsia" w:cs="宋体"/>
          <w:color w:val="000000" w:themeColor="text1"/>
          <w:sz w:val="24"/>
          <w:szCs w:val="24"/>
          <w:u w:val="single"/>
          <w:lang w:eastAsia="zh-CN"/>
          <w14:textFill>
            <w14:solidFill>
              <w14:schemeClr w14:val="tx1"/>
            </w14:solidFill>
          </w14:textFill>
        </w:rPr>
        <w:t>投标书</w:t>
      </w:r>
      <w:r>
        <w:rPr>
          <w:rFonts w:hint="eastAsia" w:cs="宋体"/>
          <w:color w:val="000000" w:themeColor="text1"/>
          <w:sz w:val="24"/>
          <w:szCs w:val="24"/>
          <w:lang w:eastAsia="zh-CN"/>
          <w14:textFill>
            <w14:solidFill>
              <w14:schemeClr w14:val="tx1"/>
            </w14:solidFill>
          </w14:textFill>
        </w:rPr>
        <w:t>中进行报价并填写</w:t>
      </w:r>
      <w:r>
        <w:rPr>
          <w:rFonts w:hint="eastAsia" w:cs="宋体"/>
          <w:color w:val="000000" w:themeColor="text1"/>
          <w:sz w:val="24"/>
          <w:szCs w:val="24"/>
          <w:u w:val="single"/>
          <w:lang w:eastAsia="zh-CN"/>
          <w14:textFill>
            <w14:solidFill>
              <w14:schemeClr w14:val="tx1"/>
            </w14:solidFill>
          </w14:textFill>
        </w:rPr>
        <w:t>勘察设计费用清单</w:t>
      </w:r>
      <w:r>
        <w:rPr>
          <w:rFonts w:hint="eastAsia" w:cs="宋体"/>
          <w:color w:val="000000" w:themeColor="text1"/>
          <w:sz w:val="24"/>
          <w:szCs w:val="24"/>
          <w:lang w:eastAsia="zh-CN"/>
          <w14:textFill>
            <w14:solidFill>
              <w14:schemeClr w14:val="tx1"/>
            </w14:solidFill>
          </w14:textFill>
        </w:rPr>
        <w:t>。</w:t>
      </w:r>
    </w:p>
    <w:p w14:paraId="1DBC2756">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3.2.2投标人应充分了解该项目的总体情况以及影响投标报价的其他要素。</w:t>
      </w:r>
    </w:p>
    <w:p w14:paraId="51A68B1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3.2.3本项目的报价方式见投标人须知前附表。投标人在投标截止时间前修改</w:t>
      </w:r>
      <w:r>
        <w:rPr>
          <w:rFonts w:hint="eastAsia" w:cs="宋体"/>
          <w:color w:val="000000" w:themeColor="text1"/>
          <w:sz w:val="24"/>
          <w:szCs w:val="24"/>
          <w:u w:val="single"/>
          <w:lang w:eastAsia="zh-CN"/>
          <w14:textFill>
            <w14:solidFill>
              <w14:schemeClr w14:val="tx1"/>
            </w14:solidFill>
          </w14:textFill>
        </w:rPr>
        <w:t>投标书</w:t>
      </w:r>
      <w:r>
        <w:rPr>
          <w:rFonts w:hint="eastAsia" w:cs="宋体"/>
          <w:color w:val="000000" w:themeColor="text1"/>
          <w:sz w:val="24"/>
          <w:szCs w:val="24"/>
          <w:lang w:eastAsia="zh-CN"/>
          <w14:textFill>
            <w14:solidFill>
              <w14:schemeClr w14:val="tx1"/>
            </w14:solidFill>
          </w14:textFill>
        </w:rPr>
        <w:t>中的投标报价总额，须符合本章第 4.3 款的有关要求。</w:t>
      </w:r>
    </w:p>
    <w:p w14:paraId="1F003108">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3.2.4招标人设有最高投标限价的，投标人的投标报价不得超过最高投标限价</w:t>
      </w:r>
      <w:r>
        <w:rPr>
          <w:rFonts w:hint="eastAsia" w:cs="宋体"/>
          <w:color w:val="000000" w:themeColor="text1"/>
          <w:sz w:val="24"/>
          <w:szCs w:val="24"/>
          <w:u w:val="single"/>
          <w:lang w:eastAsia="zh-CN"/>
          <w14:textFill>
            <w14:solidFill>
              <w14:schemeClr w14:val="tx1"/>
            </w14:solidFill>
          </w14:textFill>
        </w:rPr>
        <w:t>（含投标总价限价、勘察费限价、设计费限价）</w:t>
      </w:r>
      <w:r>
        <w:rPr>
          <w:rFonts w:hint="eastAsia" w:cs="宋体"/>
          <w:color w:val="000000" w:themeColor="text1"/>
          <w:sz w:val="24"/>
          <w:szCs w:val="24"/>
          <w:lang w:eastAsia="zh-CN"/>
          <w14:textFill>
            <w14:solidFill>
              <w14:schemeClr w14:val="tx1"/>
            </w14:solidFill>
          </w14:textFill>
        </w:rPr>
        <w:t>，最高投标限价在投标人须知前附表中载明。</w:t>
      </w:r>
    </w:p>
    <w:p w14:paraId="79E73782">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3.2.5投标报价的其他要求见投标人须知前附表。</w:t>
      </w:r>
    </w:p>
    <w:p w14:paraId="62E933FA">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3.3投标有效期</w:t>
      </w:r>
    </w:p>
    <w:p w14:paraId="156A4E88">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3.3.1除投标人须知前附表另有规定外，投标有效期为90天。</w:t>
      </w:r>
    </w:p>
    <w:p w14:paraId="0BD9768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3.3.2在投标有效期内，投标人撤销投标文件的，应承担招标文件和法律规定的责任。</w:t>
      </w:r>
    </w:p>
    <w:p w14:paraId="4D169FB8">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601E38A1">
      <w:pPr>
        <w:pStyle w:val="5"/>
        <w:adjustRightInd w:val="0"/>
        <w:snapToGrid w:val="0"/>
        <w:spacing w:before="0" w:after="0" w:line="520" w:lineRule="exact"/>
        <w:ind w:firstLine="482" w:firstLineChars="200"/>
        <w:rPr>
          <w:rFonts w:hint="eastAsia" w:ascii="宋体" w:hAnsi="宋体" w:cs="宋体"/>
          <w: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3.4投标保证金</w:t>
      </w:r>
    </w:p>
    <w:p w14:paraId="29850D9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46F30B8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3.4.2投标人不按本章第3.4.1项要求提交投标保证金的，评标委员会将否决其投标。</w:t>
      </w:r>
    </w:p>
    <w:p w14:paraId="21165AA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3.4.3招标人最迟将在与中标人签订合同后5日内，向未中标的投标人和中标人退还投标保证金。投标保证金以现金或者支票形式递交的，还应退还银行同期存款利息。</w:t>
      </w:r>
    </w:p>
    <w:p w14:paraId="4A69EB9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3.4.4有下列情形之一的，投标保证金将不予退还：</w:t>
      </w:r>
    </w:p>
    <w:p w14:paraId="4A30C862">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（1）投标人在投标有效期内撤销投标文件；</w:t>
      </w:r>
    </w:p>
    <w:p w14:paraId="7992C3E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（2）中标人在收到中标通知书后，无正当理由不与招标人订立合同，在签订合同时向招标人提出附加条件，或者不按照招标文件要求提交履约保证金；</w:t>
      </w:r>
    </w:p>
    <w:p w14:paraId="25067BB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（3）发生投标人须知前附表规定的其他可以不予退还投标保证金的情形。</w:t>
      </w:r>
    </w:p>
    <w:p w14:paraId="09D10909">
      <w:pPr>
        <w:adjustRightInd w:val="0"/>
        <w:snapToGrid w:val="0"/>
        <w:spacing w:line="520" w:lineRule="exact"/>
        <w:ind w:firstLine="482" w:firstLineChars="200"/>
        <w:rPr>
          <w:rFonts w:hint="eastAsia" w:ascii="宋体" w:hAnsi="宋体" w:cs="宋体"/>
          <w:b/>
          <w:strike/>
          <w:color w:val="000000" w:themeColor="text1"/>
          <w:sz w:val="24"/>
          <w:szCs w:val="24"/>
          <w14:textFill>
            <w14:solidFill>
              <w14:schemeClr w14:val="tx1"/>
            </w14:solidFill>
          </w14:textFill>
        </w:rPr>
      </w:pPr>
      <w:bookmarkStart w:id="11" w:name="_Toc515205216"/>
      <w:bookmarkStart w:id="12" w:name="_Toc529196543"/>
      <w:r>
        <w:rPr>
          <w:rFonts w:hint="eastAsia" w:ascii="宋体" w:hAnsi="宋体" w:cs="宋体"/>
          <w:b/>
          <w:strike/>
          <w:color w:val="000000" w:themeColor="text1"/>
          <w:sz w:val="24"/>
          <w:szCs w:val="24"/>
          <w14:textFill>
            <w14:solidFill>
              <w14:schemeClr w14:val="tx1"/>
            </w14:solidFill>
          </w14:textFill>
        </w:rPr>
        <w:t>3.5 资格审查资料（适用于已进行资格预审的）</w:t>
      </w:r>
      <w:bookmarkEnd w:id="11"/>
      <w:bookmarkEnd w:id="12"/>
    </w:p>
    <w:p w14:paraId="0BFC8CDE">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投标人在递交投标文件前，发生可能影响其投标资格的新情况的，应更新或补充其在申请资格预审时提供的资料，以证实其各项资格条件仍能继续满足资格预审文件的要求，且没有实质性降低。</w:t>
      </w:r>
    </w:p>
    <w:p w14:paraId="134CD081">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3.5资格审查资料（适用于未进行资格预审的）</w:t>
      </w:r>
    </w:p>
    <w:p w14:paraId="09BB5EE6">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除投标人须知前附表另有规定外，投标人应按</w:t>
      </w:r>
      <w:r>
        <w:rPr>
          <w:rFonts w:hint="eastAsia" w:cs="宋体"/>
          <w:color w:val="000000" w:themeColor="text1"/>
          <w:sz w:val="24"/>
          <w:szCs w:val="24"/>
          <w:u w:val="single"/>
          <w:lang w:eastAsia="zh-CN"/>
          <w14:textFill>
            <w14:solidFill>
              <w14:schemeClr w14:val="tx1"/>
            </w14:solidFill>
          </w14:textFill>
        </w:rPr>
        <w:t>招标公告和本章第3.1项的要求</w:t>
      </w:r>
      <w:r>
        <w:rPr>
          <w:rFonts w:hint="eastAsia" w:cs="宋体"/>
          <w:color w:val="000000" w:themeColor="text1"/>
          <w:sz w:val="24"/>
          <w:szCs w:val="24"/>
          <w:lang w:eastAsia="zh-CN"/>
          <w14:textFill>
            <w14:solidFill>
              <w14:schemeClr w14:val="tx1"/>
            </w14:solidFill>
          </w14:textFill>
        </w:rPr>
        <w:t>提供资格审查资料，以证明其满足本章第1.4款规定的资质、财务、业绩、信誉等要求。</w:t>
      </w:r>
    </w:p>
    <w:p w14:paraId="7B1DAD94">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3.5.1“投标人基本情况表”应附投标人营业执照和组织机构代码证的复印件（按照“三证合一”或“五证合一”登记制度进行登记的，可仅提供营业执照复印件）、投标人设计资质证书副本等材料的复印件。</w:t>
      </w:r>
    </w:p>
    <w:p w14:paraId="4849C67D">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3025BC28">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3.5.3“近年完成的类似设计项目情况表”应附中标通知书和（或）合同协议书、发包人出具的证明文件；具体时间要求见投标人须知前附表，每张表格只填写一个项目，并标明序号。</w:t>
      </w:r>
    </w:p>
    <w:p w14:paraId="221652F5">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3.5.4“正在设计和新承接的项目情况表”应附中标通知书和（或）合同协议书复印件。每张表格只填写一个项目，并标明序号。</w:t>
      </w:r>
    </w:p>
    <w:p w14:paraId="1B86279C">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3.5.5“近年发生的诉讼及仲裁情况”应说明投标人败诉的设计合同的相关情况，并附法院或仲裁机构作出的判决、裁决等有关法律文书复印件，具体时间要求见投标人须知前附表。</w:t>
      </w:r>
    </w:p>
    <w:p w14:paraId="639672FA">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3.5.6“拟委任的主要人员汇总表”应填报满足本章第 1.4.1项规定的项目负责人和其他主要人员的相关信息。“主要人员简历表”中项目负责人应附身份证、学历证、职称证、执业资格证书和社保缴费证明复印件，管理过的项目业绩须附合同协议书复印件；其他主要人员应附身份证、学历证、职称证、有关证书和社保缴费证明复印件。</w:t>
      </w:r>
    </w:p>
    <w:p w14:paraId="4A9C61EC">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strike/>
          <w:color w:val="000000" w:themeColor="text1"/>
          <w:sz w:val="24"/>
          <w:szCs w:val="24"/>
          <w14:textFill>
            <w14:solidFill>
              <w14:schemeClr w14:val="tx1"/>
            </w14:solidFill>
          </w14:textFill>
        </w:rPr>
        <w:t>3.5.7投标人须知前附表规定接受联合体投标的，本章第3.5.1项至第3.5.6项规定的表格和资料应包括联合体各方相关情况。</w:t>
      </w:r>
    </w:p>
    <w:p w14:paraId="0B63D33E">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3.6备选投标方案</w:t>
      </w:r>
    </w:p>
    <w:p w14:paraId="791A511A">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3.6.1除投标人须知前附表规定允许外，投标人不得递交备选投标方案，否则其投标将被否决。</w:t>
      </w:r>
    </w:p>
    <w:p w14:paraId="41DF6B8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6975E67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3.6.3投标人提供两个或两个以上投标报价，或者在投标文件中提供一个报价，但同时提供两个或两个以上</w:t>
      </w:r>
      <w:r>
        <w:rPr>
          <w:rFonts w:hint="eastAsia" w:cs="宋体"/>
          <w:color w:val="000000" w:themeColor="text1"/>
          <w:sz w:val="24"/>
          <w:szCs w:val="24"/>
          <w:u w:val="single"/>
          <w:lang w:eastAsia="zh-CN"/>
          <w14:textFill>
            <w14:solidFill>
              <w14:schemeClr w14:val="tx1"/>
            </w14:solidFill>
          </w14:textFill>
        </w:rPr>
        <w:t>勘察设计技术方案</w:t>
      </w:r>
      <w:r>
        <w:rPr>
          <w:rFonts w:hint="eastAsia" w:cs="宋体"/>
          <w:color w:val="000000" w:themeColor="text1"/>
          <w:sz w:val="24"/>
          <w:szCs w:val="24"/>
          <w:lang w:eastAsia="zh-CN"/>
          <w14:textFill>
            <w14:solidFill>
              <w14:schemeClr w14:val="tx1"/>
            </w14:solidFill>
          </w14:textFill>
        </w:rPr>
        <w:t>的，视为提供备选方案。</w:t>
      </w:r>
    </w:p>
    <w:p w14:paraId="315FEAA9">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3.7投标文件的编制</w:t>
      </w:r>
    </w:p>
    <w:p w14:paraId="32978238">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3.7.1投标文件应按第六章“投标文件格式”进行编写，如有必要，可以增加附页，作为投标文件的组成部分。其中，</w:t>
      </w:r>
      <w:r>
        <w:rPr>
          <w:rFonts w:hint="eastAsia" w:cs="宋体"/>
          <w:color w:val="000000" w:themeColor="text1"/>
          <w:sz w:val="24"/>
          <w:szCs w:val="24"/>
          <w:u w:val="single"/>
          <w:lang w:eastAsia="zh-CN"/>
          <w14:textFill>
            <w14:solidFill>
              <w14:schemeClr w14:val="tx1"/>
            </w14:solidFill>
          </w14:textFill>
        </w:rPr>
        <w:t>投标书附录</w:t>
      </w:r>
      <w:r>
        <w:rPr>
          <w:rFonts w:hint="eastAsia" w:cs="宋体"/>
          <w:color w:val="000000" w:themeColor="text1"/>
          <w:sz w:val="24"/>
          <w:szCs w:val="24"/>
          <w:lang w:eastAsia="zh-CN"/>
          <w14:textFill>
            <w14:solidFill>
              <w14:schemeClr w14:val="tx1"/>
            </w14:solidFill>
          </w14:textFill>
        </w:rPr>
        <w:t>在满足招标文件实质性要求的基础上，可以提出比招标文件要求更有利于招标人的承诺。</w:t>
      </w:r>
    </w:p>
    <w:p w14:paraId="4B03CA74">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3.7.2投标文件应当对招标文件有关</w:t>
      </w:r>
      <w:r>
        <w:rPr>
          <w:rFonts w:hint="eastAsia" w:cs="宋体"/>
          <w:color w:val="000000" w:themeColor="text1"/>
          <w:sz w:val="24"/>
          <w:szCs w:val="24"/>
          <w:u w:val="single"/>
          <w:lang w:eastAsia="zh-CN"/>
          <w14:textFill>
            <w14:solidFill>
              <w14:schemeClr w14:val="tx1"/>
            </w14:solidFill>
          </w14:textFill>
        </w:rPr>
        <w:t>勘察设计服务期限</w:t>
      </w:r>
      <w:r>
        <w:rPr>
          <w:rFonts w:hint="eastAsia" w:cs="宋体"/>
          <w:color w:val="000000" w:themeColor="text1"/>
          <w:sz w:val="24"/>
          <w:szCs w:val="24"/>
          <w:lang w:eastAsia="zh-CN"/>
          <w14:textFill>
            <w14:solidFill>
              <w14:schemeClr w14:val="tx1"/>
            </w14:solidFill>
          </w14:textFill>
        </w:rPr>
        <w:t>、投标有效期、发包人要求、招标范围等实质性内容作出响应。</w:t>
      </w:r>
    </w:p>
    <w:p w14:paraId="0314BC29">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3.7.3（A）（1）投标文件应用不褪色的材料书写或打印，投标书、投标书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52345706">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1099AF81">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（3）投标文件的正本与副本应分别装订，并编制目录，投标文件需分册装订的，具体分册装订要求见投标人须知前附表规定。</w:t>
      </w:r>
    </w:p>
    <w:p w14:paraId="58116C96">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3.7.3（B）投标文件全部采用电子文档，除投标人须知前附表另有规定外，投标文件所附证书证件均为清晰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29E9537D">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6B76AE8D">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13" w:name="_Toc13771"/>
      <w:bookmarkStart w:id="14" w:name="_Toc12380"/>
      <w:r>
        <w:rPr>
          <w:rFonts w:hint="eastAsia" w:ascii="宋体" w:hAnsi="宋体" w:cs="宋体"/>
          <w:color w:val="000000" w:themeColor="text1"/>
          <w:sz w:val="24"/>
          <w:szCs w:val="24"/>
          <w14:textFill>
            <w14:solidFill>
              <w14:schemeClr w14:val="tx1"/>
            </w14:solidFill>
          </w14:textFill>
        </w:rPr>
        <w:t>4. 投标</w:t>
      </w:r>
      <w:bookmarkEnd w:id="13"/>
      <w:bookmarkEnd w:id="14"/>
    </w:p>
    <w:p w14:paraId="5AFE71EC">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4.1投标文件的密封和标记</w:t>
      </w:r>
    </w:p>
    <w:p w14:paraId="44E639F9">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4.1.1（A）投标文件应密封包装，并在封套的封口处加盖投标人单位章或由投标人的法定代表人或其授权的代理人签字。</w:t>
      </w:r>
    </w:p>
    <w:p w14:paraId="4C17273D">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4.1.1（B）投标人应当按照招标文件和电子招标投标交易平台的要求加密投标文件，具体要求见投标人须知前附表。</w:t>
      </w:r>
    </w:p>
    <w:p w14:paraId="02EDE79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4.1.2投标文件</w:t>
      </w:r>
      <w:r>
        <w:rPr>
          <w:rFonts w:hint="eastAsia" w:cs="宋体"/>
          <w:color w:val="000000" w:themeColor="text1"/>
          <w:sz w:val="24"/>
          <w:szCs w:val="24"/>
          <w:u w:val="single"/>
          <w:lang w:eastAsia="zh-CN"/>
          <w14:textFill>
            <w14:solidFill>
              <w14:schemeClr w14:val="tx1"/>
            </w14:solidFill>
          </w14:textFill>
        </w:rPr>
        <w:t>备用光盘</w:t>
      </w:r>
      <w:r>
        <w:rPr>
          <w:rFonts w:hint="eastAsia" w:cs="宋体"/>
          <w:color w:val="000000" w:themeColor="text1"/>
          <w:sz w:val="24"/>
          <w:szCs w:val="24"/>
          <w:lang w:eastAsia="zh-CN"/>
          <w14:textFill>
            <w14:solidFill>
              <w14:schemeClr w14:val="tx1"/>
            </w14:solidFill>
          </w14:textFill>
        </w:rPr>
        <w:t>封套上应写明的内容见投标人须知前附表。</w:t>
      </w:r>
    </w:p>
    <w:p w14:paraId="5A6E505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4.1.3未按本章第 4.1.1项要求密封的投标文件，招标人将予以拒收。</w:t>
      </w:r>
    </w:p>
    <w:p w14:paraId="5B3E931B">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67D5B7F4">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4.2投标文件的递交</w:t>
      </w:r>
    </w:p>
    <w:p w14:paraId="4FD2104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4.2.1投标人应在投标人须知前附表规定的投标截止时间前递交投标文件。</w:t>
      </w:r>
    </w:p>
    <w:p w14:paraId="0B0AC0B5">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4.2.2（A）投标人递交投标文件的地点：见投标人须知前附表。</w:t>
      </w:r>
    </w:p>
    <w:p w14:paraId="5391693D">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4.2.2（B）投标人通过下载招标文件的电子招标投标交易平台递交电子投标文件。</w:t>
      </w:r>
    </w:p>
    <w:p w14:paraId="2091DB1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4.2.3除投标人须知前附表另有规定外，投标人所递交的投标文件不予退还。</w:t>
      </w:r>
    </w:p>
    <w:p w14:paraId="7F8BEBD1">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4.2.4（A）招标人收到投标文件后，向投标人出具签收凭证。</w:t>
      </w:r>
    </w:p>
    <w:p w14:paraId="5C3E2EA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4.2.4（B）投标人完成电子投标文件上传后，电子招标投标交易平台即时向投标人发出递交回执通知。递交时间以递交回执通知载明的传输完成时间为准。</w:t>
      </w:r>
    </w:p>
    <w:p w14:paraId="31627DBA">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4.2.5（A）逾期送达的投标文件，招标人将予以拒收。</w:t>
      </w:r>
    </w:p>
    <w:p w14:paraId="31B5D24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4.2.5（B）逾期送达的投标文件，电子招标投标交易平台将予以拒收。</w:t>
      </w:r>
    </w:p>
    <w:p w14:paraId="6323B2B9">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5F1BEF54">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4.3投标文件的修改与撤回</w:t>
      </w:r>
    </w:p>
    <w:p w14:paraId="5706611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4.3.1在本章第 4.2.1项规定的投标截止时间前，投标人可以修改或撤回已递交的投标文件，但应以书面形式通知招标人。</w:t>
      </w:r>
    </w:p>
    <w:p w14:paraId="01F086D9">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4.3.2（A）投标人修改或撤回已递交投标文件的书面通知应按照本章第3.7.3（A）项的要求签字或盖章。招标人收到书面通知后，向投标人出具签收凭证。</w:t>
      </w:r>
    </w:p>
    <w:p w14:paraId="7B0EC7F5">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4.3.2（B）投标人修改或撤回已递交投标文件的通知，应按照本章第3.7.3（B）项的要求加盖电子印章。电子招标投标交易平台收到通知后，即时向投标人发出确认回执通知。</w:t>
      </w:r>
    </w:p>
    <w:p w14:paraId="57A42B29">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4.3.3投标人撤回投标文件的，招标人自收到投标人书面撤回通知之日起 5日内退还已收取的投标保证金。</w:t>
      </w:r>
    </w:p>
    <w:p w14:paraId="6AF42A6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4.3.4修改的内容为投标文件的组成部分。修改的投标文件应按照本章第3条、第4条的规定进行编制、密封、标记和递交，并标明“修改”字样。</w:t>
      </w:r>
    </w:p>
    <w:p w14:paraId="05C4F764">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3586CE6D">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15" w:name="_Toc14543"/>
      <w:bookmarkStart w:id="16" w:name="_Toc53"/>
      <w:r>
        <w:rPr>
          <w:rFonts w:hint="eastAsia" w:ascii="宋体" w:hAnsi="宋体" w:cs="宋体"/>
          <w:color w:val="000000" w:themeColor="text1"/>
          <w:sz w:val="24"/>
          <w:szCs w:val="24"/>
          <w14:textFill>
            <w14:solidFill>
              <w14:schemeClr w14:val="tx1"/>
            </w14:solidFill>
          </w14:textFill>
        </w:rPr>
        <w:t>5. 开标</w:t>
      </w:r>
      <w:bookmarkEnd w:id="15"/>
      <w:bookmarkEnd w:id="16"/>
    </w:p>
    <w:p w14:paraId="314EC8DA">
      <w:pPr>
        <w:pStyle w:val="5"/>
        <w:adjustRightInd w:val="0"/>
        <w:snapToGrid w:val="0"/>
        <w:spacing w:before="0" w:after="0" w:line="520" w:lineRule="exact"/>
        <w:ind w:firstLine="482" w:firstLineChars="200"/>
        <w:rPr>
          <w:rFonts w:hint="eastAsia" w:ascii="宋体" w:hAnsi="宋体" w:cs="宋体"/>
          <w:strike/>
          <w:color w:val="000000" w:themeColor="text1"/>
          <w:sz w:val="24"/>
          <w:szCs w:val="24"/>
          <w14:textFill>
            <w14:solidFill>
              <w14:schemeClr w14:val="tx1"/>
            </w14:solidFill>
          </w14:textFill>
        </w:rPr>
      </w:pPr>
      <w:r>
        <w:rPr>
          <w:rFonts w:hint="eastAsia" w:ascii="宋体" w:hAnsi="宋体" w:cs="宋体"/>
          <w:strike/>
          <w:color w:val="000000" w:themeColor="text1"/>
          <w:sz w:val="24"/>
          <w:szCs w:val="24"/>
          <w14:textFill>
            <w14:solidFill>
              <w14:schemeClr w14:val="tx1"/>
            </w14:solidFill>
          </w14:textFill>
        </w:rPr>
        <w:t>5.1开标时间和地点（A）</w:t>
      </w:r>
    </w:p>
    <w:p w14:paraId="16DE85C8">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招标人在本章第 4.2.1项规定的投标截止时间（开标时间）和投标人须知前附表规定的地点公开开标，并邀请所有投标人的法定代表人或其委托代理人准时参加。</w:t>
      </w:r>
    </w:p>
    <w:p w14:paraId="40C96F3E">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5.1开标时间和地点（B）</w:t>
      </w:r>
    </w:p>
    <w:p w14:paraId="62C02942">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招标人在本章第 4.2.1项规定的投标截止时间（开标时间）,通过电子招标投标交易平台公开开标，所有投标人的法定代表人或其委托代理人应当准时参加。</w:t>
      </w:r>
    </w:p>
    <w:p w14:paraId="084FCFE0">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7FEF5295">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5.2开标程序</w:t>
      </w:r>
    </w:p>
    <w:p w14:paraId="566E561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主持人按下列程序进行开标：</w:t>
      </w:r>
    </w:p>
    <w:p w14:paraId="36F6C39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（1）宣布开标纪律；</w:t>
      </w:r>
    </w:p>
    <w:p w14:paraId="4F67CE8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（2）公布在投标截止时间前递交投标文件的投标人名称；</w:t>
      </w:r>
    </w:p>
    <w:p w14:paraId="5F37DFAA">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（3）宣布开标人、唱标人、记录人、监标人等有关人员姓名；</w:t>
      </w:r>
    </w:p>
    <w:p w14:paraId="4B92F74B">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（4）（A）检查投标文件的密封情况，按照投标人须知前附表规定的开标顺序当众开标，公布招标项目名称、投标人名称、投标保证金的递交情况、投标报价、设计服务期限及其他内容，并记录在案；</w:t>
      </w:r>
    </w:p>
    <w:p w14:paraId="6056524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（4）（B）投标人通过电子招标投标交易平台对已递交的电子投标文件进行解密，公布招标项目名称、投标人名称、</w:t>
      </w:r>
      <w:r>
        <w:rPr>
          <w:rFonts w:hint="eastAsia" w:cs="宋体"/>
          <w:strike/>
          <w:color w:val="000000" w:themeColor="text1"/>
          <w:sz w:val="24"/>
          <w:szCs w:val="24"/>
          <w:lang w:eastAsia="zh-CN"/>
          <w14:textFill>
            <w14:solidFill>
              <w14:schemeClr w14:val="tx1"/>
            </w14:solidFill>
          </w14:textFill>
        </w:rPr>
        <w:t>投标保证金的递交情况、</w:t>
      </w:r>
      <w:r>
        <w:rPr>
          <w:rFonts w:hint="eastAsia" w:cs="宋体"/>
          <w:color w:val="000000" w:themeColor="text1"/>
          <w:sz w:val="24"/>
          <w:szCs w:val="24"/>
          <w:lang w:eastAsia="zh-CN"/>
          <w14:textFill>
            <w14:solidFill>
              <w14:schemeClr w14:val="tx1"/>
            </w14:solidFill>
          </w14:textFill>
        </w:rPr>
        <w:t>投标报价、勘察设计服务期限及其他内容，并记录在案；</w:t>
      </w:r>
    </w:p>
    <w:p w14:paraId="3D6A0DB6">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（5）（A）投标人代表、招标人代表、监标人、记录人等有关人员在开标记录上签字确认；</w:t>
      </w:r>
    </w:p>
    <w:p w14:paraId="2AAEA4D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（5）（B）</w:t>
      </w:r>
      <w:r>
        <w:rPr>
          <w:rFonts w:hint="eastAsia" w:cs="宋体"/>
          <w:color w:val="000000" w:themeColor="text1"/>
          <w:sz w:val="24"/>
          <w:szCs w:val="24"/>
          <w:u w:val="single"/>
          <w:lang w:eastAsia="zh-CN"/>
          <w14:textFill>
            <w14:solidFill>
              <w14:schemeClr w14:val="tx1"/>
            </w14:solidFill>
          </w14:textFill>
        </w:rPr>
        <w:t>参加开标的</w:t>
      </w:r>
      <w:r>
        <w:rPr>
          <w:rFonts w:hint="eastAsia" w:cs="宋体"/>
          <w:color w:val="000000" w:themeColor="text1"/>
          <w:sz w:val="24"/>
          <w:szCs w:val="24"/>
          <w:lang w:eastAsia="zh-CN"/>
          <w14:textFill>
            <w14:solidFill>
              <w14:schemeClr w14:val="tx1"/>
            </w14:solidFill>
          </w14:textFill>
        </w:rPr>
        <w:t>投标人代表、招标人代表、监标人、记录人等有关人员</w:t>
      </w:r>
      <w:r>
        <w:rPr>
          <w:rFonts w:hint="eastAsia" w:cs="宋体"/>
          <w:color w:val="000000" w:themeColor="text1"/>
          <w:sz w:val="24"/>
          <w:szCs w:val="24"/>
          <w:u w:val="single"/>
          <w:lang w:eastAsia="zh-CN"/>
          <w14:textFill>
            <w14:solidFill>
              <w14:schemeClr w14:val="tx1"/>
            </w14:solidFill>
          </w14:textFill>
        </w:rPr>
        <w:t>在开标记录表上签字确认或</w:t>
      </w:r>
      <w:r>
        <w:rPr>
          <w:rFonts w:hint="eastAsia" w:cs="宋体"/>
          <w:color w:val="000000" w:themeColor="text1"/>
          <w:sz w:val="24"/>
          <w:szCs w:val="24"/>
          <w:lang w:eastAsia="zh-CN"/>
          <w14:textFill>
            <w14:solidFill>
              <w14:schemeClr w14:val="tx1"/>
            </w14:solidFill>
          </w14:textFill>
        </w:rPr>
        <w:t>使用本人的电子印章在开标记录上签字确认；</w:t>
      </w:r>
      <w:r>
        <w:rPr>
          <w:rFonts w:hint="eastAsia" w:cs="宋体"/>
          <w:color w:val="000000" w:themeColor="text1"/>
          <w:sz w:val="24"/>
          <w:szCs w:val="24"/>
          <w:u w:val="single"/>
          <w:lang w:eastAsia="zh-CN"/>
          <w14:textFill>
            <w14:solidFill>
              <w14:schemeClr w14:val="tx1"/>
            </w14:solidFill>
          </w14:textFill>
        </w:rPr>
        <w:t>若有关人员不签字的，不影响开标程序。</w:t>
      </w:r>
    </w:p>
    <w:p w14:paraId="075A49B2">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（6）开标结束。</w:t>
      </w:r>
    </w:p>
    <w:p w14:paraId="1C629132">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1D8059F3">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5.3开标异议</w:t>
      </w:r>
    </w:p>
    <w:p w14:paraId="4C5A19C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u w:val="single"/>
          <w:lang w:eastAsia="zh-CN"/>
          <w14:textFill>
            <w14:solidFill>
              <w14:schemeClr w14:val="tx1"/>
            </w14:solidFill>
          </w14:textFill>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989DC5A">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2E661AE3">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17" w:name="_Toc31906"/>
      <w:bookmarkStart w:id="18" w:name="_Toc6450"/>
      <w:r>
        <w:rPr>
          <w:rFonts w:hint="eastAsia" w:ascii="宋体" w:hAnsi="宋体" w:cs="宋体"/>
          <w:color w:val="000000" w:themeColor="text1"/>
          <w:sz w:val="24"/>
          <w:szCs w:val="24"/>
          <w14:textFill>
            <w14:solidFill>
              <w14:schemeClr w14:val="tx1"/>
            </w14:solidFill>
          </w14:textFill>
        </w:rPr>
        <w:t>6. 评标</w:t>
      </w:r>
      <w:bookmarkEnd w:id="17"/>
      <w:bookmarkEnd w:id="18"/>
    </w:p>
    <w:p w14:paraId="4CF4BE0A">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6.1评标委员会</w:t>
      </w:r>
    </w:p>
    <w:p w14:paraId="68171425">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57CC42A">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6.1.2评标委员会成员有下列情形之一的，应当回避：</w:t>
      </w:r>
    </w:p>
    <w:p w14:paraId="7258089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（1）投标人或投标人主要负责人的近亲属；</w:t>
      </w:r>
    </w:p>
    <w:p w14:paraId="4EF4E10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（2）项目主管部门或者行政监督部门的人员；</w:t>
      </w:r>
    </w:p>
    <w:p w14:paraId="517EC077">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（3）与投标人有经济利益关系，可能影响对投标公正评审的；</w:t>
      </w:r>
    </w:p>
    <w:p w14:paraId="2B8C1DB4">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（4）曾因在招标、评标以及其他与招标投标有关活动中从事违法行为而受过行政处罚或刑事处罚的；</w:t>
      </w:r>
    </w:p>
    <w:p w14:paraId="05DF3094">
      <w:pPr>
        <w:pStyle w:val="9"/>
        <w:adjustRightInd w:val="0"/>
        <w:snapToGrid w:val="0"/>
        <w:spacing w:line="520" w:lineRule="exact"/>
        <w:ind w:left="0" w:firstLine="480" w:firstLineChars="200"/>
        <w:rPr>
          <w:rFonts w:hint="eastAsia" w:cs="宋体"/>
          <w:color w:val="000000" w:themeColor="text1"/>
          <w:sz w:val="24"/>
          <w:szCs w:val="24"/>
          <w:u w:val="single"/>
          <w:lang w:eastAsia="zh-CN"/>
          <w14:textFill>
            <w14:solidFill>
              <w14:schemeClr w14:val="tx1"/>
            </w14:solidFill>
          </w14:textFill>
        </w:rPr>
      </w:pPr>
      <w:r>
        <w:rPr>
          <w:rFonts w:hint="eastAsia" w:cs="宋体"/>
          <w:color w:val="000000" w:themeColor="text1"/>
          <w:sz w:val="24"/>
          <w:szCs w:val="24"/>
          <w:u w:val="single"/>
          <w:lang w:eastAsia="zh-CN"/>
          <w14:textFill>
            <w14:solidFill>
              <w14:schemeClr w14:val="tx1"/>
            </w14:solidFill>
          </w14:textFill>
        </w:rPr>
        <w:t>（5）招标项目的招标人【除组成评标委员会的招标人或其委托的招标代理机构熟悉相关业务的代表外（如有）】、投标人的工作人员、招标人或投标人退休或离职未满3年的人员；</w:t>
      </w:r>
    </w:p>
    <w:p w14:paraId="09F57D9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（6）与投标人有其他利害关系。</w:t>
      </w:r>
    </w:p>
    <w:p w14:paraId="24687691">
      <w:pPr>
        <w:pStyle w:val="9"/>
        <w:adjustRightInd w:val="0"/>
        <w:snapToGrid w:val="0"/>
        <w:spacing w:line="520" w:lineRule="exact"/>
        <w:ind w:left="0" w:firstLine="480" w:firstLineChars="200"/>
        <w:rPr>
          <w:rFonts w:hint="eastAsia" w:cs="宋体"/>
          <w:color w:val="000000" w:themeColor="text1"/>
          <w:sz w:val="24"/>
          <w:szCs w:val="24"/>
          <w:u w:val="single"/>
          <w:lang w:eastAsia="zh-CN"/>
          <w14:textFill>
            <w14:solidFill>
              <w14:schemeClr w14:val="tx1"/>
            </w14:solidFill>
          </w14:textFill>
        </w:rPr>
      </w:pPr>
      <w:r>
        <w:rPr>
          <w:rFonts w:hint="eastAsia" w:cs="宋体"/>
          <w:color w:val="000000" w:themeColor="text1"/>
          <w:sz w:val="24"/>
          <w:szCs w:val="24"/>
          <w:u w:val="single"/>
          <w:lang w:eastAsia="zh-CN"/>
          <w14:textFill>
            <w14:solidFill>
              <w14:schemeClr w14:val="tx1"/>
            </w14:solidFill>
          </w14:textFill>
        </w:rPr>
        <w:t>（7）法律法规规定的其他情形。</w:t>
      </w:r>
    </w:p>
    <w:p w14:paraId="5FC58992">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6.1.3评标过程中，评标委员会成员有回避事由、擅离职守或者因健康等原因不能继续评标的，招标人有权更换。被更换的评标委员会成员作出的评审结论无效，由更换后的评标委员会成员重新进行评审。</w:t>
      </w:r>
    </w:p>
    <w:p w14:paraId="2AA0FD35">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3063D264">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6.2评标原则</w:t>
      </w:r>
    </w:p>
    <w:p w14:paraId="22C5A767">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评标活动遵循公平、公正、科学和择优的原则。</w:t>
      </w:r>
    </w:p>
    <w:p w14:paraId="6775B1A3">
      <w:pPr>
        <w:adjustRightInd w:val="0"/>
        <w:snapToGrid w:val="0"/>
        <w:spacing w:line="520" w:lineRule="exact"/>
        <w:ind w:firstLine="480" w:firstLineChars="200"/>
        <w:rPr>
          <w:rFonts w:hint="eastAsia"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评标委员会在开始评标前，应了解评标专家的职责及守则，认真阅读第三章附件二《评标委员会成员声明》的内容并签名，签字后方可进行评标。</w:t>
      </w:r>
    </w:p>
    <w:p w14:paraId="6E9B20BF">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6.3评标</w:t>
      </w:r>
    </w:p>
    <w:p w14:paraId="271B07C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14:paraId="700C101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6.3.2评标完成后，评标委员会应当向招标人提交书面评标报告和中标候选人名单。评标委员会推荐中标候选人的人数见投标人须知前附表。</w:t>
      </w:r>
    </w:p>
    <w:p w14:paraId="0D44B99D">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6EF207E3">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19" w:name="_Toc4478"/>
      <w:bookmarkStart w:id="20" w:name="_Toc11536"/>
      <w:r>
        <w:rPr>
          <w:rFonts w:hint="eastAsia" w:ascii="宋体" w:hAnsi="宋体" w:cs="宋体"/>
          <w:color w:val="000000" w:themeColor="text1"/>
          <w:sz w:val="24"/>
          <w:szCs w:val="24"/>
          <w14:textFill>
            <w14:solidFill>
              <w14:schemeClr w14:val="tx1"/>
            </w14:solidFill>
          </w14:textFill>
        </w:rPr>
        <w:t>7. 合同授予</w:t>
      </w:r>
      <w:bookmarkEnd w:id="19"/>
      <w:bookmarkEnd w:id="20"/>
    </w:p>
    <w:p w14:paraId="0CAAEBCD">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7.1中标候选人公示</w:t>
      </w:r>
    </w:p>
    <w:p w14:paraId="1F1E2F06">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招标人在收到评标报告之日起 3日内，按照投标人须知前附表规定的公示媒介和期限公示中标候选人，公示期不得少于3天。</w:t>
      </w:r>
    </w:p>
    <w:p w14:paraId="1A9C94B7">
      <w:pPr>
        <w:pStyle w:val="9"/>
        <w:adjustRightInd w:val="0"/>
        <w:snapToGrid w:val="0"/>
        <w:spacing w:line="520" w:lineRule="exact"/>
        <w:ind w:left="0" w:firstLine="480" w:firstLineChars="200"/>
        <w:jc w:val="both"/>
        <w:rPr>
          <w:rFonts w:hint="eastAsia" w:cs="宋体"/>
          <w:color w:val="000000" w:themeColor="text1"/>
          <w:sz w:val="24"/>
          <w:szCs w:val="24"/>
          <w:u w:val="single"/>
          <w:lang w:eastAsia="zh-CN"/>
          <w14:textFill>
            <w14:solidFill>
              <w14:schemeClr w14:val="tx1"/>
            </w14:solidFill>
          </w14:textFill>
        </w:rPr>
      </w:pPr>
      <w:r>
        <w:rPr>
          <w:rFonts w:hint="eastAsia" w:cs="宋体"/>
          <w:color w:val="000000" w:themeColor="text1"/>
          <w:sz w:val="24"/>
          <w:szCs w:val="24"/>
          <w:u w:val="single"/>
          <w:lang w:eastAsia="zh-CN"/>
          <w14:textFill>
            <w14:solidFill>
              <w14:schemeClr w14:val="tx1"/>
            </w14:solidFill>
          </w14:textFill>
        </w:rPr>
        <w:t>在产生中标候选人后，招标人将中标候选人的投标文件资信部分的电子版（报价清单、方案等涉及商业秘密的内容除外）在广州交易集团有限公司（广州公共资源交易中心）网站（网址：http://www.gzggzy.cn）、广东省招标投标监管网（网址：http://zbtb.gd.gov.cn）发布公示。</w:t>
      </w:r>
    </w:p>
    <w:p w14:paraId="23925468">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3401CF0F">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7.2评标结果异议</w:t>
      </w:r>
    </w:p>
    <w:p w14:paraId="2CA67F8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投标人或者其他利害关系人对评标结果有异议的，应当在中标候选人公示期间提出，</w:t>
      </w:r>
      <w:r>
        <w:rPr>
          <w:rFonts w:hint="eastAsia" w:cs="宋体"/>
          <w:color w:val="000000" w:themeColor="text1"/>
          <w:sz w:val="24"/>
          <w:szCs w:val="24"/>
          <w:u w:val="single"/>
          <w:lang w:eastAsia="zh-CN"/>
          <w14:textFill>
            <w14:solidFill>
              <w14:schemeClr w14:val="tx1"/>
            </w14:solidFill>
          </w14:textFill>
        </w:rPr>
        <w:t>可以通过线下或线上的形式提出异议。线上提交的，应通过交易平台进行，招标人也应通过交易平台答复线上提交的异议。</w:t>
      </w:r>
      <w:r>
        <w:rPr>
          <w:rFonts w:hint="eastAsia" w:cs="宋体"/>
          <w:color w:val="000000" w:themeColor="text1"/>
          <w:sz w:val="24"/>
          <w:szCs w:val="24"/>
          <w:lang w:eastAsia="zh-CN"/>
          <w14:textFill>
            <w14:solidFill>
              <w14:schemeClr w14:val="tx1"/>
            </w14:solidFill>
          </w14:textFill>
        </w:rPr>
        <w:t>招标人将在收到异议之日起3日内作出答复；作出答复前，将暂停招标投标活动。</w:t>
      </w:r>
    </w:p>
    <w:p w14:paraId="6152FF9D">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p>
    <w:p w14:paraId="5F6FD6BA">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7.3中标候选人履约能力审查</w:t>
      </w:r>
    </w:p>
    <w:p w14:paraId="011D48AB">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14:paraId="66BB1F10">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7.4定标</w:t>
      </w:r>
    </w:p>
    <w:p w14:paraId="18C4EFB4">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按照投标人须知前附表的规定，招标人依法确定中标人。</w:t>
      </w:r>
    </w:p>
    <w:p w14:paraId="05D75371">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7.5中标通知</w:t>
      </w:r>
    </w:p>
    <w:p w14:paraId="62CB2FB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在本章第 3.3款规定的投标有效期内，招标人以书面形式向中标人发出中标通知书，同时将中标结果通知未中标的投标人。</w:t>
      </w:r>
    </w:p>
    <w:p w14:paraId="0F50F7E9">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7F7F525D">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7.6技术成果经济补偿</w:t>
      </w:r>
    </w:p>
    <w:p w14:paraId="4A5BA31D">
      <w:pPr>
        <w:adjustRightInd w:val="0"/>
        <w:snapToGrid w:val="0"/>
        <w:spacing w:line="520" w:lineRule="exact"/>
        <w:ind w:firstLine="480" w:firstLineChars="200"/>
        <w:rPr>
          <w:rFonts w:hint="eastAsia"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u w:val="single"/>
          <w14:textFill>
            <w14:solidFill>
              <w14:schemeClr w14:val="tx1"/>
            </w14:solidFill>
          </w14:textFill>
        </w:rPr>
        <w:t>本招标项目不设经济补偿。</w:t>
      </w:r>
    </w:p>
    <w:p w14:paraId="2E6AA089">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5C7ABB54">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7.7履约保证金</w:t>
      </w:r>
    </w:p>
    <w:p w14:paraId="3EB8D50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7.7.1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14:paraId="3B4F9367">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7.7.2中标人不能按本章第 7.7.1项要求提交履约保证金的，视为放弃中标，其投标保证金不予退还，</w:t>
      </w:r>
      <w:r>
        <w:rPr>
          <w:rFonts w:hint="eastAsia" w:cs="宋体"/>
          <w:color w:val="000000" w:themeColor="text1"/>
          <w:sz w:val="24"/>
          <w:szCs w:val="24"/>
          <w:u w:val="single"/>
          <w:lang w:eastAsia="zh-CN"/>
          <w14:textFill>
            <w14:solidFill>
              <w14:schemeClr w14:val="tx1"/>
            </w14:solidFill>
          </w14:textFill>
        </w:rPr>
        <w:t>给招标人造成损失的，中标人还应当对造成的损失予以赔偿。</w:t>
      </w:r>
    </w:p>
    <w:p w14:paraId="312017BD">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67BD8915">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7.8签订合同</w:t>
      </w:r>
    </w:p>
    <w:p w14:paraId="7D500748">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7.8.1招标人和中标人应当在中标通知书发出之日起 30日内，根据招标文件和中标人的投标文件订立书面合同。中标人无正当理由拒签合同，在签订合同时向招标人提出附加条件，或者不按照招标文件要求提交履约保证金的，招标人有权取消其中标资格</w:t>
      </w:r>
      <w:r>
        <w:rPr>
          <w:rFonts w:hint="eastAsia" w:cs="宋体"/>
          <w:strike/>
          <w:color w:val="000000" w:themeColor="text1"/>
          <w:sz w:val="24"/>
          <w:szCs w:val="24"/>
          <w:lang w:eastAsia="zh-CN"/>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其投标保证金不予退还；给招标人造成的损失超过投标保证金数额的，中标人还应当</w:t>
      </w:r>
      <w:r>
        <w:rPr>
          <w:rFonts w:hint="eastAsia" w:cs="宋体"/>
          <w:color w:val="000000" w:themeColor="text1"/>
          <w:sz w:val="24"/>
          <w:szCs w:val="24"/>
          <w:u w:val="single"/>
          <w:lang w:eastAsia="zh-CN"/>
          <w14:textFill>
            <w14:solidFill>
              <w14:schemeClr w14:val="tx1"/>
            </w14:solidFill>
          </w14:textFill>
        </w:rPr>
        <w:t>对造成的损失</w:t>
      </w:r>
      <w:r>
        <w:rPr>
          <w:rFonts w:hint="eastAsia" w:cs="宋体"/>
          <w:color w:val="000000" w:themeColor="text1"/>
          <w:sz w:val="24"/>
          <w:szCs w:val="24"/>
          <w:lang w:eastAsia="zh-CN"/>
          <w14:textFill>
            <w14:solidFill>
              <w14:schemeClr w14:val="tx1"/>
            </w14:solidFill>
          </w14:textFill>
        </w:rPr>
        <w:t>予以赔偿。</w:t>
      </w:r>
    </w:p>
    <w:p w14:paraId="27E33E55">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7.8.2发出中标通知书后，招标人无正当理由拒签合同，或者在签订合同时向中标人提出附加条件的，招标人向中标人退还投标保证金；给中标人造成损失的，还应当赔偿损失。</w:t>
      </w:r>
    </w:p>
    <w:p w14:paraId="3D301C0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7.8.3联合体中标的，联合体各方应当共同与招标人签订合同，就中标项目向招标人承担连带责任。</w:t>
      </w:r>
    </w:p>
    <w:p w14:paraId="4DAC6CC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p>
    <w:p w14:paraId="7D7A4AB6">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21" w:name="_Toc6918"/>
      <w:bookmarkStart w:id="22" w:name="_Toc11717"/>
      <w:r>
        <w:rPr>
          <w:rFonts w:hint="eastAsia" w:ascii="宋体" w:hAnsi="宋体" w:cs="宋体"/>
          <w:color w:val="000000" w:themeColor="text1"/>
          <w:sz w:val="24"/>
          <w:szCs w:val="24"/>
          <w14:textFill>
            <w14:solidFill>
              <w14:schemeClr w14:val="tx1"/>
            </w14:solidFill>
          </w14:textFill>
        </w:rPr>
        <w:t>8. 纪律和监督</w:t>
      </w:r>
      <w:bookmarkEnd w:id="21"/>
      <w:bookmarkEnd w:id="22"/>
    </w:p>
    <w:p w14:paraId="47B69F79">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8.1对招标人的纪律要求</w:t>
      </w:r>
    </w:p>
    <w:p w14:paraId="3166054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招标人不得泄露招标投标活动中应当保密的情况和资料，不得与投标人串通损害国家利益、社会公共利益或者他人合法权益。</w:t>
      </w:r>
    </w:p>
    <w:p w14:paraId="2906C9D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p>
    <w:p w14:paraId="328C6208">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8.2对投标人的纪律要求</w:t>
      </w:r>
    </w:p>
    <w:p w14:paraId="7E991E95">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26B02E2">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09A054AA">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8.3对评标委员会成员的纪律要求</w:t>
      </w:r>
    </w:p>
    <w:p w14:paraId="60233C8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747150B">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0842D03A">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8.4对与评标活动有关的工作人员的纪律要求</w:t>
      </w:r>
    </w:p>
    <w:p w14:paraId="6E99495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7C6FD42">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433E5338">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8.5投诉</w:t>
      </w:r>
    </w:p>
    <w:p w14:paraId="35875C9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8.5.1投标人或者其他利害关系人认为招标投标活动不符合法律、行政法规规定的，可以自知道或者应当知道之日起10日内向有关行政监督部门投诉。投诉应当有明确的请求和必要的证明材料。</w:t>
      </w:r>
    </w:p>
    <w:p w14:paraId="13AB92A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8.5.2投标人或者其他利害关系人对招标文件、开标和评标结果提出投诉的，应当按照投标人须知第2.4款、第5.3款和第7.2款的规定先向招标人提出异议。异议答复期间不计算在第8.5.1项规定的期限内。</w:t>
      </w:r>
    </w:p>
    <w:p w14:paraId="07061E79">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7007BA0C">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23" w:name="_Toc12954"/>
      <w:bookmarkStart w:id="24" w:name="_Toc9370"/>
      <w:r>
        <w:rPr>
          <w:rFonts w:hint="eastAsia" w:ascii="宋体" w:hAnsi="宋体" w:cs="宋体"/>
          <w:color w:val="000000" w:themeColor="text1"/>
          <w:sz w:val="24"/>
          <w:szCs w:val="24"/>
          <w14:textFill>
            <w14:solidFill>
              <w14:schemeClr w14:val="tx1"/>
            </w14:solidFill>
          </w14:textFill>
        </w:rPr>
        <w:t>9. 是否采用电子招标投标</w:t>
      </w:r>
      <w:bookmarkEnd w:id="23"/>
      <w:bookmarkEnd w:id="24"/>
    </w:p>
    <w:p w14:paraId="16D5845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本招标项目是否采用电子招标投标方式，见投标人须知前附表。</w:t>
      </w:r>
    </w:p>
    <w:p w14:paraId="1DE7B547">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693E8F58">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25" w:name="_Toc2161"/>
      <w:bookmarkStart w:id="26" w:name="_Toc27914"/>
      <w:r>
        <w:rPr>
          <w:rFonts w:hint="eastAsia" w:ascii="宋体" w:hAnsi="宋体" w:cs="宋体"/>
          <w:color w:val="000000" w:themeColor="text1"/>
          <w:sz w:val="24"/>
          <w:szCs w:val="24"/>
          <w14:textFill>
            <w14:solidFill>
              <w14:schemeClr w14:val="tx1"/>
            </w14:solidFill>
          </w14:textFill>
        </w:rPr>
        <w:t>10. 需要补充的其他内容</w:t>
      </w:r>
      <w:bookmarkEnd w:id="25"/>
      <w:bookmarkEnd w:id="26"/>
    </w:p>
    <w:p w14:paraId="5C8070C8">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需要补充的其他内容：见投标人须知前附表。</w:t>
      </w:r>
    </w:p>
    <w:p w14:paraId="17E68A7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sectPr>
          <w:footerReference r:id="rId6" w:type="default"/>
          <w:pgSz w:w="12240" w:h="15840"/>
          <w:pgMar w:top="1440" w:right="1080" w:bottom="1440" w:left="1080" w:header="0" w:footer="921" w:gutter="0"/>
          <w:cols w:space="720" w:num="1"/>
        </w:sectPr>
      </w:pPr>
    </w:p>
    <w:p w14:paraId="6CA197A3">
      <w:pPr>
        <w:pStyle w:val="5"/>
        <w:spacing w:line="363" w:lineRule="exact"/>
        <w:ind w:left="357"/>
        <w:rPr>
          <w:color w:val="000000" w:themeColor="text1"/>
          <w14:textFill>
            <w14:solidFill>
              <w14:schemeClr w14:val="tx1"/>
            </w14:solidFill>
          </w14:textFill>
        </w:rPr>
      </w:pPr>
      <w:r>
        <w:rPr>
          <w:color w:val="000000" w:themeColor="text1"/>
          <w14:textFill>
            <w14:solidFill>
              <w14:schemeClr w14:val="tx1"/>
            </w14:solidFill>
          </w14:textFill>
        </w:rPr>
        <w:t>附件一：开标记录表</w:t>
      </w:r>
      <w:r>
        <w:rPr>
          <w:rFonts w:hint="eastAsia"/>
          <w:color w:val="000000" w:themeColor="text1"/>
          <w14:textFill>
            <w14:solidFill>
              <w14:schemeClr w14:val="tx1"/>
            </w14:solidFill>
          </w14:textFill>
        </w:rPr>
        <w:t>（按广州交易集团有限公司（广州公共资源交易中心）系统导出为准）</w:t>
      </w:r>
    </w:p>
    <w:p w14:paraId="7422271E">
      <w:pPr>
        <w:rPr>
          <w:rFonts w:hint="eastAsia" w:ascii="宋体" w:hAnsi="宋体" w:cs="宋体"/>
          <w:color w:val="000000" w:themeColor="text1"/>
          <w:sz w:val="20"/>
          <w:szCs w:val="20"/>
          <w14:textFill>
            <w14:solidFill>
              <w14:schemeClr w14:val="tx1"/>
            </w14:solidFill>
          </w14:textFill>
        </w:rPr>
      </w:pPr>
    </w:p>
    <w:p w14:paraId="3CEE7D5E">
      <w:pPr>
        <w:spacing w:before="9"/>
        <w:rPr>
          <w:rFonts w:hint="eastAsia" w:ascii="宋体" w:hAnsi="宋体" w:cs="宋体"/>
          <w:color w:val="000000" w:themeColor="text1"/>
          <w:sz w:val="23"/>
          <w:szCs w:val="23"/>
          <w14:textFill>
            <w14:solidFill>
              <w14:schemeClr w14:val="tx1"/>
            </w14:solidFill>
          </w14:textFill>
        </w:rPr>
      </w:pPr>
    </w:p>
    <w:p w14:paraId="42116D7B">
      <w:pPr>
        <w:spacing w:before="14"/>
        <w:ind w:left="3238" w:right="3137"/>
        <w:jc w:val="center"/>
        <w:rPr>
          <w:rFonts w:hint="eastAsia"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开标记录表</w:t>
      </w:r>
    </w:p>
    <w:p w14:paraId="56242484">
      <w:pPr>
        <w:spacing w:before="2"/>
        <w:rPr>
          <w:rFonts w:hint="eastAsia" w:ascii="宋体" w:hAnsi="宋体" w:cs="宋体"/>
          <w:color w:val="000000" w:themeColor="text1"/>
          <w:sz w:val="13"/>
          <w:szCs w:val="13"/>
          <w14:textFill>
            <w14:solidFill>
              <w14:schemeClr w14:val="tx1"/>
            </w14:solidFill>
          </w14:textFill>
        </w:rPr>
      </w:pPr>
    </w:p>
    <w:tbl>
      <w:tblPr>
        <w:tblStyle w:val="25"/>
        <w:tblW w:w="8936" w:type="dxa"/>
        <w:tblInd w:w="-10" w:type="dxa"/>
        <w:tblLayout w:type="fixed"/>
        <w:tblCellMar>
          <w:top w:w="0" w:type="dxa"/>
          <w:left w:w="0" w:type="dxa"/>
          <w:bottom w:w="0" w:type="dxa"/>
          <w:right w:w="0" w:type="dxa"/>
        </w:tblCellMar>
      </w:tblPr>
      <w:tblGrid>
        <w:gridCol w:w="698"/>
        <w:gridCol w:w="1100"/>
        <w:gridCol w:w="1326"/>
        <w:gridCol w:w="1417"/>
        <w:gridCol w:w="1134"/>
        <w:gridCol w:w="1418"/>
        <w:gridCol w:w="1843"/>
      </w:tblGrid>
      <w:tr w14:paraId="567AECBF">
        <w:tblPrEx>
          <w:tblCellMar>
            <w:top w:w="0" w:type="dxa"/>
            <w:left w:w="0" w:type="dxa"/>
            <w:bottom w:w="0" w:type="dxa"/>
            <w:right w:w="0" w:type="dxa"/>
          </w:tblCellMar>
        </w:tblPrEx>
        <w:trPr>
          <w:trHeight w:val="1010"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06E8C315">
            <w:pPr>
              <w:pStyle w:val="30"/>
              <w:jc w:val="center"/>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序号</w:t>
            </w:r>
          </w:p>
        </w:tc>
        <w:tc>
          <w:tcPr>
            <w:tcW w:w="1100" w:type="dxa"/>
            <w:tcBorders>
              <w:top w:val="single" w:color="000000" w:sz="4" w:space="0"/>
              <w:left w:val="single" w:color="000000" w:sz="4" w:space="0"/>
              <w:bottom w:val="single" w:color="000000" w:sz="4" w:space="0"/>
              <w:right w:val="single" w:color="000000" w:sz="4" w:space="0"/>
            </w:tcBorders>
            <w:vAlign w:val="center"/>
          </w:tcPr>
          <w:p w14:paraId="2E628D61">
            <w:pPr>
              <w:pStyle w:val="30"/>
              <w:jc w:val="center"/>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投标人</w:t>
            </w:r>
          </w:p>
        </w:tc>
        <w:tc>
          <w:tcPr>
            <w:tcW w:w="1326" w:type="dxa"/>
            <w:tcBorders>
              <w:top w:val="single" w:color="000000" w:sz="4" w:space="0"/>
              <w:left w:val="single" w:color="000000" w:sz="4" w:space="0"/>
              <w:bottom w:val="single" w:color="000000" w:sz="4" w:space="0"/>
              <w:right w:val="single" w:color="000000" w:sz="4" w:space="0"/>
            </w:tcBorders>
            <w:vAlign w:val="center"/>
          </w:tcPr>
          <w:p w14:paraId="1DC626A9">
            <w:pPr>
              <w:pStyle w:val="30"/>
              <w:jc w:val="center"/>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密封情况</w:t>
            </w:r>
          </w:p>
        </w:tc>
        <w:tc>
          <w:tcPr>
            <w:tcW w:w="1417" w:type="dxa"/>
            <w:tcBorders>
              <w:top w:val="single" w:color="000000" w:sz="4" w:space="0"/>
              <w:left w:val="single" w:color="000000" w:sz="4" w:space="0"/>
              <w:bottom w:val="single" w:color="000000" w:sz="4" w:space="0"/>
              <w:right w:val="single" w:color="000000" w:sz="4" w:space="0"/>
            </w:tcBorders>
            <w:vAlign w:val="center"/>
          </w:tcPr>
          <w:p w14:paraId="7DA9E75F">
            <w:pPr>
              <w:pStyle w:val="30"/>
              <w:jc w:val="center"/>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投标报价</w:t>
            </w:r>
          </w:p>
        </w:tc>
        <w:tc>
          <w:tcPr>
            <w:tcW w:w="1134" w:type="dxa"/>
            <w:tcBorders>
              <w:top w:val="single" w:color="000000" w:sz="4" w:space="0"/>
              <w:left w:val="single" w:color="000000" w:sz="4" w:space="0"/>
              <w:bottom w:val="single" w:color="000000" w:sz="4" w:space="0"/>
              <w:right w:val="single" w:color="000000" w:sz="4" w:space="0"/>
            </w:tcBorders>
            <w:vAlign w:val="center"/>
          </w:tcPr>
          <w:p w14:paraId="707496EB">
            <w:pPr>
              <w:pStyle w:val="30"/>
              <w:jc w:val="center"/>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项目负责人</w:t>
            </w:r>
          </w:p>
        </w:tc>
        <w:tc>
          <w:tcPr>
            <w:tcW w:w="1418" w:type="dxa"/>
            <w:tcBorders>
              <w:top w:val="single" w:color="000000" w:sz="4" w:space="0"/>
              <w:left w:val="single" w:color="000000" w:sz="4" w:space="0"/>
              <w:bottom w:val="single" w:color="000000" w:sz="4" w:space="0"/>
              <w:right w:val="single" w:color="000000" w:sz="4" w:space="0"/>
            </w:tcBorders>
            <w:vAlign w:val="center"/>
          </w:tcPr>
          <w:p w14:paraId="640C4277">
            <w:pPr>
              <w:pStyle w:val="30"/>
              <w:jc w:val="center"/>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备注</w:t>
            </w:r>
          </w:p>
        </w:tc>
        <w:tc>
          <w:tcPr>
            <w:tcW w:w="1843" w:type="dxa"/>
            <w:tcBorders>
              <w:top w:val="single" w:color="000000" w:sz="4" w:space="0"/>
              <w:left w:val="single" w:color="000000" w:sz="4" w:space="0"/>
              <w:bottom w:val="single" w:color="000000" w:sz="4" w:space="0"/>
              <w:right w:val="single" w:color="000000" w:sz="4" w:space="0"/>
            </w:tcBorders>
            <w:vAlign w:val="center"/>
          </w:tcPr>
          <w:p w14:paraId="090553E7">
            <w:pPr>
              <w:pStyle w:val="30"/>
              <w:jc w:val="center"/>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投标人代表签名</w:t>
            </w:r>
          </w:p>
        </w:tc>
      </w:tr>
      <w:tr w14:paraId="5E9D0F55">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5C2699C9">
            <w:pPr>
              <w:jc w:val="center"/>
              <w:rPr>
                <w:rFonts w:hint="eastAsia" w:ascii="宋体" w:hAnsi="宋体"/>
                <w:color w:val="000000" w:themeColor="text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14594CBE">
            <w:pPr>
              <w:jc w:val="center"/>
              <w:rPr>
                <w:rFonts w:hint="eastAsia" w:ascii="宋体" w:hAnsi="宋体"/>
                <w:color w:val="000000" w:themeColor="text1"/>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741F3354">
            <w:pPr>
              <w:jc w:val="center"/>
              <w:rPr>
                <w:rFonts w:hint="eastAsia" w:ascii="宋体" w:hAnsi="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3DDA8EC">
            <w:pPr>
              <w:jc w:val="center"/>
              <w:rPr>
                <w:rFonts w:hint="eastAsia" w:ascii="宋体" w:hAnsi="宋体"/>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1CA012">
            <w:pPr>
              <w:jc w:val="center"/>
              <w:rPr>
                <w:rFonts w:hint="eastAsia" w:ascii="宋体" w:hAnsi="宋体"/>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1E2EB5F">
            <w:pPr>
              <w:jc w:val="center"/>
              <w:rPr>
                <w:rFonts w:hint="eastAsia" w:ascii="宋体" w:hAnsi="宋体"/>
                <w:color w:val="000000" w:themeColor="text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C805D03">
            <w:pPr>
              <w:jc w:val="center"/>
              <w:rPr>
                <w:rFonts w:hint="eastAsia" w:ascii="宋体" w:hAnsi="宋体"/>
                <w:color w:val="000000" w:themeColor="text1"/>
                <w14:textFill>
                  <w14:solidFill>
                    <w14:schemeClr w14:val="tx1"/>
                  </w14:solidFill>
                </w14:textFill>
              </w:rPr>
            </w:pPr>
          </w:p>
        </w:tc>
      </w:tr>
      <w:tr w14:paraId="2D2BB81B">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55B21F0F">
            <w:pPr>
              <w:jc w:val="center"/>
              <w:rPr>
                <w:rFonts w:hint="eastAsia" w:ascii="宋体" w:hAnsi="宋体"/>
                <w:color w:val="000000" w:themeColor="text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1C35C47">
            <w:pPr>
              <w:jc w:val="center"/>
              <w:rPr>
                <w:rFonts w:hint="eastAsia" w:ascii="宋体" w:hAnsi="宋体"/>
                <w:color w:val="000000" w:themeColor="text1"/>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5F2F7396">
            <w:pPr>
              <w:jc w:val="center"/>
              <w:rPr>
                <w:rFonts w:hint="eastAsia" w:ascii="宋体" w:hAnsi="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29D74C">
            <w:pPr>
              <w:jc w:val="center"/>
              <w:rPr>
                <w:rFonts w:hint="eastAsia" w:ascii="宋体" w:hAnsi="宋体"/>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C4CEF78">
            <w:pPr>
              <w:jc w:val="center"/>
              <w:rPr>
                <w:rFonts w:hint="eastAsia" w:ascii="宋体" w:hAnsi="宋体"/>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97DB2EC">
            <w:pPr>
              <w:jc w:val="center"/>
              <w:rPr>
                <w:rFonts w:hint="eastAsia" w:ascii="宋体" w:hAnsi="宋体"/>
                <w:color w:val="000000" w:themeColor="text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330FEE80">
            <w:pPr>
              <w:jc w:val="center"/>
              <w:rPr>
                <w:rFonts w:hint="eastAsia" w:ascii="宋体" w:hAnsi="宋体"/>
                <w:color w:val="000000" w:themeColor="text1"/>
                <w14:textFill>
                  <w14:solidFill>
                    <w14:schemeClr w14:val="tx1"/>
                  </w14:solidFill>
                </w14:textFill>
              </w:rPr>
            </w:pPr>
          </w:p>
        </w:tc>
      </w:tr>
      <w:tr w14:paraId="72E51C38">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6A8D4A7C">
            <w:pPr>
              <w:jc w:val="center"/>
              <w:rPr>
                <w:rFonts w:hint="eastAsia" w:ascii="宋体" w:hAnsi="宋体"/>
                <w:color w:val="000000" w:themeColor="text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EA7425C">
            <w:pPr>
              <w:jc w:val="center"/>
              <w:rPr>
                <w:rFonts w:hint="eastAsia" w:ascii="宋体" w:hAnsi="宋体"/>
                <w:color w:val="000000" w:themeColor="text1"/>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74C6A5E9">
            <w:pPr>
              <w:jc w:val="center"/>
              <w:rPr>
                <w:rFonts w:hint="eastAsia" w:ascii="宋体" w:hAnsi="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9028794">
            <w:pPr>
              <w:jc w:val="center"/>
              <w:rPr>
                <w:rFonts w:hint="eastAsia" w:ascii="宋体" w:hAnsi="宋体"/>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BA2632F">
            <w:pPr>
              <w:jc w:val="center"/>
              <w:rPr>
                <w:rFonts w:hint="eastAsia" w:ascii="宋体" w:hAnsi="宋体"/>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697AA5B">
            <w:pPr>
              <w:jc w:val="center"/>
              <w:rPr>
                <w:rFonts w:hint="eastAsia" w:ascii="宋体" w:hAnsi="宋体"/>
                <w:color w:val="000000" w:themeColor="text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5F19383">
            <w:pPr>
              <w:jc w:val="center"/>
              <w:rPr>
                <w:rFonts w:hint="eastAsia" w:ascii="宋体" w:hAnsi="宋体"/>
                <w:color w:val="000000" w:themeColor="text1"/>
                <w14:textFill>
                  <w14:solidFill>
                    <w14:schemeClr w14:val="tx1"/>
                  </w14:solidFill>
                </w14:textFill>
              </w:rPr>
            </w:pPr>
          </w:p>
        </w:tc>
      </w:tr>
      <w:tr w14:paraId="1CDEB9D7">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1115016E">
            <w:pPr>
              <w:jc w:val="center"/>
              <w:rPr>
                <w:rFonts w:hint="eastAsia" w:ascii="宋体" w:hAnsi="宋体"/>
                <w:color w:val="000000" w:themeColor="text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B88DFD2">
            <w:pPr>
              <w:jc w:val="center"/>
              <w:rPr>
                <w:rFonts w:hint="eastAsia" w:ascii="宋体" w:hAnsi="宋体"/>
                <w:color w:val="000000" w:themeColor="text1"/>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51B3F4CE">
            <w:pPr>
              <w:jc w:val="center"/>
              <w:rPr>
                <w:rFonts w:hint="eastAsia" w:ascii="宋体" w:hAnsi="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EC641C5">
            <w:pPr>
              <w:jc w:val="center"/>
              <w:rPr>
                <w:rFonts w:hint="eastAsia" w:ascii="宋体" w:hAnsi="宋体"/>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5F41ED1">
            <w:pPr>
              <w:jc w:val="center"/>
              <w:rPr>
                <w:rFonts w:hint="eastAsia" w:ascii="宋体" w:hAnsi="宋体"/>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D164F75">
            <w:pPr>
              <w:jc w:val="center"/>
              <w:rPr>
                <w:rFonts w:hint="eastAsia" w:ascii="宋体" w:hAnsi="宋体"/>
                <w:color w:val="000000" w:themeColor="text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8DE5D47">
            <w:pPr>
              <w:jc w:val="center"/>
              <w:rPr>
                <w:rFonts w:hint="eastAsia" w:ascii="宋体" w:hAnsi="宋体"/>
                <w:color w:val="000000" w:themeColor="text1"/>
                <w14:textFill>
                  <w14:solidFill>
                    <w14:schemeClr w14:val="tx1"/>
                  </w14:solidFill>
                </w14:textFill>
              </w:rPr>
            </w:pPr>
          </w:p>
        </w:tc>
      </w:tr>
      <w:tr w14:paraId="6141F471">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720B1B10">
            <w:pPr>
              <w:jc w:val="center"/>
              <w:rPr>
                <w:rFonts w:hint="eastAsia" w:ascii="宋体" w:hAnsi="宋体"/>
                <w:color w:val="000000" w:themeColor="text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D9C4464">
            <w:pPr>
              <w:jc w:val="center"/>
              <w:rPr>
                <w:rFonts w:hint="eastAsia" w:ascii="宋体" w:hAnsi="宋体"/>
                <w:color w:val="000000" w:themeColor="text1"/>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7C6EC136">
            <w:pPr>
              <w:jc w:val="center"/>
              <w:rPr>
                <w:rFonts w:hint="eastAsia" w:ascii="宋体" w:hAnsi="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13D352F">
            <w:pPr>
              <w:jc w:val="center"/>
              <w:rPr>
                <w:rFonts w:hint="eastAsia" w:ascii="宋体" w:hAnsi="宋体"/>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0099777">
            <w:pPr>
              <w:jc w:val="center"/>
              <w:rPr>
                <w:rFonts w:hint="eastAsia" w:ascii="宋体" w:hAnsi="宋体"/>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31C85C2">
            <w:pPr>
              <w:jc w:val="center"/>
              <w:rPr>
                <w:rFonts w:hint="eastAsia" w:ascii="宋体" w:hAnsi="宋体"/>
                <w:color w:val="000000" w:themeColor="text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3825907A">
            <w:pPr>
              <w:jc w:val="center"/>
              <w:rPr>
                <w:rFonts w:hint="eastAsia" w:ascii="宋体" w:hAnsi="宋体"/>
                <w:color w:val="000000" w:themeColor="text1"/>
                <w14:textFill>
                  <w14:solidFill>
                    <w14:schemeClr w14:val="tx1"/>
                  </w14:solidFill>
                </w14:textFill>
              </w:rPr>
            </w:pPr>
          </w:p>
        </w:tc>
      </w:tr>
      <w:tr w14:paraId="151A6502">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62E2ECDF">
            <w:pPr>
              <w:jc w:val="center"/>
              <w:rPr>
                <w:rFonts w:hint="eastAsia" w:ascii="宋体" w:hAnsi="宋体"/>
                <w:color w:val="000000" w:themeColor="text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08711DC">
            <w:pPr>
              <w:jc w:val="center"/>
              <w:rPr>
                <w:rFonts w:hint="eastAsia" w:ascii="宋体" w:hAnsi="宋体"/>
                <w:color w:val="000000" w:themeColor="text1"/>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46C3ADF2">
            <w:pPr>
              <w:jc w:val="center"/>
              <w:rPr>
                <w:rFonts w:hint="eastAsia" w:ascii="宋体" w:hAnsi="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1862024">
            <w:pPr>
              <w:jc w:val="center"/>
              <w:rPr>
                <w:rFonts w:hint="eastAsia" w:ascii="宋体" w:hAnsi="宋体"/>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D3340FF">
            <w:pPr>
              <w:jc w:val="center"/>
              <w:rPr>
                <w:rFonts w:hint="eastAsia" w:ascii="宋体" w:hAnsi="宋体"/>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8938D94">
            <w:pPr>
              <w:jc w:val="center"/>
              <w:rPr>
                <w:rFonts w:hint="eastAsia" w:ascii="宋体" w:hAnsi="宋体"/>
                <w:color w:val="000000" w:themeColor="text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8B050FF">
            <w:pPr>
              <w:jc w:val="center"/>
              <w:rPr>
                <w:rFonts w:hint="eastAsia" w:ascii="宋体" w:hAnsi="宋体"/>
                <w:color w:val="000000" w:themeColor="text1"/>
                <w14:textFill>
                  <w14:solidFill>
                    <w14:schemeClr w14:val="tx1"/>
                  </w14:solidFill>
                </w14:textFill>
              </w:rPr>
            </w:pPr>
          </w:p>
        </w:tc>
      </w:tr>
      <w:tr w14:paraId="5472DE43">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7B6F83E5">
            <w:pPr>
              <w:jc w:val="center"/>
              <w:rPr>
                <w:rFonts w:hint="eastAsia" w:ascii="宋体" w:hAnsi="宋体"/>
                <w:color w:val="000000" w:themeColor="text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70ABCD0">
            <w:pPr>
              <w:jc w:val="center"/>
              <w:rPr>
                <w:rFonts w:hint="eastAsia" w:ascii="宋体" w:hAnsi="宋体"/>
                <w:color w:val="000000" w:themeColor="text1"/>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1318A199">
            <w:pPr>
              <w:jc w:val="center"/>
              <w:rPr>
                <w:rFonts w:hint="eastAsia" w:ascii="宋体" w:hAnsi="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ABE93E3">
            <w:pPr>
              <w:jc w:val="center"/>
              <w:rPr>
                <w:rFonts w:hint="eastAsia" w:ascii="宋体" w:hAnsi="宋体"/>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BAB80C6">
            <w:pPr>
              <w:jc w:val="center"/>
              <w:rPr>
                <w:rFonts w:hint="eastAsia" w:ascii="宋体" w:hAnsi="宋体"/>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C620CD1">
            <w:pPr>
              <w:jc w:val="center"/>
              <w:rPr>
                <w:rFonts w:hint="eastAsia" w:ascii="宋体" w:hAnsi="宋体"/>
                <w:color w:val="000000" w:themeColor="text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F786DC8">
            <w:pPr>
              <w:jc w:val="center"/>
              <w:rPr>
                <w:rFonts w:hint="eastAsia" w:ascii="宋体" w:hAnsi="宋体"/>
                <w:color w:val="000000" w:themeColor="text1"/>
                <w14:textFill>
                  <w14:solidFill>
                    <w14:schemeClr w14:val="tx1"/>
                  </w14:solidFill>
                </w14:textFill>
              </w:rPr>
            </w:pPr>
          </w:p>
        </w:tc>
      </w:tr>
      <w:tr w14:paraId="4025B629">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574DC74E">
            <w:pPr>
              <w:jc w:val="center"/>
              <w:rPr>
                <w:rFonts w:hint="eastAsia" w:ascii="宋体" w:hAnsi="宋体"/>
                <w:color w:val="000000" w:themeColor="text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7CC3CAE">
            <w:pPr>
              <w:jc w:val="center"/>
              <w:rPr>
                <w:rFonts w:hint="eastAsia" w:ascii="宋体" w:hAnsi="宋体"/>
                <w:color w:val="000000" w:themeColor="text1"/>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38DA756D">
            <w:pPr>
              <w:jc w:val="center"/>
              <w:rPr>
                <w:rFonts w:hint="eastAsia" w:ascii="宋体" w:hAnsi="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068646B">
            <w:pPr>
              <w:jc w:val="center"/>
              <w:rPr>
                <w:rFonts w:hint="eastAsia" w:ascii="宋体" w:hAnsi="宋体"/>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7BF4DE">
            <w:pPr>
              <w:jc w:val="center"/>
              <w:rPr>
                <w:rFonts w:hint="eastAsia" w:ascii="宋体" w:hAnsi="宋体"/>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0124A59">
            <w:pPr>
              <w:jc w:val="center"/>
              <w:rPr>
                <w:rFonts w:hint="eastAsia" w:ascii="宋体" w:hAnsi="宋体"/>
                <w:color w:val="000000" w:themeColor="text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23DCE99">
            <w:pPr>
              <w:jc w:val="center"/>
              <w:rPr>
                <w:rFonts w:hint="eastAsia" w:ascii="宋体" w:hAnsi="宋体"/>
                <w:color w:val="000000" w:themeColor="text1"/>
                <w14:textFill>
                  <w14:solidFill>
                    <w14:schemeClr w14:val="tx1"/>
                  </w14:solidFill>
                </w14:textFill>
              </w:rPr>
            </w:pPr>
          </w:p>
        </w:tc>
      </w:tr>
      <w:tr w14:paraId="2C2A3AF9">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1AEB1E51">
            <w:pPr>
              <w:jc w:val="center"/>
              <w:rPr>
                <w:rFonts w:hint="eastAsia" w:ascii="宋体" w:hAnsi="宋体"/>
                <w:color w:val="000000" w:themeColor="text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B654FFB">
            <w:pPr>
              <w:jc w:val="center"/>
              <w:rPr>
                <w:rFonts w:hint="eastAsia" w:ascii="宋体" w:hAnsi="宋体"/>
                <w:color w:val="000000" w:themeColor="text1"/>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57C17629">
            <w:pPr>
              <w:jc w:val="center"/>
              <w:rPr>
                <w:rFonts w:hint="eastAsia" w:ascii="宋体" w:hAnsi="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AC5FB3A">
            <w:pPr>
              <w:jc w:val="center"/>
              <w:rPr>
                <w:rFonts w:hint="eastAsia" w:ascii="宋体" w:hAnsi="宋体"/>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BCEC8C">
            <w:pPr>
              <w:jc w:val="center"/>
              <w:rPr>
                <w:rFonts w:hint="eastAsia" w:ascii="宋体" w:hAnsi="宋体"/>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DF017AA">
            <w:pPr>
              <w:jc w:val="center"/>
              <w:rPr>
                <w:rFonts w:hint="eastAsia" w:ascii="宋体" w:hAnsi="宋体"/>
                <w:color w:val="000000" w:themeColor="text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FFCFABC">
            <w:pPr>
              <w:jc w:val="center"/>
              <w:rPr>
                <w:rFonts w:hint="eastAsia" w:ascii="宋体" w:hAnsi="宋体"/>
                <w:color w:val="000000" w:themeColor="text1"/>
                <w14:textFill>
                  <w14:solidFill>
                    <w14:schemeClr w14:val="tx1"/>
                  </w14:solidFill>
                </w14:textFill>
              </w:rPr>
            </w:pPr>
          </w:p>
        </w:tc>
      </w:tr>
      <w:tr w14:paraId="2808AC54">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0363B507">
            <w:pPr>
              <w:jc w:val="center"/>
              <w:rPr>
                <w:rFonts w:hint="eastAsia" w:ascii="宋体" w:hAnsi="宋体"/>
                <w:color w:val="000000" w:themeColor="text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B6F5C79">
            <w:pPr>
              <w:jc w:val="center"/>
              <w:rPr>
                <w:rFonts w:hint="eastAsia" w:ascii="宋体" w:hAnsi="宋体"/>
                <w:color w:val="000000" w:themeColor="text1"/>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15A1B757">
            <w:pPr>
              <w:jc w:val="center"/>
              <w:rPr>
                <w:rFonts w:hint="eastAsia" w:ascii="宋体" w:hAnsi="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B4B337F">
            <w:pPr>
              <w:jc w:val="center"/>
              <w:rPr>
                <w:rFonts w:hint="eastAsia" w:ascii="宋体" w:hAnsi="宋体"/>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2812FEA">
            <w:pPr>
              <w:jc w:val="center"/>
              <w:rPr>
                <w:rFonts w:hint="eastAsia" w:ascii="宋体" w:hAnsi="宋体"/>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DC0ED90">
            <w:pPr>
              <w:jc w:val="center"/>
              <w:rPr>
                <w:rFonts w:hint="eastAsia" w:ascii="宋体" w:hAnsi="宋体"/>
                <w:color w:val="000000" w:themeColor="text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3A05ECFF">
            <w:pPr>
              <w:jc w:val="center"/>
              <w:rPr>
                <w:rFonts w:hint="eastAsia" w:ascii="宋体" w:hAnsi="宋体"/>
                <w:color w:val="000000" w:themeColor="text1"/>
                <w14:textFill>
                  <w14:solidFill>
                    <w14:schemeClr w14:val="tx1"/>
                  </w14:solidFill>
                </w14:textFill>
              </w:rPr>
            </w:pPr>
          </w:p>
        </w:tc>
      </w:tr>
      <w:tr w14:paraId="51235791">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14:paraId="636EA5E7">
            <w:pPr>
              <w:jc w:val="center"/>
              <w:rPr>
                <w:rFonts w:hint="eastAsia" w:ascii="宋体" w:hAnsi="宋体"/>
                <w:color w:val="000000" w:themeColor="text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706C3E0">
            <w:pPr>
              <w:jc w:val="center"/>
              <w:rPr>
                <w:rFonts w:hint="eastAsia" w:ascii="宋体" w:hAnsi="宋体"/>
                <w:color w:val="000000" w:themeColor="text1"/>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14:paraId="18A0577D">
            <w:pPr>
              <w:jc w:val="center"/>
              <w:rPr>
                <w:rFonts w:hint="eastAsia" w:ascii="宋体" w:hAnsi="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1FCC1F2">
            <w:pPr>
              <w:jc w:val="center"/>
              <w:rPr>
                <w:rFonts w:hint="eastAsia" w:ascii="宋体" w:hAnsi="宋体"/>
                <w:color w:val="000000" w:themeColor="text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C0EA6CD">
            <w:pPr>
              <w:jc w:val="center"/>
              <w:rPr>
                <w:rFonts w:hint="eastAsia" w:ascii="宋体" w:hAnsi="宋体"/>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46C4D2A">
            <w:pPr>
              <w:jc w:val="center"/>
              <w:rPr>
                <w:rFonts w:hint="eastAsia" w:ascii="宋体" w:hAnsi="宋体"/>
                <w:color w:val="000000" w:themeColor="text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D07647A">
            <w:pPr>
              <w:jc w:val="center"/>
              <w:rPr>
                <w:rFonts w:hint="eastAsia" w:ascii="宋体" w:hAnsi="宋体"/>
                <w:color w:val="000000" w:themeColor="text1"/>
                <w14:textFill>
                  <w14:solidFill>
                    <w14:schemeClr w14:val="tx1"/>
                  </w14:solidFill>
                </w14:textFill>
              </w:rPr>
            </w:pPr>
          </w:p>
        </w:tc>
      </w:tr>
      <w:tr w14:paraId="21981AD6">
        <w:tblPrEx>
          <w:tblCellMar>
            <w:top w:w="0" w:type="dxa"/>
            <w:left w:w="0" w:type="dxa"/>
            <w:bottom w:w="0" w:type="dxa"/>
            <w:right w:w="0" w:type="dxa"/>
          </w:tblCellMar>
        </w:tblPrEx>
        <w:trPr>
          <w:trHeight w:val="511" w:hRule="exact"/>
        </w:trPr>
        <w:tc>
          <w:tcPr>
            <w:tcW w:w="3124" w:type="dxa"/>
            <w:gridSpan w:val="3"/>
            <w:tcBorders>
              <w:top w:val="single" w:color="000000" w:sz="4" w:space="0"/>
              <w:left w:val="single" w:color="000000" w:sz="4" w:space="0"/>
              <w:bottom w:val="single" w:color="000000" w:sz="4" w:space="0"/>
              <w:right w:val="single" w:color="000000" w:sz="4" w:space="0"/>
            </w:tcBorders>
            <w:vAlign w:val="center"/>
          </w:tcPr>
          <w:p w14:paraId="3C40B496">
            <w:pPr>
              <w:pStyle w:val="30"/>
              <w:jc w:val="center"/>
              <w:rPr>
                <w:rFonts w:hint="eastAsia"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最高投标限价：</w:t>
            </w:r>
          </w:p>
        </w:tc>
        <w:tc>
          <w:tcPr>
            <w:tcW w:w="5812" w:type="dxa"/>
            <w:gridSpan w:val="4"/>
            <w:tcBorders>
              <w:top w:val="single" w:color="auto" w:sz="4" w:space="0"/>
              <w:bottom w:val="single" w:color="auto" w:sz="4" w:space="0"/>
              <w:right w:val="single" w:color="auto" w:sz="4" w:space="0"/>
            </w:tcBorders>
          </w:tcPr>
          <w:p w14:paraId="17E6BED7">
            <w:pPr>
              <w:widowControl/>
              <w:rPr>
                <w:rFonts w:hint="eastAsia" w:ascii="宋体" w:hAnsi="宋体"/>
                <w:color w:val="000000" w:themeColor="text1"/>
                <w14:textFill>
                  <w14:solidFill>
                    <w14:schemeClr w14:val="tx1"/>
                  </w14:solidFill>
                </w14:textFill>
              </w:rPr>
            </w:pPr>
          </w:p>
        </w:tc>
      </w:tr>
    </w:tbl>
    <w:p w14:paraId="2F11A8CC">
      <w:pPr>
        <w:pStyle w:val="9"/>
        <w:tabs>
          <w:tab w:val="left" w:pos="736"/>
          <w:tab w:val="left" w:pos="1682"/>
          <w:tab w:val="left" w:pos="2626"/>
        </w:tabs>
        <w:kinsoku w:val="0"/>
        <w:overflowPunct w:val="0"/>
        <w:spacing w:before="36"/>
        <w:ind w:left="0"/>
        <w:rPr>
          <w:rFonts w:hint="eastAsia"/>
          <w:b/>
          <w:bCs/>
          <w:color w:val="000000" w:themeColor="text1"/>
          <w:lang w:eastAsia="zh-CN"/>
          <w14:textFill>
            <w14:solidFill>
              <w14:schemeClr w14:val="tx1"/>
            </w14:solidFill>
          </w14:textFill>
        </w:rPr>
      </w:pPr>
      <w:r>
        <w:rPr>
          <w:rFonts w:hint="eastAsia" w:cs="宋体"/>
          <w:b/>
          <w:bCs/>
          <w:color w:val="000000" w:themeColor="text1"/>
          <w:lang w:eastAsia="zh-CN"/>
          <w14:textFill>
            <w14:solidFill>
              <w14:schemeClr w14:val="tx1"/>
            </w14:solidFill>
          </w14:textFill>
        </w:rPr>
        <w:t>注：</w:t>
      </w:r>
      <w:r>
        <w:rPr>
          <w:rFonts w:hint="eastAsia"/>
          <w:b/>
          <w:bCs/>
          <w:color w:val="000000" w:themeColor="text1"/>
          <w:lang w:eastAsia="zh-CN"/>
          <w14:textFill>
            <w14:solidFill>
              <w14:schemeClr w14:val="tx1"/>
            </w14:solidFill>
          </w14:textFill>
        </w:rPr>
        <w:t>本表仅供参考，具体以开标时的开标记录表为准。</w:t>
      </w:r>
    </w:p>
    <w:p w14:paraId="1F4B1871">
      <w:pPr>
        <w:rPr>
          <w:rFonts w:hint="eastAsia" w:ascii="宋体" w:hAnsi="宋体" w:cs="宋体"/>
          <w:color w:val="000000" w:themeColor="text1"/>
          <w:sz w:val="20"/>
          <w:szCs w:val="20"/>
          <w14:textFill>
            <w14:solidFill>
              <w14:schemeClr w14:val="tx1"/>
            </w14:solidFill>
          </w14:textFill>
        </w:rPr>
      </w:pPr>
    </w:p>
    <w:p w14:paraId="466D78A5">
      <w:pPr>
        <w:pStyle w:val="9"/>
        <w:tabs>
          <w:tab w:val="left" w:pos="2264"/>
          <w:tab w:val="left" w:pos="3057"/>
          <w:tab w:val="left" w:pos="4679"/>
          <w:tab w:val="left" w:pos="5366"/>
          <w:tab w:val="left" w:pos="6989"/>
        </w:tabs>
        <w:spacing w:before="168"/>
        <w:ind w:left="220"/>
        <w:rPr>
          <w:rFonts w:hint="eastAsia"/>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招标人代表：</w:t>
      </w:r>
      <w:r>
        <w:rPr>
          <w:color w:val="000000" w:themeColor="text1"/>
          <w:spacing w:val="-2"/>
          <w:u w:val="single" w:color="000000"/>
          <w:lang w:eastAsia="zh-CN"/>
          <w14:textFill>
            <w14:solidFill>
              <w14:schemeClr w14:val="tx1"/>
            </w14:solidFill>
          </w14:textFill>
        </w:rPr>
        <w:tab/>
      </w:r>
      <w:r>
        <w:rPr>
          <w:color w:val="000000" w:themeColor="text1"/>
          <w:spacing w:val="-2"/>
          <w:lang w:eastAsia="zh-CN"/>
          <w14:textFill>
            <w14:solidFill>
              <w14:schemeClr w14:val="tx1"/>
            </w14:solidFill>
          </w14:textFill>
        </w:rPr>
        <w:tab/>
      </w:r>
      <w:r>
        <w:rPr>
          <w:color w:val="000000" w:themeColor="text1"/>
          <w:spacing w:val="-2"/>
          <w:lang w:eastAsia="zh-CN"/>
          <w14:textFill>
            <w14:solidFill>
              <w14:schemeClr w14:val="tx1"/>
            </w14:solidFill>
          </w14:textFill>
        </w:rPr>
        <w:t>记录人：</w:t>
      </w:r>
      <w:r>
        <w:rPr>
          <w:color w:val="000000" w:themeColor="text1"/>
          <w:spacing w:val="-2"/>
          <w:u w:val="single" w:color="000000"/>
          <w:lang w:eastAsia="zh-CN"/>
          <w14:textFill>
            <w14:solidFill>
              <w14:schemeClr w14:val="tx1"/>
            </w14:solidFill>
          </w14:textFill>
        </w:rPr>
        <w:tab/>
      </w:r>
      <w:r>
        <w:rPr>
          <w:color w:val="000000" w:themeColor="text1"/>
          <w:spacing w:val="-2"/>
          <w:lang w:eastAsia="zh-CN"/>
          <w14:textFill>
            <w14:solidFill>
              <w14:schemeClr w14:val="tx1"/>
            </w14:solidFill>
          </w14:textFill>
        </w:rPr>
        <w:tab/>
      </w:r>
      <w:r>
        <w:rPr>
          <w:color w:val="000000" w:themeColor="text1"/>
          <w:spacing w:val="-2"/>
          <w:lang w:eastAsia="zh-CN"/>
          <w14:textFill>
            <w14:solidFill>
              <w14:schemeClr w14:val="tx1"/>
            </w14:solidFill>
          </w14:textFill>
        </w:rPr>
        <w:t>监标人：</w:t>
      </w:r>
      <w:r>
        <w:rPr>
          <w:color w:val="000000" w:themeColor="text1"/>
          <w:u w:val="single" w:color="000000"/>
          <w:lang w:eastAsia="zh-CN"/>
          <w14:textFill>
            <w14:solidFill>
              <w14:schemeClr w14:val="tx1"/>
            </w14:solidFill>
          </w14:textFill>
        </w:rPr>
        <w:tab/>
      </w:r>
    </w:p>
    <w:p w14:paraId="166DB61F">
      <w:pPr>
        <w:rPr>
          <w:rFonts w:hint="eastAsia" w:ascii="宋体" w:hAnsi="宋体"/>
          <w:color w:val="000000" w:themeColor="text1"/>
          <w:sz w:val="27"/>
          <w:szCs w:val="27"/>
          <w14:textFill>
            <w14:solidFill>
              <w14:schemeClr w14:val="tx1"/>
            </w14:solidFill>
          </w14:textFill>
        </w:rPr>
      </w:pPr>
    </w:p>
    <w:p w14:paraId="31EBFD81">
      <w:pPr>
        <w:pStyle w:val="9"/>
        <w:tabs>
          <w:tab w:val="left" w:pos="736"/>
          <w:tab w:val="left" w:pos="1682"/>
          <w:tab w:val="left" w:pos="2626"/>
        </w:tabs>
        <w:spacing w:before="36"/>
        <w:ind w:left="0" w:right="113"/>
        <w:jc w:val="right"/>
        <w:rPr>
          <w:rFonts w:hint="eastAsia"/>
          <w:color w:val="000000" w:themeColor="text1"/>
          <w:lang w:eastAsia="zh-CN"/>
          <w14:textFill>
            <w14:solidFill>
              <w14:schemeClr w14:val="tx1"/>
            </w14:solidFill>
          </w14:textFill>
        </w:rPr>
      </w:pPr>
      <w:r>
        <w:rPr>
          <w:color w:val="000000" w:themeColor="text1"/>
          <w:u w:val="single" w:color="000000"/>
          <w:lang w:eastAsia="zh-CN"/>
          <w14:textFill>
            <w14:solidFill>
              <w14:schemeClr w14:val="tx1"/>
            </w14:solidFill>
          </w14:textFill>
        </w:rPr>
        <w:tab/>
      </w:r>
      <w:r>
        <w:rPr>
          <w:color w:val="000000" w:themeColor="text1"/>
          <w:lang w:eastAsia="zh-CN"/>
          <w14:textFill>
            <w14:solidFill>
              <w14:schemeClr w14:val="tx1"/>
            </w14:solidFill>
          </w14:textFill>
        </w:rPr>
        <w:t>年</w:t>
      </w:r>
      <w:r>
        <w:rPr>
          <w:color w:val="000000" w:themeColor="text1"/>
          <w:u w:val="single" w:color="000000"/>
          <w:lang w:eastAsia="zh-CN"/>
          <w14:textFill>
            <w14:solidFill>
              <w14:schemeClr w14:val="tx1"/>
            </w14:solidFill>
          </w14:textFill>
        </w:rPr>
        <w:tab/>
      </w:r>
      <w:r>
        <w:rPr>
          <w:color w:val="000000" w:themeColor="text1"/>
          <w:spacing w:val="-3"/>
          <w:lang w:eastAsia="zh-CN"/>
          <w14:textFill>
            <w14:solidFill>
              <w14:schemeClr w14:val="tx1"/>
            </w14:solidFill>
          </w14:textFill>
        </w:rPr>
        <w:t>月</w:t>
      </w:r>
      <w:r>
        <w:rPr>
          <w:color w:val="000000" w:themeColor="text1"/>
          <w:spacing w:val="-3"/>
          <w:u w:val="single" w:color="000000"/>
          <w:lang w:eastAsia="zh-CN"/>
          <w14:textFill>
            <w14:solidFill>
              <w14:schemeClr w14:val="tx1"/>
            </w14:solidFill>
          </w14:textFill>
        </w:rPr>
        <w:tab/>
      </w:r>
      <w:r>
        <w:rPr>
          <w:color w:val="000000" w:themeColor="text1"/>
          <w:lang w:eastAsia="zh-CN"/>
          <w14:textFill>
            <w14:solidFill>
              <w14:schemeClr w14:val="tx1"/>
            </w14:solidFill>
          </w14:textFill>
        </w:rPr>
        <w:t>日</w:t>
      </w:r>
    </w:p>
    <w:p w14:paraId="4C761557">
      <w:pPr>
        <w:pStyle w:val="9"/>
        <w:tabs>
          <w:tab w:val="left" w:pos="736"/>
          <w:tab w:val="left" w:pos="1682"/>
          <w:tab w:val="left" w:pos="2626"/>
        </w:tabs>
        <w:spacing w:before="36"/>
        <w:ind w:left="0" w:right="113"/>
        <w:jc w:val="right"/>
        <w:rPr>
          <w:rFonts w:hint="eastAsia"/>
          <w:color w:val="000000" w:themeColor="text1"/>
          <w:lang w:eastAsia="zh-CN"/>
          <w14:textFill>
            <w14:solidFill>
              <w14:schemeClr w14:val="tx1"/>
            </w14:solidFill>
          </w14:textFill>
        </w:rPr>
      </w:pPr>
    </w:p>
    <w:p w14:paraId="3771E10F">
      <w:pPr>
        <w:pStyle w:val="9"/>
        <w:tabs>
          <w:tab w:val="left" w:pos="736"/>
          <w:tab w:val="left" w:pos="1682"/>
          <w:tab w:val="left" w:pos="2626"/>
        </w:tabs>
        <w:spacing w:before="36"/>
        <w:ind w:left="0" w:right="113"/>
        <w:rPr>
          <w:rFonts w:hint="eastAsia"/>
          <w:color w:val="000000" w:themeColor="text1"/>
          <w:lang w:eastAsia="zh-CN"/>
          <w14:textFill>
            <w14:solidFill>
              <w14:schemeClr w14:val="tx1"/>
            </w14:solidFill>
          </w14:textFill>
        </w:rPr>
      </w:pPr>
    </w:p>
    <w:p w14:paraId="3C244FC9">
      <w:pPr>
        <w:jc w:val="right"/>
        <w:rPr>
          <w:rFonts w:hint="eastAsia" w:ascii="宋体" w:hAnsi="宋体"/>
          <w:color w:val="000000" w:themeColor="text1"/>
          <w14:textFill>
            <w14:solidFill>
              <w14:schemeClr w14:val="tx1"/>
            </w14:solidFill>
          </w14:textFill>
        </w:rPr>
        <w:sectPr>
          <w:pgSz w:w="12240" w:h="15840"/>
          <w:pgMar w:top="1440" w:right="1080" w:bottom="1440" w:left="1080" w:header="0" w:footer="921" w:gutter="0"/>
          <w:cols w:space="720" w:num="1"/>
        </w:sectPr>
      </w:pPr>
    </w:p>
    <w:p w14:paraId="4987282C">
      <w:pPr>
        <w:pStyle w:val="5"/>
        <w:spacing w:line="363" w:lineRule="exact"/>
        <w:ind w:right="44"/>
        <w:rPr>
          <w:color w:val="000000" w:themeColor="text1"/>
          <w14:textFill>
            <w14:solidFill>
              <w14:schemeClr w14:val="tx1"/>
            </w14:solidFill>
          </w14:textFill>
        </w:rPr>
      </w:pPr>
      <w:r>
        <w:rPr>
          <w:color w:val="000000" w:themeColor="text1"/>
          <w14:textFill>
            <w14:solidFill>
              <w14:schemeClr w14:val="tx1"/>
            </w14:solidFill>
          </w14:textFill>
        </w:rPr>
        <w:t>附件二：问题澄清通知</w:t>
      </w:r>
      <w:r>
        <w:rPr>
          <w:rFonts w:hint="eastAsia"/>
          <w:color w:val="000000" w:themeColor="text1"/>
          <w:szCs w:val="20"/>
          <w14:textFill>
            <w14:solidFill>
              <w14:schemeClr w14:val="tx1"/>
            </w14:solidFill>
          </w14:textFill>
        </w:rPr>
        <w:t>（按广州交易集团有限公司（广州公共资源交易中心）格式）</w:t>
      </w:r>
    </w:p>
    <w:p w14:paraId="7FEB1501">
      <w:pPr>
        <w:rPr>
          <w:rFonts w:hint="eastAsia" w:ascii="宋体" w:hAnsi="宋体" w:cs="宋体"/>
          <w:color w:val="000000" w:themeColor="text1"/>
          <w:sz w:val="20"/>
          <w:szCs w:val="20"/>
          <w14:textFill>
            <w14:solidFill>
              <w14:schemeClr w14:val="tx1"/>
            </w14:solidFill>
          </w14:textFill>
        </w:rPr>
      </w:pPr>
    </w:p>
    <w:p w14:paraId="6202FD3E">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6FD709A6">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6220588E">
      <w:pPr>
        <w:kinsoku w:val="0"/>
        <w:overflowPunct w:val="0"/>
        <w:spacing w:line="413" w:lineRule="exact"/>
        <w:ind w:left="220" w:right="236"/>
        <w:jc w:val="center"/>
        <w:rPr>
          <w:rFonts w:hint="eastAsia" w:ascii="宋体" w:hAnsi="宋体"/>
          <w:color w:val="000000" w:themeColor="text1"/>
          <w:sz w:val="28"/>
          <w:szCs w:val="28"/>
          <w14:textFill>
            <w14:solidFill>
              <w14:schemeClr w14:val="tx1"/>
            </w14:solidFill>
          </w14:textFill>
        </w:rPr>
      </w:pPr>
      <w:r>
        <w:rPr>
          <w:rFonts w:hint="eastAsia" w:ascii="宋体" w:hAnsi="宋体" w:cs="Microsoft JhengHei"/>
          <w:color w:val="000000" w:themeColor="text1"/>
          <w:sz w:val="28"/>
          <w:szCs w:val="28"/>
          <w14:textFill>
            <w14:solidFill>
              <w14:schemeClr w14:val="tx1"/>
            </w14:solidFill>
          </w14:textFill>
        </w:rPr>
        <w:t>问题澄</w:t>
      </w:r>
      <w:r>
        <w:rPr>
          <w:rFonts w:hint="eastAsia" w:ascii="宋体" w:hAnsi="宋体" w:cs="Microsoft JhengHei"/>
          <w:color w:val="000000" w:themeColor="text1"/>
          <w:spacing w:val="-3"/>
          <w:sz w:val="28"/>
          <w:szCs w:val="28"/>
          <w14:textFill>
            <w14:solidFill>
              <w14:schemeClr w14:val="tx1"/>
            </w14:solidFill>
          </w14:textFill>
        </w:rPr>
        <w:t>清</w:t>
      </w:r>
      <w:r>
        <w:rPr>
          <w:rFonts w:hint="eastAsia" w:ascii="宋体" w:hAnsi="宋体" w:cs="Microsoft JhengHei"/>
          <w:color w:val="000000" w:themeColor="text1"/>
          <w:sz w:val="28"/>
          <w:szCs w:val="28"/>
          <w14:textFill>
            <w14:solidFill>
              <w14:schemeClr w14:val="tx1"/>
            </w14:solidFill>
          </w14:textFill>
        </w:rPr>
        <w:t>通知</w:t>
      </w:r>
    </w:p>
    <w:p w14:paraId="7ADAB11F">
      <w:pPr>
        <w:pStyle w:val="9"/>
        <w:tabs>
          <w:tab w:val="left" w:pos="2937"/>
        </w:tabs>
        <w:kinsoku w:val="0"/>
        <w:overflowPunct w:val="0"/>
        <w:spacing w:before="62"/>
        <w:ind w:right="22"/>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（编</w:t>
      </w:r>
      <w:r>
        <w:rPr>
          <w:rFonts w:hint="eastAsia"/>
          <w:color w:val="000000" w:themeColor="text1"/>
          <w:spacing w:val="-3"/>
          <w:lang w:eastAsia="zh-CN"/>
          <w14:textFill>
            <w14:solidFill>
              <w14:schemeClr w14:val="tx1"/>
            </w14:solidFill>
          </w14:textFill>
        </w:rPr>
        <w:t>号</w:t>
      </w:r>
      <w:r>
        <w:rPr>
          <w:rFonts w:hint="eastAsia"/>
          <w:color w:val="000000" w:themeColor="text1"/>
          <w:spacing w:val="-1"/>
          <w:lang w:eastAsia="zh-CN"/>
          <w14:textFill>
            <w14:solidFill>
              <w14:schemeClr w14:val="tx1"/>
            </w14:solidFill>
          </w14:textFill>
        </w:rPr>
        <w:t>：</w:t>
      </w:r>
      <w:r>
        <w:rPr>
          <w:color w:val="000000" w:themeColor="text1"/>
          <w:spacing w:val="-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w:t>
      </w:r>
    </w:p>
    <w:p w14:paraId="7D1EAEEF">
      <w:pPr>
        <w:kinsoku w:val="0"/>
        <w:overflowPunct w:val="0"/>
        <w:spacing w:before="3" w:line="140" w:lineRule="exact"/>
        <w:rPr>
          <w:rFonts w:hint="eastAsia" w:ascii="宋体" w:hAnsi="宋体"/>
          <w:color w:val="000000" w:themeColor="text1"/>
          <w:sz w:val="14"/>
          <w:szCs w:val="14"/>
          <w14:textFill>
            <w14:solidFill>
              <w14:schemeClr w14:val="tx1"/>
            </w14:solidFill>
          </w14:textFill>
        </w:rPr>
      </w:pPr>
    </w:p>
    <w:p w14:paraId="0FB3CC16">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00342286">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77D1E995">
      <w:pPr>
        <w:pStyle w:val="9"/>
        <w:tabs>
          <w:tab w:val="left" w:pos="2306"/>
        </w:tabs>
        <w:kinsoku w:val="0"/>
        <w:overflowPunct w:val="0"/>
        <w:spacing w:line="335" w:lineRule="exact"/>
        <w:rPr>
          <w:rFonts w:hint="eastAsia"/>
          <w:color w:val="000000" w:themeColor="text1"/>
          <w:lang w:eastAsia="zh-CN"/>
          <w14:textFill>
            <w14:solidFill>
              <w14:schemeClr w14:val="tx1"/>
            </w14:solidFill>
          </w14:textFill>
        </w:rPr>
      </w:pPr>
      <w:r>
        <w:rPr>
          <w:color w:val="000000" w:themeColor="text1"/>
          <w:w w:val="201"/>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ab/>
      </w:r>
      <w:r>
        <w:rPr>
          <w:rFonts w:hint="eastAsia"/>
          <w:color w:val="000000" w:themeColor="text1"/>
          <w:spacing w:val="-3"/>
          <w:lang w:eastAsia="zh-CN"/>
          <w14:textFill>
            <w14:solidFill>
              <w14:schemeClr w14:val="tx1"/>
            </w14:solidFill>
          </w14:textFill>
        </w:rPr>
        <w:t>（</w:t>
      </w:r>
      <w:r>
        <w:rPr>
          <w:rFonts w:hint="eastAsia"/>
          <w:color w:val="000000" w:themeColor="text1"/>
          <w:lang w:eastAsia="zh-CN"/>
          <w14:textFill>
            <w14:solidFill>
              <w14:schemeClr w14:val="tx1"/>
            </w14:solidFill>
          </w14:textFill>
        </w:rPr>
        <w:t>投标</w:t>
      </w:r>
      <w:r>
        <w:rPr>
          <w:rFonts w:hint="eastAsia"/>
          <w:color w:val="000000" w:themeColor="text1"/>
          <w:spacing w:val="-3"/>
          <w:lang w:eastAsia="zh-CN"/>
          <w14:textFill>
            <w14:solidFill>
              <w14:schemeClr w14:val="tx1"/>
            </w14:solidFill>
          </w14:textFill>
        </w:rPr>
        <w:t>人</w:t>
      </w:r>
      <w:r>
        <w:rPr>
          <w:rFonts w:hint="eastAsia"/>
          <w:color w:val="000000" w:themeColor="text1"/>
          <w:lang w:eastAsia="zh-CN"/>
          <w14:textFill>
            <w14:solidFill>
              <w14:schemeClr w14:val="tx1"/>
            </w14:solidFill>
          </w14:textFill>
        </w:rPr>
        <w:t>名</w:t>
      </w:r>
      <w:r>
        <w:rPr>
          <w:rFonts w:hint="eastAsia"/>
          <w:color w:val="000000" w:themeColor="text1"/>
          <w:spacing w:val="-3"/>
          <w:lang w:eastAsia="zh-CN"/>
          <w14:textFill>
            <w14:solidFill>
              <w14:schemeClr w14:val="tx1"/>
            </w14:solidFill>
          </w14:textFill>
        </w:rPr>
        <w:t>称</w:t>
      </w:r>
      <w:r>
        <w:rPr>
          <w:rFonts w:hint="eastAsia"/>
          <w:color w:val="000000" w:themeColor="text1"/>
          <w:spacing w:val="-106"/>
          <w:lang w:eastAsia="zh-CN"/>
          <w14:textFill>
            <w14:solidFill>
              <w14:schemeClr w14:val="tx1"/>
            </w14:solidFill>
          </w14:textFill>
        </w:rPr>
        <w:t>）</w:t>
      </w:r>
      <w:r>
        <w:rPr>
          <w:rFonts w:hint="eastAsia"/>
          <w:color w:val="000000" w:themeColor="text1"/>
          <w:lang w:eastAsia="zh-CN"/>
          <w14:textFill>
            <w14:solidFill>
              <w14:schemeClr w14:val="tx1"/>
            </w14:solidFill>
          </w14:textFill>
        </w:rPr>
        <w:t>：</w:t>
      </w:r>
    </w:p>
    <w:p w14:paraId="158075BC">
      <w:pPr>
        <w:kinsoku w:val="0"/>
        <w:overflowPunct w:val="0"/>
        <w:spacing w:before="6" w:line="140" w:lineRule="exact"/>
        <w:rPr>
          <w:rFonts w:hint="eastAsia" w:ascii="宋体" w:hAnsi="宋体"/>
          <w:color w:val="000000" w:themeColor="text1"/>
          <w:sz w:val="14"/>
          <w:szCs w:val="14"/>
          <w14:textFill>
            <w14:solidFill>
              <w14:schemeClr w14:val="tx1"/>
            </w14:solidFill>
          </w14:textFill>
        </w:rPr>
      </w:pPr>
    </w:p>
    <w:p w14:paraId="1C9980BD">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015DF6B8">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5BDC1476">
      <w:pPr>
        <w:pStyle w:val="9"/>
        <w:kinsoku w:val="0"/>
        <w:overflowPunct w:val="0"/>
        <w:spacing w:line="335" w:lineRule="exact"/>
        <w:ind w:left="522"/>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评标委员会</w:t>
      </w:r>
      <w:r>
        <w:rPr>
          <w:rFonts w:hint="eastAsia"/>
          <w:color w:val="000000" w:themeColor="text1"/>
          <w:spacing w:val="-3"/>
          <w:lang w:eastAsia="zh-CN"/>
          <w14:textFill>
            <w14:solidFill>
              <w14:schemeClr w14:val="tx1"/>
            </w14:solidFill>
          </w14:textFill>
        </w:rPr>
        <w:t>对</w:t>
      </w:r>
      <w:r>
        <w:rPr>
          <w:rFonts w:hint="eastAsia"/>
          <w:color w:val="000000" w:themeColor="text1"/>
          <w:lang w:eastAsia="zh-CN"/>
          <w14:textFill>
            <w14:solidFill>
              <w14:schemeClr w14:val="tx1"/>
            </w14:solidFill>
          </w14:textFill>
        </w:rPr>
        <w:t>你方</w:t>
      </w:r>
      <w:r>
        <w:rPr>
          <w:rFonts w:hint="eastAsia"/>
          <w:color w:val="000000" w:themeColor="text1"/>
          <w:spacing w:val="-3"/>
          <w:lang w:eastAsia="zh-CN"/>
          <w14:textFill>
            <w14:solidFill>
              <w14:schemeClr w14:val="tx1"/>
            </w14:solidFill>
          </w14:textFill>
        </w:rPr>
        <w:t>的</w:t>
      </w:r>
      <w:r>
        <w:rPr>
          <w:rFonts w:hint="eastAsia"/>
          <w:color w:val="000000" w:themeColor="text1"/>
          <w:lang w:eastAsia="zh-CN"/>
          <w14:textFill>
            <w14:solidFill>
              <w14:schemeClr w14:val="tx1"/>
            </w14:solidFill>
          </w14:textFill>
        </w:rPr>
        <w:t>投标文件进行了</w:t>
      </w:r>
      <w:r>
        <w:rPr>
          <w:rFonts w:hint="eastAsia"/>
          <w:color w:val="000000" w:themeColor="text1"/>
          <w:spacing w:val="-3"/>
          <w:lang w:eastAsia="zh-CN"/>
          <w14:textFill>
            <w14:solidFill>
              <w14:schemeClr w14:val="tx1"/>
            </w14:solidFill>
          </w14:textFill>
        </w:rPr>
        <w:t>仔</w:t>
      </w:r>
      <w:r>
        <w:rPr>
          <w:rFonts w:hint="eastAsia"/>
          <w:color w:val="000000" w:themeColor="text1"/>
          <w:lang w:eastAsia="zh-CN"/>
          <w14:textFill>
            <w14:solidFill>
              <w14:schemeClr w14:val="tx1"/>
            </w14:solidFill>
          </w14:textFill>
        </w:rPr>
        <w:t>细的</w:t>
      </w:r>
      <w:r>
        <w:rPr>
          <w:rFonts w:hint="eastAsia"/>
          <w:color w:val="000000" w:themeColor="text1"/>
          <w:spacing w:val="-3"/>
          <w:lang w:eastAsia="zh-CN"/>
          <w14:textFill>
            <w14:solidFill>
              <w14:schemeClr w14:val="tx1"/>
            </w14:solidFill>
          </w14:textFill>
        </w:rPr>
        <w:t>审</w:t>
      </w:r>
      <w:r>
        <w:rPr>
          <w:rFonts w:hint="eastAsia"/>
          <w:color w:val="000000" w:themeColor="text1"/>
          <w:lang w:eastAsia="zh-CN"/>
          <w14:textFill>
            <w14:solidFill>
              <w14:schemeClr w14:val="tx1"/>
            </w14:solidFill>
          </w14:textFill>
        </w:rPr>
        <w:t>查，现需你方对</w:t>
      </w:r>
      <w:r>
        <w:rPr>
          <w:rFonts w:hint="eastAsia"/>
          <w:color w:val="000000" w:themeColor="text1"/>
          <w:spacing w:val="-3"/>
          <w:lang w:eastAsia="zh-CN"/>
          <w14:textFill>
            <w14:solidFill>
              <w14:schemeClr w14:val="tx1"/>
            </w14:solidFill>
          </w14:textFill>
        </w:rPr>
        <w:t>下</w:t>
      </w:r>
      <w:r>
        <w:rPr>
          <w:rFonts w:hint="eastAsia"/>
          <w:color w:val="000000" w:themeColor="text1"/>
          <w:lang w:eastAsia="zh-CN"/>
          <w14:textFill>
            <w14:solidFill>
              <w14:schemeClr w14:val="tx1"/>
            </w14:solidFill>
          </w14:textFill>
        </w:rPr>
        <w:t>列问</w:t>
      </w:r>
      <w:r>
        <w:rPr>
          <w:rFonts w:hint="eastAsia"/>
          <w:color w:val="000000" w:themeColor="text1"/>
          <w:spacing w:val="-3"/>
          <w:lang w:eastAsia="zh-CN"/>
          <w14:textFill>
            <w14:solidFill>
              <w14:schemeClr w14:val="tx1"/>
            </w14:solidFill>
          </w14:textFill>
        </w:rPr>
        <w:t>题</w:t>
      </w:r>
      <w:r>
        <w:rPr>
          <w:rFonts w:hint="eastAsia"/>
          <w:color w:val="000000" w:themeColor="text1"/>
          <w:lang w:eastAsia="zh-CN"/>
          <w14:textFill>
            <w14:solidFill>
              <w14:schemeClr w14:val="tx1"/>
            </w14:solidFill>
          </w14:textFill>
        </w:rPr>
        <w:t>以书面形式予</w:t>
      </w:r>
      <w:r>
        <w:rPr>
          <w:rFonts w:hint="eastAsia"/>
          <w:color w:val="000000" w:themeColor="text1"/>
          <w:spacing w:val="-3"/>
          <w:lang w:eastAsia="zh-CN"/>
          <w14:textFill>
            <w14:solidFill>
              <w14:schemeClr w14:val="tx1"/>
            </w14:solidFill>
          </w14:textFill>
        </w:rPr>
        <w:t>以</w:t>
      </w:r>
      <w:r>
        <w:rPr>
          <w:rFonts w:hint="eastAsia"/>
          <w:color w:val="000000" w:themeColor="text1"/>
          <w:lang w:eastAsia="zh-CN"/>
          <w14:textFill>
            <w14:solidFill>
              <w14:schemeClr w14:val="tx1"/>
            </w14:solidFill>
          </w14:textFill>
        </w:rPr>
        <w:t>澄</w:t>
      </w:r>
    </w:p>
    <w:p w14:paraId="2D05973D">
      <w:pPr>
        <w:pStyle w:val="9"/>
        <w:kinsoku w:val="0"/>
        <w:overflowPunct w:val="0"/>
        <w:spacing w:before="78"/>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清、</w:t>
      </w:r>
      <w:r>
        <w:rPr>
          <w:rFonts w:hint="eastAsia"/>
          <w:color w:val="000000" w:themeColor="text1"/>
          <w:spacing w:val="-3"/>
          <w:lang w:eastAsia="zh-CN"/>
          <w14:textFill>
            <w14:solidFill>
              <w14:schemeClr w14:val="tx1"/>
            </w14:solidFill>
          </w14:textFill>
        </w:rPr>
        <w:t>说</w:t>
      </w:r>
      <w:r>
        <w:rPr>
          <w:rFonts w:hint="eastAsia"/>
          <w:color w:val="000000" w:themeColor="text1"/>
          <w:lang w:eastAsia="zh-CN"/>
          <w14:textFill>
            <w14:solidFill>
              <w14:schemeClr w14:val="tx1"/>
            </w14:solidFill>
          </w14:textFill>
        </w:rPr>
        <w:t>明</w:t>
      </w:r>
      <w:r>
        <w:rPr>
          <w:rFonts w:hint="eastAsia"/>
          <w:color w:val="000000" w:themeColor="text1"/>
          <w:spacing w:val="-3"/>
          <w:lang w:eastAsia="zh-CN"/>
          <w14:textFill>
            <w14:solidFill>
              <w14:schemeClr w14:val="tx1"/>
            </w14:solidFill>
          </w14:textFill>
        </w:rPr>
        <w:t>或</w:t>
      </w:r>
      <w:r>
        <w:rPr>
          <w:rFonts w:hint="eastAsia"/>
          <w:color w:val="000000" w:themeColor="text1"/>
          <w:lang w:eastAsia="zh-CN"/>
          <w14:textFill>
            <w14:solidFill>
              <w14:schemeClr w14:val="tx1"/>
            </w14:solidFill>
          </w14:textFill>
        </w:rPr>
        <w:t>补</w:t>
      </w:r>
      <w:r>
        <w:rPr>
          <w:rFonts w:hint="eastAsia"/>
          <w:color w:val="000000" w:themeColor="text1"/>
          <w:spacing w:val="-3"/>
          <w:lang w:eastAsia="zh-CN"/>
          <w14:textFill>
            <w14:solidFill>
              <w14:schemeClr w14:val="tx1"/>
            </w14:solidFill>
          </w14:textFill>
        </w:rPr>
        <w:t>正</w:t>
      </w:r>
      <w:r>
        <w:rPr>
          <w:rFonts w:hint="eastAsia"/>
          <w:color w:val="000000" w:themeColor="text1"/>
          <w:lang w:eastAsia="zh-CN"/>
          <w14:textFill>
            <w14:solidFill>
              <w14:schemeClr w14:val="tx1"/>
            </w14:solidFill>
          </w14:textFill>
        </w:rPr>
        <w:t>：</w:t>
      </w:r>
    </w:p>
    <w:p w14:paraId="1505C260">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6B50F4F0">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1B21FACA">
      <w:pPr>
        <w:kinsoku w:val="0"/>
        <w:overflowPunct w:val="0"/>
        <w:spacing w:before="11" w:line="220" w:lineRule="exact"/>
        <w:rPr>
          <w:rFonts w:hint="eastAsia" w:ascii="宋体" w:hAnsi="宋体"/>
          <w:color w:val="000000" w:themeColor="text1"/>
          <w14:textFill>
            <w14:solidFill>
              <w14:schemeClr w14:val="tx1"/>
            </w14:solidFill>
          </w14:textFill>
        </w:rPr>
      </w:pPr>
    </w:p>
    <w:p w14:paraId="379E0AD8">
      <w:pPr>
        <w:pStyle w:val="9"/>
        <w:kinsoku w:val="0"/>
        <w:overflowPunct w:val="0"/>
        <w:ind w:left="522"/>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p>
    <w:p w14:paraId="4D3D2326">
      <w:pPr>
        <w:kinsoku w:val="0"/>
        <w:overflowPunct w:val="0"/>
        <w:spacing w:before="8" w:line="190" w:lineRule="exact"/>
        <w:rPr>
          <w:rFonts w:hint="eastAsia" w:ascii="宋体" w:hAnsi="宋体"/>
          <w:color w:val="000000" w:themeColor="text1"/>
          <w:sz w:val="19"/>
          <w:szCs w:val="19"/>
          <w14:textFill>
            <w14:solidFill>
              <w14:schemeClr w14:val="tx1"/>
            </w14:solidFill>
          </w14:textFill>
        </w:rPr>
      </w:pPr>
    </w:p>
    <w:p w14:paraId="718B3C5F">
      <w:pPr>
        <w:pStyle w:val="9"/>
        <w:kinsoku w:val="0"/>
        <w:overflowPunct w:val="0"/>
        <w:ind w:left="522"/>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p>
    <w:p w14:paraId="7BBEABD4">
      <w:pPr>
        <w:kinsoku w:val="0"/>
        <w:overflowPunct w:val="0"/>
        <w:spacing w:before="1" w:line="200" w:lineRule="exact"/>
        <w:rPr>
          <w:rFonts w:hint="eastAsia" w:ascii="宋体" w:hAnsi="宋体"/>
          <w:color w:val="000000" w:themeColor="text1"/>
          <w:sz w:val="20"/>
          <w:szCs w:val="20"/>
          <w14:textFill>
            <w14:solidFill>
              <w14:schemeClr w14:val="tx1"/>
            </w14:solidFill>
          </w14:textFill>
        </w:rPr>
      </w:pPr>
    </w:p>
    <w:p w14:paraId="3F6DB303">
      <w:pPr>
        <w:pStyle w:val="9"/>
        <w:kinsoku w:val="0"/>
        <w:overflowPunct w:val="0"/>
        <w:ind w:left="628"/>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color w:val="000000" w:themeColor="text1"/>
          <w:spacing w:val="-3"/>
          <w:lang w:eastAsia="zh-CN"/>
          <w14:textFill>
            <w14:solidFill>
              <w14:schemeClr w14:val="tx1"/>
            </w14:solidFill>
          </w14:textFill>
        </w:rPr>
        <w:t>.</w:t>
      </w:r>
      <w:r>
        <w:rPr>
          <w:color w:val="000000" w:themeColor="text1"/>
          <w:lang w:eastAsia="zh-CN"/>
          <w14:textFill>
            <w14:solidFill>
              <w14:schemeClr w14:val="tx1"/>
            </w14:solidFill>
          </w14:textFill>
        </w:rPr>
        <w:t>....</w:t>
      </w:r>
    </w:p>
    <w:p w14:paraId="18DC8D2F">
      <w:pPr>
        <w:kinsoku w:val="0"/>
        <w:overflowPunct w:val="0"/>
        <w:spacing w:before="5" w:line="120" w:lineRule="exact"/>
        <w:rPr>
          <w:rFonts w:hint="eastAsia" w:ascii="宋体" w:hAnsi="宋体"/>
          <w:color w:val="000000" w:themeColor="text1"/>
          <w:sz w:val="12"/>
          <w:szCs w:val="12"/>
          <w14:textFill>
            <w14:solidFill>
              <w14:schemeClr w14:val="tx1"/>
            </w14:solidFill>
          </w14:textFill>
        </w:rPr>
      </w:pPr>
    </w:p>
    <w:p w14:paraId="0A2D4A6F">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3FF45439">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598F6579">
      <w:pPr>
        <w:pStyle w:val="9"/>
        <w:tabs>
          <w:tab w:val="left" w:pos="4603"/>
          <w:tab w:val="left" w:pos="5549"/>
          <w:tab w:val="left" w:pos="6494"/>
          <w:tab w:val="left" w:pos="7438"/>
        </w:tabs>
        <w:kinsoku w:val="0"/>
        <w:overflowPunct w:val="0"/>
        <w:ind w:left="506"/>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请将</w:t>
      </w:r>
      <w:r>
        <w:rPr>
          <w:rFonts w:hint="eastAsia"/>
          <w:color w:val="000000" w:themeColor="text1"/>
          <w:spacing w:val="-3"/>
          <w:lang w:eastAsia="zh-CN"/>
          <w14:textFill>
            <w14:solidFill>
              <w14:schemeClr w14:val="tx1"/>
            </w14:solidFill>
          </w14:textFill>
        </w:rPr>
        <w:t>上</w:t>
      </w:r>
      <w:r>
        <w:rPr>
          <w:rFonts w:hint="eastAsia"/>
          <w:color w:val="000000" w:themeColor="text1"/>
          <w:lang w:eastAsia="zh-CN"/>
          <w14:textFill>
            <w14:solidFill>
              <w14:schemeClr w14:val="tx1"/>
            </w14:solidFill>
          </w14:textFill>
        </w:rPr>
        <w:t>述</w:t>
      </w:r>
      <w:r>
        <w:rPr>
          <w:rFonts w:hint="eastAsia"/>
          <w:color w:val="000000" w:themeColor="text1"/>
          <w:spacing w:val="-3"/>
          <w:lang w:eastAsia="zh-CN"/>
          <w14:textFill>
            <w14:solidFill>
              <w14:schemeClr w14:val="tx1"/>
            </w14:solidFill>
          </w14:textFill>
        </w:rPr>
        <w:t>问</w:t>
      </w:r>
      <w:r>
        <w:rPr>
          <w:rFonts w:hint="eastAsia"/>
          <w:color w:val="000000" w:themeColor="text1"/>
          <w:lang w:eastAsia="zh-CN"/>
          <w14:textFill>
            <w14:solidFill>
              <w14:schemeClr w14:val="tx1"/>
            </w14:solidFill>
          </w14:textFill>
        </w:rPr>
        <w:t>题</w:t>
      </w:r>
      <w:r>
        <w:rPr>
          <w:rFonts w:hint="eastAsia"/>
          <w:color w:val="000000" w:themeColor="text1"/>
          <w:spacing w:val="-3"/>
          <w:lang w:eastAsia="zh-CN"/>
          <w14:textFill>
            <w14:solidFill>
              <w14:schemeClr w14:val="tx1"/>
            </w14:solidFill>
          </w14:textFill>
        </w:rPr>
        <w:t>的</w:t>
      </w:r>
      <w:r>
        <w:rPr>
          <w:rFonts w:hint="eastAsia"/>
          <w:color w:val="000000" w:themeColor="text1"/>
          <w:lang w:eastAsia="zh-CN"/>
          <w14:textFill>
            <w14:solidFill>
              <w14:schemeClr w14:val="tx1"/>
            </w14:solidFill>
          </w14:textFill>
        </w:rPr>
        <w:t>澄</w:t>
      </w:r>
      <w:r>
        <w:rPr>
          <w:rFonts w:hint="eastAsia"/>
          <w:color w:val="000000" w:themeColor="text1"/>
          <w:spacing w:val="-3"/>
          <w:lang w:eastAsia="zh-CN"/>
          <w14:textFill>
            <w14:solidFill>
              <w14:schemeClr w14:val="tx1"/>
            </w14:solidFill>
          </w14:textFill>
        </w:rPr>
        <w:t>清</w:t>
      </w:r>
      <w:r>
        <w:rPr>
          <w:rFonts w:hint="eastAsia"/>
          <w:color w:val="000000" w:themeColor="text1"/>
          <w:lang w:eastAsia="zh-CN"/>
          <w14:textFill>
            <w14:solidFill>
              <w14:schemeClr w14:val="tx1"/>
            </w14:solidFill>
          </w14:textFill>
        </w:rPr>
        <w:t>、</w:t>
      </w:r>
      <w:r>
        <w:rPr>
          <w:rFonts w:hint="eastAsia"/>
          <w:color w:val="000000" w:themeColor="text1"/>
          <w:spacing w:val="-3"/>
          <w:lang w:eastAsia="zh-CN"/>
          <w14:textFill>
            <w14:solidFill>
              <w14:schemeClr w14:val="tx1"/>
            </w14:solidFill>
          </w14:textFill>
        </w:rPr>
        <w:t>说</w:t>
      </w:r>
      <w:r>
        <w:rPr>
          <w:rFonts w:hint="eastAsia"/>
          <w:color w:val="000000" w:themeColor="text1"/>
          <w:lang w:eastAsia="zh-CN"/>
          <w14:textFill>
            <w14:solidFill>
              <w14:schemeClr w14:val="tx1"/>
            </w14:solidFill>
          </w14:textFill>
        </w:rPr>
        <w:t>明或</w:t>
      </w:r>
      <w:r>
        <w:rPr>
          <w:rFonts w:hint="eastAsia"/>
          <w:color w:val="000000" w:themeColor="text1"/>
          <w:spacing w:val="-3"/>
          <w:lang w:eastAsia="zh-CN"/>
          <w14:textFill>
            <w14:solidFill>
              <w14:schemeClr w14:val="tx1"/>
            </w14:solidFill>
          </w14:textFill>
        </w:rPr>
        <w:t>补</w:t>
      </w:r>
      <w:r>
        <w:rPr>
          <w:rFonts w:hint="eastAsia"/>
          <w:color w:val="000000" w:themeColor="text1"/>
          <w:lang w:eastAsia="zh-CN"/>
          <w14:textFill>
            <w14:solidFill>
              <w14:schemeClr w14:val="tx1"/>
            </w14:solidFill>
          </w14:textFill>
        </w:rPr>
        <w:t>正</w:t>
      </w:r>
      <w:r>
        <w:rPr>
          <w:rFonts w:hint="eastAsia"/>
          <w:color w:val="000000" w:themeColor="text1"/>
          <w:spacing w:val="-3"/>
          <w:lang w:eastAsia="zh-CN"/>
          <w14:textFill>
            <w14:solidFill>
              <w14:schemeClr w14:val="tx1"/>
            </w14:solidFill>
          </w14:textFill>
        </w:rPr>
        <w:t>于</w:t>
      </w:r>
      <w:r>
        <w:rPr>
          <w:color w:val="000000" w:themeColor="text1"/>
          <w:spacing w:val="-3"/>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年</w:t>
      </w:r>
      <w:r>
        <w:rPr>
          <w:color w:val="000000" w:themeColor="text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月</w:t>
      </w:r>
      <w:r>
        <w:rPr>
          <w:color w:val="000000" w:themeColor="text1"/>
          <w:u w:val="single"/>
          <w:lang w:eastAsia="zh-CN"/>
          <w14:textFill>
            <w14:solidFill>
              <w14:schemeClr w14:val="tx1"/>
            </w14:solidFill>
          </w14:textFill>
        </w:rPr>
        <w:tab/>
      </w:r>
      <w:r>
        <w:rPr>
          <w:rFonts w:hint="eastAsia"/>
          <w:color w:val="000000" w:themeColor="text1"/>
          <w:spacing w:val="-3"/>
          <w:lang w:eastAsia="zh-CN"/>
          <w14:textFill>
            <w14:solidFill>
              <w14:schemeClr w14:val="tx1"/>
            </w14:solidFill>
          </w14:textFill>
        </w:rPr>
        <w:t>日</w:t>
      </w:r>
      <w:r>
        <w:rPr>
          <w:color w:val="000000" w:themeColor="text1"/>
          <w:spacing w:val="-3"/>
          <w:u w:val="single"/>
          <w:lang w:eastAsia="zh-CN"/>
          <w14:textFill>
            <w14:solidFill>
              <w14:schemeClr w14:val="tx1"/>
            </w14:solidFill>
          </w14:textFill>
        </w:rPr>
        <w:tab/>
      </w:r>
      <w:r>
        <w:rPr>
          <w:rFonts w:hint="eastAsia"/>
          <w:color w:val="000000" w:themeColor="text1"/>
          <w:spacing w:val="-3"/>
          <w:lang w:eastAsia="zh-CN"/>
          <w14:textFill>
            <w14:solidFill>
              <w14:schemeClr w14:val="tx1"/>
            </w14:solidFill>
          </w14:textFill>
        </w:rPr>
        <w:t>时</w:t>
      </w:r>
      <w:r>
        <w:rPr>
          <w:rFonts w:hint="eastAsia"/>
          <w:color w:val="000000" w:themeColor="text1"/>
          <w:lang w:eastAsia="zh-CN"/>
          <w14:textFill>
            <w14:solidFill>
              <w14:schemeClr w14:val="tx1"/>
            </w14:solidFill>
          </w14:textFill>
        </w:rPr>
        <w:t>前递</w:t>
      </w:r>
      <w:r>
        <w:rPr>
          <w:rFonts w:hint="eastAsia"/>
          <w:color w:val="000000" w:themeColor="text1"/>
          <w:spacing w:val="-3"/>
          <w:lang w:eastAsia="zh-CN"/>
          <w14:textFill>
            <w14:solidFill>
              <w14:schemeClr w14:val="tx1"/>
            </w14:solidFill>
          </w14:textFill>
        </w:rPr>
        <w:t>交</w:t>
      </w:r>
      <w:r>
        <w:rPr>
          <w:rFonts w:hint="eastAsia"/>
          <w:color w:val="000000" w:themeColor="text1"/>
          <w:lang w:eastAsia="zh-CN"/>
          <w14:textFill>
            <w14:solidFill>
              <w14:schemeClr w14:val="tx1"/>
            </w14:solidFill>
          </w14:textFill>
        </w:rPr>
        <w:t>至</w:t>
      </w:r>
    </w:p>
    <w:p w14:paraId="4209FF95">
      <w:pPr>
        <w:kinsoku w:val="0"/>
        <w:overflowPunct w:val="0"/>
        <w:spacing w:before="7" w:line="100" w:lineRule="exact"/>
        <w:rPr>
          <w:rFonts w:hint="eastAsia" w:ascii="宋体" w:hAnsi="宋体"/>
          <w:color w:val="000000" w:themeColor="text1"/>
          <w:sz w:val="10"/>
          <w:szCs w:val="10"/>
          <w14:textFill>
            <w14:solidFill>
              <w14:schemeClr w14:val="tx1"/>
            </w14:solidFill>
          </w14:textFill>
        </w:rPr>
      </w:pPr>
    </w:p>
    <w:p w14:paraId="1B3036DD">
      <w:pPr>
        <w:pStyle w:val="9"/>
        <w:tabs>
          <w:tab w:val="left" w:pos="3040"/>
          <w:tab w:val="left" w:pos="7320"/>
        </w:tabs>
        <w:kinsoku w:val="0"/>
        <w:overflowPunct w:val="0"/>
        <w:spacing w:line="335" w:lineRule="exact"/>
        <w:rPr>
          <w:rFonts w:hint="eastAsia"/>
          <w:color w:val="000000" w:themeColor="text1"/>
          <w:lang w:eastAsia="zh-CN"/>
          <w14:textFill>
            <w14:solidFill>
              <w14:schemeClr w14:val="tx1"/>
            </w14:solidFill>
          </w14:textFill>
        </w:rPr>
      </w:pPr>
      <w:r>
        <w:rPr>
          <w:color w:val="000000" w:themeColor="text1"/>
          <w:w w:val="201"/>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w:t>
      </w:r>
      <w:r>
        <w:rPr>
          <w:rFonts w:hint="eastAsia"/>
          <w:color w:val="000000" w:themeColor="text1"/>
          <w:spacing w:val="-3"/>
          <w:lang w:eastAsia="zh-CN"/>
          <w14:textFill>
            <w14:solidFill>
              <w14:schemeClr w14:val="tx1"/>
            </w14:solidFill>
          </w14:textFill>
        </w:rPr>
        <w:t>详</w:t>
      </w:r>
      <w:r>
        <w:rPr>
          <w:rFonts w:hint="eastAsia"/>
          <w:color w:val="000000" w:themeColor="text1"/>
          <w:lang w:eastAsia="zh-CN"/>
          <w14:textFill>
            <w14:solidFill>
              <w14:schemeClr w14:val="tx1"/>
            </w14:solidFill>
          </w14:textFill>
        </w:rPr>
        <w:t>细</w:t>
      </w:r>
      <w:r>
        <w:rPr>
          <w:rFonts w:hint="eastAsia"/>
          <w:color w:val="000000" w:themeColor="text1"/>
          <w:spacing w:val="-3"/>
          <w:lang w:eastAsia="zh-CN"/>
          <w14:textFill>
            <w14:solidFill>
              <w14:schemeClr w14:val="tx1"/>
            </w14:solidFill>
          </w14:textFill>
        </w:rPr>
        <w:t>地址</w:t>
      </w:r>
      <w:r>
        <w:rPr>
          <w:rFonts w:hint="eastAsia"/>
          <w:color w:val="000000" w:themeColor="text1"/>
          <w:spacing w:val="-25"/>
          <w:lang w:eastAsia="zh-CN"/>
          <w14:textFill>
            <w14:solidFill>
              <w14:schemeClr w14:val="tx1"/>
            </w14:solidFill>
          </w14:textFill>
        </w:rPr>
        <w:t>）</w:t>
      </w:r>
      <w:r>
        <w:rPr>
          <w:rFonts w:hint="eastAsia"/>
          <w:color w:val="000000" w:themeColor="text1"/>
          <w:spacing w:val="-3"/>
          <w:lang w:eastAsia="zh-CN"/>
          <w14:textFill>
            <w14:solidFill>
              <w14:schemeClr w14:val="tx1"/>
            </w14:solidFill>
          </w14:textFill>
        </w:rPr>
        <w:t>或</w:t>
      </w:r>
      <w:r>
        <w:rPr>
          <w:rFonts w:hint="eastAsia"/>
          <w:color w:val="000000" w:themeColor="text1"/>
          <w:lang w:eastAsia="zh-CN"/>
          <w14:textFill>
            <w14:solidFill>
              <w14:schemeClr w14:val="tx1"/>
            </w14:solidFill>
          </w14:textFill>
        </w:rPr>
        <w:t>传</w:t>
      </w:r>
      <w:r>
        <w:rPr>
          <w:rFonts w:hint="eastAsia"/>
          <w:color w:val="000000" w:themeColor="text1"/>
          <w:spacing w:val="-3"/>
          <w:lang w:eastAsia="zh-CN"/>
          <w14:textFill>
            <w14:solidFill>
              <w14:schemeClr w14:val="tx1"/>
            </w14:solidFill>
          </w14:textFill>
        </w:rPr>
        <w:t>真</w:t>
      </w:r>
      <w:r>
        <w:rPr>
          <w:rFonts w:hint="eastAsia"/>
          <w:color w:val="000000" w:themeColor="text1"/>
          <w:spacing w:val="-1"/>
          <w:lang w:eastAsia="zh-CN"/>
          <w14:textFill>
            <w14:solidFill>
              <w14:schemeClr w14:val="tx1"/>
            </w14:solidFill>
          </w14:textFill>
        </w:rPr>
        <w:t>至</w:t>
      </w:r>
      <w:r>
        <w:rPr>
          <w:color w:val="000000" w:themeColor="text1"/>
          <w:spacing w:val="-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w:t>
      </w:r>
      <w:r>
        <w:rPr>
          <w:rFonts w:hint="eastAsia"/>
          <w:color w:val="000000" w:themeColor="text1"/>
          <w:spacing w:val="-3"/>
          <w:lang w:eastAsia="zh-CN"/>
          <w14:textFill>
            <w14:solidFill>
              <w14:schemeClr w14:val="tx1"/>
            </w14:solidFill>
          </w14:textFill>
        </w:rPr>
        <w:t>传</w:t>
      </w:r>
      <w:r>
        <w:rPr>
          <w:rFonts w:hint="eastAsia"/>
          <w:color w:val="000000" w:themeColor="text1"/>
          <w:lang w:eastAsia="zh-CN"/>
          <w14:textFill>
            <w14:solidFill>
              <w14:schemeClr w14:val="tx1"/>
            </w14:solidFill>
          </w14:textFill>
        </w:rPr>
        <w:t>真</w:t>
      </w:r>
      <w:r>
        <w:rPr>
          <w:rFonts w:hint="eastAsia"/>
          <w:color w:val="000000" w:themeColor="text1"/>
          <w:spacing w:val="-3"/>
          <w:lang w:eastAsia="zh-CN"/>
          <w14:textFill>
            <w14:solidFill>
              <w14:schemeClr w14:val="tx1"/>
            </w14:solidFill>
          </w14:textFill>
        </w:rPr>
        <w:t>号码</w:t>
      </w:r>
      <w:r>
        <w:rPr>
          <w:rFonts w:hint="eastAsia"/>
          <w:color w:val="000000" w:themeColor="text1"/>
          <w:spacing w:val="-25"/>
          <w:lang w:eastAsia="zh-CN"/>
          <w14:textFill>
            <w14:solidFill>
              <w14:schemeClr w14:val="tx1"/>
            </w14:solidFill>
          </w14:textFill>
        </w:rPr>
        <w:t>）</w:t>
      </w:r>
      <w:r>
        <w:rPr>
          <w:rFonts w:hint="eastAsia"/>
          <w:color w:val="000000" w:themeColor="text1"/>
          <w:lang w:eastAsia="zh-CN"/>
          <w14:textFill>
            <w14:solidFill>
              <w14:schemeClr w14:val="tx1"/>
            </w14:solidFill>
          </w14:textFill>
        </w:rPr>
        <w:t>或</w:t>
      </w:r>
    </w:p>
    <w:p w14:paraId="71358B2F">
      <w:pPr>
        <w:kinsoku w:val="0"/>
        <w:overflowPunct w:val="0"/>
        <w:spacing w:before="4" w:line="100" w:lineRule="exact"/>
        <w:rPr>
          <w:rFonts w:hint="eastAsia" w:ascii="宋体" w:hAnsi="宋体"/>
          <w:color w:val="000000" w:themeColor="text1"/>
          <w:sz w:val="10"/>
          <w:szCs w:val="10"/>
          <w14:textFill>
            <w14:solidFill>
              <w14:schemeClr w14:val="tx1"/>
            </w14:solidFill>
          </w14:textFill>
        </w:rPr>
      </w:pPr>
    </w:p>
    <w:p w14:paraId="4BACF08D">
      <w:pPr>
        <w:pStyle w:val="9"/>
        <w:tabs>
          <w:tab w:val="left" w:pos="7138"/>
          <w:tab w:val="left" w:pos="8084"/>
        </w:tabs>
        <w:kinsoku w:val="0"/>
        <w:overflowPunct w:val="0"/>
        <w:spacing w:line="335"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通过</w:t>
      </w:r>
      <w:r>
        <w:rPr>
          <w:rFonts w:hint="eastAsia"/>
          <w:color w:val="000000" w:themeColor="text1"/>
          <w:spacing w:val="-3"/>
          <w:lang w:eastAsia="zh-CN"/>
          <w14:textFill>
            <w14:solidFill>
              <w14:schemeClr w14:val="tx1"/>
            </w14:solidFill>
          </w14:textFill>
        </w:rPr>
        <w:t>下</w:t>
      </w:r>
      <w:r>
        <w:rPr>
          <w:rFonts w:hint="eastAsia"/>
          <w:color w:val="000000" w:themeColor="text1"/>
          <w:lang w:eastAsia="zh-CN"/>
          <w14:textFill>
            <w14:solidFill>
              <w14:schemeClr w14:val="tx1"/>
            </w14:solidFill>
          </w14:textFill>
        </w:rPr>
        <w:t>载</w:t>
      </w:r>
      <w:r>
        <w:rPr>
          <w:rFonts w:hint="eastAsia"/>
          <w:color w:val="000000" w:themeColor="text1"/>
          <w:spacing w:val="-3"/>
          <w:lang w:eastAsia="zh-CN"/>
          <w14:textFill>
            <w14:solidFill>
              <w14:schemeClr w14:val="tx1"/>
            </w14:solidFill>
          </w14:textFill>
        </w:rPr>
        <w:t>招</w:t>
      </w:r>
      <w:r>
        <w:rPr>
          <w:rFonts w:hint="eastAsia"/>
          <w:color w:val="000000" w:themeColor="text1"/>
          <w:lang w:eastAsia="zh-CN"/>
          <w14:textFill>
            <w14:solidFill>
              <w14:schemeClr w14:val="tx1"/>
            </w14:solidFill>
          </w14:textFill>
        </w:rPr>
        <w:t>标</w:t>
      </w:r>
      <w:r>
        <w:rPr>
          <w:rFonts w:hint="eastAsia"/>
          <w:color w:val="000000" w:themeColor="text1"/>
          <w:spacing w:val="-3"/>
          <w:lang w:eastAsia="zh-CN"/>
          <w14:textFill>
            <w14:solidFill>
              <w14:schemeClr w14:val="tx1"/>
            </w14:solidFill>
          </w14:textFill>
        </w:rPr>
        <w:t>文</w:t>
      </w:r>
      <w:r>
        <w:rPr>
          <w:rFonts w:hint="eastAsia"/>
          <w:color w:val="000000" w:themeColor="text1"/>
          <w:lang w:eastAsia="zh-CN"/>
          <w14:textFill>
            <w14:solidFill>
              <w14:schemeClr w14:val="tx1"/>
            </w14:solidFill>
          </w14:textFill>
        </w:rPr>
        <w:t>件</w:t>
      </w:r>
      <w:r>
        <w:rPr>
          <w:rFonts w:hint="eastAsia"/>
          <w:color w:val="000000" w:themeColor="text1"/>
          <w:spacing w:val="-3"/>
          <w:lang w:eastAsia="zh-CN"/>
          <w14:textFill>
            <w14:solidFill>
              <w14:schemeClr w14:val="tx1"/>
            </w14:solidFill>
          </w14:textFill>
        </w:rPr>
        <w:t>的</w:t>
      </w:r>
      <w:r>
        <w:rPr>
          <w:rFonts w:hint="eastAsia"/>
          <w:color w:val="000000" w:themeColor="text1"/>
          <w:lang w:eastAsia="zh-CN"/>
          <w14:textFill>
            <w14:solidFill>
              <w14:schemeClr w14:val="tx1"/>
            </w14:solidFill>
          </w14:textFill>
        </w:rPr>
        <w:t>电</w:t>
      </w:r>
      <w:r>
        <w:rPr>
          <w:rFonts w:hint="eastAsia"/>
          <w:color w:val="000000" w:themeColor="text1"/>
          <w:spacing w:val="-3"/>
          <w:lang w:eastAsia="zh-CN"/>
          <w14:textFill>
            <w14:solidFill>
              <w14:schemeClr w14:val="tx1"/>
            </w14:solidFill>
          </w14:textFill>
        </w:rPr>
        <w:t>子</w:t>
      </w:r>
      <w:r>
        <w:rPr>
          <w:rFonts w:hint="eastAsia"/>
          <w:color w:val="000000" w:themeColor="text1"/>
          <w:lang w:eastAsia="zh-CN"/>
          <w14:textFill>
            <w14:solidFill>
              <w14:schemeClr w14:val="tx1"/>
            </w14:solidFill>
          </w14:textFill>
        </w:rPr>
        <w:t>招标</w:t>
      </w:r>
      <w:r>
        <w:rPr>
          <w:rFonts w:hint="eastAsia"/>
          <w:color w:val="000000" w:themeColor="text1"/>
          <w:spacing w:val="-3"/>
          <w:lang w:eastAsia="zh-CN"/>
          <w14:textFill>
            <w14:solidFill>
              <w14:schemeClr w14:val="tx1"/>
            </w14:solidFill>
          </w14:textFill>
        </w:rPr>
        <w:t>交</w:t>
      </w:r>
      <w:r>
        <w:rPr>
          <w:rFonts w:hint="eastAsia"/>
          <w:color w:val="000000" w:themeColor="text1"/>
          <w:lang w:eastAsia="zh-CN"/>
          <w14:textFill>
            <w14:solidFill>
              <w14:schemeClr w14:val="tx1"/>
            </w14:solidFill>
          </w14:textFill>
        </w:rPr>
        <w:t>易</w:t>
      </w:r>
      <w:r>
        <w:rPr>
          <w:rFonts w:hint="eastAsia"/>
          <w:color w:val="000000" w:themeColor="text1"/>
          <w:spacing w:val="-3"/>
          <w:lang w:eastAsia="zh-CN"/>
          <w14:textFill>
            <w14:solidFill>
              <w14:schemeClr w14:val="tx1"/>
            </w14:solidFill>
          </w14:textFill>
        </w:rPr>
        <w:t>平</w:t>
      </w:r>
      <w:r>
        <w:rPr>
          <w:rFonts w:hint="eastAsia"/>
          <w:color w:val="000000" w:themeColor="text1"/>
          <w:lang w:eastAsia="zh-CN"/>
          <w14:textFill>
            <w14:solidFill>
              <w14:schemeClr w14:val="tx1"/>
            </w14:solidFill>
          </w14:textFill>
        </w:rPr>
        <w:t>台</w:t>
      </w:r>
      <w:r>
        <w:rPr>
          <w:rFonts w:hint="eastAsia"/>
          <w:color w:val="000000" w:themeColor="text1"/>
          <w:spacing w:val="-3"/>
          <w:lang w:eastAsia="zh-CN"/>
          <w14:textFill>
            <w14:solidFill>
              <w14:schemeClr w14:val="tx1"/>
            </w14:solidFill>
          </w14:textFill>
        </w:rPr>
        <w:t>上</w:t>
      </w:r>
      <w:r>
        <w:rPr>
          <w:rFonts w:hint="eastAsia"/>
          <w:color w:val="000000" w:themeColor="text1"/>
          <w:lang w:eastAsia="zh-CN"/>
          <w14:textFill>
            <w14:solidFill>
              <w14:schemeClr w14:val="tx1"/>
            </w14:solidFill>
          </w14:textFill>
        </w:rPr>
        <w:t>传</w:t>
      </w:r>
      <w:r>
        <w:rPr>
          <w:rFonts w:hint="eastAsia"/>
          <w:color w:val="000000" w:themeColor="text1"/>
          <w:spacing w:val="-3"/>
          <w:lang w:eastAsia="zh-CN"/>
          <w14:textFill>
            <w14:solidFill>
              <w14:schemeClr w14:val="tx1"/>
            </w14:solidFill>
          </w14:textFill>
        </w:rPr>
        <w:t>。</w:t>
      </w:r>
      <w:r>
        <w:rPr>
          <w:rFonts w:hint="eastAsia"/>
          <w:color w:val="000000" w:themeColor="text1"/>
          <w:lang w:eastAsia="zh-CN"/>
          <w14:textFill>
            <w14:solidFill>
              <w14:schemeClr w14:val="tx1"/>
            </w14:solidFill>
          </w14:textFill>
        </w:rPr>
        <w:t>采</w:t>
      </w:r>
      <w:r>
        <w:rPr>
          <w:rFonts w:hint="eastAsia"/>
          <w:color w:val="000000" w:themeColor="text1"/>
          <w:spacing w:val="-3"/>
          <w:lang w:eastAsia="zh-CN"/>
          <w14:textFill>
            <w14:solidFill>
              <w14:schemeClr w14:val="tx1"/>
            </w14:solidFill>
          </w14:textFill>
        </w:rPr>
        <w:t>用</w:t>
      </w:r>
      <w:r>
        <w:rPr>
          <w:rFonts w:hint="eastAsia"/>
          <w:color w:val="000000" w:themeColor="text1"/>
          <w:lang w:eastAsia="zh-CN"/>
          <w14:textFill>
            <w14:solidFill>
              <w14:schemeClr w14:val="tx1"/>
            </w14:solidFill>
          </w14:textFill>
        </w:rPr>
        <w:t>传真</w:t>
      </w:r>
      <w:r>
        <w:rPr>
          <w:rFonts w:hint="eastAsia"/>
          <w:color w:val="000000" w:themeColor="text1"/>
          <w:spacing w:val="-3"/>
          <w:lang w:eastAsia="zh-CN"/>
          <w14:textFill>
            <w14:solidFill>
              <w14:schemeClr w14:val="tx1"/>
            </w14:solidFill>
          </w14:textFill>
        </w:rPr>
        <w:t>方</w:t>
      </w:r>
      <w:r>
        <w:rPr>
          <w:rFonts w:hint="eastAsia"/>
          <w:color w:val="000000" w:themeColor="text1"/>
          <w:lang w:eastAsia="zh-CN"/>
          <w14:textFill>
            <w14:solidFill>
              <w14:schemeClr w14:val="tx1"/>
            </w14:solidFill>
          </w14:textFill>
        </w:rPr>
        <w:t>式</w:t>
      </w:r>
      <w:r>
        <w:rPr>
          <w:rFonts w:hint="eastAsia"/>
          <w:color w:val="000000" w:themeColor="text1"/>
          <w:spacing w:val="-3"/>
          <w:lang w:eastAsia="zh-CN"/>
          <w14:textFill>
            <w14:solidFill>
              <w14:schemeClr w14:val="tx1"/>
            </w14:solidFill>
          </w14:textFill>
        </w:rPr>
        <w:t>的</w:t>
      </w:r>
      <w:r>
        <w:rPr>
          <w:rFonts w:hint="eastAsia"/>
          <w:color w:val="000000" w:themeColor="text1"/>
          <w:lang w:eastAsia="zh-CN"/>
          <w14:textFill>
            <w14:solidFill>
              <w14:schemeClr w14:val="tx1"/>
            </w14:solidFill>
          </w14:textFill>
        </w:rPr>
        <w:t>，</w:t>
      </w:r>
      <w:r>
        <w:rPr>
          <w:rFonts w:hint="eastAsia"/>
          <w:color w:val="000000" w:themeColor="text1"/>
          <w:spacing w:val="-3"/>
          <w:lang w:eastAsia="zh-CN"/>
          <w14:textFill>
            <w14:solidFill>
              <w14:schemeClr w14:val="tx1"/>
            </w14:solidFill>
          </w14:textFill>
        </w:rPr>
        <w:t>应</w:t>
      </w:r>
      <w:r>
        <w:rPr>
          <w:rFonts w:hint="eastAsia"/>
          <w:color w:val="000000" w:themeColor="text1"/>
          <w:spacing w:val="-1"/>
          <w:lang w:eastAsia="zh-CN"/>
          <w14:textFill>
            <w14:solidFill>
              <w14:schemeClr w14:val="tx1"/>
            </w14:solidFill>
          </w14:textFill>
        </w:rPr>
        <w:t>在</w:t>
      </w:r>
      <w:r>
        <w:rPr>
          <w:color w:val="000000" w:themeColor="text1"/>
          <w:spacing w:val="-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年</w:t>
      </w:r>
      <w:r>
        <w:rPr>
          <w:color w:val="000000" w:themeColor="text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月</w:t>
      </w:r>
    </w:p>
    <w:p w14:paraId="4114802C">
      <w:pPr>
        <w:kinsoku w:val="0"/>
        <w:overflowPunct w:val="0"/>
        <w:spacing w:before="4" w:line="100" w:lineRule="exact"/>
        <w:rPr>
          <w:rFonts w:hint="eastAsia" w:ascii="宋体" w:hAnsi="宋体"/>
          <w:color w:val="000000" w:themeColor="text1"/>
          <w:sz w:val="10"/>
          <w:szCs w:val="10"/>
          <w14:textFill>
            <w14:solidFill>
              <w14:schemeClr w14:val="tx1"/>
            </w14:solidFill>
          </w14:textFill>
        </w:rPr>
      </w:pPr>
    </w:p>
    <w:p w14:paraId="2CDEED5E">
      <w:pPr>
        <w:pStyle w:val="9"/>
        <w:tabs>
          <w:tab w:val="left" w:pos="837"/>
          <w:tab w:val="left" w:pos="1782"/>
          <w:tab w:val="left" w:pos="5669"/>
        </w:tabs>
        <w:kinsoku w:val="0"/>
        <w:overflowPunct w:val="0"/>
        <w:spacing w:line="335" w:lineRule="exact"/>
        <w:rPr>
          <w:rFonts w:hint="eastAsia"/>
          <w:color w:val="000000" w:themeColor="text1"/>
          <w:lang w:eastAsia="zh-CN"/>
          <w14:textFill>
            <w14:solidFill>
              <w14:schemeClr w14:val="tx1"/>
            </w14:solidFill>
          </w14:textFill>
        </w:rPr>
      </w:pPr>
      <w:r>
        <w:rPr>
          <w:color w:val="000000" w:themeColor="text1"/>
          <w:w w:val="201"/>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日</w:t>
      </w:r>
      <w:r>
        <w:rPr>
          <w:color w:val="000000" w:themeColor="text1"/>
          <w:u w:val="single"/>
          <w:lang w:eastAsia="zh-CN"/>
          <w14:textFill>
            <w14:solidFill>
              <w14:schemeClr w14:val="tx1"/>
            </w14:solidFill>
          </w14:textFill>
        </w:rPr>
        <w:tab/>
      </w:r>
      <w:r>
        <w:rPr>
          <w:rFonts w:hint="eastAsia"/>
          <w:color w:val="000000" w:themeColor="text1"/>
          <w:spacing w:val="-3"/>
          <w:lang w:eastAsia="zh-CN"/>
          <w14:textFill>
            <w14:solidFill>
              <w14:schemeClr w14:val="tx1"/>
            </w14:solidFill>
          </w14:textFill>
        </w:rPr>
        <w:t>时</w:t>
      </w:r>
      <w:r>
        <w:rPr>
          <w:rFonts w:hint="eastAsia"/>
          <w:color w:val="000000" w:themeColor="text1"/>
          <w:lang w:eastAsia="zh-CN"/>
          <w14:textFill>
            <w14:solidFill>
              <w14:schemeClr w14:val="tx1"/>
            </w14:solidFill>
          </w14:textFill>
        </w:rPr>
        <w:t>前</w:t>
      </w:r>
      <w:r>
        <w:rPr>
          <w:rFonts w:hint="eastAsia"/>
          <w:color w:val="000000" w:themeColor="text1"/>
          <w:spacing w:val="-3"/>
          <w:lang w:eastAsia="zh-CN"/>
          <w14:textFill>
            <w14:solidFill>
              <w14:schemeClr w14:val="tx1"/>
            </w14:solidFill>
          </w14:textFill>
        </w:rPr>
        <w:t>将</w:t>
      </w:r>
      <w:r>
        <w:rPr>
          <w:rFonts w:hint="eastAsia"/>
          <w:color w:val="000000" w:themeColor="text1"/>
          <w:lang w:eastAsia="zh-CN"/>
          <w14:textFill>
            <w14:solidFill>
              <w14:schemeClr w14:val="tx1"/>
            </w14:solidFill>
          </w14:textFill>
        </w:rPr>
        <w:t>原件</w:t>
      </w:r>
      <w:r>
        <w:rPr>
          <w:rFonts w:hint="eastAsia"/>
          <w:color w:val="000000" w:themeColor="text1"/>
          <w:spacing w:val="-3"/>
          <w:lang w:eastAsia="zh-CN"/>
          <w14:textFill>
            <w14:solidFill>
              <w14:schemeClr w14:val="tx1"/>
            </w14:solidFill>
          </w14:textFill>
        </w:rPr>
        <w:t>递</w:t>
      </w:r>
      <w:r>
        <w:rPr>
          <w:rFonts w:hint="eastAsia"/>
          <w:color w:val="000000" w:themeColor="text1"/>
          <w:lang w:eastAsia="zh-CN"/>
          <w14:textFill>
            <w14:solidFill>
              <w14:schemeClr w14:val="tx1"/>
            </w14:solidFill>
          </w14:textFill>
        </w:rPr>
        <w:t>交</w:t>
      </w:r>
      <w:r>
        <w:rPr>
          <w:rFonts w:hint="eastAsia"/>
          <w:color w:val="000000" w:themeColor="text1"/>
          <w:spacing w:val="-3"/>
          <w:lang w:eastAsia="zh-CN"/>
          <w14:textFill>
            <w14:solidFill>
              <w14:schemeClr w14:val="tx1"/>
            </w14:solidFill>
          </w14:textFill>
        </w:rPr>
        <w:t>至</w:t>
      </w:r>
      <w:r>
        <w:rPr>
          <w:color w:val="000000" w:themeColor="text1"/>
          <w:spacing w:val="-3"/>
          <w:u w:val="single"/>
          <w:lang w:eastAsia="zh-CN"/>
          <w14:textFill>
            <w14:solidFill>
              <w14:schemeClr w14:val="tx1"/>
            </w14:solidFill>
          </w14:textFill>
        </w:rPr>
        <w:tab/>
      </w:r>
      <w:r>
        <w:rPr>
          <w:rFonts w:hint="eastAsia"/>
          <w:color w:val="000000" w:themeColor="text1"/>
          <w:spacing w:val="-3"/>
          <w:lang w:eastAsia="zh-CN"/>
          <w14:textFill>
            <w14:solidFill>
              <w14:schemeClr w14:val="tx1"/>
            </w14:solidFill>
          </w14:textFill>
        </w:rPr>
        <w:t>（</w:t>
      </w:r>
      <w:r>
        <w:rPr>
          <w:rFonts w:hint="eastAsia"/>
          <w:color w:val="000000" w:themeColor="text1"/>
          <w:lang w:eastAsia="zh-CN"/>
          <w14:textFill>
            <w14:solidFill>
              <w14:schemeClr w14:val="tx1"/>
            </w14:solidFill>
          </w14:textFill>
        </w:rPr>
        <w:t>详</w:t>
      </w:r>
      <w:r>
        <w:rPr>
          <w:rFonts w:hint="eastAsia"/>
          <w:color w:val="000000" w:themeColor="text1"/>
          <w:spacing w:val="-3"/>
          <w:lang w:eastAsia="zh-CN"/>
          <w14:textFill>
            <w14:solidFill>
              <w14:schemeClr w14:val="tx1"/>
            </w14:solidFill>
          </w14:textFill>
        </w:rPr>
        <w:t>细</w:t>
      </w:r>
      <w:r>
        <w:rPr>
          <w:rFonts w:hint="eastAsia"/>
          <w:color w:val="000000" w:themeColor="text1"/>
          <w:lang w:eastAsia="zh-CN"/>
          <w14:textFill>
            <w14:solidFill>
              <w14:schemeClr w14:val="tx1"/>
            </w14:solidFill>
          </w14:textFill>
        </w:rPr>
        <w:t>地</w:t>
      </w:r>
      <w:r>
        <w:rPr>
          <w:rFonts w:hint="eastAsia"/>
          <w:color w:val="000000" w:themeColor="text1"/>
          <w:spacing w:val="-3"/>
          <w:lang w:eastAsia="zh-CN"/>
          <w14:textFill>
            <w14:solidFill>
              <w14:schemeClr w14:val="tx1"/>
            </w14:solidFill>
          </w14:textFill>
        </w:rPr>
        <w:t>址</w:t>
      </w:r>
      <w:r>
        <w:rPr>
          <w:rFonts w:hint="eastAsia"/>
          <w:color w:val="000000" w:themeColor="text1"/>
          <w:spacing w:val="-106"/>
          <w:lang w:eastAsia="zh-CN"/>
          <w14:textFill>
            <w14:solidFill>
              <w14:schemeClr w14:val="tx1"/>
            </w14:solidFill>
          </w14:textFill>
        </w:rPr>
        <w:t>）</w:t>
      </w:r>
      <w:r>
        <w:rPr>
          <w:rFonts w:hint="eastAsia"/>
          <w:color w:val="000000" w:themeColor="text1"/>
          <w:lang w:eastAsia="zh-CN"/>
          <w14:textFill>
            <w14:solidFill>
              <w14:schemeClr w14:val="tx1"/>
            </w14:solidFill>
          </w14:textFill>
        </w:rPr>
        <w:t>。</w:t>
      </w:r>
    </w:p>
    <w:p w14:paraId="13DBEF87">
      <w:pPr>
        <w:kinsoku w:val="0"/>
        <w:overflowPunct w:val="0"/>
        <w:spacing w:before="6" w:line="180" w:lineRule="exact"/>
        <w:rPr>
          <w:rFonts w:hint="eastAsia" w:ascii="宋体" w:hAnsi="宋体"/>
          <w:color w:val="000000" w:themeColor="text1"/>
          <w:sz w:val="18"/>
          <w:szCs w:val="18"/>
          <w14:textFill>
            <w14:solidFill>
              <w14:schemeClr w14:val="tx1"/>
            </w14:solidFill>
          </w14:textFill>
        </w:rPr>
      </w:pPr>
    </w:p>
    <w:p w14:paraId="60DBE555">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6395E617">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62C993A6">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6B3AE08C">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55173691">
      <w:pPr>
        <w:pStyle w:val="9"/>
        <w:tabs>
          <w:tab w:val="left" w:pos="7032"/>
        </w:tabs>
        <w:kinsoku w:val="0"/>
        <w:overflowPunct w:val="0"/>
        <w:spacing w:line="335" w:lineRule="exact"/>
        <w:ind w:left="2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评标</w:t>
      </w:r>
      <w:r>
        <w:rPr>
          <w:rFonts w:hint="eastAsia"/>
          <w:color w:val="000000" w:themeColor="text1"/>
          <w:spacing w:val="-3"/>
          <w:lang w:eastAsia="zh-CN"/>
          <w14:textFill>
            <w14:solidFill>
              <w14:schemeClr w14:val="tx1"/>
            </w14:solidFill>
          </w14:textFill>
        </w:rPr>
        <w:t>委</w:t>
      </w:r>
      <w:r>
        <w:rPr>
          <w:rFonts w:hint="eastAsia"/>
          <w:color w:val="000000" w:themeColor="text1"/>
          <w:lang w:eastAsia="zh-CN"/>
          <w14:textFill>
            <w14:solidFill>
              <w14:schemeClr w14:val="tx1"/>
            </w14:solidFill>
          </w14:textFill>
        </w:rPr>
        <w:t>员</w:t>
      </w:r>
      <w:r>
        <w:rPr>
          <w:rFonts w:hint="eastAsia"/>
          <w:color w:val="000000" w:themeColor="text1"/>
          <w:spacing w:val="-3"/>
          <w:lang w:eastAsia="zh-CN"/>
          <w14:textFill>
            <w14:solidFill>
              <w14:schemeClr w14:val="tx1"/>
            </w14:solidFill>
          </w14:textFill>
        </w:rPr>
        <w:t>会</w:t>
      </w:r>
      <w:r>
        <w:rPr>
          <w:rFonts w:hint="eastAsia"/>
          <w:color w:val="000000" w:themeColor="text1"/>
          <w:lang w:eastAsia="zh-CN"/>
          <w14:textFill>
            <w14:solidFill>
              <w14:schemeClr w14:val="tx1"/>
            </w14:solidFill>
          </w14:textFill>
        </w:rPr>
        <w:t>授</w:t>
      </w:r>
      <w:r>
        <w:rPr>
          <w:rFonts w:hint="eastAsia"/>
          <w:color w:val="000000" w:themeColor="text1"/>
          <w:spacing w:val="-3"/>
          <w:lang w:eastAsia="zh-CN"/>
          <w14:textFill>
            <w14:solidFill>
              <w14:schemeClr w14:val="tx1"/>
            </w14:solidFill>
          </w14:textFill>
        </w:rPr>
        <w:t>权</w:t>
      </w:r>
      <w:r>
        <w:rPr>
          <w:rFonts w:hint="eastAsia"/>
          <w:color w:val="000000" w:themeColor="text1"/>
          <w:lang w:eastAsia="zh-CN"/>
          <w14:textFill>
            <w14:solidFill>
              <w14:schemeClr w14:val="tx1"/>
            </w14:solidFill>
          </w14:textFill>
        </w:rPr>
        <w:t>的</w:t>
      </w:r>
      <w:r>
        <w:rPr>
          <w:rFonts w:hint="eastAsia"/>
          <w:color w:val="000000" w:themeColor="text1"/>
          <w:spacing w:val="-3"/>
          <w:lang w:eastAsia="zh-CN"/>
          <w14:textFill>
            <w14:solidFill>
              <w14:schemeClr w14:val="tx1"/>
            </w14:solidFill>
          </w14:textFill>
        </w:rPr>
        <w:t>招</w:t>
      </w:r>
      <w:r>
        <w:rPr>
          <w:rFonts w:hint="eastAsia"/>
          <w:color w:val="000000" w:themeColor="text1"/>
          <w:lang w:eastAsia="zh-CN"/>
          <w14:textFill>
            <w14:solidFill>
              <w14:schemeClr w14:val="tx1"/>
            </w14:solidFill>
          </w14:textFill>
        </w:rPr>
        <w:t>标</w:t>
      </w:r>
      <w:r>
        <w:rPr>
          <w:rFonts w:hint="eastAsia"/>
          <w:color w:val="000000" w:themeColor="text1"/>
          <w:spacing w:val="-3"/>
          <w:lang w:eastAsia="zh-CN"/>
          <w14:textFill>
            <w14:solidFill>
              <w14:schemeClr w14:val="tx1"/>
            </w14:solidFill>
          </w14:textFill>
        </w:rPr>
        <w:t>人</w:t>
      </w:r>
      <w:r>
        <w:rPr>
          <w:rFonts w:hint="eastAsia"/>
          <w:color w:val="000000" w:themeColor="text1"/>
          <w:lang w:eastAsia="zh-CN"/>
          <w14:textFill>
            <w14:solidFill>
              <w14:schemeClr w14:val="tx1"/>
            </w14:solidFill>
          </w14:textFill>
        </w:rPr>
        <w:t>或招</w:t>
      </w:r>
      <w:r>
        <w:rPr>
          <w:rFonts w:hint="eastAsia"/>
          <w:color w:val="000000" w:themeColor="text1"/>
          <w:spacing w:val="-3"/>
          <w:lang w:eastAsia="zh-CN"/>
          <w14:textFill>
            <w14:solidFill>
              <w14:schemeClr w14:val="tx1"/>
            </w14:solidFill>
          </w14:textFill>
        </w:rPr>
        <w:t>标</w:t>
      </w:r>
      <w:r>
        <w:rPr>
          <w:rFonts w:hint="eastAsia"/>
          <w:color w:val="000000" w:themeColor="text1"/>
          <w:lang w:eastAsia="zh-CN"/>
          <w14:textFill>
            <w14:solidFill>
              <w14:schemeClr w14:val="tx1"/>
            </w14:solidFill>
          </w14:textFill>
        </w:rPr>
        <w:t>代</w:t>
      </w:r>
      <w:r>
        <w:rPr>
          <w:rFonts w:hint="eastAsia"/>
          <w:color w:val="000000" w:themeColor="text1"/>
          <w:spacing w:val="-3"/>
          <w:lang w:eastAsia="zh-CN"/>
          <w14:textFill>
            <w14:solidFill>
              <w14:schemeClr w14:val="tx1"/>
            </w14:solidFill>
          </w14:textFill>
        </w:rPr>
        <w:t>理</w:t>
      </w:r>
      <w:r>
        <w:rPr>
          <w:rFonts w:hint="eastAsia"/>
          <w:color w:val="000000" w:themeColor="text1"/>
          <w:lang w:eastAsia="zh-CN"/>
          <w14:textFill>
            <w14:solidFill>
              <w14:schemeClr w14:val="tx1"/>
            </w14:solidFill>
          </w14:textFill>
        </w:rPr>
        <w:t>机</w:t>
      </w:r>
      <w:r>
        <w:rPr>
          <w:rFonts w:hint="eastAsia"/>
          <w:color w:val="000000" w:themeColor="text1"/>
          <w:spacing w:val="-3"/>
          <w:lang w:eastAsia="zh-CN"/>
          <w14:textFill>
            <w14:solidFill>
              <w14:schemeClr w14:val="tx1"/>
            </w14:solidFill>
          </w14:textFill>
        </w:rPr>
        <w:t>构</w:t>
      </w:r>
      <w:r>
        <w:rPr>
          <w:rFonts w:hint="eastAsia"/>
          <w:color w:val="000000" w:themeColor="text1"/>
          <w:lang w:eastAsia="zh-CN"/>
          <w14:textFill>
            <w14:solidFill>
              <w14:schemeClr w14:val="tx1"/>
            </w14:solidFill>
          </w14:textFill>
        </w:rPr>
        <w:t>：</w:t>
      </w:r>
      <w:r>
        <w:rPr>
          <w:color w:val="000000" w:themeColor="text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（签</w:t>
      </w:r>
      <w:r>
        <w:rPr>
          <w:rFonts w:hint="eastAsia"/>
          <w:color w:val="000000" w:themeColor="text1"/>
          <w:spacing w:val="-3"/>
          <w:lang w:eastAsia="zh-CN"/>
          <w14:textFill>
            <w14:solidFill>
              <w14:schemeClr w14:val="tx1"/>
            </w14:solidFill>
          </w14:textFill>
        </w:rPr>
        <w:t>字</w:t>
      </w:r>
      <w:r>
        <w:rPr>
          <w:rFonts w:hint="eastAsia"/>
          <w:color w:val="000000" w:themeColor="text1"/>
          <w:lang w:eastAsia="zh-CN"/>
          <w14:textFill>
            <w14:solidFill>
              <w14:schemeClr w14:val="tx1"/>
            </w14:solidFill>
          </w14:textFill>
        </w:rPr>
        <w:t>或</w:t>
      </w:r>
      <w:r>
        <w:rPr>
          <w:rFonts w:hint="eastAsia"/>
          <w:color w:val="000000" w:themeColor="text1"/>
          <w:spacing w:val="-3"/>
          <w:lang w:eastAsia="zh-CN"/>
          <w14:textFill>
            <w14:solidFill>
              <w14:schemeClr w14:val="tx1"/>
            </w14:solidFill>
          </w14:textFill>
        </w:rPr>
        <w:t>盖</w:t>
      </w:r>
      <w:r>
        <w:rPr>
          <w:rFonts w:hint="eastAsia"/>
          <w:color w:val="000000" w:themeColor="text1"/>
          <w:lang w:eastAsia="zh-CN"/>
          <w14:textFill>
            <w14:solidFill>
              <w14:schemeClr w14:val="tx1"/>
            </w14:solidFill>
          </w14:textFill>
        </w:rPr>
        <w:t>章）</w:t>
      </w:r>
    </w:p>
    <w:p w14:paraId="32B374F9">
      <w:pPr>
        <w:kinsoku w:val="0"/>
        <w:overflowPunct w:val="0"/>
        <w:spacing w:before="6" w:line="140" w:lineRule="exact"/>
        <w:rPr>
          <w:rFonts w:hint="eastAsia" w:ascii="宋体" w:hAnsi="宋体"/>
          <w:color w:val="000000" w:themeColor="text1"/>
          <w:sz w:val="14"/>
          <w:szCs w:val="14"/>
          <w14:textFill>
            <w14:solidFill>
              <w14:schemeClr w14:val="tx1"/>
            </w14:solidFill>
          </w14:textFill>
        </w:rPr>
      </w:pPr>
    </w:p>
    <w:p w14:paraId="0C65C906">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4B082B17">
      <w:pPr>
        <w:pStyle w:val="6"/>
        <w:ind w:firstLine="440"/>
        <w:rPr>
          <w:rFonts w:hint="eastAsia" w:ascii="宋体" w:hAnsi="宋体" w:eastAsia="宋体"/>
          <w:color w:val="000000" w:themeColor="text1"/>
          <w:lang w:eastAsia="zh-CN"/>
          <w14:textFill>
            <w14:solidFill>
              <w14:schemeClr w14:val="tx1"/>
            </w14:solidFill>
          </w14:textFill>
        </w:rPr>
      </w:pPr>
    </w:p>
    <w:p w14:paraId="176F3F86">
      <w:pPr>
        <w:jc w:val="right"/>
        <w:rPr>
          <w:rFonts w:hint="eastAsia" w:ascii="宋体" w:hAnsi="宋体"/>
          <w:color w:val="000000" w:themeColor="text1"/>
          <w14:textFill>
            <w14:solidFill>
              <w14:schemeClr w14:val="tx1"/>
            </w14:solidFill>
          </w14:textFill>
        </w:rPr>
      </w:pPr>
      <w:r>
        <w:rPr>
          <w:rFonts w:ascii="宋体" w:hAnsi="宋体"/>
          <w:color w:val="000000" w:themeColor="text1"/>
          <w:w w:val="20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hint="eastAsia" w:ascii="宋体" w:hAnsi="宋体"/>
          <w:color w:val="000000" w:themeColor="text1"/>
          <w:spacing w:val="-3"/>
          <w14:textFill>
            <w14:solidFill>
              <w14:schemeClr w14:val="tx1"/>
            </w14:solidFill>
          </w14:textFill>
        </w:rPr>
        <w:t>年</w:t>
      </w:r>
      <w:r>
        <w:rPr>
          <w:rFonts w:ascii="宋体" w:hAnsi="宋体"/>
          <w:color w:val="000000" w:themeColor="text1"/>
          <w:spacing w:val="-3"/>
          <w:u w:val="single"/>
          <w14:textFill>
            <w14:solidFill>
              <w14:schemeClr w14:val="tx1"/>
            </w14:solidFill>
          </w14:textFill>
        </w:rPr>
        <w:tab/>
      </w:r>
      <w:r>
        <w:rPr>
          <w:rFonts w:hint="eastAsia"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ab/>
      </w:r>
      <w:r>
        <w:rPr>
          <w:rFonts w:hint="eastAsia" w:ascii="宋体" w:hAnsi="宋体"/>
          <w:color w:val="000000" w:themeColor="text1"/>
          <w14:textFill>
            <w14:solidFill>
              <w14:schemeClr w14:val="tx1"/>
            </w14:solidFill>
          </w14:textFill>
        </w:rPr>
        <w:t>日</w:t>
      </w:r>
    </w:p>
    <w:p w14:paraId="1EFD32D3">
      <w:pPr>
        <w:rPr>
          <w:rFonts w:hint="eastAsia" w:ascii="宋体" w:hAnsi="宋体"/>
          <w:color w:val="000000" w:themeColor="text1"/>
          <w14:textFill>
            <w14:solidFill>
              <w14:schemeClr w14:val="tx1"/>
            </w14:solidFill>
          </w14:textFill>
        </w:rPr>
      </w:pPr>
    </w:p>
    <w:p w14:paraId="2423033D">
      <w:pPr>
        <w:rPr>
          <w:rFonts w:hint="eastAsia" w:ascii="宋体" w:hAnsi="宋体"/>
          <w:color w:val="000000" w:themeColor="text1"/>
          <w14:textFill>
            <w14:solidFill>
              <w14:schemeClr w14:val="tx1"/>
            </w14:solidFill>
          </w14:textFill>
        </w:rPr>
      </w:pPr>
    </w:p>
    <w:p w14:paraId="4DF9E09A">
      <w:pPr>
        <w:pStyle w:val="6"/>
        <w:ind w:firstLine="440"/>
        <w:rPr>
          <w:rFonts w:hint="eastAsia" w:ascii="宋体" w:hAnsi="宋体" w:eastAsia="宋体"/>
          <w:color w:val="000000" w:themeColor="text1"/>
          <w:lang w:eastAsia="zh-CN"/>
          <w14:textFill>
            <w14:solidFill>
              <w14:schemeClr w14:val="tx1"/>
            </w14:solidFill>
          </w14:textFill>
        </w:rPr>
      </w:pPr>
    </w:p>
    <w:p w14:paraId="654BBF9D">
      <w:pPr>
        <w:pStyle w:val="6"/>
        <w:ind w:firstLine="440"/>
        <w:rPr>
          <w:rFonts w:hint="eastAsia" w:ascii="宋体" w:hAnsi="宋体" w:eastAsia="宋体"/>
          <w:color w:val="000000" w:themeColor="text1"/>
          <w:lang w:eastAsia="zh-CN"/>
          <w14:textFill>
            <w14:solidFill>
              <w14:schemeClr w14:val="tx1"/>
            </w14:solidFill>
          </w14:textFill>
        </w:rPr>
        <w:sectPr>
          <w:pgSz w:w="12240" w:h="15840"/>
          <w:pgMar w:top="1440" w:right="1080" w:bottom="1440" w:left="1080" w:header="0" w:footer="921" w:gutter="0"/>
          <w:cols w:space="720" w:num="1"/>
        </w:sectPr>
      </w:pPr>
    </w:p>
    <w:p w14:paraId="14F5660C">
      <w:pPr>
        <w:pStyle w:val="5"/>
        <w:spacing w:line="363" w:lineRule="exact"/>
        <w:ind w:right="44"/>
        <w:rPr>
          <w:color w:val="000000" w:themeColor="text1"/>
          <w14:textFill>
            <w14:solidFill>
              <w14:schemeClr w14:val="tx1"/>
            </w14:solidFill>
          </w14:textFill>
        </w:rPr>
      </w:pPr>
      <w:r>
        <w:rPr>
          <w:color w:val="000000" w:themeColor="text1"/>
          <w14:textFill>
            <w14:solidFill>
              <w14:schemeClr w14:val="tx1"/>
            </w14:solidFill>
          </w14:textFill>
        </w:rPr>
        <w:t>附件三：问题的澄清</w:t>
      </w:r>
      <w:r>
        <w:rPr>
          <w:rFonts w:hint="eastAsia"/>
          <w:color w:val="000000" w:themeColor="text1"/>
          <w:szCs w:val="20"/>
          <w14:textFill>
            <w14:solidFill>
              <w14:schemeClr w14:val="tx1"/>
            </w14:solidFill>
          </w14:textFill>
        </w:rPr>
        <w:t>（按广州交易集团有限公司（广州公共资源交易中心）格式）</w:t>
      </w:r>
    </w:p>
    <w:p w14:paraId="6997D592">
      <w:pPr>
        <w:rPr>
          <w:rFonts w:hint="eastAsia" w:ascii="宋体" w:hAnsi="宋体" w:cs="宋体"/>
          <w:color w:val="000000" w:themeColor="text1"/>
          <w:sz w:val="20"/>
          <w:szCs w:val="20"/>
          <w14:textFill>
            <w14:solidFill>
              <w14:schemeClr w14:val="tx1"/>
            </w14:solidFill>
          </w14:textFill>
        </w:rPr>
      </w:pPr>
    </w:p>
    <w:p w14:paraId="1CCC2744">
      <w:pPr>
        <w:rPr>
          <w:rFonts w:hint="eastAsia" w:ascii="宋体" w:hAnsi="宋体" w:cs="宋体"/>
          <w:color w:val="000000" w:themeColor="text1"/>
          <w:sz w:val="20"/>
          <w:szCs w:val="20"/>
          <w14:textFill>
            <w14:solidFill>
              <w14:schemeClr w14:val="tx1"/>
            </w14:solidFill>
          </w14:textFill>
        </w:rPr>
      </w:pPr>
    </w:p>
    <w:p w14:paraId="0028770F">
      <w:pPr>
        <w:kinsoku w:val="0"/>
        <w:overflowPunct w:val="0"/>
        <w:spacing w:line="413" w:lineRule="exact"/>
        <w:ind w:left="220" w:right="238"/>
        <w:jc w:val="center"/>
        <w:rPr>
          <w:rFonts w:hint="eastAsia" w:ascii="宋体" w:hAnsi="宋体"/>
          <w:color w:val="000000" w:themeColor="text1"/>
          <w:sz w:val="28"/>
          <w:szCs w:val="28"/>
          <w14:textFill>
            <w14:solidFill>
              <w14:schemeClr w14:val="tx1"/>
            </w14:solidFill>
          </w14:textFill>
        </w:rPr>
      </w:pPr>
      <w:r>
        <w:rPr>
          <w:rFonts w:hint="eastAsia" w:ascii="宋体" w:hAnsi="宋体" w:cs="Microsoft JhengHei"/>
          <w:color w:val="000000" w:themeColor="text1"/>
          <w:sz w:val="28"/>
          <w:szCs w:val="28"/>
          <w14:textFill>
            <w14:solidFill>
              <w14:schemeClr w14:val="tx1"/>
            </w14:solidFill>
          </w14:textFill>
        </w:rPr>
        <w:t>问题的</w:t>
      </w:r>
      <w:r>
        <w:rPr>
          <w:rFonts w:hint="eastAsia" w:ascii="宋体" w:hAnsi="宋体" w:cs="Microsoft JhengHei"/>
          <w:color w:val="000000" w:themeColor="text1"/>
          <w:spacing w:val="-3"/>
          <w:sz w:val="28"/>
          <w:szCs w:val="28"/>
          <w14:textFill>
            <w14:solidFill>
              <w14:schemeClr w14:val="tx1"/>
            </w14:solidFill>
          </w14:textFill>
        </w:rPr>
        <w:t>澄</w:t>
      </w:r>
      <w:r>
        <w:rPr>
          <w:rFonts w:hint="eastAsia" w:ascii="宋体" w:hAnsi="宋体" w:cs="Microsoft JhengHei"/>
          <w:color w:val="000000" w:themeColor="text1"/>
          <w:sz w:val="28"/>
          <w:szCs w:val="28"/>
          <w14:textFill>
            <w14:solidFill>
              <w14:schemeClr w14:val="tx1"/>
            </w14:solidFill>
          </w14:textFill>
        </w:rPr>
        <w:t>清</w:t>
      </w:r>
    </w:p>
    <w:p w14:paraId="6BCF1C8C">
      <w:pPr>
        <w:pStyle w:val="9"/>
        <w:tabs>
          <w:tab w:val="left" w:pos="5947"/>
        </w:tabs>
        <w:kinsoku w:val="0"/>
        <w:overflowPunct w:val="0"/>
        <w:spacing w:before="19"/>
        <w:ind w:left="3566"/>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（编</w:t>
      </w:r>
      <w:r>
        <w:rPr>
          <w:rFonts w:hint="eastAsia"/>
          <w:color w:val="000000" w:themeColor="text1"/>
          <w:spacing w:val="-3"/>
          <w:lang w:eastAsia="zh-CN"/>
          <w14:textFill>
            <w14:solidFill>
              <w14:schemeClr w14:val="tx1"/>
            </w14:solidFill>
          </w14:textFill>
        </w:rPr>
        <w:t>号</w:t>
      </w:r>
      <w:r>
        <w:rPr>
          <w:rFonts w:hint="eastAsia"/>
          <w:color w:val="000000" w:themeColor="text1"/>
          <w:spacing w:val="-1"/>
          <w:lang w:eastAsia="zh-CN"/>
          <w14:textFill>
            <w14:solidFill>
              <w14:schemeClr w14:val="tx1"/>
            </w14:solidFill>
          </w14:textFill>
        </w:rPr>
        <w:t>：</w:t>
      </w:r>
      <w:r>
        <w:rPr>
          <w:color w:val="000000" w:themeColor="text1"/>
          <w:spacing w:val="-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w:t>
      </w:r>
    </w:p>
    <w:p w14:paraId="4A986FF6">
      <w:pPr>
        <w:kinsoku w:val="0"/>
        <w:overflowPunct w:val="0"/>
        <w:spacing w:line="100" w:lineRule="exact"/>
        <w:rPr>
          <w:rFonts w:hint="eastAsia" w:ascii="宋体" w:hAnsi="宋体"/>
          <w:color w:val="000000" w:themeColor="text1"/>
          <w:sz w:val="10"/>
          <w:szCs w:val="10"/>
          <w14:textFill>
            <w14:solidFill>
              <w14:schemeClr w14:val="tx1"/>
            </w14:solidFill>
          </w14:textFill>
        </w:rPr>
      </w:pPr>
    </w:p>
    <w:p w14:paraId="49E15635">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769EC918">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250D3958">
      <w:pPr>
        <w:pStyle w:val="9"/>
        <w:kinsoku w:val="0"/>
        <w:overflowPunct w:val="0"/>
        <w:spacing w:line="335"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评标</w:t>
      </w:r>
      <w:r>
        <w:rPr>
          <w:rFonts w:hint="eastAsia"/>
          <w:color w:val="000000" w:themeColor="text1"/>
          <w:spacing w:val="-3"/>
          <w:lang w:eastAsia="zh-CN"/>
          <w14:textFill>
            <w14:solidFill>
              <w14:schemeClr w14:val="tx1"/>
            </w14:solidFill>
          </w14:textFill>
        </w:rPr>
        <w:t>委</w:t>
      </w:r>
      <w:r>
        <w:rPr>
          <w:rFonts w:hint="eastAsia"/>
          <w:color w:val="000000" w:themeColor="text1"/>
          <w:lang w:eastAsia="zh-CN"/>
          <w14:textFill>
            <w14:solidFill>
              <w14:schemeClr w14:val="tx1"/>
            </w14:solidFill>
          </w14:textFill>
        </w:rPr>
        <w:t>员</w:t>
      </w:r>
      <w:r>
        <w:rPr>
          <w:rFonts w:hint="eastAsia"/>
          <w:color w:val="000000" w:themeColor="text1"/>
          <w:spacing w:val="-3"/>
          <w:lang w:eastAsia="zh-CN"/>
          <w14:textFill>
            <w14:solidFill>
              <w14:schemeClr w14:val="tx1"/>
            </w14:solidFill>
          </w14:textFill>
        </w:rPr>
        <w:t>会</w:t>
      </w:r>
      <w:r>
        <w:rPr>
          <w:rFonts w:hint="eastAsia"/>
          <w:color w:val="000000" w:themeColor="text1"/>
          <w:lang w:eastAsia="zh-CN"/>
          <w14:textFill>
            <w14:solidFill>
              <w14:schemeClr w14:val="tx1"/>
            </w14:solidFill>
          </w14:textFill>
        </w:rPr>
        <w:t>：</w:t>
      </w:r>
    </w:p>
    <w:p w14:paraId="79796358">
      <w:pPr>
        <w:kinsoku w:val="0"/>
        <w:overflowPunct w:val="0"/>
        <w:spacing w:before="8" w:line="110" w:lineRule="exact"/>
        <w:rPr>
          <w:rFonts w:hint="eastAsia" w:ascii="宋体" w:hAnsi="宋体"/>
          <w:color w:val="000000" w:themeColor="text1"/>
          <w:sz w:val="11"/>
          <w:szCs w:val="11"/>
          <w14:textFill>
            <w14:solidFill>
              <w14:schemeClr w14:val="tx1"/>
            </w14:solidFill>
          </w14:textFill>
        </w:rPr>
      </w:pPr>
    </w:p>
    <w:p w14:paraId="54F7B551">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75C55122">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1BCC35A7">
      <w:pPr>
        <w:pStyle w:val="9"/>
        <w:tabs>
          <w:tab w:val="left" w:pos="3460"/>
        </w:tabs>
        <w:kinsoku w:val="0"/>
        <w:overflowPunct w:val="0"/>
        <w:ind w:left="522"/>
        <w:rPr>
          <w:rFonts w:hint="eastAsia"/>
          <w:color w:val="000000" w:themeColor="text1"/>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问</w:t>
      </w:r>
      <w:r>
        <w:rPr>
          <w:rFonts w:hint="eastAsia"/>
          <w:color w:val="000000" w:themeColor="text1"/>
          <w:lang w:eastAsia="zh-CN"/>
          <w14:textFill>
            <w14:solidFill>
              <w14:schemeClr w14:val="tx1"/>
            </w14:solidFill>
          </w14:textFill>
        </w:rPr>
        <w:t>题</w:t>
      </w:r>
      <w:r>
        <w:rPr>
          <w:rFonts w:hint="eastAsia"/>
          <w:color w:val="000000" w:themeColor="text1"/>
          <w:spacing w:val="-3"/>
          <w:lang w:eastAsia="zh-CN"/>
          <w14:textFill>
            <w14:solidFill>
              <w14:schemeClr w14:val="tx1"/>
            </w14:solidFill>
          </w14:textFill>
        </w:rPr>
        <w:t>澄</w:t>
      </w:r>
      <w:r>
        <w:rPr>
          <w:rFonts w:hint="eastAsia"/>
          <w:color w:val="000000" w:themeColor="text1"/>
          <w:lang w:eastAsia="zh-CN"/>
          <w14:textFill>
            <w14:solidFill>
              <w14:schemeClr w14:val="tx1"/>
            </w14:solidFill>
          </w14:textFill>
        </w:rPr>
        <w:t>清</w:t>
      </w:r>
      <w:r>
        <w:rPr>
          <w:rFonts w:hint="eastAsia"/>
          <w:color w:val="000000" w:themeColor="text1"/>
          <w:spacing w:val="-3"/>
          <w:lang w:eastAsia="zh-CN"/>
          <w14:textFill>
            <w14:solidFill>
              <w14:schemeClr w14:val="tx1"/>
            </w14:solidFill>
          </w14:textFill>
        </w:rPr>
        <w:t>通</w:t>
      </w:r>
      <w:r>
        <w:rPr>
          <w:rFonts w:hint="eastAsia"/>
          <w:color w:val="000000" w:themeColor="text1"/>
          <w:lang w:eastAsia="zh-CN"/>
          <w14:textFill>
            <w14:solidFill>
              <w14:schemeClr w14:val="tx1"/>
            </w14:solidFill>
          </w14:textFill>
        </w:rPr>
        <w:t>知</w:t>
      </w:r>
      <w:r>
        <w:rPr>
          <w:rFonts w:hint="eastAsia"/>
          <w:color w:val="000000" w:themeColor="text1"/>
          <w:spacing w:val="-3"/>
          <w:lang w:eastAsia="zh-CN"/>
          <w14:textFill>
            <w14:solidFill>
              <w14:schemeClr w14:val="tx1"/>
            </w14:solidFill>
          </w14:textFill>
        </w:rPr>
        <w:t>（</w:t>
      </w:r>
      <w:r>
        <w:rPr>
          <w:rFonts w:hint="eastAsia"/>
          <w:color w:val="000000" w:themeColor="text1"/>
          <w:lang w:eastAsia="zh-CN"/>
          <w14:textFill>
            <w14:solidFill>
              <w14:schemeClr w14:val="tx1"/>
            </w14:solidFill>
          </w14:textFill>
        </w:rPr>
        <w:t>编</w:t>
      </w:r>
      <w:r>
        <w:rPr>
          <w:rFonts w:hint="eastAsia"/>
          <w:color w:val="000000" w:themeColor="text1"/>
          <w:spacing w:val="-3"/>
          <w:lang w:eastAsia="zh-CN"/>
          <w14:textFill>
            <w14:solidFill>
              <w14:schemeClr w14:val="tx1"/>
            </w14:solidFill>
          </w14:textFill>
        </w:rPr>
        <w:t>号</w:t>
      </w:r>
      <w:r>
        <w:rPr>
          <w:rFonts w:hint="eastAsia"/>
          <w:color w:val="000000" w:themeColor="text1"/>
          <w:lang w:eastAsia="zh-CN"/>
          <w14:textFill>
            <w14:solidFill>
              <w14:schemeClr w14:val="tx1"/>
            </w14:solidFill>
          </w14:textFill>
        </w:rPr>
        <w:t>：</w:t>
      </w:r>
      <w:r>
        <w:rPr>
          <w:color w:val="000000" w:themeColor="text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）已收</w:t>
      </w:r>
      <w:r>
        <w:rPr>
          <w:rFonts w:hint="eastAsia"/>
          <w:color w:val="000000" w:themeColor="text1"/>
          <w:spacing w:val="-3"/>
          <w:lang w:eastAsia="zh-CN"/>
          <w14:textFill>
            <w14:solidFill>
              <w14:schemeClr w14:val="tx1"/>
            </w14:solidFill>
          </w14:textFill>
        </w:rPr>
        <w:t>悉</w:t>
      </w:r>
      <w:r>
        <w:rPr>
          <w:rFonts w:hint="eastAsia"/>
          <w:color w:val="000000" w:themeColor="text1"/>
          <w:lang w:eastAsia="zh-CN"/>
          <w14:textFill>
            <w14:solidFill>
              <w14:schemeClr w14:val="tx1"/>
            </w14:solidFill>
          </w14:textFill>
        </w:rPr>
        <w:t>，</w:t>
      </w:r>
      <w:r>
        <w:rPr>
          <w:rFonts w:hint="eastAsia"/>
          <w:color w:val="000000" w:themeColor="text1"/>
          <w:spacing w:val="-3"/>
          <w:lang w:eastAsia="zh-CN"/>
          <w14:textFill>
            <w14:solidFill>
              <w14:schemeClr w14:val="tx1"/>
            </w14:solidFill>
          </w14:textFill>
        </w:rPr>
        <w:t>现</w:t>
      </w:r>
      <w:r>
        <w:rPr>
          <w:rFonts w:hint="eastAsia"/>
          <w:color w:val="000000" w:themeColor="text1"/>
          <w:lang w:eastAsia="zh-CN"/>
          <w14:textFill>
            <w14:solidFill>
              <w14:schemeClr w14:val="tx1"/>
            </w14:solidFill>
          </w14:textFill>
        </w:rPr>
        <w:t>澄清</w:t>
      </w:r>
      <w:r>
        <w:rPr>
          <w:rFonts w:hint="eastAsia"/>
          <w:color w:val="000000" w:themeColor="text1"/>
          <w:spacing w:val="-3"/>
          <w:lang w:eastAsia="zh-CN"/>
          <w14:textFill>
            <w14:solidFill>
              <w14:schemeClr w14:val="tx1"/>
            </w14:solidFill>
          </w14:textFill>
        </w:rPr>
        <w:t>、</w:t>
      </w:r>
      <w:r>
        <w:rPr>
          <w:rFonts w:hint="eastAsia"/>
          <w:color w:val="000000" w:themeColor="text1"/>
          <w:lang w:eastAsia="zh-CN"/>
          <w14:textFill>
            <w14:solidFill>
              <w14:schemeClr w14:val="tx1"/>
            </w14:solidFill>
          </w14:textFill>
        </w:rPr>
        <w:t>说</w:t>
      </w:r>
      <w:r>
        <w:rPr>
          <w:rFonts w:hint="eastAsia"/>
          <w:color w:val="000000" w:themeColor="text1"/>
          <w:spacing w:val="-3"/>
          <w:lang w:eastAsia="zh-CN"/>
          <w14:textFill>
            <w14:solidFill>
              <w14:schemeClr w14:val="tx1"/>
            </w14:solidFill>
          </w14:textFill>
        </w:rPr>
        <w:t>明</w:t>
      </w:r>
      <w:r>
        <w:rPr>
          <w:rFonts w:hint="eastAsia"/>
          <w:color w:val="000000" w:themeColor="text1"/>
          <w:lang w:eastAsia="zh-CN"/>
          <w14:textFill>
            <w14:solidFill>
              <w14:schemeClr w14:val="tx1"/>
            </w14:solidFill>
          </w14:textFill>
        </w:rPr>
        <w:t>或</w:t>
      </w:r>
      <w:r>
        <w:rPr>
          <w:rFonts w:hint="eastAsia"/>
          <w:color w:val="000000" w:themeColor="text1"/>
          <w:spacing w:val="-3"/>
          <w:lang w:eastAsia="zh-CN"/>
          <w14:textFill>
            <w14:solidFill>
              <w14:schemeClr w14:val="tx1"/>
            </w14:solidFill>
          </w14:textFill>
        </w:rPr>
        <w:t>补</w:t>
      </w:r>
      <w:r>
        <w:rPr>
          <w:rFonts w:hint="eastAsia"/>
          <w:color w:val="000000" w:themeColor="text1"/>
          <w:lang w:eastAsia="zh-CN"/>
          <w14:textFill>
            <w14:solidFill>
              <w14:schemeClr w14:val="tx1"/>
            </w14:solidFill>
          </w14:textFill>
        </w:rPr>
        <w:t>正</w:t>
      </w:r>
      <w:r>
        <w:rPr>
          <w:rFonts w:hint="eastAsia"/>
          <w:color w:val="000000" w:themeColor="text1"/>
          <w:spacing w:val="-3"/>
          <w:lang w:eastAsia="zh-CN"/>
          <w14:textFill>
            <w14:solidFill>
              <w14:schemeClr w14:val="tx1"/>
            </w14:solidFill>
          </w14:textFill>
        </w:rPr>
        <w:t>如</w:t>
      </w:r>
      <w:r>
        <w:rPr>
          <w:rFonts w:hint="eastAsia"/>
          <w:color w:val="000000" w:themeColor="text1"/>
          <w:lang w:eastAsia="zh-CN"/>
          <w14:textFill>
            <w14:solidFill>
              <w14:schemeClr w14:val="tx1"/>
            </w14:solidFill>
          </w14:textFill>
        </w:rPr>
        <w:t>下：</w:t>
      </w:r>
    </w:p>
    <w:p w14:paraId="6385CE74">
      <w:pPr>
        <w:kinsoku w:val="0"/>
        <w:overflowPunct w:val="0"/>
        <w:spacing w:before="8" w:line="110" w:lineRule="exact"/>
        <w:rPr>
          <w:rFonts w:hint="eastAsia" w:ascii="宋体" w:hAnsi="宋体"/>
          <w:color w:val="000000" w:themeColor="text1"/>
          <w:sz w:val="11"/>
          <w:szCs w:val="11"/>
          <w14:textFill>
            <w14:solidFill>
              <w14:schemeClr w14:val="tx1"/>
            </w14:solidFill>
          </w14:textFill>
        </w:rPr>
      </w:pPr>
    </w:p>
    <w:p w14:paraId="2976FF43">
      <w:pPr>
        <w:pStyle w:val="9"/>
        <w:kinsoku w:val="0"/>
        <w:overflowPunct w:val="0"/>
        <w:spacing w:before="74"/>
        <w:ind w:left="817" w:right="7844"/>
        <w:jc w:val="center"/>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p>
    <w:p w14:paraId="3DCB2F67">
      <w:pPr>
        <w:kinsoku w:val="0"/>
        <w:overflowPunct w:val="0"/>
        <w:spacing w:before="8" w:line="190" w:lineRule="exact"/>
        <w:rPr>
          <w:rFonts w:hint="eastAsia" w:ascii="宋体" w:hAnsi="宋体"/>
          <w:color w:val="000000" w:themeColor="text1"/>
          <w:sz w:val="19"/>
          <w:szCs w:val="19"/>
          <w14:textFill>
            <w14:solidFill>
              <w14:schemeClr w14:val="tx1"/>
            </w14:solidFill>
          </w14:textFill>
        </w:rPr>
      </w:pPr>
    </w:p>
    <w:p w14:paraId="18509009">
      <w:pPr>
        <w:pStyle w:val="9"/>
        <w:kinsoku w:val="0"/>
        <w:overflowPunct w:val="0"/>
        <w:ind w:left="817" w:right="7844"/>
        <w:jc w:val="center"/>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p>
    <w:p w14:paraId="2C3F0063">
      <w:pPr>
        <w:kinsoku w:val="0"/>
        <w:overflowPunct w:val="0"/>
        <w:spacing w:before="8" w:line="190" w:lineRule="exact"/>
        <w:rPr>
          <w:rFonts w:hint="eastAsia" w:ascii="宋体" w:hAnsi="宋体"/>
          <w:color w:val="000000" w:themeColor="text1"/>
          <w:sz w:val="19"/>
          <w:szCs w:val="19"/>
          <w14:textFill>
            <w14:solidFill>
              <w14:schemeClr w14:val="tx1"/>
            </w14:solidFill>
          </w14:textFill>
        </w:rPr>
      </w:pPr>
    </w:p>
    <w:p w14:paraId="79840AEA">
      <w:pPr>
        <w:pStyle w:val="9"/>
        <w:kinsoku w:val="0"/>
        <w:overflowPunct w:val="0"/>
        <w:ind w:right="7132"/>
        <w:jc w:val="center"/>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p>
    <w:p w14:paraId="275F85E0">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521B428E">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554346F5">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4F83A1CF">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4A69E3E4">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327808E7">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52962884">
      <w:pPr>
        <w:kinsoku w:val="0"/>
        <w:overflowPunct w:val="0"/>
        <w:spacing w:before="9" w:line="200" w:lineRule="exact"/>
        <w:rPr>
          <w:rFonts w:hint="eastAsia" w:ascii="宋体" w:hAnsi="宋体"/>
          <w:color w:val="000000" w:themeColor="text1"/>
          <w:sz w:val="20"/>
          <w:szCs w:val="20"/>
          <w14:textFill>
            <w14:solidFill>
              <w14:schemeClr w14:val="tx1"/>
            </w14:solidFill>
          </w14:textFill>
        </w:rPr>
      </w:pPr>
    </w:p>
    <w:p w14:paraId="36C7BB0C">
      <w:pPr>
        <w:pStyle w:val="9"/>
        <w:kinsoku w:val="0"/>
        <w:overflowPunct w:val="0"/>
        <w:spacing w:line="291" w:lineRule="auto"/>
        <w:ind w:firstLine="419"/>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上述问题澄清、说</w:t>
      </w:r>
      <w:r>
        <w:rPr>
          <w:rFonts w:hint="eastAsia"/>
          <w:color w:val="000000" w:themeColor="text1"/>
          <w:spacing w:val="-3"/>
          <w:lang w:eastAsia="zh-CN"/>
          <w14:textFill>
            <w14:solidFill>
              <w14:schemeClr w14:val="tx1"/>
            </w14:solidFill>
          </w14:textFill>
        </w:rPr>
        <w:t>明</w:t>
      </w:r>
      <w:r>
        <w:rPr>
          <w:rFonts w:hint="eastAsia"/>
          <w:color w:val="000000" w:themeColor="text1"/>
          <w:lang w:eastAsia="zh-CN"/>
          <w14:textFill>
            <w14:solidFill>
              <w14:schemeClr w14:val="tx1"/>
            </w14:solidFill>
          </w14:textFill>
        </w:rPr>
        <w:t>或</w:t>
      </w:r>
      <w:r>
        <w:rPr>
          <w:rFonts w:hint="eastAsia"/>
          <w:color w:val="000000" w:themeColor="text1"/>
          <w:spacing w:val="-3"/>
          <w:lang w:eastAsia="zh-CN"/>
          <w14:textFill>
            <w14:solidFill>
              <w14:schemeClr w14:val="tx1"/>
            </w14:solidFill>
          </w14:textFill>
        </w:rPr>
        <w:t>补</w:t>
      </w:r>
      <w:r>
        <w:rPr>
          <w:rFonts w:hint="eastAsia"/>
          <w:color w:val="000000" w:themeColor="text1"/>
          <w:lang w:eastAsia="zh-CN"/>
          <w14:textFill>
            <w14:solidFill>
              <w14:schemeClr w14:val="tx1"/>
            </w14:solidFill>
          </w14:textFill>
        </w:rPr>
        <w:t>正，不改变我方投</w:t>
      </w:r>
      <w:r>
        <w:rPr>
          <w:rFonts w:hint="eastAsia"/>
          <w:color w:val="000000" w:themeColor="text1"/>
          <w:spacing w:val="-3"/>
          <w:lang w:eastAsia="zh-CN"/>
          <w14:textFill>
            <w14:solidFill>
              <w14:schemeClr w14:val="tx1"/>
            </w14:solidFill>
          </w14:textFill>
        </w:rPr>
        <w:t>标</w:t>
      </w:r>
      <w:r>
        <w:rPr>
          <w:rFonts w:hint="eastAsia"/>
          <w:color w:val="000000" w:themeColor="text1"/>
          <w:lang w:eastAsia="zh-CN"/>
          <w14:textFill>
            <w14:solidFill>
              <w14:schemeClr w14:val="tx1"/>
            </w14:solidFill>
          </w14:textFill>
        </w:rPr>
        <w:t>文</w:t>
      </w:r>
      <w:r>
        <w:rPr>
          <w:rFonts w:hint="eastAsia"/>
          <w:color w:val="000000" w:themeColor="text1"/>
          <w:spacing w:val="-3"/>
          <w:lang w:eastAsia="zh-CN"/>
          <w14:textFill>
            <w14:solidFill>
              <w14:schemeClr w14:val="tx1"/>
            </w14:solidFill>
          </w14:textFill>
        </w:rPr>
        <w:t>件</w:t>
      </w:r>
      <w:r>
        <w:rPr>
          <w:rFonts w:hint="eastAsia"/>
          <w:color w:val="000000" w:themeColor="text1"/>
          <w:lang w:eastAsia="zh-CN"/>
          <w14:textFill>
            <w14:solidFill>
              <w14:schemeClr w14:val="tx1"/>
            </w14:solidFill>
          </w14:textFill>
        </w:rPr>
        <w:t>的实质性内容，构</w:t>
      </w:r>
      <w:r>
        <w:rPr>
          <w:rFonts w:hint="eastAsia"/>
          <w:color w:val="000000" w:themeColor="text1"/>
          <w:spacing w:val="-3"/>
          <w:lang w:eastAsia="zh-CN"/>
          <w14:textFill>
            <w14:solidFill>
              <w14:schemeClr w14:val="tx1"/>
            </w14:solidFill>
          </w14:textFill>
        </w:rPr>
        <w:t>成</w:t>
      </w:r>
      <w:r>
        <w:rPr>
          <w:rFonts w:hint="eastAsia"/>
          <w:color w:val="000000" w:themeColor="text1"/>
          <w:lang w:eastAsia="zh-CN"/>
          <w14:textFill>
            <w14:solidFill>
              <w14:schemeClr w14:val="tx1"/>
            </w14:solidFill>
          </w14:textFill>
        </w:rPr>
        <w:t>我</w:t>
      </w:r>
      <w:r>
        <w:rPr>
          <w:rFonts w:hint="eastAsia"/>
          <w:color w:val="000000" w:themeColor="text1"/>
          <w:spacing w:val="-3"/>
          <w:lang w:eastAsia="zh-CN"/>
          <w14:textFill>
            <w14:solidFill>
              <w14:schemeClr w14:val="tx1"/>
            </w14:solidFill>
          </w14:textFill>
        </w:rPr>
        <w:t>方</w:t>
      </w:r>
      <w:r>
        <w:rPr>
          <w:rFonts w:hint="eastAsia"/>
          <w:color w:val="000000" w:themeColor="text1"/>
          <w:lang w:eastAsia="zh-CN"/>
          <w14:textFill>
            <w14:solidFill>
              <w14:schemeClr w14:val="tx1"/>
            </w14:solidFill>
          </w14:textFill>
        </w:rPr>
        <w:t>投标文件的组成部</w:t>
      </w:r>
      <w:r>
        <w:rPr>
          <w:rFonts w:hint="eastAsia"/>
          <w:color w:val="000000" w:themeColor="text1"/>
          <w:spacing w:val="-3"/>
          <w:lang w:eastAsia="zh-CN"/>
          <w14:textFill>
            <w14:solidFill>
              <w14:schemeClr w14:val="tx1"/>
            </w14:solidFill>
          </w14:textFill>
        </w:rPr>
        <w:t>分</w:t>
      </w:r>
      <w:r>
        <w:rPr>
          <w:rFonts w:hint="eastAsia"/>
          <w:color w:val="000000" w:themeColor="text1"/>
          <w:lang w:eastAsia="zh-CN"/>
          <w14:textFill>
            <w14:solidFill>
              <w14:schemeClr w14:val="tx1"/>
            </w14:solidFill>
          </w14:textFill>
        </w:rPr>
        <w:t>。</w:t>
      </w:r>
    </w:p>
    <w:p w14:paraId="6F4D44AB">
      <w:pPr>
        <w:kinsoku w:val="0"/>
        <w:overflowPunct w:val="0"/>
        <w:spacing w:before="7" w:line="150" w:lineRule="exact"/>
        <w:rPr>
          <w:rFonts w:hint="eastAsia" w:ascii="宋体" w:hAnsi="宋体"/>
          <w:color w:val="000000" w:themeColor="text1"/>
          <w:sz w:val="15"/>
          <w:szCs w:val="15"/>
          <w14:textFill>
            <w14:solidFill>
              <w14:schemeClr w14:val="tx1"/>
            </w14:solidFill>
          </w14:textFill>
        </w:rPr>
      </w:pPr>
    </w:p>
    <w:p w14:paraId="3C738E59">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6DCFE0E2">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34188C7A">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54DF54FC">
      <w:pPr>
        <w:pStyle w:val="9"/>
        <w:tabs>
          <w:tab w:val="left" w:pos="7382"/>
        </w:tabs>
        <w:kinsoku w:val="0"/>
        <w:overflowPunct w:val="0"/>
        <w:ind w:left="3043"/>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投</w:t>
      </w:r>
      <w:r>
        <w:rPr>
          <w:rFonts w:hint="eastAsia"/>
          <w:color w:val="000000" w:themeColor="text1"/>
          <w:spacing w:val="-3"/>
          <w:lang w:eastAsia="zh-CN"/>
          <w14:textFill>
            <w14:solidFill>
              <w14:schemeClr w14:val="tx1"/>
            </w14:solidFill>
          </w14:textFill>
        </w:rPr>
        <w:t>标</w:t>
      </w:r>
      <w:r>
        <w:rPr>
          <w:rFonts w:hint="eastAsia"/>
          <w:color w:val="000000" w:themeColor="text1"/>
          <w:lang w:eastAsia="zh-CN"/>
          <w14:textFill>
            <w14:solidFill>
              <w14:schemeClr w14:val="tx1"/>
            </w14:solidFill>
          </w14:textFill>
        </w:rPr>
        <w:t>人</w:t>
      </w:r>
      <w:r>
        <w:rPr>
          <w:rFonts w:hint="eastAsia"/>
          <w:color w:val="000000" w:themeColor="text1"/>
          <w:spacing w:val="-1"/>
          <w:lang w:eastAsia="zh-CN"/>
          <w14:textFill>
            <w14:solidFill>
              <w14:schemeClr w14:val="tx1"/>
            </w14:solidFill>
          </w14:textFill>
        </w:rPr>
        <w:t>：</w:t>
      </w:r>
      <w:r>
        <w:rPr>
          <w:color w:val="000000" w:themeColor="text1"/>
          <w:spacing w:val="-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（盖</w:t>
      </w:r>
      <w:r>
        <w:rPr>
          <w:rFonts w:hint="eastAsia"/>
          <w:color w:val="000000" w:themeColor="text1"/>
          <w:spacing w:val="-3"/>
          <w:lang w:eastAsia="zh-CN"/>
          <w14:textFill>
            <w14:solidFill>
              <w14:schemeClr w14:val="tx1"/>
            </w14:solidFill>
          </w14:textFill>
        </w:rPr>
        <w:t>单</w:t>
      </w:r>
      <w:r>
        <w:rPr>
          <w:rFonts w:hint="eastAsia"/>
          <w:color w:val="000000" w:themeColor="text1"/>
          <w:lang w:eastAsia="zh-CN"/>
          <w14:textFill>
            <w14:solidFill>
              <w14:schemeClr w14:val="tx1"/>
            </w14:solidFill>
          </w14:textFill>
        </w:rPr>
        <w:t>位</w:t>
      </w:r>
      <w:r>
        <w:rPr>
          <w:rFonts w:hint="eastAsia"/>
          <w:color w:val="000000" w:themeColor="text1"/>
          <w:spacing w:val="-3"/>
          <w:lang w:eastAsia="zh-CN"/>
          <w14:textFill>
            <w14:solidFill>
              <w14:schemeClr w14:val="tx1"/>
            </w14:solidFill>
          </w14:textFill>
        </w:rPr>
        <w:t>章</w:t>
      </w:r>
      <w:r>
        <w:rPr>
          <w:rFonts w:hint="eastAsia"/>
          <w:color w:val="000000" w:themeColor="text1"/>
          <w:lang w:eastAsia="zh-CN"/>
          <w14:textFill>
            <w14:solidFill>
              <w14:schemeClr w14:val="tx1"/>
            </w14:solidFill>
          </w14:textFill>
        </w:rPr>
        <w:t>）</w:t>
      </w:r>
    </w:p>
    <w:p w14:paraId="6FE98C24">
      <w:pPr>
        <w:kinsoku w:val="0"/>
        <w:overflowPunct w:val="0"/>
        <w:spacing w:before="10" w:line="200" w:lineRule="exact"/>
        <w:rPr>
          <w:rFonts w:hint="eastAsia" w:ascii="宋体" w:hAnsi="宋体"/>
          <w:color w:val="000000" w:themeColor="text1"/>
          <w:sz w:val="20"/>
          <w:szCs w:val="20"/>
          <w14:textFill>
            <w14:solidFill>
              <w14:schemeClr w14:val="tx1"/>
            </w14:solidFill>
          </w14:textFill>
        </w:rPr>
      </w:pPr>
    </w:p>
    <w:p w14:paraId="648942F4">
      <w:pPr>
        <w:pStyle w:val="9"/>
        <w:tabs>
          <w:tab w:val="left" w:pos="6612"/>
        </w:tabs>
        <w:kinsoku w:val="0"/>
        <w:overflowPunct w:val="0"/>
        <w:spacing w:line="335" w:lineRule="exact"/>
        <w:ind w:left="3041"/>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法</w:t>
      </w:r>
      <w:r>
        <w:rPr>
          <w:rFonts w:hint="eastAsia"/>
          <w:color w:val="000000" w:themeColor="text1"/>
          <w:spacing w:val="-3"/>
          <w:lang w:eastAsia="zh-CN"/>
          <w14:textFill>
            <w14:solidFill>
              <w14:schemeClr w14:val="tx1"/>
            </w14:solidFill>
          </w14:textFill>
        </w:rPr>
        <w:t>定</w:t>
      </w:r>
      <w:r>
        <w:rPr>
          <w:rFonts w:hint="eastAsia"/>
          <w:color w:val="000000" w:themeColor="text1"/>
          <w:lang w:eastAsia="zh-CN"/>
          <w14:textFill>
            <w14:solidFill>
              <w14:schemeClr w14:val="tx1"/>
            </w14:solidFill>
          </w14:textFill>
        </w:rPr>
        <w:t>代</w:t>
      </w:r>
      <w:r>
        <w:rPr>
          <w:rFonts w:hint="eastAsia"/>
          <w:color w:val="000000" w:themeColor="text1"/>
          <w:spacing w:val="-3"/>
          <w:lang w:eastAsia="zh-CN"/>
          <w14:textFill>
            <w14:solidFill>
              <w14:schemeClr w14:val="tx1"/>
            </w14:solidFill>
          </w14:textFill>
        </w:rPr>
        <w:t>表</w:t>
      </w:r>
      <w:r>
        <w:rPr>
          <w:rFonts w:hint="eastAsia"/>
          <w:color w:val="000000" w:themeColor="text1"/>
          <w:lang w:eastAsia="zh-CN"/>
          <w14:textFill>
            <w14:solidFill>
              <w14:schemeClr w14:val="tx1"/>
            </w14:solidFill>
          </w14:textFill>
        </w:rPr>
        <w:t>人</w:t>
      </w:r>
      <w:r>
        <w:rPr>
          <w:rFonts w:hint="eastAsia"/>
          <w:color w:val="000000" w:themeColor="text1"/>
          <w:spacing w:val="-3"/>
          <w:lang w:eastAsia="zh-CN"/>
          <w14:textFill>
            <w14:solidFill>
              <w14:schemeClr w14:val="tx1"/>
            </w14:solidFill>
          </w14:textFill>
        </w:rPr>
        <w:t>或</w:t>
      </w:r>
      <w:r>
        <w:rPr>
          <w:rFonts w:hint="eastAsia"/>
          <w:color w:val="000000" w:themeColor="text1"/>
          <w:lang w:eastAsia="zh-CN"/>
          <w14:textFill>
            <w14:solidFill>
              <w14:schemeClr w14:val="tx1"/>
            </w14:solidFill>
          </w14:textFill>
        </w:rPr>
        <w:t>其</w:t>
      </w:r>
      <w:r>
        <w:rPr>
          <w:rFonts w:hint="eastAsia"/>
          <w:color w:val="000000" w:themeColor="text1"/>
          <w:spacing w:val="-3"/>
          <w:lang w:eastAsia="zh-CN"/>
          <w14:textFill>
            <w14:solidFill>
              <w14:schemeClr w14:val="tx1"/>
            </w14:solidFill>
          </w14:textFill>
        </w:rPr>
        <w:t>委</w:t>
      </w:r>
      <w:r>
        <w:rPr>
          <w:rFonts w:hint="eastAsia"/>
          <w:color w:val="000000" w:themeColor="text1"/>
          <w:lang w:eastAsia="zh-CN"/>
          <w14:textFill>
            <w14:solidFill>
              <w14:schemeClr w14:val="tx1"/>
            </w14:solidFill>
          </w14:textFill>
        </w:rPr>
        <w:t>托</w:t>
      </w:r>
      <w:r>
        <w:rPr>
          <w:rFonts w:hint="eastAsia"/>
          <w:color w:val="000000" w:themeColor="text1"/>
          <w:spacing w:val="-3"/>
          <w:lang w:eastAsia="zh-CN"/>
          <w14:textFill>
            <w14:solidFill>
              <w14:schemeClr w14:val="tx1"/>
            </w14:solidFill>
          </w14:textFill>
        </w:rPr>
        <w:t>代理</w:t>
      </w:r>
      <w:r>
        <w:rPr>
          <w:rFonts w:hint="eastAsia"/>
          <w:color w:val="000000" w:themeColor="text1"/>
          <w:lang w:eastAsia="zh-CN"/>
          <w14:textFill>
            <w14:solidFill>
              <w14:schemeClr w14:val="tx1"/>
            </w14:solidFill>
          </w14:textFill>
        </w:rPr>
        <w:t>人</w:t>
      </w:r>
      <w:r>
        <w:rPr>
          <w:rFonts w:hint="eastAsia"/>
          <w:color w:val="000000" w:themeColor="text1"/>
          <w:spacing w:val="-1"/>
          <w:lang w:eastAsia="zh-CN"/>
          <w14:textFill>
            <w14:solidFill>
              <w14:schemeClr w14:val="tx1"/>
            </w14:solidFill>
          </w14:textFill>
        </w:rPr>
        <w:t>：</w:t>
      </w:r>
      <w:r>
        <w:rPr>
          <w:color w:val="000000" w:themeColor="text1"/>
          <w:spacing w:val="-1"/>
          <w:u w:val="single"/>
          <w:lang w:eastAsia="zh-CN"/>
          <w14:textFill>
            <w14:solidFill>
              <w14:schemeClr w14:val="tx1"/>
            </w14:solidFill>
          </w14:textFill>
        </w:rPr>
        <w:tab/>
      </w:r>
      <w:r>
        <w:rPr>
          <w:rFonts w:hint="eastAsia"/>
          <w:color w:val="000000" w:themeColor="text1"/>
          <w:spacing w:val="-3"/>
          <w:lang w:eastAsia="zh-CN"/>
          <w14:textFill>
            <w14:solidFill>
              <w14:schemeClr w14:val="tx1"/>
            </w14:solidFill>
          </w14:textFill>
        </w:rPr>
        <w:t>（</w:t>
      </w:r>
      <w:r>
        <w:rPr>
          <w:rFonts w:hint="eastAsia"/>
          <w:color w:val="000000" w:themeColor="text1"/>
          <w:lang w:eastAsia="zh-CN"/>
          <w14:textFill>
            <w14:solidFill>
              <w14:schemeClr w14:val="tx1"/>
            </w14:solidFill>
          </w14:textFill>
        </w:rPr>
        <w:t>签</w:t>
      </w:r>
      <w:r>
        <w:rPr>
          <w:rFonts w:hint="eastAsia"/>
          <w:color w:val="000000" w:themeColor="text1"/>
          <w:spacing w:val="-3"/>
          <w:lang w:eastAsia="zh-CN"/>
          <w14:textFill>
            <w14:solidFill>
              <w14:schemeClr w14:val="tx1"/>
            </w14:solidFill>
          </w14:textFill>
        </w:rPr>
        <w:t>字</w:t>
      </w:r>
      <w:r>
        <w:rPr>
          <w:rFonts w:hint="eastAsia"/>
          <w:color w:val="000000" w:themeColor="text1"/>
          <w:lang w:eastAsia="zh-CN"/>
          <w14:textFill>
            <w14:solidFill>
              <w14:schemeClr w14:val="tx1"/>
            </w14:solidFill>
          </w14:textFill>
        </w:rPr>
        <w:t>）</w:t>
      </w:r>
    </w:p>
    <w:p w14:paraId="182ECE88">
      <w:pPr>
        <w:kinsoku w:val="0"/>
        <w:overflowPunct w:val="0"/>
        <w:spacing w:before="1" w:line="190" w:lineRule="exact"/>
        <w:rPr>
          <w:rFonts w:hint="eastAsia" w:ascii="宋体" w:hAnsi="宋体"/>
          <w:color w:val="000000" w:themeColor="text1"/>
          <w:sz w:val="19"/>
          <w:szCs w:val="19"/>
          <w14:textFill>
            <w14:solidFill>
              <w14:schemeClr w14:val="tx1"/>
            </w14:solidFill>
          </w14:textFill>
        </w:rPr>
      </w:pPr>
    </w:p>
    <w:p w14:paraId="05A246AE">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1EF8B576">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4E2102B6">
      <w:pPr>
        <w:kinsoku w:val="0"/>
        <w:overflowPunct w:val="0"/>
        <w:spacing w:line="200" w:lineRule="exact"/>
        <w:rPr>
          <w:rFonts w:hint="eastAsia" w:ascii="宋体" w:hAnsi="宋体"/>
          <w:color w:val="000000" w:themeColor="text1"/>
          <w:sz w:val="20"/>
          <w:szCs w:val="20"/>
          <w14:textFill>
            <w14:solidFill>
              <w14:schemeClr w14:val="tx1"/>
            </w14:solidFill>
          </w14:textFill>
        </w:rPr>
      </w:pPr>
    </w:p>
    <w:p w14:paraId="4C6EEFE3">
      <w:pPr>
        <w:pStyle w:val="9"/>
        <w:tabs>
          <w:tab w:val="left" w:pos="6434"/>
          <w:tab w:val="left" w:pos="7483"/>
          <w:tab w:val="left" w:pos="8533"/>
        </w:tabs>
        <w:kinsoku w:val="0"/>
        <w:overflowPunct w:val="0"/>
        <w:spacing w:line="335" w:lineRule="exact"/>
        <w:ind w:left="5595"/>
        <w:rPr>
          <w:rFonts w:hint="eastAsia"/>
          <w:color w:val="000000" w:themeColor="text1"/>
          <w:lang w:eastAsia="zh-CN"/>
          <w14:textFill>
            <w14:solidFill>
              <w14:schemeClr w14:val="tx1"/>
            </w14:solidFill>
          </w14:textFill>
        </w:rPr>
      </w:pPr>
      <w:r>
        <w:rPr>
          <w:color w:val="000000" w:themeColor="text1"/>
          <w:w w:val="201"/>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ab/>
      </w:r>
      <w:r>
        <w:rPr>
          <w:rFonts w:hint="eastAsia"/>
          <w:color w:val="000000" w:themeColor="text1"/>
          <w:spacing w:val="-3"/>
          <w:lang w:eastAsia="zh-CN"/>
          <w14:textFill>
            <w14:solidFill>
              <w14:schemeClr w14:val="tx1"/>
            </w14:solidFill>
          </w14:textFill>
        </w:rPr>
        <w:t>年</w:t>
      </w:r>
      <w:r>
        <w:rPr>
          <w:color w:val="000000" w:themeColor="text1"/>
          <w:spacing w:val="-3"/>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月</w:t>
      </w:r>
      <w:r>
        <w:rPr>
          <w:color w:val="000000" w:themeColor="text1"/>
          <w:u w:val="single"/>
          <w:lang w:eastAsia="zh-CN"/>
          <w14:textFill>
            <w14:solidFill>
              <w14:schemeClr w14:val="tx1"/>
            </w14:solidFill>
          </w14:textFill>
        </w:rPr>
        <w:tab/>
      </w:r>
      <w:r>
        <w:rPr>
          <w:rFonts w:hint="eastAsia"/>
          <w:color w:val="000000" w:themeColor="text1"/>
          <w:lang w:eastAsia="zh-CN"/>
          <w14:textFill>
            <w14:solidFill>
              <w14:schemeClr w14:val="tx1"/>
            </w14:solidFill>
          </w14:textFill>
        </w:rPr>
        <w:t>日</w:t>
      </w:r>
    </w:p>
    <w:p w14:paraId="31946F47">
      <w:pPr>
        <w:pStyle w:val="6"/>
        <w:ind w:firstLine="440" w:firstLineChars="0"/>
        <w:rPr>
          <w:rFonts w:hint="eastAsia" w:ascii="宋体" w:hAnsi="宋体" w:eastAsia="宋体"/>
          <w:color w:val="000000" w:themeColor="text1"/>
          <w:lang w:eastAsia="zh-CN"/>
          <w14:textFill>
            <w14:solidFill>
              <w14:schemeClr w14:val="tx1"/>
            </w14:solidFill>
          </w14:textFill>
        </w:rPr>
      </w:pPr>
    </w:p>
    <w:p w14:paraId="187FF1BA">
      <w:pPr>
        <w:pStyle w:val="6"/>
        <w:ind w:firstLine="440"/>
        <w:rPr>
          <w:rFonts w:hint="eastAsia" w:ascii="宋体" w:hAnsi="宋体" w:eastAsia="宋体"/>
          <w:color w:val="000000" w:themeColor="text1"/>
          <w:lang w:eastAsia="zh-CN"/>
          <w14:textFill>
            <w14:solidFill>
              <w14:schemeClr w14:val="tx1"/>
            </w14:solidFill>
          </w14:textFill>
        </w:rPr>
      </w:pPr>
    </w:p>
    <w:p w14:paraId="1A6501C5">
      <w:pPr>
        <w:pStyle w:val="6"/>
        <w:ind w:firstLine="440"/>
        <w:rPr>
          <w:rFonts w:hint="eastAsia" w:ascii="宋体" w:hAnsi="宋体" w:eastAsia="宋体"/>
          <w:color w:val="000000" w:themeColor="text1"/>
          <w:lang w:eastAsia="zh-CN"/>
          <w14:textFill>
            <w14:solidFill>
              <w14:schemeClr w14:val="tx1"/>
            </w14:solidFill>
          </w14:textFill>
        </w:rPr>
        <w:sectPr>
          <w:footerReference r:id="rId7" w:type="default"/>
          <w:pgSz w:w="12240" w:h="15840"/>
          <w:pgMar w:top="1440" w:right="1080" w:bottom="1440" w:left="1080" w:header="0" w:footer="921" w:gutter="0"/>
          <w:cols w:space="720" w:num="1"/>
        </w:sectPr>
      </w:pPr>
    </w:p>
    <w:p w14:paraId="4DBCA5EB">
      <w:pPr>
        <w:pStyle w:val="5"/>
        <w:spacing w:line="363" w:lineRule="exact"/>
        <w:ind w:right="44"/>
        <w:rPr>
          <w:color w:val="000000" w:themeColor="text1"/>
          <w14:textFill>
            <w14:solidFill>
              <w14:schemeClr w14:val="tx1"/>
            </w14:solidFill>
          </w14:textFill>
        </w:rPr>
      </w:pPr>
      <w:r>
        <w:rPr>
          <w:color w:val="000000" w:themeColor="text1"/>
          <w14:textFill>
            <w14:solidFill>
              <w14:schemeClr w14:val="tx1"/>
            </w14:solidFill>
          </w14:textFill>
        </w:rPr>
        <w:t>附件四：中标通知书</w:t>
      </w:r>
      <w:r>
        <w:rPr>
          <w:rFonts w:hint="eastAsia"/>
          <w:color w:val="000000" w:themeColor="text1"/>
          <w:szCs w:val="20"/>
          <w14:textFill>
            <w14:solidFill>
              <w14:schemeClr w14:val="tx1"/>
            </w14:solidFill>
          </w14:textFill>
        </w:rPr>
        <w:t>（按广州交易集团有限公司（广州公共资源交易中心）格式）</w:t>
      </w:r>
    </w:p>
    <w:p w14:paraId="3FD4A67F">
      <w:pPr>
        <w:rPr>
          <w:rFonts w:hint="eastAsia" w:ascii="宋体" w:hAnsi="宋体"/>
          <w:color w:val="000000" w:themeColor="text1"/>
          <w14:textFill>
            <w14:solidFill>
              <w14:schemeClr w14:val="tx1"/>
            </w14:solidFill>
          </w14:textFill>
        </w:rPr>
      </w:pPr>
    </w:p>
    <w:p w14:paraId="14A568B7">
      <w:pPr>
        <w:pStyle w:val="24"/>
        <w:ind w:firstLine="480"/>
        <w:rPr>
          <w:rFonts w:hint="eastAsia"/>
          <w:color w:val="000000" w:themeColor="text1"/>
          <w14:textFill>
            <w14:solidFill>
              <w14:schemeClr w14:val="tx1"/>
            </w14:solidFill>
          </w14:textFill>
        </w:rPr>
      </w:pPr>
    </w:p>
    <w:p w14:paraId="24F31D6C">
      <w:pPr>
        <w:pStyle w:val="24"/>
        <w:ind w:firstLine="480"/>
        <w:rPr>
          <w:rFonts w:hint="eastAsia"/>
          <w:color w:val="000000" w:themeColor="text1"/>
          <w14:textFill>
            <w14:solidFill>
              <w14:schemeClr w14:val="tx1"/>
            </w14:solidFill>
          </w14:textFill>
        </w:rPr>
      </w:pPr>
    </w:p>
    <w:p w14:paraId="0E19FCC1">
      <w:pPr>
        <w:pStyle w:val="24"/>
        <w:ind w:firstLine="480"/>
        <w:rPr>
          <w:rFonts w:hint="eastAsia"/>
          <w:color w:val="000000" w:themeColor="text1"/>
          <w14:textFill>
            <w14:solidFill>
              <w14:schemeClr w14:val="tx1"/>
            </w14:solidFill>
          </w14:textFill>
        </w:rPr>
      </w:pPr>
    </w:p>
    <w:p w14:paraId="0047F54E">
      <w:pPr>
        <w:pStyle w:val="24"/>
        <w:ind w:firstLine="480"/>
        <w:rPr>
          <w:rFonts w:hint="eastAsia"/>
          <w:color w:val="000000" w:themeColor="text1"/>
          <w14:textFill>
            <w14:solidFill>
              <w14:schemeClr w14:val="tx1"/>
            </w14:solidFill>
          </w14:textFill>
        </w:rPr>
        <w:sectPr>
          <w:pgSz w:w="12240" w:h="15840"/>
          <w:pgMar w:top="1440" w:right="1080" w:bottom="1440" w:left="1080" w:header="0" w:footer="901" w:gutter="0"/>
          <w:cols w:space="720" w:num="1"/>
        </w:sectPr>
      </w:pPr>
    </w:p>
    <w:p w14:paraId="64859DE4">
      <w:pPr>
        <w:spacing w:before="7"/>
        <w:rPr>
          <w:rFonts w:hint="eastAsia" w:ascii="宋体" w:hAnsi="宋体" w:cs="宋体"/>
          <w:color w:val="000000" w:themeColor="text1"/>
          <w:sz w:val="18"/>
          <w:szCs w:val="18"/>
          <w14:textFill>
            <w14:solidFill>
              <w14:schemeClr w14:val="tx1"/>
            </w14:solidFill>
          </w14:textFill>
        </w:rPr>
      </w:pPr>
    </w:p>
    <w:p w14:paraId="2A4AB66E">
      <w:pPr>
        <w:pStyle w:val="3"/>
        <w:spacing w:line="589" w:lineRule="exact"/>
        <w:jc w:val="center"/>
        <w:rPr>
          <w:rFonts w:hint="eastAsia" w:ascii="宋体" w:hAnsi="宋体"/>
          <w:color w:val="000000" w:themeColor="text1"/>
          <w14:textFill>
            <w14:solidFill>
              <w14:schemeClr w14:val="tx1"/>
            </w14:solidFill>
          </w14:textFill>
        </w:rPr>
      </w:pPr>
      <w:bookmarkStart w:id="27" w:name="_Toc8481"/>
      <w:r>
        <w:rPr>
          <w:rFonts w:ascii="宋体" w:hAnsi="宋体"/>
          <w:color w:val="000000" w:themeColor="text1"/>
          <w:spacing w:val="2"/>
          <w14:textFill>
            <w14:solidFill>
              <w14:schemeClr w14:val="tx1"/>
            </w14:solidFill>
          </w14:textFill>
        </w:rPr>
        <w:t>第三章评标办法（</w:t>
      </w:r>
      <w:r>
        <w:rPr>
          <w:rFonts w:hint="eastAsia" w:ascii="宋体" w:hAnsi="宋体"/>
          <w:color w:val="000000" w:themeColor="text1"/>
          <w:spacing w:val="2"/>
          <w14:textFill>
            <w14:solidFill>
              <w14:schemeClr w14:val="tx1"/>
            </w14:solidFill>
          </w14:textFill>
        </w:rPr>
        <w:t>综合评估法</w:t>
      </w:r>
      <w:r>
        <w:rPr>
          <w:rFonts w:ascii="宋体" w:hAnsi="宋体"/>
          <w:color w:val="000000" w:themeColor="text1"/>
          <w:spacing w:val="2"/>
          <w14:textFill>
            <w14:solidFill>
              <w14:schemeClr w14:val="tx1"/>
            </w14:solidFill>
          </w14:textFill>
        </w:rPr>
        <w:t>）</w:t>
      </w:r>
      <w:bookmarkEnd w:id="27"/>
    </w:p>
    <w:p w14:paraId="4963AB97">
      <w:pPr>
        <w:pStyle w:val="4"/>
        <w:ind w:left="120"/>
        <w:jc w:val="center"/>
        <w:rPr>
          <w:rFonts w:hint="eastAsia" w:ascii="宋体" w:hAnsi="宋体"/>
          <w:color w:val="000000" w:themeColor="text1"/>
          <w14:textFill>
            <w14:solidFill>
              <w14:schemeClr w14:val="tx1"/>
            </w14:solidFill>
          </w14:textFill>
        </w:rPr>
      </w:pPr>
      <w:bookmarkStart w:id="28" w:name="_Toc26066"/>
      <w:bookmarkStart w:id="29" w:name="_Toc10518"/>
      <w:r>
        <w:rPr>
          <w:rFonts w:ascii="宋体" w:hAnsi="宋体"/>
          <w:color w:val="000000" w:themeColor="text1"/>
          <w14:textFill>
            <w14:solidFill>
              <w14:schemeClr w14:val="tx1"/>
            </w14:solidFill>
          </w14:textFill>
        </w:rPr>
        <w:t>评标办法前附表</w:t>
      </w:r>
      <w:bookmarkEnd w:id="28"/>
      <w:bookmarkEnd w:id="29"/>
    </w:p>
    <w:tbl>
      <w:tblPr>
        <w:tblStyle w:val="25"/>
        <w:tblW w:w="5003" w:type="pct"/>
        <w:jc w:val="center"/>
        <w:tblLayout w:type="autofit"/>
        <w:tblCellMar>
          <w:top w:w="0" w:type="dxa"/>
          <w:left w:w="0" w:type="dxa"/>
          <w:bottom w:w="0" w:type="dxa"/>
          <w:right w:w="0" w:type="dxa"/>
        </w:tblCellMar>
      </w:tblPr>
      <w:tblGrid>
        <w:gridCol w:w="619"/>
        <w:gridCol w:w="837"/>
        <w:gridCol w:w="2077"/>
        <w:gridCol w:w="6563"/>
      </w:tblGrid>
      <w:tr w14:paraId="1A727D75">
        <w:tblPrEx>
          <w:tblCellMar>
            <w:top w:w="0" w:type="dxa"/>
            <w:left w:w="0" w:type="dxa"/>
            <w:bottom w:w="0" w:type="dxa"/>
            <w:right w:w="0" w:type="dxa"/>
          </w:tblCellMar>
        </w:tblPrEx>
        <w:trPr>
          <w:trHeight w:val="567" w:hRule="atLeast"/>
          <w:tblHeader/>
          <w:jc w:val="center"/>
        </w:trPr>
        <w:tc>
          <w:tcPr>
            <w:tcW w:w="721" w:type="pct"/>
            <w:gridSpan w:val="2"/>
            <w:tcBorders>
              <w:top w:val="single" w:color="000000" w:sz="4" w:space="0"/>
              <w:left w:val="single" w:color="000000" w:sz="4" w:space="0"/>
              <w:bottom w:val="single" w:color="000000" w:sz="4" w:space="0"/>
              <w:right w:val="single" w:color="000000" w:sz="4" w:space="0"/>
            </w:tcBorders>
            <w:vAlign w:val="center"/>
          </w:tcPr>
          <w:p w14:paraId="4C75F577">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b/>
                <w:bCs/>
                <w:sz w:val="21"/>
                <w:szCs w:val="21"/>
              </w:rPr>
              <w:t>条款号</w:t>
            </w:r>
          </w:p>
        </w:tc>
        <w:tc>
          <w:tcPr>
            <w:tcW w:w="1028" w:type="pct"/>
            <w:tcBorders>
              <w:top w:val="single" w:color="000000" w:sz="4" w:space="0"/>
              <w:left w:val="single" w:color="000000" w:sz="4" w:space="0"/>
              <w:bottom w:val="single" w:color="000000" w:sz="4" w:space="0"/>
              <w:right w:val="single" w:color="000000" w:sz="4" w:space="0"/>
            </w:tcBorders>
            <w:vAlign w:val="center"/>
          </w:tcPr>
          <w:p w14:paraId="7711C069">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b/>
                <w:bCs/>
                <w:sz w:val="21"/>
                <w:szCs w:val="21"/>
              </w:rPr>
              <w:t>评审因素</w:t>
            </w:r>
          </w:p>
        </w:tc>
        <w:tc>
          <w:tcPr>
            <w:tcW w:w="3249" w:type="pct"/>
            <w:tcBorders>
              <w:top w:val="single" w:color="000000" w:sz="4" w:space="0"/>
              <w:left w:val="single" w:color="000000" w:sz="4" w:space="0"/>
              <w:bottom w:val="single" w:color="000000" w:sz="4" w:space="0"/>
              <w:right w:val="single" w:color="000000" w:sz="4" w:space="0"/>
            </w:tcBorders>
            <w:vAlign w:val="center"/>
          </w:tcPr>
          <w:p w14:paraId="690DAA5F">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b/>
                <w:bCs/>
                <w:sz w:val="21"/>
                <w:szCs w:val="21"/>
              </w:rPr>
              <w:t>评审标准</w:t>
            </w:r>
          </w:p>
        </w:tc>
      </w:tr>
      <w:tr w14:paraId="72D204D2">
        <w:tblPrEx>
          <w:tblCellMar>
            <w:top w:w="0" w:type="dxa"/>
            <w:left w:w="0" w:type="dxa"/>
            <w:bottom w:w="0" w:type="dxa"/>
            <w:right w:w="0" w:type="dxa"/>
          </w:tblCellMar>
        </w:tblPrEx>
        <w:trPr>
          <w:trHeight w:val="567" w:hRule="atLeast"/>
          <w:jc w:val="center"/>
        </w:trPr>
        <w:tc>
          <w:tcPr>
            <w:tcW w:w="306" w:type="pct"/>
            <w:tcBorders>
              <w:top w:val="single" w:color="000000" w:sz="4" w:space="0"/>
              <w:left w:val="single" w:color="000000" w:sz="4" w:space="0"/>
              <w:bottom w:val="single" w:color="000000" w:sz="4" w:space="0"/>
              <w:right w:val="single" w:color="000000" w:sz="4" w:space="0"/>
            </w:tcBorders>
            <w:vAlign w:val="center"/>
          </w:tcPr>
          <w:p w14:paraId="471703E8">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414" w:type="pct"/>
            <w:tcBorders>
              <w:top w:val="single" w:color="000000" w:sz="4" w:space="0"/>
              <w:left w:val="single" w:color="000000" w:sz="4" w:space="0"/>
              <w:bottom w:val="single" w:color="000000" w:sz="4" w:space="0"/>
              <w:right w:val="single" w:color="000000" w:sz="4" w:space="0"/>
            </w:tcBorders>
            <w:vAlign w:val="center"/>
          </w:tcPr>
          <w:p w14:paraId="4AE43FD4">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评标方法</w:t>
            </w:r>
          </w:p>
        </w:tc>
        <w:tc>
          <w:tcPr>
            <w:tcW w:w="1028" w:type="pct"/>
            <w:tcBorders>
              <w:top w:val="single" w:color="000000" w:sz="4" w:space="0"/>
              <w:left w:val="single" w:color="000000" w:sz="4" w:space="0"/>
              <w:bottom w:val="single" w:color="000000" w:sz="4" w:space="0"/>
              <w:right w:val="single" w:color="000000" w:sz="4" w:space="0"/>
            </w:tcBorders>
            <w:vAlign w:val="center"/>
          </w:tcPr>
          <w:p w14:paraId="6D192C73">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中标候选人排序方法</w:t>
            </w:r>
          </w:p>
        </w:tc>
        <w:tc>
          <w:tcPr>
            <w:tcW w:w="3249" w:type="pct"/>
            <w:tcBorders>
              <w:top w:val="single" w:color="000000" w:sz="4" w:space="0"/>
              <w:left w:val="single" w:color="000000" w:sz="4" w:space="0"/>
              <w:bottom w:val="single" w:color="000000" w:sz="4" w:space="0"/>
              <w:right w:val="single" w:color="000000" w:sz="4" w:space="0"/>
            </w:tcBorders>
            <w:vAlign w:val="center"/>
          </w:tcPr>
          <w:p w14:paraId="27A2576C">
            <w:pPr>
              <w:adjustRightInd w:val="0"/>
              <w:snapToGrid w:val="0"/>
              <w:spacing w:line="400" w:lineRule="exact"/>
              <w:ind w:left="42" w:leftChars="20" w:right="42" w:rightChars="20"/>
              <w:rPr>
                <w:rFonts w:hint="eastAsia" w:ascii="宋体" w:hAnsi="宋体" w:cs="宋体"/>
                <w:szCs w:val="21"/>
                <w:u w:val="single"/>
              </w:rPr>
            </w:pPr>
            <w:r>
              <w:rPr>
                <w:rFonts w:hint="eastAsia" w:ascii="宋体" w:hAnsi="宋体" w:cs="宋体"/>
                <w:szCs w:val="21"/>
                <w:u w:val="single"/>
              </w:rPr>
              <w:t>本次评标采用综合评估法。评标委员会对满足招标文件实质性要求的投标文件，按照本章规定的评分标准进行打分，并按得分由高到低顺序推荐前三名作为中标候选人，综合评分相等的，以技术文件（勘察设计方案）得分高的优先；技术文件（勘察设计方案）得分也相等的，以商务文件（资信业绩）得分高的优先；如果商务文件（资信业绩）得分也相等，则由评标委员会采用记名投票的方式，确定中标候选人的排序。</w:t>
            </w:r>
          </w:p>
        </w:tc>
      </w:tr>
      <w:tr w14:paraId="5E5FBEE3">
        <w:tblPrEx>
          <w:tblCellMar>
            <w:top w:w="0" w:type="dxa"/>
            <w:left w:w="0" w:type="dxa"/>
            <w:bottom w:w="0" w:type="dxa"/>
            <w:right w:w="0" w:type="dxa"/>
          </w:tblCellMar>
        </w:tblPrEx>
        <w:trPr>
          <w:trHeight w:val="567" w:hRule="atLeast"/>
          <w:jc w:val="center"/>
        </w:trPr>
        <w:tc>
          <w:tcPr>
            <w:tcW w:w="306" w:type="pct"/>
            <w:vMerge w:val="restart"/>
            <w:tcBorders>
              <w:top w:val="single" w:color="000000" w:sz="4" w:space="0"/>
              <w:left w:val="single" w:color="000000" w:sz="4" w:space="0"/>
              <w:right w:val="single" w:color="000000" w:sz="4" w:space="0"/>
            </w:tcBorders>
            <w:vAlign w:val="center"/>
          </w:tcPr>
          <w:p w14:paraId="336D18E7">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2.1.1</w:t>
            </w:r>
          </w:p>
        </w:tc>
        <w:tc>
          <w:tcPr>
            <w:tcW w:w="414" w:type="pct"/>
            <w:vMerge w:val="restart"/>
            <w:tcBorders>
              <w:top w:val="single" w:color="000000" w:sz="4" w:space="0"/>
              <w:left w:val="single" w:color="000000" w:sz="4" w:space="0"/>
              <w:right w:val="single" w:color="000000" w:sz="4" w:space="0"/>
            </w:tcBorders>
            <w:vAlign w:val="center"/>
          </w:tcPr>
          <w:p w14:paraId="4E3E6C0A">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形式评审标准</w:t>
            </w:r>
          </w:p>
        </w:tc>
        <w:tc>
          <w:tcPr>
            <w:tcW w:w="1028" w:type="pct"/>
            <w:tcBorders>
              <w:top w:val="single" w:color="000000" w:sz="4" w:space="0"/>
              <w:left w:val="single" w:color="000000" w:sz="4" w:space="0"/>
              <w:bottom w:val="single" w:color="000000" w:sz="4" w:space="0"/>
              <w:right w:val="single" w:color="000000" w:sz="4" w:space="0"/>
            </w:tcBorders>
            <w:vAlign w:val="center"/>
          </w:tcPr>
          <w:p w14:paraId="5901F5F5">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3249" w:type="pct"/>
            <w:tcBorders>
              <w:top w:val="single" w:color="000000" w:sz="4" w:space="0"/>
              <w:left w:val="single" w:color="000000" w:sz="4" w:space="0"/>
              <w:bottom w:val="single" w:color="000000" w:sz="4" w:space="0"/>
              <w:right w:val="single" w:color="000000" w:sz="4" w:space="0"/>
            </w:tcBorders>
            <w:vAlign w:val="center"/>
          </w:tcPr>
          <w:p w14:paraId="4390B35E">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与营业执照、资质证书一致</w:t>
            </w:r>
          </w:p>
        </w:tc>
      </w:tr>
      <w:tr w14:paraId="03DFC434">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1933EBB0">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03088D14">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73D1CD33">
            <w:pPr>
              <w:pStyle w:val="30"/>
              <w:adjustRightInd w:val="0"/>
              <w:snapToGrid w:val="0"/>
              <w:spacing w:line="400" w:lineRule="exact"/>
              <w:ind w:left="42" w:leftChars="20" w:right="42" w:rightChars="20"/>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投标书、</w:t>
            </w:r>
            <w:r>
              <w:rPr>
                <w:rFonts w:hint="eastAsia" w:ascii="宋体" w:hAnsi="宋体" w:eastAsia="宋体" w:cs="宋体"/>
                <w:sz w:val="21"/>
                <w:szCs w:val="21"/>
                <w:lang w:eastAsia="zh-CN"/>
              </w:rPr>
              <w:t>投标人声明</w:t>
            </w:r>
            <w:r>
              <w:rPr>
                <w:rFonts w:hint="eastAsia" w:ascii="宋体" w:hAnsi="宋体" w:eastAsia="宋体" w:cs="宋体"/>
                <w:spacing w:val="-2"/>
                <w:sz w:val="21"/>
                <w:szCs w:val="21"/>
                <w:lang w:eastAsia="zh-CN"/>
              </w:rPr>
              <w:t>签</w:t>
            </w:r>
            <w:r>
              <w:rPr>
                <w:rFonts w:hint="eastAsia" w:ascii="宋体" w:hAnsi="宋体" w:eastAsia="宋体" w:cs="宋体"/>
                <w:sz w:val="21"/>
                <w:szCs w:val="21"/>
                <w:lang w:eastAsia="zh-CN"/>
              </w:rPr>
              <w:t>名盖章</w:t>
            </w:r>
          </w:p>
        </w:tc>
        <w:tc>
          <w:tcPr>
            <w:tcW w:w="3249" w:type="pct"/>
            <w:tcBorders>
              <w:top w:val="single" w:color="000000" w:sz="4" w:space="0"/>
              <w:left w:val="single" w:color="000000" w:sz="4" w:space="0"/>
              <w:bottom w:val="single" w:color="000000" w:sz="4" w:space="0"/>
              <w:right w:val="single" w:color="000000" w:sz="4" w:space="0"/>
            </w:tcBorders>
            <w:vAlign w:val="center"/>
          </w:tcPr>
          <w:p w14:paraId="70DBD1FF">
            <w:pPr>
              <w:pStyle w:val="30"/>
              <w:wordWrap w:val="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pacing w:val="10"/>
                <w:sz w:val="21"/>
                <w:szCs w:val="21"/>
                <w:lang w:eastAsia="zh-CN"/>
              </w:rPr>
              <w:t>投标书有法定代表人、委托代理人及项目负责人签名</w:t>
            </w:r>
            <w:r>
              <w:rPr>
                <w:rFonts w:hint="eastAsia" w:ascii="宋体" w:hAnsi="宋体" w:eastAsia="宋体" w:cs="宋体"/>
                <w:b/>
                <w:spacing w:val="10"/>
                <w:sz w:val="21"/>
                <w:szCs w:val="21"/>
                <w:u w:val="single"/>
                <w:lang w:eastAsia="zh-CN"/>
              </w:rPr>
              <w:t>（或盖章）</w:t>
            </w:r>
            <w:r>
              <w:rPr>
                <w:rFonts w:hint="eastAsia" w:ascii="宋体" w:hAnsi="宋体" w:eastAsia="宋体" w:cs="宋体"/>
                <w:spacing w:val="10"/>
                <w:sz w:val="21"/>
                <w:szCs w:val="21"/>
                <w:lang w:eastAsia="zh-CN"/>
              </w:rPr>
              <w:t>及加盖单位</w:t>
            </w:r>
            <w:r>
              <w:rPr>
                <w:rFonts w:hint="eastAsia" w:ascii="宋体" w:hAnsi="宋体" w:eastAsia="宋体" w:cs="宋体"/>
                <w:sz w:val="21"/>
                <w:szCs w:val="21"/>
                <w:u w:val="single"/>
                <w:lang w:eastAsia="zh-CN"/>
              </w:rPr>
              <w:t>电子印章</w:t>
            </w:r>
            <w:r>
              <w:rPr>
                <w:rFonts w:hint="eastAsia" w:ascii="宋体" w:hAnsi="宋体" w:eastAsia="宋体" w:cs="宋体"/>
                <w:sz w:val="21"/>
                <w:szCs w:val="21"/>
                <w:lang w:eastAsia="zh-CN"/>
              </w:rPr>
              <w:t>。投标人声明未按规定格式填写或未加盖投标人</w:t>
            </w:r>
            <w:r>
              <w:rPr>
                <w:rFonts w:hint="eastAsia" w:ascii="宋体" w:hAnsi="宋体" w:eastAsia="宋体" w:cs="宋体"/>
                <w:sz w:val="21"/>
                <w:szCs w:val="21"/>
                <w:u w:val="single"/>
                <w:lang w:eastAsia="zh-CN"/>
              </w:rPr>
              <w:t>电子印章</w:t>
            </w:r>
          </w:p>
        </w:tc>
      </w:tr>
      <w:tr w14:paraId="1BFA0BE9">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01EC4698">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20C3DED7">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619FA643">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lang w:eastAsia="zh-CN"/>
              </w:rPr>
              <w:t>投标书</w:t>
            </w:r>
            <w:r>
              <w:rPr>
                <w:rFonts w:hint="eastAsia" w:ascii="宋体" w:hAnsi="宋体" w:eastAsia="宋体" w:cs="宋体"/>
                <w:sz w:val="21"/>
                <w:szCs w:val="21"/>
              </w:rPr>
              <w:t>投标文件格式</w:t>
            </w:r>
          </w:p>
        </w:tc>
        <w:tc>
          <w:tcPr>
            <w:tcW w:w="3249" w:type="pct"/>
            <w:tcBorders>
              <w:top w:val="single" w:color="000000" w:sz="4" w:space="0"/>
              <w:left w:val="single" w:color="000000" w:sz="4" w:space="0"/>
              <w:bottom w:val="single" w:color="000000" w:sz="4" w:space="0"/>
              <w:right w:val="single" w:color="000000" w:sz="4" w:space="0"/>
            </w:tcBorders>
            <w:vAlign w:val="center"/>
          </w:tcPr>
          <w:p w14:paraId="6FDF046F">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投标书格式符合第六章“投标文件格式”的规定</w:t>
            </w:r>
          </w:p>
        </w:tc>
      </w:tr>
      <w:tr w14:paraId="4D910149">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16BF0A35">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426AA436">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514E139B">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联合体投标人</w:t>
            </w:r>
          </w:p>
        </w:tc>
        <w:tc>
          <w:tcPr>
            <w:tcW w:w="3249" w:type="pct"/>
            <w:tcBorders>
              <w:top w:val="single" w:color="000000" w:sz="4" w:space="0"/>
              <w:left w:val="single" w:color="000000" w:sz="4" w:space="0"/>
              <w:bottom w:val="single" w:color="000000" w:sz="4" w:space="0"/>
              <w:right w:val="single" w:color="000000" w:sz="4" w:space="0"/>
            </w:tcBorders>
            <w:vAlign w:val="center"/>
          </w:tcPr>
          <w:p w14:paraId="40E5BB19">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联合体投标的，递交《联合体协议书》，明确各方承担连带责任，并明确联合体主办方。</w:t>
            </w:r>
          </w:p>
        </w:tc>
      </w:tr>
      <w:tr w14:paraId="1DCE406F">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609C3B44">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676191FD">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2E0A1181">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备选投标方案</w:t>
            </w:r>
          </w:p>
        </w:tc>
        <w:tc>
          <w:tcPr>
            <w:tcW w:w="3249" w:type="pct"/>
            <w:tcBorders>
              <w:top w:val="single" w:color="000000" w:sz="4" w:space="0"/>
              <w:left w:val="single" w:color="000000" w:sz="4" w:space="0"/>
              <w:bottom w:val="single" w:color="000000" w:sz="4" w:space="0"/>
              <w:right w:val="single" w:color="000000" w:sz="4" w:space="0"/>
            </w:tcBorders>
            <w:vAlign w:val="center"/>
          </w:tcPr>
          <w:p w14:paraId="7A86CE21">
            <w:pPr>
              <w:pStyle w:val="30"/>
              <w:adjustRightInd w:val="0"/>
              <w:snapToGrid w:val="0"/>
              <w:spacing w:line="4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不允许。</w:t>
            </w:r>
          </w:p>
        </w:tc>
      </w:tr>
      <w:tr w14:paraId="5ACDE094">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2AF7B3F7">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1C1D419A">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1B2A9917">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投标人机器码</w:t>
            </w:r>
          </w:p>
        </w:tc>
        <w:tc>
          <w:tcPr>
            <w:tcW w:w="3249" w:type="pct"/>
            <w:tcBorders>
              <w:top w:val="single" w:color="000000" w:sz="4" w:space="0"/>
              <w:left w:val="single" w:color="000000" w:sz="4" w:space="0"/>
              <w:bottom w:val="single" w:color="000000" w:sz="4" w:space="0"/>
              <w:right w:val="single" w:color="000000" w:sz="4" w:space="0"/>
            </w:tcBorders>
            <w:vAlign w:val="center"/>
          </w:tcPr>
          <w:p w14:paraId="0F3DDCA3">
            <w:pPr>
              <w:pStyle w:val="30"/>
              <w:adjustRightInd w:val="0"/>
              <w:snapToGrid w:val="0"/>
              <w:spacing w:line="400" w:lineRule="exact"/>
              <w:ind w:left="42" w:leftChars="20" w:right="42" w:rightChars="20"/>
              <w:rPr>
                <w:rFonts w:hint="eastAsia" w:ascii="宋体" w:hAnsi="宋体" w:eastAsia="宋体" w:cs="宋体"/>
                <w:sz w:val="21"/>
                <w:szCs w:val="21"/>
                <w:lang w:eastAsia="zh-CN"/>
              </w:rPr>
            </w:pPr>
            <w:r>
              <w:rPr>
                <w:rFonts w:hint="eastAsia" w:ascii="宋体" w:hAnsi="宋体" w:eastAsia="宋体" w:cs="宋体"/>
                <w:sz w:val="21"/>
                <w:szCs w:val="21"/>
                <w:lang w:eastAsia="zh-CN"/>
              </w:rPr>
              <w:t>投标人（如为联合体，则联合体各方）与本项目其他投标人加密打包投标文件电脑机器特征码一致的（以广州交易集团有限公司（广州公共资源交易中心）评标系统的检索信息为准）将被否决。</w:t>
            </w:r>
          </w:p>
        </w:tc>
      </w:tr>
      <w:tr w14:paraId="6972BB09">
        <w:tblPrEx>
          <w:tblCellMar>
            <w:top w:w="0" w:type="dxa"/>
            <w:left w:w="0" w:type="dxa"/>
            <w:bottom w:w="0" w:type="dxa"/>
            <w:right w:w="0" w:type="dxa"/>
          </w:tblCellMar>
        </w:tblPrEx>
        <w:trPr>
          <w:trHeight w:val="567" w:hRule="atLeast"/>
          <w:jc w:val="center"/>
        </w:trPr>
        <w:tc>
          <w:tcPr>
            <w:tcW w:w="306" w:type="pct"/>
            <w:vMerge w:val="restart"/>
            <w:tcBorders>
              <w:top w:val="single" w:color="000000" w:sz="4" w:space="0"/>
              <w:left w:val="single" w:color="000000" w:sz="4" w:space="0"/>
              <w:right w:val="single" w:color="000000" w:sz="4" w:space="0"/>
            </w:tcBorders>
            <w:vAlign w:val="center"/>
          </w:tcPr>
          <w:p w14:paraId="57B54F9D">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2.1.2</w:t>
            </w:r>
          </w:p>
        </w:tc>
        <w:tc>
          <w:tcPr>
            <w:tcW w:w="414" w:type="pct"/>
            <w:vMerge w:val="restart"/>
            <w:tcBorders>
              <w:top w:val="single" w:color="000000" w:sz="4" w:space="0"/>
              <w:left w:val="single" w:color="000000" w:sz="4" w:space="0"/>
              <w:right w:val="single" w:color="000000" w:sz="4" w:space="0"/>
            </w:tcBorders>
            <w:vAlign w:val="center"/>
          </w:tcPr>
          <w:p w14:paraId="290314C1">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资格评审标准</w:t>
            </w:r>
          </w:p>
        </w:tc>
        <w:tc>
          <w:tcPr>
            <w:tcW w:w="1028" w:type="pct"/>
            <w:tcBorders>
              <w:top w:val="single" w:color="000000" w:sz="4" w:space="0"/>
              <w:left w:val="single" w:color="000000" w:sz="4" w:space="0"/>
              <w:bottom w:val="single" w:color="000000" w:sz="4" w:space="0"/>
              <w:right w:val="single" w:color="000000" w:sz="4" w:space="0"/>
            </w:tcBorders>
            <w:vAlign w:val="center"/>
          </w:tcPr>
          <w:p w14:paraId="6EC34C9B">
            <w:pPr>
              <w:pStyle w:val="30"/>
              <w:adjustRightInd w:val="0"/>
              <w:snapToGrid w:val="0"/>
              <w:spacing w:line="400" w:lineRule="exact"/>
              <w:ind w:left="42" w:leftChars="20" w:right="42" w:rightChars="2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合同履约纠纷</w:t>
            </w:r>
          </w:p>
        </w:tc>
        <w:tc>
          <w:tcPr>
            <w:tcW w:w="3249" w:type="pct"/>
            <w:tcBorders>
              <w:top w:val="single" w:color="000000" w:sz="4" w:space="0"/>
              <w:left w:val="single" w:color="000000" w:sz="4" w:space="0"/>
              <w:bottom w:val="single" w:color="000000" w:sz="4" w:space="0"/>
              <w:right w:val="single" w:color="000000" w:sz="4" w:space="0"/>
            </w:tcBorders>
            <w:vAlign w:val="center"/>
          </w:tcPr>
          <w:p w14:paraId="773D93C4">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投标人（如为联合体，则联合体各方）与招标人过去3年内无合同履约纠纷，没有不得参加投标的情形。（以投标人提供的《投标人声明》为评审依据）。</w:t>
            </w:r>
          </w:p>
        </w:tc>
      </w:tr>
      <w:tr w14:paraId="2FE6626F">
        <w:tblPrEx>
          <w:tblCellMar>
            <w:top w:w="0" w:type="dxa"/>
            <w:left w:w="0" w:type="dxa"/>
            <w:bottom w:w="0" w:type="dxa"/>
            <w:right w:w="0" w:type="dxa"/>
          </w:tblCellMar>
        </w:tblPrEx>
        <w:trPr>
          <w:trHeight w:val="567" w:hRule="atLeast"/>
          <w:jc w:val="center"/>
        </w:trPr>
        <w:tc>
          <w:tcPr>
            <w:tcW w:w="306" w:type="pct"/>
            <w:vMerge w:val="continue"/>
            <w:tcBorders>
              <w:top w:val="single" w:color="000000" w:sz="4" w:space="0"/>
              <w:left w:val="single" w:color="000000" w:sz="4" w:space="0"/>
              <w:right w:val="single" w:color="000000" w:sz="4" w:space="0"/>
            </w:tcBorders>
            <w:vAlign w:val="center"/>
          </w:tcPr>
          <w:p w14:paraId="0BD94295">
            <w:pPr>
              <w:pStyle w:val="30"/>
              <w:adjustRightInd w:val="0"/>
              <w:snapToGrid w:val="0"/>
              <w:spacing w:line="400" w:lineRule="exact"/>
              <w:ind w:left="42" w:leftChars="20" w:right="42" w:rightChars="20"/>
              <w:jc w:val="center"/>
              <w:rPr>
                <w:rFonts w:hint="eastAsia" w:ascii="宋体" w:hAnsi="宋体" w:eastAsia="宋体" w:cs="宋体"/>
                <w:sz w:val="21"/>
                <w:szCs w:val="21"/>
                <w:lang w:eastAsia="zh-CN"/>
              </w:rPr>
            </w:pPr>
          </w:p>
        </w:tc>
        <w:tc>
          <w:tcPr>
            <w:tcW w:w="414" w:type="pct"/>
            <w:vMerge w:val="continue"/>
            <w:tcBorders>
              <w:top w:val="single" w:color="000000" w:sz="4" w:space="0"/>
              <w:left w:val="single" w:color="000000" w:sz="4" w:space="0"/>
              <w:right w:val="single" w:color="000000" w:sz="4" w:space="0"/>
            </w:tcBorders>
            <w:vAlign w:val="center"/>
          </w:tcPr>
          <w:p w14:paraId="19F0191E">
            <w:pPr>
              <w:pStyle w:val="30"/>
              <w:adjustRightInd w:val="0"/>
              <w:snapToGrid w:val="0"/>
              <w:spacing w:line="400" w:lineRule="exact"/>
              <w:ind w:left="42" w:leftChars="20" w:right="42" w:rightChars="20"/>
              <w:jc w:val="center"/>
              <w:rPr>
                <w:rFonts w:hint="eastAsia" w:ascii="宋体" w:hAnsi="宋体" w:eastAsia="宋体" w:cs="宋体"/>
                <w:sz w:val="21"/>
                <w:szCs w:val="21"/>
                <w:lang w:eastAsia="zh-CN"/>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06EC0ADF">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资质要求</w:t>
            </w:r>
          </w:p>
        </w:tc>
        <w:tc>
          <w:tcPr>
            <w:tcW w:w="3249" w:type="pct"/>
            <w:tcBorders>
              <w:top w:val="single" w:color="000000" w:sz="4" w:space="0"/>
              <w:left w:val="single" w:color="000000" w:sz="4" w:space="0"/>
              <w:bottom w:val="single" w:color="000000" w:sz="4" w:space="0"/>
              <w:right w:val="single" w:color="000000" w:sz="4" w:space="0"/>
            </w:tcBorders>
            <w:vAlign w:val="center"/>
          </w:tcPr>
          <w:p w14:paraId="09F33E33">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符合第二章“投标人须知”第1.4.1项规定</w:t>
            </w:r>
          </w:p>
        </w:tc>
      </w:tr>
      <w:tr w14:paraId="0C3202FC">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008EE9E4">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7AD7A3E2">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21C94E16">
            <w:pPr>
              <w:pStyle w:val="30"/>
              <w:adjustRightInd w:val="0"/>
              <w:snapToGrid w:val="0"/>
              <w:spacing w:line="400" w:lineRule="exact"/>
              <w:ind w:left="42" w:leftChars="20" w:right="42" w:rightChars="2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外国或香港、澳门、台湾的企业</w:t>
            </w:r>
          </w:p>
        </w:tc>
        <w:tc>
          <w:tcPr>
            <w:tcW w:w="3249" w:type="pct"/>
            <w:tcBorders>
              <w:top w:val="single" w:color="000000" w:sz="4" w:space="0"/>
              <w:left w:val="single" w:color="000000" w:sz="4" w:space="0"/>
              <w:bottom w:val="single" w:color="000000" w:sz="4" w:space="0"/>
              <w:right w:val="single" w:color="000000" w:sz="4" w:space="0"/>
            </w:tcBorders>
            <w:vAlign w:val="center"/>
          </w:tcPr>
          <w:p w14:paraId="60E6F24B">
            <w:pPr>
              <w:pStyle w:val="30"/>
              <w:adjustRightInd w:val="0"/>
              <w:snapToGrid w:val="0"/>
              <w:spacing w:line="400" w:lineRule="exact"/>
              <w:ind w:left="42" w:leftChars="20" w:right="42" w:rightChars="20"/>
              <w:rPr>
                <w:rFonts w:hint="eastAsia" w:ascii="宋体" w:hAnsi="宋体" w:eastAsia="宋体" w:cs="宋体"/>
                <w:sz w:val="21"/>
                <w:szCs w:val="21"/>
                <w:lang w:eastAsia="zh-CN"/>
              </w:rPr>
            </w:pPr>
            <w:r>
              <w:rPr>
                <w:rFonts w:hint="eastAsia" w:ascii="宋体" w:hAnsi="宋体" w:eastAsia="宋体" w:cs="宋体"/>
                <w:sz w:val="21"/>
                <w:szCs w:val="21"/>
                <w:lang w:eastAsia="zh-CN"/>
              </w:rPr>
              <w:t>外国或澳门、台湾的设计企业必须选择一家符合上述条件（招标公告第3.1条、第3.2.2条要求）的国内投标人进行合作设计。香港企业如不单独参加投标，也必须选择一家符合上述条件（招标公告第3.1条、第3.2.2条要求）的国内投标人进行合作设计；需提供合作设计协议书（本招标文件格式三）。</w:t>
            </w:r>
          </w:p>
        </w:tc>
      </w:tr>
      <w:tr w14:paraId="56B6F361">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3D02DA04">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7AB89F83">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674D5141">
            <w:pPr>
              <w:pStyle w:val="30"/>
              <w:adjustRightInd w:val="0"/>
              <w:snapToGrid w:val="0"/>
              <w:spacing w:line="400" w:lineRule="exact"/>
              <w:ind w:left="42" w:leftChars="20" w:right="42" w:rightChars="2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信用档案</w:t>
            </w:r>
          </w:p>
        </w:tc>
        <w:tc>
          <w:tcPr>
            <w:tcW w:w="3249" w:type="pct"/>
            <w:tcBorders>
              <w:top w:val="single" w:color="000000" w:sz="4" w:space="0"/>
              <w:left w:val="single" w:color="000000" w:sz="4" w:space="0"/>
              <w:bottom w:val="single" w:color="000000" w:sz="4" w:space="0"/>
              <w:right w:val="single" w:color="000000" w:sz="4" w:space="0"/>
            </w:tcBorders>
            <w:vAlign w:val="center"/>
          </w:tcPr>
          <w:p w14:paraId="04DBE029">
            <w:pPr>
              <w:pStyle w:val="30"/>
              <w:adjustRightInd w:val="0"/>
              <w:snapToGrid w:val="0"/>
              <w:spacing w:line="400" w:lineRule="exact"/>
              <w:ind w:left="42" w:leftChars="20" w:right="42" w:rightChars="20"/>
              <w:rPr>
                <w:rFonts w:hint="eastAsia" w:ascii="宋体" w:hAnsi="宋体" w:eastAsia="宋体" w:cs="宋体"/>
                <w:sz w:val="21"/>
                <w:szCs w:val="21"/>
                <w:lang w:eastAsia="zh-CN"/>
              </w:rPr>
            </w:pPr>
            <w:r>
              <w:rPr>
                <w:rFonts w:hint="eastAsia" w:ascii="宋体" w:hAnsi="宋体" w:eastAsia="宋体" w:cs="宋体"/>
                <w:sz w:val="21"/>
                <w:szCs w:val="21"/>
                <w:lang w:eastAsia="zh-CN"/>
              </w:rPr>
              <w:t>投标人（如为联合体，则联合体各方）已在广州市住房和城乡建设局建立企业信用档案，拟委派的项目负责人须是本企业信用档案中的在册人员。</w:t>
            </w:r>
          </w:p>
        </w:tc>
      </w:tr>
      <w:tr w14:paraId="77343AA6">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48DCBABC">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7654EF70">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1C98A0FE">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3249" w:type="pct"/>
            <w:tcBorders>
              <w:top w:val="single" w:color="000000" w:sz="4" w:space="0"/>
              <w:left w:val="single" w:color="000000" w:sz="4" w:space="0"/>
              <w:bottom w:val="single" w:color="000000" w:sz="4" w:space="0"/>
              <w:right w:val="single" w:color="000000" w:sz="4" w:space="0"/>
            </w:tcBorders>
            <w:vAlign w:val="center"/>
          </w:tcPr>
          <w:p w14:paraId="26296EC5">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符合第二章“投标人须知”第1.4.1项规定</w:t>
            </w:r>
          </w:p>
        </w:tc>
      </w:tr>
      <w:tr w14:paraId="362E6C18">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03036C7F">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7C6FA6ED">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4114E4C3">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lang w:eastAsia="zh-CN"/>
              </w:rPr>
              <w:t>信誉要求</w:t>
            </w:r>
          </w:p>
        </w:tc>
        <w:tc>
          <w:tcPr>
            <w:tcW w:w="3249" w:type="pct"/>
            <w:tcBorders>
              <w:top w:val="single" w:color="000000" w:sz="4" w:space="0"/>
              <w:left w:val="single" w:color="000000" w:sz="4" w:space="0"/>
              <w:bottom w:val="single" w:color="000000" w:sz="4" w:space="0"/>
              <w:right w:val="single" w:color="000000" w:sz="4" w:space="0"/>
            </w:tcBorders>
            <w:vAlign w:val="center"/>
          </w:tcPr>
          <w:p w14:paraId="48540EA4">
            <w:pPr>
              <w:pStyle w:val="30"/>
              <w:adjustRightInd w:val="0"/>
              <w:snapToGrid w:val="0"/>
              <w:spacing w:line="400" w:lineRule="exact"/>
              <w:ind w:left="42" w:leftChars="20" w:right="42" w:rightChars="20"/>
              <w:rPr>
                <w:rFonts w:hint="eastAsia" w:ascii="宋体" w:hAnsi="宋体" w:eastAsia="宋体" w:cs="宋体"/>
                <w:sz w:val="21"/>
                <w:szCs w:val="21"/>
                <w:lang w:eastAsia="zh-CN"/>
              </w:rPr>
            </w:pPr>
            <w:r>
              <w:rPr>
                <w:rFonts w:hint="eastAsia" w:ascii="宋体" w:hAnsi="宋体" w:eastAsia="宋体" w:cs="宋体"/>
                <w:sz w:val="21"/>
                <w:szCs w:val="21"/>
                <w:lang w:eastAsia="zh-CN"/>
              </w:rPr>
              <w:t>投标人（如为联合体，则联合体各方）未被列入拖欠农民工工资失信联合惩戒对象名单。（投标人无需提供资料，按投标截止时间广州交易集团有限公司（广州公共资源交易中心）交易系统比对的结果进行评审）</w:t>
            </w:r>
          </w:p>
        </w:tc>
      </w:tr>
      <w:tr w14:paraId="11E73700">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3EC61004">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4C49AADC">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24F32A62">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联合体投标人</w:t>
            </w:r>
          </w:p>
        </w:tc>
        <w:tc>
          <w:tcPr>
            <w:tcW w:w="3249" w:type="pct"/>
            <w:tcBorders>
              <w:top w:val="single" w:color="000000" w:sz="4" w:space="0"/>
              <w:left w:val="single" w:color="000000" w:sz="4" w:space="0"/>
              <w:right w:val="single" w:color="000000" w:sz="4" w:space="0"/>
            </w:tcBorders>
            <w:vAlign w:val="center"/>
          </w:tcPr>
          <w:p w14:paraId="4181EAF2">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联合体投标的，递交《联合体协议书》。且满足招标公告3.6的规定。</w:t>
            </w:r>
          </w:p>
        </w:tc>
      </w:tr>
      <w:tr w14:paraId="0FF6A014">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29CE3317">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3E70F5AE">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31C3F3BB">
            <w:pPr>
              <w:pStyle w:val="30"/>
              <w:adjustRightInd w:val="0"/>
              <w:snapToGrid w:val="0"/>
              <w:spacing w:line="400" w:lineRule="exact"/>
              <w:ind w:left="42" w:leftChars="20" w:right="42" w:rightChars="2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不存在禁止投标的情形</w:t>
            </w:r>
          </w:p>
        </w:tc>
        <w:tc>
          <w:tcPr>
            <w:tcW w:w="3249" w:type="pct"/>
            <w:tcBorders>
              <w:top w:val="single" w:color="000000" w:sz="4" w:space="0"/>
              <w:left w:val="single" w:color="000000" w:sz="4" w:space="0"/>
              <w:bottom w:val="single" w:color="000000" w:sz="4" w:space="0"/>
              <w:right w:val="single" w:color="000000" w:sz="4" w:space="0"/>
            </w:tcBorders>
            <w:vAlign w:val="center"/>
          </w:tcPr>
          <w:p w14:paraId="39BA0648">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不存在第二章“投标人须知”第1.4.3项规定的任何一种情形（以投标人提供的《投标人声明》为评审依据）。</w:t>
            </w:r>
          </w:p>
        </w:tc>
      </w:tr>
      <w:tr w14:paraId="06E0BC5D">
        <w:tblPrEx>
          <w:tblCellMar>
            <w:top w:w="0" w:type="dxa"/>
            <w:left w:w="0" w:type="dxa"/>
            <w:bottom w:w="0" w:type="dxa"/>
            <w:right w:w="0" w:type="dxa"/>
          </w:tblCellMar>
        </w:tblPrEx>
        <w:trPr>
          <w:trHeight w:val="567" w:hRule="atLeast"/>
          <w:jc w:val="center"/>
        </w:trPr>
        <w:tc>
          <w:tcPr>
            <w:tcW w:w="306" w:type="pct"/>
            <w:vMerge w:val="restart"/>
            <w:tcBorders>
              <w:top w:val="single" w:color="auto" w:sz="4" w:space="0"/>
              <w:left w:val="single" w:color="000000" w:sz="4" w:space="0"/>
              <w:right w:val="single" w:color="000000" w:sz="4" w:space="0"/>
            </w:tcBorders>
            <w:vAlign w:val="center"/>
          </w:tcPr>
          <w:p w14:paraId="05B0BC5D">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2.1.3</w:t>
            </w:r>
          </w:p>
        </w:tc>
        <w:tc>
          <w:tcPr>
            <w:tcW w:w="414" w:type="pct"/>
            <w:vMerge w:val="restart"/>
            <w:tcBorders>
              <w:top w:val="single" w:color="auto" w:sz="4" w:space="0"/>
              <w:left w:val="single" w:color="000000" w:sz="4" w:space="0"/>
              <w:right w:val="single" w:color="000000" w:sz="4" w:space="0"/>
            </w:tcBorders>
            <w:vAlign w:val="center"/>
          </w:tcPr>
          <w:p w14:paraId="2AD9775B">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响应性评审标准</w:t>
            </w:r>
          </w:p>
        </w:tc>
        <w:tc>
          <w:tcPr>
            <w:tcW w:w="1028" w:type="pct"/>
            <w:tcBorders>
              <w:top w:val="single" w:color="000000" w:sz="4" w:space="0"/>
              <w:left w:val="single" w:color="000000" w:sz="4" w:space="0"/>
              <w:bottom w:val="single" w:color="000000" w:sz="4" w:space="0"/>
              <w:right w:val="single" w:color="000000" w:sz="4" w:space="0"/>
            </w:tcBorders>
            <w:vAlign w:val="center"/>
          </w:tcPr>
          <w:p w14:paraId="7E72D36F">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3249" w:type="pct"/>
            <w:tcBorders>
              <w:top w:val="single" w:color="000000" w:sz="4" w:space="0"/>
              <w:left w:val="single" w:color="000000" w:sz="4" w:space="0"/>
              <w:bottom w:val="single" w:color="000000" w:sz="4" w:space="0"/>
              <w:right w:val="single" w:color="000000" w:sz="4" w:space="0"/>
            </w:tcBorders>
            <w:vAlign w:val="center"/>
          </w:tcPr>
          <w:p w14:paraId="3AAA1D8E">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符合第二章“投标人须知”第3.2项规定</w:t>
            </w:r>
          </w:p>
        </w:tc>
      </w:tr>
      <w:tr w14:paraId="6C64C7D2">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457AD3D2">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317CA0B1">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19B7DF9E">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lang w:eastAsia="zh-CN"/>
              </w:rPr>
              <w:t>勘察设计</w:t>
            </w:r>
            <w:r>
              <w:rPr>
                <w:rFonts w:hint="eastAsia" w:ascii="宋体" w:hAnsi="宋体" w:eastAsia="宋体" w:cs="宋体"/>
                <w:sz w:val="21"/>
                <w:szCs w:val="21"/>
              </w:rPr>
              <w:t>服务期限</w:t>
            </w:r>
          </w:p>
        </w:tc>
        <w:tc>
          <w:tcPr>
            <w:tcW w:w="3249" w:type="pct"/>
            <w:tcBorders>
              <w:top w:val="single" w:color="000000" w:sz="4" w:space="0"/>
              <w:left w:val="single" w:color="000000" w:sz="4" w:space="0"/>
              <w:bottom w:val="single" w:color="000000" w:sz="4" w:space="0"/>
              <w:right w:val="single" w:color="000000" w:sz="4" w:space="0"/>
            </w:tcBorders>
            <w:vAlign w:val="center"/>
          </w:tcPr>
          <w:p w14:paraId="09995D6D">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符合第二章“投标人须知”第1.3.2项规定</w:t>
            </w:r>
          </w:p>
        </w:tc>
      </w:tr>
      <w:tr w14:paraId="5C152B2C">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7C46275A">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2B4E384A">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1AABFBB6">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质量标准</w:t>
            </w:r>
          </w:p>
        </w:tc>
        <w:tc>
          <w:tcPr>
            <w:tcW w:w="3249" w:type="pct"/>
            <w:tcBorders>
              <w:top w:val="single" w:color="000000" w:sz="4" w:space="0"/>
              <w:left w:val="single" w:color="000000" w:sz="4" w:space="0"/>
              <w:bottom w:val="single" w:color="000000" w:sz="4" w:space="0"/>
              <w:right w:val="single" w:color="000000" w:sz="4" w:space="0"/>
            </w:tcBorders>
            <w:vAlign w:val="center"/>
          </w:tcPr>
          <w:p w14:paraId="72D0D2B8">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符合第二章“投标人须知”第1.3.3项规定</w:t>
            </w:r>
          </w:p>
        </w:tc>
      </w:tr>
      <w:tr w14:paraId="40997B75">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285FC4B3">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4447EB31">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2585AE20">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3249" w:type="pct"/>
            <w:tcBorders>
              <w:top w:val="single" w:color="000000" w:sz="4" w:space="0"/>
              <w:left w:val="single" w:color="000000" w:sz="4" w:space="0"/>
              <w:bottom w:val="single" w:color="000000" w:sz="4" w:space="0"/>
              <w:right w:val="single" w:color="000000" w:sz="4" w:space="0"/>
            </w:tcBorders>
            <w:vAlign w:val="center"/>
          </w:tcPr>
          <w:p w14:paraId="7B8B07CA">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符合第二章“投标人须知”第3.3.1项规定</w:t>
            </w:r>
          </w:p>
        </w:tc>
      </w:tr>
      <w:tr w14:paraId="4157BA29">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right w:val="single" w:color="000000" w:sz="4" w:space="0"/>
            </w:tcBorders>
            <w:vAlign w:val="center"/>
          </w:tcPr>
          <w:p w14:paraId="009F3330">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right w:val="single" w:color="000000" w:sz="4" w:space="0"/>
            </w:tcBorders>
            <w:vAlign w:val="center"/>
          </w:tcPr>
          <w:p w14:paraId="2E19D076">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6F4F9D2C">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投标保证金</w:t>
            </w:r>
          </w:p>
        </w:tc>
        <w:tc>
          <w:tcPr>
            <w:tcW w:w="3249" w:type="pct"/>
            <w:tcBorders>
              <w:top w:val="single" w:color="000000" w:sz="4" w:space="0"/>
              <w:left w:val="single" w:color="000000" w:sz="4" w:space="0"/>
              <w:bottom w:val="single" w:color="000000" w:sz="4" w:space="0"/>
              <w:right w:val="single" w:color="000000" w:sz="4" w:space="0"/>
            </w:tcBorders>
            <w:vAlign w:val="center"/>
          </w:tcPr>
          <w:p w14:paraId="3D8E1C09">
            <w:pPr>
              <w:pStyle w:val="30"/>
              <w:adjustRightInd w:val="0"/>
              <w:snapToGrid w:val="0"/>
              <w:spacing w:line="400" w:lineRule="exact"/>
              <w:ind w:left="42" w:leftChars="20" w:right="42" w:rightChars="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符合第二章“投标人须知”第3.4.1项规定</w:t>
            </w:r>
          </w:p>
        </w:tc>
      </w:tr>
      <w:tr w14:paraId="3209BD7B">
        <w:tblPrEx>
          <w:tblCellMar>
            <w:top w:w="0" w:type="dxa"/>
            <w:left w:w="0" w:type="dxa"/>
            <w:bottom w:w="0" w:type="dxa"/>
            <w:right w:w="0" w:type="dxa"/>
          </w:tblCellMar>
        </w:tblPrEx>
        <w:trPr>
          <w:trHeight w:val="567" w:hRule="atLeast"/>
          <w:jc w:val="center"/>
        </w:trPr>
        <w:tc>
          <w:tcPr>
            <w:tcW w:w="306" w:type="pct"/>
            <w:vMerge w:val="continue"/>
            <w:tcBorders>
              <w:left w:val="single" w:color="000000" w:sz="4" w:space="0"/>
              <w:bottom w:val="single" w:color="auto" w:sz="4" w:space="0"/>
              <w:right w:val="single" w:color="000000" w:sz="4" w:space="0"/>
            </w:tcBorders>
            <w:vAlign w:val="center"/>
          </w:tcPr>
          <w:p w14:paraId="46785370">
            <w:pPr>
              <w:adjustRightInd w:val="0"/>
              <w:snapToGrid w:val="0"/>
              <w:spacing w:line="400" w:lineRule="exact"/>
              <w:ind w:left="42" w:leftChars="20" w:right="42" w:rightChars="20"/>
              <w:jc w:val="center"/>
              <w:rPr>
                <w:rFonts w:hint="eastAsia" w:ascii="宋体" w:hAnsi="宋体" w:cs="宋体"/>
                <w:szCs w:val="21"/>
              </w:rPr>
            </w:pPr>
          </w:p>
        </w:tc>
        <w:tc>
          <w:tcPr>
            <w:tcW w:w="414" w:type="pct"/>
            <w:vMerge w:val="continue"/>
            <w:tcBorders>
              <w:left w:val="single" w:color="000000" w:sz="4" w:space="0"/>
              <w:bottom w:val="single" w:color="auto" w:sz="4" w:space="0"/>
              <w:right w:val="single" w:color="000000" w:sz="4" w:space="0"/>
            </w:tcBorders>
            <w:vAlign w:val="center"/>
          </w:tcPr>
          <w:p w14:paraId="7EA50877">
            <w:pPr>
              <w:adjustRightInd w:val="0"/>
              <w:snapToGrid w:val="0"/>
              <w:spacing w:line="400" w:lineRule="exact"/>
              <w:ind w:left="42" w:leftChars="20" w:right="42" w:rightChars="20"/>
              <w:jc w:val="center"/>
              <w:rPr>
                <w:rFonts w:hint="eastAsia" w:ascii="宋体" w:hAnsi="宋体" w:cs="宋体"/>
                <w:szCs w:val="21"/>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0C7C1886">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串通投标情形</w:t>
            </w:r>
          </w:p>
        </w:tc>
        <w:tc>
          <w:tcPr>
            <w:tcW w:w="3249" w:type="pct"/>
            <w:tcBorders>
              <w:top w:val="single" w:color="000000" w:sz="4" w:space="0"/>
              <w:left w:val="single" w:color="000000" w:sz="4" w:space="0"/>
              <w:bottom w:val="single" w:color="000000" w:sz="4" w:space="0"/>
              <w:right w:val="single" w:color="000000" w:sz="4" w:space="0"/>
            </w:tcBorders>
            <w:vAlign w:val="center"/>
          </w:tcPr>
          <w:p w14:paraId="4AB4E375">
            <w:pPr>
              <w:pStyle w:val="30"/>
              <w:adjustRightInd w:val="0"/>
              <w:snapToGrid w:val="0"/>
              <w:spacing w:line="400" w:lineRule="exact"/>
              <w:ind w:left="42" w:leftChars="20" w:right="42" w:rightChars="20"/>
              <w:rPr>
                <w:rFonts w:hint="eastAsia" w:ascii="宋体" w:hAnsi="宋体" w:eastAsia="宋体" w:cs="宋体"/>
                <w:sz w:val="21"/>
                <w:szCs w:val="21"/>
                <w:lang w:eastAsia="zh-CN"/>
              </w:rPr>
            </w:pPr>
            <w:r>
              <w:rPr>
                <w:rFonts w:hint="eastAsia" w:ascii="宋体" w:hAnsi="宋体" w:eastAsia="宋体" w:cs="宋体"/>
                <w:sz w:val="21"/>
                <w:szCs w:val="21"/>
                <w:lang w:eastAsia="zh-CN"/>
              </w:rPr>
              <w:t>不存在串通投标情形（串通投标情形以《广东省实施&lt;中华人民共和国招标投标法&gt;办法》第十六条的规定为准）</w:t>
            </w:r>
          </w:p>
        </w:tc>
      </w:tr>
      <w:tr w14:paraId="395E6AB1">
        <w:tblPrEx>
          <w:tblCellMar>
            <w:top w:w="0" w:type="dxa"/>
            <w:left w:w="0" w:type="dxa"/>
            <w:bottom w:w="0" w:type="dxa"/>
            <w:right w:w="0" w:type="dxa"/>
          </w:tblCellMar>
        </w:tblPrEx>
        <w:trPr>
          <w:trHeight w:val="567" w:hRule="atLeast"/>
          <w:jc w:val="center"/>
        </w:trPr>
        <w:tc>
          <w:tcPr>
            <w:tcW w:w="306" w:type="pct"/>
            <w:tcBorders>
              <w:top w:val="single" w:color="auto" w:sz="4" w:space="0"/>
              <w:left w:val="single" w:color="000000" w:sz="4" w:space="0"/>
              <w:right w:val="single" w:color="000000" w:sz="4" w:space="0"/>
            </w:tcBorders>
            <w:vAlign w:val="center"/>
          </w:tcPr>
          <w:p w14:paraId="3581C21C">
            <w:pPr>
              <w:adjustRightInd w:val="0"/>
              <w:snapToGrid w:val="0"/>
              <w:spacing w:line="400" w:lineRule="exact"/>
              <w:ind w:left="42" w:leftChars="20" w:right="42" w:rightChars="20"/>
              <w:jc w:val="center"/>
              <w:rPr>
                <w:rFonts w:hint="eastAsia" w:ascii="宋体" w:hAnsi="宋体" w:cs="宋体"/>
                <w:szCs w:val="21"/>
              </w:rPr>
            </w:pPr>
            <w:r>
              <w:rPr>
                <w:rFonts w:hint="eastAsia" w:ascii="宋体" w:hAnsi="宋体" w:cs="宋体"/>
                <w:szCs w:val="21"/>
              </w:rPr>
              <w:t>2.1.4</w:t>
            </w:r>
          </w:p>
        </w:tc>
        <w:tc>
          <w:tcPr>
            <w:tcW w:w="414" w:type="pct"/>
            <w:tcBorders>
              <w:top w:val="single" w:color="auto" w:sz="4" w:space="0"/>
              <w:left w:val="single" w:color="000000" w:sz="4" w:space="0"/>
              <w:right w:val="single" w:color="000000" w:sz="4" w:space="0"/>
            </w:tcBorders>
            <w:vAlign w:val="center"/>
          </w:tcPr>
          <w:p w14:paraId="63FEF8EF">
            <w:pPr>
              <w:adjustRightInd w:val="0"/>
              <w:snapToGrid w:val="0"/>
              <w:spacing w:line="400" w:lineRule="exact"/>
              <w:ind w:left="42" w:leftChars="20" w:right="42" w:rightChars="20"/>
              <w:jc w:val="center"/>
              <w:rPr>
                <w:rFonts w:hint="eastAsia" w:ascii="宋体" w:hAnsi="宋体" w:cs="宋体"/>
                <w:szCs w:val="21"/>
              </w:rPr>
            </w:pPr>
            <w:r>
              <w:rPr>
                <w:rFonts w:hint="eastAsia" w:ascii="宋体" w:hAnsi="宋体" w:cs="宋体"/>
                <w:szCs w:val="21"/>
              </w:rPr>
              <w:t>响应性评审标准（技术文件暗标）</w:t>
            </w:r>
          </w:p>
        </w:tc>
        <w:tc>
          <w:tcPr>
            <w:tcW w:w="1028" w:type="pct"/>
            <w:tcBorders>
              <w:top w:val="single" w:color="000000" w:sz="4" w:space="0"/>
              <w:left w:val="single" w:color="000000" w:sz="4" w:space="0"/>
              <w:bottom w:val="single" w:color="000000" w:sz="4" w:space="0"/>
              <w:right w:val="single" w:color="000000" w:sz="4" w:space="0"/>
            </w:tcBorders>
            <w:vAlign w:val="center"/>
          </w:tcPr>
          <w:p w14:paraId="62573DFD">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sz w:val="21"/>
                <w:szCs w:val="21"/>
                <w:lang w:eastAsia="zh-CN"/>
              </w:rPr>
              <w:t>文件</w:t>
            </w:r>
            <w:r>
              <w:rPr>
                <w:rFonts w:hint="eastAsia" w:ascii="宋体" w:hAnsi="宋体" w:eastAsia="宋体" w:cs="宋体"/>
                <w:sz w:val="21"/>
                <w:szCs w:val="21"/>
              </w:rPr>
              <w:t>暗标要求</w:t>
            </w:r>
          </w:p>
        </w:tc>
        <w:tc>
          <w:tcPr>
            <w:tcW w:w="3249" w:type="pct"/>
            <w:tcBorders>
              <w:top w:val="single" w:color="000000" w:sz="4" w:space="0"/>
              <w:left w:val="single" w:color="000000" w:sz="4" w:space="0"/>
              <w:bottom w:val="single" w:color="000000" w:sz="4" w:space="0"/>
              <w:right w:val="single" w:color="000000" w:sz="4" w:space="0"/>
            </w:tcBorders>
            <w:vAlign w:val="center"/>
          </w:tcPr>
          <w:p w14:paraId="4630FA4B">
            <w:pPr>
              <w:pStyle w:val="30"/>
              <w:adjustRightInd w:val="0"/>
              <w:snapToGrid w:val="0"/>
              <w:spacing w:line="400" w:lineRule="exact"/>
              <w:ind w:left="42" w:leftChars="20" w:right="42" w:rightChars="20"/>
              <w:rPr>
                <w:rFonts w:hint="eastAsia" w:ascii="宋体" w:hAnsi="宋体" w:eastAsia="宋体" w:cs="宋体"/>
                <w:sz w:val="21"/>
                <w:szCs w:val="21"/>
                <w:lang w:eastAsia="zh-CN"/>
              </w:rPr>
            </w:pPr>
            <w:r>
              <w:rPr>
                <w:rFonts w:hint="eastAsia" w:ascii="宋体" w:hAnsi="宋体" w:eastAsia="宋体" w:cs="宋体"/>
                <w:sz w:val="21"/>
                <w:szCs w:val="21"/>
                <w:lang w:eastAsia="zh-CN"/>
              </w:rPr>
              <w:t>技术文件（含勘察设计方案部分）中未能辨认出投标人或其专业技术人员的身份。未在设计方案上标注或做任何可以辨认投标人及专业技术人员身份的名称、印章、商标、图形等记认符号。</w:t>
            </w:r>
          </w:p>
        </w:tc>
      </w:tr>
      <w:tr w14:paraId="5D6CA84E">
        <w:tblPrEx>
          <w:tblCellMar>
            <w:top w:w="0" w:type="dxa"/>
            <w:left w:w="0" w:type="dxa"/>
            <w:bottom w:w="0" w:type="dxa"/>
            <w:right w:w="0" w:type="dxa"/>
          </w:tblCellMar>
        </w:tblPrEx>
        <w:trPr>
          <w:trHeight w:val="567" w:hRule="atLeast"/>
          <w:jc w:val="center"/>
        </w:trPr>
        <w:tc>
          <w:tcPr>
            <w:tcW w:w="721" w:type="pct"/>
            <w:gridSpan w:val="2"/>
            <w:tcBorders>
              <w:top w:val="single" w:color="000000" w:sz="4" w:space="0"/>
              <w:left w:val="single" w:color="000000" w:sz="4" w:space="0"/>
              <w:bottom w:val="single" w:color="000000" w:sz="4" w:space="0"/>
              <w:right w:val="single" w:color="000000" w:sz="4" w:space="0"/>
            </w:tcBorders>
            <w:vAlign w:val="center"/>
          </w:tcPr>
          <w:p w14:paraId="0F4F58B4">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b/>
                <w:bCs/>
                <w:sz w:val="21"/>
                <w:szCs w:val="21"/>
              </w:rPr>
              <w:t>条款号</w:t>
            </w:r>
          </w:p>
        </w:tc>
        <w:tc>
          <w:tcPr>
            <w:tcW w:w="1028" w:type="pct"/>
            <w:tcBorders>
              <w:top w:val="single" w:color="000000" w:sz="4" w:space="0"/>
              <w:left w:val="single" w:color="000000" w:sz="4" w:space="0"/>
              <w:bottom w:val="single" w:color="000000" w:sz="4" w:space="0"/>
              <w:right w:val="single" w:color="000000" w:sz="4" w:space="0"/>
            </w:tcBorders>
            <w:vAlign w:val="center"/>
          </w:tcPr>
          <w:p w14:paraId="55DE3C9B">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b/>
                <w:bCs/>
                <w:sz w:val="21"/>
                <w:szCs w:val="21"/>
              </w:rPr>
              <w:t>条款内容</w:t>
            </w:r>
          </w:p>
        </w:tc>
        <w:tc>
          <w:tcPr>
            <w:tcW w:w="3249" w:type="pct"/>
            <w:tcBorders>
              <w:top w:val="single" w:color="000000" w:sz="4" w:space="0"/>
              <w:left w:val="single" w:color="000000" w:sz="4" w:space="0"/>
              <w:bottom w:val="single" w:color="000000" w:sz="4" w:space="0"/>
              <w:right w:val="single" w:color="000000" w:sz="4" w:space="0"/>
            </w:tcBorders>
            <w:vAlign w:val="center"/>
          </w:tcPr>
          <w:p w14:paraId="21A39ABA">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b/>
                <w:bCs/>
                <w:sz w:val="21"/>
                <w:szCs w:val="21"/>
              </w:rPr>
              <w:t>编列内容</w:t>
            </w:r>
          </w:p>
        </w:tc>
      </w:tr>
      <w:tr w14:paraId="43CD2B46">
        <w:tblPrEx>
          <w:tblCellMar>
            <w:top w:w="0" w:type="dxa"/>
            <w:left w:w="0" w:type="dxa"/>
            <w:bottom w:w="0" w:type="dxa"/>
            <w:right w:w="0" w:type="dxa"/>
          </w:tblCellMar>
        </w:tblPrEx>
        <w:trPr>
          <w:trHeight w:val="567" w:hRule="atLeast"/>
          <w:jc w:val="center"/>
        </w:trPr>
        <w:tc>
          <w:tcPr>
            <w:tcW w:w="721" w:type="pct"/>
            <w:gridSpan w:val="2"/>
            <w:tcBorders>
              <w:top w:val="single" w:color="000000" w:sz="4" w:space="0"/>
              <w:left w:val="single" w:color="000000" w:sz="4" w:space="0"/>
              <w:bottom w:val="single" w:color="000000" w:sz="4" w:space="0"/>
              <w:right w:val="single" w:color="000000" w:sz="4" w:space="0"/>
            </w:tcBorders>
            <w:vAlign w:val="center"/>
          </w:tcPr>
          <w:p w14:paraId="5F4B0FE1">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2.2.1</w:t>
            </w:r>
          </w:p>
        </w:tc>
        <w:tc>
          <w:tcPr>
            <w:tcW w:w="1028" w:type="pct"/>
            <w:tcBorders>
              <w:top w:val="single" w:color="000000" w:sz="4" w:space="0"/>
              <w:left w:val="single" w:color="000000" w:sz="4" w:space="0"/>
              <w:bottom w:val="single" w:color="000000" w:sz="4" w:space="0"/>
              <w:right w:val="single" w:color="000000" w:sz="4" w:space="0"/>
            </w:tcBorders>
            <w:vAlign w:val="center"/>
          </w:tcPr>
          <w:p w14:paraId="3140ED84">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分值构成</w:t>
            </w:r>
          </w:p>
          <w:p w14:paraId="41385213">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3249" w:type="pct"/>
            <w:tcBorders>
              <w:top w:val="single" w:color="000000" w:sz="4" w:space="0"/>
              <w:left w:val="single" w:color="000000" w:sz="4" w:space="0"/>
              <w:bottom w:val="single" w:color="000000" w:sz="4" w:space="0"/>
              <w:right w:val="single" w:color="000000" w:sz="4" w:space="0"/>
            </w:tcBorders>
            <w:vAlign w:val="center"/>
          </w:tcPr>
          <w:p w14:paraId="40F3B6A6">
            <w:pPr>
              <w:pStyle w:val="30"/>
              <w:tabs>
                <w:tab w:val="left" w:pos="1889"/>
                <w:tab w:val="left" w:pos="2309"/>
              </w:tabs>
              <w:adjustRightInd w:val="0"/>
              <w:snapToGrid w:val="0"/>
              <w:spacing w:line="400" w:lineRule="exact"/>
              <w:ind w:left="42" w:leftChars="20" w:right="42" w:rightChars="2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商务文件（资信业绩）：</w:t>
            </w:r>
            <w:r>
              <w:rPr>
                <w:rFonts w:hint="eastAsia" w:ascii="宋体" w:hAnsi="宋体" w:eastAsia="宋体" w:cs="宋体"/>
                <w:spacing w:val="-2"/>
                <w:sz w:val="21"/>
                <w:szCs w:val="21"/>
                <w:u w:val="single"/>
                <w:lang w:eastAsia="zh-CN"/>
              </w:rPr>
              <w:t>100</w:t>
            </w:r>
            <w:r>
              <w:rPr>
                <w:rFonts w:hint="eastAsia" w:ascii="宋体" w:hAnsi="宋体" w:eastAsia="宋体" w:cs="宋体"/>
                <w:spacing w:val="-2"/>
                <w:sz w:val="21"/>
                <w:szCs w:val="21"/>
                <w:lang w:eastAsia="zh-CN"/>
              </w:rPr>
              <w:t>分（权重30%）</w:t>
            </w:r>
          </w:p>
          <w:p w14:paraId="563D5991">
            <w:pPr>
              <w:pStyle w:val="30"/>
              <w:tabs>
                <w:tab w:val="left" w:pos="1889"/>
                <w:tab w:val="left" w:pos="2309"/>
              </w:tabs>
              <w:adjustRightInd w:val="0"/>
              <w:snapToGrid w:val="0"/>
              <w:spacing w:line="400" w:lineRule="exact"/>
              <w:ind w:left="42" w:leftChars="20" w:right="42" w:rightChars="2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技术文件（勘察设计方案）：</w:t>
            </w:r>
            <w:r>
              <w:rPr>
                <w:rFonts w:hint="eastAsia" w:ascii="宋体" w:hAnsi="宋体" w:eastAsia="宋体" w:cs="宋体"/>
                <w:spacing w:val="-2"/>
                <w:sz w:val="21"/>
                <w:szCs w:val="21"/>
                <w:u w:val="single"/>
                <w:lang w:eastAsia="zh-CN"/>
              </w:rPr>
              <w:t>100</w:t>
            </w:r>
            <w:r>
              <w:rPr>
                <w:rFonts w:hint="eastAsia" w:ascii="宋体" w:hAnsi="宋体" w:eastAsia="宋体" w:cs="宋体"/>
                <w:spacing w:val="-2"/>
                <w:sz w:val="21"/>
                <w:szCs w:val="21"/>
                <w:lang w:eastAsia="zh-CN"/>
              </w:rPr>
              <w:t>分（权重70%）</w:t>
            </w:r>
          </w:p>
          <w:p w14:paraId="158FE692">
            <w:pPr>
              <w:pStyle w:val="30"/>
              <w:tabs>
                <w:tab w:val="left" w:pos="2309"/>
              </w:tabs>
              <w:adjustRightInd w:val="0"/>
              <w:snapToGrid w:val="0"/>
              <w:spacing w:line="400" w:lineRule="exact"/>
              <w:ind w:left="42" w:leftChars="20" w:right="42" w:rightChars="20"/>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其他评分因素：</w:t>
            </w:r>
            <w:r>
              <w:rPr>
                <w:rFonts w:hint="eastAsia" w:ascii="宋体" w:hAnsi="宋体" w:eastAsia="宋体" w:cs="宋体"/>
                <w:spacing w:val="-2"/>
                <w:sz w:val="21"/>
                <w:szCs w:val="21"/>
                <w:u w:val="single"/>
                <w:lang w:eastAsia="zh-CN"/>
              </w:rPr>
              <w:t>/</w:t>
            </w:r>
          </w:p>
          <w:p w14:paraId="5615A98D">
            <w:pPr>
              <w:pStyle w:val="30"/>
              <w:adjustRightInd w:val="0"/>
              <w:snapToGrid w:val="0"/>
              <w:spacing w:line="400" w:lineRule="exact"/>
              <w:ind w:left="42" w:leftChars="20" w:right="42" w:rightChars="20"/>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投标人的综合得分（满分100分）＝商务文件</w:t>
            </w:r>
            <w:r>
              <w:rPr>
                <w:rFonts w:hint="eastAsia" w:ascii="宋体" w:hAnsi="宋体" w:eastAsia="宋体" w:cs="宋体"/>
                <w:spacing w:val="-2"/>
                <w:sz w:val="21"/>
                <w:szCs w:val="21"/>
                <w:u w:val="single"/>
                <w:lang w:eastAsia="zh-CN"/>
              </w:rPr>
              <w:t>（资信业绩）</w:t>
            </w:r>
            <w:r>
              <w:rPr>
                <w:rFonts w:hint="eastAsia" w:ascii="宋体" w:hAnsi="宋体" w:eastAsia="宋体" w:cs="宋体"/>
                <w:sz w:val="21"/>
                <w:szCs w:val="21"/>
                <w:u w:val="single"/>
                <w:lang w:eastAsia="zh-CN"/>
              </w:rPr>
              <w:t>得分×30％+技术文件</w:t>
            </w:r>
            <w:r>
              <w:rPr>
                <w:rFonts w:hint="eastAsia" w:ascii="宋体" w:hAnsi="宋体" w:eastAsia="宋体" w:cs="宋体"/>
                <w:spacing w:val="-2"/>
                <w:sz w:val="21"/>
                <w:szCs w:val="21"/>
                <w:u w:val="single"/>
                <w:lang w:eastAsia="zh-CN"/>
              </w:rPr>
              <w:t>（勘察设计方案）</w:t>
            </w:r>
            <w:r>
              <w:rPr>
                <w:rFonts w:hint="eastAsia" w:ascii="宋体" w:hAnsi="宋体" w:eastAsia="宋体" w:cs="宋体"/>
                <w:sz w:val="21"/>
                <w:szCs w:val="21"/>
                <w:u w:val="single"/>
                <w:lang w:eastAsia="zh-CN"/>
              </w:rPr>
              <w:t>得分×70％</w:t>
            </w:r>
          </w:p>
        </w:tc>
      </w:tr>
      <w:tr w14:paraId="13A53413">
        <w:tblPrEx>
          <w:tblCellMar>
            <w:top w:w="0" w:type="dxa"/>
            <w:left w:w="0" w:type="dxa"/>
            <w:bottom w:w="0" w:type="dxa"/>
            <w:right w:w="0" w:type="dxa"/>
          </w:tblCellMar>
        </w:tblPrEx>
        <w:trPr>
          <w:trHeight w:val="567" w:hRule="atLeast"/>
          <w:jc w:val="center"/>
        </w:trPr>
        <w:tc>
          <w:tcPr>
            <w:tcW w:w="721" w:type="pct"/>
            <w:gridSpan w:val="2"/>
            <w:tcBorders>
              <w:top w:val="single" w:color="000000" w:sz="4" w:space="0"/>
              <w:left w:val="single" w:color="000000" w:sz="4" w:space="0"/>
              <w:bottom w:val="single" w:color="000000" w:sz="4" w:space="0"/>
              <w:right w:val="single" w:color="000000" w:sz="4" w:space="0"/>
            </w:tcBorders>
            <w:vAlign w:val="center"/>
          </w:tcPr>
          <w:p w14:paraId="6435D095">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2.2.2</w:t>
            </w:r>
          </w:p>
        </w:tc>
        <w:tc>
          <w:tcPr>
            <w:tcW w:w="1028" w:type="pct"/>
            <w:tcBorders>
              <w:top w:val="single" w:color="000000" w:sz="4" w:space="0"/>
              <w:left w:val="single" w:color="000000" w:sz="4" w:space="0"/>
              <w:bottom w:val="single" w:color="000000" w:sz="4" w:space="0"/>
              <w:right w:val="single" w:color="000000" w:sz="4" w:space="0"/>
            </w:tcBorders>
            <w:vAlign w:val="center"/>
          </w:tcPr>
          <w:p w14:paraId="080F7969">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评标基准价计算方法</w:t>
            </w:r>
          </w:p>
        </w:tc>
        <w:tc>
          <w:tcPr>
            <w:tcW w:w="3249" w:type="pct"/>
            <w:tcBorders>
              <w:top w:val="single" w:color="000000" w:sz="4" w:space="0"/>
              <w:left w:val="single" w:color="000000" w:sz="4" w:space="0"/>
              <w:bottom w:val="single" w:color="000000" w:sz="4" w:space="0"/>
              <w:right w:val="single" w:color="000000" w:sz="4" w:space="0"/>
            </w:tcBorders>
            <w:vAlign w:val="center"/>
          </w:tcPr>
          <w:p w14:paraId="72046CBA">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w:t>
            </w:r>
          </w:p>
        </w:tc>
      </w:tr>
      <w:tr w14:paraId="09BAC756">
        <w:tblPrEx>
          <w:tblCellMar>
            <w:top w:w="0" w:type="dxa"/>
            <w:left w:w="0" w:type="dxa"/>
            <w:bottom w:w="0" w:type="dxa"/>
            <w:right w:w="0" w:type="dxa"/>
          </w:tblCellMar>
        </w:tblPrEx>
        <w:trPr>
          <w:trHeight w:val="567" w:hRule="atLeast"/>
          <w:jc w:val="center"/>
        </w:trPr>
        <w:tc>
          <w:tcPr>
            <w:tcW w:w="721" w:type="pct"/>
            <w:gridSpan w:val="2"/>
            <w:tcBorders>
              <w:top w:val="single" w:color="000000" w:sz="4" w:space="0"/>
              <w:left w:val="single" w:color="000000" w:sz="4" w:space="0"/>
              <w:bottom w:val="single" w:color="000000" w:sz="4" w:space="0"/>
              <w:right w:val="single" w:color="000000" w:sz="4" w:space="0"/>
            </w:tcBorders>
            <w:vAlign w:val="center"/>
          </w:tcPr>
          <w:p w14:paraId="76434A6D">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2.2.3</w:t>
            </w:r>
          </w:p>
        </w:tc>
        <w:tc>
          <w:tcPr>
            <w:tcW w:w="1028" w:type="pct"/>
            <w:tcBorders>
              <w:top w:val="single" w:color="000000" w:sz="4" w:space="0"/>
              <w:left w:val="single" w:color="000000" w:sz="4" w:space="0"/>
              <w:bottom w:val="single" w:color="000000" w:sz="4" w:space="0"/>
              <w:right w:val="single" w:color="000000" w:sz="4" w:space="0"/>
            </w:tcBorders>
            <w:vAlign w:val="center"/>
          </w:tcPr>
          <w:p w14:paraId="6AAFE509">
            <w:pPr>
              <w:pStyle w:val="30"/>
              <w:adjustRightInd w:val="0"/>
              <w:snapToGrid w:val="0"/>
              <w:spacing w:line="400" w:lineRule="exact"/>
              <w:ind w:left="42" w:leftChars="20" w:right="42" w:rightChars="2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投标报价的偏差率计算公式</w:t>
            </w:r>
          </w:p>
        </w:tc>
        <w:tc>
          <w:tcPr>
            <w:tcW w:w="3249" w:type="pct"/>
            <w:tcBorders>
              <w:top w:val="single" w:color="000000" w:sz="4" w:space="0"/>
              <w:left w:val="single" w:color="000000" w:sz="4" w:space="0"/>
              <w:bottom w:val="single" w:color="000000" w:sz="4" w:space="0"/>
              <w:right w:val="single" w:color="000000" w:sz="4" w:space="0"/>
            </w:tcBorders>
            <w:vAlign w:val="center"/>
          </w:tcPr>
          <w:p w14:paraId="01F3B7E2">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w:t>
            </w:r>
          </w:p>
        </w:tc>
      </w:tr>
      <w:tr w14:paraId="5FE538E0">
        <w:tblPrEx>
          <w:tblCellMar>
            <w:top w:w="0" w:type="dxa"/>
            <w:left w:w="0" w:type="dxa"/>
            <w:bottom w:w="0" w:type="dxa"/>
            <w:right w:w="0" w:type="dxa"/>
          </w:tblCellMar>
        </w:tblPrEx>
        <w:trPr>
          <w:trHeight w:val="567" w:hRule="atLeast"/>
          <w:jc w:val="center"/>
        </w:trPr>
        <w:tc>
          <w:tcPr>
            <w:tcW w:w="721" w:type="pct"/>
            <w:gridSpan w:val="2"/>
            <w:tcBorders>
              <w:top w:val="single" w:color="000000" w:sz="4" w:space="0"/>
              <w:left w:val="single" w:color="000000" w:sz="4" w:space="0"/>
              <w:bottom w:val="single" w:color="000000" w:sz="4" w:space="0"/>
              <w:right w:val="single" w:color="000000" w:sz="4" w:space="0"/>
            </w:tcBorders>
            <w:vAlign w:val="center"/>
          </w:tcPr>
          <w:p w14:paraId="483E9DD2">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2.2.4（1）</w:t>
            </w:r>
          </w:p>
        </w:tc>
        <w:tc>
          <w:tcPr>
            <w:tcW w:w="1028" w:type="pct"/>
            <w:tcBorders>
              <w:top w:val="single" w:color="000000" w:sz="4" w:space="0"/>
              <w:left w:val="single" w:color="000000" w:sz="4" w:space="0"/>
              <w:bottom w:val="single" w:color="000000" w:sz="4" w:space="0"/>
              <w:right w:val="single" w:color="000000" w:sz="4" w:space="0"/>
            </w:tcBorders>
            <w:vAlign w:val="center"/>
          </w:tcPr>
          <w:p w14:paraId="1C1C5B01">
            <w:pPr>
              <w:pStyle w:val="30"/>
              <w:adjustRightInd w:val="0"/>
              <w:snapToGrid w:val="0"/>
              <w:spacing w:line="400" w:lineRule="exact"/>
              <w:ind w:left="42" w:leftChars="20" w:right="42" w:rightChars="2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商务文件（资信业绩）评分标准</w:t>
            </w:r>
          </w:p>
        </w:tc>
        <w:tc>
          <w:tcPr>
            <w:tcW w:w="3249" w:type="pct"/>
            <w:tcBorders>
              <w:top w:val="single" w:color="000000" w:sz="4" w:space="0"/>
              <w:left w:val="single" w:color="000000" w:sz="4" w:space="0"/>
              <w:bottom w:val="single" w:color="000000" w:sz="4" w:space="0"/>
              <w:right w:val="single" w:color="000000" w:sz="4" w:space="0"/>
            </w:tcBorders>
            <w:vAlign w:val="center"/>
          </w:tcPr>
          <w:p w14:paraId="7B90BDF8">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见后附件一</w:t>
            </w:r>
          </w:p>
        </w:tc>
      </w:tr>
      <w:tr w14:paraId="5C3AE436">
        <w:tblPrEx>
          <w:tblCellMar>
            <w:top w:w="0" w:type="dxa"/>
            <w:left w:w="0" w:type="dxa"/>
            <w:bottom w:w="0" w:type="dxa"/>
            <w:right w:w="0" w:type="dxa"/>
          </w:tblCellMar>
        </w:tblPrEx>
        <w:trPr>
          <w:trHeight w:val="567" w:hRule="atLeast"/>
          <w:jc w:val="center"/>
        </w:trPr>
        <w:tc>
          <w:tcPr>
            <w:tcW w:w="721" w:type="pct"/>
            <w:gridSpan w:val="2"/>
            <w:tcBorders>
              <w:top w:val="single" w:color="000000" w:sz="4" w:space="0"/>
              <w:left w:val="single" w:color="000000" w:sz="4" w:space="0"/>
              <w:bottom w:val="single" w:color="000000" w:sz="4" w:space="0"/>
              <w:right w:val="single" w:color="000000" w:sz="4" w:space="0"/>
            </w:tcBorders>
            <w:vAlign w:val="center"/>
          </w:tcPr>
          <w:p w14:paraId="793D24B5">
            <w:pPr>
              <w:pStyle w:val="30"/>
              <w:adjustRightInd w:val="0"/>
              <w:snapToGrid w:val="0"/>
              <w:spacing w:line="40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2.2.4（2）</w:t>
            </w:r>
          </w:p>
        </w:tc>
        <w:tc>
          <w:tcPr>
            <w:tcW w:w="1028" w:type="pct"/>
            <w:tcBorders>
              <w:top w:val="single" w:color="000000" w:sz="4" w:space="0"/>
              <w:left w:val="single" w:color="000000" w:sz="4" w:space="0"/>
              <w:bottom w:val="single" w:color="000000" w:sz="4" w:space="0"/>
              <w:right w:val="single" w:color="000000" w:sz="4" w:space="0"/>
            </w:tcBorders>
            <w:vAlign w:val="center"/>
          </w:tcPr>
          <w:p w14:paraId="1D1706E9">
            <w:pPr>
              <w:pStyle w:val="30"/>
              <w:adjustRightInd w:val="0"/>
              <w:snapToGrid w:val="0"/>
              <w:spacing w:line="400" w:lineRule="exact"/>
              <w:ind w:left="42" w:leftChars="20" w:right="42" w:rightChars="20"/>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技术文件（勘察设计方案）</w:t>
            </w:r>
            <w:r>
              <w:rPr>
                <w:rFonts w:hint="eastAsia" w:ascii="宋体" w:hAnsi="宋体" w:eastAsia="宋体" w:cs="宋体"/>
                <w:sz w:val="21"/>
                <w:szCs w:val="21"/>
                <w:lang w:eastAsia="zh-CN"/>
              </w:rPr>
              <w:t>评分标准</w:t>
            </w:r>
          </w:p>
        </w:tc>
        <w:tc>
          <w:tcPr>
            <w:tcW w:w="3249" w:type="pct"/>
            <w:tcBorders>
              <w:top w:val="single" w:color="000000" w:sz="4" w:space="0"/>
              <w:left w:val="single" w:color="000000" w:sz="4" w:space="0"/>
              <w:bottom w:val="single" w:color="000000" w:sz="4" w:space="0"/>
              <w:right w:val="single" w:color="000000" w:sz="4" w:space="0"/>
            </w:tcBorders>
            <w:vAlign w:val="center"/>
          </w:tcPr>
          <w:p w14:paraId="367DF334">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见后附件二</w:t>
            </w:r>
          </w:p>
        </w:tc>
      </w:tr>
    </w:tbl>
    <w:p w14:paraId="4A27064C">
      <w:pPr>
        <w:rPr>
          <w:rFonts w:hint="eastAsia" w:ascii="宋体" w:hAnsi="宋体"/>
          <w:color w:val="000000" w:themeColor="text1"/>
          <w14:textFill>
            <w14:solidFill>
              <w14:schemeClr w14:val="tx1"/>
            </w14:solidFill>
          </w14:textFill>
        </w:rPr>
      </w:pPr>
    </w:p>
    <w:p w14:paraId="2AF0A7EF">
      <w:pPr>
        <w:pStyle w:val="9"/>
        <w:rPr>
          <w:rFonts w:hint="eastAsia"/>
          <w:lang w:eastAsia="zh-CN"/>
        </w:rPr>
        <w:sectPr>
          <w:footerReference r:id="rId8" w:type="default"/>
          <w:pgSz w:w="12240" w:h="15840"/>
          <w:pgMar w:top="1440" w:right="1080" w:bottom="1440" w:left="1080" w:header="0" w:footer="921" w:gutter="0"/>
          <w:cols w:space="720" w:num="1"/>
        </w:sectPr>
      </w:pPr>
    </w:p>
    <w:p w14:paraId="6F3EAD14">
      <w:pPr>
        <w:spacing w:line="360" w:lineRule="auto"/>
        <w:rPr>
          <w:rFonts w:hint="eastAsia" w:ascii="宋体" w:hAnsi="宋体"/>
          <w:b/>
          <w:color w:val="000000" w:themeColor="text1"/>
          <w:sz w:val="28"/>
          <w:szCs w:val="28"/>
          <w:lang w:bidi="ar"/>
          <w14:textFill>
            <w14:solidFill>
              <w14:schemeClr w14:val="tx1"/>
            </w14:solidFill>
          </w14:textFill>
        </w:rPr>
      </w:pPr>
      <w:bookmarkStart w:id="30" w:name="_Toc22908"/>
      <w:r>
        <w:rPr>
          <w:rFonts w:hint="eastAsia" w:ascii="宋体" w:hAnsi="宋体"/>
          <w:b/>
          <w:color w:val="000000" w:themeColor="text1"/>
          <w:sz w:val="28"/>
          <w:szCs w:val="28"/>
          <w:lang w:bidi="ar"/>
          <w14:textFill>
            <w14:solidFill>
              <w14:schemeClr w14:val="tx1"/>
            </w14:solidFill>
          </w14:textFill>
        </w:rPr>
        <w:t>附件一、商务文件（资信业绩）评分表</w:t>
      </w:r>
    </w:p>
    <w:p w14:paraId="19AEB448">
      <w:pPr>
        <w:pStyle w:val="22"/>
        <w:outlineLvl w:val="9"/>
        <w:rPr>
          <w:rFonts w:hint="eastAsia" w:ascii="宋体" w:hAnsi="宋体" w:cs="宋体"/>
          <w:lang w:eastAsia="zh-CN"/>
        </w:rPr>
      </w:pPr>
      <w:bookmarkStart w:id="31" w:name="_Toc4683"/>
      <w:bookmarkStart w:id="32" w:name="_Toc2977"/>
      <w:bookmarkStart w:id="33" w:name="_Toc63065933"/>
      <w:bookmarkStart w:id="34" w:name="_Toc3879"/>
      <w:bookmarkStart w:id="35" w:name="_Toc16527"/>
      <w:bookmarkStart w:id="36" w:name="_Toc23693"/>
      <w:bookmarkStart w:id="37" w:name="_Toc22326"/>
      <w:r>
        <w:rPr>
          <w:rFonts w:hint="eastAsia" w:ascii="宋体" w:hAnsi="宋体" w:cs="宋体"/>
          <w:lang w:eastAsia="zh-CN"/>
        </w:rPr>
        <w:t>商务文件（资信业绩）评分表</w:t>
      </w:r>
    </w:p>
    <w:p w14:paraId="2E4D2B19">
      <w:pPr>
        <w:wordWrap w:val="0"/>
        <w:spacing w:line="276" w:lineRule="auto"/>
        <w:ind w:firstLine="420" w:firstLineChars="200"/>
        <w:rPr>
          <w:rFonts w:hint="eastAsia" w:ascii="宋体" w:hAnsi="宋体" w:cs="宋体"/>
          <w:szCs w:val="21"/>
        </w:r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182"/>
        <w:gridCol w:w="1248"/>
        <w:gridCol w:w="7042"/>
      </w:tblGrid>
      <w:tr w14:paraId="3533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Align w:val="center"/>
          </w:tcPr>
          <w:p w14:paraId="59AE291E">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序号</w:t>
            </w:r>
          </w:p>
        </w:tc>
        <w:tc>
          <w:tcPr>
            <w:tcW w:w="574" w:type="pct"/>
            <w:vAlign w:val="center"/>
          </w:tcPr>
          <w:p w14:paraId="5C9D0D46">
            <w:pPr>
              <w:adjustRightInd w:val="0"/>
              <w:snapToGrid w:val="0"/>
              <w:spacing w:line="400" w:lineRule="exact"/>
              <w:ind w:left="42" w:leftChars="20" w:right="42" w:rightChars="20"/>
              <w:jc w:val="center"/>
              <w:rPr>
                <w:rFonts w:hint="eastAsia" w:ascii="宋体" w:hAnsi="宋体" w:cs="宋体"/>
                <w:szCs w:val="21"/>
              </w:rPr>
            </w:pPr>
            <w:r>
              <w:rPr>
                <w:rFonts w:hint="eastAsia" w:ascii="宋体" w:hAnsi="宋体" w:cs="宋体"/>
                <w:szCs w:val="21"/>
              </w:rPr>
              <w:t>项目</w:t>
            </w:r>
          </w:p>
        </w:tc>
        <w:tc>
          <w:tcPr>
            <w:tcW w:w="606" w:type="pct"/>
            <w:vAlign w:val="center"/>
          </w:tcPr>
          <w:p w14:paraId="3205A248">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分值分配</w:t>
            </w:r>
          </w:p>
        </w:tc>
        <w:tc>
          <w:tcPr>
            <w:tcW w:w="3420" w:type="pct"/>
            <w:vAlign w:val="center"/>
          </w:tcPr>
          <w:p w14:paraId="238BA230">
            <w:pPr>
              <w:adjustRightInd w:val="0"/>
              <w:snapToGrid w:val="0"/>
              <w:spacing w:line="400" w:lineRule="exact"/>
              <w:ind w:left="42" w:leftChars="20" w:right="42" w:rightChars="20"/>
              <w:jc w:val="center"/>
              <w:rPr>
                <w:rFonts w:hint="eastAsia" w:ascii="宋体" w:hAnsi="宋体" w:cs="宋体"/>
                <w:szCs w:val="21"/>
              </w:rPr>
            </w:pPr>
            <w:r>
              <w:rPr>
                <w:rFonts w:hint="eastAsia" w:ascii="宋体" w:hAnsi="宋体" w:cs="宋体"/>
                <w:szCs w:val="21"/>
              </w:rPr>
              <w:t>内     容</w:t>
            </w:r>
          </w:p>
        </w:tc>
      </w:tr>
      <w:tr w14:paraId="2B2B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Align w:val="center"/>
          </w:tcPr>
          <w:p w14:paraId="1815BA9E">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一</w:t>
            </w:r>
          </w:p>
        </w:tc>
        <w:tc>
          <w:tcPr>
            <w:tcW w:w="574" w:type="pct"/>
            <w:vAlign w:val="center"/>
          </w:tcPr>
          <w:p w14:paraId="274A0B8A">
            <w:pPr>
              <w:adjustRightInd w:val="0"/>
              <w:snapToGrid w:val="0"/>
              <w:spacing w:line="400" w:lineRule="exact"/>
              <w:ind w:left="42" w:leftChars="20" w:right="42" w:rightChars="20"/>
              <w:jc w:val="center"/>
              <w:rPr>
                <w:rFonts w:hint="eastAsia" w:ascii="宋体" w:hAnsi="宋体" w:cs="宋体"/>
                <w:szCs w:val="21"/>
              </w:rPr>
            </w:pPr>
            <w:r>
              <w:rPr>
                <w:rFonts w:hint="eastAsia" w:ascii="宋体" w:hAnsi="宋体" w:cs="宋体"/>
                <w:szCs w:val="21"/>
              </w:rPr>
              <w:t>企业类似业绩</w:t>
            </w:r>
          </w:p>
        </w:tc>
        <w:tc>
          <w:tcPr>
            <w:tcW w:w="606" w:type="pct"/>
            <w:vAlign w:val="center"/>
          </w:tcPr>
          <w:p w14:paraId="36B415D5">
            <w:pPr>
              <w:adjustRightInd w:val="0"/>
              <w:snapToGrid w:val="0"/>
              <w:spacing w:line="400" w:lineRule="exact"/>
              <w:ind w:left="42" w:leftChars="20" w:right="42" w:rightChars="20"/>
              <w:jc w:val="center"/>
              <w:rPr>
                <w:rFonts w:hint="eastAsia" w:ascii="宋体" w:hAnsi="宋体" w:cs="宋体"/>
                <w:szCs w:val="21"/>
              </w:rPr>
            </w:pPr>
            <w:r>
              <w:rPr>
                <w:rFonts w:hint="eastAsia" w:ascii="宋体" w:hAnsi="宋体" w:cs="宋体"/>
                <w:szCs w:val="21"/>
              </w:rPr>
              <w:t>[20]</w:t>
            </w:r>
          </w:p>
        </w:tc>
        <w:tc>
          <w:tcPr>
            <w:tcW w:w="3420" w:type="pct"/>
            <w:vAlign w:val="center"/>
          </w:tcPr>
          <w:p w14:paraId="0A756BE6">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投标人（如为联合体，由联合体主办方提供）近5年内（2020年1月1日至今）承接过合同内的设计费金额大于或等于100万元的类似项目设计业绩，每项得4分；本项最多得20分。没有的不得分。</w:t>
            </w:r>
          </w:p>
        </w:tc>
      </w:tr>
      <w:tr w14:paraId="7E9C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Merge w:val="restart"/>
            <w:vAlign w:val="center"/>
          </w:tcPr>
          <w:p w14:paraId="6EDCF273">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二</w:t>
            </w:r>
          </w:p>
        </w:tc>
        <w:tc>
          <w:tcPr>
            <w:tcW w:w="574" w:type="pct"/>
            <w:vMerge w:val="restart"/>
            <w:vAlign w:val="center"/>
          </w:tcPr>
          <w:p w14:paraId="3505FCB0">
            <w:pPr>
              <w:adjustRightInd w:val="0"/>
              <w:snapToGrid w:val="0"/>
              <w:spacing w:line="400" w:lineRule="exact"/>
              <w:ind w:left="42" w:leftChars="20" w:right="42" w:rightChars="20"/>
              <w:jc w:val="center"/>
              <w:rPr>
                <w:rFonts w:hint="eastAsia" w:ascii="宋体" w:hAnsi="宋体" w:cs="宋体"/>
                <w:szCs w:val="21"/>
              </w:rPr>
            </w:pPr>
            <w:r>
              <w:rPr>
                <w:rFonts w:hint="eastAsia" w:ascii="宋体" w:hAnsi="宋体" w:cs="宋体"/>
                <w:szCs w:val="21"/>
              </w:rPr>
              <w:t>人员配备及技术水平</w:t>
            </w:r>
          </w:p>
          <w:p w14:paraId="22C05FD0">
            <w:pPr>
              <w:adjustRightInd w:val="0"/>
              <w:snapToGrid w:val="0"/>
              <w:spacing w:line="400" w:lineRule="exact"/>
              <w:ind w:left="42" w:leftChars="20" w:right="42" w:rightChars="20"/>
              <w:jc w:val="center"/>
              <w:rPr>
                <w:rFonts w:hint="eastAsia" w:ascii="宋体" w:hAnsi="宋体" w:cs="宋体"/>
                <w:szCs w:val="21"/>
              </w:rPr>
            </w:pPr>
          </w:p>
        </w:tc>
        <w:tc>
          <w:tcPr>
            <w:tcW w:w="606" w:type="pct"/>
            <w:vMerge w:val="restart"/>
            <w:vAlign w:val="center"/>
          </w:tcPr>
          <w:p w14:paraId="7A1B4FF6">
            <w:pPr>
              <w:adjustRightInd w:val="0"/>
              <w:snapToGrid w:val="0"/>
              <w:spacing w:line="400" w:lineRule="exact"/>
              <w:ind w:left="42" w:leftChars="20" w:right="42" w:rightChars="20"/>
              <w:jc w:val="center"/>
              <w:rPr>
                <w:rFonts w:hint="eastAsia" w:ascii="宋体" w:hAnsi="宋体" w:cs="宋体"/>
                <w:szCs w:val="21"/>
              </w:rPr>
            </w:pPr>
            <w:r>
              <w:rPr>
                <w:rFonts w:hint="eastAsia" w:ascii="宋体" w:hAnsi="宋体" w:cs="宋体"/>
                <w:szCs w:val="21"/>
              </w:rPr>
              <w:t>[35]</w:t>
            </w:r>
          </w:p>
        </w:tc>
        <w:tc>
          <w:tcPr>
            <w:tcW w:w="3420" w:type="pct"/>
            <w:vAlign w:val="center"/>
          </w:tcPr>
          <w:p w14:paraId="639ABBA3">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1、项目负责人（如为联合体，由联合体主办方提供）设计经历及业务能力：</w:t>
            </w:r>
          </w:p>
          <w:p w14:paraId="4FEAAC91">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（1）具有电气专业（含相近专业）高级或以上技术职称5年或以上，得5分，其他不得分。时间以职称证书的日期为准</w:t>
            </w:r>
          </w:p>
          <w:p w14:paraId="01EB6A75">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（2）近5年内（2020年1月1日至今）作为项目负责人或设计项目负责人主持过类似项目设计业绩的，每项得5分，本小项最高得10分。</w:t>
            </w:r>
          </w:p>
        </w:tc>
      </w:tr>
      <w:tr w14:paraId="647D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Merge w:val="continue"/>
            <w:vAlign w:val="center"/>
          </w:tcPr>
          <w:p w14:paraId="41C95F47">
            <w:pPr>
              <w:adjustRightInd w:val="0"/>
              <w:snapToGrid w:val="0"/>
              <w:spacing w:line="400" w:lineRule="exact"/>
              <w:ind w:left="42" w:leftChars="20" w:right="42" w:rightChars="20"/>
              <w:rPr>
                <w:rFonts w:hint="eastAsia" w:ascii="宋体" w:hAnsi="宋体" w:cs="宋体"/>
                <w:szCs w:val="21"/>
              </w:rPr>
            </w:pPr>
          </w:p>
        </w:tc>
        <w:tc>
          <w:tcPr>
            <w:tcW w:w="574" w:type="pct"/>
            <w:vMerge w:val="continue"/>
            <w:vAlign w:val="center"/>
          </w:tcPr>
          <w:p w14:paraId="7CD78A44">
            <w:pPr>
              <w:adjustRightInd w:val="0"/>
              <w:snapToGrid w:val="0"/>
              <w:spacing w:line="400" w:lineRule="exact"/>
              <w:ind w:left="42" w:leftChars="20" w:right="42" w:rightChars="20"/>
              <w:jc w:val="center"/>
              <w:rPr>
                <w:rFonts w:hint="eastAsia" w:ascii="宋体" w:hAnsi="宋体" w:cs="宋体"/>
                <w:szCs w:val="21"/>
              </w:rPr>
            </w:pPr>
          </w:p>
        </w:tc>
        <w:tc>
          <w:tcPr>
            <w:tcW w:w="606" w:type="pct"/>
            <w:vMerge w:val="continue"/>
            <w:vAlign w:val="center"/>
          </w:tcPr>
          <w:p w14:paraId="0FD8135E">
            <w:pPr>
              <w:adjustRightInd w:val="0"/>
              <w:snapToGrid w:val="0"/>
              <w:spacing w:line="400" w:lineRule="exact"/>
              <w:ind w:left="42" w:leftChars="20" w:right="42" w:rightChars="20"/>
              <w:jc w:val="center"/>
              <w:rPr>
                <w:rFonts w:hint="eastAsia" w:ascii="宋体" w:hAnsi="宋体" w:cs="宋体"/>
                <w:szCs w:val="21"/>
              </w:rPr>
            </w:pPr>
          </w:p>
        </w:tc>
        <w:tc>
          <w:tcPr>
            <w:tcW w:w="3420" w:type="pct"/>
            <w:vAlign w:val="center"/>
          </w:tcPr>
          <w:p w14:paraId="321335D4">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2、各专业负责人（不含项目负责人，如为联合体，可由联合体各方提供）设计经历及业务能力：</w:t>
            </w:r>
          </w:p>
          <w:p w14:paraId="53391B27">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（1）拟投入本项目的各专业负责人全部满足《主要人员投入要求》要求的，得10分。</w:t>
            </w:r>
          </w:p>
          <w:p w14:paraId="4C72D0BA">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（2）每增加1名</w:t>
            </w:r>
            <w:r>
              <w:rPr>
                <w:rFonts w:hint="eastAsia" w:ascii="宋体" w:hAnsi="宋体" w:cs="宋体"/>
                <w:b/>
                <w:bCs/>
                <w:szCs w:val="21"/>
              </w:rPr>
              <w:t>专业负责人</w:t>
            </w:r>
            <w:r>
              <w:rPr>
                <w:rFonts w:hint="eastAsia" w:ascii="宋体" w:hAnsi="宋体" w:cs="宋体"/>
                <w:szCs w:val="21"/>
              </w:rPr>
              <w:t>（以《主要人员投入要求》列明的专业为准）具有相应专业的注册证书或相应专业高级或以上职称的，每人加2分，最高得10分。（各个专业最多计算一人）</w:t>
            </w:r>
          </w:p>
        </w:tc>
      </w:tr>
      <w:tr w14:paraId="6E8D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 w:type="pct"/>
            <w:vMerge w:val="restart"/>
            <w:vAlign w:val="center"/>
          </w:tcPr>
          <w:p w14:paraId="6ED199EC">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szCs w:val="21"/>
              </w:rPr>
              <w:t>三</w:t>
            </w:r>
          </w:p>
        </w:tc>
        <w:tc>
          <w:tcPr>
            <w:tcW w:w="574" w:type="pct"/>
            <w:vMerge w:val="restart"/>
            <w:vAlign w:val="center"/>
          </w:tcPr>
          <w:p w14:paraId="2CC0C1E5">
            <w:pPr>
              <w:adjustRightInd w:val="0"/>
              <w:snapToGrid w:val="0"/>
              <w:spacing w:line="400" w:lineRule="exact"/>
              <w:ind w:left="42" w:leftChars="20" w:right="42" w:rightChars="20"/>
              <w:jc w:val="center"/>
              <w:rPr>
                <w:rFonts w:hint="eastAsia" w:ascii="宋体" w:hAnsi="宋体" w:cs="宋体"/>
                <w:szCs w:val="21"/>
              </w:rPr>
            </w:pPr>
            <w:r>
              <w:rPr>
                <w:rFonts w:hint="eastAsia" w:ascii="宋体" w:hAnsi="宋体" w:cs="宋体"/>
                <w:color w:val="000000"/>
                <w:szCs w:val="21"/>
              </w:rPr>
              <w:t>企业信誉</w:t>
            </w:r>
          </w:p>
        </w:tc>
        <w:tc>
          <w:tcPr>
            <w:tcW w:w="606" w:type="pct"/>
            <w:vMerge w:val="restart"/>
            <w:vAlign w:val="center"/>
          </w:tcPr>
          <w:p w14:paraId="017702CD">
            <w:pPr>
              <w:adjustRightInd w:val="0"/>
              <w:snapToGrid w:val="0"/>
              <w:spacing w:line="400" w:lineRule="exact"/>
              <w:ind w:left="42" w:leftChars="20" w:right="42" w:rightChars="20"/>
              <w:jc w:val="center"/>
              <w:rPr>
                <w:rFonts w:hint="eastAsia" w:ascii="宋体" w:hAnsi="宋体" w:cs="宋体"/>
                <w:szCs w:val="21"/>
              </w:rPr>
            </w:pPr>
            <w:r>
              <w:rPr>
                <w:rFonts w:hint="eastAsia" w:ascii="宋体" w:hAnsi="宋体" w:cs="宋体"/>
                <w:szCs w:val="21"/>
              </w:rPr>
              <w:t>[45]</w:t>
            </w:r>
          </w:p>
        </w:tc>
        <w:tc>
          <w:tcPr>
            <w:tcW w:w="3420" w:type="pct"/>
            <w:vAlign w:val="center"/>
          </w:tcPr>
          <w:p w14:paraId="51CD46CA">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color w:val="000000"/>
                <w:szCs w:val="21"/>
              </w:rPr>
              <w:t>1、投标人</w:t>
            </w:r>
            <w:r>
              <w:rPr>
                <w:rFonts w:hint="eastAsia" w:ascii="宋体" w:hAnsi="宋体" w:cs="宋体"/>
                <w:szCs w:val="21"/>
              </w:rPr>
              <w:t>（若联合体投标，由联合体主办方提供）具备有效的质量管理体系认证证书、环境管理体系认证证书、职业健康安全管理体系认证证书，每项得5分，本小项最高得15分。</w:t>
            </w:r>
          </w:p>
        </w:tc>
      </w:tr>
      <w:tr w14:paraId="7375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99" w:type="pct"/>
            <w:vMerge w:val="continue"/>
            <w:vAlign w:val="center"/>
          </w:tcPr>
          <w:p w14:paraId="791629FA">
            <w:pPr>
              <w:adjustRightInd w:val="0"/>
              <w:snapToGrid w:val="0"/>
              <w:spacing w:line="400" w:lineRule="exact"/>
              <w:ind w:left="42" w:leftChars="20" w:right="42" w:rightChars="20"/>
              <w:rPr>
                <w:rFonts w:hint="eastAsia" w:ascii="宋体" w:hAnsi="宋体" w:cs="宋体"/>
                <w:szCs w:val="21"/>
              </w:rPr>
            </w:pPr>
          </w:p>
        </w:tc>
        <w:tc>
          <w:tcPr>
            <w:tcW w:w="574" w:type="pct"/>
            <w:vMerge w:val="continue"/>
            <w:vAlign w:val="center"/>
          </w:tcPr>
          <w:p w14:paraId="62D75F7B">
            <w:pPr>
              <w:adjustRightInd w:val="0"/>
              <w:snapToGrid w:val="0"/>
              <w:spacing w:line="400" w:lineRule="exact"/>
              <w:ind w:left="42" w:leftChars="20" w:right="42" w:rightChars="20"/>
              <w:jc w:val="center"/>
              <w:rPr>
                <w:rFonts w:hint="eastAsia" w:ascii="宋体" w:hAnsi="宋体" w:cs="宋体"/>
                <w:szCs w:val="21"/>
              </w:rPr>
            </w:pPr>
          </w:p>
        </w:tc>
        <w:tc>
          <w:tcPr>
            <w:tcW w:w="606" w:type="pct"/>
            <w:vMerge w:val="continue"/>
            <w:vAlign w:val="center"/>
          </w:tcPr>
          <w:p w14:paraId="5500999F">
            <w:pPr>
              <w:adjustRightInd w:val="0"/>
              <w:snapToGrid w:val="0"/>
              <w:spacing w:line="400" w:lineRule="exact"/>
              <w:ind w:left="42" w:leftChars="20" w:right="42" w:rightChars="20"/>
              <w:jc w:val="center"/>
              <w:rPr>
                <w:rFonts w:hint="eastAsia" w:ascii="宋体" w:hAnsi="宋体" w:cs="宋体"/>
                <w:szCs w:val="21"/>
              </w:rPr>
            </w:pPr>
          </w:p>
        </w:tc>
        <w:tc>
          <w:tcPr>
            <w:tcW w:w="3420" w:type="pct"/>
            <w:vAlign w:val="center"/>
          </w:tcPr>
          <w:p w14:paraId="7EF1F639">
            <w:pPr>
              <w:adjustRightInd w:val="0"/>
              <w:snapToGrid w:val="0"/>
              <w:spacing w:line="400" w:lineRule="exact"/>
              <w:ind w:left="42" w:leftChars="20" w:right="42" w:rightChars="20"/>
              <w:rPr>
                <w:rFonts w:hint="eastAsia" w:ascii="宋体" w:hAnsi="宋体" w:cs="宋体"/>
                <w:szCs w:val="21"/>
              </w:rPr>
            </w:pPr>
            <w:r>
              <w:rPr>
                <w:rFonts w:hint="eastAsia" w:ascii="宋体" w:hAnsi="宋体" w:cs="宋体"/>
                <w:color w:val="000000"/>
                <w:szCs w:val="21"/>
              </w:rPr>
              <w:t>2、投标人</w:t>
            </w:r>
            <w:r>
              <w:rPr>
                <w:rFonts w:hint="eastAsia" w:ascii="宋体" w:hAnsi="宋体" w:cs="宋体"/>
                <w:szCs w:val="21"/>
              </w:rPr>
              <w:t>（如为联合体，由联合体主办方提供）</w:t>
            </w:r>
            <w:r>
              <w:rPr>
                <w:rFonts w:hint="eastAsia" w:ascii="宋体" w:hAnsi="宋体" w:cs="宋体"/>
                <w:color w:val="000000"/>
                <w:szCs w:val="21"/>
              </w:rPr>
              <w:t>具有有效期内的高新技术企业称号的，得10分；</w:t>
            </w:r>
          </w:p>
        </w:tc>
      </w:tr>
      <w:tr w14:paraId="4E90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99" w:type="pct"/>
            <w:vMerge w:val="continue"/>
            <w:vAlign w:val="center"/>
          </w:tcPr>
          <w:p w14:paraId="0737FF00">
            <w:pPr>
              <w:adjustRightInd w:val="0"/>
              <w:snapToGrid w:val="0"/>
              <w:spacing w:line="400" w:lineRule="exact"/>
              <w:ind w:left="42" w:leftChars="20" w:right="42" w:rightChars="20"/>
              <w:rPr>
                <w:rFonts w:hint="eastAsia" w:ascii="宋体" w:hAnsi="宋体" w:cs="宋体"/>
                <w:szCs w:val="21"/>
              </w:rPr>
            </w:pPr>
          </w:p>
        </w:tc>
        <w:tc>
          <w:tcPr>
            <w:tcW w:w="574" w:type="pct"/>
            <w:vMerge w:val="continue"/>
            <w:vAlign w:val="center"/>
          </w:tcPr>
          <w:p w14:paraId="6CBBD643">
            <w:pPr>
              <w:adjustRightInd w:val="0"/>
              <w:snapToGrid w:val="0"/>
              <w:spacing w:line="400" w:lineRule="exact"/>
              <w:ind w:left="42" w:leftChars="20" w:right="42" w:rightChars="20"/>
              <w:jc w:val="center"/>
              <w:rPr>
                <w:rFonts w:hint="eastAsia" w:ascii="宋体" w:hAnsi="宋体" w:cs="宋体"/>
                <w:szCs w:val="21"/>
              </w:rPr>
            </w:pPr>
          </w:p>
        </w:tc>
        <w:tc>
          <w:tcPr>
            <w:tcW w:w="606" w:type="pct"/>
            <w:vMerge w:val="continue"/>
            <w:vAlign w:val="center"/>
          </w:tcPr>
          <w:p w14:paraId="1EBB8313">
            <w:pPr>
              <w:adjustRightInd w:val="0"/>
              <w:snapToGrid w:val="0"/>
              <w:spacing w:line="400" w:lineRule="exact"/>
              <w:ind w:left="42" w:leftChars="20" w:right="42" w:rightChars="20"/>
              <w:jc w:val="center"/>
              <w:rPr>
                <w:rFonts w:hint="eastAsia" w:ascii="宋体" w:hAnsi="宋体" w:cs="宋体"/>
                <w:szCs w:val="21"/>
              </w:rPr>
            </w:pPr>
          </w:p>
        </w:tc>
        <w:tc>
          <w:tcPr>
            <w:tcW w:w="3420" w:type="pct"/>
            <w:vAlign w:val="center"/>
          </w:tcPr>
          <w:p w14:paraId="6130B790">
            <w:pPr>
              <w:adjustRightInd w:val="0"/>
              <w:snapToGrid w:val="0"/>
              <w:spacing w:line="400" w:lineRule="exact"/>
              <w:ind w:left="42" w:leftChars="20" w:right="42" w:rightChars="20"/>
              <w:rPr>
                <w:rFonts w:hint="eastAsia" w:ascii="宋体" w:hAnsi="宋体" w:cs="宋体"/>
                <w:color w:val="000000"/>
                <w:szCs w:val="21"/>
              </w:rPr>
            </w:pPr>
            <w:r>
              <w:rPr>
                <w:rFonts w:hint="eastAsia" w:ascii="宋体" w:hAnsi="宋体" w:cs="宋体"/>
                <w:color w:val="000000"/>
                <w:szCs w:val="21"/>
              </w:rPr>
              <w:t>3、投标人</w:t>
            </w:r>
            <w:r>
              <w:rPr>
                <w:rFonts w:hint="eastAsia" w:ascii="宋体" w:hAnsi="宋体" w:cs="宋体"/>
                <w:szCs w:val="21"/>
              </w:rPr>
              <w:t>（如为联合体，由联合体主办方提供）</w:t>
            </w:r>
            <w:r>
              <w:rPr>
                <w:rFonts w:hint="eastAsia" w:ascii="宋体" w:hAnsi="宋体" w:cs="宋体"/>
                <w:color w:val="000000"/>
                <w:szCs w:val="21"/>
              </w:rPr>
              <w:t>获得过电力或电气类相关的发明专利或实用新型专利（由国家知识产权局授予的为准）的，每一项得5分，本小项最高得20分。</w:t>
            </w:r>
          </w:p>
        </w:tc>
      </w:tr>
    </w:tbl>
    <w:p w14:paraId="3E12ADCB">
      <w:pPr>
        <w:adjustRightInd w:val="0"/>
        <w:snapToGrid w:val="0"/>
        <w:spacing w:line="400" w:lineRule="exact"/>
        <w:ind w:firstLine="422" w:firstLineChars="200"/>
        <w:rPr>
          <w:rFonts w:hint="eastAsia" w:ascii="宋体" w:hAnsi="宋体" w:cs="宋体"/>
          <w:b/>
          <w:szCs w:val="21"/>
        </w:rPr>
      </w:pPr>
      <w:r>
        <w:rPr>
          <w:rFonts w:hint="eastAsia" w:ascii="宋体" w:hAnsi="宋体" w:cs="宋体"/>
          <w:b/>
          <w:szCs w:val="21"/>
        </w:rPr>
        <w:t>备注：</w:t>
      </w:r>
    </w:p>
    <w:p w14:paraId="7CB3CBFD">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1、类似项目设计业绩是指电力工程设计业绩（含单独招标的设计、勘察设计、勘察设计施工总承包、设计施工总承包、设计采购施工总承包、勘察设计采购施工总承包、工程总承包、施工图设计施工总承包或EPC项目等的设计部分业绩），需同时提供中标通知书（或免招标的相关证明）、合同，时间以合同签订日期为准。</w:t>
      </w:r>
    </w:p>
    <w:p w14:paraId="57C59D06">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2、人员配备及技术水平：</w:t>
      </w:r>
    </w:p>
    <w:p w14:paraId="4F055722">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①拟投入本项目的人员证件按评审要求提供相应证书清晰扫描件以及投标截止时间前近1个月（2025年</w:t>
      </w:r>
      <w:bookmarkStart w:id="77" w:name="_GoBack"/>
      <w:bookmarkEnd w:id="77"/>
      <w:r>
        <w:rPr>
          <w:rFonts w:hint="eastAsia" w:ascii="宋体" w:hAnsi="宋体" w:cs="宋体"/>
          <w:szCs w:val="21"/>
          <w:lang w:val="en-US" w:eastAsia="zh-CN"/>
        </w:rPr>
        <w:t>8</w:t>
      </w:r>
      <w:r>
        <w:rPr>
          <w:rFonts w:hint="eastAsia" w:ascii="宋体" w:hAnsi="宋体" w:cs="宋体"/>
          <w:szCs w:val="21"/>
        </w:rPr>
        <w:t>月）在投标单位购买社保缴纳证明材料（若当地政策允许两个月缴纳一次社保的，可提供2025年</w:t>
      </w:r>
      <w:r>
        <w:rPr>
          <w:rFonts w:hint="eastAsia" w:ascii="宋体" w:hAnsi="宋体" w:cs="宋体"/>
          <w:szCs w:val="21"/>
          <w:lang w:val="en-US" w:eastAsia="zh-CN"/>
        </w:rPr>
        <w:t>7</w:t>
      </w:r>
      <w:r>
        <w:rPr>
          <w:rFonts w:hint="eastAsia" w:ascii="宋体" w:hAnsi="宋体" w:cs="宋体"/>
          <w:szCs w:val="21"/>
        </w:rPr>
        <w:t>月在投标单位购买社保缴纳证明材料，须同时提供允许隔月缴纳社保的相关证明文件；若当地政府部门允许企业缓缴社会保险费且投标人未缴纳的，投标人可提供当地政府部门允许缓缴社保的相关文件作为缴纳社保的证明），并加盖投标单位电子印章。一人多证的，按最高级别仅计取一次得分。所有人员均不得兼任，否则兼任人员不计分。</w:t>
      </w:r>
    </w:p>
    <w:p w14:paraId="7895B4C5">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②项目负责人的类似项目设计业绩需同时提供中标通知书（或免招标的相关证明）、合同，时间以合同签订日期为准。合同上须显示相应人员的姓名方有效。</w:t>
      </w:r>
    </w:p>
    <w:p w14:paraId="123EE626">
      <w:pPr>
        <w:adjustRightInd w:val="0"/>
        <w:snapToGrid w:val="0"/>
        <w:spacing w:line="400" w:lineRule="exact"/>
        <w:ind w:firstLine="420" w:firstLineChars="200"/>
        <w:rPr>
          <w:rFonts w:hint="eastAsia" w:ascii="宋体" w:hAnsi="宋体" w:cs="宋体"/>
          <w:szCs w:val="21"/>
          <w:lang w:val="zh-CN"/>
        </w:rPr>
      </w:pPr>
      <w:r>
        <w:rPr>
          <w:rFonts w:hint="eastAsia" w:ascii="宋体" w:hAnsi="宋体" w:cs="宋体"/>
          <w:szCs w:val="21"/>
        </w:rPr>
        <w:t>③主要人员投入要求</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473"/>
        <w:gridCol w:w="5676"/>
        <w:gridCol w:w="1359"/>
      </w:tblGrid>
      <w:tr w14:paraId="532F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0DEBC108">
            <w:pPr>
              <w:jc w:val="center"/>
              <w:rPr>
                <w:rFonts w:hint="eastAsia" w:ascii="宋体" w:hAnsi="宋体" w:cs="宋体"/>
                <w:szCs w:val="21"/>
              </w:rPr>
            </w:pPr>
            <w:r>
              <w:rPr>
                <w:rFonts w:hint="eastAsia" w:ascii="宋体" w:hAnsi="宋体" w:cs="宋体"/>
                <w:szCs w:val="21"/>
              </w:rPr>
              <w:t>序号</w:t>
            </w:r>
          </w:p>
        </w:tc>
        <w:tc>
          <w:tcPr>
            <w:tcW w:w="1201" w:type="pct"/>
            <w:tcBorders>
              <w:top w:val="single" w:color="auto" w:sz="4" w:space="0"/>
              <w:left w:val="single" w:color="auto" w:sz="4" w:space="0"/>
              <w:bottom w:val="single" w:color="auto" w:sz="4" w:space="0"/>
              <w:right w:val="single" w:color="auto" w:sz="4" w:space="0"/>
            </w:tcBorders>
            <w:vAlign w:val="center"/>
          </w:tcPr>
          <w:p w14:paraId="4F9206E1">
            <w:pPr>
              <w:jc w:val="center"/>
              <w:rPr>
                <w:rFonts w:hint="eastAsia" w:ascii="宋体" w:hAnsi="宋体" w:cs="宋体"/>
                <w:szCs w:val="21"/>
              </w:rPr>
            </w:pPr>
            <w:r>
              <w:rPr>
                <w:rFonts w:hint="eastAsia" w:ascii="宋体" w:hAnsi="宋体" w:cs="宋体"/>
                <w:szCs w:val="21"/>
              </w:rPr>
              <w:t>专业分工</w:t>
            </w:r>
          </w:p>
        </w:tc>
        <w:tc>
          <w:tcPr>
            <w:tcW w:w="2757" w:type="pct"/>
            <w:tcBorders>
              <w:top w:val="single" w:color="auto" w:sz="4" w:space="0"/>
              <w:left w:val="single" w:color="auto" w:sz="4" w:space="0"/>
              <w:bottom w:val="single" w:color="auto" w:sz="4" w:space="0"/>
              <w:right w:val="single" w:color="auto" w:sz="4" w:space="0"/>
            </w:tcBorders>
            <w:vAlign w:val="center"/>
          </w:tcPr>
          <w:p w14:paraId="76F7A1FD">
            <w:pPr>
              <w:jc w:val="center"/>
              <w:rPr>
                <w:rFonts w:hint="eastAsia" w:ascii="宋体" w:hAnsi="宋体" w:cs="宋体"/>
                <w:szCs w:val="21"/>
              </w:rPr>
            </w:pPr>
            <w:r>
              <w:rPr>
                <w:rFonts w:hint="eastAsia" w:ascii="宋体" w:hAnsi="宋体" w:cs="宋体"/>
                <w:szCs w:val="21"/>
              </w:rPr>
              <w:t>专业、职称</w:t>
            </w:r>
          </w:p>
        </w:tc>
        <w:tc>
          <w:tcPr>
            <w:tcW w:w="658" w:type="pct"/>
            <w:tcBorders>
              <w:top w:val="single" w:color="auto" w:sz="4" w:space="0"/>
              <w:left w:val="single" w:color="auto" w:sz="4" w:space="0"/>
              <w:bottom w:val="single" w:color="auto" w:sz="4" w:space="0"/>
              <w:right w:val="single" w:color="auto" w:sz="4" w:space="0"/>
            </w:tcBorders>
            <w:vAlign w:val="center"/>
          </w:tcPr>
          <w:p w14:paraId="10103158">
            <w:pPr>
              <w:jc w:val="center"/>
              <w:rPr>
                <w:rFonts w:hint="eastAsia" w:ascii="宋体" w:hAnsi="宋体" w:cs="宋体"/>
                <w:szCs w:val="21"/>
              </w:rPr>
            </w:pPr>
            <w:r>
              <w:rPr>
                <w:rFonts w:hint="eastAsia" w:ascii="宋体" w:hAnsi="宋体" w:cs="宋体"/>
                <w:szCs w:val="21"/>
              </w:rPr>
              <w:t>最低投入</w:t>
            </w:r>
          </w:p>
          <w:p w14:paraId="190E73E1">
            <w:pPr>
              <w:jc w:val="center"/>
              <w:rPr>
                <w:rFonts w:hint="eastAsia" w:ascii="宋体" w:hAnsi="宋体" w:cs="宋体"/>
                <w:szCs w:val="21"/>
              </w:rPr>
            </w:pPr>
            <w:r>
              <w:rPr>
                <w:rFonts w:hint="eastAsia" w:ascii="宋体" w:hAnsi="宋体" w:cs="宋体"/>
                <w:szCs w:val="21"/>
              </w:rPr>
              <w:t>人数要求</w:t>
            </w:r>
          </w:p>
        </w:tc>
      </w:tr>
      <w:tr w14:paraId="69D2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5FBB934D">
            <w:pPr>
              <w:jc w:val="center"/>
              <w:rPr>
                <w:rFonts w:hint="eastAsia" w:ascii="宋体" w:hAnsi="宋体" w:cs="宋体"/>
                <w:szCs w:val="21"/>
              </w:rPr>
            </w:pPr>
            <w:r>
              <w:rPr>
                <w:rFonts w:hint="eastAsia" w:ascii="宋体" w:hAnsi="宋体" w:cs="宋体"/>
                <w:szCs w:val="21"/>
              </w:rPr>
              <w:t>1</w:t>
            </w:r>
          </w:p>
        </w:tc>
        <w:tc>
          <w:tcPr>
            <w:tcW w:w="1201" w:type="pct"/>
            <w:tcBorders>
              <w:top w:val="single" w:color="auto" w:sz="4" w:space="0"/>
              <w:left w:val="single" w:color="auto" w:sz="4" w:space="0"/>
              <w:bottom w:val="single" w:color="auto" w:sz="4" w:space="0"/>
              <w:right w:val="single" w:color="auto" w:sz="4" w:space="0"/>
            </w:tcBorders>
            <w:vAlign w:val="center"/>
          </w:tcPr>
          <w:p w14:paraId="646CA611">
            <w:pPr>
              <w:jc w:val="center"/>
              <w:rPr>
                <w:rFonts w:hint="eastAsia" w:ascii="宋体" w:hAnsi="宋体" w:cs="宋体"/>
                <w:szCs w:val="21"/>
              </w:rPr>
            </w:pPr>
            <w:r>
              <w:rPr>
                <w:rFonts w:hint="eastAsia" w:ascii="宋体" w:hAnsi="宋体" w:cs="宋体"/>
                <w:szCs w:val="21"/>
              </w:rPr>
              <w:t>项目负责人</w:t>
            </w:r>
          </w:p>
        </w:tc>
        <w:tc>
          <w:tcPr>
            <w:tcW w:w="2757" w:type="pct"/>
            <w:tcBorders>
              <w:top w:val="single" w:color="auto" w:sz="4" w:space="0"/>
              <w:left w:val="single" w:color="auto" w:sz="4" w:space="0"/>
              <w:bottom w:val="single" w:color="auto" w:sz="4" w:space="0"/>
              <w:right w:val="single" w:color="auto" w:sz="4" w:space="0"/>
            </w:tcBorders>
            <w:vAlign w:val="center"/>
          </w:tcPr>
          <w:p w14:paraId="640EEF85">
            <w:pPr>
              <w:ind w:firstLine="420" w:firstLineChars="200"/>
              <w:jc w:val="center"/>
              <w:rPr>
                <w:rFonts w:hint="eastAsia" w:ascii="宋体" w:hAnsi="宋体" w:cs="宋体"/>
                <w:szCs w:val="21"/>
              </w:rPr>
            </w:pPr>
            <w:r>
              <w:rPr>
                <w:rFonts w:hint="eastAsia" w:ascii="宋体" w:hAnsi="宋体" w:cs="宋体"/>
                <w:szCs w:val="21"/>
              </w:rPr>
              <w:t>按招标公告要求</w:t>
            </w:r>
          </w:p>
        </w:tc>
        <w:tc>
          <w:tcPr>
            <w:tcW w:w="658" w:type="pct"/>
            <w:tcBorders>
              <w:top w:val="single" w:color="auto" w:sz="4" w:space="0"/>
              <w:left w:val="single" w:color="auto" w:sz="4" w:space="0"/>
              <w:bottom w:val="single" w:color="auto" w:sz="4" w:space="0"/>
              <w:right w:val="single" w:color="auto" w:sz="4" w:space="0"/>
            </w:tcBorders>
            <w:vAlign w:val="center"/>
          </w:tcPr>
          <w:p w14:paraId="7A127E46">
            <w:pPr>
              <w:jc w:val="center"/>
              <w:rPr>
                <w:rFonts w:hint="eastAsia" w:ascii="宋体" w:hAnsi="宋体" w:cs="宋体"/>
                <w:szCs w:val="21"/>
              </w:rPr>
            </w:pPr>
            <w:r>
              <w:rPr>
                <w:rFonts w:hint="eastAsia" w:ascii="宋体" w:hAnsi="宋体" w:cs="宋体"/>
                <w:szCs w:val="21"/>
              </w:rPr>
              <w:t>1</w:t>
            </w:r>
          </w:p>
        </w:tc>
      </w:tr>
      <w:tr w14:paraId="52F5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9967BA8">
            <w:pPr>
              <w:widowControl/>
              <w:jc w:val="center"/>
              <w:rPr>
                <w:rFonts w:hint="eastAsia" w:ascii="宋体" w:hAnsi="宋体" w:cs="宋体"/>
                <w:szCs w:val="21"/>
              </w:rPr>
            </w:pPr>
            <w:r>
              <w:rPr>
                <w:rFonts w:hint="eastAsia" w:ascii="宋体" w:hAnsi="宋体" w:cs="宋体"/>
                <w:b/>
                <w:bCs/>
                <w:szCs w:val="21"/>
              </w:rPr>
              <w:t>一、设计专业负责人</w:t>
            </w:r>
          </w:p>
        </w:tc>
      </w:tr>
      <w:tr w14:paraId="6DD4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520CEAD7">
            <w:pPr>
              <w:jc w:val="center"/>
              <w:rPr>
                <w:rFonts w:hint="eastAsia" w:ascii="宋体" w:hAnsi="宋体" w:cs="宋体"/>
                <w:szCs w:val="21"/>
              </w:rPr>
            </w:pPr>
            <w:r>
              <w:rPr>
                <w:rFonts w:hint="eastAsia" w:ascii="宋体" w:hAnsi="宋体" w:cs="宋体"/>
                <w:szCs w:val="21"/>
              </w:rPr>
              <w:t>2</w:t>
            </w:r>
          </w:p>
        </w:tc>
        <w:tc>
          <w:tcPr>
            <w:tcW w:w="1201" w:type="pct"/>
            <w:tcBorders>
              <w:top w:val="single" w:color="auto" w:sz="4" w:space="0"/>
              <w:left w:val="single" w:color="auto" w:sz="4" w:space="0"/>
              <w:bottom w:val="single" w:color="auto" w:sz="4" w:space="0"/>
              <w:right w:val="single" w:color="auto" w:sz="4" w:space="0"/>
            </w:tcBorders>
            <w:vAlign w:val="center"/>
          </w:tcPr>
          <w:p w14:paraId="01DDBCD5">
            <w:pPr>
              <w:jc w:val="center"/>
              <w:rPr>
                <w:rFonts w:hint="eastAsia" w:ascii="宋体" w:hAnsi="宋体" w:cs="宋体"/>
                <w:szCs w:val="21"/>
              </w:rPr>
            </w:pPr>
            <w:r>
              <w:rPr>
                <w:rFonts w:hint="eastAsia" w:ascii="宋体" w:hAnsi="宋体" w:cs="宋体"/>
                <w:szCs w:val="21"/>
              </w:rPr>
              <w:t>电气专业负责人</w:t>
            </w:r>
          </w:p>
        </w:tc>
        <w:tc>
          <w:tcPr>
            <w:tcW w:w="2757" w:type="pct"/>
            <w:tcBorders>
              <w:top w:val="single" w:color="auto" w:sz="4" w:space="0"/>
              <w:left w:val="single" w:color="auto" w:sz="4" w:space="0"/>
              <w:bottom w:val="single" w:color="auto" w:sz="4" w:space="0"/>
              <w:right w:val="single" w:color="auto" w:sz="4" w:space="0"/>
            </w:tcBorders>
            <w:vAlign w:val="center"/>
          </w:tcPr>
          <w:p w14:paraId="736F8A76">
            <w:pPr>
              <w:ind w:firstLine="420" w:firstLineChars="200"/>
              <w:jc w:val="center"/>
              <w:rPr>
                <w:rFonts w:hint="eastAsia" w:ascii="宋体" w:hAnsi="宋体" w:cs="宋体"/>
                <w:szCs w:val="21"/>
              </w:rPr>
            </w:pPr>
            <w:r>
              <w:rPr>
                <w:rFonts w:hint="eastAsia" w:ascii="宋体" w:hAnsi="宋体" w:cs="宋体"/>
                <w:szCs w:val="21"/>
              </w:rPr>
              <w:t>注册电气工程师或电气相关专业高级（或以上）职称</w:t>
            </w:r>
          </w:p>
        </w:tc>
        <w:tc>
          <w:tcPr>
            <w:tcW w:w="658" w:type="pct"/>
            <w:tcBorders>
              <w:top w:val="single" w:color="auto" w:sz="4" w:space="0"/>
              <w:left w:val="single" w:color="auto" w:sz="4" w:space="0"/>
              <w:bottom w:val="single" w:color="auto" w:sz="4" w:space="0"/>
              <w:right w:val="single" w:color="auto" w:sz="4" w:space="0"/>
            </w:tcBorders>
            <w:vAlign w:val="center"/>
          </w:tcPr>
          <w:p w14:paraId="7D9548C9">
            <w:pPr>
              <w:jc w:val="center"/>
              <w:rPr>
                <w:rFonts w:hint="eastAsia" w:ascii="宋体" w:hAnsi="宋体" w:cs="宋体"/>
                <w:szCs w:val="21"/>
              </w:rPr>
            </w:pPr>
            <w:r>
              <w:rPr>
                <w:rFonts w:hint="eastAsia" w:ascii="宋体" w:hAnsi="宋体" w:cs="宋体"/>
                <w:szCs w:val="21"/>
              </w:rPr>
              <w:t>1</w:t>
            </w:r>
          </w:p>
        </w:tc>
      </w:tr>
      <w:tr w14:paraId="638F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58F1B88F">
            <w:pPr>
              <w:jc w:val="center"/>
              <w:rPr>
                <w:rFonts w:hint="eastAsia" w:ascii="宋体" w:hAnsi="宋体" w:cs="宋体"/>
                <w:szCs w:val="21"/>
              </w:rPr>
            </w:pPr>
            <w:r>
              <w:rPr>
                <w:rFonts w:hint="eastAsia" w:ascii="宋体" w:hAnsi="宋体" w:cs="宋体"/>
                <w:szCs w:val="21"/>
              </w:rPr>
              <w:t>3</w:t>
            </w:r>
          </w:p>
        </w:tc>
        <w:tc>
          <w:tcPr>
            <w:tcW w:w="1201" w:type="pct"/>
            <w:tcBorders>
              <w:top w:val="single" w:color="auto" w:sz="4" w:space="0"/>
              <w:left w:val="single" w:color="auto" w:sz="4" w:space="0"/>
              <w:bottom w:val="single" w:color="auto" w:sz="4" w:space="0"/>
              <w:right w:val="single" w:color="auto" w:sz="4" w:space="0"/>
            </w:tcBorders>
            <w:vAlign w:val="center"/>
          </w:tcPr>
          <w:p w14:paraId="5321C92D">
            <w:pPr>
              <w:jc w:val="center"/>
              <w:rPr>
                <w:rFonts w:hint="eastAsia" w:ascii="宋体" w:hAnsi="宋体" w:cs="宋体"/>
                <w:szCs w:val="21"/>
              </w:rPr>
            </w:pPr>
            <w:r>
              <w:rPr>
                <w:rFonts w:hint="eastAsia" w:ascii="宋体" w:hAnsi="宋体" w:cs="宋体"/>
                <w:szCs w:val="21"/>
              </w:rPr>
              <w:t>造价专业负责人</w:t>
            </w:r>
          </w:p>
        </w:tc>
        <w:tc>
          <w:tcPr>
            <w:tcW w:w="2757" w:type="pct"/>
            <w:tcBorders>
              <w:top w:val="single" w:color="auto" w:sz="4" w:space="0"/>
              <w:left w:val="single" w:color="auto" w:sz="4" w:space="0"/>
              <w:bottom w:val="single" w:color="auto" w:sz="4" w:space="0"/>
              <w:right w:val="single" w:color="auto" w:sz="4" w:space="0"/>
            </w:tcBorders>
            <w:vAlign w:val="center"/>
          </w:tcPr>
          <w:p w14:paraId="71ECDCB2">
            <w:pPr>
              <w:ind w:firstLine="420" w:firstLineChars="200"/>
              <w:jc w:val="center"/>
              <w:rPr>
                <w:rFonts w:hint="eastAsia" w:ascii="宋体" w:hAnsi="宋体" w:cs="宋体"/>
                <w:szCs w:val="21"/>
              </w:rPr>
            </w:pPr>
            <w:r>
              <w:rPr>
                <w:rFonts w:hint="eastAsia" w:ascii="宋体" w:hAnsi="宋体" w:cs="宋体"/>
                <w:szCs w:val="21"/>
              </w:rPr>
              <w:t>注册造价工程师（或一级注册造价工程师）或造价相关专业高级（或以上）职称</w:t>
            </w:r>
          </w:p>
        </w:tc>
        <w:tc>
          <w:tcPr>
            <w:tcW w:w="658" w:type="pct"/>
            <w:tcBorders>
              <w:top w:val="single" w:color="auto" w:sz="4" w:space="0"/>
              <w:left w:val="single" w:color="auto" w:sz="4" w:space="0"/>
              <w:bottom w:val="single" w:color="auto" w:sz="4" w:space="0"/>
              <w:right w:val="single" w:color="auto" w:sz="4" w:space="0"/>
            </w:tcBorders>
            <w:vAlign w:val="center"/>
          </w:tcPr>
          <w:p w14:paraId="28CA43C3">
            <w:pPr>
              <w:jc w:val="center"/>
              <w:rPr>
                <w:rFonts w:hint="eastAsia" w:ascii="宋体" w:hAnsi="宋体" w:cs="宋体"/>
                <w:szCs w:val="21"/>
              </w:rPr>
            </w:pPr>
            <w:r>
              <w:rPr>
                <w:rFonts w:hint="eastAsia" w:ascii="宋体" w:hAnsi="宋体" w:cs="宋体"/>
                <w:szCs w:val="21"/>
              </w:rPr>
              <w:t>1</w:t>
            </w:r>
          </w:p>
        </w:tc>
      </w:tr>
      <w:tr w14:paraId="749D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5C7AD362">
            <w:pPr>
              <w:jc w:val="center"/>
              <w:rPr>
                <w:rFonts w:hint="eastAsia" w:ascii="宋体" w:hAnsi="宋体" w:cs="宋体"/>
                <w:szCs w:val="21"/>
              </w:rPr>
            </w:pPr>
            <w:r>
              <w:rPr>
                <w:rFonts w:hint="eastAsia" w:ascii="宋体" w:hAnsi="宋体" w:cs="宋体"/>
                <w:szCs w:val="21"/>
              </w:rPr>
              <w:t>4</w:t>
            </w:r>
          </w:p>
        </w:tc>
        <w:tc>
          <w:tcPr>
            <w:tcW w:w="1201" w:type="pct"/>
            <w:tcBorders>
              <w:top w:val="single" w:color="auto" w:sz="4" w:space="0"/>
              <w:left w:val="single" w:color="auto" w:sz="4" w:space="0"/>
              <w:bottom w:val="single" w:color="auto" w:sz="4" w:space="0"/>
              <w:right w:val="single" w:color="auto" w:sz="4" w:space="0"/>
            </w:tcBorders>
            <w:vAlign w:val="center"/>
          </w:tcPr>
          <w:p w14:paraId="7B7505FF">
            <w:pPr>
              <w:jc w:val="center"/>
              <w:rPr>
                <w:rFonts w:hint="eastAsia" w:ascii="宋体" w:hAnsi="宋体" w:cs="宋体"/>
                <w:szCs w:val="21"/>
              </w:rPr>
            </w:pPr>
            <w:r>
              <w:rPr>
                <w:rFonts w:hint="eastAsia" w:ascii="宋体" w:hAnsi="宋体" w:cs="宋体"/>
                <w:szCs w:val="21"/>
              </w:rPr>
              <w:t>报建负责人</w:t>
            </w:r>
          </w:p>
        </w:tc>
        <w:tc>
          <w:tcPr>
            <w:tcW w:w="2757" w:type="pct"/>
            <w:tcBorders>
              <w:top w:val="single" w:color="auto" w:sz="4" w:space="0"/>
              <w:left w:val="single" w:color="auto" w:sz="4" w:space="0"/>
              <w:bottom w:val="single" w:color="auto" w:sz="4" w:space="0"/>
              <w:right w:val="single" w:color="auto" w:sz="4" w:space="0"/>
            </w:tcBorders>
            <w:vAlign w:val="center"/>
          </w:tcPr>
          <w:p w14:paraId="51ECD8F6">
            <w:pPr>
              <w:ind w:firstLine="420" w:firstLineChars="200"/>
              <w:jc w:val="center"/>
              <w:rPr>
                <w:rFonts w:hint="eastAsia" w:ascii="宋体" w:hAnsi="宋体" w:cs="宋体"/>
                <w:szCs w:val="21"/>
              </w:rPr>
            </w:pPr>
            <w:r>
              <w:rPr>
                <w:rFonts w:hint="eastAsia" w:ascii="宋体" w:hAnsi="宋体" w:cs="宋体"/>
                <w:iCs/>
                <w:szCs w:val="21"/>
              </w:rPr>
              <w:t>工程相关专业</w:t>
            </w:r>
            <w:r>
              <w:rPr>
                <w:rFonts w:hint="eastAsia" w:ascii="宋体" w:hAnsi="宋体" w:cs="宋体"/>
                <w:szCs w:val="21"/>
              </w:rPr>
              <w:t>高级（或以上）职称</w:t>
            </w:r>
          </w:p>
        </w:tc>
        <w:tc>
          <w:tcPr>
            <w:tcW w:w="658" w:type="pct"/>
            <w:tcBorders>
              <w:top w:val="single" w:color="auto" w:sz="4" w:space="0"/>
              <w:left w:val="single" w:color="auto" w:sz="4" w:space="0"/>
              <w:bottom w:val="single" w:color="auto" w:sz="4" w:space="0"/>
              <w:right w:val="single" w:color="auto" w:sz="4" w:space="0"/>
            </w:tcBorders>
            <w:vAlign w:val="center"/>
          </w:tcPr>
          <w:p w14:paraId="197673E0">
            <w:pPr>
              <w:jc w:val="center"/>
              <w:rPr>
                <w:rFonts w:hint="eastAsia" w:ascii="宋体" w:hAnsi="宋体" w:cs="宋体"/>
                <w:szCs w:val="21"/>
              </w:rPr>
            </w:pPr>
            <w:r>
              <w:rPr>
                <w:rFonts w:hint="eastAsia" w:ascii="宋体" w:hAnsi="宋体" w:cs="宋体"/>
                <w:szCs w:val="21"/>
              </w:rPr>
              <w:t>1</w:t>
            </w:r>
          </w:p>
        </w:tc>
      </w:tr>
      <w:tr w14:paraId="3C24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0995F846">
            <w:pPr>
              <w:widowControl/>
              <w:jc w:val="center"/>
              <w:rPr>
                <w:rFonts w:hint="eastAsia" w:ascii="宋体" w:hAnsi="宋体" w:cs="宋体"/>
                <w:szCs w:val="21"/>
              </w:rPr>
            </w:pPr>
            <w:r>
              <w:rPr>
                <w:rFonts w:hint="eastAsia" w:ascii="宋体" w:hAnsi="宋体" w:cs="宋体"/>
                <w:b/>
                <w:bCs/>
                <w:szCs w:val="21"/>
              </w:rPr>
              <w:t>二、勘察专业负责人</w:t>
            </w:r>
          </w:p>
        </w:tc>
      </w:tr>
      <w:tr w14:paraId="26F2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543B6AFA">
            <w:pPr>
              <w:jc w:val="center"/>
              <w:rPr>
                <w:rFonts w:hint="eastAsia" w:ascii="宋体" w:hAnsi="宋体" w:cs="宋体"/>
                <w:szCs w:val="21"/>
              </w:rPr>
            </w:pPr>
            <w:r>
              <w:rPr>
                <w:rFonts w:hint="eastAsia" w:ascii="宋体" w:hAnsi="宋体" w:cs="宋体"/>
                <w:szCs w:val="21"/>
              </w:rPr>
              <w:t>5</w:t>
            </w:r>
          </w:p>
        </w:tc>
        <w:tc>
          <w:tcPr>
            <w:tcW w:w="1201" w:type="pct"/>
            <w:tcBorders>
              <w:top w:val="single" w:color="auto" w:sz="4" w:space="0"/>
              <w:left w:val="single" w:color="auto" w:sz="4" w:space="0"/>
              <w:bottom w:val="single" w:color="auto" w:sz="4" w:space="0"/>
              <w:right w:val="single" w:color="auto" w:sz="4" w:space="0"/>
            </w:tcBorders>
            <w:vAlign w:val="center"/>
          </w:tcPr>
          <w:p w14:paraId="02E35EDC">
            <w:pPr>
              <w:jc w:val="center"/>
              <w:rPr>
                <w:rFonts w:hint="eastAsia" w:ascii="宋体" w:hAnsi="宋体" w:cs="宋体"/>
                <w:szCs w:val="21"/>
              </w:rPr>
            </w:pPr>
            <w:r>
              <w:rPr>
                <w:rFonts w:hint="eastAsia" w:ascii="宋体" w:hAnsi="宋体" w:cs="宋体"/>
                <w:szCs w:val="21"/>
              </w:rPr>
              <w:t>勘察专业负责人</w:t>
            </w:r>
          </w:p>
        </w:tc>
        <w:tc>
          <w:tcPr>
            <w:tcW w:w="2757" w:type="pct"/>
            <w:tcBorders>
              <w:top w:val="single" w:color="auto" w:sz="4" w:space="0"/>
              <w:left w:val="single" w:color="auto" w:sz="4" w:space="0"/>
              <w:bottom w:val="single" w:color="auto" w:sz="4" w:space="0"/>
              <w:right w:val="single" w:color="auto" w:sz="4" w:space="0"/>
            </w:tcBorders>
            <w:vAlign w:val="center"/>
          </w:tcPr>
          <w:p w14:paraId="3DFBD719">
            <w:pPr>
              <w:ind w:firstLine="420" w:firstLineChars="200"/>
              <w:jc w:val="center"/>
              <w:rPr>
                <w:rFonts w:hint="eastAsia" w:ascii="宋体" w:hAnsi="宋体" w:cs="宋体"/>
                <w:szCs w:val="21"/>
              </w:rPr>
            </w:pPr>
            <w:r>
              <w:rPr>
                <w:rFonts w:hint="eastAsia" w:ascii="宋体" w:hAnsi="宋体" w:cs="宋体"/>
                <w:szCs w:val="21"/>
              </w:rPr>
              <w:t>注册岩土工程师或岩土相关专业高级（或以上）职称</w:t>
            </w:r>
          </w:p>
        </w:tc>
        <w:tc>
          <w:tcPr>
            <w:tcW w:w="658" w:type="pct"/>
            <w:tcBorders>
              <w:top w:val="single" w:color="auto" w:sz="4" w:space="0"/>
              <w:left w:val="single" w:color="auto" w:sz="4" w:space="0"/>
              <w:bottom w:val="single" w:color="auto" w:sz="4" w:space="0"/>
              <w:right w:val="single" w:color="auto" w:sz="4" w:space="0"/>
            </w:tcBorders>
            <w:vAlign w:val="center"/>
          </w:tcPr>
          <w:p w14:paraId="139E580E">
            <w:pPr>
              <w:jc w:val="center"/>
              <w:rPr>
                <w:rFonts w:hint="eastAsia" w:ascii="宋体" w:hAnsi="宋体" w:cs="宋体"/>
                <w:szCs w:val="21"/>
              </w:rPr>
            </w:pPr>
            <w:r>
              <w:rPr>
                <w:rFonts w:hint="eastAsia" w:ascii="宋体" w:hAnsi="宋体" w:cs="宋体"/>
                <w:szCs w:val="21"/>
              </w:rPr>
              <w:t>1</w:t>
            </w:r>
          </w:p>
        </w:tc>
      </w:tr>
      <w:tr w14:paraId="4DDC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036D10CC">
            <w:pPr>
              <w:jc w:val="center"/>
              <w:rPr>
                <w:rFonts w:hint="eastAsia" w:ascii="宋体" w:hAnsi="宋体" w:cs="宋体"/>
                <w:szCs w:val="21"/>
              </w:rPr>
            </w:pPr>
            <w:r>
              <w:rPr>
                <w:rFonts w:hint="eastAsia" w:ascii="宋体" w:hAnsi="宋体" w:cs="宋体"/>
                <w:szCs w:val="21"/>
              </w:rPr>
              <w:t>6</w:t>
            </w:r>
          </w:p>
        </w:tc>
        <w:tc>
          <w:tcPr>
            <w:tcW w:w="1201" w:type="pct"/>
            <w:tcBorders>
              <w:top w:val="single" w:color="auto" w:sz="4" w:space="0"/>
              <w:left w:val="single" w:color="auto" w:sz="4" w:space="0"/>
              <w:bottom w:val="single" w:color="auto" w:sz="4" w:space="0"/>
              <w:right w:val="single" w:color="auto" w:sz="4" w:space="0"/>
            </w:tcBorders>
            <w:vAlign w:val="center"/>
          </w:tcPr>
          <w:p w14:paraId="02D458A2">
            <w:pPr>
              <w:jc w:val="center"/>
              <w:rPr>
                <w:rFonts w:hint="eastAsia" w:ascii="宋体" w:hAnsi="宋体" w:cs="宋体"/>
                <w:szCs w:val="21"/>
              </w:rPr>
            </w:pPr>
            <w:r>
              <w:rPr>
                <w:rFonts w:hint="eastAsia" w:ascii="宋体" w:hAnsi="宋体" w:cs="宋体"/>
                <w:szCs w:val="21"/>
              </w:rPr>
              <w:t>勘察现场配合人</w:t>
            </w:r>
          </w:p>
        </w:tc>
        <w:tc>
          <w:tcPr>
            <w:tcW w:w="2757" w:type="pct"/>
            <w:tcBorders>
              <w:top w:val="single" w:color="auto" w:sz="4" w:space="0"/>
              <w:left w:val="single" w:color="auto" w:sz="4" w:space="0"/>
              <w:bottom w:val="single" w:color="auto" w:sz="4" w:space="0"/>
              <w:right w:val="single" w:color="auto" w:sz="4" w:space="0"/>
            </w:tcBorders>
            <w:vAlign w:val="center"/>
          </w:tcPr>
          <w:p w14:paraId="3F51A6D2">
            <w:pPr>
              <w:ind w:firstLine="420" w:firstLineChars="200"/>
              <w:jc w:val="center"/>
              <w:rPr>
                <w:rFonts w:hint="eastAsia" w:ascii="宋体" w:hAnsi="宋体" w:cs="宋体"/>
                <w:szCs w:val="21"/>
              </w:rPr>
            </w:pPr>
            <w:r>
              <w:rPr>
                <w:rFonts w:hint="eastAsia" w:ascii="宋体" w:hAnsi="宋体" w:cs="宋体"/>
                <w:szCs w:val="21"/>
              </w:rPr>
              <w:t>注册岩土工程师或工程类相关专业中级（或以上）职称或工作经历5年或以上（时间以大专或以上毕业证的日期为准）</w:t>
            </w:r>
          </w:p>
        </w:tc>
        <w:tc>
          <w:tcPr>
            <w:tcW w:w="658" w:type="pct"/>
            <w:tcBorders>
              <w:top w:val="single" w:color="auto" w:sz="4" w:space="0"/>
              <w:left w:val="single" w:color="auto" w:sz="4" w:space="0"/>
              <w:bottom w:val="single" w:color="auto" w:sz="4" w:space="0"/>
              <w:right w:val="single" w:color="auto" w:sz="4" w:space="0"/>
            </w:tcBorders>
            <w:vAlign w:val="center"/>
          </w:tcPr>
          <w:p w14:paraId="78AD72CD">
            <w:pPr>
              <w:jc w:val="center"/>
              <w:rPr>
                <w:rFonts w:hint="eastAsia" w:ascii="宋体" w:hAnsi="宋体" w:cs="宋体"/>
                <w:szCs w:val="21"/>
              </w:rPr>
            </w:pPr>
            <w:r>
              <w:rPr>
                <w:rFonts w:hint="eastAsia" w:ascii="宋体" w:hAnsi="宋体" w:cs="宋体"/>
                <w:szCs w:val="21"/>
              </w:rPr>
              <w:t>1</w:t>
            </w:r>
          </w:p>
        </w:tc>
      </w:tr>
    </w:tbl>
    <w:p w14:paraId="251B999A">
      <w:pPr>
        <w:numPr>
          <w:ilvl w:val="255"/>
          <w:numId w:val="0"/>
        </w:num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4、企业管理体系认证：提供有效期内的相关认证证书扫描件及在全国认证认可信息公共服务平台网站（http://cx.cnca.cn/CertECloud/index/index/page）的查询截图作为评审依据，没有提供或提供不完整的不得分。</w:t>
      </w:r>
    </w:p>
    <w:p w14:paraId="2330286A">
      <w:pPr>
        <w:numPr>
          <w:ilvl w:val="255"/>
          <w:numId w:val="0"/>
        </w:num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高新技术企业需提供在有效期内的证书扫描件并加盖单位电子印章。</w:t>
      </w:r>
    </w:p>
    <w:p w14:paraId="5F979E09">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发明专利或实用新型专利需提供证书扫描件并加盖单位电子印章。</w:t>
      </w:r>
    </w:p>
    <w:p w14:paraId="22AAE8D3">
      <w:pPr>
        <w:pStyle w:val="13"/>
        <w:autoSpaceDE/>
        <w:autoSpaceDN/>
        <w:snapToGrid w:val="0"/>
        <w:spacing w:line="400" w:lineRule="exact"/>
        <w:ind w:firstLine="420" w:firstLineChars="200"/>
        <w:rPr>
          <w:rFonts w:hint="eastAsia" w:hAnsi="宋体"/>
          <w:color w:val="auto"/>
          <w:sz w:val="21"/>
          <w:szCs w:val="21"/>
          <w:lang w:val="zh-CN"/>
        </w:rPr>
      </w:pPr>
      <w:r>
        <w:rPr>
          <w:rFonts w:hint="eastAsia" w:hAnsi="宋体"/>
          <w:color w:val="auto"/>
          <w:sz w:val="21"/>
          <w:szCs w:val="21"/>
        </w:rPr>
        <w:t>5</w:t>
      </w:r>
      <w:r>
        <w:rPr>
          <w:rFonts w:hint="eastAsia" w:hAnsi="宋体"/>
          <w:color w:val="auto"/>
          <w:sz w:val="21"/>
          <w:szCs w:val="21"/>
          <w:lang w:val="zh-CN"/>
        </w:rPr>
        <w:t>、本表按百分制评分，评标委员会专家评出各投标人资信文件的分数，去掉一个最高值和一个最低值后计取算术平均分，得出每个投标人资信文件得分，分数出现小数点，保留小数点后二位，第三位小数四舍五入。</w:t>
      </w:r>
    </w:p>
    <w:bookmarkEnd w:id="31"/>
    <w:bookmarkEnd w:id="32"/>
    <w:bookmarkEnd w:id="33"/>
    <w:bookmarkEnd w:id="34"/>
    <w:bookmarkEnd w:id="35"/>
    <w:bookmarkEnd w:id="36"/>
    <w:bookmarkEnd w:id="37"/>
    <w:p w14:paraId="1A3D0F3D">
      <w:pPr>
        <w:rPr>
          <w:rFonts w:hint="eastAsia" w:ascii="宋体" w:hAnsi="宋体"/>
          <w:b/>
          <w:color w:val="000000" w:themeColor="text1"/>
          <w:sz w:val="28"/>
          <w:szCs w:val="28"/>
          <w:lang w:bidi="ar"/>
          <w14:textFill>
            <w14:solidFill>
              <w14:schemeClr w14:val="tx1"/>
            </w14:solidFill>
          </w14:textFill>
        </w:rPr>
      </w:pPr>
      <w:r>
        <w:rPr>
          <w:rFonts w:hint="eastAsia" w:ascii="宋体" w:hAnsi="宋体"/>
          <w:b/>
          <w:color w:val="000000" w:themeColor="text1"/>
          <w:sz w:val="28"/>
          <w:szCs w:val="28"/>
          <w:lang w:bidi="ar"/>
          <w14:textFill>
            <w14:solidFill>
              <w14:schemeClr w14:val="tx1"/>
            </w14:solidFill>
          </w14:textFill>
        </w:rPr>
        <w:br w:type="page"/>
      </w:r>
    </w:p>
    <w:p w14:paraId="3E433956">
      <w:pPr>
        <w:spacing w:line="360" w:lineRule="auto"/>
        <w:outlineLvl w:val="1"/>
        <w:rPr>
          <w:rFonts w:hint="eastAsia" w:ascii="宋体" w:hAnsi="宋体" w:cs="宋体"/>
          <w:sz w:val="24"/>
          <w:szCs w:val="21"/>
        </w:rPr>
      </w:pPr>
      <w:bookmarkStart w:id="38" w:name="_Toc4945"/>
      <w:r>
        <w:rPr>
          <w:rFonts w:hint="eastAsia" w:ascii="宋体" w:hAnsi="宋体"/>
          <w:b/>
          <w:color w:val="000000" w:themeColor="text1"/>
          <w:sz w:val="28"/>
          <w:szCs w:val="28"/>
          <w:lang w:bidi="ar"/>
          <w14:textFill>
            <w14:solidFill>
              <w14:schemeClr w14:val="tx1"/>
            </w14:solidFill>
          </w14:textFill>
        </w:rPr>
        <w:t>附件二、</w:t>
      </w:r>
      <w:r>
        <w:rPr>
          <w:rFonts w:hint="eastAsia" w:ascii="宋体" w:hAnsi="宋体" w:cs="宋体"/>
          <w:b/>
          <w:bCs/>
          <w:sz w:val="24"/>
          <w:szCs w:val="21"/>
        </w:rPr>
        <w:t>技术文件（勘察设计方案）评分表</w:t>
      </w:r>
      <w:bookmarkEnd w:id="38"/>
    </w:p>
    <w:p w14:paraId="34142EBF">
      <w:pPr>
        <w:pStyle w:val="22"/>
        <w:outlineLvl w:val="9"/>
        <w:rPr>
          <w:rFonts w:hint="eastAsia" w:ascii="宋体" w:hAnsi="宋体" w:cs="宋体"/>
          <w:lang w:eastAsia="zh-CN"/>
        </w:rPr>
      </w:pPr>
      <w:r>
        <w:rPr>
          <w:rFonts w:hint="eastAsia" w:ascii="宋体" w:hAnsi="宋体" w:cs="宋体"/>
          <w:lang w:eastAsia="zh-CN"/>
        </w:rPr>
        <w:t>技术文件（勘察设计方案）评分表</w:t>
      </w:r>
    </w:p>
    <w:p w14:paraId="76D6968F">
      <w:pPr>
        <w:rPr>
          <w:rFonts w:hint="eastAsia" w:ascii="宋体" w:hAnsi="宋体" w:cs="宋体"/>
          <w:szCs w:val="21"/>
        </w:rPr>
      </w:pPr>
      <w:r>
        <w:rPr>
          <w:rFonts w:hint="eastAsia" w:ascii="宋体" w:hAnsi="宋体" w:cs="宋体"/>
          <w:szCs w:val="21"/>
        </w:rPr>
        <w:t>项目名称：</w:t>
      </w:r>
    </w:p>
    <w:tbl>
      <w:tblPr>
        <w:tblStyle w:val="25"/>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5"/>
        <w:gridCol w:w="1057"/>
        <w:gridCol w:w="807"/>
        <w:gridCol w:w="3969"/>
        <w:gridCol w:w="3021"/>
        <w:gridCol w:w="775"/>
      </w:tblGrid>
      <w:tr w14:paraId="282A0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28" w:type="pct"/>
            <w:gridSpan w:val="3"/>
            <w:vAlign w:val="center"/>
          </w:tcPr>
          <w:p w14:paraId="0B525781">
            <w:pPr>
              <w:autoSpaceDE w:val="0"/>
              <w:autoSpaceDN w:val="0"/>
              <w:adjustRightInd w:val="0"/>
              <w:snapToGrid w:val="0"/>
              <w:spacing w:line="400" w:lineRule="exact"/>
              <w:ind w:left="42" w:leftChars="20" w:right="113"/>
              <w:jc w:val="center"/>
              <w:rPr>
                <w:rFonts w:hint="eastAsia" w:ascii="宋体" w:hAnsi="宋体" w:cs="宋体"/>
                <w:szCs w:val="21"/>
              </w:rPr>
            </w:pPr>
            <w:r>
              <w:rPr>
                <w:rFonts w:hint="eastAsia" w:ascii="宋体" w:hAnsi="宋体" w:cs="宋体"/>
                <w:szCs w:val="21"/>
                <w:lang w:val="zh-CN"/>
              </w:rPr>
              <w:t>投标方案编号</w:t>
            </w:r>
          </w:p>
        </w:tc>
        <w:tc>
          <w:tcPr>
            <w:tcW w:w="1927" w:type="pct"/>
            <w:vAlign w:val="center"/>
          </w:tcPr>
          <w:p w14:paraId="3DBDD6EA">
            <w:pPr>
              <w:autoSpaceDE w:val="0"/>
              <w:autoSpaceDN w:val="0"/>
              <w:adjustRightInd w:val="0"/>
              <w:snapToGrid w:val="0"/>
              <w:spacing w:line="400" w:lineRule="exact"/>
              <w:ind w:left="42" w:leftChars="20" w:right="113"/>
              <w:jc w:val="center"/>
              <w:rPr>
                <w:rFonts w:hint="eastAsia" w:ascii="宋体" w:hAnsi="宋体" w:cs="宋体"/>
                <w:szCs w:val="21"/>
              </w:rPr>
            </w:pPr>
          </w:p>
        </w:tc>
        <w:tc>
          <w:tcPr>
            <w:tcW w:w="1843" w:type="pct"/>
            <w:gridSpan w:val="2"/>
            <w:vAlign w:val="center"/>
          </w:tcPr>
          <w:p w14:paraId="28563820">
            <w:pPr>
              <w:autoSpaceDE w:val="0"/>
              <w:autoSpaceDN w:val="0"/>
              <w:adjustRightInd w:val="0"/>
              <w:snapToGrid w:val="0"/>
              <w:spacing w:line="400" w:lineRule="exact"/>
              <w:ind w:left="42" w:leftChars="20" w:right="113"/>
              <w:rPr>
                <w:rFonts w:hint="eastAsia" w:ascii="宋体" w:hAnsi="宋体" w:cs="宋体"/>
                <w:szCs w:val="21"/>
              </w:rPr>
            </w:pPr>
            <w:r>
              <w:rPr>
                <w:rFonts w:hint="eastAsia" w:ascii="宋体" w:hAnsi="宋体" w:cs="宋体"/>
                <w:szCs w:val="21"/>
                <w:lang w:val="zh-CN"/>
              </w:rPr>
              <w:t>评标专家（签名）</w:t>
            </w:r>
          </w:p>
        </w:tc>
      </w:tr>
      <w:tr w14:paraId="6D352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3" w:type="pct"/>
            <w:textDirection w:val="tbRlV"/>
            <w:vAlign w:val="center"/>
          </w:tcPr>
          <w:p w14:paraId="2D893E1F">
            <w:pPr>
              <w:autoSpaceDE w:val="0"/>
              <w:autoSpaceDN w:val="0"/>
              <w:adjustRightInd w:val="0"/>
              <w:snapToGrid w:val="0"/>
              <w:spacing w:line="400" w:lineRule="exact"/>
              <w:ind w:left="42" w:leftChars="20" w:right="113"/>
              <w:jc w:val="center"/>
              <w:rPr>
                <w:rFonts w:hint="eastAsia" w:ascii="宋体" w:hAnsi="宋体" w:cs="宋体"/>
                <w:szCs w:val="21"/>
              </w:rPr>
            </w:pPr>
            <w:r>
              <w:rPr>
                <w:rFonts w:hint="eastAsia" w:ascii="宋体" w:hAnsi="宋体" w:cs="宋体"/>
                <w:szCs w:val="21"/>
                <w:lang w:val="zh-CN"/>
              </w:rPr>
              <w:t>序号</w:t>
            </w:r>
          </w:p>
        </w:tc>
        <w:tc>
          <w:tcPr>
            <w:tcW w:w="513" w:type="pct"/>
            <w:vAlign w:val="center"/>
          </w:tcPr>
          <w:p w14:paraId="1DB38AFB">
            <w:pPr>
              <w:autoSpaceDE w:val="0"/>
              <w:autoSpaceDN w:val="0"/>
              <w:adjustRightInd w:val="0"/>
              <w:snapToGrid w:val="0"/>
              <w:spacing w:line="400" w:lineRule="exact"/>
              <w:ind w:left="42" w:leftChars="20" w:right="113"/>
              <w:jc w:val="center"/>
              <w:rPr>
                <w:rFonts w:hint="eastAsia" w:ascii="宋体" w:hAnsi="宋体" w:cs="宋体"/>
                <w:szCs w:val="21"/>
              </w:rPr>
            </w:pPr>
            <w:r>
              <w:rPr>
                <w:rFonts w:hint="eastAsia" w:ascii="宋体" w:hAnsi="宋体" w:cs="宋体"/>
                <w:szCs w:val="21"/>
                <w:lang w:val="zh-CN"/>
              </w:rPr>
              <w:t>项目</w:t>
            </w:r>
          </w:p>
        </w:tc>
        <w:tc>
          <w:tcPr>
            <w:tcW w:w="392" w:type="pct"/>
            <w:vAlign w:val="center"/>
          </w:tcPr>
          <w:p w14:paraId="3091D727">
            <w:pPr>
              <w:autoSpaceDE w:val="0"/>
              <w:autoSpaceDN w:val="0"/>
              <w:adjustRightInd w:val="0"/>
              <w:snapToGrid w:val="0"/>
              <w:spacing w:line="400" w:lineRule="exact"/>
              <w:ind w:left="42" w:leftChars="20" w:right="113"/>
              <w:jc w:val="center"/>
              <w:rPr>
                <w:rFonts w:hint="eastAsia" w:ascii="宋体" w:hAnsi="宋体" w:cs="宋体"/>
                <w:szCs w:val="21"/>
              </w:rPr>
            </w:pPr>
            <w:r>
              <w:rPr>
                <w:rFonts w:hint="eastAsia" w:ascii="宋体" w:hAnsi="宋体" w:cs="宋体"/>
                <w:szCs w:val="21"/>
                <w:lang w:val="zh-CN"/>
              </w:rPr>
              <w:t>分值分配</w:t>
            </w:r>
          </w:p>
        </w:tc>
        <w:tc>
          <w:tcPr>
            <w:tcW w:w="3394" w:type="pct"/>
            <w:gridSpan w:val="2"/>
            <w:vAlign w:val="center"/>
          </w:tcPr>
          <w:p w14:paraId="30348D9F">
            <w:pPr>
              <w:autoSpaceDE w:val="0"/>
              <w:autoSpaceDN w:val="0"/>
              <w:adjustRightInd w:val="0"/>
              <w:snapToGrid w:val="0"/>
              <w:spacing w:line="400" w:lineRule="exact"/>
              <w:ind w:left="42" w:leftChars="20" w:right="113"/>
              <w:jc w:val="center"/>
              <w:rPr>
                <w:rFonts w:hint="eastAsia" w:ascii="宋体" w:hAnsi="宋体" w:cs="宋体"/>
                <w:szCs w:val="21"/>
              </w:rPr>
            </w:pPr>
            <w:r>
              <w:rPr>
                <w:rFonts w:hint="eastAsia" w:ascii="宋体" w:hAnsi="宋体" w:cs="宋体"/>
                <w:szCs w:val="21"/>
                <w:lang w:val="zh-CN"/>
              </w:rPr>
              <w:t>内</w:t>
            </w:r>
            <w:r>
              <w:rPr>
                <w:rFonts w:hint="eastAsia" w:ascii="宋体" w:hAnsi="宋体" w:cs="宋体"/>
                <w:szCs w:val="21"/>
              </w:rPr>
              <w:t xml:space="preserve">    </w:t>
            </w:r>
            <w:r>
              <w:rPr>
                <w:rFonts w:hint="eastAsia" w:ascii="宋体" w:hAnsi="宋体" w:cs="宋体"/>
                <w:szCs w:val="21"/>
                <w:lang w:val="zh-CN"/>
              </w:rPr>
              <w:t>容</w:t>
            </w:r>
          </w:p>
        </w:tc>
        <w:tc>
          <w:tcPr>
            <w:tcW w:w="376" w:type="pct"/>
            <w:vAlign w:val="center"/>
          </w:tcPr>
          <w:p w14:paraId="0D8F768D">
            <w:pPr>
              <w:autoSpaceDE w:val="0"/>
              <w:autoSpaceDN w:val="0"/>
              <w:adjustRightInd w:val="0"/>
              <w:snapToGrid w:val="0"/>
              <w:spacing w:line="400" w:lineRule="exact"/>
              <w:ind w:left="42" w:leftChars="20" w:right="113"/>
              <w:jc w:val="center"/>
              <w:rPr>
                <w:rFonts w:hint="eastAsia" w:ascii="宋体" w:hAnsi="宋体" w:cs="宋体"/>
                <w:szCs w:val="21"/>
              </w:rPr>
            </w:pPr>
            <w:r>
              <w:rPr>
                <w:rFonts w:hint="eastAsia" w:ascii="宋体" w:hAnsi="宋体" w:cs="宋体"/>
                <w:szCs w:val="21"/>
                <w:lang w:val="zh-CN"/>
              </w:rPr>
              <w:t>得分</w:t>
            </w:r>
          </w:p>
        </w:tc>
      </w:tr>
      <w:tr w14:paraId="2DBA1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3" w:type="pct"/>
            <w:vAlign w:val="center"/>
          </w:tcPr>
          <w:p w14:paraId="2B461594">
            <w:pPr>
              <w:autoSpaceDE w:val="0"/>
              <w:autoSpaceDN w:val="0"/>
              <w:adjustRightInd w:val="0"/>
              <w:snapToGrid w:val="0"/>
              <w:spacing w:line="400" w:lineRule="exact"/>
              <w:ind w:left="42" w:leftChars="20" w:right="113"/>
              <w:jc w:val="center"/>
              <w:rPr>
                <w:rFonts w:hint="eastAsia" w:ascii="宋体" w:hAnsi="宋体" w:cs="宋体"/>
                <w:szCs w:val="21"/>
              </w:rPr>
            </w:pPr>
            <w:r>
              <w:rPr>
                <w:rFonts w:hint="eastAsia" w:ascii="宋体" w:hAnsi="宋体" w:cs="宋体"/>
                <w:szCs w:val="21"/>
                <w:lang w:val="zh-CN"/>
              </w:rPr>
              <w:t>一</w:t>
            </w:r>
          </w:p>
        </w:tc>
        <w:tc>
          <w:tcPr>
            <w:tcW w:w="513" w:type="pct"/>
            <w:vAlign w:val="center"/>
          </w:tcPr>
          <w:p w14:paraId="651AED74">
            <w:pPr>
              <w:autoSpaceDE w:val="0"/>
              <w:autoSpaceDN w:val="0"/>
              <w:adjustRightInd w:val="0"/>
              <w:snapToGrid w:val="0"/>
              <w:spacing w:line="400" w:lineRule="exact"/>
              <w:ind w:left="42" w:leftChars="20" w:right="113"/>
              <w:jc w:val="center"/>
              <w:rPr>
                <w:rFonts w:hint="eastAsia" w:ascii="宋体" w:hAnsi="宋体" w:cs="宋体"/>
                <w:szCs w:val="21"/>
                <w:lang w:eastAsia="en-US"/>
              </w:rPr>
            </w:pPr>
            <w:r>
              <w:rPr>
                <w:rFonts w:hint="eastAsia" w:ascii="宋体" w:hAnsi="宋体" w:cs="宋体"/>
                <w:szCs w:val="21"/>
                <w:lang w:val="zh-CN"/>
              </w:rPr>
              <w:t>投标文件的符合性</w:t>
            </w:r>
          </w:p>
        </w:tc>
        <w:tc>
          <w:tcPr>
            <w:tcW w:w="392" w:type="pct"/>
            <w:vAlign w:val="center"/>
          </w:tcPr>
          <w:p w14:paraId="28BCADFC">
            <w:pPr>
              <w:autoSpaceDE w:val="0"/>
              <w:autoSpaceDN w:val="0"/>
              <w:adjustRightInd w:val="0"/>
              <w:snapToGrid w:val="0"/>
              <w:spacing w:line="400" w:lineRule="exact"/>
              <w:ind w:left="42" w:leftChars="20" w:right="113"/>
              <w:jc w:val="center"/>
              <w:rPr>
                <w:rFonts w:hint="eastAsia" w:ascii="宋体" w:hAnsi="宋体" w:cs="宋体"/>
                <w:szCs w:val="21"/>
                <w:lang w:eastAsia="en-US"/>
              </w:rPr>
            </w:pPr>
            <w:r>
              <w:rPr>
                <w:rFonts w:hint="eastAsia" w:ascii="宋体" w:hAnsi="宋体" w:cs="宋体"/>
                <w:szCs w:val="21"/>
                <w:lang w:val="zh-CN"/>
              </w:rPr>
              <w:t>[</w:t>
            </w:r>
            <w:r>
              <w:rPr>
                <w:rFonts w:hint="eastAsia" w:ascii="宋体" w:hAnsi="宋体" w:cs="宋体"/>
                <w:szCs w:val="21"/>
              </w:rPr>
              <w:t>15</w:t>
            </w:r>
            <w:r>
              <w:rPr>
                <w:rFonts w:hint="eastAsia" w:ascii="宋体" w:hAnsi="宋体" w:cs="宋体"/>
                <w:szCs w:val="21"/>
                <w:lang w:val="zh-CN"/>
              </w:rPr>
              <w:t>]</w:t>
            </w:r>
          </w:p>
        </w:tc>
        <w:tc>
          <w:tcPr>
            <w:tcW w:w="3394" w:type="pct"/>
            <w:gridSpan w:val="2"/>
            <w:vAlign w:val="center"/>
          </w:tcPr>
          <w:p w14:paraId="00066A37">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lang w:val="zh-CN"/>
              </w:rPr>
              <w:t>设计内容</w:t>
            </w:r>
            <w:r>
              <w:rPr>
                <w:rFonts w:hint="eastAsia" w:ascii="宋体" w:hAnsi="宋体" w:cs="宋体"/>
                <w:szCs w:val="21"/>
              </w:rPr>
              <w:t>完全</w:t>
            </w:r>
            <w:r>
              <w:rPr>
                <w:rFonts w:hint="eastAsia" w:ascii="宋体" w:hAnsi="宋体" w:cs="宋体"/>
                <w:szCs w:val="21"/>
                <w:lang w:val="zh-CN"/>
              </w:rPr>
              <w:t>符合招标文件、</w:t>
            </w:r>
            <w:r>
              <w:rPr>
                <w:rFonts w:hint="eastAsia" w:ascii="宋体" w:hAnsi="宋体" w:cs="宋体"/>
                <w:szCs w:val="21"/>
              </w:rPr>
              <w:t>技术需求</w:t>
            </w:r>
            <w:r>
              <w:rPr>
                <w:rFonts w:hint="eastAsia" w:ascii="宋体" w:hAnsi="宋体" w:cs="宋体"/>
                <w:szCs w:val="21"/>
                <w:lang w:val="zh-CN"/>
              </w:rPr>
              <w:t>书要求，内容全面，设计总说明书文字表达清楚、思路清晰、重点和难点突出、图纸及文卷质量高</w:t>
            </w:r>
            <w:r>
              <w:rPr>
                <w:rFonts w:hint="eastAsia" w:ascii="宋体" w:hAnsi="宋体" w:cs="宋体"/>
                <w:szCs w:val="21"/>
              </w:rPr>
              <w:t>为优：得[15，12）分；</w:t>
            </w:r>
          </w:p>
          <w:p w14:paraId="7142826D">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lang w:val="zh-CN"/>
              </w:rPr>
              <w:t>设计内容</w:t>
            </w:r>
            <w:r>
              <w:rPr>
                <w:rFonts w:hint="eastAsia" w:ascii="宋体" w:hAnsi="宋体" w:cs="宋体"/>
                <w:szCs w:val="21"/>
              </w:rPr>
              <w:t>较</w:t>
            </w:r>
            <w:r>
              <w:rPr>
                <w:rFonts w:hint="eastAsia" w:ascii="宋体" w:hAnsi="宋体" w:cs="宋体"/>
                <w:szCs w:val="21"/>
                <w:lang w:val="zh-CN"/>
              </w:rPr>
              <w:t>符合招标文件、</w:t>
            </w:r>
            <w:r>
              <w:rPr>
                <w:rFonts w:hint="eastAsia" w:ascii="宋体" w:hAnsi="宋体" w:cs="宋体"/>
                <w:szCs w:val="21"/>
              </w:rPr>
              <w:t>技术需求</w:t>
            </w:r>
            <w:r>
              <w:rPr>
                <w:rFonts w:hint="eastAsia" w:ascii="宋体" w:hAnsi="宋体" w:cs="宋体"/>
                <w:szCs w:val="21"/>
                <w:lang w:val="zh-CN"/>
              </w:rPr>
              <w:t>书要求，内容</w:t>
            </w:r>
            <w:r>
              <w:rPr>
                <w:rFonts w:hint="eastAsia" w:ascii="宋体" w:hAnsi="宋体" w:cs="宋体"/>
                <w:szCs w:val="21"/>
              </w:rPr>
              <w:t>较</w:t>
            </w:r>
            <w:r>
              <w:rPr>
                <w:rFonts w:hint="eastAsia" w:ascii="宋体" w:hAnsi="宋体" w:cs="宋体"/>
                <w:szCs w:val="21"/>
                <w:lang w:val="zh-CN"/>
              </w:rPr>
              <w:t>全面，设计总说明书文字表达</w:t>
            </w:r>
            <w:r>
              <w:rPr>
                <w:rFonts w:hint="eastAsia" w:ascii="宋体" w:hAnsi="宋体" w:cs="宋体"/>
                <w:szCs w:val="21"/>
              </w:rPr>
              <w:t>较</w:t>
            </w:r>
            <w:r>
              <w:rPr>
                <w:rFonts w:hint="eastAsia" w:ascii="宋体" w:hAnsi="宋体" w:cs="宋体"/>
                <w:szCs w:val="21"/>
                <w:lang w:val="zh-CN"/>
              </w:rPr>
              <w:t>清楚、思路</w:t>
            </w:r>
            <w:r>
              <w:rPr>
                <w:rFonts w:hint="eastAsia" w:ascii="宋体" w:hAnsi="宋体" w:cs="宋体"/>
                <w:szCs w:val="21"/>
              </w:rPr>
              <w:t>较</w:t>
            </w:r>
            <w:r>
              <w:rPr>
                <w:rFonts w:hint="eastAsia" w:ascii="宋体" w:hAnsi="宋体" w:cs="宋体"/>
                <w:szCs w:val="21"/>
                <w:lang w:val="zh-CN"/>
              </w:rPr>
              <w:t>清晰、重点和难点</w:t>
            </w:r>
            <w:r>
              <w:rPr>
                <w:rFonts w:hint="eastAsia" w:ascii="宋体" w:hAnsi="宋体" w:cs="宋体"/>
                <w:szCs w:val="21"/>
              </w:rPr>
              <w:t>较</w:t>
            </w:r>
            <w:r>
              <w:rPr>
                <w:rFonts w:hint="eastAsia" w:ascii="宋体" w:hAnsi="宋体" w:cs="宋体"/>
                <w:szCs w:val="21"/>
                <w:lang w:val="zh-CN"/>
              </w:rPr>
              <w:t>突出、图纸及文卷质量</w:t>
            </w:r>
            <w:r>
              <w:rPr>
                <w:rFonts w:hint="eastAsia" w:ascii="宋体" w:hAnsi="宋体" w:cs="宋体"/>
                <w:szCs w:val="21"/>
              </w:rPr>
              <w:t>较</w:t>
            </w:r>
            <w:r>
              <w:rPr>
                <w:rFonts w:hint="eastAsia" w:ascii="宋体" w:hAnsi="宋体" w:cs="宋体"/>
                <w:szCs w:val="21"/>
                <w:lang w:val="zh-CN"/>
              </w:rPr>
              <w:t>高</w:t>
            </w:r>
            <w:r>
              <w:rPr>
                <w:rFonts w:hint="eastAsia" w:ascii="宋体" w:hAnsi="宋体" w:cs="宋体"/>
                <w:szCs w:val="21"/>
              </w:rPr>
              <w:t>为良：得[12，8)分；</w:t>
            </w:r>
          </w:p>
          <w:p w14:paraId="35B75671">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lang w:val="zh-CN"/>
              </w:rPr>
              <w:t>设计内容</w:t>
            </w:r>
            <w:r>
              <w:rPr>
                <w:rFonts w:hint="eastAsia" w:ascii="宋体" w:hAnsi="宋体" w:cs="宋体"/>
                <w:szCs w:val="21"/>
              </w:rPr>
              <w:t>基本</w:t>
            </w:r>
            <w:r>
              <w:rPr>
                <w:rFonts w:hint="eastAsia" w:ascii="宋体" w:hAnsi="宋体" w:cs="宋体"/>
                <w:szCs w:val="21"/>
                <w:lang w:val="zh-CN"/>
              </w:rPr>
              <w:t>符合招标文件、</w:t>
            </w:r>
            <w:r>
              <w:rPr>
                <w:rFonts w:hint="eastAsia" w:ascii="宋体" w:hAnsi="宋体" w:cs="宋体"/>
                <w:szCs w:val="21"/>
              </w:rPr>
              <w:t>技术需求</w:t>
            </w:r>
            <w:r>
              <w:rPr>
                <w:rFonts w:hint="eastAsia" w:ascii="宋体" w:hAnsi="宋体" w:cs="宋体"/>
                <w:szCs w:val="21"/>
                <w:lang w:val="zh-CN"/>
              </w:rPr>
              <w:t>书要求，内容</w:t>
            </w:r>
            <w:r>
              <w:rPr>
                <w:rFonts w:hint="eastAsia" w:ascii="宋体" w:hAnsi="宋体" w:cs="宋体"/>
                <w:szCs w:val="21"/>
              </w:rPr>
              <w:t>较简单</w:t>
            </w:r>
            <w:r>
              <w:rPr>
                <w:rFonts w:hint="eastAsia" w:ascii="宋体" w:hAnsi="宋体" w:cs="宋体"/>
                <w:szCs w:val="21"/>
                <w:lang w:val="zh-CN"/>
              </w:rPr>
              <w:t>，设计总说明书文字表达</w:t>
            </w:r>
            <w:r>
              <w:rPr>
                <w:rFonts w:hint="eastAsia" w:ascii="宋体" w:hAnsi="宋体" w:cs="宋体"/>
                <w:szCs w:val="21"/>
              </w:rPr>
              <w:t>一般</w:t>
            </w:r>
            <w:r>
              <w:rPr>
                <w:rFonts w:hint="eastAsia" w:ascii="宋体" w:hAnsi="宋体" w:cs="宋体"/>
                <w:szCs w:val="21"/>
                <w:lang w:val="zh-CN"/>
              </w:rPr>
              <w:t>、思路</w:t>
            </w:r>
            <w:r>
              <w:rPr>
                <w:rFonts w:hint="eastAsia" w:ascii="宋体" w:hAnsi="宋体" w:cs="宋体"/>
                <w:szCs w:val="21"/>
              </w:rPr>
              <w:t>一般</w:t>
            </w:r>
            <w:r>
              <w:rPr>
                <w:rFonts w:hint="eastAsia" w:ascii="宋体" w:hAnsi="宋体" w:cs="宋体"/>
                <w:szCs w:val="21"/>
                <w:lang w:val="zh-CN"/>
              </w:rPr>
              <w:t>、重点和难点</w:t>
            </w:r>
            <w:r>
              <w:rPr>
                <w:rFonts w:hint="eastAsia" w:ascii="宋体" w:hAnsi="宋体" w:cs="宋体"/>
                <w:szCs w:val="21"/>
              </w:rPr>
              <w:t>较简单</w:t>
            </w:r>
            <w:r>
              <w:rPr>
                <w:rFonts w:hint="eastAsia" w:ascii="宋体" w:hAnsi="宋体" w:cs="宋体"/>
                <w:szCs w:val="21"/>
                <w:lang w:val="zh-CN"/>
              </w:rPr>
              <w:t>、图纸及文卷质量</w:t>
            </w:r>
            <w:r>
              <w:rPr>
                <w:rFonts w:hint="eastAsia" w:ascii="宋体" w:hAnsi="宋体" w:cs="宋体"/>
                <w:szCs w:val="21"/>
              </w:rPr>
              <w:t>较简单为中：得[8，4)分；</w:t>
            </w:r>
          </w:p>
          <w:p w14:paraId="137BBE44">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lang w:val="zh-CN"/>
              </w:rPr>
              <w:t>设计内容</w:t>
            </w:r>
            <w:r>
              <w:rPr>
                <w:rFonts w:hint="eastAsia" w:ascii="宋体" w:hAnsi="宋体" w:cs="宋体"/>
                <w:szCs w:val="21"/>
              </w:rPr>
              <w:t>基本</w:t>
            </w:r>
            <w:r>
              <w:rPr>
                <w:rFonts w:hint="eastAsia" w:ascii="宋体" w:hAnsi="宋体" w:cs="宋体"/>
                <w:szCs w:val="21"/>
                <w:lang w:val="zh-CN"/>
              </w:rPr>
              <w:t>符合招标文件、</w:t>
            </w:r>
            <w:r>
              <w:rPr>
                <w:rFonts w:hint="eastAsia" w:ascii="宋体" w:hAnsi="宋体" w:cs="宋体"/>
                <w:szCs w:val="21"/>
              </w:rPr>
              <w:t>技术需求</w:t>
            </w:r>
            <w:r>
              <w:rPr>
                <w:rFonts w:hint="eastAsia" w:ascii="宋体" w:hAnsi="宋体" w:cs="宋体"/>
                <w:szCs w:val="21"/>
                <w:lang w:val="zh-CN"/>
              </w:rPr>
              <w:t>书要求，内容</w:t>
            </w:r>
            <w:r>
              <w:rPr>
                <w:rFonts w:hint="eastAsia" w:ascii="宋体" w:hAnsi="宋体" w:cs="宋体"/>
                <w:szCs w:val="21"/>
              </w:rPr>
              <w:t>简单</w:t>
            </w:r>
            <w:r>
              <w:rPr>
                <w:rFonts w:hint="eastAsia" w:ascii="宋体" w:hAnsi="宋体" w:cs="宋体"/>
                <w:szCs w:val="21"/>
                <w:lang w:val="zh-CN"/>
              </w:rPr>
              <w:t>、设计总说明书</w:t>
            </w:r>
            <w:r>
              <w:rPr>
                <w:rFonts w:hint="eastAsia" w:ascii="宋体" w:hAnsi="宋体" w:cs="宋体"/>
                <w:szCs w:val="21"/>
              </w:rPr>
              <w:t>简单</w:t>
            </w:r>
            <w:r>
              <w:rPr>
                <w:rFonts w:hint="eastAsia" w:ascii="宋体" w:hAnsi="宋体" w:cs="宋体"/>
                <w:szCs w:val="21"/>
                <w:lang w:val="zh-CN"/>
              </w:rPr>
              <w:t>、思路</w:t>
            </w:r>
            <w:r>
              <w:rPr>
                <w:rFonts w:hint="eastAsia" w:ascii="宋体" w:hAnsi="宋体" w:cs="宋体"/>
                <w:szCs w:val="21"/>
              </w:rPr>
              <w:t>一般</w:t>
            </w:r>
            <w:r>
              <w:rPr>
                <w:rFonts w:hint="eastAsia" w:ascii="宋体" w:hAnsi="宋体" w:cs="宋体"/>
                <w:szCs w:val="21"/>
                <w:lang w:val="zh-CN"/>
              </w:rPr>
              <w:t>、重点和难点</w:t>
            </w:r>
            <w:r>
              <w:rPr>
                <w:rFonts w:hint="eastAsia" w:ascii="宋体" w:hAnsi="宋体" w:cs="宋体"/>
                <w:szCs w:val="21"/>
              </w:rPr>
              <w:t>简单</w:t>
            </w:r>
            <w:r>
              <w:rPr>
                <w:rFonts w:hint="eastAsia" w:ascii="宋体" w:hAnsi="宋体" w:cs="宋体"/>
                <w:szCs w:val="21"/>
                <w:lang w:val="zh-CN"/>
              </w:rPr>
              <w:t>、</w:t>
            </w:r>
            <w:r>
              <w:rPr>
                <w:rFonts w:hint="eastAsia" w:ascii="宋体" w:hAnsi="宋体" w:cs="宋体"/>
                <w:szCs w:val="21"/>
              </w:rPr>
              <w:t>有简单</w:t>
            </w:r>
            <w:r>
              <w:rPr>
                <w:rFonts w:hint="eastAsia" w:ascii="宋体" w:hAnsi="宋体" w:cs="宋体"/>
                <w:szCs w:val="21"/>
                <w:lang w:val="zh-CN"/>
              </w:rPr>
              <w:t>图纸及文卷</w:t>
            </w:r>
            <w:r>
              <w:rPr>
                <w:rFonts w:hint="eastAsia" w:ascii="宋体" w:hAnsi="宋体" w:cs="宋体"/>
                <w:szCs w:val="21"/>
              </w:rPr>
              <w:t>为差：得[4，0)分。</w:t>
            </w:r>
          </w:p>
        </w:tc>
        <w:tc>
          <w:tcPr>
            <w:tcW w:w="376" w:type="pct"/>
            <w:vAlign w:val="center"/>
          </w:tcPr>
          <w:p w14:paraId="762A0F88">
            <w:pPr>
              <w:autoSpaceDE w:val="0"/>
              <w:autoSpaceDN w:val="0"/>
              <w:adjustRightInd w:val="0"/>
              <w:snapToGrid w:val="0"/>
              <w:spacing w:line="400" w:lineRule="exact"/>
              <w:ind w:left="42" w:leftChars="20" w:right="113"/>
              <w:jc w:val="center"/>
              <w:rPr>
                <w:rFonts w:hint="eastAsia" w:ascii="宋体" w:hAnsi="宋体" w:cs="宋体"/>
                <w:szCs w:val="21"/>
              </w:rPr>
            </w:pPr>
          </w:p>
        </w:tc>
      </w:tr>
      <w:tr w14:paraId="507DA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3" w:type="pct"/>
            <w:vMerge w:val="restart"/>
            <w:vAlign w:val="center"/>
          </w:tcPr>
          <w:p w14:paraId="088A8DA5">
            <w:pPr>
              <w:autoSpaceDE w:val="0"/>
              <w:autoSpaceDN w:val="0"/>
              <w:adjustRightInd w:val="0"/>
              <w:snapToGrid w:val="0"/>
              <w:ind w:left="42" w:leftChars="20" w:right="113"/>
              <w:jc w:val="center"/>
              <w:rPr>
                <w:rFonts w:hint="eastAsia" w:ascii="宋体" w:hAnsi="宋体" w:cs="宋体"/>
                <w:szCs w:val="21"/>
                <w:lang w:val="zh-CN"/>
              </w:rPr>
            </w:pPr>
            <w:r>
              <w:rPr>
                <w:rFonts w:hint="eastAsia" w:ascii="宋体" w:hAnsi="宋体" w:cs="宋体"/>
                <w:szCs w:val="21"/>
                <w:lang w:val="zh-CN"/>
              </w:rPr>
              <w:t>二</w:t>
            </w:r>
          </w:p>
        </w:tc>
        <w:tc>
          <w:tcPr>
            <w:tcW w:w="513" w:type="pct"/>
            <w:vMerge w:val="restart"/>
            <w:vAlign w:val="center"/>
          </w:tcPr>
          <w:p w14:paraId="3FBF4241">
            <w:pPr>
              <w:autoSpaceDE w:val="0"/>
              <w:autoSpaceDN w:val="0"/>
              <w:adjustRightInd w:val="0"/>
              <w:snapToGrid w:val="0"/>
              <w:ind w:left="42" w:leftChars="20" w:right="113"/>
              <w:jc w:val="center"/>
              <w:rPr>
                <w:rFonts w:hint="eastAsia" w:ascii="宋体" w:hAnsi="宋体" w:cs="宋体"/>
                <w:szCs w:val="21"/>
                <w:lang w:val="zh-CN" w:eastAsia="en-US"/>
              </w:rPr>
            </w:pPr>
            <w:r>
              <w:rPr>
                <w:rFonts w:hint="eastAsia" w:ascii="宋体" w:hAnsi="宋体" w:cs="宋体"/>
                <w:szCs w:val="21"/>
                <w:lang w:val="zh-CN"/>
              </w:rPr>
              <w:t>设计方案大纲</w:t>
            </w:r>
          </w:p>
          <w:p w14:paraId="0C2FB012">
            <w:pPr>
              <w:autoSpaceDE w:val="0"/>
              <w:autoSpaceDN w:val="0"/>
              <w:adjustRightInd w:val="0"/>
              <w:snapToGrid w:val="0"/>
              <w:ind w:left="42" w:leftChars="20" w:right="113"/>
              <w:jc w:val="center"/>
              <w:rPr>
                <w:rFonts w:hint="eastAsia" w:ascii="宋体" w:hAnsi="宋体" w:cs="宋体"/>
                <w:szCs w:val="21"/>
                <w:lang w:val="zh-CN"/>
              </w:rPr>
            </w:pPr>
          </w:p>
        </w:tc>
        <w:tc>
          <w:tcPr>
            <w:tcW w:w="392" w:type="pct"/>
            <w:vMerge w:val="restart"/>
            <w:vAlign w:val="center"/>
          </w:tcPr>
          <w:p w14:paraId="087ECF5B">
            <w:pPr>
              <w:autoSpaceDE w:val="0"/>
              <w:autoSpaceDN w:val="0"/>
              <w:adjustRightInd w:val="0"/>
              <w:snapToGrid w:val="0"/>
              <w:ind w:left="42" w:leftChars="20" w:right="113"/>
              <w:jc w:val="center"/>
              <w:rPr>
                <w:rFonts w:hint="eastAsia" w:ascii="宋体" w:hAnsi="宋体" w:cs="宋体"/>
                <w:szCs w:val="21"/>
                <w:lang w:eastAsia="en-US"/>
              </w:rPr>
            </w:pPr>
            <w:r>
              <w:rPr>
                <w:rFonts w:hint="eastAsia" w:ascii="宋体" w:hAnsi="宋体" w:cs="宋体"/>
                <w:szCs w:val="21"/>
                <w:lang w:val="zh-CN"/>
              </w:rPr>
              <w:t>[</w:t>
            </w:r>
            <w:r>
              <w:rPr>
                <w:rFonts w:hint="eastAsia" w:ascii="宋体" w:hAnsi="宋体" w:cs="宋体"/>
                <w:szCs w:val="21"/>
              </w:rPr>
              <w:t>60</w:t>
            </w:r>
            <w:r>
              <w:rPr>
                <w:rFonts w:hint="eastAsia" w:ascii="宋体" w:hAnsi="宋体" w:cs="宋体"/>
                <w:szCs w:val="21"/>
                <w:lang w:val="zh-CN"/>
              </w:rPr>
              <w:t>]</w:t>
            </w:r>
          </w:p>
          <w:p w14:paraId="16C02FAE">
            <w:pPr>
              <w:autoSpaceDE w:val="0"/>
              <w:autoSpaceDN w:val="0"/>
              <w:adjustRightInd w:val="0"/>
              <w:snapToGrid w:val="0"/>
              <w:ind w:left="42" w:leftChars="20" w:right="113"/>
              <w:jc w:val="center"/>
              <w:rPr>
                <w:rFonts w:hint="eastAsia" w:ascii="宋体" w:hAnsi="宋体" w:cs="宋体"/>
                <w:szCs w:val="21"/>
              </w:rPr>
            </w:pPr>
          </w:p>
        </w:tc>
        <w:tc>
          <w:tcPr>
            <w:tcW w:w="3394" w:type="pct"/>
            <w:gridSpan w:val="2"/>
            <w:vAlign w:val="center"/>
          </w:tcPr>
          <w:p w14:paraId="023A0E33">
            <w:pPr>
              <w:rPr>
                <w:rFonts w:hint="eastAsia" w:ascii="宋体" w:hAnsi="宋体" w:cs="宋体"/>
                <w:szCs w:val="21"/>
              </w:rPr>
            </w:pPr>
            <w:r>
              <w:rPr>
                <w:rFonts w:hint="eastAsia" w:ascii="宋体" w:hAnsi="宋体" w:cs="宋体"/>
                <w:szCs w:val="21"/>
              </w:rPr>
              <w:t>设计概念完全符合适用、经济、绿色、美观原则，思路清晰，理据充分，措施科学、合理、节约经济为优：得[15，12）分；</w:t>
            </w:r>
          </w:p>
          <w:p w14:paraId="4864A2C4">
            <w:pPr>
              <w:rPr>
                <w:rFonts w:hint="eastAsia" w:ascii="宋体" w:hAnsi="宋体" w:cs="宋体"/>
                <w:szCs w:val="21"/>
              </w:rPr>
            </w:pPr>
            <w:r>
              <w:rPr>
                <w:rFonts w:hint="eastAsia" w:ascii="宋体" w:hAnsi="宋体" w:cs="宋体"/>
                <w:szCs w:val="21"/>
              </w:rPr>
              <w:t>设计概念较符合适用、经济、绿色、美观原则，思路较清晰，理据较充分，措施较科学、较合理、节约经济为良：得[12，8)分；</w:t>
            </w:r>
          </w:p>
          <w:p w14:paraId="31DEE34B">
            <w:pPr>
              <w:rPr>
                <w:rFonts w:hint="eastAsia" w:ascii="宋体" w:hAnsi="宋体" w:cs="宋体"/>
                <w:szCs w:val="21"/>
              </w:rPr>
            </w:pPr>
            <w:r>
              <w:rPr>
                <w:rFonts w:hint="eastAsia" w:ascii="宋体" w:hAnsi="宋体" w:cs="宋体"/>
                <w:szCs w:val="21"/>
              </w:rPr>
              <w:t>设计概念基本符合适用、经济、绿色、美观原则，思路一般，理据一般，措施一般、节约经济为中：得[8，4)分；</w:t>
            </w:r>
          </w:p>
          <w:p w14:paraId="7D422DDA">
            <w:pPr>
              <w:rPr>
                <w:rFonts w:hint="eastAsia" w:ascii="宋体" w:hAnsi="宋体" w:cs="宋体"/>
                <w:szCs w:val="21"/>
              </w:rPr>
            </w:pPr>
            <w:r>
              <w:rPr>
                <w:rFonts w:hint="eastAsia" w:ascii="宋体" w:hAnsi="宋体" w:cs="宋体"/>
                <w:szCs w:val="21"/>
              </w:rPr>
              <w:t>设计概念基本符合适用、经济、绿色、美观原则，思路一般，理据不充分，措施不足为差：得[4，0)分。</w:t>
            </w:r>
          </w:p>
        </w:tc>
        <w:tc>
          <w:tcPr>
            <w:tcW w:w="376" w:type="pct"/>
            <w:vAlign w:val="center"/>
          </w:tcPr>
          <w:p w14:paraId="11924832">
            <w:pPr>
              <w:autoSpaceDE w:val="0"/>
              <w:autoSpaceDN w:val="0"/>
              <w:adjustRightInd w:val="0"/>
              <w:snapToGrid w:val="0"/>
              <w:spacing w:line="400" w:lineRule="exact"/>
              <w:ind w:left="42" w:leftChars="20" w:right="113"/>
              <w:jc w:val="center"/>
              <w:rPr>
                <w:rFonts w:hint="eastAsia" w:ascii="宋体" w:hAnsi="宋体" w:cs="宋体"/>
                <w:szCs w:val="21"/>
              </w:rPr>
            </w:pPr>
          </w:p>
        </w:tc>
      </w:tr>
      <w:tr w14:paraId="4BCCE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3" w:type="pct"/>
            <w:vMerge w:val="continue"/>
            <w:vAlign w:val="center"/>
          </w:tcPr>
          <w:p w14:paraId="5E5CDE6A">
            <w:pPr>
              <w:autoSpaceDE w:val="0"/>
              <w:autoSpaceDN w:val="0"/>
              <w:adjustRightInd w:val="0"/>
              <w:snapToGrid w:val="0"/>
              <w:ind w:left="42" w:leftChars="20" w:right="113"/>
              <w:jc w:val="center"/>
              <w:rPr>
                <w:rFonts w:hint="eastAsia" w:ascii="宋体" w:hAnsi="宋体" w:cs="宋体"/>
                <w:szCs w:val="21"/>
              </w:rPr>
            </w:pPr>
          </w:p>
        </w:tc>
        <w:tc>
          <w:tcPr>
            <w:tcW w:w="513" w:type="pct"/>
            <w:vMerge w:val="continue"/>
            <w:textDirection w:val="tbRlV"/>
            <w:vAlign w:val="center"/>
          </w:tcPr>
          <w:p w14:paraId="6B2C5585">
            <w:pPr>
              <w:autoSpaceDE w:val="0"/>
              <w:autoSpaceDN w:val="0"/>
              <w:adjustRightInd w:val="0"/>
              <w:snapToGrid w:val="0"/>
              <w:ind w:left="42" w:leftChars="20" w:right="113"/>
              <w:jc w:val="center"/>
              <w:rPr>
                <w:rFonts w:hint="eastAsia" w:ascii="宋体" w:hAnsi="宋体" w:cs="宋体"/>
                <w:szCs w:val="21"/>
              </w:rPr>
            </w:pPr>
          </w:p>
        </w:tc>
        <w:tc>
          <w:tcPr>
            <w:tcW w:w="392" w:type="pct"/>
            <w:vMerge w:val="continue"/>
            <w:vAlign w:val="center"/>
          </w:tcPr>
          <w:p w14:paraId="2C728CBA">
            <w:pPr>
              <w:autoSpaceDE w:val="0"/>
              <w:autoSpaceDN w:val="0"/>
              <w:adjustRightInd w:val="0"/>
              <w:snapToGrid w:val="0"/>
              <w:ind w:left="42" w:leftChars="20" w:right="113"/>
              <w:jc w:val="center"/>
              <w:rPr>
                <w:rFonts w:hint="eastAsia" w:ascii="宋体" w:hAnsi="宋体" w:cs="宋体"/>
                <w:szCs w:val="21"/>
              </w:rPr>
            </w:pPr>
          </w:p>
        </w:tc>
        <w:tc>
          <w:tcPr>
            <w:tcW w:w="3394" w:type="pct"/>
            <w:gridSpan w:val="2"/>
            <w:vAlign w:val="center"/>
          </w:tcPr>
          <w:p w14:paraId="459A1E6D">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rPr>
              <w:t>整体设计完全符合国家和省市的法律法规及规定、满足规划设计条件及功能需求；布置合理，实用性强；因地制宜，充分考虑项目地域环境条件为优：得[10，8）分；</w:t>
            </w:r>
          </w:p>
          <w:p w14:paraId="5778162C">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rPr>
              <w:t>整体设计较符合国家和省市的法律法规及规定、较满足规划设计条件及功能需求；布置较合理，实用性较强；因地制宜，较充分考虑项目地域环境条件为良：得[8，5)分；</w:t>
            </w:r>
          </w:p>
          <w:p w14:paraId="5D6CE3A7">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rPr>
              <w:t>整体设计基本符合国家和省市的法律法规及规定、基本满足规划设计条件及功能需求；布置一般，实用性一般；因地制宜，考虑项目地域环境条件，有基本处理项目与周边环境之间的关系为中：得[5，2)分；</w:t>
            </w:r>
          </w:p>
          <w:p w14:paraId="5A1B6FBD">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rPr>
              <w:t>整体设计基本符合国家和省市的法律法规及规定、基本满足规划设计条件及功能需求；布置不够合理，实用性不强；因地制宜，不全面考虑项目地域环境条件，不全面处理项目与周边环境之间的关系为差：得[2，0)分。</w:t>
            </w:r>
          </w:p>
        </w:tc>
        <w:tc>
          <w:tcPr>
            <w:tcW w:w="376" w:type="pct"/>
            <w:vAlign w:val="center"/>
          </w:tcPr>
          <w:p w14:paraId="48839537">
            <w:pPr>
              <w:autoSpaceDE w:val="0"/>
              <w:autoSpaceDN w:val="0"/>
              <w:adjustRightInd w:val="0"/>
              <w:snapToGrid w:val="0"/>
              <w:spacing w:line="400" w:lineRule="exact"/>
              <w:ind w:left="42" w:leftChars="20" w:right="113"/>
              <w:jc w:val="center"/>
              <w:rPr>
                <w:rFonts w:hint="eastAsia" w:ascii="宋体" w:hAnsi="宋体" w:cs="宋体"/>
                <w:szCs w:val="21"/>
              </w:rPr>
            </w:pPr>
          </w:p>
        </w:tc>
      </w:tr>
      <w:tr w14:paraId="1B95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3" w:type="pct"/>
            <w:vMerge w:val="continue"/>
            <w:vAlign w:val="center"/>
          </w:tcPr>
          <w:p w14:paraId="4AC6BD0E">
            <w:pPr>
              <w:autoSpaceDE w:val="0"/>
              <w:autoSpaceDN w:val="0"/>
              <w:adjustRightInd w:val="0"/>
              <w:snapToGrid w:val="0"/>
              <w:ind w:left="42" w:leftChars="20" w:right="113"/>
              <w:jc w:val="center"/>
              <w:rPr>
                <w:rFonts w:hint="eastAsia" w:ascii="宋体" w:hAnsi="宋体" w:cs="宋体"/>
                <w:szCs w:val="21"/>
              </w:rPr>
            </w:pPr>
          </w:p>
        </w:tc>
        <w:tc>
          <w:tcPr>
            <w:tcW w:w="513" w:type="pct"/>
            <w:vMerge w:val="continue"/>
            <w:textDirection w:val="tbRlV"/>
            <w:vAlign w:val="center"/>
          </w:tcPr>
          <w:p w14:paraId="56F912FA">
            <w:pPr>
              <w:autoSpaceDE w:val="0"/>
              <w:autoSpaceDN w:val="0"/>
              <w:adjustRightInd w:val="0"/>
              <w:snapToGrid w:val="0"/>
              <w:ind w:left="42" w:leftChars="20" w:right="113"/>
              <w:jc w:val="center"/>
              <w:rPr>
                <w:rFonts w:hint="eastAsia" w:ascii="宋体" w:hAnsi="宋体" w:cs="宋体"/>
                <w:szCs w:val="21"/>
              </w:rPr>
            </w:pPr>
          </w:p>
        </w:tc>
        <w:tc>
          <w:tcPr>
            <w:tcW w:w="392" w:type="pct"/>
            <w:vMerge w:val="continue"/>
            <w:vAlign w:val="center"/>
          </w:tcPr>
          <w:p w14:paraId="630DA690">
            <w:pPr>
              <w:autoSpaceDE w:val="0"/>
              <w:autoSpaceDN w:val="0"/>
              <w:adjustRightInd w:val="0"/>
              <w:snapToGrid w:val="0"/>
              <w:ind w:left="42" w:leftChars="20" w:right="113"/>
              <w:jc w:val="center"/>
              <w:rPr>
                <w:rFonts w:hint="eastAsia" w:ascii="宋体" w:hAnsi="宋体" w:cs="宋体"/>
                <w:szCs w:val="21"/>
              </w:rPr>
            </w:pPr>
          </w:p>
        </w:tc>
        <w:tc>
          <w:tcPr>
            <w:tcW w:w="3394" w:type="pct"/>
            <w:gridSpan w:val="2"/>
            <w:vAlign w:val="center"/>
          </w:tcPr>
          <w:p w14:paraId="0E0D6D45">
            <w:pPr>
              <w:pStyle w:val="9"/>
              <w:adjustRightInd w:val="0"/>
              <w:snapToGrid w:val="0"/>
              <w:ind w:left="0" w:right="113"/>
              <w:rPr>
                <w:rFonts w:hint="eastAsia" w:cs="宋体"/>
                <w:lang w:eastAsia="zh-CN"/>
              </w:rPr>
            </w:pPr>
            <w:r>
              <w:rPr>
                <w:rFonts w:hint="eastAsia" w:cs="宋体"/>
                <w:lang w:eastAsia="zh-CN"/>
              </w:rPr>
              <w:t>对项目关键技术问题的分析详细，设计方案着重解决的技术问题，所提出处理措施可行、科学合理的为优：得[10，8）分；</w:t>
            </w:r>
          </w:p>
          <w:p w14:paraId="6FD1DC50">
            <w:pPr>
              <w:pStyle w:val="9"/>
              <w:numPr>
                <w:ilvl w:val="255"/>
                <w:numId w:val="0"/>
              </w:numPr>
              <w:adjustRightInd w:val="0"/>
              <w:snapToGrid w:val="0"/>
              <w:ind w:right="113"/>
              <w:rPr>
                <w:rFonts w:hint="eastAsia" w:cs="宋体"/>
                <w:lang w:eastAsia="zh-CN"/>
              </w:rPr>
            </w:pPr>
            <w:r>
              <w:rPr>
                <w:rFonts w:hint="eastAsia" w:cs="宋体"/>
                <w:lang w:eastAsia="zh-CN"/>
              </w:rPr>
              <w:t>对项目关键技术问题的分析较详细，设计方案较着重解决的技术问题，所提出处理措施较可行、较科学合理的为良：得[8，5)分；</w:t>
            </w:r>
          </w:p>
          <w:p w14:paraId="634E5E22">
            <w:pPr>
              <w:pStyle w:val="9"/>
              <w:numPr>
                <w:ilvl w:val="255"/>
                <w:numId w:val="0"/>
              </w:numPr>
              <w:adjustRightInd w:val="0"/>
              <w:snapToGrid w:val="0"/>
              <w:ind w:right="113"/>
              <w:rPr>
                <w:rFonts w:hint="eastAsia" w:cs="宋体"/>
                <w:lang w:eastAsia="zh-CN"/>
              </w:rPr>
            </w:pPr>
            <w:r>
              <w:rPr>
                <w:rFonts w:hint="eastAsia" w:cs="宋体"/>
                <w:lang w:eastAsia="zh-CN"/>
              </w:rPr>
              <w:t>对项目关键技术问题的分析一般，设计方案有简单解决的技术问题，所提出处理措施可行性一般的为中：得[5，2)分；</w:t>
            </w:r>
          </w:p>
          <w:p w14:paraId="62873BE8">
            <w:pPr>
              <w:pStyle w:val="9"/>
              <w:numPr>
                <w:ilvl w:val="255"/>
                <w:numId w:val="0"/>
              </w:numPr>
              <w:adjustRightInd w:val="0"/>
              <w:snapToGrid w:val="0"/>
              <w:ind w:right="113"/>
              <w:rPr>
                <w:rFonts w:hint="eastAsia" w:cs="宋体"/>
                <w:lang w:eastAsia="zh-CN"/>
              </w:rPr>
            </w:pPr>
            <w:r>
              <w:rPr>
                <w:rFonts w:hint="eastAsia" w:cs="宋体"/>
                <w:lang w:eastAsia="zh-CN"/>
              </w:rPr>
              <w:t>对项目关键技术问题的分析一般，设计方案对解决的技术问题分析不足，所提出处理措施可行性不高的为差：得[2，0)分。</w:t>
            </w:r>
          </w:p>
        </w:tc>
        <w:tc>
          <w:tcPr>
            <w:tcW w:w="376" w:type="pct"/>
            <w:vAlign w:val="center"/>
          </w:tcPr>
          <w:p w14:paraId="37662920">
            <w:pPr>
              <w:autoSpaceDE w:val="0"/>
              <w:autoSpaceDN w:val="0"/>
              <w:adjustRightInd w:val="0"/>
              <w:snapToGrid w:val="0"/>
              <w:spacing w:line="400" w:lineRule="exact"/>
              <w:ind w:left="42" w:leftChars="20" w:right="113"/>
              <w:jc w:val="center"/>
              <w:rPr>
                <w:rFonts w:hint="eastAsia" w:ascii="宋体" w:hAnsi="宋体" w:cs="宋体"/>
                <w:szCs w:val="21"/>
              </w:rPr>
            </w:pPr>
          </w:p>
        </w:tc>
      </w:tr>
      <w:tr w14:paraId="6780D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3" w:type="pct"/>
            <w:vMerge w:val="continue"/>
            <w:vAlign w:val="center"/>
          </w:tcPr>
          <w:p w14:paraId="7582DC0C">
            <w:pPr>
              <w:autoSpaceDE w:val="0"/>
              <w:autoSpaceDN w:val="0"/>
              <w:adjustRightInd w:val="0"/>
              <w:snapToGrid w:val="0"/>
              <w:ind w:left="42" w:leftChars="20" w:right="113"/>
              <w:jc w:val="center"/>
              <w:rPr>
                <w:rFonts w:hint="eastAsia" w:ascii="宋体" w:hAnsi="宋体" w:cs="宋体"/>
                <w:szCs w:val="21"/>
              </w:rPr>
            </w:pPr>
          </w:p>
        </w:tc>
        <w:tc>
          <w:tcPr>
            <w:tcW w:w="513" w:type="pct"/>
            <w:vMerge w:val="continue"/>
            <w:vAlign w:val="center"/>
          </w:tcPr>
          <w:p w14:paraId="2A7012A5">
            <w:pPr>
              <w:autoSpaceDE w:val="0"/>
              <w:autoSpaceDN w:val="0"/>
              <w:adjustRightInd w:val="0"/>
              <w:snapToGrid w:val="0"/>
              <w:ind w:left="42" w:leftChars="20" w:right="113"/>
              <w:jc w:val="center"/>
              <w:rPr>
                <w:rFonts w:hint="eastAsia" w:ascii="宋体" w:hAnsi="宋体" w:cs="宋体"/>
                <w:szCs w:val="21"/>
              </w:rPr>
            </w:pPr>
          </w:p>
        </w:tc>
        <w:tc>
          <w:tcPr>
            <w:tcW w:w="392" w:type="pct"/>
            <w:vMerge w:val="continue"/>
            <w:vAlign w:val="center"/>
          </w:tcPr>
          <w:p w14:paraId="27585D59">
            <w:pPr>
              <w:autoSpaceDE w:val="0"/>
              <w:autoSpaceDN w:val="0"/>
              <w:adjustRightInd w:val="0"/>
              <w:snapToGrid w:val="0"/>
              <w:ind w:left="42" w:leftChars="20" w:right="113"/>
              <w:jc w:val="center"/>
              <w:rPr>
                <w:rFonts w:hint="eastAsia" w:ascii="宋体" w:hAnsi="宋体" w:cs="宋体"/>
                <w:szCs w:val="21"/>
              </w:rPr>
            </w:pPr>
          </w:p>
        </w:tc>
        <w:tc>
          <w:tcPr>
            <w:tcW w:w="3394" w:type="pct"/>
            <w:gridSpan w:val="2"/>
            <w:vAlign w:val="center"/>
          </w:tcPr>
          <w:p w14:paraId="2A52BAEB">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rPr>
              <w:t>设计方案采取的绿色技术措施充分考虑项目所在地的气候特点，最大限度地节约资源、保护环境、减少污染的为优：得[10，8）分；</w:t>
            </w:r>
          </w:p>
          <w:p w14:paraId="5F44F4AF">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rPr>
              <w:t>设计方案采取的绿色技术措施较充分考虑项目所在地的气候特点，有较好的节约资源、保护环境、减少污染等措施的为良：得[8，5)分；</w:t>
            </w:r>
          </w:p>
          <w:p w14:paraId="65A8ED34">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rPr>
              <w:t>设计方案采取的绿色技术措施有简单考虑项目所在地的气候特点，对节约资源、保护环境、减少污染等措施一般的为中：得[5，2)分；</w:t>
            </w:r>
          </w:p>
          <w:p w14:paraId="1935A9F9">
            <w:pPr>
              <w:autoSpaceDE w:val="0"/>
              <w:autoSpaceDN w:val="0"/>
              <w:adjustRightInd w:val="0"/>
              <w:snapToGrid w:val="0"/>
              <w:ind w:left="42" w:leftChars="20" w:right="113"/>
              <w:rPr>
                <w:rFonts w:hint="eastAsia" w:ascii="宋体" w:hAnsi="宋体" w:cs="宋体"/>
                <w:szCs w:val="21"/>
              </w:rPr>
            </w:pPr>
            <w:r>
              <w:rPr>
                <w:rFonts w:hint="eastAsia" w:ascii="宋体" w:hAnsi="宋体" w:cs="宋体"/>
                <w:szCs w:val="21"/>
              </w:rPr>
              <w:t>设计方案采取的绿色技术措施对项目所在地的气候特点考虑不全面，对节约资源、保护环境、减少污染等措施不全面的为差：得[2，0)分。</w:t>
            </w:r>
          </w:p>
        </w:tc>
        <w:tc>
          <w:tcPr>
            <w:tcW w:w="376" w:type="pct"/>
            <w:vAlign w:val="center"/>
          </w:tcPr>
          <w:p w14:paraId="6D00D5ED">
            <w:pPr>
              <w:autoSpaceDE w:val="0"/>
              <w:autoSpaceDN w:val="0"/>
              <w:adjustRightInd w:val="0"/>
              <w:snapToGrid w:val="0"/>
              <w:spacing w:line="400" w:lineRule="exact"/>
              <w:ind w:left="42" w:leftChars="20" w:right="113"/>
              <w:jc w:val="center"/>
              <w:rPr>
                <w:rFonts w:hint="eastAsia" w:ascii="宋体" w:hAnsi="宋体" w:cs="宋体"/>
                <w:szCs w:val="21"/>
              </w:rPr>
            </w:pPr>
          </w:p>
        </w:tc>
      </w:tr>
      <w:tr w14:paraId="59A78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3" w:type="pct"/>
            <w:vMerge w:val="continue"/>
            <w:vAlign w:val="center"/>
          </w:tcPr>
          <w:p w14:paraId="10C72B19">
            <w:pPr>
              <w:autoSpaceDE w:val="0"/>
              <w:autoSpaceDN w:val="0"/>
              <w:adjustRightInd w:val="0"/>
              <w:snapToGrid w:val="0"/>
              <w:ind w:left="42" w:leftChars="20" w:right="113"/>
              <w:jc w:val="center"/>
              <w:rPr>
                <w:rFonts w:hint="eastAsia" w:ascii="宋体" w:hAnsi="宋体" w:cs="宋体"/>
                <w:szCs w:val="21"/>
              </w:rPr>
            </w:pPr>
          </w:p>
        </w:tc>
        <w:tc>
          <w:tcPr>
            <w:tcW w:w="513" w:type="pct"/>
            <w:vMerge w:val="continue"/>
            <w:vAlign w:val="center"/>
          </w:tcPr>
          <w:p w14:paraId="48DBEF08">
            <w:pPr>
              <w:autoSpaceDE w:val="0"/>
              <w:autoSpaceDN w:val="0"/>
              <w:adjustRightInd w:val="0"/>
              <w:snapToGrid w:val="0"/>
              <w:ind w:left="42" w:leftChars="20" w:right="113"/>
              <w:jc w:val="center"/>
              <w:rPr>
                <w:rFonts w:hint="eastAsia" w:ascii="宋体" w:hAnsi="宋体" w:cs="宋体"/>
                <w:szCs w:val="21"/>
              </w:rPr>
            </w:pPr>
          </w:p>
        </w:tc>
        <w:tc>
          <w:tcPr>
            <w:tcW w:w="392" w:type="pct"/>
            <w:vMerge w:val="continue"/>
            <w:vAlign w:val="center"/>
          </w:tcPr>
          <w:p w14:paraId="7BD7B722">
            <w:pPr>
              <w:autoSpaceDE w:val="0"/>
              <w:autoSpaceDN w:val="0"/>
              <w:adjustRightInd w:val="0"/>
              <w:snapToGrid w:val="0"/>
              <w:ind w:left="42" w:leftChars="20" w:right="113"/>
              <w:jc w:val="center"/>
              <w:rPr>
                <w:rFonts w:hint="eastAsia" w:ascii="宋体" w:hAnsi="宋体" w:cs="宋体"/>
                <w:szCs w:val="21"/>
              </w:rPr>
            </w:pPr>
          </w:p>
        </w:tc>
        <w:tc>
          <w:tcPr>
            <w:tcW w:w="3394" w:type="pct"/>
            <w:gridSpan w:val="2"/>
            <w:vAlign w:val="center"/>
          </w:tcPr>
          <w:p w14:paraId="3D0EE8CD">
            <w:pPr>
              <w:adjustRightInd w:val="0"/>
              <w:snapToGrid w:val="0"/>
              <w:ind w:right="113"/>
              <w:rPr>
                <w:rFonts w:hint="eastAsia" w:ascii="宋体" w:hAnsi="宋体" w:cs="宋体"/>
                <w:szCs w:val="21"/>
              </w:rPr>
            </w:pPr>
            <w:r>
              <w:rPr>
                <w:rFonts w:hint="eastAsia" w:ascii="宋体" w:hAnsi="宋体" w:cs="宋体"/>
                <w:szCs w:val="21"/>
              </w:rPr>
              <w:t>施工图设计的质量保证措施可实施性高、进度保证措施科学合理的为优：得[15，12）分；</w:t>
            </w:r>
          </w:p>
          <w:p w14:paraId="150CDBED">
            <w:pPr>
              <w:adjustRightInd w:val="0"/>
              <w:snapToGrid w:val="0"/>
              <w:ind w:left="42" w:leftChars="20" w:right="113"/>
              <w:rPr>
                <w:rFonts w:hint="eastAsia" w:ascii="宋体" w:hAnsi="宋体" w:cs="宋体"/>
                <w:szCs w:val="21"/>
              </w:rPr>
            </w:pPr>
            <w:r>
              <w:rPr>
                <w:rFonts w:hint="eastAsia" w:ascii="宋体" w:hAnsi="宋体" w:cs="宋体"/>
                <w:szCs w:val="21"/>
              </w:rPr>
              <w:t>施工图设计的质量保证措施可实施性较高、进度保证措施较科学合理的为良：得[12，8)分；</w:t>
            </w:r>
          </w:p>
          <w:p w14:paraId="093284B1">
            <w:pPr>
              <w:adjustRightInd w:val="0"/>
              <w:snapToGrid w:val="0"/>
              <w:ind w:left="42" w:leftChars="20" w:right="113"/>
              <w:rPr>
                <w:rFonts w:hint="eastAsia" w:ascii="宋体" w:hAnsi="宋体" w:cs="宋体"/>
                <w:szCs w:val="21"/>
              </w:rPr>
            </w:pPr>
            <w:r>
              <w:rPr>
                <w:rFonts w:hint="eastAsia" w:ascii="宋体" w:hAnsi="宋体" w:cs="宋体"/>
                <w:szCs w:val="21"/>
              </w:rPr>
              <w:t>施工图设计的质量保证措施可实施性一般、进度保证措施一般的为中：得[8，4)分；</w:t>
            </w:r>
          </w:p>
          <w:p w14:paraId="27EC7F46">
            <w:pPr>
              <w:adjustRightInd w:val="0"/>
              <w:snapToGrid w:val="0"/>
              <w:ind w:left="42" w:leftChars="20" w:right="113"/>
              <w:rPr>
                <w:rFonts w:hint="eastAsia" w:ascii="宋体" w:hAnsi="宋体" w:cs="宋体"/>
                <w:szCs w:val="21"/>
              </w:rPr>
            </w:pPr>
            <w:r>
              <w:rPr>
                <w:rFonts w:hint="eastAsia" w:ascii="宋体" w:hAnsi="宋体" w:cs="宋体"/>
                <w:szCs w:val="21"/>
              </w:rPr>
              <w:t>施工图设计的质量保证措施可实施性不高、进度保证措施不科学合理的为差：得[</w:t>
            </w:r>
            <w:r>
              <w:rPr>
                <w:rFonts w:hint="eastAsia" w:ascii="宋体" w:hAnsi="宋体" w:cs="宋体"/>
                <w:szCs w:val="21"/>
                <w:lang w:val="en-US" w:eastAsia="zh-CN"/>
              </w:rPr>
              <w:t>4</w:t>
            </w:r>
            <w:r>
              <w:rPr>
                <w:rFonts w:hint="eastAsia" w:ascii="宋体" w:hAnsi="宋体" w:cs="宋体"/>
                <w:szCs w:val="21"/>
              </w:rPr>
              <w:t>，0)分。</w:t>
            </w:r>
          </w:p>
        </w:tc>
        <w:tc>
          <w:tcPr>
            <w:tcW w:w="376" w:type="pct"/>
            <w:vAlign w:val="center"/>
          </w:tcPr>
          <w:p w14:paraId="2545E5DC">
            <w:pPr>
              <w:autoSpaceDE w:val="0"/>
              <w:autoSpaceDN w:val="0"/>
              <w:adjustRightInd w:val="0"/>
              <w:snapToGrid w:val="0"/>
              <w:spacing w:line="400" w:lineRule="exact"/>
              <w:ind w:left="42" w:leftChars="20" w:right="113"/>
              <w:jc w:val="center"/>
              <w:rPr>
                <w:rFonts w:hint="eastAsia" w:ascii="宋体" w:hAnsi="宋体" w:cs="宋体"/>
                <w:szCs w:val="21"/>
              </w:rPr>
            </w:pPr>
          </w:p>
        </w:tc>
      </w:tr>
      <w:tr w14:paraId="0085C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3" w:type="pct"/>
            <w:vMerge w:val="restart"/>
            <w:vAlign w:val="center"/>
          </w:tcPr>
          <w:p w14:paraId="633D6B45">
            <w:pPr>
              <w:autoSpaceDE w:val="0"/>
              <w:autoSpaceDN w:val="0"/>
              <w:adjustRightInd w:val="0"/>
              <w:snapToGrid w:val="0"/>
              <w:ind w:left="42" w:leftChars="20" w:right="113"/>
              <w:jc w:val="center"/>
              <w:rPr>
                <w:rFonts w:hint="eastAsia" w:ascii="宋体" w:hAnsi="宋体" w:cs="宋体"/>
                <w:szCs w:val="21"/>
              </w:rPr>
            </w:pPr>
            <w:r>
              <w:rPr>
                <w:rFonts w:hint="eastAsia" w:ascii="宋体" w:hAnsi="宋体" w:cs="宋体"/>
                <w:szCs w:val="21"/>
                <w:lang w:val="zh-CN"/>
              </w:rPr>
              <w:t>三</w:t>
            </w:r>
          </w:p>
        </w:tc>
        <w:tc>
          <w:tcPr>
            <w:tcW w:w="513" w:type="pct"/>
            <w:vMerge w:val="restart"/>
            <w:vAlign w:val="center"/>
          </w:tcPr>
          <w:p w14:paraId="6B28F75F">
            <w:pPr>
              <w:autoSpaceDE w:val="0"/>
              <w:autoSpaceDN w:val="0"/>
              <w:adjustRightInd w:val="0"/>
              <w:snapToGrid w:val="0"/>
              <w:ind w:left="42" w:leftChars="20" w:right="113"/>
              <w:jc w:val="center"/>
              <w:rPr>
                <w:rFonts w:hint="eastAsia" w:ascii="宋体" w:hAnsi="宋体" w:cs="宋体"/>
                <w:szCs w:val="21"/>
              </w:rPr>
            </w:pPr>
            <w:r>
              <w:rPr>
                <w:rFonts w:hint="eastAsia" w:ascii="宋体" w:hAnsi="宋体" w:cs="宋体"/>
                <w:szCs w:val="21"/>
                <w:lang w:val="zh-CN"/>
              </w:rPr>
              <w:t>投资控制</w:t>
            </w:r>
          </w:p>
        </w:tc>
        <w:tc>
          <w:tcPr>
            <w:tcW w:w="392" w:type="pct"/>
            <w:vMerge w:val="restart"/>
            <w:vAlign w:val="center"/>
          </w:tcPr>
          <w:p w14:paraId="3DC13E65">
            <w:pPr>
              <w:autoSpaceDE w:val="0"/>
              <w:autoSpaceDN w:val="0"/>
              <w:adjustRightInd w:val="0"/>
              <w:snapToGrid w:val="0"/>
              <w:ind w:left="42" w:leftChars="20" w:right="113"/>
              <w:jc w:val="center"/>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25</w:t>
            </w:r>
            <w:r>
              <w:rPr>
                <w:rFonts w:hint="eastAsia" w:ascii="宋体" w:hAnsi="宋体" w:cs="宋体"/>
                <w:szCs w:val="21"/>
                <w:lang w:val="zh-CN"/>
              </w:rPr>
              <w:t>]</w:t>
            </w:r>
          </w:p>
        </w:tc>
        <w:tc>
          <w:tcPr>
            <w:tcW w:w="3394" w:type="pct"/>
            <w:gridSpan w:val="2"/>
            <w:vAlign w:val="center"/>
          </w:tcPr>
          <w:p w14:paraId="1393493F">
            <w:pPr>
              <w:adjustRightInd w:val="0"/>
              <w:snapToGrid w:val="0"/>
              <w:ind w:left="42" w:leftChars="20" w:right="113"/>
              <w:rPr>
                <w:rFonts w:hint="eastAsia" w:ascii="宋体" w:hAnsi="宋体" w:cs="宋体"/>
                <w:szCs w:val="21"/>
              </w:rPr>
            </w:pPr>
            <w:r>
              <w:rPr>
                <w:rFonts w:hint="eastAsia" w:ascii="宋体" w:hAnsi="宋体" w:cs="宋体"/>
                <w:szCs w:val="21"/>
              </w:rPr>
              <w:t>设计完全符合设计标准、规范、造价合理、指标准确，工程造价估算不突破规定的控制要求，材料与构造完全符合国情并适用于华南地区。同时设计充分体现可持续发展理念，建成后节省管理和维护费用的为优：得[15，12）分；</w:t>
            </w:r>
          </w:p>
          <w:p w14:paraId="2CF90F95">
            <w:pPr>
              <w:adjustRightInd w:val="0"/>
              <w:snapToGrid w:val="0"/>
              <w:ind w:left="42" w:leftChars="20" w:right="113"/>
              <w:rPr>
                <w:rFonts w:hint="eastAsia" w:ascii="宋体" w:hAnsi="宋体" w:cs="宋体"/>
                <w:szCs w:val="21"/>
              </w:rPr>
            </w:pPr>
            <w:r>
              <w:rPr>
                <w:rFonts w:hint="eastAsia" w:ascii="宋体" w:hAnsi="宋体" w:cs="宋体"/>
                <w:szCs w:val="21"/>
              </w:rPr>
              <w:t>设计较符合设计标准、规范、造价较合理、指标较准确，工程造价估算不突破规定的控制要求，材料与构造较符合国情并适用于华南地区。同时设计较充分体现可持续发展理念，建成后节省管理和维护费用的为良：得[12，8)分；</w:t>
            </w:r>
          </w:p>
          <w:p w14:paraId="2971EA6A">
            <w:pPr>
              <w:adjustRightInd w:val="0"/>
              <w:snapToGrid w:val="0"/>
              <w:ind w:left="42" w:leftChars="20" w:right="113"/>
              <w:rPr>
                <w:rFonts w:hint="eastAsia" w:ascii="宋体" w:hAnsi="宋体" w:cs="宋体"/>
                <w:szCs w:val="21"/>
              </w:rPr>
            </w:pPr>
            <w:r>
              <w:rPr>
                <w:rFonts w:hint="eastAsia" w:ascii="宋体" w:hAnsi="宋体" w:cs="宋体"/>
                <w:szCs w:val="21"/>
              </w:rPr>
              <w:t>设计基本符合设计标准、规范、造价基本合理、指标基本准确，工程造价估算不突破规定的控制要求，材料与构造基本符合国情并适用于华南地区。设计的可持续发展理念不足，建成后的管理和维护费用较高的为中：得[8，4)分；</w:t>
            </w:r>
          </w:p>
          <w:p w14:paraId="25980929">
            <w:pPr>
              <w:adjustRightInd w:val="0"/>
              <w:snapToGrid w:val="0"/>
              <w:ind w:left="42" w:leftChars="20" w:right="113"/>
              <w:rPr>
                <w:rFonts w:hint="eastAsia" w:ascii="宋体" w:hAnsi="宋体" w:cs="宋体"/>
                <w:szCs w:val="21"/>
              </w:rPr>
            </w:pPr>
            <w:r>
              <w:rPr>
                <w:rFonts w:hint="eastAsia" w:ascii="宋体" w:hAnsi="宋体" w:cs="宋体"/>
                <w:szCs w:val="21"/>
              </w:rPr>
              <w:t>设计基本符合设计标准、规范、造价基本合理、指标基本准确，工程造价估算不突破规定的控制要求，但材料与构造不够符合国情并适用于华南地区。设计不能体现可持续发展理念，建成后的管理和维护费用高的为差：得[4，0)分。</w:t>
            </w:r>
          </w:p>
          <w:p w14:paraId="0CA706A1">
            <w:pPr>
              <w:adjustRightInd w:val="0"/>
              <w:snapToGrid w:val="0"/>
              <w:ind w:left="42" w:leftChars="20" w:right="113"/>
              <w:rPr>
                <w:rFonts w:hint="eastAsia" w:ascii="宋体" w:hAnsi="宋体" w:cs="宋体"/>
                <w:szCs w:val="21"/>
              </w:rPr>
            </w:pPr>
            <w:r>
              <w:rPr>
                <w:rFonts w:hint="eastAsia" w:ascii="宋体" w:hAnsi="宋体" w:cs="宋体"/>
                <w:szCs w:val="21"/>
              </w:rPr>
              <w:t>超过限额设计不得分。</w:t>
            </w:r>
          </w:p>
        </w:tc>
        <w:tc>
          <w:tcPr>
            <w:tcW w:w="376" w:type="pct"/>
            <w:vAlign w:val="center"/>
          </w:tcPr>
          <w:p w14:paraId="4CED715E">
            <w:pPr>
              <w:autoSpaceDE w:val="0"/>
              <w:autoSpaceDN w:val="0"/>
              <w:adjustRightInd w:val="0"/>
              <w:snapToGrid w:val="0"/>
              <w:spacing w:line="400" w:lineRule="exact"/>
              <w:ind w:left="42" w:leftChars="20" w:right="113"/>
              <w:jc w:val="center"/>
              <w:rPr>
                <w:rFonts w:hint="eastAsia" w:ascii="宋体" w:hAnsi="宋体" w:cs="宋体"/>
                <w:szCs w:val="21"/>
              </w:rPr>
            </w:pPr>
          </w:p>
        </w:tc>
      </w:tr>
      <w:tr w14:paraId="6D524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3" w:type="pct"/>
            <w:vMerge w:val="continue"/>
            <w:vAlign w:val="center"/>
          </w:tcPr>
          <w:p w14:paraId="7DDEEBDA">
            <w:pPr>
              <w:autoSpaceDE w:val="0"/>
              <w:autoSpaceDN w:val="0"/>
              <w:adjustRightInd w:val="0"/>
              <w:snapToGrid w:val="0"/>
              <w:ind w:left="42" w:leftChars="20" w:right="113"/>
              <w:jc w:val="center"/>
              <w:rPr>
                <w:rFonts w:hint="eastAsia" w:ascii="宋体" w:hAnsi="宋体" w:cs="宋体"/>
                <w:szCs w:val="21"/>
              </w:rPr>
            </w:pPr>
          </w:p>
        </w:tc>
        <w:tc>
          <w:tcPr>
            <w:tcW w:w="513" w:type="pct"/>
            <w:vMerge w:val="continue"/>
            <w:vAlign w:val="center"/>
          </w:tcPr>
          <w:p w14:paraId="41847477">
            <w:pPr>
              <w:autoSpaceDE w:val="0"/>
              <w:autoSpaceDN w:val="0"/>
              <w:adjustRightInd w:val="0"/>
              <w:snapToGrid w:val="0"/>
              <w:ind w:left="42" w:leftChars="20" w:right="113"/>
              <w:jc w:val="center"/>
              <w:rPr>
                <w:rFonts w:hint="eastAsia" w:ascii="宋体" w:hAnsi="宋体" w:cs="宋体"/>
                <w:szCs w:val="21"/>
              </w:rPr>
            </w:pPr>
          </w:p>
        </w:tc>
        <w:tc>
          <w:tcPr>
            <w:tcW w:w="392" w:type="pct"/>
            <w:vMerge w:val="continue"/>
            <w:vAlign w:val="center"/>
          </w:tcPr>
          <w:p w14:paraId="1B6FEDDD">
            <w:pPr>
              <w:autoSpaceDE w:val="0"/>
              <w:autoSpaceDN w:val="0"/>
              <w:adjustRightInd w:val="0"/>
              <w:snapToGrid w:val="0"/>
              <w:ind w:left="42" w:leftChars="20" w:right="113"/>
              <w:jc w:val="center"/>
              <w:rPr>
                <w:rFonts w:hint="eastAsia" w:ascii="宋体" w:hAnsi="宋体" w:cs="宋体"/>
                <w:szCs w:val="21"/>
              </w:rPr>
            </w:pPr>
          </w:p>
        </w:tc>
        <w:tc>
          <w:tcPr>
            <w:tcW w:w="3394" w:type="pct"/>
            <w:gridSpan w:val="2"/>
            <w:vAlign w:val="center"/>
          </w:tcPr>
          <w:p w14:paraId="185FFC46">
            <w:pPr>
              <w:adjustRightInd w:val="0"/>
              <w:snapToGrid w:val="0"/>
              <w:ind w:left="42" w:leftChars="20" w:right="113"/>
              <w:rPr>
                <w:rFonts w:hint="eastAsia" w:ascii="宋体" w:hAnsi="宋体" w:cs="宋体"/>
                <w:szCs w:val="21"/>
              </w:rPr>
            </w:pPr>
            <w:r>
              <w:rPr>
                <w:rFonts w:hint="eastAsia" w:ascii="宋体" w:hAnsi="宋体" w:cs="宋体"/>
                <w:szCs w:val="21"/>
                <w:lang w:val="zh-CN"/>
              </w:rPr>
              <w:t>投资估算编制依据</w:t>
            </w:r>
            <w:r>
              <w:rPr>
                <w:rFonts w:hint="eastAsia" w:ascii="宋体" w:hAnsi="宋体" w:cs="宋体"/>
                <w:szCs w:val="21"/>
              </w:rPr>
              <w:t>完全</w:t>
            </w:r>
            <w:r>
              <w:rPr>
                <w:rFonts w:hint="eastAsia" w:ascii="宋体" w:hAnsi="宋体" w:cs="宋体"/>
                <w:szCs w:val="21"/>
                <w:lang w:val="zh-CN"/>
              </w:rPr>
              <w:t>正确，达到相应的深度要求，编制质量高</w:t>
            </w:r>
            <w:r>
              <w:rPr>
                <w:rFonts w:hint="eastAsia" w:ascii="宋体" w:hAnsi="宋体" w:cs="宋体"/>
                <w:szCs w:val="21"/>
              </w:rPr>
              <w:t>的为优：得[10，8）分；</w:t>
            </w:r>
          </w:p>
          <w:p w14:paraId="102BF861">
            <w:pPr>
              <w:adjustRightInd w:val="0"/>
              <w:snapToGrid w:val="0"/>
              <w:ind w:left="42" w:leftChars="20" w:right="113"/>
              <w:rPr>
                <w:rFonts w:hint="eastAsia" w:ascii="宋体" w:hAnsi="宋体" w:cs="宋体"/>
                <w:szCs w:val="21"/>
              </w:rPr>
            </w:pPr>
            <w:r>
              <w:rPr>
                <w:rFonts w:hint="eastAsia" w:ascii="宋体" w:hAnsi="宋体" w:cs="宋体"/>
                <w:szCs w:val="21"/>
                <w:lang w:val="zh-CN"/>
              </w:rPr>
              <w:t>投资估算编制依据</w:t>
            </w:r>
            <w:r>
              <w:rPr>
                <w:rFonts w:hint="eastAsia" w:ascii="宋体" w:hAnsi="宋体" w:cs="宋体"/>
                <w:szCs w:val="21"/>
              </w:rPr>
              <w:t>较</w:t>
            </w:r>
            <w:r>
              <w:rPr>
                <w:rFonts w:hint="eastAsia" w:ascii="宋体" w:hAnsi="宋体" w:cs="宋体"/>
                <w:szCs w:val="21"/>
                <w:lang w:val="zh-CN"/>
              </w:rPr>
              <w:t>正确，</w:t>
            </w:r>
            <w:r>
              <w:rPr>
                <w:rFonts w:hint="eastAsia" w:ascii="宋体" w:hAnsi="宋体" w:cs="宋体"/>
                <w:szCs w:val="21"/>
              </w:rPr>
              <w:t>基本</w:t>
            </w:r>
            <w:r>
              <w:rPr>
                <w:rFonts w:hint="eastAsia" w:ascii="宋体" w:hAnsi="宋体" w:cs="宋体"/>
                <w:szCs w:val="21"/>
                <w:lang w:val="zh-CN"/>
              </w:rPr>
              <w:t>达到相应的深度要求，编制质量</w:t>
            </w:r>
            <w:r>
              <w:rPr>
                <w:rFonts w:hint="eastAsia" w:ascii="宋体" w:hAnsi="宋体" w:cs="宋体"/>
                <w:szCs w:val="21"/>
              </w:rPr>
              <w:t>较</w:t>
            </w:r>
            <w:r>
              <w:rPr>
                <w:rFonts w:hint="eastAsia" w:ascii="宋体" w:hAnsi="宋体" w:cs="宋体"/>
                <w:szCs w:val="21"/>
                <w:lang w:val="zh-CN"/>
              </w:rPr>
              <w:t>高</w:t>
            </w:r>
            <w:r>
              <w:rPr>
                <w:rFonts w:hint="eastAsia" w:ascii="宋体" w:hAnsi="宋体" w:cs="宋体"/>
                <w:szCs w:val="21"/>
              </w:rPr>
              <w:t>的为良：得[8，5)分；</w:t>
            </w:r>
          </w:p>
          <w:p w14:paraId="4073526D">
            <w:pPr>
              <w:adjustRightInd w:val="0"/>
              <w:snapToGrid w:val="0"/>
              <w:ind w:left="42" w:leftChars="20" w:right="113"/>
              <w:rPr>
                <w:rFonts w:hint="eastAsia" w:ascii="宋体" w:hAnsi="宋体" w:cs="宋体"/>
                <w:szCs w:val="21"/>
              </w:rPr>
            </w:pPr>
            <w:r>
              <w:rPr>
                <w:rFonts w:hint="eastAsia" w:ascii="宋体" w:hAnsi="宋体" w:cs="宋体"/>
                <w:szCs w:val="21"/>
                <w:lang w:val="zh-CN"/>
              </w:rPr>
              <w:t>投资估算编制依据</w:t>
            </w:r>
            <w:r>
              <w:rPr>
                <w:rFonts w:hint="eastAsia" w:ascii="宋体" w:hAnsi="宋体" w:cs="宋体"/>
                <w:szCs w:val="21"/>
              </w:rPr>
              <w:t>基本</w:t>
            </w:r>
            <w:r>
              <w:rPr>
                <w:rFonts w:hint="eastAsia" w:ascii="宋体" w:hAnsi="宋体" w:cs="宋体"/>
                <w:szCs w:val="21"/>
                <w:lang w:val="zh-CN"/>
              </w:rPr>
              <w:t>正确，</w:t>
            </w:r>
            <w:r>
              <w:rPr>
                <w:rFonts w:hint="eastAsia" w:ascii="宋体" w:hAnsi="宋体" w:cs="宋体"/>
                <w:szCs w:val="21"/>
              </w:rPr>
              <w:t>基本</w:t>
            </w:r>
            <w:r>
              <w:rPr>
                <w:rFonts w:hint="eastAsia" w:ascii="宋体" w:hAnsi="宋体" w:cs="宋体"/>
                <w:szCs w:val="21"/>
                <w:lang w:val="zh-CN"/>
              </w:rPr>
              <w:t>达到相应的深度要求，编制质量</w:t>
            </w:r>
            <w:r>
              <w:rPr>
                <w:rFonts w:hint="eastAsia" w:ascii="宋体" w:hAnsi="宋体" w:cs="宋体"/>
                <w:szCs w:val="21"/>
              </w:rPr>
              <w:t>一般的为中：得[5，2)分；</w:t>
            </w:r>
          </w:p>
          <w:p w14:paraId="7F5AD104">
            <w:pPr>
              <w:adjustRightInd w:val="0"/>
              <w:snapToGrid w:val="0"/>
              <w:ind w:left="42" w:leftChars="20" w:right="113"/>
              <w:rPr>
                <w:rFonts w:hint="eastAsia" w:ascii="宋体" w:hAnsi="宋体" w:cs="宋体"/>
                <w:szCs w:val="21"/>
              </w:rPr>
            </w:pPr>
            <w:r>
              <w:rPr>
                <w:rFonts w:hint="eastAsia" w:ascii="宋体" w:hAnsi="宋体" w:cs="宋体"/>
                <w:szCs w:val="21"/>
                <w:lang w:val="zh-CN"/>
              </w:rPr>
              <w:t>投资估算编制依据</w:t>
            </w:r>
            <w:r>
              <w:rPr>
                <w:rFonts w:hint="eastAsia" w:ascii="宋体" w:hAnsi="宋体" w:cs="宋体"/>
                <w:szCs w:val="21"/>
              </w:rPr>
              <w:t>不完全</w:t>
            </w:r>
            <w:r>
              <w:rPr>
                <w:rFonts w:hint="eastAsia" w:ascii="宋体" w:hAnsi="宋体" w:cs="宋体"/>
                <w:szCs w:val="21"/>
                <w:lang w:val="zh-CN"/>
              </w:rPr>
              <w:t>正确，深度</w:t>
            </w:r>
            <w:r>
              <w:rPr>
                <w:rFonts w:hint="eastAsia" w:ascii="宋体" w:hAnsi="宋体" w:cs="宋体"/>
                <w:szCs w:val="21"/>
              </w:rPr>
              <w:t>不足</w:t>
            </w:r>
            <w:r>
              <w:rPr>
                <w:rFonts w:hint="eastAsia" w:ascii="宋体" w:hAnsi="宋体" w:cs="宋体"/>
                <w:szCs w:val="21"/>
                <w:lang w:val="zh-CN"/>
              </w:rPr>
              <w:t>，编制质量</w:t>
            </w:r>
            <w:r>
              <w:rPr>
                <w:rFonts w:hint="eastAsia" w:ascii="宋体" w:hAnsi="宋体" w:cs="宋体"/>
                <w:szCs w:val="21"/>
              </w:rPr>
              <w:t>较差的为差：得[2，0)分。</w:t>
            </w:r>
          </w:p>
          <w:p w14:paraId="4B31F429">
            <w:pPr>
              <w:adjustRightInd w:val="0"/>
              <w:snapToGrid w:val="0"/>
              <w:ind w:left="42" w:leftChars="20" w:right="113"/>
              <w:rPr>
                <w:rFonts w:hint="eastAsia" w:ascii="宋体" w:hAnsi="宋体" w:cs="宋体"/>
                <w:szCs w:val="21"/>
              </w:rPr>
            </w:pPr>
            <w:r>
              <w:rPr>
                <w:rFonts w:hint="eastAsia" w:ascii="宋体" w:hAnsi="宋体" w:cs="宋体"/>
                <w:szCs w:val="21"/>
              </w:rPr>
              <w:t>超过限额设计不得分。</w:t>
            </w:r>
          </w:p>
        </w:tc>
        <w:tc>
          <w:tcPr>
            <w:tcW w:w="376" w:type="pct"/>
            <w:vAlign w:val="center"/>
          </w:tcPr>
          <w:p w14:paraId="30873642">
            <w:pPr>
              <w:autoSpaceDE w:val="0"/>
              <w:autoSpaceDN w:val="0"/>
              <w:adjustRightInd w:val="0"/>
              <w:snapToGrid w:val="0"/>
              <w:spacing w:line="400" w:lineRule="exact"/>
              <w:ind w:left="42" w:leftChars="20" w:right="113"/>
              <w:jc w:val="center"/>
              <w:rPr>
                <w:rFonts w:hint="eastAsia" w:ascii="宋体" w:hAnsi="宋体" w:cs="宋体"/>
                <w:szCs w:val="21"/>
              </w:rPr>
            </w:pPr>
          </w:p>
        </w:tc>
      </w:tr>
      <w:tr w14:paraId="50CEE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pct"/>
            <w:gridSpan w:val="2"/>
            <w:vAlign w:val="center"/>
          </w:tcPr>
          <w:p w14:paraId="1C3F67CA">
            <w:pPr>
              <w:autoSpaceDE w:val="0"/>
              <w:autoSpaceDN w:val="0"/>
              <w:adjustRightInd w:val="0"/>
              <w:snapToGrid w:val="0"/>
              <w:spacing w:line="400" w:lineRule="exact"/>
              <w:ind w:left="42" w:leftChars="20" w:right="113"/>
              <w:jc w:val="center"/>
              <w:rPr>
                <w:rFonts w:hint="eastAsia" w:ascii="宋体" w:hAnsi="宋体" w:cs="宋体"/>
                <w:szCs w:val="21"/>
              </w:rPr>
            </w:pPr>
            <w:r>
              <w:rPr>
                <w:rFonts w:hint="eastAsia" w:ascii="宋体" w:hAnsi="宋体" w:cs="宋体"/>
                <w:szCs w:val="21"/>
                <w:lang w:val="zh-CN"/>
              </w:rPr>
              <w:t>总计</w:t>
            </w:r>
          </w:p>
        </w:tc>
        <w:tc>
          <w:tcPr>
            <w:tcW w:w="392" w:type="pct"/>
            <w:vAlign w:val="center"/>
          </w:tcPr>
          <w:p w14:paraId="34255B48">
            <w:pPr>
              <w:autoSpaceDE w:val="0"/>
              <w:autoSpaceDN w:val="0"/>
              <w:adjustRightInd w:val="0"/>
              <w:snapToGrid w:val="0"/>
              <w:spacing w:line="400" w:lineRule="exact"/>
              <w:ind w:left="42" w:leftChars="20" w:right="113"/>
              <w:jc w:val="center"/>
              <w:rPr>
                <w:rFonts w:hint="eastAsia" w:ascii="宋体" w:hAnsi="宋体" w:cs="宋体"/>
                <w:szCs w:val="21"/>
              </w:rPr>
            </w:pPr>
            <w:r>
              <w:rPr>
                <w:rFonts w:hint="eastAsia" w:ascii="宋体" w:hAnsi="宋体" w:cs="宋体"/>
                <w:szCs w:val="21"/>
              </w:rPr>
              <w:t>100</w:t>
            </w:r>
          </w:p>
        </w:tc>
        <w:tc>
          <w:tcPr>
            <w:tcW w:w="3394" w:type="pct"/>
            <w:gridSpan w:val="2"/>
            <w:vAlign w:val="center"/>
          </w:tcPr>
          <w:p w14:paraId="797A44C0">
            <w:pPr>
              <w:autoSpaceDE w:val="0"/>
              <w:autoSpaceDN w:val="0"/>
              <w:adjustRightInd w:val="0"/>
              <w:snapToGrid w:val="0"/>
              <w:spacing w:line="400" w:lineRule="exact"/>
              <w:ind w:left="42" w:leftChars="20" w:right="113"/>
              <w:jc w:val="center"/>
              <w:rPr>
                <w:rFonts w:hint="eastAsia" w:ascii="宋体" w:hAnsi="宋体" w:cs="宋体"/>
                <w:szCs w:val="21"/>
              </w:rPr>
            </w:pPr>
          </w:p>
        </w:tc>
        <w:tc>
          <w:tcPr>
            <w:tcW w:w="376" w:type="pct"/>
            <w:vAlign w:val="center"/>
          </w:tcPr>
          <w:p w14:paraId="0D6B8A8E">
            <w:pPr>
              <w:autoSpaceDE w:val="0"/>
              <w:autoSpaceDN w:val="0"/>
              <w:adjustRightInd w:val="0"/>
              <w:snapToGrid w:val="0"/>
              <w:spacing w:line="400" w:lineRule="exact"/>
              <w:ind w:left="42" w:leftChars="20" w:right="113"/>
              <w:jc w:val="center"/>
              <w:rPr>
                <w:rFonts w:hint="eastAsia" w:ascii="宋体" w:hAnsi="宋体" w:cs="宋体"/>
                <w:szCs w:val="21"/>
              </w:rPr>
            </w:pPr>
          </w:p>
        </w:tc>
      </w:tr>
    </w:tbl>
    <w:p w14:paraId="4BBA525C">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注：本表按百分制评分，评标委员会专家评出各投标人</w:t>
      </w:r>
      <w:r>
        <w:rPr>
          <w:rFonts w:hint="eastAsia" w:ascii="宋体" w:hAnsi="宋体" w:cs="宋体"/>
        </w:rPr>
        <w:t>技术文件（勘察设计方案）</w:t>
      </w:r>
      <w:r>
        <w:rPr>
          <w:rFonts w:hint="eastAsia" w:ascii="宋体" w:hAnsi="宋体" w:cs="宋体"/>
          <w:szCs w:val="21"/>
        </w:rPr>
        <w:t>的分数，去掉一个最高值和一个最低值后计取算术平均分，得出每个投标人技术文件（勘察设计方案）得分，分数出现小数点，保留小数点后二位，第三位小数四舍五入。</w:t>
      </w:r>
    </w:p>
    <w:p w14:paraId="453D7B5A">
      <w:pPr>
        <w:spacing w:line="360" w:lineRule="auto"/>
        <w:ind w:firstLine="562" w:firstLineChars="20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bidi="ar"/>
          <w14:textFill>
            <w14:solidFill>
              <w14:schemeClr w14:val="tx1"/>
            </w14:solidFill>
          </w14:textFill>
        </w:rPr>
        <w:br w:type="page"/>
      </w:r>
    </w:p>
    <w:p w14:paraId="18F4CE73">
      <w:pPr>
        <w:pStyle w:val="22"/>
        <w:jc w:val="both"/>
        <w:rPr>
          <w:rFonts w:hint="eastAsia" w:ascii="宋体" w:hAnsi="宋体"/>
          <w:color w:val="000000" w:themeColor="text1"/>
          <w:lang w:eastAsia="zh-CN"/>
          <w14:textFill>
            <w14:solidFill>
              <w14:schemeClr w14:val="tx1"/>
            </w14:solidFill>
          </w14:textFill>
        </w:rPr>
        <w:sectPr>
          <w:pgSz w:w="12240" w:h="15840"/>
          <w:pgMar w:top="1440" w:right="1080" w:bottom="1440" w:left="1080" w:header="0" w:footer="918" w:gutter="0"/>
          <w:cols w:space="0" w:num="1"/>
          <w:docGrid w:linePitch="286" w:charSpace="0"/>
        </w:sectPr>
      </w:pPr>
    </w:p>
    <w:bookmarkEnd w:id="30"/>
    <w:p w14:paraId="5C589E0C">
      <w:pPr>
        <w:adjustRightInd w:val="0"/>
        <w:snapToGrid w:val="0"/>
        <w:spacing w:line="520" w:lineRule="exact"/>
        <w:outlineLvl w:val="1"/>
        <w:rPr>
          <w:rFonts w:hint="eastAsia" w:ascii="宋体" w:hAnsi="宋体" w:cs="宋体"/>
          <w:b/>
          <w:color w:val="000000" w:themeColor="text1"/>
          <w:sz w:val="24"/>
          <w:szCs w:val="24"/>
          <w14:textFill>
            <w14:solidFill>
              <w14:schemeClr w14:val="tx1"/>
            </w14:solidFill>
          </w14:textFill>
        </w:rPr>
      </w:pPr>
      <w:bookmarkStart w:id="39" w:name="_Toc31953"/>
      <w:r>
        <w:rPr>
          <w:rFonts w:hint="eastAsia" w:ascii="宋体" w:hAnsi="宋体" w:cs="宋体"/>
          <w:b/>
          <w:color w:val="000000" w:themeColor="text1"/>
          <w:sz w:val="24"/>
          <w:szCs w:val="24"/>
          <w14:textFill>
            <w14:solidFill>
              <w14:schemeClr w14:val="tx1"/>
            </w14:solidFill>
          </w14:textFill>
        </w:rPr>
        <w:t>附件三：</w:t>
      </w:r>
      <w:r>
        <w:rPr>
          <w:rFonts w:hint="eastAsia" w:ascii="宋体" w:hAnsi="宋体" w:cs="宋体"/>
          <w:b/>
          <w:color w:val="000000" w:themeColor="text1"/>
          <w:sz w:val="24"/>
          <w:szCs w:val="24"/>
          <w:lang w:bidi="ar"/>
          <w14:textFill>
            <w14:solidFill>
              <w14:schemeClr w14:val="tx1"/>
            </w14:solidFill>
          </w14:textFill>
        </w:rPr>
        <w:t>评标委员会成员声明</w:t>
      </w:r>
      <w:bookmarkEnd w:id="39"/>
    </w:p>
    <w:p w14:paraId="1B8E63FD">
      <w:pPr>
        <w:adjustRightInd w:val="0"/>
        <w:snapToGrid w:val="0"/>
        <w:spacing w:line="520" w:lineRule="exact"/>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bidi="ar"/>
          <w14:textFill>
            <w14:solidFill>
              <w14:schemeClr w14:val="tx1"/>
            </w14:solidFill>
          </w14:textFill>
        </w:rPr>
        <w:t>评标委员会成员声明</w:t>
      </w:r>
    </w:p>
    <w:p w14:paraId="452A2BEC">
      <w:pPr>
        <w:adjustRightInd w:val="0"/>
        <w:snapToGrid w:val="0"/>
        <w:spacing w:line="52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lang w:bidi="ar"/>
          <w14:textFill>
            <w14:solidFill>
              <w14:schemeClr w14:val="tx1"/>
            </w14:solidFill>
          </w14:textFill>
        </w:rPr>
        <w:t xml:space="preserve">广州环投福山环保能源有限公司 </w:t>
      </w:r>
      <w:r>
        <w:rPr>
          <w:rFonts w:hint="eastAsia" w:ascii="宋体" w:hAnsi="宋体" w:cs="宋体"/>
          <w:color w:val="000000" w:themeColor="text1"/>
          <w:sz w:val="24"/>
          <w:szCs w:val="24"/>
          <w:lang w:bidi="ar"/>
          <w14:textFill>
            <w14:solidFill>
              <w14:schemeClr w14:val="tx1"/>
            </w14:solidFill>
          </w14:textFill>
        </w:rPr>
        <w:t>：</w:t>
      </w:r>
    </w:p>
    <w:p w14:paraId="58B78646">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本人就参与</w:t>
      </w:r>
      <w:r>
        <w:rPr>
          <w:rFonts w:hint="eastAsia" w:ascii="宋体" w:hAnsi="宋体" w:cs="宋体"/>
          <w:color w:val="000000" w:themeColor="text1"/>
          <w:sz w:val="24"/>
          <w:szCs w:val="24"/>
          <w:u w:val="single"/>
          <w:lang w:bidi="ar"/>
          <w14:textFill>
            <w14:solidFill>
              <w14:schemeClr w14:val="tx1"/>
            </w14:solidFill>
          </w14:textFill>
        </w:rPr>
        <w:t>广州市第三资源热力电厂110千伏临时输电线路迁改至永久路径工程勘察设计服务</w:t>
      </w:r>
      <w:r>
        <w:rPr>
          <w:rFonts w:hint="eastAsia" w:ascii="宋体" w:hAnsi="宋体" w:cs="宋体"/>
          <w:color w:val="000000" w:themeColor="text1"/>
          <w:sz w:val="24"/>
          <w:szCs w:val="24"/>
          <w:lang w:bidi="ar"/>
          <w14:textFill>
            <w14:solidFill>
              <w14:schemeClr w14:val="tx1"/>
            </w14:solidFill>
          </w14:textFill>
        </w:rPr>
        <w:t>的评标工作，作出郑重声明：</w:t>
      </w:r>
    </w:p>
    <w:p w14:paraId="5079C665">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39ACB78">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727C48E">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5C629DC">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9CAB79E">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09BD532">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如果本人违反上述声明内容，造成的后果由本人自行承担。</w:t>
      </w:r>
    </w:p>
    <w:p w14:paraId="14766025">
      <w:pPr>
        <w:pStyle w:val="21"/>
        <w:adjustRightInd w:val="0"/>
        <w:snapToGrid w:val="0"/>
        <w:spacing w:before="0" w:beforeAutospacing="0" w:after="0" w:afterAutospacing="0" w:line="520" w:lineRule="exact"/>
        <w:ind w:firstLine="480" w:firstLineChars="200"/>
        <w:rPr>
          <w:rFonts w:hint="eastAsia" w:cs="宋体"/>
          <w:color w:val="000000" w:themeColor="text1"/>
          <w:kern w:val="2"/>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 xml:space="preserve"> </w:t>
      </w:r>
    </w:p>
    <w:p w14:paraId="1887F37D">
      <w:pPr>
        <w:adjustRightInd w:val="0"/>
        <w:snapToGrid w:val="0"/>
        <w:spacing w:line="520" w:lineRule="exact"/>
        <w:ind w:firstLine="480" w:firstLineChars="200"/>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声明人：     （签名）</w:t>
      </w:r>
    </w:p>
    <w:p w14:paraId="05320408">
      <w:pPr>
        <w:adjustRightInd w:val="0"/>
        <w:snapToGrid w:val="0"/>
        <w:spacing w:line="520" w:lineRule="exact"/>
        <w:ind w:firstLine="482" w:firstLineChars="200"/>
        <w:rPr>
          <w:rFonts w:hint="eastAsia" w:ascii="宋体" w:hAnsi="宋体" w:cs="宋体"/>
          <w:b/>
          <w:color w:val="000000" w:themeColor="text1"/>
          <w:sz w:val="24"/>
          <w:szCs w:val="24"/>
          <w14:textFill>
            <w14:solidFill>
              <w14:schemeClr w14:val="tx1"/>
            </w14:solidFill>
          </w14:textFill>
        </w:rPr>
      </w:pPr>
    </w:p>
    <w:p w14:paraId="72DBEB4B">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28144D4C">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40" w:name="_Toc18465"/>
      <w:bookmarkStart w:id="41" w:name="_Toc31821"/>
      <w:r>
        <w:rPr>
          <w:rFonts w:hint="eastAsia" w:ascii="宋体" w:hAnsi="宋体" w:cs="宋体"/>
          <w:color w:val="000000" w:themeColor="text1"/>
          <w:sz w:val="24"/>
          <w:szCs w:val="24"/>
          <w14:textFill>
            <w14:solidFill>
              <w14:schemeClr w14:val="tx1"/>
            </w14:solidFill>
          </w14:textFill>
        </w:rPr>
        <w:t>1. 评标方法</w:t>
      </w:r>
      <w:bookmarkEnd w:id="40"/>
      <w:bookmarkEnd w:id="41"/>
    </w:p>
    <w:p w14:paraId="38790FBE">
      <w:pPr>
        <w:pStyle w:val="9"/>
        <w:adjustRightInd w:val="0"/>
        <w:snapToGrid w:val="0"/>
        <w:spacing w:line="520" w:lineRule="exact"/>
        <w:ind w:left="0" w:firstLine="480" w:firstLineChars="200"/>
        <w:rPr>
          <w:rFonts w:hint="eastAsia" w:cs="宋体"/>
          <w:sz w:val="24"/>
          <w:szCs w:val="24"/>
          <w:lang w:eastAsia="zh-CN"/>
        </w:rPr>
      </w:pPr>
      <w:bookmarkStart w:id="42" w:name="_Toc8909"/>
      <w:r>
        <w:rPr>
          <w:rFonts w:hint="eastAsia" w:cs="宋体"/>
          <w:sz w:val="24"/>
          <w:szCs w:val="24"/>
          <w:lang w:eastAsia="zh-CN"/>
        </w:rPr>
        <w:t>本次评标采用综合评估法。评标委员会对满足招标文件实质性要求的投标文件，按照本章第2.2款规定的评分标准进行打分，</w:t>
      </w:r>
      <w:r>
        <w:rPr>
          <w:rFonts w:hint="eastAsia" w:cs="宋体"/>
          <w:sz w:val="24"/>
          <w:szCs w:val="24"/>
          <w:u w:val="single"/>
          <w:lang w:eastAsia="zh-CN"/>
        </w:rPr>
        <w:t>并按得分由高到低顺序推荐前三名作为中标候选人，综合评分相等的，以技术文件（勘察设计方案）得分高的优先；技术文件（勘察设计方案）得分也相等的，以商务文件（资信业绩）得分高的优先；如果商务文件（资信业绩）得分也相等，则由评标委员会采用记名投票的方式，确定中标候选人的排序。</w:t>
      </w:r>
    </w:p>
    <w:p w14:paraId="5D8BFF28">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43" w:name="_Toc21523"/>
      <w:r>
        <w:rPr>
          <w:rFonts w:hint="eastAsia" w:ascii="宋体" w:hAnsi="宋体" w:cs="宋体"/>
          <w:color w:val="000000" w:themeColor="text1"/>
          <w:sz w:val="24"/>
          <w:szCs w:val="24"/>
          <w14:textFill>
            <w14:solidFill>
              <w14:schemeClr w14:val="tx1"/>
            </w14:solidFill>
          </w14:textFill>
        </w:rPr>
        <w:t>2. 评审标准</w:t>
      </w:r>
      <w:bookmarkEnd w:id="42"/>
      <w:bookmarkEnd w:id="43"/>
    </w:p>
    <w:p w14:paraId="0A9EA755">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2.1初步评审标准</w:t>
      </w:r>
    </w:p>
    <w:p w14:paraId="1346E892">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2.1.1形式评审标准：见评标办法前附表。</w:t>
      </w:r>
    </w:p>
    <w:p w14:paraId="6ACDDD5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2.1.2资格评审标准：见评标办法前附表。</w:t>
      </w:r>
    </w:p>
    <w:p w14:paraId="0D2F7508">
      <w:pPr>
        <w:pStyle w:val="9"/>
        <w:adjustRightInd w:val="0"/>
        <w:snapToGrid w:val="0"/>
        <w:spacing w:line="520" w:lineRule="exact"/>
        <w:ind w:left="0" w:firstLine="480" w:firstLineChars="200"/>
        <w:rPr>
          <w:rFonts w:hint="eastAsia" w:cs="宋体"/>
          <w:color w:val="000000" w:themeColor="text1"/>
          <w:sz w:val="24"/>
          <w:szCs w:val="24"/>
          <w:u w:val="single"/>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2.1.3响应性评审标准：见评标办法前附表。</w:t>
      </w:r>
    </w:p>
    <w:p w14:paraId="2F261EE9">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2.2分值构成与评分标准</w:t>
      </w:r>
    </w:p>
    <w:p w14:paraId="168802A0">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2.2.1 分值构成</w:t>
      </w:r>
    </w:p>
    <w:p w14:paraId="04CB7767">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w:t>
      </w:r>
      <w:r>
        <w:rPr>
          <w:rFonts w:hint="eastAsia" w:cs="宋体"/>
          <w:color w:val="000000" w:themeColor="text1"/>
          <w:sz w:val="24"/>
          <w:szCs w:val="24"/>
          <w:u w:val="single"/>
          <w:lang w:eastAsia="zh-CN"/>
          <w14:textFill>
            <w14:solidFill>
              <w14:schemeClr w14:val="tx1"/>
            </w14:solidFill>
          </w14:textFill>
        </w:rPr>
        <w:t>商务文件（资信业绩）</w:t>
      </w:r>
      <w:r>
        <w:rPr>
          <w:rFonts w:hint="eastAsia" w:cs="宋体"/>
          <w:color w:val="000000" w:themeColor="text1"/>
          <w:sz w:val="24"/>
          <w:szCs w:val="24"/>
          <w:lang w:eastAsia="zh-CN"/>
          <w14:textFill>
            <w14:solidFill>
              <w14:schemeClr w14:val="tx1"/>
            </w14:solidFill>
          </w14:textFill>
        </w:rPr>
        <w:t>部分：见评标办法前附表；</w:t>
      </w:r>
    </w:p>
    <w:p w14:paraId="3F9AAD3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w:t>
      </w:r>
      <w:r>
        <w:rPr>
          <w:rFonts w:hint="eastAsia" w:cs="宋体"/>
          <w:color w:val="000000" w:themeColor="text1"/>
          <w:sz w:val="24"/>
          <w:szCs w:val="24"/>
          <w:u w:val="single"/>
          <w:lang w:eastAsia="zh-CN"/>
          <w14:textFill>
            <w14:solidFill>
              <w14:schemeClr w14:val="tx1"/>
            </w14:solidFill>
          </w14:textFill>
        </w:rPr>
        <w:t>技术文件（勘察设计方案）</w:t>
      </w:r>
      <w:r>
        <w:rPr>
          <w:rFonts w:hint="eastAsia" w:cs="宋体"/>
          <w:color w:val="000000" w:themeColor="text1"/>
          <w:sz w:val="24"/>
          <w:szCs w:val="24"/>
          <w:lang w:eastAsia="zh-CN"/>
          <w14:textFill>
            <w14:solidFill>
              <w14:schemeClr w14:val="tx1"/>
            </w14:solidFill>
          </w14:textFill>
        </w:rPr>
        <w:t>部分：见评标办法前附表；</w:t>
      </w:r>
    </w:p>
    <w:p w14:paraId="4EF794BB">
      <w:pPr>
        <w:pStyle w:val="9"/>
        <w:adjustRightInd w:val="0"/>
        <w:snapToGrid w:val="0"/>
        <w:spacing w:line="520" w:lineRule="exact"/>
        <w:ind w:left="0" w:firstLine="480" w:firstLineChars="200"/>
        <w:rPr>
          <w:rFonts w:hint="eastAsia" w:cs="宋体"/>
          <w:strike/>
          <w:sz w:val="24"/>
          <w:szCs w:val="24"/>
          <w:lang w:eastAsia="zh-CN"/>
        </w:rPr>
      </w:pPr>
      <w:r>
        <w:rPr>
          <w:rFonts w:hint="eastAsia" w:cs="宋体"/>
          <w:strike/>
          <w:sz w:val="24"/>
          <w:szCs w:val="24"/>
          <w:lang w:eastAsia="zh-CN"/>
        </w:rPr>
        <w:t>（3）投标报价：见评标办法前附表；</w:t>
      </w:r>
    </w:p>
    <w:p w14:paraId="1C1EB09C">
      <w:pPr>
        <w:pStyle w:val="9"/>
        <w:adjustRightInd w:val="0"/>
        <w:snapToGrid w:val="0"/>
        <w:spacing w:line="520" w:lineRule="exact"/>
        <w:ind w:left="0" w:firstLine="480" w:firstLineChars="200"/>
        <w:rPr>
          <w:rFonts w:hint="eastAsia" w:cs="宋体"/>
          <w:strike/>
          <w:sz w:val="24"/>
          <w:szCs w:val="24"/>
          <w:lang w:eastAsia="zh-CN"/>
        </w:rPr>
      </w:pPr>
      <w:r>
        <w:rPr>
          <w:rFonts w:hint="eastAsia" w:cs="宋体"/>
          <w:strike/>
          <w:sz w:val="24"/>
          <w:szCs w:val="24"/>
          <w:lang w:eastAsia="zh-CN"/>
        </w:rPr>
        <w:t>（4）其他评分因素：见评标办法前附表。</w:t>
      </w:r>
    </w:p>
    <w:p w14:paraId="43A984C3">
      <w:pPr>
        <w:pStyle w:val="9"/>
        <w:adjustRightInd w:val="0"/>
        <w:snapToGrid w:val="0"/>
        <w:spacing w:line="520" w:lineRule="exact"/>
        <w:ind w:left="0" w:firstLine="480" w:firstLineChars="200"/>
        <w:rPr>
          <w:rFonts w:hint="eastAsia" w:cs="宋体"/>
          <w:strike/>
          <w:sz w:val="24"/>
          <w:szCs w:val="24"/>
          <w:lang w:eastAsia="zh-CN"/>
        </w:rPr>
      </w:pPr>
      <w:r>
        <w:rPr>
          <w:rFonts w:hint="eastAsia" w:cs="宋体"/>
          <w:strike/>
          <w:sz w:val="24"/>
          <w:szCs w:val="24"/>
          <w:lang w:eastAsia="zh-CN"/>
        </w:rPr>
        <w:t>2.2.2评标基准价计算</w:t>
      </w:r>
    </w:p>
    <w:p w14:paraId="127C2B5B">
      <w:pPr>
        <w:pStyle w:val="9"/>
        <w:adjustRightInd w:val="0"/>
        <w:snapToGrid w:val="0"/>
        <w:spacing w:line="520" w:lineRule="exact"/>
        <w:ind w:left="0" w:firstLine="480" w:firstLineChars="200"/>
        <w:rPr>
          <w:rFonts w:hint="eastAsia" w:cs="宋体"/>
          <w:strike/>
          <w:sz w:val="24"/>
          <w:szCs w:val="24"/>
          <w:lang w:eastAsia="zh-CN"/>
        </w:rPr>
      </w:pPr>
      <w:r>
        <w:rPr>
          <w:rFonts w:hint="eastAsia" w:cs="宋体"/>
          <w:strike/>
          <w:sz w:val="24"/>
          <w:szCs w:val="24"/>
          <w:lang w:eastAsia="zh-CN"/>
        </w:rPr>
        <w:t>评标基准价计算方法：见评标办法前附表。</w:t>
      </w:r>
    </w:p>
    <w:p w14:paraId="14920F66">
      <w:pPr>
        <w:pStyle w:val="9"/>
        <w:adjustRightInd w:val="0"/>
        <w:snapToGrid w:val="0"/>
        <w:spacing w:line="520" w:lineRule="exact"/>
        <w:ind w:left="0" w:firstLine="480" w:firstLineChars="200"/>
        <w:rPr>
          <w:rFonts w:hint="eastAsia" w:cs="宋体"/>
          <w:strike/>
          <w:sz w:val="24"/>
          <w:szCs w:val="24"/>
          <w:lang w:eastAsia="zh-CN"/>
        </w:rPr>
      </w:pPr>
      <w:r>
        <w:rPr>
          <w:rFonts w:hint="eastAsia" w:cs="宋体"/>
          <w:strike/>
          <w:sz w:val="24"/>
          <w:szCs w:val="24"/>
          <w:lang w:eastAsia="zh-CN"/>
        </w:rPr>
        <w:t>2.2.3投标报价的偏差率计算</w:t>
      </w:r>
    </w:p>
    <w:p w14:paraId="4F1BBCBC">
      <w:pPr>
        <w:pStyle w:val="9"/>
        <w:adjustRightInd w:val="0"/>
        <w:snapToGrid w:val="0"/>
        <w:spacing w:line="520" w:lineRule="exact"/>
        <w:ind w:left="0" w:firstLine="480" w:firstLineChars="200"/>
        <w:rPr>
          <w:rFonts w:hint="eastAsia" w:cs="宋体"/>
          <w:strike/>
          <w:sz w:val="24"/>
          <w:szCs w:val="24"/>
          <w:lang w:eastAsia="zh-CN"/>
        </w:rPr>
      </w:pPr>
      <w:r>
        <w:rPr>
          <w:rFonts w:hint="eastAsia" w:cs="宋体"/>
          <w:strike/>
          <w:sz w:val="24"/>
          <w:szCs w:val="24"/>
          <w:lang w:eastAsia="zh-CN"/>
        </w:rPr>
        <w:t>投标报价的偏差率计算公式：见评标办法前附表。</w:t>
      </w:r>
    </w:p>
    <w:p w14:paraId="2565148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2.2.4评分标准</w:t>
      </w:r>
    </w:p>
    <w:p w14:paraId="7E5979A7">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w:t>
      </w:r>
      <w:r>
        <w:rPr>
          <w:rFonts w:hint="eastAsia" w:cs="宋体"/>
          <w:color w:val="000000" w:themeColor="text1"/>
          <w:sz w:val="24"/>
          <w:szCs w:val="24"/>
          <w:u w:val="single"/>
          <w:lang w:eastAsia="zh-CN"/>
          <w14:textFill>
            <w14:solidFill>
              <w14:schemeClr w14:val="tx1"/>
            </w14:solidFill>
          </w14:textFill>
        </w:rPr>
        <w:t>商务文件（资信业绩）</w:t>
      </w:r>
      <w:r>
        <w:rPr>
          <w:rFonts w:hint="eastAsia" w:cs="宋体"/>
          <w:color w:val="000000" w:themeColor="text1"/>
          <w:sz w:val="24"/>
          <w:szCs w:val="24"/>
          <w:lang w:eastAsia="zh-CN"/>
          <w14:textFill>
            <w14:solidFill>
              <w14:schemeClr w14:val="tx1"/>
            </w14:solidFill>
          </w14:textFill>
        </w:rPr>
        <w:t>评分标准：见评标办法前附表；</w:t>
      </w:r>
    </w:p>
    <w:p w14:paraId="4E1560FE">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w:t>
      </w:r>
      <w:r>
        <w:rPr>
          <w:rFonts w:hint="eastAsia" w:cs="宋体"/>
          <w:color w:val="000000" w:themeColor="text1"/>
          <w:sz w:val="24"/>
          <w:szCs w:val="24"/>
          <w:u w:val="single"/>
          <w:lang w:eastAsia="zh-CN"/>
          <w14:textFill>
            <w14:solidFill>
              <w14:schemeClr w14:val="tx1"/>
            </w14:solidFill>
          </w14:textFill>
        </w:rPr>
        <w:t>技术文件（勘察设计方案）</w:t>
      </w:r>
      <w:r>
        <w:rPr>
          <w:rFonts w:hint="eastAsia" w:cs="宋体"/>
          <w:color w:val="000000" w:themeColor="text1"/>
          <w:sz w:val="24"/>
          <w:szCs w:val="24"/>
          <w:lang w:eastAsia="zh-CN"/>
          <w14:textFill>
            <w14:solidFill>
              <w14:schemeClr w14:val="tx1"/>
            </w14:solidFill>
          </w14:textFill>
        </w:rPr>
        <w:t>评分标准：见评标办法前附表；</w:t>
      </w:r>
    </w:p>
    <w:p w14:paraId="6E23E08A">
      <w:pPr>
        <w:pStyle w:val="9"/>
        <w:adjustRightInd w:val="0"/>
        <w:snapToGrid w:val="0"/>
        <w:spacing w:line="520" w:lineRule="exact"/>
        <w:ind w:left="0" w:firstLine="480" w:firstLineChars="200"/>
        <w:rPr>
          <w:rFonts w:hint="eastAsia" w:cs="宋体"/>
          <w:strike/>
          <w:sz w:val="24"/>
          <w:szCs w:val="24"/>
          <w:lang w:eastAsia="zh-CN"/>
        </w:rPr>
      </w:pPr>
      <w:r>
        <w:rPr>
          <w:rFonts w:hint="eastAsia" w:cs="宋体"/>
          <w:strike/>
          <w:sz w:val="24"/>
          <w:szCs w:val="24"/>
          <w:lang w:eastAsia="zh-CN"/>
        </w:rPr>
        <w:t>（3）投标报价评分标准：见评标办法前附表；</w:t>
      </w:r>
    </w:p>
    <w:p w14:paraId="0767719B">
      <w:pPr>
        <w:pStyle w:val="9"/>
        <w:adjustRightInd w:val="0"/>
        <w:snapToGrid w:val="0"/>
        <w:spacing w:line="520" w:lineRule="exact"/>
        <w:ind w:left="0" w:firstLine="480" w:firstLineChars="200"/>
        <w:rPr>
          <w:rFonts w:hint="eastAsia" w:cs="宋体"/>
          <w:strike/>
          <w:sz w:val="24"/>
          <w:szCs w:val="24"/>
          <w:lang w:eastAsia="zh-CN"/>
        </w:rPr>
      </w:pPr>
      <w:r>
        <w:rPr>
          <w:rFonts w:hint="eastAsia" w:cs="宋体"/>
          <w:strike/>
          <w:sz w:val="24"/>
          <w:szCs w:val="24"/>
          <w:lang w:eastAsia="zh-CN"/>
        </w:rPr>
        <w:t>（4）其他因素评分标准：见评标办法前附表。</w:t>
      </w:r>
    </w:p>
    <w:p w14:paraId="586E837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p>
    <w:p w14:paraId="20E5D31F">
      <w:pPr>
        <w:pStyle w:val="4"/>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bookmarkStart w:id="44" w:name="_Toc1873"/>
      <w:bookmarkStart w:id="45" w:name="_Toc27523"/>
      <w:r>
        <w:rPr>
          <w:rFonts w:hint="eastAsia" w:ascii="宋体" w:hAnsi="宋体" w:cs="宋体"/>
          <w:color w:val="000000" w:themeColor="text1"/>
          <w:sz w:val="24"/>
          <w:szCs w:val="24"/>
          <w14:textFill>
            <w14:solidFill>
              <w14:schemeClr w14:val="tx1"/>
            </w14:solidFill>
          </w14:textFill>
        </w:rPr>
        <w:t>3. 评标程序</w:t>
      </w:r>
      <w:bookmarkEnd w:id="44"/>
      <w:bookmarkEnd w:id="45"/>
    </w:p>
    <w:p w14:paraId="3F6CC4F1">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初步评审</w:t>
      </w:r>
    </w:p>
    <w:p w14:paraId="7324BB09">
      <w:pPr>
        <w:pStyle w:val="9"/>
        <w:adjustRightInd w:val="0"/>
        <w:snapToGrid w:val="0"/>
        <w:spacing w:line="520" w:lineRule="exact"/>
        <w:ind w:left="0" w:firstLine="480" w:firstLineChars="200"/>
        <w:rPr>
          <w:rFonts w:hint="eastAsia" w:cs="宋体"/>
          <w:color w:val="000000" w:themeColor="text1"/>
          <w:sz w:val="24"/>
          <w:szCs w:val="24"/>
          <w:u w:val="single"/>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3.1.1评标委员会依据本章第2.1款规定的标准对投标文件进行初步评审。有一项不符合评审标准的，评标委员会应当否决其投标。</w:t>
      </w:r>
      <w:r>
        <w:rPr>
          <w:rFonts w:hint="eastAsia" w:cs="宋体"/>
          <w:color w:val="000000" w:themeColor="text1"/>
          <w:sz w:val="24"/>
          <w:szCs w:val="24"/>
          <w:u w:val="single"/>
          <w:lang w:eastAsia="zh-CN"/>
          <w14:textFill>
            <w14:solidFill>
              <w14:schemeClr w14:val="tx1"/>
            </w14:solidFill>
          </w14:textFill>
        </w:rPr>
        <w:t>若评委意见不一致时则按少数服从多数的原则，决定该投标人是否通过相应阶段的评审，进入下阶段评审。评标委员会发现商务文件、资格审查文件投标文件中含义不明确对同类问题表述不一致、有明显文字和计算错误的，应当要求投标人作必要的澄清、说明后再判定投标人是否通过初步评审，不得直接否决投标。</w:t>
      </w:r>
    </w:p>
    <w:p w14:paraId="68D6CCB7">
      <w:pPr>
        <w:adjustRightInd w:val="0"/>
        <w:snapToGrid w:val="0"/>
        <w:spacing w:line="520" w:lineRule="exact"/>
        <w:ind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3.1.1.1形式评审</w:t>
      </w:r>
    </w:p>
    <w:p w14:paraId="3CC2C8B6">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评标委员会根据评标办法前附表中规定的评审因素和评审标准，对投标人的投标文件进行形式评审。</w:t>
      </w:r>
    </w:p>
    <w:p w14:paraId="1D6D9ADC">
      <w:pPr>
        <w:adjustRightInd w:val="0"/>
        <w:snapToGrid w:val="0"/>
        <w:spacing w:line="520" w:lineRule="exact"/>
        <w:ind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3.1.1.2资格评审</w:t>
      </w:r>
    </w:p>
    <w:p w14:paraId="38543F61">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评标委员会根据评标办法前附表中的规定的评审因素和评审标准，对投标人的投标文件进行资格评审。</w:t>
      </w:r>
    </w:p>
    <w:p w14:paraId="35609BE3">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3.1.1.3 响应性评审</w:t>
      </w:r>
    </w:p>
    <w:p w14:paraId="0EE477FA">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评标委员会根据评标办法前附表中规定的评审因素和评审标准，对投标人的投标文件进行响应性评审。</w:t>
      </w:r>
    </w:p>
    <w:p w14:paraId="6A2F7AE9">
      <w:pPr>
        <w:adjustRightInd w:val="0"/>
        <w:snapToGrid w:val="0"/>
        <w:spacing w:line="520" w:lineRule="exact"/>
        <w:ind w:firstLine="480"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3.1.2 投标人有以下情形之一的，评标委员会应当否决其投标：</w:t>
      </w:r>
    </w:p>
    <w:p w14:paraId="3B8CC5EA">
      <w:pPr>
        <w:adjustRightInd w:val="0"/>
        <w:snapToGrid w:val="0"/>
        <w:spacing w:line="520" w:lineRule="exact"/>
        <w:ind w:firstLine="480" w:firstLineChars="200"/>
        <w:rPr>
          <w:rFonts w:hint="eastAsia"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判断否决投标的全部条件，在本招标文件第二章《投标人须知前附表》第10.5款集中列示。</w:t>
      </w:r>
    </w:p>
    <w:p w14:paraId="4FE55393">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3.1.3投标报价有算术错误及其他错误的，评标委员会按以下原则要求投标人对投标报价进行修正，并要求投标人书面澄清确认。投标人拒不澄清确认的，评标委员会应当否决其投标：</w:t>
      </w:r>
    </w:p>
    <w:p w14:paraId="17EBBAD5">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（1）投标文件中的大写金额与小写金额不一致的，以大写金额为准；</w:t>
      </w:r>
    </w:p>
    <w:p w14:paraId="71C4F856">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（2）总价金额与单价金额不一致的，以单价金额为准，但单价金额小数点有明显错误的除外。</w:t>
      </w:r>
    </w:p>
    <w:p w14:paraId="65D2760F">
      <w:pPr>
        <w:adjustRightInd w:val="0"/>
        <w:snapToGrid w:val="0"/>
        <w:spacing w:line="520" w:lineRule="exact"/>
        <w:ind w:firstLine="482" w:firstLineChars="200"/>
        <w:rPr>
          <w:rFonts w:hint="eastAsia" w:ascii="宋体" w:hAnsi="宋体" w:cs="宋体"/>
          <w:b/>
          <w:color w:val="000000" w:themeColor="text1"/>
          <w:sz w:val="24"/>
          <w:szCs w:val="24"/>
          <w:u w:val="single"/>
          <w14:textFill>
            <w14:solidFill>
              <w14:schemeClr w14:val="tx1"/>
            </w14:solidFill>
          </w14:textFill>
        </w:rPr>
      </w:pPr>
      <w:r>
        <w:rPr>
          <w:rFonts w:hint="eastAsia" w:ascii="宋体" w:hAnsi="宋体" w:cs="宋体"/>
          <w:b/>
          <w:color w:val="000000" w:themeColor="text1"/>
          <w:sz w:val="24"/>
          <w:szCs w:val="24"/>
          <w:u w:val="single"/>
          <w14:textFill>
            <w14:solidFill>
              <w14:schemeClr w14:val="tx1"/>
            </w14:solidFill>
          </w14:textFill>
        </w:rPr>
        <w:t>注：评委发现投标文件中含义不明确、对同类问题表述不一致、有明显文字和计算错误、投标报价可能低于成本影响履约的，应当要求投标人作必要的澄清、说明后再判定投标人是否通过初步评审，不得直接否决投标。</w:t>
      </w:r>
    </w:p>
    <w:p w14:paraId="4AC364BD">
      <w:pPr>
        <w:adjustRightInd w:val="0"/>
        <w:snapToGrid w:val="0"/>
        <w:spacing w:line="520" w:lineRule="exact"/>
        <w:ind w:firstLine="482" w:firstLineChars="200"/>
        <w:rPr>
          <w:rFonts w:hint="eastAsia" w:ascii="宋体" w:hAnsi="宋体" w:cs="宋体"/>
          <w:b/>
          <w:color w:val="000000" w:themeColor="text1"/>
          <w:sz w:val="24"/>
          <w:szCs w:val="24"/>
          <w:u w:val="single"/>
          <w14:textFill>
            <w14:solidFill>
              <w14:schemeClr w14:val="tx1"/>
            </w14:solidFill>
          </w14:textFill>
        </w:rPr>
      </w:pPr>
      <w:r>
        <w:rPr>
          <w:rFonts w:hint="eastAsia" w:ascii="宋体" w:hAnsi="宋体" w:cs="宋体"/>
          <w:b/>
          <w:color w:val="000000" w:themeColor="text1"/>
          <w:sz w:val="24"/>
          <w:szCs w:val="24"/>
          <w:u w:val="single"/>
          <w14:textFill>
            <w14:solidFill>
              <w14:schemeClr w14:val="tx1"/>
            </w14:solidFill>
          </w14:textFill>
        </w:rPr>
        <w:t>不得将文件顺序、明显的文字错误等列为否决投标的情形。若出现评标委员会否决投标的，应在评标报告中载明否决投标的具体情形、原因。</w:t>
      </w:r>
    </w:p>
    <w:p w14:paraId="6C8599C6">
      <w:pPr>
        <w:adjustRightInd w:val="0"/>
        <w:snapToGrid w:val="0"/>
        <w:spacing w:line="520" w:lineRule="exact"/>
        <w:ind w:firstLine="480" w:firstLineChars="200"/>
        <w:rPr>
          <w:rFonts w:hint="eastAsia" w:ascii="宋体" w:hAnsi="宋体" w:cs="宋体"/>
          <w:color w:val="000000" w:themeColor="text1"/>
          <w:sz w:val="24"/>
          <w:szCs w:val="24"/>
          <w14:textFill>
            <w14:solidFill>
              <w14:schemeClr w14:val="tx1"/>
            </w14:solidFill>
          </w14:textFill>
        </w:rPr>
      </w:pPr>
    </w:p>
    <w:p w14:paraId="4D8E4E30">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详细评审</w:t>
      </w:r>
    </w:p>
    <w:p w14:paraId="205B649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3.2.1评标委员会按本章第 2.2款规定的量化因素和分值进行打分，并计算出综合得分。</w:t>
      </w:r>
    </w:p>
    <w:p w14:paraId="514F25FC">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（1）按本章第2.2.4（1）目规定的评审因素和分值对</w:t>
      </w:r>
      <w:r>
        <w:rPr>
          <w:rFonts w:hint="eastAsia" w:cs="宋体"/>
          <w:color w:val="000000" w:themeColor="text1"/>
          <w:sz w:val="24"/>
          <w:szCs w:val="24"/>
          <w:u w:val="single"/>
          <w:lang w:eastAsia="zh-CN"/>
          <w14:textFill>
            <w14:solidFill>
              <w14:schemeClr w14:val="tx1"/>
            </w14:solidFill>
          </w14:textFill>
        </w:rPr>
        <w:t>商务文件（资信业绩）</w:t>
      </w:r>
      <w:r>
        <w:rPr>
          <w:rFonts w:hint="eastAsia" w:cs="宋体"/>
          <w:color w:val="000000" w:themeColor="text1"/>
          <w:sz w:val="24"/>
          <w:szCs w:val="24"/>
          <w:lang w:eastAsia="zh-CN"/>
          <w14:textFill>
            <w14:solidFill>
              <w14:schemeClr w14:val="tx1"/>
            </w14:solidFill>
          </w14:textFill>
        </w:rPr>
        <w:t>部分计算出得分A；</w:t>
      </w:r>
    </w:p>
    <w:p w14:paraId="177C0A0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（2）按本章第2.2.4（2）目规定的评审因素和分值对</w:t>
      </w:r>
      <w:r>
        <w:rPr>
          <w:rFonts w:hint="eastAsia" w:cs="宋体"/>
          <w:color w:val="000000" w:themeColor="text1"/>
          <w:sz w:val="24"/>
          <w:szCs w:val="24"/>
          <w:u w:val="single"/>
          <w:lang w:eastAsia="zh-CN"/>
          <w14:textFill>
            <w14:solidFill>
              <w14:schemeClr w14:val="tx1"/>
            </w14:solidFill>
          </w14:textFill>
        </w:rPr>
        <w:t>技术文件（勘察设计方案）</w:t>
      </w:r>
      <w:r>
        <w:rPr>
          <w:rFonts w:hint="eastAsia" w:cs="宋体"/>
          <w:color w:val="000000" w:themeColor="text1"/>
          <w:sz w:val="24"/>
          <w:szCs w:val="24"/>
          <w:lang w:eastAsia="zh-CN"/>
          <w14:textFill>
            <w14:solidFill>
              <w14:schemeClr w14:val="tx1"/>
            </w14:solidFill>
          </w14:textFill>
        </w:rPr>
        <w:t>部分计算出得分B；</w:t>
      </w:r>
    </w:p>
    <w:p w14:paraId="4BAB48DF">
      <w:pPr>
        <w:pStyle w:val="9"/>
        <w:adjustRightInd w:val="0"/>
        <w:snapToGrid w:val="0"/>
        <w:spacing w:line="520" w:lineRule="exact"/>
        <w:ind w:left="0" w:firstLine="480" w:firstLineChars="200"/>
        <w:rPr>
          <w:rFonts w:hint="eastAsia" w:cs="宋体"/>
          <w:color w:val="000000" w:themeColor="text1"/>
          <w:sz w:val="24"/>
          <w:szCs w:val="24"/>
          <w:u w:val="single"/>
          <w:lang w:eastAsia="zh-CN"/>
          <w14:textFill>
            <w14:solidFill>
              <w14:schemeClr w14:val="tx1"/>
            </w14:solidFill>
          </w14:textFill>
        </w:rPr>
      </w:pPr>
      <w:r>
        <w:rPr>
          <w:rFonts w:hint="eastAsia" w:cs="宋体"/>
          <w:color w:val="000000" w:themeColor="text1"/>
          <w:sz w:val="24"/>
          <w:szCs w:val="24"/>
          <w:u w:val="single"/>
          <w:lang w:eastAsia="zh-CN"/>
          <w14:textFill>
            <w14:solidFill>
              <w14:schemeClr w14:val="tx1"/>
            </w14:solidFill>
          </w14:textFill>
        </w:rPr>
        <w:t>（3）揭晓技术文件投标人身份后，根据初步评审结果，未通过初步评审的投标人，不进入得分汇总阶段。</w:t>
      </w:r>
    </w:p>
    <w:p w14:paraId="5C7F6C0E">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（3）按本章第2.2.4（3）目规定的评审因素和分值对投标报价计算出得分C；</w:t>
      </w:r>
    </w:p>
    <w:p w14:paraId="3861996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（4）按本章第2.2.4（4）目规定的评审因素和分值对其他部分计算出得分D。</w:t>
      </w:r>
    </w:p>
    <w:p w14:paraId="6089493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3.2.2评分分值计算保留小数点后两位，小数点后第三位“四舍五入”。</w:t>
      </w:r>
    </w:p>
    <w:p w14:paraId="58489D28">
      <w:pPr>
        <w:pStyle w:val="9"/>
        <w:adjustRightInd w:val="0"/>
        <w:snapToGrid w:val="0"/>
        <w:spacing w:line="520" w:lineRule="exact"/>
        <w:ind w:left="0" w:firstLine="480" w:firstLineChars="200"/>
        <w:rPr>
          <w:rFonts w:hint="eastAsia" w:cs="宋体"/>
          <w:sz w:val="24"/>
          <w:szCs w:val="24"/>
          <w:u w:val="single"/>
          <w:lang w:eastAsia="zh-CN"/>
        </w:rPr>
      </w:pPr>
      <w:r>
        <w:rPr>
          <w:rFonts w:hint="eastAsia" w:cs="宋体"/>
          <w:color w:val="000000" w:themeColor="text1"/>
          <w:sz w:val="24"/>
          <w:szCs w:val="24"/>
          <w:lang w:eastAsia="zh-CN"/>
          <w14:textFill>
            <w14:solidFill>
              <w14:schemeClr w14:val="tx1"/>
            </w14:solidFill>
          </w14:textFill>
        </w:rPr>
        <w:t>3.2.3</w:t>
      </w:r>
      <w:r>
        <w:rPr>
          <w:rFonts w:hint="eastAsia" w:cs="宋体"/>
          <w:sz w:val="24"/>
          <w:szCs w:val="24"/>
          <w:u w:val="single"/>
          <w:lang w:eastAsia="zh-CN"/>
        </w:rPr>
        <w:t>权重分配：商务文件（资信业绩部分）权重为30％、技术文件（勘察设计方案部分）权重为70％。</w:t>
      </w:r>
    </w:p>
    <w:p w14:paraId="26EA6D32">
      <w:pPr>
        <w:pStyle w:val="9"/>
        <w:adjustRightInd w:val="0"/>
        <w:snapToGrid w:val="0"/>
        <w:spacing w:line="520" w:lineRule="exact"/>
        <w:ind w:left="0" w:firstLine="480" w:firstLineChars="200"/>
        <w:rPr>
          <w:rFonts w:hint="eastAsia" w:cs="宋体"/>
          <w:sz w:val="24"/>
          <w:szCs w:val="24"/>
          <w:u w:val="single"/>
          <w:lang w:eastAsia="zh-CN"/>
        </w:rPr>
      </w:pPr>
      <w:r>
        <w:rPr>
          <w:rFonts w:hint="eastAsia" w:cs="宋体"/>
          <w:sz w:val="24"/>
          <w:szCs w:val="24"/>
          <w:u w:val="single"/>
          <w:lang w:eastAsia="zh-CN"/>
        </w:rPr>
        <w:t>投标人的综合得分（满分100分）＝商务文件得分（资信业绩部分）A×30％+技术文件得分（勘察设计方案部分）B×70％</w:t>
      </w:r>
    </w:p>
    <w:p w14:paraId="0E9F6511">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57B05A9">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投标文件的澄清</w:t>
      </w:r>
    </w:p>
    <w:p w14:paraId="7E8AFCDF">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AD50339">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3.3.2澄清、说明或补正不得超出投标文件的范围且不得改变投标文件的实质性内容，并构成投标文件的组成部分。</w:t>
      </w:r>
    </w:p>
    <w:p w14:paraId="7C6A7B86">
      <w:pPr>
        <w:pStyle w:val="9"/>
        <w:adjustRightInd w:val="0"/>
        <w:snapToGrid w:val="0"/>
        <w:spacing w:line="520" w:lineRule="exact"/>
        <w:ind w:left="0" w:firstLine="480" w:firstLineChars="200"/>
        <w:rPr>
          <w:rFonts w:hint="eastAsia"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3.3.3评标委员会对投标人提交的澄清、说明或补正有疑问的，可以要求投标人进一步澄清、说明或补正，直至满足评标委员会的要求。</w:t>
      </w:r>
    </w:p>
    <w:p w14:paraId="6F126B6C">
      <w:pPr>
        <w:pStyle w:val="5"/>
        <w:adjustRightInd w:val="0"/>
        <w:snapToGrid w:val="0"/>
        <w:spacing w:before="0" w:after="0" w:line="52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评标结果</w:t>
      </w:r>
    </w:p>
    <w:p w14:paraId="7A92D33B">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3.4.1除第二章“投标人须知”前附表授权直接确定中标人外，评标委员会按照得分由高到低的顺序推荐中标候选人，并标明排序。</w:t>
      </w:r>
    </w:p>
    <w:p w14:paraId="6E45B090">
      <w:pPr>
        <w:pStyle w:val="9"/>
        <w:adjustRightInd w:val="0"/>
        <w:snapToGrid w:val="0"/>
        <w:spacing w:line="520" w:lineRule="exact"/>
        <w:ind w:left="0" w:firstLine="480" w:firstLineChars="200"/>
        <w:rPr>
          <w:rFonts w:hint="eastAsia" w:cs="宋体"/>
          <w:strike/>
          <w:color w:val="000000" w:themeColor="text1"/>
          <w:sz w:val="24"/>
          <w:szCs w:val="24"/>
          <w:lang w:eastAsia="zh-CN"/>
          <w14:textFill>
            <w14:solidFill>
              <w14:schemeClr w14:val="tx1"/>
            </w14:solidFill>
          </w14:textFill>
        </w:rPr>
      </w:pPr>
      <w:r>
        <w:rPr>
          <w:rFonts w:hint="eastAsia" w:cs="宋体"/>
          <w:strike/>
          <w:color w:val="000000" w:themeColor="text1"/>
          <w:sz w:val="24"/>
          <w:szCs w:val="24"/>
          <w:lang w:eastAsia="zh-CN"/>
          <w14:textFill>
            <w14:solidFill>
              <w14:schemeClr w14:val="tx1"/>
            </w14:solidFill>
          </w14:textFill>
        </w:rPr>
        <w:t>3.4.2评标委员会完成评标后，应当向招标人提交书面评标报告和中标候选人名单。</w:t>
      </w:r>
    </w:p>
    <w:p w14:paraId="00268672">
      <w:pPr>
        <w:pStyle w:val="3"/>
        <w:keepNext w:val="0"/>
        <w:keepLines w:val="0"/>
        <w:numPr>
          <w:ilvl w:val="0"/>
          <w:numId w:val="2"/>
        </w:numPr>
        <w:spacing w:before="0" w:after="0" w:line="240" w:lineRule="auto"/>
        <w:ind w:left="3"/>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color w:val="000000" w:themeColor="text1"/>
          <w14:textFill>
            <w14:solidFill>
              <w14:schemeClr w14:val="tx1"/>
            </w14:solidFill>
          </w14:textFill>
        </w:rPr>
        <w:t xml:space="preserve"> </w:t>
      </w:r>
      <w:bookmarkStart w:id="46" w:name="_Toc9371"/>
      <w:r>
        <w:rPr>
          <w:rFonts w:ascii="宋体" w:hAnsi="宋体"/>
          <w:color w:val="000000" w:themeColor="text1"/>
          <w14:textFill>
            <w14:solidFill>
              <w14:schemeClr w14:val="tx1"/>
            </w14:solidFill>
          </w14:textFill>
        </w:rPr>
        <w:t>合同条款及格式</w:t>
      </w:r>
      <w:bookmarkEnd w:id="46"/>
    </w:p>
    <w:p w14:paraId="70B73C5C">
      <w:pPr>
        <w:rPr>
          <w:rFonts w:hint="eastAsia" w:ascii="宋体" w:hAnsi="宋体"/>
          <w:color w:val="000000" w:themeColor="text1"/>
          <w14:textFill>
            <w14:solidFill>
              <w14:schemeClr w14:val="tx1"/>
            </w14:solidFill>
          </w14:textFill>
        </w:rPr>
      </w:pPr>
    </w:p>
    <w:p w14:paraId="1516351A">
      <w:pPr>
        <w:pStyle w:val="9"/>
        <w:ind w:left="0"/>
        <w:jc w:val="center"/>
        <w:rPr>
          <w:rFonts w:hint="eastAsia"/>
          <w:color w:val="000000" w:themeColor="text1"/>
          <w:sz w:val="32"/>
          <w:szCs w:val="32"/>
          <w:lang w:eastAsia="zh-CN"/>
          <w14:textFill>
            <w14:solidFill>
              <w14:schemeClr w14:val="tx1"/>
            </w14:solidFill>
          </w14:textFill>
        </w:rPr>
      </w:pPr>
      <w:r>
        <w:rPr>
          <w:rFonts w:hint="eastAsia"/>
          <w:color w:val="000000" w:themeColor="text1"/>
          <w:spacing w:val="-1"/>
          <w:sz w:val="32"/>
          <w:szCs w:val="32"/>
          <w:lang w:eastAsia="zh-CN"/>
          <w14:textFill>
            <w14:solidFill>
              <w14:schemeClr w14:val="tx1"/>
            </w14:solidFill>
          </w14:textFill>
        </w:rPr>
        <w:t>（另册）</w:t>
      </w:r>
    </w:p>
    <w:p w14:paraId="2A91F07A">
      <w:pPr>
        <w:rPr>
          <w:rFonts w:hint="eastAsia" w:ascii="宋体" w:hAns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br w:type="page"/>
      </w:r>
    </w:p>
    <w:p w14:paraId="1E6B2D2A">
      <w:pPr>
        <w:rPr>
          <w:rFonts w:hint="eastAsia" w:ascii="宋体" w:hAnsi="宋体" w:cs="宋体"/>
          <w:color w:val="000000" w:themeColor="text1"/>
          <w:sz w:val="20"/>
          <w:szCs w:val="20"/>
          <w14:textFill>
            <w14:solidFill>
              <w14:schemeClr w14:val="tx1"/>
            </w14:solidFill>
          </w14:textFill>
        </w:rPr>
      </w:pPr>
    </w:p>
    <w:p w14:paraId="1F4D7FCE">
      <w:pPr>
        <w:rPr>
          <w:rFonts w:hint="eastAsia" w:ascii="宋体" w:hAnsi="宋体" w:cs="宋体"/>
          <w:color w:val="000000" w:themeColor="text1"/>
          <w:sz w:val="20"/>
          <w:szCs w:val="20"/>
          <w14:textFill>
            <w14:solidFill>
              <w14:schemeClr w14:val="tx1"/>
            </w14:solidFill>
          </w14:textFill>
        </w:rPr>
      </w:pPr>
    </w:p>
    <w:p w14:paraId="1F3DD622">
      <w:pPr>
        <w:rPr>
          <w:rFonts w:hint="eastAsia" w:ascii="宋体" w:hAnsi="宋体" w:cs="宋体"/>
          <w:color w:val="000000" w:themeColor="text1"/>
          <w:sz w:val="20"/>
          <w:szCs w:val="20"/>
          <w14:textFill>
            <w14:solidFill>
              <w14:schemeClr w14:val="tx1"/>
            </w14:solidFill>
          </w14:textFill>
        </w:rPr>
      </w:pPr>
    </w:p>
    <w:p w14:paraId="368D41F9">
      <w:pPr>
        <w:rPr>
          <w:rFonts w:hint="eastAsia" w:ascii="宋体" w:hAnsi="宋体" w:cs="宋体"/>
          <w:color w:val="000000" w:themeColor="text1"/>
          <w:sz w:val="20"/>
          <w:szCs w:val="20"/>
          <w14:textFill>
            <w14:solidFill>
              <w14:schemeClr w14:val="tx1"/>
            </w14:solidFill>
          </w14:textFill>
        </w:rPr>
      </w:pPr>
    </w:p>
    <w:p w14:paraId="669C9463">
      <w:pPr>
        <w:pStyle w:val="3"/>
        <w:spacing w:line="738" w:lineRule="exact"/>
        <w:ind w:right="3"/>
        <w:jc w:val="center"/>
        <w:rPr>
          <w:rFonts w:hint="eastAsia" w:ascii="宋体" w:hAnsi="宋体"/>
          <w:b w:val="0"/>
          <w:bCs w:val="0"/>
          <w:color w:val="000000" w:themeColor="text1"/>
          <w14:textFill>
            <w14:solidFill>
              <w14:schemeClr w14:val="tx1"/>
            </w14:solidFill>
          </w14:textFill>
        </w:rPr>
      </w:pPr>
      <w:bookmarkStart w:id="47" w:name="_Toc10254"/>
      <w:r>
        <w:rPr>
          <w:rFonts w:ascii="宋体" w:hAnsi="宋体"/>
          <w:color w:val="000000" w:themeColor="text1"/>
          <w14:textFill>
            <w14:solidFill>
              <w14:schemeClr w14:val="tx1"/>
            </w14:solidFill>
          </w14:textFill>
        </w:rPr>
        <w:t>第二卷</w:t>
      </w:r>
      <w:bookmarkEnd w:id="47"/>
    </w:p>
    <w:p w14:paraId="7814A9BB">
      <w:pPr>
        <w:spacing w:line="738" w:lineRule="exact"/>
        <w:jc w:val="center"/>
        <w:rPr>
          <w:rFonts w:hint="eastAsia" w:ascii="宋体" w:hAnsi="宋体"/>
          <w:color w:val="000000" w:themeColor="text1"/>
          <w14:textFill>
            <w14:solidFill>
              <w14:schemeClr w14:val="tx1"/>
            </w14:solidFill>
          </w14:textFill>
        </w:rPr>
        <w:sectPr>
          <w:pgSz w:w="12240" w:h="15840"/>
          <w:pgMar w:top="1440" w:right="1080" w:bottom="1440" w:left="1080" w:header="0" w:footer="918" w:gutter="0"/>
          <w:cols w:space="720" w:num="1"/>
          <w:docGrid w:linePitch="1" w:charSpace="0"/>
        </w:sectPr>
      </w:pPr>
    </w:p>
    <w:p w14:paraId="1B2B9B59">
      <w:pPr>
        <w:rPr>
          <w:rFonts w:hint="eastAsia" w:ascii="宋体" w:hAnsi="宋体" w:cs="Microsoft JhengHei"/>
          <w:b/>
          <w:bCs/>
          <w:color w:val="000000" w:themeColor="text1"/>
          <w:sz w:val="20"/>
          <w:szCs w:val="20"/>
          <w14:textFill>
            <w14:solidFill>
              <w14:schemeClr w14:val="tx1"/>
            </w14:solidFill>
          </w14:textFill>
        </w:rPr>
      </w:pPr>
    </w:p>
    <w:p w14:paraId="39AE90F5">
      <w:pPr>
        <w:spacing w:before="3"/>
        <w:rPr>
          <w:rFonts w:hint="eastAsia" w:ascii="宋体" w:hAnsi="宋体" w:cs="Microsoft JhengHei"/>
          <w:b/>
          <w:bCs/>
          <w:color w:val="000000" w:themeColor="text1"/>
          <w:sz w:val="19"/>
          <w:szCs w:val="19"/>
          <w14:textFill>
            <w14:solidFill>
              <w14:schemeClr w14:val="tx1"/>
            </w14:solidFill>
          </w14:textFill>
        </w:rPr>
      </w:pPr>
    </w:p>
    <w:p w14:paraId="24B7C284">
      <w:pPr>
        <w:pStyle w:val="3"/>
        <w:keepNext w:val="0"/>
        <w:keepLines w:val="0"/>
        <w:numPr>
          <w:ilvl w:val="0"/>
          <w:numId w:val="2"/>
        </w:numPr>
        <w:spacing w:before="0" w:after="0" w:line="240" w:lineRule="auto"/>
        <w:ind w:left="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bookmarkStart w:id="48" w:name="_Toc19120"/>
      <w:r>
        <w:rPr>
          <w:rFonts w:hint="eastAsia" w:ascii="宋体" w:hAnsi="宋体"/>
          <w:color w:val="000000" w:themeColor="text1"/>
          <w14:textFill>
            <w14:solidFill>
              <w14:schemeClr w14:val="tx1"/>
            </w14:solidFill>
          </w14:textFill>
        </w:rPr>
        <w:t>发包人要求</w:t>
      </w:r>
      <w:bookmarkEnd w:id="48"/>
    </w:p>
    <w:p w14:paraId="720193A3">
      <w:pPr>
        <w:rPr>
          <w:rFonts w:hint="eastAsia" w:ascii="宋体" w:hAnsi="宋体"/>
          <w:color w:val="000000" w:themeColor="text1"/>
          <w14:textFill>
            <w14:solidFill>
              <w14:schemeClr w14:val="tx1"/>
            </w14:solidFill>
          </w14:textFill>
        </w:rPr>
      </w:pPr>
    </w:p>
    <w:p w14:paraId="30D24773">
      <w:pPr>
        <w:jc w:val="center"/>
        <w:rPr>
          <w:color w:val="000000" w:themeColor="text1"/>
          <w14:textFill>
            <w14:solidFill>
              <w14:schemeClr w14:val="tx1"/>
            </w14:solidFill>
          </w14:textFill>
        </w:rPr>
      </w:pPr>
    </w:p>
    <w:p w14:paraId="2F2FE171">
      <w:pPr>
        <w:jc w:val="center"/>
        <w:rPr>
          <w:rFonts w:hint="eastAsia"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广州市第三资源热力电厂110千伏临时输电线路迁改至永久路径工程勘察设计技术需求书</w:t>
      </w:r>
    </w:p>
    <w:p w14:paraId="58343C43">
      <w:pPr>
        <w:jc w:val="center"/>
        <w:rPr>
          <w:rFonts w:hint="eastAsia" w:ascii="黑体" w:hAnsi="黑体" w:eastAsia="黑体"/>
          <w:color w:val="000000" w:themeColor="text1"/>
          <w:sz w:val="36"/>
          <w:szCs w:val="36"/>
          <w14:textFill>
            <w14:solidFill>
              <w14:schemeClr w14:val="tx1"/>
            </w14:solidFill>
          </w14:textFill>
        </w:rPr>
      </w:pPr>
    </w:p>
    <w:p w14:paraId="7D5CEAA2">
      <w:pPr>
        <w:jc w:val="center"/>
        <w:rPr>
          <w:rFonts w:eastAsia="黑体"/>
          <w:color w:val="000000" w:themeColor="text1"/>
          <w:sz w:val="36"/>
          <w:szCs w:val="36"/>
          <w14:textFill>
            <w14:solidFill>
              <w14:schemeClr w14:val="tx1"/>
            </w14:solidFill>
          </w14:textFill>
        </w:rPr>
        <w:sectPr>
          <w:pgSz w:w="12240" w:h="15840"/>
          <w:pgMar w:top="1440" w:right="1080" w:bottom="1440" w:left="1080" w:header="0" w:footer="918" w:gutter="0"/>
          <w:cols w:space="720" w:num="1"/>
          <w:docGrid w:linePitch="299" w:charSpace="0"/>
        </w:sectPr>
      </w:pPr>
      <w:r>
        <w:rPr>
          <w:rFonts w:hint="eastAsia" w:ascii="黑体" w:hAnsi="黑体" w:eastAsia="黑体"/>
          <w:color w:val="000000" w:themeColor="text1"/>
          <w:sz w:val="36"/>
          <w:szCs w:val="36"/>
          <w14:textFill>
            <w14:solidFill>
              <w14:schemeClr w14:val="tx1"/>
            </w14:solidFill>
          </w14:textFill>
        </w:rPr>
        <w:t>（另册）</w:t>
      </w:r>
    </w:p>
    <w:p w14:paraId="5971C0E1">
      <w:pPr>
        <w:rPr>
          <w:rFonts w:hint="eastAsia" w:ascii="宋体" w:hAnsi="宋体"/>
          <w:color w:val="000000" w:themeColor="text1"/>
          <w:sz w:val="20"/>
          <w:szCs w:val="20"/>
          <w14:textFill>
            <w14:solidFill>
              <w14:schemeClr w14:val="tx1"/>
            </w14:solidFill>
          </w14:textFill>
        </w:rPr>
      </w:pPr>
    </w:p>
    <w:p w14:paraId="69547F07">
      <w:pPr>
        <w:rPr>
          <w:rFonts w:hint="eastAsia" w:ascii="宋体" w:hAnsi="宋体"/>
          <w:color w:val="000000" w:themeColor="text1"/>
          <w:sz w:val="20"/>
          <w:szCs w:val="20"/>
          <w14:textFill>
            <w14:solidFill>
              <w14:schemeClr w14:val="tx1"/>
            </w14:solidFill>
          </w14:textFill>
        </w:rPr>
      </w:pPr>
    </w:p>
    <w:p w14:paraId="1980D9C0">
      <w:pPr>
        <w:pStyle w:val="24"/>
        <w:ind w:firstLine="480"/>
        <w:rPr>
          <w:rFonts w:hint="eastAsia"/>
          <w:color w:val="000000" w:themeColor="text1"/>
          <w:szCs w:val="20"/>
          <w14:textFill>
            <w14:solidFill>
              <w14:schemeClr w14:val="tx1"/>
            </w14:solidFill>
          </w14:textFill>
        </w:rPr>
      </w:pPr>
    </w:p>
    <w:p w14:paraId="469C9902">
      <w:pPr>
        <w:pStyle w:val="24"/>
        <w:ind w:firstLine="480"/>
        <w:rPr>
          <w:rFonts w:hint="eastAsia"/>
          <w:color w:val="000000" w:themeColor="text1"/>
          <w:szCs w:val="20"/>
          <w14:textFill>
            <w14:solidFill>
              <w14:schemeClr w14:val="tx1"/>
            </w14:solidFill>
          </w14:textFill>
        </w:rPr>
      </w:pPr>
    </w:p>
    <w:p w14:paraId="137BC9A2">
      <w:pPr>
        <w:spacing w:before="8"/>
        <w:rPr>
          <w:rFonts w:hint="eastAsia" w:ascii="宋体" w:hAnsi="宋体"/>
          <w:color w:val="000000" w:themeColor="text1"/>
          <w:sz w:val="26"/>
          <w:szCs w:val="26"/>
          <w14:textFill>
            <w14:solidFill>
              <w14:schemeClr w14:val="tx1"/>
            </w14:solidFill>
          </w14:textFill>
        </w:rPr>
      </w:pPr>
    </w:p>
    <w:p w14:paraId="49A3B6A0">
      <w:pPr>
        <w:pStyle w:val="3"/>
        <w:spacing w:line="589" w:lineRule="exact"/>
        <w:ind w:right="3"/>
        <w:jc w:val="center"/>
        <w:rPr>
          <w:rFonts w:hint="eastAsia" w:ascii="宋体" w:hAnsi="宋体"/>
          <w:b w:val="0"/>
          <w:bCs w:val="0"/>
          <w:color w:val="000000" w:themeColor="text1"/>
          <w14:textFill>
            <w14:solidFill>
              <w14:schemeClr w14:val="tx1"/>
            </w14:solidFill>
          </w14:textFill>
        </w:rPr>
      </w:pPr>
      <w:bookmarkStart w:id="49" w:name="_Toc28747"/>
      <w:r>
        <w:rPr>
          <w:rFonts w:ascii="宋体" w:hAnsi="宋体"/>
          <w:color w:val="000000" w:themeColor="text1"/>
          <w14:textFill>
            <w14:solidFill>
              <w14:schemeClr w14:val="tx1"/>
            </w14:solidFill>
          </w14:textFill>
        </w:rPr>
        <w:t>第三卷</w:t>
      </w:r>
      <w:bookmarkEnd w:id="49"/>
    </w:p>
    <w:p w14:paraId="21D6FA0A">
      <w:pPr>
        <w:spacing w:line="589" w:lineRule="exact"/>
        <w:jc w:val="center"/>
        <w:rPr>
          <w:rFonts w:hint="eastAsia" w:ascii="宋体" w:hAnsi="宋体"/>
          <w:color w:val="000000" w:themeColor="text1"/>
          <w14:textFill>
            <w14:solidFill>
              <w14:schemeClr w14:val="tx1"/>
            </w14:solidFill>
          </w14:textFill>
        </w:rPr>
        <w:sectPr>
          <w:pgSz w:w="12240" w:h="15840"/>
          <w:pgMar w:top="1440" w:right="1080" w:bottom="1440" w:left="1080" w:header="0" w:footer="918" w:gutter="0"/>
          <w:cols w:space="720" w:num="1"/>
          <w:docGrid w:linePitch="1" w:charSpace="0"/>
        </w:sectPr>
      </w:pPr>
    </w:p>
    <w:p w14:paraId="0217008F">
      <w:pPr>
        <w:pStyle w:val="3"/>
        <w:jc w:val="center"/>
        <w:rPr>
          <w:rFonts w:hint="eastAsia" w:ascii="宋体" w:hAnsi="宋体"/>
          <w:color w:val="000000" w:themeColor="text1"/>
          <w14:textFill>
            <w14:solidFill>
              <w14:schemeClr w14:val="tx1"/>
            </w14:solidFill>
          </w14:textFill>
        </w:rPr>
      </w:pPr>
      <w:bookmarkStart w:id="50" w:name="_Toc22949"/>
      <w:r>
        <w:rPr>
          <w:rFonts w:ascii="宋体" w:hAnsi="宋体"/>
          <w:color w:val="000000" w:themeColor="text1"/>
          <w14:textFill>
            <w14:solidFill>
              <w14:schemeClr w14:val="tx1"/>
            </w14:solidFill>
          </w14:textFill>
        </w:rPr>
        <w:t>第六章</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投标文件格式</w:t>
      </w:r>
      <w:bookmarkEnd w:id="50"/>
    </w:p>
    <w:p w14:paraId="5C0536E9">
      <w:pPr>
        <w:autoSpaceDE w:val="0"/>
        <w:autoSpaceDN w:val="0"/>
        <w:adjustRightInd w:val="0"/>
        <w:spacing w:line="466" w:lineRule="exact"/>
        <w:ind w:right="-20"/>
        <w:jc w:val="center"/>
        <w:outlineLvl w:val="0"/>
        <w:rPr>
          <w:rFonts w:hint="eastAsia" w:ascii="宋体" w:hAnsi="宋体"/>
          <w:b/>
          <w:bCs/>
          <w:color w:val="000000" w:themeColor="text1"/>
          <w:spacing w:val="2"/>
          <w:position w:val="-1"/>
          <w:sz w:val="32"/>
          <w:szCs w:val="32"/>
          <w14:textFill>
            <w14:solidFill>
              <w14:schemeClr w14:val="tx1"/>
            </w14:solidFill>
          </w14:textFill>
        </w:rPr>
      </w:pPr>
      <w:r>
        <w:rPr>
          <w:rFonts w:ascii="宋体" w:hAnsi="宋体"/>
          <w:color w:val="000000" w:themeColor="text1"/>
          <w14:textFill>
            <w14:solidFill>
              <w14:schemeClr w14:val="tx1"/>
            </w14:solidFill>
          </w14:textFill>
        </w:rPr>
        <w:br w:type="page"/>
      </w:r>
      <w:bookmarkStart w:id="51" w:name="_Toc18176"/>
      <w:bookmarkStart w:id="52" w:name="_Toc11783"/>
      <w:r>
        <w:rPr>
          <w:rFonts w:hint="eastAsia" w:ascii="宋体" w:hAnsi="宋体"/>
          <w:b/>
          <w:bCs/>
          <w:color w:val="000000" w:themeColor="text1"/>
          <w:spacing w:val="2"/>
          <w:position w:val="-1"/>
          <w:sz w:val="32"/>
          <w:szCs w:val="32"/>
          <w14:textFill>
            <w14:solidFill>
              <w14:schemeClr w14:val="tx1"/>
            </w14:solidFill>
          </w14:textFill>
        </w:rPr>
        <w:t>勘察设计投标文件编制要求</w:t>
      </w:r>
      <w:bookmarkEnd w:id="51"/>
      <w:bookmarkEnd w:id="52"/>
    </w:p>
    <w:p w14:paraId="4FF3B1EE">
      <w:pPr>
        <w:pStyle w:val="6"/>
        <w:ind w:firstLine="440"/>
        <w:rPr>
          <w:color w:val="000000" w:themeColor="text1"/>
          <w:lang w:eastAsia="zh-CN"/>
          <w14:textFill>
            <w14:solidFill>
              <w14:schemeClr w14:val="tx1"/>
            </w14:solidFill>
          </w14:textFill>
        </w:rPr>
      </w:pPr>
    </w:p>
    <w:p w14:paraId="333CADC4">
      <w:pPr>
        <w:pStyle w:val="31"/>
        <w:spacing w:line="360" w:lineRule="auto"/>
        <w:rPr>
          <w:rFonts w:hint="eastAsia" w:ascii="宋体" w:hAnsi="宋体" w:eastAsia="宋体" w:cs="宋体"/>
          <w:b/>
          <w:bCs/>
          <w:sz w:val="24"/>
          <w:szCs w:val="24"/>
          <w:u w:val="single"/>
          <w:lang w:eastAsia="zh-CN"/>
        </w:rPr>
      </w:pPr>
      <w:r>
        <w:rPr>
          <w:rFonts w:hint="eastAsia" w:ascii="宋体" w:hAnsi="宋体" w:eastAsia="宋体" w:cs="宋体"/>
          <w:b/>
          <w:bCs/>
          <w:sz w:val="24"/>
          <w:szCs w:val="24"/>
          <w:u w:val="single"/>
          <w:lang w:eastAsia="zh-CN"/>
        </w:rPr>
        <w:t>1.1投标文件</w:t>
      </w:r>
    </w:p>
    <w:p w14:paraId="034270F6">
      <w:pPr>
        <w:spacing w:line="360" w:lineRule="auto"/>
        <w:ind w:left="821" w:hanging="820" w:hangingChars="342"/>
        <w:rPr>
          <w:rFonts w:hint="eastAsia" w:ascii="宋体" w:hAnsi="宋体" w:cs="宋体"/>
          <w:sz w:val="24"/>
          <w:szCs w:val="24"/>
          <w:u w:val="single"/>
        </w:rPr>
      </w:pPr>
      <w:r>
        <w:rPr>
          <w:rFonts w:hint="eastAsia" w:ascii="宋体" w:hAnsi="宋体" w:cs="宋体"/>
          <w:sz w:val="24"/>
          <w:szCs w:val="24"/>
          <w:u w:val="single"/>
        </w:rPr>
        <w:t>1.1.1  投标文件由商务文件（含资格审查部分、资信业绩部分）和技术文件（含勘察设计方案部分）（暗标）两部分组成。各部分投标文件应分别编制。商务文件（含资格审查部分、资信业绩部分）和技术文件（含勘察设计方案部分）两部分组成的总页数不限，勘察设计方案电子文档（上传系统文件）大小不超过500M。</w:t>
      </w:r>
    </w:p>
    <w:p w14:paraId="685A5C9A">
      <w:pPr>
        <w:spacing w:line="360" w:lineRule="auto"/>
        <w:ind w:left="821" w:hanging="820" w:hangingChars="342"/>
        <w:rPr>
          <w:rFonts w:hint="eastAsia" w:ascii="宋体" w:hAnsi="宋体" w:cs="宋体"/>
          <w:sz w:val="24"/>
          <w:szCs w:val="24"/>
          <w:u w:val="single"/>
        </w:rPr>
      </w:pPr>
      <w:r>
        <w:rPr>
          <w:rFonts w:hint="eastAsia" w:ascii="宋体" w:hAnsi="宋体" w:cs="宋体"/>
          <w:sz w:val="24"/>
          <w:szCs w:val="24"/>
          <w:u w:val="single"/>
        </w:rPr>
        <w:t>1.1.2  投标文件应做到清晰、完整，文本、图纸规格应当尽量统一。除非另有规定，否则投标文件的计量单位宜采用国际标准计量单位，尺寸齐全、准确，所有文字说明和文字标注以中文为准，报价均为人民币，时间均为北京时间。</w:t>
      </w:r>
    </w:p>
    <w:p w14:paraId="05B1B929">
      <w:pPr>
        <w:spacing w:line="360" w:lineRule="auto"/>
        <w:ind w:left="821" w:hanging="820" w:hangingChars="342"/>
        <w:rPr>
          <w:rFonts w:hint="eastAsia" w:ascii="宋体" w:hAnsi="宋体" w:cs="宋体"/>
          <w:sz w:val="24"/>
          <w:szCs w:val="24"/>
          <w:u w:val="single"/>
        </w:rPr>
      </w:pPr>
      <w:r>
        <w:rPr>
          <w:rFonts w:hint="eastAsia" w:ascii="宋体" w:hAnsi="宋体" w:cs="宋体"/>
          <w:sz w:val="24"/>
          <w:szCs w:val="24"/>
          <w:u w:val="single"/>
        </w:rPr>
        <w:t>1.1.3  每个投标人报送一个投标方案，投标文件应达到招标文件规定的深度，满足评审需要。不响应招标文件要求的投标文件可能被拒绝，后果由投标人自负自行承担。</w:t>
      </w:r>
    </w:p>
    <w:p w14:paraId="68A3C4A4">
      <w:pPr>
        <w:spacing w:line="360" w:lineRule="auto"/>
        <w:rPr>
          <w:rFonts w:hint="eastAsia" w:ascii="宋体" w:hAnsi="宋体" w:cs="宋体"/>
          <w:sz w:val="24"/>
          <w:szCs w:val="24"/>
        </w:rPr>
      </w:pPr>
      <w:r>
        <w:rPr>
          <w:rFonts w:hint="eastAsia" w:ascii="宋体" w:hAnsi="宋体" w:cs="宋体"/>
          <w:sz w:val="24"/>
          <w:szCs w:val="24"/>
        </w:rPr>
        <w:t xml:space="preserve"> </w:t>
      </w:r>
    </w:p>
    <w:p w14:paraId="2CE7F622">
      <w:pPr>
        <w:spacing w:line="360" w:lineRule="auto"/>
        <w:rPr>
          <w:rFonts w:hint="eastAsia" w:ascii="宋体" w:hAnsi="宋体" w:cs="宋体"/>
          <w:sz w:val="24"/>
          <w:szCs w:val="24"/>
          <w:u w:val="single"/>
        </w:rPr>
      </w:pPr>
      <w:r>
        <w:rPr>
          <w:rFonts w:hint="eastAsia" w:ascii="宋体" w:hAnsi="宋体" w:cs="宋体"/>
          <w:b/>
          <w:bCs/>
          <w:sz w:val="24"/>
          <w:szCs w:val="24"/>
          <w:u w:val="single"/>
        </w:rPr>
        <w:t>1.2</w:t>
      </w:r>
      <w:r>
        <w:rPr>
          <w:rFonts w:hint="eastAsia" w:ascii="宋体" w:hAnsi="宋体" w:cs="宋体"/>
          <w:sz w:val="24"/>
          <w:szCs w:val="24"/>
          <w:u w:val="single"/>
        </w:rPr>
        <w:t xml:space="preserve"> </w:t>
      </w:r>
      <w:r>
        <w:rPr>
          <w:rFonts w:hint="eastAsia" w:ascii="宋体" w:hAnsi="宋体" w:cs="宋体"/>
          <w:b/>
          <w:bCs/>
          <w:sz w:val="24"/>
          <w:szCs w:val="24"/>
          <w:u w:val="single"/>
        </w:rPr>
        <w:t xml:space="preserve">  商务文件（含资格审查部分、资信业绩部分）编制要求</w:t>
      </w:r>
    </w:p>
    <w:p w14:paraId="3DF3B2FB">
      <w:pPr>
        <w:spacing w:line="360" w:lineRule="auto"/>
        <w:rPr>
          <w:rFonts w:hint="eastAsia" w:ascii="宋体" w:hAnsi="宋体" w:cs="宋体"/>
          <w:b/>
          <w:bCs/>
          <w:sz w:val="24"/>
          <w:szCs w:val="24"/>
          <w:u w:val="single"/>
        </w:rPr>
      </w:pPr>
      <w:r>
        <w:rPr>
          <w:rFonts w:hint="eastAsia" w:ascii="宋体" w:hAnsi="宋体" w:cs="宋体"/>
          <w:b/>
          <w:bCs/>
          <w:sz w:val="24"/>
          <w:szCs w:val="24"/>
          <w:u w:val="single"/>
        </w:rPr>
        <w:t>1.2.1 商务文件（含资格审查部分、资信业绩部分）由下列资料组成：</w:t>
      </w:r>
    </w:p>
    <w:p w14:paraId="5E7B5C00">
      <w:pPr>
        <w:spacing w:line="360" w:lineRule="auto"/>
        <w:ind w:left="624" w:leftChars="297" w:firstLine="14" w:firstLineChars="6"/>
        <w:rPr>
          <w:rFonts w:hint="eastAsia" w:ascii="宋体" w:hAnsi="宋体" w:cs="宋体"/>
          <w:sz w:val="24"/>
          <w:szCs w:val="24"/>
          <w:u w:val="single"/>
        </w:rPr>
      </w:pPr>
      <w:r>
        <w:rPr>
          <w:rFonts w:hint="eastAsia" w:ascii="宋体" w:hAnsi="宋体" w:cs="宋体"/>
          <w:sz w:val="24"/>
          <w:szCs w:val="24"/>
          <w:u w:val="single"/>
        </w:rPr>
        <w:t>（1）封面：写明</w:t>
      </w:r>
      <w:r>
        <w:rPr>
          <w:rFonts w:hint="eastAsia" w:ascii="宋体" w:hAnsi="宋体" w:cs="宋体"/>
          <w:b/>
          <w:bCs/>
          <w:sz w:val="24"/>
          <w:szCs w:val="24"/>
          <w:u w:val="single"/>
        </w:rPr>
        <w:t>“广州市第三资源热力电厂110千伏临时输电线路迁改至永久路径工程勘察设计服务商务文件（含资格审查部分、资信业绩部分）”字样、投标人单位及  年  月  日；</w:t>
      </w:r>
    </w:p>
    <w:p w14:paraId="13652AB1">
      <w:pPr>
        <w:spacing w:line="360" w:lineRule="auto"/>
        <w:ind w:left="624" w:leftChars="297" w:firstLine="14" w:firstLineChars="6"/>
        <w:rPr>
          <w:rFonts w:hint="eastAsia" w:ascii="宋体" w:hAnsi="宋体" w:cs="宋体"/>
          <w:sz w:val="24"/>
          <w:szCs w:val="24"/>
          <w:u w:val="single"/>
        </w:rPr>
      </w:pPr>
      <w:r>
        <w:rPr>
          <w:rFonts w:hint="eastAsia" w:ascii="宋体" w:hAnsi="宋体" w:cs="宋体"/>
          <w:sz w:val="24"/>
          <w:szCs w:val="24"/>
          <w:u w:val="single"/>
        </w:rPr>
        <w:t>（2）目录；</w:t>
      </w:r>
    </w:p>
    <w:p w14:paraId="3452D916">
      <w:pPr>
        <w:spacing w:line="360" w:lineRule="auto"/>
        <w:ind w:left="624" w:leftChars="297" w:firstLine="14" w:firstLineChars="6"/>
        <w:rPr>
          <w:rFonts w:hint="eastAsia" w:ascii="宋体" w:hAnsi="宋体" w:cs="宋体"/>
          <w:sz w:val="24"/>
          <w:szCs w:val="24"/>
          <w:u w:val="single"/>
        </w:rPr>
      </w:pPr>
      <w:r>
        <w:rPr>
          <w:rFonts w:hint="eastAsia" w:ascii="宋体" w:hAnsi="宋体" w:cs="宋体"/>
          <w:sz w:val="24"/>
          <w:szCs w:val="24"/>
          <w:u w:val="single"/>
        </w:rPr>
        <w:t>（3）填妥并签名（或盖章）、盖单位公章的《投标书》（见格式一）；</w:t>
      </w:r>
    </w:p>
    <w:p w14:paraId="17DCE252">
      <w:pPr>
        <w:spacing w:line="360" w:lineRule="auto"/>
        <w:ind w:left="624" w:leftChars="297" w:firstLine="14" w:firstLineChars="6"/>
        <w:rPr>
          <w:rFonts w:hint="eastAsia" w:ascii="宋体" w:hAnsi="宋体" w:cs="宋体"/>
          <w:sz w:val="24"/>
          <w:szCs w:val="24"/>
          <w:u w:val="single"/>
        </w:rPr>
      </w:pPr>
      <w:r>
        <w:rPr>
          <w:rFonts w:hint="eastAsia" w:ascii="宋体" w:hAnsi="宋体" w:cs="宋体"/>
          <w:sz w:val="24"/>
          <w:szCs w:val="24"/>
          <w:u w:val="single"/>
        </w:rPr>
        <w:t>（4）法定代表人身份证明书及</w:t>
      </w:r>
      <w:r>
        <w:rPr>
          <w:rFonts w:hint="eastAsia" w:ascii="宋体" w:hAnsi="宋体" w:cs="宋体"/>
          <w:bCs/>
          <w:kern w:val="1"/>
          <w:sz w:val="24"/>
        </w:rPr>
        <w:t>法定代表人</w:t>
      </w:r>
      <w:r>
        <w:rPr>
          <w:rFonts w:hint="eastAsia" w:ascii="宋体" w:hAnsi="宋体" w:cs="宋体"/>
          <w:sz w:val="24"/>
          <w:szCs w:val="24"/>
          <w:u w:val="single"/>
        </w:rPr>
        <w:t>授权委托书（如有）（见格式二）；</w:t>
      </w:r>
    </w:p>
    <w:p w14:paraId="2ACFCD0A">
      <w:pPr>
        <w:spacing w:line="360" w:lineRule="auto"/>
        <w:ind w:left="624" w:leftChars="297" w:firstLine="14" w:firstLineChars="6"/>
        <w:rPr>
          <w:rFonts w:hint="eastAsia" w:ascii="宋体" w:hAnsi="宋体" w:cs="宋体"/>
          <w:sz w:val="24"/>
          <w:szCs w:val="24"/>
          <w:u w:val="single"/>
        </w:rPr>
      </w:pPr>
      <w:r>
        <w:rPr>
          <w:rFonts w:hint="eastAsia" w:ascii="宋体" w:hAnsi="宋体" w:cs="宋体"/>
          <w:sz w:val="24"/>
          <w:szCs w:val="24"/>
          <w:u w:val="single"/>
        </w:rPr>
        <w:t>（5）填妥并签名（或盖章）、盖单位公章的《联合体协议书》（联合体投标人提供）（见格式三）；</w:t>
      </w:r>
    </w:p>
    <w:p w14:paraId="4AF9CFDD">
      <w:pPr>
        <w:spacing w:line="360" w:lineRule="auto"/>
        <w:ind w:left="624" w:leftChars="297" w:firstLine="14" w:firstLineChars="6"/>
        <w:rPr>
          <w:rFonts w:hint="eastAsia" w:ascii="宋体" w:hAnsi="宋体" w:cs="宋体"/>
          <w:sz w:val="24"/>
          <w:szCs w:val="24"/>
          <w:u w:val="single"/>
        </w:rPr>
      </w:pPr>
      <w:r>
        <w:rPr>
          <w:rFonts w:hint="eastAsia" w:ascii="宋体" w:hAnsi="宋体" w:cs="宋体"/>
          <w:sz w:val="24"/>
          <w:szCs w:val="24"/>
          <w:u w:val="single"/>
        </w:rPr>
        <w:t>（6）填妥并签名（或盖章）、盖单位公章的《合作设计协议书》（外国或澳门、台湾的设计企业提供和香港不单独参加投标的设计企业提供）（见格式四）；</w:t>
      </w:r>
    </w:p>
    <w:p w14:paraId="5DF5452F">
      <w:pPr>
        <w:spacing w:line="360" w:lineRule="auto"/>
        <w:ind w:left="624" w:leftChars="297" w:firstLine="14" w:firstLineChars="6"/>
        <w:rPr>
          <w:rFonts w:hint="eastAsia" w:ascii="宋体" w:hAnsi="宋体" w:cs="宋体"/>
          <w:sz w:val="24"/>
          <w:szCs w:val="24"/>
          <w:u w:val="single"/>
        </w:rPr>
      </w:pPr>
      <w:r>
        <w:rPr>
          <w:rFonts w:hint="eastAsia" w:ascii="宋体" w:hAnsi="宋体" w:cs="宋体"/>
          <w:sz w:val="24"/>
          <w:szCs w:val="24"/>
          <w:u w:val="single"/>
        </w:rPr>
        <w:t>（7）企业营业执照正本或副本（香港企业参加投标的，提供在香港进行商业登记的证明文书）；</w:t>
      </w:r>
    </w:p>
    <w:p w14:paraId="035A9C11">
      <w:pPr>
        <w:spacing w:line="360" w:lineRule="auto"/>
        <w:ind w:left="624" w:leftChars="297" w:firstLine="14" w:firstLineChars="6"/>
        <w:rPr>
          <w:rFonts w:hint="eastAsia" w:ascii="宋体" w:hAnsi="宋体" w:cs="宋体"/>
          <w:sz w:val="24"/>
          <w:szCs w:val="24"/>
          <w:u w:val="single"/>
        </w:rPr>
      </w:pPr>
      <w:r>
        <w:rPr>
          <w:rFonts w:hint="eastAsia" w:ascii="宋体" w:hAnsi="宋体" w:cs="宋体"/>
          <w:sz w:val="24"/>
          <w:szCs w:val="24"/>
          <w:u w:val="single"/>
        </w:rPr>
        <w:t>（8）企业资质证书正本或副本（香港企业参加投标的，提供在广东省住房和城乡建设主管部门备案且备案的业务范围满足本项目要求的相关备案资料）；</w:t>
      </w:r>
    </w:p>
    <w:p w14:paraId="666605E8">
      <w:pPr>
        <w:spacing w:line="360" w:lineRule="auto"/>
        <w:ind w:left="636" w:leftChars="303"/>
        <w:rPr>
          <w:rFonts w:hint="eastAsia" w:ascii="宋体" w:hAnsi="宋体" w:cs="宋体"/>
          <w:sz w:val="24"/>
          <w:szCs w:val="24"/>
          <w:u w:val="single"/>
        </w:rPr>
      </w:pPr>
      <w:r>
        <w:rPr>
          <w:rFonts w:hint="eastAsia" w:ascii="宋体" w:hAnsi="宋体" w:cs="宋体"/>
          <w:sz w:val="24"/>
          <w:szCs w:val="24"/>
          <w:u w:val="single"/>
        </w:rPr>
        <w:t>（9）拟派项目负责人注册执业证书、职称证等资历证明材料；</w:t>
      </w:r>
    </w:p>
    <w:p w14:paraId="2868A7D0">
      <w:pPr>
        <w:spacing w:line="360" w:lineRule="auto"/>
        <w:ind w:left="636" w:leftChars="303"/>
        <w:rPr>
          <w:rFonts w:hint="eastAsia" w:ascii="宋体" w:hAnsi="宋体" w:cs="宋体"/>
          <w:sz w:val="24"/>
          <w:szCs w:val="24"/>
          <w:u w:val="single"/>
        </w:rPr>
      </w:pPr>
      <w:r>
        <w:rPr>
          <w:rFonts w:hint="eastAsia" w:ascii="宋体" w:hAnsi="宋体" w:cs="宋体"/>
          <w:sz w:val="24"/>
          <w:szCs w:val="24"/>
          <w:u w:val="single"/>
        </w:rPr>
        <w:t>（10）填妥并签名（或盖章）、盖单位电子印章的《投标人声明》（见格式五）；</w:t>
      </w:r>
    </w:p>
    <w:p w14:paraId="69A51726">
      <w:pPr>
        <w:spacing w:line="360" w:lineRule="auto"/>
        <w:ind w:left="636" w:leftChars="303"/>
        <w:rPr>
          <w:rFonts w:hint="eastAsia" w:ascii="宋体" w:hAnsi="宋体" w:cs="宋体"/>
          <w:sz w:val="24"/>
          <w:szCs w:val="24"/>
          <w:u w:val="single"/>
        </w:rPr>
      </w:pPr>
      <w:r>
        <w:rPr>
          <w:rFonts w:hint="eastAsia" w:ascii="宋体" w:hAnsi="宋体" w:cs="宋体"/>
          <w:sz w:val="24"/>
          <w:szCs w:val="24"/>
          <w:u w:val="single"/>
        </w:rPr>
        <w:t>（11）满足第二章《投标人须知前附表》条款号1.4.1“投标人资质条件、能力、信誉”的其他资料；</w:t>
      </w:r>
    </w:p>
    <w:p w14:paraId="27AB06FC">
      <w:pPr>
        <w:spacing w:line="360" w:lineRule="auto"/>
        <w:ind w:left="636" w:leftChars="303"/>
        <w:rPr>
          <w:rFonts w:hint="eastAsia" w:ascii="宋体" w:hAnsi="宋体" w:cs="宋体"/>
          <w:sz w:val="24"/>
          <w:szCs w:val="24"/>
          <w:u w:val="single"/>
        </w:rPr>
      </w:pPr>
      <w:r>
        <w:rPr>
          <w:rFonts w:hint="eastAsia" w:ascii="宋体" w:hAnsi="宋体" w:cs="宋体"/>
          <w:sz w:val="24"/>
          <w:szCs w:val="24"/>
          <w:u w:val="single"/>
        </w:rPr>
        <w:t>（12）工程勘察设计费计算表（见格式六）；</w:t>
      </w:r>
    </w:p>
    <w:p w14:paraId="21C99AED">
      <w:pPr>
        <w:spacing w:line="360" w:lineRule="auto"/>
        <w:ind w:left="636" w:leftChars="303"/>
        <w:rPr>
          <w:rFonts w:hint="eastAsia" w:ascii="宋体" w:hAnsi="宋体" w:cs="宋体"/>
          <w:sz w:val="24"/>
          <w:szCs w:val="24"/>
          <w:u w:val="single"/>
        </w:rPr>
      </w:pPr>
      <w:r>
        <w:rPr>
          <w:rFonts w:hint="eastAsia" w:ascii="宋体" w:hAnsi="宋体" w:cs="宋体"/>
          <w:sz w:val="24"/>
          <w:szCs w:val="24"/>
          <w:u w:val="single"/>
        </w:rPr>
        <w:t>（13）为本项目拟投入的技术力量。主要包括项目负责人及各专业负责人的资格、设计经历及业务能力，主要设计人员的资格、设计经历及业务能力，参加本项目人员配置情况等，对资格、获奖及经历等内容必须附上有关的证明材料，并能保证材料的真实性（见格式七）；</w:t>
      </w:r>
    </w:p>
    <w:p w14:paraId="0A5B54DB">
      <w:pPr>
        <w:spacing w:line="360" w:lineRule="auto"/>
        <w:ind w:left="636" w:leftChars="303"/>
        <w:rPr>
          <w:rFonts w:hint="eastAsia" w:ascii="宋体" w:hAnsi="宋体" w:cs="宋体"/>
          <w:sz w:val="24"/>
          <w:szCs w:val="24"/>
          <w:u w:val="single"/>
        </w:rPr>
      </w:pPr>
      <w:r>
        <w:rPr>
          <w:rFonts w:hint="eastAsia" w:ascii="宋体" w:hAnsi="宋体" w:cs="宋体"/>
          <w:sz w:val="24"/>
          <w:szCs w:val="24"/>
          <w:u w:val="single"/>
        </w:rPr>
        <w:t>（14）企业类似工程业绩及获奖证明材料（见格式八）；</w:t>
      </w:r>
    </w:p>
    <w:p w14:paraId="491CEB80">
      <w:pPr>
        <w:spacing w:line="360" w:lineRule="auto"/>
        <w:ind w:left="636" w:leftChars="303"/>
        <w:rPr>
          <w:rFonts w:hint="eastAsia" w:ascii="宋体" w:hAnsi="宋体" w:cs="宋体"/>
          <w:sz w:val="24"/>
          <w:szCs w:val="24"/>
          <w:u w:val="single"/>
        </w:rPr>
      </w:pPr>
      <w:r>
        <w:rPr>
          <w:rFonts w:hint="eastAsia" w:ascii="宋体" w:hAnsi="宋体" w:cs="宋体"/>
          <w:sz w:val="24"/>
          <w:szCs w:val="24"/>
          <w:u w:val="single"/>
        </w:rPr>
        <w:t>（15）投标人认为有必要提供的其他资料（见格式九）。</w:t>
      </w:r>
    </w:p>
    <w:p w14:paraId="34F6F816">
      <w:pPr>
        <w:spacing w:line="360" w:lineRule="auto"/>
        <w:ind w:left="636" w:leftChars="303"/>
        <w:rPr>
          <w:rFonts w:hint="eastAsia" w:ascii="宋体" w:hAnsi="宋体" w:cs="宋体"/>
          <w:sz w:val="24"/>
          <w:szCs w:val="24"/>
          <w:u w:val="single"/>
        </w:rPr>
      </w:pPr>
      <w:r>
        <w:rPr>
          <w:rFonts w:hint="eastAsia" w:ascii="宋体" w:hAnsi="宋体" w:cs="宋体"/>
          <w:sz w:val="24"/>
          <w:szCs w:val="24"/>
          <w:u w:val="single"/>
        </w:rPr>
        <w:t>（16）电子备用光盘1套（一套WORD格式的电子版资信文件（含资格审查文件））。</w:t>
      </w:r>
    </w:p>
    <w:p w14:paraId="7EAABF4B">
      <w:pPr>
        <w:spacing w:line="360" w:lineRule="auto"/>
        <w:rPr>
          <w:rFonts w:hint="eastAsia" w:ascii="宋体" w:hAnsi="宋体" w:cs="宋体"/>
          <w:sz w:val="24"/>
          <w:szCs w:val="24"/>
          <w:u w:val="single"/>
        </w:rPr>
      </w:pPr>
    </w:p>
    <w:p w14:paraId="7F876AD8">
      <w:pPr>
        <w:spacing w:line="360" w:lineRule="auto"/>
        <w:ind w:left="480" w:hanging="480" w:hangingChars="200"/>
        <w:rPr>
          <w:rFonts w:hint="eastAsia" w:ascii="宋体" w:hAnsi="宋体" w:cs="宋体"/>
          <w:b/>
          <w:bCs/>
          <w:sz w:val="24"/>
          <w:szCs w:val="24"/>
          <w:u w:val="single"/>
        </w:rPr>
      </w:pPr>
      <w:r>
        <w:rPr>
          <w:rFonts w:hint="eastAsia" w:ascii="宋体" w:hAnsi="宋体" w:cs="宋体"/>
          <w:sz w:val="24"/>
          <w:szCs w:val="24"/>
          <w:u w:val="single"/>
        </w:rPr>
        <w:t>1.2.2</w:t>
      </w:r>
      <w:r>
        <w:rPr>
          <w:rFonts w:hint="eastAsia" w:ascii="宋体" w:hAnsi="宋体" w:cs="宋体"/>
          <w:b/>
          <w:bCs/>
          <w:sz w:val="24"/>
          <w:szCs w:val="24"/>
          <w:u w:val="single"/>
        </w:rPr>
        <w:t>接收投标文件备用光盘时，如果包封上没有按规定密封并加写标志，招标人将不承担投标文件错放或提前开封的责任，由此造成的提前开封的投标文件，招标人予以拒绝，并退还给投标人。</w:t>
      </w:r>
    </w:p>
    <w:p w14:paraId="1CBDB366">
      <w:pPr>
        <w:spacing w:line="360" w:lineRule="auto"/>
        <w:ind w:left="600" w:hanging="600" w:hangingChars="250"/>
        <w:rPr>
          <w:rFonts w:hint="eastAsia" w:ascii="宋体" w:hAnsi="宋体" w:cs="宋体"/>
          <w:sz w:val="24"/>
          <w:szCs w:val="24"/>
        </w:rPr>
      </w:pPr>
      <w:r>
        <w:rPr>
          <w:rFonts w:hint="eastAsia" w:ascii="宋体" w:hAnsi="宋体" w:cs="宋体"/>
          <w:sz w:val="24"/>
          <w:szCs w:val="24"/>
        </w:rPr>
        <w:t xml:space="preserve"> </w:t>
      </w:r>
    </w:p>
    <w:p w14:paraId="70996BAD">
      <w:pPr>
        <w:spacing w:line="360" w:lineRule="auto"/>
        <w:ind w:left="600" w:hanging="600" w:hangingChars="250"/>
        <w:rPr>
          <w:rFonts w:hint="eastAsia" w:ascii="宋体" w:hAnsi="宋体" w:cs="宋体"/>
          <w:sz w:val="24"/>
          <w:szCs w:val="24"/>
          <w:u w:val="single"/>
        </w:rPr>
      </w:pPr>
      <w:r>
        <w:rPr>
          <w:rFonts w:hint="eastAsia" w:ascii="宋体" w:hAnsi="宋体" w:cs="宋体"/>
          <w:sz w:val="24"/>
          <w:szCs w:val="24"/>
          <w:u w:val="single"/>
        </w:rPr>
        <w:t>1.2.3</w:t>
      </w:r>
      <w:r>
        <w:rPr>
          <w:rFonts w:hint="eastAsia" w:ascii="宋体" w:hAnsi="宋体" w:cs="宋体"/>
          <w:b/>
          <w:bCs/>
          <w:sz w:val="24"/>
          <w:szCs w:val="24"/>
          <w:u w:val="single"/>
        </w:rPr>
        <w:t>商务文件（含资格审查部分、资信业绩部分）的签署要求：按格式要求签名（或盖章）、盖单位电子印章。</w:t>
      </w:r>
    </w:p>
    <w:p w14:paraId="0FE366B7">
      <w:pPr>
        <w:spacing w:line="360" w:lineRule="auto"/>
        <w:rPr>
          <w:rFonts w:hint="eastAsia" w:ascii="宋体" w:hAnsi="宋体" w:cs="宋体"/>
          <w:b/>
          <w:bCs/>
          <w:sz w:val="24"/>
          <w:szCs w:val="24"/>
        </w:rPr>
      </w:pPr>
      <w:r>
        <w:rPr>
          <w:rFonts w:hint="eastAsia" w:ascii="宋体" w:hAnsi="宋体" w:cs="宋体"/>
          <w:b/>
          <w:bCs/>
          <w:sz w:val="24"/>
          <w:szCs w:val="24"/>
        </w:rPr>
        <w:t xml:space="preserve"> </w:t>
      </w:r>
    </w:p>
    <w:p w14:paraId="1EA90AB7">
      <w:pPr>
        <w:spacing w:line="360" w:lineRule="auto"/>
        <w:rPr>
          <w:rFonts w:hint="eastAsia" w:ascii="宋体" w:hAnsi="宋体" w:cs="宋体"/>
          <w:b/>
          <w:bCs/>
          <w:sz w:val="24"/>
          <w:szCs w:val="24"/>
          <w:u w:val="single"/>
        </w:rPr>
      </w:pPr>
      <w:r>
        <w:rPr>
          <w:rFonts w:hint="eastAsia" w:ascii="宋体" w:hAnsi="宋体" w:cs="宋体"/>
          <w:b/>
          <w:bCs/>
          <w:sz w:val="24"/>
          <w:szCs w:val="24"/>
          <w:u w:val="single"/>
        </w:rPr>
        <w:t>1.3技术文件（含勘察设计方案部分）编制要求（暗标，电子文档上传不超500M）</w:t>
      </w:r>
    </w:p>
    <w:p w14:paraId="034B45A7">
      <w:pPr>
        <w:spacing w:line="360" w:lineRule="auto"/>
        <w:rPr>
          <w:rFonts w:hint="eastAsia" w:ascii="宋体" w:hAnsi="宋体" w:cs="宋体"/>
          <w:sz w:val="24"/>
          <w:szCs w:val="24"/>
          <w:u w:val="single"/>
        </w:rPr>
      </w:pPr>
      <w:bookmarkStart w:id="53" w:name="_Toc50035950"/>
      <w:bookmarkStart w:id="54" w:name="_Toc50480831"/>
      <w:r>
        <w:rPr>
          <w:rFonts w:hint="eastAsia" w:ascii="宋体" w:hAnsi="宋体" w:cs="宋体"/>
          <w:b/>
          <w:sz w:val="24"/>
          <w:szCs w:val="24"/>
          <w:u w:val="single"/>
        </w:rPr>
        <w:t>1.3.1 技术文件（含勘察设计方案部分）</w:t>
      </w:r>
      <w:r>
        <w:rPr>
          <w:rFonts w:hint="eastAsia" w:ascii="宋体" w:hAnsi="宋体" w:cs="宋体"/>
          <w:b/>
          <w:bCs/>
          <w:sz w:val="24"/>
          <w:szCs w:val="24"/>
          <w:u w:val="single"/>
        </w:rPr>
        <w:t>由下列资料组成：</w:t>
      </w:r>
      <w:bookmarkEnd w:id="53"/>
      <w:bookmarkEnd w:id="54"/>
    </w:p>
    <w:p w14:paraId="53E99A38">
      <w:pPr>
        <w:spacing w:line="360" w:lineRule="auto"/>
        <w:ind w:firstLine="648" w:firstLineChars="270"/>
        <w:rPr>
          <w:rFonts w:hint="eastAsia" w:ascii="宋体" w:hAnsi="宋体" w:cs="宋体"/>
          <w:sz w:val="24"/>
          <w:szCs w:val="24"/>
          <w:u w:val="single"/>
        </w:rPr>
      </w:pPr>
      <w:r>
        <w:rPr>
          <w:rFonts w:hint="eastAsia" w:ascii="宋体" w:hAnsi="宋体" w:cs="宋体"/>
          <w:sz w:val="24"/>
          <w:szCs w:val="24"/>
          <w:u w:val="single"/>
        </w:rPr>
        <w:t>(a) 满足评审要求的电子文档（上传电子系统）。</w:t>
      </w:r>
    </w:p>
    <w:p w14:paraId="59106B6B">
      <w:pPr>
        <w:spacing w:line="360" w:lineRule="auto"/>
        <w:ind w:firstLine="648" w:firstLineChars="270"/>
        <w:rPr>
          <w:rFonts w:hint="eastAsia" w:ascii="宋体" w:hAnsi="宋体" w:cs="宋体"/>
          <w:sz w:val="24"/>
          <w:szCs w:val="24"/>
          <w:u w:val="single"/>
        </w:rPr>
      </w:pPr>
      <w:r>
        <w:rPr>
          <w:rFonts w:hint="eastAsia" w:ascii="宋体" w:hAnsi="宋体" w:cs="宋体"/>
          <w:sz w:val="24"/>
          <w:szCs w:val="24"/>
          <w:u w:val="single"/>
        </w:rPr>
        <w:t>(b) 展示图纸（上传电子系统）。</w:t>
      </w:r>
    </w:p>
    <w:p w14:paraId="5C989E22">
      <w:pPr>
        <w:spacing w:line="360" w:lineRule="auto"/>
        <w:ind w:firstLine="648" w:firstLineChars="270"/>
        <w:rPr>
          <w:rFonts w:hint="eastAsia" w:ascii="宋体" w:hAnsi="宋体" w:cs="宋体"/>
          <w:strike/>
          <w:sz w:val="24"/>
          <w:szCs w:val="24"/>
        </w:rPr>
      </w:pPr>
      <w:r>
        <w:rPr>
          <w:rFonts w:hint="eastAsia" w:ascii="宋体" w:hAnsi="宋体" w:cs="宋体"/>
          <w:strike/>
          <w:sz w:val="24"/>
          <w:szCs w:val="24"/>
          <w:u w:val="single"/>
        </w:rPr>
        <w:t>(c) 计算机文件。</w:t>
      </w:r>
    </w:p>
    <w:p w14:paraId="21331707">
      <w:pPr>
        <w:spacing w:line="360" w:lineRule="auto"/>
        <w:ind w:firstLine="720" w:firstLineChars="300"/>
        <w:rPr>
          <w:rFonts w:hint="eastAsia" w:ascii="宋体" w:hAnsi="宋体" w:cs="宋体"/>
          <w:sz w:val="24"/>
          <w:szCs w:val="24"/>
          <w:u w:val="single"/>
        </w:rPr>
      </w:pPr>
    </w:p>
    <w:p w14:paraId="492746F6">
      <w:pPr>
        <w:spacing w:line="360" w:lineRule="auto"/>
        <w:rPr>
          <w:rFonts w:hint="eastAsia" w:ascii="宋体" w:hAnsi="宋体" w:cs="宋体"/>
          <w:sz w:val="24"/>
          <w:szCs w:val="24"/>
          <w:u w:val="single"/>
        </w:rPr>
      </w:pPr>
      <w:bookmarkStart w:id="55" w:name="_Toc50480832"/>
      <w:bookmarkStart w:id="56" w:name="_Toc50035951"/>
      <w:r>
        <w:rPr>
          <w:rFonts w:hint="eastAsia" w:ascii="宋体" w:hAnsi="宋体" w:cs="宋体"/>
          <w:b/>
          <w:sz w:val="24"/>
          <w:szCs w:val="24"/>
          <w:u w:val="single"/>
        </w:rPr>
        <w:t xml:space="preserve">1.3.2 </w:t>
      </w:r>
      <w:r>
        <w:rPr>
          <w:rFonts w:hint="eastAsia" w:ascii="宋体" w:hAnsi="宋体" w:cs="宋体"/>
          <w:b/>
          <w:bCs/>
          <w:sz w:val="24"/>
          <w:szCs w:val="24"/>
          <w:u w:val="single"/>
        </w:rPr>
        <w:t>保密要求</w:t>
      </w:r>
      <w:bookmarkEnd w:id="55"/>
      <w:bookmarkEnd w:id="56"/>
    </w:p>
    <w:p w14:paraId="46CFB9AB">
      <w:pPr>
        <w:spacing w:line="360" w:lineRule="auto"/>
        <w:ind w:left="565" w:leftChars="269"/>
        <w:rPr>
          <w:rFonts w:hint="eastAsia" w:ascii="宋体" w:hAnsi="宋体" w:cs="宋体"/>
          <w:sz w:val="24"/>
          <w:szCs w:val="24"/>
          <w:u w:val="single"/>
        </w:rPr>
      </w:pPr>
      <w:r>
        <w:rPr>
          <w:rFonts w:hint="eastAsia" w:ascii="宋体" w:hAnsi="宋体" w:cs="宋体"/>
          <w:sz w:val="24"/>
          <w:szCs w:val="24"/>
          <w:u w:val="single"/>
        </w:rPr>
        <w:t>技术文件（含勘察设计方案部分）必须隐匿投标人及专业技术人员的名称，投标人不得在技术文件（含勘察设计方案部分）的勘察设计方案、计算机文件、展示图纸上标注或做任何可以辨认投标人及专业技术人员身份的名称、印章、商标、图形等。</w:t>
      </w:r>
    </w:p>
    <w:p w14:paraId="6E8BFA95">
      <w:pPr>
        <w:pStyle w:val="24"/>
        <w:spacing w:line="360" w:lineRule="auto"/>
        <w:ind w:left="440" w:firstLine="480"/>
        <w:rPr>
          <w:rFonts w:hint="eastAsia" w:cs="宋体"/>
          <w:color w:val="auto"/>
        </w:rPr>
      </w:pPr>
    </w:p>
    <w:p w14:paraId="7F148D0B">
      <w:pPr>
        <w:spacing w:line="360" w:lineRule="auto"/>
        <w:rPr>
          <w:rFonts w:hint="eastAsia" w:ascii="宋体" w:hAnsi="宋体" w:cs="宋体"/>
          <w:b/>
          <w:bCs/>
          <w:sz w:val="24"/>
          <w:szCs w:val="24"/>
          <w:u w:val="single"/>
        </w:rPr>
      </w:pPr>
      <w:bookmarkStart w:id="57" w:name="_Toc50035953"/>
      <w:bookmarkStart w:id="58" w:name="_Toc50480834"/>
      <w:r>
        <w:rPr>
          <w:rFonts w:hint="eastAsia" w:ascii="宋体" w:hAnsi="宋体" w:cs="宋体"/>
          <w:b/>
          <w:sz w:val="24"/>
          <w:szCs w:val="24"/>
          <w:u w:val="single"/>
        </w:rPr>
        <w:t xml:space="preserve">1.3.3 </w:t>
      </w:r>
      <w:r>
        <w:rPr>
          <w:rFonts w:hint="eastAsia" w:ascii="宋体" w:hAnsi="宋体" w:cs="宋体"/>
          <w:b/>
          <w:bCs/>
          <w:sz w:val="24"/>
          <w:szCs w:val="24"/>
          <w:u w:val="single"/>
        </w:rPr>
        <w:t>电子文档（暗标，不得标注名称、印章、商标、图形等记认符号，使人辨认出投标人或其专业技术人员的身份，上传系统）</w:t>
      </w:r>
      <w:bookmarkEnd w:id="57"/>
      <w:bookmarkEnd w:id="58"/>
    </w:p>
    <w:p w14:paraId="78D59B0F">
      <w:pPr>
        <w:spacing w:line="360" w:lineRule="auto"/>
        <w:ind w:left="720" w:leftChars="171" w:hanging="361" w:hangingChars="150"/>
        <w:rPr>
          <w:rFonts w:hint="eastAsia" w:ascii="宋体" w:hAnsi="宋体" w:cs="宋体"/>
          <w:b/>
          <w:bCs/>
          <w:sz w:val="24"/>
          <w:szCs w:val="24"/>
          <w:u w:val="single"/>
        </w:rPr>
      </w:pPr>
      <w:r>
        <w:rPr>
          <w:rFonts w:hint="eastAsia" w:ascii="宋体" w:hAnsi="宋体" w:cs="宋体"/>
          <w:b/>
          <w:bCs/>
          <w:sz w:val="24"/>
          <w:szCs w:val="24"/>
          <w:u w:val="single"/>
        </w:rPr>
        <w:t>（1）技术文件（含勘察设计方案部分）编制内容：</w:t>
      </w:r>
    </w:p>
    <w:p w14:paraId="415ED5B0">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(a) 封面：写明项目名称、勘察设计作品主题（不宜超过20个字）、编制年月。</w:t>
      </w:r>
    </w:p>
    <w:p w14:paraId="5BB998E0">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(b)目录。</w:t>
      </w:r>
    </w:p>
    <w:p w14:paraId="07E87BD8">
      <w:pPr>
        <w:spacing w:line="360" w:lineRule="auto"/>
        <w:ind w:firstLine="480" w:firstLineChars="200"/>
        <w:rPr>
          <w:rFonts w:hint="eastAsia" w:ascii="宋体" w:hAnsi="宋体" w:cs="宋体"/>
          <w:bCs/>
          <w:sz w:val="24"/>
          <w:szCs w:val="24"/>
          <w:u w:val="single"/>
        </w:rPr>
      </w:pPr>
      <w:r>
        <w:rPr>
          <w:rFonts w:hint="eastAsia" w:ascii="宋体" w:hAnsi="宋体" w:cs="宋体"/>
          <w:sz w:val="24"/>
          <w:szCs w:val="24"/>
          <w:u w:val="single"/>
        </w:rPr>
        <w:t>(c)勘察设计</w:t>
      </w:r>
      <w:r>
        <w:rPr>
          <w:rFonts w:hint="eastAsia" w:ascii="宋体" w:hAnsi="宋体" w:cs="宋体"/>
          <w:bCs/>
          <w:sz w:val="24"/>
          <w:szCs w:val="24"/>
          <w:u w:val="single"/>
        </w:rPr>
        <w:t>文件：</w:t>
      </w:r>
    </w:p>
    <w:p w14:paraId="2BA08C6E">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(c)-1 勘察设计说明书，内容包括：项目概况；现状及存在问题的分析；方案勘察设计理念及推导；勘察设计总说明；相关技术难点说明；其他必要说明；投资估算等。</w:t>
      </w:r>
    </w:p>
    <w:p w14:paraId="67B52B07">
      <w:pPr>
        <w:pStyle w:val="13"/>
        <w:spacing w:line="360" w:lineRule="auto"/>
        <w:rPr>
          <w:rFonts w:hint="eastAsia" w:hAnsi="宋体"/>
          <w:color w:val="auto"/>
          <w:u w:val="single"/>
        </w:rPr>
      </w:pPr>
      <w:r>
        <w:rPr>
          <w:rFonts w:hint="eastAsia" w:hAnsi="宋体"/>
          <w:color w:val="auto"/>
        </w:rPr>
        <w:t xml:space="preserve">      </w:t>
      </w:r>
      <w:r>
        <w:rPr>
          <w:rFonts w:hint="eastAsia" w:hAnsi="宋体"/>
          <w:color w:val="auto"/>
          <w:u w:val="single"/>
        </w:rPr>
        <w:t>其他说明（如规划布局；电气等专业勘察设计说明）。</w:t>
      </w:r>
    </w:p>
    <w:p w14:paraId="67642C4F">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(c)-2勘察设计方案及图纸包括且不限于以下内容：（勘察设计图纸应充分考虑可实施性）。</w:t>
      </w:r>
    </w:p>
    <w:p w14:paraId="2077CBA5">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——总平面图；</w:t>
      </w:r>
    </w:p>
    <w:p w14:paraId="2F15017D">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——主要位置剖、立面图；</w:t>
      </w:r>
    </w:p>
    <w:p w14:paraId="7D9B4541">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——关键节点设计平面图与透视图；</w:t>
      </w:r>
    </w:p>
    <w:p w14:paraId="2A31859B">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——竖向设计图、交通组织规划图；</w:t>
      </w:r>
    </w:p>
    <w:p w14:paraId="233BAF85">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——其他投标人认为应该补充的图纸。</w:t>
      </w:r>
    </w:p>
    <w:p w14:paraId="484CBC2E">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(c)-3绿色建筑和节能专篇。</w:t>
      </w:r>
    </w:p>
    <w:p w14:paraId="278D8B62">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(c)-4《工期计划表》（方案设计、初步设计及概算编制、施工图设计及审查的工期）。</w:t>
      </w:r>
    </w:p>
    <w:p w14:paraId="3A07C108">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(c)-5投标人提出的建议、工程创新和替代方案（如果有）；</w:t>
      </w:r>
    </w:p>
    <w:p w14:paraId="0388A704">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(c)-6完成本项目的难点，保障工期、质量的主要措施；</w:t>
      </w:r>
    </w:p>
    <w:p w14:paraId="5C18B2DB">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(c)-7投标人认为有必要提供的其他资料。</w:t>
      </w:r>
    </w:p>
    <w:p w14:paraId="729DBEDE">
      <w:pPr>
        <w:spacing w:line="360" w:lineRule="auto"/>
        <w:ind w:firstLine="720" w:firstLineChars="300"/>
        <w:rPr>
          <w:rFonts w:hint="eastAsia" w:ascii="宋体" w:hAnsi="宋体" w:cs="宋体"/>
          <w:sz w:val="24"/>
          <w:szCs w:val="24"/>
          <w:u w:val="single"/>
        </w:rPr>
      </w:pPr>
      <w:r>
        <w:rPr>
          <w:rFonts w:hint="eastAsia" w:ascii="宋体" w:hAnsi="宋体" w:cs="宋体"/>
          <w:sz w:val="24"/>
          <w:szCs w:val="24"/>
          <w:u w:val="single"/>
        </w:rPr>
        <w:t>(c)-8投资估算及施工工期参考意见。</w:t>
      </w:r>
    </w:p>
    <w:p w14:paraId="0EFC4510">
      <w:pPr>
        <w:spacing w:line="360" w:lineRule="auto"/>
        <w:ind w:left="720" w:leftChars="171" w:hanging="361" w:hangingChars="150"/>
        <w:rPr>
          <w:rFonts w:hint="eastAsia" w:ascii="宋体" w:hAnsi="宋体" w:cs="宋体"/>
          <w:b/>
          <w:bCs/>
          <w:sz w:val="24"/>
          <w:szCs w:val="24"/>
          <w:u w:val="single"/>
        </w:rPr>
      </w:pPr>
    </w:p>
    <w:p w14:paraId="0435DAE6">
      <w:pPr>
        <w:spacing w:line="360" w:lineRule="auto"/>
        <w:rPr>
          <w:rFonts w:hint="eastAsia" w:ascii="宋体" w:hAnsi="宋体" w:cs="宋体"/>
          <w:b/>
          <w:bCs/>
          <w:sz w:val="24"/>
          <w:szCs w:val="24"/>
          <w:u w:val="single"/>
        </w:rPr>
      </w:pPr>
      <w:bookmarkStart w:id="59" w:name="_Toc50035954"/>
      <w:bookmarkStart w:id="60" w:name="_Toc50480835"/>
      <w:r>
        <w:rPr>
          <w:rFonts w:hint="eastAsia" w:ascii="宋体" w:hAnsi="宋体" w:cs="宋体"/>
          <w:b/>
          <w:sz w:val="24"/>
          <w:szCs w:val="24"/>
          <w:u w:val="single"/>
        </w:rPr>
        <w:t xml:space="preserve">1.3.4 </w:t>
      </w:r>
      <w:r>
        <w:rPr>
          <w:rFonts w:hint="eastAsia" w:ascii="宋体" w:hAnsi="宋体" w:cs="宋体"/>
          <w:b/>
          <w:bCs/>
          <w:sz w:val="24"/>
          <w:szCs w:val="24"/>
          <w:u w:val="single"/>
        </w:rPr>
        <w:t>技术文件（含勘察设计方案部分）备用光盘（暗标，不得标注名称、印章、商标、图形等记认符号，使人辨认出投标人或其专业技术人员的身份）</w:t>
      </w:r>
      <w:bookmarkEnd w:id="59"/>
      <w:bookmarkEnd w:id="60"/>
      <w:r>
        <w:rPr>
          <w:rFonts w:hint="eastAsia" w:ascii="宋体" w:hAnsi="宋体" w:cs="宋体"/>
          <w:b/>
          <w:bCs/>
          <w:sz w:val="24"/>
          <w:szCs w:val="24"/>
          <w:u w:val="single"/>
        </w:rPr>
        <w:t>及揭晓文件光盘</w:t>
      </w:r>
    </w:p>
    <w:p w14:paraId="3D14B09F">
      <w:pPr>
        <w:spacing w:line="360" w:lineRule="auto"/>
        <w:ind w:left="819" w:leftChars="114" w:hanging="580" w:hangingChars="242"/>
        <w:rPr>
          <w:rFonts w:hint="eastAsia" w:ascii="宋体" w:hAnsi="宋体" w:cs="宋体"/>
          <w:sz w:val="24"/>
          <w:szCs w:val="24"/>
          <w:u w:val="single"/>
        </w:rPr>
      </w:pPr>
      <w:r>
        <w:rPr>
          <w:rFonts w:hint="eastAsia" w:ascii="宋体" w:hAnsi="宋体" w:cs="宋体"/>
          <w:sz w:val="24"/>
          <w:szCs w:val="24"/>
          <w:u w:val="single"/>
        </w:rPr>
        <w:t>（1）技术方案文件备用光盘1套包括以下内容：</w:t>
      </w:r>
    </w:p>
    <w:p w14:paraId="378487BD">
      <w:pPr>
        <w:spacing w:line="360" w:lineRule="auto"/>
        <w:ind w:left="821" w:hanging="820" w:hangingChars="342"/>
        <w:rPr>
          <w:rFonts w:hint="eastAsia" w:ascii="宋体" w:hAnsi="宋体" w:cs="宋体"/>
          <w:sz w:val="24"/>
          <w:szCs w:val="24"/>
        </w:rPr>
      </w:pPr>
      <w:r>
        <w:rPr>
          <w:rFonts w:hint="eastAsia" w:ascii="宋体" w:hAnsi="宋体" w:cs="宋体"/>
          <w:sz w:val="24"/>
          <w:szCs w:val="24"/>
        </w:rPr>
        <w:t xml:space="preserve">       (a) 一套PDF格式或PPT格式制作的电子版文本文件；</w:t>
      </w:r>
    </w:p>
    <w:p w14:paraId="22682529">
      <w:pPr>
        <w:spacing w:line="360" w:lineRule="auto"/>
        <w:ind w:left="821" w:hanging="820" w:hangingChars="342"/>
        <w:rPr>
          <w:rFonts w:hint="eastAsia" w:ascii="宋体" w:hAnsi="宋体" w:cs="宋体"/>
          <w:sz w:val="24"/>
          <w:szCs w:val="24"/>
        </w:rPr>
      </w:pPr>
      <w:r>
        <w:rPr>
          <w:rFonts w:hint="eastAsia" w:ascii="宋体" w:hAnsi="宋体" w:cs="宋体"/>
          <w:sz w:val="24"/>
          <w:szCs w:val="24"/>
        </w:rPr>
        <w:t xml:space="preserve">       (b) 一套WORD格式的电子版文本文件； </w:t>
      </w:r>
    </w:p>
    <w:p w14:paraId="7E3ACD00">
      <w:pPr>
        <w:spacing w:line="360" w:lineRule="auto"/>
        <w:ind w:left="821" w:hanging="820" w:hangingChars="342"/>
        <w:rPr>
          <w:rFonts w:hint="eastAsia" w:ascii="宋体" w:hAnsi="宋体" w:cs="宋体"/>
          <w:sz w:val="24"/>
          <w:szCs w:val="24"/>
        </w:rPr>
      </w:pPr>
      <w:r>
        <w:rPr>
          <w:rFonts w:hint="eastAsia" w:ascii="宋体" w:hAnsi="宋体" w:cs="宋体"/>
          <w:sz w:val="24"/>
          <w:szCs w:val="24"/>
        </w:rPr>
        <w:t xml:space="preserve">       (c) </w:t>
      </w:r>
      <w:r>
        <w:rPr>
          <w:rFonts w:hint="eastAsia" w:ascii="宋体" w:hAnsi="宋体" w:cs="宋体"/>
          <w:sz w:val="24"/>
          <w:szCs w:val="24"/>
          <w:u w:val="single"/>
        </w:rPr>
        <w:t>一套PDF格式或JPG格式的展示图纸电子版文本文件</w:t>
      </w:r>
      <w:r>
        <w:rPr>
          <w:rFonts w:hint="eastAsia" w:ascii="宋体" w:hAnsi="宋体" w:cs="宋体"/>
          <w:sz w:val="24"/>
          <w:szCs w:val="24"/>
        </w:rPr>
        <w:t>；</w:t>
      </w:r>
    </w:p>
    <w:p w14:paraId="6573EC4B">
      <w:pPr>
        <w:spacing w:line="360" w:lineRule="auto"/>
        <w:ind w:left="819" w:leftChars="114" w:hanging="580" w:hangingChars="242"/>
        <w:rPr>
          <w:rFonts w:hint="eastAsia" w:ascii="宋体" w:hAnsi="宋体" w:cs="宋体"/>
          <w:sz w:val="24"/>
          <w:szCs w:val="24"/>
          <w:u w:val="single"/>
        </w:rPr>
      </w:pPr>
      <w:r>
        <w:rPr>
          <w:rFonts w:hint="eastAsia" w:ascii="宋体" w:hAnsi="宋体" w:cs="宋体"/>
          <w:sz w:val="24"/>
          <w:szCs w:val="24"/>
          <w:u w:val="single"/>
        </w:rPr>
        <w:t>（2）揭晓文件光盘1套包括以下内容：</w:t>
      </w:r>
    </w:p>
    <w:p w14:paraId="1F7BD0F6">
      <w:pPr>
        <w:spacing w:line="360" w:lineRule="auto"/>
        <w:ind w:left="821" w:hanging="820" w:hangingChars="342"/>
        <w:rPr>
          <w:rFonts w:hint="eastAsia" w:ascii="宋体" w:hAnsi="宋体" w:cs="宋体"/>
          <w:sz w:val="24"/>
          <w:szCs w:val="24"/>
        </w:rPr>
      </w:pPr>
      <w:r>
        <w:rPr>
          <w:rFonts w:hint="eastAsia" w:ascii="宋体" w:hAnsi="宋体" w:cs="宋体"/>
          <w:sz w:val="24"/>
          <w:szCs w:val="24"/>
        </w:rPr>
        <w:t xml:space="preserve">       (a) 一张用于识别投标方案的JPG格式的图型文件（加盖单位电子印章）；</w:t>
      </w:r>
    </w:p>
    <w:p w14:paraId="7127BBD0">
      <w:pPr>
        <w:spacing w:line="360" w:lineRule="auto"/>
        <w:ind w:left="285" w:leftChars="135" w:hanging="2"/>
        <w:rPr>
          <w:rFonts w:hint="eastAsia" w:ascii="宋体" w:hAnsi="宋体" w:cs="宋体"/>
          <w:sz w:val="24"/>
          <w:szCs w:val="24"/>
          <w:u w:val="single"/>
        </w:rPr>
      </w:pPr>
      <w:r>
        <w:rPr>
          <w:rFonts w:hint="eastAsia" w:ascii="宋体" w:hAnsi="宋体" w:cs="宋体"/>
          <w:sz w:val="24"/>
          <w:szCs w:val="24"/>
          <w:u w:val="single"/>
        </w:rPr>
        <w:t>（3）技术文件（含勘察设计方案部分）备用光盘及揭晓文件光盘密封及包装要求按《投标人须知前附表》条款号4.1.2“封套上应载明的信息”的要求。</w:t>
      </w:r>
    </w:p>
    <w:p w14:paraId="6651C970">
      <w:pPr>
        <w:pStyle w:val="20"/>
        <w:rPr>
          <w:rFonts w:hint="eastAsia"/>
        </w:rPr>
      </w:pPr>
    </w:p>
    <w:p w14:paraId="03D3AC1D">
      <w:pPr>
        <w:spacing w:line="360" w:lineRule="auto"/>
        <w:rPr>
          <w:rFonts w:hint="eastAsia" w:ascii="宋体" w:hAnsi="宋体" w:cs="宋体"/>
          <w:b/>
          <w:bCs/>
          <w:sz w:val="24"/>
          <w:szCs w:val="24"/>
          <w:u w:val="single"/>
        </w:rPr>
      </w:pPr>
      <w:r>
        <w:rPr>
          <w:rFonts w:hint="eastAsia" w:ascii="宋体" w:hAnsi="宋体" w:cs="宋体"/>
          <w:b/>
          <w:sz w:val="24"/>
          <w:szCs w:val="24"/>
          <w:u w:val="single"/>
        </w:rPr>
        <w:t xml:space="preserve">1.3.5 </w:t>
      </w:r>
      <w:r>
        <w:rPr>
          <w:rFonts w:hint="eastAsia" w:ascii="宋体" w:hAnsi="宋体" w:cs="宋体"/>
          <w:b/>
          <w:bCs/>
          <w:sz w:val="24"/>
          <w:szCs w:val="24"/>
          <w:u w:val="single"/>
        </w:rPr>
        <w:t>展示图纸（暗标，不得标注名称、印章、商标、图形等记认符号，使人辨认出投标人或其专业技术人员的身份）</w:t>
      </w:r>
      <w:r>
        <w:rPr>
          <w:rFonts w:hint="eastAsia" w:ascii="宋体" w:hAnsi="宋体" w:cs="宋体"/>
          <w:sz w:val="24"/>
          <w:szCs w:val="24"/>
          <w:u w:val="single"/>
        </w:rPr>
        <w:t>（上传电子系统）</w:t>
      </w:r>
    </w:p>
    <w:p w14:paraId="4F773A6D">
      <w:pPr>
        <w:spacing w:line="360" w:lineRule="auto"/>
        <w:ind w:left="422" w:leftChars="201"/>
        <w:rPr>
          <w:rFonts w:hint="eastAsia" w:ascii="宋体" w:hAnsi="宋体" w:cs="宋体"/>
          <w:sz w:val="24"/>
          <w:szCs w:val="24"/>
          <w:u w:val="single"/>
        </w:rPr>
      </w:pPr>
      <w:r>
        <w:rPr>
          <w:rFonts w:hint="eastAsia" w:ascii="宋体" w:hAnsi="宋体" w:cs="宋体"/>
          <w:sz w:val="24"/>
          <w:szCs w:val="24"/>
          <w:u w:val="single"/>
        </w:rPr>
        <w:t>勘察设计方案展示图纸制作一套，不宜超5幅，内容为能反映设计意图的主要图纸，可以水平或垂直展示，图纸规格为不限（但必须清晰），图纸比例由投标人根据视觉效果自行决定。</w:t>
      </w:r>
    </w:p>
    <w:p w14:paraId="26DC4814">
      <w:pPr>
        <w:spacing w:line="360" w:lineRule="auto"/>
        <w:rPr>
          <w:rFonts w:hint="eastAsia" w:ascii="宋体" w:hAnsi="宋体" w:cs="宋体"/>
          <w:sz w:val="24"/>
          <w:szCs w:val="24"/>
        </w:rPr>
      </w:pPr>
    </w:p>
    <w:p w14:paraId="6F1843EF">
      <w:pPr>
        <w:spacing w:line="360" w:lineRule="auto"/>
        <w:rPr>
          <w:rFonts w:hint="eastAsia" w:ascii="宋体" w:hAnsi="宋体" w:cs="宋体"/>
          <w:b/>
          <w:bCs/>
          <w:sz w:val="24"/>
          <w:szCs w:val="24"/>
          <w:u w:val="single"/>
        </w:rPr>
      </w:pPr>
      <w:r>
        <w:rPr>
          <w:rFonts w:hint="eastAsia" w:ascii="宋体" w:hAnsi="宋体" w:cs="宋体"/>
          <w:b/>
          <w:bCs/>
          <w:sz w:val="24"/>
          <w:szCs w:val="24"/>
          <w:u w:val="single"/>
        </w:rPr>
        <w:t>1.4深度要求</w:t>
      </w:r>
    </w:p>
    <w:p w14:paraId="43C06BF0">
      <w:pPr>
        <w:spacing w:line="360" w:lineRule="auto"/>
        <w:ind w:left="424" w:leftChars="201" w:hanging="2"/>
        <w:rPr>
          <w:rFonts w:hint="eastAsia" w:ascii="宋体" w:hAnsi="宋体" w:cs="宋体"/>
          <w:sz w:val="24"/>
          <w:szCs w:val="24"/>
          <w:u w:val="single"/>
        </w:rPr>
      </w:pPr>
      <w:r>
        <w:rPr>
          <w:rFonts w:hint="eastAsia" w:ascii="宋体" w:hAnsi="宋体" w:cs="宋体"/>
          <w:sz w:val="24"/>
          <w:szCs w:val="24"/>
          <w:u w:val="single"/>
        </w:rPr>
        <w:t>(a) 建筑工程设计投标文件宜达到建设部《建筑工程设计文件编制深度规定》（2016年版）相应设计阶段的要求。</w:t>
      </w:r>
    </w:p>
    <w:p w14:paraId="5DC02D83">
      <w:pPr>
        <w:spacing w:line="360" w:lineRule="auto"/>
        <w:ind w:left="426" w:leftChars="202" w:hanging="2"/>
        <w:rPr>
          <w:rFonts w:hint="eastAsia" w:ascii="宋体" w:hAnsi="宋体" w:cs="宋体"/>
          <w:sz w:val="24"/>
          <w:szCs w:val="24"/>
        </w:rPr>
      </w:pPr>
      <w:r>
        <w:rPr>
          <w:rFonts w:hint="eastAsia" w:ascii="宋体" w:hAnsi="宋体" w:cs="宋体"/>
          <w:sz w:val="24"/>
          <w:szCs w:val="24"/>
          <w:u w:val="single"/>
        </w:rPr>
        <w:t>(b) 设计独特具有独创性的节点位置，应该提供示意图。</w:t>
      </w:r>
    </w:p>
    <w:p w14:paraId="1EBED117">
      <w:pPr>
        <w:autoSpaceDE w:val="0"/>
        <w:autoSpaceDN w:val="0"/>
        <w:adjustRightInd w:val="0"/>
        <w:spacing w:line="340" w:lineRule="exact"/>
        <w:ind w:right="-20"/>
        <w:outlineLvl w:val="0"/>
        <w:rPr>
          <w:rFonts w:hint="eastAsia" w:ascii="宋体" w:hAnsi="宋体" w:cs="宋体"/>
          <w:color w:val="000000" w:themeColor="text1"/>
          <w:sz w:val="20"/>
          <w:szCs w:val="20"/>
          <w14:textFill>
            <w14:solidFill>
              <w14:schemeClr w14:val="tx1"/>
            </w14:solidFill>
          </w14:textFill>
        </w:rPr>
      </w:pPr>
      <w:r>
        <w:rPr>
          <w:rFonts w:ascii="宋体" w:hAnsi="宋体"/>
          <w:color w:val="000000" w:themeColor="text1"/>
          <w14:textFill>
            <w14:solidFill>
              <w14:schemeClr w14:val="tx1"/>
            </w14:solidFill>
          </w14:textFill>
        </w:rPr>
        <w:br w:type="page"/>
      </w:r>
      <w:bookmarkStart w:id="61" w:name="_Toc22122"/>
      <w:bookmarkStart w:id="62" w:name="_Toc6886"/>
      <w:r>
        <w:rPr>
          <w:rFonts w:hint="eastAsia" w:ascii="宋体" w:hAnsi="宋体" w:cs="宋体"/>
          <w:color w:val="000000" w:themeColor="text1"/>
          <w:spacing w:val="2"/>
          <w:position w:val="-1"/>
          <w:sz w:val="32"/>
          <w:szCs w:val="32"/>
          <w14:textFill>
            <w14:solidFill>
              <w14:schemeClr w14:val="tx1"/>
            </w14:solidFill>
          </w14:textFill>
        </w:rPr>
        <w:t>格式一：投标书</w:t>
      </w:r>
      <w:bookmarkEnd w:id="61"/>
      <w:bookmarkEnd w:id="62"/>
    </w:p>
    <w:p w14:paraId="62CAE2C7">
      <w:pPr>
        <w:spacing w:line="340" w:lineRule="exact"/>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投标书</w:t>
      </w:r>
    </w:p>
    <w:p w14:paraId="2F0DE58B">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14:paraId="00AA8B29">
      <w:pPr>
        <w:spacing w:line="34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14:paraId="1ABA494E">
      <w:pPr>
        <w:pStyle w:val="12"/>
        <w:spacing w:line="340" w:lineRule="exact"/>
        <w:rPr>
          <w:rFonts w:hint="eastAsia" w:hAnsi="宋体" w:eastAsia="宋体" w:cs="宋体"/>
          <w:color w:val="000000" w:themeColor="text1"/>
          <w:sz w:val="24"/>
          <w:szCs w:val="24"/>
          <w:lang w:eastAsia="zh-CN"/>
          <w14:textFill>
            <w14:solidFill>
              <w14:schemeClr w14:val="tx1"/>
            </w14:solidFill>
          </w14:textFill>
        </w:rPr>
      </w:pPr>
    </w:p>
    <w:p w14:paraId="499BD078">
      <w:pPr>
        <w:pStyle w:val="12"/>
        <w:spacing w:line="340" w:lineRule="exact"/>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致：</w:t>
      </w:r>
      <w:r>
        <w:rPr>
          <w:rFonts w:hint="eastAsia" w:hAnsi="宋体" w:eastAsia="宋体" w:cs="宋体"/>
          <w:color w:val="000000" w:themeColor="text1"/>
          <w:sz w:val="24"/>
          <w:szCs w:val="24"/>
          <w:u w:val="single"/>
          <w:lang w:eastAsia="zh-CN"/>
          <w14:textFill>
            <w14:solidFill>
              <w14:schemeClr w14:val="tx1"/>
            </w14:solidFill>
          </w14:textFill>
        </w:rPr>
        <w:t xml:space="preserve">                                    </w:t>
      </w:r>
      <w:r>
        <w:rPr>
          <w:rFonts w:hint="eastAsia" w:hAnsi="宋体" w:eastAsia="宋体" w:cs="宋体"/>
          <w:color w:val="000000" w:themeColor="text1"/>
          <w:sz w:val="24"/>
          <w:szCs w:val="24"/>
          <w:lang w:eastAsia="zh-CN"/>
          <w14:textFill>
            <w14:solidFill>
              <w14:schemeClr w14:val="tx1"/>
            </w14:solidFill>
          </w14:textFill>
        </w:rPr>
        <w:t>（招标人、招标代理机构名称）</w:t>
      </w:r>
    </w:p>
    <w:p w14:paraId="5F670090">
      <w:pPr>
        <w:spacing w:line="340" w:lineRule="exact"/>
        <w:rPr>
          <w:rFonts w:hint="eastAsia" w:ascii="宋体" w:hAnsi="宋体" w:cs="宋体"/>
          <w:color w:val="000000" w:themeColor="text1"/>
          <w:sz w:val="24"/>
          <w:szCs w:val="24"/>
          <w14:textFill>
            <w14:solidFill>
              <w14:schemeClr w14:val="tx1"/>
            </w14:solidFill>
          </w14:textFill>
        </w:rPr>
      </w:pPr>
    </w:p>
    <w:p w14:paraId="60668E50">
      <w:pPr>
        <w:pStyle w:val="12"/>
        <w:spacing w:line="340" w:lineRule="exact"/>
        <w:ind w:firstLine="420"/>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我方</w:t>
      </w:r>
      <w:r>
        <w:rPr>
          <w:rFonts w:hint="eastAsia" w:hAnsi="宋体" w:eastAsia="宋体" w:cs="宋体"/>
          <w:color w:val="000000" w:themeColor="text1"/>
          <w:sz w:val="24"/>
          <w:szCs w:val="24"/>
          <w:u w:val="single"/>
          <w:lang w:eastAsia="zh-CN"/>
          <w14:textFill>
            <w14:solidFill>
              <w14:schemeClr w14:val="tx1"/>
            </w14:solidFill>
          </w14:textFill>
        </w:rPr>
        <w:t xml:space="preserve">        （投标人名称）</w:t>
      </w:r>
      <w:r>
        <w:rPr>
          <w:rFonts w:hint="eastAsia" w:hAnsi="宋体" w:eastAsia="宋体" w:cs="宋体"/>
          <w:color w:val="000000" w:themeColor="text1"/>
          <w:sz w:val="24"/>
          <w:szCs w:val="24"/>
          <w:lang w:eastAsia="zh-CN"/>
          <w14:textFill>
            <w14:solidFill>
              <w14:schemeClr w14:val="tx1"/>
            </w14:solidFill>
          </w14:textFill>
        </w:rPr>
        <w:t>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工程勘察设计费报价汇总表》的投标总报价，承包本次招标所包含的工作，并承担质量缺陷责任。</w:t>
      </w:r>
      <w:r>
        <w:rPr>
          <w:rFonts w:hint="eastAsia" w:hAnsi="宋体" w:eastAsia="宋体" w:cs="宋体"/>
          <w:b/>
          <w:bCs/>
          <w:color w:val="000000" w:themeColor="text1"/>
          <w:sz w:val="24"/>
          <w:szCs w:val="24"/>
          <w:lang w:eastAsia="zh-CN"/>
          <w14:textFill>
            <w14:solidFill>
              <w14:schemeClr w14:val="tx1"/>
            </w14:solidFill>
          </w14:textFill>
        </w:rPr>
        <w:t>我方项目负责人是</w:t>
      </w:r>
      <w:r>
        <w:rPr>
          <w:rFonts w:hint="eastAsia" w:hAnsi="宋体" w:eastAsia="宋体" w:cs="宋体"/>
          <w:b/>
          <w:bCs/>
          <w:color w:val="000000" w:themeColor="text1"/>
          <w:sz w:val="24"/>
          <w:szCs w:val="24"/>
          <w:u w:val="single"/>
          <w:lang w:eastAsia="zh-CN"/>
          <w14:textFill>
            <w14:solidFill>
              <w14:schemeClr w14:val="tx1"/>
            </w14:solidFill>
          </w14:textFill>
        </w:rPr>
        <w:t xml:space="preserve">       </w:t>
      </w:r>
      <w:r>
        <w:rPr>
          <w:rFonts w:hint="eastAsia" w:hAnsi="宋体" w:eastAsia="宋体" w:cs="宋体"/>
          <w:color w:val="000000" w:themeColor="text1"/>
          <w:sz w:val="24"/>
          <w:szCs w:val="24"/>
          <w:lang w:eastAsia="zh-CN"/>
          <w14:textFill>
            <w14:solidFill>
              <w14:schemeClr w14:val="tx1"/>
            </w14:solidFill>
          </w14:textFill>
        </w:rPr>
        <w:t>。如我司成为本项目中标候选人，我司同意并授权招标人将我司投标文件商务部分的人员、业绩、奖项等资料进行公开。</w:t>
      </w:r>
    </w:p>
    <w:p w14:paraId="255D6842">
      <w:pPr>
        <w:pStyle w:val="12"/>
        <w:spacing w:line="340" w:lineRule="exact"/>
        <w:ind w:firstLine="420"/>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1BE5AA9D">
      <w:pPr>
        <w:pStyle w:val="12"/>
        <w:spacing w:line="340" w:lineRule="exact"/>
        <w:ind w:firstLine="420"/>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我方认同招标文件规定的评审规则，遵守评标委员会的裁决结果，并且不会采取妨碍项目进展的行为。我方理解你方没有必须接受你方可能收到的最低标或任何投标的义务。</w:t>
      </w:r>
    </w:p>
    <w:p w14:paraId="670BEB64">
      <w:pPr>
        <w:pStyle w:val="12"/>
        <w:spacing w:line="340" w:lineRule="exact"/>
        <w:ind w:firstLine="420"/>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如果我方中标，我方将提供规定的履约担保，将在合同规定的日期开工，并在竣工时间内，按照上述文件完成项目。</w:t>
      </w:r>
    </w:p>
    <w:p w14:paraId="433BB256">
      <w:pPr>
        <w:pStyle w:val="12"/>
        <w:spacing w:line="340" w:lineRule="exact"/>
        <w:ind w:firstLine="420"/>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除非制订正式合同协议书并生效，本投标书以及你方中标通知书，应构成你我双方间具有约束力的合同。</w:t>
      </w:r>
    </w:p>
    <w:p w14:paraId="7C055F6B">
      <w:pPr>
        <w:spacing w:line="340" w:lineRule="exact"/>
        <w:ind w:firstLine="40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本投标书同时作为法人证明书或法人授权委托书。</w:t>
      </w:r>
    </w:p>
    <w:p w14:paraId="5F403525">
      <w:pPr>
        <w:spacing w:line="340" w:lineRule="exact"/>
        <w:rPr>
          <w:rFonts w:hint="eastAsia" w:ascii="宋体" w:hAnsi="宋体" w:cs="宋体"/>
          <w:color w:val="000000" w:themeColor="text1"/>
          <w:sz w:val="24"/>
          <w:szCs w:val="24"/>
          <w14:textFill>
            <w14:solidFill>
              <w14:schemeClr w14:val="tx1"/>
            </w14:solidFill>
          </w14:textFill>
        </w:rPr>
      </w:pPr>
    </w:p>
    <w:p w14:paraId="12D79C90">
      <w:pPr>
        <w:pStyle w:val="12"/>
        <w:spacing w:line="340" w:lineRule="exact"/>
        <w:ind w:firstLine="405"/>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投标人：（盖章）</w:t>
      </w:r>
      <w:r>
        <w:rPr>
          <w:rFonts w:hint="eastAsia" w:hAnsi="宋体" w:eastAsia="宋体" w:cs="宋体"/>
          <w:color w:val="000000" w:themeColor="text1"/>
          <w:sz w:val="24"/>
          <w:szCs w:val="24"/>
          <w:u w:val="single"/>
          <w:lang w:eastAsia="zh-CN"/>
          <w14:textFill>
            <w14:solidFill>
              <w14:schemeClr w14:val="tx1"/>
            </w14:solidFill>
          </w14:textFill>
        </w:rPr>
        <w:t xml:space="preserve">                                  </w:t>
      </w:r>
    </w:p>
    <w:p w14:paraId="42A6075C">
      <w:pPr>
        <w:pStyle w:val="12"/>
        <w:spacing w:line="340" w:lineRule="exact"/>
        <w:ind w:firstLine="405"/>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法定代表人：（签字或盖章）</w:t>
      </w:r>
      <w:r>
        <w:rPr>
          <w:rFonts w:hint="eastAsia" w:hAnsi="宋体" w:eastAsia="宋体" w:cs="宋体"/>
          <w:color w:val="000000" w:themeColor="text1"/>
          <w:sz w:val="24"/>
          <w:szCs w:val="24"/>
          <w:u w:val="single"/>
          <w:lang w:eastAsia="zh-CN"/>
          <w14:textFill>
            <w14:solidFill>
              <w14:schemeClr w14:val="tx1"/>
            </w14:solidFill>
          </w14:textFill>
        </w:rPr>
        <w:t xml:space="preserve">                        </w:t>
      </w:r>
    </w:p>
    <w:p w14:paraId="4F56573A">
      <w:pPr>
        <w:pStyle w:val="12"/>
        <w:spacing w:line="340" w:lineRule="exact"/>
        <w:ind w:firstLine="405"/>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委托代理人：（签字或盖章）</w:t>
      </w:r>
      <w:r>
        <w:rPr>
          <w:rFonts w:hint="eastAsia" w:hAnsi="宋体" w:eastAsia="宋体" w:cs="宋体"/>
          <w:color w:val="000000" w:themeColor="text1"/>
          <w:sz w:val="24"/>
          <w:szCs w:val="24"/>
          <w:u w:val="single"/>
          <w:lang w:eastAsia="zh-CN"/>
          <w14:textFill>
            <w14:solidFill>
              <w14:schemeClr w14:val="tx1"/>
            </w14:solidFill>
          </w14:textFill>
        </w:rPr>
        <w:t xml:space="preserve">                        </w:t>
      </w:r>
    </w:p>
    <w:p w14:paraId="7C47AF2E">
      <w:pPr>
        <w:pStyle w:val="12"/>
        <w:spacing w:line="340" w:lineRule="exact"/>
        <w:ind w:firstLine="405"/>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项目负责人：（签字或盖章）</w:t>
      </w:r>
      <w:r>
        <w:rPr>
          <w:rFonts w:hint="eastAsia" w:hAnsi="宋体" w:eastAsia="宋体" w:cs="宋体"/>
          <w:color w:val="000000" w:themeColor="text1"/>
          <w:sz w:val="24"/>
          <w:szCs w:val="24"/>
          <w:u w:val="single"/>
          <w:lang w:eastAsia="zh-CN"/>
          <w14:textFill>
            <w14:solidFill>
              <w14:schemeClr w14:val="tx1"/>
            </w14:solidFill>
          </w14:textFill>
        </w:rPr>
        <w:t xml:space="preserve">                        </w:t>
      </w:r>
    </w:p>
    <w:p w14:paraId="7A0FDCDB">
      <w:pPr>
        <w:pStyle w:val="12"/>
        <w:spacing w:line="340" w:lineRule="exact"/>
        <w:ind w:firstLine="405"/>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地址：</w:t>
      </w:r>
      <w:r>
        <w:rPr>
          <w:rFonts w:hint="eastAsia" w:hAnsi="宋体" w:eastAsia="宋体" w:cs="宋体"/>
          <w:color w:val="000000" w:themeColor="text1"/>
          <w:sz w:val="24"/>
          <w:szCs w:val="24"/>
          <w:u w:val="single"/>
          <w:lang w:eastAsia="zh-CN"/>
          <w14:textFill>
            <w14:solidFill>
              <w14:schemeClr w14:val="tx1"/>
            </w14:solidFill>
          </w14:textFill>
        </w:rPr>
        <w:t xml:space="preserve">                                           </w:t>
      </w:r>
    </w:p>
    <w:p w14:paraId="2125119F">
      <w:pPr>
        <w:pStyle w:val="12"/>
        <w:spacing w:line="340" w:lineRule="exact"/>
        <w:ind w:firstLine="405"/>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邮政编码：</w:t>
      </w:r>
      <w:r>
        <w:rPr>
          <w:rFonts w:hint="eastAsia" w:hAnsi="宋体" w:eastAsia="宋体" w:cs="宋体"/>
          <w:color w:val="000000" w:themeColor="text1"/>
          <w:sz w:val="24"/>
          <w:szCs w:val="24"/>
          <w:u w:val="single"/>
          <w:lang w:eastAsia="zh-CN"/>
          <w14:textFill>
            <w14:solidFill>
              <w14:schemeClr w14:val="tx1"/>
            </w14:solidFill>
          </w14:textFill>
        </w:rPr>
        <w:t xml:space="preserve">                                       </w:t>
      </w:r>
    </w:p>
    <w:p w14:paraId="25A00D67">
      <w:pPr>
        <w:pStyle w:val="12"/>
        <w:spacing w:line="340" w:lineRule="exact"/>
        <w:ind w:firstLine="405"/>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电话/传真：</w:t>
      </w:r>
      <w:r>
        <w:rPr>
          <w:rFonts w:hint="eastAsia" w:hAnsi="宋体" w:eastAsia="宋体" w:cs="宋体"/>
          <w:color w:val="000000" w:themeColor="text1"/>
          <w:sz w:val="24"/>
          <w:szCs w:val="24"/>
          <w:u w:val="single"/>
          <w:lang w:eastAsia="zh-CN"/>
          <w14:textFill>
            <w14:solidFill>
              <w14:schemeClr w14:val="tx1"/>
            </w14:solidFill>
          </w14:textFill>
        </w:rPr>
        <w:t xml:space="preserve">                                 </w:t>
      </w:r>
    </w:p>
    <w:p w14:paraId="5B50D36C">
      <w:pPr>
        <w:pStyle w:val="12"/>
        <w:spacing w:line="340" w:lineRule="exact"/>
        <w:ind w:firstLine="405"/>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电子邮箱：</w:t>
      </w:r>
      <w:r>
        <w:rPr>
          <w:rFonts w:hint="eastAsia" w:hAnsi="宋体" w:eastAsia="宋体" w:cs="宋体"/>
          <w:color w:val="000000" w:themeColor="text1"/>
          <w:sz w:val="24"/>
          <w:szCs w:val="24"/>
          <w:u w:val="single"/>
          <w:lang w:eastAsia="zh-CN"/>
          <w14:textFill>
            <w14:solidFill>
              <w14:schemeClr w14:val="tx1"/>
            </w14:solidFill>
          </w14:textFill>
        </w:rPr>
        <w:t xml:space="preserve">                                       </w:t>
      </w:r>
    </w:p>
    <w:p w14:paraId="260E6E9F">
      <w:pPr>
        <w:pStyle w:val="12"/>
        <w:spacing w:line="340" w:lineRule="exact"/>
        <w:ind w:firstLine="405"/>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开户银行名称、帐号：</w:t>
      </w:r>
      <w:r>
        <w:rPr>
          <w:rFonts w:hint="eastAsia" w:hAnsi="宋体" w:eastAsia="宋体" w:cs="宋体"/>
          <w:color w:val="000000" w:themeColor="text1"/>
          <w:sz w:val="24"/>
          <w:szCs w:val="24"/>
          <w:u w:val="single"/>
          <w:lang w:eastAsia="zh-CN"/>
          <w14:textFill>
            <w14:solidFill>
              <w14:schemeClr w14:val="tx1"/>
            </w14:solidFill>
          </w14:textFill>
        </w:rPr>
        <w:t xml:space="preserve">                             </w:t>
      </w:r>
    </w:p>
    <w:p w14:paraId="6DCBEAFE">
      <w:pPr>
        <w:pStyle w:val="12"/>
        <w:spacing w:line="340" w:lineRule="exact"/>
        <w:ind w:firstLine="405"/>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开户行地址/电话：</w:t>
      </w:r>
      <w:r>
        <w:rPr>
          <w:rFonts w:hint="eastAsia" w:hAnsi="宋体" w:eastAsia="宋体" w:cs="宋体"/>
          <w:color w:val="000000" w:themeColor="text1"/>
          <w:sz w:val="24"/>
          <w:szCs w:val="24"/>
          <w:u w:val="single"/>
          <w:lang w:eastAsia="zh-CN"/>
          <w14:textFill>
            <w14:solidFill>
              <w14:schemeClr w14:val="tx1"/>
            </w14:solidFill>
          </w14:textFill>
        </w:rPr>
        <w:t xml:space="preserve">                                </w:t>
      </w:r>
    </w:p>
    <w:p w14:paraId="442C8700">
      <w:pPr>
        <w:pStyle w:val="12"/>
        <w:spacing w:line="340" w:lineRule="exact"/>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 xml:space="preserve">                                     日期：       年    月    日</w:t>
      </w:r>
    </w:p>
    <w:p w14:paraId="1452FB09">
      <w:pPr>
        <w:wordWrap w:val="0"/>
        <w:snapToGrid w:val="0"/>
        <w:spacing w:line="360" w:lineRule="auto"/>
        <w:rPr>
          <w:rFonts w:hint="eastAsia" w:ascii="宋体" w:hAnsi="宋体" w:cs="宋体"/>
          <w:b/>
          <w:kern w:val="0"/>
          <w:sz w:val="24"/>
          <w:szCs w:val="24"/>
        </w:rPr>
      </w:pPr>
      <w:r>
        <w:rPr>
          <w:rFonts w:hint="eastAsia" w:ascii="宋体" w:hAnsi="宋体" w:cs="宋体"/>
          <w:b/>
          <w:kern w:val="0"/>
          <w:sz w:val="24"/>
          <w:szCs w:val="24"/>
        </w:rPr>
        <w:t>注：若为联合体投标，“声明企业”应填写联合体各方的单位全称，【格式示例：(主)单位全称(成)单位全称】，并由联合体主办方按要求签字或盖章即可。</w:t>
      </w:r>
    </w:p>
    <w:p w14:paraId="79AC4DDB">
      <w:pPr>
        <w:jc w:val="center"/>
        <w:rPr>
          <w:rFonts w:hint="eastAsia" w:ascii="宋体" w:hAnsi="宋体"/>
          <w:b/>
          <w:bCs/>
          <w:color w:val="000000" w:themeColor="text1"/>
          <w:sz w:val="32"/>
          <w:szCs w:val="32"/>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投标书附录</w:t>
      </w:r>
    </w:p>
    <w:p w14:paraId="4715A03B">
      <w:pPr>
        <w:rPr>
          <w:rFonts w:hint="eastAsia" w:ascii="宋体" w:hAnsi="宋体"/>
          <w:color w:val="000000" w:themeColor="text1"/>
          <w14:textFill>
            <w14:solidFill>
              <w14:schemeClr w14:val="tx1"/>
            </w14:solidFill>
          </w14:textFill>
        </w:rPr>
      </w:pPr>
    </w:p>
    <w:p w14:paraId="01CD552F">
      <w:pPr>
        <w:rPr>
          <w:rFonts w:hint="eastAsia" w:ascii="宋体" w:hAnsi="宋体"/>
          <w:color w:val="000000" w:themeColor="text1"/>
          <w:sz w:val="23"/>
          <w:szCs w:val="23"/>
          <w14:textFill>
            <w14:solidFill>
              <w14:schemeClr w14:val="tx1"/>
            </w14:solidFill>
          </w14:textFill>
        </w:rPr>
      </w:pPr>
      <w:r>
        <w:rPr>
          <w:rFonts w:ascii="宋体" w:hAnsi="宋体"/>
          <w:color w:val="000000" w:themeColor="text1"/>
          <w:sz w:val="23"/>
          <w:szCs w:val="23"/>
          <w14:textFill>
            <w14:solidFill>
              <w14:schemeClr w14:val="tx1"/>
            </w14:solidFill>
          </w14:textFill>
        </w:rPr>
        <w:t xml:space="preserve"> </w:t>
      </w:r>
    </w:p>
    <w:tbl>
      <w:tblPr>
        <w:tblStyle w:val="25"/>
        <w:tblW w:w="4998" w:type="pct"/>
        <w:jc w:val="center"/>
        <w:tblLayout w:type="autofit"/>
        <w:tblCellMar>
          <w:top w:w="0" w:type="dxa"/>
          <w:left w:w="0" w:type="dxa"/>
          <w:bottom w:w="0" w:type="dxa"/>
          <w:right w:w="0" w:type="dxa"/>
        </w:tblCellMar>
      </w:tblPr>
      <w:tblGrid>
        <w:gridCol w:w="1406"/>
        <w:gridCol w:w="3192"/>
        <w:gridCol w:w="3092"/>
        <w:gridCol w:w="2062"/>
      </w:tblGrid>
      <w:tr w14:paraId="45132DA5">
        <w:tblPrEx>
          <w:tblCellMar>
            <w:top w:w="0" w:type="dxa"/>
            <w:left w:w="0" w:type="dxa"/>
            <w:bottom w:w="0" w:type="dxa"/>
            <w:right w:w="0" w:type="dxa"/>
          </w:tblCellMar>
        </w:tblPrEx>
        <w:trPr>
          <w:trHeight w:val="538" w:hRule="atLeast"/>
          <w:jc w:val="center"/>
        </w:trPr>
        <w:tc>
          <w:tcPr>
            <w:tcW w:w="721" w:type="pct"/>
            <w:tcBorders>
              <w:top w:val="single" w:color="000000" w:sz="4" w:space="0"/>
              <w:left w:val="single" w:color="000000" w:sz="4" w:space="0"/>
              <w:bottom w:val="single" w:color="000000" w:sz="4" w:space="0"/>
              <w:right w:val="single" w:color="000000" w:sz="4" w:space="0"/>
            </w:tcBorders>
          </w:tcPr>
          <w:p w14:paraId="5606B966">
            <w:pPr>
              <w:pStyle w:val="30"/>
              <w:kinsoku w:val="0"/>
              <w:overflowPunct w:val="0"/>
              <w:spacing w:before="92"/>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序号</w:t>
            </w:r>
          </w:p>
        </w:tc>
        <w:tc>
          <w:tcPr>
            <w:tcW w:w="1636" w:type="pct"/>
            <w:tcBorders>
              <w:top w:val="single" w:color="000000" w:sz="4" w:space="0"/>
              <w:left w:val="nil"/>
              <w:bottom w:val="single" w:color="000000" w:sz="4" w:space="0"/>
              <w:right w:val="single" w:color="000000" w:sz="4" w:space="0"/>
            </w:tcBorders>
          </w:tcPr>
          <w:p w14:paraId="3399691B">
            <w:pPr>
              <w:pStyle w:val="30"/>
              <w:kinsoku w:val="0"/>
              <w:overflowPunct w:val="0"/>
              <w:spacing w:before="92"/>
              <w:ind w:left="651"/>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条款名称</w:t>
            </w:r>
          </w:p>
        </w:tc>
        <w:tc>
          <w:tcPr>
            <w:tcW w:w="1585" w:type="pct"/>
            <w:tcBorders>
              <w:top w:val="single" w:color="000000" w:sz="4" w:space="0"/>
              <w:left w:val="nil"/>
              <w:bottom w:val="single" w:color="000000" w:sz="4" w:space="0"/>
              <w:right w:val="single" w:color="000000" w:sz="4" w:space="0"/>
            </w:tcBorders>
          </w:tcPr>
          <w:p w14:paraId="125B445F">
            <w:pPr>
              <w:pStyle w:val="30"/>
              <w:kinsoku w:val="0"/>
              <w:overflowPunct w:val="0"/>
              <w:spacing w:before="92"/>
              <w:ind w:left="707"/>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约定内容</w:t>
            </w:r>
          </w:p>
        </w:tc>
        <w:tc>
          <w:tcPr>
            <w:tcW w:w="1057" w:type="pct"/>
            <w:tcBorders>
              <w:top w:val="single" w:color="000000" w:sz="4" w:space="0"/>
              <w:left w:val="nil"/>
              <w:bottom w:val="single" w:color="000000" w:sz="4" w:space="0"/>
              <w:right w:val="single" w:color="000000" w:sz="4" w:space="0"/>
            </w:tcBorders>
          </w:tcPr>
          <w:p w14:paraId="5079BB10">
            <w:pPr>
              <w:pStyle w:val="30"/>
              <w:kinsoku w:val="0"/>
              <w:overflowPunct w:val="0"/>
              <w:spacing w:before="92"/>
              <w:ind w:right="3"/>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备注</w:t>
            </w:r>
          </w:p>
        </w:tc>
      </w:tr>
      <w:tr w14:paraId="4870BA3F">
        <w:tblPrEx>
          <w:tblCellMar>
            <w:top w:w="0" w:type="dxa"/>
            <w:left w:w="0" w:type="dxa"/>
            <w:bottom w:w="0" w:type="dxa"/>
            <w:right w:w="0" w:type="dxa"/>
          </w:tblCellMar>
        </w:tblPrEx>
        <w:trPr>
          <w:trHeight w:val="451"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6AAA5ED5">
            <w:pPr>
              <w:pStyle w:val="30"/>
              <w:kinsoku w:val="0"/>
              <w:overflowPunct w:val="0"/>
              <w:spacing w:before="93"/>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p>
        </w:tc>
        <w:tc>
          <w:tcPr>
            <w:tcW w:w="1636" w:type="pct"/>
            <w:tcBorders>
              <w:top w:val="single" w:color="000000" w:sz="4" w:space="0"/>
              <w:left w:val="nil"/>
              <w:bottom w:val="single" w:color="000000" w:sz="4" w:space="0"/>
              <w:right w:val="single" w:color="000000" w:sz="4" w:space="0"/>
            </w:tcBorders>
            <w:vAlign w:val="center"/>
          </w:tcPr>
          <w:p w14:paraId="53F468C8">
            <w:pPr>
              <w:pStyle w:val="30"/>
              <w:kinsoku w:val="0"/>
              <w:overflowPunct w:val="0"/>
              <w:spacing w:before="106"/>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pacing w:val="-1"/>
                <w:sz w:val="24"/>
                <w:szCs w:val="24"/>
                <w14:textFill>
                  <w14:solidFill>
                    <w14:schemeClr w14:val="tx1"/>
                  </w14:solidFill>
                </w14:textFill>
              </w:rPr>
              <w:t>项目负责人</w:t>
            </w:r>
          </w:p>
        </w:tc>
        <w:tc>
          <w:tcPr>
            <w:tcW w:w="1585" w:type="pct"/>
            <w:tcBorders>
              <w:top w:val="single" w:color="000000" w:sz="4" w:space="0"/>
              <w:left w:val="nil"/>
              <w:bottom w:val="single" w:color="000000" w:sz="4" w:space="0"/>
              <w:right w:val="single" w:color="000000" w:sz="4" w:space="0"/>
            </w:tcBorders>
            <w:vAlign w:val="center"/>
          </w:tcPr>
          <w:p w14:paraId="60775F79">
            <w:pPr>
              <w:pStyle w:val="30"/>
              <w:kinsoku w:val="0"/>
              <w:overflowPunct w:val="0"/>
              <w:spacing w:before="94"/>
              <w:ind w:left="10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姓名：</w:t>
            </w:r>
          </w:p>
        </w:tc>
        <w:tc>
          <w:tcPr>
            <w:tcW w:w="1057" w:type="pct"/>
            <w:tcBorders>
              <w:top w:val="single" w:color="000000" w:sz="4" w:space="0"/>
              <w:left w:val="nil"/>
              <w:bottom w:val="single" w:color="000000" w:sz="4" w:space="0"/>
              <w:right w:val="single" w:color="000000" w:sz="4" w:space="0"/>
            </w:tcBorders>
          </w:tcPr>
          <w:p w14:paraId="4FE4AFBB">
            <w:pPr>
              <w:rPr>
                <w:rFonts w:hint="eastAsia" w:ascii="宋体" w:hAnsi="宋体" w:cs="Calibri"/>
                <w:color w:val="000000" w:themeColor="text1"/>
                <w:sz w:val="24"/>
                <w:szCs w:val="24"/>
                <w14:textFill>
                  <w14:solidFill>
                    <w14:schemeClr w14:val="tx1"/>
                  </w14:solidFill>
                </w14:textFill>
              </w:rPr>
            </w:pPr>
          </w:p>
        </w:tc>
      </w:tr>
      <w:tr w14:paraId="168C8670">
        <w:tblPrEx>
          <w:tblCellMar>
            <w:top w:w="0" w:type="dxa"/>
            <w:left w:w="0" w:type="dxa"/>
            <w:bottom w:w="0" w:type="dxa"/>
            <w:right w:w="0" w:type="dxa"/>
          </w:tblCellMar>
        </w:tblPrEx>
        <w:trPr>
          <w:trHeight w:val="449"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122CE16E">
            <w:pPr>
              <w:pStyle w:val="30"/>
              <w:kinsoku w:val="0"/>
              <w:overflowPunct w:val="0"/>
              <w:spacing w:before="91"/>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p>
        </w:tc>
        <w:tc>
          <w:tcPr>
            <w:tcW w:w="1636" w:type="pct"/>
            <w:tcBorders>
              <w:top w:val="single" w:color="000000" w:sz="4" w:space="0"/>
              <w:left w:val="nil"/>
              <w:bottom w:val="single" w:color="000000" w:sz="4" w:space="0"/>
              <w:right w:val="single" w:color="000000" w:sz="4" w:space="0"/>
            </w:tcBorders>
            <w:vAlign w:val="center"/>
          </w:tcPr>
          <w:p w14:paraId="6DBA97E0">
            <w:pPr>
              <w:pStyle w:val="30"/>
              <w:kinsoku w:val="0"/>
              <w:overflowPunct w:val="0"/>
              <w:spacing w:before="106"/>
              <w:jc w:val="center"/>
              <w:rPr>
                <w:rFonts w:hint="eastAsia" w:ascii="宋体" w:hAnsi="宋体" w:eastAsia="宋体"/>
                <w:color w:val="000000" w:themeColor="text1"/>
                <w:spacing w:val="-1"/>
                <w:sz w:val="24"/>
                <w:szCs w:val="24"/>
                <w14:textFill>
                  <w14:solidFill>
                    <w14:schemeClr w14:val="tx1"/>
                  </w14:solidFill>
                </w14:textFill>
              </w:rPr>
            </w:pPr>
            <w:r>
              <w:rPr>
                <w:rFonts w:hint="eastAsia" w:ascii="宋体" w:hAnsi="宋体" w:eastAsia="宋体"/>
                <w:color w:val="000000" w:themeColor="text1"/>
                <w:spacing w:val="-1"/>
                <w:sz w:val="24"/>
                <w:szCs w:val="24"/>
                <w14:textFill>
                  <w14:solidFill>
                    <w14:schemeClr w14:val="tx1"/>
                  </w14:solidFill>
                </w14:textFill>
              </w:rPr>
              <w:t>投标内容</w:t>
            </w:r>
          </w:p>
        </w:tc>
        <w:tc>
          <w:tcPr>
            <w:tcW w:w="1585" w:type="pct"/>
            <w:tcBorders>
              <w:top w:val="single" w:color="000000" w:sz="4" w:space="0"/>
              <w:left w:val="nil"/>
              <w:bottom w:val="single" w:color="000000" w:sz="4" w:space="0"/>
              <w:right w:val="single" w:color="000000" w:sz="4" w:space="0"/>
            </w:tcBorders>
            <w:vAlign w:val="center"/>
          </w:tcPr>
          <w:p w14:paraId="60541F63">
            <w:pPr>
              <w:ind w:left="-6" w:leftChars="-3" w:firstLine="183" w:firstLineChars="77"/>
              <w:jc w:val="center"/>
              <w:rPr>
                <w:rFonts w:hint="eastAsia" w:ascii="宋体" w:hAnsi="宋体"/>
                <w:color w:val="000000" w:themeColor="text1"/>
                <w:spacing w:val="-1"/>
                <w:sz w:val="24"/>
                <w:szCs w:val="24"/>
                <w14:textFill>
                  <w14:solidFill>
                    <w14:schemeClr w14:val="tx1"/>
                  </w14:solidFill>
                </w14:textFill>
              </w:rPr>
            </w:pPr>
            <w:r>
              <w:rPr>
                <w:rFonts w:hint="eastAsia" w:ascii="宋体" w:hAnsi="宋体"/>
                <w:color w:val="000000" w:themeColor="text1"/>
                <w:spacing w:val="-1"/>
                <w:sz w:val="24"/>
                <w:szCs w:val="24"/>
                <w14:textFill>
                  <w14:solidFill>
                    <w14:schemeClr w14:val="tx1"/>
                  </w14:solidFill>
                </w14:textFill>
              </w:rPr>
              <w:t>按招标文件要求</w:t>
            </w:r>
          </w:p>
        </w:tc>
        <w:tc>
          <w:tcPr>
            <w:tcW w:w="1057" w:type="pct"/>
            <w:tcBorders>
              <w:top w:val="single" w:color="000000" w:sz="4" w:space="0"/>
              <w:left w:val="nil"/>
              <w:bottom w:val="single" w:color="000000" w:sz="4" w:space="0"/>
              <w:right w:val="single" w:color="000000" w:sz="4" w:space="0"/>
            </w:tcBorders>
          </w:tcPr>
          <w:p w14:paraId="71735FBD">
            <w:pPr>
              <w:rPr>
                <w:rFonts w:hint="eastAsia" w:ascii="宋体" w:hAnsi="宋体" w:cs="Calibri"/>
                <w:color w:val="000000" w:themeColor="text1"/>
                <w:sz w:val="24"/>
                <w:szCs w:val="24"/>
                <w14:textFill>
                  <w14:solidFill>
                    <w14:schemeClr w14:val="tx1"/>
                  </w14:solidFill>
                </w14:textFill>
              </w:rPr>
            </w:pPr>
          </w:p>
        </w:tc>
      </w:tr>
      <w:tr w14:paraId="5905CC4B">
        <w:tblPrEx>
          <w:tblCellMar>
            <w:top w:w="0" w:type="dxa"/>
            <w:left w:w="0" w:type="dxa"/>
            <w:bottom w:w="0" w:type="dxa"/>
            <w:right w:w="0" w:type="dxa"/>
          </w:tblCellMar>
        </w:tblPrEx>
        <w:trPr>
          <w:trHeight w:val="451"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47C6A075">
            <w:pPr>
              <w:pStyle w:val="30"/>
              <w:kinsoku w:val="0"/>
              <w:overflowPunct w:val="0"/>
              <w:spacing w:before="93"/>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p>
        </w:tc>
        <w:tc>
          <w:tcPr>
            <w:tcW w:w="1636" w:type="pct"/>
            <w:tcBorders>
              <w:top w:val="single" w:color="000000" w:sz="4" w:space="0"/>
              <w:left w:val="nil"/>
              <w:bottom w:val="single" w:color="000000" w:sz="4" w:space="0"/>
              <w:right w:val="single" w:color="000000" w:sz="4" w:space="0"/>
            </w:tcBorders>
            <w:vAlign w:val="center"/>
          </w:tcPr>
          <w:p w14:paraId="449E3CD0">
            <w:pPr>
              <w:pStyle w:val="30"/>
              <w:kinsoku w:val="0"/>
              <w:overflowPunct w:val="0"/>
              <w:spacing w:before="106"/>
              <w:jc w:val="center"/>
              <w:rPr>
                <w:rFonts w:hint="eastAsia" w:ascii="宋体" w:hAnsi="宋体" w:eastAsia="宋体"/>
                <w:color w:val="000000" w:themeColor="text1"/>
                <w:spacing w:val="-1"/>
                <w:sz w:val="24"/>
                <w:szCs w:val="24"/>
                <w14:textFill>
                  <w14:solidFill>
                    <w14:schemeClr w14:val="tx1"/>
                  </w14:solidFill>
                </w14:textFill>
              </w:rPr>
            </w:pPr>
            <w:r>
              <w:rPr>
                <w:rFonts w:hint="eastAsia" w:ascii="宋体" w:hAnsi="宋体" w:eastAsia="宋体"/>
                <w:color w:val="000000" w:themeColor="text1"/>
                <w:spacing w:val="-1"/>
                <w:sz w:val="24"/>
                <w:szCs w:val="24"/>
                <w:lang w:eastAsia="zh-CN"/>
                <w14:textFill>
                  <w14:solidFill>
                    <w14:schemeClr w14:val="tx1"/>
                  </w14:solidFill>
                </w14:textFill>
              </w:rPr>
              <w:t>勘察设计</w:t>
            </w:r>
            <w:r>
              <w:rPr>
                <w:rFonts w:hint="eastAsia" w:ascii="宋体" w:hAnsi="宋体" w:eastAsia="宋体"/>
                <w:color w:val="000000" w:themeColor="text1"/>
                <w:spacing w:val="-1"/>
                <w:sz w:val="24"/>
                <w:szCs w:val="24"/>
                <w14:textFill>
                  <w14:solidFill>
                    <w14:schemeClr w14:val="tx1"/>
                  </w14:solidFill>
                </w14:textFill>
              </w:rPr>
              <w:t>服务期限</w:t>
            </w:r>
          </w:p>
        </w:tc>
        <w:tc>
          <w:tcPr>
            <w:tcW w:w="1585" w:type="pct"/>
            <w:tcBorders>
              <w:top w:val="single" w:color="000000" w:sz="4" w:space="0"/>
              <w:left w:val="nil"/>
              <w:bottom w:val="single" w:color="000000" w:sz="4" w:space="0"/>
              <w:right w:val="single" w:color="000000" w:sz="4" w:space="0"/>
            </w:tcBorders>
            <w:vAlign w:val="center"/>
          </w:tcPr>
          <w:p w14:paraId="7A0D4D52">
            <w:pPr>
              <w:ind w:left="-6" w:leftChars="-3" w:firstLine="183" w:firstLineChars="77"/>
              <w:jc w:val="center"/>
              <w:rPr>
                <w:rFonts w:hint="eastAsia" w:ascii="宋体" w:hAnsi="宋体" w:cs="Calibri"/>
                <w:color w:val="000000" w:themeColor="text1"/>
                <w:spacing w:val="-1"/>
                <w:sz w:val="24"/>
                <w:szCs w:val="24"/>
                <w14:textFill>
                  <w14:solidFill>
                    <w14:schemeClr w14:val="tx1"/>
                  </w14:solidFill>
                </w14:textFill>
              </w:rPr>
            </w:pPr>
            <w:r>
              <w:rPr>
                <w:rFonts w:hint="eastAsia" w:ascii="宋体" w:hAnsi="宋体"/>
                <w:color w:val="000000" w:themeColor="text1"/>
                <w:spacing w:val="-1"/>
                <w:sz w:val="24"/>
                <w:szCs w:val="24"/>
                <w14:textFill>
                  <w14:solidFill>
                    <w14:schemeClr w14:val="tx1"/>
                  </w14:solidFill>
                </w14:textFill>
              </w:rPr>
              <w:t>按招标文件要求</w:t>
            </w:r>
          </w:p>
        </w:tc>
        <w:tc>
          <w:tcPr>
            <w:tcW w:w="1057" w:type="pct"/>
            <w:tcBorders>
              <w:top w:val="single" w:color="000000" w:sz="4" w:space="0"/>
              <w:left w:val="nil"/>
              <w:bottom w:val="single" w:color="000000" w:sz="4" w:space="0"/>
              <w:right w:val="single" w:color="000000" w:sz="4" w:space="0"/>
            </w:tcBorders>
          </w:tcPr>
          <w:p w14:paraId="653C4107">
            <w:pPr>
              <w:rPr>
                <w:rFonts w:hint="eastAsia" w:ascii="宋体" w:hAnsi="宋体" w:cs="Calibri"/>
                <w:color w:val="000000" w:themeColor="text1"/>
                <w:sz w:val="24"/>
                <w:szCs w:val="24"/>
                <w14:textFill>
                  <w14:solidFill>
                    <w14:schemeClr w14:val="tx1"/>
                  </w14:solidFill>
                </w14:textFill>
              </w:rPr>
            </w:pPr>
          </w:p>
        </w:tc>
      </w:tr>
      <w:tr w14:paraId="56439453">
        <w:tblPrEx>
          <w:tblCellMar>
            <w:top w:w="0" w:type="dxa"/>
            <w:left w:w="0" w:type="dxa"/>
            <w:bottom w:w="0" w:type="dxa"/>
            <w:right w:w="0" w:type="dxa"/>
          </w:tblCellMar>
        </w:tblPrEx>
        <w:trPr>
          <w:trHeight w:val="449"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0CAD81F6">
            <w:pPr>
              <w:pStyle w:val="30"/>
              <w:kinsoku w:val="0"/>
              <w:overflowPunct w:val="0"/>
              <w:spacing w:line="234" w:lineRule="exac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p>
        </w:tc>
        <w:tc>
          <w:tcPr>
            <w:tcW w:w="1636" w:type="pct"/>
            <w:tcBorders>
              <w:top w:val="single" w:color="000000" w:sz="4" w:space="0"/>
              <w:left w:val="nil"/>
              <w:bottom w:val="single" w:color="000000" w:sz="4" w:space="0"/>
              <w:right w:val="single" w:color="000000" w:sz="4" w:space="0"/>
            </w:tcBorders>
            <w:vAlign w:val="center"/>
          </w:tcPr>
          <w:p w14:paraId="100D1D3C">
            <w:pPr>
              <w:pStyle w:val="30"/>
              <w:kinsoku w:val="0"/>
              <w:overflowPunct w:val="0"/>
              <w:spacing w:line="234" w:lineRule="exact"/>
              <w:jc w:val="center"/>
              <w:rPr>
                <w:rFonts w:hint="eastAsia" w:ascii="宋体" w:hAnsi="宋体" w:eastAsia="宋体"/>
                <w:color w:val="000000" w:themeColor="text1"/>
                <w:spacing w:val="-1"/>
                <w:sz w:val="24"/>
                <w:szCs w:val="24"/>
                <w14:textFill>
                  <w14:solidFill>
                    <w14:schemeClr w14:val="tx1"/>
                  </w14:solidFill>
                </w14:textFill>
              </w:rPr>
            </w:pPr>
            <w:r>
              <w:rPr>
                <w:rFonts w:hint="eastAsia" w:ascii="宋体" w:hAnsi="宋体" w:eastAsia="宋体"/>
                <w:color w:val="000000" w:themeColor="text1"/>
                <w:spacing w:val="-1"/>
                <w:sz w:val="24"/>
                <w:szCs w:val="24"/>
                <w14:textFill>
                  <w14:solidFill>
                    <w14:schemeClr w14:val="tx1"/>
                  </w14:solidFill>
                </w14:textFill>
              </w:rPr>
              <w:t>质量标准</w:t>
            </w:r>
          </w:p>
        </w:tc>
        <w:tc>
          <w:tcPr>
            <w:tcW w:w="1585" w:type="pct"/>
            <w:tcBorders>
              <w:top w:val="single" w:color="000000" w:sz="4" w:space="0"/>
              <w:left w:val="nil"/>
              <w:bottom w:val="single" w:color="000000" w:sz="4" w:space="0"/>
              <w:right w:val="single" w:color="000000" w:sz="4" w:space="0"/>
            </w:tcBorders>
            <w:vAlign w:val="center"/>
          </w:tcPr>
          <w:p w14:paraId="5D9F863A">
            <w:pPr>
              <w:ind w:left="-6" w:leftChars="-3" w:firstLine="183" w:firstLineChars="77"/>
              <w:jc w:val="center"/>
              <w:rPr>
                <w:rFonts w:hint="eastAsia" w:ascii="宋体" w:hAnsi="宋体" w:cs="Calibri"/>
                <w:color w:val="000000" w:themeColor="text1"/>
                <w:spacing w:val="-1"/>
                <w:sz w:val="24"/>
                <w:szCs w:val="24"/>
                <w14:textFill>
                  <w14:solidFill>
                    <w14:schemeClr w14:val="tx1"/>
                  </w14:solidFill>
                </w14:textFill>
              </w:rPr>
            </w:pPr>
            <w:r>
              <w:rPr>
                <w:rFonts w:hint="eastAsia" w:ascii="宋体" w:hAnsi="宋体"/>
                <w:color w:val="000000" w:themeColor="text1"/>
                <w:spacing w:val="-1"/>
                <w:sz w:val="24"/>
                <w:szCs w:val="24"/>
                <w14:textFill>
                  <w14:solidFill>
                    <w14:schemeClr w14:val="tx1"/>
                  </w14:solidFill>
                </w14:textFill>
              </w:rPr>
              <w:t>按招标文件要求</w:t>
            </w:r>
          </w:p>
        </w:tc>
        <w:tc>
          <w:tcPr>
            <w:tcW w:w="1057" w:type="pct"/>
            <w:tcBorders>
              <w:top w:val="single" w:color="000000" w:sz="4" w:space="0"/>
              <w:left w:val="nil"/>
              <w:bottom w:val="single" w:color="000000" w:sz="4" w:space="0"/>
              <w:right w:val="single" w:color="000000" w:sz="4" w:space="0"/>
            </w:tcBorders>
          </w:tcPr>
          <w:p w14:paraId="0BE6A6C6">
            <w:pPr>
              <w:spacing w:before="106"/>
              <w:ind w:left="548"/>
              <w:rPr>
                <w:rFonts w:hint="eastAsia" w:ascii="宋体" w:hAnsi="宋体" w:cs="Calibri"/>
                <w:color w:val="000000" w:themeColor="text1"/>
                <w:sz w:val="24"/>
                <w:szCs w:val="24"/>
                <w14:textFill>
                  <w14:solidFill>
                    <w14:schemeClr w14:val="tx1"/>
                  </w14:solidFill>
                </w14:textFill>
              </w:rPr>
            </w:pPr>
          </w:p>
        </w:tc>
      </w:tr>
      <w:tr w14:paraId="7A2D2C0E">
        <w:tblPrEx>
          <w:tblCellMar>
            <w:top w:w="0" w:type="dxa"/>
            <w:left w:w="0" w:type="dxa"/>
            <w:bottom w:w="0" w:type="dxa"/>
            <w:right w:w="0" w:type="dxa"/>
          </w:tblCellMar>
        </w:tblPrEx>
        <w:trPr>
          <w:trHeight w:val="451"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053D7233">
            <w:pPr>
              <w:pStyle w:val="30"/>
              <w:kinsoku w:val="0"/>
              <w:overflowPunct w:val="0"/>
              <w:spacing w:line="234" w:lineRule="exac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w:t>
            </w:r>
          </w:p>
        </w:tc>
        <w:tc>
          <w:tcPr>
            <w:tcW w:w="1636" w:type="pct"/>
            <w:tcBorders>
              <w:top w:val="single" w:color="000000" w:sz="4" w:space="0"/>
              <w:left w:val="nil"/>
              <w:bottom w:val="single" w:color="000000" w:sz="4" w:space="0"/>
              <w:right w:val="single" w:color="000000" w:sz="4" w:space="0"/>
            </w:tcBorders>
            <w:vAlign w:val="center"/>
          </w:tcPr>
          <w:p w14:paraId="34937B85">
            <w:pPr>
              <w:pStyle w:val="30"/>
              <w:kinsoku w:val="0"/>
              <w:overflowPunct w:val="0"/>
              <w:spacing w:before="106"/>
              <w:jc w:val="center"/>
              <w:rPr>
                <w:rFonts w:hint="eastAsia" w:ascii="宋体" w:hAnsi="宋体" w:eastAsia="宋体"/>
                <w:color w:val="000000" w:themeColor="text1"/>
                <w:spacing w:val="-1"/>
                <w:sz w:val="24"/>
                <w:szCs w:val="24"/>
                <w14:textFill>
                  <w14:solidFill>
                    <w14:schemeClr w14:val="tx1"/>
                  </w14:solidFill>
                </w14:textFill>
              </w:rPr>
            </w:pPr>
            <w:r>
              <w:rPr>
                <w:rFonts w:hint="eastAsia" w:ascii="宋体" w:hAnsi="宋体" w:eastAsia="宋体"/>
                <w:color w:val="000000" w:themeColor="text1"/>
                <w:spacing w:val="-1"/>
                <w:sz w:val="24"/>
                <w:szCs w:val="24"/>
                <w14:textFill>
                  <w14:solidFill>
                    <w14:schemeClr w14:val="tx1"/>
                  </w14:solidFill>
                </w14:textFill>
              </w:rPr>
              <w:t>投标有效期</w:t>
            </w:r>
          </w:p>
        </w:tc>
        <w:tc>
          <w:tcPr>
            <w:tcW w:w="1585" w:type="pct"/>
            <w:tcBorders>
              <w:top w:val="single" w:color="000000" w:sz="4" w:space="0"/>
              <w:left w:val="nil"/>
              <w:bottom w:val="single" w:color="000000" w:sz="4" w:space="0"/>
              <w:right w:val="single" w:color="000000" w:sz="4" w:space="0"/>
            </w:tcBorders>
            <w:vAlign w:val="center"/>
          </w:tcPr>
          <w:p w14:paraId="120E05F5">
            <w:pPr>
              <w:ind w:left="-6" w:leftChars="-3" w:firstLine="183" w:firstLineChars="77"/>
              <w:jc w:val="center"/>
              <w:rPr>
                <w:rFonts w:hint="eastAsia" w:ascii="宋体" w:hAnsi="宋体" w:cs="Calibri"/>
                <w:color w:val="000000" w:themeColor="text1"/>
                <w:spacing w:val="-1"/>
                <w:sz w:val="24"/>
                <w:szCs w:val="24"/>
                <w14:textFill>
                  <w14:solidFill>
                    <w14:schemeClr w14:val="tx1"/>
                  </w14:solidFill>
                </w14:textFill>
              </w:rPr>
            </w:pPr>
            <w:r>
              <w:rPr>
                <w:rFonts w:hint="eastAsia" w:ascii="宋体" w:hAnsi="宋体"/>
                <w:color w:val="000000" w:themeColor="text1"/>
                <w:spacing w:val="-1"/>
                <w:sz w:val="24"/>
                <w:szCs w:val="24"/>
                <w14:textFill>
                  <w14:solidFill>
                    <w14:schemeClr w14:val="tx1"/>
                  </w14:solidFill>
                </w14:textFill>
              </w:rPr>
              <w:t>按招标文件要求</w:t>
            </w:r>
          </w:p>
        </w:tc>
        <w:tc>
          <w:tcPr>
            <w:tcW w:w="1057" w:type="pct"/>
            <w:tcBorders>
              <w:top w:val="single" w:color="000000" w:sz="4" w:space="0"/>
              <w:left w:val="nil"/>
              <w:bottom w:val="single" w:color="000000" w:sz="4" w:space="0"/>
              <w:right w:val="single" w:color="000000" w:sz="4" w:space="0"/>
            </w:tcBorders>
          </w:tcPr>
          <w:p w14:paraId="36586C76">
            <w:pPr>
              <w:rPr>
                <w:rFonts w:hint="eastAsia" w:ascii="宋体" w:hAnsi="宋体" w:cs="Calibri"/>
                <w:color w:val="000000" w:themeColor="text1"/>
                <w:sz w:val="24"/>
                <w:szCs w:val="24"/>
                <w14:textFill>
                  <w14:solidFill>
                    <w14:schemeClr w14:val="tx1"/>
                  </w14:solidFill>
                </w14:textFill>
              </w:rPr>
            </w:pPr>
          </w:p>
        </w:tc>
      </w:tr>
      <w:tr w14:paraId="5F13658E">
        <w:tblPrEx>
          <w:tblCellMar>
            <w:top w:w="0" w:type="dxa"/>
            <w:left w:w="0" w:type="dxa"/>
            <w:bottom w:w="0" w:type="dxa"/>
            <w:right w:w="0" w:type="dxa"/>
          </w:tblCellMar>
        </w:tblPrEx>
        <w:trPr>
          <w:trHeight w:val="451" w:hRule="atLeast"/>
          <w:jc w:val="center"/>
        </w:trPr>
        <w:tc>
          <w:tcPr>
            <w:tcW w:w="721" w:type="pct"/>
            <w:tcBorders>
              <w:top w:val="single" w:color="000000" w:sz="4" w:space="0"/>
              <w:left w:val="single" w:color="000000" w:sz="4" w:space="0"/>
              <w:bottom w:val="single" w:color="000000" w:sz="4" w:space="0"/>
              <w:right w:val="single" w:color="000000" w:sz="4" w:space="0"/>
            </w:tcBorders>
            <w:vAlign w:val="center"/>
          </w:tcPr>
          <w:p w14:paraId="727D8AEA">
            <w:pPr>
              <w:pStyle w:val="30"/>
              <w:kinsoku w:val="0"/>
              <w:overflowPunct w:val="0"/>
              <w:spacing w:line="234" w:lineRule="exac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6</w:t>
            </w:r>
          </w:p>
        </w:tc>
        <w:tc>
          <w:tcPr>
            <w:tcW w:w="1636" w:type="pct"/>
            <w:tcBorders>
              <w:top w:val="single" w:color="000000" w:sz="4" w:space="0"/>
              <w:left w:val="nil"/>
              <w:bottom w:val="single" w:color="000000" w:sz="4" w:space="0"/>
              <w:right w:val="single" w:color="000000" w:sz="4" w:space="0"/>
            </w:tcBorders>
            <w:vAlign w:val="center"/>
          </w:tcPr>
          <w:p w14:paraId="78DD86F4">
            <w:pPr>
              <w:pStyle w:val="30"/>
              <w:kinsoku w:val="0"/>
              <w:overflowPunct w:val="0"/>
              <w:spacing w:before="106"/>
              <w:jc w:val="center"/>
              <w:rPr>
                <w:rFonts w:hint="eastAsia" w:ascii="宋体" w:hAnsi="宋体" w:eastAsia="宋体"/>
                <w:color w:val="000000" w:themeColor="text1"/>
                <w:spacing w:val="-1"/>
                <w:sz w:val="24"/>
                <w:szCs w:val="24"/>
                <w:lang w:eastAsia="zh-CN"/>
                <w14:textFill>
                  <w14:solidFill>
                    <w14:schemeClr w14:val="tx1"/>
                  </w14:solidFill>
                </w14:textFill>
              </w:rPr>
            </w:pPr>
            <w:r>
              <w:rPr>
                <w:rFonts w:hint="eastAsia" w:ascii="宋体" w:hAnsi="宋体" w:eastAsia="宋体"/>
                <w:color w:val="000000" w:themeColor="text1"/>
                <w:spacing w:val="-1"/>
                <w:sz w:val="24"/>
                <w:szCs w:val="24"/>
                <w:lang w:eastAsia="zh-CN"/>
                <w14:textFill>
                  <w14:solidFill>
                    <w14:schemeClr w14:val="tx1"/>
                  </w14:solidFill>
                </w14:textFill>
              </w:rPr>
              <w:t>技术需求书</w:t>
            </w:r>
          </w:p>
        </w:tc>
        <w:tc>
          <w:tcPr>
            <w:tcW w:w="1585" w:type="pct"/>
            <w:tcBorders>
              <w:top w:val="single" w:color="000000" w:sz="4" w:space="0"/>
              <w:left w:val="nil"/>
              <w:bottom w:val="single" w:color="000000" w:sz="4" w:space="0"/>
              <w:right w:val="single" w:color="000000" w:sz="4" w:space="0"/>
            </w:tcBorders>
            <w:vAlign w:val="center"/>
          </w:tcPr>
          <w:p w14:paraId="217CD159">
            <w:pPr>
              <w:ind w:left="-6" w:leftChars="-3" w:firstLine="183" w:firstLineChars="77"/>
              <w:jc w:val="center"/>
              <w:rPr>
                <w:rFonts w:hint="eastAsia" w:ascii="宋体" w:hAnsi="宋体" w:cs="Calibri"/>
                <w:color w:val="000000" w:themeColor="text1"/>
                <w:spacing w:val="-1"/>
                <w:sz w:val="24"/>
                <w:szCs w:val="24"/>
                <w14:textFill>
                  <w14:solidFill>
                    <w14:schemeClr w14:val="tx1"/>
                  </w14:solidFill>
                </w14:textFill>
              </w:rPr>
            </w:pPr>
            <w:r>
              <w:rPr>
                <w:rFonts w:hint="eastAsia" w:ascii="宋体" w:hAnsi="宋体"/>
                <w:color w:val="000000" w:themeColor="text1"/>
                <w:spacing w:val="-1"/>
                <w:sz w:val="24"/>
                <w:szCs w:val="24"/>
                <w14:textFill>
                  <w14:solidFill>
                    <w14:schemeClr w14:val="tx1"/>
                  </w14:solidFill>
                </w14:textFill>
              </w:rPr>
              <w:t>按招标文件要求</w:t>
            </w:r>
          </w:p>
        </w:tc>
        <w:tc>
          <w:tcPr>
            <w:tcW w:w="1057" w:type="pct"/>
            <w:tcBorders>
              <w:top w:val="single" w:color="000000" w:sz="4" w:space="0"/>
              <w:left w:val="nil"/>
              <w:bottom w:val="single" w:color="000000" w:sz="4" w:space="0"/>
              <w:right w:val="single" w:color="000000" w:sz="4" w:space="0"/>
            </w:tcBorders>
          </w:tcPr>
          <w:p w14:paraId="43A6240C">
            <w:pPr>
              <w:rPr>
                <w:rFonts w:hint="eastAsia" w:ascii="宋体" w:hAnsi="宋体" w:cs="Calibri"/>
                <w:color w:val="000000" w:themeColor="text1"/>
                <w:sz w:val="24"/>
                <w:szCs w:val="24"/>
                <w14:textFill>
                  <w14:solidFill>
                    <w14:schemeClr w14:val="tx1"/>
                  </w14:solidFill>
                </w14:textFill>
              </w:rPr>
            </w:pPr>
          </w:p>
        </w:tc>
      </w:tr>
    </w:tbl>
    <w:p w14:paraId="416EFBC1">
      <w:pPr>
        <w:pStyle w:val="9"/>
        <w:pBdr>
          <w:top w:val="single" w:color="auto" w:sz="4" w:space="0"/>
        </w:pBdr>
        <w:kinsoku w:val="0"/>
        <w:overflowPunct w:val="0"/>
        <w:spacing w:before="6"/>
        <w:rPr>
          <w:rFonts w:hint="eastAsia" w:cs="Calibri"/>
          <w:color w:val="000000" w:themeColor="text1"/>
          <w:sz w:val="20"/>
          <w:szCs w:val="20"/>
          <w14:textFill>
            <w14:solidFill>
              <w14:schemeClr w14:val="tx1"/>
            </w14:solidFill>
          </w14:textFill>
        </w:rPr>
      </w:pPr>
    </w:p>
    <w:p w14:paraId="0BEB95BE">
      <w:pPr>
        <w:pStyle w:val="9"/>
        <w:pBdr>
          <w:top w:val="single" w:color="auto" w:sz="4" w:space="0"/>
        </w:pBdr>
        <w:kinsoku w:val="0"/>
        <w:overflowPunct w:val="0"/>
        <w:spacing w:before="6"/>
        <w:rPr>
          <w:rFonts w:hint="eastAsia" w:cs="Calibri"/>
          <w:color w:val="000000" w:themeColor="text1"/>
          <w:sz w:val="20"/>
          <w:szCs w:val="20"/>
          <w14:textFill>
            <w14:solidFill>
              <w14:schemeClr w14:val="tx1"/>
            </w14:solidFill>
          </w14:textFill>
        </w:rPr>
      </w:pPr>
    </w:p>
    <w:p w14:paraId="3A57D46C">
      <w:pPr>
        <w:pStyle w:val="9"/>
        <w:pBdr>
          <w:top w:val="single" w:color="auto" w:sz="4" w:space="0"/>
        </w:pBdr>
        <w:kinsoku w:val="0"/>
        <w:overflowPunct w:val="0"/>
        <w:spacing w:before="6"/>
        <w:rPr>
          <w:rFonts w:hint="eastAsia"/>
          <w:color w:val="000000" w:themeColor="text1"/>
          <w:spacing w:val="-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标</w:t>
      </w:r>
      <w:r>
        <w:rPr>
          <w:color w:val="000000" w:themeColor="text1"/>
          <w:spacing w:val="-2"/>
          <w:sz w:val="24"/>
          <w:szCs w:val="24"/>
          <w14:textFill>
            <w14:solidFill>
              <w14:schemeClr w14:val="tx1"/>
            </w14:solidFill>
          </w14:textFill>
        </w:rPr>
        <w:t xml:space="preserve"> </w:t>
      </w:r>
      <w:r>
        <w:rPr>
          <w:rFonts w:hint="eastAsia"/>
          <w:color w:val="000000" w:themeColor="text1"/>
          <w:spacing w:val="-2"/>
          <w:sz w:val="24"/>
          <w:szCs w:val="24"/>
          <w14:textFill>
            <w14:solidFill>
              <w14:schemeClr w14:val="tx1"/>
            </w14:solidFill>
          </w14:textFill>
        </w:rPr>
        <w:t>人：</w:t>
      </w:r>
      <w:r>
        <w:rPr>
          <w:rFonts w:hint="eastAsia"/>
          <w:color w:val="000000" w:themeColor="text1"/>
          <w:spacing w:val="-2"/>
          <w:sz w:val="24"/>
          <w:szCs w:val="24"/>
          <w:u w:val="single"/>
          <w14:textFill>
            <w14:solidFill>
              <w14:schemeClr w14:val="tx1"/>
            </w14:solidFill>
          </w14:textFill>
        </w:rPr>
        <w:t xml:space="preserve"> </w:t>
      </w:r>
      <w:r>
        <w:rPr>
          <w:color w:val="000000" w:themeColor="text1"/>
          <w:spacing w:val="-2"/>
          <w:sz w:val="24"/>
          <w:szCs w:val="24"/>
          <w:u w:val="single"/>
          <w14:textFill>
            <w14:solidFill>
              <w14:schemeClr w14:val="tx1"/>
            </w14:solidFill>
          </w14:textFill>
        </w:rPr>
        <w:t xml:space="preserve">      </w:t>
      </w:r>
      <w:r>
        <w:rPr>
          <w:color w:val="000000" w:themeColor="text1"/>
          <w:spacing w:val="-2"/>
          <w:sz w:val="24"/>
          <w:szCs w:val="24"/>
          <w:u w:val="single"/>
          <w14:textFill>
            <w14:solidFill>
              <w14:schemeClr w14:val="tx1"/>
            </w14:solidFill>
          </w14:textFill>
        </w:rPr>
        <w:tab/>
      </w:r>
    </w:p>
    <w:p w14:paraId="6E7D8788">
      <w:pPr>
        <w:spacing w:line="360" w:lineRule="auto"/>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u w:val="single"/>
          <w14:textFill>
            <w14:solidFill>
              <w14:schemeClr w14:val="tx1"/>
            </w14:solidFill>
          </w14:textFill>
        </w:rPr>
        <w:tab/>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ascii="宋体" w:hAnsi="宋体"/>
          <w:color w:val="000000" w:themeColor="text1"/>
          <w:sz w:val="24"/>
          <w:szCs w:val="24"/>
          <w:u w:val="single"/>
          <w14:textFill>
            <w14:solidFill>
              <w14:schemeClr w14:val="tx1"/>
            </w14:solidFill>
          </w14:textFill>
        </w:rPr>
        <w:tab/>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14:paraId="55A0BF18">
      <w:pPr>
        <w:spacing w:line="360" w:lineRule="auto"/>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14:paraId="2DDEF459">
      <w:pPr>
        <w:wordWrap w:val="0"/>
        <w:snapToGrid w:val="0"/>
        <w:spacing w:line="360" w:lineRule="auto"/>
        <w:rPr>
          <w:rFonts w:hint="eastAsia" w:ascii="宋体" w:hAnsi="宋体" w:cs="宋体"/>
          <w:b/>
          <w:kern w:val="0"/>
          <w:sz w:val="24"/>
          <w:szCs w:val="24"/>
        </w:rPr>
      </w:pPr>
      <w:r>
        <w:rPr>
          <w:rFonts w:hint="eastAsia" w:ascii="宋体" w:hAnsi="宋体" w:cs="宋体"/>
          <w:b/>
          <w:kern w:val="0"/>
          <w:sz w:val="24"/>
          <w:szCs w:val="24"/>
        </w:rPr>
        <w:t>注：若为联合体投标，“声明企业”应填写联合体各方的单位全称，【格式示例：(主)单位全称(成)单位全称】，并由联合体主办方加盖投标人电子印章即可。</w:t>
      </w:r>
    </w:p>
    <w:p w14:paraId="109B8AC9">
      <w:pPr>
        <w:autoSpaceDE w:val="0"/>
        <w:autoSpaceDN w:val="0"/>
        <w:adjustRightInd w:val="0"/>
        <w:spacing w:line="466" w:lineRule="exact"/>
        <w:ind w:right="-20"/>
        <w:outlineLvl w:val="0"/>
        <w:rPr>
          <w:rFonts w:hint="eastAsia" w:ascii="宋体" w:hAnsi="宋体"/>
          <w:color w:val="000000" w:themeColor="text1"/>
          <w:position w:val="-1"/>
          <w:sz w:val="32"/>
          <w:szCs w:val="32"/>
          <w14:textFill>
            <w14:solidFill>
              <w14:schemeClr w14:val="tx1"/>
            </w14:solidFill>
          </w14:textFill>
        </w:rPr>
      </w:pPr>
      <w:r>
        <w:rPr>
          <w:rFonts w:ascii="宋体" w:hAnsi="宋体"/>
          <w:color w:val="000000" w:themeColor="text1"/>
          <w14:textFill>
            <w14:solidFill>
              <w14:schemeClr w14:val="tx1"/>
            </w14:solidFill>
          </w14:textFill>
        </w:rPr>
        <w:br w:type="page"/>
      </w:r>
      <w:bookmarkStart w:id="63" w:name="_Toc17087"/>
      <w:bookmarkStart w:id="64" w:name="_Toc8458"/>
      <w:r>
        <w:rPr>
          <w:rFonts w:hint="eastAsia" w:ascii="宋体" w:hAnsi="宋体"/>
          <w:color w:val="000000" w:themeColor="text1"/>
          <w:spacing w:val="2"/>
          <w:position w:val="-1"/>
          <w:sz w:val="32"/>
          <w:szCs w:val="32"/>
          <w14:textFill>
            <w14:solidFill>
              <w14:schemeClr w14:val="tx1"/>
            </w14:solidFill>
          </w14:textFill>
        </w:rPr>
        <w:t>格式二：法定代表人身份证明及授权委托书</w:t>
      </w:r>
      <w:bookmarkEnd w:id="63"/>
      <w:bookmarkEnd w:id="64"/>
    </w:p>
    <w:p w14:paraId="5FAED8AB">
      <w:pPr>
        <w:spacing w:line="360" w:lineRule="auto"/>
        <w:jc w:val="center"/>
        <w:rPr>
          <w:rFonts w:hint="eastAsia" w:ascii="宋体" w:hAnsi="宋体" w:cs="宋体"/>
          <w:b/>
          <w:color w:val="000000" w:themeColor="text1"/>
          <w:kern w:val="1"/>
          <w:sz w:val="28"/>
          <w14:textFill>
            <w14:solidFill>
              <w14:schemeClr w14:val="tx1"/>
            </w14:solidFill>
          </w14:textFill>
        </w:rPr>
      </w:pPr>
      <w:r>
        <w:rPr>
          <w:rFonts w:hint="eastAsia" w:ascii="宋体" w:hAnsi="宋体" w:cs="宋体"/>
          <w:b/>
          <w:color w:val="000000" w:themeColor="text1"/>
          <w:kern w:val="1"/>
          <w:sz w:val="28"/>
          <w14:textFill>
            <w14:solidFill>
              <w14:schemeClr w14:val="tx1"/>
            </w14:solidFill>
          </w14:textFill>
        </w:rPr>
        <w:t>法定代表人身份证明书</w:t>
      </w:r>
    </w:p>
    <w:p w14:paraId="68C0667C">
      <w:pPr>
        <w:spacing w:line="360" w:lineRule="auto"/>
        <w:jc w:val="right"/>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　 ）第　号</w:t>
      </w:r>
    </w:p>
    <w:tbl>
      <w:tblPr>
        <w:tblStyle w:val="25"/>
        <w:tblW w:w="5000" w:type="pct"/>
        <w:tblInd w:w="0" w:type="dxa"/>
        <w:tblLayout w:type="autofit"/>
        <w:tblCellMar>
          <w:top w:w="0" w:type="dxa"/>
          <w:left w:w="108" w:type="dxa"/>
          <w:bottom w:w="0" w:type="dxa"/>
          <w:right w:w="108" w:type="dxa"/>
        </w:tblCellMar>
      </w:tblPr>
      <w:tblGrid>
        <w:gridCol w:w="9962"/>
      </w:tblGrid>
      <w:tr w14:paraId="732909D1">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tcPr>
          <w:p w14:paraId="00149A61">
            <w:pPr>
              <w:spacing w:line="360" w:lineRule="auto"/>
              <w:rPr>
                <w:rFonts w:hint="eastAsia" w:ascii="宋体" w:hAnsi="宋体" w:cs="宋体"/>
                <w:color w:val="000000" w:themeColor="text1"/>
                <w:kern w:val="1"/>
                <w:sz w:val="24"/>
                <w:szCs w:val="24"/>
                <w:u w:val="single"/>
                <w14:textFill>
                  <w14:solidFill>
                    <w14:schemeClr w14:val="tx1"/>
                  </w14:solidFill>
                </w14:textFill>
              </w:rPr>
            </w:pPr>
          </w:p>
          <w:p w14:paraId="5AFA1F91">
            <w:pPr>
              <w:spacing w:line="360" w:lineRule="auto"/>
              <w:rPr>
                <w:rFonts w:hint="eastAsia"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 xml:space="preserve"> 　　</w:t>
            </w:r>
            <w:r>
              <w:rPr>
                <w:rFonts w:hint="eastAsia" w:ascii="宋体" w:hAnsi="宋体" w:cs="宋体"/>
                <w:color w:val="000000" w:themeColor="text1"/>
                <w:kern w:val="1"/>
                <w:sz w:val="24"/>
                <w:szCs w:val="24"/>
                <w:u w:val="single"/>
                <w14:textFill>
                  <w14:solidFill>
                    <w14:schemeClr w14:val="tx1"/>
                  </w14:solidFill>
                </w14:textFill>
              </w:rPr>
              <w:t>　　　　</w:t>
            </w:r>
            <w:r>
              <w:rPr>
                <w:rFonts w:hint="eastAsia" w:ascii="宋体" w:hAnsi="宋体" w:cs="宋体"/>
                <w:color w:val="000000" w:themeColor="text1"/>
                <w:kern w:val="1"/>
                <w:sz w:val="24"/>
                <w:szCs w:val="24"/>
                <w14:textFill>
                  <w14:solidFill>
                    <w14:schemeClr w14:val="tx1"/>
                  </w14:solidFill>
                </w14:textFill>
              </w:rPr>
              <w:t>现任我单位</w:t>
            </w:r>
            <w:r>
              <w:rPr>
                <w:rFonts w:hint="eastAsia" w:ascii="宋体" w:hAnsi="宋体" w:cs="宋体"/>
                <w:color w:val="000000" w:themeColor="text1"/>
                <w:kern w:val="1"/>
                <w:sz w:val="24"/>
                <w:szCs w:val="24"/>
                <w:u w:val="single"/>
                <w14:textFill>
                  <w14:solidFill>
                    <w14:schemeClr w14:val="tx1"/>
                  </w14:solidFill>
                </w14:textFill>
              </w:rPr>
              <w:t>　　　　　</w:t>
            </w:r>
            <w:r>
              <w:rPr>
                <w:rFonts w:hint="eastAsia" w:ascii="宋体" w:hAnsi="宋体" w:cs="宋体"/>
                <w:color w:val="000000" w:themeColor="text1"/>
                <w:kern w:val="1"/>
                <w:sz w:val="24"/>
                <w:szCs w:val="24"/>
                <w14:textFill>
                  <w14:solidFill>
                    <w14:schemeClr w14:val="tx1"/>
                  </w14:solidFill>
                </w14:textFill>
              </w:rPr>
              <w:t>职务，为法定代表人（负责人），特此证明。</w:t>
            </w:r>
          </w:p>
          <w:p w14:paraId="35F15B60">
            <w:pPr>
              <w:spacing w:line="360" w:lineRule="auto"/>
              <w:rPr>
                <w:rFonts w:hint="eastAsia" w:ascii="宋体" w:hAnsi="宋体" w:cs="宋体"/>
                <w:color w:val="000000" w:themeColor="text1"/>
                <w:kern w:val="1"/>
                <w:sz w:val="24"/>
                <w:szCs w:val="24"/>
                <w:u w:val="single"/>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 xml:space="preserve">有效期限： </w:t>
            </w:r>
            <w:r>
              <w:rPr>
                <w:rFonts w:hint="eastAsia" w:ascii="宋体" w:hAnsi="宋体" w:cs="宋体"/>
                <w:color w:val="000000" w:themeColor="text1"/>
                <w:kern w:val="1"/>
                <w:sz w:val="24"/>
                <w:szCs w:val="24"/>
                <w:u w:val="single"/>
                <w14:textFill>
                  <w14:solidFill>
                    <w14:schemeClr w14:val="tx1"/>
                  </w14:solidFill>
                </w14:textFill>
              </w:rPr>
              <w:t>　　　　　　　　　　</w:t>
            </w:r>
          </w:p>
          <w:p w14:paraId="37BE5C87">
            <w:pPr>
              <w:spacing w:line="360" w:lineRule="auto"/>
              <w:rPr>
                <w:rFonts w:hint="eastAsia" w:ascii="宋体" w:hAnsi="宋体" w:cs="宋体"/>
                <w:color w:val="000000" w:themeColor="text1"/>
                <w:kern w:val="1"/>
                <w:sz w:val="24"/>
                <w:szCs w:val="24"/>
                <w:u w:val="single"/>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附：法定代表人（负责人）性别：</w:t>
            </w:r>
            <w:r>
              <w:rPr>
                <w:rFonts w:hint="eastAsia" w:ascii="宋体" w:hAnsi="宋体" w:cs="宋体"/>
                <w:color w:val="000000" w:themeColor="text1"/>
                <w:kern w:val="1"/>
                <w:sz w:val="24"/>
                <w:szCs w:val="24"/>
                <w:u w:val="single"/>
                <w14:textFill>
                  <w14:solidFill>
                    <w14:schemeClr w14:val="tx1"/>
                  </w14:solidFill>
                </w14:textFill>
              </w:rPr>
              <w:t>　　</w:t>
            </w:r>
            <w:r>
              <w:rPr>
                <w:rFonts w:hint="eastAsia" w:ascii="宋体" w:hAnsi="宋体" w:cs="宋体"/>
                <w:color w:val="000000" w:themeColor="text1"/>
                <w:kern w:val="1"/>
                <w:sz w:val="24"/>
                <w:szCs w:val="24"/>
                <w14:textFill>
                  <w14:solidFill>
                    <w14:schemeClr w14:val="tx1"/>
                  </w14:solidFill>
                </w14:textFill>
              </w:rPr>
              <w:t>年龄：</w:t>
            </w:r>
            <w:r>
              <w:rPr>
                <w:rFonts w:hint="eastAsia" w:ascii="宋体" w:hAnsi="宋体" w:cs="宋体"/>
                <w:color w:val="000000" w:themeColor="text1"/>
                <w:kern w:val="1"/>
                <w:sz w:val="24"/>
                <w:szCs w:val="24"/>
                <w:u w:val="single"/>
                <w14:textFill>
                  <w14:solidFill>
                    <w14:schemeClr w14:val="tx1"/>
                  </w14:solidFill>
                </w14:textFill>
              </w:rPr>
              <w:t>　　</w:t>
            </w:r>
            <w:r>
              <w:rPr>
                <w:rFonts w:hint="eastAsia" w:ascii="宋体" w:hAnsi="宋体" w:cs="宋体"/>
                <w:color w:val="000000" w:themeColor="text1"/>
                <w:kern w:val="1"/>
                <w:sz w:val="24"/>
                <w:szCs w:val="24"/>
                <w14:textFill>
                  <w14:solidFill>
                    <w14:schemeClr w14:val="tx1"/>
                  </w14:solidFill>
                </w14:textFill>
              </w:rPr>
              <w:t>身份证号码：</w:t>
            </w:r>
            <w:r>
              <w:rPr>
                <w:rFonts w:hint="eastAsia" w:ascii="宋体" w:hAnsi="宋体" w:cs="宋体"/>
                <w:color w:val="000000" w:themeColor="text1"/>
                <w:kern w:val="1"/>
                <w:sz w:val="24"/>
                <w:szCs w:val="24"/>
                <w:u w:val="single"/>
                <w14:textFill>
                  <w14:solidFill>
                    <w14:schemeClr w14:val="tx1"/>
                  </w14:solidFill>
                </w14:textFill>
              </w:rPr>
              <w:t>　　　　　　　　　　</w:t>
            </w:r>
          </w:p>
          <w:p w14:paraId="2375FC4A">
            <w:pPr>
              <w:spacing w:line="360" w:lineRule="auto"/>
              <w:rPr>
                <w:rFonts w:hint="eastAsia" w:ascii="宋体" w:hAnsi="宋体" w:cs="宋体"/>
                <w:color w:val="000000" w:themeColor="text1"/>
                <w:kern w:val="1"/>
                <w:sz w:val="24"/>
                <w:szCs w:val="24"/>
                <w:u w:val="single"/>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注册号码：</w:t>
            </w:r>
            <w:r>
              <w:rPr>
                <w:rFonts w:hint="eastAsia" w:ascii="宋体" w:hAnsi="宋体" w:cs="宋体"/>
                <w:color w:val="000000" w:themeColor="text1"/>
                <w:kern w:val="1"/>
                <w:sz w:val="24"/>
                <w:szCs w:val="24"/>
                <w:u w:val="single"/>
                <w14:textFill>
                  <w14:solidFill>
                    <w14:schemeClr w14:val="tx1"/>
                  </w14:solidFill>
                </w14:textFill>
              </w:rPr>
              <w:t>　　　　　　　　　　</w:t>
            </w:r>
            <w:r>
              <w:rPr>
                <w:rFonts w:hint="eastAsia" w:ascii="宋体" w:hAnsi="宋体" w:cs="宋体"/>
                <w:color w:val="000000" w:themeColor="text1"/>
                <w:kern w:val="1"/>
                <w:sz w:val="24"/>
                <w:szCs w:val="24"/>
                <w14:textFill>
                  <w14:solidFill>
                    <w14:schemeClr w14:val="tx1"/>
                  </w14:solidFill>
                </w14:textFill>
              </w:rPr>
              <w:t>企业类型：</w:t>
            </w:r>
            <w:r>
              <w:rPr>
                <w:rFonts w:hint="eastAsia" w:ascii="宋体" w:hAnsi="宋体" w:cs="宋体"/>
                <w:color w:val="000000" w:themeColor="text1"/>
                <w:kern w:val="1"/>
                <w:sz w:val="24"/>
                <w:szCs w:val="24"/>
                <w:u w:val="single"/>
                <w14:textFill>
                  <w14:solidFill>
                    <w14:schemeClr w14:val="tx1"/>
                  </w14:solidFill>
                </w14:textFill>
              </w:rPr>
              <w:t>　　　　　　　　　　</w:t>
            </w:r>
          </w:p>
          <w:p w14:paraId="1AD0E4E9">
            <w:pPr>
              <w:spacing w:line="360" w:lineRule="auto"/>
              <w:rPr>
                <w:rFonts w:hint="eastAsia" w:ascii="宋体" w:hAnsi="宋体" w:cs="宋体"/>
                <w:color w:val="000000" w:themeColor="text1"/>
                <w:kern w:val="1"/>
                <w:sz w:val="24"/>
                <w:szCs w:val="24"/>
                <w:u w:val="single"/>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经营范围：</w:t>
            </w:r>
            <w:r>
              <w:rPr>
                <w:rFonts w:hint="eastAsia" w:ascii="宋体" w:hAnsi="宋体" w:cs="宋体"/>
                <w:color w:val="000000" w:themeColor="text1"/>
                <w:kern w:val="1"/>
                <w:sz w:val="24"/>
                <w:szCs w:val="24"/>
                <w:u w:val="single"/>
                <w14:textFill>
                  <w14:solidFill>
                    <w14:schemeClr w14:val="tx1"/>
                  </w14:solidFill>
                </w14:textFill>
              </w:rPr>
              <w:t xml:space="preserve">　　　　　　　　　　                                                 </w:t>
            </w:r>
          </w:p>
          <w:p w14:paraId="5A0D6F69">
            <w:pPr>
              <w:spacing w:line="360" w:lineRule="auto"/>
              <w:rPr>
                <w:rFonts w:hint="eastAsia"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u w:val="single"/>
                <w14:textFill>
                  <w14:solidFill>
                    <w14:schemeClr w14:val="tx1"/>
                  </w14:solidFill>
                </w14:textFill>
              </w:rPr>
              <w:t>　　　　　　　　　　　　　　　　</w:t>
            </w:r>
            <w:r>
              <w:rPr>
                <w:rFonts w:hint="eastAsia" w:ascii="宋体" w:hAnsi="宋体" w:cs="宋体"/>
                <w:color w:val="000000" w:themeColor="text1"/>
                <w:kern w:val="1"/>
                <w:sz w:val="24"/>
                <w:szCs w:val="24"/>
                <w14:textFill>
                  <w14:solidFill>
                    <w14:schemeClr w14:val="tx1"/>
                  </w14:solidFill>
                </w14:textFill>
              </w:rPr>
              <w:t>单位：</w:t>
            </w:r>
            <w:r>
              <w:rPr>
                <w:rFonts w:hint="eastAsia" w:ascii="宋体" w:hAnsi="宋体" w:cs="宋体"/>
                <w:color w:val="000000" w:themeColor="text1"/>
                <w:kern w:val="1"/>
                <w:sz w:val="24"/>
                <w:szCs w:val="24"/>
                <w:u w:val="single"/>
                <w14:textFill>
                  <w14:solidFill>
                    <w14:schemeClr w14:val="tx1"/>
                  </w14:solidFill>
                </w14:textFill>
              </w:rPr>
              <w:t>　　　　　　</w:t>
            </w:r>
            <w:r>
              <w:rPr>
                <w:rFonts w:hint="eastAsia" w:ascii="宋体" w:hAnsi="宋体" w:cs="宋体"/>
                <w:color w:val="000000" w:themeColor="text1"/>
                <w:kern w:val="1"/>
                <w:sz w:val="24"/>
                <w:szCs w:val="24"/>
                <w14:textFill>
                  <w14:solidFill>
                    <w14:schemeClr w14:val="tx1"/>
                  </w14:solidFill>
                </w14:textFill>
              </w:rPr>
              <w:t>（盖章）</w:t>
            </w:r>
          </w:p>
          <w:p w14:paraId="0E488F22">
            <w:pPr>
              <w:spacing w:line="360" w:lineRule="auto"/>
              <w:rPr>
                <w:rFonts w:hint="eastAsia" w:ascii="宋体" w:hAnsi="宋体" w:cs="宋体"/>
                <w:color w:val="000000" w:themeColor="text1"/>
                <w:kern w:val="1"/>
                <w:szCs w:val="21"/>
                <w:u w:val="single"/>
                <w14:textFill>
                  <w14:solidFill>
                    <w14:schemeClr w14:val="tx1"/>
                  </w14:solidFill>
                </w14:textFill>
              </w:rPr>
            </w:pPr>
            <w:r>
              <w:rPr>
                <w:rFonts w:hint="eastAsia" w:ascii="宋体" w:hAnsi="宋体" w:cs="宋体"/>
                <w:color w:val="000000" w:themeColor="text1"/>
                <w:kern w:val="1"/>
                <w:sz w:val="24"/>
                <w:szCs w:val="24"/>
                <w:u w:val="single"/>
                <w14:textFill>
                  <w14:solidFill>
                    <w14:schemeClr w14:val="tx1"/>
                  </w14:solidFill>
                </w14:textFill>
              </w:rPr>
              <w:t>　　　　　　　　　　　　　　　　</w:t>
            </w:r>
            <w:r>
              <w:rPr>
                <w:rFonts w:hint="eastAsia" w:ascii="宋体" w:hAnsi="宋体" w:cs="宋体"/>
                <w:color w:val="000000" w:themeColor="text1"/>
                <w:kern w:val="1"/>
                <w:sz w:val="24"/>
                <w:szCs w:val="24"/>
                <w14:textFill>
                  <w14:solidFill>
                    <w14:schemeClr w14:val="tx1"/>
                  </w14:solidFill>
                </w14:textFill>
              </w:rPr>
              <w:t>　　　　　    年　月　　日</w:t>
            </w:r>
          </w:p>
        </w:tc>
      </w:tr>
    </w:tbl>
    <w:p w14:paraId="05212CFD">
      <w:pPr>
        <w:spacing w:line="360" w:lineRule="auto"/>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注：1、法定代表人证明书也可以采用工商行政管理局统一印制的格式。</w:t>
      </w:r>
    </w:p>
    <w:p w14:paraId="70D5F938">
      <w:pPr>
        <w:numPr>
          <w:ilvl w:val="0"/>
          <w:numId w:val="3"/>
        </w:numPr>
        <w:spacing w:line="360" w:lineRule="auto"/>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附法定代表人身份证扫描件（加盖电子印章）。</w:t>
      </w:r>
    </w:p>
    <w:p w14:paraId="5C0F3244">
      <w:pPr>
        <w:spacing w:line="360" w:lineRule="auto"/>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3、联合体投标的，本授权书由联合体主办方出具，并由联合体主办方签字、盖章即可。</w:t>
      </w:r>
    </w:p>
    <w:p w14:paraId="54B057ED">
      <w:pPr>
        <w:pStyle w:val="6"/>
        <w:ind w:firstLine="440"/>
        <w:rPr>
          <w:color w:val="000000" w:themeColor="text1"/>
          <w:lang w:eastAsia="zh-CN"/>
          <w14:textFill>
            <w14:solidFill>
              <w14:schemeClr w14:val="tx1"/>
            </w14:solidFill>
          </w14:textFill>
        </w:rPr>
      </w:pPr>
    </w:p>
    <w:p w14:paraId="68203284">
      <w:pPr>
        <w:spacing w:line="360" w:lineRule="auto"/>
        <w:jc w:val="center"/>
        <w:rPr>
          <w:rFonts w:hint="eastAsia"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8"/>
          <w:szCs w:val="24"/>
          <w14:textFill>
            <w14:solidFill>
              <w14:schemeClr w14:val="tx1"/>
            </w14:solidFill>
          </w14:textFill>
        </w:rPr>
        <w:t>法定代表人授权委托书</w:t>
      </w:r>
    </w:p>
    <w:p w14:paraId="7E447D82">
      <w:pPr>
        <w:spacing w:line="360" w:lineRule="auto"/>
        <w:jc w:val="right"/>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　 ）第　号</w:t>
      </w:r>
    </w:p>
    <w:tbl>
      <w:tblPr>
        <w:tblStyle w:val="25"/>
        <w:tblW w:w="5000" w:type="pct"/>
        <w:tblInd w:w="0" w:type="dxa"/>
        <w:tblLayout w:type="autofit"/>
        <w:tblCellMar>
          <w:top w:w="0" w:type="dxa"/>
          <w:left w:w="108" w:type="dxa"/>
          <w:bottom w:w="0" w:type="dxa"/>
          <w:right w:w="108" w:type="dxa"/>
        </w:tblCellMar>
      </w:tblPr>
      <w:tblGrid>
        <w:gridCol w:w="9962"/>
      </w:tblGrid>
      <w:tr w14:paraId="75C3FAB1">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tcPr>
          <w:p w14:paraId="0FD66765">
            <w:pPr>
              <w:spacing w:line="360" w:lineRule="auto"/>
              <w:ind w:firstLine="480"/>
              <w:rPr>
                <w:rFonts w:hint="eastAsia" w:ascii="宋体" w:hAnsi="宋体" w:cs="宋体"/>
                <w:color w:val="000000" w:themeColor="text1"/>
                <w:kern w:val="1"/>
                <w:sz w:val="24"/>
                <w:szCs w:val="24"/>
                <w:u w:val="single"/>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兹授权</w:t>
            </w:r>
            <w:r>
              <w:rPr>
                <w:rFonts w:hint="eastAsia" w:ascii="宋体" w:hAnsi="宋体" w:cs="宋体"/>
                <w:color w:val="000000" w:themeColor="text1"/>
                <w:kern w:val="1"/>
                <w:sz w:val="24"/>
                <w:szCs w:val="24"/>
                <w:u w:val="single"/>
                <w14:textFill>
                  <w14:solidFill>
                    <w14:schemeClr w14:val="tx1"/>
                  </w14:solidFill>
                </w14:textFill>
              </w:rPr>
              <w:t xml:space="preserve">        </w:t>
            </w:r>
            <w:r>
              <w:rPr>
                <w:rFonts w:hint="eastAsia" w:ascii="宋体" w:hAnsi="宋体" w:cs="宋体"/>
                <w:color w:val="000000" w:themeColor="text1"/>
                <w:kern w:val="1"/>
                <w:sz w:val="24"/>
                <w:szCs w:val="24"/>
                <w14:textFill>
                  <w14:solidFill>
                    <w14:schemeClr w14:val="tx1"/>
                  </w14:solidFill>
                </w14:textFill>
              </w:rPr>
              <w:t>为我方委托代理人，其权限是：</w:t>
            </w:r>
            <w:r>
              <w:rPr>
                <w:rFonts w:hint="eastAsia" w:ascii="宋体" w:hAnsi="宋体" w:cs="宋体"/>
                <w:color w:val="000000" w:themeColor="text1"/>
                <w:kern w:val="1"/>
                <w:sz w:val="24"/>
                <w:szCs w:val="24"/>
                <w:u w:val="single"/>
                <w14:textFill>
                  <w14:solidFill>
                    <w14:schemeClr w14:val="tx1"/>
                  </w14:solidFill>
                </w14:textFill>
              </w:rPr>
              <w:t>　　　　                        　　　　　　</w:t>
            </w:r>
          </w:p>
          <w:p w14:paraId="58DB51EC">
            <w:pPr>
              <w:spacing w:line="360" w:lineRule="auto"/>
              <w:rPr>
                <w:rFonts w:hint="eastAsia" w:ascii="宋体" w:hAnsi="宋体" w:cs="宋体"/>
                <w:color w:val="000000" w:themeColor="text1"/>
                <w:kern w:val="1"/>
                <w:sz w:val="24"/>
                <w:szCs w:val="24"/>
                <w:u w:val="single"/>
                <w14:textFill>
                  <w14:solidFill>
                    <w14:schemeClr w14:val="tx1"/>
                  </w14:solidFill>
                </w14:textFill>
              </w:rPr>
            </w:pPr>
            <w:r>
              <w:rPr>
                <w:rFonts w:hint="eastAsia" w:ascii="宋体" w:hAnsi="宋体" w:cs="宋体"/>
                <w:color w:val="000000" w:themeColor="text1"/>
                <w:kern w:val="1"/>
                <w:sz w:val="24"/>
                <w:szCs w:val="24"/>
                <w:u w:val="single"/>
                <w14:textFill>
                  <w14:solidFill>
                    <w14:schemeClr w14:val="tx1"/>
                  </w14:solidFill>
                </w14:textFill>
              </w:rPr>
              <w:t>　　　　　　　                                                               　　　</w:t>
            </w:r>
          </w:p>
          <w:p w14:paraId="1BEA2DC9">
            <w:pPr>
              <w:spacing w:line="360" w:lineRule="auto"/>
              <w:rPr>
                <w:rFonts w:hint="eastAsia" w:ascii="宋体" w:hAnsi="宋体" w:cs="宋体"/>
                <w:color w:val="000000" w:themeColor="text1"/>
                <w:kern w:val="1"/>
                <w:sz w:val="24"/>
                <w:szCs w:val="24"/>
                <w:u w:val="single"/>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有效期限：</w:t>
            </w:r>
            <w:r>
              <w:rPr>
                <w:rFonts w:hint="eastAsia" w:ascii="宋体" w:hAnsi="宋体" w:cs="宋体"/>
                <w:color w:val="000000" w:themeColor="text1"/>
                <w:kern w:val="1"/>
                <w:sz w:val="24"/>
                <w:szCs w:val="24"/>
                <w:u w:val="single"/>
                <w14:textFill>
                  <w14:solidFill>
                    <w14:schemeClr w14:val="tx1"/>
                  </w14:solidFill>
                </w14:textFill>
              </w:rPr>
              <w:t>　　　　　　　　　　</w:t>
            </w:r>
          </w:p>
          <w:p w14:paraId="26AB9818">
            <w:pPr>
              <w:spacing w:line="360" w:lineRule="auto"/>
              <w:rPr>
                <w:rFonts w:hint="eastAsia"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附：代理人性别：</w:t>
            </w:r>
            <w:r>
              <w:rPr>
                <w:rFonts w:hint="eastAsia" w:ascii="宋体" w:hAnsi="宋体" w:cs="宋体"/>
                <w:color w:val="000000" w:themeColor="text1"/>
                <w:kern w:val="1"/>
                <w:sz w:val="24"/>
                <w:szCs w:val="24"/>
                <w:u w:val="single"/>
                <w14:textFill>
                  <w14:solidFill>
                    <w14:schemeClr w14:val="tx1"/>
                  </w14:solidFill>
                </w14:textFill>
              </w:rPr>
              <w:t xml:space="preserve">           </w:t>
            </w:r>
            <w:r>
              <w:rPr>
                <w:rFonts w:hint="eastAsia" w:ascii="宋体" w:hAnsi="宋体" w:cs="宋体"/>
                <w:color w:val="000000" w:themeColor="text1"/>
                <w:kern w:val="1"/>
                <w:sz w:val="24"/>
                <w:szCs w:val="24"/>
                <w14:textFill>
                  <w14:solidFill>
                    <w14:schemeClr w14:val="tx1"/>
                  </w14:solidFill>
                </w14:textFill>
              </w:rPr>
              <w:t>年龄：</w:t>
            </w:r>
            <w:r>
              <w:rPr>
                <w:rFonts w:hint="eastAsia" w:ascii="宋体" w:hAnsi="宋体" w:cs="宋体"/>
                <w:color w:val="000000" w:themeColor="text1"/>
                <w:kern w:val="1"/>
                <w:sz w:val="24"/>
                <w:szCs w:val="24"/>
                <w:u w:val="single"/>
                <w14:textFill>
                  <w14:solidFill>
                    <w14:schemeClr w14:val="tx1"/>
                  </w14:solidFill>
                </w14:textFill>
              </w:rPr>
              <w:t xml:space="preserve">          </w:t>
            </w:r>
            <w:r>
              <w:rPr>
                <w:rFonts w:hint="eastAsia" w:ascii="宋体" w:hAnsi="宋体" w:cs="宋体"/>
                <w:color w:val="000000" w:themeColor="text1"/>
                <w:kern w:val="1"/>
                <w:sz w:val="24"/>
                <w:szCs w:val="24"/>
                <w14:textFill>
                  <w14:solidFill>
                    <w14:schemeClr w14:val="tx1"/>
                  </w14:solidFill>
                </w14:textFill>
              </w:rPr>
              <w:t xml:space="preserve"> 身份证号码：</w:t>
            </w:r>
            <w:r>
              <w:rPr>
                <w:rFonts w:hint="eastAsia" w:ascii="宋体" w:hAnsi="宋体" w:cs="宋体"/>
                <w:color w:val="000000" w:themeColor="text1"/>
                <w:kern w:val="1"/>
                <w:sz w:val="24"/>
                <w:szCs w:val="24"/>
                <w:u w:val="single"/>
                <w14:textFill>
                  <w14:solidFill>
                    <w14:schemeClr w14:val="tx1"/>
                  </w14:solidFill>
                </w14:textFill>
              </w:rPr>
              <w:t>　　　　　　　　　　</w:t>
            </w:r>
          </w:p>
          <w:p w14:paraId="026372B3">
            <w:pPr>
              <w:spacing w:line="360" w:lineRule="auto"/>
              <w:rPr>
                <w:rFonts w:hint="eastAsia" w:ascii="宋体" w:hAnsi="宋体" w:cs="宋体"/>
                <w:color w:val="000000" w:themeColor="text1"/>
                <w:kern w:val="1"/>
                <w:sz w:val="24"/>
                <w:szCs w:val="24"/>
                <w:u w:val="single"/>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 xml:space="preserve">注册号码： </w:t>
            </w:r>
            <w:r>
              <w:rPr>
                <w:rFonts w:hint="eastAsia" w:ascii="宋体" w:hAnsi="宋体" w:cs="宋体"/>
                <w:color w:val="000000" w:themeColor="text1"/>
                <w:kern w:val="1"/>
                <w:sz w:val="24"/>
                <w:szCs w:val="24"/>
                <w:u w:val="single"/>
                <w14:textFill>
                  <w14:solidFill>
                    <w14:schemeClr w14:val="tx1"/>
                  </w14:solidFill>
                </w14:textFill>
              </w:rPr>
              <w:t>　　　　　　　　　　</w:t>
            </w:r>
            <w:r>
              <w:rPr>
                <w:rFonts w:hint="eastAsia" w:ascii="宋体" w:hAnsi="宋体" w:cs="宋体"/>
                <w:color w:val="000000" w:themeColor="text1"/>
                <w:kern w:val="1"/>
                <w:sz w:val="24"/>
                <w:szCs w:val="24"/>
                <w14:textFill>
                  <w14:solidFill>
                    <w14:schemeClr w14:val="tx1"/>
                  </w14:solidFill>
                </w14:textFill>
              </w:rPr>
              <w:t xml:space="preserve">  企业类型：</w:t>
            </w:r>
            <w:r>
              <w:rPr>
                <w:rFonts w:hint="eastAsia" w:ascii="宋体" w:hAnsi="宋体" w:cs="宋体"/>
                <w:color w:val="000000" w:themeColor="text1"/>
                <w:kern w:val="1"/>
                <w:sz w:val="24"/>
                <w:szCs w:val="24"/>
                <w:u w:val="single"/>
                <w14:textFill>
                  <w14:solidFill>
                    <w14:schemeClr w14:val="tx1"/>
                  </w14:solidFill>
                </w14:textFill>
              </w:rPr>
              <w:t>　　　　　　　　　　</w:t>
            </w:r>
          </w:p>
          <w:p w14:paraId="78454459">
            <w:pPr>
              <w:spacing w:line="360" w:lineRule="auto"/>
              <w:rPr>
                <w:rFonts w:hint="eastAsia" w:ascii="宋体" w:hAnsi="宋体" w:cs="宋体"/>
                <w:color w:val="000000" w:themeColor="text1"/>
                <w:kern w:val="1"/>
                <w:sz w:val="24"/>
                <w:szCs w:val="24"/>
                <w:u w:val="single"/>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经营范围：</w:t>
            </w:r>
            <w:r>
              <w:rPr>
                <w:rFonts w:hint="eastAsia" w:ascii="宋体" w:hAnsi="宋体" w:cs="宋体"/>
                <w:color w:val="000000" w:themeColor="text1"/>
                <w:kern w:val="1"/>
                <w:sz w:val="24"/>
                <w:szCs w:val="24"/>
                <w:u w:val="single"/>
                <w14:textFill>
                  <w14:solidFill>
                    <w14:schemeClr w14:val="tx1"/>
                  </w14:solidFill>
                </w14:textFill>
              </w:rPr>
              <w:t>　　　　　　　　                                        　　</w:t>
            </w:r>
          </w:p>
          <w:p w14:paraId="3DBCCDDC">
            <w:pPr>
              <w:spacing w:line="360" w:lineRule="auto"/>
              <w:rPr>
                <w:rFonts w:hint="eastAsia"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法定代表人（负责人）：</w:t>
            </w:r>
            <w:r>
              <w:rPr>
                <w:rFonts w:hint="eastAsia" w:ascii="宋体" w:hAnsi="宋体" w:cs="宋体"/>
                <w:color w:val="000000" w:themeColor="text1"/>
                <w:kern w:val="1"/>
                <w:sz w:val="24"/>
                <w:szCs w:val="24"/>
                <w:u w:val="single"/>
                <w14:textFill>
                  <w14:solidFill>
                    <w14:schemeClr w14:val="tx1"/>
                  </w14:solidFill>
                </w14:textFill>
              </w:rPr>
              <w:t>　　　　　　　　　　</w:t>
            </w:r>
            <w:r>
              <w:rPr>
                <w:rFonts w:hint="eastAsia" w:ascii="宋体" w:hAnsi="宋体" w:cs="宋体"/>
                <w:color w:val="000000" w:themeColor="text1"/>
                <w:kern w:val="1"/>
                <w:sz w:val="24"/>
                <w:szCs w:val="24"/>
                <w14:textFill>
                  <w14:solidFill>
                    <w14:schemeClr w14:val="tx1"/>
                  </w14:solidFill>
                </w14:textFill>
              </w:rPr>
              <w:t>（签名或盖章）</w:t>
            </w:r>
          </w:p>
          <w:p w14:paraId="5B4757DA">
            <w:pPr>
              <w:spacing w:line="360" w:lineRule="auto"/>
              <w:rPr>
                <w:rFonts w:hint="eastAsia"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授权单位：</w:t>
            </w:r>
            <w:r>
              <w:rPr>
                <w:rFonts w:hint="eastAsia" w:ascii="宋体" w:hAnsi="宋体" w:cs="宋体"/>
                <w:color w:val="000000" w:themeColor="text1"/>
                <w:kern w:val="1"/>
                <w:sz w:val="24"/>
                <w:szCs w:val="24"/>
                <w:u w:val="single"/>
                <w14:textFill>
                  <w14:solidFill>
                    <w14:schemeClr w14:val="tx1"/>
                  </w14:solidFill>
                </w14:textFill>
              </w:rPr>
              <w:t>　　　　　　　　　　</w:t>
            </w:r>
            <w:r>
              <w:rPr>
                <w:rFonts w:hint="eastAsia" w:ascii="宋体" w:hAnsi="宋体" w:cs="宋体"/>
                <w:color w:val="000000" w:themeColor="text1"/>
                <w:kern w:val="1"/>
                <w:sz w:val="24"/>
                <w:szCs w:val="24"/>
                <w14:textFill>
                  <w14:solidFill>
                    <w14:schemeClr w14:val="tx1"/>
                  </w14:solidFill>
                </w14:textFill>
              </w:rPr>
              <w:t>（盖章）</w:t>
            </w:r>
          </w:p>
          <w:p w14:paraId="6CB770B8">
            <w:pPr>
              <w:spacing w:line="360" w:lineRule="auto"/>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 xml:space="preserve">         年  月   日</w:t>
            </w:r>
          </w:p>
        </w:tc>
      </w:tr>
    </w:tbl>
    <w:p w14:paraId="496F7452">
      <w:pPr>
        <w:spacing w:line="360" w:lineRule="auto"/>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注：1、法定代表人授权委托书也可以采用工商行政管理局统一印制的格式。</w:t>
      </w:r>
    </w:p>
    <w:p w14:paraId="20974881">
      <w:pPr>
        <w:numPr>
          <w:ilvl w:val="0"/>
          <w:numId w:val="4"/>
        </w:numPr>
        <w:spacing w:line="360" w:lineRule="auto"/>
        <w:ind w:firstLine="480"/>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附委托代理人身份证扫描件（加盖电子印章）。</w:t>
      </w:r>
    </w:p>
    <w:p w14:paraId="10538753">
      <w:pPr>
        <w:numPr>
          <w:ilvl w:val="0"/>
          <w:numId w:val="4"/>
        </w:numPr>
        <w:spacing w:line="360" w:lineRule="auto"/>
        <w:ind w:firstLine="480"/>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联合体投标的，本授权书由联合体主办方出具，并由联合体主办方签字、盖章即可。</w:t>
      </w:r>
    </w:p>
    <w:p w14:paraId="7CD8A594">
      <w:pPr>
        <w:autoSpaceDE w:val="0"/>
        <w:autoSpaceDN w:val="0"/>
        <w:adjustRightInd w:val="0"/>
        <w:spacing w:line="466" w:lineRule="exact"/>
        <w:ind w:right="-20"/>
        <w:outlineLvl w:val="0"/>
        <w:rPr>
          <w:rFonts w:hint="eastAsia" w:ascii="宋体" w:hAnsi="宋体" w:cs="宋体"/>
          <w:color w:val="000000" w:themeColor="text1"/>
          <w:spacing w:val="2"/>
          <w:position w:val="-1"/>
          <w:sz w:val="32"/>
          <w:szCs w:val="32"/>
          <w14:textFill>
            <w14:solidFill>
              <w14:schemeClr w14:val="tx1"/>
            </w14:solidFill>
          </w14:textFill>
        </w:rPr>
      </w:pPr>
      <w:bookmarkStart w:id="65" w:name="_Toc14918"/>
      <w:bookmarkStart w:id="66" w:name="_Toc17661"/>
      <w:r>
        <w:rPr>
          <w:rFonts w:hint="eastAsia" w:ascii="宋体" w:hAnsi="宋体"/>
          <w:color w:val="000000" w:themeColor="text1"/>
          <w:spacing w:val="2"/>
          <w:position w:val="-1"/>
          <w:sz w:val="32"/>
          <w:szCs w:val="32"/>
          <w14:textFill>
            <w14:solidFill>
              <w14:schemeClr w14:val="tx1"/>
            </w14:solidFill>
          </w14:textFill>
        </w:rPr>
        <w:t>格式三：合作设计协议书（</w:t>
      </w:r>
      <w:r>
        <w:rPr>
          <w:rFonts w:hint="eastAsia" w:ascii="宋体" w:hAnsi="宋体" w:cs="宋体"/>
          <w:color w:val="000000" w:themeColor="text1"/>
          <w:kern w:val="21"/>
          <w:sz w:val="24"/>
          <w:szCs w:val="24"/>
          <w14:textFill>
            <w14:solidFill>
              <w14:schemeClr w14:val="tx1"/>
            </w14:solidFill>
          </w14:textFill>
        </w:rPr>
        <w:t>格式仅供参考）</w:t>
      </w:r>
      <w:bookmarkEnd w:id="65"/>
    </w:p>
    <w:p w14:paraId="60BEC86E">
      <w:pPr>
        <w:jc w:val="center"/>
        <w:rPr>
          <w:rFonts w:hint="eastAsia" w:ascii="宋体" w:hAnsi="宋体" w:cs="宋体"/>
          <w:b/>
          <w:bCs/>
          <w:color w:val="000000" w:themeColor="text1"/>
          <w:sz w:val="32"/>
          <w:szCs w:val="32"/>
          <w14:textFill>
            <w14:solidFill>
              <w14:schemeClr w14:val="tx1"/>
            </w14:solidFill>
          </w14:textFill>
        </w:rPr>
      </w:pPr>
    </w:p>
    <w:p w14:paraId="55C7C88B">
      <w:pPr>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合作设计协议书</w:t>
      </w:r>
    </w:p>
    <w:p w14:paraId="650B4D5D">
      <w:pP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14:paraId="61FFC21C">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4F2B9820">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投标项目名称：</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14:paraId="0AD262DC">
      <w:pPr>
        <w:pStyle w:val="12"/>
        <w:ind w:left="5500"/>
        <w:rPr>
          <w:rFonts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 xml:space="preserve"> </w:t>
      </w:r>
    </w:p>
    <w:p w14:paraId="645CE3A5">
      <w:pPr>
        <w:pStyle w:val="12"/>
        <w:rPr>
          <w:rFonts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致：</w:t>
      </w:r>
      <w:r>
        <w:rPr>
          <w:rFonts w:hint="eastAsia" w:hAnsi="宋体" w:cs="宋体"/>
          <w:color w:val="000000" w:themeColor="text1"/>
          <w:sz w:val="24"/>
          <w:szCs w:val="24"/>
          <w:u w:val="single"/>
          <w:lang w:eastAsia="zh-CN"/>
          <w14:textFill>
            <w14:solidFill>
              <w14:schemeClr w14:val="tx1"/>
            </w14:solidFill>
          </w14:textFill>
        </w:rPr>
        <w:t xml:space="preserve">                                    </w:t>
      </w:r>
      <w:r>
        <w:rPr>
          <w:rFonts w:hint="eastAsia" w:hAnsi="宋体" w:cs="宋体"/>
          <w:color w:val="000000" w:themeColor="text1"/>
          <w:sz w:val="24"/>
          <w:szCs w:val="24"/>
          <w:lang w:eastAsia="zh-CN"/>
          <w14:textFill>
            <w14:solidFill>
              <w14:schemeClr w14:val="tx1"/>
            </w14:solidFill>
          </w14:textFill>
        </w:rPr>
        <w:t>（招标人）</w:t>
      </w:r>
    </w:p>
    <w:p w14:paraId="1D91E81D">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504FC6E6">
      <w:pPr>
        <w:pStyle w:val="12"/>
        <w:spacing w:line="360" w:lineRule="auto"/>
        <w:ind w:firstLine="420"/>
        <w:rPr>
          <w:rFonts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按照招标公告的规定，</w:t>
      </w:r>
      <w:r>
        <w:rPr>
          <w:rFonts w:hint="eastAsia" w:hAnsi="宋体" w:cs="宋体"/>
          <w:color w:val="000000" w:themeColor="text1"/>
          <w:sz w:val="24"/>
          <w:szCs w:val="24"/>
          <w:u w:val="single"/>
          <w:lang w:eastAsia="zh-CN"/>
          <w14:textFill>
            <w14:solidFill>
              <w14:schemeClr w14:val="tx1"/>
            </w14:solidFill>
          </w14:textFill>
        </w:rPr>
        <w:t xml:space="preserve">                         </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shd w:val="clear" w:color="auto" w:fill="FFFFFF"/>
          <w:lang w:eastAsia="zh-CN"/>
          <w14:textFill>
            <w14:solidFill>
              <w14:schemeClr w14:val="tx1"/>
            </w14:solidFill>
          </w14:textFill>
        </w:rPr>
        <w:t>外国或澳门、台湾的设计企业</w:t>
      </w:r>
      <w:r>
        <w:rPr>
          <w:rFonts w:hint="eastAsia" w:hAnsi="宋体" w:cs="宋体"/>
          <w:b/>
          <w:color w:val="000000" w:themeColor="text1"/>
          <w:sz w:val="24"/>
          <w:szCs w:val="24"/>
          <w:u w:val="single"/>
          <w:shd w:val="clear" w:color="auto" w:fill="FFFFFF"/>
          <w:lang w:eastAsia="zh-CN"/>
          <w14:textFill>
            <w14:solidFill>
              <w14:schemeClr w14:val="tx1"/>
            </w14:solidFill>
          </w14:textFill>
        </w:rPr>
        <w:t>和香港不单独参加投标的设计企业</w:t>
      </w:r>
      <w:r>
        <w:rPr>
          <w:rFonts w:hint="eastAsia" w:hAnsi="宋体" w:cs="宋体"/>
          <w:color w:val="000000" w:themeColor="text1"/>
          <w:sz w:val="24"/>
          <w:szCs w:val="24"/>
          <w:lang w:eastAsia="zh-CN"/>
          <w14:textFill>
            <w14:solidFill>
              <w14:schemeClr w14:val="tx1"/>
            </w14:solidFill>
          </w14:textFill>
        </w:rPr>
        <w:t>）作为投标人（即“申请人”，下同）</w:t>
      </w:r>
      <w:r>
        <w:rPr>
          <w:rFonts w:hint="eastAsia" w:hAnsi="宋体" w:cs="宋体"/>
          <w:color w:val="000000" w:themeColor="text1"/>
          <w:sz w:val="24"/>
          <w:szCs w:val="24"/>
          <w:u w:val="single"/>
          <w:lang w:eastAsia="zh-CN"/>
          <w14:textFill>
            <w14:solidFill>
              <w14:schemeClr w14:val="tx1"/>
            </w14:solidFill>
          </w14:textFill>
        </w:rPr>
        <w:t xml:space="preserve">         </w:t>
      </w:r>
      <w:r>
        <w:rPr>
          <w:rFonts w:hint="eastAsia" w:hAnsi="宋体" w:cs="宋体"/>
          <w:color w:val="000000" w:themeColor="text1"/>
          <w:sz w:val="24"/>
          <w:szCs w:val="24"/>
          <w:lang w:eastAsia="zh-CN"/>
          <w14:textFill>
            <w14:solidFill>
              <w14:schemeClr w14:val="tx1"/>
            </w14:solidFill>
          </w14:textFill>
        </w:rPr>
        <w:t>（符合招标公告第3.1条、第3.2.2条要求的国内投标人）的合作设计方，参与本项目进行合作设计。若中标，各成员向招标人承担连带责任。合作设计方授权委托</w:t>
      </w:r>
      <w:r>
        <w:rPr>
          <w:rFonts w:hint="eastAsia" w:hAnsi="宋体" w:cs="宋体"/>
          <w:color w:val="000000" w:themeColor="text1"/>
          <w:sz w:val="24"/>
          <w:szCs w:val="24"/>
          <w:u w:val="single"/>
          <w:lang w:eastAsia="zh-CN"/>
          <w14:textFill>
            <w14:solidFill>
              <w14:schemeClr w14:val="tx1"/>
            </w14:solidFill>
          </w14:textFill>
        </w:rPr>
        <w:t xml:space="preserve">                   </w:t>
      </w:r>
      <w:r>
        <w:rPr>
          <w:rFonts w:hint="eastAsia" w:hAnsi="宋体" w:cs="宋体"/>
          <w:color w:val="000000" w:themeColor="text1"/>
          <w:sz w:val="24"/>
          <w:szCs w:val="24"/>
          <w:lang w:eastAsia="zh-CN"/>
          <w14:textFill>
            <w14:solidFill>
              <w14:schemeClr w14:val="tx1"/>
            </w14:solidFill>
          </w14:textFill>
        </w:rPr>
        <w:t>（符合招标公告第3.1条、第3.2.2条要求的国内投标人）代表所有合作成员参加投标、提交投标文件，以及与招标人签订合同，负责整个合同实施阶段的协调工作。</w:t>
      </w:r>
    </w:p>
    <w:p w14:paraId="2151061B">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25DD8B0A">
      <w:pPr>
        <w:pStyle w:val="12"/>
        <w:ind w:left="5500"/>
        <w:rPr>
          <w:rFonts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 xml:space="preserve"> </w:t>
      </w:r>
    </w:p>
    <w:p w14:paraId="26C232E5">
      <w:pPr>
        <w:pStyle w:val="12"/>
        <w:spacing w:line="360" w:lineRule="auto"/>
        <w:ind w:left="142"/>
        <w:rPr>
          <w:rFonts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合作设计方：</w:t>
      </w:r>
      <w:r>
        <w:rPr>
          <w:rFonts w:hint="eastAsia" w:cs="宋体"/>
          <w:color w:val="000000" w:themeColor="text1"/>
          <w:spacing w:val="-1"/>
          <w:sz w:val="24"/>
          <w:szCs w:val="24"/>
          <w:lang w:eastAsia="zh-CN"/>
          <w14:textFill>
            <w14:solidFill>
              <w14:schemeClr w14:val="tx1"/>
            </w14:solidFill>
          </w14:textFill>
        </w:rPr>
        <w:t>（盖单位公章）</w:t>
      </w:r>
      <w:r>
        <w:rPr>
          <w:rFonts w:hint="eastAsia" w:hAnsi="宋体" w:cs="宋体"/>
          <w:color w:val="000000" w:themeColor="text1"/>
          <w:sz w:val="24"/>
          <w:szCs w:val="24"/>
          <w:u w:val="single"/>
          <w:lang w:eastAsia="zh-CN"/>
          <w14:textFill>
            <w14:solidFill>
              <w14:schemeClr w14:val="tx1"/>
            </w14:solidFill>
          </w14:textFill>
        </w:rPr>
        <w:t xml:space="preserve">                                         </w:t>
      </w:r>
    </w:p>
    <w:p w14:paraId="3C3C7FE9">
      <w:pPr>
        <w:pStyle w:val="12"/>
        <w:spacing w:line="360" w:lineRule="auto"/>
        <w:ind w:left="142"/>
        <w:rPr>
          <w:rFonts w:hAnsi="宋体" w:cs="宋体"/>
          <w:color w:val="000000" w:themeColor="text1"/>
          <w:sz w:val="24"/>
          <w:szCs w:val="24"/>
          <w:u w:val="single"/>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代表人：（签名或盖章）</w:t>
      </w:r>
      <w:r>
        <w:rPr>
          <w:rFonts w:hint="eastAsia" w:hAnsi="宋体" w:cs="宋体"/>
          <w:color w:val="000000" w:themeColor="text1"/>
          <w:sz w:val="24"/>
          <w:szCs w:val="24"/>
          <w:u w:val="single"/>
          <w:lang w:eastAsia="zh-CN"/>
          <w14:textFill>
            <w14:solidFill>
              <w14:schemeClr w14:val="tx1"/>
            </w14:solidFill>
          </w14:textFill>
        </w:rPr>
        <w:t xml:space="preserve">                                       </w:t>
      </w:r>
    </w:p>
    <w:p w14:paraId="75C04249">
      <w:pPr>
        <w:pStyle w:val="12"/>
        <w:spacing w:line="360" w:lineRule="auto"/>
        <w:ind w:left="142"/>
        <w:rPr>
          <w:rFonts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分工内容：</w:t>
      </w:r>
      <w:r>
        <w:rPr>
          <w:rFonts w:hint="eastAsia" w:hAnsi="宋体" w:cs="宋体"/>
          <w:color w:val="000000" w:themeColor="text1"/>
          <w:sz w:val="24"/>
          <w:szCs w:val="24"/>
          <w:u w:val="single"/>
          <w:lang w:eastAsia="zh-CN"/>
          <w14:textFill>
            <w14:solidFill>
              <w14:schemeClr w14:val="tx1"/>
            </w14:solidFill>
          </w14:textFill>
        </w:rPr>
        <w:t xml:space="preserve">                                                  </w:t>
      </w:r>
    </w:p>
    <w:p w14:paraId="4EE643F8">
      <w:pPr>
        <w:pStyle w:val="12"/>
        <w:spacing w:line="360" w:lineRule="auto"/>
        <w:ind w:left="5500"/>
        <w:rPr>
          <w:rFonts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 xml:space="preserve"> </w:t>
      </w:r>
    </w:p>
    <w:p w14:paraId="670D08B8">
      <w:pPr>
        <w:pStyle w:val="12"/>
        <w:spacing w:line="360" w:lineRule="auto"/>
        <w:ind w:left="142"/>
        <w:rPr>
          <w:rFonts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投标人：</w:t>
      </w:r>
      <w:r>
        <w:rPr>
          <w:rFonts w:hint="eastAsia" w:cs="宋体"/>
          <w:color w:val="000000" w:themeColor="text1"/>
          <w:spacing w:val="-1"/>
          <w:sz w:val="24"/>
          <w:szCs w:val="24"/>
          <w:lang w:eastAsia="zh-CN"/>
          <w14:textFill>
            <w14:solidFill>
              <w14:schemeClr w14:val="tx1"/>
            </w14:solidFill>
          </w14:textFill>
        </w:rPr>
        <w:t>（盖单位公章）</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u w:val="single"/>
          <w:lang w:eastAsia="zh-CN"/>
          <w14:textFill>
            <w14:solidFill>
              <w14:schemeClr w14:val="tx1"/>
            </w14:solidFill>
          </w14:textFill>
        </w:rPr>
        <w:t xml:space="preserve">                                             </w:t>
      </w:r>
    </w:p>
    <w:p w14:paraId="61046E9F">
      <w:pPr>
        <w:pStyle w:val="12"/>
        <w:spacing w:line="360" w:lineRule="auto"/>
        <w:ind w:left="142"/>
        <w:rPr>
          <w:rFonts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 xml:space="preserve">法定代表人：（签名或盖章）  </w:t>
      </w:r>
      <w:r>
        <w:rPr>
          <w:rFonts w:hint="eastAsia" w:hAnsi="宋体" w:cs="宋体"/>
          <w:color w:val="000000" w:themeColor="text1"/>
          <w:sz w:val="24"/>
          <w:szCs w:val="24"/>
          <w:u w:val="single"/>
          <w:lang w:eastAsia="zh-CN"/>
          <w14:textFill>
            <w14:solidFill>
              <w14:schemeClr w14:val="tx1"/>
            </w14:solidFill>
          </w14:textFill>
        </w:rPr>
        <w:t xml:space="preserve">                                      </w:t>
      </w:r>
      <w:r>
        <w:rPr>
          <w:rFonts w:hint="eastAsia" w:hAnsi="宋体" w:cs="宋体"/>
          <w:color w:val="000000" w:themeColor="text1"/>
          <w:sz w:val="24"/>
          <w:szCs w:val="24"/>
          <w:lang w:eastAsia="zh-CN"/>
          <w14:textFill>
            <w14:solidFill>
              <w14:schemeClr w14:val="tx1"/>
            </w14:solidFill>
          </w14:textFill>
        </w:rPr>
        <w:t xml:space="preserve">                                 </w:t>
      </w:r>
    </w:p>
    <w:p w14:paraId="2E1FD83A">
      <w:pPr>
        <w:pStyle w:val="12"/>
        <w:spacing w:line="360" w:lineRule="auto"/>
        <w:ind w:left="142"/>
        <w:rPr>
          <w:rFonts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分工内容：</w:t>
      </w:r>
      <w:r>
        <w:rPr>
          <w:rFonts w:hint="eastAsia" w:hAnsi="宋体" w:cs="宋体"/>
          <w:color w:val="000000" w:themeColor="text1"/>
          <w:sz w:val="24"/>
          <w:szCs w:val="24"/>
          <w:u w:val="single"/>
          <w:lang w:eastAsia="zh-CN"/>
          <w14:textFill>
            <w14:solidFill>
              <w14:schemeClr w14:val="tx1"/>
            </w14:solidFill>
          </w14:textFill>
        </w:rPr>
        <w:t xml:space="preserve">                                                   </w:t>
      </w:r>
    </w:p>
    <w:p w14:paraId="5D56F039">
      <w:pPr>
        <w:tabs>
          <w:tab w:val="left" w:pos="4120"/>
        </w:tabs>
        <w:spacing w:line="360" w:lineRule="auto"/>
        <w:ind w:firstLine="420" w:firstLineChars="200"/>
        <w:jc w:val="right"/>
        <w:rPr>
          <w:rFonts w:hint="eastAsia" w:ascii="宋体" w:hAnsi="宋体" w:cs="宋体"/>
          <w:color w:val="000000" w:themeColor="text1"/>
          <w14:textFill>
            <w14:solidFill>
              <w14:schemeClr w14:val="tx1"/>
            </w14:solidFill>
          </w14:textFill>
        </w:rPr>
      </w:pPr>
    </w:p>
    <w:p w14:paraId="0B5D9054">
      <w:pPr>
        <w:pStyle w:val="13"/>
        <w:rPr>
          <w:rFonts w:hint="eastAsia" w:hAnsi="宋体"/>
          <w:color w:val="000000" w:themeColor="text1"/>
          <w14:textFill>
            <w14:solidFill>
              <w14:schemeClr w14:val="tx1"/>
            </w14:solidFill>
          </w14:textFill>
        </w:rPr>
      </w:pPr>
    </w:p>
    <w:p w14:paraId="010DF999">
      <w:pPr>
        <w:autoSpaceDE w:val="0"/>
        <w:autoSpaceDN w:val="0"/>
        <w:adjustRightInd w:val="0"/>
        <w:spacing w:line="360" w:lineRule="auto"/>
        <w:ind w:right="-20"/>
        <w:jc w:val="left"/>
        <w:rPr>
          <w:rFonts w:hint="eastAsia" w:ascii="宋体" w:hAnsi="宋体" w:cs="宋体"/>
          <w:color w:val="000000" w:themeColor="text1"/>
          <w:kern w:val="21"/>
          <w:sz w:val="24"/>
          <w:szCs w:val="24"/>
          <w14:textFill>
            <w14:solidFill>
              <w14:schemeClr w14:val="tx1"/>
            </w14:solidFill>
          </w14:textFill>
        </w:rPr>
      </w:pPr>
      <w:r>
        <w:rPr>
          <w:rFonts w:hint="eastAsia" w:ascii="宋体" w:hAnsi="宋体" w:cs="宋体"/>
          <w:color w:val="000000" w:themeColor="text1"/>
          <w:kern w:val="21"/>
          <w:sz w:val="24"/>
          <w:szCs w:val="24"/>
          <w14:textFill>
            <w14:solidFill>
              <w14:schemeClr w14:val="tx1"/>
            </w14:solidFill>
          </w14:textFill>
        </w:rPr>
        <w:t>注：格式仅供参考，适用于合作设计，否则可不提供。</w:t>
      </w:r>
    </w:p>
    <w:p w14:paraId="64987D39">
      <w:pPr>
        <w:rPr>
          <w:rFonts w:hint="eastAsia" w:ascii="宋体" w:hAnsi="宋体"/>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br w:type="page"/>
      </w:r>
      <w:bookmarkEnd w:id="66"/>
    </w:p>
    <w:p w14:paraId="56484FE4">
      <w:pPr>
        <w:autoSpaceDE w:val="0"/>
        <w:autoSpaceDN w:val="0"/>
        <w:adjustRightInd w:val="0"/>
        <w:spacing w:line="466" w:lineRule="exact"/>
        <w:ind w:right="-20"/>
        <w:outlineLvl w:val="0"/>
        <w:rPr>
          <w:rFonts w:hint="eastAsia" w:ascii="宋体" w:hAnsi="宋体"/>
          <w:color w:val="000000" w:themeColor="text1"/>
          <w:spacing w:val="2"/>
          <w:position w:val="-1"/>
          <w:sz w:val="32"/>
          <w:szCs w:val="32"/>
          <w14:textFill>
            <w14:solidFill>
              <w14:schemeClr w14:val="tx1"/>
            </w14:solidFill>
          </w14:textFill>
        </w:rPr>
      </w:pPr>
      <w:bookmarkStart w:id="67" w:name="_Toc14704"/>
      <w:bookmarkStart w:id="68" w:name="_Toc8223"/>
      <w:r>
        <w:rPr>
          <w:rFonts w:hint="eastAsia" w:ascii="宋体" w:hAnsi="宋体"/>
          <w:color w:val="000000" w:themeColor="text1"/>
          <w:spacing w:val="2"/>
          <w:position w:val="-1"/>
          <w:sz w:val="32"/>
          <w:szCs w:val="32"/>
          <w14:textFill>
            <w14:solidFill>
              <w14:schemeClr w14:val="tx1"/>
            </w14:solidFill>
          </w14:textFill>
        </w:rPr>
        <w:t>格式四：投标人声明</w:t>
      </w:r>
      <w:bookmarkEnd w:id="67"/>
      <w:bookmarkEnd w:id="68"/>
    </w:p>
    <w:p w14:paraId="5C93DCE2">
      <w:pPr>
        <w:autoSpaceDE w:val="0"/>
        <w:autoSpaceDN w:val="0"/>
        <w:adjustRightInd w:val="0"/>
        <w:spacing w:line="200" w:lineRule="exact"/>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 </w:t>
      </w:r>
    </w:p>
    <w:p w14:paraId="6E9D70EA">
      <w:pPr>
        <w:autoSpaceDE w:val="0"/>
        <w:autoSpaceDN w:val="0"/>
        <w:adjustRightInd w:val="0"/>
        <w:spacing w:line="200" w:lineRule="exact"/>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 </w:t>
      </w:r>
    </w:p>
    <w:p w14:paraId="59D572BC">
      <w:pPr>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投标人声明</w:t>
      </w:r>
    </w:p>
    <w:p w14:paraId="196A576D">
      <w:pPr>
        <w:pStyle w:val="32"/>
        <w:spacing w:line="40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p>
    <w:p w14:paraId="6FF8BCF7">
      <w:pPr>
        <w:pStyle w:val="32"/>
        <w:ind w:firstLine="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广州市建设工程招标管理办公室：</w:t>
      </w:r>
    </w:p>
    <w:p w14:paraId="1AFDD73A">
      <w:pPr>
        <w:pStyle w:val="32"/>
        <w:ind w:firstLine="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广州环投福山环保能源有限公司：</w:t>
      </w:r>
    </w:p>
    <w:p w14:paraId="09753C30">
      <w:pPr>
        <w:pStyle w:val="32"/>
        <w:rPr>
          <w:rFonts w:hint="eastAsia" w:ascii="宋体" w:hAnsi="宋体" w:eastAsia="宋体" w:cs="宋体"/>
          <w:color w:val="auto"/>
          <w:sz w:val="24"/>
          <w:szCs w:val="24"/>
        </w:rPr>
      </w:pPr>
      <w:r>
        <w:rPr>
          <w:rFonts w:hint="eastAsia" w:ascii="宋体" w:hAnsi="宋体" w:eastAsia="宋体" w:cs="宋体"/>
          <w:color w:val="auto"/>
          <w:sz w:val="24"/>
          <w:szCs w:val="24"/>
        </w:rPr>
        <w:t>本公司就参加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投标工作，作出郑重声明：</w:t>
      </w:r>
    </w:p>
    <w:p w14:paraId="3F2298B1">
      <w:pPr>
        <w:pStyle w:val="32"/>
        <w:rPr>
          <w:rFonts w:hint="eastAsia" w:ascii="宋体" w:hAnsi="宋体" w:eastAsia="宋体" w:cs="宋体"/>
          <w:color w:val="auto"/>
          <w:sz w:val="24"/>
          <w:szCs w:val="24"/>
        </w:rPr>
      </w:pPr>
      <w:r>
        <w:rPr>
          <w:rFonts w:hint="eastAsia" w:ascii="宋体" w:hAnsi="宋体" w:eastAsia="宋体" w:cs="宋体"/>
          <w:color w:val="auto"/>
          <w:sz w:val="24"/>
          <w:szCs w:val="24"/>
        </w:rPr>
        <w:t>一、本公司保证投标登记材料及其后提供的一切材料都是真实的。如我司成为本项目中标候选人，我司同意并授权招标人将我司投标文件商务部分的人员、业绩、奖项等资料进行公开。</w:t>
      </w:r>
    </w:p>
    <w:p w14:paraId="18FCEE85">
      <w:pPr>
        <w:pStyle w:val="32"/>
        <w:rPr>
          <w:rFonts w:hint="eastAsia" w:ascii="宋体" w:hAnsi="宋体" w:eastAsia="宋体" w:cs="宋体"/>
          <w:color w:val="auto"/>
          <w:sz w:val="24"/>
          <w:szCs w:val="24"/>
        </w:rPr>
      </w:pPr>
      <w:r>
        <w:rPr>
          <w:rFonts w:hint="eastAsia" w:ascii="宋体" w:hAnsi="宋体" w:eastAsia="宋体" w:cs="宋体"/>
          <w:color w:val="auto"/>
          <w:sz w:val="24"/>
          <w:szCs w:val="24"/>
        </w:rPr>
        <w:t>二、我方与招标人过去3年内无合同履约纠纷，与本公司单位负责人为同一人或者与本公司存在控股、管理关系的其他单位包括：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。（注：本条由投标人如实填写，如有，应列出全部满足招标公告资质要求的相关单位的名称；如无，则填写“无”。）</w:t>
      </w:r>
    </w:p>
    <w:p w14:paraId="44C45DF9">
      <w:pPr>
        <w:pStyle w:val="32"/>
        <w:rPr>
          <w:rFonts w:hint="eastAsia" w:ascii="宋体" w:hAnsi="宋体" w:eastAsia="宋体" w:cs="宋体"/>
          <w:color w:val="auto"/>
          <w:sz w:val="24"/>
          <w:szCs w:val="24"/>
        </w:rPr>
      </w:pPr>
      <w:r>
        <w:rPr>
          <w:rFonts w:hint="eastAsia" w:ascii="宋体" w:hAnsi="宋体" w:eastAsia="宋体" w:cs="宋体"/>
          <w:color w:val="auto"/>
          <w:sz w:val="24"/>
          <w:szCs w:val="24"/>
        </w:rPr>
        <w:t>三、不存在第二章第1.4.3项规定的任何一种情形。</w:t>
      </w:r>
    </w:p>
    <w:p w14:paraId="02604EA4">
      <w:pPr>
        <w:pStyle w:val="32"/>
        <w:rPr>
          <w:rFonts w:hint="eastAsia" w:ascii="宋体" w:hAnsi="宋体" w:eastAsia="宋体" w:cs="宋体"/>
          <w:color w:val="auto"/>
          <w:sz w:val="24"/>
          <w:szCs w:val="24"/>
        </w:rPr>
      </w:pPr>
      <w:r>
        <w:rPr>
          <w:rFonts w:hint="eastAsia" w:ascii="宋体" w:hAnsi="宋体" w:eastAsia="宋体" w:cs="宋体"/>
          <w:color w:val="auto"/>
          <w:sz w:val="24"/>
          <w:szCs w:val="24"/>
        </w:rPr>
        <w:t>四、不存在以下情形：被列入拖欠农民工工资失信联合惩戒对象名单。</w:t>
      </w:r>
    </w:p>
    <w:p w14:paraId="2FD9B8E1">
      <w:pPr>
        <w:rPr>
          <w:rFonts w:hint="eastAsia" w:ascii="宋体" w:hAnsi="宋体" w:cs="宋体"/>
          <w:sz w:val="24"/>
          <w:szCs w:val="24"/>
        </w:rPr>
      </w:pPr>
      <w:r>
        <w:rPr>
          <w:rFonts w:hint="eastAsia" w:ascii="宋体" w:hAnsi="宋体" w:cs="宋体"/>
          <w:sz w:val="24"/>
          <w:szCs w:val="24"/>
        </w:rPr>
        <w:t xml:space="preserve"> </w:t>
      </w:r>
    </w:p>
    <w:p w14:paraId="61A7340E">
      <w:pPr>
        <w:pStyle w:val="32"/>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53EEB3CB">
      <w:pPr>
        <w:pStyle w:val="32"/>
        <w:spacing w:line="40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p>
    <w:p w14:paraId="4A3D4359">
      <w:pPr>
        <w:pStyle w:val="33"/>
        <w:spacing w:line="400" w:lineRule="exact"/>
        <w:ind w:left="0" w:right="1449" w:firstLine="3840" w:firstLineChars="1600"/>
        <w:jc w:val="both"/>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投标人：</w:t>
      </w:r>
    </w:p>
    <w:p w14:paraId="1DC6883A">
      <w:pPr>
        <w:pStyle w:val="32"/>
        <w:spacing w:line="400" w:lineRule="exact"/>
        <w:ind w:right="2079" w:firstLine="2160" w:firstLineChars="900"/>
        <w:jc w:val="righ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年   月   日</w:t>
      </w:r>
    </w:p>
    <w:p w14:paraId="7F476B99">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7D3684BA">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41DCA128">
      <w:pPr>
        <w:rPr>
          <w:rFonts w:hint="eastAsia" w:ascii="宋体" w:hAnsi="宋体"/>
          <w:color w:val="000000" w:themeColor="text1"/>
          <w14:textFill>
            <w14:solidFill>
              <w14:schemeClr w14:val="tx1"/>
            </w14:solidFill>
          </w14:textFill>
        </w:rPr>
      </w:pPr>
    </w:p>
    <w:p w14:paraId="1980C739">
      <w:pPr>
        <w:wordWrap w:val="0"/>
        <w:snapToGrid w:val="0"/>
        <w:spacing w:line="360" w:lineRule="auto"/>
        <w:rPr>
          <w:rFonts w:hint="eastAsia" w:ascii="宋体" w:hAnsi="宋体" w:cs="宋体"/>
          <w:b/>
          <w:kern w:val="0"/>
          <w:sz w:val="24"/>
          <w:szCs w:val="24"/>
        </w:rPr>
      </w:pPr>
      <w:r>
        <w:rPr>
          <w:rFonts w:hint="eastAsia" w:ascii="宋体" w:hAnsi="宋体" w:cs="宋体"/>
          <w:b/>
          <w:kern w:val="0"/>
          <w:sz w:val="24"/>
          <w:szCs w:val="24"/>
        </w:rPr>
        <w:t>注：若为联合体投标，“声明企业”应填写联合体各方的单位全称，【格式示例：(主)单位全称(成)单位全称】，并由联合体主办方按要求签字或盖章即可。</w:t>
      </w:r>
    </w:p>
    <w:p w14:paraId="69E9A99E">
      <w:pPr>
        <w:autoSpaceDE w:val="0"/>
        <w:autoSpaceDN w:val="0"/>
        <w:adjustRightInd w:val="0"/>
        <w:spacing w:line="466" w:lineRule="exact"/>
        <w:ind w:right="-20"/>
        <w:outlineLvl w:val="0"/>
        <w:rPr>
          <w:rFonts w:hint="eastAsia" w:ascii="宋体" w:hAnsi="宋体"/>
          <w:color w:val="000000" w:themeColor="text1"/>
          <w:spacing w:val="2"/>
          <w:position w:val="-1"/>
          <w:sz w:val="32"/>
          <w:szCs w:val="32"/>
          <w14:textFill>
            <w14:solidFill>
              <w14:schemeClr w14:val="tx1"/>
            </w14:solidFill>
          </w14:textFill>
        </w:rPr>
      </w:pPr>
      <w:r>
        <w:rPr>
          <w:rFonts w:hint="eastAsia" w:ascii="宋体" w:hAnsi="宋体"/>
          <w:color w:val="000000" w:themeColor="text1"/>
          <w14:textFill>
            <w14:solidFill>
              <w14:schemeClr w14:val="tx1"/>
            </w14:solidFill>
          </w14:textFill>
        </w:rPr>
        <w:br w:type="page"/>
      </w:r>
      <w:bookmarkStart w:id="69" w:name="_Toc633"/>
      <w:bookmarkStart w:id="70" w:name="_Toc12771"/>
      <w:r>
        <w:rPr>
          <w:rFonts w:hint="eastAsia" w:ascii="宋体" w:hAnsi="宋体"/>
          <w:color w:val="000000" w:themeColor="text1"/>
          <w:spacing w:val="2"/>
          <w:position w:val="-1"/>
          <w:sz w:val="32"/>
          <w:szCs w:val="32"/>
          <w14:textFill>
            <w14:solidFill>
              <w14:schemeClr w14:val="tx1"/>
            </w14:solidFill>
          </w14:textFill>
        </w:rPr>
        <w:t>格式五：勘察设计费计算表</w:t>
      </w:r>
      <w:bookmarkEnd w:id="69"/>
      <w:bookmarkEnd w:id="70"/>
    </w:p>
    <w:p w14:paraId="5E31944A">
      <w:pPr>
        <w:autoSpaceDE w:val="0"/>
        <w:autoSpaceDN w:val="0"/>
        <w:adjustRightInd w:val="0"/>
        <w:spacing w:before="7" w:line="110" w:lineRule="exact"/>
        <w:rPr>
          <w:rFonts w:hint="eastAsia" w:ascii="宋体" w:hAnsi="宋体"/>
          <w:color w:val="000000" w:themeColor="text1"/>
          <w:sz w:val="11"/>
          <w:szCs w:val="11"/>
          <w14:textFill>
            <w14:solidFill>
              <w14:schemeClr w14:val="tx1"/>
            </w14:solidFill>
          </w14:textFill>
        </w:rPr>
      </w:pPr>
    </w:p>
    <w:p w14:paraId="466C430B">
      <w:pPr>
        <w:autoSpaceDE w:val="0"/>
        <w:autoSpaceDN w:val="0"/>
        <w:adjustRightInd w:val="0"/>
        <w:spacing w:line="200" w:lineRule="exact"/>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 </w:t>
      </w:r>
    </w:p>
    <w:p w14:paraId="7F0CF0BE">
      <w:pPr>
        <w:rPr>
          <w:rFonts w:hint="eastAsia" w:ascii="宋体" w:hAnsi="宋体"/>
          <w:b/>
          <w:bCs/>
          <w:color w:val="000000" w:themeColor="text1"/>
          <w14:textFill>
            <w14:solidFill>
              <w14:schemeClr w14:val="tx1"/>
            </w14:solidFill>
          </w14:textFill>
        </w:rPr>
      </w:pPr>
      <w:r>
        <w:rPr>
          <w:rFonts w:hint="eastAsia" w:ascii="宋体" w:hAnsi="宋体"/>
          <w:color w:val="000000" w:themeColor="text1"/>
          <w:spacing w:val="2"/>
          <w:position w:val="-1"/>
          <w:sz w:val="32"/>
          <w:szCs w:val="32"/>
          <w14:textFill>
            <w14:solidFill>
              <w14:schemeClr w14:val="tx1"/>
            </w14:solidFill>
          </w14:textFill>
        </w:rPr>
        <w:t xml:space="preserve">       </w:t>
      </w:r>
    </w:p>
    <w:p w14:paraId="00EBED6E">
      <w:pPr>
        <w:jc w:val="center"/>
        <w:outlineLvl w:val="1"/>
        <w:rPr>
          <w:rFonts w:hint="eastAsia" w:ascii="宋体" w:hAnsi="宋体"/>
          <w:b/>
          <w:bCs/>
          <w:color w:val="000000" w:themeColor="text1"/>
          <w:sz w:val="32"/>
          <w:szCs w:val="32"/>
          <w14:textFill>
            <w14:solidFill>
              <w14:schemeClr w14:val="tx1"/>
            </w14:solidFill>
          </w14:textFill>
        </w:rPr>
      </w:pPr>
      <w:bookmarkStart w:id="71" w:name="_Toc12586"/>
      <w:r>
        <w:rPr>
          <w:rFonts w:hint="eastAsia" w:ascii="宋体" w:hAnsi="宋体"/>
          <w:b/>
          <w:bCs/>
          <w:color w:val="000000" w:themeColor="text1"/>
          <w:sz w:val="32"/>
          <w:szCs w:val="32"/>
          <w14:textFill>
            <w14:solidFill>
              <w14:schemeClr w14:val="tx1"/>
            </w14:solidFill>
          </w14:textFill>
        </w:rPr>
        <w:t>工程勘察设计费报价汇总表</w:t>
      </w:r>
      <w:bookmarkEnd w:id="71"/>
    </w:p>
    <w:p w14:paraId="018891ED">
      <w:pPr>
        <w:rPr>
          <w:color w:val="000000" w:themeColor="text1"/>
          <w14:textFill>
            <w14:solidFill>
              <w14:schemeClr w14:val="tx1"/>
            </w14:solidFill>
          </w14:textFill>
        </w:rPr>
      </w:pPr>
    </w:p>
    <w:tbl>
      <w:tblPr>
        <w:tblStyle w:val="25"/>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277"/>
        <w:gridCol w:w="1582"/>
        <w:gridCol w:w="4083"/>
      </w:tblGrid>
      <w:tr w14:paraId="2C6C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21" w:type="dxa"/>
            <w:vAlign w:val="center"/>
          </w:tcPr>
          <w:p w14:paraId="3C022A6A">
            <w:pPr>
              <w:spacing w:line="288"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277" w:type="dxa"/>
            <w:vAlign w:val="center"/>
          </w:tcPr>
          <w:p w14:paraId="1B60DA12">
            <w:pPr>
              <w:spacing w:line="288"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计费项目</w:t>
            </w:r>
          </w:p>
        </w:tc>
        <w:tc>
          <w:tcPr>
            <w:tcW w:w="1582" w:type="dxa"/>
            <w:vAlign w:val="center"/>
          </w:tcPr>
          <w:p w14:paraId="611E8DDA">
            <w:pPr>
              <w:spacing w:line="288"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金额（元）</w:t>
            </w:r>
          </w:p>
        </w:tc>
        <w:tc>
          <w:tcPr>
            <w:tcW w:w="4083" w:type="dxa"/>
            <w:vAlign w:val="center"/>
          </w:tcPr>
          <w:p w14:paraId="61124991">
            <w:pPr>
              <w:spacing w:line="288"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14:paraId="4A7F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21" w:type="dxa"/>
            <w:vAlign w:val="center"/>
          </w:tcPr>
          <w:p w14:paraId="1216C97C">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277" w:type="dxa"/>
            <w:vAlign w:val="center"/>
          </w:tcPr>
          <w:p w14:paraId="53BF63AF">
            <w:pPr>
              <w:spacing w:line="288" w:lineRule="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工程设计费投标报价</w:t>
            </w:r>
          </w:p>
        </w:tc>
        <w:tc>
          <w:tcPr>
            <w:tcW w:w="1582" w:type="dxa"/>
            <w:vAlign w:val="center"/>
          </w:tcPr>
          <w:p w14:paraId="4E998493">
            <w:pPr>
              <w:spacing w:line="288" w:lineRule="auto"/>
              <w:rPr>
                <w:rFonts w:hint="eastAsia" w:ascii="宋体" w:hAnsi="宋体"/>
                <w:color w:val="000000" w:themeColor="text1"/>
                <w:szCs w:val="21"/>
                <w14:textFill>
                  <w14:solidFill>
                    <w14:schemeClr w14:val="tx1"/>
                  </w14:solidFill>
                </w14:textFill>
              </w:rPr>
            </w:pPr>
          </w:p>
        </w:tc>
        <w:tc>
          <w:tcPr>
            <w:tcW w:w="4083" w:type="dxa"/>
            <w:vAlign w:val="center"/>
          </w:tcPr>
          <w:p w14:paraId="49DB775B">
            <w:pPr>
              <w:spacing w:line="288" w:lineRule="auto"/>
              <w:ind w:firstLine="38" w:firstLineChars="18"/>
              <w:rPr>
                <w:rFonts w:hint="eastAsia" w:ascii="宋体" w:hAnsi="宋体" w:cs="宋体"/>
                <w:b/>
                <w:color w:val="000000" w:themeColor="text1"/>
                <w:szCs w:val="21"/>
                <w14:textFill>
                  <w14:solidFill>
                    <w14:schemeClr w14:val="tx1"/>
                  </w14:solidFill>
                </w14:textFill>
              </w:rPr>
            </w:pPr>
          </w:p>
        </w:tc>
      </w:tr>
      <w:tr w14:paraId="3C8A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21" w:type="dxa"/>
            <w:vAlign w:val="center"/>
          </w:tcPr>
          <w:p w14:paraId="782CDE09">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277" w:type="dxa"/>
            <w:vAlign w:val="center"/>
          </w:tcPr>
          <w:p w14:paraId="40C2C95D">
            <w:pPr>
              <w:spacing w:line="288" w:lineRule="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工程勘察费投标报价</w:t>
            </w:r>
          </w:p>
        </w:tc>
        <w:tc>
          <w:tcPr>
            <w:tcW w:w="1582" w:type="dxa"/>
            <w:vAlign w:val="center"/>
          </w:tcPr>
          <w:p w14:paraId="2E6ADD90">
            <w:pPr>
              <w:spacing w:line="288" w:lineRule="auto"/>
              <w:rPr>
                <w:rFonts w:hint="eastAsia" w:ascii="宋体" w:hAnsi="宋体"/>
                <w:color w:val="000000" w:themeColor="text1"/>
                <w:szCs w:val="21"/>
                <w14:textFill>
                  <w14:solidFill>
                    <w14:schemeClr w14:val="tx1"/>
                  </w14:solidFill>
                </w14:textFill>
              </w:rPr>
            </w:pPr>
          </w:p>
        </w:tc>
        <w:tc>
          <w:tcPr>
            <w:tcW w:w="4083" w:type="dxa"/>
            <w:vAlign w:val="center"/>
          </w:tcPr>
          <w:p w14:paraId="50749966">
            <w:pPr>
              <w:spacing w:line="288" w:lineRule="auto"/>
              <w:ind w:firstLine="37" w:firstLineChars="18"/>
              <w:rPr>
                <w:rFonts w:hint="eastAsia" w:ascii="宋体" w:hAnsi="宋体" w:cs="宋体"/>
                <w:color w:val="000000" w:themeColor="text1"/>
                <w:szCs w:val="21"/>
                <w14:textFill>
                  <w14:solidFill>
                    <w14:schemeClr w14:val="tx1"/>
                  </w14:solidFill>
                </w14:textFill>
              </w:rPr>
            </w:pPr>
          </w:p>
        </w:tc>
      </w:tr>
      <w:tr w14:paraId="302F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21" w:type="dxa"/>
            <w:vAlign w:val="center"/>
          </w:tcPr>
          <w:p w14:paraId="1B8E2A6C">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p>
        </w:tc>
        <w:tc>
          <w:tcPr>
            <w:tcW w:w="3277" w:type="dxa"/>
            <w:vAlign w:val="center"/>
          </w:tcPr>
          <w:p w14:paraId="206E7FB9">
            <w:pPr>
              <w:spacing w:line="288" w:lineRule="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工程勘察设计费投标总报价</w:t>
            </w:r>
          </w:p>
        </w:tc>
        <w:tc>
          <w:tcPr>
            <w:tcW w:w="1582" w:type="dxa"/>
            <w:vAlign w:val="center"/>
          </w:tcPr>
          <w:p w14:paraId="57475DCE">
            <w:pPr>
              <w:spacing w:line="288" w:lineRule="auto"/>
              <w:rPr>
                <w:rFonts w:hint="eastAsia" w:ascii="宋体" w:hAnsi="宋体"/>
                <w:color w:val="000000" w:themeColor="text1"/>
                <w:szCs w:val="21"/>
                <w14:textFill>
                  <w14:solidFill>
                    <w14:schemeClr w14:val="tx1"/>
                  </w14:solidFill>
                </w14:textFill>
              </w:rPr>
            </w:pPr>
          </w:p>
        </w:tc>
        <w:tc>
          <w:tcPr>
            <w:tcW w:w="4083" w:type="dxa"/>
            <w:vAlign w:val="center"/>
          </w:tcPr>
          <w:p w14:paraId="3F026F0C">
            <w:pPr>
              <w:spacing w:line="288" w:lineRule="auto"/>
              <w:rPr>
                <w:rFonts w:hint="eastAsia" w:ascii="宋体" w:hAnsi="宋体" w:cs="宋体"/>
                <w:bCs/>
                <w:color w:val="000000" w:themeColor="text1"/>
                <w:szCs w:val="21"/>
                <w14:textFill>
                  <w14:solidFill>
                    <w14:schemeClr w14:val="tx1"/>
                  </w14:solidFill>
                </w14:textFill>
              </w:rPr>
            </w:pPr>
          </w:p>
        </w:tc>
      </w:tr>
    </w:tbl>
    <w:p w14:paraId="6F37365D">
      <w:pPr>
        <w:spacing w:line="360" w:lineRule="auto"/>
        <w:ind w:firstLine="422" w:firstLineChars="200"/>
        <w:rPr>
          <w:rFonts w:hint="eastAsia" w:ascii="宋体" w:hAnsi="宋体"/>
          <w:dstrike/>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color w:val="000000" w:themeColor="text1"/>
          <w14:textFill>
            <w14:solidFill>
              <w14:schemeClr w14:val="tx1"/>
            </w14:solidFill>
          </w14:textFill>
        </w:rPr>
        <w:t xml:space="preserve"> </w:t>
      </w:r>
    </w:p>
    <w:p w14:paraId="71750DD1">
      <w:pPr>
        <w:spacing w:line="360" w:lineRule="auto"/>
        <w:ind w:firstLine="840" w:firstLineChars="4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、经算术复核的投标人报价与其投标报价不一致时，按就低不就高原则确定其最终报价。如修正后的投标报价超出相应的最高投标限价，则由评标委员否决其投标。</w:t>
      </w:r>
    </w:p>
    <w:p w14:paraId="46AB0B6A">
      <w:pPr>
        <w:spacing w:line="360" w:lineRule="auto"/>
        <w:ind w:firstLine="735" w:firstLineChars="350"/>
        <w:rPr>
          <w:rFonts w:hint="eastAsia" w:ascii="宋体" w:hAnsi="宋体"/>
          <w:b/>
          <w:bCs/>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、按上述修正错误的原则及方法调整或修正投标文件的投标报价，调整后的投标报价对投标人起约束作用。如果投标人不接受修正后的报价，则取消其中标资格。</w:t>
      </w:r>
    </w:p>
    <w:p w14:paraId="4777A3DF">
      <w:pPr>
        <w:rPr>
          <w:color w:val="000000" w:themeColor="text1"/>
          <w14:textFill>
            <w14:solidFill>
              <w14:schemeClr w14:val="tx1"/>
            </w14:solidFill>
          </w14:textFill>
        </w:rPr>
      </w:pPr>
    </w:p>
    <w:p w14:paraId="7116AEF8">
      <w:pPr>
        <w:widowControl/>
        <w:jc w:val="left"/>
        <w:rPr>
          <w:rFonts w:hint="eastAsia" w:ascii="宋体" w:hAnsi="宋体"/>
          <w:b/>
          <w:bCs/>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宋体" w:hAnsi="宋体"/>
          <w:b/>
          <w:bCs/>
          <w:color w:val="000000" w:themeColor="text1"/>
          <w14:textFill>
            <w14:solidFill>
              <w14:schemeClr w14:val="tx1"/>
            </w14:solidFill>
          </w14:textFill>
        </w:rPr>
        <w:t>附件（1）：工程勘察设计费计算表</w:t>
      </w:r>
    </w:p>
    <w:p w14:paraId="60347FD9">
      <w:pPr>
        <w:rPr>
          <w:rFonts w:hint="eastAsia" w:ascii="宋体" w:hAnsi="宋体"/>
          <w:b/>
          <w:bCs/>
          <w:color w:val="000000" w:themeColor="text1"/>
          <w14:textFill>
            <w14:solidFill>
              <w14:schemeClr w14:val="tx1"/>
            </w14:solidFill>
          </w14:textFill>
        </w:rPr>
      </w:pPr>
    </w:p>
    <w:p w14:paraId="4FECF973">
      <w:pPr>
        <w:jc w:val="center"/>
        <w:outlineLvl w:val="1"/>
        <w:rPr>
          <w:rFonts w:hint="eastAsia" w:ascii="宋体" w:hAnsi="宋体"/>
          <w:b/>
          <w:bCs/>
          <w:color w:val="000000" w:themeColor="text1"/>
          <w:sz w:val="32"/>
          <w:szCs w:val="32"/>
          <w14:textFill>
            <w14:solidFill>
              <w14:schemeClr w14:val="tx1"/>
            </w14:solidFill>
          </w14:textFill>
        </w:rPr>
      </w:pPr>
      <w:bookmarkStart w:id="72" w:name="_Toc23074"/>
      <w:r>
        <w:rPr>
          <w:rFonts w:hint="eastAsia" w:ascii="宋体" w:hAnsi="宋体"/>
          <w:b/>
          <w:bCs/>
          <w:color w:val="000000" w:themeColor="text1"/>
          <w:sz w:val="32"/>
          <w:szCs w:val="32"/>
          <w14:textFill>
            <w14:solidFill>
              <w14:schemeClr w14:val="tx1"/>
            </w14:solidFill>
          </w14:textFill>
        </w:rPr>
        <w:t>工程勘察设计费计算表</w:t>
      </w:r>
      <w:bookmarkEnd w:id="72"/>
    </w:p>
    <w:tbl>
      <w:tblPr>
        <w:tblStyle w:val="25"/>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224"/>
        <w:gridCol w:w="1772"/>
        <w:gridCol w:w="1386"/>
        <w:gridCol w:w="1018"/>
        <w:gridCol w:w="2645"/>
      </w:tblGrid>
      <w:tr w14:paraId="13D4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16" w:type="dxa"/>
            <w:vAlign w:val="center"/>
          </w:tcPr>
          <w:p w14:paraId="2501A60C">
            <w:pPr>
              <w:spacing w:before="100" w:beforeAutospacing="1" w:after="100" w:afterAutospacing="1"/>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224" w:type="dxa"/>
            <w:vAlign w:val="center"/>
          </w:tcPr>
          <w:p w14:paraId="02383326">
            <w:pPr>
              <w:spacing w:before="100" w:beforeAutospacing="1" w:after="100" w:afterAutospacing="1"/>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费用名称</w:t>
            </w:r>
          </w:p>
        </w:tc>
        <w:tc>
          <w:tcPr>
            <w:tcW w:w="1772" w:type="dxa"/>
            <w:vAlign w:val="center"/>
          </w:tcPr>
          <w:p w14:paraId="7E3A4B14">
            <w:pPr>
              <w:pStyle w:val="34"/>
              <w:spacing w:before="100" w:beforeAutospacing="1" w:after="100" w:afterAutospacing="1"/>
              <w:jc w:val="center"/>
              <w:rPr>
                <w:rFonts w:hint="eastAsia"/>
                <w:color w:val="000000" w:themeColor="text1"/>
                <w14:textFill>
                  <w14:solidFill>
                    <w14:schemeClr w14:val="tx1"/>
                  </w14:solidFill>
                </w14:textFill>
              </w:rPr>
            </w:pPr>
            <w:r>
              <w:rPr>
                <w:rFonts w:hint="eastAsia"/>
                <w:bCs/>
                <w:color w:val="000000" w:themeColor="text1"/>
                <w14:textFill>
                  <w14:solidFill>
                    <w14:schemeClr w14:val="tx1"/>
                  </w14:solidFill>
                </w14:textFill>
              </w:rPr>
              <w:t>暂定对应本次招标项目的工程费限额（万元）</w:t>
            </w:r>
          </w:p>
        </w:tc>
        <w:tc>
          <w:tcPr>
            <w:tcW w:w="1386" w:type="dxa"/>
            <w:vAlign w:val="center"/>
          </w:tcPr>
          <w:p w14:paraId="72EC280A">
            <w:pPr>
              <w:spacing w:before="100" w:beforeAutospacing="1" w:after="100" w:afterAutospacing="1"/>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1018" w:type="dxa"/>
            <w:vAlign w:val="center"/>
          </w:tcPr>
          <w:p w14:paraId="14E7D6B4">
            <w:pPr>
              <w:pStyle w:val="34"/>
              <w:spacing w:before="100" w:beforeAutospacing="1" w:after="100" w:afterAutospacing="1"/>
              <w:jc w:val="center"/>
              <w:rPr>
                <w:rFonts w:hint="eastAsia"/>
                <w:bCs/>
                <w:color w:val="000000" w:themeColor="text1"/>
                <w:u w:val="single"/>
                <w14:textFill>
                  <w14:solidFill>
                    <w14:schemeClr w14:val="tx1"/>
                  </w14:solidFill>
                </w14:textFill>
              </w:rPr>
            </w:pPr>
            <w:r>
              <w:rPr>
                <w:rFonts w:hint="eastAsia"/>
                <w:bCs/>
                <w:color w:val="000000" w:themeColor="text1"/>
                <w14:textFill>
                  <w14:solidFill>
                    <w14:schemeClr w14:val="tx1"/>
                  </w14:solidFill>
                </w14:textFill>
              </w:rPr>
              <w:t>费率（</w:t>
            </w:r>
            <w:r>
              <w:rPr>
                <w:bCs/>
                <w:color w:val="000000" w:themeColor="text1"/>
                <w14:textFill>
                  <w14:solidFill>
                    <w14:schemeClr w14:val="tx1"/>
                  </w14:solidFill>
                </w14:textFill>
              </w:rPr>
              <w:t>%</w:t>
            </w:r>
            <w:r>
              <w:rPr>
                <w:rFonts w:hint="eastAsia"/>
                <w:bCs/>
                <w:color w:val="000000" w:themeColor="text1"/>
                <w14:textFill>
                  <w14:solidFill>
                    <w14:schemeClr w14:val="tx1"/>
                  </w14:solidFill>
                </w14:textFill>
              </w:rPr>
              <w:t>）</w:t>
            </w:r>
          </w:p>
        </w:tc>
        <w:tc>
          <w:tcPr>
            <w:tcW w:w="2645" w:type="dxa"/>
            <w:vAlign w:val="center"/>
          </w:tcPr>
          <w:p w14:paraId="4EA5C83E">
            <w:pPr>
              <w:pStyle w:val="34"/>
              <w:spacing w:before="100" w:beforeAutospacing="1" w:after="100" w:afterAutospacing="1"/>
              <w:jc w:val="center"/>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t>备注</w:t>
            </w:r>
          </w:p>
        </w:tc>
      </w:tr>
      <w:tr w14:paraId="63E7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16" w:type="dxa"/>
            <w:vAlign w:val="center"/>
          </w:tcPr>
          <w:p w14:paraId="124A3DD3">
            <w:pPr>
              <w:spacing w:before="100" w:beforeAutospacing="1" w:after="100" w:afterAutospacing="1"/>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w:t>
            </w:r>
          </w:p>
        </w:tc>
        <w:tc>
          <w:tcPr>
            <w:tcW w:w="9045" w:type="dxa"/>
            <w:gridSpan w:val="5"/>
            <w:vAlign w:val="center"/>
          </w:tcPr>
          <w:p w14:paraId="3A5E5ECD">
            <w:pPr>
              <w:pStyle w:val="34"/>
              <w:spacing w:before="100" w:beforeAutospacing="1" w:after="100" w:afterAutospacing="1"/>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设计费</w:t>
            </w:r>
          </w:p>
        </w:tc>
      </w:tr>
      <w:tr w14:paraId="44DD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16" w:type="dxa"/>
            <w:vAlign w:val="center"/>
          </w:tcPr>
          <w:p w14:paraId="120FA6C6">
            <w:pPr>
              <w:spacing w:before="100" w:beforeAutospacing="1" w:after="100" w:afterAutospacing="1"/>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p>
        </w:tc>
        <w:tc>
          <w:tcPr>
            <w:tcW w:w="2224" w:type="dxa"/>
            <w:vAlign w:val="center"/>
          </w:tcPr>
          <w:p w14:paraId="19362246">
            <w:pPr>
              <w:jc w:val="left"/>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工程设计费</w:t>
            </w:r>
          </w:p>
        </w:tc>
        <w:tc>
          <w:tcPr>
            <w:tcW w:w="1772" w:type="dxa"/>
            <w:vAlign w:val="center"/>
          </w:tcPr>
          <w:p w14:paraId="09506036">
            <w:pPr>
              <w:spacing w:before="100" w:beforeAutospacing="1" w:after="100" w:afterAutospacing="1"/>
              <w:jc w:val="center"/>
              <w:rPr>
                <w:rFonts w:hint="eastAsia" w:ascii="宋体" w:hAnsi="宋体"/>
                <w:color w:val="000000" w:themeColor="text1"/>
                <w:szCs w:val="21"/>
                <w14:textFill>
                  <w14:solidFill>
                    <w14:schemeClr w14:val="tx1"/>
                  </w14:solidFill>
                </w14:textFill>
              </w:rPr>
            </w:pPr>
          </w:p>
        </w:tc>
        <w:tc>
          <w:tcPr>
            <w:tcW w:w="1386" w:type="dxa"/>
            <w:vAlign w:val="center"/>
          </w:tcPr>
          <w:p w14:paraId="239DAE97">
            <w:pPr>
              <w:spacing w:before="100" w:beforeAutospacing="1" w:after="100" w:afterAutospacing="1"/>
              <w:jc w:val="center"/>
              <w:rPr>
                <w:rFonts w:hint="eastAsia" w:ascii="宋体" w:hAnsi="宋体"/>
                <w:color w:val="000000" w:themeColor="text1"/>
                <w:szCs w:val="21"/>
                <w14:textFill>
                  <w14:solidFill>
                    <w14:schemeClr w14:val="tx1"/>
                  </w14:solidFill>
                </w14:textFill>
              </w:rPr>
            </w:pPr>
          </w:p>
        </w:tc>
        <w:tc>
          <w:tcPr>
            <w:tcW w:w="1018" w:type="dxa"/>
            <w:vAlign w:val="center"/>
          </w:tcPr>
          <w:p w14:paraId="693A2E5A">
            <w:pPr>
              <w:spacing w:before="100" w:beforeAutospacing="1" w:after="100" w:afterAutospacing="1"/>
              <w:jc w:val="center"/>
              <w:rPr>
                <w:rFonts w:hint="eastAsia" w:ascii="宋体" w:hAnsi="宋体"/>
                <w:color w:val="000000" w:themeColor="text1"/>
                <w:szCs w:val="21"/>
                <w14:textFill>
                  <w14:solidFill>
                    <w14:schemeClr w14:val="tx1"/>
                  </w14:solidFill>
                </w14:textFill>
              </w:rPr>
            </w:pPr>
          </w:p>
        </w:tc>
        <w:tc>
          <w:tcPr>
            <w:tcW w:w="2645" w:type="dxa"/>
            <w:vAlign w:val="center"/>
          </w:tcPr>
          <w:p w14:paraId="7A667457">
            <w:pPr>
              <w:spacing w:before="100" w:beforeAutospacing="1" w:after="100" w:afterAutospacing="1"/>
              <w:rPr>
                <w:rFonts w:hint="eastAsia" w:ascii="宋体" w:hAnsi="宋体"/>
                <w:b/>
                <w:color w:val="000000" w:themeColor="text1"/>
                <w:szCs w:val="21"/>
                <w:u w:val="single"/>
                <w14:textFill>
                  <w14:solidFill>
                    <w14:schemeClr w14:val="tx1"/>
                  </w14:solidFill>
                </w14:textFill>
              </w:rPr>
            </w:pPr>
          </w:p>
        </w:tc>
      </w:tr>
      <w:tr w14:paraId="2022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6" w:type="dxa"/>
            <w:vAlign w:val="center"/>
          </w:tcPr>
          <w:p w14:paraId="27239537">
            <w:pPr>
              <w:spacing w:before="100" w:beforeAutospacing="1" w:after="100" w:afterAutospacing="1"/>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p>
        </w:tc>
        <w:tc>
          <w:tcPr>
            <w:tcW w:w="9045" w:type="dxa"/>
            <w:gridSpan w:val="5"/>
            <w:vAlign w:val="center"/>
          </w:tcPr>
          <w:p w14:paraId="6A23DF99">
            <w:pPr>
              <w:spacing w:before="100" w:beforeAutospacing="1" w:after="100" w:afterAutospacing="1"/>
              <w:jc w:val="center"/>
              <w:rPr>
                <w:rFonts w:hint="eastAsia" w:ascii="宋体" w:hAnsi="宋体"/>
                <w:b/>
                <w:color w:val="000000" w:themeColor="text1"/>
                <w:spacing w:val="4"/>
                <w:kern w:val="0"/>
                <w14:textFill>
                  <w14:solidFill>
                    <w14:schemeClr w14:val="tx1"/>
                  </w14:solidFill>
                </w14:textFill>
              </w:rPr>
            </w:pPr>
            <w:r>
              <w:rPr>
                <w:rFonts w:hint="eastAsia" w:ascii="宋体" w:hAnsi="宋体"/>
                <w:b/>
                <w:color w:val="000000" w:themeColor="text1"/>
                <w:spacing w:val="4"/>
                <w:kern w:val="0"/>
                <w14:textFill>
                  <w14:solidFill>
                    <w14:schemeClr w14:val="tx1"/>
                  </w14:solidFill>
                </w14:textFill>
              </w:rPr>
              <w:t>勘察费</w:t>
            </w:r>
          </w:p>
        </w:tc>
      </w:tr>
      <w:tr w14:paraId="5CC8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6" w:type="dxa"/>
            <w:vAlign w:val="center"/>
          </w:tcPr>
          <w:p w14:paraId="68FE5177">
            <w:pPr>
              <w:spacing w:before="100" w:beforeAutospacing="1" w:after="100" w:afterAutospacing="1"/>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224" w:type="dxa"/>
            <w:vAlign w:val="center"/>
          </w:tcPr>
          <w:p w14:paraId="05AFC354">
            <w:pPr>
              <w:spacing w:before="100" w:beforeAutospacing="1" w:after="100" w:afterAutospacing="1"/>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工程勘察费</w:t>
            </w:r>
          </w:p>
        </w:tc>
        <w:tc>
          <w:tcPr>
            <w:tcW w:w="1772" w:type="dxa"/>
            <w:vAlign w:val="center"/>
          </w:tcPr>
          <w:p w14:paraId="5BDCA3A1">
            <w:pPr>
              <w:spacing w:before="100" w:beforeAutospacing="1" w:after="100" w:afterAutospacing="1"/>
              <w:jc w:val="center"/>
              <w:rPr>
                <w:rFonts w:hint="eastAsia" w:ascii="宋体" w:hAnsi="宋体"/>
                <w:color w:val="000000" w:themeColor="text1"/>
                <w:szCs w:val="21"/>
                <w14:textFill>
                  <w14:solidFill>
                    <w14:schemeClr w14:val="tx1"/>
                  </w14:solidFill>
                </w14:textFill>
              </w:rPr>
            </w:pPr>
          </w:p>
        </w:tc>
        <w:tc>
          <w:tcPr>
            <w:tcW w:w="1386" w:type="dxa"/>
            <w:vAlign w:val="center"/>
          </w:tcPr>
          <w:p w14:paraId="4D2EFBFC">
            <w:pPr>
              <w:spacing w:before="100" w:beforeAutospacing="1" w:after="100" w:afterAutospacing="1"/>
              <w:jc w:val="center"/>
              <w:rPr>
                <w:rFonts w:hint="eastAsia" w:ascii="宋体" w:hAnsi="宋体"/>
                <w:color w:val="000000" w:themeColor="text1"/>
                <w:szCs w:val="21"/>
                <w14:textFill>
                  <w14:solidFill>
                    <w14:schemeClr w14:val="tx1"/>
                  </w14:solidFill>
                </w14:textFill>
              </w:rPr>
            </w:pPr>
          </w:p>
        </w:tc>
        <w:tc>
          <w:tcPr>
            <w:tcW w:w="1018" w:type="dxa"/>
            <w:vAlign w:val="center"/>
          </w:tcPr>
          <w:p w14:paraId="61B0497A">
            <w:pPr>
              <w:spacing w:before="100" w:beforeAutospacing="1" w:after="100" w:afterAutospacing="1"/>
              <w:jc w:val="center"/>
              <w:rPr>
                <w:rFonts w:hint="eastAsia" w:ascii="宋体" w:hAnsi="宋体"/>
                <w:color w:val="000000" w:themeColor="text1"/>
                <w:szCs w:val="21"/>
                <w14:textFill>
                  <w14:solidFill>
                    <w14:schemeClr w14:val="tx1"/>
                  </w14:solidFill>
                </w14:textFill>
              </w:rPr>
            </w:pPr>
          </w:p>
        </w:tc>
        <w:tc>
          <w:tcPr>
            <w:tcW w:w="2645" w:type="dxa"/>
            <w:vAlign w:val="center"/>
          </w:tcPr>
          <w:p w14:paraId="5B0FAAE3">
            <w:pPr>
              <w:spacing w:before="100" w:beforeAutospacing="1" w:after="100" w:afterAutospacing="1"/>
              <w:rPr>
                <w:rFonts w:hint="eastAsia" w:ascii="宋体" w:hAnsi="宋体"/>
                <w:color w:val="000000" w:themeColor="text1"/>
                <w:spacing w:val="4"/>
                <w:kern w:val="0"/>
                <w14:textFill>
                  <w14:solidFill>
                    <w14:schemeClr w14:val="tx1"/>
                  </w14:solidFill>
                </w14:textFill>
              </w:rPr>
            </w:pPr>
          </w:p>
        </w:tc>
      </w:tr>
    </w:tbl>
    <w:p w14:paraId="08589FF0">
      <w:pPr>
        <w:topLinePunct/>
        <w:adjustRightInd w:val="0"/>
        <w:snapToGrid w:val="0"/>
        <w:spacing w:line="360" w:lineRule="auto"/>
        <w:ind w:firstLine="436" w:firstLineChars="200"/>
        <w:rPr>
          <w:rFonts w:hint="eastAsia" w:ascii="宋体" w:hAnsi="宋体"/>
          <w:snapToGrid w:val="0"/>
          <w:color w:val="000000" w:themeColor="text1"/>
          <w:spacing w:val="4"/>
          <w:kern w:val="0"/>
          <w:szCs w:val="21"/>
          <w14:textFill>
            <w14:solidFill>
              <w14:schemeClr w14:val="tx1"/>
            </w14:solidFill>
          </w14:textFill>
        </w:rPr>
      </w:pPr>
    </w:p>
    <w:p w14:paraId="6023396A">
      <w:pPr>
        <w:topLinePunct/>
        <w:adjustRightInd w:val="0"/>
        <w:snapToGrid w:val="0"/>
        <w:spacing w:line="360" w:lineRule="auto"/>
        <w:ind w:firstLine="436" w:firstLineChars="200"/>
        <w:rPr>
          <w:rFonts w:hint="eastAsia" w:ascii="宋体" w:hAnsi="宋体" w:cs="宋体"/>
          <w:snapToGrid w:val="0"/>
          <w:color w:val="000000" w:themeColor="text1"/>
          <w:spacing w:val="4"/>
          <w:kern w:val="0"/>
          <w:szCs w:val="21"/>
          <w14:textFill>
            <w14:solidFill>
              <w14:schemeClr w14:val="tx1"/>
            </w14:solidFill>
          </w14:textFill>
        </w:rPr>
      </w:pPr>
      <w:r>
        <w:rPr>
          <w:rFonts w:hint="eastAsia" w:ascii="宋体" w:hAnsi="宋体" w:cs="宋体"/>
          <w:snapToGrid w:val="0"/>
          <w:color w:val="000000" w:themeColor="text1"/>
          <w:spacing w:val="4"/>
          <w:kern w:val="0"/>
          <w:szCs w:val="21"/>
          <w14:textFill>
            <w14:solidFill>
              <w14:schemeClr w14:val="tx1"/>
            </w14:solidFill>
          </w14:textFill>
        </w:rPr>
        <w:t>注：</w:t>
      </w:r>
      <w:r>
        <w:rPr>
          <w:rFonts w:hint="eastAsia" w:ascii="宋体" w:hAnsi="宋体" w:cs="宋体"/>
          <w:color w:val="000000" w:themeColor="text1"/>
          <w:spacing w:val="4"/>
          <w:kern w:val="0"/>
          <w14:textFill>
            <w14:solidFill>
              <w14:schemeClr w14:val="tx1"/>
            </w14:solidFill>
          </w14:textFill>
        </w:rPr>
        <w:t xml:space="preserve"> </w:t>
      </w:r>
      <w:r>
        <w:rPr>
          <w:rFonts w:ascii="宋体" w:hAnsi="宋体" w:cs="宋体"/>
          <w:color w:val="000000" w:themeColor="text1"/>
          <w:spacing w:val="4"/>
          <w:kern w:val="0"/>
          <w14:textFill>
            <w14:solidFill>
              <w14:schemeClr w14:val="tx1"/>
            </w14:solidFill>
          </w14:textFill>
        </w:rPr>
        <w:t>1</w:t>
      </w:r>
      <w:r>
        <w:rPr>
          <w:rFonts w:hint="eastAsia" w:ascii="宋体" w:hAnsi="宋体" w:cs="宋体"/>
          <w:snapToGrid w:val="0"/>
          <w:color w:val="000000" w:themeColor="text1"/>
          <w:spacing w:val="4"/>
          <w:kern w:val="0"/>
          <w:szCs w:val="21"/>
          <w14:textFill>
            <w14:solidFill>
              <w14:schemeClr w14:val="tx1"/>
            </w14:solidFill>
          </w14:textFill>
        </w:rPr>
        <w:t>、工程勘察设计费的具体结算原则详见合同条款的约定。项目实施过程中，中标的费率不作调整。</w:t>
      </w:r>
    </w:p>
    <w:p w14:paraId="04D27644">
      <w:pPr>
        <w:topLinePunct/>
        <w:adjustRightInd w:val="0"/>
        <w:snapToGrid w:val="0"/>
        <w:spacing w:line="360" w:lineRule="auto"/>
        <w:ind w:firstLine="436" w:firstLineChars="200"/>
        <w:rPr>
          <w:rFonts w:hint="eastAsia" w:ascii="宋体" w:hAnsi="宋体" w:cs="宋体"/>
          <w:color w:val="000000" w:themeColor="text1"/>
          <w:szCs w:val="21"/>
          <w14:textFill>
            <w14:solidFill>
              <w14:schemeClr w14:val="tx1"/>
            </w14:solidFill>
          </w14:textFill>
        </w:rPr>
      </w:pPr>
      <w:r>
        <w:rPr>
          <w:rFonts w:ascii="宋体" w:hAnsi="宋体" w:cs="宋体"/>
          <w:snapToGrid w:val="0"/>
          <w:color w:val="000000" w:themeColor="text1"/>
          <w:spacing w:val="4"/>
          <w:kern w:val="0"/>
          <w:szCs w:val="21"/>
          <w14:textFill>
            <w14:solidFill>
              <w14:schemeClr w14:val="tx1"/>
            </w14:solidFill>
          </w14:textFill>
        </w:rPr>
        <w:t>2</w:t>
      </w:r>
      <w:r>
        <w:rPr>
          <w:rFonts w:hint="eastAsia" w:ascii="宋体" w:hAnsi="宋体" w:cs="宋体"/>
          <w:snapToGrid w:val="0"/>
          <w:color w:val="000000" w:themeColor="text1"/>
          <w:spacing w:val="4"/>
          <w:kern w:val="0"/>
          <w:szCs w:val="21"/>
          <w14:textFill>
            <w14:solidFill>
              <w14:schemeClr w14:val="tx1"/>
            </w14:solidFill>
          </w14:textFill>
        </w:rPr>
        <w:t>、经算术复核的投标人报价与其投标报价不一致时，按就低不就高原则确定其最终报价。如修正后</w:t>
      </w:r>
      <w:r>
        <w:rPr>
          <w:rFonts w:hint="eastAsia" w:ascii="宋体" w:hAnsi="宋体" w:cs="宋体"/>
          <w:color w:val="000000" w:themeColor="text1"/>
          <w:szCs w:val="21"/>
          <w14:textFill>
            <w14:solidFill>
              <w14:schemeClr w14:val="tx1"/>
            </w14:solidFill>
          </w14:textFill>
        </w:rPr>
        <w:t>的投标报价超出相应的最高投标限价，则由评标委员否决其投标。</w:t>
      </w:r>
    </w:p>
    <w:p w14:paraId="1BFA3127">
      <w:pPr>
        <w:topLinePunct/>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、按上述修正错误的原则及方法调整或修正投标文件的投标报价，调整后的投标报价对投标人起约束作用。如果投标人不接受修正后的报价，则取消其中标资格。</w:t>
      </w:r>
    </w:p>
    <w:p w14:paraId="76E9435C">
      <w:pPr>
        <w:spacing w:line="360" w:lineRule="auto"/>
        <w:rPr>
          <w:rFonts w:hint="eastAsia" w:ascii="宋体" w:hAnsi="宋体"/>
          <w:color w:val="000000" w:themeColor="text1"/>
          <w:spacing w:val="2"/>
          <w:position w:val="-1"/>
          <w:sz w:val="32"/>
          <w:szCs w:val="32"/>
          <w14:textFill>
            <w14:solidFill>
              <w14:schemeClr w14:val="tx1"/>
            </w14:solidFill>
          </w14:textFill>
        </w:rPr>
      </w:pPr>
    </w:p>
    <w:p w14:paraId="2F2A840D">
      <w:pPr>
        <w:widowControl/>
        <w:jc w:val="left"/>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br w:type="page"/>
      </w:r>
    </w:p>
    <w:p w14:paraId="675587FB">
      <w:pPr>
        <w:rPr>
          <w:rFonts w:hint="eastAsia" w:ascii="宋体" w:hAnsi="宋体"/>
          <w:color w:val="000000" w:themeColor="text1"/>
          <w:spacing w:val="2"/>
          <w:position w:val="-1"/>
          <w:sz w:val="32"/>
          <w:szCs w:val="32"/>
          <w14:textFill>
            <w14:solidFill>
              <w14:schemeClr w14:val="tx1"/>
            </w14:solidFill>
          </w14:textFill>
        </w:rPr>
      </w:pPr>
    </w:p>
    <w:p w14:paraId="318BF517">
      <w:pPr>
        <w:spacing w:line="360" w:lineRule="auto"/>
        <w:outlineLvl w:val="0"/>
        <w:rPr>
          <w:rFonts w:hint="eastAsia" w:ascii="宋体" w:hAnsi="宋体"/>
          <w:color w:val="000000" w:themeColor="text1"/>
          <w:spacing w:val="2"/>
          <w:position w:val="-1"/>
          <w:sz w:val="32"/>
          <w:szCs w:val="32"/>
          <w14:textFill>
            <w14:solidFill>
              <w14:schemeClr w14:val="tx1"/>
            </w14:solidFill>
          </w14:textFill>
        </w:rPr>
      </w:pPr>
      <w:bookmarkStart w:id="73" w:name="_Toc2238"/>
      <w:r>
        <w:rPr>
          <w:rFonts w:hint="eastAsia" w:ascii="宋体" w:hAnsi="宋体"/>
          <w:color w:val="000000" w:themeColor="text1"/>
          <w:spacing w:val="2"/>
          <w:position w:val="-1"/>
          <w:sz w:val="32"/>
          <w:szCs w:val="32"/>
          <w14:textFill>
            <w14:solidFill>
              <w14:schemeClr w14:val="tx1"/>
            </w14:solidFill>
          </w14:textFill>
        </w:rPr>
        <w:t>格式六：拟委任的主要人员汇总表及主要人员简历表</w:t>
      </w:r>
      <w:bookmarkEnd w:id="73"/>
    </w:p>
    <w:p w14:paraId="78D28BFA">
      <w:pPr>
        <w:jc w:val="center"/>
        <w:rPr>
          <w:rFonts w:hint="eastAsia" w:ascii="宋体" w:hAnsi="宋体"/>
          <w:color w:val="000000" w:themeColor="text1"/>
          <w:spacing w:val="2"/>
          <w:position w:val="-1"/>
          <w:sz w:val="32"/>
          <w:szCs w:val="32"/>
          <w14:textFill>
            <w14:solidFill>
              <w14:schemeClr w14:val="tx1"/>
            </w14:solidFill>
          </w14:textFill>
        </w:rPr>
      </w:pPr>
    </w:p>
    <w:p w14:paraId="64478FE6">
      <w:pPr>
        <w:jc w:val="center"/>
        <w:rPr>
          <w:rFonts w:hint="eastAsia" w:ascii="宋体" w:hAnsi="宋体"/>
          <w:color w:val="000000" w:themeColor="text1"/>
          <w:spacing w:val="2"/>
          <w:position w:val="-1"/>
          <w:sz w:val="32"/>
          <w:szCs w:val="32"/>
          <w14:textFill>
            <w14:solidFill>
              <w14:schemeClr w14:val="tx1"/>
            </w14:solidFill>
          </w14:textFill>
        </w:rPr>
      </w:pPr>
      <w:r>
        <w:rPr>
          <w:rFonts w:hint="eastAsia" w:ascii="宋体" w:hAnsi="宋体"/>
          <w:b/>
          <w:bCs/>
          <w:color w:val="000000" w:themeColor="text1"/>
          <w:spacing w:val="2"/>
          <w:position w:val="-1"/>
          <w:sz w:val="32"/>
          <w:szCs w:val="32"/>
          <w14:textFill>
            <w14:solidFill>
              <w14:schemeClr w14:val="tx1"/>
            </w14:solidFill>
          </w14:textFill>
        </w:rPr>
        <w:t>拟委任的主要人员汇总表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827"/>
        <w:gridCol w:w="711"/>
        <w:gridCol w:w="741"/>
        <w:gridCol w:w="4599"/>
        <w:gridCol w:w="938"/>
      </w:tblGrid>
      <w:tr w14:paraId="22F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75" w:type="pct"/>
            <w:vMerge w:val="restart"/>
            <w:tcBorders>
              <w:top w:val="single" w:color="auto" w:sz="4" w:space="0"/>
              <w:left w:val="single" w:color="auto" w:sz="4" w:space="0"/>
              <w:bottom w:val="single" w:color="auto" w:sz="4" w:space="0"/>
              <w:right w:val="single" w:color="auto" w:sz="4" w:space="0"/>
            </w:tcBorders>
            <w:vAlign w:val="center"/>
          </w:tcPr>
          <w:p w14:paraId="724FD7C3">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人员安排分工</w:t>
            </w:r>
          </w:p>
        </w:tc>
        <w:tc>
          <w:tcPr>
            <w:tcW w:w="415" w:type="pct"/>
            <w:vMerge w:val="restart"/>
            <w:tcBorders>
              <w:top w:val="single" w:color="auto" w:sz="4" w:space="0"/>
              <w:left w:val="nil"/>
              <w:bottom w:val="single" w:color="auto" w:sz="4" w:space="0"/>
              <w:right w:val="single" w:color="auto" w:sz="4" w:space="0"/>
            </w:tcBorders>
            <w:vAlign w:val="center"/>
          </w:tcPr>
          <w:p w14:paraId="7B34AF51">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w:t>
            </w:r>
          </w:p>
        </w:tc>
        <w:tc>
          <w:tcPr>
            <w:tcW w:w="357" w:type="pct"/>
            <w:vMerge w:val="restart"/>
            <w:tcBorders>
              <w:top w:val="single" w:color="auto" w:sz="4" w:space="0"/>
              <w:left w:val="nil"/>
              <w:bottom w:val="single" w:color="auto" w:sz="4" w:space="0"/>
              <w:right w:val="single" w:color="auto" w:sz="4" w:space="0"/>
            </w:tcBorders>
            <w:vAlign w:val="center"/>
          </w:tcPr>
          <w:p w14:paraId="0719BBE3">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年龄</w:t>
            </w:r>
          </w:p>
        </w:tc>
        <w:tc>
          <w:tcPr>
            <w:tcW w:w="2680" w:type="pct"/>
            <w:gridSpan w:val="2"/>
            <w:tcBorders>
              <w:top w:val="single" w:color="auto" w:sz="4" w:space="0"/>
              <w:left w:val="nil"/>
              <w:bottom w:val="single" w:color="auto" w:sz="4" w:space="0"/>
              <w:right w:val="single" w:color="auto" w:sz="4" w:space="0"/>
            </w:tcBorders>
            <w:vAlign w:val="center"/>
          </w:tcPr>
          <w:p w14:paraId="13CC4C37">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基本要求</w:t>
            </w:r>
          </w:p>
        </w:tc>
        <w:tc>
          <w:tcPr>
            <w:tcW w:w="470" w:type="pct"/>
            <w:vMerge w:val="restart"/>
            <w:tcBorders>
              <w:top w:val="single" w:color="auto" w:sz="4" w:space="0"/>
              <w:left w:val="nil"/>
              <w:bottom w:val="single" w:color="auto" w:sz="4" w:space="0"/>
              <w:right w:val="single" w:color="auto" w:sz="4" w:space="0"/>
            </w:tcBorders>
            <w:vAlign w:val="center"/>
          </w:tcPr>
          <w:p w14:paraId="7C30585F">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已完成类似的项目</w:t>
            </w:r>
          </w:p>
        </w:tc>
      </w:tr>
      <w:tr w14:paraId="4C75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75" w:type="pct"/>
            <w:vMerge w:val="continue"/>
            <w:tcBorders>
              <w:top w:val="single" w:color="auto" w:sz="4" w:space="0"/>
              <w:left w:val="single" w:color="auto" w:sz="4" w:space="0"/>
              <w:bottom w:val="single" w:color="auto" w:sz="4" w:space="0"/>
              <w:right w:val="single" w:color="auto" w:sz="4" w:space="0"/>
            </w:tcBorders>
            <w:vAlign w:val="center"/>
          </w:tcPr>
          <w:p w14:paraId="1B5E706C">
            <w:pPr>
              <w:widowControl/>
              <w:rPr>
                <w:rFonts w:hint="eastAsia" w:ascii="宋体" w:hAnsi="宋体" w:cs="Calibri"/>
                <w:color w:val="000000" w:themeColor="text1"/>
                <w:szCs w:val="21"/>
                <w14:textFill>
                  <w14:solidFill>
                    <w14:schemeClr w14:val="tx1"/>
                  </w14:solidFill>
                </w14:textFill>
              </w:rPr>
            </w:pPr>
          </w:p>
        </w:tc>
        <w:tc>
          <w:tcPr>
            <w:tcW w:w="415" w:type="pct"/>
            <w:vMerge w:val="continue"/>
            <w:tcBorders>
              <w:top w:val="single" w:color="auto" w:sz="4" w:space="0"/>
              <w:left w:val="nil"/>
              <w:bottom w:val="single" w:color="auto" w:sz="4" w:space="0"/>
              <w:right w:val="single" w:color="auto" w:sz="4" w:space="0"/>
            </w:tcBorders>
            <w:vAlign w:val="center"/>
          </w:tcPr>
          <w:p w14:paraId="05CAF4AB">
            <w:pPr>
              <w:widowControl/>
              <w:rPr>
                <w:rFonts w:hint="eastAsia" w:ascii="宋体" w:hAnsi="宋体" w:cs="Calibri"/>
                <w:color w:val="000000" w:themeColor="text1"/>
                <w:szCs w:val="21"/>
                <w14:textFill>
                  <w14:solidFill>
                    <w14:schemeClr w14:val="tx1"/>
                  </w14:solidFill>
                </w14:textFill>
              </w:rPr>
            </w:pPr>
          </w:p>
        </w:tc>
        <w:tc>
          <w:tcPr>
            <w:tcW w:w="357" w:type="pct"/>
            <w:vMerge w:val="continue"/>
            <w:tcBorders>
              <w:top w:val="single" w:color="auto" w:sz="4" w:space="0"/>
              <w:left w:val="nil"/>
              <w:bottom w:val="single" w:color="auto" w:sz="4" w:space="0"/>
              <w:right w:val="single" w:color="auto" w:sz="4" w:space="0"/>
            </w:tcBorders>
            <w:vAlign w:val="center"/>
          </w:tcPr>
          <w:p w14:paraId="1972EA70">
            <w:pPr>
              <w:widowControl/>
              <w:rPr>
                <w:rFonts w:hint="eastAsia" w:ascii="宋体" w:hAnsi="宋体" w:cs="Calibri"/>
                <w:color w:val="000000" w:themeColor="text1"/>
                <w:szCs w:val="21"/>
                <w14:textFill>
                  <w14:solidFill>
                    <w14:schemeClr w14:val="tx1"/>
                  </w14:solidFill>
                </w14:textFill>
              </w:rPr>
            </w:pPr>
          </w:p>
        </w:tc>
        <w:tc>
          <w:tcPr>
            <w:tcW w:w="372" w:type="pct"/>
            <w:tcBorders>
              <w:top w:val="single" w:color="auto" w:sz="4" w:space="0"/>
              <w:left w:val="nil"/>
              <w:bottom w:val="single" w:color="auto" w:sz="4" w:space="0"/>
              <w:right w:val="single" w:color="auto" w:sz="4" w:space="0"/>
            </w:tcBorders>
            <w:vAlign w:val="center"/>
          </w:tcPr>
          <w:p w14:paraId="5141D94B">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人数</w:t>
            </w:r>
          </w:p>
        </w:tc>
        <w:tc>
          <w:tcPr>
            <w:tcW w:w="2307" w:type="pct"/>
            <w:tcBorders>
              <w:top w:val="single" w:color="auto" w:sz="4" w:space="0"/>
              <w:left w:val="nil"/>
              <w:bottom w:val="single" w:color="auto" w:sz="4" w:space="0"/>
              <w:right w:val="single" w:color="auto" w:sz="4" w:space="0"/>
            </w:tcBorders>
            <w:vAlign w:val="center"/>
          </w:tcPr>
          <w:p w14:paraId="0D79E008">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职务、执业资格、专业职称</w:t>
            </w:r>
          </w:p>
        </w:tc>
        <w:tc>
          <w:tcPr>
            <w:tcW w:w="470" w:type="pct"/>
            <w:vMerge w:val="continue"/>
            <w:tcBorders>
              <w:top w:val="single" w:color="auto" w:sz="4" w:space="0"/>
              <w:left w:val="nil"/>
              <w:bottom w:val="single" w:color="auto" w:sz="4" w:space="0"/>
              <w:right w:val="single" w:color="auto" w:sz="4" w:space="0"/>
            </w:tcBorders>
            <w:vAlign w:val="center"/>
          </w:tcPr>
          <w:p w14:paraId="26964CB7">
            <w:pPr>
              <w:widowControl/>
              <w:rPr>
                <w:rFonts w:hint="eastAsia" w:ascii="宋体" w:hAnsi="宋体" w:cs="Calibri"/>
                <w:color w:val="000000" w:themeColor="text1"/>
                <w:szCs w:val="21"/>
                <w14:textFill>
                  <w14:solidFill>
                    <w14:schemeClr w14:val="tx1"/>
                  </w14:solidFill>
                </w14:textFill>
              </w:rPr>
            </w:pPr>
          </w:p>
        </w:tc>
      </w:tr>
      <w:tr w14:paraId="199F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75" w:type="pct"/>
            <w:tcBorders>
              <w:top w:val="single" w:color="auto" w:sz="4" w:space="0"/>
              <w:left w:val="single" w:color="auto" w:sz="4" w:space="0"/>
              <w:bottom w:val="single" w:color="auto" w:sz="4" w:space="0"/>
              <w:right w:val="single" w:color="auto" w:sz="4" w:space="0"/>
            </w:tcBorders>
            <w:vAlign w:val="center"/>
          </w:tcPr>
          <w:p w14:paraId="1A880E65">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项目负责人</w:t>
            </w:r>
          </w:p>
        </w:tc>
        <w:tc>
          <w:tcPr>
            <w:tcW w:w="415" w:type="pct"/>
            <w:tcBorders>
              <w:top w:val="single" w:color="auto" w:sz="4" w:space="0"/>
              <w:left w:val="nil"/>
              <w:bottom w:val="single" w:color="auto" w:sz="4" w:space="0"/>
              <w:right w:val="single" w:color="auto" w:sz="4" w:space="0"/>
            </w:tcBorders>
            <w:vAlign w:val="center"/>
          </w:tcPr>
          <w:p w14:paraId="186FFCB9">
            <w:pPr>
              <w:jc w:val="center"/>
              <w:rPr>
                <w:rFonts w:hint="eastAsia" w:ascii="宋体" w:hAnsi="宋体" w:cs="Calibri"/>
                <w:color w:val="000000" w:themeColor="text1"/>
                <w:szCs w:val="21"/>
                <w14:textFill>
                  <w14:solidFill>
                    <w14:schemeClr w14:val="tx1"/>
                  </w14:solidFill>
                </w14:textFill>
              </w:rPr>
            </w:pPr>
          </w:p>
        </w:tc>
        <w:tc>
          <w:tcPr>
            <w:tcW w:w="357" w:type="pct"/>
            <w:tcBorders>
              <w:top w:val="single" w:color="auto" w:sz="4" w:space="0"/>
              <w:left w:val="nil"/>
              <w:bottom w:val="single" w:color="auto" w:sz="4" w:space="0"/>
              <w:right w:val="single" w:color="auto" w:sz="4" w:space="0"/>
            </w:tcBorders>
            <w:vAlign w:val="center"/>
          </w:tcPr>
          <w:p w14:paraId="1FBD0F2C">
            <w:pPr>
              <w:jc w:val="center"/>
              <w:rPr>
                <w:rFonts w:hint="eastAsia" w:ascii="宋体" w:hAnsi="宋体" w:cs="Calibri"/>
                <w:color w:val="000000" w:themeColor="text1"/>
                <w:szCs w:val="21"/>
                <w14:textFill>
                  <w14:solidFill>
                    <w14:schemeClr w14:val="tx1"/>
                  </w14:solidFill>
                </w14:textFill>
              </w:rPr>
            </w:pPr>
          </w:p>
        </w:tc>
        <w:tc>
          <w:tcPr>
            <w:tcW w:w="372" w:type="pct"/>
            <w:tcBorders>
              <w:top w:val="single" w:color="auto" w:sz="4" w:space="0"/>
              <w:left w:val="nil"/>
              <w:bottom w:val="single" w:color="auto" w:sz="4" w:space="0"/>
              <w:right w:val="single" w:color="auto" w:sz="4" w:space="0"/>
            </w:tcBorders>
            <w:vAlign w:val="center"/>
          </w:tcPr>
          <w:p w14:paraId="010F6D70">
            <w:pPr>
              <w:jc w:val="center"/>
              <w:rPr>
                <w:rFonts w:hint="eastAsia" w:ascii="宋体" w:hAnsi="宋体" w:cs="Courier New"/>
                <w:color w:val="000000" w:themeColor="text1"/>
                <w:szCs w:val="21"/>
                <w14:textFill>
                  <w14:solidFill>
                    <w14:schemeClr w14:val="tx1"/>
                  </w14:solidFill>
                </w14:textFill>
              </w:rPr>
            </w:pPr>
          </w:p>
        </w:tc>
        <w:tc>
          <w:tcPr>
            <w:tcW w:w="2307" w:type="pct"/>
            <w:tcBorders>
              <w:top w:val="single" w:color="auto" w:sz="4" w:space="0"/>
              <w:left w:val="nil"/>
              <w:bottom w:val="single" w:color="auto" w:sz="4" w:space="0"/>
              <w:right w:val="single" w:color="auto" w:sz="4" w:space="0"/>
            </w:tcBorders>
            <w:vAlign w:val="center"/>
          </w:tcPr>
          <w:p w14:paraId="6BDB4851">
            <w:pPr>
              <w:rPr>
                <w:rFonts w:hint="eastAsia" w:ascii="宋体" w:hAnsi="宋体" w:cs="宋体"/>
                <w:color w:val="000000" w:themeColor="text1"/>
                <w:szCs w:val="21"/>
                <w14:textFill>
                  <w14:solidFill>
                    <w14:schemeClr w14:val="tx1"/>
                  </w14:solidFill>
                </w14:textFill>
              </w:rPr>
            </w:pPr>
          </w:p>
        </w:tc>
        <w:tc>
          <w:tcPr>
            <w:tcW w:w="470" w:type="pct"/>
            <w:tcBorders>
              <w:top w:val="single" w:color="auto" w:sz="4" w:space="0"/>
              <w:left w:val="nil"/>
              <w:bottom w:val="single" w:color="auto" w:sz="4" w:space="0"/>
              <w:right w:val="single" w:color="auto" w:sz="4" w:space="0"/>
            </w:tcBorders>
            <w:vAlign w:val="center"/>
          </w:tcPr>
          <w:p w14:paraId="029F367B">
            <w:pPr>
              <w:jc w:val="center"/>
              <w:rPr>
                <w:rFonts w:hint="eastAsia" w:ascii="宋体" w:hAnsi="宋体" w:cs="Calibri"/>
                <w:color w:val="000000" w:themeColor="text1"/>
                <w:szCs w:val="21"/>
                <w14:textFill>
                  <w14:solidFill>
                    <w14:schemeClr w14:val="tx1"/>
                  </w14:solidFill>
                </w14:textFill>
              </w:rPr>
            </w:pPr>
          </w:p>
        </w:tc>
      </w:tr>
      <w:tr w14:paraId="5C08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75" w:type="pct"/>
            <w:tcBorders>
              <w:top w:val="single" w:color="auto" w:sz="4" w:space="0"/>
              <w:left w:val="single" w:color="auto" w:sz="4" w:space="0"/>
              <w:bottom w:val="single" w:color="auto" w:sz="4" w:space="0"/>
              <w:right w:val="single" w:color="auto" w:sz="4" w:space="0"/>
            </w:tcBorders>
            <w:vAlign w:val="center"/>
          </w:tcPr>
          <w:p w14:paraId="64951EBE">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电气专业负责人</w:t>
            </w:r>
          </w:p>
        </w:tc>
        <w:tc>
          <w:tcPr>
            <w:tcW w:w="415" w:type="pct"/>
            <w:tcBorders>
              <w:top w:val="single" w:color="auto" w:sz="4" w:space="0"/>
              <w:left w:val="nil"/>
              <w:bottom w:val="single" w:color="auto" w:sz="4" w:space="0"/>
              <w:right w:val="single" w:color="auto" w:sz="4" w:space="0"/>
            </w:tcBorders>
            <w:vAlign w:val="center"/>
          </w:tcPr>
          <w:p w14:paraId="2BD2019B">
            <w:pPr>
              <w:jc w:val="center"/>
              <w:rPr>
                <w:rFonts w:hint="eastAsia" w:ascii="宋体" w:hAnsi="宋体" w:cs="Calibri"/>
                <w:color w:val="000000" w:themeColor="text1"/>
                <w:szCs w:val="21"/>
                <w14:textFill>
                  <w14:solidFill>
                    <w14:schemeClr w14:val="tx1"/>
                  </w14:solidFill>
                </w14:textFill>
              </w:rPr>
            </w:pPr>
          </w:p>
        </w:tc>
        <w:tc>
          <w:tcPr>
            <w:tcW w:w="357" w:type="pct"/>
            <w:tcBorders>
              <w:top w:val="single" w:color="auto" w:sz="4" w:space="0"/>
              <w:left w:val="nil"/>
              <w:bottom w:val="single" w:color="auto" w:sz="4" w:space="0"/>
              <w:right w:val="single" w:color="auto" w:sz="4" w:space="0"/>
            </w:tcBorders>
            <w:vAlign w:val="center"/>
          </w:tcPr>
          <w:p w14:paraId="787EED83">
            <w:pPr>
              <w:jc w:val="center"/>
              <w:rPr>
                <w:rFonts w:hint="eastAsia" w:ascii="宋体" w:hAnsi="宋体" w:cs="Calibri"/>
                <w:color w:val="000000" w:themeColor="text1"/>
                <w:szCs w:val="21"/>
                <w14:textFill>
                  <w14:solidFill>
                    <w14:schemeClr w14:val="tx1"/>
                  </w14:solidFill>
                </w14:textFill>
              </w:rPr>
            </w:pPr>
          </w:p>
        </w:tc>
        <w:tc>
          <w:tcPr>
            <w:tcW w:w="372" w:type="pct"/>
            <w:tcBorders>
              <w:top w:val="single" w:color="auto" w:sz="4" w:space="0"/>
              <w:left w:val="nil"/>
              <w:bottom w:val="single" w:color="auto" w:sz="4" w:space="0"/>
              <w:right w:val="single" w:color="auto" w:sz="4" w:space="0"/>
            </w:tcBorders>
            <w:vAlign w:val="center"/>
          </w:tcPr>
          <w:p w14:paraId="073BFF61">
            <w:pPr>
              <w:jc w:val="center"/>
              <w:rPr>
                <w:rFonts w:hint="eastAsia" w:ascii="宋体" w:hAnsi="宋体" w:cs="Courier New"/>
                <w:color w:val="000000" w:themeColor="text1"/>
                <w:szCs w:val="21"/>
                <w14:textFill>
                  <w14:solidFill>
                    <w14:schemeClr w14:val="tx1"/>
                  </w14:solidFill>
                </w14:textFill>
              </w:rPr>
            </w:pPr>
          </w:p>
        </w:tc>
        <w:tc>
          <w:tcPr>
            <w:tcW w:w="2307" w:type="pct"/>
            <w:tcBorders>
              <w:top w:val="single" w:color="auto" w:sz="4" w:space="0"/>
              <w:left w:val="nil"/>
              <w:bottom w:val="single" w:color="auto" w:sz="4" w:space="0"/>
              <w:right w:val="single" w:color="auto" w:sz="4" w:space="0"/>
            </w:tcBorders>
            <w:vAlign w:val="center"/>
          </w:tcPr>
          <w:p w14:paraId="42A70921">
            <w:pPr>
              <w:rPr>
                <w:rFonts w:hint="eastAsia" w:ascii="宋体" w:hAnsi="宋体" w:cs="宋体"/>
                <w:color w:val="000000" w:themeColor="text1"/>
                <w:szCs w:val="21"/>
                <w14:textFill>
                  <w14:solidFill>
                    <w14:schemeClr w14:val="tx1"/>
                  </w14:solidFill>
                </w14:textFill>
              </w:rPr>
            </w:pPr>
          </w:p>
        </w:tc>
        <w:tc>
          <w:tcPr>
            <w:tcW w:w="470" w:type="pct"/>
            <w:tcBorders>
              <w:top w:val="single" w:color="auto" w:sz="4" w:space="0"/>
              <w:left w:val="nil"/>
              <w:bottom w:val="single" w:color="auto" w:sz="4" w:space="0"/>
              <w:right w:val="single" w:color="auto" w:sz="4" w:space="0"/>
            </w:tcBorders>
            <w:vAlign w:val="center"/>
          </w:tcPr>
          <w:p w14:paraId="529A61F1">
            <w:pPr>
              <w:jc w:val="center"/>
              <w:rPr>
                <w:rFonts w:hint="eastAsia" w:ascii="宋体" w:hAnsi="宋体" w:cs="Calibri"/>
                <w:color w:val="000000" w:themeColor="text1"/>
                <w:szCs w:val="21"/>
                <w14:textFill>
                  <w14:solidFill>
                    <w14:schemeClr w14:val="tx1"/>
                  </w14:solidFill>
                </w14:textFill>
              </w:rPr>
            </w:pPr>
          </w:p>
        </w:tc>
      </w:tr>
      <w:tr w14:paraId="3EC6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75" w:type="pct"/>
            <w:tcBorders>
              <w:top w:val="single" w:color="auto" w:sz="4" w:space="0"/>
              <w:left w:val="single" w:color="auto" w:sz="4" w:space="0"/>
              <w:bottom w:val="single" w:color="auto" w:sz="4" w:space="0"/>
              <w:right w:val="single" w:color="auto" w:sz="4" w:space="0"/>
            </w:tcBorders>
            <w:vAlign w:val="center"/>
          </w:tcPr>
          <w:p w14:paraId="3BA2DC84">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造价专业负责人</w:t>
            </w:r>
          </w:p>
        </w:tc>
        <w:tc>
          <w:tcPr>
            <w:tcW w:w="415" w:type="pct"/>
            <w:tcBorders>
              <w:top w:val="single" w:color="auto" w:sz="4" w:space="0"/>
              <w:left w:val="nil"/>
              <w:bottom w:val="single" w:color="auto" w:sz="4" w:space="0"/>
              <w:right w:val="single" w:color="auto" w:sz="4" w:space="0"/>
            </w:tcBorders>
            <w:vAlign w:val="center"/>
          </w:tcPr>
          <w:p w14:paraId="71559D6F">
            <w:pPr>
              <w:rPr>
                <w:rFonts w:hint="eastAsia" w:ascii="宋体" w:hAnsi="宋体" w:cs="Calibri"/>
                <w:color w:val="000000" w:themeColor="text1"/>
                <w:szCs w:val="21"/>
                <w14:textFill>
                  <w14:solidFill>
                    <w14:schemeClr w14:val="tx1"/>
                  </w14:solidFill>
                </w14:textFill>
              </w:rPr>
            </w:pPr>
          </w:p>
        </w:tc>
        <w:tc>
          <w:tcPr>
            <w:tcW w:w="357" w:type="pct"/>
            <w:tcBorders>
              <w:top w:val="single" w:color="auto" w:sz="4" w:space="0"/>
              <w:left w:val="nil"/>
              <w:bottom w:val="single" w:color="auto" w:sz="4" w:space="0"/>
              <w:right w:val="single" w:color="auto" w:sz="4" w:space="0"/>
            </w:tcBorders>
            <w:vAlign w:val="center"/>
          </w:tcPr>
          <w:p w14:paraId="2E8B8C93">
            <w:pPr>
              <w:jc w:val="center"/>
              <w:rPr>
                <w:rFonts w:hint="eastAsia" w:ascii="宋体" w:hAnsi="宋体" w:cs="Calibri"/>
                <w:color w:val="000000" w:themeColor="text1"/>
                <w:szCs w:val="21"/>
                <w14:textFill>
                  <w14:solidFill>
                    <w14:schemeClr w14:val="tx1"/>
                  </w14:solidFill>
                </w14:textFill>
              </w:rPr>
            </w:pPr>
          </w:p>
        </w:tc>
        <w:tc>
          <w:tcPr>
            <w:tcW w:w="372" w:type="pct"/>
            <w:tcBorders>
              <w:top w:val="single" w:color="auto" w:sz="4" w:space="0"/>
              <w:left w:val="nil"/>
              <w:bottom w:val="single" w:color="auto" w:sz="4" w:space="0"/>
              <w:right w:val="single" w:color="auto" w:sz="4" w:space="0"/>
            </w:tcBorders>
            <w:vAlign w:val="center"/>
          </w:tcPr>
          <w:p w14:paraId="65E653BD">
            <w:pPr>
              <w:jc w:val="center"/>
              <w:rPr>
                <w:rFonts w:hint="eastAsia" w:ascii="宋体" w:hAnsi="宋体" w:cs="Courier New"/>
                <w:color w:val="000000" w:themeColor="text1"/>
                <w:szCs w:val="21"/>
                <w14:textFill>
                  <w14:solidFill>
                    <w14:schemeClr w14:val="tx1"/>
                  </w14:solidFill>
                </w14:textFill>
              </w:rPr>
            </w:pPr>
          </w:p>
        </w:tc>
        <w:tc>
          <w:tcPr>
            <w:tcW w:w="2307" w:type="pct"/>
            <w:tcBorders>
              <w:top w:val="single" w:color="auto" w:sz="4" w:space="0"/>
              <w:left w:val="nil"/>
              <w:bottom w:val="single" w:color="auto" w:sz="4" w:space="0"/>
              <w:right w:val="single" w:color="auto" w:sz="4" w:space="0"/>
            </w:tcBorders>
            <w:vAlign w:val="center"/>
          </w:tcPr>
          <w:p w14:paraId="71301E36">
            <w:pPr>
              <w:rPr>
                <w:rFonts w:hint="eastAsia" w:ascii="宋体" w:hAnsi="宋体" w:cs="宋体"/>
                <w:color w:val="000000" w:themeColor="text1"/>
                <w:szCs w:val="21"/>
                <w14:textFill>
                  <w14:solidFill>
                    <w14:schemeClr w14:val="tx1"/>
                  </w14:solidFill>
                </w14:textFill>
              </w:rPr>
            </w:pPr>
          </w:p>
        </w:tc>
        <w:tc>
          <w:tcPr>
            <w:tcW w:w="470" w:type="pct"/>
            <w:tcBorders>
              <w:top w:val="single" w:color="auto" w:sz="4" w:space="0"/>
              <w:left w:val="nil"/>
              <w:bottom w:val="single" w:color="auto" w:sz="4" w:space="0"/>
              <w:right w:val="single" w:color="auto" w:sz="4" w:space="0"/>
            </w:tcBorders>
            <w:vAlign w:val="center"/>
          </w:tcPr>
          <w:p w14:paraId="70F2B3AD">
            <w:pPr>
              <w:jc w:val="center"/>
              <w:rPr>
                <w:rFonts w:hint="eastAsia" w:ascii="宋体" w:hAnsi="宋体" w:cs="Calibri"/>
                <w:color w:val="000000" w:themeColor="text1"/>
                <w:szCs w:val="21"/>
                <w14:textFill>
                  <w14:solidFill>
                    <w14:schemeClr w14:val="tx1"/>
                  </w14:solidFill>
                </w14:textFill>
              </w:rPr>
            </w:pPr>
          </w:p>
        </w:tc>
      </w:tr>
      <w:tr w14:paraId="07E2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75" w:type="pct"/>
            <w:tcBorders>
              <w:top w:val="single" w:color="auto" w:sz="4" w:space="0"/>
              <w:left w:val="single" w:color="auto" w:sz="4" w:space="0"/>
              <w:bottom w:val="single" w:color="auto" w:sz="4" w:space="0"/>
              <w:right w:val="single" w:color="auto" w:sz="4" w:space="0"/>
            </w:tcBorders>
            <w:vAlign w:val="center"/>
          </w:tcPr>
          <w:p w14:paraId="09CA7DB1">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报建协调人</w:t>
            </w:r>
          </w:p>
        </w:tc>
        <w:tc>
          <w:tcPr>
            <w:tcW w:w="415" w:type="pct"/>
            <w:tcBorders>
              <w:top w:val="single" w:color="auto" w:sz="4" w:space="0"/>
              <w:left w:val="nil"/>
              <w:bottom w:val="single" w:color="auto" w:sz="4" w:space="0"/>
              <w:right w:val="single" w:color="auto" w:sz="4" w:space="0"/>
            </w:tcBorders>
            <w:vAlign w:val="center"/>
          </w:tcPr>
          <w:p w14:paraId="6756D5C5">
            <w:pPr>
              <w:rPr>
                <w:rFonts w:hint="eastAsia" w:ascii="宋体" w:hAnsi="宋体" w:cs="Calibri"/>
                <w:color w:val="000000" w:themeColor="text1"/>
                <w:szCs w:val="21"/>
                <w14:textFill>
                  <w14:solidFill>
                    <w14:schemeClr w14:val="tx1"/>
                  </w14:solidFill>
                </w14:textFill>
              </w:rPr>
            </w:pPr>
          </w:p>
        </w:tc>
        <w:tc>
          <w:tcPr>
            <w:tcW w:w="357" w:type="pct"/>
            <w:tcBorders>
              <w:top w:val="single" w:color="auto" w:sz="4" w:space="0"/>
              <w:left w:val="nil"/>
              <w:bottom w:val="single" w:color="auto" w:sz="4" w:space="0"/>
              <w:right w:val="single" w:color="auto" w:sz="4" w:space="0"/>
            </w:tcBorders>
            <w:vAlign w:val="center"/>
          </w:tcPr>
          <w:p w14:paraId="08DA5368">
            <w:pPr>
              <w:jc w:val="center"/>
              <w:rPr>
                <w:rFonts w:hint="eastAsia" w:ascii="宋体" w:hAnsi="宋体" w:cs="Calibri"/>
                <w:color w:val="000000" w:themeColor="text1"/>
                <w:szCs w:val="21"/>
                <w14:textFill>
                  <w14:solidFill>
                    <w14:schemeClr w14:val="tx1"/>
                  </w14:solidFill>
                </w14:textFill>
              </w:rPr>
            </w:pPr>
          </w:p>
        </w:tc>
        <w:tc>
          <w:tcPr>
            <w:tcW w:w="372" w:type="pct"/>
            <w:tcBorders>
              <w:top w:val="single" w:color="auto" w:sz="4" w:space="0"/>
              <w:left w:val="nil"/>
              <w:bottom w:val="single" w:color="auto" w:sz="4" w:space="0"/>
              <w:right w:val="single" w:color="auto" w:sz="4" w:space="0"/>
            </w:tcBorders>
            <w:vAlign w:val="center"/>
          </w:tcPr>
          <w:p w14:paraId="59F8F42E">
            <w:pPr>
              <w:jc w:val="center"/>
              <w:rPr>
                <w:rFonts w:hint="eastAsia" w:ascii="宋体" w:hAnsi="宋体" w:cs="Courier New"/>
                <w:color w:val="000000" w:themeColor="text1"/>
                <w:szCs w:val="21"/>
                <w14:textFill>
                  <w14:solidFill>
                    <w14:schemeClr w14:val="tx1"/>
                  </w14:solidFill>
                </w14:textFill>
              </w:rPr>
            </w:pPr>
          </w:p>
        </w:tc>
        <w:tc>
          <w:tcPr>
            <w:tcW w:w="2307" w:type="pct"/>
            <w:tcBorders>
              <w:top w:val="single" w:color="auto" w:sz="4" w:space="0"/>
              <w:left w:val="nil"/>
              <w:bottom w:val="single" w:color="auto" w:sz="4" w:space="0"/>
              <w:right w:val="single" w:color="auto" w:sz="4" w:space="0"/>
            </w:tcBorders>
            <w:vAlign w:val="center"/>
          </w:tcPr>
          <w:p w14:paraId="20A5C34A">
            <w:pPr>
              <w:rPr>
                <w:rFonts w:hint="eastAsia" w:ascii="宋体" w:hAnsi="宋体" w:cs="Courier New"/>
                <w:color w:val="000000" w:themeColor="text1"/>
                <w:szCs w:val="21"/>
                <w14:textFill>
                  <w14:solidFill>
                    <w14:schemeClr w14:val="tx1"/>
                  </w14:solidFill>
                </w14:textFill>
              </w:rPr>
            </w:pPr>
          </w:p>
        </w:tc>
        <w:tc>
          <w:tcPr>
            <w:tcW w:w="470" w:type="pct"/>
            <w:tcBorders>
              <w:top w:val="single" w:color="auto" w:sz="4" w:space="0"/>
              <w:left w:val="nil"/>
              <w:bottom w:val="single" w:color="auto" w:sz="4" w:space="0"/>
              <w:right w:val="single" w:color="auto" w:sz="4" w:space="0"/>
            </w:tcBorders>
            <w:vAlign w:val="center"/>
          </w:tcPr>
          <w:p w14:paraId="5A5EBA6B">
            <w:pPr>
              <w:jc w:val="center"/>
              <w:rPr>
                <w:rFonts w:hint="eastAsia" w:ascii="宋体" w:hAnsi="宋体" w:cs="Calibri"/>
                <w:color w:val="000000" w:themeColor="text1"/>
                <w:szCs w:val="21"/>
                <w14:textFill>
                  <w14:solidFill>
                    <w14:schemeClr w14:val="tx1"/>
                  </w14:solidFill>
                </w14:textFill>
              </w:rPr>
            </w:pPr>
          </w:p>
        </w:tc>
      </w:tr>
      <w:tr w14:paraId="5A2F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75" w:type="pct"/>
            <w:tcBorders>
              <w:top w:val="single" w:color="auto" w:sz="4" w:space="0"/>
              <w:left w:val="single" w:color="auto" w:sz="4" w:space="0"/>
              <w:bottom w:val="single" w:color="auto" w:sz="4" w:space="0"/>
              <w:right w:val="single" w:color="auto" w:sz="4" w:space="0"/>
            </w:tcBorders>
            <w:vAlign w:val="center"/>
          </w:tcPr>
          <w:p w14:paraId="563DE1BC">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勘察专业负责人</w:t>
            </w:r>
          </w:p>
        </w:tc>
        <w:tc>
          <w:tcPr>
            <w:tcW w:w="415" w:type="pct"/>
            <w:tcBorders>
              <w:top w:val="single" w:color="auto" w:sz="4" w:space="0"/>
              <w:left w:val="nil"/>
              <w:bottom w:val="single" w:color="auto" w:sz="4" w:space="0"/>
              <w:right w:val="single" w:color="auto" w:sz="4" w:space="0"/>
            </w:tcBorders>
            <w:vAlign w:val="center"/>
          </w:tcPr>
          <w:p w14:paraId="45CF5E57">
            <w:pPr>
              <w:rPr>
                <w:rFonts w:hint="eastAsia" w:ascii="宋体" w:hAnsi="宋体" w:cs="Calibri"/>
                <w:color w:val="000000" w:themeColor="text1"/>
                <w:szCs w:val="21"/>
                <w14:textFill>
                  <w14:solidFill>
                    <w14:schemeClr w14:val="tx1"/>
                  </w14:solidFill>
                </w14:textFill>
              </w:rPr>
            </w:pPr>
          </w:p>
        </w:tc>
        <w:tc>
          <w:tcPr>
            <w:tcW w:w="357" w:type="pct"/>
            <w:tcBorders>
              <w:top w:val="single" w:color="auto" w:sz="4" w:space="0"/>
              <w:left w:val="nil"/>
              <w:bottom w:val="single" w:color="auto" w:sz="4" w:space="0"/>
              <w:right w:val="single" w:color="auto" w:sz="4" w:space="0"/>
            </w:tcBorders>
            <w:vAlign w:val="center"/>
          </w:tcPr>
          <w:p w14:paraId="4F086D8E">
            <w:pPr>
              <w:jc w:val="center"/>
              <w:rPr>
                <w:rFonts w:hint="eastAsia" w:ascii="宋体" w:hAnsi="宋体" w:cs="Calibri"/>
                <w:color w:val="000000" w:themeColor="text1"/>
                <w:szCs w:val="21"/>
                <w14:textFill>
                  <w14:solidFill>
                    <w14:schemeClr w14:val="tx1"/>
                  </w14:solidFill>
                </w14:textFill>
              </w:rPr>
            </w:pPr>
          </w:p>
        </w:tc>
        <w:tc>
          <w:tcPr>
            <w:tcW w:w="372" w:type="pct"/>
            <w:tcBorders>
              <w:top w:val="single" w:color="auto" w:sz="4" w:space="0"/>
              <w:left w:val="nil"/>
              <w:bottom w:val="single" w:color="auto" w:sz="4" w:space="0"/>
              <w:right w:val="single" w:color="auto" w:sz="4" w:space="0"/>
            </w:tcBorders>
            <w:vAlign w:val="center"/>
          </w:tcPr>
          <w:p w14:paraId="5DBDD554">
            <w:pPr>
              <w:jc w:val="center"/>
              <w:rPr>
                <w:rFonts w:hint="eastAsia" w:ascii="宋体" w:hAnsi="宋体" w:cs="Courier New"/>
                <w:color w:val="000000" w:themeColor="text1"/>
                <w:szCs w:val="21"/>
                <w14:textFill>
                  <w14:solidFill>
                    <w14:schemeClr w14:val="tx1"/>
                  </w14:solidFill>
                </w14:textFill>
              </w:rPr>
            </w:pPr>
          </w:p>
        </w:tc>
        <w:tc>
          <w:tcPr>
            <w:tcW w:w="2307" w:type="pct"/>
            <w:tcBorders>
              <w:top w:val="single" w:color="auto" w:sz="4" w:space="0"/>
              <w:left w:val="nil"/>
              <w:bottom w:val="single" w:color="auto" w:sz="4" w:space="0"/>
              <w:right w:val="single" w:color="auto" w:sz="4" w:space="0"/>
            </w:tcBorders>
            <w:vAlign w:val="center"/>
          </w:tcPr>
          <w:p w14:paraId="3F906F7E">
            <w:pPr>
              <w:rPr>
                <w:rFonts w:hint="eastAsia" w:ascii="宋体" w:hAnsi="宋体" w:cs="Courier New"/>
                <w:color w:val="000000" w:themeColor="text1"/>
                <w:szCs w:val="21"/>
                <w14:textFill>
                  <w14:solidFill>
                    <w14:schemeClr w14:val="tx1"/>
                  </w14:solidFill>
                </w14:textFill>
              </w:rPr>
            </w:pPr>
          </w:p>
        </w:tc>
        <w:tc>
          <w:tcPr>
            <w:tcW w:w="470" w:type="pct"/>
            <w:tcBorders>
              <w:top w:val="single" w:color="auto" w:sz="4" w:space="0"/>
              <w:left w:val="nil"/>
              <w:bottom w:val="single" w:color="auto" w:sz="4" w:space="0"/>
              <w:right w:val="single" w:color="auto" w:sz="4" w:space="0"/>
            </w:tcBorders>
            <w:vAlign w:val="center"/>
          </w:tcPr>
          <w:p w14:paraId="559CBC0E">
            <w:pPr>
              <w:jc w:val="center"/>
              <w:rPr>
                <w:rFonts w:hint="eastAsia" w:ascii="宋体" w:hAnsi="宋体" w:cs="Calibri"/>
                <w:color w:val="000000" w:themeColor="text1"/>
                <w:szCs w:val="21"/>
                <w14:textFill>
                  <w14:solidFill>
                    <w14:schemeClr w14:val="tx1"/>
                  </w14:solidFill>
                </w14:textFill>
              </w:rPr>
            </w:pPr>
          </w:p>
        </w:tc>
      </w:tr>
      <w:tr w14:paraId="48BB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75" w:type="pct"/>
            <w:tcBorders>
              <w:top w:val="single" w:color="auto" w:sz="4" w:space="0"/>
              <w:left w:val="single" w:color="auto" w:sz="4" w:space="0"/>
              <w:bottom w:val="single" w:color="auto" w:sz="4" w:space="0"/>
              <w:right w:val="single" w:color="auto" w:sz="4" w:space="0"/>
            </w:tcBorders>
            <w:vAlign w:val="center"/>
          </w:tcPr>
          <w:p w14:paraId="4AB2879F">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勘察现场配合人</w:t>
            </w:r>
          </w:p>
        </w:tc>
        <w:tc>
          <w:tcPr>
            <w:tcW w:w="415" w:type="pct"/>
            <w:tcBorders>
              <w:top w:val="single" w:color="auto" w:sz="4" w:space="0"/>
              <w:left w:val="nil"/>
              <w:bottom w:val="single" w:color="auto" w:sz="4" w:space="0"/>
              <w:right w:val="single" w:color="auto" w:sz="4" w:space="0"/>
            </w:tcBorders>
            <w:vAlign w:val="center"/>
          </w:tcPr>
          <w:p w14:paraId="72F3FBCF">
            <w:pPr>
              <w:rPr>
                <w:rFonts w:hint="eastAsia" w:ascii="宋体" w:hAnsi="宋体"/>
                <w:color w:val="000000" w:themeColor="text1"/>
                <w14:textFill>
                  <w14:solidFill>
                    <w14:schemeClr w14:val="tx1"/>
                  </w14:solidFill>
                </w14:textFill>
              </w:rPr>
            </w:pPr>
          </w:p>
        </w:tc>
        <w:tc>
          <w:tcPr>
            <w:tcW w:w="357" w:type="pct"/>
            <w:tcBorders>
              <w:top w:val="single" w:color="auto" w:sz="4" w:space="0"/>
              <w:left w:val="nil"/>
              <w:bottom w:val="single" w:color="auto" w:sz="4" w:space="0"/>
              <w:right w:val="single" w:color="auto" w:sz="4" w:space="0"/>
            </w:tcBorders>
            <w:vAlign w:val="center"/>
          </w:tcPr>
          <w:p w14:paraId="17FE0A99">
            <w:pPr>
              <w:rPr>
                <w:rFonts w:hint="eastAsia" w:ascii="宋体" w:hAnsi="宋体"/>
                <w:color w:val="000000" w:themeColor="text1"/>
                <w14:textFill>
                  <w14:solidFill>
                    <w14:schemeClr w14:val="tx1"/>
                  </w14:solidFill>
                </w14:textFill>
              </w:rPr>
            </w:pPr>
          </w:p>
        </w:tc>
        <w:tc>
          <w:tcPr>
            <w:tcW w:w="372" w:type="pct"/>
            <w:tcBorders>
              <w:top w:val="single" w:color="auto" w:sz="4" w:space="0"/>
              <w:left w:val="nil"/>
              <w:bottom w:val="single" w:color="auto" w:sz="4" w:space="0"/>
              <w:right w:val="single" w:color="auto" w:sz="4" w:space="0"/>
            </w:tcBorders>
            <w:vAlign w:val="center"/>
          </w:tcPr>
          <w:p w14:paraId="5D212C59">
            <w:pPr>
              <w:rPr>
                <w:rFonts w:hint="eastAsia" w:ascii="宋体" w:hAnsi="宋体"/>
                <w:color w:val="000000" w:themeColor="text1"/>
                <w14:textFill>
                  <w14:solidFill>
                    <w14:schemeClr w14:val="tx1"/>
                  </w14:solidFill>
                </w14:textFill>
              </w:rPr>
            </w:pPr>
          </w:p>
        </w:tc>
        <w:tc>
          <w:tcPr>
            <w:tcW w:w="2307" w:type="pct"/>
            <w:tcBorders>
              <w:top w:val="single" w:color="auto" w:sz="4" w:space="0"/>
              <w:left w:val="nil"/>
              <w:bottom w:val="single" w:color="auto" w:sz="4" w:space="0"/>
              <w:right w:val="single" w:color="auto" w:sz="4" w:space="0"/>
            </w:tcBorders>
            <w:vAlign w:val="center"/>
          </w:tcPr>
          <w:p w14:paraId="1E1A3575">
            <w:pPr>
              <w:rPr>
                <w:rFonts w:hint="eastAsia" w:ascii="宋体" w:hAnsi="宋体"/>
                <w:color w:val="000000" w:themeColor="text1"/>
                <w14:textFill>
                  <w14:solidFill>
                    <w14:schemeClr w14:val="tx1"/>
                  </w14:solidFill>
                </w14:textFill>
              </w:rPr>
            </w:pPr>
          </w:p>
        </w:tc>
        <w:tc>
          <w:tcPr>
            <w:tcW w:w="470" w:type="pct"/>
            <w:tcBorders>
              <w:top w:val="single" w:color="auto" w:sz="4" w:space="0"/>
              <w:left w:val="nil"/>
              <w:bottom w:val="single" w:color="auto" w:sz="4" w:space="0"/>
              <w:right w:val="single" w:color="auto" w:sz="4" w:space="0"/>
            </w:tcBorders>
            <w:vAlign w:val="center"/>
          </w:tcPr>
          <w:p w14:paraId="72946EE5">
            <w:pPr>
              <w:rPr>
                <w:rFonts w:hint="eastAsia" w:ascii="宋体" w:hAnsi="宋体"/>
                <w:color w:val="000000" w:themeColor="text1"/>
                <w14:textFill>
                  <w14:solidFill>
                    <w14:schemeClr w14:val="tx1"/>
                  </w14:solidFill>
                </w14:textFill>
              </w:rPr>
            </w:pPr>
          </w:p>
        </w:tc>
      </w:tr>
      <w:tr w14:paraId="39B5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75" w:type="pct"/>
            <w:tcBorders>
              <w:top w:val="single" w:color="auto" w:sz="4" w:space="0"/>
              <w:left w:val="single" w:color="auto" w:sz="4" w:space="0"/>
              <w:bottom w:val="single" w:color="auto" w:sz="4" w:space="0"/>
              <w:right w:val="single" w:color="auto" w:sz="4" w:space="0"/>
            </w:tcBorders>
            <w:vAlign w:val="center"/>
          </w:tcPr>
          <w:p w14:paraId="0332FC72">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415" w:type="pct"/>
            <w:tcBorders>
              <w:top w:val="single" w:color="auto" w:sz="4" w:space="0"/>
              <w:left w:val="nil"/>
              <w:bottom w:val="single" w:color="auto" w:sz="4" w:space="0"/>
              <w:right w:val="single" w:color="auto" w:sz="4" w:space="0"/>
            </w:tcBorders>
            <w:vAlign w:val="center"/>
          </w:tcPr>
          <w:p w14:paraId="5483D008">
            <w:pPr>
              <w:rPr>
                <w:rFonts w:hint="eastAsia" w:ascii="宋体" w:hAnsi="宋体" w:cs="Calibri"/>
                <w:color w:val="000000" w:themeColor="text1"/>
                <w:szCs w:val="21"/>
                <w14:textFill>
                  <w14:solidFill>
                    <w14:schemeClr w14:val="tx1"/>
                  </w14:solidFill>
                </w14:textFill>
              </w:rPr>
            </w:pPr>
          </w:p>
        </w:tc>
        <w:tc>
          <w:tcPr>
            <w:tcW w:w="357" w:type="pct"/>
            <w:tcBorders>
              <w:top w:val="single" w:color="auto" w:sz="4" w:space="0"/>
              <w:left w:val="nil"/>
              <w:bottom w:val="single" w:color="auto" w:sz="4" w:space="0"/>
              <w:right w:val="single" w:color="auto" w:sz="4" w:space="0"/>
            </w:tcBorders>
            <w:vAlign w:val="center"/>
          </w:tcPr>
          <w:p w14:paraId="7AD076B0">
            <w:pPr>
              <w:jc w:val="center"/>
              <w:rPr>
                <w:rFonts w:hint="eastAsia" w:ascii="宋体" w:hAnsi="宋体" w:cs="Calibri"/>
                <w:color w:val="000000" w:themeColor="text1"/>
                <w:szCs w:val="21"/>
                <w14:textFill>
                  <w14:solidFill>
                    <w14:schemeClr w14:val="tx1"/>
                  </w14:solidFill>
                </w14:textFill>
              </w:rPr>
            </w:pPr>
          </w:p>
        </w:tc>
        <w:tc>
          <w:tcPr>
            <w:tcW w:w="372" w:type="pct"/>
            <w:tcBorders>
              <w:top w:val="single" w:color="auto" w:sz="4" w:space="0"/>
              <w:left w:val="nil"/>
              <w:bottom w:val="single" w:color="auto" w:sz="4" w:space="0"/>
              <w:right w:val="single" w:color="auto" w:sz="4" w:space="0"/>
            </w:tcBorders>
            <w:vAlign w:val="center"/>
          </w:tcPr>
          <w:p w14:paraId="0AAF01DE">
            <w:pPr>
              <w:jc w:val="center"/>
              <w:rPr>
                <w:rFonts w:hint="eastAsia" w:ascii="宋体" w:hAnsi="宋体"/>
                <w:color w:val="000000" w:themeColor="text1"/>
                <w:szCs w:val="21"/>
                <w14:textFill>
                  <w14:solidFill>
                    <w14:schemeClr w14:val="tx1"/>
                  </w14:solidFill>
                </w14:textFill>
              </w:rPr>
            </w:pPr>
          </w:p>
        </w:tc>
        <w:tc>
          <w:tcPr>
            <w:tcW w:w="2307" w:type="pct"/>
            <w:tcBorders>
              <w:top w:val="single" w:color="auto" w:sz="4" w:space="0"/>
              <w:left w:val="nil"/>
              <w:bottom w:val="single" w:color="auto" w:sz="4" w:space="0"/>
              <w:right w:val="single" w:color="auto" w:sz="4" w:space="0"/>
            </w:tcBorders>
            <w:vAlign w:val="center"/>
          </w:tcPr>
          <w:p w14:paraId="212759AD">
            <w:pPr>
              <w:rPr>
                <w:rFonts w:hint="eastAsia" w:ascii="宋体" w:hAnsi="宋体"/>
                <w:color w:val="000000" w:themeColor="text1"/>
                <w:szCs w:val="21"/>
                <w14:textFill>
                  <w14:solidFill>
                    <w14:schemeClr w14:val="tx1"/>
                  </w14:solidFill>
                </w14:textFill>
              </w:rPr>
            </w:pPr>
          </w:p>
        </w:tc>
        <w:tc>
          <w:tcPr>
            <w:tcW w:w="470" w:type="pct"/>
            <w:tcBorders>
              <w:top w:val="single" w:color="auto" w:sz="4" w:space="0"/>
              <w:left w:val="nil"/>
              <w:bottom w:val="single" w:color="auto" w:sz="4" w:space="0"/>
              <w:right w:val="single" w:color="auto" w:sz="4" w:space="0"/>
            </w:tcBorders>
            <w:vAlign w:val="center"/>
          </w:tcPr>
          <w:p w14:paraId="2DCF6684">
            <w:pPr>
              <w:jc w:val="center"/>
              <w:rPr>
                <w:rFonts w:hint="eastAsia" w:ascii="宋体" w:hAnsi="宋体" w:cs="Calibri"/>
                <w:color w:val="000000" w:themeColor="text1"/>
                <w:szCs w:val="21"/>
                <w14:textFill>
                  <w14:solidFill>
                    <w14:schemeClr w14:val="tx1"/>
                  </w14:solidFill>
                </w14:textFill>
              </w:rPr>
            </w:pPr>
          </w:p>
        </w:tc>
      </w:tr>
    </w:tbl>
    <w:p w14:paraId="5B7AE766">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备注：1、上述人员须按“技术需求书”表4-1《主要人员投入要求》要求进行配备；本表除项目负责人外，其他人员均不作为资格审查的条件。需按评标办法要求提供相关证明文件。</w:t>
      </w:r>
    </w:p>
    <w:p w14:paraId="6CC1FBF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2、上述项目负责人及各专业负责人不能兼任。</w:t>
      </w:r>
      <w:r>
        <w:rPr>
          <w:rFonts w:hint="eastAsia" w:ascii="宋体" w:hAnsi="宋体" w:cs="宋体"/>
          <w:szCs w:val="21"/>
        </w:rPr>
        <w:t>否则兼任人员不计分。</w:t>
      </w:r>
    </w:p>
    <w:p w14:paraId="21F178EC">
      <w:pPr>
        <w:widowControl/>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3、投入人员必须为投标单位人员</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bidi="ar"/>
          <w14:textFill>
            <w14:solidFill>
              <w14:schemeClr w14:val="tx1"/>
            </w14:solidFill>
          </w14:textFill>
        </w:rPr>
        <w:t>人员仅指投标人自身人员，如投标申请人为集团公司，则不含集团下属具有独立法人的子公司的人员，但包含非独立法人的分公司人员；同样下属具有独立法人的子公司也不得使用集团公司的人员</w:t>
      </w:r>
      <w:r>
        <w:rPr>
          <w:rFonts w:ascii="宋体" w:hAnsi="宋体" w:cs="宋体"/>
          <w:color w:val="000000" w:themeColor="text1"/>
          <w:szCs w:val="21"/>
          <w:lang w:bidi="ar"/>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szCs w:val="21"/>
        </w:rPr>
        <w:t>拟投入本项目的人员证件按评审要求提供相应证书清晰扫描件以及投标截止时间前近1个月（2025年</w:t>
      </w:r>
      <w:r>
        <w:rPr>
          <w:rFonts w:hint="eastAsia" w:ascii="宋体" w:hAnsi="宋体" w:cs="宋体"/>
          <w:szCs w:val="21"/>
          <w:lang w:val="en-US" w:eastAsia="zh-CN"/>
        </w:rPr>
        <w:t>8</w:t>
      </w:r>
      <w:r>
        <w:rPr>
          <w:rFonts w:hint="eastAsia" w:ascii="宋体" w:hAnsi="宋体" w:cs="宋体"/>
          <w:szCs w:val="21"/>
        </w:rPr>
        <w:t>月）在投标单位购买社保缴纳证明材料（若当地政策允许两个月缴纳一次社保的，可提供2025年</w:t>
      </w:r>
      <w:r>
        <w:rPr>
          <w:rFonts w:hint="eastAsia" w:ascii="宋体" w:hAnsi="宋体" w:cs="宋体"/>
          <w:szCs w:val="21"/>
          <w:lang w:val="en-US" w:eastAsia="zh-CN"/>
        </w:rPr>
        <w:t>7</w:t>
      </w:r>
      <w:r>
        <w:rPr>
          <w:rFonts w:hint="eastAsia" w:ascii="宋体" w:hAnsi="宋体" w:cs="宋体"/>
          <w:szCs w:val="21"/>
        </w:rPr>
        <w:t>月在投标单位购买社保缴纳证明材料，须同时提供允许隔月缴纳社保的相关证明文件；若当地政府部门允许企业缓缴社会保险费且投标人未缴纳的，投标人可提供当地政府部门允许缓缴社保的相关文件作为缴纳社保的证明），并加盖投标单位电子印章。一人多证的，按最高级别仅计取一次得分。</w:t>
      </w:r>
    </w:p>
    <w:p w14:paraId="29FEC5AA">
      <w:pPr>
        <w:jc w:val="center"/>
        <w:rPr>
          <w:rFonts w:hint="eastAsia" w:ascii="宋体" w:hAnsi="宋体"/>
          <w:color w:val="000000" w:themeColor="text1"/>
          <w:sz w:val="32"/>
          <w:szCs w:val="40"/>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olor w:val="000000" w:themeColor="text1"/>
          <w:spacing w:val="-3"/>
          <w:sz w:val="32"/>
          <w:szCs w:val="40"/>
          <w14:textFill>
            <w14:solidFill>
              <w14:schemeClr w14:val="tx1"/>
            </w14:solidFill>
          </w14:textFill>
        </w:rPr>
        <w:t>主</w:t>
      </w:r>
      <w:r>
        <w:rPr>
          <w:rFonts w:hint="eastAsia" w:ascii="宋体" w:hAnsi="宋体"/>
          <w:color w:val="000000" w:themeColor="text1"/>
          <w:sz w:val="32"/>
          <w:szCs w:val="40"/>
          <w14:textFill>
            <w14:solidFill>
              <w14:schemeClr w14:val="tx1"/>
            </w14:solidFill>
          </w14:textFill>
        </w:rPr>
        <w:t>要人</w:t>
      </w:r>
      <w:r>
        <w:rPr>
          <w:rFonts w:hint="eastAsia" w:ascii="宋体" w:hAnsi="宋体"/>
          <w:color w:val="000000" w:themeColor="text1"/>
          <w:spacing w:val="-3"/>
          <w:sz w:val="32"/>
          <w:szCs w:val="40"/>
          <w14:textFill>
            <w14:solidFill>
              <w14:schemeClr w14:val="tx1"/>
            </w14:solidFill>
          </w14:textFill>
        </w:rPr>
        <w:t>员简</w:t>
      </w:r>
      <w:r>
        <w:rPr>
          <w:rFonts w:hint="eastAsia" w:ascii="宋体" w:hAnsi="宋体"/>
          <w:color w:val="000000" w:themeColor="text1"/>
          <w:sz w:val="32"/>
          <w:szCs w:val="40"/>
          <w14:textFill>
            <w14:solidFill>
              <w14:schemeClr w14:val="tx1"/>
            </w14:solidFill>
          </w14:textFill>
        </w:rPr>
        <w:t>历表</w:t>
      </w:r>
    </w:p>
    <w:p w14:paraId="000D0A77">
      <w:pPr>
        <w:autoSpaceDE w:val="0"/>
        <w:autoSpaceDN w:val="0"/>
        <w:adjustRightInd w:val="0"/>
        <w:spacing w:before="9" w:line="190" w:lineRule="exact"/>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19"/>
          <w:szCs w:val="19"/>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 xml:space="preserve"> </w:t>
      </w:r>
    </w:p>
    <w:tbl>
      <w:tblPr>
        <w:tblStyle w:val="25"/>
        <w:tblW w:w="4998" w:type="pct"/>
        <w:jc w:val="center"/>
        <w:tblLayout w:type="autofit"/>
        <w:tblCellMar>
          <w:top w:w="0" w:type="dxa"/>
          <w:left w:w="0" w:type="dxa"/>
          <w:bottom w:w="0" w:type="dxa"/>
          <w:right w:w="0" w:type="dxa"/>
        </w:tblCellMar>
      </w:tblPr>
      <w:tblGrid>
        <w:gridCol w:w="1354"/>
        <w:gridCol w:w="410"/>
        <w:gridCol w:w="788"/>
        <w:gridCol w:w="1092"/>
        <w:gridCol w:w="1223"/>
        <w:gridCol w:w="811"/>
        <w:gridCol w:w="1439"/>
        <w:gridCol w:w="458"/>
        <w:gridCol w:w="2177"/>
      </w:tblGrid>
      <w:tr w14:paraId="1C7CD2EE">
        <w:tblPrEx>
          <w:tblCellMar>
            <w:top w:w="0" w:type="dxa"/>
            <w:left w:w="0" w:type="dxa"/>
            <w:bottom w:w="0" w:type="dxa"/>
            <w:right w:w="0" w:type="dxa"/>
          </w:tblCellMar>
        </w:tblPrEx>
        <w:trPr>
          <w:trHeight w:val="890" w:hRule="atLeast"/>
          <w:jc w:val="center"/>
        </w:trPr>
        <w:tc>
          <w:tcPr>
            <w:tcW w:w="694" w:type="pct"/>
            <w:tcBorders>
              <w:top w:val="single" w:color="000000" w:sz="4" w:space="0"/>
              <w:left w:val="single" w:color="000000" w:sz="4" w:space="0"/>
              <w:bottom w:val="single" w:color="000000" w:sz="4" w:space="0"/>
              <w:right w:val="single" w:color="000000" w:sz="4" w:space="0"/>
            </w:tcBorders>
          </w:tcPr>
          <w:p w14:paraId="039CC290">
            <w:pPr>
              <w:autoSpaceDE w:val="0"/>
              <w:autoSpaceDN w:val="0"/>
              <w:adjustRightInd w:val="0"/>
              <w:spacing w:before="9" w:line="260" w:lineRule="exact"/>
              <w:rPr>
                <w:rFonts w:hint="eastAsia" w:ascii="宋体" w:hAnsi="宋体" w:cs="Calibri"/>
                <w:color w:val="000000" w:themeColor="text1"/>
                <w:sz w:val="26"/>
                <w:szCs w:val="26"/>
                <w14:textFill>
                  <w14:solidFill>
                    <w14:schemeClr w14:val="tx1"/>
                  </w14:solidFill>
                </w14:textFill>
              </w:rPr>
            </w:pPr>
          </w:p>
          <w:p w14:paraId="42E6B3FF">
            <w:pPr>
              <w:autoSpaceDE w:val="0"/>
              <w:autoSpaceDN w:val="0"/>
              <w:adjustRightInd w:val="0"/>
              <w:ind w:left="273"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姓</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名</w:t>
            </w:r>
          </w:p>
        </w:tc>
        <w:tc>
          <w:tcPr>
            <w:tcW w:w="614" w:type="pct"/>
            <w:gridSpan w:val="2"/>
            <w:tcBorders>
              <w:top w:val="single" w:color="000000" w:sz="4" w:space="0"/>
              <w:left w:val="nil"/>
              <w:bottom w:val="single" w:color="000000" w:sz="4" w:space="0"/>
              <w:right w:val="single" w:color="000000" w:sz="4" w:space="0"/>
            </w:tcBorders>
          </w:tcPr>
          <w:p w14:paraId="0D2A3DC8">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560" w:type="pct"/>
            <w:tcBorders>
              <w:top w:val="single" w:color="000000" w:sz="4" w:space="0"/>
              <w:left w:val="nil"/>
              <w:bottom w:val="single" w:color="000000" w:sz="4" w:space="0"/>
              <w:right w:val="single" w:color="000000" w:sz="4" w:space="0"/>
            </w:tcBorders>
          </w:tcPr>
          <w:p w14:paraId="0A51873A">
            <w:pPr>
              <w:autoSpaceDE w:val="0"/>
              <w:autoSpaceDN w:val="0"/>
              <w:adjustRightInd w:val="0"/>
              <w:spacing w:before="9" w:line="260" w:lineRule="exact"/>
              <w:rPr>
                <w:rFonts w:hint="eastAsia" w:ascii="宋体" w:hAnsi="宋体" w:cs="Calibri"/>
                <w:color w:val="000000" w:themeColor="text1"/>
                <w:sz w:val="26"/>
                <w:szCs w:val="26"/>
                <w14:textFill>
                  <w14:solidFill>
                    <w14:schemeClr w14:val="tx1"/>
                  </w14:solidFill>
                </w14:textFill>
              </w:rPr>
            </w:pPr>
          </w:p>
          <w:p w14:paraId="14B96688">
            <w:pPr>
              <w:autoSpaceDE w:val="0"/>
              <w:autoSpaceDN w:val="0"/>
              <w:adjustRightInd w:val="0"/>
              <w:ind w:left="263"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年龄</w:t>
            </w:r>
          </w:p>
        </w:tc>
        <w:tc>
          <w:tcPr>
            <w:tcW w:w="626" w:type="pct"/>
            <w:tcBorders>
              <w:top w:val="single" w:color="000000" w:sz="4" w:space="0"/>
              <w:left w:val="nil"/>
              <w:bottom w:val="single" w:color="000000" w:sz="4" w:space="0"/>
              <w:right w:val="single" w:color="000000" w:sz="4" w:space="0"/>
            </w:tcBorders>
          </w:tcPr>
          <w:p w14:paraId="76204364">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1389" w:type="pct"/>
            <w:gridSpan w:val="3"/>
            <w:tcBorders>
              <w:top w:val="single" w:color="000000" w:sz="4" w:space="0"/>
              <w:left w:val="nil"/>
              <w:bottom w:val="single" w:color="000000" w:sz="4" w:space="0"/>
              <w:right w:val="single" w:color="000000" w:sz="4" w:space="0"/>
            </w:tcBorders>
          </w:tcPr>
          <w:p w14:paraId="2A739EA2">
            <w:pPr>
              <w:autoSpaceDE w:val="0"/>
              <w:autoSpaceDN w:val="0"/>
              <w:adjustRightInd w:val="0"/>
              <w:spacing w:before="2" w:line="440" w:lineRule="exact"/>
              <w:ind w:left="652" w:right="50" w:hanging="523"/>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执业</w:t>
            </w:r>
            <w:r>
              <w:rPr>
                <w:rFonts w:hint="eastAsia" w:ascii="宋体" w:hAnsi="宋体"/>
                <w:color w:val="000000" w:themeColor="text1"/>
                <w:spacing w:val="-2"/>
                <w14:textFill>
                  <w14:solidFill>
                    <w14:schemeClr w14:val="tx1"/>
                  </w14:solidFill>
                </w14:textFill>
              </w:rPr>
              <w:t>资</w:t>
            </w:r>
            <w:r>
              <w:rPr>
                <w:rFonts w:hint="eastAsia" w:ascii="宋体" w:hAnsi="宋体"/>
                <w:color w:val="000000" w:themeColor="text1"/>
                <w14:textFill>
                  <w14:solidFill>
                    <w14:schemeClr w14:val="tx1"/>
                  </w14:solidFill>
                </w14:textFill>
              </w:rPr>
              <w:t>格</w:t>
            </w:r>
            <w:r>
              <w:rPr>
                <w:rFonts w:hint="eastAsia" w:ascii="宋体" w:hAnsi="宋体"/>
                <w:color w:val="000000" w:themeColor="text1"/>
                <w:spacing w:val="-2"/>
                <w14:textFill>
                  <w14:solidFill>
                    <w14:schemeClr w14:val="tx1"/>
                  </w14:solidFill>
                </w14:textFill>
              </w:rPr>
              <w:t>证</w:t>
            </w:r>
            <w:r>
              <w:rPr>
                <w:rFonts w:hint="eastAsia" w:ascii="宋体" w:hAnsi="宋体"/>
                <w:color w:val="000000" w:themeColor="text1"/>
                <w14:textFill>
                  <w14:solidFill>
                    <w14:schemeClr w14:val="tx1"/>
                  </w14:solidFill>
                </w14:textFill>
              </w:rPr>
              <w:t>书</w:t>
            </w:r>
            <w:r>
              <w:rPr>
                <w:rFonts w:hint="eastAsia" w:ascii="宋体" w:hAnsi="宋体"/>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或</w:t>
            </w:r>
            <w:r>
              <w:rPr>
                <w:rFonts w:hint="eastAsia" w:ascii="宋体" w:hAnsi="宋体"/>
                <w:color w:val="000000" w:themeColor="text1"/>
                <w:spacing w:val="-2"/>
                <w14:textFill>
                  <w14:solidFill>
                    <w14:schemeClr w14:val="tx1"/>
                  </w14:solidFill>
                </w14:textFill>
              </w:rPr>
              <w:t>上</w:t>
            </w:r>
            <w:r>
              <w:rPr>
                <w:rFonts w:hint="eastAsia" w:ascii="宋体" w:hAnsi="宋体"/>
                <w:color w:val="000000" w:themeColor="text1"/>
                <w14:textFill>
                  <w14:solidFill>
                    <w14:schemeClr w14:val="tx1"/>
                  </w14:solidFill>
                </w14:textFill>
              </w:rPr>
              <w:t>岗证书</w:t>
            </w:r>
            <w:r>
              <w:rPr>
                <w:rFonts w:hint="eastAsia" w:ascii="宋体" w:hAnsi="宋体"/>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名称</w:t>
            </w:r>
          </w:p>
        </w:tc>
        <w:tc>
          <w:tcPr>
            <w:tcW w:w="1114" w:type="pct"/>
            <w:tcBorders>
              <w:top w:val="single" w:color="000000" w:sz="4" w:space="0"/>
              <w:left w:val="nil"/>
              <w:bottom w:val="single" w:color="000000" w:sz="4" w:space="0"/>
              <w:right w:val="single" w:color="000000" w:sz="4" w:space="0"/>
            </w:tcBorders>
          </w:tcPr>
          <w:p w14:paraId="218848D0">
            <w:pPr>
              <w:autoSpaceDE w:val="0"/>
              <w:autoSpaceDN w:val="0"/>
              <w:adjustRightInd w:val="0"/>
              <w:rPr>
                <w:rFonts w:hint="eastAsia" w:ascii="宋体" w:hAnsi="宋体" w:cs="Calibri"/>
                <w:color w:val="000000" w:themeColor="text1"/>
                <w:sz w:val="24"/>
                <w14:textFill>
                  <w14:solidFill>
                    <w14:schemeClr w14:val="tx1"/>
                  </w14:solidFill>
                </w14:textFill>
              </w:rPr>
            </w:pPr>
          </w:p>
        </w:tc>
      </w:tr>
      <w:tr w14:paraId="3692C8A3">
        <w:tblPrEx>
          <w:tblCellMar>
            <w:top w:w="0" w:type="dxa"/>
            <w:left w:w="0" w:type="dxa"/>
            <w:bottom w:w="0" w:type="dxa"/>
            <w:right w:w="0" w:type="dxa"/>
          </w:tblCellMar>
        </w:tblPrEx>
        <w:trPr>
          <w:trHeight w:val="698" w:hRule="atLeast"/>
          <w:jc w:val="center"/>
        </w:trPr>
        <w:tc>
          <w:tcPr>
            <w:tcW w:w="694" w:type="pct"/>
            <w:tcBorders>
              <w:top w:val="single" w:color="000000" w:sz="4" w:space="0"/>
              <w:left w:val="single" w:color="000000" w:sz="4" w:space="0"/>
              <w:bottom w:val="single" w:color="000000" w:sz="4" w:space="0"/>
              <w:right w:val="single" w:color="000000" w:sz="4" w:space="0"/>
            </w:tcBorders>
          </w:tcPr>
          <w:p w14:paraId="666B7E41">
            <w:pPr>
              <w:autoSpaceDE w:val="0"/>
              <w:autoSpaceDN w:val="0"/>
              <w:adjustRightInd w:val="0"/>
              <w:spacing w:before="3" w:line="170" w:lineRule="exact"/>
              <w:rPr>
                <w:rFonts w:hint="eastAsia" w:ascii="宋体" w:hAnsi="宋体" w:cs="Calibri"/>
                <w:color w:val="000000" w:themeColor="text1"/>
                <w:sz w:val="17"/>
                <w:szCs w:val="17"/>
                <w14:textFill>
                  <w14:solidFill>
                    <w14:schemeClr w14:val="tx1"/>
                  </w14:solidFill>
                </w14:textFill>
              </w:rPr>
            </w:pPr>
          </w:p>
          <w:p w14:paraId="7DF1371E">
            <w:pPr>
              <w:autoSpaceDE w:val="0"/>
              <w:autoSpaceDN w:val="0"/>
              <w:adjustRightInd w:val="0"/>
              <w:ind w:left="273"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职</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称</w:t>
            </w:r>
          </w:p>
        </w:tc>
        <w:tc>
          <w:tcPr>
            <w:tcW w:w="614" w:type="pct"/>
            <w:gridSpan w:val="2"/>
            <w:tcBorders>
              <w:top w:val="single" w:color="000000" w:sz="4" w:space="0"/>
              <w:left w:val="nil"/>
              <w:bottom w:val="single" w:color="000000" w:sz="4" w:space="0"/>
              <w:right w:val="single" w:color="000000" w:sz="4" w:space="0"/>
            </w:tcBorders>
          </w:tcPr>
          <w:p w14:paraId="78C5974D">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560" w:type="pct"/>
            <w:tcBorders>
              <w:top w:val="single" w:color="000000" w:sz="4" w:space="0"/>
              <w:left w:val="nil"/>
              <w:bottom w:val="single" w:color="000000" w:sz="4" w:space="0"/>
              <w:right w:val="single" w:color="000000" w:sz="4" w:space="0"/>
            </w:tcBorders>
          </w:tcPr>
          <w:p w14:paraId="4277F328">
            <w:pPr>
              <w:autoSpaceDE w:val="0"/>
              <w:autoSpaceDN w:val="0"/>
              <w:adjustRightInd w:val="0"/>
              <w:spacing w:before="3" w:line="170" w:lineRule="exact"/>
              <w:rPr>
                <w:rFonts w:hint="eastAsia" w:ascii="宋体" w:hAnsi="宋体" w:cs="Calibri"/>
                <w:color w:val="000000" w:themeColor="text1"/>
                <w:sz w:val="17"/>
                <w:szCs w:val="17"/>
                <w14:textFill>
                  <w14:solidFill>
                    <w14:schemeClr w14:val="tx1"/>
                  </w14:solidFill>
                </w14:textFill>
              </w:rPr>
            </w:pPr>
          </w:p>
          <w:p w14:paraId="55BE0DA9">
            <w:pPr>
              <w:autoSpaceDE w:val="0"/>
              <w:autoSpaceDN w:val="0"/>
              <w:adjustRightInd w:val="0"/>
              <w:ind w:left="263"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学历</w:t>
            </w:r>
          </w:p>
        </w:tc>
        <w:tc>
          <w:tcPr>
            <w:tcW w:w="626" w:type="pct"/>
            <w:tcBorders>
              <w:top w:val="single" w:color="000000" w:sz="4" w:space="0"/>
              <w:left w:val="nil"/>
              <w:bottom w:val="single" w:color="000000" w:sz="4" w:space="0"/>
              <w:right w:val="single" w:color="000000" w:sz="4" w:space="0"/>
            </w:tcBorders>
          </w:tcPr>
          <w:p w14:paraId="4D7E2EEB">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1389" w:type="pct"/>
            <w:gridSpan w:val="3"/>
            <w:tcBorders>
              <w:top w:val="single" w:color="000000" w:sz="4" w:space="0"/>
              <w:left w:val="nil"/>
              <w:bottom w:val="single" w:color="000000" w:sz="4" w:space="0"/>
              <w:right w:val="single" w:color="000000" w:sz="4" w:space="0"/>
            </w:tcBorders>
          </w:tcPr>
          <w:p w14:paraId="3AE9EC84">
            <w:pPr>
              <w:autoSpaceDE w:val="0"/>
              <w:autoSpaceDN w:val="0"/>
              <w:adjustRightInd w:val="0"/>
              <w:spacing w:before="3" w:line="170" w:lineRule="exact"/>
              <w:rPr>
                <w:rFonts w:hint="eastAsia" w:ascii="宋体" w:hAnsi="宋体" w:cs="Calibri"/>
                <w:color w:val="000000" w:themeColor="text1"/>
                <w:sz w:val="17"/>
                <w:szCs w:val="17"/>
                <w14:textFill>
                  <w14:solidFill>
                    <w14:schemeClr w14:val="tx1"/>
                  </w14:solidFill>
                </w14:textFill>
              </w:rPr>
            </w:pPr>
          </w:p>
          <w:p w14:paraId="42E9FA4E">
            <w:pPr>
              <w:autoSpaceDE w:val="0"/>
              <w:autoSpaceDN w:val="0"/>
              <w:adjustRightInd w:val="0"/>
              <w:ind w:left="443"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拟在</w:t>
            </w:r>
            <w:r>
              <w:rPr>
                <w:rFonts w:hint="eastAsia" w:ascii="宋体" w:hAnsi="宋体"/>
                <w:color w:val="000000" w:themeColor="text1"/>
                <w:spacing w:val="-2"/>
                <w14:textFill>
                  <w14:solidFill>
                    <w14:schemeClr w14:val="tx1"/>
                  </w14:solidFill>
                </w14:textFill>
              </w:rPr>
              <w:t>本</w:t>
            </w:r>
            <w:r>
              <w:rPr>
                <w:rFonts w:hint="eastAsia" w:ascii="宋体" w:hAnsi="宋体"/>
                <w:color w:val="000000" w:themeColor="text1"/>
                <w14:textFill>
                  <w14:solidFill>
                    <w14:schemeClr w14:val="tx1"/>
                  </w14:solidFill>
                </w14:textFill>
              </w:rPr>
              <w:t>项</w:t>
            </w:r>
            <w:r>
              <w:rPr>
                <w:rFonts w:hint="eastAsia" w:ascii="宋体" w:hAnsi="宋体"/>
                <w:color w:val="000000" w:themeColor="text1"/>
                <w:spacing w:val="-2"/>
                <w14:textFill>
                  <w14:solidFill>
                    <w14:schemeClr w14:val="tx1"/>
                  </w14:solidFill>
                </w14:textFill>
              </w:rPr>
              <w:t>目</w:t>
            </w:r>
            <w:r>
              <w:rPr>
                <w:rFonts w:hint="eastAsia" w:ascii="宋体" w:hAnsi="宋体"/>
                <w:color w:val="000000" w:themeColor="text1"/>
                <w14:textFill>
                  <w14:solidFill>
                    <w14:schemeClr w14:val="tx1"/>
                  </w14:solidFill>
                </w14:textFill>
              </w:rPr>
              <w:t>任职</w:t>
            </w:r>
          </w:p>
        </w:tc>
        <w:tc>
          <w:tcPr>
            <w:tcW w:w="1114" w:type="pct"/>
            <w:tcBorders>
              <w:top w:val="single" w:color="000000" w:sz="4" w:space="0"/>
              <w:left w:val="nil"/>
              <w:bottom w:val="single" w:color="000000" w:sz="4" w:space="0"/>
              <w:right w:val="single" w:color="000000" w:sz="4" w:space="0"/>
            </w:tcBorders>
          </w:tcPr>
          <w:p w14:paraId="25277038">
            <w:pPr>
              <w:autoSpaceDE w:val="0"/>
              <w:autoSpaceDN w:val="0"/>
              <w:adjustRightInd w:val="0"/>
              <w:rPr>
                <w:rFonts w:hint="eastAsia" w:ascii="宋体" w:hAnsi="宋体" w:cs="Calibri"/>
                <w:color w:val="000000" w:themeColor="text1"/>
                <w:sz w:val="24"/>
                <w14:textFill>
                  <w14:solidFill>
                    <w14:schemeClr w14:val="tx1"/>
                  </w14:solidFill>
                </w14:textFill>
              </w:rPr>
            </w:pPr>
          </w:p>
        </w:tc>
      </w:tr>
      <w:tr w14:paraId="4B9A8308">
        <w:tblPrEx>
          <w:tblCellMar>
            <w:top w:w="0" w:type="dxa"/>
            <w:left w:w="0" w:type="dxa"/>
            <w:bottom w:w="0" w:type="dxa"/>
            <w:right w:w="0" w:type="dxa"/>
          </w:tblCellMar>
        </w:tblPrEx>
        <w:trPr>
          <w:trHeight w:val="701" w:hRule="atLeast"/>
          <w:jc w:val="center"/>
        </w:trPr>
        <w:tc>
          <w:tcPr>
            <w:tcW w:w="694" w:type="pct"/>
            <w:tcBorders>
              <w:top w:val="single" w:color="000000" w:sz="4" w:space="0"/>
              <w:left w:val="single" w:color="000000" w:sz="4" w:space="0"/>
              <w:bottom w:val="single" w:color="000000" w:sz="4" w:space="0"/>
              <w:right w:val="single" w:color="000000" w:sz="4" w:space="0"/>
            </w:tcBorders>
          </w:tcPr>
          <w:p w14:paraId="1648EA0D">
            <w:pPr>
              <w:autoSpaceDE w:val="0"/>
              <w:autoSpaceDN w:val="0"/>
              <w:adjustRightInd w:val="0"/>
              <w:spacing w:before="6" w:line="170" w:lineRule="exact"/>
              <w:rPr>
                <w:rFonts w:hint="eastAsia" w:ascii="宋体" w:hAnsi="宋体" w:cs="Calibri"/>
                <w:color w:val="000000" w:themeColor="text1"/>
                <w:sz w:val="17"/>
                <w:szCs w:val="17"/>
                <w14:textFill>
                  <w14:solidFill>
                    <w14:schemeClr w14:val="tx1"/>
                  </w14:solidFill>
                </w14:textFill>
              </w:rPr>
            </w:pPr>
          </w:p>
          <w:p w14:paraId="11F93598">
            <w:pPr>
              <w:autoSpaceDE w:val="0"/>
              <w:autoSpaceDN w:val="0"/>
              <w:adjustRightInd w:val="0"/>
              <w:ind w:left="167"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工作</w:t>
            </w:r>
            <w:r>
              <w:rPr>
                <w:rFonts w:hint="eastAsia" w:ascii="宋体" w:hAnsi="宋体"/>
                <w:color w:val="000000" w:themeColor="text1"/>
                <w:spacing w:val="-2"/>
                <w14:textFill>
                  <w14:solidFill>
                    <w14:schemeClr w14:val="tx1"/>
                  </w14:solidFill>
                </w14:textFill>
              </w:rPr>
              <w:t>年</w:t>
            </w:r>
            <w:r>
              <w:rPr>
                <w:rFonts w:hint="eastAsia" w:ascii="宋体" w:hAnsi="宋体"/>
                <w:color w:val="000000" w:themeColor="text1"/>
                <w14:textFill>
                  <w14:solidFill>
                    <w14:schemeClr w14:val="tx1"/>
                  </w14:solidFill>
                </w14:textFill>
              </w:rPr>
              <w:t>限</w:t>
            </w:r>
          </w:p>
        </w:tc>
        <w:tc>
          <w:tcPr>
            <w:tcW w:w="1801" w:type="pct"/>
            <w:gridSpan w:val="4"/>
            <w:tcBorders>
              <w:top w:val="single" w:color="000000" w:sz="4" w:space="0"/>
              <w:left w:val="nil"/>
              <w:bottom w:val="single" w:color="000000" w:sz="4" w:space="0"/>
              <w:right w:val="single" w:color="000000" w:sz="4" w:space="0"/>
            </w:tcBorders>
          </w:tcPr>
          <w:p w14:paraId="50B794DB">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1389" w:type="pct"/>
            <w:gridSpan w:val="3"/>
            <w:tcBorders>
              <w:top w:val="single" w:color="000000" w:sz="4" w:space="0"/>
              <w:left w:val="nil"/>
              <w:bottom w:val="single" w:color="000000" w:sz="4" w:space="0"/>
              <w:right w:val="single" w:color="000000" w:sz="4" w:space="0"/>
            </w:tcBorders>
          </w:tcPr>
          <w:p w14:paraId="061CBC29">
            <w:pPr>
              <w:autoSpaceDE w:val="0"/>
              <w:autoSpaceDN w:val="0"/>
              <w:adjustRightInd w:val="0"/>
              <w:spacing w:before="6" w:line="170" w:lineRule="exact"/>
              <w:rPr>
                <w:rFonts w:hint="eastAsia" w:ascii="宋体" w:hAnsi="宋体" w:cs="Calibri"/>
                <w:color w:val="000000" w:themeColor="text1"/>
                <w:sz w:val="17"/>
                <w:szCs w:val="17"/>
                <w14:textFill>
                  <w14:solidFill>
                    <w14:schemeClr w14:val="tx1"/>
                  </w14:solidFill>
                </w14:textFill>
              </w:rPr>
            </w:pPr>
          </w:p>
          <w:p w14:paraId="796D1FF4">
            <w:pPr>
              <w:autoSpaceDE w:val="0"/>
              <w:autoSpaceDN w:val="0"/>
              <w:adjustRightInd w:val="0"/>
              <w:ind w:left="337"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从事</w:t>
            </w:r>
            <w:r>
              <w:rPr>
                <w:rFonts w:hint="eastAsia" w:ascii="宋体" w:hAnsi="宋体"/>
                <w:color w:val="000000" w:themeColor="text1"/>
                <w:spacing w:val="-2"/>
                <w14:textFill>
                  <w14:solidFill>
                    <w14:schemeClr w14:val="tx1"/>
                  </w14:solidFill>
                </w14:textFill>
              </w:rPr>
              <w:t>勘察或设计工</w:t>
            </w:r>
            <w:r>
              <w:rPr>
                <w:rFonts w:hint="eastAsia" w:ascii="宋体" w:hAnsi="宋体"/>
                <w:color w:val="000000" w:themeColor="text1"/>
                <w14:textFill>
                  <w14:solidFill>
                    <w14:schemeClr w14:val="tx1"/>
                  </w14:solidFill>
                </w14:textFill>
              </w:rPr>
              <w:t>作</w:t>
            </w:r>
            <w:r>
              <w:rPr>
                <w:rFonts w:hint="eastAsia" w:ascii="宋体" w:hAnsi="宋体"/>
                <w:color w:val="000000" w:themeColor="text1"/>
                <w:spacing w:val="-2"/>
                <w14:textFill>
                  <w14:solidFill>
                    <w14:schemeClr w14:val="tx1"/>
                  </w14:solidFill>
                </w14:textFill>
              </w:rPr>
              <w:t>年</w:t>
            </w:r>
            <w:r>
              <w:rPr>
                <w:rFonts w:hint="eastAsia" w:ascii="宋体" w:hAnsi="宋体"/>
                <w:color w:val="000000" w:themeColor="text1"/>
                <w14:textFill>
                  <w14:solidFill>
                    <w14:schemeClr w14:val="tx1"/>
                  </w14:solidFill>
                </w14:textFill>
              </w:rPr>
              <w:t>限</w:t>
            </w:r>
          </w:p>
        </w:tc>
        <w:tc>
          <w:tcPr>
            <w:tcW w:w="1114" w:type="pct"/>
            <w:tcBorders>
              <w:top w:val="single" w:color="000000" w:sz="4" w:space="0"/>
              <w:left w:val="nil"/>
              <w:bottom w:val="single" w:color="000000" w:sz="4" w:space="0"/>
              <w:right w:val="single" w:color="000000" w:sz="4" w:space="0"/>
            </w:tcBorders>
          </w:tcPr>
          <w:p w14:paraId="25599D0B">
            <w:pPr>
              <w:autoSpaceDE w:val="0"/>
              <w:autoSpaceDN w:val="0"/>
              <w:adjustRightInd w:val="0"/>
              <w:rPr>
                <w:rFonts w:hint="eastAsia" w:ascii="宋体" w:hAnsi="宋体" w:cs="Calibri"/>
                <w:color w:val="000000" w:themeColor="text1"/>
                <w:sz w:val="24"/>
                <w14:textFill>
                  <w14:solidFill>
                    <w14:schemeClr w14:val="tx1"/>
                  </w14:solidFill>
                </w14:textFill>
              </w:rPr>
            </w:pPr>
          </w:p>
        </w:tc>
      </w:tr>
      <w:tr w14:paraId="768BB356">
        <w:tblPrEx>
          <w:tblCellMar>
            <w:top w:w="0" w:type="dxa"/>
            <w:left w:w="0" w:type="dxa"/>
            <w:bottom w:w="0" w:type="dxa"/>
            <w:right w:w="0" w:type="dxa"/>
          </w:tblCellMar>
        </w:tblPrEx>
        <w:trPr>
          <w:trHeight w:val="710" w:hRule="atLeast"/>
          <w:jc w:val="center"/>
        </w:trPr>
        <w:tc>
          <w:tcPr>
            <w:tcW w:w="694" w:type="pct"/>
            <w:tcBorders>
              <w:top w:val="single" w:color="000000" w:sz="4" w:space="0"/>
              <w:left w:val="single" w:color="000000" w:sz="4" w:space="0"/>
              <w:bottom w:val="single" w:color="000000" w:sz="4" w:space="0"/>
              <w:right w:val="single" w:color="000000" w:sz="4" w:space="0"/>
            </w:tcBorders>
          </w:tcPr>
          <w:p w14:paraId="140CAABE">
            <w:pPr>
              <w:autoSpaceDE w:val="0"/>
              <w:autoSpaceDN w:val="0"/>
              <w:adjustRightInd w:val="0"/>
              <w:spacing w:before="8" w:line="170" w:lineRule="exact"/>
              <w:rPr>
                <w:rFonts w:hint="eastAsia" w:ascii="宋体" w:hAnsi="宋体" w:cs="Calibri"/>
                <w:color w:val="000000" w:themeColor="text1"/>
                <w:sz w:val="17"/>
                <w:szCs w:val="17"/>
                <w14:textFill>
                  <w14:solidFill>
                    <w14:schemeClr w14:val="tx1"/>
                  </w14:solidFill>
                </w14:textFill>
              </w:rPr>
            </w:pPr>
          </w:p>
          <w:p w14:paraId="64248AD9">
            <w:pPr>
              <w:autoSpaceDE w:val="0"/>
              <w:autoSpaceDN w:val="0"/>
              <w:adjustRightInd w:val="0"/>
              <w:ind w:left="167"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毕业</w:t>
            </w:r>
            <w:r>
              <w:rPr>
                <w:rFonts w:hint="eastAsia" w:ascii="宋体" w:hAnsi="宋体"/>
                <w:color w:val="000000" w:themeColor="text1"/>
                <w:spacing w:val="-2"/>
                <w14:textFill>
                  <w14:solidFill>
                    <w14:schemeClr w14:val="tx1"/>
                  </w14:solidFill>
                </w14:textFill>
              </w:rPr>
              <w:t>学</w:t>
            </w:r>
            <w:r>
              <w:rPr>
                <w:rFonts w:hint="eastAsia" w:ascii="宋体" w:hAnsi="宋体"/>
                <w:color w:val="000000" w:themeColor="text1"/>
                <w14:textFill>
                  <w14:solidFill>
                    <w14:schemeClr w14:val="tx1"/>
                  </w14:solidFill>
                </w14:textFill>
              </w:rPr>
              <w:t>校</w:t>
            </w:r>
          </w:p>
        </w:tc>
        <w:tc>
          <w:tcPr>
            <w:tcW w:w="4305" w:type="pct"/>
            <w:gridSpan w:val="8"/>
            <w:tcBorders>
              <w:top w:val="single" w:color="000000" w:sz="4" w:space="0"/>
              <w:left w:val="nil"/>
              <w:bottom w:val="single" w:color="000000" w:sz="4" w:space="0"/>
              <w:right w:val="single" w:color="000000" w:sz="4" w:space="0"/>
            </w:tcBorders>
          </w:tcPr>
          <w:p w14:paraId="0F3A0F72">
            <w:pPr>
              <w:autoSpaceDE w:val="0"/>
              <w:autoSpaceDN w:val="0"/>
              <w:adjustRightInd w:val="0"/>
              <w:spacing w:before="8" w:line="170" w:lineRule="exact"/>
              <w:rPr>
                <w:rFonts w:hint="eastAsia" w:ascii="宋体" w:hAnsi="宋体" w:cs="Calibri"/>
                <w:color w:val="000000" w:themeColor="text1"/>
                <w:sz w:val="17"/>
                <w:szCs w:val="17"/>
                <w14:textFill>
                  <w14:solidFill>
                    <w14:schemeClr w14:val="tx1"/>
                  </w14:solidFill>
                </w14:textFill>
              </w:rPr>
            </w:pPr>
          </w:p>
          <w:p w14:paraId="3E7027B5">
            <w:pPr>
              <w:autoSpaceDE w:val="0"/>
              <w:autoSpaceDN w:val="0"/>
              <w:adjustRightInd w:val="0"/>
              <w:ind w:left="1257"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年毕</w:t>
            </w:r>
            <w:r>
              <w:rPr>
                <w:rFonts w:hint="eastAsia" w:ascii="宋体" w:hAnsi="宋体"/>
                <w:color w:val="000000" w:themeColor="text1"/>
                <w:spacing w:val="-2"/>
                <w14:textFill>
                  <w14:solidFill>
                    <w14:schemeClr w14:val="tx1"/>
                  </w14:solidFill>
                </w14:textFill>
              </w:rPr>
              <w:t>业</w:t>
            </w:r>
            <w:r>
              <w:rPr>
                <w:rFonts w:hint="eastAsia" w:ascii="宋体" w:hAnsi="宋体"/>
                <w:color w:val="000000" w:themeColor="text1"/>
                <w14:textFill>
                  <w14:solidFill>
                    <w14:schemeClr w14:val="tx1"/>
                  </w14:solidFill>
                </w14:textFill>
              </w:rPr>
              <w:t>于</w:t>
            </w:r>
            <w:r>
              <w:rPr>
                <w:rFonts w:hint="eastAsia" w:ascii="宋体" w:hAnsi="宋体"/>
                <w:color w:val="000000" w:themeColor="text1"/>
                <w14:textFill>
                  <w14:solidFill>
                    <w14:schemeClr w14:val="tx1"/>
                  </w14:solidFill>
                </w14:textFill>
              </w:rPr>
              <w:tab/>
            </w:r>
            <w:r>
              <w:rPr>
                <w:rFonts w:hint="eastAsia" w:ascii="宋体" w:hAnsi="宋体"/>
                <w:color w:val="000000" w:themeColor="text1"/>
                <w:spacing w:val="-2"/>
                <w14:textFill>
                  <w14:solidFill>
                    <w14:schemeClr w14:val="tx1"/>
                  </w14:solidFill>
                </w14:textFill>
              </w:rPr>
              <w:t>学</w:t>
            </w:r>
            <w:r>
              <w:rPr>
                <w:rFonts w:hint="eastAsia" w:ascii="宋体" w:hAnsi="宋体"/>
                <w:color w:val="000000" w:themeColor="text1"/>
                <w14:textFill>
                  <w14:solidFill>
                    <w14:schemeClr w14:val="tx1"/>
                  </w14:solidFill>
                </w14:textFill>
              </w:rPr>
              <w:t>校</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专业</w:t>
            </w:r>
          </w:p>
        </w:tc>
      </w:tr>
      <w:tr w14:paraId="06D30061">
        <w:tblPrEx>
          <w:tblCellMar>
            <w:top w:w="0" w:type="dxa"/>
            <w:left w:w="0" w:type="dxa"/>
            <w:bottom w:w="0" w:type="dxa"/>
            <w:right w:w="0" w:type="dxa"/>
          </w:tblCellMar>
        </w:tblPrEx>
        <w:trPr>
          <w:trHeight w:val="694"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Pr>
          <w:p w14:paraId="1E80202E">
            <w:pPr>
              <w:autoSpaceDE w:val="0"/>
              <w:autoSpaceDN w:val="0"/>
              <w:adjustRightInd w:val="0"/>
              <w:spacing w:before="1" w:line="170" w:lineRule="exact"/>
              <w:rPr>
                <w:rFonts w:hint="eastAsia" w:ascii="宋体" w:hAnsi="宋体" w:cs="Calibri"/>
                <w:color w:val="000000" w:themeColor="text1"/>
                <w:sz w:val="17"/>
                <w:szCs w:val="17"/>
                <w14:textFill>
                  <w14:solidFill>
                    <w14:schemeClr w14:val="tx1"/>
                  </w14:solidFill>
                </w14:textFill>
              </w:rPr>
            </w:pPr>
          </w:p>
          <w:p w14:paraId="198FC315">
            <w:pPr>
              <w:autoSpaceDE w:val="0"/>
              <w:autoSpaceDN w:val="0"/>
              <w:adjustRightInd w:val="0"/>
              <w:ind w:left="102"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主要</w:t>
            </w:r>
            <w:r>
              <w:rPr>
                <w:rFonts w:hint="eastAsia" w:ascii="宋体" w:hAnsi="宋体"/>
                <w:color w:val="000000" w:themeColor="text1"/>
                <w:spacing w:val="-2"/>
                <w14:textFill>
                  <w14:solidFill>
                    <w14:schemeClr w14:val="tx1"/>
                  </w14:solidFill>
                </w14:textFill>
              </w:rPr>
              <w:t>工</w:t>
            </w:r>
            <w:r>
              <w:rPr>
                <w:rFonts w:hint="eastAsia" w:ascii="宋体" w:hAnsi="宋体"/>
                <w:color w:val="000000" w:themeColor="text1"/>
                <w14:textFill>
                  <w14:solidFill>
                    <w14:schemeClr w14:val="tx1"/>
                  </w14:solidFill>
                </w14:textFill>
              </w:rPr>
              <w:t>作</w:t>
            </w:r>
            <w:r>
              <w:rPr>
                <w:rFonts w:hint="eastAsia" w:ascii="宋体" w:hAnsi="宋体"/>
                <w:color w:val="000000" w:themeColor="text1"/>
                <w:spacing w:val="-2"/>
                <w14:textFill>
                  <w14:solidFill>
                    <w14:schemeClr w14:val="tx1"/>
                  </w14:solidFill>
                </w14:textFill>
              </w:rPr>
              <w:t>经</w:t>
            </w:r>
            <w:r>
              <w:rPr>
                <w:rFonts w:hint="eastAsia" w:ascii="宋体" w:hAnsi="宋体"/>
                <w:color w:val="000000" w:themeColor="text1"/>
                <w14:textFill>
                  <w14:solidFill>
                    <w14:schemeClr w14:val="tx1"/>
                  </w14:solidFill>
                </w14:textFill>
              </w:rPr>
              <w:t>历</w:t>
            </w:r>
          </w:p>
        </w:tc>
      </w:tr>
      <w:tr w14:paraId="4A345887">
        <w:tblPrEx>
          <w:tblCellMar>
            <w:top w:w="0" w:type="dxa"/>
            <w:left w:w="0" w:type="dxa"/>
            <w:bottom w:w="0" w:type="dxa"/>
            <w:right w:w="0" w:type="dxa"/>
          </w:tblCellMar>
        </w:tblPrEx>
        <w:trPr>
          <w:trHeight w:val="718" w:hRule="atLeast"/>
          <w:jc w:val="center"/>
        </w:trPr>
        <w:tc>
          <w:tcPr>
            <w:tcW w:w="904" w:type="pct"/>
            <w:gridSpan w:val="2"/>
            <w:tcBorders>
              <w:top w:val="single" w:color="000000" w:sz="4" w:space="0"/>
              <w:left w:val="single" w:color="000000" w:sz="4" w:space="0"/>
              <w:bottom w:val="single" w:color="000000" w:sz="4" w:space="0"/>
              <w:right w:val="single" w:color="000000" w:sz="4" w:space="0"/>
            </w:tcBorders>
          </w:tcPr>
          <w:p w14:paraId="72D25DC9">
            <w:pPr>
              <w:autoSpaceDE w:val="0"/>
              <w:autoSpaceDN w:val="0"/>
              <w:adjustRightInd w:val="0"/>
              <w:spacing w:before="3" w:line="180" w:lineRule="exact"/>
              <w:rPr>
                <w:rFonts w:hint="eastAsia" w:ascii="宋体" w:hAnsi="宋体" w:cs="Calibri"/>
                <w:color w:val="000000" w:themeColor="text1"/>
                <w:sz w:val="18"/>
                <w:szCs w:val="18"/>
                <w14:textFill>
                  <w14:solidFill>
                    <w14:schemeClr w14:val="tx1"/>
                  </w14:solidFill>
                </w14:textFill>
              </w:rPr>
            </w:pPr>
          </w:p>
          <w:p w14:paraId="1B2B5419">
            <w:pPr>
              <w:autoSpaceDE w:val="0"/>
              <w:autoSpaceDN w:val="0"/>
              <w:adjustRightInd w:val="0"/>
              <w:ind w:left="450"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时</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间</w:t>
            </w:r>
          </w:p>
        </w:tc>
        <w:tc>
          <w:tcPr>
            <w:tcW w:w="2007" w:type="pct"/>
            <w:gridSpan w:val="4"/>
            <w:tcBorders>
              <w:top w:val="single" w:color="000000" w:sz="4" w:space="0"/>
              <w:left w:val="nil"/>
              <w:bottom w:val="single" w:color="000000" w:sz="4" w:space="0"/>
              <w:right w:val="single" w:color="000000" w:sz="4" w:space="0"/>
            </w:tcBorders>
          </w:tcPr>
          <w:p w14:paraId="3E925053">
            <w:pPr>
              <w:autoSpaceDE w:val="0"/>
              <w:autoSpaceDN w:val="0"/>
              <w:adjustRightInd w:val="0"/>
              <w:spacing w:before="3" w:line="180" w:lineRule="exact"/>
              <w:rPr>
                <w:rFonts w:hint="eastAsia" w:ascii="宋体" w:hAnsi="宋体" w:cs="Calibri"/>
                <w:color w:val="000000" w:themeColor="text1"/>
                <w:sz w:val="18"/>
                <w:szCs w:val="18"/>
                <w14:textFill>
                  <w14:solidFill>
                    <w14:schemeClr w14:val="tx1"/>
                  </w14:solidFill>
                </w14:textFill>
              </w:rPr>
            </w:pPr>
          </w:p>
          <w:p w14:paraId="664438DB">
            <w:pPr>
              <w:autoSpaceDE w:val="0"/>
              <w:autoSpaceDN w:val="0"/>
              <w:adjustRightInd w:val="0"/>
              <w:ind w:left="864"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参加</w:t>
            </w:r>
            <w:r>
              <w:rPr>
                <w:rFonts w:hint="eastAsia" w:ascii="宋体" w:hAnsi="宋体"/>
                <w:color w:val="000000" w:themeColor="text1"/>
                <w:spacing w:val="-2"/>
                <w14:textFill>
                  <w14:solidFill>
                    <w14:schemeClr w14:val="tx1"/>
                  </w14:solidFill>
                </w14:textFill>
              </w:rPr>
              <w:t>过</w:t>
            </w:r>
            <w:r>
              <w:rPr>
                <w:rFonts w:hint="eastAsia" w:ascii="宋体" w:hAnsi="宋体"/>
                <w:color w:val="000000" w:themeColor="text1"/>
                <w14:textFill>
                  <w14:solidFill>
                    <w14:schemeClr w14:val="tx1"/>
                  </w14:solidFill>
                </w14:textFill>
              </w:rPr>
              <w:t>的</w:t>
            </w:r>
            <w:r>
              <w:rPr>
                <w:rFonts w:hint="eastAsia" w:ascii="宋体" w:hAnsi="宋体"/>
                <w:color w:val="000000" w:themeColor="text1"/>
                <w:spacing w:val="-2"/>
                <w14:textFill>
                  <w14:solidFill>
                    <w14:schemeClr w14:val="tx1"/>
                  </w14:solidFill>
                </w14:textFill>
              </w:rPr>
              <w:t>类</w:t>
            </w:r>
            <w:r>
              <w:rPr>
                <w:rFonts w:hint="eastAsia" w:ascii="宋体" w:hAnsi="宋体"/>
                <w:color w:val="000000" w:themeColor="text1"/>
                <w14:textFill>
                  <w14:solidFill>
                    <w14:schemeClr w14:val="tx1"/>
                  </w14:solidFill>
                </w14:textFill>
              </w:rPr>
              <w:t>似</w:t>
            </w:r>
            <w:r>
              <w:rPr>
                <w:rFonts w:hint="eastAsia" w:ascii="宋体" w:hAnsi="宋体"/>
                <w:color w:val="000000" w:themeColor="text1"/>
                <w:spacing w:val="-2"/>
                <w14:textFill>
                  <w14:solidFill>
                    <w14:schemeClr w14:val="tx1"/>
                  </w14:solidFill>
                </w14:textFill>
              </w:rPr>
              <w:t>项</w:t>
            </w:r>
            <w:r>
              <w:rPr>
                <w:rFonts w:hint="eastAsia" w:ascii="宋体" w:hAnsi="宋体"/>
                <w:color w:val="000000" w:themeColor="text1"/>
                <w14:textFill>
                  <w14:solidFill>
                    <w14:schemeClr w14:val="tx1"/>
                  </w14:solidFill>
                </w14:textFill>
              </w:rPr>
              <w:t>目</w:t>
            </w:r>
          </w:p>
        </w:tc>
        <w:tc>
          <w:tcPr>
            <w:tcW w:w="738" w:type="pct"/>
            <w:tcBorders>
              <w:top w:val="single" w:color="000000" w:sz="4" w:space="0"/>
              <w:left w:val="nil"/>
              <w:bottom w:val="single" w:color="000000" w:sz="4" w:space="0"/>
              <w:right w:val="single" w:color="000000" w:sz="4" w:space="0"/>
            </w:tcBorders>
          </w:tcPr>
          <w:p w14:paraId="1E6B0EA6">
            <w:pPr>
              <w:autoSpaceDE w:val="0"/>
              <w:autoSpaceDN w:val="0"/>
              <w:adjustRightInd w:val="0"/>
              <w:spacing w:before="3" w:line="180" w:lineRule="exact"/>
              <w:rPr>
                <w:rFonts w:hint="eastAsia" w:ascii="宋体" w:hAnsi="宋体" w:cs="Calibri"/>
                <w:color w:val="000000" w:themeColor="text1"/>
                <w:sz w:val="18"/>
                <w:szCs w:val="18"/>
                <w14:textFill>
                  <w14:solidFill>
                    <w14:schemeClr w14:val="tx1"/>
                  </w14:solidFill>
                </w14:textFill>
              </w:rPr>
            </w:pPr>
          </w:p>
          <w:p w14:paraId="047D46BA">
            <w:pPr>
              <w:autoSpaceDE w:val="0"/>
              <w:autoSpaceDN w:val="0"/>
              <w:adjustRightInd w:val="0"/>
              <w:ind w:left="203"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担任</w:t>
            </w:r>
            <w:r>
              <w:rPr>
                <w:rFonts w:hint="eastAsia" w:ascii="宋体" w:hAnsi="宋体"/>
                <w:color w:val="000000" w:themeColor="text1"/>
                <w:spacing w:val="-2"/>
                <w14:textFill>
                  <w14:solidFill>
                    <w14:schemeClr w14:val="tx1"/>
                  </w14:solidFill>
                </w14:textFill>
              </w:rPr>
              <w:t>职</w:t>
            </w:r>
            <w:r>
              <w:rPr>
                <w:rFonts w:hint="eastAsia" w:ascii="宋体" w:hAnsi="宋体"/>
                <w:color w:val="000000" w:themeColor="text1"/>
                <w14:textFill>
                  <w14:solidFill>
                    <w14:schemeClr w14:val="tx1"/>
                  </w14:solidFill>
                </w14:textFill>
              </w:rPr>
              <w:t>务</w:t>
            </w:r>
          </w:p>
        </w:tc>
        <w:tc>
          <w:tcPr>
            <w:tcW w:w="1349" w:type="pct"/>
            <w:gridSpan w:val="2"/>
            <w:tcBorders>
              <w:top w:val="single" w:color="000000" w:sz="4" w:space="0"/>
              <w:left w:val="nil"/>
              <w:bottom w:val="single" w:color="000000" w:sz="4" w:space="0"/>
              <w:right w:val="single" w:color="000000" w:sz="4" w:space="0"/>
            </w:tcBorders>
          </w:tcPr>
          <w:p w14:paraId="51ACC680">
            <w:pPr>
              <w:autoSpaceDE w:val="0"/>
              <w:autoSpaceDN w:val="0"/>
              <w:adjustRightInd w:val="0"/>
              <w:spacing w:before="3" w:line="180" w:lineRule="exact"/>
              <w:rPr>
                <w:rFonts w:hint="eastAsia" w:ascii="宋体" w:hAnsi="宋体" w:cs="Calibri"/>
                <w:color w:val="000000" w:themeColor="text1"/>
                <w:sz w:val="18"/>
                <w:szCs w:val="18"/>
                <w14:textFill>
                  <w14:solidFill>
                    <w14:schemeClr w14:val="tx1"/>
                  </w14:solidFill>
                </w14:textFill>
              </w:rPr>
            </w:pPr>
          </w:p>
          <w:p w14:paraId="69A8ADC8">
            <w:pPr>
              <w:autoSpaceDE w:val="0"/>
              <w:autoSpaceDN w:val="0"/>
              <w:adjustRightInd w:val="0"/>
              <w:ind w:left="301" w:right="-20"/>
              <w:rPr>
                <w:rFonts w:hint="eastAsia" w:ascii="宋体" w:hAnsi="宋体" w:cs="Calibri"/>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发包</w:t>
            </w:r>
            <w:r>
              <w:rPr>
                <w:rFonts w:hint="eastAsia" w:ascii="宋体" w:hAnsi="宋体"/>
                <w:color w:val="000000" w:themeColor="text1"/>
                <w:spacing w:val="-2"/>
                <w14:textFill>
                  <w14:solidFill>
                    <w14:schemeClr w14:val="tx1"/>
                  </w14:solidFill>
                </w14:textFill>
              </w:rPr>
              <w:t>人</w:t>
            </w:r>
            <w:r>
              <w:rPr>
                <w:rFonts w:hint="eastAsia" w:ascii="宋体" w:hAnsi="宋体"/>
                <w:color w:val="000000" w:themeColor="text1"/>
                <w14:textFill>
                  <w14:solidFill>
                    <w14:schemeClr w14:val="tx1"/>
                  </w14:solidFill>
                </w14:textFill>
              </w:rPr>
              <w:t>及</w:t>
            </w:r>
            <w:r>
              <w:rPr>
                <w:rFonts w:hint="eastAsia" w:ascii="宋体" w:hAnsi="宋体"/>
                <w:color w:val="000000" w:themeColor="text1"/>
                <w:spacing w:val="-2"/>
                <w14:textFill>
                  <w14:solidFill>
                    <w14:schemeClr w14:val="tx1"/>
                  </w14:solidFill>
                </w14:textFill>
              </w:rPr>
              <w:t>联</w:t>
            </w:r>
            <w:r>
              <w:rPr>
                <w:rFonts w:hint="eastAsia" w:ascii="宋体" w:hAnsi="宋体"/>
                <w:color w:val="000000" w:themeColor="text1"/>
                <w14:textFill>
                  <w14:solidFill>
                    <w14:schemeClr w14:val="tx1"/>
                  </w14:solidFill>
                </w14:textFill>
              </w:rPr>
              <w:t>系</w:t>
            </w:r>
            <w:r>
              <w:rPr>
                <w:rFonts w:hint="eastAsia" w:ascii="宋体" w:hAnsi="宋体"/>
                <w:color w:val="000000" w:themeColor="text1"/>
                <w:spacing w:val="-2"/>
                <w14:textFill>
                  <w14:solidFill>
                    <w14:schemeClr w14:val="tx1"/>
                  </w14:solidFill>
                </w14:textFill>
              </w:rPr>
              <w:t>电</w:t>
            </w:r>
            <w:r>
              <w:rPr>
                <w:rFonts w:hint="eastAsia" w:ascii="宋体" w:hAnsi="宋体"/>
                <w:color w:val="000000" w:themeColor="text1"/>
                <w14:textFill>
                  <w14:solidFill>
                    <w14:schemeClr w14:val="tx1"/>
                  </w14:solidFill>
                </w14:textFill>
              </w:rPr>
              <w:t>话</w:t>
            </w:r>
          </w:p>
        </w:tc>
      </w:tr>
      <w:tr w14:paraId="20254F5F">
        <w:tblPrEx>
          <w:tblCellMar>
            <w:top w:w="0" w:type="dxa"/>
            <w:left w:w="0" w:type="dxa"/>
            <w:bottom w:w="0" w:type="dxa"/>
            <w:right w:w="0" w:type="dxa"/>
          </w:tblCellMar>
        </w:tblPrEx>
        <w:trPr>
          <w:trHeight w:val="701" w:hRule="atLeast"/>
          <w:jc w:val="center"/>
        </w:trPr>
        <w:tc>
          <w:tcPr>
            <w:tcW w:w="904" w:type="pct"/>
            <w:gridSpan w:val="2"/>
            <w:tcBorders>
              <w:top w:val="single" w:color="000000" w:sz="4" w:space="0"/>
              <w:left w:val="single" w:color="000000" w:sz="4" w:space="0"/>
              <w:bottom w:val="single" w:color="000000" w:sz="4" w:space="0"/>
              <w:right w:val="single" w:color="000000" w:sz="4" w:space="0"/>
            </w:tcBorders>
          </w:tcPr>
          <w:p w14:paraId="789EA9E6">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2007" w:type="pct"/>
            <w:gridSpan w:val="4"/>
            <w:tcBorders>
              <w:top w:val="single" w:color="000000" w:sz="4" w:space="0"/>
              <w:left w:val="nil"/>
              <w:bottom w:val="single" w:color="000000" w:sz="4" w:space="0"/>
              <w:right w:val="single" w:color="000000" w:sz="4" w:space="0"/>
            </w:tcBorders>
          </w:tcPr>
          <w:p w14:paraId="154F1DBF">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738" w:type="pct"/>
            <w:tcBorders>
              <w:top w:val="single" w:color="000000" w:sz="4" w:space="0"/>
              <w:left w:val="nil"/>
              <w:bottom w:val="single" w:color="000000" w:sz="4" w:space="0"/>
              <w:right w:val="single" w:color="000000" w:sz="4" w:space="0"/>
            </w:tcBorders>
          </w:tcPr>
          <w:p w14:paraId="3249B5E0">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1349" w:type="pct"/>
            <w:gridSpan w:val="2"/>
            <w:tcBorders>
              <w:top w:val="single" w:color="000000" w:sz="4" w:space="0"/>
              <w:left w:val="nil"/>
              <w:bottom w:val="single" w:color="000000" w:sz="4" w:space="0"/>
              <w:right w:val="single" w:color="000000" w:sz="4" w:space="0"/>
            </w:tcBorders>
          </w:tcPr>
          <w:p w14:paraId="382D70D2">
            <w:pPr>
              <w:autoSpaceDE w:val="0"/>
              <w:autoSpaceDN w:val="0"/>
              <w:adjustRightInd w:val="0"/>
              <w:rPr>
                <w:rFonts w:hint="eastAsia" w:ascii="宋体" w:hAnsi="宋体" w:cs="Calibri"/>
                <w:color w:val="000000" w:themeColor="text1"/>
                <w:sz w:val="24"/>
                <w14:textFill>
                  <w14:solidFill>
                    <w14:schemeClr w14:val="tx1"/>
                  </w14:solidFill>
                </w14:textFill>
              </w:rPr>
            </w:pPr>
          </w:p>
        </w:tc>
      </w:tr>
      <w:tr w14:paraId="67CB2E77">
        <w:tblPrEx>
          <w:tblCellMar>
            <w:top w:w="0" w:type="dxa"/>
            <w:left w:w="0" w:type="dxa"/>
            <w:bottom w:w="0" w:type="dxa"/>
            <w:right w:w="0" w:type="dxa"/>
          </w:tblCellMar>
        </w:tblPrEx>
        <w:trPr>
          <w:trHeight w:val="698" w:hRule="atLeast"/>
          <w:jc w:val="center"/>
        </w:trPr>
        <w:tc>
          <w:tcPr>
            <w:tcW w:w="904" w:type="pct"/>
            <w:gridSpan w:val="2"/>
            <w:tcBorders>
              <w:top w:val="single" w:color="000000" w:sz="4" w:space="0"/>
              <w:left w:val="single" w:color="000000" w:sz="4" w:space="0"/>
              <w:bottom w:val="single" w:color="000000" w:sz="4" w:space="0"/>
              <w:right w:val="single" w:color="000000" w:sz="4" w:space="0"/>
            </w:tcBorders>
          </w:tcPr>
          <w:p w14:paraId="133B4E52">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2007" w:type="pct"/>
            <w:gridSpan w:val="4"/>
            <w:tcBorders>
              <w:top w:val="single" w:color="000000" w:sz="4" w:space="0"/>
              <w:left w:val="nil"/>
              <w:bottom w:val="single" w:color="000000" w:sz="4" w:space="0"/>
              <w:right w:val="single" w:color="000000" w:sz="4" w:space="0"/>
            </w:tcBorders>
          </w:tcPr>
          <w:p w14:paraId="6B43ACAD">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738" w:type="pct"/>
            <w:tcBorders>
              <w:top w:val="single" w:color="000000" w:sz="4" w:space="0"/>
              <w:left w:val="nil"/>
              <w:bottom w:val="single" w:color="000000" w:sz="4" w:space="0"/>
              <w:right w:val="single" w:color="000000" w:sz="4" w:space="0"/>
            </w:tcBorders>
          </w:tcPr>
          <w:p w14:paraId="13F89AE7">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1349" w:type="pct"/>
            <w:gridSpan w:val="2"/>
            <w:tcBorders>
              <w:top w:val="single" w:color="000000" w:sz="4" w:space="0"/>
              <w:left w:val="nil"/>
              <w:bottom w:val="single" w:color="000000" w:sz="4" w:space="0"/>
              <w:right w:val="single" w:color="000000" w:sz="4" w:space="0"/>
            </w:tcBorders>
          </w:tcPr>
          <w:p w14:paraId="1F228FDB">
            <w:pPr>
              <w:autoSpaceDE w:val="0"/>
              <w:autoSpaceDN w:val="0"/>
              <w:adjustRightInd w:val="0"/>
              <w:rPr>
                <w:rFonts w:hint="eastAsia" w:ascii="宋体" w:hAnsi="宋体" w:cs="Calibri"/>
                <w:color w:val="000000" w:themeColor="text1"/>
                <w:sz w:val="24"/>
                <w14:textFill>
                  <w14:solidFill>
                    <w14:schemeClr w14:val="tx1"/>
                  </w14:solidFill>
                </w14:textFill>
              </w:rPr>
            </w:pPr>
          </w:p>
        </w:tc>
      </w:tr>
      <w:tr w14:paraId="27ABF7D5">
        <w:tblPrEx>
          <w:tblCellMar>
            <w:top w:w="0" w:type="dxa"/>
            <w:left w:w="0" w:type="dxa"/>
            <w:bottom w:w="0" w:type="dxa"/>
            <w:right w:w="0" w:type="dxa"/>
          </w:tblCellMar>
        </w:tblPrEx>
        <w:trPr>
          <w:trHeight w:val="701" w:hRule="atLeast"/>
          <w:jc w:val="center"/>
        </w:trPr>
        <w:tc>
          <w:tcPr>
            <w:tcW w:w="904" w:type="pct"/>
            <w:gridSpan w:val="2"/>
            <w:tcBorders>
              <w:top w:val="single" w:color="000000" w:sz="4" w:space="0"/>
              <w:left w:val="single" w:color="000000" w:sz="4" w:space="0"/>
              <w:bottom w:val="single" w:color="000000" w:sz="4" w:space="0"/>
              <w:right w:val="single" w:color="000000" w:sz="4" w:space="0"/>
            </w:tcBorders>
          </w:tcPr>
          <w:p w14:paraId="3965964C">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2007" w:type="pct"/>
            <w:gridSpan w:val="4"/>
            <w:tcBorders>
              <w:top w:val="single" w:color="000000" w:sz="4" w:space="0"/>
              <w:left w:val="nil"/>
              <w:bottom w:val="single" w:color="000000" w:sz="4" w:space="0"/>
              <w:right w:val="single" w:color="000000" w:sz="4" w:space="0"/>
            </w:tcBorders>
          </w:tcPr>
          <w:p w14:paraId="63E0E267">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738" w:type="pct"/>
            <w:tcBorders>
              <w:top w:val="single" w:color="000000" w:sz="4" w:space="0"/>
              <w:left w:val="nil"/>
              <w:bottom w:val="single" w:color="000000" w:sz="4" w:space="0"/>
              <w:right w:val="single" w:color="000000" w:sz="4" w:space="0"/>
            </w:tcBorders>
          </w:tcPr>
          <w:p w14:paraId="5421658A">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1349" w:type="pct"/>
            <w:gridSpan w:val="2"/>
            <w:tcBorders>
              <w:top w:val="single" w:color="000000" w:sz="4" w:space="0"/>
              <w:left w:val="nil"/>
              <w:bottom w:val="single" w:color="000000" w:sz="4" w:space="0"/>
              <w:right w:val="single" w:color="000000" w:sz="4" w:space="0"/>
            </w:tcBorders>
          </w:tcPr>
          <w:p w14:paraId="07D69071">
            <w:pPr>
              <w:autoSpaceDE w:val="0"/>
              <w:autoSpaceDN w:val="0"/>
              <w:adjustRightInd w:val="0"/>
              <w:rPr>
                <w:rFonts w:hint="eastAsia" w:ascii="宋体" w:hAnsi="宋体" w:cs="Calibri"/>
                <w:color w:val="000000" w:themeColor="text1"/>
                <w:sz w:val="24"/>
                <w14:textFill>
                  <w14:solidFill>
                    <w14:schemeClr w14:val="tx1"/>
                  </w14:solidFill>
                </w14:textFill>
              </w:rPr>
            </w:pPr>
          </w:p>
        </w:tc>
      </w:tr>
      <w:tr w14:paraId="54A6E770">
        <w:tblPrEx>
          <w:tblCellMar>
            <w:top w:w="0" w:type="dxa"/>
            <w:left w:w="0" w:type="dxa"/>
            <w:bottom w:w="0" w:type="dxa"/>
            <w:right w:w="0" w:type="dxa"/>
          </w:tblCellMar>
        </w:tblPrEx>
        <w:trPr>
          <w:trHeight w:val="701" w:hRule="atLeast"/>
          <w:jc w:val="center"/>
        </w:trPr>
        <w:tc>
          <w:tcPr>
            <w:tcW w:w="904" w:type="pct"/>
            <w:gridSpan w:val="2"/>
            <w:tcBorders>
              <w:top w:val="single" w:color="000000" w:sz="4" w:space="0"/>
              <w:left w:val="single" w:color="000000" w:sz="4" w:space="0"/>
              <w:bottom w:val="single" w:color="000000" w:sz="4" w:space="0"/>
              <w:right w:val="single" w:color="000000" w:sz="4" w:space="0"/>
            </w:tcBorders>
          </w:tcPr>
          <w:p w14:paraId="227BF78B">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2007" w:type="pct"/>
            <w:gridSpan w:val="4"/>
            <w:tcBorders>
              <w:top w:val="single" w:color="000000" w:sz="4" w:space="0"/>
              <w:left w:val="nil"/>
              <w:bottom w:val="single" w:color="000000" w:sz="4" w:space="0"/>
              <w:right w:val="single" w:color="000000" w:sz="4" w:space="0"/>
            </w:tcBorders>
          </w:tcPr>
          <w:p w14:paraId="4B19E035">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738" w:type="pct"/>
            <w:tcBorders>
              <w:top w:val="single" w:color="000000" w:sz="4" w:space="0"/>
              <w:left w:val="nil"/>
              <w:bottom w:val="single" w:color="000000" w:sz="4" w:space="0"/>
              <w:right w:val="single" w:color="000000" w:sz="4" w:space="0"/>
            </w:tcBorders>
          </w:tcPr>
          <w:p w14:paraId="19D14049">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1349" w:type="pct"/>
            <w:gridSpan w:val="2"/>
            <w:tcBorders>
              <w:top w:val="single" w:color="000000" w:sz="4" w:space="0"/>
              <w:left w:val="nil"/>
              <w:bottom w:val="single" w:color="000000" w:sz="4" w:space="0"/>
              <w:right w:val="single" w:color="000000" w:sz="4" w:space="0"/>
            </w:tcBorders>
          </w:tcPr>
          <w:p w14:paraId="4AB6C335">
            <w:pPr>
              <w:autoSpaceDE w:val="0"/>
              <w:autoSpaceDN w:val="0"/>
              <w:adjustRightInd w:val="0"/>
              <w:rPr>
                <w:rFonts w:hint="eastAsia" w:ascii="宋体" w:hAnsi="宋体" w:cs="Calibri"/>
                <w:color w:val="000000" w:themeColor="text1"/>
                <w:sz w:val="24"/>
                <w14:textFill>
                  <w14:solidFill>
                    <w14:schemeClr w14:val="tx1"/>
                  </w14:solidFill>
                </w14:textFill>
              </w:rPr>
            </w:pPr>
          </w:p>
        </w:tc>
      </w:tr>
      <w:tr w14:paraId="4285EA2C">
        <w:tblPrEx>
          <w:tblCellMar>
            <w:top w:w="0" w:type="dxa"/>
            <w:left w:w="0" w:type="dxa"/>
            <w:bottom w:w="0" w:type="dxa"/>
            <w:right w:w="0" w:type="dxa"/>
          </w:tblCellMar>
        </w:tblPrEx>
        <w:trPr>
          <w:trHeight w:val="699" w:hRule="atLeast"/>
          <w:jc w:val="center"/>
        </w:trPr>
        <w:tc>
          <w:tcPr>
            <w:tcW w:w="904" w:type="pct"/>
            <w:gridSpan w:val="2"/>
            <w:tcBorders>
              <w:top w:val="single" w:color="000000" w:sz="4" w:space="0"/>
              <w:left w:val="single" w:color="000000" w:sz="4" w:space="0"/>
              <w:bottom w:val="single" w:color="000000" w:sz="4" w:space="0"/>
              <w:right w:val="single" w:color="000000" w:sz="4" w:space="0"/>
            </w:tcBorders>
          </w:tcPr>
          <w:p w14:paraId="44EDBFFD">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2007" w:type="pct"/>
            <w:gridSpan w:val="4"/>
            <w:tcBorders>
              <w:top w:val="single" w:color="000000" w:sz="4" w:space="0"/>
              <w:left w:val="nil"/>
              <w:bottom w:val="single" w:color="000000" w:sz="4" w:space="0"/>
              <w:right w:val="single" w:color="000000" w:sz="4" w:space="0"/>
            </w:tcBorders>
          </w:tcPr>
          <w:p w14:paraId="0D4F553C">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738" w:type="pct"/>
            <w:tcBorders>
              <w:top w:val="single" w:color="000000" w:sz="4" w:space="0"/>
              <w:left w:val="nil"/>
              <w:bottom w:val="single" w:color="000000" w:sz="4" w:space="0"/>
              <w:right w:val="single" w:color="000000" w:sz="4" w:space="0"/>
            </w:tcBorders>
          </w:tcPr>
          <w:p w14:paraId="05BA41AC">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1349" w:type="pct"/>
            <w:gridSpan w:val="2"/>
            <w:tcBorders>
              <w:top w:val="single" w:color="000000" w:sz="4" w:space="0"/>
              <w:left w:val="nil"/>
              <w:bottom w:val="single" w:color="000000" w:sz="4" w:space="0"/>
              <w:right w:val="single" w:color="000000" w:sz="4" w:space="0"/>
            </w:tcBorders>
          </w:tcPr>
          <w:p w14:paraId="3C5DB865">
            <w:pPr>
              <w:autoSpaceDE w:val="0"/>
              <w:autoSpaceDN w:val="0"/>
              <w:adjustRightInd w:val="0"/>
              <w:rPr>
                <w:rFonts w:hint="eastAsia" w:ascii="宋体" w:hAnsi="宋体" w:cs="Calibri"/>
                <w:color w:val="000000" w:themeColor="text1"/>
                <w:sz w:val="24"/>
                <w14:textFill>
                  <w14:solidFill>
                    <w14:schemeClr w14:val="tx1"/>
                  </w14:solidFill>
                </w14:textFill>
              </w:rPr>
            </w:pPr>
          </w:p>
        </w:tc>
      </w:tr>
      <w:tr w14:paraId="4A5C7098">
        <w:tblPrEx>
          <w:tblCellMar>
            <w:top w:w="0" w:type="dxa"/>
            <w:left w:w="0" w:type="dxa"/>
            <w:bottom w:w="0" w:type="dxa"/>
            <w:right w:w="0" w:type="dxa"/>
          </w:tblCellMar>
        </w:tblPrEx>
        <w:trPr>
          <w:trHeight w:val="701" w:hRule="atLeast"/>
          <w:jc w:val="center"/>
        </w:trPr>
        <w:tc>
          <w:tcPr>
            <w:tcW w:w="904" w:type="pct"/>
            <w:gridSpan w:val="2"/>
            <w:tcBorders>
              <w:top w:val="single" w:color="000000" w:sz="4" w:space="0"/>
              <w:left w:val="single" w:color="000000" w:sz="4" w:space="0"/>
              <w:bottom w:val="single" w:color="000000" w:sz="4" w:space="0"/>
              <w:right w:val="single" w:color="000000" w:sz="4" w:space="0"/>
            </w:tcBorders>
          </w:tcPr>
          <w:p w14:paraId="00C623E5">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2007" w:type="pct"/>
            <w:gridSpan w:val="4"/>
            <w:tcBorders>
              <w:top w:val="single" w:color="000000" w:sz="4" w:space="0"/>
              <w:left w:val="nil"/>
              <w:bottom w:val="single" w:color="000000" w:sz="4" w:space="0"/>
              <w:right w:val="single" w:color="000000" w:sz="4" w:space="0"/>
            </w:tcBorders>
          </w:tcPr>
          <w:p w14:paraId="4B0C3A63">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738" w:type="pct"/>
            <w:tcBorders>
              <w:top w:val="single" w:color="000000" w:sz="4" w:space="0"/>
              <w:left w:val="nil"/>
              <w:bottom w:val="single" w:color="000000" w:sz="4" w:space="0"/>
              <w:right w:val="single" w:color="000000" w:sz="4" w:space="0"/>
            </w:tcBorders>
          </w:tcPr>
          <w:p w14:paraId="1DF659CC">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1349" w:type="pct"/>
            <w:gridSpan w:val="2"/>
            <w:tcBorders>
              <w:top w:val="single" w:color="000000" w:sz="4" w:space="0"/>
              <w:left w:val="nil"/>
              <w:bottom w:val="single" w:color="000000" w:sz="4" w:space="0"/>
              <w:right w:val="single" w:color="000000" w:sz="4" w:space="0"/>
            </w:tcBorders>
          </w:tcPr>
          <w:p w14:paraId="3DF0048A">
            <w:pPr>
              <w:autoSpaceDE w:val="0"/>
              <w:autoSpaceDN w:val="0"/>
              <w:adjustRightInd w:val="0"/>
              <w:rPr>
                <w:rFonts w:hint="eastAsia" w:ascii="宋体" w:hAnsi="宋体" w:cs="Calibri"/>
                <w:color w:val="000000" w:themeColor="text1"/>
                <w:sz w:val="24"/>
                <w14:textFill>
                  <w14:solidFill>
                    <w14:schemeClr w14:val="tx1"/>
                  </w14:solidFill>
                </w14:textFill>
              </w:rPr>
            </w:pPr>
          </w:p>
        </w:tc>
      </w:tr>
      <w:tr w14:paraId="164581F0">
        <w:tblPrEx>
          <w:tblCellMar>
            <w:top w:w="0" w:type="dxa"/>
            <w:left w:w="0" w:type="dxa"/>
            <w:bottom w:w="0" w:type="dxa"/>
            <w:right w:w="0" w:type="dxa"/>
          </w:tblCellMar>
        </w:tblPrEx>
        <w:trPr>
          <w:trHeight w:val="701" w:hRule="atLeast"/>
          <w:jc w:val="center"/>
        </w:trPr>
        <w:tc>
          <w:tcPr>
            <w:tcW w:w="904" w:type="pct"/>
            <w:gridSpan w:val="2"/>
            <w:tcBorders>
              <w:top w:val="single" w:color="000000" w:sz="4" w:space="0"/>
              <w:left w:val="single" w:color="000000" w:sz="4" w:space="0"/>
              <w:bottom w:val="single" w:color="000000" w:sz="4" w:space="0"/>
              <w:right w:val="single" w:color="000000" w:sz="4" w:space="0"/>
            </w:tcBorders>
          </w:tcPr>
          <w:p w14:paraId="77694707">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2007" w:type="pct"/>
            <w:gridSpan w:val="4"/>
            <w:tcBorders>
              <w:top w:val="single" w:color="000000" w:sz="4" w:space="0"/>
              <w:left w:val="nil"/>
              <w:bottom w:val="single" w:color="000000" w:sz="4" w:space="0"/>
              <w:right w:val="single" w:color="000000" w:sz="4" w:space="0"/>
            </w:tcBorders>
          </w:tcPr>
          <w:p w14:paraId="53EEE816">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738" w:type="pct"/>
            <w:tcBorders>
              <w:top w:val="single" w:color="000000" w:sz="4" w:space="0"/>
              <w:left w:val="nil"/>
              <w:bottom w:val="single" w:color="000000" w:sz="4" w:space="0"/>
              <w:right w:val="single" w:color="000000" w:sz="4" w:space="0"/>
            </w:tcBorders>
          </w:tcPr>
          <w:p w14:paraId="05565F35">
            <w:pPr>
              <w:autoSpaceDE w:val="0"/>
              <w:autoSpaceDN w:val="0"/>
              <w:adjustRightInd w:val="0"/>
              <w:rPr>
                <w:rFonts w:hint="eastAsia" w:ascii="宋体" w:hAnsi="宋体" w:cs="Calibri"/>
                <w:color w:val="000000" w:themeColor="text1"/>
                <w:sz w:val="24"/>
                <w14:textFill>
                  <w14:solidFill>
                    <w14:schemeClr w14:val="tx1"/>
                  </w14:solidFill>
                </w14:textFill>
              </w:rPr>
            </w:pPr>
          </w:p>
        </w:tc>
        <w:tc>
          <w:tcPr>
            <w:tcW w:w="1349" w:type="pct"/>
            <w:gridSpan w:val="2"/>
            <w:tcBorders>
              <w:top w:val="single" w:color="000000" w:sz="4" w:space="0"/>
              <w:left w:val="nil"/>
              <w:bottom w:val="single" w:color="000000" w:sz="4" w:space="0"/>
              <w:right w:val="single" w:color="000000" w:sz="4" w:space="0"/>
            </w:tcBorders>
          </w:tcPr>
          <w:p w14:paraId="6DC78D78">
            <w:pPr>
              <w:autoSpaceDE w:val="0"/>
              <w:autoSpaceDN w:val="0"/>
              <w:adjustRightInd w:val="0"/>
              <w:rPr>
                <w:rFonts w:hint="eastAsia" w:ascii="宋体" w:hAnsi="宋体" w:cs="Calibri"/>
                <w:color w:val="000000" w:themeColor="text1"/>
                <w:sz w:val="24"/>
                <w14:textFill>
                  <w14:solidFill>
                    <w14:schemeClr w14:val="tx1"/>
                  </w14:solidFill>
                </w14:textFill>
              </w:rPr>
            </w:pPr>
          </w:p>
        </w:tc>
      </w:tr>
    </w:tbl>
    <w:p w14:paraId="1EBE3557">
      <w:pPr>
        <w:autoSpaceDE w:val="0"/>
        <w:autoSpaceDN w:val="0"/>
        <w:adjustRightInd w:val="0"/>
        <w:spacing w:line="110" w:lineRule="exact"/>
        <w:rPr>
          <w:rFonts w:hint="eastAsia" w:ascii="宋体" w:hAnsi="宋体" w:cs="Calibri"/>
          <w:color w:val="000000" w:themeColor="text1"/>
          <w:sz w:val="11"/>
          <w:szCs w:val="11"/>
          <w14:textFill>
            <w14:solidFill>
              <w14:schemeClr w14:val="tx1"/>
            </w14:solidFill>
          </w14:textFill>
        </w:rPr>
      </w:pPr>
      <w:r>
        <w:rPr>
          <w:rFonts w:hint="eastAsia" w:ascii="宋体" w:hAnsi="宋体"/>
          <w:color w:val="000000" w:themeColor="text1"/>
          <w:sz w:val="11"/>
          <w:szCs w:val="11"/>
          <w14:textFill>
            <w14:solidFill>
              <w14:schemeClr w14:val="tx1"/>
            </w14:solidFill>
          </w14:textFill>
        </w:rPr>
        <w:t xml:space="preserve"> </w:t>
      </w:r>
    </w:p>
    <w:p w14:paraId="60B8999A">
      <w:pPr>
        <w:autoSpaceDE w:val="0"/>
        <w:autoSpaceDN w:val="0"/>
        <w:adjustRightInd w:val="0"/>
        <w:spacing w:line="296" w:lineRule="exact"/>
        <w:ind w:left="100" w:right="-20"/>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hint="eastAsia" w:ascii="宋体" w:hAnsi="宋体"/>
          <w:color w:val="000000" w:themeColor="text1"/>
          <w:spacing w:val="-2"/>
          <w14:textFill>
            <w14:solidFill>
              <w14:schemeClr w14:val="tx1"/>
            </w14:solidFill>
          </w14:textFill>
        </w:rPr>
        <w:t>投</w:t>
      </w:r>
      <w:r>
        <w:rPr>
          <w:rFonts w:hint="eastAsia" w:ascii="宋体" w:hAnsi="宋体"/>
          <w:color w:val="000000" w:themeColor="text1"/>
          <w14:textFill>
            <w14:solidFill>
              <w14:schemeClr w14:val="tx1"/>
            </w14:solidFill>
          </w14:textFill>
        </w:rPr>
        <w:t>标</w:t>
      </w:r>
      <w:r>
        <w:rPr>
          <w:rFonts w:hint="eastAsia" w:ascii="宋体" w:hAnsi="宋体"/>
          <w:color w:val="000000" w:themeColor="text1"/>
          <w:spacing w:val="-2"/>
          <w14:textFill>
            <w14:solidFill>
              <w14:schemeClr w14:val="tx1"/>
            </w14:solidFill>
          </w14:textFill>
        </w:rPr>
        <w:t>人</w:t>
      </w:r>
      <w:r>
        <w:rPr>
          <w:rFonts w:hint="eastAsia" w:ascii="宋体" w:hAnsi="宋体"/>
          <w:color w:val="000000" w:themeColor="text1"/>
          <w14:textFill>
            <w14:solidFill>
              <w14:schemeClr w14:val="tx1"/>
            </w14:solidFill>
          </w14:textFill>
        </w:rPr>
        <w:t>应</w:t>
      </w:r>
      <w:r>
        <w:rPr>
          <w:rFonts w:hint="eastAsia" w:ascii="宋体" w:hAnsi="宋体"/>
          <w:color w:val="000000" w:themeColor="text1"/>
          <w:spacing w:val="-2"/>
          <w14:textFill>
            <w14:solidFill>
              <w14:schemeClr w14:val="tx1"/>
            </w14:solidFill>
          </w14:textFill>
        </w:rPr>
        <w:t>在本</w:t>
      </w:r>
      <w:r>
        <w:rPr>
          <w:rFonts w:hint="eastAsia" w:ascii="宋体" w:hAnsi="宋体"/>
          <w:color w:val="000000" w:themeColor="text1"/>
          <w14:textFill>
            <w14:solidFill>
              <w14:schemeClr w14:val="tx1"/>
            </w14:solidFill>
          </w14:textFill>
        </w:rPr>
        <w:t>表后</w:t>
      </w:r>
      <w:r>
        <w:rPr>
          <w:rFonts w:hint="eastAsia" w:ascii="宋体" w:hAnsi="宋体"/>
          <w:color w:val="000000" w:themeColor="text1"/>
          <w:spacing w:val="-2"/>
          <w14:textFill>
            <w14:solidFill>
              <w14:schemeClr w14:val="tx1"/>
            </w14:solidFill>
          </w14:textFill>
        </w:rPr>
        <w:t>附</w:t>
      </w:r>
      <w:r>
        <w:rPr>
          <w:rFonts w:hint="eastAsia" w:ascii="宋体" w:hAnsi="宋体"/>
          <w:color w:val="000000" w:themeColor="text1"/>
          <w14:textFill>
            <w14:solidFill>
              <w14:schemeClr w14:val="tx1"/>
            </w14:solidFill>
          </w14:textFill>
        </w:rPr>
        <w:t>相</w:t>
      </w:r>
      <w:r>
        <w:rPr>
          <w:rFonts w:hint="eastAsia" w:ascii="宋体" w:hAnsi="宋体"/>
          <w:color w:val="000000" w:themeColor="text1"/>
          <w:spacing w:val="-2"/>
          <w14:textFill>
            <w14:solidFill>
              <w14:schemeClr w14:val="tx1"/>
            </w14:solidFill>
          </w14:textFill>
        </w:rPr>
        <w:t>关</w:t>
      </w:r>
      <w:r>
        <w:rPr>
          <w:rFonts w:hint="eastAsia" w:ascii="宋体" w:hAnsi="宋体"/>
          <w:color w:val="000000" w:themeColor="text1"/>
          <w14:textFill>
            <w14:solidFill>
              <w14:schemeClr w14:val="tx1"/>
            </w14:solidFill>
          </w14:textFill>
        </w:rPr>
        <w:t>证</w:t>
      </w:r>
      <w:r>
        <w:rPr>
          <w:rFonts w:hint="eastAsia" w:ascii="宋体" w:hAnsi="宋体"/>
          <w:color w:val="000000" w:themeColor="text1"/>
          <w:spacing w:val="-2"/>
          <w14:textFill>
            <w14:solidFill>
              <w14:schemeClr w14:val="tx1"/>
            </w14:solidFill>
          </w14:textFill>
        </w:rPr>
        <w:t>明</w:t>
      </w:r>
      <w:r>
        <w:rPr>
          <w:rFonts w:hint="eastAsia" w:ascii="宋体" w:hAnsi="宋体"/>
          <w:color w:val="000000" w:themeColor="text1"/>
          <w14:textFill>
            <w14:solidFill>
              <w14:schemeClr w14:val="tx1"/>
            </w14:solidFill>
          </w14:textFill>
        </w:rPr>
        <w:t>材</w:t>
      </w:r>
      <w:r>
        <w:rPr>
          <w:rFonts w:hint="eastAsia" w:ascii="宋体" w:hAnsi="宋体"/>
          <w:color w:val="000000" w:themeColor="text1"/>
          <w:spacing w:val="-2"/>
          <w14:textFill>
            <w14:solidFill>
              <w14:schemeClr w14:val="tx1"/>
            </w14:solidFill>
          </w14:textFill>
        </w:rPr>
        <w:t>料扫描件</w:t>
      </w:r>
      <w:r>
        <w:rPr>
          <w:rFonts w:hint="eastAsia" w:ascii="宋体" w:hAnsi="宋体"/>
          <w:color w:val="000000" w:themeColor="text1"/>
          <w14:textFill>
            <w14:solidFill>
              <w14:schemeClr w14:val="tx1"/>
            </w14:solidFill>
          </w14:textFill>
        </w:rPr>
        <w:t>。</w:t>
      </w:r>
    </w:p>
    <w:p w14:paraId="0BA03CD5">
      <w:pPr>
        <w:autoSpaceDE w:val="0"/>
        <w:autoSpaceDN w:val="0"/>
        <w:adjustRightInd w:val="0"/>
        <w:spacing w:line="466" w:lineRule="exact"/>
        <w:ind w:right="-20"/>
        <w:outlineLvl w:val="0"/>
        <w:rPr>
          <w:rFonts w:hint="eastAsia" w:ascii="宋体" w:hAnsi="宋体"/>
          <w:color w:val="000000" w:themeColor="text1"/>
          <w:spacing w:val="2"/>
          <w:position w:val="-1"/>
          <w:sz w:val="32"/>
          <w:szCs w:val="32"/>
          <w14:textFill>
            <w14:solidFill>
              <w14:schemeClr w14:val="tx1"/>
            </w14:solidFill>
          </w14:textFill>
        </w:rPr>
      </w:pPr>
      <w:r>
        <w:rPr>
          <w:rFonts w:hint="eastAsia" w:ascii="宋体" w:hAnsi="宋体"/>
          <w:color w:val="000000" w:themeColor="text1"/>
          <w14:textFill>
            <w14:solidFill>
              <w14:schemeClr w14:val="tx1"/>
            </w14:solidFill>
          </w14:textFill>
        </w:rPr>
        <w:br w:type="page"/>
      </w:r>
      <w:bookmarkStart w:id="74" w:name="_Toc26256"/>
      <w:bookmarkStart w:id="75" w:name="_Toc10594"/>
      <w:r>
        <w:rPr>
          <w:rFonts w:hint="eastAsia" w:ascii="宋体" w:hAnsi="宋体"/>
          <w:color w:val="000000" w:themeColor="text1"/>
          <w:spacing w:val="2"/>
          <w:position w:val="-1"/>
          <w:sz w:val="32"/>
          <w:szCs w:val="32"/>
          <w14:textFill>
            <w14:solidFill>
              <w14:schemeClr w14:val="tx1"/>
            </w14:solidFill>
          </w14:textFill>
        </w:rPr>
        <w:t>格式七：企业类似工程业绩</w:t>
      </w:r>
      <w:bookmarkEnd w:id="74"/>
      <w:bookmarkEnd w:id="75"/>
    </w:p>
    <w:p w14:paraId="25C4B4D1">
      <w:pPr>
        <w:jc w:val="center"/>
        <w:rPr>
          <w:rFonts w:hint="eastAsia" w:ascii="宋体" w:hAnsi="宋体"/>
          <w:color w:val="000000" w:themeColor="text1"/>
          <w:spacing w:val="2"/>
          <w:position w:val="-1"/>
          <w:sz w:val="32"/>
          <w:szCs w:val="32"/>
          <w14:textFill>
            <w14:solidFill>
              <w14:schemeClr w14:val="tx1"/>
            </w14:solidFill>
          </w14:textFill>
        </w:rPr>
      </w:pPr>
    </w:p>
    <w:p w14:paraId="482F7C37">
      <w:pPr>
        <w:jc w:val="center"/>
        <w:rPr>
          <w:rFonts w:hint="eastAsia" w:ascii="宋体" w:hAnsi="宋体"/>
          <w:color w:val="000000" w:themeColor="text1"/>
          <w:spacing w:val="2"/>
          <w:position w:val="-1"/>
          <w:sz w:val="32"/>
          <w:szCs w:val="32"/>
          <w14:textFill>
            <w14:solidFill>
              <w14:schemeClr w14:val="tx1"/>
            </w14:solidFill>
          </w14:textFill>
        </w:rPr>
      </w:pPr>
      <w:r>
        <w:rPr>
          <w:rFonts w:hint="eastAsia" w:ascii="宋体" w:hAnsi="宋体"/>
          <w:color w:val="000000" w:themeColor="text1"/>
          <w:spacing w:val="2"/>
          <w:position w:val="-1"/>
          <w:sz w:val="32"/>
          <w:szCs w:val="32"/>
          <w14:textFill>
            <w14:solidFill>
              <w14:schemeClr w14:val="tx1"/>
            </w14:solidFill>
          </w14:textFill>
        </w:rPr>
        <w:t>企业类似工程业绩</w:t>
      </w:r>
    </w:p>
    <w:p w14:paraId="189E4196">
      <w:pPr>
        <w:jc w:val="center"/>
        <w:rPr>
          <w:rFonts w:hint="eastAsia" w:ascii="宋体" w:hAnsi="宋体"/>
          <w:color w:val="000000" w:themeColor="text1"/>
          <w:spacing w:val="2"/>
          <w:position w:val="-1"/>
          <w:sz w:val="32"/>
          <w:szCs w:val="32"/>
          <w14:textFill>
            <w14:solidFill>
              <w14:schemeClr w14:val="tx1"/>
            </w14:solidFill>
          </w14:textFill>
        </w:rPr>
      </w:pP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992"/>
        <w:gridCol w:w="1992"/>
        <w:gridCol w:w="1992"/>
        <w:gridCol w:w="1992"/>
      </w:tblGrid>
      <w:tr w14:paraId="4CCE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99" w:type="pct"/>
            <w:tcBorders>
              <w:top w:val="single" w:color="auto" w:sz="4" w:space="0"/>
              <w:left w:val="single" w:color="auto" w:sz="4" w:space="0"/>
              <w:bottom w:val="single" w:color="auto" w:sz="4" w:space="0"/>
              <w:right w:val="single" w:color="auto" w:sz="4" w:space="0"/>
            </w:tcBorders>
            <w:vAlign w:val="center"/>
          </w:tcPr>
          <w:p w14:paraId="66B56FE0">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合同签订时间</w:t>
            </w:r>
          </w:p>
        </w:tc>
        <w:tc>
          <w:tcPr>
            <w:tcW w:w="1000" w:type="pct"/>
            <w:tcBorders>
              <w:top w:val="single" w:color="auto" w:sz="4" w:space="0"/>
              <w:left w:val="nil"/>
              <w:bottom w:val="single" w:color="auto" w:sz="4" w:space="0"/>
              <w:right w:val="single" w:color="auto" w:sz="4" w:space="0"/>
            </w:tcBorders>
            <w:vAlign w:val="center"/>
          </w:tcPr>
          <w:p w14:paraId="4A562283">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项目概况</w:t>
            </w:r>
          </w:p>
        </w:tc>
        <w:tc>
          <w:tcPr>
            <w:tcW w:w="1000" w:type="pct"/>
            <w:tcBorders>
              <w:top w:val="single" w:color="auto" w:sz="4" w:space="0"/>
              <w:left w:val="nil"/>
              <w:bottom w:val="single" w:color="auto" w:sz="4" w:space="0"/>
              <w:right w:val="single" w:color="auto" w:sz="4" w:space="0"/>
            </w:tcBorders>
            <w:vAlign w:val="center"/>
          </w:tcPr>
          <w:p w14:paraId="36166CC1">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业主单位</w:t>
            </w:r>
          </w:p>
        </w:tc>
        <w:tc>
          <w:tcPr>
            <w:tcW w:w="1000" w:type="pct"/>
            <w:tcBorders>
              <w:top w:val="single" w:color="auto" w:sz="4" w:space="0"/>
              <w:left w:val="nil"/>
              <w:bottom w:val="single" w:color="auto" w:sz="4" w:space="0"/>
              <w:right w:val="single" w:color="auto" w:sz="4" w:space="0"/>
            </w:tcBorders>
            <w:vAlign w:val="center"/>
          </w:tcPr>
          <w:p w14:paraId="18D7E5D5">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完成情况</w:t>
            </w:r>
          </w:p>
        </w:tc>
        <w:tc>
          <w:tcPr>
            <w:tcW w:w="1000" w:type="pct"/>
            <w:tcBorders>
              <w:top w:val="single" w:color="auto" w:sz="4" w:space="0"/>
              <w:left w:val="nil"/>
              <w:bottom w:val="single" w:color="auto" w:sz="4" w:space="0"/>
              <w:right w:val="single" w:color="auto" w:sz="4" w:space="0"/>
            </w:tcBorders>
            <w:vAlign w:val="center"/>
          </w:tcPr>
          <w:p w14:paraId="115975F3">
            <w:pPr>
              <w:jc w:val="center"/>
              <w:rPr>
                <w:rFonts w:hint="eastAsia" w:ascii="宋体" w:hAnsi="宋体" w:cs="Calibri"/>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40B4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9" w:type="pct"/>
            <w:tcBorders>
              <w:top w:val="single" w:color="auto" w:sz="4" w:space="0"/>
              <w:left w:val="single" w:color="auto" w:sz="4" w:space="0"/>
              <w:bottom w:val="single" w:color="auto" w:sz="4" w:space="0"/>
              <w:right w:val="single" w:color="auto" w:sz="4" w:space="0"/>
            </w:tcBorders>
            <w:vAlign w:val="center"/>
          </w:tcPr>
          <w:p w14:paraId="7942AF48">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4A885114">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61B93F95">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46748FDD">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59D26427">
            <w:pPr>
              <w:jc w:val="center"/>
              <w:rPr>
                <w:rFonts w:hint="eastAsia" w:ascii="宋体" w:hAnsi="宋体" w:cs="Calibri"/>
                <w:color w:val="000000" w:themeColor="text1"/>
                <w:szCs w:val="21"/>
                <w14:textFill>
                  <w14:solidFill>
                    <w14:schemeClr w14:val="tx1"/>
                  </w14:solidFill>
                </w14:textFill>
              </w:rPr>
            </w:pPr>
          </w:p>
        </w:tc>
      </w:tr>
      <w:tr w14:paraId="6E39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9" w:type="pct"/>
            <w:tcBorders>
              <w:top w:val="single" w:color="auto" w:sz="4" w:space="0"/>
              <w:left w:val="single" w:color="auto" w:sz="4" w:space="0"/>
              <w:bottom w:val="single" w:color="auto" w:sz="4" w:space="0"/>
              <w:right w:val="single" w:color="auto" w:sz="4" w:space="0"/>
            </w:tcBorders>
            <w:vAlign w:val="center"/>
          </w:tcPr>
          <w:p w14:paraId="1FF5A267">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5AB1B9B1">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0BC4D4BE">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5D664A11">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72DBA4C8">
            <w:pPr>
              <w:jc w:val="center"/>
              <w:rPr>
                <w:rFonts w:hint="eastAsia" w:ascii="宋体" w:hAnsi="宋体" w:cs="Calibri"/>
                <w:color w:val="000000" w:themeColor="text1"/>
                <w:szCs w:val="21"/>
                <w14:textFill>
                  <w14:solidFill>
                    <w14:schemeClr w14:val="tx1"/>
                  </w14:solidFill>
                </w14:textFill>
              </w:rPr>
            </w:pPr>
          </w:p>
        </w:tc>
      </w:tr>
      <w:tr w14:paraId="6185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99" w:type="pct"/>
            <w:tcBorders>
              <w:top w:val="single" w:color="auto" w:sz="4" w:space="0"/>
              <w:left w:val="single" w:color="auto" w:sz="4" w:space="0"/>
              <w:bottom w:val="single" w:color="auto" w:sz="4" w:space="0"/>
              <w:right w:val="single" w:color="auto" w:sz="4" w:space="0"/>
            </w:tcBorders>
            <w:vAlign w:val="center"/>
          </w:tcPr>
          <w:p w14:paraId="0E23C480">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1E0A5642">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6DBD954F">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72F8D8B7">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4C5907EB">
            <w:pPr>
              <w:jc w:val="center"/>
              <w:rPr>
                <w:rFonts w:hint="eastAsia" w:ascii="宋体" w:hAnsi="宋体" w:cs="Calibri"/>
                <w:color w:val="000000" w:themeColor="text1"/>
                <w:szCs w:val="21"/>
                <w14:textFill>
                  <w14:solidFill>
                    <w14:schemeClr w14:val="tx1"/>
                  </w14:solidFill>
                </w14:textFill>
              </w:rPr>
            </w:pPr>
          </w:p>
        </w:tc>
      </w:tr>
      <w:tr w14:paraId="18EE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99" w:type="pct"/>
            <w:tcBorders>
              <w:top w:val="single" w:color="auto" w:sz="4" w:space="0"/>
              <w:left w:val="single" w:color="auto" w:sz="4" w:space="0"/>
              <w:bottom w:val="single" w:color="auto" w:sz="4" w:space="0"/>
              <w:right w:val="single" w:color="auto" w:sz="4" w:space="0"/>
            </w:tcBorders>
            <w:vAlign w:val="center"/>
          </w:tcPr>
          <w:p w14:paraId="3640E5CB">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3CED92EE">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45DDA4C8">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0CC5085F">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5CDD1340">
            <w:pPr>
              <w:jc w:val="center"/>
              <w:rPr>
                <w:rFonts w:hint="eastAsia" w:ascii="宋体" w:hAnsi="宋体" w:cs="Calibri"/>
                <w:color w:val="000000" w:themeColor="text1"/>
                <w:szCs w:val="21"/>
                <w14:textFill>
                  <w14:solidFill>
                    <w14:schemeClr w14:val="tx1"/>
                  </w14:solidFill>
                </w14:textFill>
              </w:rPr>
            </w:pPr>
          </w:p>
        </w:tc>
      </w:tr>
      <w:tr w14:paraId="2AAB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99" w:type="pct"/>
            <w:tcBorders>
              <w:top w:val="single" w:color="auto" w:sz="4" w:space="0"/>
              <w:left w:val="single" w:color="auto" w:sz="4" w:space="0"/>
              <w:bottom w:val="single" w:color="auto" w:sz="4" w:space="0"/>
              <w:right w:val="single" w:color="auto" w:sz="4" w:space="0"/>
            </w:tcBorders>
            <w:vAlign w:val="center"/>
          </w:tcPr>
          <w:p w14:paraId="76CAF4B6">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3FF82828">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57B5AB1A">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1B3B8E98">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0588A5A2">
            <w:pPr>
              <w:jc w:val="center"/>
              <w:rPr>
                <w:rFonts w:hint="eastAsia" w:ascii="宋体" w:hAnsi="宋体" w:cs="Calibri"/>
                <w:color w:val="000000" w:themeColor="text1"/>
                <w:szCs w:val="21"/>
                <w14:textFill>
                  <w14:solidFill>
                    <w14:schemeClr w14:val="tx1"/>
                  </w14:solidFill>
                </w14:textFill>
              </w:rPr>
            </w:pPr>
          </w:p>
        </w:tc>
      </w:tr>
      <w:tr w14:paraId="38B9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99" w:type="pct"/>
            <w:tcBorders>
              <w:top w:val="single" w:color="auto" w:sz="4" w:space="0"/>
              <w:left w:val="single" w:color="auto" w:sz="4" w:space="0"/>
              <w:bottom w:val="single" w:color="auto" w:sz="4" w:space="0"/>
              <w:right w:val="single" w:color="auto" w:sz="4" w:space="0"/>
            </w:tcBorders>
            <w:vAlign w:val="center"/>
          </w:tcPr>
          <w:p w14:paraId="0D37F0A0">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081FF5D6">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6809079D">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58B4ABBB">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169741A1">
            <w:pPr>
              <w:jc w:val="center"/>
              <w:rPr>
                <w:rFonts w:hint="eastAsia" w:ascii="宋体" w:hAnsi="宋体" w:cs="Calibri"/>
                <w:color w:val="000000" w:themeColor="text1"/>
                <w:szCs w:val="21"/>
                <w14:textFill>
                  <w14:solidFill>
                    <w14:schemeClr w14:val="tx1"/>
                  </w14:solidFill>
                </w14:textFill>
              </w:rPr>
            </w:pPr>
          </w:p>
        </w:tc>
      </w:tr>
      <w:tr w14:paraId="2BAD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99" w:type="pct"/>
            <w:tcBorders>
              <w:top w:val="single" w:color="auto" w:sz="4" w:space="0"/>
              <w:left w:val="single" w:color="auto" w:sz="4" w:space="0"/>
              <w:bottom w:val="single" w:color="auto" w:sz="4" w:space="0"/>
              <w:right w:val="single" w:color="auto" w:sz="4" w:space="0"/>
            </w:tcBorders>
            <w:vAlign w:val="center"/>
          </w:tcPr>
          <w:p w14:paraId="000219AC">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29D0DA6C">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64661999">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64D7C1FD">
            <w:pPr>
              <w:jc w:val="center"/>
              <w:rPr>
                <w:rFonts w:hint="eastAsia" w:ascii="宋体" w:hAnsi="宋体" w:cs="Calibri"/>
                <w:color w:val="000000" w:themeColor="text1"/>
                <w:szCs w:val="21"/>
                <w14:textFill>
                  <w14:solidFill>
                    <w14:schemeClr w14:val="tx1"/>
                  </w14:solidFill>
                </w14:textFill>
              </w:rPr>
            </w:pPr>
          </w:p>
        </w:tc>
        <w:tc>
          <w:tcPr>
            <w:tcW w:w="1000" w:type="pct"/>
            <w:tcBorders>
              <w:top w:val="single" w:color="auto" w:sz="4" w:space="0"/>
              <w:left w:val="nil"/>
              <w:bottom w:val="single" w:color="auto" w:sz="4" w:space="0"/>
              <w:right w:val="single" w:color="auto" w:sz="4" w:space="0"/>
            </w:tcBorders>
            <w:vAlign w:val="center"/>
          </w:tcPr>
          <w:p w14:paraId="73BB77C1">
            <w:pPr>
              <w:jc w:val="center"/>
              <w:rPr>
                <w:rFonts w:hint="eastAsia" w:ascii="宋体" w:hAnsi="宋体" w:cs="Calibri"/>
                <w:color w:val="000000" w:themeColor="text1"/>
                <w:szCs w:val="21"/>
                <w14:textFill>
                  <w14:solidFill>
                    <w14:schemeClr w14:val="tx1"/>
                  </w14:solidFill>
                </w14:textFill>
              </w:rPr>
            </w:pPr>
          </w:p>
        </w:tc>
      </w:tr>
    </w:tbl>
    <w:p w14:paraId="05641E58">
      <w:pPr>
        <w:spacing w:line="268" w:lineRule="auto"/>
        <w:ind w:firstLine="424" w:firstLineChars="202"/>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注：企业类似工程业绩由投标人择优提供，按评标办法中的要求，在本表后附相关奖项证明资料。</w:t>
      </w:r>
    </w:p>
    <w:p w14:paraId="6311D24E">
      <w:pPr>
        <w:pStyle w:val="35"/>
        <w:ind w:left="1480" w:hanging="1480"/>
        <w:jc w:val="left"/>
        <w:rPr>
          <w:rFonts w:hint="eastAsia"/>
          <w:color w:val="000000" w:themeColor="text1"/>
          <w:lang w:eastAsia="zh-CN"/>
          <w14:textFill>
            <w14:solidFill>
              <w14:schemeClr w14:val="tx1"/>
            </w14:solidFill>
          </w14:textFill>
        </w:rPr>
        <w:sectPr>
          <w:headerReference r:id="rId9" w:type="default"/>
          <w:footerReference r:id="rId10" w:type="default"/>
          <w:pgSz w:w="11906" w:h="16838"/>
          <w:pgMar w:top="1440" w:right="1080" w:bottom="1440" w:left="1080" w:header="851" w:footer="992" w:gutter="0"/>
          <w:cols w:space="720" w:num="1"/>
          <w:docGrid w:type="lines" w:linePitch="312" w:charSpace="0"/>
        </w:sectPr>
      </w:pPr>
      <w:r>
        <w:rPr>
          <w:rFonts w:hint="eastAsia" w:ascii="宋体" w:hAnsi="宋体"/>
          <w:color w:val="000000" w:themeColor="text1"/>
          <w:u w:val="single"/>
          <w:lang w:eastAsia="zh-CN"/>
          <w14:textFill>
            <w14:solidFill>
              <w14:schemeClr w14:val="tx1"/>
            </w14:solidFill>
          </w14:textFill>
        </w:rPr>
        <w:br w:type="page"/>
      </w:r>
    </w:p>
    <w:p w14:paraId="4754B4AB">
      <w:pPr>
        <w:autoSpaceDE w:val="0"/>
        <w:autoSpaceDN w:val="0"/>
        <w:adjustRightInd w:val="0"/>
        <w:spacing w:line="466" w:lineRule="exact"/>
        <w:ind w:right="-20"/>
        <w:outlineLvl w:val="0"/>
        <w:rPr>
          <w:rFonts w:hint="eastAsia" w:ascii="宋体" w:hAnsi="宋体"/>
          <w:color w:val="000000" w:themeColor="text1"/>
          <w:spacing w:val="2"/>
          <w:position w:val="-1"/>
          <w:sz w:val="32"/>
          <w:szCs w:val="32"/>
          <w14:textFill>
            <w14:solidFill>
              <w14:schemeClr w14:val="tx1"/>
            </w14:solidFill>
          </w14:textFill>
        </w:rPr>
      </w:pPr>
      <w:bookmarkStart w:id="76" w:name="_Toc7580"/>
      <w:r>
        <w:rPr>
          <w:rFonts w:hint="eastAsia" w:ascii="宋体" w:hAnsi="宋体"/>
          <w:color w:val="000000" w:themeColor="text1"/>
          <w:spacing w:val="2"/>
          <w:position w:val="-1"/>
          <w:sz w:val="32"/>
          <w:szCs w:val="32"/>
          <w14:textFill>
            <w14:solidFill>
              <w14:schemeClr w14:val="tx1"/>
            </w14:solidFill>
          </w14:textFill>
        </w:rPr>
        <w:t>格式</w:t>
      </w:r>
      <w:r>
        <w:rPr>
          <w:rFonts w:ascii="宋体" w:hAnsi="宋体"/>
          <w:color w:val="000000" w:themeColor="text1"/>
          <w:spacing w:val="2"/>
          <w:position w:val="-1"/>
          <w:sz w:val="32"/>
          <w:szCs w:val="32"/>
          <w14:textFill>
            <w14:solidFill>
              <w14:schemeClr w14:val="tx1"/>
            </w14:solidFill>
          </w14:textFill>
        </w:rPr>
        <w:t>八</w:t>
      </w:r>
      <w:r>
        <w:rPr>
          <w:rFonts w:hint="eastAsia" w:ascii="宋体" w:hAnsi="宋体"/>
          <w:color w:val="000000" w:themeColor="text1"/>
          <w:spacing w:val="2"/>
          <w:position w:val="-1"/>
          <w:sz w:val="32"/>
          <w:szCs w:val="32"/>
          <w14:textFill>
            <w14:solidFill>
              <w14:schemeClr w14:val="tx1"/>
            </w14:solidFill>
          </w14:textFill>
        </w:rPr>
        <w:t>：其他资料（如有）</w:t>
      </w:r>
      <w:bookmarkEnd w:id="76"/>
    </w:p>
    <w:p w14:paraId="4FEFE346">
      <w:pPr>
        <w:pStyle w:val="35"/>
        <w:ind w:left="1480" w:hanging="640"/>
        <w:rPr>
          <w:rFonts w:hint="eastAsia" w:ascii="宋体" w:hAnsi="宋体" w:eastAsia="宋体"/>
          <w:color w:val="000000" w:themeColor="text1"/>
          <w:sz w:val="32"/>
          <w:szCs w:val="32"/>
          <w:lang w:eastAsia="zh-CN"/>
          <w14:textFill>
            <w14:solidFill>
              <w14:schemeClr w14:val="tx1"/>
            </w14:solidFill>
          </w14:textFill>
        </w:rPr>
      </w:pPr>
    </w:p>
    <w:p w14:paraId="5AD978DB">
      <w:pPr>
        <w:pStyle w:val="6"/>
        <w:spacing w:line="360" w:lineRule="auto"/>
        <w:ind w:firstLine="560" w:firstLineChars="0"/>
        <w:rPr>
          <w:rFonts w:hint="eastAsia" w:ascii="宋体" w:hAnsi="宋体" w:eastAsia="宋体"/>
          <w:color w:val="000000" w:themeColor="text1"/>
          <w:kern w:val="2"/>
          <w:sz w:val="28"/>
          <w:szCs w:val="28"/>
          <w:lang w:eastAsia="zh-CN"/>
          <w14:textFill>
            <w14:solidFill>
              <w14:schemeClr w14:val="tx1"/>
            </w14:solidFill>
          </w14:textFill>
        </w:rPr>
      </w:pPr>
      <w:r>
        <w:rPr>
          <w:rFonts w:hint="eastAsia" w:ascii="宋体" w:hAnsi="宋体" w:eastAsia="宋体"/>
          <w:color w:val="000000" w:themeColor="text1"/>
          <w:kern w:val="2"/>
          <w:sz w:val="28"/>
          <w:szCs w:val="28"/>
          <w:lang w:eastAsia="zh-CN"/>
          <w14:textFill>
            <w14:solidFill>
              <w14:schemeClr w14:val="tx1"/>
            </w14:solidFill>
          </w14:textFill>
        </w:rPr>
        <w:t>投标人认为需要提供的其他资料，自行编辑提供。</w:t>
      </w:r>
    </w:p>
    <w:p w14:paraId="5965B39B">
      <w:pPr>
        <w:pStyle w:val="6"/>
        <w:spacing w:line="360" w:lineRule="auto"/>
        <w:ind w:firstLine="0" w:firstLineChars="0"/>
        <w:rPr>
          <w:rFonts w:hint="eastAsia" w:ascii="宋体" w:hAnsi="宋体" w:eastAsia="宋体"/>
          <w:color w:val="000000" w:themeColor="text1"/>
          <w:kern w:val="2"/>
          <w:sz w:val="21"/>
          <w:szCs w:val="24"/>
          <w:lang w:eastAsia="zh-CN"/>
          <w14:textFill>
            <w14:solidFill>
              <w14:schemeClr w14:val="tx1"/>
            </w14:solidFill>
          </w14:textFill>
        </w:rPr>
      </w:pPr>
    </w:p>
    <w:p w14:paraId="29F898DA">
      <w:pPr>
        <w:widowControl/>
        <w:rPr>
          <w:color w:val="000000" w:themeColor="text1"/>
          <w14:textFill>
            <w14:solidFill>
              <w14:schemeClr w14:val="tx1"/>
            </w14:solidFill>
          </w14:textFill>
        </w:rPr>
      </w:pPr>
    </w:p>
    <w:sectPr>
      <w:headerReference r:id="rId11" w:type="default"/>
      <w:footerReference r:id="rId12" w:type="default"/>
      <w:pgSz w:w="11906" w:h="16838"/>
      <w:pgMar w:top="1440" w:right="1080" w:bottom="1440" w:left="1080" w:header="737"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BD1B">
    <w:pPr>
      <w:pStyle w:val="16"/>
      <w:jc w:val="center"/>
    </w:pPr>
  </w:p>
  <w:p w14:paraId="1666BE20">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33D2">
    <w:pPr>
      <w:pStyle w:val="1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8B037">
                          <w:pPr>
                            <w:pStyle w:val="16"/>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EC8B037">
                    <w:pPr>
                      <w:pStyle w:val="16"/>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789E9">
    <w:pPr>
      <w:spacing w:line="14" w:lineRule="auto"/>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51460" cy="1924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1460" cy="192405"/>
                      </a:xfrm>
                      <a:prstGeom prst="rect">
                        <a:avLst/>
                      </a:prstGeom>
                      <a:noFill/>
                      <a:ln>
                        <a:noFill/>
                      </a:ln>
                      <a:effectLst/>
                    </wps:spPr>
                    <wps:txbx>
                      <w:txbxContent>
                        <w:p w14:paraId="0D396FD3">
                          <w:pPr>
                            <w:spacing w:line="203" w:lineRule="exact"/>
                            <w:ind w:left="40"/>
                            <w:rPr>
                              <w:rFonts w:cs="Calibri"/>
                              <w:sz w:val="18"/>
                              <w:szCs w:val="18"/>
                            </w:rPr>
                          </w:pPr>
                          <w:r>
                            <w:rPr>
                              <w:rFonts w:cs="Calibri"/>
                              <w:sz w:val="18"/>
                              <w:szCs w:val="18"/>
                            </w:rPr>
                            <w:fldChar w:fldCharType="begin"/>
                          </w:r>
                          <w:r>
                            <w:rPr>
                              <w:rFonts w:cs="Calibri"/>
                              <w:sz w:val="18"/>
                              <w:szCs w:val="18"/>
                            </w:rPr>
                            <w:instrText xml:space="preserve"> PAGE  \* MERGEFORMAT </w:instrText>
                          </w:r>
                          <w:r>
                            <w:rPr>
                              <w:rFonts w:cs="Calibri"/>
                              <w:sz w:val="18"/>
                              <w:szCs w:val="18"/>
                            </w:rPr>
                            <w:fldChar w:fldCharType="separate"/>
                          </w:r>
                          <w:r>
                            <w:rPr>
                              <w:rFonts w:cs="Calibri"/>
                              <w:sz w:val="18"/>
                              <w:szCs w:val="18"/>
                            </w:rPr>
                            <w:t>1</w:t>
                          </w:r>
                          <w:r>
                            <w:rPr>
                              <w:rFonts w:cs="Calibri"/>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5.15pt;width:19.8pt;mso-position-horizontal:center;mso-position-horizontal-relative:margin;z-index:251660288;mso-width-relative:page;mso-height-relative:page;" filled="f" stroked="f" coordsize="21600,21600" o:gfxdata="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CBH70wAAAAMBAAAPAAAAAAAAAAEAIAAAACIAAABkcnMvZG93bnJldi54bWxQSwECFAAU&#10;AAAACACHTuJAF4GXOL0BAAB/AwAADgAAAAAAAAABACAAAAAiAQAAZHJzL2Uyb0RvYy54bWxQSwUG&#10;AAAAAAYABgBZAQAAUQUAAAAA&#10;">
              <v:fill on="f" focussize="0,0"/>
              <v:stroke on="f"/>
              <v:imagedata o:title=""/>
              <o:lock v:ext="edit" aspectratio="f"/>
              <v:textbox inset="0mm,0mm,0mm,0mm">
                <w:txbxContent>
                  <w:p w14:paraId="0D396FD3">
                    <w:pPr>
                      <w:spacing w:line="203" w:lineRule="exact"/>
                      <w:ind w:left="40"/>
                      <w:rPr>
                        <w:rFonts w:cs="Calibri"/>
                        <w:sz w:val="18"/>
                        <w:szCs w:val="18"/>
                      </w:rPr>
                    </w:pPr>
                    <w:r>
                      <w:rPr>
                        <w:rFonts w:cs="Calibri"/>
                        <w:sz w:val="18"/>
                        <w:szCs w:val="18"/>
                      </w:rPr>
                      <w:fldChar w:fldCharType="begin"/>
                    </w:r>
                    <w:r>
                      <w:rPr>
                        <w:rFonts w:cs="Calibri"/>
                        <w:sz w:val="18"/>
                        <w:szCs w:val="18"/>
                      </w:rPr>
                      <w:instrText xml:space="preserve"> PAGE  \* MERGEFORMAT </w:instrText>
                    </w:r>
                    <w:r>
                      <w:rPr>
                        <w:rFonts w:cs="Calibri"/>
                        <w:sz w:val="18"/>
                        <w:szCs w:val="18"/>
                      </w:rPr>
                      <w:fldChar w:fldCharType="separate"/>
                    </w:r>
                    <w:r>
                      <w:rPr>
                        <w:rFonts w:cs="Calibri"/>
                        <w:sz w:val="18"/>
                        <w:szCs w:val="18"/>
                      </w:rPr>
                      <w:t>1</w:t>
                    </w:r>
                    <w:r>
                      <w:rPr>
                        <w:rFonts w:cs="Calibri"/>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B6B8">
    <w:pPr>
      <w:spacing w:line="14" w:lineRule="auto"/>
      <w:rPr>
        <w:sz w:val="20"/>
        <w:szCs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D1BDFE">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37D1BDF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841A5">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EA55D">
                          <w:pPr>
                            <w:pStyle w:val="16"/>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39EA55D">
                    <w:pPr>
                      <w:pStyle w:val="16"/>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7D0EDC91">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B2B9">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525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w="9525">
                        <a:noFill/>
                      </a:ln>
                      <a:effectLst/>
                    </wps:spPr>
                    <wps:txbx>
                      <w:txbxContent>
                        <w:p w14:paraId="06018D47">
                          <w:pPr>
                            <w:jc w:val="cente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62336;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0cwdEAAAADAQAADwAAAAAAAAABACAA&#10;AAAiAAAAZHJzL2Rvd25yZXYueG1sUEsBAhQAFAAAAAgAh07iQD8+Y77bAQAArgMAAA4AAAAAAAAA&#10;AQAgAAAAIAEAAGRycy9lMm9Eb2MueG1sUEsFBgAAAAAGAAYAWQEAAG0FAAAAAA==&#10;">
              <v:fill on="f" focussize="0,0"/>
              <v:stroke on="f"/>
              <v:imagedata o:title=""/>
              <o:lock v:ext="edit" aspectratio="f"/>
              <v:textbox inset="0mm,0mm,0mm,0mm" style="mso-fit-shape-to-text:t;">
                <w:txbxContent>
                  <w:p w14:paraId="06018D47">
                    <w:pPr>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AA36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06F8FC8">
                          <w:pPr>
                            <w:pStyle w:val="1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rZctgBAACwAwAADgAAAGRycy9lMm9Eb2MueG1srVNLbtswEN0XyB0I&#10;7mPJR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Latly2AEAALADAAAOAAAAAAAAAAEAIAAA&#10;AB4BAABkcnMvZTJvRG9jLnhtbFBLBQYAAAAABgAGAFkBAABoBQAAAAA=&#10;">
              <v:fill on="f" focussize="0,0"/>
              <v:stroke on="f"/>
              <v:imagedata o:title=""/>
              <o:lock v:ext="edit" aspectratio="f"/>
              <v:textbox inset="0mm,0mm,0mm,0mm" style="mso-fit-shape-to-text:t;">
                <w:txbxContent>
                  <w:p w14:paraId="006F8FC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F015">
    <w:pPr>
      <w:pStyle w:val="1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B59C">
    <w:pPr>
      <w:pStyle w:val="1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63B1">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space"/>
      <w:lvlText w:val="第%1章"/>
      <w:lvlJc w:val="left"/>
      <w:rPr>
        <w:rFonts w:hint="eastAsia"/>
      </w:rPr>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6"/>
    <w:multiLevelType w:val="singleLevel"/>
    <w:tmpl w:val="00000006"/>
    <w:lvl w:ilvl="0" w:tentative="0">
      <w:start w:val="2"/>
      <w:numFmt w:val="decimal"/>
      <w:suff w:val="nothing"/>
      <w:lvlText w:val="%1、"/>
      <w:lvlJc w:val="left"/>
    </w:lvl>
  </w:abstractNum>
  <w:abstractNum w:abstractNumId="3">
    <w:nsid w:val="77A0F344"/>
    <w:multiLevelType w:val="singleLevel"/>
    <w:tmpl w:val="77A0F344"/>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72812A4F"/>
    <w:rsid w:val="00041E4B"/>
    <w:rsid w:val="00215AA4"/>
    <w:rsid w:val="00313134"/>
    <w:rsid w:val="004345C6"/>
    <w:rsid w:val="005E5EB3"/>
    <w:rsid w:val="006D1647"/>
    <w:rsid w:val="00757389"/>
    <w:rsid w:val="00B17F9B"/>
    <w:rsid w:val="00B46276"/>
    <w:rsid w:val="00CF7FAA"/>
    <w:rsid w:val="00F30059"/>
    <w:rsid w:val="03C202D3"/>
    <w:rsid w:val="05335377"/>
    <w:rsid w:val="06FC2DC7"/>
    <w:rsid w:val="08D8516E"/>
    <w:rsid w:val="0BD04976"/>
    <w:rsid w:val="0E34336C"/>
    <w:rsid w:val="0FE3074C"/>
    <w:rsid w:val="10783D61"/>
    <w:rsid w:val="10E01064"/>
    <w:rsid w:val="12824F60"/>
    <w:rsid w:val="162B183D"/>
    <w:rsid w:val="16C96E7F"/>
    <w:rsid w:val="175B1444"/>
    <w:rsid w:val="183A1F1E"/>
    <w:rsid w:val="18DE7B6D"/>
    <w:rsid w:val="18F935F9"/>
    <w:rsid w:val="1EE90AAF"/>
    <w:rsid w:val="1F351257"/>
    <w:rsid w:val="205A1D28"/>
    <w:rsid w:val="21604585"/>
    <w:rsid w:val="217C26E3"/>
    <w:rsid w:val="2184648F"/>
    <w:rsid w:val="21CE6CB6"/>
    <w:rsid w:val="222A2F2F"/>
    <w:rsid w:val="22843B99"/>
    <w:rsid w:val="23055D2E"/>
    <w:rsid w:val="234B4A63"/>
    <w:rsid w:val="24293237"/>
    <w:rsid w:val="26A728C7"/>
    <w:rsid w:val="274C7086"/>
    <w:rsid w:val="27AA88C3"/>
    <w:rsid w:val="29CD4706"/>
    <w:rsid w:val="29D11DFC"/>
    <w:rsid w:val="2A632133"/>
    <w:rsid w:val="2B5C66BB"/>
    <w:rsid w:val="2BA2368E"/>
    <w:rsid w:val="2C136339"/>
    <w:rsid w:val="2C4554F0"/>
    <w:rsid w:val="2C4D00EB"/>
    <w:rsid w:val="2DDE77EF"/>
    <w:rsid w:val="2E3F729B"/>
    <w:rsid w:val="2ED73D9B"/>
    <w:rsid w:val="2FF68F23"/>
    <w:rsid w:val="2FFF2E6F"/>
    <w:rsid w:val="30622D4A"/>
    <w:rsid w:val="30D20B1D"/>
    <w:rsid w:val="3373755A"/>
    <w:rsid w:val="33DE2685"/>
    <w:rsid w:val="342E2D1F"/>
    <w:rsid w:val="34640F12"/>
    <w:rsid w:val="37D7983E"/>
    <w:rsid w:val="3810197F"/>
    <w:rsid w:val="38FA74B3"/>
    <w:rsid w:val="3A092B2A"/>
    <w:rsid w:val="3B352429"/>
    <w:rsid w:val="3BFF885F"/>
    <w:rsid w:val="3C417E7B"/>
    <w:rsid w:val="3D66DEBE"/>
    <w:rsid w:val="3E6F7405"/>
    <w:rsid w:val="3EAD617A"/>
    <w:rsid w:val="3EDF61F6"/>
    <w:rsid w:val="3EFA198D"/>
    <w:rsid w:val="3F76B2BE"/>
    <w:rsid w:val="3FDBDC6D"/>
    <w:rsid w:val="40F22D76"/>
    <w:rsid w:val="414542B4"/>
    <w:rsid w:val="426FD398"/>
    <w:rsid w:val="42C94BC4"/>
    <w:rsid w:val="44CA2EEC"/>
    <w:rsid w:val="458A53F9"/>
    <w:rsid w:val="46891374"/>
    <w:rsid w:val="491971CD"/>
    <w:rsid w:val="49833050"/>
    <w:rsid w:val="4B632B13"/>
    <w:rsid w:val="4B711571"/>
    <w:rsid w:val="4C8E04A1"/>
    <w:rsid w:val="4CD34FFD"/>
    <w:rsid w:val="4D3F8288"/>
    <w:rsid w:val="4F1C7A99"/>
    <w:rsid w:val="4FE47521"/>
    <w:rsid w:val="4FFE2497"/>
    <w:rsid w:val="514456AB"/>
    <w:rsid w:val="52BB0803"/>
    <w:rsid w:val="531B7010"/>
    <w:rsid w:val="55866108"/>
    <w:rsid w:val="559B6709"/>
    <w:rsid w:val="570A1EF0"/>
    <w:rsid w:val="57BAACB4"/>
    <w:rsid w:val="5B7E00DA"/>
    <w:rsid w:val="5CEB08D6"/>
    <w:rsid w:val="5D2F2CFA"/>
    <w:rsid w:val="5DA54794"/>
    <w:rsid w:val="5DAEED36"/>
    <w:rsid w:val="5DE44D86"/>
    <w:rsid w:val="5EF17565"/>
    <w:rsid w:val="5EFCDF08"/>
    <w:rsid w:val="5FCD6C5B"/>
    <w:rsid w:val="5FFBD333"/>
    <w:rsid w:val="608B74A2"/>
    <w:rsid w:val="613F280A"/>
    <w:rsid w:val="62EE1CF9"/>
    <w:rsid w:val="638F5085"/>
    <w:rsid w:val="65A43583"/>
    <w:rsid w:val="682664D1"/>
    <w:rsid w:val="6A3D7B02"/>
    <w:rsid w:val="6A5B3A18"/>
    <w:rsid w:val="6A740C56"/>
    <w:rsid w:val="6B387F73"/>
    <w:rsid w:val="6BEF2A8C"/>
    <w:rsid w:val="6BF7DE9E"/>
    <w:rsid w:val="6C723553"/>
    <w:rsid w:val="6D066388"/>
    <w:rsid w:val="6DD553D8"/>
    <w:rsid w:val="6E7A4B62"/>
    <w:rsid w:val="6EB449C9"/>
    <w:rsid w:val="6FA7608E"/>
    <w:rsid w:val="6FDDFA20"/>
    <w:rsid w:val="6FE53E8B"/>
    <w:rsid w:val="6FEFD719"/>
    <w:rsid w:val="6FFF1BAC"/>
    <w:rsid w:val="713FD022"/>
    <w:rsid w:val="71B047FB"/>
    <w:rsid w:val="72812A4F"/>
    <w:rsid w:val="72DF6E1D"/>
    <w:rsid w:val="72FB1F84"/>
    <w:rsid w:val="731D5B2D"/>
    <w:rsid w:val="73BCDEEC"/>
    <w:rsid w:val="73CFFEF1"/>
    <w:rsid w:val="73DEE547"/>
    <w:rsid w:val="73FB51B8"/>
    <w:rsid w:val="76DE0139"/>
    <w:rsid w:val="77B1044D"/>
    <w:rsid w:val="77BA29B2"/>
    <w:rsid w:val="77E51F05"/>
    <w:rsid w:val="78994A9D"/>
    <w:rsid w:val="78E7005C"/>
    <w:rsid w:val="7AAF85C3"/>
    <w:rsid w:val="7B7F3E13"/>
    <w:rsid w:val="7BCFB3A5"/>
    <w:rsid w:val="7BEDA138"/>
    <w:rsid w:val="7BFB5059"/>
    <w:rsid w:val="7C6FEC5C"/>
    <w:rsid w:val="7D7D498E"/>
    <w:rsid w:val="7EC6CBF5"/>
    <w:rsid w:val="7EED5E43"/>
    <w:rsid w:val="7F3F4706"/>
    <w:rsid w:val="7F5667A5"/>
    <w:rsid w:val="7F5B07BC"/>
    <w:rsid w:val="7FBBFF9B"/>
    <w:rsid w:val="7FBC1B27"/>
    <w:rsid w:val="7FCF89DE"/>
    <w:rsid w:val="7FD60762"/>
    <w:rsid w:val="7FD7EF87"/>
    <w:rsid w:val="7FF20CC6"/>
    <w:rsid w:val="7FFAE8F1"/>
    <w:rsid w:val="7FFFF299"/>
    <w:rsid w:val="8FDD2996"/>
    <w:rsid w:val="97D713CB"/>
    <w:rsid w:val="97FFF81B"/>
    <w:rsid w:val="9CFDA350"/>
    <w:rsid w:val="9F7EFB5A"/>
    <w:rsid w:val="A9FFB65E"/>
    <w:rsid w:val="AF6BD241"/>
    <w:rsid w:val="B0FA3DFE"/>
    <w:rsid w:val="B38EA3E4"/>
    <w:rsid w:val="B59BA086"/>
    <w:rsid w:val="B63723F2"/>
    <w:rsid w:val="B77BC704"/>
    <w:rsid w:val="BDC72AEE"/>
    <w:rsid w:val="BDCF5178"/>
    <w:rsid w:val="BDEB5E0B"/>
    <w:rsid w:val="BDFEECBB"/>
    <w:rsid w:val="BF77ABB5"/>
    <w:rsid w:val="BFAE7176"/>
    <w:rsid w:val="BFF5EAA6"/>
    <w:rsid w:val="CDFF881F"/>
    <w:rsid w:val="CFFF9FFF"/>
    <w:rsid w:val="D0B13AEB"/>
    <w:rsid w:val="D6BF2F5D"/>
    <w:rsid w:val="DA3EF01E"/>
    <w:rsid w:val="DD5EAC94"/>
    <w:rsid w:val="DD7F9191"/>
    <w:rsid w:val="DDC4EDC3"/>
    <w:rsid w:val="DF3F615A"/>
    <w:rsid w:val="DFF7570E"/>
    <w:rsid w:val="E37F5D9A"/>
    <w:rsid w:val="E6FD6184"/>
    <w:rsid w:val="E9B79B19"/>
    <w:rsid w:val="EBF70239"/>
    <w:rsid w:val="EDED01C3"/>
    <w:rsid w:val="EDED2B72"/>
    <w:rsid w:val="EE8FF2A5"/>
    <w:rsid w:val="EF7C915C"/>
    <w:rsid w:val="EFBE9CCE"/>
    <w:rsid w:val="EFD90282"/>
    <w:rsid w:val="F17E7273"/>
    <w:rsid w:val="F3CF4F3E"/>
    <w:rsid w:val="F3DFB9BF"/>
    <w:rsid w:val="F3FF7D0B"/>
    <w:rsid w:val="F6FFC908"/>
    <w:rsid w:val="F7BBB79D"/>
    <w:rsid w:val="F7D85018"/>
    <w:rsid w:val="F7FB86FC"/>
    <w:rsid w:val="F87716A3"/>
    <w:rsid w:val="FBB52AC2"/>
    <w:rsid w:val="FBFB6C77"/>
    <w:rsid w:val="FCFC71FD"/>
    <w:rsid w:val="FDA721D1"/>
    <w:rsid w:val="FDFC7448"/>
    <w:rsid w:val="FE943FBC"/>
    <w:rsid w:val="FEEF260B"/>
    <w:rsid w:val="FEF11444"/>
    <w:rsid w:val="FEF5EB22"/>
    <w:rsid w:val="FF72FA28"/>
    <w:rsid w:val="FF7D09AD"/>
    <w:rsid w:val="FF7F6001"/>
    <w:rsid w:val="FFBB6F01"/>
    <w:rsid w:val="FFCA2DBF"/>
    <w:rsid w:val="FFDFA207"/>
    <w:rsid w:val="FFE33C2D"/>
    <w:rsid w:val="FFFE23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9"/>
    <w:pPr>
      <w:ind w:left="3"/>
      <w:jc w:val="left"/>
      <w:outlineLvl w:val="1"/>
    </w:pPr>
    <w:rPr>
      <w:rFonts w:ascii="宋体" w:hAnsi="宋体"/>
      <w:kern w:val="0"/>
      <w:sz w:val="44"/>
      <w:szCs w:val="44"/>
      <w:lang w:eastAsia="en-US"/>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jc w:val="left"/>
    </w:pPr>
    <w:rPr>
      <w:rFonts w:ascii="Times New Roman" w:hAnsi="Times New Roman" w:eastAsia="Calibri"/>
      <w:kern w:val="0"/>
      <w:sz w:val="22"/>
      <w:lang w:eastAsia="en-US"/>
    </w:rPr>
  </w:style>
  <w:style w:type="paragraph" w:styleId="7">
    <w:name w:val="annotation text"/>
    <w:basedOn w:val="1"/>
    <w:link w:val="39"/>
    <w:qFormat/>
    <w:uiPriority w:val="0"/>
  </w:style>
  <w:style w:type="paragraph" w:styleId="8">
    <w:name w:val="Body Text 3"/>
    <w:basedOn w:val="1"/>
    <w:qFormat/>
    <w:uiPriority w:val="0"/>
    <w:pPr>
      <w:spacing w:after="120"/>
    </w:pPr>
    <w:rPr>
      <w:sz w:val="16"/>
      <w:szCs w:val="16"/>
    </w:rPr>
  </w:style>
  <w:style w:type="paragraph" w:styleId="9">
    <w:name w:val="Body Text"/>
    <w:basedOn w:val="1"/>
    <w:next w:val="1"/>
    <w:qFormat/>
    <w:uiPriority w:val="0"/>
    <w:pPr>
      <w:ind w:left="100"/>
      <w:jc w:val="left"/>
    </w:pPr>
    <w:rPr>
      <w:rFonts w:ascii="宋体" w:hAnsi="宋体"/>
      <w:kern w:val="0"/>
      <w:szCs w:val="21"/>
      <w:lang w:eastAsia="en-US"/>
    </w:rPr>
  </w:style>
  <w:style w:type="paragraph" w:styleId="10">
    <w:name w:val="Body Text Indent"/>
    <w:basedOn w:val="1"/>
    <w:qFormat/>
    <w:uiPriority w:val="0"/>
    <w:pPr>
      <w:spacing w:line="360" w:lineRule="auto"/>
      <w:ind w:firstLine="560" w:firstLineChars="200"/>
    </w:pPr>
    <w:rPr>
      <w:rFonts w:ascii="Times New Roman" w:hAnsi="Times New Roman"/>
      <w:sz w:val="24"/>
    </w:rPr>
  </w:style>
  <w:style w:type="paragraph" w:styleId="11">
    <w:name w:val="toc 3"/>
    <w:basedOn w:val="1"/>
    <w:next w:val="1"/>
    <w:qFormat/>
    <w:uiPriority w:val="0"/>
    <w:pPr>
      <w:ind w:left="840" w:leftChars="400"/>
    </w:pPr>
  </w:style>
  <w:style w:type="paragraph" w:styleId="12">
    <w:name w:val="Plain Text"/>
    <w:basedOn w:val="1"/>
    <w:next w:val="13"/>
    <w:qFormat/>
    <w:uiPriority w:val="0"/>
    <w:pPr>
      <w:jc w:val="left"/>
    </w:pPr>
    <w:rPr>
      <w:rFonts w:ascii="宋体" w:hAnsi="Courier New" w:eastAsia="Calibri"/>
      <w:kern w:val="0"/>
      <w:sz w:val="22"/>
      <w:szCs w:val="20"/>
      <w:lang w:eastAsia="en-US"/>
    </w:rPr>
  </w:style>
  <w:style w:type="paragraph" w:customStyle="1" w:styleId="13">
    <w:name w:val="Default"/>
    <w:next w:val="1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6'"/>
    <w:basedOn w:val="1"/>
    <w:next w:val="15"/>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
    <w:name w:val="AOHead3"/>
    <w:basedOn w:val="1"/>
    <w:next w:val="1"/>
    <w:qFormat/>
    <w:uiPriority w:val="0"/>
    <w:pPr>
      <w:spacing w:line="360" w:lineRule="auto"/>
      <w:ind w:left="1260"/>
      <w:outlineLvl w:val="2"/>
    </w:pPr>
    <w:rPr>
      <w:color w:val="0000FF"/>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envelope return"/>
    <w:basedOn w:val="1"/>
    <w:qFormat/>
    <w:uiPriority w:val="0"/>
    <w:pPr>
      <w:snapToGrid w:val="0"/>
    </w:pPr>
    <w:rPr>
      <w:rFonts w:ascii="Arial" w:hAnsi="Arial"/>
      <w:szCs w:val="24"/>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39"/>
    <w:pPr>
      <w:jc w:val="left"/>
    </w:pPr>
    <w:rPr>
      <w:rFonts w:ascii="宋体" w:hAnsi="宋体"/>
      <w:kern w:val="0"/>
      <w:szCs w:val="21"/>
      <w:lang w:eastAsia="en-US"/>
    </w:rPr>
  </w:style>
  <w:style w:type="paragraph" w:styleId="20">
    <w:name w:val="toc 2"/>
    <w:basedOn w:val="1"/>
    <w:next w:val="1"/>
    <w:qFormat/>
    <w:uiPriority w:val="1"/>
    <w:pPr>
      <w:ind w:left="100"/>
    </w:pPr>
    <w:rPr>
      <w:rFonts w:ascii="宋体" w:hAnsi="宋体"/>
      <w:szCs w:val="21"/>
    </w:r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lang w:eastAsia="en-US"/>
    </w:rPr>
  </w:style>
  <w:style w:type="paragraph" w:styleId="23">
    <w:name w:val="annotation subject"/>
    <w:basedOn w:val="7"/>
    <w:next w:val="7"/>
    <w:link w:val="40"/>
    <w:qFormat/>
    <w:uiPriority w:val="0"/>
    <w:pPr>
      <w:jc w:val="left"/>
    </w:pPr>
    <w:rPr>
      <w:b/>
      <w:bCs/>
    </w:rPr>
  </w:style>
  <w:style w:type="paragraph" w:styleId="24">
    <w:name w:val="Body Text First Indent 2"/>
    <w:basedOn w:val="10"/>
    <w:qFormat/>
    <w:uiPriority w:val="0"/>
    <w:pPr>
      <w:spacing w:line="420" w:lineRule="exact"/>
      <w:ind w:firstLine="420"/>
      <w:jc w:val="left"/>
    </w:pPr>
    <w:rPr>
      <w:rFonts w:ascii="宋体" w:hAnsi="宋体"/>
      <w:color w:val="000000"/>
      <w:szCs w:val="18"/>
    </w:rPr>
  </w:style>
  <w:style w:type="character" w:styleId="27">
    <w:name w:val="page number"/>
    <w:qFormat/>
    <w:uiPriority w:val="0"/>
    <w:rPr>
      <w:rFonts w:ascii="Times New Roman" w:hAnsi="Times New Roman" w:eastAsia="宋体" w:cs="Times New Roman"/>
    </w:rPr>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Table Paragraph"/>
    <w:basedOn w:val="1"/>
    <w:qFormat/>
    <w:uiPriority w:val="0"/>
    <w:pPr>
      <w:jc w:val="left"/>
    </w:pPr>
    <w:rPr>
      <w:rFonts w:ascii="Times New Roman" w:hAnsi="Times New Roman" w:eastAsia="Calibri"/>
      <w:kern w:val="0"/>
      <w:sz w:val="22"/>
      <w:lang w:eastAsia="en-US"/>
    </w:rPr>
  </w:style>
  <w:style w:type="paragraph" w:styleId="31">
    <w:name w:val="List Paragraph"/>
    <w:basedOn w:val="1"/>
    <w:qFormat/>
    <w:uiPriority w:val="34"/>
    <w:pPr>
      <w:jc w:val="left"/>
    </w:pPr>
    <w:rPr>
      <w:rFonts w:ascii="Times New Roman" w:hAnsi="Times New Roman" w:eastAsia="Calibri"/>
      <w:kern w:val="0"/>
      <w:sz w:val="22"/>
      <w:lang w:eastAsia="en-US"/>
    </w:rPr>
  </w:style>
  <w:style w:type="paragraph" w:customStyle="1" w:styleId="3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3">
    <w:name w:val="发文落款"/>
    <w:basedOn w:val="32"/>
    <w:qFormat/>
    <w:uiPriority w:val="0"/>
    <w:pPr>
      <w:ind w:left="4094" w:right="607" w:firstLine="0"/>
      <w:jc w:val="center"/>
    </w:pPr>
    <w:rPr>
      <w:rFonts w:ascii="Calibri" w:hAnsi="Calibri" w:eastAsia="宋体"/>
    </w:rPr>
  </w:style>
  <w:style w:type="paragraph" w:customStyle="1" w:styleId="34">
    <w:name w:val="文二"/>
    <w:basedOn w:val="1"/>
    <w:qFormat/>
    <w:uiPriority w:val="0"/>
    <w:pPr>
      <w:jc w:val="left"/>
    </w:pPr>
    <w:rPr>
      <w:rFonts w:ascii="宋体" w:hAnsi="宋体"/>
      <w:szCs w:val="21"/>
    </w:rPr>
  </w:style>
  <w:style w:type="paragraph" w:customStyle="1" w:styleId="35">
    <w:name w:val="正题"/>
    <w:basedOn w:val="36"/>
    <w:next w:val="36"/>
    <w:qFormat/>
    <w:uiPriority w:val="0"/>
    <w:pPr>
      <w:ind w:firstLine="0" w:firstLineChars="0"/>
      <w:jc w:val="center"/>
    </w:pPr>
    <w:rPr>
      <w:rFonts w:ascii="等线" w:hAnsi="等线" w:eastAsia="黑体"/>
      <w:b/>
      <w:sz w:val="36"/>
      <w:szCs w:val="36"/>
    </w:rPr>
  </w:style>
  <w:style w:type="paragraph" w:customStyle="1" w:styleId="36">
    <w:name w:val="文一"/>
    <w:basedOn w:val="1"/>
    <w:qFormat/>
    <w:uiPriority w:val="0"/>
    <w:pPr>
      <w:topLinePunct/>
      <w:adjustRightInd w:val="0"/>
      <w:snapToGrid w:val="0"/>
      <w:spacing w:line="360" w:lineRule="auto"/>
      <w:ind w:firstLine="200" w:firstLineChars="200"/>
      <w:jc w:val="left"/>
    </w:pPr>
    <w:rPr>
      <w:rFonts w:ascii="Times New Roman" w:hAnsi="Times New Roman" w:eastAsia="Calibri"/>
      <w:spacing w:val="4"/>
      <w:kern w:val="0"/>
      <w:sz w:val="24"/>
      <w:lang w:eastAsia="en-US"/>
    </w:rPr>
  </w:style>
  <w:style w:type="paragraph" w:customStyle="1" w:styleId="37">
    <w:name w:val="正文正"/>
    <w:basedOn w:val="1"/>
    <w:qFormat/>
    <w:uiPriority w:val="0"/>
    <w:pPr>
      <w:spacing w:line="560" w:lineRule="exact"/>
      <w:ind w:firstLine="561"/>
    </w:pPr>
    <w:rPr>
      <w:rFonts w:eastAsia="仿宋_GB2312"/>
      <w:sz w:val="28"/>
    </w:rPr>
  </w:style>
  <w:style w:type="paragraph" w:customStyle="1" w:styleId="38">
    <w:name w:val="Revision"/>
    <w:hidden/>
    <w:unhideWhenUsed/>
    <w:qFormat/>
    <w:uiPriority w:val="99"/>
    <w:rPr>
      <w:rFonts w:ascii="Calibri" w:hAnsi="Calibri" w:eastAsia="宋体" w:cs="Times New Roman"/>
      <w:kern w:val="2"/>
      <w:sz w:val="21"/>
      <w:szCs w:val="22"/>
      <w:lang w:val="en-US" w:eastAsia="zh-CN" w:bidi="ar-SA"/>
    </w:rPr>
  </w:style>
  <w:style w:type="character" w:customStyle="1" w:styleId="39">
    <w:name w:val="批注文字 字符"/>
    <w:basedOn w:val="26"/>
    <w:link w:val="7"/>
    <w:qFormat/>
    <w:uiPriority w:val="0"/>
    <w:rPr>
      <w:rFonts w:ascii="Calibri" w:hAnsi="Calibri"/>
      <w:kern w:val="2"/>
      <w:sz w:val="21"/>
      <w:szCs w:val="22"/>
    </w:rPr>
  </w:style>
  <w:style w:type="character" w:customStyle="1" w:styleId="40">
    <w:name w:val="批注主题 字符"/>
    <w:basedOn w:val="39"/>
    <w:link w:val="23"/>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540</Words>
  <Characters>610</Characters>
  <Lines>277</Lines>
  <Paragraphs>78</Paragraphs>
  <TotalTime>21</TotalTime>
  <ScaleCrop>false</ScaleCrop>
  <LinksUpToDate>false</LinksUpToDate>
  <CharactersWithSpaces>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2023-08-09T00:43:00Z</dcterms:created>
  <dc:creator>ni</dc:creator>
  <cp:lastModifiedBy>◕‿◕ 丁﹏]</cp:lastModifiedBy>
  <dcterms:modified xsi:type="dcterms:W3CDTF">2025-09-26T07:13:03Z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3CC6241A1D18499C8650338EB56ACECC_13</vt:lpwstr>
  </property>
  <property fmtid="{D5CDD505-2E9C-101B-9397-08002B2CF9AE}" pid="4" name="KSOTemplateDocerSaveRecord">
    <vt:lpwstr>eyJoZGlkIjoiMzEwNTM5NzYwMDRjMzkwZTVkZjY2ODkwMGIxNGU0OTUiLCJ1c2VySWQiOiIzNDY3NjExNTMifQ==</vt:lpwstr>
  </property>
</Properties>
</file>