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宋体" w:hAnsi="宋体"/>
          <w:sz w:val="30"/>
          <w:szCs w:val="30"/>
        </w:rPr>
      </w:pPr>
      <w:r>
        <w:rPr>
          <w:rFonts w:ascii="宋体" w:hAnsi="宋体"/>
          <w:bCs/>
          <w:color w:val="000000"/>
          <w:sz w:val="30"/>
          <w:szCs w:val="30"/>
        </w:rPr>
        <w:pict>
          <v:shape id="Text Box 7" o:spid="_x0000_s1027" o:spt="202" type="#_x0000_t202" style="position:absolute;left:0pt;margin-left:287.95pt;margin-top:0.35pt;height:47.25pt;width:158.25pt;z-index:251659264;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swfw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">
            <v:path/>
            <v:fill focussize="0,0"/>
            <v:stroke on="f" joinstyle="miter"/>
            <v:imagedata o:title=""/>
            <o:lock v:ext="edit"/>
            <v:textbox>
              <w:txbxContent>
                <w:p>
                  <w:pPr>
                    <w:spacing w:line="300" w:lineRule="exact"/>
                    <w:rPr>
                      <w:szCs w:val="21"/>
                    </w:rPr>
                  </w:pPr>
                  <w:r>
                    <w:rPr>
                      <w:szCs w:val="21"/>
                    </w:rPr>
                    <w:t>甲方合同编号</w:t>
                  </w:r>
                  <w:r>
                    <w:rPr>
                      <w:rFonts w:hint="eastAsia"/>
                      <w:szCs w:val="21"/>
                    </w:rPr>
                    <w:t>：</w:t>
                  </w:r>
                </w:p>
                <w:p>
                  <w:pPr>
                    <w:spacing w:line="360" w:lineRule="auto"/>
                    <w:rPr>
                      <w:szCs w:val="21"/>
                    </w:rPr>
                  </w:pPr>
                  <w:r>
                    <w:rPr>
                      <w:rFonts w:hint="eastAsia"/>
                      <w:szCs w:val="21"/>
                    </w:rPr>
                    <w:t>乙方合同编号：</w:t>
                  </w:r>
                </w:p>
              </w:txbxContent>
            </v:textbox>
          </v:shape>
        </w:pict>
      </w:r>
      <w:bookmarkStart w:id="0" w:name="_Toc296503025"/>
      <w:bookmarkStart w:id="1" w:name="_Toc296890982"/>
    </w:p>
    <w:p>
      <w:pPr>
        <w:jc w:val="left"/>
        <w:rPr>
          <w:rFonts w:ascii="宋体" w:hAnsi="宋体"/>
          <w:sz w:val="30"/>
          <w:szCs w:val="30"/>
        </w:rPr>
      </w:pPr>
    </w:p>
    <w:p>
      <w:pPr>
        <w:spacing w:beforeLines="100" w:afterLines="100" w:line="360" w:lineRule="auto"/>
        <w:ind w:left="210" w:leftChars="100" w:right="210" w:rightChars="100"/>
        <w:jc w:val="center"/>
        <w:rPr>
          <w:rFonts w:ascii="宋体" w:hAnsi="宋体" w:cs="黑体"/>
          <w:b/>
          <w:bCs/>
          <w:color w:val="000000"/>
          <w:kern w:val="0"/>
          <w:sz w:val="52"/>
          <w:szCs w:val="52"/>
          <w:lang w:val="zh-CN"/>
        </w:rPr>
      </w:pPr>
    </w:p>
    <w:p>
      <w:pPr>
        <w:spacing w:beforeLines="100" w:afterLines="100" w:line="360" w:lineRule="auto"/>
        <w:ind w:left="210" w:leftChars="100" w:right="210" w:rightChars="100"/>
        <w:jc w:val="center"/>
        <w:rPr>
          <w:rFonts w:ascii="宋体" w:hAnsi="宋体" w:cs="黑体"/>
          <w:b/>
          <w:bCs/>
          <w:color w:val="000000"/>
          <w:kern w:val="0"/>
          <w:sz w:val="52"/>
          <w:szCs w:val="52"/>
          <w:lang w:val="zh-CN"/>
        </w:rPr>
      </w:pPr>
    </w:p>
    <w:p>
      <w:pPr>
        <w:spacing w:beforeLines="100" w:afterLines="100" w:line="360" w:lineRule="auto"/>
        <w:ind w:left="210" w:leftChars="100" w:right="210" w:rightChars="100"/>
        <w:jc w:val="center"/>
        <w:rPr>
          <w:rFonts w:ascii="宋体" w:hAnsi="宋体"/>
          <w:color w:val="000000"/>
          <w:sz w:val="52"/>
          <w:szCs w:val="52"/>
        </w:rPr>
      </w:pPr>
      <w:r>
        <w:rPr>
          <w:rFonts w:hint="eastAsia" w:ascii="宋体" w:hAnsi="宋体"/>
          <w:b/>
          <w:sz w:val="52"/>
          <w:szCs w:val="52"/>
        </w:rPr>
        <w:t>广州市第三资源热力电厂110千伏临时输电线路迁改至永久路径工程勘察设计</w:t>
      </w:r>
      <w:r>
        <w:rPr>
          <w:rFonts w:hint="eastAsia" w:ascii="宋体" w:hAnsi="宋体" w:cs="黑体"/>
          <w:b/>
          <w:bCs/>
          <w:color w:val="000000"/>
          <w:kern w:val="0"/>
          <w:sz w:val="52"/>
          <w:szCs w:val="52"/>
          <w:lang w:val="zh-CN"/>
        </w:rPr>
        <w:t>合同</w:t>
      </w:r>
    </w:p>
    <w:p>
      <w:pPr>
        <w:jc w:val="left"/>
        <w:rPr>
          <w:rFonts w:ascii="宋体" w:hAnsi="宋体"/>
          <w:sz w:val="30"/>
          <w:szCs w:val="30"/>
        </w:rPr>
      </w:pPr>
    </w:p>
    <w:p>
      <w:pPr>
        <w:jc w:val="left"/>
        <w:rPr>
          <w:rFonts w:ascii="宋体" w:hAnsi="宋体"/>
          <w:sz w:val="30"/>
          <w:szCs w:val="30"/>
        </w:rPr>
      </w:pPr>
    </w:p>
    <w:p>
      <w:pPr>
        <w:spacing w:line="480" w:lineRule="auto"/>
        <w:ind w:left="1260" w:leftChars="600"/>
        <w:jc w:val="left"/>
        <w:rPr>
          <w:rFonts w:ascii="宋体" w:hAnsi="宋体"/>
          <w:sz w:val="32"/>
          <w:szCs w:val="32"/>
        </w:rPr>
      </w:pPr>
      <w:r>
        <w:rPr>
          <w:rFonts w:hint="eastAsia" w:ascii="宋体" w:hAnsi="宋体"/>
          <w:sz w:val="32"/>
          <w:szCs w:val="32"/>
        </w:rPr>
        <w:t>甲方（发包人）：广州环投福山环保能源有限公司</w:t>
      </w:r>
    </w:p>
    <w:p>
      <w:pPr>
        <w:spacing w:line="480" w:lineRule="auto"/>
        <w:ind w:left="1260" w:leftChars="600"/>
        <w:jc w:val="left"/>
        <w:rPr>
          <w:rFonts w:ascii="宋体" w:hAnsi="宋体"/>
          <w:sz w:val="32"/>
          <w:szCs w:val="32"/>
          <w:u w:val="single"/>
        </w:rPr>
      </w:pPr>
      <w:r>
        <w:rPr>
          <w:rFonts w:hint="eastAsia" w:ascii="宋体" w:hAnsi="宋体"/>
          <w:sz w:val="32"/>
          <w:szCs w:val="32"/>
        </w:rPr>
        <w:t>乙方1（设计人）：</w:t>
      </w:r>
    </w:p>
    <w:p>
      <w:pPr>
        <w:spacing w:line="480" w:lineRule="auto"/>
        <w:ind w:left="1260" w:leftChars="600"/>
        <w:jc w:val="left"/>
        <w:rPr>
          <w:rFonts w:ascii="宋体" w:hAnsi="宋体"/>
          <w:sz w:val="32"/>
          <w:szCs w:val="32"/>
          <w:u w:val="single"/>
        </w:rPr>
      </w:pPr>
      <w:r>
        <w:rPr>
          <w:rFonts w:hint="eastAsia" w:ascii="宋体" w:hAnsi="宋体"/>
          <w:sz w:val="32"/>
          <w:szCs w:val="32"/>
        </w:rPr>
        <w:t>乙方2（勘察人）：</w:t>
      </w:r>
    </w:p>
    <w:p>
      <w:pPr>
        <w:spacing w:line="480" w:lineRule="auto"/>
        <w:ind w:left="1260" w:leftChars="600"/>
        <w:jc w:val="left"/>
        <w:rPr>
          <w:rFonts w:ascii="宋体" w:hAnsi="宋体"/>
          <w:sz w:val="32"/>
          <w:szCs w:val="32"/>
          <w:u w:val="single"/>
        </w:rPr>
      </w:pPr>
    </w:p>
    <w:p>
      <w:pPr>
        <w:spacing w:line="480" w:lineRule="auto"/>
        <w:ind w:left="1260" w:leftChars="600"/>
        <w:jc w:val="left"/>
        <w:rPr>
          <w:rFonts w:ascii="宋体" w:hAnsi="宋体"/>
          <w:sz w:val="32"/>
          <w:szCs w:val="32"/>
        </w:rPr>
      </w:pPr>
      <w:r>
        <w:rPr>
          <w:rFonts w:hint="eastAsia" w:ascii="宋体" w:hAnsi="宋体"/>
          <w:sz w:val="32"/>
          <w:szCs w:val="32"/>
        </w:rPr>
        <w:t>签 订 地 点：</w:t>
      </w:r>
      <w:r>
        <w:rPr>
          <w:rFonts w:hint="eastAsia" w:ascii="宋体" w:hAnsi="宋体"/>
          <w:sz w:val="32"/>
          <w:szCs w:val="32"/>
          <w:u w:val="single"/>
        </w:rPr>
        <w:t xml:space="preserve">     广州市      </w:t>
      </w:r>
    </w:p>
    <w:p>
      <w:pPr>
        <w:tabs>
          <w:tab w:val="right" w:leader="middleDot" w:pos="8400"/>
        </w:tabs>
        <w:spacing w:line="480" w:lineRule="auto"/>
        <w:ind w:left="1260" w:leftChars="600"/>
        <w:jc w:val="left"/>
        <w:rPr>
          <w:rFonts w:ascii="宋体" w:hAnsi="宋体"/>
          <w:sz w:val="28"/>
          <w:szCs w:val="28"/>
        </w:rPr>
      </w:pPr>
      <w:r>
        <w:rPr>
          <w:rFonts w:hint="eastAsia" w:ascii="宋体" w:hAnsi="宋体"/>
          <w:sz w:val="32"/>
          <w:szCs w:val="32"/>
        </w:rPr>
        <w:t>签 订 时 间 ： 202</w:t>
      </w:r>
      <w:r>
        <w:rPr>
          <w:rFonts w:hint="eastAsia" w:ascii="宋体" w:hAnsi="宋体"/>
          <w:sz w:val="32"/>
          <w:szCs w:val="32"/>
          <w:lang w:val="en-US" w:eastAsia="zh-CN"/>
        </w:rPr>
        <w:t>5</w:t>
      </w:r>
      <w:r>
        <w:rPr>
          <w:rFonts w:hint="eastAsia" w:ascii="宋体" w:hAnsi="宋体"/>
          <w:sz w:val="32"/>
          <w:szCs w:val="32"/>
        </w:rPr>
        <w:t>年   月   日</w:t>
      </w:r>
    </w:p>
    <w:p>
      <w:pPr>
        <w:tabs>
          <w:tab w:val="right" w:leader="middleDot" w:pos="8400"/>
        </w:tabs>
        <w:jc w:val="left"/>
        <w:rPr>
          <w:rFonts w:ascii="宋体" w:hAnsi="宋体"/>
          <w:sz w:val="28"/>
          <w:szCs w:val="28"/>
        </w:rPr>
      </w:pPr>
    </w:p>
    <w:p>
      <w:pPr>
        <w:tabs>
          <w:tab w:val="right" w:leader="middleDot" w:pos="8400"/>
        </w:tabs>
        <w:jc w:val="left"/>
        <w:rPr>
          <w:rFonts w:ascii="宋体" w:hAnsi="宋体"/>
          <w:sz w:val="28"/>
          <w:szCs w:val="28"/>
        </w:rPr>
      </w:pPr>
    </w:p>
    <w:p>
      <w:pPr>
        <w:tabs>
          <w:tab w:val="right" w:leader="middleDot" w:pos="8400"/>
        </w:tabs>
        <w:jc w:val="left"/>
        <w:rPr>
          <w:rFonts w:ascii="宋体" w:hAnsi="宋体"/>
          <w:sz w:val="28"/>
          <w:szCs w:val="28"/>
        </w:rPr>
      </w:pPr>
    </w:p>
    <w:p>
      <w:pPr>
        <w:tabs>
          <w:tab w:val="right" w:leader="middleDot" w:pos="8400"/>
        </w:tabs>
        <w:jc w:val="left"/>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247" w:right="1247" w:bottom="1247" w:left="1474" w:header="851" w:footer="624" w:gutter="0"/>
          <w:pgNumType w:start="1"/>
          <w:cols w:space="720" w:num="1"/>
          <w:titlePg/>
          <w:docGrid w:linePitch="312" w:charSpace="0"/>
        </w:sectPr>
      </w:pPr>
    </w:p>
    <w:p>
      <w:pPr>
        <w:tabs>
          <w:tab w:val="right" w:leader="middleDot" w:pos="8400"/>
        </w:tabs>
        <w:jc w:val="center"/>
        <w:rPr>
          <w:rFonts w:ascii="宋体" w:hAnsi="宋体"/>
          <w:b/>
          <w:sz w:val="36"/>
          <w:szCs w:val="36"/>
        </w:rPr>
      </w:pPr>
      <w:r>
        <w:rPr>
          <w:rFonts w:hint="eastAsia" w:ascii="宋体" w:hAnsi="宋体"/>
          <w:b/>
          <w:sz w:val="36"/>
          <w:szCs w:val="36"/>
        </w:rPr>
        <w:t>目  录</w:t>
      </w:r>
    </w:p>
    <w:p>
      <w:pPr>
        <w:tabs>
          <w:tab w:val="right" w:leader="middleDot" w:pos="8400"/>
        </w:tabs>
        <w:jc w:val="center"/>
        <w:rPr>
          <w:rFonts w:ascii="宋体" w:hAnsi="宋体"/>
          <w:b/>
          <w:sz w:val="36"/>
          <w:szCs w:val="36"/>
        </w:rPr>
      </w:pPr>
    </w:p>
    <w:p>
      <w:pPr>
        <w:pStyle w:val="29"/>
        <w:tabs>
          <w:tab w:val="right" w:leader="dot" w:pos="9185"/>
        </w:tabs>
      </w:pPr>
      <w:r>
        <w:rPr>
          <w:rFonts w:ascii="微软雅黑" w:hAnsi="微软雅黑" w:eastAsia="微软雅黑"/>
          <w:sz w:val="18"/>
          <w:szCs w:val="18"/>
        </w:rPr>
        <w:fldChar w:fldCharType="begin"/>
      </w:r>
      <w:r>
        <w:rPr>
          <w:rFonts w:hint="eastAsia" w:ascii="微软雅黑" w:hAnsi="微软雅黑" w:eastAsia="微软雅黑"/>
          <w:sz w:val="18"/>
          <w:szCs w:val="18"/>
        </w:rPr>
        <w:instrText xml:space="preserve">TOC \o "1-6" \h \z \u</w:instrText>
      </w:r>
      <w:r>
        <w:rPr>
          <w:rFonts w:ascii="微软雅黑" w:hAnsi="微软雅黑" w:eastAsia="微软雅黑"/>
          <w:sz w:val="18"/>
          <w:szCs w:val="18"/>
        </w:rPr>
        <w:fldChar w:fldCharType="separate"/>
      </w:r>
      <w:r>
        <w:rPr>
          <w:rFonts w:ascii="微软雅黑" w:hAnsi="微软雅黑" w:eastAsia="微软雅黑"/>
          <w:szCs w:val="18"/>
        </w:rPr>
        <w:fldChar w:fldCharType="begin"/>
      </w:r>
      <w:r>
        <w:rPr>
          <w:rFonts w:ascii="微软雅黑" w:hAnsi="微软雅黑" w:eastAsia="微软雅黑"/>
          <w:szCs w:val="18"/>
        </w:rPr>
        <w:instrText xml:space="preserve"> HYPERLINK \l _Toc3065 </w:instrText>
      </w:r>
      <w:r>
        <w:rPr>
          <w:rFonts w:ascii="微软雅黑" w:hAnsi="微软雅黑" w:eastAsia="微软雅黑"/>
          <w:szCs w:val="18"/>
        </w:rPr>
        <w:fldChar w:fldCharType="separate"/>
      </w:r>
      <w:r>
        <w:rPr>
          <w:rFonts w:ascii="宋体" w:hAnsi="宋体"/>
        </w:rPr>
        <w:t>第一部分 合同协议书</w:t>
      </w:r>
      <w:r>
        <w:tab/>
      </w:r>
      <w:r>
        <w:fldChar w:fldCharType="begin"/>
      </w:r>
      <w:r>
        <w:instrText xml:space="preserve"> PAGEREF _Toc3065 \h </w:instrText>
      </w:r>
      <w:r>
        <w:fldChar w:fldCharType="separate"/>
      </w:r>
      <w:r>
        <w:t>1</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_Toc14343 </w:instrText>
      </w:r>
      <w:r>
        <w:rPr>
          <w:rFonts w:ascii="微软雅黑" w:hAnsi="微软雅黑" w:eastAsia="微软雅黑"/>
          <w:szCs w:val="18"/>
        </w:rPr>
        <w:fldChar w:fldCharType="separate"/>
      </w:r>
      <w:r>
        <w:rPr>
          <w:rFonts w:ascii="宋体" w:hAnsi="宋体"/>
        </w:rPr>
        <w:t>一、工程概况</w:t>
      </w:r>
      <w:r>
        <w:tab/>
      </w:r>
      <w:r>
        <w:fldChar w:fldCharType="begin"/>
      </w:r>
      <w:r>
        <w:instrText xml:space="preserve"> PAGEREF _Toc14343 \h </w:instrText>
      </w:r>
      <w:r>
        <w:fldChar w:fldCharType="separate"/>
      </w:r>
      <w:r>
        <w:t>1</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_Toc10295 </w:instrText>
      </w:r>
      <w:r>
        <w:rPr>
          <w:rFonts w:ascii="微软雅黑" w:hAnsi="微软雅黑" w:eastAsia="微软雅黑"/>
          <w:szCs w:val="18"/>
        </w:rPr>
        <w:fldChar w:fldCharType="separate"/>
      </w:r>
      <w:r>
        <w:rPr>
          <w:rFonts w:hint="eastAsia" w:ascii="宋体" w:hAnsi="宋体"/>
        </w:rPr>
        <w:t>二</w:t>
      </w:r>
      <w:r>
        <w:rPr>
          <w:rFonts w:ascii="宋体" w:hAnsi="宋体"/>
        </w:rPr>
        <w:t>、工程勘察</w:t>
      </w:r>
      <w:r>
        <w:rPr>
          <w:rFonts w:hint="eastAsia" w:ascii="宋体" w:hAnsi="宋体"/>
        </w:rPr>
        <w:t>设计范围、阶段与服务内容</w:t>
      </w:r>
      <w:r>
        <w:tab/>
      </w:r>
      <w:r>
        <w:fldChar w:fldCharType="begin"/>
      </w:r>
      <w:r>
        <w:instrText xml:space="preserve"> PAGEREF _Toc10295 \h </w:instrText>
      </w:r>
      <w:r>
        <w:fldChar w:fldCharType="separate"/>
      </w:r>
      <w:r>
        <w:t>1</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_Toc20555 </w:instrText>
      </w:r>
      <w:r>
        <w:rPr>
          <w:rFonts w:ascii="微软雅黑" w:hAnsi="微软雅黑" w:eastAsia="微软雅黑"/>
          <w:szCs w:val="18"/>
        </w:rPr>
        <w:fldChar w:fldCharType="separate"/>
      </w:r>
      <w:r>
        <w:rPr>
          <w:rFonts w:hint="eastAsia" w:ascii="宋体" w:hAnsi="宋体"/>
        </w:rPr>
        <w:t>三</w:t>
      </w:r>
      <w:r>
        <w:rPr>
          <w:rFonts w:ascii="宋体" w:hAnsi="宋体"/>
        </w:rPr>
        <w:t>、</w:t>
      </w:r>
      <w:r>
        <w:rPr>
          <w:rFonts w:hint="eastAsia" w:ascii="宋体" w:hAnsi="宋体"/>
        </w:rPr>
        <w:t>工程勘察设计周期</w:t>
      </w:r>
      <w:r>
        <w:tab/>
      </w:r>
      <w:r>
        <w:fldChar w:fldCharType="begin"/>
      </w:r>
      <w:r>
        <w:instrText xml:space="preserve"> PAGEREF _Toc20555 \h </w:instrText>
      </w:r>
      <w:r>
        <w:fldChar w:fldCharType="separate"/>
      </w:r>
      <w:r>
        <w:t>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_Toc11541 </w:instrText>
      </w:r>
      <w:r>
        <w:rPr>
          <w:rFonts w:ascii="微软雅黑" w:hAnsi="微软雅黑" w:eastAsia="微软雅黑"/>
          <w:szCs w:val="18"/>
        </w:rPr>
        <w:fldChar w:fldCharType="separate"/>
      </w:r>
      <w:r>
        <w:rPr>
          <w:rFonts w:hint="eastAsia" w:ascii="宋体" w:hAnsi="宋体"/>
        </w:rPr>
        <w:t>四</w:t>
      </w:r>
      <w:r>
        <w:rPr>
          <w:rFonts w:ascii="宋体" w:hAnsi="宋体"/>
        </w:rPr>
        <w:t>、合同价格形式与签约合同价</w:t>
      </w:r>
      <w:r>
        <w:tab/>
      </w:r>
      <w:r>
        <w:fldChar w:fldCharType="begin"/>
      </w:r>
      <w:r>
        <w:instrText xml:space="preserve"> PAGEREF _Toc11541 \h </w:instrText>
      </w:r>
      <w:r>
        <w:fldChar w:fldCharType="separate"/>
      </w:r>
      <w:r>
        <w:t>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_Toc6868 </w:instrText>
      </w:r>
      <w:r>
        <w:rPr>
          <w:rFonts w:ascii="微软雅黑" w:hAnsi="微软雅黑" w:eastAsia="微软雅黑"/>
          <w:szCs w:val="18"/>
        </w:rPr>
        <w:fldChar w:fldCharType="separate"/>
      </w:r>
      <w:r>
        <w:rPr>
          <w:rFonts w:hint="eastAsia" w:ascii="宋体" w:hAnsi="宋体"/>
        </w:rPr>
        <w:t>五、承包人项目负责人</w:t>
      </w:r>
      <w:r>
        <w:tab/>
      </w:r>
      <w:r>
        <w:fldChar w:fldCharType="begin"/>
      </w:r>
      <w:r>
        <w:instrText xml:space="preserve"> PAGEREF _Toc6868 \h </w:instrText>
      </w:r>
      <w:r>
        <w:fldChar w:fldCharType="separate"/>
      </w:r>
      <w:r>
        <w:t>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_Toc31670 </w:instrText>
      </w:r>
      <w:r>
        <w:rPr>
          <w:rFonts w:ascii="微软雅黑" w:hAnsi="微软雅黑" w:eastAsia="微软雅黑"/>
          <w:szCs w:val="18"/>
        </w:rPr>
        <w:fldChar w:fldCharType="separate"/>
      </w:r>
      <w:r>
        <w:rPr>
          <w:rFonts w:hint="eastAsia" w:ascii="宋体" w:hAnsi="宋体"/>
        </w:rPr>
        <w:t>六、合同签订依据</w:t>
      </w:r>
      <w:r>
        <w:tab/>
      </w:r>
      <w:r>
        <w:fldChar w:fldCharType="begin"/>
      </w:r>
      <w:r>
        <w:instrText xml:space="preserve"> PAGEREF _Toc31670 \h </w:instrText>
      </w:r>
      <w:r>
        <w:fldChar w:fldCharType="separate"/>
      </w:r>
      <w:r>
        <w:t>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_Toc30563 </w:instrText>
      </w:r>
      <w:r>
        <w:rPr>
          <w:rFonts w:ascii="微软雅黑" w:hAnsi="微软雅黑" w:eastAsia="微软雅黑"/>
          <w:szCs w:val="18"/>
        </w:rPr>
        <w:fldChar w:fldCharType="separate"/>
      </w:r>
      <w:r>
        <w:rPr>
          <w:rFonts w:hint="eastAsia" w:ascii="宋体" w:hAnsi="宋体"/>
        </w:rPr>
        <w:t>七、合同文件优先次序</w:t>
      </w:r>
      <w:r>
        <w:tab/>
      </w:r>
      <w:r>
        <w:fldChar w:fldCharType="begin"/>
      </w:r>
      <w:r>
        <w:instrText xml:space="preserve"> PAGEREF _Toc30563 \h </w:instrText>
      </w:r>
      <w:r>
        <w:fldChar w:fldCharType="separate"/>
      </w:r>
      <w:r>
        <w:t>3</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_Toc4950 </w:instrText>
      </w:r>
      <w:r>
        <w:rPr>
          <w:rFonts w:ascii="微软雅黑" w:hAnsi="微软雅黑" w:eastAsia="微软雅黑"/>
          <w:szCs w:val="18"/>
        </w:rPr>
        <w:fldChar w:fldCharType="separate"/>
      </w:r>
      <w:r>
        <w:rPr>
          <w:rFonts w:hint="eastAsia" w:ascii="宋体" w:hAnsi="宋体"/>
          <w:szCs w:val="24"/>
        </w:rPr>
        <w:t>八、</w:t>
      </w:r>
      <w:r>
        <w:rPr>
          <w:rFonts w:hint="eastAsia" w:ascii="宋体" w:hAnsi="宋体"/>
        </w:rPr>
        <w:t>现就以下事项达成一致意见，签订本合同协议书：</w:t>
      </w:r>
      <w:r>
        <w:tab/>
      </w:r>
      <w:r>
        <w:fldChar w:fldCharType="begin"/>
      </w:r>
      <w:r>
        <w:instrText xml:space="preserve"> PAGEREF _Toc4950 \h </w:instrText>
      </w:r>
      <w:r>
        <w:fldChar w:fldCharType="separate"/>
      </w:r>
      <w:r>
        <w:t>3</w:t>
      </w:r>
      <w:r>
        <w:fldChar w:fldCharType="end"/>
      </w:r>
      <w:r>
        <w:rPr>
          <w:rFonts w:ascii="微软雅黑" w:hAnsi="微软雅黑" w:eastAsia="微软雅黑"/>
          <w:szCs w:val="18"/>
        </w:rPr>
        <w:fldChar w:fldCharType="end"/>
      </w:r>
    </w:p>
    <w:p>
      <w:pPr>
        <w:pStyle w:val="29"/>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_Toc5307 </w:instrText>
      </w:r>
      <w:r>
        <w:rPr>
          <w:rFonts w:ascii="微软雅黑" w:hAnsi="微软雅黑" w:eastAsia="微软雅黑"/>
          <w:szCs w:val="18"/>
        </w:rPr>
        <w:fldChar w:fldCharType="separate"/>
      </w:r>
      <w:r>
        <w:rPr>
          <w:rFonts w:hint="eastAsia"/>
        </w:rPr>
        <w:t>第二部分 合同条款</w:t>
      </w:r>
      <w:r>
        <w:tab/>
      </w:r>
      <w:r>
        <w:fldChar w:fldCharType="begin"/>
      </w:r>
      <w:r>
        <w:instrText xml:space="preserve"> PAGEREF _Toc5307 \h </w:instrText>
      </w:r>
      <w:r>
        <w:fldChar w:fldCharType="separate"/>
      </w:r>
      <w:r>
        <w:t>6</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_Toc19006 </w:instrText>
      </w:r>
      <w:r>
        <w:rPr>
          <w:rFonts w:ascii="微软雅黑" w:hAnsi="微软雅黑" w:eastAsia="微软雅黑"/>
          <w:szCs w:val="18"/>
        </w:rPr>
        <w:fldChar w:fldCharType="separate"/>
      </w:r>
      <w:r>
        <w:rPr>
          <w:rFonts w:hint="eastAsia" w:ascii="宋体" w:hAnsi="宋体"/>
        </w:rPr>
        <w:t>一、定义</w:t>
      </w:r>
      <w:r>
        <w:tab/>
      </w:r>
      <w:r>
        <w:fldChar w:fldCharType="begin"/>
      </w:r>
      <w:r>
        <w:instrText xml:space="preserve"> PAGEREF _Toc19006 \h </w:instrText>
      </w:r>
      <w:r>
        <w:fldChar w:fldCharType="separate"/>
      </w:r>
      <w:r>
        <w:t>6</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_Toc4176 </w:instrText>
      </w:r>
      <w:r>
        <w:rPr>
          <w:rFonts w:ascii="微软雅黑" w:hAnsi="微软雅黑" w:eastAsia="微软雅黑"/>
          <w:szCs w:val="18"/>
        </w:rPr>
        <w:fldChar w:fldCharType="separate"/>
      </w:r>
      <w:r>
        <w:rPr>
          <w:rFonts w:hint="eastAsia"/>
        </w:rPr>
        <w:t>二、勘察设计工作范围及服务内容</w:t>
      </w:r>
      <w:r>
        <w:tab/>
      </w:r>
      <w:r>
        <w:fldChar w:fldCharType="begin"/>
      </w:r>
      <w:r>
        <w:instrText xml:space="preserve"> PAGEREF _Toc4176 \h </w:instrText>
      </w:r>
      <w:r>
        <w:fldChar w:fldCharType="separate"/>
      </w:r>
      <w:r>
        <w:t>9</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_Toc3894 </w:instrText>
      </w:r>
      <w:r>
        <w:rPr>
          <w:rFonts w:ascii="微软雅黑" w:hAnsi="微软雅黑" w:eastAsia="微软雅黑"/>
          <w:szCs w:val="18"/>
        </w:rPr>
        <w:fldChar w:fldCharType="separate"/>
      </w:r>
      <w:r>
        <w:rPr>
          <w:rFonts w:hint="eastAsia"/>
        </w:rPr>
        <w:t>三、勘察设计管理</w:t>
      </w:r>
      <w:r>
        <w:tab/>
      </w:r>
      <w:r>
        <w:fldChar w:fldCharType="begin"/>
      </w:r>
      <w:r>
        <w:instrText xml:space="preserve"> PAGEREF _Toc3894 \h </w:instrText>
      </w:r>
      <w:r>
        <w:fldChar w:fldCharType="separate"/>
      </w:r>
      <w:r>
        <w:t>10</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_Toc20581 </w:instrText>
      </w:r>
      <w:r>
        <w:rPr>
          <w:rFonts w:ascii="微软雅黑" w:hAnsi="微软雅黑" w:eastAsia="微软雅黑"/>
          <w:szCs w:val="18"/>
        </w:rPr>
        <w:fldChar w:fldCharType="separate"/>
      </w:r>
      <w:r>
        <w:rPr>
          <w:rFonts w:hint="eastAsia"/>
        </w:rPr>
        <w:t>四、</w:t>
      </w:r>
      <w:r>
        <w:t>通信交流</w:t>
      </w:r>
      <w:r>
        <w:tab/>
      </w:r>
      <w:r>
        <w:fldChar w:fldCharType="begin"/>
      </w:r>
      <w:r>
        <w:instrText xml:space="preserve"> PAGEREF _Toc20581 \h </w:instrText>
      </w:r>
      <w:r>
        <w:fldChar w:fldCharType="separate"/>
      </w:r>
      <w:r>
        <w:t>12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_Toc32679 </w:instrText>
      </w:r>
      <w:r>
        <w:rPr>
          <w:rFonts w:ascii="微软雅黑" w:hAnsi="微软雅黑" w:eastAsia="微软雅黑"/>
          <w:szCs w:val="18"/>
        </w:rPr>
        <w:fldChar w:fldCharType="separate"/>
      </w:r>
      <w:r>
        <w:rPr>
          <w:rFonts w:hint="eastAsia"/>
        </w:rPr>
        <w:t>五、双方权利及义务</w:t>
      </w:r>
      <w:r>
        <w:tab/>
      </w:r>
      <w:r>
        <w:fldChar w:fldCharType="begin"/>
      </w:r>
      <w:r>
        <w:instrText xml:space="preserve"> PAGEREF _Toc32679 \h </w:instrText>
      </w:r>
      <w:r>
        <w:fldChar w:fldCharType="separate"/>
      </w:r>
      <w:r>
        <w:t>12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_Toc21538 </w:instrText>
      </w:r>
      <w:r>
        <w:rPr>
          <w:rFonts w:ascii="微软雅黑" w:hAnsi="微软雅黑" w:eastAsia="微软雅黑"/>
          <w:szCs w:val="18"/>
        </w:rPr>
        <w:fldChar w:fldCharType="separate"/>
      </w:r>
      <w:r>
        <w:rPr>
          <w:rFonts w:hint="eastAsia"/>
        </w:rPr>
        <w:t>六、勘察设计质量的要求</w:t>
      </w:r>
      <w:r>
        <w:tab/>
      </w:r>
      <w:r>
        <w:fldChar w:fldCharType="begin"/>
      </w:r>
      <w:r>
        <w:instrText xml:space="preserve"> PAGEREF _Toc21538 \h </w:instrText>
      </w:r>
      <w:r>
        <w:fldChar w:fldCharType="separate"/>
      </w:r>
      <w:r>
        <w:t>14</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_Toc16344 </w:instrText>
      </w:r>
      <w:r>
        <w:rPr>
          <w:rFonts w:ascii="微软雅黑" w:hAnsi="微软雅黑" w:eastAsia="微软雅黑"/>
          <w:szCs w:val="18"/>
        </w:rPr>
        <w:fldChar w:fldCharType="separate"/>
      </w:r>
      <w:r>
        <w:rPr>
          <w:rFonts w:hint="eastAsia"/>
        </w:rPr>
        <w:t>七、投资控制的要求</w:t>
      </w:r>
      <w:r>
        <w:tab/>
      </w:r>
      <w:r>
        <w:fldChar w:fldCharType="begin"/>
      </w:r>
      <w:r>
        <w:instrText xml:space="preserve"> PAGEREF _Toc16344 \h </w:instrText>
      </w:r>
      <w:r>
        <w:fldChar w:fldCharType="separate"/>
      </w:r>
      <w:r>
        <w:t>16</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_Toc20850 </w:instrText>
      </w:r>
      <w:r>
        <w:rPr>
          <w:rFonts w:ascii="微软雅黑" w:hAnsi="微软雅黑" w:eastAsia="微软雅黑"/>
          <w:szCs w:val="18"/>
        </w:rPr>
        <w:fldChar w:fldCharType="separate"/>
      </w:r>
      <w:r>
        <w:rPr>
          <w:rFonts w:hint="eastAsia"/>
        </w:rPr>
        <w:t>八、服务期限及勘察设计文件的交付</w:t>
      </w:r>
      <w:r>
        <w:tab/>
      </w:r>
      <w:r>
        <w:fldChar w:fldCharType="begin"/>
      </w:r>
      <w:r>
        <w:instrText xml:space="preserve"> PAGEREF _Toc20850 \h </w:instrText>
      </w:r>
      <w:r>
        <w:fldChar w:fldCharType="separate"/>
      </w:r>
      <w:r>
        <w:t>17</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_Toc11742 </w:instrText>
      </w:r>
      <w:r>
        <w:rPr>
          <w:rFonts w:ascii="微软雅黑" w:hAnsi="微软雅黑" w:eastAsia="微软雅黑"/>
          <w:szCs w:val="18"/>
        </w:rPr>
        <w:fldChar w:fldCharType="separate"/>
      </w:r>
      <w:r>
        <w:rPr>
          <w:rFonts w:hint="eastAsia"/>
        </w:rPr>
        <w:t>九、勘察设计服务</w:t>
      </w:r>
      <w:r>
        <w:tab/>
      </w:r>
      <w:r>
        <w:fldChar w:fldCharType="begin"/>
      </w:r>
      <w:r>
        <w:instrText xml:space="preserve"> PAGEREF _Toc11742 \h </w:instrText>
      </w:r>
      <w:r>
        <w:fldChar w:fldCharType="separate"/>
      </w:r>
      <w:r>
        <w:t>20</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_Toc30369 </w:instrText>
      </w:r>
      <w:r>
        <w:rPr>
          <w:rFonts w:ascii="微软雅黑" w:hAnsi="微软雅黑" w:eastAsia="微软雅黑"/>
          <w:szCs w:val="18"/>
        </w:rPr>
        <w:fldChar w:fldCharType="separate"/>
      </w:r>
      <w:r>
        <w:rPr>
          <w:rFonts w:hint="eastAsia"/>
        </w:rPr>
        <w:t>十、设计变更管理</w:t>
      </w:r>
      <w:r>
        <w:tab/>
      </w:r>
      <w:r>
        <w:fldChar w:fldCharType="begin"/>
      </w:r>
      <w:r>
        <w:instrText xml:space="preserve"> PAGEREF _Toc30369 \h </w:instrText>
      </w:r>
      <w:r>
        <w:fldChar w:fldCharType="separate"/>
      </w:r>
      <w:r>
        <w:t>22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_Toc3380 </w:instrText>
      </w:r>
      <w:r>
        <w:rPr>
          <w:rFonts w:ascii="微软雅黑" w:hAnsi="微软雅黑" w:eastAsia="微软雅黑"/>
          <w:szCs w:val="18"/>
        </w:rPr>
        <w:fldChar w:fldCharType="separate"/>
      </w:r>
      <w:r>
        <w:rPr>
          <w:rFonts w:hint="eastAsia"/>
        </w:rPr>
        <w:t>十一、合同价款及其支付、履约担保</w:t>
      </w:r>
      <w:r>
        <w:tab/>
      </w:r>
      <w:r>
        <w:fldChar w:fldCharType="begin"/>
      </w:r>
      <w:r>
        <w:instrText xml:space="preserve"> PAGEREF _Toc3380 \h </w:instrText>
      </w:r>
      <w:r>
        <w:fldChar w:fldCharType="separate"/>
      </w:r>
      <w:r>
        <w:t>23</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_Toc5649 </w:instrText>
      </w:r>
      <w:r>
        <w:rPr>
          <w:rFonts w:ascii="微软雅黑" w:hAnsi="微软雅黑" w:eastAsia="微软雅黑"/>
          <w:szCs w:val="18"/>
        </w:rPr>
        <w:fldChar w:fldCharType="separate"/>
      </w:r>
      <w:r>
        <w:rPr>
          <w:rFonts w:hint="eastAsia"/>
        </w:rPr>
        <w:t>十二、税费</w:t>
      </w:r>
      <w:r>
        <w:tab/>
      </w:r>
      <w:r>
        <w:fldChar w:fldCharType="begin"/>
      </w:r>
      <w:r>
        <w:instrText xml:space="preserve"> PAGEREF _Toc5649 \h </w:instrText>
      </w:r>
      <w:r>
        <w:fldChar w:fldCharType="separate"/>
      </w:r>
      <w:r>
        <w:t>27</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_Toc30762 </w:instrText>
      </w:r>
      <w:r>
        <w:rPr>
          <w:rFonts w:ascii="微软雅黑" w:hAnsi="微软雅黑" w:eastAsia="微软雅黑"/>
          <w:szCs w:val="18"/>
        </w:rPr>
        <w:fldChar w:fldCharType="separate"/>
      </w:r>
      <w:r>
        <w:rPr>
          <w:rFonts w:hint="eastAsia"/>
        </w:rPr>
        <w:t>十二、知识产权</w:t>
      </w:r>
      <w:r>
        <w:tab/>
      </w:r>
      <w:r>
        <w:fldChar w:fldCharType="begin"/>
      </w:r>
      <w:r>
        <w:instrText xml:space="preserve"> PAGEREF _Toc30762 \h </w:instrText>
      </w:r>
      <w:r>
        <w:fldChar w:fldCharType="separate"/>
      </w:r>
      <w:r>
        <w:t>27</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_Toc29829 </w:instrText>
      </w:r>
      <w:r>
        <w:rPr>
          <w:rFonts w:ascii="微软雅黑" w:hAnsi="微软雅黑" w:eastAsia="微软雅黑"/>
          <w:szCs w:val="18"/>
        </w:rPr>
        <w:fldChar w:fldCharType="separate"/>
      </w:r>
      <w:r>
        <w:rPr>
          <w:rFonts w:hint="eastAsia"/>
        </w:rPr>
        <w:t>十三、违约和索赔</w:t>
      </w:r>
      <w:r>
        <w:tab/>
      </w:r>
      <w:r>
        <w:fldChar w:fldCharType="begin"/>
      </w:r>
      <w:r>
        <w:instrText xml:space="preserve"> PAGEREF _Toc29829 \h </w:instrText>
      </w:r>
      <w:r>
        <w:fldChar w:fldCharType="separate"/>
      </w:r>
      <w:r>
        <w:t>28</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_Toc3445 </w:instrText>
      </w:r>
      <w:r>
        <w:rPr>
          <w:rFonts w:ascii="微软雅黑" w:hAnsi="微软雅黑" w:eastAsia="微软雅黑"/>
          <w:szCs w:val="18"/>
        </w:rPr>
        <w:fldChar w:fldCharType="separate"/>
      </w:r>
      <w:r>
        <w:rPr>
          <w:szCs w:val="22"/>
        </w:rPr>
        <w:t>十四、</w:t>
      </w:r>
      <w:r>
        <w:rPr>
          <w:rFonts w:hint="eastAsia"/>
        </w:rPr>
        <w:t>不可抗力</w:t>
      </w:r>
      <w:r>
        <w:tab/>
      </w:r>
      <w:r>
        <w:fldChar w:fldCharType="begin"/>
      </w:r>
      <w:r>
        <w:instrText xml:space="preserve"> PAGEREF _Toc3445 \h </w:instrText>
      </w:r>
      <w:r>
        <w:fldChar w:fldCharType="separate"/>
      </w:r>
      <w:r>
        <w:t>31</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_Toc30414 </w:instrText>
      </w:r>
      <w:r>
        <w:rPr>
          <w:rFonts w:ascii="微软雅黑" w:hAnsi="微软雅黑" w:eastAsia="微软雅黑"/>
          <w:szCs w:val="18"/>
        </w:rPr>
        <w:fldChar w:fldCharType="separate"/>
      </w:r>
      <w:r>
        <w:rPr>
          <w:rFonts w:hint="eastAsia"/>
        </w:rPr>
        <w:t>十五、风险与保险</w:t>
      </w:r>
      <w:r>
        <w:tab/>
      </w:r>
      <w:r>
        <w:fldChar w:fldCharType="begin"/>
      </w:r>
      <w:r>
        <w:instrText xml:space="preserve"> PAGEREF _Toc30414 \h </w:instrText>
      </w:r>
      <w:r>
        <w:fldChar w:fldCharType="separate"/>
      </w:r>
      <w:r>
        <w:t>31</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_Toc17331 </w:instrText>
      </w:r>
      <w:r>
        <w:rPr>
          <w:rFonts w:ascii="微软雅黑" w:hAnsi="微软雅黑" w:eastAsia="微软雅黑"/>
          <w:szCs w:val="18"/>
        </w:rPr>
        <w:fldChar w:fldCharType="separate"/>
      </w:r>
      <w:r>
        <w:rPr>
          <w:rFonts w:hint="eastAsia"/>
        </w:rPr>
        <w:t>十六、文字及货币约定</w:t>
      </w:r>
      <w:r>
        <w:tab/>
      </w:r>
      <w:r>
        <w:fldChar w:fldCharType="begin"/>
      </w:r>
      <w:r>
        <w:instrText xml:space="preserve"> PAGEREF _Toc17331 \h </w:instrText>
      </w:r>
      <w:r>
        <w:fldChar w:fldCharType="separate"/>
      </w:r>
      <w:r>
        <w:t>32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_Toc4581 </w:instrText>
      </w:r>
      <w:r>
        <w:rPr>
          <w:rFonts w:ascii="微软雅黑" w:hAnsi="微软雅黑" w:eastAsia="微软雅黑"/>
          <w:szCs w:val="18"/>
        </w:rPr>
        <w:fldChar w:fldCharType="separate"/>
      </w:r>
      <w:r>
        <w:rPr>
          <w:rFonts w:hint="eastAsia"/>
        </w:rPr>
        <w:t>十七、法律适用及争议管辖</w:t>
      </w:r>
      <w:r>
        <w:tab/>
      </w:r>
      <w:r>
        <w:fldChar w:fldCharType="begin"/>
      </w:r>
      <w:r>
        <w:instrText xml:space="preserve"> PAGEREF _Toc4581 \h </w:instrText>
      </w:r>
      <w:r>
        <w:fldChar w:fldCharType="separate"/>
      </w:r>
      <w:r>
        <w:t>32</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_Toc22943 </w:instrText>
      </w:r>
      <w:r>
        <w:rPr>
          <w:rFonts w:ascii="微软雅黑" w:hAnsi="微软雅黑" w:eastAsia="微软雅黑"/>
          <w:szCs w:val="18"/>
        </w:rPr>
        <w:fldChar w:fldCharType="separate"/>
      </w:r>
      <w:r>
        <w:rPr>
          <w:rFonts w:hint="eastAsia"/>
        </w:rPr>
        <w:t>十八、合同生效及其它条款</w:t>
      </w:r>
      <w:r>
        <w:tab/>
      </w:r>
      <w:r>
        <w:fldChar w:fldCharType="begin"/>
      </w:r>
      <w:r>
        <w:instrText xml:space="preserve"> PAGEREF _Toc22943 \h </w:instrText>
      </w:r>
      <w:r>
        <w:fldChar w:fldCharType="separate"/>
      </w:r>
      <w:r>
        <w:t>33</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_Toc14508 </w:instrText>
      </w:r>
      <w:r>
        <w:rPr>
          <w:rFonts w:ascii="微软雅黑" w:hAnsi="微软雅黑" w:eastAsia="微软雅黑"/>
          <w:szCs w:val="18"/>
        </w:rPr>
        <w:fldChar w:fldCharType="separate"/>
      </w:r>
      <w:r>
        <w:rPr>
          <w:rFonts w:hint="eastAsia"/>
        </w:rPr>
        <w:t>十九、合同附件</w:t>
      </w:r>
      <w:r>
        <w:tab/>
      </w:r>
      <w:r>
        <w:fldChar w:fldCharType="begin"/>
      </w:r>
      <w:r>
        <w:instrText xml:space="preserve"> PAGEREF _Toc14508 \h </w:instrText>
      </w:r>
      <w:r>
        <w:fldChar w:fldCharType="separate"/>
      </w:r>
      <w:r>
        <w:t>33</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_Toc20804 </w:instrText>
      </w:r>
      <w:r>
        <w:rPr>
          <w:rFonts w:ascii="微软雅黑" w:hAnsi="微软雅黑" w:eastAsia="微软雅黑"/>
          <w:szCs w:val="18"/>
        </w:rPr>
        <w:fldChar w:fldCharType="separate"/>
      </w:r>
      <w:r>
        <w:rPr>
          <w:rFonts w:hint="eastAsia"/>
          <w:highlight w:val="none"/>
        </w:rPr>
        <w:t>附件一：设计单位的考核细则</w:t>
      </w:r>
      <w:r>
        <w:tab/>
      </w:r>
      <w:r>
        <w:fldChar w:fldCharType="begin"/>
      </w:r>
      <w:r>
        <w:instrText xml:space="preserve"> PAGEREF _Toc20804 \h </w:instrText>
      </w:r>
      <w:r>
        <w:fldChar w:fldCharType="separate"/>
      </w:r>
      <w:r>
        <w:t>34</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_Toc7410 </w:instrText>
      </w:r>
      <w:r>
        <w:rPr>
          <w:rFonts w:ascii="微软雅黑" w:hAnsi="微软雅黑" w:eastAsia="微软雅黑"/>
          <w:szCs w:val="18"/>
        </w:rPr>
        <w:fldChar w:fldCharType="separate"/>
      </w:r>
      <w:r>
        <w:rPr>
          <w:rFonts w:hint="eastAsia"/>
        </w:rPr>
        <w:t>附件二：</w:t>
      </w:r>
      <w:r>
        <w:rPr>
          <w:rFonts w:hint="eastAsia"/>
          <w:lang w:eastAsia="zh-CN"/>
        </w:rPr>
        <w:t>广州市第三资源热力电厂110千伏临时输电线路迁改至永久路径工程勘察设计技术需求书</w:t>
      </w:r>
      <w:r>
        <w:tab/>
      </w:r>
      <w:r>
        <w:fldChar w:fldCharType="begin"/>
      </w:r>
      <w:r>
        <w:instrText xml:space="preserve"> PAGEREF _Toc7410 \h </w:instrText>
      </w:r>
      <w:r>
        <w:fldChar w:fldCharType="separate"/>
      </w:r>
      <w:r>
        <w:t>38</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_Toc5493 </w:instrText>
      </w:r>
      <w:r>
        <w:rPr>
          <w:rFonts w:ascii="微软雅黑" w:hAnsi="微软雅黑" w:eastAsia="微软雅黑"/>
          <w:szCs w:val="18"/>
        </w:rPr>
        <w:fldChar w:fldCharType="separate"/>
      </w:r>
      <w:r>
        <w:rPr>
          <w:rFonts w:hint="eastAsia"/>
        </w:rPr>
        <w:t>附件三：勘察、设计人主要设计人员表</w:t>
      </w:r>
      <w:r>
        <w:tab/>
      </w:r>
      <w:r>
        <w:fldChar w:fldCharType="begin"/>
      </w:r>
      <w:r>
        <w:instrText xml:space="preserve"> PAGEREF _Toc5493 \h </w:instrText>
      </w:r>
      <w:r>
        <w:fldChar w:fldCharType="separate"/>
      </w:r>
      <w:r>
        <w:t>39</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_Toc1396 </w:instrText>
      </w:r>
      <w:r>
        <w:rPr>
          <w:rFonts w:ascii="微软雅黑" w:hAnsi="微软雅黑" w:eastAsia="微软雅黑"/>
          <w:szCs w:val="18"/>
        </w:rPr>
        <w:fldChar w:fldCharType="separate"/>
      </w:r>
      <w:r>
        <w:rPr>
          <w:rFonts w:hint="eastAsia"/>
        </w:rPr>
        <w:t>附件四：勘察、设计工程量清单报价表</w:t>
      </w:r>
      <w:r>
        <w:tab/>
      </w:r>
      <w:r>
        <w:fldChar w:fldCharType="begin"/>
      </w:r>
      <w:r>
        <w:instrText xml:space="preserve"> PAGEREF _Toc1396 \h </w:instrText>
      </w:r>
      <w:r>
        <w:fldChar w:fldCharType="separate"/>
      </w:r>
      <w:r>
        <w:t>40</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_Toc9296 </w:instrText>
      </w:r>
      <w:r>
        <w:rPr>
          <w:rFonts w:ascii="微软雅黑" w:hAnsi="微软雅黑" w:eastAsia="微软雅黑"/>
          <w:szCs w:val="18"/>
        </w:rPr>
        <w:fldChar w:fldCharType="separate"/>
      </w:r>
      <w:r>
        <w:rPr>
          <w:rFonts w:hint="eastAsia"/>
        </w:rPr>
        <w:t>附件五：廉政合同</w:t>
      </w:r>
      <w:r>
        <w:tab/>
      </w:r>
      <w:r>
        <w:fldChar w:fldCharType="begin"/>
      </w:r>
      <w:r>
        <w:instrText xml:space="preserve"> PAGEREF _Toc9296 \h </w:instrText>
      </w:r>
      <w:r>
        <w:fldChar w:fldCharType="separate"/>
      </w:r>
      <w:r>
        <w:t>41</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_Toc18661 </w:instrText>
      </w:r>
      <w:r>
        <w:rPr>
          <w:rFonts w:ascii="微软雅黑" w:hAnsi="微软雅黑" w:eastAsia="微软雅黑"/>
          <w:szCs w:val="18"/>
        </w:rPr>
        <w:fldChar w:fldCharType="separate"/>
      </w:r>
      <w:r>
        <w:rPr>
          <w:rFonts w:hint="eastAsia"/>
        </w:rPr>
        <w:t>附件六：工程勘察安全承诺书</w:t>
      </w:r>
      <w:r>
        <w:tab/>
      </w:r>
      <w:r>
        <w:fldChar w:fldCharType="begin"/>
      </w:r>
      <w:r>
        <w:instrText xml:space="preserve"> PAGEREF _Toc18661 \h </w:instrText>
      </w:r>
      <w:r>
        <w:fldChar w:fldCharType="separate"/>
      </w:r>
      <w:r>
        <w:t>45</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_Toc11930 </w:instrText>
      </w:r>
      <w:r>
        <w:rPr>
          <w:rFonts w:ascii="微软雅黑" w:hAnsi="微软雅黑" w:eastAsia="微软雅黑"/>
          <w:szCs w:val="18"/>
        </w:rPr>
        <w:fldChar w:fldCharType="separate"/>
      </w:r>
      <w:r>
        <w:rPr>
          <w:rFonts w:hint="eastAsia"/>
        </w:rPr>
        <w:t>附件七：设计进度表</w:t>
      </w:r>
      <w:r>
        <w:tab/>
      </w:r>
      <w:r>
        <w:fldChar w:fldCharType="begin"/>
      </w:r>
      <w:r>
        <w:instrText xml:space="preserve"> PAGEREF _Toc11930 \h </w:instrText>
      </w:r>
      <w:r>
        <w:fldChar w:fldCharType="separate"/>
      </w:r>
      <w:r>
        <w:t>47</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_Toc15948 </w:instrText>
      </w:r>
      <w:r>
        <w:rPr>
          <w:rFonts w:ascii="微软雅黑" w:hAnsi="微软雅黑" w:eastAsia="微软雅黑"/>
          <w:szCs w:val="18"/>
        </w:rPr>
        <w:fldChar w:fldCharType="separate"/>
      </w:r>
      <w:r>
        <w:rPr>
          <w:rFonts w:hint="eastAsia"/>
        </w:rPr>
        <w:t>附件八：发包方应提交的设计基础文件</w:t>
      </w:r>
      <w:r>
        <w:tab/>
      </w:r>
      <w:r>
        <w:fldChar w:fldCharType="begin"/>
      </w:r>
      <w:r>
        <w:instrText xml:space="preserve"> PAGEREF _Toc15948 \h </w:instrText>
      </w:r>
      <w:r>
        <w:fldChar w:fldCharType="separate"/>
      </w:r>
      <w:r>
        <w:t>48</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_Toc23347 </w:instrText>
      </w:r>
      <w:r>
        <w:rPr>
          <w:rFonts w:ascii="微软雅黑" w:hAnsi="微软雅黑" w:eastAsia="微软雅黑"/>
          <w:szCs w:val="18"/>
        </w:rPr>
        <w:fldChar w:fldCharType="separate"/>
      </w:r>
      <w:r>
        <w:rPr>
          <w:rFonts w:hint="eastAsia"/>
        </w:rPr>
        <w:t>附件九：安健环管理协议</w:t>
      </w:r>
      <w:r>
        <w:tab/>
      </w:r>
      <w:r>
        <w:fldChar w:fldCharType="begin"/>
      </w:r>
      <w:r>
        <w:instrText xml:space="preserve"> PAGEREF _Toc23347 \h </w:instrText>
      </w:r>
      <w:r>
        <w:fldChar w:fldCharType="separate"/>
      </w:r>
      <w:r>
        <w:t>49</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_Toc13622 </w:instrText>
      </w:r>
      <w:r>
        <w:rPr>
          <w:rFonts w:ascii="微软雅黑" w:hAnsi="微软雅黑" w:eastAsia="微软雅黑"/>
          <w:szCs w:val="18"/>
        </w:rPr>
        <w:fldChar w:fldCharType="separate"/>
      </w:r>
      <w:r>
        <w:rPr>
          <w:rFonts w:hint="eastAsia"/>
        </w:rPr>
        <w:t>一、</w:t>
      </w:r>
      <w:r>
        <w:t>管理目标</w:t>
      </w:r>
      <w:r>
        <w:tab/>
      </w:r>
      <w:r>
        <w:fldChar w:fldCharType="begin"/>
      </w:r>
      <w:r>
        <w:instrText xml:space="preserve"> PAGEREF _Toc13622 \h </w:instrText>
      </w:r>
      <w:r>
        <w:fldChar w:fldCharType="separate"/>
      </w:r>
      <w:r>
        <w:t>50</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_Toc5878 </w:instrText>
      </w:r>
      <w:r>
        <w:rPr>
          <w:rFonts w:ascii="微软雅黑" w:hAnsi="微软雅黑" w:eastAsia="微软雅黑"/>
          <w:szCs w:val="18"/>
        </w:rPr>
        <w:fldChar w:fldCharType="separate"/>
      </w:r>
      <w:r>
        <w:rPr>
          <w:rFonts w:hint="eastAsia"/>
        </w:rPr>
        <w:t>二</w:t>
      </w:r>
      <w:r>
        <w:t>、本工程安健环责任</w:t>
      </w:r>
      <w:r>
        <w:tab/>
      </w:r>
      <w:r>
        <w:fldChar w:fldCharType="begin"/>
      </w:r>
      <w:r>
        <w:instrText xml:space="preserve"> PAGEREF _Toc5878 \h </w:instrText>
      </w:r>
      <w:r>
        <w:fldChar w:fldCharType="separate"/>
      </w:r>
      <w:r>
        <w:t>51</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_Toc23691 </w:instrText>
      </w:r>
      <w:r>
        <w:rPr>
          <w:rFonts w:ascii="微软雅黑" w:hAnsi="微软雅黑" w:eastAsia="微软雅黑"/>
          <w:szCs w:val="18"/>
        </w:rPr>
        <w:fldChar w:fldCharType="separate"/>
      </w:r>
      <w:r>
        <w:rPr>
          <w:rFonts w:hint="eastAsia"/>
        </w:rPr>
        <w:t>三</w:t>
      </w:r>
      <w:r>
        <w:t>、接口协调与安</w:t>
      </w:r>
      <w:r>
        <w:rPr>
          <w:rFonts w:hint="eastAsia"/>
        </w:rPr>
        <w:t>健环</w:t>
      </w:r>
      <w:r>
        <w:t>协议</w:t>
      </w:r>
      <w:r>
        <w:tab/>
      </w:r>
      <w:r>
        <w:fldChar w:fldCharType="begin"/>
      </w:r>
      <w:r>
        <w:instrText xml:space="preserve"> PAGEREF _Toc23691 \h </w:instrText>
      </w:r>
      <w:r>
        <w:fldChar w:fldCharType="separate"/>
      </w:r>
      <w:r>
        <w:t>54</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_Toc23739 </w:instrText>
      </w:r>
      <w:r>
        <w:rPr>
          <w:rFonts w:ascii="微软雅黑" w:hAnsi="微软雅黑" w:eastAsia="微软雅黑"/>
          <w:szCs w:val="18"/>
        </w:rPr>
        <w:fldChar w:fldCharType="separate"/>
      </w:r>
      <w:r>
        <w:rPr>
          <w:rFonts w:hint="eastAsia"/>
        </w:rPr>
        <w:t>四</w:t>
      </w:r>
      <w:r>
        <w:t>、安健环体系审查</w:t>
      </w:r>
      <w:r>
        <w:tab/>
      </w:r>
      <w:r>
        <w:fldChar w:fldCharType="begin"/>
      </w:r>
      <w:r>
        <w:instrText xml:space="preserve"> PAGEREF _Toc23739 \h </w:instrText>
      </w:r>
      <w:r>
        <w:fldChar w:fldCharType="separate"/>
      </w:r>
      <w:r>
        <w:t>54</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_Toc29967 </w:instrText>
      </w:r>
      <w:r>
        <w:rPr>
          <w:rFonts w:ascii="微软雅黑" w:hAnsi="微软雅黑" w:eastAsia="微软雅黑"/>
          <w:szCs w:val="18"/>
        </w:rPr>
        <w:fldChar w:fldCharType="separate"/>
      </w:r>
      <w:r>
        <w:rPr>
          <w:rFonts w:hint="eastAsia"/>
        </w:rPr>
        <w:t>五</w:t>
      </w:r>
      <w:r>
        <w:t>、人员基本素质</w:t>
      </w:r>
      <w:r>
        <w:tab/>
      </w:r>
      <w:r>
        <w:fldChar w:fldCharType="begin"/>
      </w:r>
      <w:r>
        <w:instrText xml:space="preserve"> PAGEREF _Toc29967 \h </w:instrText>
      </w:r>
      <w:r>
        <w:fldChar w:fldCharType="separate"/>
      </w:r>
      <w:r>
        <w:t>55</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_Toc32347 </w:instrText>
      </w:r>
      <w:r>
        <w:rPr>
          <w:rFonts w:ascii="微软雅黑" w:hAnsi="微软雅黑" w:eastAsia="微软雅黑"/>
          <w:szCs w:val="18"/>
        </w:rPr>
        <w:fldChar w:fldCharType="separate"/>
      </w:r>
      <w:r>
        <w:rPr>
          <w:rFonts w:hint="eastAsia"/>
        </w:rPr>
        <w:t>六</w:t>
      </w:r>
      <w:r>
        <w:t>、劳动保护</w:t>
      </w:r>
      <w:r>
        <w:tab/>
      </w:r>
      <w:r>
        <w:fldChar w:fldCharType="begin"/>
      </w:r>
      <w:r>
        <w:instrText xml:space="preserve"> PAGEREF _Toc32347 \h </w:instrText>
      </w:r>
      <w:r>
        <w:fldChar w:fldCharType="separate"/>
      </w:r>
      <w:r>
        <w:t>55</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_Toc21708 </w:instrText>
      </w:r>
      <w:r>
        <w:rPr>
          <w:rFonts w:ascii="微软雅黑" w:hAnsi="微软雅黑" w:eastAsia="微软雅黑"/>
          <w:szCs w:val="18"/>
        </w:rPr>
        <w:fldChar w:fldCharType="separate"/>
      </w:r>
      <w:r>
        <w:rPr>
          <w:rFonts w:hint="eastAsia"/>
        </w:rPr>
        <w:t>七</w:t>
      </w:r>
      <w:r>
        <w:t>、开工前安</w:t>
      </w:r>
      <w:r>
        <w:rPr>
          <w:rFonts w:hint="eastAsia"/>
        </w:rPr>
        <w:t>健环</w:t>
      </w:r>
      <w:r>
        <w:t>检查条件</w:t>
      </w:r>
      <w:r>
        <w:tab/>
      </w:r>
      <w:r>
        <w:fldChar w:fldCharType="begin"/>
      </w:r>
      <w:r>
        <w:instrText xml:space="preserve"> PAGEREF _Toc21708 \h </w:instrText>
      </w:r>
      <w:r>
        <w:fldChar w:fldCharType="separate"/>
      </w:r>
      <w:r>
        <w:t>56</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_Toc32487 </w:instrText>
      </w:r>
      <w:r>
        <w:rPr>
          <w:rFonts w:ascii="微软雅黑" w:hAnsi="微软雅黑" w:eastAsia="微软雅黑"/>
          <w:szCs w:val="18"/>
        </w:rPr>
        <w:fldChar w:fldCharType="separate"/>
      </w:r>
      <w:r>
        <w:rPr>
          <w:rFonts w:hint="eastAsia"/>
        </w:rPr>
        <w:t>八</w:t>
      </w:r>
      <w:r>
        <w:t>、安</w:t>
      </w:r>
      <w:r>
        <w:rPr>
          <w:rFonts w:hint="eastAsia"/>
        </w:rPr>
        <w:t>健环</w:t>
      </w:r>
      <w:r>
        <w:t>监督</w:t>
      </w:r>
      <w:r>
        <w:tab/>
      </w:r>
      <w:r>
        <w:fldChar w:fldCharType="begin"/>
      </w:r>
      <w:r>
        <w:instrText xml:space="preserve"> PAGEREF _Toc32487 \h </w:instrText>
      </w:r>
      <w:r>
        <w:fldChar w:fldCharType="separate"/>
      </w:r>
      <w:r>
        <w:t>56</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_Toc11008 </w:instrText>
      </w:r>
      <w:r>
        <w:rPr>
          <w:rFonts w:ascii="微软雅黑" w:hAnsi="微软雅黑" w:eastAsia="微软雅黑"/>
          <w:szCs w:val="18"/>
        </w:rPr>
        <w:fldChar w:fldCharType="separate"/>
      </w:r>
      <w:r>
        <w:rPr>
          <w:rFonts w:hint="eastAsia"/>
        </w:rPr>
        <w:t>九</w:t>
      </w:r>
      <w:r>
        <w:t>、安</w:t>
      </w:r>
      <w:r>
        <w:rPr>
          <w:rFonts w:hint="eastAsia"/>
        </w:rPr>
        <w:t>健环</w:t>
      </w:r>
      <w:r>
        <w:t>培训与要求</w:t>
      </w:r>
      <w:r>
        <w:tab/>
      </w:r>
      <w:r>
        <w:fldChar w:fldCharType="begin"/>
      </w:r>
      <w:r>
        <w:instrText xml:space="preserve"> PAGEREF _Toc11008 \h </w:instrText>
      </w:r>
      <w:r>
        <w:fldChar w:fldCharType="separate"/>
      </w:r>
      <w:r>
        <w:t>57</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_Toc20329 </w:instrText>
      </w:r>
      <w:r>
        <w:rPr>
          <w:rFonts w:ascii="微软雅黑" w:hAnsi="微软雅黑" w:eastAsia="微软雅黑"/>
          <w:szCs w:val="18"/>
        </w:rPr>
        <w:fldChar w:fldCharType="separate"/>
      </w:r>
      <w:r>
        <w:t>十、职业健康、卫生防疫</w:t>
      </w:r>
      <w:r>
        <w:tab/>
      </w:r>
      <w:r>
        <w:fldChar w:fldCharType="begin"/>
      </w:r>
      <w:r>
        <w:instrText xml:space="preserve"> PAGEREF _Toc20329 \h </w:instrText>
      </w:r>
      <w:r>
        <w:fldChar w:fldCharType="separate"/>
      </w:r>
      <w:r>
        <w:t>57</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_Toc12354 </w:instrText>
      </w:r>
      <w:r>
        <w:rPr>
          <w:rFonts w:ascii="微软雅黑" w:hAnsi="微软雅黑" w:eastAsia="微软雅黑"/>
          <w:szCs w:val="18"/>
        </w:rPr>
        <w:fldChar w:fldCharType="separate"/>
      </w:r>
      <w:r>
        <w:t>十</w:t>
      </w:r>
      <w:r>
        <w:rPr>
          <w:rFonts w:hint="eastAsia"/>
        </w:rPr>
        <w:t>一</w:t>
      </w:r>
      <w:r>
        <w:t>、文明施工与环</w:t>
      </w:r>
      <w:r>
        <w:rPr>
          <w:rFonts w:hint="eastAsia"/>
        </w:rPr>
        <w:t>境</w:t>
      </w:r>
      <w:r>
        <w:t>保</w:t>
      </w:r>
      <w:r>
        <w:rPr>
          <w:rFonts w:hint="eastAsia"/>
        </w:rPr>
        <w:t>护</w:t>
      </w:r>
      <w:r>
        <w:t>要求</w:t>
      </w:r>
      <w:r>
        <w:tab/>
      </w:r>
      <w:r>
        <w:fldChar w:fldCharType="begin"/>
      </w:r>
      <w:r>
        <w:instrText xml:space="preserve"> PAGEREF _Toc12354 \h </w:instrText>
      </w:r>
      <w:r>
        <w:fldChar w:fldCharType="separate"/>
      </w:r>
      <w:r>
        <w:t>57</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_Toc2798 </w:instrText>
      </w:r>
      <w:r>
        <w:rPr>
          <w:rFonts w:ascii="微软雅黑" w:hAnsi="微软雅黑" w:eastAsia="微软雅黑"/>
          <w:szCs w:val="18"/>
        </w:rPr>
        <w:fldChar w:fldCharType="separate"/>
      </w:r>
      <w:r>
        <w:t>十</w:t>
      </w:r>
      <w:r>
        <w:rPr>
          <w:rFonts w:hint="eastAsia"/>
        </w:rPr>
        <w:t>二</w:t>
      </w:r>
      <w:r>
        <w:t>、工程风险管理与事故预防</w:t>
      </w:r>
      <w:r>
        <w:tab/>
      </w:r>
      <w:r>
        <w:fldChar w:fldCharType="begin"/>
      </w:r>
      <w:r>
        <w:instrText xml:space="preserve"> PAGEREF _Toc2798 \h </w:instrText>
      </w:r>
      <w:r>
        <w:fldChar w:fldCharType="separate"/>
      </w:r>
      <w:r>
        <w:t>58</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_Toc3316 </w:instrText>
      </w:r>
      <w:r>
        <w:rPr>
          <w:rFonts w:ascii="微软雅黑" w:hAnsi="微软雅黑" w:eastAsia="微软雅黑"/>
          <w:szCs w:val="18"/>
        </w:rPr>
        <w:fldChar w:fldCharType="separate"/>
      </w:r>
      <w:r>
        <w:t>十</w:t>
      </w:r>
      <w:r>
        <w:rPr>
          <w:rFonts w:hint="eastAsia"/>
        </w:rPr>
        <w:t>三</w:t>
      </w:r>
      <w:r>
        <w:t>、事故报告与应急救援</w:t>
      </w:r>
      <w:r>
        <w:tab/>
      </w:r>
      <w:r>
        <w:fldChar w:fldCharType="begin"/>
      </w:r>
      <w:r>
        <w:instrText xml:space="preserve"> PAGEREF _Toc3316 \h </w:instrText>
      </w:r>
      <w:r>
        <w:fldChar w:fldCharType="separate"/>
      </w:r>
      <w:r>
        <w:t>59</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_Toc29615 </w:instrText>
      </w:r>
      <w:r>
        <w:rPr>
          <w:rFonts w:ascii="微软雅黑" w:hAnsi="微软雅黑" w:eastAsia="微软雅黑"/>
          <w:szCs w:val="18"/>
        </w:rPr>
        <w:fldChar w:fldCharType="separate"/>
      </w:r>
      <w:r>
        <w:t>十</w:t>
      </w:r>
      <w:r>
        <w:rPr>
          <w:rFonts w:hint="eastAsia"/>
        </w:rPr>
        <w:t>四</w:t>
      </w:r>
      <w:r>
        <w:t>、安健环业绩考核</w:t>
      </w:r>
      <w:r>
        <w:tab/>
      </w:r>
      <w:r>
        <w:fldChar w:fldCharType="begin"/>
      </w:r>
      <w:r>
        <w:instrText xml:space="preserve"> PAGEREF _Toc29615 \h </w:instrText>
      </w:r>
      <w:r>
        <w:fldChar w:fldCharType="separate"/>
      </w:r>
      <w:r>
        <w:t>60</w:t>
      </w:r>
      <w:r>
        <w:fldChar w:fldCharType="end"/>
      </w:r>
      <w:r>
        <w:rPr>
          <w:rFonts w:ascii="微软雅黑" w:hAnsi="微软雅黑" w:eastAsia="微软雅黑"/>
          <w:szCs w:val="18"/>
        </w:rPr>
        <w:fldChar w:fldCharType="end"/>
      </w:r>
    </w:p>
    <w:p>
      <w:pPr>
        <w:pStyle w:val="30"/>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_Toc17027 </w:instrText>
      </w:r>
      <w:r>
        <w:rPr>
          <w:rFonts w:ascii="微软雅黑" w:hAnsi="微软雅黑" w:eastAsia="微软雅黑"/>
          <w:szCs w:val="18"/>
        </w:rPr>
        <w:fldChar w:fldCharType="separate"/>
      </w:r>
      <w:r>
        <w:t>十</w:t>
      </w:r>
      <w:r>
        <w:rPr>
          <w:rFonts w:hint="eastAsia"/>
        </w:rPr>
        <w:t>五</w:t>
      </w:r>
      <w:r>
        <w:t>、</w:t>
      </w:r>
      <w:r>
        <w:rPr>
          <w:rFonts w:hint="eastAsia"/>
        </w:rPr>
        <w:t>附则</w:t>
      </w:r>
      <w:r>
        <w:tab/>
      </w:r>
      <w:r>
        <w:fldChar w:fldCharType="begin"/>
      </w:r>
      <w:r>
        <w:instrText xml:space="preserve"> PAGEREF _Toc17027 \h </w:instrText>
      </w:r>
      <w:r>
        <w:fldChar w:fldCharType="separate"/>
      </w:r>
      <w:r>
        <w:t>60</w:t>
      </w:r>
      <w:r>
        <w:fldChar w:fldCharType="end"/>
      </w:r>
      <w:r>
        <w:rPr>
          <w:rFonts w:ascii="微软雅黑" w:hAnsi="微软雅黑" w:eastAsia="微软雅黑"/>
          <w:szCs w:val="18"/>
        </w:rPr>
        <w:fldChar w:fldCharType="end"/>
      </w:r>
    </w:p>
    <w:p>
      <w:pPr>
        <w:pStyle w:val="34"/>
        <w:tabs>
          <w:tab w:val="right" w:leader="dot" w:pos="9185"/>
        </w:tabs>
      </w:pPr>
      <w:r>
        <w:rPr>
          <w:rFonts w:ascii="微软雅黑" w:hAnsi="微软雅黑" w:eastAsia="微软雅黑"/>
          <w:szCs w:val="18"/>
        </w:rPr>
        <w:fldChar w:fldCharType="begin"/>
      </w:r>
      <w:r>
        <w:rPr>
          <w:rFonts w:ascii="微软雅黑" w:hAnsi="微软雅黑" w:eastAsia="微软雅黑"/>
          <w:szCs w:val="18"/>
        </w:rPr>
        <w:instrText xml:space="preserve"> HYPERLINK \l _Toc25700 </w:instrText>
      </w:r>
      <w:r>
        <w:rPr>
          <w:rFonts w:ascii="微软雅黑" w:hAnsi="微软雅黑" w:eastAsia="微软雅黑"/>
          <w:szCs w:val="18"/>
        </w:rPr>
        <w:fldChar w:fldCharType="separate"/>
      </w:r>
      <w:r>
        <w:rPr>
          <w:rFonts w:hint="eastAsia"/>
        </w:rPr>
        <w:t>附件十：中标通知书</w:t>
      </w:r>
      <w:r>
        <w:tab/>
      </w:r>
      <w:r>
        <w:fldChar w:fldCharType="begin"/>
      </w:r>
      <w:r>
        <w:instrText xml:space="preserve"> PAGEREF _Toc25700 \h </w:instrText>
      </w:r>
      <w:r>
        <w:fldChar w:fldCharType="separate"/>
      </w:r>
      <w:r>
        <w:t>61</w:t>
      </w:r>
      <w:r>
        <w:fldChar w:fldCharType="end"/>
      </w:r>
      <w:r>
        <w:rPr>
          <w:rFonts w:ascii="微软雅黑" w:hAnsi="微软雅黑" w:eastAsia="微软雅黑"/>
          <w:szCs w:val="18"/>
        </w:rPr>
        <w:fldChar w:fldCharType="end"/>
      </w:r>
    </w:p>
    <w:p>
      <w:pPr>
        <w:tabs>
          <w:tab w:val="right" w:leader="middleDot" w:pos="8400"/>
        </w:tabs>
        <w:jc w:val="left"/>
        <w:rPr>
          <w:rFonts w:ascii="微软雅黑" w:hAnsi="微软雅黑" w:eastAsia="微软雅黑"/>
          <w:sz w:val="18"/>
          <w:szCs w:val="18"/>
        </w:rPr>
      </w:pPr>
      <w:r>
        <w:rPr>
          <w:rFonts w:ascii="微软雅黑" w:hAnsi="微软雅黑" w:eastAsia="微软雅黑"/>
          <w:szCs w:val="18"/>
        </w:rPr>
        <w:fldChar w:fldCharType="end"/>
      </w:r>
    </w:p>
    <w:p>
      <w:pPr>
        <w:pStyle w:val="2"/>
        <w:rPr>
          <w:rFonts w:ascii="宋体" w:hAnsi="宋体"/>
          <w:color w:val="000000"/>
        </w:rPr>
      </w:pPr>
      <w:bookmarkStart w:id="2" w:name="_Toc351203480"/>
      <w:bookmarkStart w:id="3" w:name="_Toc3065"/>
      <w:r>
        <w:rPr>
          <w:rFonts w:ascii="宋体" w:hAnsi="宋体"/>
        </w:rPr>
        <w:t>第一部分 合同协议书</w:t>
      </w:r>
      <w:bookmarkEnd w:id="0"/>
      <w:bookmarkEnd w:id="1"/>
      <w:bookmarkEnd w:id="2"/>
      <w:bookmarkEnd w:id="3"/>
    </w:p>
    <w:p>
      <w:pPr>
        <w:spacing w:line="300" w:lineRule="auto"/>
        <w:jc w:val="left"/>
        <w:rPr>
          <w:rFonts w:ascii="宋体" w:hAnsi="宋体"/>
          <w:b/>
          <w:color w:val="000000"/>
          <w:sz w:val="28"/>
          <w:szCs w:val="28"/>
        </w:rPr>
      </w:pPr>
      <w:r>
        <w:rPr>
          <w:rFonts w:hint="eastAsia" w:ascii="宋体" w:hAnsi="宋体"/>
          <w:b/>
          <w:color w:val="000000"/>
          <w:sz w:val="28"/>
          <w:szCs w:val="28"/>
        </w:rPr>
        <w:t>甲 方（发包人）：广州环投福山环保能源有限公司</w:t>
      </w:r>
    </w:p>
    <w:p>
      <w:pPr>
        <w:spacing w:line="300" w:lineRule="auto"/>
        <w:jc w:val="left"/>
        <w:rPr>
          <w:rFonts w:ascii="宋体" w:hAnsi="宋体"/>
          <w:b/>
          <w:color w:val="000000"/>
          <w:sz w:val="28"/>
          <w:szCs w:val="28"/>
        </w:rPr>
      </w:pPr>
      <w:r>
        <w:rPr>
          <w:rFonts w:hint="eastAsia" w:ascii="宋体" w:hAnsi="宋体"/>
          <w:b/>
          <w:color w:val="000000"/>
          <w:sz w:val="28"/>
          <w:szCs w:val="28"/>
        </w:rPr>
        <w:t>乙方1（设计人）：</w:t>
      </w:r>
    </w:p>
    <w:p>
      <w:pPr>
        <w:spacing w:afterLines="100" w:line="300" w:lineRule="auto"/>
        <w:jc w:val="left"/>
        <w:rPr>
          <w:rFonts w:ascii="宋体" w:hAnsi="宋体"/>
          <w:b/>
          <w:color w:val="000000"/>
          <w:sz w:val="30"/>
          <w:szCs w:val="30"/>
        </w:rPr>
      </w:pPr>
      <w:r>
        <w:rPr>
          <w:rFonts w:hint="eastAsia" w:ascii="宋体" w:hAnsi="宋体"/>
          <w:b/>
          <w:color w:val="000000"/>
          <w:sz w:val="28"/>
          <w:szCs w:val="28"/>
        </w:rPr>
        <w:t xml:space="preserve">乙方2（勘察人）： </w:t>
      </w:r>
    </w:p>
    <w:p>
      <w:pPr>
        <w:spacing w:line="300" w:lineRule="auto"/>
        <w:ind w:firstLine="420"/>
        <w:jc w:val="left"/>
        <w:rPr>
          <w:rFonts w:ascii="宋体" w:hAnsi="宋体"/>
          <w:color w:val="000000"/>
          <w:sz w:val="24"/>
          <w:szCs w:val="24"/>
        </w:rPr>
      </w:pPr>
      <w:r>
        <w:rPr>
          <w:rFonts w:hint="eastAsia" w:ascii="宋体" w:hAnsi="宋体"/>
          <w:color w:val="000000"/>
          <w:sz w:val="24"/>
          <w:szCs w:val="24"/>
        </w:rPr>
        <w:t>根据《中华人民共和国</w:t>
      </w:r>
      <w:r>
        <w:rPr>
          <w:rFonts w:hint="eastAsia" w:ascii="宋体" w:hAnsi="宋体"/>
          <w:color w:val="000000"/>
          <w:sz w:val="24"/>
          <w:szCs w:val="24"/>
          <w:lang w:val="en-US" w:eastAsia="zh-CN"/>
        </w:rPr>
        <w:t>民</w:t>
      </w:r>
      <w:r>
        <w:rPr>
          <w:rFonts w:hint="eastAsia" w:ascii="宋体" w:hAnsi="宋体"/>
          <w:color w:val="000000"/>
          <w:sz w:val="24"/>
          <w:szCs w:val="24"/>
        </w:rPr>
        <w:t>法</w:t>
      </w:r>
      <w:r>
        <w:rPr>
          <w:rFonts w:hint="eastAsia" w:ascii="宋体" w:hAnsi="宋体"/>
          <w:color w:val="000000"/>
          <w:sz w:val="24"/>
          <w:szCs w:val="24"/>
          <w:lang w:val="en-US" w:eastAsia="zh-CN"/>
        </w:rPr>
        <w:t>典</w:t>
      </w:r>
      <w:r>
        <w:rPr>
          <w:rFonts w:hint="eastAsia" w:ascii="宋体" w:hAnsi="宋体"/>
          <w:color w:val="000000"/>
          <w:sz w:val="24"/>
          <w:szCs w:val="24"/>
        </w:rPr>
        <w:t>》、《中华人民共和国建筑法》、《中华人民共和国招标投标法》及有关法律规定，遵循平等、自愿、公平和诚实信用的原则，本协议由双方就</w:t>
      </w:r>
      <w:r>
        <w:rPr>
          <w:rFonts w:hint="eastAsia" w:ascii="Times New Roman" w:hAnsi="Times New Roman"/>
          <w:sz w:val="24"/>
        </w:rPr>
        <w:t>广州市第三资源热力电厂110千伏临时输电线路迁改至永久路径工程勘察设计</w:t>
      </w:r>
      <w:r>
        <w:rPr>
          <w:rFonts w:hint="eastAsia" w:ascii="宋体" w:hAnsi="宋体"/>
          <w:color w:val="000000"/>
          <w:sz w:val="24"/>
          <w:szCs w:val="24"/>
        </w:rPr>
        <w:t>及有关事项协商一致并签署。</w:t>
      </w:r>
    </w:p>
    <w:p>
      <w:pPr>
        <w:pStyle w:val="3"/>
        <w:rPr>
          <w:rFonts w:ascii="宋体" w:hAnsi="宋体"/>
        </w:rPr>
      </w:pPr>
      <w:bookmarkStart w:id="4" w:name="_Toc14343"/>
      <w:r>
        <w:rPr>
          <w:rFonts w:ascii="宋体" w:hAnsi="宋体"/>
        </w:rPr>
        <w:t>一、工程概况</w:t>
      </w:r>
      <w:bookmarkEnd w:id="4"/>
    </w:p>
    <w:p>
      <w:pPr>
        <w:spacing w:beforeLines="50" w:afterLines="50" w:line="300" w:lineRule="auto"/>
        <w:ind w:firstLine="470" w:firstLineChars="196"/>
        <w:rPr>
          <w:rFonts w:ascii="宋体" w:hAnsi="宋体"/>
          <w:color w:val="000000"/>
          <w:sz w:val="24"/>
          <w:szCs w:val="24"/>
        </w:rPr>
      </w:pPr>
      <w:r>
        <w:rPr>
          <w:rFonts w:ascii="宋体" w:hAnsi="宋体"/>
          <w:bCs/>
          <w:color w:val="000000"/>
          <w:sz w:val="24"/>
          <w:szCs w:val="24"/>
        </w:rPr>
        <w:t>1.工程名称</w:t>
      </w:r>
      <w:r>
        <w:rPr>
          <w:rFonts w:ascii="宋体" w:hAnsi="宋体"/>
          <w:color w:val="000000"/>
          <w:sz w:val="24"/>
          <w:szCs w:val="24"/>
        </w:rPr>
        <w:t>：</w:t>
      </w:r>
      <w:r>
        <w:rPr>
          <w:rFonts w:hint="eastAsia" w:ascii="宋体" w:hAnsi="宋体"/>
          <w:color w:val="000000"/>
          <w:sz w:val="24"/>
          <w:szCs w:val="24"/>
          <w:u w:val="single"/>
        </w:rPr>
        <w:t>广州市第三资源热力电厂110千伏临时输电线路迁改至永久路径工程</w:t>
      </w:r>
      <w:r>
        <w:rPr>
          <w:rFonts w:ascii="宋体" w:hAnsi="宋体"/>
          <w:color w:val="000000"/>
          <w:sz w:val="24"/>
          <w:szCs w:val="24"/>
        </w:rPr>
        <w:t>。</w:t>
      </w:r>
    </w:p>
    <w:p>
      <w:pPr>
        <w:spacing w:beforeLines="50" w:afterLines="50" w:line="300" w:lineRule="auto"/>
        <w:ind w:firstLine="470" w:firstLineChars="196"/>
        <w:rPr>
          <w:rFonts w:ascii="宋体" w:hAnsi="宋体"/>
          <w:color w:val="000000"/>
          <w:sz w:val="24"/>
          <w:szCs w:val="24"/>
          <w:u w:val="single"/>
        </w:rPr>
      </w:pPr>
      <w:r>
        <w:rPr>
          <w:rFonts w:hint="eastAsia" w:ascii="宋体" w:hAnsi="宋体"/>
          <w:color w:val="000000"/>
          <w:sz w:val="24"/>
          <w:szCs w:val="24"/>
        </w:rPr>
        <w:t>2.工程批准、核准或备案文号：。</w:t>
      </w:r>
    </w:p>
    <w:p>
      <w:pPr>
        <w:spacing w:beforeLines="50" w:afterLines="50" w:line="300" w:lineRule="auto"/>
        <w:ind w:firstLine="470" w:firstLineChars="196"/>
        <w:rPr>
          <w:rFonts w:ascii="宋体" w:hAnsi="宋体"/>
          <w:color w:val="00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color w:val="000000"/>
          <w:sz w:val="24"/>
          <w:szCs w:val="24"/>
        </w:rPr>
        <w:t>工程内容及规模：</w:t>
      </w:r>
      <w:r>
        <w:rPr>
          <w:rFonts w:hint="eastAsia" w:ascii="宋体" w:hAnsi="宋体"/>
          <w:color w:val="000000"/>
          <w:sz w:val="24"/>
          <w:szCs w:val="24"/>
          <w:u w:val="single"/>
          <w:lang w:val="en-US" w:eastAsia="zh-CN"/>
        </w:rPr>
        <w:t>在永久路径内敷设2回110千伏电缆及2回管道光缆；新建1个电缆终端场；两侧变电站继保、通信设备更动；拆除110千伏临时输电线路（电缆、架空线路、角钢塔）及附属设施</w:t>
      </w:r>
      <w:r>
        <w:rPr>
          <w:rFonts w:hint="eastAsia" w:ascii="宋体" w:hAnsi="宋体"/>
          <w:color w:val="000000"/>
          <w:sz w:val="24"/>
          <w:szCs w:val="24"/>
          <w:u w:val="single"/>
        </w:rPr>
        <w:t>。具体详见设计任务书。</w:t>
      </w:r>
    </w:p>
    <w:p>
      <w:pPr>
        <w:spacing w:beforeLines="50" w:afterLines="50" w:line="300" w:lineRule="auto"/>
        <w:ind w:firstLine="470" w:firstLineChars="196"/>
        <w:rPr>
          <w:rFonts w:ascii="宋体" w:hAnsi="宋体"/>
          <w:color w:val="000000"/>
          <w:sz w:val="24"/>
          <w:szCs w:val="24"/>
          <w:u w:val="single"/>
        </w:rPr>
      </w:pPr>
      <w:r>
        <w:rPr>
          <w:rFonts w:hint="eastAsia" w:ascii="宋体" w:hAnsi="宋体"/>
          <w:color w:val="000000"/>
          <w:sz w:val="24"/>
          <w:szCs w:val="24"/>
        </w:rPr>
        <w:t>4.</w:t>
      </w:r>
      <w:r>
        <w:rPr>
          <w:rFonts w:ascii="宋体" w:hAnsi="宋体"/>
          <w:bCs/>
          <w:color w:val="000000"/>
          <w:sz w:val="24"/>
          <w:szCs w:val="24"/>
        </w:rPr>
        <w:t>工程</w:t>
      </w:r>
      <w:r>
        <w:rPr>
          <w:rFonts w:hint="eastAsia" w:ascii="宋体" w:hAnsi="宋体"/>
          <w:bCs/>
          <w:color w:val="000000"/>
          <w:sz w:val="24"/>
          <w:szCs w:val="24"/>
        </w:rPr>
        <w:t>所在地地址</w:t>
      </w:r>
      <w:r>
        <w:rPr>
          <w:rFonts w:ascii="宋体" w:hAnsi="宋体"/>
          <w:bCs/>
          <w:color w:val="000000"/>
          <w:sz w:val="24"/>
          <w:szCs w:val="24"/>
        </w:rPr>
        <w:t>：</w:t>
      </w:r>
      <w:r>
        <w:rPr>
          <w:rFonts w:hint="eastAsia" w:ascii="宋体" w:hAnsi="宋体"/>
          <w:color w:val="000000"/>
          <w:sz w:val="24"/>
          <w:szCs w:val="24"/>
          <w:u w:val="single"/>
          <w:lang w:val="en-US"/>
        </w:rPr>
        <w:t>广州市黄埔区</w:t>
      </w:r>
      <w:r>
        <w:rPr>
          <w:rFonts w:hint="eastAsia" w:ascii="宋体" w:hAnsi="宋体"/>
          <w:color w:val="000000"/>
          <w:sz w:val="24"/>
          <w:szCs w:val="24"/>
          <w:u w:val="single"/>
        </w:rPr>
        <w:t>新</w:t>
      </w:r>
      <w:r>
        <w:rPr>
          <w:rFonts w:hint="eastAsia" w:ascii="宋体" w:hAnsi="宋体"/>
          <w:color w:val="000000"/>
          <w:sz w:val="24"/>
          <w:szCs w:val="24"/>
          <w:u w:val="single"/>
          <w:lang w:val="en-US"/>
        </w:rPr>
        <w:t>龙镇</w:t>
      </w:r>
      <w:r>
        <w:rPr>
          <w:rFonts w:hint="eastAsia" w:ascii="宋体" w:hAnsi="宋体"/>
          <w:color w:val="000000"/>
          <w:sz w:val="24"/>
          <w:szCs w:val="24"/>
          <w:u w:val="single"/>
          <w:lang w:val="en-US" w:eastAsia="zh-CN"/>
        </w:rPr>
        <w:t>区域内</w:t>
      </w:r>
      <w:r>
        <w:rPr>
          <w:rFonts w:hint="eastAsia" w:ascii="宋体" w:hAnsi="宋体"/>
          <w:color w:val="000000"/>
          <w:sz w:val="24"/>
          <w:szCs w:val="24"/>
          <w:u w:val="single"/>
        </w:rPr>
        <w:t>。</w:t>
      </w:r>
    </w:p>
    <w:p>
      <w:pPr>
        <w:spacing w:beforeLines="50" w:afterLines="50" w:line="300" w:lineRule="auto"/>
        <w:ind w:firstLine="470" w:firstLineChars="196"/>
        <w:rPr>
          <w:rFonts w:ascii="宋体" w:hAnsi="宋体"/>
          <w:color w:val="000000"/>
          <w:sz w:val="24"/>
          <w:szCs w:val="24"/>
        </w:rPr>
      </w:pPr>
      <w:r>
        <w:rPr>
          <w:rFonts w:hint="eastAsia" w:ascii="宋体" w:hAnsi="宋体"/>
          <w:color w:val="000000"/>
          <w:sz w:val="24"/>
          <w:szCs w:val="24"/>
        </w:rPr>
        <w:t>5.工程投资估算：</w:t>
      </w:r>
      <w:r>
        <w:rPr>
          <w:rFonts w:hint="eastAsia" w:ascii="宋体" w:hAnsi="宋体"/>
          <w:color w:val="000000"/>
          <w:sz w:val="24"/>
          <w:szCs w:val="24"/>
          <w:lang w:val="en-US" w:eastAsia="zh-CN"/>
        </w:rPr>
        <w:t>/</w:t>
      </w:r>
      <w:r>
        <w:rPr>
          <w:rFonts w:hint="eastAsia" w:ascii="宋体" w:hAnsi="宋体"/>
          <w:color w:val="000000"/>
          <w:sz w:val="24"/>
          <w:szCs w:val="24"/>
        </w:rPr>
        <w:t>。</w:t>
      </w:r>
    </w:p>
    <w:p>
      <w:pPr>
        <w:pStyle w:val="3"/>
        <w:rPr>
          <w:rFonts w:ascii="宋体" w:hAnsi="宋体"/>
        </w:rPr>
      </w:pPr>
      <w:bookmarkStart w:id="5" w:name="_Toc10295"/>
      <w:r>
        <w:rPr>
          <w:rFonts w:hint="eastAsia" w:ascii="宋体" w:hAnsi="宋体"/>
        </w:rPr>
        <w:t>二</w:t>
      </w:r>
      <w:r>
        <w:rPr>
          <w:rFonts w:ascii="宋体" w:hAnsi="宋体"/>
        </w:rPr>
        <w:t>、工程勘察</w:t>
      </w:r>
      <w:r>
        <w:rPr>
          <w:rFonts w:hint="eastAsia" w:ascii="宋体" w:hAnsi="宋体"/>
        </w:rPr>
        <w:t>设计范围、阶段与服务内容</w:t>
      </w:r>
      <w:bookmarkEnd w:id="5"/>
    </w:p>
    <w:p>
      <w:pPr>
        <w:pStyle w:val="268"/>
        <w:spacing w:line="360" w:lineRule="auto"/>
        <w:ind w:firstLine="480" w:firstLineChars="200"/>
        <w:rPr>
          <w:rFonts w:ascii="宋体" w:hAnsi="宋体"/>
          <w:bCs/>
          <w:color w:val="000000"/>
          <w:sz w:val="24"/>
          <w:szCs w:val="24"/>
        </w:rPr>
      </w:pPr>
      <w:r>
        <w:rPr>
          <w:rFonts w:hint="eastAsia" w:ascii="宋体" w:hAnsi="宋体" w:eastAsia="宋体" w:cs="Times New Roman"/>
          <w:bCs/>
          <w:color w:val="000000"/>
          <w:kern w:val="2"/>
          <w:sz w:val="24"/>
          <w:szCs w:val="24"/>
          <w:lang w:val="en-US" w:eastAsia="zh-CN" w:bidi="ar-SA"/>
        </w:rPr>
        <w:t>1.主要勘察、设计范围（包括不限于）：广州市第三资源热力电厂110千伏临时输电线路迁改至永久路径工程方案设计及估算，详细工程勘察报告，施工图设计图纸以及竣工图纸，施工图设计阶段所有法规要求的报批文件。包括与本工程有关的国土、水利、规划、广州市供电部门、通信、市政、园林、燃气、交警、水务、公路、地铁、当地村社等部门办理工程报建、线路路径咨询手续所需的设计图纸及报批咨询文件等和协调费用（含提前入场勘验、钻探配合费）。</w:t>
      </w:r>
    </w:p>
    <w:p>
      <w:pPr>
        <w:spacing w:beforeLines="50" w:afterLines="50" w:line="300" w:lineRule="auto"/>
        <w:ind w:firstLine="470" w:firstLineChars="196"/>
        <w:rPr>
          <w:rFonts w:ascii="宋体" w:hAnsi="宋体"/>
        </w:rPr>
      </w:pPr>
      <w:r>
        <w:rPr>
          <w:rFonts w:hint="eastAsia" w:ascii="宋体" w:hAnsi="宋体"/>
          <w:bCs/>
          <w:color w:val="000000"/>
          <w:sz w:val="24"/>
          <w:szCs w:val="24"/>
          <w:lang w:val="en-US" w:eastAsia="zh-CN"/>
        </w:rPr>
        <w:t>2</w:t>
      </w:r>
      <w:r>
        <w:rPr>
          <w:rFonts w:ascii="宋体" w:hAnsi="宋体"/>
          <w:bCs/>
          <w:color w:val="000000"/>
          <w:sz w:val="24"/>
          <w:szCs w:val="24"/>
        </w:rPr>
        <w:t>.工程</w:t>
      </w:r>
      <w:r>
        <w:rPr>
          <w:rFonts w:hint="eastAsia" w:ascii="宋体" w:hAnsi="宋体"/>
          <w:bCs/>
          <w:color w:val="000000"/>
          <w:sz w:val="24"/>
          <w:szCs w:val="24"/>
        </w:rPr>
        <w:t>设计范围、服务内容</w:t>
      </w:r>
      <w:r>
        <w:rPr>
          <w:rFonts w:ascii="宋体" w:hAnsi="宋体"/>
          <w:bCs/>
          <w:color w:val="000000"/>
          <w:sz w:val="24"/>
          <w:szCs w:val="24"/>
        </w:rPr>
        <w:t>：</w:t>
      </w:r>
      <w:r>
        <w:rPr>
          <w:rFonts w:hint="eastAsia" w:ascii="宋体" w:hAnsi="宋体"/>
          <w:bCs/>
          <w:color w:val="000000"/>
          <w:sz w:val="24"/>
          <w:szCs w:val="24"/>
        </w:rPr>
        <w:t>工程设计范围、阶段与服务内容具体详见“合同附件：</w:t>
      </w:r>
      <w:r>
        <w:rPr>
          <w:rFonts w:hint="eastAsia" w:ascii="Times New Roman" w:hAnsi="Times New Roman"/>
          <w:sz w:val="24"/>
        </w:rPr>
        <w:t>广州市第三资源热力电厂110千伏临时输电线路迁改至永久路径工程勘察设计</w:t>
      </w:r>
      <w:r>
        <w:rPr>
          <w:rFonts w:hint="eastAsia" w:ascii="Times New Roman" w:hAnsi="Times New Roman"/>
          <w:sz w:val="24"/>
          <w:lang w:val="en-US" w:eastAsia="zh-CN"/>
        </w:rPr>
        <w:t>技术需求书</w:t>
      </w:r>
      <w:r>
        <w:rPr>
          <w:rFonts w:hint="eastAsia" w:ascii="宋体" w:hAnsi="宋体"/>
          <w:color w:val="000000"/>
          <w:sz w:val="24"/>
          <w:szCs w:val="24"/>
          <w:u w:val="none"/>
        </w:rPr>
        <w:t>”</w:t>
      </w:r>
      <w:r>
        <w:rPr>
          <w:rFonts w:hint="eastAsia" w:ascii="宋体" w:hAnsi="宋体"/>
          <w:bCs/>
          <w:color w:val="000000"/>
          <w:sz w:val="24"/>
          <w:szCs w:val="24"/>
        </w:rPr>
        <w:t>。</w:t>
      </w:r>
      <w:bookmarkStart w:id="6" w:name="_Toc351203482"/>
    </w:p>
    <w:p>
      <w:pPr>
        <w:pStyle w:val="3"/>
        <w:rPr>
          <w:rFonts w:ascii="宋体" w:hAnsi="宋体"/>
          <w:color w:val="000000"/>
          <w:sz w:val="24"/>
          <w:szCs w:val="24"/>
        </w:rPr>
      </w:pPr>
      <w:bookmarkStart w:id="7" w:name="_Toc20555"/>
      <w:r>
        <w:rPr>
          <w:rFonts w:hint="eastAsia" w:ascii="宋体" w:hAnsi="宋体"/>
        </w:rPr>
        <w:t>三</w:t>
      </w:r>
      <w:r>
        <w:rPr>
          <w:rFonts w:ascii="宋体" w:hAnsi="宋体"/>
        </w:rPr>
        <w:t>、</w:t>
      </w:r>
      <w:bookmarkEnd w:id="6"/>
      <w:r>
        <w:rPr>
          <w:rFonts w:hint="eastAsia" w:ascii="宋体" w:hAnsi="宋体"/>
        </w:rPr>
        <w:t>工程勘察设计周期</w:t>
      </w:r>
      <w:bookmarkEnd w:id="7"/>
    </w:p>
    <w:tbl>
      <w:tblPr>
        <w:tblStyle w:val="41"/>
        <w:tblW w:w="7420" w:type="dxa"/>
        <w:jc w:val="center"/>
        <w:tblLayout w:type="fixed"/>
        <w:tblCellMar>
          <w:top w:w="0" w:type="dxa"/>
          <w:left w:w="108" w:type="dxa"/>
          <w:bottom w:w="0" w:type="dxa"/>
          <w:right w:w="108" w:type="dxa"/>
        </w:tblCellMar>
      </w:tblPr>
      <w:tblGrid>
        <w:gridCol w:w="846"/>
        <w:gridCol w:w="2211"/>
        <w:gridCol w:w="1231"/>
        <w:gridCol w:w="3132"/>
      </w:tblGrid>
      <w:tr>
        <w:tblPrEx>
          <w:tblCellMar>
            <w:top w:w="0" w:type="dxa"/>
            <w:left w:w="108" w:type="dxa"/>
            <w:bottom w:w="0" w:type="dxa"/>
            <w:right w:w="108" w:type="dxa"/>
          </w:tblCellMar>
        </w:tblPrEx>
        <w:trPr>
          <w:trHeight w:val="555" w:hRule="atLeast"/>
          <w:jc w:val="center"/>
        </w:trPr>
        <w:tc>
          <w:tcPr>
            <w:tcW w:w="74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工程</w:t>
            </w:r>
            <w:r>
              <w:rPr>
                <w:rFonts w:hint="eastAsia" w:ascii="仿宋" w:hAnsi="仿宋" w:eastAsia="仿宋" w:cs="仿宋"/>
                <w:color w:val="000000"/>
                <w:kern w:val="0"/>
                <w:sz w:val="24"/>
                <w:szCs w:val="24"/>
                <w:highlight w:val="none"/>
              </w:rPr>
              <w:t>工作进度计划表</w:t>
            </w:r>
          </w:p>
        </w:tc>
      </w:tr>
      <w:tr>
        <w:tblPrEx>
          <w:tblCellMar>
            <w:top w:w="0" w:type="dxa"/>
            <w:left w:w="108" w:type="dxa"/>
            <w:bottom w:w="0" w:type="dxa"/>
            <w:right w:w="108" w:type="dxa"/>
          </w:tblCellMar>
        </w:tblPrEx>
        <w:trPr>
          <w:trHeight w:val="799" w:hRule="atLeast"/>
          <w:jc w:val="center"/>
        </w:trPr>
        <w:tc>
          <w:tcPr>
            <w:tcW w:w="84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221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工作阶段</w:t>
            </w:r>
          </w:p>
        </w:tc>
        <w:tc>
          <w:tcPr>
            <w:tcW w:w="123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工作时间</w:t>
            </w:r>
          </w:p>
        </w:tc>
        <w:tc>
          <w:tcPr>
            <w:tcW w:w="313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w:t>
            </w:r>
          </w:p>
        </w:tc>
      </w:tr>
      <w:tr>
        <w:tblPrEx>
          <w:tblCellMar>
            <w:top w:w="0" w:type="dxa"/>
            <w:left w:w="108" w:type="dxa"/>
            <w:bottom w:w="0" w:type="dxa"/>
            <w:right w:w="108" w:type="dxa"/>
          </w:tblCellMar>
        </w:tblPrEx>
        <w:trPr>
          <w:trHeight w:val="1005" w:hRule="atLeast"/>
          <w:jc w:val="center"/>
        </w:trPr>
        <w:tc>
          <w:tcPr>
            <w:tcW w:w="84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221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勘察设计阶段</w:t>
            </w:r>
          </w:p>
        </w:tc>
        <w:tc>
          <w:tcPr>
            <w:tcW w:w="123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30</w:t>
            </w:r>
            <w:r>
              <w:rPr>
                <w:rFonts w:hint="eastAsia" w:ascii="仿宋" w:hAnsi="仿宋" w:eastAsia="仿宋" w:cs="仿宋"/>
                <w:color w:val="000000"/>
                <w:kern w:val="0"/>
                <w:sz w:val="24"/>
                <w:szCs w:val="24"/>
                <w:highlight w:val="none"/>
              </w:rPr>
              <w:t>天</w:t>
            </w:r>
          </w:p>
        </w:tc>
        <w:tc>
          <w:tcPr>
            <w:tcW w:w="31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跟采购方确认工程</w:t>
            </w:r>
            <w:r>
              <w:rPr>
                <w:rFonts w:hint="eastAsia" w:ascii="仿宋" w:hAnsi="仿宋" w:eastAsia="仿宋" w:cs="仿宋"/>
                <w:color w:val="000000"/>
                <w:kern w:val="0"/>
                <w:sz w:val="24"/>
                <w:szCs w:val="24"/>
                <w:highlight w:val="none"/>
              </w:rPr>
              <w:t>设计任务书后开始计算</w:t>
            </w:r>
          </w:p>
        </w:tc>
      </w:tr>
      <w:tr>
        <w:tblPrEx>
          <w:tblCellMar>
            <w:top w:w="0" w:type="dxa"/>
            <w:left w:w="108" w:type="dxa"/>
            <w:bottom w:w="0" w:type="dxa"/>
            <w:right w:w="108" w:type="dxa"/>
          </w:tblCellMar>
        </w:tblPrEx>
        <w:trPr>
          <w:trHeight w:val="1005" w:hRule="atLeast"/>
          <w:jc w:val="center"/>
        </w:trPr>
        <w:tc>
          <w:tcPr>
            <w:tcW w:w="84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2</w:t>
            </w:r>
          </w:p>
        </w:tc>
        <w:tc>
          <w:tcPr>
            <w:tcW w:w="221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施工图</w:t>
            </w:r>
            <w:r>
              <w:rPr>
                <w:rFonts w:hint="eastAsia" w:ascii="仿宋" w:hAnsi="仿宋" w:eastAsia="仿宋" w:cs="仿宋"/>
                <w:color w:val="000000"/>
                <w:kern w:val="0"/>
                <w:sz w:val="24"/>
                <w:szCs w:val="24"/>
                <w:highlight w:val="none"/>
                <w:lang w:eastAsia="zh-CN"/>
              </w:rPr>
              <w:t>设计</w:t>
            </w:r>
            <w:r>
              <w:rPr>
                <w:rFonts w:hint="eastAsia" w:ascii="仿宋" w:hAnsi="仿宋" w:eastAsia="仿宋" w:cs="仿宋"/>
                <w:color w:val="000000"/>
                <w:kern w:val="0"/>
                <w:sz w:val="24"/>
                <w:szCs w:val="24"/>
                <w:highlight w:val="none"/>
              </w:rPr>
              <w:t>阶段</w:t>
            </w:r>
          </w:p>
        </w:tc>
        <w:tc>
          <w:tcPr>
            <w:tcW w:w="123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0天</w:t>
            </w:r>
          </w:p>
        </w:tc>
        <w:tc>
          <w:tcPr>
            <w:tcW w:w="31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799" w:hRule="atLeast"/>
          <w:jc w:val="center"/>
        </w:trPr>
        <w:tc>
          <w:tcPr>
            <w:tcW w:w="84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221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竣工</w:t>
            </w:r>
            <w:r>
              <w:rPr>
                <w:rFonts w:hint="eastAsia" w:ascii="仿宋" w:hAnsi="仿宋" w:eastAsia="仿宋" w:cs="仿宋"/>
                <w:color w:val="000000"/>
                <w:kern w:val="0"/>
                <w:sz w:val="24"/>
                <w:szCs w:val="24"/>
                <w:highlight w:val="none"/>
              </w:rPr>
              <w:t>图</w:t>
            </w:r>
            <w:r>
              <w:rPr>
                <w:rFonts w:hint="eastAsia" w:ascii="仿宋" w:hAnsi="仿宋" w:eastAsia="仿宋" w:cs="仿宋"/>
                <w:color w:val="000000"/>
                <w:kern w:val="0"/>
                <w:sz w:val="24"/>
                <w:szCs w:val="24"/>
                <w:highlight w:val="none"/>
                <w:lang w:eastAsia="zh-CN"/>
              </w:rPr>
              <w:t>设计</w:t>
            </w:r>
            <w:r>
              <w:rPr>
                <w:rFonts w:hint="eastAsia" w:ascii="仿宋" w:hAnsi="仿宋" w:eastAsia="仿宋" w:cs="仿宋"/>
                <w:color w:val="000000"/>
                <w:kern w:val="0"/>
                <w:sz w:val="24"/>
                <w:szCs w:val="24"/>
                <w:highlight w:val="none"/>
              </w:rPr>
              <w:t>阶段</w:t>
            </w:r>
          </w:p>
        </w:tc>
        <w:tc>
          <w:tcPr>
            <w:tcW w:w="123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30</w:t>
            </w:r>
            <w:r>
              <w:rPr>
                <w:rFonts w:hint="eastAsia" w:ascii="仿宋" w:hAnsi="仿宋" w:eastAsia="仿宋" w:cs="仿宋"/>
                <w:color w:val="000000"/>
                <w:kern w:val="0"/>
                <w:sz w:val="24"/>
                <w:szCs w:val="24"/>
                <w:highlight w:val="none"/>
              </w:rPr>
              <w:t>天</w:t>
            </w:r>
          </w:p>
        </w:tc>
        <w:tc>
          <w:tcPr>
            <w:tcW w:w="31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工程投产</w:t>
            </w:r>
            <w:r>
              <w:rPr>
                <w:rFonts w:hint="eastAsia" w:ascii="仿宋" w:hAnsi="仿宋" w:eastAsia="仿宋" w:cs="仿宋"/>
                <w:color w:val="000000"/>
                <w:kern w:val="0"/>
                <w:sz w:val="24"/>
                <w:szCs w:val="24"/>
                <w:highlight w:val="none"/>
              </w:rPr>
              <w:t>后开始计算</w:t>
            </w:r>
          </w:p>
        </w:tc>
      </w:tr>
    </w:tbl>
    <w:p>
      <w:pPr>
        <w:spacing w:beforeLines="50" w:afterLines="50" w:line="300" w:lineRule="auto"/>
        <w:ind w:firstLine="950" w:firstLineChars="396"/>
        <w:rPr>
          <w:rFonts w:ascii="宋体" w:hAnsi="宋体"/>
          <w:bCs/>
          <w:color w:val="000000"/>
          <w:sz w:val="24"/>
          <w:szCs w:val="24"/>
        </w:rPr>
      </w:pPr>
      <w:r>
        <w:rPr>
          <w:rFonts w:hint="eastAsia" w:ascii="宋体" w:hAnsi="宋体"/>
          <w:bCs/>
          <w:color w:val="000000"/>
          <w:sz w:val="24"/>
          <w:szCs w:val="24"/>
        </w:rPr>
        <w:t>具体工程设计周期及工期计划以</w:t>
      </w:r>
      <w:r>
        <w:rPr>
          <w:rFonts w:hint="eastAsia" w:ascii="宋体" w:hAnsi="宋体"/>
          <w:bCs/>
          <w:color w:val="000000"/>
          <w:sz w:val="24"/>
          <w:szCs w:val="24"/>
          <w:lang w:val="en-US" w:eastAsia="zh-CN"/>
        </w:rPr>
        <w:t>技术需求书</w:t>
      </w:r>
      <w:r>
        <w:rPr>
          <w:rFonts w:hint="eastAsia" w:ascii="宋体" w:hAnsi="宋体"/>
          <w:bCs/>
          <w:color w:val="000000"/>
          <w:sz w:val="24"/>
          <w:szCs w:val="24"/>
        </w:rPr>
        <w:t>为准。</w:t>
      </w:r>
    </w:p>
    <w:p>
      <w:pPr>
        <w:pStyle w:val="3"/>
        <w:rPr>
          <w:rFonts w:ascii="宋体" w:hAnsi="宋体"/>
        </w:rPr>
      </w:pPr>
      <w:bookmarkStart w:id="8" w:name="_Toc351203484"/>
      <w:bookmarkStart w:id="9" w:name="_Toc11541"/>
      <w:r>
        <w:rPr>
          <w:rFonts w:hint="eastAsia" w:ascii="宋体" w:hAnsi="宋体"/>
        </w:rPr>
        <w:t>四</w:t>
      </w:r>
      <w:r>
        <w:rPr>
          <w:rFonts w:ascii="宋体" w:hAnsi="宋体"/>
        </w:rPr>
        <w:t>、合同价格形式与签约合同价</w:t>
      </w:r>
      <w:bookmarkEnd w:id="8"/>
      <w:bookmarkEnd w:id="9"/>
      <w:r>
        <w:rPr>
          <w:rFonts w:ascii="宋体" w:hAnsi="宋体"/>
        </w:rPr>
        <w:tab/>
      </w:r>
    </w:p>
    <w:p>
      <w:pPr>
        <w:spacing w:beforeLines="50" w:afterLines="50" w:line="300" w:lineRule="auto"/>
        <w:ind w:firstLine="470" w:firstLineChars="196"/>
        <w:rPr>
          <w:rFonts w:ascii="宋体" w:hAnsi="宋体"/>
          <w:bCs/>
          <w:color w:val="000000"/>
          <w:sz w:val="24"/>
          <w:szCs w:val="24"/>
        </w:rPr>
      </w:pPr>
      <w:r>
        <w:rPr>
          <w:rFonts w:hint="eastAsia" w:ascii="宋体" w:hAnsi="宋体"/>
          <w:bCs/>
          <w:color w:val="000000"/>
          <w:sz w:val="24"/>
          <w:szCs w:val="24"/>
        </w:rPr>
        <w:t>根据合同的规定，设计人、勘察人应履行</w:t>
      </w:r>
      <w:bookmarkStart w:id="10" w:name="OLE_LINK1"/>
      <w:r>
        <w:rPr>
          <w:rFonts w:hint="eastAsia" w:ascii="宋体" w:hAnsi="宋体"/>
          <w:bCs/>
          <w:color w:val="000000"/>
          <w:sz w:val="24"/>
          <w:szCs w:val="24"/>
          <w:u w:val="single"/>
          <w:lang w:val="en-US" w:eastAsia="zh-CN"/>
        </w:rPr>
        <w:t>广州市第三资源热力电厂</w:t>
      </w:r>
      <w:r>
        <w:rPr>
          <w:rFonts w:hint="eastAsia" w:ascii="宋体" w:hAnsi="宋体"/>
          <w:bCs/>
          <w:color w:val="000000"/>
          <w:sz w:val="24"/>
          <w:szCs w:val="24"/>
          <w:u w:val="single"/>
        </w:rPr>
        <w:t>110千伏临时输电线路迁改至永久路径工程</w:t>
      </w:r>
      <w:r>
        <w:rPr>
          <w:rFonts w:hint="eastAsia" w:ascii="宋体" w:hAnsi="宋体"/>
          <w:bCs/>
          <w:color w:val="000000"/>
          <w:sz w:val="24"/>
          <w:szCs w:val="24"/>
          <w:u w:val="single"/>
          <w:lang w:val="en-US" w:eastAsia="zh-CN"/>
        </w:rPr>
        <w:t>勘察设计</w:t>
      </w:r>
      <w:bookmarkEnd w:id="10"/>
      <w:r>
        <w:rPr>
          <w:rFonts w:hint="eastAsia" w:ascii="宋体" w:hAnsi="宋体"/>
          <w:bCs/>
          <w:color w:val="000000"/>
          <w:sz w:val="24"/>
          <w:szCs w:val="24"/>
        </w:rPr>
        <w:t>服务，接受发包人对其勘察设计工作的管理，为发包人提供符合国家规范和合同要求的勘察设计成果，以含税暂定合同价￥     元（大写：人民币       元整）为本项目提供勘察设计服务。合同期限内，如遇国家增值税税率发生变化时，依据国家财政部、税务总局发布的相关调整税率通知，按最新税率执行，若最新税率调减，则合同价格对应核减税费减少部分金额后结算</w:t>
      </w:r>
      <w:r>
        <w:rPr>
          <w:rFonts w:hint="eastAsia" w:ascii="宋体" w:hAnsi="宋体"/>
          <w:bCs/>
          <w:color w:val="000000"/>
          <w:sz w:val="24"/>
          <w:szCs w:val="24"/>
          <w:lang w:eastAsia="zh-CN"/>
        </w:rPr>
        <w:t>，</w:t>
      </w:r>
      <w:r>
        <w:rPr>
          <w:rFonts w:hint="eastAsia" w:ascii="宋体" w:hAnsi="宋体" w:eastAsia="宋体" w:cs="Times New Roman"/>
          <w:bCs/>
          <w:color w:val="000000"/>
          <w:sz w:val="24"/>
          <w:szCs w:val="24"/>
          <w:lang w:val="en-US" w:eastAsia="zh-CN"/>
        </w:rPr>
        <w:t>合同不含税价不变。</w:t>
      </w:r>
      <w:r>
        <w:rPr>
          <w:rFonts w:hint="eastAsia" w:ascii="宋体" w:hAnsi="宋体"/>
          <w:bCs/>
          <w:color w:val="000000"/>
          <w:sz w:val="24"/>
          <w:szCs w:val="24"/>
        </w:rPr>
        <w:t>其中：</w:t>
      </w:r>
    </w:p>
    <w:p>
      <w:pPr>
        <w:spacing w:beforeLines="50" w:afterLines="50" w:line="300" w:lineRule="auto"/>
        <w:ind w:firstLine="470" w:firstLineChars="196"/>
        <w:rPr>
          <w:rFonts w:ascii="宋体" w:hAnsi="宋体"/>
          <w:bCs/>
          <w:color w:val="000000"/>
          <w:sz w:val="24"/>
          <w:szCs w:val="24"/>
        </w:rPr>
      </w:pPr>
      <w:r>
        <w:rPr>
          <w:rFonts w:hint="eastAsia" w:ascii="宋体" w:hAnsi="宋体"/>
          <w:bCs/>
          <w:color w:val="000000"/>
          <w:sz w:val="24"/>
          <w:szCs w:val="24"/>
        </w:rPr>
        <w:t>1、工程勘察费暂定为￥     元（大写：人民币     元整），该费用为暂定含税包干总价，实际结算价以合同条款“十一、合同价款及其支付 4条、5条”约定为准。</w:t>
      </w:r>
    </w:p>
    <w:p>
      <w:pPr>
        <w:spacing w:beforeLines="50" w:afterLines="50" w:line="300" w:lineRule="auto"/>
        <w:ind w:firstLine="470" w:firstLineChars="196"/>
        <w:rPr>
          <w:rFonts w:ascii="宋体" w:hAnsi="宋体"/>
          <w:bCs/>
          <w:color w:val="000000"/>
          <w:sz w:val="24"/>
          <w:szCs w:val="24"/>
        </w:rPr>
      </w:pPr>
      <w:r>
        <w:rPr>
          <w:rFonts w:hint="eastAsia" w:ascii="宋体" w:hAnsi="宋体"/>
          <w:bCs/>
          <w:color w:val="000000"/>
          <w:sz w:val="24"/>
          <w:szCs w:val="24"/>
        </w:rPr>
        <w:t>2、工程设计费含税总价为￥  元（大写：人民币      元整），具体详见“十一、合同价款及其支付  2、设计合同价款”条款约定。</w:t>
      </w:r>
    </w:p>
    <w:p>
      <w:pPr>
        <w:pStyle w:val="3"/>
        <w:rPr>
          <w:rFonts w:ascii="宋体" w:hAnsi="宋体"/>
        </w:rPr>
      </w:pPr>
      <w:bookmarkStart w:id="11" w:name="_Toc6868"/>
      <w:r>
        <w:rPr>
          <w:rFonts w:hint="eastAsia" w:ascii="宋体" w:hAnsi="宋体"/>
        </w:rPr>
        <w:t>五、承包人项目负责人</w:t>
      </w:r>
      <w:bookmarkEnd w:id="11"/>
    </w:p>
    <w:p>
      <w:pPr>
        <w:spacing w:line="300" w:lineRule="auto"/>
        <w:ind w:firstLine="420"/>
        <w:jc w:val="left"/>
        <w:rPr>
          <w:rFonts w:ascii="宋体" w:hAnsi="宋体"/>
          <w:color w:val="000000"/>
          <w:sz w:val="24"/>
          <w:szCs w:val="24"/>
        </w:rPr>
      </w:pPr>
      <w:r>
        <w:rPr>
          <w:rFonts w:hint="eastAsia" w:ascii="宋体" w:hAnsi="宋体"/>
          <w:color w:val="000000"/>
          <w:sz w:val="24"/>
          <w:szCs w:val="24"/>
        </w:rPr>
        <w:t>1、工程勘察项目负责人：    （职称证书名称及编号： ），电话：        。</w:t>
      </w:r>
    </w:p>
    <w:p>
      <w:pPr>
        <w:spacing w:line="300" w:lineRule="auto"/>
        <w:ind w:firstLine="420"/>
        <w:jc w:val="left"/>
        <w:rPr>
          <w:rFonts w:ascii="宋体" w:hAnsi="宋体"/>
          <w:color w:val="000000"/>
          <w:sz w:val="24"/>
          <w:szCs w:val="24"/>
        </w:rPr>
      </w:pPr>
      <w:r>
        <w:rPr>
          <w:rFonts w:hint="eastAsia" w:ascii="宋体" w:hAnsi="宋体"/>
          <w:color w:val="000000"/>
          <w:sz w:val="24"/>
          <w:szCs w:val="24"/>
        </w:rPr>
        <w:t>2、工程设计项目负责人：    （职称证书名称及编号： ）。电话：        。</w:t>
      </w:r>
    </w:p>
    <w:p>
      <w:pPr>
        <w:pStyle w:val="3"/>
        <w:rPr>
          <w:rFonts w:ascii="宋体" w:hAnsi="宋体"/>
        </w:rPr>
      </w:pPr>
      <w:bookmarkStart w:id="12" w:name="_Toc31670"/>
      <w:r>
        <w:rPr>
          <w:rFonts w:hint="eastAsia" w:ascii="宋体" w:hAnsi="宋体"/>
        </w:rPr>
        <w:t>六、合同签订依据</w:t>
      </w:r>
      <w:bookmarkEnd w:id="12"/>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1、本合同依据下列文件签订：</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1）《中华人民共和国</w:t>
      </w:r>
      <w:r>
        <w:rPr>
          <w:rFonts w:hint="eastAsia" w:ascii="宋体" w:hAnsi="宋体"/>
          <w:color w:val="000000"/>
          <w:sz w:val="24"/>
          <w:szCs w:val="24"/>
          <w:lang w:val="en-US" w:eastAsia="zh-CN"/>
        </w:rPr>
        <w:t>民法典</w:t>
      </w:r>
      <w:r>
        <w:rPr>
          <w:rFonts w:hint="eastAsia" w:ascii="宋体" w:hAnsi="宋体"/>
          <w:color w:val="000000"/>
          <w:sz w:val="24"/>
          <w:szCs w:val="24"/>
        </w:rPr>
        <w:t>》；</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2）《中华人民共和国建筑法》；</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3）《建设工程勘察设计管理条例》；</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4）《建设工程质量管理条例》；</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5）《市政公用工程设计文件编制深度的规定》；</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6）中国及地方有关建设工程勘察设计管理法律和规章；</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7）建设工程批准文件；</w:t>
      </w:r>
    </w:p>
    <w:p>
      <w:pPr>
        <w:spacing w:line="300" w:lineRule="auto"/>
        <w:ind w:left="420" w:leftChars="200"/>
        <w:jc w:val="left"/>
        <w:rPr>
          <w:rFonts w:ascii="宋体" w:hAnsi="宋体"/>
          <w:color w:val="000000"/>
          <w:sz w:val="24"/>
          <w:szCs w:val="24"/>
        </w:rPr>
      </w:pPr>
      <w:r>
        <w:rPr>
          <w:rFonts w:hint="eastAsia" w:ascii="宋体" w:hAnsi="宋体"/>
          <w:color w:val="000000"/>
          <w:sz w:val="24"/>
          <w:szCs w:val="24"/>
        </w:rPr>
        <w:t>8）本项目设计公开招标文件、中标文件及其附件。</w:t>
      </w:r>
    </w:p>
    <w:p>
      <w:pPr>
        <w:pStyle w:val="3"/>
        <w:rPr>
          <w:rFonts w:ascii="宋体" w:hAnsi="宋体"/>
        </w:rPr>
      </w:pPr>
      <w:bookmarkStart w:id="13" w:name="_Toc30563"/>
      <w:r>
        <w:rPr>
          <w:rFonts w:hint="eastAsia" w:ascii="宋体" w:hAnsi="宋体"/>
        </w:rPr>
        <w:t>七、合同文件优先次序</w:t>
      </w:r>
      <w:bookmarkEnd w:id="13"/>
    </w:p>
    <w:p>
      <w:pPr>
        <w:spacing w:beforeLines="50" w:line="300" w:lineRule="auto"/>
        <w:ind w:firstLine="420"/>
        <w:jc w:val="left"/>
        <w:rPr>
          <w:rFonts w:ascii="宋体" w:hAnsi="宋体"/>
          <w:color w:val="000000"/>
          <w:sz w:val="24"/>
          <w:szCs w:val="24"/>
        </w:rPr>
      </w:pPr>
      <w:r>
        <w:rPr>
          <w:rFonts w:hint="eastAsia" w:ascii="宋体" w:hAnsi="宋体"/>
          <w:color w:val="000000"/>
          <w:sz w:val="24"/>
          <w:szCs w:val="24"/>
        </w:rPr>
        <w:t>1、下列文件应被认为是组成本合同的一部分，并互为补充和解释，如各部分存在冲突之处，以如下排列次序在前为优先：</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1） 合同实施期间双方签订的本合同的补充协议；</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2） 广东省、广州市人民政府关于</w:t>
      </w:r>
      <w:r>
        <w:rPr>
          <w:rFonts w:hint="eastAsia" w:ascii="宋体" w:hAnsi="宋体"/>
          <w:bCs/>
          <w:color w:val="000000"/>
          <w:sz w:val="24"/>
          <w:szCs w:val="24"/>
          <w:u w:val="single"/>
          <w:lang w:val="en-US" w:eastAsia="zh-CN"/>
        </w:rPr>
        <w:t>广州市第三资源热力电厂</w:t>
      </w:r>
      <w:r>
        <w:rPr>
          <w:rFonts w:hint="eastAsia" w:ascii="宋体" w:hAnsi="宋体"/>
          <w:bCs/>
          <w:color w:val="000000"/>
          <w:sz w:val="24"/>
          <w:szCs w:val="24"/>
          <w:u w:val="single"/>
        </w:rPr>
        <w:t>110千伏临时输电线路迁改至永久路径工程</w:t>
      </w:r>
      <w:r>
        <w:rPr>
          <w:rFonts w:hint="eastAsia" w:ascii="宋体" w:hAnsi="宋体"/>
          <w:color w:val="000000"/>
          <w:sz w:val="24"/>
          <w:szCs w:val="24"/>
        </w:rPr>
        <w:t>项目的有关文件；</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3） 合同实施期间，甲方组织的专家论证会的专家意见、会议纪要或相关汇总文件；</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4） 合同（含附件）；</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5） 组成合同的其它文件；</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6） 有关投标文件的所有商务谈判文件及承诺；</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7） 投标文件及其附件；</w:t>
      </w:r>
    </w:p>
    <w:p>
      <w:pPr>
        <w:spacing w:beforeLines="50" w:line="300" w:lineRule="auto"/>
        <w:ind w:left="420" w:leftChars="200"/>
        <w:jc w:val="left"/>
        <w:rPr>
          <w:rFonts w:ascii="宋体" w:hAnsi="宋体"/>
          <w:color w:val="000000"/>
          <w:sz w:val="24"/>
          <w:szCs w:val="24"/>
        </w:rPr>
      </w:pPr>
      <w:r>
        <w:rPr>
          <w:rFonts w:hint="eastAsia" w:ascii="宋体" w:hAnsi="宋体"/>
          <w:color w:val="000000"/>
          <w:sz w:val="24"/>
          <w:szCs w:val="24"/>
        </w:rPr>
        <w:t>8） 招标文件（含附件）及补充公告。</w:t>
      </w:r>
    </w:p>
    <w:p>
      <w:pPr>
        <w:pStyle w:val="3"/>
        <w:rPr>
          <w:rFonts w:ascii="宋体" w:hAnsi="宋体"/>
        </w:rPr>
      </w:pPr>
      <w:bookmarkStart w:id="14" w:name="_Toc4950"/>
      <w:r>
        <w:rPr>
          <w:rFonts w:hint="eastAsia" w:ascii="宋体" w:hAnsi="宋体"/>
          <w:color w:val="000000"/>
          <w:sz w:val="24"/>
          <w:szCs w:val="24"/>
        </w:rPr>
        <w:t>八、</w:t>
      </w:r>
      <w:r>
        <w:rPr>
          <w:rFonts w:hint="eastAsia" w:ascii="宋体" w:hAnsi="宋体"/>
        </w:rPr>
        <w:t>现就以下事项达成一致意见，签订本合同协议书：</w:t>
      </w:r>
      <w:bookmarkEnd w:id="14"/>
    </w:p>
    <w:p>
      <w:pPr>
        <w:spacing w:line="300" w:lineRule="auto"/>
        <w:ind w:firstLine="420"/>
        <w:rPr>
          <w:rFonts w:ascii="宋体" w:hAnsi="宋体"/>
          <w:color w:val="000000"/>
          <w:sz w:val="24"/>
          <w:szCs w:val="24"/>
        </w:rPr>
      </w:pPr>
      <w:r>
        <w:rPr>
          <w:rFonts w:hint="eastAsia" w:ascii="宋体" w:hAnsi="宋体"/>
          <w:color w:val="000000"/>
          <w:sz w:val="24"/>
          <w:szCs w:val="24"/>
        </w:rPr>
        <w:t>1、合同中的措词和用语应与下文提及的设计合同通用条款中分别赋予它们的含义相同。</w:t>
      </w:r>
    </w:p>
    <w:p>
      <w:pPr>
        <w:spacing w:line="300" w:lineRule="auto"/>
        <w:ind w:firstLine="420"/>
        <w:rPr>
          <w:rFonts w:ascii="宋体" w:hAnsi="宋体"/>
          <w:color w:val="000000"/>
          <w:sz w:val="24"/>
          <w:szCs w:val="24"/>
        </w:rPr>
      </w:pPr>
      <w:r>
        <w:rPr>
          <w:rFonts w:hint="eastAsia" w:ascii="宋体" w:hAnsi="宋体"/>
          <w:color w:val="000000"/>
          <w:sz w:val="24"/>
          <w:szCs w:val="24"/>
        </w:rPr>
        <w:t>2、下列文件应被认为是组成本合同的一部分，并应被作为其一部分进行阅读和理解，即：</w:t>
      </w:r>
    </w:p>
    <w:p>
      <w:pPr>
        <w:spacing w:line="300" w:lineRule="auto"/>
        <w:ind w:left="420" w:leftChars="200"/>
        <w:rPr>
          <w:rFonts w:ascii="宋体" w:hAnsi="宋体"/>
          <w:color w:val="000000"/>
          <w:sz w:val="24"/>
          <w:szCs w:val="24"/>
        </w:rPr>
      </w:pPr>
      <w:r>
        <w:rPr>
          <w:rFonts w:hint="eastAsia" w:ascii="宋体" w:hAnsi="宋体"/>
          <w:color w:val="000000"/>
          <w:sz w:val="24"/>
          <w:szCs w:val="24"/>
        </w:rPr>
        <w:t>a)</w:t>
      </w:r>
      <w:r>
        <w:rPr>
          <w:rFonts w:hint="eastAsia" w:ascii="宋体" w:hAnsi="宋体"/>
          <w:color w:val="000000"/>
          <w:sz w:val="24"/>
          <w:szCs w:val="24"/>
        </w:rPr>
        <w:tab/>
      </w:r>
      <w:r>
        <w:rPr>
          <w:rFonts w:hint="eastAsia" w:ascii="宋体" w:hAnsi="宋体"/>
          <w:bCs/>
          <w:color w:val="000000"/>
          <w:sz w:val="24"/>
          <w:szCs w:val="24"/>
          <w:u w:val="single"/>
          <w:lang w:val="en-US" w:eastAsia="zh-CN"/>
        </w:rPr>
        <w:t>广州市第三资源热力电厂</w:t>
      </w:r>
      <w:r>
        <w:rPr>
          <w:rFonts w:hint="eastAsia" w:ascii="宋体" w:hAnsi="宋体"/>
          <w:bCs/>
          <w:color w:val="000000"/>
          <w:sz w:val="24"/>
          <w:szCs w:val="24"/>
          <w:u w:val="single"/>
        </w:rPr>
        <w:t>110千伏临时输电线路迁改至永久路径工程</w:t>
      </w:r>
      <w:r>
        <w:rPr>
          <w:rFonts w:hint="eastAsia" w:ascii="宋体" w:hAnsi="宋体"/>
          <w:bCs/>
          <w:color w:val="000000"/>
          <w:sz w:val="24"/>
          <w:szCs w:val="24"/>
          <w:u w:val="single"/>
          <w:lang w:val="en-US" w:eastAsia="zh-CN"/>
        </w:rPr>
        <w:t>勘察设计</w:t>
      </w:r>
      <w:r>
        <w:rPr>
          <w:rFonts w:hint="eastAsia" w:ascii="宋体" w:hAnsi="宋体"/>
          <w:color w:val="000000"/>
          <w:sz w:val="24"/>
          <w:szCs w:val="24"/>
        </w:rPr>
        <w:t>合同条款，</w:t>
      </w:r>
    </w:p>
    <w:p>
      <w:pPr>
        <w:spacing w:beforeLines="50" w:afterLines="50" w:line="300" w:lineRule="auto"/>
        <w:ind w:left="420" w:leftChars="200"/>
        <w:rPr>
          <w:rFonts w:ascii="宋体" w:hAnsi="宋体"/>
          <w:color w:val="000000"/>
          <w:sz w:val="24"/>
          <w:szCs w:val="24"/>
        </w:rPr>
      </w:pPr>
      <w:r>
        <w:rPr>
          <w:rFonts w:hint="eastAsia" w:ascii="宋体" w:hAnsi="宋体"/>
          <w:color w:val="000000"/>
          <w:sz w:val="24"/>
          <w:szCs w:val="24"/>
        </w:rPr>
        <w:t>b)</w:t>
      </w:r>
      <w:r>
        <w:rPr>
          <w:rFonts w:hint="eastAsia" w:ascii="宋体" w:hAnsi="宋体"/>
          <w:color w:val="000000"/>
          <w:sz w:val="24"/>
          <w:szCs w:val="24"/>
        </w:rPr>
        <w:tab/>
      </w:r>
      <w:r>
        <w:rPr>
          <w:rFonts w:hint="eastAsia" w:ascii="宋体" w:hAnsi="宋体"/>
          <w:color w:val="000000"/>
          <w:sz w:val="24"/>
          <w:szCs w:val="24"/>
        </w:rPr>
        <w:t>合同附件，即：</w:t>
      </w:r>
    </w:p>
    <w:p>
      <w:pPr>
        <w:spacing w:line="300" w:lineRule="auto"/>
        <w:ind w:left="840" w:leftChars="400"/>
        <w:rPr>
          <w:rFonts w:ascii="宋体" w:hAnsi="宋体"/>
          <w:color w:val="000000"/>
          <w:sz w:val="24"/>
          <w:szCs w:val="24"/>
        </w:rPr>
      </w:pPr>
      <w:r>
        <w:rPr>
          <w:rFonts w:hint="eastAsia" w:ascii="宋体" w:hAnsi="宋体"/>
          <w:color w:val="000000"/>
          <w:sz w:val="24"/>
          <w:szCs w:val="24"/>
        </w:rPr>
        <w:t>附件一：设计单位的考核细则</w:t>
      </w:r>
    </w:p>
    <w:p>
      <w:pPr>
        <w:spacing w:line="300" w:lineRule="auto"/>
        <w:ind w:left="840" w:leftChars="400"/>
        <w:rPr>
          <w:rFonts w:hint="default" w:ascii="宋体" w:hAnsi="宋体"/>
          <w:color w:val="000000"/>
          <w:sz w:val="24"/>
          <w:szCs w:val="24"/>
          <w:lang w:val="en-US"/>
        </w:rPr>
      </w:pPr>
      <w:r>
        <w:rPr>
          <w:rFonts w:hint="eastAsia" w:ascii="宋体" w:hAnsi="宋体"/>
          <w:color w:val="000000"/>
          <w:sz w:val="24"/>
          <w:szCs w:val="24"/>
        </w:rPr>
        <w:t>附件二：</w:t>
      </w:r>
      <w:r>
        <w:rPr>
          <w:rFonts w:hint="eastAsia" w:ascii="宋体" w:hAnsi="宋体"/>
          <w:color w:val="000000"/>
          <w:sz w:val="24"/>
          <w:szCs w:val="24"/>
          <w:lang w:val="en-US" w:eastAsia="zh-CN"/>
        </w:rPr>
        <w:t>广州市第三资源热力电厂</w:t>
      </w:r>
      <w:r>
        <w:rPr>
          <w:rFonts w:hint="eastAsia" w:ascii="宋体" w:hAnsi="宋体"/>
          <w:color w:val="000000"/>
          <w:sz w:val="24"/>
          <w:szCs w:val="24"/>
        </w:rPr>
        <w:t>110千伏临时输电线路迁改至永久路径工程</w:t>
      </w:r>
      <w:r>
        <w:rPr>
          <w:rFonts w:hint="eastAsia" w:ascii="宋体" w:hAnsi="宋体"/>
          <w:color w:val="000000"/>
          <w:sz w:val="24"/>
          <w:szCs w:val="24"/>
          <w:lang w:val="en-US" w:eastAsia="zh-CN"/>
        </w:rPr>
        <w:t>勘察设计技术需求书</w:t>
      </w:r>
    </w:p>
    <w:p>
      <w:pPr>
        <w:spacing w:line="300" w:lineRule="auto"/>
        <w:ind w:left="840" w:leftChars="400"/>
        <w:rPr>
          <w:rFonts w:ascii="宋体" w:hAnsi="宋体"/>
          <w:color w:val="000000"/>
          <w:sz w:val="24"/>
          <w:szCs w:val="24"/>
        </w:rPr>
      </w:pPr>
      <w:r>
        <w:rPr>
          <w:rFonts w:hint="eastAsia" w:ascii="宋体" w:hAnsi="宋体"/>
          <w:color w:val="000000"/>
          <w:sz w:val="24"/>
          <w:szCs w:val="24"/>
        </w:rPr>
        <w:t>附件三：勘察、设计负责人和主要设计人员表</w:t>
      </w:r>
    </w:p>
    <w:p>
      <w:pPr>
        <w:spacing w:line="300" w:lineRule="auto"/>
        <w:ind w:left="840" w:leftChars="400"/>
        <w:rPr>
          <w:rFonts w:ascii="宋体" w:hAnsi="宋体"/>
          <w:color w:val="000000"/>
          <w:sz w:val="24"/>
          <w:szCs w:val="24"/>
        </w:rPr>
      </w:pPr>
      <w:r>
        <w:rPr>
          <w:rFonts w:hint="eastAsia" w:ascii="宋体" w:hAnsi="宋体"/>
          <w:color w:val="000000"/>
          <w:sz w:val="24"/>
          <w:szCs w:val="24"/>
        </w:rPr>
        <w:t>附件四：勘察、设计工程量清单报价表</w:t>
      </w:r>
    </w:p>
    <w:p>
      <w:pPr>
        <w:spacing w:line="300" w:lineRule="auto"/>
        <w:ind w:left="840" w:leftChars="400"/>
        <w:rPr>
          <w:rFonts w:ascii="宋体" w:hAnsi="宋体"/>
          <w:color w:val="000000"/>
          <w:sz w:val="24"/>
          <w:szCs w:val="24"/>
        </w:rPr>
      </w:pPr>
      <w:r>
        <w:rPr>
          <w:rFonts w:hint="eastAsia" w:ascii="宋体" w:hAnsi="宋体"/>
          <w:color w:val="000000"/>
          <w:sz w:val="24"/>
          <w:szCs w:val="24"/>
        </w:rPr>
        <w:t>附件五：廉政合同</w:t>
      </w:r>
    </w:p>
    <w:p>
      <w:pPr>
        <w:spacing w:line="300" w:lineRule="auto"/>
        <w:ind w:left="840" w:leftChars="400"/>
        <w:rPr>
          <w:rFonts w:ascii="宋体" w:hAnsi="宋体"/>
          <w:color w:val="000000"/>
          <w:sz w:val="24"/>
          <w:szCs w:val="24"/>
        </w:rPr>
      </w:pPr>
      <w:r>
        <w:rPr>
          <w:rFonts w:hint="eastAsia" w:ascii="宋体" w:hAnsi="宋体"/>
          <w:color w:val="000000"/>
          <w:sz w:val="24"/>
          <w:szCs w:val="24"/>
        </w:rPr>
        <w:t>附件六：工程勘察安全承诺书</w:t>
      </w:r>
    </w:p>
    <w:p>
      <w:pPr>
        <w:spacing w:line="300" w:lineRule="auto"/>
        <w:ind w:left="840" w:leftChars="400"/>
        <w:rPr>
          <w:rFonts w:ascii="宋体" w:hAnsi="宋体"/>
          <w:color w:val="000000"/>
          <w:sz w:val="24"/>
          <w:szCs w:val="24"/>
        </w:rPr>
      </w:pPr>
      <w:r>
        <w:rPr>
          <w:rFonts w:hint="eastAsia" w:ascii="宋体" w:hAnsi="宋体"/>
          <w:color w:val="000000"/>
          <w:sz w:val="24"/>
          <w:szCs w:val="24"/>
        </w:rPr>
        <w:t>附件七：设计进度表</w:t>
      </w:r>
    </w:p>
    <w:p>
      <w:pPr>
        <w:spacing w:line="300" w:lineRule="auto"/>
        <w:ind w:left="840" w:leftChars="400"/>
        <w:rPr>
          <w:rFonts w:ascii="宋体" w:hAnsi="宋体"/>
          <w:color w:val="000000"/>
          <w:sz w:val="24"/>
          <w:szCs w:val="24"/>
        </w:rPr>
      </w:pPr>
      <w:r>
        <w:rPr>
          <w:rFonts w:hint="eastAsia" w:ascii="宋体" w:hAnsi="宋体"/>
          <w:color w:val="000000"/>
          <w:sz w:val="24"/>
          <w:szCs w:val="24"/>
        </w:rPr>
        <w:t>附件八：发包人应提交的设计基础文件</w:t>
      </w:r>
    </w:p>
    <w:p>
      <w:pPr>
        <w:spacing w:line="300" w:lineRule="auto"/>
        <w:ind w:left="840" w:leftChars="400"/>
        <w:rPr>
          <w:rFonts w:ascii="宋体" w:hAnsi="宋体"/>
          <w:color w:val="000000"/>
          <w:sz w:val="24"/>
          <w:szCs w:val="24"/>
        </w:rPr>
      </w:pPr>
      <w:r>
        <w:rPr>
          <w:rFonts w:hint="eastAsia" w:ascii="宋体" w:hAnsi="宋体"/>
          <w:color w:val="000000"/>
          <w:sz w:val="24"/>
          <w:szCs w:val="24"/>
        </w:rPr>
        <w:t>附件九：安健环管理协议</w:t>
      </w:r>
    </w:p>
    <w:p>
      <w:pPr>
        <w:spacing w:line="300" w:lineRule="auto"/>
        <w:ind w:left="840" w:leftChars="400"/>
        <w:rPr>
          <w:rFonts w:ascii="宋体" w:hAnsi="宋体"/>
          <w:color w:val="000000"/>
          <w:sz w:val="24"/>
          <w:szCs w:val="24"/>
        </w:rPr>
      </w:pPr>
      <w:r>
        <w:rPr>
          <w:rFonts w:hint="eastAsia" w:ascii="宋体" w:hAnsi="宋体"/>
          <w:color w:val="000000"/>
          <w:sz w:val="24"/>
          <w:szCs w:val="24"/>
        </w:rPr>
        <w:t>附件十：安全文明施工管理</w:t>
      </w:r>
    </w:p>
    <w:p>
      <w:pPr>
        <w:spacing w:line="300" w:lineRule="auto"/>
        <w:ind w:left="840" w:leftChars="400"/>
        <w:rPr>
          <w:rFonts w:ascii="宋体" w:hAnsi="宋体"/>
          <w:color w:val="000000"/>
          <w:sz w:val="24"/>
          <w:szCs w:val="24"/>
        </w:rPr>
      </w:pPr>
      <w:r>
        <w:rPr>
          <w:rFonts w:hint="eastAsia" w:ascii="宋体" w:hAnsi="宋体"/>
          <w:color w:val="000000"/>
          <w:sz w:val="24"/>
          <w:szCs w:val="24"/>
        </w:rPr>
        <w:t>附件十一：综合治理</w:t>
      </w:r>
    </w:p>
    <w:p>
      <w:pPr>
        <w:spacing w:line="300" w:lineRule="auto"/>
        <w:ind w:firstLine="720" w:firstLineChars="300"/>
        <w:rPr>
          <w:rFonts w:ascii="宋体" w:hAnsi="宋体"/>
          <w:color w:val="000000"/>
          <w:sz w:val="24"/>
          <w:szCs w:val="24"/>
        </w:rPr>
      </w:pPr>
      <w:r>
        <w:rPr>
          <w:rFonts w:hint="eastAsia" w:ascii="宋体" w:hAnsi="宋体"/>
          <w:color w:val="000000"/>
          <w:sz w:val="24"/>
          <w:szCs w:val="24"/>
        </w:rPr>
        <w:t>附件十二：中标通知书</w:t>
      </w:r>
    </w:p>
    <w:p>
      <w:pPr>
        <w:spacing w:line="300" w:lineRule="auto"/>
        <w:ind w:left="840" w:leftChars="400"/>
        <w:rPr>
          <w:rFonts w:ascii="宋体" w:hAnsi="宋体"/>
          <w:color w:val="000000"/>
          <w:sz w:val="24"/>
          <w:szCs w:val="24"/>
        </w:rPr>
      </w:pPr>
    </w:p>
    <w:p>
      <w:pPr>
        <w:spacing w:beforeLines="50" w:line="300" w:lineRule="auto"/>
        <w:ind w:firstLine="420"/>
        <w:rPr>
          <w:rFonts w:ascii="宋体" w:hAnsi="宋体"/>
          <w:color w:val="000000"/>
          <w:sz w:val="24"/>
          <w:szCs w:val="24"/>
        </w:rPr>
      </w:pPr>
      <w:r>
        <w:rPr>
          <w:rFonts w:hint="eastAsia" w:ascii="宋体" w:hAnsi="宋体"/>
          <w:color w:val="000000"/>
          <w:sz w:val="24"/>
          <w:szCs w:val="24"/>
        </w:rPr>
        <w:t>3、在合同履行过程中形成的与合同有关的文件均构成合同文件组成部分。</w:t>
      </w:r>
    </w:p>
    <w:p>
      <w:pPr>
        <w:spacing w:beforeLines="50" w:line="300" w:lineRule="auto"/>
        <w:ind w:firstLine="420"/>
        <w:rPr>
          <w:rFonts w:ascii="宋体" w:hAnsi="宋体"/>
          <w:color w:val="000000"/>
          <w:sz w:val="24"/>
          <w:szCs w:val="24"/>
        </w:rPr>
      </w:pPr>
      <w:r>
        <w:rPr>
          <w:rFonts w:hint="eastAsia" w:ascii="宋体" w:hAnsi="宋体"/>
          <w:color w:val="000000"/>
          <w:sz w:val="24"/>
          <w:szCs w:val="24"/>
        </w:rPr>
        <w:t>4、上述各项合同文件包括合同当事人就该项合同文件所作出的补充和修改，属于同一类内容的文件，应以最新签署的为准。</w:t>
      </w:r>
    </w:p>
    <w:p>
      <w:pPr>
        <w:spacing w:beforeLines="50" w:line="300" w:lineRule="auto"/>
        <w:ind w:firstLine="420"/>
        <w:rPr>
          <w:rFonts w:ascii="宋体" w:hAnsi="宋体"/>
          <w:color w:val="000000"/>
          <w:sz w:val="24"/>
          <w:szCs w:val="24"/>
        </w:rPr>
      </w:pPr>
      <w:r>
        <w:rPr>
          <w:rFonts w:hint="eastAsia" w:ascii="宋体" w:hAnsi="宋体"/>
          <w:color w:val="000000"/>
          <w:sz w:val="24"/>
          <w:szCs w:val="24"/>
        </w:rPr>
        <w:t>5、发包人承诺按照法律规定履行项目审批手续，按照合同约定提供设计依据，并按合同约定的期限和方式，向勘察人、设计人支付根据本合同规定应支付的款项，以此作为履行服务的报酬。</w:t>
      </w:r>
    </w:p>
    <w:p>
      <w:pPr>
        <w:spacing w:beforeLines="50" w:line="300" w:lineRule="auto"/>
        <w:ind w:firstLine="420"/>
        <w:rPr>
          <w:rFonts w:ascii="宋体" w:hAnsi="宋体"/>
          <w:color w:val="000000"/>
          <w:sz w:val="24"/>
          <w:szCs w:val="24"/>
        </w:rPr>
      </w:pPr>
      <w:r>
        <w:rPr>
          <w:rFonts w:hint="eastAsia" w:ascii="宋体" w:hAnsi="宋体"/>
          <w:color w:val="000000"/>
          <w:sz w:val="24"/>
          <w:szCs w:val="24"/>
        </w:rPr>
        <w:t>6、勘察人、设计人承诺按照法律和技术标准规定及本合同约定条款履行服务。</w:t>
      </w:r>
    </w:p>
    <w:p>
      <w:pPr>
        <w:spacing w:beforeLines="50" w:afterLines="50" w:line="300" w:lineRule="auto"/>
        <w:ind w:firstLine="420"/>
        <w:rPr>
          <w:rFonts w:ascii="宋体" w:hAnsi="宋体"/>
          <w:color w:val="000000"/>
          <w:sz w:val="24"/>
          <w:szCs w:val="24"/>
        </w:rPr>
      </w:pPr>
      <w:r>
        <w:rPr>
          <w:rFonts w:hint="eastAsia" w:ascii="宋体" w:hAnsi="宋体"/>
          <w:color w:val="000000"/>
          <w:sz w:val="24"/>
          <w:szCs w:val="24"/>
        </w:rPr>
        <w:t>7、合同未尽事宜，合同当事人另行签订补充协议，补充协议是合同的组成部分。</w:t>
      </w:r>
    </w:p>
    <w:p>
      <w:pPr>
        <w:spacing w:beforeLines="50" w:afterLines="50" w:line="300" w:lineRule="auto"/>
        <w:ind w:firstLine="420"/>
        <w:rPr>
          <w:rFonts w:ascii="宋体" w:hAnsi="宋体"/>
          <w:color w:val="000000"/>
          <w:sz w:val="24"/>
          <w:szCs w:val="24"/>
        </w:rPr>
      </w:pPr>
      <w:r>
        <w:rPr>
          <w:rFonts w:hint="eastAsia" w:ascii="宋体" w:hAnsi="宋体"/>
          <w:color w:val="000000"/>
          <w:sz w:val="24"/>
          <w:szCs w:val="24"/>
        </w:rPr>
        <w:t>8、本合同自各方法定代表人或授权代表签字并盖章后生效并开始执行，生效日期为最后一方签字的日期。</w:t>
      </w:r>
    </w:p>
    <w:p>
      <w:pPr>
        <w:spacing w:beforeLines="50" w:afterLines="50" w:line="300" w:lineRule="auto"/>
        <w:ind w:firstLine="420"/>
        <w:rPr>
          <w:rFonts w:ascii="宋体" w:hAnsi="宋体"/>
          <w:color w:val="000000"/>
          <w:sz w:val="24"/>
          <w:szCs w:val="24"/>
        </w:rPr>
      </w:pPr>
      <w:r>
        <w:rPr>
          <w:rFonts w:hint="eastAsia" w:ascii="宋体" w:hAnsi="宋体"/>
          <w:color w:val="000000"/>
          <w:sz w:val="24"/>
          <w:szCs w:val="24"/>
        </w:rPr>
        <w:t>9、本合同正本一式3份、副本一式</w:t>
      </w:r>
      <w:r>
        <w:rPr>
          <w:rFonts w:hint="eastAsia" w:ascii="宋体" w:hAnsi="宋体"/>
          <w:color w:val="000000"/>
          <w:sz w:val="24"/>
          <w:szCs w:val="24"/>
          <w:lang w:val="en-US" w:eastAsia="zh-CN"/>
        </w:rPr>
        <w:t>6</w:t>
      </w:r>
      <w:r>
        <w:rPr>
          <w:rFonts w:hint="eastAsia" w:ascii="宋体" w:hAnsi="宋体"/>
          <w:color w:val="000000"/>
          <w:sz w:val="24"/>
          <w:szCs w:val="24"/>
        </w:rPr>
        <w:t>份，均具有同等法律效力，发包人执正本1份、副本</w:t>
      </w:r>
      <w:r>
        <w:rPr>
          <w:rFonts w:hint="eastAsia" w:ascii="宋体" w:hAnsi="宋体"/>
          <w:color w:val="000000"/>
          <w:sz w:val="24"/>
          <w:szCs w:val="24"/>
          <w:lang w:val="en-US" w:eastAsia="zh-CN"/>
        </w:rPr>
        <w:t>2</w:t>
      </w:r>
      <w:r>
        <w:rPr>
          <w:rFonts w:hint="eastAsia" w:ascii="宋体" w:hAnsi="宋体"/>
          <w:color w:val="000000"/>
          <w:sz w:val="24"/>
          <w:szCs w:val="24"/>
        </w:rPr>
        <w:t>份，设计人和勘察人各执正本1份、副本2份。</w:t>
      </w:r>
      <w:bookmarkStart w:id="15" w:name="_Toc351203481"/>
    </w:p>
    <w:bookmarkEnd w:id="15"/>
    <w:p>
      <w:pPr>
        <w:spacing w:line="360" w:lineRule="exact"/>
        <w:ind w:left="6096" w:hanging="6096" w:hangingChars="2540"/>
        <w:rPr>
          <w:rFonts w:ascii="宋体" w:hAnsi="宋体"/>
          <w:color w:val="000000"/>
          <w:sz w:val="24"/>
          <w:szCs w:val="24"/>
        </w:rPr>
      </w:pPr>
      <w:r>
        <w:rPr>
          <w:rFonts w:hint="eastAsia" w:ascii="宋体" w:hAnsi="宋体"/>
          <w:color w:val="000000"/>
          <w:sz w:val="24"/>
          <w:szCs w:val="24"/>
        </w:rPr>
        <w:t>甲方：</w:t>
      </w:r>
      <w:r>
        <w:rPr>
          <w:rFonts w:hint="eastAsia" w:ascii="宋体" w:hAnsi="宋体"/>
          <w:color w:val="000000"/>
          <w:sz w:val="24"/>
          <w:szCs w:val="24"/>
          <w:u w:val="single"/>
        </w:rPr>
        <w:t>广州环投福山环保能源有限公司</w:t>
      </w:r>
      <w:r>
        <w:rPr>
          <w:rFonts w:hint="eastAsia" w:ascii="宋体" w:hAnsi="宋体"/>
          <w:color w:val="000000"/>
          <w:sz w:val="24"/>
          <w:szCs w:val="24"/>
        </w:rPr>
        <w:t>（盖章）   乙方1：（盖章）</w:t>
      </w:r>
    </w:p>
    <w:p>
      <w:pPr>
        <w:spacing w:line="360" w:lineRule="exact"/>
        <w:ind w:firstLine="2160" w:firstLineChars="900"/>
        <w:rPr>
          <w:rFonts w:ascii="宋体" w:hAnsi="宋体"/>
          <w:color w:val="000000"/>
          <w:sz w:val="24"/>
          <w:szCs w:val="24"/>
        </w:rPr>
      </w:pPr>
    </w:p>
    <w:p>
      <w:pPr>
        <w:spacing w:line="360" w:lineRule="exact"/>
        <w:rPr>
          <w:rFonts w:ascii="宋体" w:hAnsi="宋体"/>
          <w:color w:val="000000"/>
          <w:sz w:val="24"/>
          <w:szCs w:val="24"/>
        </w:rPr>
      </w:pPr>
      <w:r>
        <w:rPr>
          <w:rFonts w:hint="eastAsia" w:ascii="宋体" w:hAnsi="宋体"/>
          <w:color w:val="000000"/>
          <w:sz w:val="24"/>
          <w:szCs w:val="24"/>
        </w:rPr>
        <w:t>法定代表人：                            法定代表人：</w:t>
      </w:r>
    </w:p>
    <w:p>
      <w:pPr>
        <w:spacing w:line="360" w:lineRule="exact"/>
        <w:rPr>
          <w:rFonts w:ascii="宋体" w:hAnsi="宋体"/>
          <w:color w:val="000000"/>
          <w:sz w:val="24"/>
          <w:szCs w:val="24"/>
        </w:rPr>
      </w:pPr>
      <w:r>
        <w:rPr>
          <w:rFonts w:hint="eastAsia" w:ascii="宋体" w:hAnsi="宋体"/>
          <w:color w:val="000000"/>
          <w:sz w:val="24"/>
          <w:szCs w:val="24"/>
        </w:rPr>
        <w:t>或委托代理人：                          或委托代理人：</w:t>
      </w:r>
    </w:p>
    <w:p>
      <w:pPr>
        <w:spacing w:line="360" w:lineRule="exact"/>
        <w:rPr>
          <w:rFonts w:ascii="宋体" w:hAnsi="宋体"/>
          <w:color w:val="000000"/>
          <w:spacing w:val="-12"/>
          <w:sz w:val="24"/>
          <w:szCs w:val="24"/>
        </w:rPr>
      </w:pPr>
      <w:r>
        <w:rPr>
          <w:rFonts w:hint="eastAsia" w:ascii="宋体" w:hAnsi="宋体"/>
          <w:color w:val="000000"/>
          <w:sz w:val="24"/>
          <w:szCs w:val="24"/>
        </w:rPr>
        <w:t>地  址：</w:t>
      </w:r>
      <w:r>
        <w:rPr>
          <w:rFonts w:hint="eastAsia" w:ascii="宋体" w:hAnsi="宋体"/>
          <w:color w:val="000000"/>
          <w:sz w:val="24"/>
          <w:szCs w:val="24"/>
          <w:lang w:val="en-US" w:eastAsia="zh-CN"/>
        </w:rPr>
        <w:t xml:space="preserve">                   </w:t>
      </w:r>
      <w:r>
        <w:rPr>
          <w:rFonts w:hint="eastAsia" w:ascii="宋体" w:hAnsi="宋体"/>
          <w:color w:val="000000"/>
          <w:spacing w:val="-12"/>
          <w:sz w:val="24"/>
          <w:szCs w:val="24"/>
        </w:rPr>
        <w:t xml:space="preserve">                </w:t>
      </w:r>
      <w:r>
        <w:rPr>
          <w:rFonts w:hint="eastAsia" w:ascii="宋体" w:hAnsi="宋体"/>
          <w:color w:val="000000"/>
          <w:sz w:val="24"/>
          <w:szCs w:val="24"/>
        </w:rPr>
        <w:t xml:space="preserve">地  址： </w:t>
      </w:r>
    </w:p>
    <w:p>
      <w:pPr>
        <w:spacing w:line="360" w:lineRule="exact"/>
        <w:ind w:firstLine="864" w:firstLineChars="400"/>
        <w:rPr>
          <w:rFonts w:hint="eastAsia" w:ascii="宋体" w:hAnsi="宋体" w:eastAsia="宋体"/>
          <w:color w:val="000000"/>
          <w:sz w:val="24"/>
          <w:szCs w:val="24"/>
          <w:lang w:eastAsia="zh-CN"/>
        </w:rPr>
      </w:pPr>
      <w:r>
        <w:rPr>
          <w:rFonts w:hint="eastAsia" w:ascii="宋体" w:hAnsi="宋体"/>
          <w:color w:val="000000"/>
          <w:spacing w:val="-12"/>
          <w:sz w:val="24"/>
          <w:szCs w:val="24"/>
          <w:lang w:val="en-US" w:eastAsia="zh-CN"/>
        </w:rPr>
        <w:t xml:space="preserve"> </w:t>
      </w:r>
    </w:p>
    <w:p>
      <w:pPr>
        <w:spacing w:line="360" w:lineRule="exact"/>
        <w:rPr>
          <w:rFonts w:ascii="宋体" w:hAnsi="宋体"/>
          <w:color w:val="000000"/>
          <w:sz w:val="24"/>
          <w:szCs w:val="24"/>
        </w:rPr>
      </w:pPr>
      <w:r>
        <w:rPr>
          <w:rFonts w:hint="eastAsia" w:ascii="宋体" w:hAnsi="宋体"/>
          <w:color w:val="000000"/>
          <w:sz w:val="24"/>
          <w:szCs w:val="24"/>
        </w:rPr>
        <w:t xml:space="preserve">电　话：                                电　话：  </w:t>
      </w:r>
    </w:p>
    <w:p>
      <w:pPr>
        <w:spacing w:line="360" w:lineRule="exact"/>
        <w:rPr>
          <w:rFonts w:ascii="宋体" w:hAnsi="宋体"/>
          <w:color w:val="000000"/>
          <w:sz w:val="24"/>
          <w:szCs w:val="24"/>
        </w:rPr>
      </w:pPr>
      <w:r>
        <w:rPr>
          <w:rFonts w:hint="eastAsia" w:ascii="宋体" w:hAnsi="宋体"/>
          <w:color w:val="000000"/>
          <w:sz w:val="24"/>
          <w:szCs w:val="24"/>
        </w:rPr>
        <w:t xml:space="preserve">传  真：                                传  真：  </w:t>
      </w:r>
    </w:p>
    <w:p>
      <w:pPr>
        <w:spacing w:line="360" w:lineRule="exact"/>
        <w:rPr>
          <w:rFonts w:ascii="宋体" w:hAnsi="宋体"/>
          <w:color w:val="000000"/>
          <w:sz w:val="24"/>
          <w:szCs w:val="24"/>
        </w:rPr>
      </w:pPr>
      <w:r>
        <w:rPr>
          <w:rFonts w:hint="eastAsia" w:ascii="宋体" w:hAnsi="宋体"/>
          <w:color w:val="000000"/>
          <w:sz w:val="24"/>
          <w:szCs w:val="24"/>
        </w:rPr>
        <w:t xml:space="preserve">开户银行：                              开户银行： </w:t>
      </w:r>
    </w:p>
    <w:p>
      <w:pPr>
        <w:spacing w:line="360" w:lineRule="exact"/>
        <w:rPr>
          <w:rFonts w:ascii="宋体" w:hAnsi="宋体"/>
          <w:color w:val="000000"/>
          <w:sz w:val="24"/>
          <w:szCs w:val="24"/>
        </w:rPr>
      </w:pPr>
      <w:r>
        <w:rPr>
          <w:rFonts w:hint="eastAsia" w:ascii="宋体" w:hAnsi="宋体"/>
          <w:color w:val="000000"/>
          <w:sz w:val="24"/>
          <w:szCs w:val="24"/>
        </w:rPr>
        <w:t xml:space="preserve">银行帐号：                              银行帐号： </w:t>
      </w:r>
    </w:p>
    <w:p>
      <w:pPr>
        <w:spacing w:line="360" w:lineRule="exact"/>
        <w:rPr>
          <w:rFonts w:ascii="宋体" w:hAnsi="宋体"/>
          <w:color w:val="000000"/>
          <w:sz w:val="24"/>
          <w:szCs w:val="24"/>
        </w:rPr>
      </w:pPr>
      <w:r>
        <w:rPr>
          <w:rFonts w:hint="eastAsia" w:ascii="宋体" w:hAnsi="宋体"/>
          <w:color w:val="000000"/>
          <w:sz w:val="24"/>
          <w:szCs w:val="24"/>
        </w:rPr>
        <w:t>日　期：202</w:t>
      </w:r>
      <w:r>
        <w:rPr>
          <w:rFonts w:hint="eastAsia" w:ascii="宋体" w:hAnsi="宋体"/>
          <w:color w:val="000000"/>
          <w:sz w:val="24"/>
          <w:szCs w:val="24"/>
          <w:lang w:val="en-US" w:eastAsia="zh-CN"/>
        </w:rPr>
        <w:t>5</w:t>
      </w:r>
      <w:r>
        <w:rPr>
          <w:rFonts w:hint="eastAsia" w:ascii="宋体" w:hAnsi="宋体"/>
          <w:color w:val="000000"/>
          <w:sz w:val="24"/>
          <w:szCs w:val="24"/>
        </w:rPr>
        <w:t>年   月   日               日　期：202</w:t>
      </w:r>
      <w:r>
        <w:rPr>
          <w:rFonts w:hint="eastAsia" w:ascii="宋体" w:hAnsi="宋体"/>
          <w:color w:val="000000"/>
          <w:sz w:val="24"/>
          <w:szCs w:val="24"/>
          <w:lang w:val="en-US" w:eastAsia="zh-CN"/>
        </w:rPr>
        <w:t>5</w:t>
      </w:r>
      <w:r>
        <w:rPr>
          <w:rFonts w:hint="eastAsia" w:ascii="宋体" w:hAnsi="宋体"/>
          <w:color w:val="000000"/>
          <w:sz w:val="24"/>
          <w:szCs w:val="24"/>
        </w:rPr>
        <w:t>年   月   日</w:t>
      </w: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r>
        <w:rPr>
          <w:rFonts w:hint="eastAsia" w:ascii="宋体" w:hAnsi="宋体"/>
          <w:color w:val="000000"/>
          <w:sz w:val="24"/>
          <w:szCs w:val="24"/>
        </w:rPr>
        <w:t>乙方2：（盖章）</w:t>
      </w:r>
    </w:p>
    <w:p>
      <w:pPr>
        <w:spacing w:line="360" w:lineRule="exact"/>
        <w:rPr>
          <w:rFonts w:ascii="宋体" w:hAnsi="宋体"/>
          <w:color w:val="000000"/>
          <w:sz w:val="24"/>
          <w:szCs w:val="24"/>
        </w:rPr>
      </w:pPr>
      <w:r>
        <w:rPr>
          <w:rFonts w:hint="eastAsia" w:ascii="宋体" w:hAnsi="宋体"/>
          <w:color w:val="000000"/>
          <w:sz w:val="24"/>
          <w:szCs w:val="24"/>
        </w:rPr>
        <w:t>法定代表人：</w:t>
      </w:r>
    </w:p>
    <w:p>
      <w:pPr>
        <w:spacing w:line="360" w:lineRule="exact"/>
        <w:rPr>
          <w:rFonts w:ascii="宋体" w:hAnsi="宋体"/>
          <w:color w:val="000000"/>
          <w:sz w:val="24"/>
          <w:szCs w:val="24"/>
        </w:rPr>
      </w:pPr>
      <w:r>
        <w:rPr>
          <w:rFonts w:hint="eastAsia" w:ascii="宋体" w:hAnsi="宋体"/>
          <w:color w:val="000000"/>
          <w:sz w:val="24"/>
          <w:szCs w:val="24"/>
        </w:rPr>
        <w:t>或委托代理人：</w:t>
      </w:r>
    </w:p>
    <w:p>
      <w:pPr>
        <w:spacing w:line="360" w:lineRule="exact"/>
        <w:rPr>
          <w:rFonts w:ascii="宋体" w:hAnsi="宋体"/>
          <w:color w:val="000000"/>
          <w:sz w:val="24"/>
          <w:szCs w:val="24"/>
        </w:rPr>
      </w:pPr>
      <w:r>
        <w:rPr>
          <w:rFonts w:hint="eastAsia" w:ascii="宋体" w:hAnsi="宋体"/>
          <w:color w:val="000000"/>
          <w:sz w:val="24"/>
          <w:szCs w:val="24"/>
        </w:rPr>
        <w:t xml:space="preserve">地  址：  </w:t>
      </w:r>
    </w:p>
    <w:p>
      <w:pPr>
        <w:spacing w:line="360" w:lineRule="exact"/>
        <w:rPr>
          <w:rFonts w:ascii="宋体" w:hAnsi="宋体"/>
          <w:color w:val="000000"/>
          <w:sz w:val="24"/>
          <w:szCs w:val="24"/>
        </w:rPr>
      </w:pPr>
      <w:r>
        <w:rPr>
          <w:rFonts w:hint="eastAsia" w:ascii="宋体" w:hAnsi="宋体"/>
          <w:color w:val="000000"/>
          <w:sz w:val="24"/>
          <w:szCs w:val="24"/>
        </w:rPr>
        <w:t xml:space="preserve">电　话：  </w:t>
      </w:r>
    </w:p>
    <w:p>
      <w:pPr>
        <w:spacing w:line="360" w:lineRule="exact"/>
        <w:rPr>
          <w:rFonts w:ascii="宋体" w:hAnsi="宋体"/>
          <w:color w:val="000000"/>
          <w:sz w:val="24"/>
          <w:szCs w:val="24"/>
        </w:rPr>
      </w:pPr>
      <w:r>
        <w:rPr>
          <w:rFonts w:hint="eastAsia" w:ascii="宋体" w:hAnsi="宋体"/>
          <w:color w:val="000000"/>
          <w:sz w:val="24"/>
          <w:szCs w:val="24"/>
        </w:rPr>
        <w:t xml:space="preserve">传  真： </w:t>
      </w:r>
    </w:p>
    <w:p>
      <w:pPr>
        <w:spacing w:line="360" w:lineRule="exact"/>
        <w:rPr>
          <w:rFonts w:ascii="宋体" w:hAnsi="宋体"/>
          <w:color w:val="000000"/>
          <w:sz w:val="24"/>
          <w:szCs w:val="24"/>
        </w:rPr>
      </w:pPr>
      <w:r>
        <w:rPr>
          <w:rFonts w:hint="eastAsia" w:ascii="宋体" w:hAnsi="宋体"/>
          <w:color w:val="000000"/>
          <w:sz w:val="24"/>
          <w:szCs w:val="24"/>
        </w:rPr>
        <w:t xml:space="preserve">开户银行： </w:t>
      </w:r>
    </w:p>
    <w:p>
      <w:pPr>
        <w:spacing w:line="360" w:lineRule="exact"/>
        <w:rPr>
          <w:rFonts w:ascii="宋体" w:hAnsi="宋体"/>
          <w:color w:val="000000"/>
          <w:sz w:val="24"/>
          <w:szCs w:val="24"/>
        </w:rPr>
      </w:pPr>
      <w:r>
        <w:rPr>
          <w:rFonts w:hint="eastAsia" w:ascii="宋体" w:hAnsi="宋体"/>
          <w:color w:val="000000"/>
          <w:sz w:val="24"/>
          <w:szCs w:val="24"/>
        </w:rPr>
        <w:t xml:space="preserve">银行帐号： </w:t>
      </w:r>
    </w:p>
    <w:p>
      <w:pPr>
        <w:spacing w:line="360" w:lineRule="exact"/>
        <w:rPr>
          <w:rFonts w:ascii="宋体" w:hAnsi="宋体"/>
          <w:color w:val="000000"/>
          <w:sz w:val="24"/>
          <w:szCs w:val="24"/>
        </w:rPr>
      </w:pPr>
      <w:r>
        <w:rPr>
          <w:rFonts w:hint="eastAsia" w:ascii="宋体" w:hAnsi="宋体"/>
          <w:color w:val="000000"/>
          <w:sz w:val="24"/>
          <w:szCs w:val="24"/>
        </w:rPr>
        <w:t>日　期：202</w:t>
      </w:r>
      <w:r>
        <w:rPr>
          <w:rFonts w:hint="eastAsia" w:ascii="宋体" w:hAnsi="宋体"/>
          <w:color w:val="000000"/>
          <w:sz w:val="24"/>
          <w:szCs w:val="24"/>
          <w:lang w:val="en-US" w:eastAsia="zh-CN"/>
        </w:rPr>
        <w:t>5</w:t>
      </w:r>
      <w:r>
        <w:rPr>
          <w:rFonts w:hint="eastAsia" w:ascii="宋体" w:hAnsi="宋体"/>
          <w:color w:val="000000"/>
          <w:sz w:val="24"/>
          <w:szCs w:val="24"/>
        </w:rPr>
        <w:t>年   月   日</w:t>
      </w:r>
    </w:p>
    <w:p>
      <w:pPr>
        <w:spacing w:line="360" w:lineRule="auto"/>
        <w:rPr>
          <w:rFonts w:ascii="宋体" w:hAnsi="宋体"/>
          <w:color w:val="000000"/>
          <w:sz w:val="30"/>
          <w:szCs w:val="3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sectPr>
          <w:headerReference r:id="rId11" w:type="first"/>
          <w:footerReference r:id="rId12" w:type="first"/>
          <w:headerReference r:id="rId9" w:type="default"/>
          <w:headerReference r:id="rId10" w:type="even"/>
          <w:type w:val="nextColumn"/>
          <w:pgSz w:w="11906" w:h="16838"/>
          <w:pgMar w:top="1247" w:right="1247" w:bottom="1247" w:left="1474" w:header="851" w:footer="624" w:gutter="0"/>
          <w:pgNumType w:start="0"/>
          <w:cols w:space="720" w:num="1"/>
          <w:titlePg/>
          <w:docGrid w:linePitch="312" w:charSpace="0"/>
        </w:sectPr>
      </w:pPr>
    </w:p>
    <w:p>
      <w:pPr>
        <w:pStyle w:val="2"/>
      </w:pPr>
      <w:bookmarkStart w:id="16" w:name="_Toc5307"/>
      <w:r>
        <w:rPr>
          <w:rFonts w:hint="eastAsia"/>
        </w:rPr>
        <w:t>第二部分 合同条款</w:t>
      </w:r>
      <w:bookmarkEnd w:id="16"/>
    </w:p>
    <w:p>
      <w:pPr>
        <w:pStyle w:val="3"/>
        <w:rPr>
          <w:rFonts w:ascii="宋体" w:hAnsi="宋体"/>
        </w:rPr>
      </w:pPr>
      <w:bookmarkStart w:id="17" w:name="_Toc19006"/>
      <w:r>
        <w:rPr>
          <w:rFonts w:hint="eastAsia" w:ascii="宋体" w:hAnsi="宋体"/>
        </w:rPr>
        <w:t>一、定义</w:t>
      </w:r>
      <w:bookmarkEnd w:id="17"/>
    </w:p>
    <w:p>
      <w:pPr>
        <w:spacing w:beforeLines="50" w:line="300" w:lineRule="auto"/>
        <w:ind w:firstLine="420"/>
        <w:rPr>
          <w:rFonts w:ascii="宋体" w:hAnsi="宋体"/>
          <w:color w:val="000000"/>
          <w:sz w:val="24"/>
          <w:szCs w:val="24"/>
        </w:rPr>
      </w:pPr>
      <w:r>
        <w:rPr>
          <w:rFonts w:hint="eastAsia" w:ascii="宋体" w:hAnsi="宋体"/>
          <w:color w:val="000000"/>
          <w:sz w:val="24"/>
          <w:szCs w:val="24"/>
        </w:rPr>
        <w:t>1、下列定义适用于本合同：</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项目：指甲方在本合同范围内约定的勘察设计项目总和，并由乙方1承揽本项目工程的设计并交付设计成果；由乙方2承揽本项目工程的勘察并交付勘察成果。各联合体单位共同承担合同规定的义务责任，同时按照各自职责的划分，承担自身所负的责任和风险，在法律上承担连带责任。乙方1作为本项目联合体的牵头单位，负责本项目工程勘察设计工作实施阶段的主办、组织和协调工作。</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1.2 工程：</w:t>
      </w:r>
      <w:r>
        <w:rPr>
          <w:rFonts w:hint="eastAsia" w:ascii="宋体" w:hAnsi="宋体"/>
          <w:color w:val="000000"/>
          <w:sz w:val="24"/>
          <w:szCs w:val="24"/>
          <w:lang w:val="en-US" w:eastAsia="zh-CN"/>
        </w:rPr>
        <w:t>广州市第三资源热力电厂</w:t>
      </w:r>
      <w:r>
        <w:rPr>
          <w:rFonts w:hint="eastAsia" w:ascii="宋体" w:hAnsi="宋体"/>
          <w:color w:val="000000"/>
          <w:sz w:val="24"/>
          <w:szCs w:val="24"/>
        </w:rPr>
        <w:t>110千伏临时输电线路迁改至永久路径工程。</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1.3 合同：指合同协议书、中标通知书、招标文件、本合同条件、甲方要求、乙方投标文件，以及在合同协议书中列出的其他进一步的文件（如果有）。</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1.4 甲方：指在本合同中约定，具有工程勘察设计发包主体资格和支付工程勘察设计合同价款能力的当事人以及取得该当事人资格的合法继承人。</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1.5 乙方：指被委托并与甲方签订合同的勘察设计单位。</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1.5.1勘察人：指在合同协议书中约定，被发包人接受的具有工程勘察资质的当事人以及取得该当事人资格的合法继承人。</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1.5.2设计人：是指与发包人签订合同协议书的，具有相应工程设计资质的当事人及取得该当事人资格的合法继承人。</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1.5.3专项分包方：指被甲方、乙方接受的具有专项工程设计承包主体资格的当事人以及取得该当事人资格的合法继承人。</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1.5.4设计负责人：指乙方在提供的本项目设计人员架构中指定的负责设计管理和合同履行的代表。</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1.5.5 勘察负责人：指乙方在提供的本项目勘察人员架构中指定的主持勘察工作，负责勘察管理和合同履行的代表。</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1.6甲方驻场代表：指甲方委派的履行本合同的驻场代表，其具体身份和职权由甲方在另文中约定。</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1.7 乙方驻场代表：指乙方委派的履行本合同的驻场代表，其具体身份和职权由乙方在另文中约定。</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1.8 甲方要求：指合同中列明工程的目的、范围、设计标准和其他技术标准，以及对此类文件的任何补充和修改。</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1.9 勘察设计：指甲方、乙方在本合同中约定的承包范围内的工程勘察设计和服务。</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1.10 设计周期：指甲方、乙方在本合同中约定，按总日历天数（包括法定节假日）计算的提交设计成果文件的天数。</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1.11 设计文件：指由乙方提交的，经甲方及政府相关部门批准的，满足投资与质量控制要求的，能作为下阶段设计输入依据的或能指导施工实施的各阶段设计图纸及说明书（含设计变更），效果图，存有AutoCAD 2010 或以上中文版软件生成的dwf格式文件的光盘，工程估算、概算、修正概算、配合编制工程预算等设计数据及设计文件（具体以设计任务书为准）。</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1.12 设计服务：指乙方完成本项目工程勘察、专题设计（如有）、方案设计、初步设计、初步设计概算编制（按广州市最新的概算编制指引编制）、技术规格书编制、施工图设计及配套工程设计、编制竣工图、配合红线外市政设计（包括给排水、供气、供热、供电、进厂道路等）、现场指导与监督、相关报建配合服务、施工及设备招标配合服务、结算配合服务和保修配合服务等。</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1.13设计变更：指在甲方发出设计变更说明后，经与乙方协商后双方签字确认，乙方提交设计文件并经甲方评审同意后，对设计文件进行的更改。</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1.14 违约责任：指合同一方不履行合同义务或履行合同义务不符合约定所应承担的责任。</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1.15 不可抗力：指（1）不能预见、不能避免并不能克服的客观情况；（2）政府关于本工程建设的政策重大调整。</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1.16 索赔：指在合同履行过程中，合同双方对于并非自己的过错，而是应由他方承担责任的情况造成的实际损失，向他方提出经济补偿。</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1.17 书面材料：指合同书、信件和传真等可以有形地表现所载内容的文件。</w:t>
      </w:r>
    </w:p>
    <w:p>
      <w:pPr>
        <w:spacing w:beforeLines="50" w:line="300" w:lineRule="auto"/>
        <w:ind w:firstLine="420"/>
        <w:rPr>
          <w:rFonts w:ascii="宋体" w:hAnsi="宋体"/>
          <w:color w:val="000000"/>
          <w:sz w:val="24"/>
          <w:szCs w:val="24"/>
        </w:rPr>
      </w:pPr>
      <w:r>
        <w:rPr>
          <w:rFonts w:hint="eastAsia" w:ascii="宋体" w:hAnsi="宋体"/>
          <w:color w:val="000000"/>
          <w:sz w:val="24"/>
          <w:szCs w:val="24"/>
        </w:rPr>
        <w:t>1.18 天或月：规定按天计算时间的，指日历天，开始当天不计入，从次日开始计算。时限的最后一天是休息日或者其它法定节假日的，以节假日次日为时限的最后一天。时限的最后一天的截止时间为当日24时。月指日历月。</w:t>
      </w:r>
    </w:p>
    <w:p>
      <w:pPr>
        <w:autoSpaceDE w:val="0"/>
        <w:autoSpaceDN w:val="0"/>
        <w:adjustRightInd w:val="0"/>
        <w:spacing w:before="50" w:line="300" w:lineRule="auto"/>
        <w:ind w:firstLine="480" w:firstLineChars="200"/>
        <w:jc w:val="left"/>
        <w:rPr>
          <w:rFonts w:ascii="宋体" w:hAnsi="宋体"/>
          <w:color w:val="000000"/>
          <w:sz w:val="24"/>
          <w:szCs w:val="24"/>
        </w:rPr>
      </w:pPr>
      <w:r>
        <w:rPr>
          <w:rFonts w:hint="eastAsia" w:ascii="宋体" w:hAnsi="宋体"/>
          <w:color w:val="000000"/>
          <w:sz w:val="24"/>
          <w:szCs w:val="24"/>
        </w:rPr>
        <w:t>1.19 国内：指中华人民共和国境内（不含香港、澳门及台湾地区）。下列定义适用于本合同：</w:t>
      </w:r>
    </w:p>
    <w:p>
      <w:pPr>
        <w:autoSpaceDE w:val="0"/>
        <w:autoSpaceDN w:val="0"/>
        <w:adjustRightInd w:val="0"/>
        <w:spacing w:before="50" w:line="300" w:lineRule="auto"/>
        <w:ind w:firstLine="480" w:firstLineChars="200"/>
        <w:jc w:val="left"/>
        <w:rPr>
          <w:rFonts w:ascii="宋体" w:hAnsi="宋体"/>
          <w:color w:val="000000"/>
          <w:sz w:val="24"/>
          <w:szCs w:val="24"/>
        </w:rPr>
      </w:pPr>
      <w:r>
        <w:rPr>
          <w:rFonts w:hint="eastAsia" w:ascii="宋体" w:hAnsi="宋体"/>
          <w:color w:val="000000"/>
          <w:sz w:val="24"/>
          <w:szCs w:val="24"/>
        </w:rPr>
        <w:t>1.20 联合体：是指两个以上设计人联合，以一个设计人身份为发包人提供工程设计服务的临时性组织。</w:t>
      </w:r>
    </w:p>
    <w:p>
      <w:pPr>
        <w:autoSpaceDE w:val="0"/>
        <w:autoSpaceDN w:val="0"/>
        <w:adjustRightInd w:val="0"/>
        <w:spacing w:beforeLines="50"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 xml:space="preserve">1.21 </w:t>
      </w:r>
      <w:r>
        <w:rPr>
          <w:rFonts w:ascii="宋体" w:hAnsi="宋体"/>
          <w:color w:val="000000"/>
          <w:sz w:val="24"/>
          <w:szCs w:val="24"/>
        </w:rPr>
        <w:t>工程</w:t>
      </w:r>
      <w:r>
        <w:rPr>
          <w:rFonts w:hint="eastAsia" w:ascii="宋体" w:hAnsi="宋体"/>
          <w:color w:val="000000"/>
          <w:sz w:val="24"/>
          <w:szCs w:val="24"/>
        </w:rPr>
        <w:t>设计服务、资料与文件</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1.21.1 工程设计服务：是指设计人按照合同约定履行的服务，包括工程设计基本服务、工程设计其他服务。</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1.21.</w:t>
      </w:r>
      <w:r>
        <w:rPr>
          <w:rFonts w:hint="eastAsia" w:ascii="宋体" w:hAnsi="宋体"/>
          <w:color w:val="000000"/>
          <w:sz w:val="24"/>
          <w:szCs w:val="24"/>
        </w:rPr>
        <w:t>2</w:t>
      </w:r>
      <w:r>
        <w:rPr>
          <w:rFonts w:ascii="宋体" w:hAnsi="宋体"/>
          <w:color w:val="000000"/>
          <w:sz w:val="24"/>
          <w:szCs w:val="24"/>
        </w:rPr>
        <w:t xml:space="preserve"> 工程</w:t>
      </w:r>
      <w:r>
        <w:rPr>
          <w:rFonts w:hint="eastAsia" w:ascii="宋体" w:hAnsi="宋体"/>
          <w:color w:val="000000"/>
          <w:sz w:val="24"/>
          <w:szCs w:val="24"/>
        </w:rPr>
        <w:t>设计基本服务</w:t>
      </w:r>
      <w:r>
        <w:rPr>
          <w:rFonts w:ascii="宋体" w:hAnsi="宋体"/>
          <w:color w:val="000000"/>
          <w:sz w:val="24"/>
          <w:szCs w:val="24"/>
        </w:rPr>
        <w:t>：是指</w:t>
      </w:r>
      <w:r>
        <w:rPr>
          <w:rFonts w:hint="eastAsia" w:ascii="宋体" w:hAnsi="宋体"/>
          <w:color w:val="000000"/>
          <w:sz w:val="24"/>
          <w:szCs w:val="24"/>
        </w:rPr>
        <w:t>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1.21.3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1.21.4 暂停设计：是指发生设计人不能按照合同约定履行全部或部分义务情形而暂时中断工程设计服务的行为。</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1.21.5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1.21.6 工程设计文件：指按照合同约定和技术要求，由设计人向发包人提供的阶段性成果、最终工作成果等，且应当采用合同中双方约定的载体。</w:t>
      </w:r>
    </w:p>
    <w:p>
      <w:pPr>
        <w:autoSpaceDE w:val="0"/>
        <w:autoSpaceDN w:val="0"/>
        <w:adjustRightInd w:val="0"/>
        <w:spacing w:afterLines="50" w:line="300" w:lineRule="auto"/>
        <w:ind w:firstLine="480" w:firstLineChars="200"/>
        <w:jc w:val="left"/>
        <w:rPr>
          <w:rFonts w:ascii="宋体" w:hAnsi="宋体"/>
          <w:color w:val="000000"/>
          <w:sz w:val="24"/>
          <w:szCs w:val="24"/>
        </w:rPr>
      </w:pPr>
      <w:bookmarkStart w:id="18" w:name="_Toc351203499"/>
      <w:r>
        <w:rPr>
          <w:rFonts w:ascii="宋体" w:hAnsi="宋体"/>
          <w:color w:val="000000"/>
          <w:sz w:val="24"/>
          <w:szCs w:val="24"/>
        </w:rPr>
        <w:t>1.</w:t>
      </w:r>
      <w:r>
        <w:rPr>
          <w:rFonts w:hint="eastAsia" w:ascii="宋体" w:hAnsi="宋体"/>
          <w:color w:val="000000"/>
          <w:sz w:val="24"/>
          <w:szCs w:val="24"/>
        </w:rPr>
        <w:t>22 技术</w:t>
      </w:r>
      <w:r>
        <w:rPr>
          <w:rFonts w:ascii="宋体" w:hAnsi="宋体"/>
          <w:color w:val="000000"/>
          <w:sz w:val="24"/>
          <w:szCs w:val="24"/>
        </w:rPr>
        <w:t>标准</w:t>
      </w:r>
      <w:bookmarkEnd w:id="18"/>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22</w:t>
      </w:r>
      <w:r>
        <w:rPr>
          <w:rFonts w:ascii="宋体" w:hAnsi="宋体"/>
          <w:color w:val="000000"/>
          <w:sz w:val="24"/>
          <w:szCs w:val="24"/>
        </w:rPr>
        <w:t>.1 适用于工程的</w:t>
      </w:r>
      <w:r>
        <w:rPr>
          <w:rFonts w:hint="eastAsia" w:ascii="宋体" w:hAnsi="宋体"/>
          <w:color w:val="000000"/>
          <w:sz w:val="24"/>
          <w:szCs w:val="24"/>
        </w:rPr>
        <w:t>现行有效的</w:t>
      </w:r>
      <w:r>
        <w:rPr>
          <w:rFonts w:ascii="宋体" w:hAnsi="宋体"/>
          <w:color w:val="000000"/>
          <w:sz w:val="24"/>
          <w:szCs w:val="24"/>
        </w:rPr>
        <w:t>国家标准、行业标准、工程所在地的地方性标准，以及相应的规范、规程等，合同当事人有特别要求的，应在专用合同条款中约定。</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22</w:t>
      </w:r>
      <w:r>
        <w:rPr>
          <w:rFonts w:ascii="宋体" w:hAnsi="宋体"/>
          <w:color w:val="000000"/>
          <w:sz w:val="24"/>
          <w:szCs w:val="24"/>
        </w:rPr>
        <w:t>.2 发包人要求使用国外</w:t>
      </w:r>
      <w:r>
        <w:rPr>
          <w:rFonts w:hint="eastAsia" w:ascii="宋体" w:hAnsi="宋体"/>
          <w:color w:val="000000"/>
          <w:sz w:val="24"/>
          <w:szCs w:val="24"/>
        </w:rPr>
        <w:t>技术</w:t>
      </w:r>
      <w:r>
        <w:rPr>
          <w:rFonts w:ascii="宋体" w:hAnsi="宋体"/>
          <w:color w:val="000000"/>
          <w:sz w:val="24"/>
          <w:szCs w:val="24"/>
        </w:rPr>
        <w:t>标准的，发包人</w:t>
      </w:r>
      <w:r>
        <w:rPr>
          <w:rFonts w:hint="eastAsia" w:ascii="宋体" w:hAnsi="宋体"/>
          <w:color w:val="000000"/>
          <w:sz w:val="24"/>
          <w:szCs w:val="24"/>
        </w:rPr>
        <w:t>与设计人</w:t>
      </w:r>
      <w:r>
        <w:rPr>
          <w:rFonts w:ascii="宋体" w:hAnsi="宋体"/>
          <w:color w:val="000000"/>
          <w:sz w:val="24"/>
          <w:szCs w:val="24"/>
        </w:rPr>
        <w:t>在专用合同条款中约定原文版本和中文译本</w:t>
      </w:r>
      <w:r>
        <w:rPr>
          <w:rFonts w:hint="eastAsia" w:ascii="宋体" w:hAnsi="宋体"/>
          <w:color w:val="000000"/>
          <w:sz w:val="24"/>
          <w:szCs w:val="24"/>
        </w:rPr>
        <w:t>提供方及</w:t>
      </w:r>
      <w:r>
        <w:rPr>
          <w:rFonts w:ascii="宋体" w:hAnsi="宋体"/>
          <w:color w:val="000000"/>
          <w:sz w:val="24"/>
          <w:szCs w:val="24"/>
        </w:rPr>
        <w:t>提供标准的名称、份数</w:t>
      </w:r>
      <w:r>
        <w:rPr>
          <w:rFonts w:hint="eastAsia" w:ascii="宋体" w:hAnsi="宋体"/>
          <w:color w:val="000000"/>
          <w:sz w:val="24"/>
          <w:szCs w:val="24"/>
        </w:rPr>
        <w:t>、</w:t>
      </w:r>
      <w:r>
        <w:rPr>
          <w:rFonts w:ascii="宋体" w:hAnsi="宋体"/>
          <w:color w:val="000000"/>
          <w:sz w:val="24"/>
          <w:szCs w:val="24"/>
        </w:rPr>
        <w:t>时间</w:t>
      </w:r>
      <w:r>
        <w:rPr>
          <w:rFonts w:hint="eastAsia" w:ascii="宋体" w:hAnsi="宋体"/>
          <w:color w:val="000000"/>
          <w:sz w:val="24"/>
          <w:szCs w:val="24"/>
        </w:rPr>
        <w:t>及费用承担等事项</w:t>
      </w:r>
      <w:r>
        <w:rPr>
          <w:rFonts w:ascii="宋体" w:hAnsi="宋体"/>
          <w:color w:val="000000"/>
          <w:sz w:val="24"/>
          <w:szCs w:val="24"/>
        </w:rPr>
        <w:t>。</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22</w:t>
      </w:r>
      <w:r>
        <w:rPr>
          <w:rFonts w:ascii="宋体" w:hAnsi="宋体"/>
          <w:color w:val="000000"/>
          <w:sz w:val="24"/>
          <w:szCs w:val="24"/>
        </w:rPr>
        <w:t>.3 发包人对工程的技术标准、功能要求高于或严于现行国家、行业或地方标准的，应当在专用合同条款中予以明确。除专用合同条款另有约定外，应视为</w:t>
      </w:r>
      <w:r>
        <w:rPr>
          <w:rFonts w:hint="eastAsia" w:ascii="宋体" w:hAnsi="宋体"/>
          <w:color w:val="000000"/>
          <w:sz w:val="24"/>
          <w:szCs w:val="24"/>
        </w:rPr>
        <w:t>设计人</w:t>
      </w:r>
      <w:r>
        <w:rPr>
          <w:rFonts w:ascii="宋体" w:hAnsi="宋体"/>
          <w:color w:val="000000"/>
          <w:sz w:val="24"/>
          <w:szCs w:val="24"/>
        </w:rPr>
        <w:t>在签订合同前已充分预见前述技术标准和功能要求的复杂程度，签约合同价中已包含由此产生的</w:t>
      </w:r>
      <w:r>
        <w:rPr>
          <w:rFonts w:hint="eastAsia" w:ascii="宋体" w:hAnsi="宋体"/>
          <w:color w:val="000000"/>
          <w:sz w:val="24"/>
          <w:szCs w:val="24"/>
        </w:rPr>
        <w:t>设计</w:t>
      </w:r>
      <w:r>
        <w:rPr>
          <w:rFonts w:ascii="宋体" w:hAnsi="宋体"/>
          <w:color w:val="000000"/>
          <w:sz w:val="24"/>
          <w:szCs w:val="24"/>
        </w:rPr>
        <w:t>费用。</w:t>
      </w:r>
    </w:p>
    <w:p>
      <w:pPr>
        <w:autoSpaceDE w:val="0"/>
        <w:autoSpaceDN w:val="0"/>
        <w:adjustRightInd w:val="0"/>
        <w:spacing w:afterLines="50" w:line="300" w:lineRule="auto"/>
        <w:ind w:firstLine="480" w:firstLineChars="200"/>
        <w:jc w:val="left"/>
        <w:rPr>
          <w:rFonts w:ascii="宋体" w:hAnsi="宋体"/>
          <w:color w:val="000000"/>
          <w:sz w:val="24"/>
          <w:szCs w:val="24"/>
        </w:rPr>
      </w:pPr>
      <w:bookmarkStart w:id="19" w:name="_Toc351203502"/>
      <w:r>
        <w:rPr>
          <w:rFonts w:ascii="宋体" w:hAnsi="宋体"/>
          <w:color w:val="000000"/>
          <w:sz w:val="24"/>
          <w:szCs w:val="24"/>
        </w:rPr>
        <w:t>1</w:t>
      </w:r>
      <w:bookmarkStart w:id="20" w:name="_Toc296346534"/>
      <w:bookmarkStart w:id="21" w:name="_Toc296503033"/>
      <w:bookmarkStart w:id="22" w:name="_Toc337558733"/>
      <w:r>
        <w:rPr>
          <w:rFonts w:ascii="宋体" w:hAnsi="宋体"/>
          <w:color w:val="000000"/>
          <w:sz w:val="24"/>
          <w:szCs w:val="24"/>
        </w:rPr>
        <w:t>.</w:t>
      </w:r>
      <w:r>
        <w:rPr>
          <w:rFonts w:hint="eastAsia" w:ascii="宋体" w:hAnsi="宋体"/>
          <w:color w:val="000000"/>
          <w:sz w:val="24"/>
          <w:szCs w:val="24"/>
        </w:rPr>
        <w:t xml:space="preserve">23 </w:t>
      </w:r>
      <w:r>
        <w:rPr>
          <w:rFonts w:ascii="宋体" w:hAnsi="宋体"/>
          <w:color w:val="000000"/>
          <w:sz w:val="24"/>
          <w:szCs w:val="24"/>
        </w:rPr>
        <w:t>联络</w:t>
      </w:r>
      <w:bookmarkEnd w:id="19"/>
    </w:p>
    <w:bookmarkEnd w:id="20"/>
    <w:bookmarkEnd w:id="21"/>
    <w:bookmarkEnd w:id="22"/>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23</w:t>
      </w:r>
      <w:r>
        <w:rPr>
          <w:rFonts w:ascii="宋体" w:hAnsi="宋体"/>
          <w:color w:val="000000"/>
          <w:sz w:val="24"/>
          <w:szCs w:val="24"/>
        </w:rPr>
        <w:t>.1 与合同有关的通知、批准、证明、证书、指示、指令、要求、请求、同意、确定和决定等，均应采用书面形式，并应在合同约定的期限内送达接收人和送达地点。</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23</w:t>
      </w:r>
      <w:r>
        <w:rPr>
          <w:rFonts w:ascii="宋体" w:hAnsi="宋体"/>
          <w:color w:val="000000"/>
          <w:sz w:val="24"/>
          <w:szCs w:val="24"/>
        </w:rPr>
        <w:t>.2 发包人和</w:t>
      </w:r>
      <w:r>
        <w:rPr>
          <w:rFonts w:hint="eastAsia" w:ascii="宋体" w:hAnsi="宋体"/>
          <w:color w:val="000000"/>
          <w:sz w:val="24"/>
          <w:szCs w:val="24"/>
        </w:rPr>
        <w:t>设计</w:t>
      </w:r>
      <w:r>
        <w:rPr>
          <w:rFonts w:ascii="宋体" w:hAnsi="宋体"/>
          <w:color w:val="000000"/>
          <w:sz w:val="24"/>
          <w:szCs w:val="24"/>
        </w:rPr>
        <w:t>人应在专用合同条款中约定各自的送达接收人</w:t>
      </w:r>
      <w:r>
        <w:rPr>
          <w:rFonts w:hint="eastAsia" w:ascii="宋体" w:hAnsi="宋体"/>
          <w:color w:val="000000"/>
          <w:sz w:val="24"/>
          <w:szCs w:val="24"/>
        </w:rPr>
        <w:t>、</w:t>
      </w:r>
      <w:r>
        <w:rPr>
          <w:rFonts w:ascii="宋体" w:hAnsi="宋体"/>
          <w:color w:val="000000"/>
          <w:sz w:val="24"/>
          <w:szCs w:val="24"/>
        </w:rPr>
        <w:t>送达地点</w:t>
      </w:r>
      <w:r>
        <w:rPr>
          <w:rFonts w:hint="eastAsia" w:ascii="宋体" w:hAnsi="宋体"/>
          <w:color w:val="000000"/>
          <w:sz w:val="24"/>
          <w:szCs w:val="24"/>
        </w:rPr>
        <w:t>、电子邮箱</w:t>
      </w:r>
      <w:r>
        <w:rPr>
          <w:rFonts w:ascii="宋体" w:hAnsi="宋体"/>
          <w:color w:val="000000"/>
          <w:sz w:val="24"/>
          <w:szCs w:val="24"/>
        </w:rPr>
        <w:t>。任何一方合同当事人指定的接收人或送达地点</w:t>
      </w:r>
      <w:r>
        <w:rPr>
          <w:rFonts w:hint="eastAsia" w:ascii="宋体" w:hAnsi="宋体"/>
          <w:color w:val="000000"/>
          <w:sz w:val="24"/>
          <w:szCs w:val="24"/>
        </w:rPr>
        <w:t>或电子邮箱</w:t>
      </w:r>
      <w:r>
        <w:rPr>
          <w:rFonts w:ascii="宋体" w:hAnsi="宋体"/>
          <w:color w:val="000000"/>
          <w:sz w:val="24"/>
          <w:szCs w:val="24"/>
        </w:rPr>
        <w:t>发生变动的，应提前3天以书面形式通知对方</w:t>
      </w:r>
      <w:r>
        <w:rPr>
          <w:rFonts w:hint="eastAsia" w:ascii="宋体" w:hAnsi="宋体"/>
          <w:color w:val="000000"/>
          <w:sz w:val="24"/>
          <w:szCs w:val="24"/>
        </w:rPr>
        <w:t>，否则视为未发生变动。</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23</w:t>
      </w:r>
      <w:r>
        <w:rPr>
          <w:rFonts w:ascii="宋体" w:hAnsi="宋体"/>
          <w:color w:val="000000"/>
          <w:sz w:val="24"/>
          <w:szCs w:val="24"/>
        </w:rPr>
        <w:t>.3 发包人和</w:t>
      </w:r>
      <w:r>
        <w:rPr>
          <w:rFonts w:hint="eastAsia" w:ascii="宋体" w:hAnsi="宋体"/>
          <w:color w:val="000000"/>
          <w:sz w:val="24"/>
          <w:szCs w:val="24"/>
        </w:rPr>
        <w:t>设计</w:t>
      </w:r>
      <w:r>
        <w:rPr>
          <w:rFonts w:ascii="宋体" w:hAnsi="宋体"/>
          <w:color w:val="000000"/>
          <w:sz w:val="24"/>
          <w:szCs w:val="24"/>
        </w:rPr>
        <w:t>人应当及时签收另一方送达至送达地点和指定接收人的来往信函</w:t>
      </w:r>
      <w:r>
        <w:rPr>
          <w:rFonts w:hint="eastAsia" w:ascii="宋体" w:hAnsi="宋体"/>
          <w:color w:val="000000"/>
          <w:sz w:val="24"/>
          <w:szCs w:val="24"/>
        </w:rPr>
        <w:t>，如确有充分证据证明一方无正当理由拒不签收的，视为拒绝签收一方认可往来信函的内容</w:t>
      </w:r>
      <w:r>
        <w:rPr>
          <w:rFonts w:ascii="宋体" w:hAnsi="宋体"/>
          <w:color w:val="000000"/>
          <w:sz w:val="24"/>
          <w:szCs w:val="24"/>
        </w:rPr>
        <w:t>。</w:t>
      </w:r>
    </w:p>
    <w:p>
      <w:pPr>
        <w:autoSpaceDE w:val="0"/>
        <w:autoSpaceDN w:val="0"/>
        <w:adjustRightInd w:val="0"/>
        <w:spacing w:afterLines="50" w:line="300" w:lineRule="auto"/>
        <w:ind w:firstLine="480" w:firstLineChars="200"/>
        <w:jc w:val="left"/>
        <w:rPr>
          <w:rFonts w:ascii="宋体" w:hAnsi="宋体"/>
          <w:color w:val="000000"/>
          <w:sz w:val="24"/>
          <w:szCs w:val="24"/>
        </w:rPr>
      </w:pPr>
      <w:bookmarkStart w:id="23" w:name="_Toc351203503"/>
      <w:r>
        <w:rPr>
          <w:rFonts w:ascii="宋体" w:hAnsi="宋体"/>
          <w:color w:val="000000"/>
          <w:sz w:val="24"/>
          <w:szCs w:val="24"/>
        </w:rPr>
        <w:t>1</w:t>
      </w:r>
      <w:bookmarkStart w:id="24" w:name="_Toc296346536"/>
      <w:bookmarkStart w:id="25" w:name="_Toc337558734"/>
      <w:bookmarkStart w:id="26" w:name="_Toc296503035"/>
      <w:r>
        <w:rPr>
          <w:rFonts w:ascii="宋体" w:hAnsi="宋体"/>
          <w:color w:val="000000"/>
          <w:sz w:val="24"/>
          <w:szCs w:val="24"/>
        </w:rPr>
        <w:t>.</w:t>
      </w:r>
      <w:r>
        <w:rPr>
          <w:rFonts w:hint="eastAsia" w:ascii="宋体" w:hAnsi="宋体"/>
          <w:color w:val="000000"/>
          <w:sz w:val="24"/>
          <w:szCs w:val="24"/>
        </w:rPr>
        <w:t xml:space="preserve">24 </w:t>
      </w:r>
      <w:r>
        <w:rPr>
          <w:rFonts w:ascii="宋体" w:hAnsi="宋体"/>
          <w:color w:val="000000"/>
          <w:sz w:val="24"/>
          <w:szCs w:val="24"/>
        </w:rPr>
        <w:t>严禁贿赂</w:t>
      </w:r>
      <w:bookmarkEnd w:id="23"/>
    </w:p>
    <w:bookmarkEnd w:id="24"/>
    <w:bookmarkEnd w:id="25"/>
    <w:bookmarkEnd w:id="26"/>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合同当事人不得以贿赂或变相贿赂的方式，谋取非法利益或损害对方权益。因一方合同当事人的贿赂造成对方损失的，应赔偿损失，</w:t>
      </w:r>
      <w:r>
        <w:rPr>
          <w:rFonts w:hint="eastAsia" w:ascii="宋体" w:hAnsi="宋体"/>
          <w:color w:val="000000"/>
          <w:sz w:val="24"/>
          <w:szCs w:val="24"/>
        </w:rPr>
        <w:t>并</w:t>
      </w:r>
      <w:r>
        <w:rPr>
          <w:rFonts w:ascii="宋体" w:hAnsi="宋体"/>
          <w:color w:val="000000"/>
          <w:sz w:val="24"/>
          <w:szCs w:val="24"/>
        </w:rPr>
        <w:t>承担相应的法律责任。</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1</w:t>
      </w:r>
      <w:bookmarkStart w:id="27" w:name="_Toc337558738"/>
      <w:r>
        <w:rPr>
          <w:rFonts w:ascii="宋体" w:hAnsi="宋体"/>
          <w:color w:val="000000"/>
          <w:sz w:val="24"/>
          <w:szCs w:val="24"/>
        </w:rPr>
        <w:t>.</w:t>
      </w:r>
      <w:r>
        <w:rPr>
          <w:rFonts w:hint="eastAsia" w:ascii="宋体" w:hAnsi="宋体"/>
          <w:color w:val="000000"/>
          <w:sz w:val="24"/>
          <w:szCs w:val="24"/>
        </w:rPr>
        <w:t xml:space="preserve">25 </w:t>
      </w:r>
      <w:r>
        <w:rPr>
          <w:rFonts w:ascii="宋体" w:hAnsi="宋体"/>
          <w:color w:val="000000"/>
          <w:sz w:val="24"/>
          <w:szCs w:val="24"/>
        </w:rPr>
        <w:t>保密</w:t>
      </w:r>
    </w:p>
    <w:bookmarkEnd w:id="27"/>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除法律规定或合同另有约定外，未经发包人同意，</w:t>
      </w:r>
      <w:r>
        <w:rPr>
          <w:rFonts w:hint="eastAsia" w:ascii="宋体" w:hAnsi="宋体"/>
          <w:color w:val="000000"/>
          <w:sz w:val="24"/>
          <w:szCs w:val="24"/>
        </w:rPr>
        <w:t>设计</w:t>
      </w:r>
      <w:r>
        <w:rPr>
          <w:rFonts w:ascii="宋体" w:hAnsi="宋体"/>
          <w:color w:val="000000"/>
          <w:sz w:val="24"/>
          <w:szCs w:val="24"/>
        </w:rPr>
        <w:t>人不得将发包人提供的图纸、文件以及声明需要保密的资料信息等商业秘密泄露给第三方。</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ascii="宋体" w:hAnsi="宋体"/>
          <w:color w:val="000000"/>
          <w:sz w:val="24"/>
          <w:szCs w:val="24"/>
        </w:rPr>
        <w:t>除法律规定或合同另有约定外，未经</w:t>
      </w:r>
      <w:r>
        <w:rPr>
          <w:rFonts w:hint="eastAsia" w:ascii="宋体" w:hAnsi="宋体"/>
          <w:color w:val="000000"/>
          <w:sz w:val="24"/>
          <w:szCs w:val="24"/>
        </w:rPr>
        <w:t>设计</w:t>
      </w:r>
      <w:r>
        <w:rPr>
          <w:rFonts w:ascii="宋体" w:hAnsi="宋体"/>
          <w:color w:val="000000"/>
          <w:sz w:val="24"/>
          <w:szCs w:val="24"/>
        </w:rPr>
        <w:t>人同意，发包人不得将</w:t>
      </w:r>
      <w:r>
        <w:rPr>
          <w:rFonts w:hint="eastAsia" w:ascii="宋体" w:hAnsi="宋体"/>
          <w:color w:val="000000"/>
          <w:sz w:val="24"/>
          <w:szCs w:val="24"/>
        </w:rPr>
        <w:t>设计</w:t>
      </w:r>
      <w:r>
        <w:rPr>
          <w:rFonts w:ascii="宋体" w:hAnsi="宋体"/>
          <w:color w:val="000000"/>
          <w:sz w:val="24"/>
          <w:szCs w:val="24"/>
        </w:rPr>
        <w:t>人提供的</w:t>
      </w:r>
      <w:r>
        <w:rPr>
          <w:rFonts w:hint="eastAsia" w:ascii="宋体" w:hAnsi="宋体"/>
          <w:color w:val="000000"/>
          <w:sz w:val="24"/>
          <w:szCs w:val="24"/>
        </w:rPr>
        <w:t>技术文件、技术成果、</w:t>
      </w:r>
      <w:r>
        <w:rPr>
          <w:rFonts w:ascii="宋体" w:hAnsi="宋体"/>
          <w:color w:val="000000"/>
          <w:sz w:val="24"/>
          <w:szCs w:val="24"/>
        </w:rPr>
        <w:t>技术秘密及声明需要保密的资料信息等商业秘密泄露给第三方。</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保密期限由发包人与设计人在专用合同条款中约定。</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1.26 保险</w:t>
      </w:r>
    </w:p>
    <w:p>
      <w:pPr>
        <w:autoSpaceDE w:val="0"/>
        <w:autoSpaceDN w:val="0"/>
        <w:adjustRightInd w:val="0"/>
        <w:spacing w:afterLines="50" w:line="300" w:lineRule="auto"/>
        <w:ind w:firstLine="480" w:firstLineChars="200"/>
        <w:jc w:val="left"/>
        <w:rPr>
          <w:rFonts w:ascii="宋体" w:hAnsi="宋体"/>
          <w:color w:val="000000"/>
          <w:sz w:val="24"/>
          <w:szCs w:val="24"/>
        </w:rPr>
      </w:pPr>
      <w:r>
        <w:rPr>
          <w:rFonts w:hint="eastAsia" w:ascii="宋体" w:hAnsi="宋体"/>
          <w:color w:val="000000"/>
          <w:sz w:val="24"/>
          <w:szCs w:val="24"/>
        </w:rPr>
        <w:t>设计人需有发包人认可的工程设计责任保险，勘察人需为作业人员办理额度100万元以上意外伤害保险。</w:t>
      </w:r>
    </w:p>
    <w:p>
      <w:pPr>
        <w:pStyle w:val="3"/>
        <w:spacing w:before="156"/>
      </w:pPr>
      <w:bookmarkStart w:id="28" w:name="_Toc4176"/>
      <w:bookmarkStart w:id="29" w:name="_Toc351203632"/>
      <w:r>
        <w:rPr>
          <w:rFonts w:hint="eastAsia"/>
        </w:rPr>
        <w:t>二、勘察设计工作范围及服务内容</w:t>
      </w:r>
      <w:bookmarkEnd w:id="28"/>
    </w:p>
    <w:p>
      <w:pPr>
        <w:keepNext w:val="0"/>
        <w:keepLines w:val="0"/>
        <w:pageBreakBefore w:val="0"/>
        <w:widowControl w:val="0"/>
        <w:kinsoku/>
        <w:wordWrap/>
        <w:overflowPunct/>
        <w:topLinePunct w:val="0"/>
        <w:autoSpaceDE w:val="0"/>
        <w:autoSpaceDN w:val="0"/>
        <w:bidi w:val="0"/>
        <w:adjustRightInd w:val="0"/>
        <w:snapToGrid/>
        <w:spacing w:afterLines="50" w:line="360" w:lineRule="auto"/>
        <w:ind w:firstLine="480" w:firstLineChars="200"/>
        <w:jc w:val="left"/>
        <w:textAlignment w:val="auto"/>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（一）勘察</w:t>
      </w:r>
      <w:r>
        <w:rPr>
          <w:rFonts w:hint="eastAsia" w:ascii="宋体" w:hAnsi="宋体"/>
          <w:b w:val="0"/>
          <w:bCs w:val="0"/>
          <w:color w:val="000000"/>
          <w:sz w:val="24"/>
          <w:szCs w:val="24"/>
        </w:rPr>
        <w:t>设计工作范围</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（1） 包括不限于以下内容（具体以现场实物工作量为准）</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110千伏临时输电线路迁改至永久路径工程</w:t>
      </w:r>
      <w:r>
        <w:rPr>
          <w:rFonts w:hint="eastAsia" w:ascii="宋体" w:hAnsi="宋体"/>
          <w:b w:val="0"/>
          <w:bCs w:val="0"/>
          <w:color w:val="000000"/>
          <w:sz w:val="24"/>
          <w:szCs w:val="24"/>
          <w:lang w:val="en-US" w:eastAsia="zh-CN"/>
        </w:rPr>
        <w:t>涉及的地质勘察、地形勘探、地下管线物探等勘察设计（含提前入场勘验、钻探配合费）</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其中：</w:t>
      </w:r>
      <w:r>
        <w:rPr>
          <w:rFonts w:hint="eastAsia" w:ascii="宋体" w:hAnsi="宋体"/>
          <w:b w:val="0"/>
          <w:bCs w:val="0"/>
          <w:color w:val="000000"/>
          <w:sz w:val="24"/>
          <w:szCs w:val="24"/>
        </w:rPr>
        <w:t>岩土工程勘察（包括并不限于岩土工程勘探、取样与原位测试）</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室内试验（包括并不限于土工试验、岩石试验及必要的现场室内试验）</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工程测量（包括并不限于必要的勘探点定点测量</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物探</w:t>
      </w:r>
      <w:r>
        <w:rPr>
          <w:rFonts w:hint="eastAsia" w:ascii="宋体" w:hAnsi="宋体"/>
          <w:b w:val="0"/>
          <w:bCs w:val="0"/>
          <w:color w:val="000000"/>
          <w:sz w:val="24"/>
          <w:szCs w:val="24"/>
        </w:rPr>
        <w:t>等）；</w:t>
      </w:r>
    </w:p>
    <w:p>
      <w:pPr>
        <w:keepNext w:val="0"/>
        <w:keepLines w:val="0"/>
        <w:pageBreakBefore w:val="0"/>
        <w:widowControl w:val="0"/>
        <w:kinsoku/>
        <w:wordWrap/>
        <w:overflowPunct/>
        <w:topLinePunct w:val="0"/>
        <w:autoSpaceDE w:val="0"/>
        <w:autoSpaceDN w:val="0"/>
        <w:bidi w:val="0"/>
        <w:adjustRightInd w:val="0"/>
        <w:snapToGrid/>
        <w:spacing w:afterLines="50" w:line="360" w:lineRule="auto"/>
        <w:ind w:firstLine="480" w:firstLineChars="200"/>
        <w:jc w:val="left"/>
        <w:textAlignment w:val="auto"/>
        <w:rPr>
          <w:rFonts w:hint="eastAsia" w:ascii="宋体" w:hAnsi="宋体"/>
          <w:b w:val="0"/>
          <w:bCs w:val="0"/>
          <w:color w:val="000000"/>
          <w:sz w:val="24"/>
          <w:szCs w:val="24"/>
          <w:lang w:eastAsia="zh-CN"/>
        </w:rPr>
      </w:pPr>
      <w:r>
        <w:rPr>
          <w:rFonts w:hint="eastAsia" w:ascii="宋体" w:hAnsi="宋体"/>
          <w:b w:val="0"/>
          <w:bCs w:val="0"/>
          <w:color w:val="000000"/>
          <w:sz w:val="24"/>
          <w:szCs w:val="24"/>
        </w:rPr>
        <w:t>（2） 详细勘察成果包括但不限于：勘察任务、目的和要求</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拟建工程概况</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现场详细勘察方法及完成工作量说明</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输电线路沿线地下管线描述，</w:t>
      </w:r>
      <w:r>
        <w:rPr>
          <w:rFonts w:hint="eastAsia" w:ascii="宋体" w:hAnsi="宋体"/>
          <w:b w:val="0"/>
          <w:bCs w:val="0"/>
          <w:color w:val="000000"/>
          <w:sz w:val="24"/>
          <w:szCs w:val="24"/>
        </w:rPr>
        <w:t>场地地形、地貌、地质构造和环境工程地质条件描述</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岩土参数的统计、分析和选用</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结论及对工程设计和施工的建议</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施工和使用期间可能发生的岩土工程问题的预测和监控及预防措施的建议</w:t>
      </w:r>
      <w:r>
        <w:rPr>
          <w:rFonts w:hint="eastAsia" w:ascii="宋体" w:hAnsi="宋体"/>
          <w:b w:val="0"/>
          <w:bCs w:val="0"/>
          <w:color w:val="00000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afterLines="50" w:line="360" w:lineRule="auto"/>
        <w:ind w:firstLine="480" w:firstLineChars="200"/>
        <w:jc w:val="left"/>
        <w:textAlignment w:val="auto"/>
        <w:rPr>
          <w:rFonts w:hint="eastAsia" w:ascii="宋体" w:hAnsi="宋体"/>
          <w:b w:val="0"/>
          <w:bCs w:val="0"/>
          <w:color w:val="000000"/>
          <w:sz w:val="24"/>
          <w:szCs w:val="24"/>
        </w:rPr>
      </w:pP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二</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具体设计</w:t>
      </w:r>
      <w:r>
        <w:rPr>
          <w:rFonts w:hint="eastAsia" w:ascii="宋体" w:hAnsi="宋体"/>
          <w:b w:val="0"/>
          <w:bCs w:val="0"/>
          <w:color w:val="000000"/>
          <w:sz w:val="24"/>
          <w:szCs w:val="24"/>
          <w:lang w:val="en-US" w:eastAsia="zh-CN"/>
        </w:rPr>
        <w:t>工作范围：</w:t>
      </w:r>
      <w:r>
        <w:rPr>
          <w:rFonts w:hint="eastAsia" w:ascii="宋体" w:hAnsi="宋体"/>
          <w:b w:val="0"/>
          <w:bCs w:val="0"/>
          <w:color w:val="000000"/>
          <w:sz w:val="24"/>
          <w:szCs w:val="24"/>
        </w:rPr>
        <w:t>110千伏临时输电线路迁改至永久路径工程</w:t>
      </w:r>
      <w:r>
        <w:rPr>
          <w:rFonts w:hint="eastAsia" w:ascii="宋体" w:hAnsi="宋体"/>
          <w:b w:val="0"/>
          <w:bCs w:val="0"/>
          <w:color w:val="000000"/>
          <w:sz w:val="24"/>
          <w:szCs w:val="24"/>
          <w:lang w:val="en-US" w:eastAsia="zh-CN"/>
        </w:rPr>
        <w:t>涉及的</w:t>
      </w:r>
      <w:r>
        <w:rPr>
          <w:rFonts w:hint="eastAsia" w:ascii="宋体" w:hAnsi="宋体"/>
          <w:b w:val="0"/>
          <w:bCs w:val="0"/>
          <w:color w:val="000000"/>
          <w:sz w:val="24"/>
          <w:szCs w:val="24"/>
        </w:rPr>
        <w:t>方案设计及估算，详细工程勘察报告，施工图设计图纸，竣工图纸，施工图设计阶段所有法规要求的报批文件</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包括与本工程有关的国土、水利、规划、广州市供电部门、通信、市政、园林、燃气、交警、水务、公路、地铁、当地村社等部门办理</w:t>
      </w:r>
      <w:r>
        <w:rPr>
          <w:rFonts w:hint="eastAsia" w:ascii="宋体" w:hAnsi="宋体"/>
          <w:b w:val="0"/>
          <w:bCs w:val="0"/>
          <w:color w:val="000000"/>
          <w:sz w:val="24"/>
          <w:szCs w:val="24"/>
        </w:rPr>
        <w:t>工程报建</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线路路径咨询</w:t>
      </w:r>
      <w:r>
        <w:rPr>
          <w:rFonts w:hint="eastAsia" w:ascii="宋体" w:hAnsi="宋体"/>
          <w:b w:val="0"/>
          <w:bCs w:val="0"/>
          <w:color w:val="000000"/>
          <w:sz w:val="24"/>
          <w:szCs w:val="24"/>
        </w:rPr>
        <w:t>手续所需的设计图纸及报批</w:t>
      </w:r>
      <w:r>
        <w:rPr>
          <w:rFonts w:hint="eastAsia" w:ascii="宋体" w:hAnsi="宋体"/>
          <w:b w:val="0"/>
          <w:bCs w:val="0"/>
          <w:color w:val="000000"/>
          <w:sz w:val="24"/>
          <w:szCs w:val="24"/>
          <w:lang w:val="en-US" w:eastAsia="zh-CN"/>
        </w:rPr>
        <w:t>咨询</w:t>
      </w:r>
      <w:r>
        <w:rPr>
          <w:rFonts w:hint="eastAsia" w:ascii="宋体" w:hAnsi="宋体"/>
          <w:b w:val="0"/>
          <w:bCs w:val="0"/>
          <w:color w:val="000000"/>
          <w:sz w:val="24"/>
          <w:szCs w:val="24"/>
        </w:rPr>
        <w:t>文件等</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技术需求书、工程量清单等</w:t>
      </w:r>
      <w:r>
        <w:rPr>
          <w:rFonts w:hint="eastAsia" w:ascii="宋体" w:hAnsi="宋体"/>
          <w:b w:val="0"/>
          <w:bCs w:val="0"/>
          <w:color w:val="000000"/>
          <w:sz w:val="24"/>
          <w:szCs w:val="24"/>
          <w:lang w:val="en-US" w:eastAsia="zh-CN"/>
        </w:rPr>
        <w:t>设计</w:t>
      </w:r>
      <w:r>
        <w:rPr>
          <w:rFonts w:hint="eastAsia" w:ascii="宋体" w:hAnsi="宋体"/>
          <w:b w:val="0"/>
          <w:bCs w:val="0"/>
          <w:color w:val="000000"/>
          <w:sz w:val="24"/>
          <w:szCs w:val="24"/>
        </w:rPr>
        <w:t>工作。</w:t>
      </w:r>
    </w:p>
    <w:p>
      <w:pPr>
        <w:keepNext w:val="0"/>
        <w:keepLines w:val="0"/>
        <w:pageBreakBefore w:val="0"/>
        <w:widowControl w:val="0"/>
        <w:kinsoku/>
        <w:wordWrap/>
        <w:overflowPunct/>
        <w:topLinePunct w:val="0"/>
        <w:autoSpaceDE w:val="0"/>
        <w:autoSpaceDN w:val="0"/>
        <w:bidi w:val="0"/>
        <w:adjustRightInd w:val="0"/>
        <w:snapToGrid/>
        <w:spacing w:afterLines="50" w:line="360" w:lineRule="auto"/>
        <w:ind w:firstLine="480" w:firstLineChars="200"/>
        <w:jc w:val="left"/>
        <w:textAlignment w:val="auto"/>
        <w:rPr>
          <w:rFonts w:hint="eastAsia" w:ascii="宋体" w:hAnsi="宋体"/>
          <w:b w:val="0"/>
          <w:bCs w:val="0"/>
          <w:color w:val="000000"/>
          <w:sz w:val="24"/>
          <w:szCs w:val="24"/>
          <w:lang w:eastAsia="zh-CN"/>
        </w:rPr>
      </w:pPr>
      <w:r>
        <w:rPr>
          <w:rFonts w:hint="eastAsia" w:ascii="宋体" w:hAnsi="宋体"/>
          <w:b w:val="0"/>
          <w:bCs w:val="0"/>
          <w:color w:val="000000"/>
          <w:sz w:val="24"/>
          <w:szCs w:val="24"/>
          <w:lang w:val="en-US" w:eastAsia="zh-CN"/>
        </w:rPr>
        <w:t>乙方</w:t>
      </w:r>
      <w:r>
        <w:rPr>
          <w:rFonts w:hint="eastAsia" w:ascii="宋体" w:hAnsi="宋体"/>
          <w:b w:val="0"/>
          <w:bCs w:val="0"/>
          <w:color w:val="000000"/>
          <w:sz w:val="24"/>
          <w:szCs w:val="24"/>
        </w:rPr>
        <w:t>负责向</w:t>
      </w:r>
      <w:r>
        <w:rPr>
          <w:rFonts w:hint="eastAsia" w:ascii="宋体" w:hAnsi="宋体"/>
          <w:b w:val="0"/>
          <w:bCs w:val="0"/>
          <w:color w:val="000000"/>
          <w:sz w:val="24"/>
          <w:szCs w:val="24"/>
          <w:lang w:val="en-US" w:eastAsia="zh-CN"/>
        </w:rPr>
        <w:t>甲方</w:t>
      </w:r>
      <w:r>
        <w:rPr>
          <w:rFonts w:hint="eastAsia" w:ascii="宋体" w:hAnsi="宋体"/>
          <w:b w:val="0"/>
          <w:bCs w:val="0"/>
          <w:color w:val="000000"/>
          <w:sz w:val="24"/>
          <w:szCs w:val="24"/>
        </w:rPr>
        <w:t>提交本工程</w:t>
      </w:r>
      <w:r>
        <w:rPr>
          <w:rFonts w:hint="eastAsia" w:ascii="宋体" w:hAnsi="宋体"/>
          <w:b w:val="0"/>
          <w:bCs w:val="0"/>
          <w:color w:val="000000"/>
          <w:sz w:val="24"/>
          <w:szCs w:val="24"/>
          <w:lang w:val="en-US" w:eastAsia="zh-CN"/>
        </w:rPr>
        <w:t>各阶段（包含勘察设计阶段、施工图设计阶段、竣工图设计阶段）</w:t>
      </w:r>
      <w:r>
        <w:rPr>
          <w:rFonts w:hint="eastAsia" w:ascii="宋体" w:hAnsi="宋体"/>
          <w:b w:val="0"/>
          <w:bCs w:val="0"/>
          <w:color w:val="000000"/>
          <w:sz w:val="24"/>
          <w:szCs w:val="24"/>
        </w:rPr>
        <w:t>设计成果</w:t>
      </w:r>
      <w:r>
        <w:rPr>
          <w:rFonts w:hint="eastAsia" w:ascii="宋体" w:hAnsi="宋体"/>
          <w:b w:val="0"/>
          <w:bCs w:val="0"/>
          <w:color w:val="000000"/>
          <w:sz w:val="24"/>
          <w:szCs w:val="24"/>
          <w:lang w:val="en-US" w:eastAsia="zh-CN"/>
        </w:rPr>
        <w:t>报告、</w:t>
      </w:r>
      <w:r>
        <w:rPr>
          <w:rFonts w:hint="eastAsia" w:ascii="宋体" w:hAnsi="宋体"/>
          <w:b w:val="0"/>
          <w:bCs w:val="0"/>
          <w:color w:val="000000"/>
          <w:sz w:val="24"/>
          <w:szCs w:val="24"/>
        </w:rPr>
        <w:t>纸质图纸成果</w:t>
      </w:r>
      <w:r>
        <w:rPr>
          <w:rFonts w:hint="eastAsia" w:ascii="宋体" w:hAnsi="宋体"/>
          <w:b w:val="0"/>
          <w:bCs w:val="0"/>
          <w:color w:val="000000"/>
          <w:sz w:val="24"/>
          <w:szCs w:val="24"/>
          <w:lang w:val="en-US" w:eastAsia="zh-CN"/>
        </w:rPr>
        <w:t>各</w:t>
      </w:r>
      <w:r>
        <w:rPr>
          <w:rFonts w:hint="eastAsia" w:ascii="宋体" w:hAnsi="宋体"/>
          <w:b w:val="0"/>
          <w:bCs w:val="0"/>
          <w:color w:val="000000"/>
          <w:sz w:val="24"/>
          <w:szCs w:val="24"/>
        </w:rPr>
        <w:t>8</w:t>
      </w:r>
      <w:r>
        <w:rPr>
          <w:rFonts w:hint="eastAsia" w:ascii="宋体" w:hAnsi="宋体"/>
          <w:b w:val="0"/>
          <w:bCs w:val="0"/>
          <w:color w:val="000000"/>
          <w:sz w:val="24"/>
          <w:szCs w:val="24"/>
          <w:lang w:val="en-US" w:eastAsia="zh-CN"/>
        </w:rPr>
        <w:t>套</w:t>
      </w:r>
      <w:r>
        <w:rPr>
          <w:rFonts w:hint="eastAsia" w:ascii="宋体" w:hAnsi="宋体"/>
          <w:b w:val="0"/>
          <w:bCs w:val="0"/>
          <w:color w:val="000000"/>
          <w:sz w:val="24"/>
          <w:szCs w:val="24"/>
        </w:rPr>
        <w:t>和电子文件</w:t>
      </w:r>
      <w:r>
        <w:rPr>
          <w:rFonts w:hint="eastAsia" w:ascii="宋体" w:hAnsi="宋体"/>
          <w:b w:val="0"/>
          <w:bCs w:val="0"/>
          <w:color w:val="000000"/>
          <w:sz w:val="24"/>
          <w:szCs w:val="24"/>
          <w:lang w:val="en-US" w:eastAsia="zh-CN"/>
        </w:rPr>
        <w:t>各2</w:t>
      </w:r>
      <w:r>
        <w:rPr>
          <w:rFonts w:hint="eastAsia" w:ascii="宋体" w:hAnsi="宋体"/>
          <w:b w:val="0"/>
          <w:bCs w:val="0"/>
          <w:color w:val="000000"/>
          <w:sz w:val="24"/>
          <w:szCs w:val="24"/>
        </w:rPr>
        <w:t>套，电子文件须包含格式为WORD或EXCEL，图形文件格式为CAD(*.DWG)格式电子版文件。</w:t>
      </w:r>
      <w:r>
        <w:rPr>
          <w:rFonts w:hint="eastAsia" w:ascii="宋体" w:hAnsi="宋体"/>
          <w:b w:val="0"/>
          <w:bCs w:val="0"/>
          <w:color w:val="000000"/>
          <w:sz w:val="24"/>
          <w:szCs w:val="24"/>
          <w:lang w:val="en-US" w:eastAsia="zh-CN"/>
        </w:rPr>
        <w:t>上述设计文件需取得广州供电局有限公司相关部门图纸审核同意意见或甲方委托的审图中心施工图纸审核意见书。</w:t>
      </w:r>
      <w:r>
        <w:rPr>
          <w:rFonts w:hint="eastAsia" w:ascii="宋体" w:hAnsi="宋体"/>
          <w:b w:val="0"/>
          <w:bCs w:val="0"/>
          <w:color w:val="000000"/>
          <w:sz w:val="24"/>
          <w:szCs w:val="24"/>
        </w:rPr>
        <w:t>如</w:t>
      </w:r>
      <w:r>
        <w:rPr>
          <w:rFonts w:hint="eastAsia" w:ascii="宋体" w:hAnsi="宋体"/>
          <w:b w:val="0"/>
          <w:bCs w:val="0"/>
          <w:color w:val="000000"/>
          <w:sz w:val="24"/>
          <w:szCs w:val="24"/>
          <w:lang w:val="en-US" w:eastAsia="zh-CN"/>
        </w:rPr>
        <w:t>甲方</w:t>
      </w:r>
      <w:r>
        <w:rPr>
          <w:rFonts w:hint="eastAsia" w:ascii="宋体" w:hAnsi="宋体"/>
          <w:b w:val="0"/>
          <w:bCs w:val="0"/>
          <w:color w:val="000000"/>
          <w:sz w:val="24"/>
          <w:szCs w:val="24"/>
        </w:rPr>
        <w:t>对成果文件提出合理修改意见，</w:t>
      </w:r>
      <w:r>
        <w:rPr>
          <w:rFonts w:hint="eastAsia" w:ascii="宋体" w:hAnsi="宋体"/>
          <w:b w:val="0"/>
          <w:bCs w:val="0"/>
          <w:color w:val="000000"/>
          <w:sz w:val="24"/>
          <w:szCs w:val="24"/>
          <w:lang w:val="en-US" w:eastAsia="zh-CN"/>
        </w:rPr>
        <w:t>乙方</w:t>
      </w:r>
      <w:r>
        <w:rPr>
          <w:rFonts w:hint="eastAsia" w:ascii="宋体" w:hAnsi="宋体"/>
          <w:b w:val="0"/>
          <w:bCs w:val="0"/>
          <w:color w:val="000000"/>
          <w:sz w:val="24"/>
          <w:szCs w:val="24"/>
        </w:rPr>
        <w:t>应无条件另行提供相同份数的完善或修正后的</w:t>
      </w:r>
      <w:r>
        <w:rPr>
          <w:rFonts w:hint="eastAsia" w:ascii="宋体" w:hAnsi="宋体"/>
          <w:b w:val="0"/>
          <w:bCs w:val="0"/>
          <w:color w:val="000000"/>
          <w:sz w:val="24"/>
          <w:szCs w:val="24"/>
          <w:lang w:val="en-US" w:eastAsia="zh-CN"/>
        </w:rPr>
        <w:t>设计</w:t>
      </w:r>
      <w:r>
        <w:rPr>
          <w:rFonts w:hint="eastAsia" w:ascii="宋体" w:hAnsi="宋体"/>
          <w:b w:val="0"/>
          <w:bCs w:val="0"/>
          <w:color w:val="000000"/>
          <w:sz w:val="24"/>
          <w:szCs w:val="24"/>
        </w:rPr>
        <w:t>成果资料，</w:t>
      </w:r>
      <w:r>
        <w:rPr>
          <w:rFonts w:hint="eastAsia" w:ascii="宋体" w:hAnsi="宋体"/>
          <w:b w:val="0"/>
          <w:bCs w:val="0"/>
          <w:color w:val="000000"/>
          <w:sz w:val="24"/>
          <w:szCs w:val="24"/>
          <w:lang w:val="en-US" w:eastAsia="zh-CN"/>
        </w:rPr>
        <w:t>甲方</w:t>
      </w:r>
      <w:r>
        <w:rPr>
          <w:rFonts w:hint="eastAsia" w:ascii="宋体" w:hAnsi="宋体"/>
          <w:b w:val="0"/>
          <w:bCs w:val="0"/>
          <w:color w:val="000000"/>
          <w:sz w:val="24"/>
          <w:szCs w:val="24"/>
        </w:rPr>
        <w:t>不再另行支付费用。</w:t>
      </w:r>
    </w:p>
    <w:p>
      <w:pPr>
        <w:pStyle w:val="268"/>
        <w:spacing w:line="360" w:lineRule="auto"/>
        <w:rPr>
          <w:rFonts w:hint="eastAsia" w:ascii="宋体" w:hAnsi="宋体" w:eastAsia="宋体" w:cs="Times New Roman"/>
          <w:color w:val="000000"/>
          <w:kern w:val="2"/>
          <w:sz w:val="24"/>
          <w:szCs w:val="24"/>
          <w:lang w:val="en-US" w:eastAsia="zh-CN" w:bidi="ar-SA"/>
        </w:rPr>
      </w:pPr>
      <w:bookmarkStart w:id="30" w:name="_Toc472348830"/>
      <w:bookmarkStart w:id="31" w:name="_Toc479241763"/>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三</w:t>
      </w:r>
      <w:r>
        <w:rPr>
          <w:rFonts w:hint="eastAsia" w:ascii="宋体" w:hAnsi="宋体"/>
          <w:b w:val="0"/>
          <w:bCs w:val="0"/>
          <w:color w:val="000000"/>
          <w:sz w:val="24"/>
          <w:szCs w:val="24"/>
          <w:lang w:eastAsia="zh-CN"/>
        </w:rPr>
        <w:t>）</w:t>
      </w:r>
      <w:r>
        <w:rPr>
          <w:rFonts w:hint="eastAsia" w:ascii="宋体" w:hAnsi="宋体" w:eastAsia="宋体" w:cs="Times New Roman"/>
          <w:b w:val="0"/>
          <w:bCs w:val="0"/>
          <w:color w:val="000000"/>
          <w:kern w:val="2"/>
          <w:sz w:val="24"/>
          <w:szCs w:val="24"/>
          <w:lang w:val="en-US" w:eastAsia="zh-CN" w:bidi="ar-SA"/>
        </w:rPr>
        <w:t>本工程范</w:t>
      </w:r>
      <w:r>
        <w:rPr>
          <w:rFonts w:hint="eastAsia" w:ascii="宋体" w:hAnsi="宋体" w:eastAsia="宋体" w:cs="Times New Roman"/>
          <w:color w:val="000000"/>
          <w:kern w:val="2"/>
          <w:sz w:val="24"/>
          <w:szCs w:val="24"/>
          <w:lang w:val="en-US" w:eastAsia="zh-CN" w:bidi="ar-SA"/>
        </w:rPr>
        <w:t>围涉及的所有标准、规程和规范，必须完全满足下列要求：</w:t>
      </w:r>
      <w:bookmarkEnd w:id="30"/>
      <w:bookmarkEnd w:id="31"/>
    </w:p>
    <w:p>
      <w:pPr>
        <w:pStyle w:val="268"/>
        <w:spacing w:line="360" w:lineRule="auto"/>
        <w:ind w:firstLine="720" w:firstLineChars="3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勘察、设计应使用最新颁发的有效版本的国家标准、规范；行业和工程所在地省级地方的标准规范为: </w:t>
      </w:r>
    </w:p>
    <w:p>
      <w:pPr>
        <w:pStyle w:val="268"/>
        <w:spacing w:line="360" w:lineRule="auto"/>
        <w:ind w:left="479" w:leftChars="228" w:firstLine="0"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2.1变电所初步设计内容深度规定》DLGJ25         </w:t>
      </w:r>
      <w:r>
        <w:rPr>
          <w:rFonts w:hint="eastAsia" w:ascii="宋体" w:hAnsi="宋体" w:eastAsia="宋体" w:cs="Times New Roman"/>
          <w:color w:val="000000"/>
          <w:kern w:val="2"/>
          <w:sz w:val="24"/>
          <w:szCs w:val="24"/>
          <w:lang w:val="en-US" w:eastAsia="zh-CN" w:bidi="ar-SA"/>
        </w:rPr>
        <w:br w:type="textWrapping"/>
      </w:r>
      <w:r>
        <w:rPr>
          <w:rFonts w:hint="eastAsia" w:ascii="宋体" w:hAnsi="宋体" w:eastAsia="宋体" w:cs="Times New Roman"/>
          <w:color w:val="000000"/>
          <w:kern w:val="2"/>
          <w:sz w:val="24"/>
          <w:szCs w:val="24"/>
          <w:lang w:val="en-US" w:eastAsia="zh-CN" w:bidi="ar-SA"/>
        </w:rPr>
        <w:t xml:space="preserve">2.2《电力勘测设计技术管理制度》DLGJ 159.1～9    </w:t>
      </w:r>
      <w:r>
        <w:rPr>
          <w:rFonts w:hint="eastAsia" w:ascii="宋体" w:hAnsi="宋体" w:eastAsia="宋体" w:cs="Times New Roman"/>
          <w:color w:val="000000"/>
          <w:kern w:val="2"/>
          <w:sz w:val="24"/>
          <w:szCs w:val="24"/>
          <w:lang w:val="en-US" w:eastAsia="zh-CN" w:bidi="ar-SA"/>
        </w:rPr>
        <w:br w:type="textWrapping"/>
      </w:r>
      <w:r>
        <w:rPr>
          <w:rFonts w:hint="eastAsia" w:ascii="宋体" w:hAnsi="宋体" w:eastAsia="宋体" w:cs="Times New Roman"/>
          <w:color w:val="000000"/>
          <w:kern w:val="2"/>
          <w:sz w:val="24"/>
          <w:szCs w:val="24"/>
          <w:lang w:val="en-US" w:eastAsia="zh-CN" w:bidi="ar-SA"/>
        </w:rPr>
        <w:t xml:space="preserve">2.3《电力工程制图标准》DL5028            </w:t>
      </w:r>
      <w:r>
        <w:rPr>
          <w:rFonts w:hint="eastAsia" w:ascii="宋体" w:hAnsi="宋体" w:eastAsia="宋体" w:cs="Times New Roman"/>
          <w:color w:val="000000"/>
          <w:kern w:val="2"/>
          <w:sz w:val="24"/>
          <w:szCs w:val="24"/>
          <w:lang w:val="en-US" w:eastAsia="zh-CN" w:bidi="ar-SA"/>
        </w:rPr>
        <w:br w:type="textWrapping"/>
      </w:r>
      <w:r>
        <w:rPr>
          <w:rFonts w:hint="eastAsia" w:ascii="宋体" w:hAnsi="宋体" w:eastAsia="宋体" w:cs="Times New Roman"/>
          <w:color w:val="000000"/>
          <w:kern w:val="2"/>
          <w:sz w:val="24"/>
          <w:szCs w:val="24"/>
          <w:lang w:val="en-US" w:eastAsia="zh-CN" w:bidi="ar-SA"/>
        </w:rPr>
        <w:t xml:space="preserve">2.4《城市电力电缆线路初步设计内容深度规程》DL/T 5405 </w:t>
      </w:r>
    </w:p>
    <w:p>
      <w:pPr>
        <w:pStyle w:val="268"/>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2.5《220～500千伏变电所所电用设计技术规程》DL/T 5155   </w:t>
      </w:r>
    </w:p>
    <w:p>
      <w:pPr>
        <w:pStyle w:val="268"/>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2.6《电力装置的继电保护和自动装置设计规范》GB/T 50062 </w:t>
      </w:r>
    </w:p>
    <w:p>
      <w:pPr>
        <w:pStyle w:val="268"/>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2.7《城市电力网规划设计导则》Q/GDW 156             </w:t>
      </w:r>
    </w:p>
    <w:p>
      <w:pPr>
        <w:pStyle w:val="268"/>
        <w:spacing w:line="360" w:lineRule="auto"/>
        <w:ind w:left="479" w:leftChars="228" w:firstLine="0"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2.8《电气装置安装工程接地装置施工及验收规范》GB 50169 </w:t>
      </w:r>
      <w:r>
        <w:rPr>
          <w:rFonts w:hint="eastAsia" w:ascii="宋体" w:hAnsi="宋体" w:eastAsia="宋体" w:cs="Times New Roman"/>
          <w:color w:val="000000"/>
          <w:kern w:val="2"/>
          <w:sz w:val="24"/>
          <w:szCs w:val="24"/>
          <w:lang w:val="en-US" w:eastAsia="zh-CN" w:bidi="ar-SA"/>
        </w:rPr>
        <w:br w:type="textWrapping"/>
      </w:r>
      <w:r>
        <w:rPr>
          <w:rFonts w:hint="eastAsia" w:ascii="宋体" w:hAnsi="宋体" w:eastAsia="宋体" w:cs="Times New Roman"/>
          <w:color w:val="000000"/>
          <w:kern w:val="2"/>
          <w:sz w:val="24"/>
          <w:szCs w:val="24"/>
          <w:lang w:val="en-US" w:eastAsia="zh-CN" w:bidi="ar-SA"/>
        </w:rPr>
        <w:t xml:space="preserve">2.9《110千伏～750千伏架空输电线路设计规范》GB 50545        </w:t>
      </w:r>
    </w:p>
    <w:p>
      <w:pPr>
        <w:pStyle w:val="268"/>
        <w:spacing w:line="360" w:lineRule="auto"/>
        <w:ind w:left="479" w:leftChars="228" w:firstLine="0"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2.10《330千伏～750千伏架空输电线路勘测规范》GB 50548</w:t>
      </w:r>
      <w:r>
        <w:rPr>
          <w:rFonts w:hint="eastAsia" w:ascii="宋体" w:hAnsi="宋体" w:eastAsia="宋体" w:cs="Times New Roman"/>
          <w:color w:val="000000"/>
          <w:kern w:val="2"/>
          <w:sz w:val="24"/>
          <w:szCs w:val="24"/>
          <w:lang w:val="en-US" w:eastAsia="zh-CN" w:bidi="ar-SA"/>
        </w:rPr>
        <w:br w:type="textWrapping"/>
      </w:r>
      <w:r>
        <w:rPr>
          <w:rFonts w:hint="eastAsia" w:ascii="宋体" w:hAnsi="宋体" w:eastAsia="宋体" w:cs="Times New Roman"/>
          <w:color w:val="000000"/>
          <w:kern w:val="2"/>
          <w:sz w:val="24"/>
          <w:szCs w:val="24"/>
          <w:lang w:val="en-US" w:eastAsia="zh-CN" w:bidi="ar-SA"/>
        </w:rPr>
        <w:t>2.11《GB50217-2007 电力工程电缆设计规范》</w:t>
      </w:r>
    </w:p>
    <w:p>
      <w:pPr>
        <w:pStyle w:val="268"/>
        <w:spacing w:line="360" w:lineRule="auto"/>
        <w:ind w:firstLine="480" w:firstLineChars="200"/>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2.12《南方电网公司电缆敷设典型设计技术导则（修订版）》</w:t>
      </w:r>
    </w:p>
    <w:p>
      <w:pPr>
        <w:pStyle w:val="92"/>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宋体" w:hAnsi="宋体"/>
          <w:b w:val="0"/>
          <w:bCs w:val="0"/>
          <w:color w:val="000000"/>
          <w:sz w:val="24"/>
          <w:szCs w:val="24"/>
        </w:rPr>
      </w:pPr>
      <w:r>
        <w:rPr>
          <w:rFonts w:hint="eastAsia" w:ascii="宋体" w:hAnsi="宋体"/>
          <w:color w:val="000000"/>
          <w:sz w:val="24"/>
          <w:szCs w:val="24"/>
        </w:rPr>
        <w:t>2.13 国家、行业、广东省及广州市其它与工程详勘有关的现行标准、规范和规程。</w:t>
      </w:r>
    </w:p>
    <w:p>
      <w:pPr>
        <w:keepNext w:val="0"/>
        <w:keepLines w:val="0"/>
        <w:pageBreakBefore w:val="0"/>
        <w:widowControl w:val="0"/>
        <w:kinsoku/>
        <w:wordWrap/>
        <w:overflowPunct/>
        <w:topLinePunct w:val="0"/>
        <w:autoSpaceDE/>
        <w:autoSpaceDN/>
        <w:bidi w:val="0"/>
        <w:adjustRightInd/>
        <w:snapToGrid/>
        <w:spacing w:afterLines="50" w:line="360" w:lineRule="auto"/>
        <w:ind w:firstLine="470"/>
        <w:textAlignment w:val="auto"/>
        <w:rPr>
          <w:rFonts w:hint="eastAsia" w:ascii="宋体" w:hAnsi="宋体"/>
          <w:color w:val="000000"/>
          <w:sz w:val="24"/>
          <w:szCs w:val="24"/>
        </w:rPr>
      </w:pPr>
      <w:r>
        <w:rPr>
          <w:rFonts w:hint="eastAsia" w:ascii="宋体" w:hAnsi="宋体"/>
          <w:b w:val="0"/>
          <w:bCs w:val="0"/>
          <w:color w:val="000000"/>
          <w:sz w:val="24"/>
          <w:szCs w:val="24"/>
        </w:rPr>
        <w:t>具体要求详见合同附件：</w:t>
      </w:r>
      <w:r>
        <w:rPr>
          <w:rFonts w:hint="eastAsia" w:ascii="宋体" w:hAnsi="宋体"/>
          <w:b w:val="0"/>
          <w:bCs w:val="0"/>
          <w:color w:val="000000"/>
          <w:sz w:val="24"/>
          <w:szCs w:val="24"/>
          <w:u w:val="single"/>
          <w:lang w:val="en-US" w:eastAsia="zh-CN"/>
        </w:rPr>
        <w:t>广州市第三资源热力电厂</w:t>
      </w:r>
      <w:r>
        <w:rPr>
          <w:rFonts w:hint="eastAsia" w:ascii="宋体" w:hAnsi="宋体"/>
          <w:b w:val="0"/>
          <w:bCs w:val="0"/>
          <w:color w:val="000000"/>
          <w:sz w:val="24"/>
          <w:szCs w:val="24"/>
          <w:u w:val="single"/>
        </w:rPr>
        <w:t>110千伏临时输电线路迁改至永久路径工程</w:t>
      </w:r>
      <w:r>
        <w:rPr>
          <w:rFonts w:hint="eastAsia" w:ascii="宋体" w:hAnsi="宋体"/>
          <w:b w:val="0"/>
          <w:bCs w:val="0"/>
          <w:color w:val="000000"/>
          <w:sz w:val="24"/>
          <w:szCs w:val="24"/>
          <w:u w:val="single"/>
          <w:lang w:val="en-US" w:eastAsia="zh-CN"/>
        </w:rPr>
        <w:t>勘察设计技术需求</w:t>
      </w:r>
      <w:r>
        <w:rPr>
          <w:rFonts w:ascii="宋体" w:hAnsi="宋体"/>
          <w:b w:val="0"/>
          <w:bCs w:val="0"/>
          <w:color w:val="000000"/>
          <w:sz w:val="24"/>
          <w:szCs w:val="24"/>
          <w:u w:val="single"/>
        </w:rPr>
        <w:t>书</w:t>
      </w:r>
      <w:r>
        <w:rPr>
          <w:rFonts w:hint="eastAsia" w:ascii="宋体" w:hAnsi="宋体"/>
          <w:b w:val="0"/>
          <w:bCs w:val="0"/>
          <w:color w:val="000000"/>
          <w:sz w:val="24"/>
          <w:szCs w:val="24"/>
        </w:rPr>
        <w:t>。</w:t>
      </w:r>
    </w:p>
    <w:p>
      <w:pPr>
        <w:pStyle w:val="3"/>
      </w:pPr>
      <w:bookmarkStart w:id="32" w:name="_Toc3894"/>
      <w:r>
        <w:rPr>
          <w:rFonts w:hint="eastAsia"/>
        </w:rPr>
        <w:t>三、勘察设计管理</w:t>
      </w:r>
      <w:bookmarkEnd w:id="32"/>
    </w:p>
    <w:p>
      <w:pPr>
        <w:spacing w:afterLines="50" w:line="300" w:lineRule="auto"/>
        <w:ind w:firstLine="420"/>
        <w:rPr>
          <w:rFonts w:ascii="宋体" w:hAnsi="宋体"/>
          <w:color w:val="000000"/>
          <w:sz w:val="24"/>
          <w:szCs w:val="24"/>
          <w:highlight w:val="yellow"/>
        </w:rPr>
      </w:pPr>
      <w:r>
        <w:rPr>
          <w:rFonts w:hint="eastAsia" w:ascii="宋体" w:hAnsi="宋体"/>
          <w:color w:val="000000"/>
          <w:sz w:val="24"/>
          <w:szCs w:val="24"/>
        </w:rPr>
        <w:t>1、</w:t>
      </w:r>
      <w:r>
        <w:rPr>
          <w:rFonts w:hint="eastAsia" w:ascii="宋体" w:hAnsi="宋体"/>
          <w:color w:val="000000"/>
          <w:sz w:val="24"/>
          <w:szCs w:val="24"/>
          <w:highlight w:val="yellow"/>
        </w:rPr>
        <w:t>乙方必须在委托协作场地派驻满足甲方要求，且满足现场需求的技术管理人员，做好组织协调管理工作，督促相关单位按合同约定投入足够的技术管理人员和仪器设备，严格按照合同约定的时间和质量完成勘察设计任务，并对相关单位提交的勘察设计成果数据进行审核，经确认无误后签字提交甲方。乙方对本合同所约定的全部设计项目总协调、总负责。</w:t>
      </w:r>
    </w:p>
    <w:p>
      <w:pPr>
        <w:spacing w:afterLines="50" w:line="300" w:lineRule="auto"/>
        <w:ind w:firstLine="420"/>
        <w:rPr>
          <w:rFonts w:ascii="宋体" w:hAnsi="宋体"/>
          <w:color w:val="000000"/>
          <w:sz w:val="24"/>
          <w:szCs w:val="24"/>
        </w:rPr>
      </w:pPr>
      <w:r>
        <w:rPr>
          <w:rFonts w:hint="eastAsia" w:ascii="宋体" w:hAnsi="宋体"/>
          <w:color w:val="000000"/>
          <w:sz w:val="24"/>
          <w:szCs w:val="24"/>
        </w:rPr>
        <w:t>2、乙方必须严格按照本合同进行勘察设计工作，甲方有权按照本合同对乙方进行管理。</w:t>
      </w:r>
    </w:p>
    <w:p>
      <w:pPr>
        <w:spacing w:afterLines="50" w:line="300" w:lineRule="auto"/>
        <w:ind w:firstLine="420"/>
        <w:rPr>
          <w:rFonts w:ascii="宋体" w:hAnsi="宋体"/>
          <w:color w:val="000000"/>
          <w:sz w:val="24"/>
          <w:szCs w:val="24"/>
        </w:rPr>
      </w:pPr>
      <w:r>
        <w:rPr>
          <w:rFonts w:hint="eastAsia" w:ascii="宋体" w:hAnsi="宋体"/>
          <w:color w:val="000000"/>
          <w:sz w:val="24"/>
          <w:szCs w:val="24"/>
        </w:rPr>
        <w:t>3、乙方承诺向甲方提供乙方组织机构数据，提供承担本项目设计的项目组织架构和人员数据，承诺参与本项目设计的人员，均为在册的正式员工。除甲方同意的专项分包内容外，不得以任何形式将工程分解分包。</w:t>
      </w:r>
    </w:p>
    <w:p>
      <w:pPr>
        <w:spacing w:afterLines="50" w:line="300" w:lineRule="auto"/>
        <w:ind w:firstLine="420"/>
        <w:rPr>
          <w:rFonts w:ascii="宋体" w:hAnsi="宋体"/>
          <w:color w:val="000000"/>
          <w:sz w:val="24"/>
          <w:szCs w:val="24"/>
        </w:rPr>
      </w:pPr>
      <w:r>
        <w:rPr>
          <w:rFonts w:hint="eastAsia" w:ascii="宋体" w:hAnsi="宋体"/>
          <w:color w:val="000000"/>
          <w:sz w:val="24"/>
          <w:szCs w:val="24"/>
        </w:rPr>
        <w:t>4、本项目设计负责人须</w:t>
      </w:r>
      <w:r>
        <w:rPr>
          <w:rFonts w:ascii="宋体" w:hAnsi="宋体"/>
          <w:color w:val="000000"/>
          <w:sz w:val="24"/>
          <w:szCs w:val="24"/>
        </w:rPr>
        <w:t>由</w:t>
      </w:r>
      <w:r>
        <w:rPr>
          <w:rFonts w:hint="eastAsia" w:ascii="宋体" w:hAnsi="宋体"/>
          <w:color w:val="000000"/>
          <w:sz w:val="24"/>
          <w:szCs w:val="24"/>
        </w:rPr>
        <w:t>乙方1在职人员</w:t>
      </w:r>
      <w:r>
        <w:rPr>
          <w:rFonts w:ascii="宋体" w:hAnsi="宋体"/>
          <w:color w:val="000000"/>
          <w:sz w:val="24"/>
          <w:szCs w:val="24"/>
        </w:rPr>
        <w:t>担任</w:t>
      </w:r>
      <w:r>
        <w:rPr>
          <w:rFonts w:hint="eastAsia" w:ascii="宋体" w:hAnsi="宋体"/>
          <w:color w:val="000000"/>
          <w:sz w:val="24"/>
          <w:szCs w:val="24"/>
        </w:rPr>
        <w:t>，且须具备</w:t>
      </w:r>
      <w:r>
        <w:rPr>
          <w:rFonts w:hint="eastAsia" w:ascii="宋体" w:hAnsi="宋体"/>
          <w:sz w:val="24"/>
          <w:u w:val="single"/>
          <w:lang w:val="en-US" w:eastAsia="zh-CN"/>
        </w:rPr>
        <w:t xml:space="preserve">          </w:t>
      </w:r>
      <w:r>
        <w:rPr>
          <w:rFonts w:hint="eastAsia" w:ascii="宋体" w:hAnsi="宋体"/>
          <w:color w:val="000000"/>
          <w:sz w:val="24"/>
          <w:szCs w:val="24"/>
        </w:rPr>
        <w:t>。本合同有效期内，乙方1承诺本项目设计负责人为   （</w:t>
      </w:r>
      <w:r>
        <w:rPr>
          <w:rFonts w:ascii="宋体" w:hAnsi="宋体"/>
          <w:color w:val="000000"/>
          <w:sz w:val="24"/>
          <w:szCs w:val="24"/>
        </w:rPr>
        <w:t>职称证书号</w:t>
      </w:r>
      <w:r>
        <w:rPr>
          <w:rFonts w:hint="eastAsia" w:ascii="宋体" w:hAnsi="宋体"/>
          <w:color w:val="000000"/>
          <w:sz w:val="24"/>
          <w:szCs w:val="24"/>
        </w:rPr>
        <w:t>：   ），乙方</w:t>
      </w:r>
      <w:r>
        <w:rPr>
          <w:rFonts w:ascii="宋体" w:hAnsi="宋体"/>
          <w:color w:val="000000"/>
          <w:sz w:val="24"/>
          <w:szCs w:val="24"/>
        </w:rPr>
        <w:t>2承诺本项目</w:t>
      </w:r>
      <w:r>
        <w:rPr>
          <w:rFonts w:hint="eastAsia" w:ascii="宋体" w:hAnsi="宋体"/>
          <w:color w:val="000000"/>
          <w:sz w:val="24"/>
          <w:szCs w:val="24"/>
        </w:rPr>
        <w:t>勘察负责人为   （</w:t>
      </w:r>
      <w:r>
        <w:rPr>
          <w:rFonts w:ascii="宋体" w:hAnsi="宋体"/>
          <w:color w:val="000000"/>
          <w:sz w:val="24"/>
          <w:szCs w:val="24"/>
        </w:rPr>
        <w:t>职称证书号</w:t>
      </w:r>
      <w:r>
        <w:rPr>
          <w:rFonts w:hint="eastAsia" w:ascii="宋体" w:hAnsi="宋体"/>
          <w:color w:val="000000"/>
          <w:sz w:val="24"/>
          <w:szCs w:val="24"/>
        </w:rPr>
        <w:t>：   ），乙方设计负责人、勘察负责人应在接到甲方通知后</w:t>
      </w:r>
      <w:r>
        <w:rPr>
          <w:rFonts w:ascii="宋体" w:hAnsi="宋体"/>
          <w:color w:val="000000"/>
          <w:sz w:val="24"/>
          <w:szCs w:val="24"/>
        </w:rPr>
        <w:t>24小时内到达项目现场</w:t>
      </w:r>
      <w:r>
        <w:rPr>
          <w:rFonts w:hint="eastAsia" w:ascii="宋体" w:hAnsi="宋体"/>
          <w:color w:val="000000"/>
          <w:sz w:val="24"/>
          <w:szCs w:val="24"/>
        </w:rPr>
        <w:t>。</w:t>
      </w:r>
    </w:p>
    <w:p>
      <w:pPr>
        <w:spacing w:afterLines="50" w:line="300" w:lineRule="auto"/>
        <w:ind w:firstLine="420"/>
        <w:rPr>
          <w:rFonts w:ascii="宋体" w:hAnsi="宋体"/>
          <w:color w:val="000000"/>
          <w:sz w:val="24"/>
          <w:szCs w:val="24"/>
          <w:highlight w:val="yellow"/>
        </w:rPr>
      </w:pPr>
      <w:r>
        <w:rPr>
          <w:rFonts w:hint="eastAsia" w:ascii="宋体" w:hAnsi="宋体"/>
          <w:color w:val="000000"/>
          <w:sz w:val="24"/>
          <w:szCs w:val="24"/>
        </w:rPr>
        <w:t>5、</w:t>
      </w:r>
      <w:r>
        <w:rPr>
          <w:rFonts w:ascii="宋体" w:hAnsi="宋体"/>
          <w:color w:val="000000"/>
          <w:sz w:val="24"/>
          <w:szCs w:val="24"/>
          <w:highlight w:val="yellow"/>
        </w:rPr>
        <w:t>乙方</w:t>
      </w:r>
      <w:r>
        <w:rPr>
          <w:rFonts w:hint="eastAsia" w:ascii="宋体" w:hAnsi="宋体"/>
          <w:color w:val="000000"/>
          <w:sz w:val="24"/>
          <w:szCs w:val="24"/>
          <w:highlight w:val="yellow"/>
        </w:rPr>
        <w:t>1应分阶段、有计划的派相关设计人员在现场配合与解决初步设计、施工图设计中出现的有关问题；设计代表应按时参加每周工程例会并根据工程需要进行现场服务。</w:t>
      </w:r>
      <w:r>
        <w:rPr>
          <w:rFonts w:ascii="宋体" w:hAnsi="宋体"/>
          <w:color w:val="000000"/>
          <w:sz w:val="24"/>
          <w:szCs w:val="24"/>
          <w:highlight w:val="yellow"/>
        </w:rPr>
        <w:t>乙方</w:t>
      </w:r>
      <w:r>
        <w:rPr>
          <w:rFonts w:hint="eastAsia" w:ascii="宋体" w:hAnsi="宋体"/>
          <w:color w:val="000000"/>
          <w:sz w:val="24"/>
          <w:szCs w:val="24"/>
          <w:highlight w:val="yellow"/>
        </w:rPr>
        <w:t>2应分阶段、有计划的派相关勘察人员在现场配合与解决工程施工中出现的有关地质勘察方面的问题；本工程验槽、基础验收、主体验收、竣工验收，以及现场涉及地基问题的处理等，须按甲方通知的时间到场。根据政府的有关规定，积极做好项目工程竣工前的各项验收配合工作。本项目建设过程中，若服务期限超出合同期限的，乙方承诺不调整合同费用，甲方有权不支付乙方合同外其他费用。</w:t>
      </w:r>
    </w:p>
    <w:p>
      <w:pPr>
        <w:spacing w:afterLines="50" w:line="300" w:lineRule="auto"/>
        <w:ind w:firstLine="420"/>
        <w:rPr>
          <w:rFonts w:ascii="宋体" w:hAnsi="宋体"/>
          <w:color w:val="000000"/>
          <w:sz w:val="24"/>
          <w:szCs w:val="24"/>
        </w:rPr>
      </w:pPr>
      <w:r>
        <w:rPr>
          <w:rFonts w:hint="eastAsia" w:ascii="宋体" w:hAnsi="宋体"/>
          <w:color w:val="000000"/>
          <w:sz w:val="24"/>
          <w:szCs w:val="24"/>
        </w:rPr>
        <w:t>7、。如非甲方书面同意，乙方1、乙方2不得随意更换项目设计负责人、各专业设计负责人，乙方1每更换一次项目设计负责人、各专业设计负责人的，甲方有权对乙方1、乙方2处以10万元/人次罚款；更换两次以上（含两次）的，甲方有权终止本合同并对乙方1、乙方2处以3</w:t>
      </w:r>
      <w:r>
        <w:rPr>
          <w:rFonts w:ascii="宋体" w:hAnsi="宋体"/>
          <w:color w:val="000000"/>
          <w:sz w:val="24"/>
          <w:szCs w:val="24"/>
        </w:rPr>
        <w:t>0万元罚款</w:t>
      </w:r>
      <w:r>
        <w:rPr>
          <w:rFonts w:hint="eastAsia" w:ascii="宋体" w:hAnsi="宋体"/>
          <w:color w:val="000000"/>
          <w:sz w:val="24"/>
          <w:szCs w:val="24"/>
        </w:rPr>
        <w:t>/人次，且乙方1、乙方2应赔偿甲方由此造成的一切损失；</w:t>
      </w:r>
    </w:p>
    <w:p>
      <w:pPr>
        <w:spacing w:afterLines="50" w:line="300" w:lineRule="auto"/>
        <w:ind w:firstLine="420"/>
        <w:rPr>
          <w:rFonts w:ascii="宋体" w:hAnsi="宋体"/>
          <w:color w:val="000000"/>
          <w:sz w:val="24"/>
          <w:szCs w:val="24"/>
        </w:rPr>
      </w:pPr>
      <w:r>
        <w:rPr>
          <w:rFonts w:hint="eastAsia" w:ascii="宋体" w:hAnsi="宋体"/>
          <w:color w:val="000000"/>
          <w:sz w:val="24"/>
          <w:szCs w:val="24"/>
        </w:rPr>
        <w:t>8、</w:t>
      </w:r>
      <w:r>
        <w:rPr>
          <w:rFonts w:ascii="Times New Roman" w:hAnsi="Times New Roman"/>
          <w:sz w:val="24"/>
          <w:szCs w:val="24"/>
        </w:rPr>
        <w:t>投标方项目设计组成员变换须以正当理由且经招标方书面同意才可，接替人员需与被更换人员同等资历或以上且经招标方书面认可，从第二次变更开始招标方有权</w:t>
      </w:r>
      <w:r>
        <w:rPr>
          <w:rFonts w:hint="eastAsia" w:ascii="Times New Roman" w:hAnsi="Times New Roman"/>
          <w:sz w:val="24"/>
          <w:szCs w:val="24"/>
        </w:rPr>
        <w:t>在</w:t>
      </w:r>
      <w:r>
        <w:rPr>
          <w:rFonts w:ascii="Times New Roman" w:hAnsi="Times New Roman"/>
          <w:sz w:val="24"/>
          <w:szCs w:val="24"/>
        </w:rPr>
        <w:t>乙方</w:t>
      </w:r>
      <w:r>
        <w:rPr>
          <w:rFonts w:hint="eastAsia" w:ascii="Times New Roman" w:hAnsi="Times New Roman"/>
          <w:sz w:val="24"/>
          <w:szCs w:val="24"/>
        </w:rPr>
        <w:t>1设计费中扣除</w:t>
      </w:r>
      <w:r>
        <w:rPr>
          <w:rFonts w:ascii="Times New Roman" w:hAnsi="Times New Roman"/>
          <w:sz w:val="24"/>
          <w:szCs w:val="24"/>
        </w:rPr>
        <w:t>每人次1-5万元罚款；投标方如需更换项目负责人、各专业设计负责人、驻场设计代表，应提前7天以书面形式通知招标方并征得招标方同意后方可撤换。</w:t>
      </w:r>
      <w:r>
        <w:rPr>
          <w:rFonts w:hint="eastAsia" w:ascii="宋体" w:hAnsi="宋体"/>
          <w:color w:val="000000"/>
          <w:sz w:val="24"/>
          <w:szCs w:val="24"/>
        </w:rPr>
        <w:t>乙方1如需更换项目负责人、各专业设计负责人、驻场设计代表的，应提前</w:t>
      </w:r>
      <w:r>
        <w:rPr>
          <w:rFonts w:ascii="宋体" w:hAnsi="宋体"/>
          <w:color w:val="000000"/>
          <w:sz w:val="24"/>
          <w:szCs w:val="24"/>
        </w:rPr>
        <w:t>7天以书面形式通知甲方并征得甲方同意后方可撤换。</w:t>
      </w:r>
    </w:p>
    <w:p>
      <w:pPr>
        <w:spacing w:afterLines="50" w:line="300" w:lineRule="auto"/>
        <w:ind w:firstLine="420"/>
        <w:rPr>
          <w:rFonts w:ascii="宋体" w:hAnsi="宋体"/>
          <w:color w:val="000000"/>
          <w:sz w:val="24"/>
          <w:szCs w:val="24"/>
        </w:rPr>
      </w:pPr>
      <w:r>
        <w:rPr>
          <w:rFonts w:hint="eastAsia" w:ascii="宋体" w:hAnsi="宋体"/>
          <w:color w:val="000000"/>
          <w:sz w:val="24"/>
          <w:szCs w:val="24"/>
        </w:rPr>
        <w:t>9、甲方有权要求乙方1、乙方2更换不称职人员，乙方1、乙方2应当在收到甲方的书面通知后</w:t>
      </w:r>
      <w:r>
        <w:rPr>
          <w:rFonts w:ascii="宋体" w:hAnsi="宋体"/>
          <w:color w:val="000000"/>
          <w:sz w:val="24"/>
          <w:szCs w:val="24"/>
        </w:rPr>
        <w:t>5天内更换，更换人员的资历不得低于本合同相应条款对各类乙方</w:t>
      </w:r>
      <w:r>
        <w:rPr>
          <w:rFonts w:hint="eastAsia" w:ascii="宋体" w:hAnsi="宋体"/>
          <w:color w:val="000000"/>
          <w:sz w:val="24"/>
          <w:szCs w:val="24"/>
        </w:rPr>
        <w:t>1、乙方2人员资历规定的要求，且更换人员须先经过甲方书面确认。若乙方1、乙方2对甲方要求更换人员有异议时，可进行申请复议一次，若申请复议后甲方仍然要求更换，则乙方1、乙方2应无条件进行更换，否则视乙方1、乙方2违约。</w:t>
      </w:r>
    </w:p>
    <w:p>
      <w:pPr>
        <w:spacing w:afterLines="50" w:line="300" w:lineRule="auto"/>
        <w:ind w:firstLine="420"/>
        <w:rPr>
          <w:rFonts w:ascii="宋体" w:hAnsi="宋体"/>
          <w:color w:val="000000"/>
          <w:sz w:val="24"/>
          <w:szCs w:val="24"/>
        </w:rPr>
      </w:pPr>
      <w:r>
        <w:rPr>
          <w:rFonts w:hint="eastAsia" w:ascii="宋体" w:hAnsi="宋体"/>
          <w:color w:val="000000"/>
          <w:sz w:val="24"/>
          <w:szCs w:val="24"/>
        </w:rPr>
        <w:t>10、乙方1、乙方2经甲方书面确认后更换人员时，需做好工作交接，被撤换人员不得擅自离岗，否则视为乙方1、乙方2违约，甲方有权按其擅自离岗时间处以1</w:t>
      </w:r>
      <w:r>
        <w:rPr>
          <w:rFonts w:ascii="宋体" w:hAnsi="宋体"/>
          <w:color w:val="000000"/>
          <w:sz w:val="24"/>
          <w:szCs w:val="24"/>
        </w:rPr>
        <w:t>万元/天</w:t>
      </w:r>
      <w:r>
        <w:rPr>
          <w:rFonts w:hint="eastAsia" w:ascii="宋体" w:hAnsi="宋体"/>
          <w:color w:val="000000"/>
          <w:sz w:val="24"/>
          <w:szCs w:val="24"/>
        </w:rPr>
        <w:t>/人</w:t>
      </w:r>
      <w:r>
        <w:rPr>
          <w:rFonts w:ascii="宋体" w:hAnsi="宋体"/>
          <w:color w:val="000000"/>
          <w:sz w:val="24"/>
          <w:szCs w:val="24"/>
        </w:rPr>
        <w:t>的罚款，同时乙方</w:t>
      </w:r>
      <w:r>
        <w:rPr>
          <w:rFonts w:hint="eastAsia" w:ascii="宋体" w:hAnsi="宋体"/>
          <w:color w:val="000000"/>
          <w:sz w:val="24"/>
          <w:szCs w:val="24"/>
        </w:rPr>
        <w:t>1、乙方2应承担由此对甲方造成的一切损失</w:t>
      </w:r>
      <w:r>
        <w:rPr>
          <w:rFonts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1</w:t>
      </w:r>
      <w:r>
        <w:rPr>
          <w:rFonts w:hint="eastAsia" w:ascii="宋体" w:hAnsi="宋体"/>
          <w:color w:val="000000"/>
          <w:sz w:val="24"/>
          <w:szCs w:val="24"/>
        </w:rPr>
        <w:t>、批准、证明、同意、确定不得无故被扣押或拖延。</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、乙方负责保存和照管每份乙方文件，直到被甲方接收为止。</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、甲方负责保存和照管每份甲方文件，直到被乙方接收为止。</w:t>
      </w:r>
    </w:p>
    <w:p>
      <w:pPr>
        <w:pStyle w:val="3"/>
      </w:pPr>
      <w:bookmarkStart w:id="33" w:name="_Toc20581"/>
      <w:r>
        <w:rPr>
          <w:rFonts w:hint="eastAsia"/>
        </w:rPr>
        <w:t>四、</w:t>
      </w:r>
      <w:r>
        <w:t>通信交流</w:t>
      </w:r>
      <w:bookmarkEnd w:id="33"/>
    </w:p>
    <w:p>
      <w:pPr>
        <w:spacing w:afterLines="50" w:line="300" w:lineRule="auto"/>
        <w:ind w:firstLine="420"/>
        <w:rPr>
          <w:rFonts w:ascii="宋体" w:hAnsi="宋体"/>
          <w:color w:val="000000"/>
          <w:sz w:val="24"/>
          <w:szCs w:val="24"/>
        </w:rPr>
      </w:pPr>
      <w:r>
        <w:rPr>
          <w:rFonts w:hint="eastAsia" w:ascii="宋体" w:hAnsi="宋体"/>
          <w:color w:val="000000"/>
          <w:sz w:val="24"/>
          <w:szCs w:val="24"/>
        </w:rPr>
        <w:t>1、无论在任何场合给予或颁发批准、证明、同意、确定、通知和请求时，这些通信信息都应采用书面形式，并交付、传送或传输到合同中注明的收件人地址；如果收件人通知了另外地址时，随后通信信息应按新址发送。</w:t>
      </w:r>
      <w:r>
        <w:rPr>
          <w:rFonts w:ascii="宋体" w:hAnsi="宋体"/>
          <w:color w:val="000000"/>
          <w:sz w:val="24"/>
          <w:szCs w:val="24"/>
        </w:rPr>
        <w:t>无论在任何场合给予或办法批准、证明、同意、确定和请求时，这些通信信息都应采用书面形式，并交付、传送或传输到以下地址或由指定的本项目联系负责人签收</w:t>
      </w:r>
      <w:r>
        <w:rPr>
          <w:rFonts w:hint="eastAsia" w:ascii="宋体" w:hAnsi="宋体"/>
          <w:color w:val="000000"/>
          <w:sz w:val="24"/>
          <w:szCs w:val="24"/>
        </w:rPr>
        <w:t>。</w:t>
      </w:r>
      <w:r>
        <w:rPr>
          <w:rFonts w:ascii="宋体" w:hAnsi="宋体"/>
          <w:color w:val="000000"/>
          <w:sz w:val="24"/>
          <w:szCs w:val="24"/>
        </w:rPr>
        <w:t>若实际情况不便于采用书面形式的，可使用电子邮件方式交付，一方电子邮件发出之日视为另一方收到该信息之日。</w:t>
      </w:r>
    </w:p>
    <w:p>
      <w:pPr>
        <w:spacing w:afterLines="50" w:line="300" w:lineRule="auto"/>
        <w:ind w:firstLine="420"/>
        <w:rPr>
          <w:rFonts w:ascii="宋体" w:hAnsi="宋体"/>
          <w:b/>
          <w:color w:val="000000"/>
          <w:sz w:val="24"/>
          <w:szCs w:val="24"/>
        </w:rPr>
      </w:pPr>
      <w:r>
        <w:rPr>
          <w:rFonts w:hint="eastAsia" w:ascii="宋体" w:hAnsi="宋体"/>
          <w:b/>
          <w:color w:val="000000"/>
          <w:sz w:val="24"/>
          <w:szCs w:val="24"/>
        </w:rPr>
        <w:t>2、甲方</w:t>
      </w:r>
      <w:r>
        <w:rPr>
          <w:rFonts w:ascii="宋体" w:hAnsi="宋体"/>
          <w:b/>
          <w:color w:val="000000"/>
          <w:sz w:val="24"/>
          <w:szCs w:val="24"/>
        </w:rPr>
        <w:t>指定为本项目联系负责人（联系方式：），指定邮箱</w:t>
      </w:r>
      <w:r>
        <w:rPr>
          <w:rFonts w:hint="eastAsia" w:ascii="宋体" w:hAnsi="宋体"/>
          <w:b/>
          <w:color w:val="000000"/>
          <w:sz w:val="24"/>
          <w:szCs w:val="24"/>
          <w:u w:val="single"/>
        </w:rPr>
        <w:t xml:space="preserve">    </w:t>
      </w:r>
      <w:r>
        <w:rPr>
          <w:rFonts w:ascii="宋体" w:hAnsi="宋体"/>
          <w:b/>
          <w:color w:val="000000"/>
          <w:sz w:val="24"/>
          <w:szCs w:val="24"/>
        </w:rPr>
        <w:t>为本项目联系邮箱，指定</w:t>
      </w:r>
      <w:r>
        <w:rPr>
          <w:rFonts w:ascii="宋体" w:hAnsi="宋体"/>
          <w:b/>
          <w:color w:val="000000"/>
          <w:sz w:val="24"/>
          <w:szCs w:val="24"/>
          <w:u w:val="single"/>
        </w:rPr>
        <w:t>          </w:t>
      </w:r>
      <w:r>
        <w:rPr>
          <w:rFonts w:ascii="宋体" w:hAnsi="宋体"/>
          <w:b/>
          <w:color w:val="000000"/>
          <w:sz w:val="24"/>
          <w:szCs w:val="24"/>
        </w:rPr>
        <w:t>为本项目书面资料接收地址。</w:t>
      </w:r>
    </w:p>
    <w:p>
      <w:pPr>
        <w:spacing w:afterLines="50" w:line="300" w:lineRule="auto"/>
        <w:ind w:firstLine="420"/>
        <w:rPr>
          <w:rFonts w:ascii="宋体" w:hAnsi="宋体"/>
          <w:b/>
          <w:color w:val="000000"/>
          <w:sz w:val="24"/>
          <w:szCs w:val="24"/>
        </w:rPr>
      </w:pPr>
      <w:r>
        <w:rPr>
          <w:rFonts w:hint="eastAsia" w:ascii="宋体" w:hAnsi="宋体"/>
          <w:b/>
          <w:color w:val="000000"/>
          <w:sz w:val="24"/>
          <w:szCs w:val="24"/>
        </w:rPr>
        <w:t>3、乙方</w:t>
      </w:r>
      <w:r>
        <w:rPr>
          <w:rFonts w:ascii="宋体" w:hAnsi="宋体"/>
          <w:b/>
          <w:color w:val="000000"/>
          <w:sz w:val="24"/>
          <w:szCs w:val="24"/>
        </w:rPr>
        <w:t>1指定</w:t>
      </w:r>
      <w:r>
        <w:rPr>
          <w:rFonts w:hint="eastAsia" w:ascii="宋体" w:hAnsi="宋体"/>
          <w:b/>
          <w:color w:val="000000"/>
          <w:sz w:val="24"/>
          <w:szCs w:val="24"/>
          <w:u w:val="single"/>
        </w:rPr>
        <w:t xml:space="preserve">        </w:t>
      </w:r>
      <w:r>
        <w:rPr>
          <w:rFonts w:ascii="宋体" w:hAnsi="宋体"/>
          <w:b/>
          <w:color w:val="000000"/>
          <w:sz w:val="24"/>
          <w:szCs w:val="24"/>
        </w:rPr>
        <w:t>本项目联系负责人（联系方式：），指定邮箱</w:t>
      </w:r>
      <w:r>
        <w:rPr>
          <w:rFonts w:hint="eastAsia" w:ascii="宋体" w:hAnsi="宋体"/>
          <w:b/>
          <w:color w:val="000000"/>
          <w:sz w:val="24"/>
          <w:szCs w:val="24"/>
          <w:u w:val="single"/>
        </w:rPr>
        <w:t xml:space="preserve">     </w:t>
      </w:r>
      <w:r>
        <w:rPr>
          <w:rFonts w:ascii="宋体" w:hAnsi="宋体"/>
          <w:b/>
          <w:color w:val="000000"/>
          <w:sz w:val="24"/>
          <w:szCs w:val="24"/>
        </w:rPr>
        <w:t>为本项目联系邮箱，指定</w:t>
      </w:r>
      <w:r>
        <w:rPr>
          <w:rFonts w:hint="eastAsia" w:ascii="宋体" w:hAnsi="宋体"/>
          <w:b/>
          <w:color w:val="000000"/>
          <w:sz w:val="24"/>
          <w:szCs w:val="24"/>
          <w:u w:val="single"/>
        </w:rPr>
        <w:t xml:space="preserve">     </w:t>
      </w:r>
      <w:r>
        <w:rPr>
          <w:rFonts w:ascii="宋体" w:hAnsi="宋体"/>
          <w:b/>
          <w:color w:val="000000"/>
          <w:sz w:val="24"/>
          <w:szCs w:val="24"/>
        </w:rPr>
        <w:t xml:space="preserve"> 为本项目书面资料接收地址</w:t>
      </w:r>
      <w:r>
        <w:rPr>
          <w:rFonts w:hint="eastAsia" w:ascii="宋体" w:hAnsi="宋体"/>
          <w:b/>
          <w:color w:val="000000"/>
          <w:sz w:val="24"/>
          <w:szCs w:val="24"/>
        </w:rPr>
        <w:t>；</w:t>
      </w:r>
    </w:p>
    <w:p>
      <w:pPr>
        <w:spacing w:afterLines="50" w:line="300" w:lineRule="auto"/>
        <w:ind w:firstLine="658" w:firstLineChars="273"/>
        <w:rPr>
          <w:rFonts w:ascii="宋体" w:hAnsi="宋体"/>
          <w:b/>
          <w:color w:val="000000"/>
          <w:sz w:val="24"/>
          <w:szCs w:val="24"/>
        </w:rPr>
      </w:pPr>
      <w:r>
        <w:rPr>
          <w:rFonts w:hint="eastAsia" w:ascii="宋体" w:hAnsi="宋体"/>
          <w:b/>
          <w:color w:val="000000"/>
          <w:sz w:val="24"/>
          <w:szCs w:val="24"/>
        </w:rPr>
        <w:t>乙方</w:t>
      </w:r>
      <w:r>
        <w:rPr>
          <w:rFonts w:ascii="宋体" w:hAnsi="宋体"/>
          <w:b/>
          <w:color w:val="000000"/>
          <w:sz w:val="24"/>
          <w:szCs w:val="24"/>
        </w:rPr>
        <w:t>2指定</w:t>
      </w:r>
      <w:r>
        <w:rPr>
          <w:rFonts w:hint="eastAsia" w:ascii="宋体" w:hAnsi="宋体"/>
          <w:b/>
          <w:color w:val="000000"/>
          <w:sz w:val="24"/>
          <w:szCs w:val="24"/>
          <w:u w:val="single"/>
        </w:rPr>
        <w:t xml:space="preserve">         </w:t>
      </w:r>
      <w:r>
        <w:rPr>
          <w:rFonts w:ascii="宋体" w:hAnsi="宋体"/>
          <w:b/>
          <w:color w:val="000000"/>
          <w:sz w:val="24"/>
          <w:szCs w:val="24"/>
        </w:rPr>
        <w:t>为本项目联系负责人（联系方式：），指定邮箱</w:t>
      </w:r>
      <w:r>
        <w:rPr>
          <w:rFonts w:hint="eastAsia" w:ascii="宋体" w:hAnsi="宋体"/>
          <w:b/>
          <w:color w:val="000000"/>
          <w:sz w:val="24"/>
          <w:szCs w:val="24"/>
          <w:u w:val="single"/>
        </w:rPr>
        <w:t xml:space="preserve">     </w:t>
      </w:r>
      <w:r>
        <w:rPr>
          <w:rFonts w:ascii="宋体" w:hAnsi="宋体"/>
          <w:b/>
          <w:color w:val="000000"/>
          <w:sz w:val="24"/>
          <w:szCs w:val="24"/>
        </w:rPr>
        <w:t>为本项目联系邮箱，指定</w:t>
      </w:r>
      <w:r>
        <w:rPr>
          <w:rFonts w:hint="eastAsia" w:ascii="宋体" w:hAnsi="宋体"/>
          <w:b/>
          <w:color w:val="000000"/>
          <w:sz w:val="24"/>
          <w:szCs w:val="24"/>
          <w:u w:val="single"/>
        </w:rPr>
        <w:t xml:space="preserve">       </w:t>
      </w:r>
      <w:r>
        <w:rPr>
          <w:rFonts w:ascii="宋体" w:hAnsi="宋体"/>
          <w:b/>
          <w:color w:val="000000"/>
          <w:sz w:val="24"/>
          <w:szCs w:val="24"/>
        </w:rPr>
        <w:t>为本项目书面资料接收地址</w:t>
      </w:r>
      <w:r>
        <w:rPr>
          <w:rFonts w:hint="eastAsia" w:ascii="宋体" w:hAnsi="宋体"/>
          <w:b/>
          <w:color w:val="000000"/>
          <w:sz w:val="24"/>
          <w:szCs w:val="24"/>
        </w:rPr>
        <w:t>。</w:t>
      </w:r>
    </w:p>
    <w:p>
      <w:pPr>
        <w:spacing w:afterLines="50" w:line="300" w:lineRule="auto"/>
        <w:ind w:firstLine="420"/>
        <w:rPr>
          <w:rFonts w:ascii="宋体" w:hAnsi="宋体"/>
          <w:b/>
          <w:color w:val="000000"/>
          <w:sz w:val="24"/>
          <w:szCs w:val="24"/>
        </w:rPr>
      </w:pPr>
      <w:r>
        <w:rPr>
          <w:rFonts w:hint="eastAsia" w:ascii="宋体" w:hAnsi="宋体"/>
          <w:b/>
          <w:color w:val="000000"/>
          <w:sz w:val="24"/>
          <w:szCs w:val="24"/>
        </w:rPr>
        <w:t>4、</w:t>
      </w:r>
      <w:r>
        <w:rPr>
          <w:rFonts w:ascii="宋体" w:hAnsi="宋体"/>
          <w:b/>
          <w:color w:val="000000"/>
          <w:sz w:val="24"/>
          <w:szCs w:val="24"/>
        </w:rPr>
        <w:t>任一方变更任何联系信息的，应书面告知另一方。</w:t>
      </w:r>
    </w:p>
    <w:p>
      <w:pPr>
        <w:pStyle w:val="3"/>
      </w:pPr>
      <w:bookmarkStart w:id="34" w:name="_Toc32679"/>
      <w:r>
        <w:rPr>
          <w:rFonts w:hint="eastAsia"/>
        </w:rPr>
        <w:t>五、双方权利及义务</w:t>
      </w:r>
      <w:bookmarkEnd w:id="34"/>
    </w:p>
    <w:p>
      <w:pPr>
        <w:spacing w:afterLines="50" w:line="300" w:lineRule="auto"/>
        <w:ind w:firstLine="420"/>
        <w:rPr>
          <w:rFonts w:hint="eastAsia" w:ascii="宋体" w:hAnsi="宋体"/>
          <w:color w:val="000000"/>
          <w:sz w:val="24"/>
          <w:szCs w:val="24"/>
        </w:rPr>
      </w:pPr>
      <w:bookmarkStart w:id="35" w:name="_Toc479241718"/>
      <w:r>
        <w:rPr>
          <w:rFonts w:hint="eastAsia" w:ascii="宋体" w:hAnsi="宋体"/>
          <w:color w:val="000000"/>
          <w:sz w:val="24"/>
          <w:szCs w:val="24"/>
        </w:rPr>
        <w:t>1</w:t>
      </w:r>
      <w:r>
        <w:rPr>
          <w:rFonts w:hint="eastAsia" w:ascii="宋体" w:hAnsi="宋体"/>
          <w:color w:val="000000"/>
          <w:sz w:val="24"/>
          <w:szCs w:val="24"/>
          <w:lang w:eastAsia="zh-CN"/>
        </w:rPr>
        <w:t>甲方</w:t>
      </w:r>
      <w:r>
        <w:rPr>
          <w:rFonts w:hint="eastAsia" w:ascii="宋体" w:hAnsi="宋体"/>
          <w:color w:val="000000"/>
          <w:sz w:val="24"/>
          <w:szCs w:val="24"/>
        </w:rPr>
        <w:t>的权利</w:t>
      </w:r>
      <w:bookmarkEnd w:id="35"/>
    </w:p>
    <w:p>
      <w:pPr>
        <w:spacing w:afterLines="50" w:line="300" w:lineRule="auto"/>
        <w:ind w:firstLine="420"/>
        <w:rPr>
          <w:rFonts w:hint="eastAsia" w:ascii="宋体" w:hAnsi="宋体"/>
          <w:color w:val="000000"/>
          <w:sz w:val="24"/>
          <w:szCs w:val="24"/>
        </w:rPr>
      </w:pPr>
      <w:bookmarkStart w:id="36" w:name="_Toc479241719"/>
      <w:bookmarkStart w:id="37" w:name="_Toc472348785"/>
      <w:r>
        <w:rPr>
          <w:rFonts w:hint="eastAsia" w:ascii="宋体" w:hAnsi="宋体"/>
          <w:color w:val="000000"/>
          <w:sz w:val="24"/>
          <w:szCs w:val="24"/>
        </w:rPr>
        <w:t>1.1</w:t>
      </w:r>
      <w:r>
        <w:rPr>
          <w:rFonts w:hint="eastAsia" w:ascii="宋体" w:hAnsi="宋体"/>
          <w:color w:val="000000"/>
          <w:sz w:val="24"/>
          <w:szCs w:val="24"/>
          <w:lang w:eastAsia="zh-CN"/>
        </w:rPr>
        <w:t>甲方</w:t>
      </w:r>
      <w:r>
        <w:rPr>
          <w:rFonts w:hint="eastAsia" w:ascii="宋体" w:hAnsi="宋体"/>
          <w:color w:val="000000"/>
          <w:sz w:val="24"/>
          <w:szCs w:val="24"/>
        </w:rPr>
        <w:t>具有向</w:t>
      </w:r>
      <w:r>
        <w:rPr>
          <w:rFonts w:hint="eastAsia" w:ascii="宋体" w:hAnsi="宋体"/>
          <w:color w:val="000000"/>
          <w:sz w:val="24"/>
          <w:szCs w:val="24"/>
          <w:lang w:eastAsia="zh-CN"/>
        </w:rPr>
        <w:t>乙方</w:t>
      </w:r>
      <w:r>
        <w:rPr>
          <w:rFonts w:hint="eastAsia" w:ascii="宋体" w:hAnsi="宋体"/>
          <w:color w:val="000000"/>
          <w:sz w:val="24"/>
          <w:szCs w:val="24"/>
        </w:rPr>
        <w:t>提出各项功能需求和相关的标准的权利。</w:t>
      </w:r>
      <w:bookmarkEnd w:id="36"/>
      <w:bookmarkEnd w:id="37"/>
    </w:p>
    <w:p>
      <w:pPr>
        <w:spacing w:afterLines="50" w:line="300" w:lineRule="auto"/>
        <w:ind w:firstLine="420"/>
        <w:rPr>
          <w:rFonts w:hint="eastAsia" w:ascii="宋体" w:hAnsi="宋体"/>
          <w:color w:val="000000"/>
          <w:sz w:val="24"/>
          <w:szCs w:val="24"/>
        </w:rPr>
      </w:pPr>
      <w:bookmarkStart w:id="38" w:name="_Toc479241720"/>
      <w:bookmarkStart w:id="39" w:name="_Toc472348786"/>
      <w:r>
        <w:rPr>
          <w:rFonts w:hint="eastAsia" w:ascii="宋体" w:hAnsi="宋体"/>
          <w:color w:val="000000"/>
          <w:sz w:val="24"/>
          <w:szCs w:val="24"/>
        </w:rPr>
        <w:t>1.2</w:t>
      </w:r>
      <w:r>
        <w:rPr>
          <w:rFonts w:hint="eastAsia" w:ascii="宋体" w:hAnsi="宋体"/>
          <w:color w:val="000000"/>
          <w:sz w:val="24"/>
          <w:szCs w:val="24"/>
          <w:lang w:eastAsia="zh-CN"/>
        </w:rPr>
        <w:t>甲方</w:t>
      </w:r>
      <w:r>
        <w:rPr>
          <w:rFonts w:hint="eastAsia" w:ascii="宋体" w:hAnsi="宋体"/>
          <w:color w:val="000000"/>
          <w:sz w:val="24"/>
          <w:szCs w:val="24"/>
        </w:rPr>
        <w:t>具有参与各项技术、设计审核的权利。</w:t>
      </w:r>
      <w:bookmarkEnd w:id="38"/>
      <w:bookmarkEnd w:id="39"/>
    </w:p>
    <w:p>
      <w:pPr>
        <w:spacing w:afterLines="50" w:line="300" w:lineRule="auto"/>
        <w:ind w:firstLine="420"/>
        <w:rPr>
          <w:rFonts w:hint="eastAsia" w:ascii="宋体" w:hAnsi="宋体"/>
          <w:color w:val="000000"/>
          <w:sz w:val="24"/>
          <w:szCs w:val="24"/>
        </w:rPr>
      </w:pPr>
      <w:bookmarkStart w:id="40" w:name="_Toc479241721"/>
      <w:bookmarkStart w:id="41" w:name="_Toc472348787"/>
      <w:r>
        <w:rPr>
          <w:rFonts w:hint="eastAsia" w:ascii="宋体" w:hAnsi="宋体"/>
          <w:color w:val="000000"/>
          <w:sz w:val="24"/>
          <w:szCs w:val="24"/>
        </w:rPr>
        <w:t>1.3</w:t>
      </w:r>
      <w:r>
        <w:rPr>
          <w:rFonts w:hint="eastAsia" w:ascii="宋体" w:hAnsi="宋体"/>
          <w:color w:val="000000"/>
          <w:sz w:val="24"/>
          <w:szCs w:val="24"/>
          <w:lang w:eastAsia="zh-CN"/>
        </w:rPr>
        <w:t>乙方</w:t>
      </w:r>
      <w:r>
        <w:rPr>
          <w:rFonts w:hint="eastAsia" w:ascii="宋体" w:hAnsi="宋体"/>
          <w:color w:val="000000"/>
          <w:sz w:val="24"/>
          <w:szCs w:val="24"/>
        </w:rPr>
        <w:t>在进度、质量、指派人员、提供服务、协作等方面义务的履行不符合合同约定时，</w:t>
      </w:r>
      <w:r>
        <w:rPr>
          <w:rFonts w:hint="eastAsia" w:ascii="宋体" w:hAnsi="宋体"/>
          <w:color w:val="000000"/>
          <w:sz w:val="24"/>
          <w:szCs w:val="24"/>
          <w:lang w:eastAsia="zh-CN"/>
        </w:rPr>
        <w:t>甲方</w:t>
      </w:r>
      <w:r>
        <w:rPr>
          <w:rFonts w:hint="eastAsia" w:ascii="宋体" w:hAnsi="宋体"/>
          <w:color w:val="000000"/>
          <w:sz w:val="24"/>
          <w:szCs w:val="24"/>
        </w:rPr>
        <w:t>有解除合同、追究违约责任、要求赔偿损失等权利。</w:t>
      </w:r>
      <w:bookmarkEnd w:id="40"/>
      <w:bookmarkEnd w:id="41"/>
    </w:p>
    <w:p>
      <w:pPr>
        <w:spacing w:afterLines="50" w:line="300" w:lineRule="auto"/>
        <w:ind w:firstLine="420"/>
        <w:rPr>
          <w:rFonts w:hint="eastAsia" w:ascii="宋体" w:hAnsi="宋体"/>
          <w:color w:val="000000"/>
          <w:sz w:val="24"/>
          <w:szCs w:val="24"/>
        </w:rPr>
      </w:pPr>
      <w:bookmarkStart w:id="42" w:name="_Toc472348788"/>
      <w:bookmarkStart w:id="43" w:name="_Toc479241722"/>
      <w:r>
        <w:rPr>
          <w:rFonts w:hint="eastAsia" w:ascii="宋体" w:hAnsi="宋体"/>
          <w:color w:val="000000"/>
          <w:sz w:val="24"/>
          <w:szCs w:val="24"/>
        </w:rPr>
        <w:t>1.4</w:t>
      </w:r>
      <w:r>
        <w:rPr>
          <w:rFonts w:hint="eastAsia" w:ascii="宋体" w:hAnsi="宋体"/>
          <w:color w:val="000000"/>
          <w:sz w:val="24"/>
          <w:szCs w:val="24"/>
          <w:lang w:eastAsia="zh-CN"/>
        </w:rPr>
        <w:t>甲方</w:t>
      </w:r>
      <w:r>
        <w:rPr>
          <w:rFonts w:hint="eastAsia" w:ascii="宋体" w:hAnsi="宋体"/>
          <w:color w:val="000000"/>
          <w:sz w:val="24"/>
          <w:szCs w:val="24"/>
        </w:rPr>
        <w:t>有权聘请咨询（监理）单位为本</w:t>
      </w:r>
      <w:r>
        <w:rPr>
          <w:rFonts w:hint="eastAsia" w:ascii="宋体" w:hAnsi="宋体"/>
          <w:color w:val="000000"/>
          <w:sz w:val="24"/>
          <w:szCs w:val="24"/>
          <w:lang w:eastAsia="zh-CN"/>
        </w:rPr>
        <w:t>工程</w:t>
      </w:r>
      <w:r>
        <w:rPr>
          <w:rFonts w:hint="eastAsia" w:ascii="宋体" w:hAnsi="宋体"/>
          <w:color w:val="000000"/>
          <w:sz w:val="24"/>
          <w:szCs w:val="24"/>
        </w:rPr>
        <w:t>进行咨询（监理），</w:t>
      </w:r>
      <w:r>
        <w:rPr>
          <w:rFonts w:hint="eastAsia" w:ascii="宋体" w:hAnsi="宋体"/>
          <w:color w:val="000000"/>
          <w:sz w:val="24"/>
          <w:szCs w:val="24"/>
          <w:lang w:eastAsia="zh-CN"/>
        </w:rPr>
        <w:t>乙方</w:t>
      </w:r>
      <w:r>
        <w:rPr>
          <w:rFonts w:hint="eastAsia" w:ascii="宋体" w:hAnsi="宋体"/>
          <w:color w:val="000000"/>
          <w:sz w:val="24"/>
          <w:szCs w:val="24"/>
        </w:rPr>
        <w:t>应接受咨询（监理）单位按照相关法规和</w:t>
      </w:r>
      <w:r>
        <w:rPr>
          <w:rFonts w:hint="eastAsia" w:ascii="宋体" w:hAnsi="宋体"/>
          <w:color w:val="000000"/>
          <w:sz w:val="24"/>
          <w:szCs w:val="24"/>
          <w:lang w:eastAsia="zh-CN"/>
        </w:rPr>
        <w:t>甲方</w:t>
      </w:r>
      <w:r>
        <w:rPr>
          <w:rFonts w:hint="eastAsia" w:ascii="宋体" w:hAnsi="宋体"/>
          <w:color w:val="000000"/>
          <w:sz w:val="24"/>
          <w:szCs w:val="24"/>
        </w:rPr>
        <w:t>赋予的权利所进行的咨询（监理），咨询（监理）单位不得滥用此权利，不得恶意阻挠</w:t>
      </w:r>
      <w:r>
        <w:rPr>
          <w:rFonts w:hint="eastAsia" w:ascii="宋体" w:hAnsi="宋体"/>
          <w:color w:val="000000"/>
          <w:sz w:val="24"/>
          <w:szCs w:val="24"/>
          <w:lang w:eastAsia="zh-CN"/>
        </w:rPr>
        <w:t>乙方</w:t>
      </w:r>
      <w:r>
        <w:rPr>
          <w:rFonts w:hint="eastAsia" w:ascii="宋体" w:hAnsi="宋体"/>
          <w:color w:val="000000"/>
          <w:sz w:val="24"/>
          <w:szCs w:val="24"/>
        </w:rPr>
        <w:t>正常设计工作。</w:t>
      </w:r>
      <w:bookmarkEnd w:id="42"/>
      <w:bookmarkEnd w:id="43"/>
    </w:p>
    <w:p>
      <w:pPr>
        <w:spacing w:afterLines="50" w:line="300" w:lineRule="auto"/>
        <w:ind w:firstLine="420"/>
        <w:rPr>
          <w:rFonts w:hint="eastAsia" w:ascii="宋体" w:hAnsi="宋体"/>
          <w:color w:val="000000"/>
          <w:sz w:val="24"/>
          <w:szCs w:val="24"/>
        </w:rPr>
      </w:pPr>
      <w:bookmarkStart w:id="44" w:name="_Toc479241723"/>
      <w:bookmarkStart w:id="45" w:name="_Toc472348789"/>
      <w:r>
        <w:rPr>
          <w:rFonts w:hint="eastAsia" w:ascii="宋体" w:hAnsi="宋体"/>
          <w:color w:val="000000"/>
          <w:sz w:val="24"/>
          <w:szCs w:val="24"/>
        </w:rPr>
        <w:t>1.5其它依据合同和法律规定属于</w:t>
      </w:r>
      <w:r>
        <w:rPr>
          <w:rFonts w:hint="eastAsia" w:ascii="宋体" w:hAnsi="宋体"/>
          <w:color w:val="000000"/>
          <w:sz w:val="24"/>
          <w:szCs w:val="24"/>
          <w:lang w:eastAsia="zh-CN"/>
        </w:rPr>
        <w:t>甲方</w:t>
      </w:r>
      <w:r>
        <w:rPr>
          <w:rFonts w:hint="eastAsia" w:ascii="宋体" w:hAnsi="宋体"/>
          <w:color w:val="000000"/>
          <w:sz w:val="24"/>
          <w:szCs w:val="24"/>
        </w:rPr>
        <w:t>的权利。</w:t>
      </w:r>
      <w:bookmarkEnd w:id="44"/>
      <w:bookmarkEnd w:id="45"/>
    </w:p>
    <w:p>
      <w:pPr>
        <w:spacing w:afterLines="50" w:line="300" w:lineRule="auto"/>
        <w:ind w:firstLine="420"/>
        <w:rPr>
          <w:rFonts w:hint="eastAsia" w:ascii="宋体" w:hAnsi="宋体"/>
          <w:color w:val="000000"/>
          <w:sz w:val="24"/>
          <w:szCs w:val="24"/>
        </w:rPr>
      </w:pPr>
      <w:bookmarkStart w:id="46" w:name="_Toc479241724"/>
      <w:bookmarkStart w:id="47" w:name="_Toc472348790"/>
      <w:r>
        <w:rPr>
          <w:rFonts w:hint="eastAsia" w:ascii="宋体" w:hAnsi="宋体"/>
          <w:color w:val="000000"/>
          <w:sz w:val="24"/>
          <w:szCs w:val="24"/>
        </w:rPr>
        <w:t>1.6除另有规定外，</w:t>
      </w:r>
      <w:r>
        <w:rPr>
          <w:rFonts w:hint="eastAsia" w:ascii="宋体" w:hAnsi="宋体"/>
          <w:color w:val="000000"/>
          <w:sz w:val="24"/>
          <w:szCs w:val="24"/>
          <w:lang w:eastAsia="zh-CN"/>
        </w:rPr>
        <w:t>甲方</w:t>
      </w:r>
      <w:r>
        <w:rPr>
          <w:rFonts w:hint="eastAsia" w:ascii="宋体" w:hAnsi="宋体"/>
          <w:color w:val="000000"/>
          <w:sz w:val="24"/>
          <w:szCs w:val="24"/>
        </w:rPr>
        <w:t>可以在合同期内，以书面形式指示</w:t>
      </w:r>
      <w:r>
        <w:rPr>
          <w:rFonts w:hint="eastAsia" w:ascii="宋体" w:hAnsi="宋体"/>
          <w:color w:val="000000"/>
          <w:sz w:val="24"/>
          <w:szCs w:val="24"/>
          <w:lang w:eastAsia="zh-CN"/>
        </w:rPr>
        <w:t>乙方</w:t>
      </w:r>
      <w:r>
        <w:rPr>
          <w:rFonts w:hint="eastAsia" w:ascii="宋体" w:hAnsi="宋体"/>
          <w:color w:val="000000"/>
          <w:sz w:val="24"/>
          <w:szCs w:val="24"/>
        </w:rPr>
        <w:t>就合同所述的服务或合同期限作出更改、修订、省略、增添或其他修改（但必须是合理、合法、合规的），</w:t>
      </w:r>
      <w:r>
        <w:rPr>
          <w:rFonts w:hint="eastAsia" w:ascii="宋体" w:hAnsi="宋体"/>
          <w:color w:val="000000"/>
          <w:sz w:val="24"/>
          <w:szCs w:val="24"/>
          <w:lang w:eastAsia="zh-CN"/>
        </w:rPr>
        <w:t>乙方</w:t>
      </w:r>
      <w:r>
        <w:rPr>
          <w:rFonts w:hint="eastAsia" w:ascii="宋体" w:hAnsi="宋体"/>
          <w:color w:val="000000"/>
          <w:sz w:val="24"/>
          <w:szCs w:val="24"/>
        </w:rPr>
        <w:t>必须依照指示作出修改。</w:t>
      </w:r>
      <w:bookmarkEnd w:id="46"/>
      <w:bookmarkEnd w:id="47"/>
    </w:p>
    <w:p>
      <w:pPr>
        <w:spacing w:afterLines="50" w:line="300" w:lineRule="auto"/>
        <w:ind w:firstLine="420"/>
        <w:rPr>
          <w:rFonts w:hint="eastAsia" w:ascii="宋体" w:hAnsi="宋体"/>
          <w:color w:val="000000"/>
          <w:sz w:val="24"/>
          <w:szCs w:val="24"/>
        </w:rPr>
      </w:pPr>
      <w:bookmarkStart w:id="48" w:name="_Toc472348791"/>
      <w:bookmarkStart w:id="49" w:name="_Toc479241725"/>
      <w:r>
        <w:rPr>
          <w:rFonts w:hint="eastAsia" w:ascii="宋体" w:hAnsi="宋体"/>
          <w:color w:val="000000"/>
          <w:sz w:val="24"/>
          <w:szCs w:val="24"/>
        </w:rPr>
        <w:t>1.7</w:t>
      </w:r>
      <w:r>
        <w:rPr>
          <w:rFonts w:hint="eastAsia" w:ascii="宋体" w:hAnsi="宋体"/>
          <w:color w:val="000000"/>
          <w:sz w:val="24"/>
          <w:szCs w:val="24"/>
          <w:lang w:eastAsia="zh-CN"/>
        </w:rPr>
        <w:t>甲方</w:t>
      </w:r>
      <w:r>
        <w:rPr>
          <w:rFonts w:hint="eastAsia" w:ascii="宋体" w:hAnsi="宋体"/>
          <w:color w:val="000000"/>
          <w:sz w:val="24"/>
          <w:szCs w:val="24"/>
        </w:rPr>
        <w:t>可以拒绝接受任何没有遵守本合同规定而提供的服务（或其中任何部分），拒绝接纳</w:t>
      </w:r>
      <w:r>
        <w:rPr>
          <w:rFonts w:hint="eastAsia" w:ascii="宋体" w:hAnsi="宋体"/>
          <w:color w:val="000000"/>
          <w:sz w:val="24"/>
          <w:szCs w:val="24"/>
          <w:lang w:val="en-US" w:eastAsia="zh-CN"/>
        </w:rPr>
        <w:t>有损</w:t>
      </w:r>
      <w:r>
        <w:rPr>
          <w:rFonts w:hint="eastAsia" w:ascii="宋体" w:hAnsi="宋体"/>
          <w:color w:val="000000"/>
          <w:sz w:val="24"/>
          <w:szCs w:val="24"/>
          <w:lang w:eastAsia="zh-CN"/>
        </w:rPr>
        <w:t>甲方</w:t>
      </w:r>
      <w:r>
        <w:rPr>
          <w:rFonts w:hint="eastAsia" w:ascii="宋体" w:hAnsi="宋体"/>
          <w:color w:val="000000"/>
          <w:sz w:val="24"/>
          <w:szCs w:val="24"/>
        </w:rPr>
        <w:t>的任何法定权利。</w:t>
      </w:r>
      <w:bookmarkEnd w:id="48"/>
      <w:bookmarkEnd w:id="49"/>
    </w:p>
    <w:p>
      <w:pPr>
        <w:spacing w:afterLines="50" w:line="300" w:lineRule="auto"/>
        <w:ind w:firstLine="420"/>
        <w:rPr>
          <w:rFonts w:hint="eastAsia" w:ascii="宋体" w:hAnsi="宋体"/>
          <w:color w:val="000000"/>
          <w:sz w:val="24"/>
          <w:szCs w:val="24"/>
        </w:rPr>
      </w:pPr>
      <w:bookmarkStart w:id="50" w:name="_Toc479241727"/>
      <w:r>
        <w:rPr>
          <w:rFonts w:hint="eastAsia" w:ascii="宋体" w:hAnsi="宋体"/>
          <w:color w:val="000000"/>
          <w:sz w:val="24"/>
          <w:szCs w:val="24"/>
        </w:rPr>
        <w:t>2</w:t>
      </w:r>
      <w:r>
        <w:rPr>
          <w:rFonts w:hint="eastAsia" w:ascii="宋体" w:hAnsi="宋体"/>
          <w:color w:val="000000"/>
          <w:sz w:val="24"/>
          <w:szCs w:val="24"/>
          <w:lang w:eastAsia="zh-CN"/>
        </w:rPr>
        <w:t>甲方</w:t>
      </w:r>
      <w:r>
        <w:rPr>
          <w:rFonts w:hint="eastAsia" w:ascii="宋体" w:hAnsi="宋体"/>
          <w:color w:val="000000"/>
          <w:sz w:val="24"/>
          <w:szCs w:val="24"/>
        </w:rPr>
        <w:t>的义务</w:t>
      </w:r>
      <w:bookmarkEnd w:id="50"/>
      <w:bookmarkStart w:id="51" w:name="_Toc479241728"/>
      <w:bookmarkStart w:id="52" w:name="_Toc472348794"/>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2.1</w:t>
      </w:r>
      <w:r>
        <w:rPr>
          <w:rFonts w:hint="eastAsia" w:ascii="宋体" w:hAnsi="宋体"/>
          <w:color w:val="000000"/>
          <w:sz w:val="24"/>
          <w:szCs w:val="24"/>
          <w:lang w:eastAsia="zh-CN"/>
        </w:rPr>
        <w:t>甲方</w:t>
      </w:r>
      <w:r>
        <w:rPr>
          <w:rFonts w:hint="eastAsia" w:ascii="宋体" w:hAnsi="宋体"/>
          <w:color w:val="000000"/>
          <w:sz w:val="24"/>
          <w:szCs w:val="24"/>
        </w:rPr>
        <w:t>按本合同约定的内容，在签订合同后15日历天内向</w:t>
      </w:r>
      <w:r>
        <w:rPr>
          <w:rFonts w:hint="eastAsia" w:ascii="宋体" w:hAnsi="宋体"/>
          <w:color w:val="000000"/>
          <w:sz w:val="24"/>
          <w:szCs w:val="24"/>
          <w:lang w:eastAsia="zh-CN"/>
        </w:rPr>
        <w:t>乙方</w:t>
      </w:r>
      <w:r>
        <w:rPr>
          <w:rFonts w:hint="eastAsia" w:ascii="宋体" w:hAnsi="宋体"/>
          <w:color w:val="000000"/>
          <w:sz w:val="24"/>
          <w:szCs w:val="24"/>
        </w:rPr>
        <w:t>提交设计所需文件与数据，并对其完整性、有效性、及时性负责，</w:t>
      </w:r>
      <w:r>
        <w:rPr>
          <w:rFonts w:hint="eastAsia" w:ascii="宋体" w:hAnsi="宋体"/>
          <w:color w:val="000000"/>
          <w:sz w:val="24"/>
          <w:szCs w:val="24"/>
          <w:lang w:eastAsia="zh-CN"/>
        </w:rPr>
        <w:t>甲方</w:t>
      </w:r>
      <w:r>
        <w:rPr>
          <w:rFonts w:hint="eastAsia" w:ascii="宋体" w:hAnsi="宋体"/>
          <w:color w:val="000000"/>
          <w:sz w:val="24"/>
          <w:szCs w:val="24"/>
        </w:rPr>
        <w:t>不得要求</w:t>
      </w:r>
      <w:r>
        <w:rPr>
          <w:rFonts w:hint="eastAsia" w:ascii="宋体" w:hAnsi="宋体"/>
          <w:color w:val="000000"/>
          <w:sz w:val="24"/>
          <w:szCs w:val="24"/>
          <w:lang w:eastAsia="zh-CN"/>
        </w:rPr>
        <w:t>乙方</w:t>
      </w:r>
      <w:r>
        <w:rPr>
          <w:rFonts w:hint="eastAsia" w:ascii="宋体" w:hAnsi="宋体"/>
          <w:color w:val="000000"/>
          <w:sz w:val="24"/>
          <w:szCs w:val="24"/>
        </w:rPr>
        <w:t>违反国家有关标准进行设计。</w:t>
      </w:r>
      <w:bookmarkEnd w:id="51"/>
      <w:bookmarkEnd w:id="52"/>
    </w:p>
    <w:p>
      <w:pPr>
        <w:spacing w:afterLines="50" w:line="300" w:lineRule="auto"/>
        <w:ind w:firstLine="420"/>
        <w:rPr>
          <w:rFonts w:hint="eastAsia" w:ascii="宋体" w:hAnsi="宋体"/>
          <w:color w:val="000000"/>
          <w:sz w:val="24"/>
          <w:szCs w:val="24"/>
        </w:rPr>
      </w:pPr>
      <w:bookmarkStart w:id="53" w:name="_Toc479241731"/>
      <w:bookmarkStart w:id="54" w:name="_Toc472348798"/>
      <w:r>
        <w:rPr>
          <w:rFonts w:hint="eastAsia" w:ascii="宋体" w:hAnsi="宋体"/>
          <w:color w:val="000000"/>
          <w:sz w:val="24"/>
          <w:szCs w:val="24"/>
        </w:rPr>
        <w:t>2.2</w:t>
      </w:r>
      <w:r>
        <w:rPr>
          <w:rFonts w:hint="eastAsia" w:ascii="宋体" w:hAnsi="宋体"/>
          <w:color w:val="000000"/>
          <w:sz w:val="24"/>
          <w:szCs w:val="24"/>
          <w:lang w:eastAsia="zh-CN"/>
        </w:rPr>
        <w:t>甲方</w:t>
      </w:r>
      <w:r>
        <w:rPr>
          <w:rFonts w:hint="eastAsia" w:ascii="宋体" w:hAnsi="宋体"/>
          <w:color w:val="000000"/>
          <w:sz w:val="24"/>
          <w:szCs w:val="24"/>
        </w:rPr>
        <w:t>对</w:t>
      </w:r>
      <w:r>
        <w:rPr>
          <w:rFonts w:hint="eastAsia" w:ascii="宋体" w:hAnsi="宋体"/>
          <w:color w:val="000000"/>
          <w:sz w:val="24"/>
          <w:szCs w:val="24"/>
          <w:lang w:eastAsia="zh-CN"/>
        </w:rPr>
        <w:t>乙方</w:t>
      </w:r>
      <w:r>
        <w:rPr>
          <w:rFonts w:hint="eastAsia" w:ascii="宋体" w:hAnsi="宋体"/>
          <w:color w:val="000000"/>
          <w:sz w:val="24"/>
          <w:szCs w:val="24"/>
        </w:rPr>
        <w:t>提出的付款申请和有关单据复核无误后进行支付，并按合同指定银行将合同价款汇至</w:t>
      </w:r>
      <w:r>
        <w:rPr>
          <w:rFonts w:hint="eastAsia" w:ascii="宋体" w:hAnsi="宋体"/>
          <w:color w:val="000000"/>
          <w:sz w:val="24"/>
          <w:szCs w:val="24"/>
          <w:lang w:eastAsia="zh-CN"/>
        </w:rPr>
        <w:t>乙方</w:t>
      </w:r>
      <w:r>
        <w:rPr>
          <w:rFonts w:hint="eastAsia" w:ascii="宋体" w:hAnsi="宋体"/>
          <w:color w:val="000000"/>
          <w:sz w:val="24"/>
          <w:szCs w:val="24"/>
        </w:rPr>
        <w:t>的账户。</w:t>
      </w:r>
      <w:bookmarkEnd w:id="53"/>
      <w:bookmarkEnd w:id="54"/>
    </w:p>
    <w:p>
      <w:pPr>
        <w:spacing w:afterLines="50" w:line="300" w:lineRule="auto"/>
        <w:ind w:firstLine="420"/>
        <w:rPr>
          <w:rFonts w:hint="eastAsia" w:ascii="宋体" w:hAnsi="宋体"/>
          <w:color w:val="000000"/>
          <w:sz w:val="24"/>
          <w:szCs w:val="24"/>
        </w:rPr>
      </w:pPr>
      <w:bookmarkStart w:id="55" w:name="_Toc479241732"/>
      <w:bookmarkStart w:id="56" w:name="_Toc472348799"/>
      <w:r>
        <w:rPr>
          <w:rFonts w:hint="eastAsia" w:ascii="宋体" w:hAnsi="宋体"/>
          <w:color w:val="000000"/>
          <w:sz w:val="24"/>
          <w:szCs w:val="24"/>
        </w:rPr>
        <w:t>2.3</w:t>
      </w:r>
      <w:r>
        <w:rPr>
          <w:rFonts w:hint="eastAsia" w:ascii="宋体" w:hAnsi="宋体"/>
          <w:color w:val="000000"/>
          <w:sz w:val="24"/>
          <w:szCs w:val="24"/>
          <w:lang w:eastAsia="zh-CN"/>
        </w:rPr>
        <w:t>甲方</w:t>
      </w:r>
      <w:r>
        <w:rPr>
          <w:rFonts w:hint="eastAsia" w:ascii="宋体" w:hAnsi="宋体"/>
          <w:color w:val="000000"/>
          <w:sz w:val="24"/>
          <w:szCs w:val="24"/>
        </w:rPr>
        <w:t>驻场代表在</w:t>
      </w:r>
      <w:r>
        <w:rPr>
          <w:rFonts w:hint="eastAsia" w:ascii="宋体" w:hAnsi="宋体"/>
          <w:color w:val="000000"/>
          <w:sz w:val="24"/>
          <w:szCs w:val="24"/>
          <w:lang w:eastAsia="zh-CN"/>
        </w:rPr>
        <w:t>甲方</w:t>
      </w:r>
      <w:r>
        <w:rPr>
          <w:rFonts w:hint="eastAsia" w:ascii="宋体" w:hAnsi="宋体"/>
          <w:color w:val="000000"/>
          <w:sz w:val="24"/>
          <w:szCs w:val="24"/>
        </w:rPr>
        <w:t>授权范围内向</w:t>
      </w:r>
      <w:r>
        <w:rPr>
          <w:rFonts w:hint="eastAsia" w:ascii="宋体" w:hAnsi="宋体"/>
          <w:color w:val="000000"/>
          <w:sz w:val="24"/>
          <w:szCs w:val="24"/>
          <w:lang w:eastAsia="zh-CN"/>
        </w:rPr>
        <w:t>乙方</w:t>
      </w:r>
      <w:r>
        <w:rPr>
          <w:rFonts w:hint="eastAsia" w:ascii="宋体" w:hAnsi="宋体"/>
          <w:color w:val="000000"/>
          <w:sz w:val="24"/>
          <w:szCs w:val="24"/>
        </w:rPr>
        <w:t>发出的任何书面形式的函件，与</w:t>
      </w:r>
      <w:r>
        <w:rPr>
          <w:rFonts w:hint="eastAsia" w:ascii="宋体" w:hAnsi="宋体"/>
          <w:color w:val="000000"/>
          <w:sz w:val="24"/>
          <w:szCs w:val="24"/>
          <w:lang w:eastAsia="zh-CN"/>
        </w:rPr>
        <w:t>甲方</w:t>
      </w:r>
      <w:r>
        <w:rPr>
          <w:rFonts w:hint="eastAsia" w:ascii="宋体" w:hAnsi="宋体"/>
          <w:color w:val="000000"/>
          <w:sz w:val="24"/>
          <w:szCs w:val="24"/>
        </w:rPr>
        <w:t>发出的函件具有同等效力。</w:t>
      </w:r>
      <w:r>
        <w:rPr>
          <w:rFonts w:hint="eastAsia" w:ascii="宋体" w:hAnsi="宋体"/>
          <w:color w:val="000000"/>
          <w:sz w:val="24"/>
          <w:szCs w:val="24"/>
          <w:lang w:eastAsia="zh-CN"/>
        </w:rPr>
        <w:t>甲方</w:t>
      </w:r>
      <w:r>
        <w:rPr>
          <w:rFonts w:hint="eastAsia" w:ascii="宋体" w:hAnsi="宋体"/>
          <w:color w:val="000000"/>
          <w:sz w:val="24"/>
          <w:szCs w:val="24"/>
        </w:rPr>
        <w:t>驻场代表的指令、通知应由其本人签字并经</w:t>
      </w:r>
      <w:r>
        <w:rPr>
          <w:rFonts w:hint="eastAsia" w:ascii="宋体" w:hAnsi="宋体"/>
          <w:color w:val="000000"/>
          <w:sz w:val="24"/>
          <w:szCs w:val="24"/>
          <w:lang w:eastAsia="zh-CN"/>
        </w:rPr>
        <w:t>甲方甲方</w:t>
      </w:r>
      <w:r>
        <w:rPr>
          <w:rFonts w:hint="eastAsia" w:ascii="宋体" w:hAnsi="宋体"/>
          <w:color w:val="000000"/>
          <w:sz w:val="24"/>
          <w:szCs w:val="24"/>
        </w:rPr>
        <w:t>确认后，以书面形式交给</w:t>
      </w:r>
      <w:r>
        <w:rPr>
          <w:rFonts w:hint="eastAsia" w:ascii="宋体" w:hAnsi="宋体"/>
          <w:color w:val="000000"/>
          <w:sz w:val="24"/>
          <w:szCs w:val="24"/>
          <w:lang w:eastAsia="zh-CN"/>
        </w:rPr>
        <w:t>乙方</w:t>
      </w:r>
      <w:r>
        <w:rPr>
          <w:rFonts w:hint="eastAsia" w:ascii="宋体" w:hAnsi="宋体"/>
          <w:color w:val="000000"/>
          <w:sz w:val="24"/>
          <w:szCs w:val="24"/>
        </w:rPr>
        <w:t>设计负责人或</w:t>
      </w:r>
      <w:r>
        <w:rPr>
          <w:rFonts w:hint="eastAsia" w:ascii="宋体" w:hAnsi="宋体"/>
          <w:color w:val="000000"/>
          <w:sz w:val="24"/>
          <w:szCs w:val="24"/>
          <w:lang w:eastAsia="zh-CN"/>
        </w:rPr>
        <w:t>乙方</w:t>
      </w:r>
      <w:r>
        <w:rPr>
          <w:rFonts w:hint="eastAsia" w:ascii="宋体" w:hAnsi="宋体"/>
          <w:color w:val="000000"/>
          <w:sz w:val="24"/>
          <w:szCs w:val="24"/>
        </w:rPr>
        <w:t>驻场代表，</w:t>
      </w:r>
      <w:r>
        <w:rPr>
          <w:rFonts w:hint="eastAsia" w:ascii="宋体" w:hAnsi="宋体"/>
          <w:color w:val="000000"/>
          <w:sz w:val="24"/>
          <w:szCs w:val="24"/>
          <w:lang w:eastAsia="zh-CN"/>
        </w:rPr>
        <w:t>乙方</w:t>
      </w:r>
      <w:r>
        <w:rPr>
          <w:rFonts w:hint="eastAsia" w:ascii="宋体" w:hAnsi="宋体"/>
          <w:color w:val="000000"/>
          <w:sz w:val="24"/>
          <w:szCs w:val="24"/>
        </w:rPr>
        <w:t>设计负责人或</w:t>
      </w:r>
      <w:r>
        <w:rPr>
          <w:rFonts w:hint="eastAsia" w:ascii="宋体" w:hAnsi="宋体"/>
          <w:color w:val="000000"/>
          <w:sz w:val="24"/>
          <w:szCs w:val="24"/>
          <w:lang w:eastAsia="zh-CN"/>
        </w:rPr>
        <w:t>乙方</w:t>
      </w:r>
      <w:r>
        <w:rPr>
          <w:rFonts w:hint="eastAsia" w:ascii="宋体" w:hAnsi="宋体"/>
          <w:color w:val="000000"/>
          <w:sz w:val="24"/>
          <w:szCs w:val="24"/>
        </w:rPr>
        <w:t>驻场代表应立即在回执上签署姓名和收到时间，指令、通知同时生效。</w:t>
      </w:r>
      <w:bookmarkEnd w:id="55"/>
      <w:bookmarkEnd w:id="56"/>
    </w:p>
    <w:p>
      <w:pPr>
        <w:spacing w:afterLines="50" w:line="300" w:lineRule="auto"/>
        <w:ind w:firstLine="420"/>
        <w:rPr>
          <w:rFonts w:hint="eastAsia" w:ascii="宋体" w:hAnsi="宋体"/>
          <w:color w:val="000000"/>
          <w:sz w:val="24"/>
          <w:szCs w:val="24"/>
        </w:rPr>
      </w:pPr>
      <w:bookmarkStart w:id="57" w:name="_Toc479241733"/>
      <w:bookmarkStart w:id="58" w:name="_Toc472348800"/>
      <w:r>
        <w:rPr>
          <w:rFonts w:hint="eastAsia" w:ascii="宋体" w:hAnsi="宋体"/>
          <w:color w:val="000000"/>
          <w:sz w:val="24"/>
          <w:szCs w:val="24"/>
        </w:rPr>
        <w:t>2.4</w:t>
      </w:r>
      <w:r>
        <w:rPr>
          <w:rFonts w:hint="eastAsia" w:ascii="宋体" w:hAnsi="宋体"/>
          <w:color w:val="000000"/>
          <w:sz w:val="24"/>
          <w:szCs w:val="24"/>
          <w:lang w:eastAsia="zh-CN"/>
        </w:rPr>
        <w:t>甲方</w:t>
      </w:r>
      <w:r>
        <w:rPr>
          <w:rFonts w:hint="eastAsia" w:ascii="宋体" w:hAnsi="宋体"/>
          <w:color w:val="000000"/>
          <w:sz w:val="24"/>
          <w:szCs w:val="24"/>
        </w:rPr>
        <w:t>驻场代表是</w:t>
      </w:r>
      <w:r>
        <w:rPr>
          <w:rFonts w:hint="eastAsia" w:ascii="宋体" w:hAnsi="宋体"/>
          <w:color w:val="000000"/>
          <w:sz w:val="24"/>
          <w:szCs w:val="24"/>
          <w:lang w:eastAsia="zh-CN"/>
        </w:rPr>
        <w:t>甲方</w:t>
      </w:r>
      <w:r>
        <w:rPr>
          <w:rFonts w:hint="eastAsia" w:ascii="宋体" w:hAnsi="宋体"/>
          <w:color w:val="000000"/>
          <w:sz w:val="24"/>
          <w:szCs w:val="24"/>
        </w:rPr>
        <w:t>的履约代表，</w:t>
      </w:r>
      <w:r>
        <w:rPr>
          <w:rFonts w:hint="eastAsia" w:ascii="宋体" w:hAnsi="宋体"/>
          <w:color w:val="000000"/>
          <w:sz w:val="24"/>
          <w:szCs w:val="24"/>
          <w:lang w:eastAsia="zh-CN"/>
        </w:rPr>
        <w:t>乙方</w:t>
      </w:r>
      <w:r>
        <w:rPr>
          <w:rFonts w:hint="eastAsia" w:ascii="宋体" w:hAnsi="宋体"/>
          <w:color w:val="000000"/>
          <w:sz w:val="24"/>
          <w:szCs w:val="24"/>
        </w:rPr>
        <w:t>发出的任何书面形式的文件经</w:t>
      </w:r>
      <w:r>
        <w:rPr>
          <w:rFonts w:hint="eastAsia" w:ascii="宋体" w:hAnsi="宋体"/>
          <w:color w:val="000000"/>
          <w:sz w:val="24"/>
          <w:szCs w:val="24"/>
          <w:lang w:eastAsia="zh-CN"/>
        </w:rPr>
        <w:t>甲方</w:t>
      </w:r>
      <w:r>
        <w:rPr>
          <w:rFonts w:hint="eastAsia" w:ascii="宋体" w:hAnsi="宋体"/>
          <w:color w:val="000000"/>
          <w:sz w:val="24"/>
          <w:szCs w:val="24"/>
        </w:rPr>
        <w:t>驻场代表签收后即视为已送达</w:t>
      </w:r>
      <w:r>
        <w:rPr>
          <w:rFonts w:hint="eastAsia" w:ascii="宋体" w:hAnsi="宋体"/>
          <w:color w:val="000000"/>
          <w:sz w:val="24"/>
          <w:szCs w:val="24"/>
          <w:lang w:eastAsia="zh-CN"/>
        </w:rPr>
        <w:t>甲方</w:t>
      </w:r>
      <w:r>
        <w:rPr>
          <w:rFonts w:hint="eastAsia" w:ascii="宋体" w:hAnsi="宋体"/>
          <w:color w:val="000000"/>
          <w:sz w:val="24"/>
          <w:szCs w:val="24"/>
        </w:rPr>
        <w:t>。</w:t>
      </w:r>
      <w:bookmarkEnd w:id="57"/>
      <w:bookmarkEnd w:id="58"/>
    </w:p>
    <w:p>
      <w:pPr>
        <w:spacing w:afterLines="50" w:line="300" w:lineRule="auto"/>
        <w:ind w:firstLine="420"/>
        <w:rPr>
          <w:rFonts w:hint="eastAsia" w:ascii="宋体" w:hAnsi="宋体"/>
          <w:color w:val="000000"/>
          <w:sz w:val="24"/>
          <w:szCs w:val="24"/>
        </w:rPr>
      </w:pPr>
      <w:bookmarkStart w:id="59" w:name="_Toc472348801"/>
      <w:bookmarkStart w:id="60" w:name="_Toc479241734"/>
      <w:r>
        <w:rPr>
          <w:rFonts w:hint="eastAsia" w:ascii="宋体" w:hAnsi="宋体"/>
          <w:color w:val="000000"/>
          <w:sz w:val="24"/>
          <w:szCs w:val="24"/>
        </w:rPr>
        <w:t>2.5</w:t>
      </w:r>
      <w:r>
        <w:rPr>
          <w:rFonts w:hint="eastAsia" w:ascii="宋体" w:hAnsi="宋体"/>
          <w:color w:val="000000"/>
          <w:sz w:val="24"/>
          <w:szCs w:val="24"/>
          <w:lang w:eastAsia="zh-CN"/>
        </w:rPr>
        <w:t>甲方</w:t>
      </w:r>
      <w:r>
        <w:rPr>
          <w:rFonts w:hint="eastAsia" w:ascii="宋体" w:hAnsi="宋体"/>
          <w:color w:val="000000"/>
          <w:sz w:val="24"/>
          <w:szCs w:val="24"/>
        </w:rPr>
        <w:t>及咨询（监理）单位在收到</w:t>
      </w:r>
      <w:r>
        <w:rPr>
          <w:rFonts w:hint="eastAsia" w:ascii="宋体" w:hAnsi="宋体"/>
          <w:color w:val="000000"/>
          <w:sz w:val="24"/>
          <w:szCs w:val="24"/>
          <w:lang w:eastAsia="zh-CN"/>
        </w:rPr>
        <w:t>乙方</w:t>
      </w:r>
      <w:r>
        <w:rPr>
          <w:rFonts w:hint="eastAsia" w:ascii="宋体" w:hAnsi="宋体"/>
          <w:color w:val="000000"/>
          <w:sz w:val="24"/>
          <w:szCs w:val="24"/>
        </w:rPr>
        <w:t>有关设计问题及确认问题的函件后，应在5个工作日内给予书面答复。</w:t>
      </w:r>
      <w:bookmarkEnd w:id="59"/>
      <w:bookmarkEnd w:id="60"/>
    </w:p>
    <w:p>
      <w:pPr>
        <w:spacing w:afterLines="50" w:line="300" w:lineRule="auto"/>
        <w:ind w:firstLine="420"/>
        <w:rPr>
          <w:rFonts w:hint="eastAsia" w:ascii="宋体" w:hAnsi="宋体"/>
          <w:color w:val="000000"/>
          <w:sz w:val="24"/>
          <w:szCs w:val="24"/>
        </w:rPr>
      </w:pPr>
      <w:bookmarkStart w:id="61" w:name="_Toc479241735"/>
      <w:bookmarkStart w:id="62" w:name="_Toc472348802"/>
      <w:r>
        <w:rPr>
          <w:rFonts w:hint="eastAsia" w:ascii="宋体" w:hAnsi="宋体"/>
          <w:color w:val="000000"/>
          <w:sz w:val="24"/>
          <w:szCs w:val="24"/>
        </w:rPr>
        <w:t>2.6如因相关政府的行政决策或审批流程滞后导致本合同</w:t>
      </w:r>
      <w:r>
        <w:rPr>
          <w:rFonts w:hint="eastAsia" w:ascii="宋体" w:hAnsi="宋体"/>
          <w:color w:val="000000"/>
          <w:sz w:val="24"/>
          <w:szCs w:val="24"/>
          <w:lang w:eastAsia="zh-CN"/>
        </w:rPr>
        <w:t>工程</w:t>
      </w:r>
      <w:r>
        <w:rPr>
          <w:rFonts w:hint="eastAsia" w:ascii="宋体" w:hAnsi="宋体"/>
          <w:color w:val="000000"/>
          <w:sz w:val="24"/>
          <w:szCs w:val="24"/>
        </w:rPr>
        <w:t>取消、停滞或缓建，</w:t>
      </w:r>
      <w:r>
        <w:rPr>
          <w:rFonts w:hint="eastAsia" w:ascii="宋体" w:hAnsi="宋体"/>
          <w:color w:val="000000"/>
          <w:sz w:val="24"/>
          <w:szCs w:val="24"/>
          <w:lang w:eastAsia="zh-CN"/>
        </w:rPr>
        <w:t>甲方</w:t>
      </w:r>
      <w:r>
        <w:rPr>
          <w:rFonts w:hint="eastAsia" w:ascii="宋体" w:hAnsi="宋体"/>
          <w:color w:val="000000"/>
          <w:sz w:val="24"/>
          <w:szCs w:val="24"/>
        </w:rPr>
        <w:t>应根据</w:t>
      </w:r>
      <w:r>
        <w:rPr>
          <w:rFonts w:hint="eastAsia" w:ascii="宋体" w:hAnsi="宋体"/>
          <w:color w:val="000000"/>
          <w:sz w:val="24"/>
          <w:szCs w:val="24"/>
          <w:lang w:eastAsia="zh-CN"/>
        </w:rPr>
        <w:t>乙方</w:t>
      </w:r>
      <w:r>
        <w:rPr>
          <w:rFonts w:hint="eastAsia" w:ascii="宋体" w:hAnsi="宋体"/>
          <w:color w:val="000000"/>
          <w:sz w:val="24"/>
          <w:szCs w:val="24"/>
        </w:rPr>
        <w:t>实际工作量支付设计费，具体费用由双方另行协商确定。</w:t>
      </w:r>
      <w:bookmarkEnd w:id="61"/>
      <w:bookmarkEnd w:id="62"/>
      <w:bookmarkStart w:id="63" w:name="_Toc479241736"/>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乙方</w:t>
      </w:r>
      <w:r>
        <w:rPr>
          <w:rFonts w:hint="eastAsia" w:ascii="宋体" w:hAnsi="宋体"/>
          <w:color w:val="000000"/>
          <w:sz w:val="24"/>
          <w:szCs w:val="24"/>
        </w:rPr>
        <w:t>的权利</w:t>
      </w:r>
      <w:bookmarkEnd w:id="63"/>
    </w:p>
    <w:p>
      <w:pPr>
        <w:spacing w:afterLines="50" w:line="300" w:lineRule="auto"/>
        <w:ind w:firstLine="420"/>
        <w:rPr>
          <w:rFonts w:hint="eastAsia" w:ascii="宋体" w:hAnsi="宋体"/>
          <w:color w:val="000000"/>
          <w:sz w:val="24"/>
          <w:szCs w:val="24"/>
        </w:rPr>
      </w:pPr>
      <w:bookmarkStart w:id="64" w:name="_Toc479241737"/>
      <w:bookmarkStart w:id="65" w:name="_Toc472348804"/>
      <w:r>
        <w:rPr>
          <w:rFonts w:hint="eastAsia" w:ascii="宋体" w:hAnsi="宋体"/>
          <w:color w:val="000000"/>
          <w:sz w:val="24"/>
          <w:szCs w:val="24"/>
        </w:rPr>
        <w:t>3.1对设计的进度、质量和投资进行管理。</w:t>
      </w:r>
      <w:bookmarkEnd w:id="64"/>
      <w:bookmarkEnd w:id="65"/>
    </w:p>
    <w:p>
      <w:pPr>
        <w:spacing w:afterLines="50" w:line="300" w:lineRule="auto"/>
        <w:ind w:left="479" w:leftChars="228" w:firstLine="0" w:firstLineChars="0"/>
        <w:rPr>
          <w:rFonts w:hint="eastAsia" w:ascii="宋体" w:hAnsi="宋体"/>
          <w:color w:val="000000"/>
          <w:sz w:val="24"/>
          <w:szCs w:val="24"/>
        </w:rPr>
      </w:pPr>
      <w:bookmarkStart w:id="66" w:name="_Toc472348806"/>
      <w:bookmarkStart w:id="67" w:name="_Toc479241739"/>
      <w:r>
        <w:rPr>
          <w:rFonts w:hint="eastAsia" w:ascii="宋体" w:hAnsi="宋体"/>
          <w:color w:val="000000"/>
          <w:sz w:val="24"/>
          <w:szCs w:val="24"/>
        </w:rPr>
        <w:t>3.</w:t>
      </w:r>
      <w:r>
        <w:rPr>
          <w:rFonts w:hint="eastAsia" w:ascii="宋体" w:hAnsi="宋体"/>
          <w:color w:val="000000"/>
          <w:sz w:val="24"/>
          <w:szCs w:val="24"/>
          <w:lang w:val="en-US" w:eastAsia="zh-CN"/>
        </w:rPr>
        <w:t>2</w:t>
      </w:r>
      <w:r>
        <w:rPr>
          <w:rFonts w:hint="eastAsia" w:ascii="宋体" w:hAnsi="宋体"/>
          <w:color w:val="000000"/>
          <w:sz w:val="24"/>
          <w:szCs w:val="24"/>
        </w:rPr>
        <w:t>非因</w:t>
      </w:r>
      <w:r>
        <w:rPr>
          <w:rFonts w:hint="eastAsia" w:ascii="宋体" w:hAnsi="宋体"/>
          <w:color w:val="000000"/>
          <w:sz w:val="24"/>
          <w:szCs w:val="24"/>
          <w:lang w:eastAsia="zh-CN"/>
        </w:rPr>
        <w:t>乙方</w:t>
      </w:r>
      <w:r>
        <w:rPr>
          <w:rFonts w:hint="eastAsia" w:ascii="宋体" w:hAnsi="宋体"/>
          <w:color w:val="000000"/>
          <w:sz w:val="24"/>
          <w:szCs w:val="24"/>
        </w:rPr>
        <w:t>原因引起的</w:t>
      </w:r>
      <w:r>
        <w:rPr>
          <w:rFonts w:hint="eastAsia" w:ascii="宋体" w:hAnsi="宋体"/>
          <w:color w:val="000000"/>
          <w:sz w:val="24"/>
          <w:szCs w:val="24"/>
          <w:lang w:val="en-US" w:eastAsia="zh-CN"/>
        </w:rPr>
        <w:t>设计</w:t>
      </w:r>
      <w:r>
        <w:rPr>
          <w:rFonts w:hint="eastAsia" w:ascii="宋体" w:hAnsi="宋体"/>
          <w:color w:val="000000"/>
          <w:sz w:val="24"/>
          <w:szCs w:val="24"/>
        </w:rPr>
        <w:t>延误，</w:t>
      </w:r>
      <w:r>
        <w:rPr>
          <w:rFonts w:hint="eastAsia" w:ascii="宋体" w:hAnsi="宋体"/>
          <w:color w:val="000000"/>
          <w:sz w:val="24"/>
          <w:szCs w:val="24"/>
          <w:lang w:val="en-US" w:eastAsia="zh-CN"/>
        </w:rPr>
        <w:t>与</w:t>
      </w:r>
      <w:r>
        <w:rPr>
          <w:rFonts w:hint="eastAsia" w:ascii="宋体" w:hAnsi="宋体"/>
          <w:color w:val="000000"/>
          <w:sz w:val="24"/>
          <w:szCs w:val="24"/>
          <w:lang w:eastAsia="zh-CN"/>
        </w:rPr>
        <w:t>乙方</w:t>
      </w:r>
      <w:r>
        <w:rPr>
          <w:rFonts w:hint="eastAsia" w:ascii="宋体" w:hAnsi="宋体"/>
          <w:color w:val="000000"/>
          <w:sz w:val="24"/>
          <w:szCs w:val="24"/>
          <w:lang w:val="en-US" w:eastAsia="zh-CN"/>
        </w:rPr>
        <w:t>无关</w:t>
      </w:r>
      <w:r>
        <w:rPr>
          <w:rFonts w:hint="eastAsia" w:ascii="宋体" w:hAnsi="宋体"/>
          <w:color w:val="000000"/>
          <w:sz w:val="24"/>
          <w:szCs w:val="24"/>
        </w:rPr>
        <w:t>。</w:t>
      </w:r>
      <w:bookmarkEnd w:id="66"/>
      <w:bookmarkEnd w:id="67"/>
      <w:r>
        <w:rPr>
          <w:rFonts w:hint="eastAsia" w:ascii="宋体" w:hAnsi="宋体"/>
          <w:color w:val="000000"/>
          <w:sz w:val="24"/>
          <w:szCs w:val="24"/>
        </w:rPr>
        <w:br w:type="textWrapping"/>
      </w:r>
      <w:r>
        <w:rPr>
          <w:rFonts w:hint="eastAsia" w:ascii="宋体" w:hAnsi="宋体"/>
          <w:color w:val="000000"/>
          <w:sz w:val="24"/>
          <w:szCs w:val="24"/>
        </w:rPr>
        <w:t>4</w:t>
      </w:r>
      <w:r>
        <w:rPr>
          <w:rFonts w:hint="eastAsia" w:ascii="宋体" w:hAnsi="宋体"/>
          <w:color w:val="000000"/>
          <w:sz w:val="24"/>
          <w:szCs w:val="24"/>
          <w:lang w:eastAsia="zh-CN"/>
        </w:rPr>
        <w:t>乙方</w:t>
      </w:r>
      <w:r>
        <w:rPr>
          <w:rFonts w:hint="eastAsia" w:ascii="宋体" w:hAnsi="宋体"/>
          <w:color w:val="000000"/>
          <w:sz w:val="24"/>
          <w:szCs w:val="24"/>
        </w:rPr>
        <w:t>的义务</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eastAsia="zh-CN"/>
        </w:rPr>
        <w:t>乙方</w:t>
      </w:r>
      <w:r>
        <w:rPr>
          <w:rFonts w:hint="eastAsia" w:ascii="宋体" w:hAnsi="宋体"/>
          <w:color w:val="000000"/>
          <w:sz w:val="24"/>
          <w:szCs w:val="24"/>
        </w:rPr>
        <w:t>必须严格按照设计任务书进行设计工作。</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4.2</w:t>
      </w:r>
      <w:r>
        <w:rPr>
          <w:rFonts w:hint="eastAsia" w:ascii="宋体" w:hAnsi="宋体"/>
          <w:color w:val="000000"/>
          <w:sz w:val="24"/>
          <w:szCs w:val="24"/>
          <w:lang w:eastAsia="zh-CN"/>
        </w:rPr>
        <w:t>乙方</w:t>
      </w:r>
      <w:r>
        <w:rPr>
          <w:rFonts w:hint="eastAsia" w:ascii="宋体" w:hAnsi="宋体"/>
          <w:color w:val="000000"/>
          <w:sz w:val="24"/>
          <w:szCs w:val="24"/>
        </w:rPr>
        <w:t>不得将本</w:t>
      </w:r>
      <w:r>
        <w:rPr>
          <w:rFonts w:hint="eastAsia" w:ascii="宋体" w:hAnsi="宋体"/>
          <w:color w:val="000000"/>
          <w:sz w:val="24"/>
          <w:szCs w:val="24"/>
          <w:lang w:val="en-US" w:eastAsia="zh-CN"/>
        </w:rPr>
        <w:t>工程</w:t>
      </w:r>
      <w:r>
        <w:rPr>
          <w:rFonts w:hint="eastAsia" w:ascii="宋体" w:hAnsi="宋体"/>
          <w:color w:val="000000"/>
          <w:sz w:val="24"/>
          <w:szCs w:val="24"/>
        </w:rPr>
        <w:t>赋予</w:t>
      </w:r>
      <w:r>
        <w:rPr>
          <w:rFonts w:hint="eastAsia" w:ascii="宋体" w:hAnsi="宋体"/>
          <w:color w:val="000000"/>
          <w:sz w:val="24"/>
          <w:szCs w:val="24"/>
          <w:lang w:eastAsia="zh-CN"/>
        </w:rPr>
        <w:t>乙方</w:t>
      </w:r>
      <w:r>
        <w:rPr>
          <w:rFonts w:hint="eastAsia" w:ascii="宋体" w:hAnsi="宋体"/>
          <w:color w:val="000000"/>
          <w:sz w:val="24"/>
          <w:szCs w:val="24"/>
        </w:rPr>
        <w:t>的权利让给第三者，或由第三者继承。但因某种原因，</w:t>
      </w:r>
      <w:r>
        <w:rPr>
          <w:rFonts w:hint="eastAsia" w:ascii="宋体" w:hAnsi="宋体"/>
          <w:color w:val="000000"/>
          <w:sz w:val="24"/>
          <w:szCs w:val="24"/>
          <w:lang w:eastAsia="zh-CN"/>
        </w:rPr>
        <w:t>乙方</w:t>
      </w:r>
      <w:r>
        <w:rPr>
          <w:rFonts w:hint="eastAsia" w:ascii="宋体" w:hAnsi="宋体"/>
          <w:color w:val="000000"/>
          <w:sz w:val="24"/>
          <w:szCs w:val="24"/>
        </w:rPr>
        <w:t>的权利和义务必须转让，需经</w:t>
      </w:r>
      <w:r>
        <w:rPr>
          <w:rFonts w:hint="eastAsia" w:ascii="宋体" w:hAnsi="宋体"/>
          <w:color w:val="000000"/>
          <w:sz w:val="24"/>
          <w:szCs w:val="24"/>
          <w:lang w:eastAsia="zh-CN"/>
        </w:rPr>
        <w:t>甲方</w:t>
      </w:r>
      <w:r>
        <w:rPr>
          <w:rFonts w:hint="eastAsia" w:ascii="宋体" w:hAnsi="宋体"/>
          <w:color w:val="000000"/>
          <w:sz w:val="24"/>
          <w:szCs w:val="24"/>
        </w:rPr>
        <w:t>和</w:t>
      </w:r>
      <w:r>
        <w:rPr>
          <w:rFonts w:hint="eastAsia" w:ascii="宋体" w:hAnsi="宋体"/>
          <w:color w:val="000000"/>
          <w:sz w:val="24"/>
          <w:szCs w:val="24"/>
          <w:lang w:eastAsia="zh-CN"/>
        </w:rPr>
        <w:t>乙方</w:t>
      </w:r>
      <w:r>
        <w:rPr>
          <w:rFonts w:hint="eastAsia" w:ascii="宋体" w:hAnsi="宋体"/>
          <w:color w:val="000000"/>
          <w:sz w:val="24"/>
          <w:szCs w:val="24"/>
        </w:rPr>
        <w:t>商定后才能办理。</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 xml:space="preserve">4.3 </w:t>
      </w:r>
      <w:r>
        <w:rPr>
          <w:rFonts w:hint="eastAsia" w:ascii="宋体" w:hAnsi="宋体"/>
          <w:color w:val="000000"/>
          <w:sz w:val="24"/>
          <w:szCs w:val="24"/>
          <w:lang w:eastAsia="zh-CN"/>
        </w:rPr>
        <w:t>乙方</w:t>
      </w:r>
      <w:r>
        <w:rPr>
          <w:rFonts w:hint="eastAsia" w:ascii="宋体" w:hAnsi="宋体"/>
          <w:color w:val="000000"/>
          <w:sz w:val="24"/>
          <w:szCs w:val="24"/>
        </w:rPr>
        <w:t>应按国家技术规范、标准、规程和</w:t>
      </w:r>
      <w:r>
        <w:rPr>
          <w:rFonts w:hint="eastAsia" w:ascii="宋体" w:hAnsi="宋体"/>
          <w:color w:val="000000"/>
          <w:sz w:val="24"/>
          <w:szCs w:val="24"/>
          <w:lang w:eastAsia="zh-CN"/>
        </w:rPr>
        <w:t>甲方</w:t>
      </w:r>
      <w:r>
        <w:rPr>
          <w:rFonts w:hint="eastAsia" w:ascii="宋体" w:hAnsi="宋体"/>
          <w:color w:val="000000"/>
          <w:sz w:val="24"/>
          <w:szCs w:val="24"/>
        </w:rPr>
        <w:t>的任务委托书及技术要求进行工程设计，按本合同规定的时间提交质量合格的设计成果资料，并对其负责。</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 xml:space="preserve">4.4  </w:t>
      </w:r>
      <w:r>
        <w:rPr>
          <w:rFonts w:hint="eastAsia" w:ascii="宋体" w:hAnsi="宋体"/>
          <w:color w:val="000000"/>
          <w:sz w:val="24"/>
          <w:szCs w:val="24"/>
          <w:lang w:eastAsia="zh-CN"/>
        </w:rPr>
        <w:t>乙方</w:t>
      </w:r>
      <w:r>
        <w:rPr>
          <w:rFonts w:hint="eastAsia" w:ascii="宋体" w:hAnsi="宋体"/>
          <w:color w:val="000000"/>
          <w:sz w:val="24"/>
          <w:szCs w:val="24"/>
        </w:rPr>
        <w:t>提供给</w:t>
      </w:r>
      <w:r>
        <w:rPr>
          <w:rFonts w:hint="eastAsia" w:ascii="宋体" w:hAnsi="宋体"/>
          <w:color w:val="000000"/>
          <w:sz w:val="24"/>
          <w:szCs w:val="24"/>
          <w:lang w:eastAsia="zh-CN"/>
        </w:rPr>
        <w:t>甲方</w:t>
      </w:r>
      <w:r>
        <w:rPr>
          <w:rFonts w:hint="eastAsia" w:ascii="宋体" w:hAnsi="宋体"/>
          <w:color w:val="000000"/>
          <w:sz w:val="24"/>
          <w:szCs w:val="24"/>
        </w:rPr>
        <w:t>的设计成果资料不合格或不满足初步设计要求时，应负责无偿给予补充完善使其达到质量合格；</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4.5</w:t>
      </w:r>
      <w:r>
        <w:rPr>
          <w:rFonts w:hint="eastAsia" w:ascii="宋体" w:hAnsi="宋体"/>
          <w:color w:val="000000"/>
          <w:sz w:val="24"/>
          <w:szCs w:val="24"/>
          <w:lang w:eastAsia="zh-CN"/>
        </w:rPr>
        <w:t>乙方</w:t>
      </w:r>
      <w:r>
        <w:rPr>
          <w:rFonts w:hint="eastAsia" w:ascii="宋体" w:hAnsi="宋体"/>
          <w:color w:val="000000"/>
          <w:sz w:val="24"/>
          <w:szCs w:val="24"/>
        </w:rPr>
        <w:t>在工程</w:t>
      </w:r>
      <w:r>
        <w:rPr>
          <w:rFonts w:hint="eastAsia" w:ascii="宋体" w:hAnsi="宋体"/>
          <w:color w:val="000000"/>
          <w:sz w:val="24"/>
          <w:szCs w:val="24"/>
          <w:lang w:val="en-US" w:eastAsia="zh-CN"/>
        </w:rPr>
        <w:t>勘察、</w:t>
      </w:r>
      <w:r>
        <w:rPr>
          <w:rFonts w:hint="eastAsia" w:ascii="宋体" w:hAnsi="宋体"/>
          <w:color w:val="000000"/>
          <w:sz w:val="24"/>
          <w:szCs w:val="24"/>
        </w:rPr>
        <w:t>设计前，提出</w:t>
      </w:r>
      <w:r>
        <w:rPr>
          <w:rFonts w:hint="eastAsia" w:ascii="宋体" w:hAnsi="宋体"/>
          <w:color w:val="000000"/>
          <w:sz w:val="24"/>
          <w:szCs w:val="24"/>
          <w:lang w:val="en-US" w:eastAsia="zh-CN"/>
        </w:rPr>
        <w:t>勘察、</w:t>
      </w:r>
      <w:r>
        <w:rPr>
          <w:rFonts w:hint="eastAsia" w:ascii="宋体" w:hAnsi="宋体"/>
          <w:color w:val="000000"/>
          <w:sz w:val="24"/>
          <w:szCs w:val="24"/>
        </w:rPr>
        <w:t>设计纲要或</w:t>
      </w:r>
      <w:r>
        <w:rPr>
          <w:rFonts w:hint="eastAsia" w:ascii="宋体" w:hAnsi="宋体"/>
          <w:color w:val="000000"/>
          <w:sz w:val="24"/>
          <w:szCs w:val="24"/>
          <w:lang w:val="en-US" w:eastAsia="zh-CN"/>
        </w:rPr>
        <w:t>勘察、</w:t>
      </w:r>
      <w:r>
        <w:rPr>
          <w:rFonts w:hint="eastAsia" w:ascii="宋体" w:hAnsi="宋体"/>
          <w:color w:val="000000"/>
          <w:sz w:val="24"/>
          <w:szCs w:val="24"/>
        </w:rPr>
        <w:t>设计组织设计，派人与</w:t>
      </w:r>
      <w:r>
        <w:rPr>
          <w:rFonts w:hint="eastAsia" w:ascii="宋体" w:hAnsi="宋体"/>
          <w:color w:val="000000"/>
          <w:sz w:val="24"/>
          <w:szCs w:val="24"/>
          <w:lang w:eastAsia="zh-CN"/>
        </w:rPr>
        <w:t>甲方</w:t>
      </w:r>
      <w:r>
        <w:rPr>
          <w:rFonts w:hint="eastAsia" w:ascii="宋体" w:hAnsi="宋体"/>
          <w:color w:val="000000"/>
          <w:sz w:val="24"/>
          <w:szCs w:val="24"/>
        </w:rPr>
        <w:t>的人员一起验收</w:t>
      </w:r>
      <w:r>
        <w:rPr>
          <w:rFonts w:hint="eastAsia" w:ascii="宋体" w:hAnsi="宋体"/>
          <w:color w:val="000000"/>
          <w:sz w:val="24"/>
          <w:szCs w:val="24"/>
          <w:lang w:eastAsia="zh-CN"/>
        </w:rPr>
        <w:t>甲方</w:t>
      </w:r>
      <w:r>
        <w:rPr>
          <w:rFonts w:hint="eastAsia" w:ascii="宋体" w:hAnsi="宋体"/>
          <w:color w:val="000000"/>
          <w:sz w:val="24"/>
          <w:szCs w:val="24"/>
        </w:rPr>
        <w:t>提供的材料。</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4.6</w:t>
      </w:r>
      <w:r>
        <w:rPr>
          <w:rFonts w:hint="eastAsia" w:ascii="宋体" w:hAnsi="宋体"/>
          <w:color w:val="000000"/>
          <w:sz w:val="24"/>
          <w:szCs w:val="24"/>
          <w:lang w:eastAsia="zh-CN"/>
        </w:rPr>
        <w:t>乙方</w:t>
      </w:r>
      <w:r>
        <w:rPr>
          <w:rFonts w:hint="eastAsia" w:ascii="宋体" w:hAnsi="宋体"/>
          <w:color w:val="000000"/>
          <w:sz w:val="24"/>
          <w:szCs w:val="24"/>
        </w:rPr>
        <w:t>在设计过程中，根据工程的</w:t>
      </w:r>
      <w:r>
        <w:rPr>
          <w:rFonts w:hint="eastAsia" w:ascii="宋体" w:hAnsi="宋体"/>
          <w:color w:val="000000"/>
          <w:sz w:val="24"/>
          <w:szCs w:val="24"/>
          <w:lang w:val="en-US" w:eastAsia="zh-CN"/>
        </w:rPr>
        <w:t>地下管线探测勘察成果</w:t>
      </w:r>
      <w:r>
        <w:rPr>
          <w:rFonts w:hint="eastAsia" w:ascii="宋体" w:hAnsi="宋体"/>
          <w:color w:val="000000"/>
          <w:sz w:val="24"/>
          <w:szCs w:val="24"/>
        </w:rPr>
        <w:t>（或工作现场地形地貌、地质和水文地质条件）及技术规范要求，向</w:t>
      </w:r>
      <w:r>
        <w:rPr>
          <w:rFonts w:hint="eastAsia" w:ascii="宋体" w:hAnsi="宋体"/>
          <w:color w:val="000000"/>
          <w:sz w:val="24"/>
          <w:szCs w:val="24"/>
          <w:lang w:eastAsia="zh-CN"/>
        </w:rPr>
        <w:t>甲方</w:t>
      </w:r>
      <w:r>
        <w:rPr>
          <w:rFonts w:hint="eastAsia" w:ascii="宋体" w:hAnsi="宋体"/>
          <w:color w:val="000000"/>
          <w:sz w:val="24"/>
          <w:szCs w:val="24"/>
        </w:rPr>
        <w:t>提出增减工作量或修改设计工作的意见，并办理正式变更手续。</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4.7</w:t>
      </w:r>
      <w:r>
        <w:rPr>
          <w:rFonts w:hint="eastAsia" w:ascii="宋体" w:hAnsi="宋体"/>
          <w:color w:val="000000"/>
          <w:sz w:val="24"/>
          <w:szCs w:val="24"/>
          <w:lang w:eastAsia="zh-CN"/>
        </w:rPr>
        <w:t>乙方</w:t>
      </w:r>
      <w:r>
        <w:rPr>
          <w:rFonts w:hint="eastAsia" w:ascii="宋体" w:hAnsi="宋体"/>
          <w:color w:val="000000"/>
          <w:sz w:val="24"/>
          <w:szCs w:val="24"/>
        </w:rPr>
        <w:t>在现场工作的设计人员，应遵守</w:t>
      </w:r>
      <w:r>
        <w:rPr>
          <w:rFonts w:hint="eastAsia" w:ascii="宋体" w:hAnsi="宋体"/>
          <w:color w:val="000000"/>
          <w:sz w:val="24"/>
          <w:szCs w:val="24"/>
          <w:lang w:eastAsia="zh-CN"/>
        </w:rPr>
        <w:t>甲方</w:t>
      </w:r>
      <w:r>
        <w:rPr>
          <w:rFonts w:hint="eastAsia" w:ascii="宋体" w:hAnsi="宋体"/>
          <w:color w:val="000000"/>
          <w:sz w:val="24"/>
          <w:szCs w:val="24"/>
        </w:rPr>
        <w:t>的安全保卫及其它有关的规章制度，承担其有关资料保密义务。</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4.8</w:t>
      </w:r>
      <w:r>
        <w:rPr>
          <w:rFonts w:hint="eastAsia" w:ascii="宋体" w:hAnsi="宋体"/>
          <w:color w:val="000000"/>
          <w:sz w:val="24"/>
          <w:szCs w:val="24"/>
          <w:lang w:eastAsia="zh-CN"/>
        </w:rPr>
        <w:t>乙方</w:t>
      </w:r>
      <w:r>
        <w:rPr>
          <w:rFonts w:hint="eastAsia" w:ascii="宋体" w:hAnsi="宋体"/>
          <w:color w:val="000000"/>
          <w:sz w:val="24"/>
          <w:szCs w:val="24"/>
        </w:rPr>
        <w:t>应长期保护</w:t>
      </w:r>
      <w:r>
        <w:rPr>
          <w:rFonts w:hint="eastAsia" w:ascii="宋体" w:hAnsi="宋体"/>
          <w:color w:val="000000"/>
          <w:sz w:val="24"/>
          <w:szCs w:val="24"/>
          <w:lang w:eastAsia="zh-CN"/>
        </w:rPr>
        <w:t>乙方</w:t>
      </w:r>
      <w:r>
        <w:rPr>
          <w:rFonts w:hint="eastAsia" w:ascii="宋体" w:hAnsi="宋体"/>
          <w:color w:val="000000"/>
          <w:sz w:val="24"/>
          <w:szCs w:val="24"/>
        </w:rPr>
        <w:t>案、报告书、文件、资料图纸、数据、特殊工艺（方法）、专利技术和合理化建议等资料，未经</w:t>
      </w:r>
      <w:r>
        <w:rPr>
          <w:rFonts w:hint="eastAsia" w:ascii="宋体" w:hAnsi="宋体"/>
          <w:color w:val="000000"/>
          <w:sz w:val="24"/>
          <w:szCs w:val="24"/>
          <w:lang w:eastAsia="zh-CN"/>
        </w:rPr>
        <w:t>甲方</w:t>
      </w:r>
      <w:r>
        <w:rPr>
          <w:rFonts w:hint="eastAsia" w:ascii="宋体" w:hAnsi="宋体"/>
          <w:color w:val="000000"/>
          <w:sz w:val="24"/>
          <w:szCs w:val="24"/>
        </w:rPr>
        <w:t>同意，</w:t>
      </w:r>
      <w:r>
        <w:rPr>
          <w:rFonts w:hint="eastAsia" w:ascii="宋体" w:hAnsi="宋体"/>
          <w:color w:val="000000"/>
          <w:sz w:val="24"/>
          <w:szCs w:val="24"/>
          <w:lang w:eastAsia="zh-CN"/>
        </w:rPr>
        <w:t>乙方</w:t>
      </w:r>
      <w:r>
        <w:rPr>
          <w:rFonts w:hint="eastAsia" w:ascii="宋体" w:hAnsi="宋体"/>
          <w:color w:val="000000"/>
          <w:sz w:val="24"/>
          <w:szCs w:val="24"/>
        </w:rPr>
        <w:t>不得复制、不得泄露、不得擅自修改、传送或向第三人转让、披露。</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w:t>
      </w:r>
      <w:r>
        <w:rPr>
          <w:rFonts w:hint="eastAsia" w:ascii="宋体" w:hAnsi="宋体"/>
          <w:color w:val="000000"/>
          <w:sz w:val="24"/>
          <w:szCs w:val="24"/>
          <w:lang w:val="en-US" w:eastAsia="zh-CN"/>
        </w:rPr>
        <w:t>9</w:t>
      </w:r>
      <w:r>
        <w:rPr>
          <w:rFonts w:hint="eastAsia" w:ascii="宋体" w:hAnsi="宋体"/>
          <w:color w:val="000000"/>
          <w:sz w:val="24"/>
          <w:szCs w:val="24"/>
        </w:rPr>
        <w:t>在明确</w:t>
      </w:r>
      <w:r>
        <w:rPr>
          <w:rFonts w:hint="eastAsia" w:ascii="宋体" w:hAnsi="宋体"/>
          <w:color w:val="000000"/>
          <w:sz w:val="24"/>
          <w:szCs w:val="24"/>
          <w:lang w:eastAsia="zh-CN"/>
        </w:rPr>
        <w:t>乙方</w:t>
      </w:r>
      <w:r>
        <w:rPr>
          <w:rFonts w:hint="eastAsia" w:ascii="宋体" w:hAnsi="宋体"/>
          <w:color w:val="000000"/>
          <w:sz w:val="24"/>
          <w:szCs w:val="24"/>
        </w:rPr>
        <w:t>责任的基础上，</w:t>
      </w:r>
      <w:r>
        <w:rPr>
          <w:rFonts w:hint="eastAsia" w:ascii="宋体" w:hAnsi="宋体"/>
          <w:color w:val="000000"/>
          <w:sz w:val="24"/>
          <w:szCs w:val="24"/>
          <w:lang w:eastAsia="zh-CN"/>
        </w:rPr>
        <w:t>乙方</w:t>
      </w:r>
      <w:r>
        <w:rPr>
          <w:rFonts w:hint="eastAsia" w:ascii="宋体" w:hAnsi="宋体"/>
          <w:color w:val="000000"/>
          <w:sz w:val="24"/>
          <w:szCs w:val="24"/>
        </w:rPr>
        <w:t>承诺派</w:t>
      </w:r>
      <w:r>
        <w:rPr>
          <w:rFonts w:hint="eastAsia" w:ascii="宋体" w:hAnsi="宋体"/>
          <w:color w:val="000000"/>
          <w:sz w:val="24"/>
          <w:szCs w:val="24"/>
          <w:lang w:eastAsia="zh-CN"/>
        </w:rPr>
        <w:t>甲方</w:t>
      </w:r>
      <w:r>
        <w:rPr>
          <w:rFonts w:hint="eastAsia" w:ascii="宋体" w:hAnsi="宋体"/>
          <w:color w:val="000000"/>
          <w:sz w:val="24"/>
          <w:szCs w:val="24"/>
        </w:rPr>
        <w:t>认可的、满足现场需求的技术人员</w:t>
      </w:r>
      <w:r>
        <w:rPr>
          <w:rFonts w:hint="eastAsia" w:ascii="宋体" w:hAnsi="宋体"/>
          <w:color w:val="000000"/>
          <w:sz w:val="24"/>
          <w:szCs w:val="24"/>
          <w:lang w:val="en-US" w:eastAsia="zh-CN"/>
        </w:rPr>
        <w:t>每周不少于一次</w:t>
      </w:r>
      <w:r>
        <w:rPr>
          <w:rFonts w:hint="eastAsia" w:ascii="宋体" w:hAnsi="宋体"/>
          <w:color w:val="000000"/>
          <w:sz w:val="24"/>
          <w:szCs w:val="24"/>
        </w:rPr>
        <w:t>驻工地现场服务。</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0</w:t>
      </w:r>
      <w:r>
        <w:rPr>
          <w:rFonts w:hint="eastAsia" w:ascii="宋体" w:hAnsi="宋体"/>
          <w:color w:val="000000"/>
          <w:sz w:val="24"/>
          <w:szCs w:val="24"/>
          <w:lang w:eastAsia="zh-CN"/>
        </w:rPr>
        <w:t>乙方</w:t>
      </w:r>
      <w:r>
        <w:rPr>
          <w:rFonts w:hint="eastAsia" w:ascii="宋体" w:hAnsi="宋体"/>
          <w:color w:val="000000"/>
          <w:sz w:val="24"/>
          <w:szCs w:val="24"/>
        </w:rPr>
        <w:t>承诺根据工程进展和需求或应</w:t>
      </w:r>
      <w:r>
        <w:rPr>
          <w:rFonts w:hint="eastAsia" w:ascii="宋体" w:hAnsi="宋体"/>
          <w:color w:val="000000"/>
          <w:sz w:val="24"/>
          <w:szCs w:val="24"/>
          <w:lang w:eastAsia="zh-CN"/>
        </w:rPr>
        <w:t>甲方</w:t>
      </w:r>
      <w:r>
        <w:rPr>
          <w:rFonts w:hint="eastAsia" w:ascii="宋体" w:hAnsi="宋体"/>
          <w:color w:val="000000"/>
          <w:sz w:val="24"/>
          <w:szCs w:val="24"/>
        </w:rPr>
        <w:t>的要求派设计负责人到现场解决工程涉及的设计问题。</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1</w:t>
      </w:r>
      <w:r>
        <w:rPr>
          <w:rFonts w:hint="eastAsia" w:ascii="宋体" w:hAnsi="宋体"/>
          <w:color w:val="000000"/>
          <w:sz w:val="24"/>
          <w:szCs w:val="24"/>
          <w:lang w:eastAsia="zh-CN"/>
        </w:rPr>
        <w:t>乙方</w:t>
      </w:r>
      <w:r>
        <w:rPr>
          <w:rFonts w:hint="eastAsia" w:ascii="宋体" w:hAnsi="宋体"/>
          <w:color w:val="000000"/>
          <w:sz w:val="24"/>
          <w:szCs w:val="24"/>
        </w:rPr>
        <w:t>对于</w:t>
      </w:r>
      <w:r>
        <w:rPr>
          <w:rFonts w:hint="eastAsia" w:ascii="宋体" w:hAnsi="宋体"/>
          <w:color w:val="000000"/>
          <w:sz w:val="24"/>
          <w:szCs w:val="24"/>
          <w:lang w:eastAsia="zh-CN"/>
        </w:rPr>
        <w:t>甲方</w:t>
      </w:r>
      <w:r>
        <w:rPr>
          <w:rFonts w:hint="eastAsia" w:ascii="宋体" w:hAnsi="宋体"/>
          <w:color w:val="000000"/>
          <w:sz w:val="24"/>
          <w:szCs w:val="24"/>
        </w:rPr>
        <w:t>提出的书面意见，应在双方约定的时间内给予书面答复。</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2</w:t>
      </w:r>
      <w:r>
        <w:rPr>
          <w:rFonts w:hint="eastAsia" w:ascii="宋体" w:hAnsi="宋体"/>
          <w:color w:val="000000"/>
          <w:sz w:val="24"/>
          <w:szCs w:val="24"/>
        </w:rPr>
        <w:t>未经</w:t>
      </w:r>
      <w:r>
        <w:rPr>
          <w:rFonts w:hint="eastAsia" w:ascii="宋体" w:hAnsi="宋体"/>
          <w:color w:val="000000"/>
          <w:sz w:val="24"/>
          <w:szCs w:val="24"/>
          <w:lang w:eastAsia="zh-CN"/>
        </w:rPr>
        <w:t>甲方</w:t>
      </w:r>
      <w:r>
        <w:rPr>
          <w:rFonts w:hint="eastAsia" w:ascii="宋体" w:hAnsi="宋体"/>
          <w:color w:val="000000"/>
          <w:sz w:val="24"/>
          <w:szCs w:val="24"/>
        </w:rPr>
        <w:t>书面同意，</w:t>
      </w:r>
      <w:r>
        <w:rPr>
          <w:rFonts w:hint="eastAsia" w:ascii="宋体" w:hAnsi="宋体"/>
          <w:color w:val="000000"/>
          <w:sz w:val="24"/>
          <w:szCs w:val="24"/>
          <w:lang w:eastAsia="zh-CN"/>
        </w:rPr>
        <w:t>乙方</w:t>
      </w:r>
      <w:r>
        <w:rPr>
          <w:rFonts w:hint="eastAsia" w:ascii="宋体" w:hAnsi="宋体"/>
          <w:color w:val="000000"/>
          <w:sz w:val="24"/>
          <w:szCs w:val="24"/>
        </w:rPr>
        <w:t>不得对已批准的设计文件作重大修改、增减或删除；一般性修改，必须书面告知</w:t>
      </w:r>
      <w:r>
        <w:rPr>
          <w:rFonts w:hint="eastAsia" w:ascii="宋体" w:hAnsi="宋体"/>
          <w:color w:val="000000"/>
          <w:sz w:val="24"/>
          <w:szCs w:val="24"/>
          <w:lang w:eastAsia="zh-CN"/>
        </w:rPr>
        <w:t>甲方</w:t>
      </w:r>
      <w:r>
        <w:rPr>
          <w:rFonts w:hint="eastAsia" w:ascii="宋体" w:hAnsi="宋体"/>
          <w:color w:val="000000"/>
          <w:sz w:val="24"/>
          <w:szCs w:val="24"/>
        </w:rPr>
        <w:t>，并取得</w:t>
      </w:r>
      <w:r>
        <w:rPr>
          <w:rFonts w:hint="eastAsia" w:ascii="宋体" w:hAnsi="宋体"/>
          <w:color w:val="000000"/>
          <w:sz w:val="24"/>
          <w:szCs w:val="24"/>
          <w:lang w:eastAsia="zh-CN"/>
        </w:rPr>
        <w:t>甲方</w:t>
      </w:r>
      <w:r>
        <w:rPr>
          <w:rFonts w:hint="eastAsia" w:ascii="宋体" w:hAnsi="宋体"/>
          <w:color w:val="000000"/>
          <w:sz w:val="24"/>
          <w:szCs w:val="24"/>
        </w:rPr>
        <w:t>同意后方能执行修改。</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3</w:t>
      </w:r>
      <w:r>
        <w:rPr>
          <w:rFonts w:hint="eastAsia" w:ascii="宋体" w:hAnsi="宋体"/>
          <w:color w:val="000000"/>
          <w:sz w:val="24"/>
          <w:szCs w:val="24"/>
        </w:rPr>
        <w:t xml:space="preserve"> 在设计及施工过程，</w:t>
      </w:r>
      <w:r>
        <w:rPr>
          <w:rFonts w:hint="eastAsia" w:ascii="宋体" w:hAnsi="宋体"/>
          <w:color w:val="000000"/>
          <w:sz w:val="24"/>
          <w:szCs w:val="24"/>
          <w:lang w:eastAsia="zh-CN"/>
        </w:rPr>
        <w:t>乙方</w:t>
      </w:r>
      <w:r>
        <w:rPr>
          <w:rFonts w:hint="eastAsia" w:ascii="宋体" w:hAnsi="宋体"/>
          <w:color w:val="000000"/>
          <w:sz w:val="24"/>
          <w:szCs w:val="24"/>
        </w:rPr>
        <w:t>应充分尊重和理解</w:t>
      </w:r>
      <w:r>
        <w:rPr>
          <w:rFonts w:hint="eastAsia" w:ascii="宋体" w:hAnsi="宋体"/>
          <w:color w:val="000000"/>
          <w:sz w:val="24"/>
          <w:szCs w:val="24"/>
          <w:lang w:eastAsia="zh-CN"/>
        </w:rPr>
        <w:t>甲方</w:t>
      </w:r>
      <w:r>
        <w:rPr>
          <w:rFonts w:hint="eastAsia" w:ascii="宋体" w:hAnsi="宋体"/>
          <w:color w:val="000000"/>
          <w:sz w:val="24"/>
          <w:szCs w:val="24"/>
        </w:rPr>
        <w:t>、代表</w:t>
      </w:r>
      <w:r>
        <w:rPr>
          <w:rFonts w:hint="eastAsia" w:ascii="宋体" w:hAnsi="宋体"/>
          <w:color w:val="000000"/>
          <w:sz w:val="24"/>
          <w:szCs w:val="24"/>
          <w:lang w:eastAsia="zh-CN"/>
        </w:rPr>
        <w:t>甲方</w:t>
      </w:r>
      <w:r>
        <w:rPr>
          <w:rFonts w:hint="eastAsia" w:ascii="宋体" w:hAnsi="宋体"/>
          <w:color w:val="000000"/>
          <w:sz w:val="24"/>
          <w:szCs w:val="24"/>
        </w:rPr>
        <w:t>的咨询公司对设计提出的书面意见与要求，如无充分的否定理由应尽快予以处理和实施。</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4</w:t>
      </w:r>
      <w:r>
        <w:rPr>
          <w:rFonts w:hint="eastAsia" w:ascii="宋体" w:hAnsi="宋体"/>
          <w:color w:val="000000"/>
          <w:sz w:val="24"/>
          <w:szCs w:val="24"/>
          <w:lang w:eastAsia="zh-CN"/>
        </w:rPr>
        <w:t>乙方</w:t>
      </w:r>
      <w:r>
        <w:rPr>
          <w:rFonts w:hint="eastAsia" w:ascii="宋体" w:hAnsi="宋体"/>
          <w:color w:val="000000"/>
          <w:sz w:val="24"/>
          <w:szCs w:val="24"/>
          <w:lang w:val="en-US" w:eastAsia="zh-CN"/>
        </w:rPr>
        <w:t>应</w:t>
      </w:r>
      <w:r>
        <w:rPr>
          <w:rFonts w:hint="eastAsia" w:ascii="宋体" w:hAnsi="宋体"/>
          <w:color w:val="000000"/>
          <w:sz w:val="24"/>
          <w:szCs w:val="24"/>
        </w:rPr>
        <w:t>对本</w:t>
      </w:r>
      <w:r>
        <w:rPr>
          <w:rFonts w:hint="eastAsia" w:ascii="宋体" w:hAnsi="宋体"/>
          <w:color w:val="000000"/>
          <w:sz w:val="24"/>
          <w:szCs w:val="24"/>
          <w:lang w:val="en-US" w:eastAsia="zh-CN"/>
        </w:rPr>
        <w:t>工程</w:t>
      </w:r>
      <w:r>
        <w:rPr>
          <w:rFonts w:hint="eastAsia" w:ascii="宋体" w:hAnsi="宋体"/>
          <w:color w:val="000000"/>
          <w:sz w:val="24"/>
          <w:szCs w:val="24"/>
        </w:rPr>
        <w:t>的设计进度、质量、</w:t>
      </w:r>
      <w:r>
        <w:rPr>
          <w:rFonts w:hint="eastAsia" w:ascii="宋体" w:hAnsi="宋体"/>
          <w:color w:val="000000"/>
          <w:sz w:val="24"/>
          <w:szCs w:val="24"/>
          <w:lang w:val="en-US" w:eastAsia="zh-CN"/>
        </w:rPr>
        <w:t>现场</w:t>
      </w:r>
      <w:r>
        <w:rPr>
          <w:rFonts w:hint="eastAsia" w:ascii="宋体" w:hAnsi="宋体"/>
          <w:color w:val="000000"/>
          <w:sz w:val="24"/>
          <w:szCs w:val="24"/>
        </w:rPr>
        <w:t>服务等工作的完整性、连贯性和可靠性负责。</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5</w:t>
      </w:r>
      <w:r>
        <w:rPr>
          <w:rFonts w:hint="eastAsia" w:ascii="宋体" w:hAnsi="宋体"/>
          <w:color w:val="000000"/>
          <w:sz w:val="24"/>
          <w:szCs w:val="24"/>
          <w:lang w:eastAsia="zh-CN"/>
        </w:rPr>
        <w:t>乙方</w:t>
      </w:r>
      <w:r>
        <w:rPr>
          <w:rFonts w:hint="eastAsia" w:ascii="宋体" w:hAnsi="宋体"/>
          <w:color w:val="000000"/>
          <w:sz w:val="24"/>
          <w:szCs w:val="24"/>
        </w:rPr>
        <w:t>对设计文件出现的遗漏或错误负责修改或补充。</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4.1</w:t>
      </w:r>
      <w:r>
        <w:rPr>
          <w:rFonts w:hint="eastAsia" w:ascii="宋体" w:hAnsi="宋体"/>
          <w:color w:val="000000"/>
          <w:sz w:val="24"/>
          <w:szCs w:val="24"/>
          <w:lang w:val="en-US" w:eastAsia="zh-CN"/>
        </w:rPr>
        <w:t>6</w:t>
      </w:r>
      <w:r>
        <w:rPr>
          <w:rFonts w:hint="eastAsia" w:ascii="宋体" w:hAnsi="宋体"/>
          <w:color w:val="000000"/>
          <w:sz w:val="24"/>
          <w:szCs w:val="24"/>
          <w:lang w:eastAsia="zh-CN"/>
        </w:rPr>
        <w:t>乙方</w:t>
      </w:r>
      <w:r>
        <w:rPr>
          <w:rFonts w:hint="eastAsia" w:ascii="宋体" w:hAnsi="宋体"/>
          <w:color w:val="000000"/>
          <w:sz w:val="24"/>
          <w:szCs w:val="24"/>
        </w:rPr>
        <w:t>应对由于</w:t>
      </w:r>
      <w:r>
        <w:rPr>
          <w:rFonts w:hint="eastAsia" w:ascii="宋体" w:hAnsi="宋体"/>
          <w:color w:val="000000"/>
          <w:sz w:val="24"/>
          <w:szCs w:val="24"/>
          <w:lang w:eastAsia="zh-CN"/>
        </w:rPr>
        <w:t>乙方</w:t>
      </w:r>
      <w:r>
        <w:rPr>
          <w:rFonts w:hint="eastAsia" w:ascii="宋体" w:hAnsi="宋体"/>
          <w:color w:val="000000"/>
          <w:sz w:val="24"/>
          <w:szCs w:val="24"/>
        </w:rPr>
        <w:t>原因造成的本</w:t>
      </w:r>
      <w:r>
        <w:rPr>
          <w:rFonts w:hint="eastAsia" w:ascii="宋体" w:hAnsi="宋体"/>
          <w:color w:val="000000"/>
          <w:sz w:val="24"/>
          <w:szCs w:val="24"/>
          <w:lang w:eastAsia="zh-CN"/>
        </w:rPr>
        <w:t>工程</w:t>
      </w:r>
      <w:r>
        <w:rPr>
          <w:rFonts w:hint="eastAsia" w:ascii="宋体" w:hAnsi="宋体"/>
          <w:color w:val="000000"/>
          <w:sz w:val="24"/>
          <w:szCs w:val="24"/>
        </w:rPr>
        <w:t>设计任何缺陷负责。</w:t>
      </w:r>
    </w:p>
    <w:p>
      <w:pPr>
        <w:spacing w:afterLines="50" w:line="300" w:lineRule="auto"/>
        <w:ind w:firstLine="420"/>
        <w:rPr>
          <w:rFonts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en-US" w:eastAsia="zh-CN"/>
        </w:rPr>
        <w:t>17</w:t>
      </w:r>
      <w:r>
        <w:rPr>
          <w:rFonts w:hint="eastAsia" w:ascii="宋体" w:hAnsi="宋体"/>
          <w:color w:val="000000"/>
          <w:sz w:val="24"/>
          <w:szCs w:val="24"/>
        </w:rPr>
        <w:t>其它依据</w:t>
      </w:r>
      <w:r>
        <w:rPr>
          <w:rFonts w:hint="eastAsia" w:ascii="宋体" w:hAnsi="宋体"/>
          <w:color w:val="000000"/>
          <w:sz w:val="24"/>
          <w:szCs w:val="24"/>
          <w:lang w:val="en-US" w:eastAsia="zh-CN"/>
        </w:rPr>
        <w:t>技术需求书</w:t>
      </w:r>
      <w:r>
        <w:rPr>
          <w:rFonts w:hint="eastAsia" w:ascii="宋体" w:hAnsi="宋体"/>
          <w:color w:val="000000"/>
          <w:sz w:val="24"/>
          <w:szCs w:val="24"/>
        </w:rPr>
        <w:t>和法律规定应由乙方履行的义务。</w:t>
      </w:r>
    </w:p>
    <w:p>
      <w:pPr>
        <w:pStyle w:val="3"/>
      </w:pPr>
      <w:bookmarkStart w:id="68" w:name="_Toc21538"/>
      <w:r>
        <w:rPr>
          <w:rFonts w:hint="eastAsia"/>
        </w:rPr>
        <w:t>六、勘察设计质量的要求</w:t>
      </w:r>
      <w:bookmarkEnd w:id="68"/>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对勘察设计与法律、法规、规章、规范、标准符合性的要求：</w:t>
      </w:r>
    </w:p>
    <w:p>
      <w:pPr>
        <w:spacing w:afterLines="50" w:line="300" w:lineRule="auto"/>
        <w:ind w:firstLine="420"/>
        <w:rPr>
          <w:rFonts w:ascii="宋体" w:hAnsi="宋体"/>
          <w:color w:val="000000"/>
          <w:sz w:val="24"/>
          <w:szCs w:val="24"/>
        </w:rPr>
      </w:pPr>
      <w:r>
        <w:rPr>
          <w:rFonts w:hint="eastAsia" w:ascii="宋体" w:hAnsi="宋体"/>
          <w:color w:val="000000"/>
          <w:sz w:val="24"/>
          <w:szCs w:val="24"/>
        </w:rPr>
        <w:t xml:space="preserve">1.1 </w:t>
      </w:r>
      <w:r>
        <w:rPr>
          <w:rFonts w:ascii="宋体" w:hAnsi="宋体"/>
          <w:color w:val="000000"/>
          <w:sz w:val="24"/>
          <w:szCs w:val="24"/>
        </w:rPr>
        <w:t>乙方</w:t>
      </w:r>
      <w:r>
        <w:rPr>
          <w:rFonts w:hint="eastAsia" w:ascii="宋体" w:hAnsi="宋体"/>
          <w:color w:val="000000"/>
          <w:sz w:val="24"/>
          <w:szCs w:val="24"/>
        </w:rPr>
        <w:t>交付的设计文件应符合中国有关法律、行政法规和相关的工程设计技术规范、规定及标准的要求，且必须执行中国国家规定的工程建设标准强制性条文要求。</w:t>
      </w:r>
    </w:p>
    <w:p>
      <w:pPr>
        <w:spacing w:afterLines="50" w:line="300" w:lineRule="auto"/>
        <w:ind w:firstLine="420"/>
        <w:rPr>
          <w:rFonts w:ascii="宋体" w:hAnsi="宋体"/>
          <w:color w:val="000000"/>
          <w:sz w:val="24"/>
          <w:szCs w:val="24"/>
        </w:rPr>
      </w:pPr>
      <w:r>
        <w:rPr>
          <w:rFonts w:hint="eastAsia" w:ascii="宋体" w:hAnsi="宋体"/>
          <w:color w:val="000000"/>
          <w:sz w:val="24"/>
          <w:szCs w:val="24"/>
        </w:rPr>
        <w:t xml:space="preserve">1.2 </w:t>
      </w:r>
      <w:r>
        <w:rPr>
          <w:rFonts w:ascii="宋体" w:hAnsi="宋体"/>
          <w:color w:val="000000"/>
          <w:sz w:val="24"/>
          <w:szCs w:val="24"/>
        </w:rPr>
        <w:t>乙方</w:t>
      </w:r>
      <w:r>
        <w:rPr>
          <w:rFonts w:hint="eastAsia" w:ascii="宋体" w:hAnsi="宋体"/>
          <w:color w:val="000000"/>
          <w:sz w:val="24"/>
          <w:szCs w:val="24"/>
        </w:rPr>
        <w:t>应在设计文件中列出设计所采用的主要技术规范、技术标准名称、编号与版本。</w:t>
      </w:r>
    </w:p>
    <w:p>
      <w:pPr>
        <w:spacing w:afterLines="50" w:line="300" w:lineRule="auto"/>
        <w:ind w:firstLine="420"/>
        <w:rPr>
          <w:rFonts w:ascii="宋体" w:hAnsi="宋体"/>
          <w:color w:val="000000"/>
          <w:sz w:val="24"/>
          <w:szCs w:val="24"/>
        </w:rPr>
      </w:pPr>
      <w:r>
        <w:rPr>
          <w:rFonts w:hint="eastAsia" w:ascii="宋体" w:hAnsi="宋体"/>
          <w:color w:val="000000"/>
          <w:sz w:val="24"/>
          <w:szCs w:val="24"/>
        </w:rPr>
        <w:t xml:space="preserve">1.3 </w:t>
      </w:r>
      <w:r>
        <w:rPr>
          <w:rFonts w:ascii="宋体" w:hAnsi="宋体"/>
          <w:color w:val="000000"/>
          <w:sz w:val="24"/>
          <w:szCs w:val="24"/>
        </w:rPr>
        <w:t>如果工程某部分设计中遇到国内地区无相应的工程设计技术规范、标准、依据的，乙方</w:t>
      </w:r>
      <w:r>
        <w:rPr>
          <w:rFonts w:hint="eastAsia" w:ascii="宋体" w:hAnsi="宋体"/>
          <w:color w:val="000000"/>
          <w:sz w:val="24"/>
          <w:szCs w:val="24"/>
        </w:rPr>
        <w:t>1应与甲方协商，推荐国际成熟、先进的工程设计技术规范、标准给甲方，由甲方组织专家论证确定所采用的国际标准；若出现各国均没有明确规范、标准的设计分项，由乙方提请甲方，且协助甲方组织专家专题研讨，并按经甲方确认的专家评审书面意见作为设计指导标准。</w:t>
      </w:r>
    </w:p>
    <w:p>
      <w:pPr>
        <w:spacing w:afterLines="50" w:line="300" w:lineRule="auto"/>
        <w:ind w:firstLine="420"/>
        <w:rPr>
          <w:rFonts w:ascii="宋体" w:hAnsi="宋体"/>
          <w:color w:val="000000"/>
          <w:sz w:val="24"/>
          <w:szCs w:val="24"/>
        </w:rPr>
      </w:pPr>
      <w:r>
        <w:rPr>
          <w:rFonts w:hint="eastAsia" w:ascii="宋体" w:hAnsi="宋体"/>
          <w:color w:val="000000"/>
          <w:sz w:val="24"/>
          <w:szCs w:val="24"/>
        </w:rPr>
        <w:t xml:space="preserve">1.4 </w:t>
      </w:r>
      <w:r>
        <w:rPr>
          <w:rFonts w:ascii="宋体" w:hAnsi="宋体"/>
          <w:color w:val="000000"/>
          <w:sz w:val="24"/>
          <w:szCs w:val="24"/>
        </w:rPr>
        <w:t>由于工程设计的特殊需要对设计规范、规程中非强制性的条文</w:t>
      </w:r>
      <w:r>
        <w:rPr>
          <w:rFonts w:hint="eastAsia" w:ascii="宋体" w:hAnsi="宋体"/>
          <w:color w:val="000000"/>
          <w:sz w:val="24"/>
          <w:szCs w:val="24"/>
        </w:rPr>
        <w:t>，允许稍有选择和突破，但乙方必须提出充分的理由，提交充分的质量保证措施，并经甲方论证同意后以文件形式认可。</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、对勘察设计质量的要求</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2</w:t>
      </w:r>
      <w:r>
        <w:rPr>
          <w:rFonts w:ascii="宋体" w:hAnsi="宋体"/>
          <w:color w:val="000000"/>
          <w:sz w:val="24"/>
          <w:szCs w:val="24"/>
        </w:rPr>
        <w:t>.1本项目的设计应符合国际通用的ISO－9001质量认证体系对于工程设计所规定的标准及质量。</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2</w:t>
      </w:r>
      <w:r>
        <w:rPr>
          <w:rFonts w:ascii="宋体" w:hAnsi="宋体"/>
          <w:color w:val="000000"/>
          <w:sz w:val="24"/>
          <w:szCs w:val="24"/>
        </w:rPr>
        <w:t>.2设计应体现甲方的建设意图，满足本项目的功能需求，在控制投资的同时，做到美观、适用、安全、经济、环保，取得良好的社会效益。</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2</w:t>
      </w:r>
      <w:r>
        <w:rPr>
          <w:rFonts w:ascii="宋体" w:hAnsi="宋体"/>
          <w:color w:val="000000"/>
          <w:sz w:val="24"/>
          <w:szCs w:val="24"/>
        </w:rPr>
        <w:t>.3乙方保证每次按合同规定的期限交付的勘察设计文件是完整的、正确的、清晰的。</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2</w:t>
      </w:r>
      <w:r>
        <w:rPr>
          <w:rFonts w:ascii="宋体" w:hAnsi="宋体"/>
          <w:color w:val="000000"/>
          <w:sz w:val="24"/>
          <w:szCs w:val="24"/>
        </w:rPr>
        <w:t xml:space="preserve">.3.1 </w:t>
      </w:r>
      <w:r>
        <w:rPr>
          <w:rFonts w:hint="eastAsia" w:ascii="宋体" w:hAnsi="宋体"/>
          <w:color w:val="000000"/>
          <w:sz w:val="24"/>
          <w:szCs w:val="24"/>
        </w:rPr>
        <w:t>“完整”是指每次交付的设计文件是合同及附件中规定的全部设计文件。</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2</w:t>
      </w:r>
      <w:r>
        <w:rPr>
          <w:rFonts w:ascii="宋体" w:hAnsi="宋体"/>
          <w:color w:val="000000"/>
          <w:sz w:val="24"/>
          <w:szCs w:val="24"/>
        </w:rPr>
        <w:t xml:space="preserve">.3.2 </w:t>
      </w:r>
      <w:r>
        <w:rPr>
          <w:rFonts w:hint="eastAsia" w:ascii="宋体" w:hAnsi="宋体"/>
          <w:color w:val="000000"/>
          <w:sz w:val="24"/>
          <w:szCs w:val="24"/>
        </w:rPr>
        <w:t>“正确”是指每次交付的勘察设计文件均符合前述</w:t>
      </w:r>
      <w:r>
        <w:rPr>
          <w:rFonts w:ascii="宋体" w:hAnsi="宋体"/>
          <w:color w:val="000000"/>
          <w:sz w:val="24"/>
          <w:szCs w:val="24"/>
        </w:rPr>
        <w:t>1条关于法律、法规、标准、规范的规定</w:t>
      </w:r>
      <w:r>
        <w:rPr>
          <w:rFonts w:hint="eastAsia" w:ascii="宋体" w:hAnsi="宋体"/>
          <w:color w:val="000000"/>
          <w:sz w:val="24"/>
          <w:szCs w:val="24"/>
        </w:rPr>
        <w:t>及</w:t>
      </w:r>
      <w:r>
        <w:rPr>
          <w:rFonts w:ascii="宋体" w:hAnsi="宋体"/>
          <w:color w:val="000000"/>
          <w:sz w:val="24"/>
          <w:szCs w:val="24"/>
        </w:rPr>
        <w:t>2条关于各阶段设计文件内容与设计深度的规定；同时保证设计输入的基础数据完整、正确，设计方法、计算方法与结果、技术参数的选用正确，构造合理，图面表达清楚、文字叙述准确，各专业设计协调统一。</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2</w:t>
      </w:r>
      <w:r>
        <w:rPr>
          <w:rFonts w:ascii="宋体" w:hAnsi="宋体"/>
          <w:color w:val="000000"/>
          <w:sz w:val="24"/>
          <w:szCs w:val="24"/>
        </w:rPr>
        <w:t>.3.3“清晰”是指每次交付的设计文件中的图样、线条、术语、符号、尺寸标准、文字说明等清楚准确。</w:t>
      </w:r>
    </w:p>
    <w:p>
      <w:pPr>
        <w:spacing w:afterLines="50" w:line="300" w:lineRule="auto"/>
        <w:ind w:firstLine="480" w:firstLineChars="20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 xml:space="preserve">.4 </w:t>
      </w:r>
      <w:r>
        <w:rPr>
          <w:rFonts w:ascii="宋体" w:hAnsi="宋体"/>
          <w:color w:val="000000"/>
          <w:sz w:val="24"/>
          <w:szCs w:val="24"/>
        </w:rPr>
        <w:t>乙方</w:t>
      </w:r>
      <w:r>
        <w:rPr>
          <w:rFonts w:hint="eastAsia" w:ascii="宋体" w:hAnsi="宋体"/>
          <w:color w:val="000000"/>
          <w:sz w:val="24"/>
          <w:szCs w:val="24"/>
        </w:rPr>
        <w:t>应根据政府主管部门及甲方对设计文件的审查意见，对设计进行必要的修改。</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 xml:space="preserve">.5 </w:t>
      </w:r>
      <w:r>
        <w:rPr>
          <w:rFonts w:ascii="宋体" w:hAnsi="宋体"/>
          <w:color w:val="000000"/>
          <w:sz w:val="24"/>
          <w:szCs w:val="24"/>
        </w:rPr>
        <w:t>如果乙方交付的勘察设计文件或图纸不符合本合同的有关约定和要求，甲方有权拒收，乙方应在收到甲方通知后按照双方约定的时间内免费将所有符合规定的勘察设计文件交付给甲方，且文件交付时间仍应符合本合同要求，否则承担相关违约责任。</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.6</w:t>
      </w:r>
      <w:r>
        <w:rPr>
          <w:rFonts w:ascii="宋体" w:hAnsi="宋体"/>
          <w:color w:val="000000"/>
          <w:sz w:val="24"/>
          <w:szCs w:val="24"/>
        </w:rPr>
        <w:t>本项目建设质量目标为符合国家质量标准，设计质量必须符合本工程质量目标要求。</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.7</w:t>
      </w:r>
      <w:r>
        <w:rPr>
          <w:rFonts w:ascii="宋体" w:hAnsi="宋体"/>
          <w:color w:val="000000"/>
          <w:sz w:val="24"/>
          <w:szCs w:val="24"/>
        </w:rPr>
        <w:t>本项目工程设计使用年</w:t>
      </w:r>
      <w:r>
        <w:rPr>
          <w:rFonts w:ascii="宋体" w:hAnsi="宋体"/>
          <w:color w:val="000000"/>
          <w:sz w:val="24"/>
          <w:szCs w:val="24"/>
          <w:highlight w:val="yellow"/>
        </w:rPr>
        <w:t>限为</w:t>
      </w:r>
      <w:r>
        <w:rPr>
          <w:rFonts w:hint="eastAsia" w:ascii="宋体" w:hAnsi="宋体"/>
          <w:color w:val="000000"/>
          <w:sz w:val="24"/>
          <w:szCs w:val="24"/>
          <w:highlight w:val="yellow"/>
        </w:rPr>
        <w:t>3</w:t>
      </w:r>
      <w:r>
        <w:rPr>
          <w:rFonts w:ascii="宋体" w:hAnsi="宋体"/>
          <w:color w:val="000000"/>
          <w:sz w:val="24"/>
          <w:szCs w:val="24"/>
          <w:highlight w:val="yellow"/>
        </w:rPr>
        <w:t>0年</w:t>
      </w:r>
      <w:r>
        <w:rPr>
          <w:rFonts w:ascii="宋体" w:hAnsi="宋体"/>
          <w:color w:val="000000"/>
          <w:sz w:val="24"/>
          <w:szCs w:val="24"/>
        </w:rPr>
        <w:t>。设计服务年限为合同签订到工程质保期满</w:t>
      </w:r>
      <w:r>
        <w:rPr>
          <w:rFonts w:hint="eastAsia" w:ascii="宋体" w:hAnsi="宋体"/>
          <w:color w:val="000000"/>
          <w:sz w:val="24"/>
          <w:szCs w:val="24"/>
        </w:rPr>
        <w:t>。</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 xml:space="preserve">其它 </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.1设计必须体现政府和甲方的意图，针对本项目特点编制完善的设计管理体制，制订严谨可行的项目设计进度安排计划，保证按期、按质、按量完成双方商定的各项工作内容，并对设计质量负责。</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.2乙方应对甲方提供的文件、数据进行认真研究，对本项目的特点和不确定因素进行认真考虑，并提出合理建议和评价，对影响设计质量的重大问题要进行多方案比较选择。</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3对涉及建筑安全或对投资影响重大的有关资料，在甲方提出要求时，乙方必须提供设计输入条件、基础数据、计算原理和方法以及计算成果，方便甲方在必要时用其它计算程序进行验算。乙方有解释的义务，不得以专利和知识产权等为借口拒绝配合。</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.4本项目设计的计算机文件要求：设计文本文件采用Microsoft Word软件制作的doc格式文件，设计图形文件采用AutoCAD中文版软件制作的dwf格式文件。其它使用特殊软件编制的设计成果计算机文件（如建筑效果图、结构计算书和估算、概预算成果等），应用国内相关行业的通用软件，且提交时应注明软件名称、版本。所有电子文件均不能进行加密设置。</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 xml:space="preserve">.5 </w:t>
      </w:r>
      <w:r>
        <w:rPr>
          <w:rFonts w:hint="eastAsia" w:ascii="宋体" w:hAnsi="宋体"/>
          <w:color w:val="000000"/>
          <w:sz w:val="24"/>
          <w:szCs w:val="24"/>
        </w:rPr>
        <w:t>乙方在合同生效后，应进行项目设计策划，建立质量目标，规定质量要求，编制质量计划，安排应开展的各项活动，并向甲方提交设计策划文件。保证不因各种因素使设计进度、质量与施工服务的完整性、连贯性和可靠性受到影响，因自然灾害、军事行动、政府行为等不可抗拒力原因造成的影响除外。</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 xml:space="preserve">.6 </w:t>
      </w:r>
      <w:r>
        <w:rPr>
          <w:rFonts w:hint="eastAsia" w:ascii="宋体" w:hAnsi="宋体"/>
          <w:color w:val="000000"/>
          <w:sz w:val="24"/>
          <w:szCs w:val="24"/>
        </w:rPr>
        <w:t>设计质量必须符合本工程的设计原则，乙方应积极配合甲方申请各类奖项。如果因乙方原因构成申报奖项障碍，造成甲方损失的，乙方应承担相应违约责任。</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 xml:space="preserve">.7 </w:t>
      </w:r>
      <w:r>
        <w:rPr>
          <w:rFonts w:hint="eastAsia" w:ascii="宋体" w:hAnsi="宋体"/>
          <w:color w:val="000000"/>
          <w:sz w:val="24"/>
          <w:szCs w:val="24"/>
        </w:rPr>
        <w:t>乙方在设计过程中应考虑工程的可实施性，对方案的实施工序提出相应的技术要求，特别是关键工序，应明确提出工艺要求、质量控制要求。超越目前国内施工单位技术水平的设计方案、施工方法，乙方应提出合理理由和可行的实施方案，报甲方同意后方可采用，否则，甲方有权要求乙方修改设计。</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 xml:space="preserve">.8 </w:t>
      </w:r>
      <w:r>
        <w:rPr>
          <w:rFonts w:hint="eastAsia" w:ascii="宋体" w:hAnsi="宋体"/>
          <w:color w:val="000000"/>
          <w:sz w:val="24"/>
          <w:szCs w:val="24"/>
        </w:rPr>
        <w:t>乙方应加强设计标准化工作，组织采用统一的模数、参数和标准构配件，推广标准设计的运用，针对本工程的特点提出标准化设计建议，如标准平面、标准断面、标准设备选用等，将乙方积累的经验加以总结，提高设计水平和工作效率。</w:t>
      </w:r>
    </w:p>
    <w:p>
      <w:pPr>
        <w:spacing w:afterLines="50" w:line="300" w:lineRule="auto"/>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3</w:t>
      </w:r>
      <w:r>
        <w:rPr>
          <w:rFonts w:ascii="宋体" w:hAnsi="宋体"/>
          <w:color w:val="000000"/>
          <w:sz w:val="24"/>
          <w:szCs w:val="24"/>
        </w:rPr>
        <w:t xml:space="preserve">.9 </w:t>
      </w:r>
      <w:r>
        <w:rPr>
          <w:rFonts w:hint="eastAsia" w:ascii="宋体" w:hAnsi="宋体"/>
          <w:color w:val="000000"/>
          <w:sz w:val="24"/>
          <w:szCs w:val="24"/>
        </w:rPr>
        <w:t>设计文件的计量单位均应采用国际标准计量单位。长度单位：总平面图标注尺寸以米（</w:t>
      </w:r>
      <w:r>
        <w:rPr>
          <w:rFonts w:ascii="宋体" w:hAnsi="宋体"/>
          <w:color w:val="000000"/>
          <w:sz w:val="24"/>
          <w:szCs w:val="24"/>
        </w:rPr>
        <w:t>m）为单位；其余设计图标注尺寸以毫米（mm）为单位，标高以米（m）为单位；面积均以平方米（m2</w:t>
      </w:r>
      <w:r>
        <w:rPr>
          <w:rFonts w:hint="eastAsia" w:ascii="宋体" w:hAnsi="宋体"/>
          <w:color w:val="000000"/>
          <w:sz w:val="24"/>
          <w:szCs w:val="24"/>
        </w:rPr>
        <w:t>）为单位；体积均以立方米（</w:t>
      </w:r>
      <w:r>
        <w:rPr>
          <w:rFonts w:ascii="宋体" w:hAnsi="宋体"/>
          <w:color w:val="000000"/>
          <w:sz w:val="24"/>
          <w:szCs w:val="24"/>
        </w:rPr>
        <w:t>m3</w:t>
      </w:r>
      <w:r>
        <w:rPr>
          <w:rFonts w:hint="eastAsia" w:ascii="宋体" w:hAnsi="宋体"/>
          <w:color w:val="000000"/>
          <w:sz w:val="24"/>
          <w:szCs w:val="24"/>
        </w:rPr>
        <w:t>）为单位。</w:t>
      </w:r>
    </w:p>
    <w:p>
      <w:pPr>
        <w:spacing w:afterLines="50" w:line="300" w:lineRule="auto"/>
        <w:ind w:firstLine="480"/>
        <w:rPr>
          <w:rFonts w:ascii="宋体" w:hAnsi="宋体"/>
          <w:color w:val="000000"/>
          <w:sz w:val="24"/>
          <w:szCs w:val="24"/>
        </w:rPr>
      </w:pPr>
      <w:r>
        <w:rPr>
          <w:rFonts w:hint="eastAsia" w:ascii="宋体" w:hAnsi="宋体"/>
          <w:color w:val="000000"/>
          <w:sz w:val="24"/>
          <w:szCs w:val="24"/>
          <w:lang w:val="en-US" w:eastAsia="zh-CN"/>
        </w:rPr>
        <w:t>3</w:t>
      </w:r>
      <w:r>
        <w:rPr>
          <w:rFonts w:ascii="宋体" w:hAnsi="宋体"/>
          <w:color w:val="000000"/>
          <w:sz w:val="24"/>
          <w:szCs w:val="24"/>
        </w:rPr>
        <w:t>.10设计图纸必须依照工程图纸规格的规定绘制，保持同类图纸规格统一。具体的设计技术要求见《</w:t>
      </w:r>
      <w:r>
        <w:rPr>
          <w:rFonts w:hint="eastAsia" w:ascii="Times New Roman" w:hAnsi="Times New Roman"/>
          <w:sz w:val="24"/>
          <w:lang w:eastAsia="zh-CN"/>
        </w:rPr>
        <w:t>广州市第三资源热力电厂110千伏临时输电线路迁改至永久路径工程勘察设计技术需求书</w:t>
      </w:r>
      <w:r>
        <w:rPr>
          <w:rFonts w:hint="eastAsia" w:ascii="宋体" w:hAnsi="宋体"/>
          <w:color w:val="000000"/>
          <w:sz w:val="24"/>
          <w:szCs w:val="24"/>
        </w:rPr>
        <w:t>》。</w:t>
      </w:r>
    </w:p>
    <w:p>
      <w:pPr>
        <w:pStyle w:val="3"/>
      </w:pPr>
      <w:bookmarkStart w:id="69" w:name="_Toc16344"/>
      <w:r>
        <w:rPr>
          <w:rFonts w:hint="eastAsia"/>
        </w:rPr>
        <w:t>七、投资控制的要求</w:t>
      </w:r>
      <w:bookmarkEnd w:id="69"/>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限额设计</w:t>
      </w:r>
    </w:p>
    <w:p>
      <w:pPr>
        <w:spacing w:afterLines="50" w:line="300" w:lineRule="auto"/>
        <w:ind w:firstLine="420"/>
        <w:rPr>
          <w:rFonts w:ascii="宋体" w:hAnsi="宋体"/>
          <w:color w:val="000000"/>
          <w:sz w:val="24"/>
          <w:szCs w:val="24"/>
        </w:rPr>
      </w:pPr>
      <w:r>
        <w:rPr>
          <w:rFonts w:ascii="Times New Roman" w:hAnsi="Times New Roman"/>
          <w:sz w:val="24"/>
          <w:szCs w:val="24"/>
          <w:highlight w:val="yellow"/>
        </w:rPr>
        <w:t>在拟定的投标设计额度内对本项目进行设计</w:t>
      </w:r>
      <w:r>
        <w:rPr>
          <w:rFonts w:hint="eastAsia" w:ascii="宋体" w:hAnsi="宋体"/>
          <w:color w:val="000000"/>
          <w:sz w:val="24"/>
          <w:szCs w:val="24"/>
          <w:highlight w:val="yellow"/>
        </w:rPr>
        <w:t>，确保工程竣工验收结算后的最终总投资不突破</w:t>
      </w:r>
      <w:r>
        <w:rPr>
          <w:rFonts w:hint="eastAsia" w:ascii="宋体" w:hAnsi="宋体"/>
          <w:color w:val="000000"/>
          <w:sz w:val="24"/>
          <w:szCs w:val="24"/>
          <w:highlight w:val="yellow"/>
          <w:lang w:val="en-US" w:eastAsia="zh-CN"/>
        </w:rPr>
        <w:t>立项</w:t>
      </w:r>
      <w:r>
        <w:rPr>
          <w:rFonts w:hint="eastAsia" w:ascii="宋体" w:hAnsi="宋体"/>
          <w:color w:val="000000"/>
          <w:sz w:val="24"/>
          <w:szCs w:val="24"/>
          <w:highlight w:val="yellow"/>
        </w:rPr>
        <w:t>为准</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设计优化和技术经济分析论证</w:t>
      </w:r>
    </w:p>
    <w:p>
      <w:pPr>
        <w:spacing w:afterLines="50" w:line="300" w:lineRule="auto"/>
        <w:rPr>
          <w:rFonts w:ascii="宋体" w:hAnsi="宋体"/>
          <w:color w:val="000000"/>
          <w:sz w:val="24"/>
          <w:szCs w:val="24"/>
        </w:rPr>
      </w:pPr>
      <w:r>
        <w:rPr>
          <w:rFonts w:ascii="宋体" w:hAnsi="宋体"/>
          <w:color w:val="000000"/>
          <w:sz w:val="24"/>
          <w:szCs w:val="24"/>
        </w:rPr>
        <w:t xml:space="preserve">    2.1设计方案必须进行技术经济分析。通过对设计方案、工艺、设备等进行全面的评价，在满足功能要求的前提下，采用技术经济优化、可以有效控制工程投资的方案。</w:t>
      </w:r>
    </w:p>
    <w:p>
      <w:pPr>
        <w:spacing w:afterLines="50" w:line="300" w:lineRule="auto"/>
        <w:rPr>
          <w:rFonts w:ascii="宋体" w:hAnsi="宋体"/>
          <w:color w:val="000000"/>
          <w:sz w:val="24"/>
          <w:szCs w:val="24"/>
        </w:rPr>
      </w:pPr>
      <w:r>
        <w:rPr>
          <w:rFonts w:ascii="宋体" w:hAnsi="宋体"/>
          <w:color w:val="000000"/>
          <w:sz w:val="24"/>
          <w:szCs w:val="24"/>
        </w:rPr>
        <w:t xml:space="preserve">    2.2在保证方案的可实施和可操作性前提下，设计中凡能进行定量分析的设计内容，应通过计算，用数据说明其技术经济的合理性。同时向甲方提供各阶段技术经济分析数据，以力求各阶段设计成果能充分体现设计优化的原则。</w:t>
      </w:r>
    </w:p>
    <w:p>
      <w:pPr>
        <w:spacing w:afterLines="50" w:line="300" w:lineRule="auto"/>
        <w:rPr>
          <w:rFonts w:ascii="宋体" w:hAnsi="宋体"/>
          <w:color w:val="000000"/>
          <w:sz w:val="24"/>
          <w:szCs w:val="24"/>
        </w:rPr>
      </w:pPr>
      <w:r>
        <w:rPr>
          <w:rFonts w:ascii="宋体" w:hAnsi="宋体"/>
          <w:color w:val="000000"/>
          <w:sz w:val="24"/>
          <w:szCs w:val="24"/>
        </w:rPr>
        <w:t xml:space="preserve">    2.3为确保设计优化和投资控制，乙方</w:t>
      </w:r>
      <w:r>
        <w:rPr>
          <w:rFonts w:hint="eastAsia" w:ascii="宋体" w:hAnsi="宋体"/>
          <w:color w:val="000000"/>
          <w:sz w:val="24"/>
          <w:szCs w:val="24"/>
        </w:rPr>
        <w:t>必须对整体设计方案、主要基础形式、主体结构选型、建筑装修方案、大宗建材（单项总投资额</w:t>
      </w:r>
      <w:r>
        <w:rPr>
          <w:rFonts w:ascii="宋体" w:hAnsi="宋体"/>
          <w:color w:val="000000"/>
          <w:sz w:val="24"/>
          <w:szCs w:val="24"/>
        </w:rPr>
        <w:t>100万元以上）使用、主要设备选型等对建成使用和建设投资有重大影响的因素进行经济技术多方案比选和性价比分析，在甲方有需要时交付正式的书面报告报设计咨询（监理）单位和甲方确认。</w:t>
      </w:r>
    </w:p>
    <w:p>
      <w:pPr>
        <w:spacing w:afterLines="50" w:line="300" w:lineRule="auto"/>
        <w:rPr>
          <w:rFonts w:ascii="宋体" w:hAnsi="宋体"/>
          <w:color w:val="000000"/>
          <w:sz w:val="24"/>
          <w:szCs w:val="24"/>
        </w:rPr>
      </w:pPr>
      <w:r>
        <w:rPr>
          <w:rFonts w:ascii="宋体" w:hAnsi="宋体"/>
          <w:color w:val="000000"/>
          <w:sz w:val="24"/>
          <w:szCs w:val="24"/>
        </w:rPr>
        <w:t xml:space="preserve">    2.4乙方</w:t>
      </w:r>
      <w:r>
        <w:rPr>
          <w:rFonts w:hint="eastAsia" w:ascii="宋体" w:hAnsi="宋体"/>
          <w:color w:val="000000"/>
          <w:sz w:val="24"/>
          <w:szCs w:val="24"/>
        </w:rPr>
        <w:t>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未经甲方审批，不得随意突破限额。</w:t>
      </w:r>
    </w:p>
    <w:p>
      <w:pPr>
        <w:spacing w:afterLines="50" w:line="300" w:lineRule="auto"/>
        <w:ind w:firstLine="420"/>
        <w:rPr>
          <w:rFonts w:hint="eastAsia" w:ascii="宋体" w:hAnsi="宋体" w:eastAsia="宋体"/>
          <w:color w:val="000000"/>
          <w:sz w:val="24"/>
          <w:szCs w:val="24"/>
          <w:highlight w:val="yellow"/>
          <w:lang w:eastAsia="zh-CN"/>
        </w:rPr>
      </w:pPr>
      <w:r>
        <w:rPr>
          <w:rFonts w:hint="eastAsia" w:ascii="宋体" w:hAnsi="宋体"/>
          <w:color w:val="000000"/>
          <w:sz w:val="24"/>
          <w:szCs w:val="24"/>
        </w:rPr>
        <w:t>3、</w:t>
      </w:r>
      <w:r>
        <w:rPr>
          <w:rFonts w:ascii="宋体" w:hAnsi="宋体"/>
          <w:color w:val="000000"/>
          <w:sz w:val="24"/>
          <w:szCs w:val="24"/>
          <w:highlight w:val="yellow"/>
        </w:rPr>
        <w:t>估算</w:t>
      </w:r>
    </w:p>
    <w:p>
      <w:pPr>
        <w:spacing w:afterLines="50" w:line="300" w:lineRule="auto"/>
        <w:rPr>
          <w:rFonts w:ascii="宋体" w:hAnsi="宋体"/>
          <w:color w:val="000000"/>
          <w:sz w:val="24"/>
          <w:szCs w:val="24"/>
          <w:highlight w:val="yellow"/>
        </w:rPr>
      </w:pPr>
      <w:r>
        <w:rPr>
          <w:rFonts w:ascii="宋体" w:hAnsi="宋体"/>
          <w:color w:val="000000"/>
          <w:sz w:val="24"/>
          <w:szCs w:val="24"/>
          <w:highlight w:val="yellow"/>
        </w:rPr>
        <w:t xml:space="preserve">    3.1乙方</w:t>
      </w:r>
      <w:r>
        <w:rPr>
          <w:rFonts w:hint="eastAsia" w:ascii="宋体" w:hAnsi="宋体"/>
          <w:color w:val="000000"/>
          <w:sz w:val="24"/>
          <w:szCs w:val="24"/>
          <w:highlight w:val="yellow"/>
        </w:rPr>
        <w:t>必须在方案设计审查时提交相应深度的投资估算。</w:t>
      </w:r>
    </w:p>
    <w:p>
      <w:pPr>
        <w:spacing w:afterLines="50" w:line="300" w:lineRule="auto"/>
        <w:rPr>
          <w:rFonts w:ascii="宋体" w:hAnsi="宋体"/>
          <w:color w:val="000000"/>
          <w:sz w:val="24"/>
          <w:szCs w:val="24"/>
          <w:highlight w:val="yellow"/>
        </w:rPr>
      </w:pPr>
      <w:r>
        <w:rPr>
          <w:rFonts w:ascii="宋体" w:hAnsi="宋体"/>
          <w:color w:val="000000"/>
          <w:sz w:val="24"/>
          <w:szCs w:val="24"/>
          <w:highlight w:val="yellow"/>
        </w:rPr>
        <w:t xml:space="preserve">    3.</w:t>
      </w:r>
      <w:r>
        <w:rPr>
          <w:rFonts w:hint="eastAsia" w:ascii="宋体" w:hAnsi="宋体"/>
          <w:color w:val="000000"/>
          <w:sz w:val="24"/>
          <w:szCs w:val="24"/>
          <w:highlight w:val="yellow"/>
          <w:lang w:val="en-US" w:eastAsia="zh-CN"/>
        </w:rPr>
        <w:t>2</w:t>
      </w:r>
      <w:r>
        <w:rPr>
          <w:rFonts w:ascii="宋体" w:hAnsi="宋体"/>
          <w:color w:val="000000"/>
          <w:sz w:val="24"/>
          <w:szCs w:val="24"/>
          <w:highlight w:val="yellow"/>
        </w:rPr>
        <w:t>如果工程</w:t>
      </w:r>
      <w:r>
        <w:rPr>
          <w:rFonts w:hint="eastAsia" w:ascii="宋体" w:hAnsi="宋体"/>
          <w:color w:val="000000"/>
          <w:sz w:val="24"/>
          <w:szCs w:val="24"/>
          <w:highlight w:val="yellow"/>
          <w:lang w:val="en-US" w:eastAsia="zh-CN"/>
        </w:rPr>
        <w:t>估</w:t>
      </w:r>
      <w:r>
        <w:rPr>
          <w:rFonts w:ascii="宋体" w:hAnsi="宋体"/>
          <w:color w:val="000000"/>
          <w:sz w:val="24"/>
          <w:szCs w:val="24"/>
          <w:highlight w:val="yellow"/>
        </w:rPr>
        <w:t>算超出限定的工程造价，乙方</w:t>
      </w:r>
      <w:r>
        <w:rPr>
          <w:rFonts w:hint="eastAsia" w:ascii="宋体" w:hAnsi="宋体"/>
          <w:color w:val="000000"/>
          <w:sz w:val="24"/>
          <w:szCs w:val="24"/>
          <w:highlight w:val="yellow"/>
        </w:rPr>
        <w:t>必须对设计进行修改，并承诺该修改不改变有关设计和规划的原则、内容与要求，不改变原方案设计的构思，不降低使用功能与设计质量标准，不增加设计费用。</w:t>
      </w:r>
    </w:p>
    <w:p>
      <w:pPr>
        <w:spacing w:afterLines="50" w:line="300" w:lineRule="auto"/>
        <w:ind w:firstLine="420"/>
        <w:rPr>
          <w:rFonts w:ascii="宋体" w:hAnsi="宋体"/>
          <w:color w:val="000000"/>
          <w:sz w:val="24"/>
          <w:szCs w:val="24"/>
        </w:rPr>
      </w:pPr>
      <w:r>
        <w:rPr>
          <w:rFonts w:hint="eastAsia" w:ascii="宋体" w:hAnsi="宋体"/>
          <w:color w:val="000000"/>
          <w:sz w:val="24"/>
          <w:szCs w:val="24"/>
        </w:rPr>
        <w:t>4、设计优化</w:t>
      </w:r>
    </w:p>
    <w:p>
      <w:pPr>
        <w:spacing w:afterLines="50" w:line="300" w:lineRule="auto"/>
        <w:ind w:firstLine="420"/>
        <w:rPr>
          <w:rFonts w:ascii="宋体" w:hAnsi="宋体"/>
          <w:color w:val="000000"/>
          <w:sz w:val="24"/>
          <w:szCs w:val="24"/>
        </w:rPr>
      </w:pPr>
      <w:r>
        <w:rPr>
          <w:rFonts w:hint="eastAsia" w:ascii="宋体" w:hAnsi="宋体"/>
          <w:color w:val="000000"/>
          <w:sz w:val="24"/>
          <w:szCs w:val="24"/>
        </w:rPr>
        <w:t>乙方应对本工程进行优化设计</w:t>
      </w:r>
      <w:r>
        <w:rPr>
          <w:rFonts w:ascii="宋体" w:hAnsi="宋体"/>
          <w:color w:val="000000"/>
          <w:sz w:val="24"/>
          <w:szCs w:val="24"/>
        </w:rPr>
        <w:t>,</w:t>
      </w:r>
      <w:r>
        <w:rPr>
          <w:rFonts w:hint="eastAsia" w:ascii="宋体" w:hAnsi="宋体"/>
          <w:color w:val="000000"/>
          <w:sz w:val="24"/>
          <w:szCs w:val="24"/>
        </w:rPr>
        <w:t>尽量使本工程的投资减少、降低本工程维护、运行费用，提高本工程竣工后的效率或运行的安全可靠性，或提供给发包人带来其他利益的建议。</w:t>
      </w:r>
    </w:p>
    <w:p>
      <w:pPr>
        <w:pStyle w:val="3"/>
      </w:pPr>
      <w:bookmarkStart w:id="70" w:name="_Toc20850"/>
      <w:r>
        <w:rPr>
          <w:rFonts w:hint="eastAsia"/>
        </w:rPr>
        <w:t>八、服务期限及勘察设计文件的交付</w:t>
      </w:r>
      <w:bookmarkEnd w:id="70"/>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服务期限及</w:t>
      </w:r>
      <w:r>
        <w:rPr>
          <w:rFonts w:hint="eastAsia" w:ascii="宋体" w:hAnsi="宋体"/>
          <w:color w:val="000000"/>
          <w:sz w:val="24"/>
          <w:szCs w:val="24"/>
        </w:rPr>
        <w:t>保修</w:t>
      </w:r>
      <w:r>
        <w:rPr>
          <w:rFonts w:ascii="宋体" w:hAnsi="宋体"/>
          <w:color w:val="000000"/>
          <w:sz w:val="24"/>
          <w:szCs w:val="24"/>
        </w:rPr>
        <w:t>期</w:t>
      </w:r>
    </w:p>
    <w:p>
      <w:pPr>
        <w:pStyle w:val="102"/>
        <w:adjustRightInd w:val="0"/>
        <w:snapToGrid w:val="0"/>
        <w:spacing w:line="360" w:lineRule="auto"/>
        <w:ind w:firstLine="480"/>
        <w:rPr>
          <w:rFonts w:ascii="Times New Roman" w:hAnsi="Times New Roman"/>
          <w:szCs w:val="24"/>
        </w:rPr>
      </w:pPr>
      <w:r>
        <w:rPr>
          <w:rFonts w:ascii="宋体" w:hAnsi="宋体"/>
          <w:color w:val="000000"/>
          <w:szCs w:val="24"/>
        </w:rPr>
        <w:t>1.1</w:t>
      </w:r>
      <w:r>
        <w:rPr>
          <w:rFonts w:ascii="Times New Roman" w:hAnsi="Times New Roman"/>
          <w:szCs w:val="24"/>
        </w:rPr>
        <w:t>本项目以生效之日起至工程竣工验收合格后质保期满止为服务期限。工程投入使用后，若发现工程设计未能满足本合同的要求，投标方必须继续提供服务，直至满足要求为止，对此招标方不额外支付费用。</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、设计进度</w:t>
      </w:r>
    </w:p>
    <w:p>
      <w:pPr>
        <w:spacing w:afterLines="50" w:line="300" w:lineRule="auto"/>
        <w:ind w:firstLine="480"/>
        <w:rPr>
          <w:rFonts w:ascii="宋体" w:hAnsi="宋体"/>
          <w:color w:val="000000"/>
          <w:sz w:val="24"/>
          <w:szCs w:val="24"/>
        </w:rPr>
      </w:pPr>
      <w:r>
        <w:rPr>
          <w:rFonts w:hint="eastAsia" w:ascii="宋体" w:hAnsi="宋体"/>
          <w:color w:val="000000"/>
          <w:sz w:val="24"/>
          <w:szCs w:val="24"/>
        </w:rPr>
        <w:t>2.1 设计进度和设计成果文件交付主要要求</w:t>
      </w:r>
    </w:p>
    <w:p>
      <w:pPr>
        <w:spacing w:afterLines="50" w:line="300" w:lineRule="auto"/>
        <w:ind w:firstLine="480"/>
        <w:rPr>
          <w:rFonts w:ascii="Times New Roman" w:hAnsi="Times New Roman"/>
          <w:sz w:val="24"/>
          <w:szCs w:val="24"/>
        </w:rPr>
      </w:pPr>
      <w:r>
        <w:rPr>
          <w:rFonts w:hint="eastAsia" w:ascii="宋体" w:hAnsi="宋体"/>
          <w:color w:val="000000"/>
          <w:sz w:val="24"/>
          <w:szCs w:val="24"/>
        </w:rPr>
        <w:t xml:space="preserve">2.1.1  </w:t>
      </w:r>
      <w:r>
        <w:rPr>
          <w:rFonts w:ascii="宋体" w:hAnsi="宋体"/>
          <w:color w:val="000000"/>
          <w:sz w:val="24"/>
          <w:szCs w:val="24"/>
        </w:rPr>
        <w:t>乙方</w:t>
      </w:r>
      <w:r>
        <w:rPr>
          <w:rFonts w:ascii="Times New Roman" w:hAnsi="Times New Roman"/>
          <w:sz w:val="24"/>
          <w:szCs w:val="24"/>
        </w:rPr>
        <w:t>必须严格按照以下表格所确定的完成时间提交设计文件（注：设计时间包含各阶段设计文件的审批、报建期限）：</w:t>
      </w:r>
    </w:p>
    <w:tbl>
      <w:tblPr>
        <w:tblStyle w:val="41"/>
        <w:tblW w:w="9356"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8"/>
        <w:gridCol w:w="1094"/>
        <w:gridCol w:w="1984"/>
        <w:gridCol w:w="2410"/>
        <w:gridCol w:w="32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tblHeader/>
        </w:trPr>
        <w:tc>
          <w:tcPr>
            <w:tcW w:w="608" w:type="dxa"/>
            <w:vAlign w:val="center"/>
          </w:tcPr>
          <w:p>
            <w:pPr>
              <w:adjustRightInd w:val="0"/>
              <w:snapToGrid w:val="0"/>
              <w:jc w:val="center"/>
              <w:rPr>
                <w:rFonts w:ascii="Times New Roman" w:hAnsi="Times New Roman"/>
                <w:b/>
                <w:sz w:val="24"/>
                <w:highlight w:val="yellow"/>
              </w:rPr>
            </w:pPr>
            <w:r>
              <w:rPr>
                <w:rFonts w:ascii="Times New Roman" w:hAnsi="Times New Roman"/>
                <w:b/>
                <w:sz w:val="24"/>
                <w:highlight w:val="yellow"/>
              </w:rPr>
              <w:t>序号</w:t>
            </w:r>
          </w:p>
        </w:tc>
        <w:tc>
          <w:tcPr>
            <w:tcW w:w="1094" w:type="dxa"/>
            <w:vAlign w:val="center"/>
          </w:tcPr>
          <w:p>
            <w:pPr>
              <w:adjustRightInd w:val="0"/>
              <w:snapToGrid w:val="0"/>
              <w:jc w:val="center"/>
              <w:rPr>
                <w:rFonts w:ascii="Times New Roman" w:hAnsi="Times New Roman"/>
                <w:b/>
                <w:sz w:val="24"/>
                <w:highlight w:val="yellow"/>
              </w:rPr>
            </w:pPr>
            <w:r>
              <w:rPr>
                <w:rFonts w:ascii="Times New Roman" w:hAnsi="Times New Roman"/>
                <w:b/>
                <w:sz w:val="24"/>
                <w:highlight w:val="yellow"/>
              </w:rPr>
              <w:t>设计文件内容</w:t>
            </w:r>
          </w:p>
        </w:tc>
        <w:tc>
          <w:tcPr>
            <w:tcW w:w="1984" w:type="dxa"/>
            <w:vAlign w:val="center"/>
          </w:tcPr>
          <w:p>
            <w:pPr>
              <w:adjustRightInd w:val="0"/>
              <w:snapToGrid w:val="0"/>
              <w:jc w:val="center"/>
              <w:rPr>
                <w:rFonts w:ascii="Times New Roman" w:hAnsi="Times New Roman"/>
                <w:b/>
                <w:sz w:val="24"/>
                <w:highlight w:val="yellow"/>
              </w:rPr>
            </w:pPr>
            <w:r>
              <w:rPr>
                <w:rFonts w:ascii="Times New Roman" w:hAnsi="Times New Roman"/>
                <w:b/>
                <w:sz w:val="24"/>
                <w:highlight w:val="yellow"/>
              </w:rPr>
              <w:t>设计时间</w:t>
            </w:r>
          </w:p>
        </w:tc>
        <w:tc>
          <w:tcPr>
            <w:tcW w:w="2410" w:type="dxa"/>
            <w:vAlign w:val="center"/>
          </w:tcPr>
          <w:p>
            <w:pPr>
              <w:pStyle w:val="102"/>
              <w:adjustRightInd w:val="0"/>
              <w:snapToGrid w:val="0"/>
              <w:ind w:firstLine="0" w:firstLineChars="0"/>
              <w:jc w:val="center"/>
              <w:rPr>
                <w:rFonts w:ascii="Times New Roman" w:hAnsi="Times New Roman"/>
                <w:b/>
                <w:szCs w:val="24"/>
                <w:highlight w:val="yellow"/>
              </w:rPr>
            </w:pPr>
            <w:r>
              <w:rPr>
                <w:rFonts w:ascii="Times New Roman" w:hAnsi="Times New Roman"/>
                <w:b/>
                <w:szCs w:val="24"/>
                <w:highlight w:val="yellow"/>
              </w:rPr>
              <w:t>交付设计成果数量和规格</w:t>
            </w:r>
          </w:p>
        </w:tc>
        <w:tc>
          <w:tcPr>
            <w:tcW w:w="3260" w:type="dxa"/>
            <w:vAlign w:val="center"/>
          </w:tcPr>
          <w:p>
            <w:pPr>
              <w:pStyle w:val="102"/>
              <w:adjustRightInd w:val="0"/>
              <w:snapToGrid w:val="0"/>
              <w:ind w:firstLine="0" w:firstLineChars="0"/>
              <w:jc w:val="center"/>
              <w:rPr>
                <w:rFonts w:ascii="Times New Roman" w:hAnsi="Times New Roman"/>
                <w:b/>
                <w:szCs w:val="24"/>
                <w:highlight w:val="yellow"/>
              </w:rPr>
            </w:pPr>
            <w:r>
              <w:rPr>
                <w:rFonts w:ascii="Times New Roman" w:hAnsi="Times New Roman"/>
                <w:b/>
                <w:szCs w:val="24"/>
                <w:highlight w:val="yellow"/>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08" w:type="dxa"/>
            <w:vAlign w:val="center"/>
          </w:tcPr>
          <w:p>
            <w:pPr>
              <w:adjustRightInd w:val="0"/>
              <w:snapToGrid w:val="0"/>
              <w:jc w:val="center"/>
              <w:rPr>
                <w:rFonts w:ascii="Times New Roman" w:hAnsi="Times New Roman"/>
                <w:b/>
                <w:bCs/>
                <w:sz w:val="24"/>
                <w:highlight w:val="yellow"/>
              </w:rPr>
            </w:pPr>
            <w:r>
              <w:rPr>
                <w:rFonts w:ascii="Times New Roman" w:hAnsi="Times New Roman"/>
                <w:b/>
                <w:bCs/>
                <w:sz w:val="24"/>
                <w:highlight w:val="yellow"/>
              </w:rPr>
              <w:t>1</w:t>
            </w:r>
          </w:p>
        </w:tc>
        <w:tc>
          <w:tcPr>
            <w:tcW w:w="1094" w:type="dxa"/>
            <w:vAlign w:val="center"/>
          </w:tcPr>
          <w:p>
            <w:pPr>
              <w:adjustRightInd w:val="0"/>
              <w:snapToGrid w:val="0"/>
              <w:jc w:val="left"/>
              <w:rPr>
                <w:rFonts w:hint="eastAsia" w:ascii="Times New Roman" w:hAnsi="Times New Roman" w:eastAsia="宋体"/>
                <w:sz w:val="24"/>
                <w:highlight w:val="yellow"/>
                <w:lang w:eastAsia="zh-CN"/>
              </w:rPr>
            </w:pPr>
            <w:r>
              <w:rPr>
                <w:rFonts w:ascii="Times New Roman" w:hAnsi="Times New Roman"/>
                <w:sz w:val="24"/>
                <w:highlight w:val="yellow"/>
              </w:rPr>
              <w:t>勘察</w:t>
            </w:r>
            <w:r>
              <w:rPr>
                <w:rFonts w:hint="eastAsia" w:ascii="Times New Roman" w:hAnsi="Times New Roman"/>
                <w:sz w:val="24"/>
                <w:highlight w:val="yellow"/>
                <w:lang w:val="en-US" w:eastAsia="zh-CN"/>
              </w:rPr>
              <w:t>报告</w:t>
            </w:r>
          </w:p>
        </w:tc>
        <w:tc>
          <w:tcPr>
            <w:tcW w:w="1984" w:type="dxa"/>
            <w:vAlign w:val="center"/>
          </w:tcPr>
          <w:p>
            <w:pPr>
              <w:adjustRightInd w:val="0"/>
              <w:snapToGrid w:val="0"/>
              <w:jc w:val="left"/>
              <w:rPr>
                <w:rFonts w:ascii="Times New Roman" w:hAnsi="Times New Roman"/>
                <w:sz w:val="24"/>
                <w:highlight w:val="yellow"/>
              </w:rPr>
            </w:pPr>
            <w:r>
              <w:rPr>
                <w:rFonts w:ascii="Times New Roman" w:hAnsi="Times New Roman"/>
                <w:sz w:val="24"/>
                <w:highlight w:val="yellow"/>
              </w:rPr>
              <w:t>中标通知书发出之日起30个日历日内</w:t>
            </w:r>
          </w:p>
        </w:tc>
        <w:tc>
          <w:tcPr>
            <w:tcW w:w="2410" w:type="dxa"/>
            <w:vAlign w:val="center"/>
          </w:tcPr>
          <w:p>
            <w:pPr>
              <w:pStyle w:val="102"/>
              <w:adjustRightInd w:val="0"/>
              <w:snapToGrid w:val="0"/>
              <w:ind w:firstLine="0" w:firstLineChars="0"/>
              <w:rPr>
                <w:rFonts w:ascii="Times New Roman" w:hAnsi="Times New Roman"/>
                <w:szCs w:val="24"/>
                <w:highlight w:val="yellow"/>
              </w:rPr>
            </w:pPr>
            <w:r>
              <w:rPr>
                <w:rFonts w:hint="eastAsia" w:ascii="Times New Roman" w:hAnsi="Times New Roman"/>
                <w:szCs w:val="24"/>
                <w:highlight w:val="yellow"/>
                <w:lang w:val="en-US" w:eastAsia="zh-CN"/>
              </w:rPr>
              <w:t>勘察报告8</w:t>
            </w:r>
            <w:r>
              <w:rPr>
                <w:rFonts w:ascii="Times New Roman" w:hAnsi="Times New Roman"/>
                <w:szCs w:val="24"/>
                <w:highlight w:val="yellow"/>
              </w:rPr>
              <w:t>份和电子文件</w:t>
            </w:r>
            <w:r>
              <w:rPr>
                <w:rFonts w:hint="eastAsia" w:ascii="Times New Roman" w:hAnsi="Times New Roman"/>
                <w:szCs w:val="24"/>
                <w:highlight w:val="yellow"/>
                <w:lang w:val="en-US" w:eastAsia="zh-CN"/>
              </w:rPr>
              <w:t>2</w:t>
            </w:r>
            <w:r>
              <w:rPr>
                <w:rFonts w:ascii="Times New Roman" w:hAnsi="Times New Roman"/>
                <w:szCs w:val="24"/>
                <w:highlight w:val="yellow"/>
              </w:rPr>
              <w:t>套（电子文件须包含word、dwg和pdf文件）</w:t>
            </w:r>
          </w:p>
        </w:tc>
        <w:tc>
          <w:tcPr>
            <w:tcW w:w="3260" w:type="dxa"/>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highlight w:val="yellow"/>
              </w:rPr>
              <w:t>勘察</w:t>
            </w:r>
            <w:r>
              <w:rPr>
                <w:rFonts w:hint="eastAsia" w:ascii="Times New Roman" w:hAnsi="Times New Roman"/>
                <w:highlight w:val="yellow"/>
                <w:lang w:val="en-US" w:eastAsia="zh-CN"/>
              </w:rPr>
              <w:t>报告</w:t>
            </w:r>
            <w:r>
              <w:rPr>
                <w:rFonts w:ascii="Times New Roman" w:hAnsi="Times New Roman"/>
                <w:szCs w:val="24"/>
                <w:highlight w:val="yellow"/>
              </w:rPr>
              <w:t>的纸质版和电子版要求装订成册，能满足施工需要及相关要求。dwg和pdf文件）。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08" w:type="dxa"/>
            <w:vAlign w:val="center"/>
          </w:tcPr>
          <w:p>
            <w:pPr>
              <w:adjustRightInd w:val="0"/>
              <w:snapToGrid w:val="0"/>
              <w:jc w:val="center"/>
              <w:rPr>
                <w:rFonts w:ascii="Times New Roman" w:hAnsi="Times New Roman"/>
                <w:b/>
                <w:bCs/>
                <w:sz w:val="24"/>
                <w:highlight w:val="yellow"/>
              </w:rPr>
            </w:pPr>
            <w:r>
              <w:rPr>
                <w:rFonts w:ascii="Times New Roman" w:hAnsi="Times New Roman"/>
                <w:b/>
                <w:bCs/>
                <w:sz w:val="24"/>
                <w:highlight w:val="yellow"/>
              </w:rPr>
              <w:t>2</w:t>
            </w:r>
          </w:p>
        </w:tc>
        <w:tc>
          <w:tcPr>
            <w:tcW w:w="1094" w:type="dxa"/>
            <w:vAlign w:val="center"/>
          </w:tcPr>
          <w:p>
            <w:pPr>
              <w:adjustRightInd w:val="0"/>
              <w:snapToGrid w:val="0"/>
              <w:jc w:val="left"/>
              <w:rPr>
                <w:rFonts w:ascii="Times New Roman" w:hAnsi="Times New Roman"/>
                <w:sz w:val="24"/>
                <w:highlight w:val="yellow"/>
              </w:rPr>
            </w:pPr>
            <w:r>
              <w:rPr>
                <w:rFonts w:hint="eastAsia" w:ascii="Times New Roman" w:hAnsi="Times New Roman"/>
                <w:sz w:val="24"/>
                <w:highlight w:val="yellow"/>
                <w:lang w:val="en-US" w:eastAsia="zh-CN"/>
              </w:rPr>
              <w:t>施工</w:t>
            </w:r>
            <w:r>
              <w:rPr>
                <w:rFonts w:ascii="Times New Roman" w:hAnsi="Times New Roman"/>
                <w:sz w:val="24"/>
                <w:highlight w:val="yellow"/>
              </w:rPr>
              <w:t>设计图纸文件（全套）</w:t>
            </w:r>
          </w:p>
        </w:tc>
        <w:tc>
          <w:tcPr>
            <w:tcW w:w="1984" w:type="dxa"/>
            <w:vAlign w:val="center"/>
          </w:tcPr>
          <w:p>
            <w:pPr>
              <w:adjustRightInd w:val="0"/>
              <w:snapToGrid w:val="0"/>
              <w:jc w:val="left"/>
              <w:rPr>
                <w:rFonts w:ascii="Times New Roman" w:hAnsi="Times New Roman"/>
                <w:sz w:val="24"/>
                <w:highlight w:val="yellow"/>
              </w:rPr>
            </w:pPr>
            <w:r>
              <w:rPr>
                <w:rFonts w:ascii="Times New Roman" w:hAnsi="Times New Roman"/>
                <w:sz w:val="24"/>
                <w:highlight w:val="yellow"/>
              </w:rPr>
              <w:t>中标通知书发出之日起30个日历日内</w:t>
            </w:r>
          </w:p>
        </w:tc>
        <w:tc>
          <w:tcPr>
            <w:tcW w:w="2410" w:type="dxa"/>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szCs w:val="24"/>
                <w:highlight w:val="yellow"/>
              </w:rPr>
              <w:t>设计成果</w:t>
            </w:r>
            <w:r>
              <w:rPr>
                <w:rFonts w:hint="eastAsia" w:ascii="Times New Roman" w:hAnsi="Times New Roman"/>
                <w:szCs w:val="24"/>
                <w:highlight w:val="yellow"/>
                <w:lang w:val="en-US" w:eastAsia="zh-CN"/>
              </w:rPr>
              <w:t>8</w:t>
            </w:r>
            <w:r>
              <w:rPr>
                <w:rFonts w:ascii="Times New Roman" w:hAnsi="Times New Roman"/>
                <w:szCs w:val="24"/>
                <w:highlight w:val="yellow"/>
              </w:rPr>
              <w:t>份和电子文件</w:t>
            </w:r>
            <w:r>
              <w:rPr>
                <w:rFonts w:hint="eastAsia" w:ascii="Times New Roman" w:hAnsi="Times New Roman"/>
                <w:szCs w:val="24"/>
                <w:highlight w:val="yellow"/>
                <w:lang w:val="en-US" w:eastAsia="zh-CN"/>
              </w:rPr>
              <w:t>2</w:t>
            </w:r>
            <w:r>
              <w:rPr>
                <w:rFonts w:ascii="Times New Roman" w:hAnsi="Times New Roman"/>
                <w:szCs w:val="24"/>
                <w:highlight w:val="yellow"/>
              </w:rPr>
              <w:t>套（电子文件须包含word、dwg和pdf文件）</w:t>
            </w:r>
          </w:p>
        </w:tc>
        <w:tc>
          <w:tcPr>
            <w:tcW w:w="3260" w:type="dxa"/>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szCs w:val="24"/>
                <w:highlight w:val="yellow"/>
              </w:rPr>
              <w:t>初步设计及概算文件的纸质版和电子版要求装订成册，能满足招标方及相关部门审核的需要。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08" w:type="dxa"/>
            <w:vAlign w:val="center"/>
          </w:tcPr>
          <w:p>
            <w:pPr>
              <w:adjustRightInd w:val="0"/>
              <w:snapToGrid w:val="0"/>
              <w:jc w:val="center"/>
              <w:rPr>
                <w:rFonts w:hint="eastAsia" w:ascii="Times New Roman" w:hAnsi="Times New Roman" w:eastAsia="宋体"/>
                <w:b/>
                <w:bCs/>
                <w:sz w:val="24"/>
                <w:highlight w:val="yellow"/>
                <w:lang w:eastAsia="zh-CN"/>
              </w:rPr>
            </w:pPr>
            <w:r>
              <w:rPr>
                <w:rFonts w:hint="eastAsia" w:ascii="Times New Roman" w:hAnsi="Times New Roman"/>
                <w:b/>
                <w:bCs/>
                <w:sz w:val="24"/>
                <w:highlight w:val="yellow"/>
                <w:lang w:val="en-US" w:eastAsia="zh-CN"/>
              </w:rPr>
              <w:t>3</w:t>
            </w:r>
          </w:p>
        </w:tc>
        <w:tc>
          <w:tcPr>
            <w:tcW w:w="1094" w:type="dxa"/>
            <w:vAlign w:val="center"/>
          </w:tcPr>
          <w:p>
            <w:pPr>
              <w:adjustRightInd w:val="0"/>
              <w:snapToGrid w:val="0"/>
              <w:jc w:val="left"/>
              <w:rPr>
                <w:rFonts w:ascii="Times New Roman" w:hAnsi="Times New Roman"/>
                <w:sz w:val="24"/>
                <w:highlight w:val="yellow"/>
              </w:rPr>
            </w:pPr>
            <w:r>
              <w:rPr>
                <w:rFonts w:ascii="Times New Roman" w:hAnsi="Times New Roman"/>
                <w:sz w:val="24"/>
                <w:highlight w:val="yellow"/>
              </w:rPr>
              <w:t>设备技术规格书</w:t>
            </w:r>
          </w:p>
        </w:tc>
        <w:tc>
          <w:tcPr>
            <w:tcW w:w="1984" w:type="dxa"/>
            <w:vAlign w:val="center"/>
          </w:tcPr>
          <w:p>
            <w:pPr>
              <w:adjustRightInd w:val="0"/>
              <w:snapToGrid w:val="0"/>
              <w:jc w:val="left"/>
              <w:rPr>
                <w:rFonts w:ascii="Times New Roman" w:hAnsi="Times New Roman"/>
                <w:sz w:val="24"/>
                <w:highlight w:val="yellow"/>
              </w:rPr>
            </w:pPr>
            <w:r>
              <w:rPr>
                <w:rFonts w:ascii="Times New Roman" w:hAnsi="Times New Roman"/>
                <w:sz w:val="24"/>
                <w:highlight w:val="yellow"/>
              </w:rPr>
              <w:t>中标通知书发出之日起30个日历日内</w:t>
            </w:r>
          </w:p>
        </w:tc>
        <w:tc>
          <w:tcPr>
            <w:tcW w:w="2410" w:type="dxa"/>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szCs w:val="24"/>
                <w:highlight w:val="yellow"/>
              </w:rPr>
              <w:t>设计成果3份和电子文件1套（电子文件须包含dwg和pdf文件）</w:t>
            </w:r>
          </w:p>
        </w:tc>
        <w:tc>
          <w:tcPr>
            <w:tcW w:w="3260" w:type="dxa"/>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szCs w:val="24"/>
                <w:highlight w:val="yellow"/>
              </w:rPr>
              <w:t>主要包括设备技术规格书。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08" w:type="dxa"/>
            <w:vAlign w:val="center"/>
          </w:tcPr>
          <w:p>
            <w:pPr>
              <w:adjustRightInd w:val="0"/>
              <w:snapToGrid w:val="0"/>
              <w:jc w:val="center"/>
              <w:rPr>
                <w:rFonts w:hint="eastAsia" w:ascii="Times New Roman" w:hAnsi="Times New Roman" w:eastAsia="宋体"/>
                <w:b/>
                <w:bCs/>
                <w:sz w:val="24"/>
                <w:highlight w:val="yellow"/>
                <w:lang w:eastAsia="zh-CN"/>
              </w:rPr>
            </w:pPr>
            <w:r>
              <w:rPr>
                <w:rFonts w:hint="eastAsia" w:ascii="Times New Roman" w:hAnsi="Times New Roman"/>
                <w:b/>
                <w:bCs/>
                <w:sz w:val="24"/>
                <w:highlight w:val="yellow"/>
                <w:lang w:val="en-US" w:eastAsia="zh-CN"/>
              </w:rPr>
              <w:t>4</w:t>
            </w:r>
          </w:p>
        </w:tc>
        <w:tc>
          <w:tcPr>
            <w:tcW w:w="1094" w:type="dxa"/>
            <w:vAlign w:val="center"/>
          </w:tcPr>
          <w:p>
            <w:pPr>
              <w:adjustRightInd w:val="0"/>
              <w:snapToGrid w:val="0"/>
              <w:jc w:val="left"/>
              <w:rPr>
                <w:rFonts w:ascii="Times New Roman" w:hAnsi="Times New Roman"/>
                <w:sz w:val="24"/>
                <w:highlight w:val="yellow"/>
              </w:rPr>
            </w:pPr>
            <w:r>
              <w:rPr>
                <w:rFonts w:ascii="Times New Roman" w:hAnsi="Times New Roman"/>
                <w:sz w:val="24"/>
                <w:highlight w:val="yellow"/>
              </w:rPr>
              <w:t>其它需配合的工作</w:t>
            </w:r>
          </w:p>
        </w:tc>
        <w:tc>
          <w:tcPr>
            <w:tcW w:w="1984" w:type="dxa"/>
            <w:vAlign w:val="center"/>
          </w:tcPr>
          <w:p>
            <w:pPr>
              <w:adjustRightInd w:val="0"/>
              <w:snapToGrid w:val="0"/>
              <w:jc w:val="left"/>
              <w:rPr>
                <w:rFonts w:ascii="Times New Roman" w:hAnsi="Times New Roman"/>
                <w:sz w:val="24"/>
                <w:highlight w:val="yellow"/>
              </w:rPr>
            </w:pPr>
            <w:r>
              <w:rPr>
                <w:rFonts w:ascii="Times New Roman" w:hAnsi="Times New Roman"/>
                <w:sz w:val="24"/>
                <w:highlight w:val="yellow"/>
              </w:rPr>
              <w:t>依项目整体进度，招投标双方协商</w:t>
            </w:r>
          </w:p>
        </w:tc>
        <w:tc>
          <w:tcPr>
            <w:tcW w:w="2410" w:type="dxa"/>
            <w:vAlign w:val="center"/>
          </w:tcPr>
          <w:p>
            <w:pPr>
              <w:pStyle w:val="102"/>
              <w:adjustRightInd w:val="0"/>
              <w:snapToGrid w:val="0"/>
              <w:ind w:firstLine="0" w:firstLineChars="0"/>
              <w:rPr>
                <w:rFonts w:ascii="Times New Roman" w:hAnsi="Times New Roman"/>
                <w:szCs w:val="24"/>
                <w:highlight w:val="yellow"/>
              </w:rPr>
            </w:pPr>
          </w:p>
        </w:tc>
        <w:tc>
          <w:tcPr>
            <w:tcW w:w="3260" w:type="dxa"/>
            <w:vAlign w:val="center"/>
          </w:tcPr>
          <w:p>
            <w:pPr>
              <w:pStyle w:val="102"/>
              <w:adjustRightInd w:val="0"/>
              <w:snapToGrid w:val="0"/>
              <w:ind w:firstLine="0" w:firstLineChars="0"/>
              <w:rPr>
                <w:rFonts w:ascii="Times New Roman" w:hAnsi="Times New Roman"/>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08" w:type="dxa"/>
            <w:vAlign w:val="center"/>
          </w:tcPr>
          <w:p>
            <w:pPr>
              <w:adjustRightInd w:val="0"/>
              <w:snapToGrid w:val="0"/>
              <w:jc w:val="center"/>
              <w:rPr>
                <w:rFonts w:hint="eastAsia" w:ascii="Times New Roman" w:hAnsi="Times New Roman" w:eastAsia="宋体"/>
                <w:b/>
                <w:bCs/>
                <w:sz w:val="24"/>
                <w:highlight w:val="yellow"/>
                <w:lang w:eastAsia="zh-CN"/>
              </w:rPr>
            </w:pPr>
            <w:r>
              <w:rPr>
                <w:rFonts w:hint="eastAsia" w:ascii="Times New Roman" w:hAnsi="Times New Roman"/>
                <w:b/>
                <w:bCs/>
                <w:sz w:val="24"/>
                <w:highlight w:val="yellow"/>
                <w:lang w:val="en-US" w:eastAsia="zh-CN"/>
              </w:rPr>
              <w:t>5</w:t>
            </w:r>
          </w:p>
        </w:tc>
        <w:tc>
          <w:tcPr>
            <w:tcW w:w="1094" w:type="dxa"/>
            <w:vAlign w:val="center"/>
          </w:tcPr>
          <w:p>
            <w:pPr>
              <w:adjustRightInd w:val="0"/>
              <w:snapToGrid w:val="0"/>
              <w:jc w:val="left"/>
              <w:rPr>
                <w:rFonts w:hint="default" w:ascii="Times New Roman" w:hAnsi="Times New Roman" w:eastAsia="宋体"/>
                <w:sz w:val="24"/>
                <w:highlight w:val="yellow"/>
                <w:lang w:val="en-US" w:eastAsia="zh-CN"/>
              </w:rPr>
            </w:pPr>
            <w:r>
              <w:rPr>
                <w:rFonts w:ascii="Times New Roman" w:hAnsi="Times New Roman"/>
                <w:sz w:val="24"/>
                <w:highlight w:val="yellow"/>
              </w:rPr>
              <w:t>竣工</w:t>
            </w:r>
            <w:r>
              <w:rPr>
                <w:rFonts w:hint="eastAsia" w:ascii="Times New Roman" w:hAnsi="Times New Roman"/>
                <w:sz w:val="24"/>
                <w:highlight w:val="yellow"/>
                <w:lang w:val="en-US" w:eastAsia="zh-CN"/>
              </w:rPr>
              <w:t>图设计</w:t>
            </w:r>
          </w:p>
        </w:tc>
        <w:tc>
          <w:tcPr>
            <w:tcW w:w="1984" w:type="dxa"/>
            <w:vAlign w:val="center"/>
          </w:tcPr>
          <w:p>
            <w:pPr>
              <w:adjustRightInd w:val="0"/>
              <w:snapToGrid w:val="0"/>
              <w:jc w:val="left"/>
              <w:rPr>
                <w:rFonts w:hint="default" w:ascii="Times New Roman" w:hAnsi="Times New Roman" w:eastAsia="宋体"/>
                <w:sz w:val="24"/>
                <w:highlight w:val="yellow"/>
                <w:lang w:val="en-US" w:eastAsia="zh-CN"/>
              </w:rPr>
            </w:pPr>
            <w:r>
              <w:rPr>
                <w:rFonts w:ascii="Times New Roman" w:hAnsi="Times New Roman"/>
                <w:sz w:val="24"/>
                <w:highlight w:val="yellow"/>
              </w:rPr>
              <w:t>项目整体</w:t>
            </w:r>
            <w:r>
              <w:rPr>
                <w:rFonts w:hint="eastAsia" w:ascii="Times New Roman" w:hAnsi="Times New Roman"/>
                <w:sz w:val="24"/>
                <w:highlight w:val="yellow"/>
                <w:lang w:val="en-US" w:eastAsia="zh-CN"/>
              </w:rPr>
              <w:t>完工后30日</w:t>
            </w:r>
          </w:p>
        </w:tc>
        <w:tc>
          <w:tcPr>
            <w:tcW w:w="2410" w:type="dxa"/>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szCs w:val="24"/>
                <w:highlight w:val="yellow"/>
              </w:rPr>
              <w:t>竣工</w:t>
            </w:r>
            <w:r>
              <w:rPr>
                <w:rFonts w:hint="eastAsia" w:ascii="Times New Roman" w:hAnsi="Times New Roman"/>
                <w:szCs w:val="24"/>
                <w:highlight w:val="yellow"/>
                <w:lang w:val="en-US" w:eastAsia="zh-CN"/>
              </w:rPr>
              <w:t>图纸8</w:t>
            </w:r>
            <w:r>
              <w:rPr>
                <w:rFonts w:ascii="Times New Roman" w:hAnsi="Times New Roman"/>
                <w:szCs w:val="24"/>
                <w:highlight w:val="yellow"/>
              </w:rPr>
              <w:t>份和电子文件</w:t>
            </w:r>
            <w:r>
              <w:rPr>
                <w:rFonts w:hint="eastAsia" w:ascii="Times New Roman" w:hAnsi="Times New Roman"/>
                <w:szCs w:val="24"/>
                <w:highlight w:val="yellow"/>
                <w:lang w:val="en-US" w:eastAsia="zh-CN"/>
              </w:rPr>
              <w:t>2</w:t>
            </w:r>
            <w:r>
              <w:rPr>
                <w:rFonts w:ascii="Times New Roman" w:hAnsi="Times New Roman"/>
                <w:szCs w:val="24"/>
                <w:highlight w:val="yellow"/>
              </w:rPr>
              <w:t>套（电子文件须包含dwg和pdf文件）</w:t>
            </w:r>
          </w:p>
        </w:tc>
        <w:tc>
          <w:tcPr>
            <w:tcW w:w="3260" w:type="dxa"/>
            <w:vAlign w:val="center"/>
          </w:tcPr>
          <w:p>
            <w:pPr>
              <w:pStyle w:val="102"/>
              <w:adjustRightInd w:val="0"/>
              <w:snapToGrid w:val="0"/>
              <w:ind w:firstLine="0" w:firstLineChars="0"/>
              <w:rPr>
                <w:rFonts w:ascii="Times New Roman" w:hAnsi="Times New Roman"/>
                <w:szCs w:val="24"/>
                <w:highlight w:val="yellow"/>
              </w:rPr>
            </w:pPr>
            <w:r>
              <w:rPr>
                <w:rFonts w:hint="eastAsia" w:ascii="Times New Roman" w:hAnsi="Times New Roman"/>
                <w:szCs w:val="24"/>
                <w:highlight w:val="yellow"/>
                <w:lang w:val="en-US" w:eastAsia="zh-CN"/>
              </w:rPr>
              <w:t>竣工图纸</w:t>
            </w:r>
            <w:r>
              <w:rPr>
                <w:rFonts w:ascii="Times New Roman" w:hAnsi="Times New Roman"/>
                <w:szCs w:val="24"/>
                <w:highlight w:val="yellow"/>
              </w:rPr>
              <w:t>的纸质版和电子版要求装订成册，能满足招标方及相关部门审核的需要。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08" w:type="dxa"/>
            <w:vAlign w:val="center"/>
          </w:tcPr>
          <w:p>
            <w:pPr>
              <w:adjustRightInd w:val="0"/>
              <w:snapToGrid w:val="0"/>
              <w:jc w:val="center"/>
              <w:rPr>
                <w:rFonts w:ascii="Times New Roman" w:hAnsi="Times New Roman"/>
                <w:b/>
                <w:bCs/>
                <w:sz w:val="24"/>
                <w:highlight w:val="yellow"/>
              </w:rPr>
            </w:pPr>
            <w:r>
              <w:rPr>
                <w:rFonts w:ascii="Times New Roman" w:hAnsi="Times New Roman"/>
                <w:sz w:val="24"/>
                <w:highlight w:val="yellow"/>
              </w:rPr>
              <w:t>注：</w:t>
            </w:r>
          </w:p>
        </w:tc>
        <w:tc>
          <w:tcPr>
            <w:tcW w:w="8748" w:type="dxa"/>
            <w:gridSpan w:val="4"/>
            <w:vAlign w:val="center"/>
          </w:tcPr>
          <w:p>
            <w:pPr>
              <w:pStyle w:val="102"/>
              <w:adjustRightInd w:val="0"/>
              <w:snapToGrid w:val="0"/>
              <w:ind w:firstLine="0" w:firstLineChars="0"/>
              <w:rPr>
                <w:rFonts w:ascii="Times New Roman" w:hAnsi="Times New Roman"/>
                <w:szCs w:val="24"/>
                <w:highlight w:val="yellow"/>
              </w:rPr>
            </w:pPr>
            <w:r>
              <w:rPr>
                <w:rFonts w:ascii="Times New Roman" w:hAnsi="Times New Roman"/>
                <w:szCs w:val="24"/>
                <w:highlight w:val="yellow"/>
              </w:rPr>
              <w:t>1、</w:t>
            </w:r>
            <w:r>
              <w:rPr>
                <w:rFonts w:hint="eastAsia" w:ascii="Times New Roman" w:hAnsi="Times New Roman"/>
                <w:szCs w:val="24"/>
                <w:highlight w:val="yellow"/>
              </w:rPr>
              <w:t>乙方</w:t>
            </w:r>
            <w:r>
              <w:rPr>
                <w:rFonts w:ascii="Times New Roman" w:hAnsi="Times New Roman"/>
                <w:szCs w:val="24"/>
                <w:highlight w:val="yellow"/>
              </w:rPr>
              <w:t>必须按双方约定的时间完成所要求的设计内容，合同以完成时间界定违约；</w:t>
            </w:r>
            <w:r>
              <w:rPr>
                <w:rFonts w:hint="eastAsia" w:ascii="Times New Roman" w:hAnsi="Times New Roman"/>
                <w:szCs w:val="24"/>
                <w:highlight w:val="yellow"/>
              </w:rPr>
              <w:t>甲方</w:t>
            </w:r>
            <w:r>
              <w:rPr>
                <w:rFonts w:ascii="Times New Roman" w:hAnsi="Times New Roman"/>
                <w:szCs w:val="24"/>
                <w:highlight w:val="yellow"/>
              </w:rPr>
              <w:t>保留对设计工期进行调整的权力。</w:t>
            </w:r>
          </w:p>
        </w:tc>
      </w:tr>
    </w:tbl>
    <w:p>
      <w:pPr>
        <w:spacing w:afterLines="50" w:line="300" w:lineRule="auto"/>
        <w:ind w:firstLine="480"/>
        <w:rPr>
          <w:rFonts w:ascii="宋体" w:hAnsi="宋体"/>
          <w:color w:val="000000"/>
          <w:sz w:val="24"/>
          <w:szCs w:val="24"/>
        </w:rPr>
      </w:pPr>
    </w:p>
    <w:p>
      <w:pPr>
        <w:spacing w:beforeLines="100" w:afterLines="50" w:line="300" w:lineRule="auto"/>
        <w:ind w:firstLine="420"/>
        <w:rPr>
          <w:rFonts w:ascii="宋体" w:hAnsi="宋体"/>
          <w:color w:val="000000"/>
          <w:sz w:val="24"/>
          <w:szCs w:val="24"/>
        </w:rPr>
      </w:pPr>
      <w:r>
        <w:rPr>
          <w:rFonts w:hint="eastAsia" w:ascii="宋体" w:hAnsi="宋体"/>
          <w:color w:val="000000"/>
          <w:sz w:val="24"/>
          <w:szCs w:val="24"/>
        </w:rPr>
        <w:t>2.2、</w:t>
      </w:r>
      <w:r>
        <w:rPr>
          <w:rFonts w:hint="eastAsia" w:ascii="Times New Roman" w:hAnsi="Times New Roman"/>
          <w:sz w:val="24"/>
          <w:szCs w:val="24"/>
        </w:rPr>
        <w:t>乙方</w:t>
      </w:r>
      <w:r>
        <w:rPr>
          <w:rFonts w:ascii="Times New Roman" w:hAnsi="Times New Roman"/>
          <w:sz w:val="24"/>
          <w:szCs w:val="24"/>
        </w:rPr>
        <w:t>应按上表的设计期限要求，在开展各阶段设计工作前7日将该阶段（含后续相关阶段）的设计详细进度计划（一式四份）提交招标方确认。</w:t>
      </w:r>
    </w:p>
    <w:p>
      <w:pPr>
        <w:spacing w:afterLines="50" w:line="300" w:lineRule="auto"/>
        <w:ind w:firstLine="420"/>
        <w:rPr>
          <w:rFonts w:ascii="宋体" w:hAnsi="宋体"/>
          <w:color w:val="000000"/>
          <w:sz w:val="24"/>
          <w:szCs w:val="24"/>
        </w:rPr>
      </w:pPr>
      <w:r>
        <w:rPr>
          <w:rFonts w:hint="eastAsia" w:ascii="宋体" w:hAnsi="宋体"/>
          <w:color w:val="000000"/>
          <w:sz w:val="24"/>
          <w:szCs w:val="24"/>
        </w:rPr>
        <w:t>2.3</w:t>
      </w:r>
      <w:r>
        <w:rPr>
          <w:rFonts w:ascii="Times New Roman" w:hAnsi="Times New Roman"/>
          <w:sz w:val="24"/>
          <w:szCs w:val="24"/>
        </w:rPr>
        <w:t>设计进度计划应确定其中的关键点，有工作流程、进度控制措施、组织措施、技术措施等内容，必须考虑工程招标、设备采购、物料准备等因素，提供满足上述工作所需要的有关设计文件。</w:t>
      </w:r>
      <w:r>
        <w:rPr>
          <w:rFonts w:ascii="宋体" w:hAnsi="宋体"/>
          <w:color w:val="000000"/>
          <w:sz w:val="24"/>
          <w:szCs w:val="24"/>
        </w:rPr>
        <w:t xml:space="preserve"> </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4</w:t>
      </w:r>
      <w:r>
        <w:rPr>
          <w:rFonts w:hint="eastAsia" w:ascii="Times New Roman" w:hAnsi="Times New Roman"/>
          <w:sz w:val="24"/>
          <w:szCs w:val="24"/>
        </w:rPr>
        <w:t>甲方</w:t>
      </w:r>
      <w:r>
        <w:rPr>
          <w:rFonts w:ascii="Times New Roman" w:hAnsi="Times New Roman"/>
          <w:sz w:val="24"/>
          <w:szCs w:val="24"/>
        </w:rPr>
        <w:t>对关键点设计进度的关注或根据项目实施进度的需要而提出的要求，</w:t>
      </w:r>
      <w:r>
        <w:rPr>
          <w:rFonts w:hint="eastAsia" w:ascii="Times New Roman" w:hAnsi="Times New Roman"/>
          <w:sz w:val="24"/>
          <w:szCs w:val="24"/>
        </w:rPr>
        <w:t>乙方</w:t>
      </w:r>
      <w:r>
        <w:rPr>
          <w:rFonts w:ascii="Times New Roman" w:hAnsi="Times New Roman"/>
          <w:sz w:val="24"/>
          <w:szCs w:val="24"/>
        </w:rPr>
        <w:t>必须采取相应的组织措施、技术措施予以执行，并接受招标方的检查。若实际进度与经确认的进度计划不符时，</w:t>
      </w:r>
      <w:r>
        <w:rPr>
          <w:rFonts w:hint="eastAsia" w:ascii="Times New Roman" w:hAnsi="Times New Roman"/>
          <w:sz w:val="24"/>
          <w:szCs w:val="24"/>
        </w:rPr>
        <w:t>乙方</w:t>
      </w:r>
      <w:r>
        <w:rPr>
          <w:rFonts w:ascii="Times New Roman" w:hAnsi="Times New Roman"/>
          <w:sz w:val="24"/>
          <w:szCs w:val="24"/>
        </w:rPr>
        <w:t>应按招标方的要求提出改进措施，经</w:t>
      </w:r>
      <w:r>
        <w:rPr>
          <w:rFonts w:hint="eastAsia" w:ascii="Times New Roman" w:hAnsi="Times New Roman"/>
          <w:sz w:val="24"/>
          <w:szCs w:val="24"/>
        </w:rPr>
        <w:t>甲方</w:t>
      </w:r>
      <w:r>
        <w:rPr>
          <w:rFonts w:ascii="Times New Roman" w:hAnsi="Times New Roman"/>
          <w:sz w:val="24"/>
          <w:szCs w:val="24"/>
        </w:rPr>
        <w:t>确认后执行。</w:t>
      </w:r>
      <w:r>
        <w:rPr>
          <w:rFonts w:hint="eastAsia" w:ascii="Times New Roman" w:hAnsi="Times New Roman"/>
          <w:sz w:val="24"/>
          <w:szCs w:val="24"/>
        </w:rPr>
        <w:t>乙方</w:t>
      </w:r>
      <w:r>
        <w:rPr>
          <w:rFonts w:ascii="Times New Roman" w:hAnsi="Times New Roman"/>
          <w:sz w:val="24"/>
          <w:szCs w:val="24"/>
        </w:rPr>
        <w:t>不得因此提出追加合同价款。</w:t>
      </w:r>
    </w:p>
    <w:p>
      <w:pPr>
        <w:spacing w:afterLines="50" w:line="300" w:lineRule="auto"/>
        <w:ind w:firstLine="420"/>
        <w:rPr>
          <w:rFonts w:ascii="Times New Roman" w:hAnsi="Times New Roman"/>
          <w:sz w:val="24"/>
          <w:szCs w:val="24"/>
        </w:rPr>
      </w:pPr>
      <w:r>
        <w:rPr>
          <w:rFonts w:ascii="宋体" w:hAnsi="宋体"/>
          <w:color w:val="000000"/>
          <w:sz w:val="24"/>
          <w:szCs w:val="24"/>
        </w:rPr>
        <w:t>2.</w:t>
      </w:r>
      <w:r>
        <w:rPr>
          <w:rFonts w:hint="eastAsia" w:ascii="宋体" w:hAnsi="宋体"/>
          <w:color w:val="000000"/>
          <w:sz w:val="24"/>
          <w:szCs w:val="24"/>
        </w:rPr>
        <w:t>5</w:t>
      </w:r>
      <w:r>
        <w:rPr>
          <w:rFonts w:hint="eastAsia" w:ascii="Times New Roman" w:hAnsi="Times New Roman"/>
          <w:sz w:val="24"/>
          <w:szCs w:val="24"/>
        </w:rPr>
        <w:t>甲方</w:t>
      </w:r>
      <w:r>
        <w:rPr>
          <w:rFonts w:ascii="Times New Roman" w:hAnsi="Times New Roman"/>
          <w:sz w:val="24"/>
          <w:szCs w:val="24"/>
        </w:rPr>
        <w:t>分期分批提供各阶段设计所需的基础数据。</w:t>
      </w:r>
      <w:r>
        <w:rPr>
          <w:rFonts w:hint="eastAsia" w:ascii="Times New Roman" w:hAnsi="Times New Roman"/>
          <w:sz w:val="24"/>
          <w:szCs w:val="24"/>
        </w:rPr>
        <w:t>甲方</w:t>
      </w:r>
      <w:r>
        <w:rPr>
          <w:rFonts w:ascii="Times New Roman" w:hAnsi="Times New Roman"/>
          <w:sz w:val="24"/>
          <w:szCs w:val="24"/>
        </w:rPr>
        <w:t>提供的文件和数据如有延误，</w:t>
      </w:r>
      <w:r>
        <w:rPr>
          <w:rFonts w:hint="eastAsia" w:ascii="Times New Roman" w:hAnsi="Times New Roman"/>
          <w:sz w:val="24"/>
          <w:szCs w:val="24"/>
        </w:rPr>
        <w:t>乙方</w:t>
      </w:r>
      <w:r>
        <w:rPr>
          <w:rFonts w:ascii="Times New Roman" w:hAnsi="Times New Roman"/>
          <w:sz w:val="24"/>
          <w:szCs w:val="24"/>
        </w:rPr>
        <w:t>承诺将尽力减轻延误影响并确保在设计期限内完成设计工作。如果对设计文件交付时限影响超过7天，则另行协商解决。</w:t>
      </w:r>
      <w:r>
        <w:rPr>
          <w:rFonts w:hint="eastAsia" w:ascii="Times New Roman" w:hAnsi="Times New Roman"/>
          <w:sz w:val="24"/>
          <w:szCs w:val="24"/>
        </w:rPr>
        <w:t>甲方</w:t>
      </w:r>
      <w:r>
        <w:rPr>
          <w:rFonts w:ascii="Times New Roman" w:hAnsi="Times New Roman"/>
          <w:sz w:val="24"/>
          <w:szCs w:val="24"/>
        </w:rPr>
        <w:t>应向投标方提交的有关文件见下表：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253" w:type="dxa"/>
            <w:vAlign w:val="center"/>
          </w:tcPr>
          <w:p>
            <w:pPr>
              <w:adjustRightInd w:val="0"/>
              <w:snapToGrid w:val="0"/>
              <w:jc w:val="center"/>
              <w:rPr>
                <w:rFonts w:ascii="Times New Roman" w:hAnsi="Times New Roman"/>
                <w:sz w:val="24"/>
                <w:highlight w:val="yellow"/>
              </w:rPr>
            </w:pPr>
            <w:r>
              <w:rPr>
                <w:rFonts w:ascii="Times New Roman" w:hAnsi="Times New Roman"/>
                <w:sz w:val="24"/>
                <w:highlight w:val="yellow"/>
              </w:rPr>
              <w:t>资料及文件名称</w:t>
            </w:r>
          </w:p>
        </w:tc>
        <w:tc>
          <w:tcPr>
            <w:tcW w:w="4923" w:type="dxa"/>
            <w:vAlign w:val="center"/>
          </w:tcPr>
          <w:p>
            <w:pPr>
              <w:adjustRightInd w:val="0"/>
              <w:snapToGrid w:val="0"/>
              <w:jc w:val="center"/>
              <w:rPr>
                <w:rFonts w:ascii="Times New Roman" w:hAnsi="Times New Roman"/>
                <w:sz w:val="24"/>
                <w:highlight w:val="yellow"/>
              </w:rPr>
            </w:pPr>
            <w:r>
              <w:rPr>
                <w:rFonts w:ascii="Times New Roman" w:hAnsi="Times New Roman"/>
                <w:sz w:val="24"/>
                <w:highlight w:val="yellow"/>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253" w:type="dxa"/>
            <w:vAlign w:val="center"/>
          </w:tcPr>
          <w:p>
            <w:pPr>
              <w:adjustRightInd w:val="0"/>
              <w:snapToGrid w:val="0"/>
              <w:jc w:val="center"/>
              <w:rPr>
                <w:rFonts w:ascii="Times New Roman" w:hAnsi="Times New Roman"/>
                <w:sz w:val="24"/>
                <w:highlight w:val="yellow"/>
              </w:rPr>
            </w:pPr>
            <w:r>
              <w:rPr>
                <w:rFonts w:ascii="Times New Roman" w:hAnsi="Times New Roman"/>
                <w:sz w:val="24"/>
                <w:highlight w:val="yellow"/>
              </w:rPr>
              <w:t>设计条件及要求（设计任务书）</w:t>
            </w:r>
          </w:p>
        </w:tc>
        <w:tc>
          <w:tcPr>
            <w:tcW w:w="4923" w:type="dxa"/>
            <w:vAlign w:val="center"/>
          </w:tcPr>
          <w:p>
            <w:pPr>
              <w:adjustRightInd w:val="0"/>
              <w:snapToGrid w:val="0"/>
              <w:jc w:val="center"/>
              <w:rPr>
                <w:rFonts w:ascii="Times New Roman" w:hAnsi="Times New Roman"/>
                <w:sz w:val="24"/>
                <w:highlight w:val="yellow"/>
              </w:rPr>
            </w:pPr>
            <w:r>
              <w:rPr>
                <w:rFonts w:ascii="Times New Roman" w:hAnsi="Times New Roman"/>
                <w:sz w:val="24"/>
                <w:highlight w:val="yellow"/>
              </w:rPr>
              <w:t>各阶段开始前5个工作日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253" w:type="dxa"/>
            <w:vAlign w:val="center"/>
          </w:tcPr>
          <w:p>
            <w:pPr>
              <w:adjustRightInd w:val="0"/>
              <w:snapToGrid w:val="0"/>
              <w:jc w:val="center"/>
              <w:rPr>
                <w:rFonts w:ascii="Times New Roman" w:hAnsi="Times New Roman"/>
                <w:sz w:val="24"/>
                <w:highlight w:val="yellow"/>
              </w:rPr>
            </w:pPr>
            <w:r>
              <w:rPr>
                <w:rFonts w:ascii="Times New Roman" w:hAnsi="Times New Roman"/>
                <w:sz w:val="24"/>
                <w:highlight w:val="yellow"/>
              </w:rPr>
              <w:t>各阶段政府主管部门有关批文</w:t>
            </w:r>
          </w:p>
        </w:tc>
        <w:tc>
          <w:tcPr>
            <w:tcW w:w="4923" w:type="dxa"/>
            <w:vAlign w:val="center"/>
          </w:tcPr>
          <w:p>
            <w:pPr>
              <w:adjustRightInd w:val="0"/>
              <w:snapToGrid w:val="0"/>
              <w:jc w:val="center"/>
              <w:rPr>
                <w:rFonts w:ascii="Times New Roman" w:hAnsi="Times New Roman"/>
                <w:sz w:val="24"/>
                <w:highlight w:val="yellow"/>
              </w:rPr>
            </w:pPr>
            <w:r>
              <w:rPr>
                <w:rFonts w:ascii="Times New Roman" w:hAnsi="Times New Roman"/>
                <w:sz w:val="24"/>
                <w:highlight w:val="yellow"/>
              </w:rPr>
              <w:t>按招标方收到政府相关批文后7个工作日内</w:t>
            </w:r>
          </w:p>
        </w:tc>
      </w:tr>
    </w:tbl>
    <w:p>
      <w:pPr>
        <w:spacing w:beforeLines="100" w:afterLines="50" w:line="30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6</w:t>
      </w:r>
      <w:r>
        <w:rPr>
          <w:rFonts w:ascii="Times New Roman" w:hAnsi="Times New Roman"/>
          <w:sz w:val="24"/>
          <w:szCs w:val="24"/>
        </w:rPr>
        <w:t>当</w:t>
      </w:r>
      <w:r>
        <w:rPr>
          <w:rFonts w:hint="eastAsia" w:ascii="Times New Roman" w:hAnsi="Times New Roman"/>
          <w:sz w:val="24"/>
          <w:szCs w:val="24"/>
        </w:rPr>
        <w:t>甲方</w:t>
      </w:r>
      <w:r>
        <w:rPr>
          <w:rFonts w:ascii="Times New Roman" w:hAnsi="Times New Roman"/>
          <w:sz w:val="24"/>
          <w:szCs w:val="24"/>
        </w:rPr>
        <w:t>与</w:t>
      </w:r>
      <w:r>
        <w:rPr>
          <w:rFonts w:hint="eastAsia" w:ascii="Times New Roman" w:hAnsi="Times New Roman"/>
          <w:sz w:val="24"/>
          <w:szCs w:val="24"/>
        </w:rPr>
        <w:t>乙方</w:t>
      </w:r>
      <w:r>
        <w:rPr>
          <w:rFonts w:ascii="Times New Roman" w:hAnsi="Times New Roman"/>
          <w:sz w:val="24"/>
          <w:szCs w:val="24"/>
        </w:rPr>
        <w:t>发生合同争议或纠纷时，</w:t>
      </w:r>
      <w:r>
        <w:rPr>
          <w:rFonts w:hint="eastAsia" w:ascii="Times New Roman" w:hAnsi="Times New Roman"/>
          <w:sz w:val="24"/>
          <w:szCs w:val="24"/>
        </w:rPr>
        <w:t>乙方</w:t>
      </w:r>
      <w:r>
        <w:rPr>
          <w:rFonts w:ascii="Times New Roman" w:hAnsi="Times New Roman"/>
          <w:sz w:val="24"/>
          <w:szCs w:val="24"/>
        </w:rPr>
        <w:t>不能籍此而拖延设计文件提交时间，</w:t>
      </w:r>
      <w:r>
        <w:rPr>
          <w:rFonts w:hint="eastAsia" w:ascii="Times New Roman" w:hAnsi="Times New Roman"/>
          <w:sz w:val="24"/>
          <w:szCs w:val="24"/>
        </w:rPr>
        <w:t>乙方</w:t>
      </w:r>
      <w:r>
        <w:rPr>
          <w:rFonts w:ascii="Times New Roman" w:hAnsi="Times New Roman"/>
          <w:sz w:val="24"/>
          <w:szCs w:val="24"/>
        </w:rPr>
        <w:t>均应按约定的时间和工期要求完成全部设计工作，否则按严重违约处理。</w:t>
      </w:r>
      <w:r>
        <w:rPr>
          <w:rFonts w:hint="eastAsia" w:ascii="宋体" w:hAnsi="宋体"/>
          <w:color w:val="000000"/>
          <w:sz w:val="24"/>
          <w:szCs w:val="24"/>
        </w:rPr>
        <w:t>非乙方原因的有关合同争议或纠纷解决方式按本合同“十三 违约及索赔”相关</w:t>
      </w:r>
      <w:r>
        <w:rPr>
          <w:rFonts w:ascii="宋体" w:hAnsi="宋体"/>
          <w:color w:val="000000"/>
          <w:sz w:val="24"/>
          <w:szCs w:val="24"/>
        </w:rPr>
        <w:t>条款约定执行。</w:t>
      </w:r>
    </w:p>
    <w:p>
      <w:pPr>
        <w:spacing w:afterLines="50"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设计成果文件的交付</w:t>
      </w:r>
    </w:p>
    <w:p>
      <w:pPr>
        <w:spacing w:afterLines="50" w:line="300" w:lineRule="auto"/>
        <w:ind w:firstLine="420"/>
        <w:rPr>
          <w:rFonts w:ascii="宋体" w:hAnsi="宋体"/>
          <w:color w:val="000000"/>
          <w:sz w:val="24"/>
          <w:szCs w:val="24"/>
        </w:rPr>
      </w:pPr>
      <w:r>
        <w:rPr>
          <w:rFonts w:ascii="宋体" w:hAnsi="宋体"/>
          <w:color w:val="000000"/>
          <w:sz w:val="24"/>
          <w:szCs w:val="24"/>
        </w:rPr>
        <w:t>3.1乙方须</w:t>
      </w:r>
      <w:r>
        <w:rPr>
          <w:rFonts w:hint="eastAsia" w:ascii="宋体" w:hAnsi="宋体"/>
          <w:color w:val="000000"/>
          <w:sz w:val="24"/>
          <w:szCs w:val="24"/>
        </w:rPr>
        <w:t>按本合同约定条款和“合同附件二：</w:t>
      </w:r>
      <w:r>
        <w:rPr>
          <w:rFonts w:hint="eastAsia" w:ascii="Times New Roman" w:hAnsi="Times New Roman"/>
          <w:sz w:val="24"/>
          <w:lang w:eastAsia="zh-CN"/>
        </w:rPr>
        <w:t>广州市第三资源热力电厂110千伏临时输电线路迁改至永久路径工程勘察设计技术需求书</w:t>
      </w:r>
      <w:r>
        <w:rPr>
          <w:rFonts w:hint="eastAsia" w:ascii="宋体" w:hAnsi="宋体"/>
          <w:color w:val="000000"/>
          <w:sz w:val="24"/>
          <w:szCs w:val="24"/>
        </w:rPr>
        <w:t>”具体要求交付设计成果文件。乙方应对甲方开放本工程所有设计成果文件的权限，不得对电子版设计文件采取加密、设置访问权限、限期使用等措施。</w:t>
      </w:r>
    </w:p>
    <w:p>
      <w:pPr>
        <w:spacing w:afterLines="50" w:line="300" w:lineRule="auto"/>
        <w:ind w:firstLine="420"/>
        <w:rPr>
          <w:rFonts w:ascii="宋体" w:hAnsi="宋体"/>
          <w:color w:val="000000"/>
          <w:sz w:val="24"/>
          <w:szCs w:val="24"/>
        </w:rPr>
      </w:pPr>
      <w:r>
        <w:rPr>
          <w:rFonts w:ascii="宋体" w:hAnsi="宋体"/>
          <w:color w:val="000000"/>
          <w:sz w:val="24"/>
          <w:szCs w:val="24"/>
        </w:rPr>
        <w:t>3.2乙方</w:t>
      </w:r>
      <w:r>
        <w:rPr>
          <w:rFonts w:hint="eastAsia" w:ascii="宋体" w:hAnsi="宋体"/>
          <w:color w:val="000000"/>
          <w:sz w:val="24"/>
          <w:szCs w:val="24"/>
        </w:rPr>
        <w:t>按合同规定的时限，将设计文件或数据交付到甲方指定的地点。</w:t>
      </w:r>
    </w:p>
    <w:p>
      <w:pPr>
        <w:spacing w:afterLines="50" w:line="300" w:lineRule="auto"/>
        <w:ind w:firstLine="420"/>
        <w:rPr>
          <w:rFonts w:ascii="宋体" w:hAnsi="宋体"/>
          <w:color w:val="000000"/>
          <w:sz w:val="24"/>
          <w:szCs w:val="24"/>
        </w:rPr>
      </w:pPr>
      <w:r>
        <w:rPr>
          <w:rFonts w:ascii="宋体" w:hAnsi="宋体"/>
          <w:color w:val="000000"/>
          <w:sz w:val="24"/>
          <w:szCs w:val="24"/>
        </w:rPr>
        <w:t>3.3乙方</w:t>
      </w:r>
      <w:r>
        <w:rPr>
          <w:rFonts w:hint="eastAsia" w:ascii="宋体" w:hAnsi="宋体"/>
          <w:color w:val="000000"/>
          <w:sz w:val="24"/>
          <w:szCs w:val="24"/>
        </w:rPr>
        <w:t>取得设计文件或数据后应办理签收手续，签收人由甲方书面确认。</w:t>
      </w:r>
    </w:p>
    <w:p>
      <w:pPr>
        <w:spacing w:afterLines="50" w:line="300" w:lineRule="auto"/>
        <w:ind w:firstLine="420"/>
        <w:rPr>
          <w:rFonts w:ascii="宋体" w:hAnsi="宋体"/>
          <w:color w:val="000000"/>
          <w:sz w:val="24"/>
          <w:szCs w:val="24"/>
        </w:rPr>
      </w:pPr>
      <w:r>
        <w:rPr>
          <w:rFonts w:ascii="宋体" w:hAnsi="宋体"/>
          <w:color w:val="000000"/>
          <w:sz w:val="24"/>
          <w:szCs w:val="24"/>
        </w:rPr>
        <w:t>3.4甲方不负责乙方</w:t>
      </w:r>
      <w:r>
        <w:rPr>
          <w:rFonts w:hint="eastAsia" w:ascii="宋体" w:hAnsi="宋体"/>
          <w:color w:val="000000"/>
          <w:sz w:val="24"/>
          <w:szCs w:val="24"/>
        </w:rPr>
        <w:t>办理运输、邮寄及电传设计文件、数据所需的费用，乙方自行承担。</w:t>
      </w:r>
    </w:p>
    <w:p>
      <w:pPr>
        <w:spacing w:afterLines="50" w:line="300" w:lineRule="auto"/>
        <w:ind w:firstLine="420"/>
        <w:rPr>
          <w:rFonts w:ascii="宋体" w:hAnsi="宋体"/>
          <w:color w:val="000000"/>
          <w:sz w:val="24"/>
          <w:szCs w:val="24"/>
        </w:rPr>
      </w:pPr>
      <w:r>
        <w:rPr>
          <w:rFonts w:ascii="宋体" w:hAnsi="宋体"/>
          <w:color w:val="000000"/>
          <w:sz w:val="24"/>
          <w:szCs w:val="24"/>
        </w:rPr>
        <w:t>3.5对于甲方要求增加设计文件份数的（超过合同约定的份数部分算为增加），由甲方另行支付印刷设计文件的工本费用，乙方</w:t>
      </w:r>
      <w:r>
        <w:rPr>
          <w:rFonts w:hint="eastAsia" w:ascii="宋体" w:hAnsi="宋体"/>
          <w:color w:val="000000"/>
          <w:sz w:val="24"/>
          <w:szCs w:val="24"/>
        </w:rPr>
        <w:t>出具合法有效增值税专用发票报销，按市场价结算。</w:t>
      </w:r>
      <w:r>
        <w:rPr>
          <w:rFonts w:ascii="宋体" w:hAnsi="宋体"/>
          <w:color w:val="000000"/>
          <w:sz w:val="24"/>
          <w:szCs w:val="24"/>
        </w:rPr>
        <w:t>乙方</w:t>
      </w:r>
      <w:r>
        <w:rPr>
          <w:rFonts w:hint="eastAsia" w:ascii="宋体" w:hAnsi="宋体"/>
          <w:color w:val="000000"/>
          <w:sz w:val="24"/>
          <w:szCs w:val="24"/>
        </w:rPr>
        <w:t>按</w:t>
      </w:r>
      <w:r>
        <w:rPr>
          <w:rFonts w:ascii="宋体" w:hAnsi="宋体"/>
          <w:color w:val="000000"/>
          <w:sz w:val="24"/>
          <w:szCs w:val="24"/>
        </w:rPr>
        <w:t>甲方合理意见修改完善或优化设计后补充或重新出具的成果文件不算增加</w:t>
      </w:r>
      <w:r>
        <w:rPr>
          <w:rFonts w:hint="eastAsia" w:ascii="宋体" w:hAnsi="宋体"/>
          <w:color w:val="000000"/>
          <w:sz w:val="24"/>
          <w:szCs w:val="24"/>
        </w:rPr>
        <w:t>，</w:t>
      </w:r>
      <w:r>
        <w:rPr>
          <w:rFonts w:ascii="宋体" w:hAnsi="宋体"/>
          <w:color w:val="000000"/>
          <w:sz w:val="24"/>
          <w:szCs w:val="24"/>
        </w:rPr>
        <w:t>甲方不另行向乙方支付费用</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 xml:space="preserve"> 乙方负责在甲方指定时间内向甲方提交本项目方案设计成果</w:t>
      </w:r>
      <w:r>
        <w:rPr>
          <w:rFonts w:hint="eastAsia" w:ascii="宋体" w:hAnsi="宋体"/>
          <w:color w:val="000000"/>
          <w:sz w:val="24"/>
          <w:szCs w:val="24"/>
          <w:lang w:val="en-US" w:eastAsia="zh-CN"/>
        </w:rPr>
        <w:t>8</w:t>
      </w:r>
      <w:r>
        <w:rPr>
          <w:rFonts w:ascii="宋体" w:hAnsi="宋体"/>
          <w:color w:val="000000"/>
          <w:sz w:val="24"/>
          <w:szCs w:val="24"/>
        </w:rPr>
        <w:t>份和电子文件2套（电子文件须包含word、dwg和pdf</w:t>
      </w:r>
      <w:r>
        <w:rPr>
          <w:rFonts w:hint="eastAsia" w:ascii="宋体" w:hAnsi="宋体"/>
          <w:color w:val="000000"/>
          <w:sz w:val="24"/>
          <w:szCs w:val="24"/>
        </w:rPr>
        <w:t>文件（</w:t>
      </w:r>
      <w:r>
        <w:rPr>
          <w:rFonts w:ascii="宋体" w:hAnsi="宋体"/>
          <w:color w:val="000000"/>
          <w:szCs w:val="24"/>
        </w:rPr>
        <w:t>pdf</w:t>
      </w:r>
      <w:r>
        <w:rPr>
          <w:rFonts w:hint="eastAsia" w:ascii="宋体" w:hAnsi="宋体"/>
          <w:color w:val="000000"/>
          <w:sz w:val="24"/>
          <w:szCs w:val="24"/>
        </w:rPr>
        <w:t>文件需为签署盖章后高清扫描版，下同））。如乙方对成果文件提出合理修改意见，乙方应无条件另行提供相同份数的完善或修正后的成果资料，甲方不再另行支付费用。</w:t>
      </w:r>
    </w:p>
    <w:p>
      <w:pPr>
        <w:spacing w:afterLines="50" w:line="300" w:lineRule="auto"/>
        <w:ind w:firstLine="420"/>
        <w:rPr>
          <w:rFonts w:ascii="宋体" w:hAnsi="宋体"/>
          <w:color w:val="000000"/>
          <w:sz w:val="24"/>
          <w:szCs w:val="24"/>
        </w:rPr>
      </w:pPr>
    </w:p>
    <w:p>
      <w:pPr>
        <w:spacing w:afterLines="50" w:line="300" w:lineRule="auto"/>
        <w:ind w:firstLine="420"/>
        <w:rPr>
          <w:rFonts w:ascii="宋体" w:hAnsi="宋体"/>
          <w:color w:val="000000"/>
          <w:sz w:val="24"/>
          <w:szCs w:val="24"/>
        </w:rPr>
      </w:pPr>
      <w:r>
        <w:rPr>
          <w:rFonts w:hint="eastAsia" w:ascii="宋体" w:hAnsi="宋体"/>
          <w:color w:val="000000"/>
          <w:sz w:val="24"/>
          <w:szCs w:val="24"/>
        </w:rPr>
        <w:t>4、设计咨询</w:t>
      </w:r>
    </w:p>
    <w:p>
      <w:pPr>
        <w:spacing w:afterLines="50" w:line="300" w:lineRule="auto"/>
        <w:ind w:firstLine="420"/>
        <w:rPr>
          <w:rFonts w:ascii="宋体" w:hAnsi="宋体"/>
          <w:color w:val="000000"/>
          <w:sz w:val="24"/>
          <w:szCs w:val="24"/>
        </w:rPr>
      </w:pPr>
      <w:r>
        <w:rPr>
          <w:rFonts w:hint="eastAsia" w:ascii="宋体" w:hAnsi="宋体"/>
          <w:color w:val="000000"/>
          <w:sz w:val="24"/>
          <w:szCs w:val="24"/>
        </w:rPr>
        <w:t>4.1 甲方、代表甲方的设计咨询公司（如有）有权对本乙方的各阶段设计成果文件进行复核及审查，纠正偏差和错误，提出优化建议，出具咨询报告。</w:t>
      </w:r>
    </w:p>
    <w:p>
      <w:pPr>
        <w:spacing w:afterLines="50" w:line="300" w:lineRule="auto"/>
        <w:ind w:firstLine="420"/>
        <w:rPr>
          <w:rFonts w:ascii="宋体" w:hAnsi="宋体"/>
          <w:color w:val="000000"/>
          <w:sz w:val="24"/>
          <w:szCs w:val="24"/>
        </w:rPr>
      </w:pPr>
      <w:r>
        <w:rPr>
          <w:rFonts w:hint="eastAsia" w:ascii="宋体" w:hAnsi="宋体"/>
          <w:color w:val="000000"/>
          <w:sz w:val="24"/>
          <w:szCs w:val="24"/>
        </w:rPr>
        <w:t>4.2 乙方应按“本条 2.1.1款、2.2款”约定同步提交本工程</w:t>
      </w:r>
      <w:r>
        <w:rPr>
          <w:rFonts w:hint="eastAsia" w:ascii="宋体" w:hAnsi="宋体"/>
          <w:color w:val="000000"/>
          <w:sz w:val="24"/>
          <w:szCs w:val="24"/>
          <w:lang w:val="en-US" w:eastAsia="zh-CN"/>
        </w:rPr>
        <w:t>所有设计成果</w:t>
      </w:r>
      <w:r>
        <w:rPr>
          <w:rFonts w:hint="eastAsia" w:ascii="宋体" w:hAnsi="宋体"/>
          <w:color w:val="000000"/>
          <w:sz w:val="24"/>
          <w:szCs w:val="24"/>
        </w:rPr>
        <w:t>给代表甲方或代表甲方的设计咨询公司（如有），由设计咨询公司（如有）在甲方指定时间内进行复核和审查，并出具咨询意见和咨询报告。</w:t>
      </w:r>
    </w:p>
    <w:p>
      <w:pPr>
        <w:spacing w:afterLines="50" w:line="300" w:lineRule="auto"/>
        <w:ind w:firstLine="420"/>
        <w:rPr>
          <w:rFonts w:ascii="宋体" w:hAnsi="宋体"/>
          <w:color w:val="000000"/>
          <w:sz w:val="24"/>
          <w:szCs w:val="24"/>
        </w:rPr>
      </w:pPr>
      <w:r>
        <w:rPr>
          <w:rFonts w:hint="eastAsia" w:ascii="宋体" w:hAnsi="宋体"/>
          <w:color w:val="000000"/>
          <w:sz w:val="24"/>
          <w:szCs w:val="24"/>
        </w:rPr>
        <w:t>4.3 乙方应充分尊重和理解甲方、代表甲方的设计咨询公司（如有）对乙方设计成果提出的书面意见与要求，如无充分的否定理由应尽快予以处理和实施；对合同没有约定的部分和没有描述的部分，乙方应按甲方要求完成相关勘察设计工作。由于甲方、代表甲方的设计咨询公司（如有）提出的合理建议导致乙方设计增加的费用由乙方自行承担，合同费用不变。</w:t>
      </w:r>
    </w:p>
    <w:p>
      <w:pPr>
        <w:spacing w:afterLines="50" w:line="300" w:lineRule="auto"/>
        <w:ind w:firstLine="420"/>
        <w:rPr>
          <w:rFonts w:ascii="宋体" w:hAnsi="宋体"/>
          <w:color w:val="000000"/>
          <w:sz w:val="24"/>
          <w:szCs w:val="24"/>
        </w:rPr>
      </w:pPr>
      <w:r>
        <w:rPr>
          <w:rFonts w:hint="eastAsia" w:ascii="宋体" w:hAnsi="宋体"/>
          <w:color w:val="000000"/>
          <w:sz w:val="24"/>
          <w:szCs w:val="24"/>
        </w:rPr>
        <w:t>5、勘察成果文件的交付</w:t>
      </w:r>
    </w:p>
    <w:p>
      <w:pPr>
        <w:spacing w:afterLines="50" w:line="300" w:lineRule="auto"/>
        <w:ind w:firstLine="42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.1</w:t>
      </w:r>
      <w:r>
        <w:rPr>
          <w:rFonts w:hint="eastAsia" w:ascii="宋体" w:hAnsi="宋体"/>
          <w:color w:val="000000"/>
          <w:sz w:val="24"/>
          <w:szCs w:val="24"/>
        </w:rPr>
        <w:t>详细勘察成果和试验报告应于</w:t>
      </w:r>
      <w:r>
        <w:rPr>
          <w:rFonts w:hint="eastAsia" w:ascii="宋体" w:hAnsi="宋体"/>
          <w:color w:val="000000"/>
          <w:sz w:val="24"/>
          <w:szCs w:val="24"/>
          <w:lang w:val="en-US" w:eastAsia="zh-CN"/>
        </w:rPr>
        <w:t>进场勘探</w:t>
      </w:r>
      <w:r>
        <w:rPr>
          <w:rFonts w:hint="eastAsia" w:ascii="宋体" w:hAnsi="宋体"/>
          <w:color w:val="000000"/>
          <w:sz w:val="24"/>
          <w:szCs w:val="24"/>
        </w:rPr>
        <w:t>后</w:t>
      </w:r>
      <w:r>
        <w:rPr>
          <w:rFonts w:hint="eastAsia" w:ascii="宋体" w:hAnsi="宋体"/>
          <w:color w:val="000000"/>
          <w:sz w:val="24"/>
          <w:szCs w:val="24"/>
          <w:highlight w:val="yellow"/>
          <w:lang w:val="en-US" w:eastAsia="zh-CN"/>
        </w:rPr>
        <w:t>30</w:t>
      </w:r>
      <w:r>
        <w:rPr>
          <w:rFonts w:hint="eastAsia" w:ascii="宋体" w:hAnsi="宋体"/>
          <w:color w:val="000000"/>
          <w:sz w:val="24"/>
          <w:szCs w:val="24"/>
        </w:rPr>
        <w:t>日历天内提交甲方。具体详见合同附件二</w:t>
      </w:r>
      <w:r>
        <w:rPr>
          <w:rFonts w:ascii="宋体" w:hAnsi="宋体"/>
          <w:color w:val="000000"/>
          <w:sz w:val="24"/>
          <w:szCs w:val="24"/>
        </w:rPr>
        <w:t>。</w:t>
      </w:r>
    </w:p>
    <w:p>
      <w:pPr>
        <w:spacing w:afterLines="50" w:line="300" w:lineRule="auto"/>
        <w:ind w:left="450" w:leftChars="100" w:hanging="240" w:hangingChars="1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 xml:space="preserve"> 乙方负责向甲方提交本项目工程勘察（详堪）成果报告各</w:t>
      </w:r>
      <w:r>
        <w:rPr>
          <w:rFonts w:hint="eastAsia" w:ascii="宋体" w:hAnsi="宋体"/>
          <w:color w:val="000000"/>
          <w:sz w:val="24"/>
          <w:szCs w:val="24"/>
          <w:lang w:val="en-US" w:eastAsia="zh-CN"/>
        </w:rPr>
        <w:t>8</w:t>
      </w:r>
      <w:r>
        <w:rPr>
          <w:rFonts w:ascii="宋体" w:hAnsi="宋体"/>
          <w:color w:val="000000"/>
          <w:sz w:val="24"/>
          <w:szCs w:val="24"/>
        </w:rPr>
        <w:t>份和电子文件</w:t>
      </w:r>
      <w:r>
        <w:rPr>
          <w:rFonts w:hint="eastAsia" w:ascii="宋体" w:hAnsi="宋体"/>
          <w:color w:val="000000"/>
          <w:sz w:val="24"/>
          <w:szCs w:val="24"/>
          <w:lang w:val="en-US" w:eastAsia="zh-CN"/>
        </w:rPr>
        <w:t>2</w:t>
      </w:r>
      <w:r>
        <w:rPr>
          <w:rFonts w:hint="eastAsia" w:ascii="宋体" w:hAnsi="宋体"/>
          <w:color w:val="000000"/>
          <w:sz w:val="24"/>
          <w:szCs w:val="24"/>
        </w:rPr>
        <w:t>套，电子文件须包含格式为</w:t>
      </w:r>
      <w:r>
        <w:rPr>
          <w:rFonts w:ascii="宋体" w:hAnsi="宋体"/>
          <w:color w:val="000000"/>
          <w:sz w:val="24"/>
          <w:szCs w:val="24"/>
        </w:rPr>
        <w:t>WORD或EXCEL，图形文件格式为CAD(*.DWG)</w:t>
      </w:r>
      <w:r>
        <w:rPr>
          <w:rFonts w:hint="eastAsia" w:ascii="宋体" w:hAnsi="宋体"/>
          <w:color w:val="000000"/>
          <w:sz w:val="24"/>
          <w:szCs w:val="24"/>
        </w:rPr>
        <w:t>、PDF</w:t>
      </w:r>
      <w:r>
        <w:rPr>
          <w:rFonts w:ascii="宋体" w:hAnsi="宋体"/>
          <w:color w:val="000000"/>
          <w:sz w:val="24"/>
          <w:szCs w:val="24"/>
        </w:rPr>
        <w:t>格式电子版文件。如甲方对成果文件提出合理修改意见，乙方应无条件另行提供相同份数的完善或修正后的成果资料，甲方不再另行支付费用。</w:t>
      </w:r>
    </w:p>
    <w:p>
      <w:pPr>
        <w:pStyle w:val="3"/>
      </w:pPr>
      <w:bookmarkStart w:id="71" w:name="_Toc11742"/>
      <w:r>
        <w:rPr>
          <w:rFonts w:hint="eastAsia"/>
        </w:rPr>
        <w:t>九、勘察设计服务</w:t>
      </w:r>
      <w:bookmarkEnd w:id="71"/>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勘察设计技术服务主要工作</w:t>
      </w:r>
    </w:p>
    <w:p>
      <w:pPr>
        <w:spacing w:afterLines="50" w:line="300" w:lineRule="auto"/>
        <w:ind w:firstLine="420"/>
        <w:rPr>
          <w:rFonts w:ascii="宋体" w:hAnsi="宋体"/>
          <w:color w:val="000000"/>
          <w:sz w:val="24"/>
          <w:szCs w:val="24"/>
        </w:rPr>
      </w:pPr>
      <w:r>
        <w:rPr>
          <w:rFonts w:ascii="宋体" w:hAnsi="宋体"/>
          <w:color w:val="000000"/>
          <w:sz w:val="24"/>
          <w:szCs w:val="24"/>
        </w:rPr>
        <w:t>1.1乙方的主要工作包括但不限于：</w:t>
      </w:r>
    </w:p>
    <w:p>
      <w:pPr>
        <w:spacing w:afterLines="50" w:line="300" w:lineRule="auto"/>
        <w:ind w:firstLine="420"/>
        <w:rPr>
          <w:rFonts w:ascii="宋体" w:hAnsi="宋体"/>
          <w:color w:val="000000"/>
          <w:sz w:val="24"/>
          <w:szCs w:val="24"/>
        </w:rPr>
      </w:pPr>
      <w:r>
        <w:rPr>
          <w:rFonts w:ascii="宋体" w:hAnsi="宋体"/>
          <w:color w:val="000000"/>
          <w:sz w:val="24"/>
          <w:szCs w:val="24"/>
        </w:rPr>
        <w:t>1.1.1参加项目协调会，做好设计交底工作</w:t>
      </w:r>
      <w:r>
        <w:rPr>
          <w:rFonts w:hint="eastAsia" w:ascii="宋体" w:hAnsi="宋体"/>
          <w:color w:val="000000"/>
          <w:sz w:val="24"/>
          <w:szCs w:val="24"/>
        </w:rPr>
        <w:t>，配合施工图审查工作。乙方应按甲方要求积极参加</w:t>
      </w:r>
      <w:r>
        <w:rPr>
          <w:rFonts w:hint="eastAsia" w:ascii="宋体" w:hAnsi="宋体"/>
          <w:color w:val="000000"/>
          <w:sz w:val="24"/>
          <w:szCs w:val="24"/>
          <w:lang w:val="en-US" w:eastAsia="zh-CN"/>
        </w:rPr>
        <w:t>方案</w:t>
      </w:r>
      <w:r>
        <w:rPr>
          <w:rFonts w:hint="eastAsia" w:ascii="宋体" w:hAnsi="宋体"/>
          <w:color w:val="000000"/>
          <w:sz w:val="24"/>
          <w:szCs w:val="24"/>
        </w:rPr>
        <w:t>设计、</w:t>
      </w:r>
      <w:r>
        <w:rPr>
          <w:rFonts w:hint="eastAsia" w:ascii="宋体" w:hAnsi="宋体"/>
          <w:color w:val="000000"/>
          <w:sz w:val="24"/>
          <w:szCs w:val="24"/>
          <w:lang w:val="en-US" w:eastAsia="zh-CN"/>
        </w:rPr>
        <w:t>施工图</w:t>
      </w:r>
      <w:r>
        <w:rPr>
          <w:rFonts w:hint="eastAsia" w:ascii="宋体" w:hAnsi="宋体"/>
          <w:color w:val="000000"/>
          <w:sz w:val="24"/>
          <w:szCs w:val="24"/>
        </w:rPr>
        <w:t>设计方案研讨、设计联络会、现场施工等涉及到地质勘察方面的会议，会上提出合理化建议并解决地质勘察方面的问题。</w:t>
      </w:r>
    </w:p>
    <w:p>
      <w:pPr>
        <w:spacing w:afterLines="50" w:line="300" w:lineRule="auto"/>
        <w:ind w:firstLine="420"/>
        <w:rPr>
          <w:rFonts w:ascii="宋体" w:hAnsi="宋体"/>
          <w:color w:val="000000"/>
          <w:sz w:val="24"/>
          <w:szCs w:val="24"/>
        </w:rPr>
      </w:pPr>
      <w:r>
        <w:rPr>
          <w:rFonts w:ascii="宋体" w:hAnsi="宋体"/>
          <w:color w:val="000000"/>
          <w:sz w:val="24"/>
          <w:szCs w:val="24"/>
        </w:rPr>
        <w:t>1.1.2</w:t>
      </w:r>
      <w:r>
        <w:rPr>
          <w:rFonts w:hint="eastAsia" w:ascii="宋体" w:hAnsi="宋体"/>
          <w:color w:val="000000"/>
          <w:sz w:val="24"/>
          <w:szCs w:val="24"/>
        </w:rPr>
        <w:t>各施工阶段开始前，按乙方分工，参与设计交底、重大技术问题专家论证会、图纸会审、答复有关设计问题。在技术复杂的分项工程施工前，乙方要进行专项技术交底，提出质量控制要求；特殊材料的性能要求；质量检验的特定方法。根据工程进展情况和需要，对一些特殊工程，乙方需针对甲方提供的施工组织及工艺提出书面建议。</w:t>
      </w:r>
    </w:p>
    <w:p>
      <w:pPr>
        <w:spacing w:afterLines="50" w:line="300" w:lineRule="auto"/>
        <w:ind w:firstLine="420"/>
        <w:rPr>
          <w:rFonts w:ascii="宋体" w:hAnsi="宋体"/>
          <w:color w:val="000000"/>
          <w:sz w:val="24"/>
          <w:szCs w:val="24"/>
        </w:rPr>
      </w:pPr>
      <w:r>
        <w:rPr>
          <w:rFonts w:ascii="宋体" w:hAnsi="宋体"/>
          <w:color w:val="000000"/>
          <w:sz w:val="24"/>
          <w:szCs w:val="24"/>
        </w:rPr>
        <w:t>1.1.3</w:t>
      </w:r>
      <w:r>
        <w:rPr>
          <w:rFonts w:hint="eastAsia" w:ascii="宋体" w:hAnsi="宋体"/>
          <w:color w:val="000000"/>
          <w:sz w:val="24"/>
          <w:szCs w:val="24"/>
        </w:rPr>
        <w:t>配合甲方进行施工招标和设备、材料采购招标工作，要考虑工程实施的需要，在计划、工期上要根据工程总体策划考虑工程招投标、设备采购、施工组织所需要的时间，提前交付设计文件。其招标文件技术部分由乙方负责编写，并配合甲方进行技术条款的谈判工作。</w:t>
      </w:r>
    </w:p>
    <w:p>
      <w:pPr>
        <w:spacing w:afterLines="50" w:line="300" w:lineRule="auto"/>
        <w:ind w:firstLine="420"/>
        <w:rPr>
          <w:rFonts w:ascii="宋体" w:hAnsi="宋体"/>
          <w:color w:val="000000"/>
          <w:sz w:val="24"/>
          <w:szCs w:val="24"/>
        </w:rPr>
      </w:pPr>
      <w:r>
        <w:rPr>
          <w:rFonts w:ascii="宋体" w:hAnsi="宋体"/>
          <w:color w:val="000000"/>
          <w:sz w:val="24"/>
          <w:szCs w:val="24"/>
        </w:rPr>
        <w:t>1.1.4</w:t>
      </w:r>
      <w:r>
        <w:rPr>
          <w:rFonts w:hint="eastAsia" w:ascii="宋体" w:hAnsi="宋体"/>
          <w:color w:val="000000"/>
          <w:sz w:val="24"/>
          <w:szCs w:val="24"/>
        </w:rPr>
        <w:t>对设备、材料订货有关性能、参数、规格的技术确认，以及协助参与对己订设备、材料的验收工作。设备及材料等有专利或有特殊要求的，须提前告之甲方，并经甲方同意。</w:t>
      </w:r>
    </w:p>
    <w:p>
      <w:pPr>
        <w:spacing w:afterLines="50" w:line="300" w:lineRule="auto"/>
        <w:ind w:firstLine="420"/>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lang w:val="en-US" w:eastAsia="zh-CN"/>
        </w:rPr>
        <w:t>5</w:t>
      </w:r>
      <w:r>
        <w:rPr>
          <w:rFonts w:ascii="宋体" w:hAnsi="宋体"/>
          <w:color w:val="000000"/>
          <w:sz w:val="24"/>
          <w:szCs w:val="24"/>
        </w:rPr>
        <w:t>配合工程竣工验收工作，负责编写设计总结。</w:t>
      </w:r>
    </w:p>
    <w:p>
      <w:pPr>
        <w:spacing w:afterLines="50" w:line="300" w:lineRule="auto"/>
        <w:ind w:firstLine="420"/>
        <w:rPr>
          <w:rFonts w:ascii="宋体" w:hAnsi="宋体"/>
          <w:color w:val="000000"/>
          <w:sz w:val="24"/>
          <w:szCs w:val="24"/>
        </w:rPr>
      </w:pPr>
      <w:r>
        <w:rPr>
          <w:rFonts w:hint="eastAsia" w:ascii="宋体" w:hAnsi="宋体"/>
          <w:color w:val="000000"/>
          <w:sz w:val="24"/>
          <w:szCs w:val="24"/>
        </w:rPr>
        <w:t>1.1.</w:t>
      </w:r>
      <w:r>
        <w:rPr>
          <w:rFonts w:hint="eastAsia" w:ascii="宋体" w:hAnsi="宋体"/>
          <w:color w:val="000000"/>
          <w:sz w:val="24"/>
          <w:szCs w:val="24"/>
          <w:lang w:val="en-US" w:eastAsia="zh-CN"/>
        </w:rPr>
        <w:t>6</w:t>
      </w:r>
      <w:r>
        <w:rPr>
          <w:rFonts w:hint="eastAsia" w:ascii="宋体" w:hAnsi="宋体"/>
          <w:color w:val="000000"/>
          <w:sz w:val="24"/>
          <w:szCs w:val="24"/>
        </w:rPr>
        <w:t>参与建设工程质量事故分析，并对因设计造成的质量事故，提出相应的技术处理方案。</w:t>
      </w:r>
    </w:p>
    <w:p>
      <w:pPr>
        <w:spacing w:afterLines="50" w:line="300" w:lineRule="auto"/>
        <w:ind w:firstLine="420"/>
        <w:rPr>
          <w:rFonts w:ascii="宋体" w:hAnsi="宋体"/>
          <w:color w:val="000000"/>
          <w:sz w:val="24"/>
          <w:szCs w:val="24"/>
        </w:rPr>
      </w:pPr>
      <w:r>
        <w:rPr>
          <w:rFonts w:hint="eastAsia" w:ascii="宋体" w:hAnsi="宋体"/>
          <w:color w:val="000000"/>
          <w:sz w:val="24"/>
          <w:szCs w:val="24"/>
        </w:rPr>
        <w:t>1.1.</w:t>
      </w:r>
      <w:r>
        <w:rPr>
          <w:rFonts w:hint="eastAsia" w:ascii="宋体" w:hAnsi="宋体"/>
          <w:color w:val="000000"/>
          <w:sz w:val="24"/>
          <w:szCs w:val="24"/>
          <w:lang w:val="en-US" w:eastAsia="zh-CN"/>
        </w:rPr>
        <w:t>7</w:t>
      </w:r>
      <w:r>
        <w:rPr>
          <w:rFonts w:hint="eastAsia" w:ascii="宋体" w:hAnsi="宋体"/>
          <w:color w:val="000000"/>
          <w:sz w:val="24"/>
          <w:szCs w:val="24"/>
        </w:rPr>
        <w:t>乙方承诺在交付项目的部分或全部设计文件后，如有更好的新工艺、新技术、新材料、新设备等适用于本项目，将及时向甲方推荐并提供科学的评估并提供来源证明。</w:t>
      </w:r>
    </w:p>
    <w:p>
      <w:pPr>
        <w:spacing w:afterLines="50"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现场服务</w:t>
      </w:r>
    </w:p>
    <w:p>
      <w:pPr>
        <w:spacing w:afterLines="50" w:line="300" w:lineRule="auto"/>
        <w:ind w:firstLine="420"/>
        <w:rPr>
          <w:rFonts w:ascii="宋体" w:hAnsi="宋体"/>
          <w:color w:val="000000"/>
          <w:sz w:val="24"/>
          <w:szCs w:val="24"/>
        </w:rPr>
      </w:pPr>
      <w:r>
        <w:rPr>
          <w:rFonts w:ascii="宋体" w:hAnsi="宋体"/>
          <w:color w:val="000000"/>
          <w:sz w:val="24"/>
          <w:szCs w:val="24"/>
        </w:rPr>
        <w:t>2.1乙方应根据设计任务建立项目组织，从组织上保证投入的人力、物力能满足设计开展的需要，保证不同设计时段设计工作的连续性和外部条件接口衔接的连贯性。</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2</w:t>
      </w:r>
      <w:r>
        <w:rPr>
          <w:rFonts w:ascii="宋体" w:hAnsi="宋体"/>
          <w:color w:val="000000"/>
          <w:sz w:val="24"/>
          <w:szCs w:val="24"/>
        </w:rPr>
        <w:t>乙方必须按照甲方工程施工进度，派出有经验的</w:t>
      </w:r>
      <w:r>
        <w:rPr>
          <w:rFonts w:hint="eastAsia" w:ascii="宋体" w:hAnsi="宋体"/>
          <w:color w:val="000000"/>
          <w:sz w:val="24"/>
          <w:szCs w:val="24"/>
        </w:rPr>
        <w:t>甲方认可的、满足现场需求</w:t>
      </w:r>
      <w:r>
        <w:rPr>
          <w:rFonts w:ascii="宋体" w:hAnsi="宋体"/>
          <w:color w:val="000000"/>
          <w:sz w:val="24"/>
          <w:szCs w:val="24"/>
        </w:rPr>
        <w:t>相应专业技术人员常驻工程施工现场进行技术服务，保证及时、高效地处理施工中出现的设计问题。</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3</w:t>
      </w:r>
      <w:r>
        <w:rPr>
          <w:rFonts w:hint="eastAsia" w:ascii="宋体" w:hAnsi="宋体"/>
          <w:color w:val="000000"/>
          <w:sz w:val="24"/>
          <w:szCs w:val="24"/>
        </w:rPr>
        <w:t>当建设过程中对设计文件有疑问，乙方在接到通知后，应及时派出技术人员解决。</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4</w:t>
      </w:r>
      <w:r>
        <w:rPr>
          <w:rFonts w:ascii="宋体" w:hAnsi="宋体"/>
          <w:color w:val="000000"/>
          <w:sz w:val="24"/>
          <w:szCs w:val="24"/>
        </w:rPr>
        <w:t>乙方</w:t>
      </w:r>
      <w:r>
        <w:rPr>
          <w:rFonts w:hint="eastAsia" w:ascii="宋体" w:hAnsi="宋体"/>
          <w:color w:val="000000"/>
          <w:sz w:val="24"/>
          <w:szCs w:val="24"/>
        </w:rPr>
        <w:t>必须集中人员确保设计进度，凡因人员不到位而影响设计工作的，甲方有权根据实际情况扣减设计费、要求赔偿损失、终止合同等。</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5</w:t>
      </w:r>
      <w:r>
        <w:rPr>
          <w:rFonts w:hint="eastAsia" w:ascii="Times New Roman" w:hAnsi="Times New Roman"/>
          <w:sz w:val="24"/>
          <w:szCs w:val="24"/>
        </w:rPr>
        <w:t>乙方</w:t>
      </w:r>
      <w:r>
        <w:rPr>
          <w:rFonts w:ascii="Times New Roman" w:hAnsi="Times New Roman"/>
          <w:sz w:val="24"/>
          <w:szCs w:val="24"/>
        </w:rPr>
        <w:t>须在广州有固定的办公场所或驻点管理机构，办公场所或驻点机构在职人员须含建筑、结构、电气、</w:t>
      </w:r>
      <w:r>
        <w:rPr>
          <w:rFonts w:hint="eastAsia" w:ascii="Times New Roman" w:hAnsi="Times New Roman"/>
          <w:sz w:val="24"/>
          <w:szCs w:val="24"/>
          <w:lang w:val="en-US" w:eastAsia="zh-CN"/>
        </w:rPr>
        <w:t>通信、自动化、继保</w:t>
      </w:r>
      <w:r>
        <w:rPr>
          <w:rFonts w:ascii="Times New Roman" w:hAnsi="Times New Roman"/>
          <w:sz w:val="24"/>
          <w:szCs w:val="24"/>
        </w:rPr>
        <w:t>等各专业至少一人。并随项目的推进，</w:t>
      </w:r>
      <w:r>
        <w:rPr>
          <w:rFonts w:hint="eastAsia" w:ascii="Times New Roman" w:hAnsi="Times New Roman"/>
          <w:sz w:val="24"/>
          <w:szCs w:val="24"/>
        </w:rPr>
        <w:t>乙方</w:t>
      </w:r>
      <w:r>
        <w:rPr>
          <w:rFonts w:ascii="Times New Roman" w:hAnsi="Times New Roman"/>
          <w:sz w:val="24"/>
          <w:szCs w:val="24"/>
        </w:rPr>
        <w:t>应派现场代表驻现场。</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6</w:t>
      </w:r>
      <w:r>
        <w:rPr>
          <w:rFonts w:ascii="宋体" w:hAnsi="宋体"/>
          <w:color w:val="000000"/>
          <w:sz w:val="24"/>
          <w:szCs w:val="24"/>
        </w:rPr>
        <w:t>乙方必须加强乙方人员职业操守的教育，本项目乙方人员需共同遵守乙方人员职业道德守则。乙方现场人员应严格遵守工程实施安全规定。乙方应为现场人员购买商业意外保险。甲方不对乙方现场人员的人身安全承担责任。</w:t>
      </w:r>
    </w:p>
    <w:p>
      <w:pPr>
        <w:spacing w:afterLines="50"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建筑材料和设备的选用</w:t>
      </w:r>
    </w:p>
    <w:p>
      <w:pPr>
        <w:spacing w:afterLines="50" w:line="300" w:lineRule="auto"/>
        <w:ind w:firstLine="420"/>
        <w:rPr>
          <w:rFonts w:ascii="宋体" w:hAnsi="宋体"/>
          <w:color w:val="000000"/>
          <w:sz w:val="24"/>
          <w:szCs w:val="24"/>
        </w:rPr>
      </w:pPr>
      <w:r>
        <w:rPr>
          <w:rFonts w:ascii="宋体" w:hAnsi="宋体"/>
          <w:color w:val="000000"/>
          <w:sz w:val="24"/>
          <w:szCs w:val="24"/>
        </w:rPr>
        <w:t>3.1乙方</w:t>
      </w:r>
      <w:r>
        <w:rPr>
          <w:rFonts w:hint="eastAsia" w:ascii="宋体" w:hAnsi="宋体"/>
          <w:color w:val="000000"/>
          <w:sz w:val="24"/>
          <w:szCs w:val="24"/>
        </w:rPr>
        <w:t>应负责编制设备、材料采购的技术文件，内容包括设备、材料采购清单、技术要求、必要的附图、技术参数表和采购说明。</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3.2 </w:t>
      </w:r>
      <w:r>
        <w:rPr>
          <w:rFonts w:hint="eastAsia" w:ascii="宋体" w:hAnsi="宋体"/>
          <w:color w:val="000000"/>
          <w:sz w:val="24"/>
          <w:szCs w:val="24"/>
        </w:rPr>
        <w:t>设计所选用的建筑材料及设备（包括各专业选用的材料、设备），原则上要求所采用的设备和系统技术是成熟的，在进行性能价格比的分析后，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数据（包括性能指针、规格、型号等方面的数据）。发包人要求以国外标准执行的，涉及到以外国文字为编制语言的文件、规定或其他材料，发包人应向乙方提供经翻译成为中华人民共和国汉语简体字版本的材料，发包人对材料翻译的准确性负责，相关标准按照中文翻译版的理解执行。</w:t>
      </w:r>
    </w:p>
    <w:p>
      <w:pPr>
        <w:spacing w:afterLines="50" w:line="300" w:lineRule="auto"/>
        <w:ind w:firstLine="420"/>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乙方设计时应书面将拟选用设备和重要材料的选型、功能和技术参数等意见提交甲方审核，甲方负责确定选用设备和重要材料的品牌清单，对于本项目候选的建筑材料和设备，乙方应根据甲方的要求鉴别其优劣并提供相关咨询意见（包括与本项目各工艺设备的配套、市场询价、功能、型号、技术参数、售后服务等），咨询意见不能含有倾向性和排它性。乙方应按甲方最终确定的拟选用品牌的设备和重要材料进行设计，不得拒绝、推诿和拖延。</w:t>
      </w:r>
    </w:p>
    <w:p>
      <w:pPr>
        <w:spacing w:afterLines="50" w:line="300" w:lineRule="auto"/>
        <w:ind w:firstLine="420"/>
        <w:rPr>
          <w:rFonts w:ascii="宋体" w:hAnsi="宋体"/>
          <w:color w:val="000000"/>
          <w:sz w:val="24"/>
          <w:szCs w:val="24"/>
        </w:rPr>
      </w:pPr>
      <w:r>
        <w:rPr>
          <w:rFonts w:ascii="宋体" w:hAnsi="宋体"/>
          <w:color w:val="000000"/>
          <w:sz w:val="24"/>
          <w:szCs w:val="24"/>
        </w:rPr>
        <w:t>3.4从国外进口的建筑材料、设备等，乙方</w:t>
      </w:r>
      <w:r>
        <w:rPr>
          <w:rFonts w:hint="eastAsia" w:ascii="宋体" w:hAnsi="宋体"/>
          <w:color w:val="000000"/>
          <w:sz w:val="24"/>
          <w:szCs w:val="24"/>
        </w:rPr>
        <w:t>原则上须向甲方推荐三家以上可满足工程进度要求供货的国外厂商名称、产品质量标准、价格数据等，并提出评估意见。</w:t>
      </w:r>
    </w:p>
    <w:p>
      <w:pPr>
        <w:spacing w:afterLines="50" w:line="300" w:lineRule="auto"/>
        <w:ind w:firstLine="420"/>
        <w:rPr>
          <w:rFonts w:ascii="宋体" w:hAnsi="宋体"/>
          <w:color w:val="000000"/>
          <w:sz w:val="24"/>
          <w:szCs w:val="24"/>
        </w:rPr>
      </w:pPr>
      <w:r>
        <w:rPr>
          <w:rFonts w:ascii="宋体" w:hAnsi="宋体"/>
          <w:color w:val="000000"/>
          <w:sz w:val="24"/>
          <w:szCs w:val="24"/>
        </w:rPr>
        <w:t>3.5进口设备与材料的规格必须采用国际标准计量单位，能与国内材料、设备零件相配套。</w:t>
      </w:r>
    </w:p>
    <w:p>
      <w:pPr>
        <w:spacing w:afterLines="50" w:line="300" w:lineRule="auto"/>
        <w:ind w:firstLine="420"/>
        <w:rPr>
          <w:rFonts w:ascii="宋体" w:hAnsi="宋体"/>
          <w:color w:val="000000"/>
          <w:sz w:val="24"/>
          <w:szCs w:val="24"/>
        </w:rPr>
      </w:pPr>
      <w:r>
        <w:rPr>
          <w:rFonts w:ascii="宋体" w:hAnsi="宋体"/>
          <w:color w:val="000000"/>
          <w:sz w:val="24"/>
          <w:szCs w:val="24"/>
        </w:rPr>
        <w:t>3.6设计资料及文件中，建筑材料、建筑构配件和设备，应当注明其规格、型号、性能等技术指标，设计方不得指定生产厂、供应商。</w:t>
      </w:r>
    </w:p>
    <w:p>
      <w:pPr>
        <w:pStyle w:val="3"/>
      </w:pPr>
      <w:bookmarkStart w:id="72" w:name="_Toc30369"/>
      <w:r>
        <w:rPr>
          <w:rFonts w:hint="eastAsia"/>
        </w:rPr>
        <w:t>十、设计变更管理</w:t>
      </w:r>
      <w:bookmarkEnd w:id="72"/>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乙方</w:t>
      </w:r>
      <w:r>
        <w:rPr>
          <w:rFonts w:hint="eastAsia" w:ascii="宋体" w:hAnsi="宋体"/>
          <w:color w:val="000000"/>
          <w:sz w:val="24"/>
          <w:szCs w:val="24"/>
        </w:rPr>
        <w:t>承诺能够根据工程需要修改设计，对所承担项目设计的完整性负责，且修改设计完成时限应满足工程建设需要并符合本合同要求。</w:t>
      </w:r>
    </w:p>
    <w:p>
      <w:pPr>
        <w:spacing w:afterLines="50"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乙方</w:t>
      </w:r>
      <w:r>
        <w:rPr>
          <w:rFonts w:hint="eastAsia" w:ascii="宋体" w:hAnsi="宋体"/>
          <w:color w:val="000000"/>
          <w:sz w:val="24"/>
          <w:szCs w:val="24"/>
        </w:rPr>
        <w:t>承诺确保施工设计图质量，严格管控设计变更。工程建设过程中因各种原因发生的设计变更，如因甲方提出的变更，甲方应向乙方发送经甲方盖章的、书面形式的设计变更要求和说明，乙方应对变更是否可行给予书面回复，经甲乙双方及监理单位认可后方可实施；乙方提出的变更，须按甲方制定的有关设计变更管理办法进行规范，明确设计变更的原因、种类、责任认定和增减费用说明（需附设计变更投资估算分析，列明变更增减费用的估算金额）。所有设计变更均需报甲方进行审核盖印和签字确认。若因特殊原因出现一类工程设计变更（一类设计变更是指对工程的建设规模、技术标准、重要建（构）筑物的设计方案及施工工法进行变更，或者需增加投资额超过对应单项中标合同价</w:t>
      </w:r>
      <w:r>
        <w:rPr>
          <w:rFonts w:ascii="宋体" w:hAnsi="宋体"/>
          <w:color w:val="000000"/>
          <w:sz w:val="24"/>
          <w:szCs w:val="24"/>
        </w:rPr>
        <w:t>10%或者￥100万元及以上的变更），</w:t>
      </w:r>
      <w:r>
        <w:rPr>
          <w:rFonts w:hint="eastAsia" w:ascii="宋体" w:hAnsi="宋体"/>
          <w:color w:val="000000"/>
          <w:sz w:val="24"/>
          <w:szCs w:val="24"/>
        </w:rPr>
        <w:t>乙方</w:t>
      </w:r>
      <w:r>
        <w:rPr>
          <w:rFonts w:ascii="宋体" w:hAnsi="宋体"/>
          <w:color w:val="000000"/>
          <w:sz w:val="24"/>
          <w:szCs w:val="24"/>
        </w:rPr>
        <w:t>需</w:t>
      </w:r>
      <w:r>
        <w:rPr>
          <w:rFonts w:hint="eastAsia" w:ascii="宋体" w:hAnsi="宋体"/>
          <w:color w:val="000000"/>
          <w:sz w:val="24"/>
          <w:szCs w:val="24"/>
        </w:rPr>
        <w:t>提供所有变更资料，并配合甲方报送政府相关部门审批（或备案）。</w:t>
      </w:r>
    </w:p>
    <w:p>
      <w:pPr>
        <w:spacing w:afterLines="50"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由于设计人设计错误、对设计基础数据选用不当、</w:t>
      </w:r>
      <w:r>
        <w:rPr>
          <w:rFonts w:hint="eastAsia" w:ascii="宋体" w:hAnsi="宋体"/>
          <w:color w:val="000000"/>
          <w:sz w:val="24"/>
          <w:szCs w:val="24"/>
        </w:rPr>
        <w:t>各</w:t>
      </w:r>
      <w:r>
        <w:rPr>
          <w:rFonts w:ascii="宋体" w:hAnsi="宋体"/>
          <w:color w:val="000000"/>
          <w:sz w:val="24"/>
          <w:szCs w:val="24"/>
        </w:rPr>
        <w:t>专业间接口出现矛盾等情况造成的设计更改，设计人应在一周内提交设计变更。甲方保留追究乙方责任的权利。</w:t>
      </w:r>
    </w:p>
    <w:p>
      <w:pPr>
        <w:spacing w:afterLines="50" w:line="300" w:lineRule="auto"/>
        <w:ind w:firstLine="42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当在设计过程中，国家设计规范发生修订与更改时，设计人应据以进行必要的修改，不因此增加设计费用。</w:t>
      </w:r>
    </w:p>
    <w:p>
      <w:pPr>
        <w:spacing w:afterLines="50" w:line="300" w:lineRule="auto"/>
        <w:ind w:firstLine="420"/>
        <w:rPr>
          <w:rFonts w:ascii="宋体" w:hAnsi="宋体"/>
          <w:color w:val="000000"/>
          <w:sz w:val="24"/>
          <w:szCs w:val="24"/>
        </w:rPr>
      </w:pPr>
      <w:r>
        <w:rPr>
          <w:rFonts w:hint="eastAsia" w:ascii="宋体" w:hAnsi="宋体"/>
          <w:color w:val="000000"/>
          <w:sz w:val="24"/>
          <w:szCs w:val="24"/>
        </w:rPr>
        <w:t>5、乙方应按甲方、评标委员会、政府审查机构的评审意见修改工作成果，不另行收费。</w:t>
      </w:r>
    </w:p>
    <w:p>
      <w:pPr>
        <w:spacing w:afterLines="50" w:line="300" w:lineRule="auto"/>
        <w:ind w:firstLine="42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由于设计基础数据改变、设备与材料订货条件发生改变及适应施工安装条件而进行设计变更，应征得甲方的同意，可按实际情况延长设计工期，不因此增加设计费用。</w:t>
      </w:r>
    </w:p>
    <w:p>
      <w:pPr>
        <w:spacing w:afterLines="50" w:line="300" w:lineRule="auto"/>
        <w:ind w:firstLine="420"/>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由于甲方对审定后的工程设计，提出变更设计内容</w:t>
      </w:r>
      <w:r>
        <w:rPr>
          <w:rFonts w:hint="eastAsia" w:ascii="宋体" w:hAnsi="宋体"/>
          <w:color w:val="000000"/>
          <w:sz w:val="24"/>
          <w:szCs w:val="24"/>
        </w:rPr>
        <w:t>（必须是属于合同规定的工作范围内的）</w:t>
      </w:r>
      <w:r>
        <w:rPr>
          <w:rFonts w:ascii="宋体" w:hAnsi="宋体"/>
          <w:color w:val="000000"/>
          <w:sz w:val="24"/>
          <w:szCs w:val="24"/>
        </w:rPr>
        <w:t>，不追加设计费、不延长设计工期；对重大的设计变更</w:t>
      </w:r>
      <w:r>
        <w:rPr>
          <w:rFonts w:hint="eastAsia" w:ascii="宋体" w:hAnsi="宋体"/>
          <w:color w:val="000000"/>
          <w:sz w:val="24"/>
          <w:szCs w:val="24"/>
        </w:rPr>
        <w:t>（属于合同规定的工作范围内的）</w:t>
      </w:r>
      <w:r>
        <w:rPr>
          <w:rFonts w:ascii="宋体" w:hAnsi="宋体"/>
          <w:color w:val="000000"/>
          <w:sz w:val="24"/>
          <w:szCs w:val="24"/>
        </w:rPr>
        <w:t>，可按实际情况</w:t>
      </w:r>
      <w:r>
        <w:rPr>
          <w:rFonts w:hint="eastAsia" w:ascii="宋体" w:hAnsi="宋体"/>
          <w:color w:val="000000"/>
          <w:sz w:val="24"/>
          <w:szCs w:val="24"/>
        </w:rPr>
        <w:t>提请</w:t>
      </w:r>
      <w:r>
        <w:rPr>
          <w:rFonts w:ascii="宋体" w:hAnsi="宋体"/>
          <w:color w:val="000000"/>
          <w:sz w:val="24"/>
          <w:szCs w:val="24"/>
        </w:rPr>
        <w:t>甲方审核确认后延长设计工期</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甲方变更委托设计项目、规模、条件或因提交的资料</w:t>
      </w:r>
      <w:r>
        <w:rPr>
          <w:rFonts w:hint="eastAsia" w:ascii="宋体" w:hAnsi="宋体"/>
          <w:color w:val="000000"/>
          <w:sz w:val="24"/>
          <w:szCs w:val="24"/>
        </w:rPr>
        <w:t>存在</w:t>
      </w:r>
      <w:r>
        <w:rPr>
          <w:rFonts w:ascii="宋体" w:hAnsi="宋体"/>
          <w:color w:val="000000"/>
          <w:sz w:val="24"/>
          <w:szCs w:val="24"/>
        </w:rPr>
        <w:t>错误，或所提交资料作</w:t>
      </w:r>
      <w:r>
        <w:rPr>
          <w:rFonts w:hint="eastAsia" w:ascii="宋体" w:hAnsi="宋体"/>
          <w:color w:val="000000"/>
          <w:sz w:val="24"/>
          <w:szCs w:val="24"/>
        </w:rPr>
        <w:t>重</w:t>
      </w:r>
      <w:r>
        <w:rPr>
          <w:rFonts w:ascii="宋体" w:hAnsi="宋体"/>
          <w:color w:val="000000"/>
          <w:sz w:val="24"/>
          <w:szCs w:val="24"/>
        </w:rPr>
        <w:t>大修改等原因，而导致</w:t>
      </w:r>
      <w:r>
        <w:rPr>
          <w:rFonts w:hint="eastAsia" w:ascii="宋体" w:hAnsi="宋体"/>
          <w:color w:val="000000"/>
          <w:sz w:val="24"/>
          <w:szCs w:val="24"/>
        </w:rPr>
        <w:t>乙方设计成果需要设计</w:t>
      </w:r>
      <w:r>
        <w:rPr>
          <w:rFonts w:ascii="宋体" w:hAnsi="宋体"/>
          <w:color w:val="000000"/>
          <w:sz w:val="24"/>
          <w:szCs w:val="24"/>
        </w:rPr>
        <w:t>返工或重新设计时，乙方应及时按照甲方要求设计返工或重新设计</w:t>
      </w:r>
      <w:r>
        <w:rPr>
          <w:rFonts w:hint="eastAsia" w:ascii="宋体" w:hAnsi="宋体"/>
          <w:color w:val="000000"/>
          <w:sz w:val="24"/>
          <w:szCs w:val="24"/>
        </w:rPr>
        <w:t>，</w:t>
      </w:r>
      <w:r>
        <w:rPr>
          <w:rFonts w:ascii="宋体" w:hAnsi="宋体"/>
          <w:color w:val="000000"/>
          <w:sz w:val="24"/>
          <w:szCs w:val="24"/>
        </w:rPr>
        <w:t>乙方承诺放弃由此增加的设计成本费用</w:t>
      </w:r>
      <w:r>
        <w:rPr>
          <w:rFonts w:hint="eastAsia" w:ascii="宋体" w:hAnsi="宋体"/>
          <w:color w:val="000000"/>
          <w:sz w:val="24"/>
          <w:szCs w:val="24"/>
        </w:rPr>
        <w:t>，合同设计费固定不变，</w:t>
      </w:r>
      <w:r>
        <w:rPr>
          <w:rFonts w:ascii="宋体" w:hAnsi="宋体"/>
          <w:color w:val="000000"/>
          <w:sz w:val="24"/>
          <w:szCs w:val="24"/>
        </w:rPr>
        <w:t>甲方不予另行支付设计费</w:t>
      </w:r>
      <w:r>
        <w:rPr>
          <w:rFonts w:hint="eastAsia" w:ascii="宋体" w:hAnsi="宋体"/>
          <w:color w:val="000000"/>
          <w:sz w:val="24"/>
          <w:szCs w:val="24"/>
        </w:rPr>
        <w:t>，相应工期经甲方审定后可顺延。</w:t>
      </w:r>
    </w:p>
    <w:p>
      <w:pPr>
        <w:spacing w:afterLines="50" w:line="300" w:lineRule="auto"/>
        <w:ind w:firstLine="42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甲方变更委托设计项目、规模、条件或因提交的资料</w:t>
      </w:r>
      <w:r>
        <w:rPr>
          <w:rFonts w:hint="eastAsia" w:ascii="宋体" w:hAnsi="宋体"/>
          <w:color w:val="000000"/>
          <w:sz w:val="24"/>
          <w:szCs w:val="24"/>
        </w:rPr>
        <w:t>存在</w:t>
      </w:r>
      <w:r>
        <w:rPr>
          <w:rFonts w:ascii="宋体" w:hAnsi="宋体"/>
          <w:color w:val="000000"/>
          <w:sz w:val="24"/>
          <w:szCs w:val="24"/>
        </w:rPr>
        <w:t>错误，或所提交资料作</w:t>
      </w:r>
      <w:r>
        <w:rPr>
          <w:rFonts w:hint="eastAsia" w:ascii="宋体" w:hAnsi="宋体"/>
          <w:color w:val="000000"/>
          <w:sz w:val="24"/>
          <w:szCs w:val="24"/>
        </w:rPr>
        <w:t>重</w:t>
      </w:r>
      <w:r>
        <w:rPr>
          <w:rFonts w:ascii="宋体" w:hAnsi="宋体"/>
          <w:color w:val="000000"/>
          <w:sz w:val="24"/>
          <w:szCs w:val="24"/>
        </w:rPr>
        <w:t>大修改等原因</w:t>
      </w:r>
      <w:r>
        <w:rPr>
          <w:rFonts w:hint="eastAsia" w:ascii="宋体" w:hAnsi="宋体"/>
          <w:color w:val="000000"/>
          <w:sz w:val="24"/>
          <w:szCs w:val="24"/>
        </w:rPr>
        <w:t>，</w:t>
      </w:r>
      <w:r>
        <w:rPr>
          <w:rFonts w:ascii="宋体" w:hAnsi="宋体"/>
          <w:color w:val="000000"/>
          <w:sz w:val="24"/>
          <w:szCs w:val="24"/>
        </w:rPr>
        <w:t>导致</w:t>
      </w:r>
      <w:r>
        <w:rPr>
          <w:rFonts w:hint="eastAsia" w:ascii="宋体" w:hAnsi="宋体"/>
          <w:color w:val="000000"/>
          <w:sz w:val="24"/>
          <w:szCs w:val="24"/>
        </w:rPr>
        <w:t>项目规模及条件变化时，乙方应及时按照甲方要求修改设计或重新设计，乙方承诺放弃由此增加的设计成本费用，合同设计费固定不变，</w:t>
      </w:r>
      <w:r>
        <w:rPr>
          <w:rFonts w:ascii="宋体" w:hAnsi="宋体"/>
          <w:color w:val="000000"/>
          <w:sz w:val="24"/>
          <w:szCs w:val="24"/>
        </w:rPr>
        <w:t>甲方不予另行支付设计费</w:t>
      </w:r>
      <w:r>
        <w:rPr>
          <w:rFonts w:hint="eastAsia" w:ascii="宋体" w:hAnsi="宋体"/>
          <w:color w:val="000000"/>
          <w:sz w:val="24"/>
          <w:szCs w:val="24"/>
        </w:rPr>
        <w:t>，相应工期经甲方审定后可顺延。</w:t>
      </w:r>
    </w:p>
    <w:p>
      <w:pPr>
        <w:spacing w:afterLines="50" w:line="300" w:lineRule="auto"/>
        <w:ind w:firstLine="420"/>
        <w:rPr>
          <w:rFonts w:ascii="宋体" w:hAnsi="宋体"/>
          <w:color w:val="000000"/>
          <w:sz w:val="24"/>
          <w:szCs w:val="24"/>
        </w:rPr>
      </w:pPr>
      <w:r>
        <w:rPr>
          <w:rFonts w:hint="eastAsia" w:ascii="宋体" w:hAnsi="宋体"/>
          <w:color w:val="000000"/>
          <w:sz w:val="24"/>
          <w:szCs w:val="24"/>
        </w:rPr>
        <w:t>10、甲方超出本合同设计工作范围委托乙方设计时，甲方将以合同外委托工程预算造价（工程预算造价以甲方审定为准）中工程设计收费基价（土建工程费+安装工程费+设备及工器具购置（下浮</w:t>
      </w:r>
      <w:r>
        <w:rPr>
          <w:rFonts w:hint="eastAsia" w:ascii="宋体" w:hAnsi="宋体"/>
          <w:color w:val="000000"/>
          <w:sz w:val="24"/>
          <w:szCs w:val="24"/>
          <w:lang w:val="en-US" w:eastAsia="zh-CN"/>
        </w:rPr>
        <w:t>5</w:t>
      </w:r>
      <w:r>
        <w:rPr>
          <w:rFonts w:hint="eastAsia" w:ascii="宋体" w:hAnsi="宋体"/>
          <w:color w:val="000000"/>
          <w:sz w:val="24"/>
          <w:szCs w:val="24"/>
        </w:rPr>
        <w:t>0%）+联合试运转费）作为工程设计收费计费额，乘以计费费率（</w:t>
      </w:r>
      <w:r>
        <w:rPr>
          <w:rFonts w:hint="eastAsia" w:ascii="宋体" w:hAnsi="宋体"/>
          <w:b/>
          <w:color w:val="000000"/>
          <w:sz w:val="24"/>
          <w:szCs w:val="24"/>
        </w:rPr>
        <w:t>初步设计费计费费率为0.8%，施工图设计费（含施工图、竣工图编制与审定）计费费率为0.8%）后下浮</w:t>
      </w:r>
      <w:r>
        <w:rPr>
          <w:rFonts w:hint="eastAsia" w:ascii="宋体" w:hAnsi="宋体"/>
          <w:b/>
          <w:color w:val="000000"/>
          <w:sz w:val="24"/>
          <w:szCs w:val="24"/>
          <w:lang w:val="en-US" w:eastAsia="zh-CN"/>
        </w:rPr>
        <w:t>20</w:t>
      </w:r>
      <w:r>
        <w:rPr>
          <w:rFonts w:hint="eastAsia" w:ascii="宋体" w:hAnsi="宋体"/>
          <w:b/>
          <w:color w:val="000000"/>
          <w:sz w:val="24"/>
          <w:szCs w:val="24"/>
        </w:rPr>
        <w:t>%</w:t>
      </w:r>
      <w:r>
        <w:rPr>
          <w:rFonts w:hint="eastAsia" w:ascii="宋体" w:hAnsi="宋体"/>
          <w:color w:val="000000"/>
          <w:sz w:val="24"/>
          <w:szCs w:val="24"/>
        </w:rPr>
        <w:t>计取合同范围外委托设计费。若有采用标准设计的或者复用设计的或者成套设备供应设计的，上述计算的合同范围外委托设计费须再下浮60%结算。乙方须确保设计成果和现场服务工作满足施工和验收需要。以上计算的设计费包括但不限于总体设计、方案设计、施工图设计、编制及审定竣工图、设计技术交底、施工现场设计服务、专利和专有技术使用费、参与配合调试和竣工验收及办公、食宿、水电通讯、图纸和文件打印装订等所有费用，甲方不另外支付乙方任何费用。最终结算以甲方书面审核结算为准。乙方不得拒绝、推诿和拖延，否则由此导致工期延误的，每延误一天，甲方有权按合同相应签约合同总价的0.3%扣减乙方合同费用作为违约金；若延误时间超过20天时，视为严重违约，甲方有权终止合同并向乙方发出终止合同通知书，乙方须承担甲方因此造成的一切损失。</w:t>
      </w:r>
    </w:p>
    <w:p>
      <w:pPr>
        <w:spacing w:afterLines="50" w:line="300" w:lineRule="auto"/>
        <w:ind w:firstLine="420"/>
        <w:rPr>
          <w:rFonts w:ascii="宋体" w:hAnsi="宋体"/>
          <w:color w:val="000000"/>
          <w:sz w:val="24"/>
          <w:szCs w:val="24"/>
        </w:rPr>
      </w:pPr>
      <w:r>
        <w:rPr>
          <w:rFonts w:hint="eastAsia" w:ascii="宋体" w:hAnsi="宋体"/>
          <w:color w:val="000000"/>
          <w:sz w:val="24"/>
          <w:szCs w:val="24"/>
        </w:rPr>
        <w:t>11、乙方承诺：任何情况下都会确保设计成果和现场服务工作满足施工和验收需要，在设计工作和协调服务过程中，将以认真负责的专业态度和尽心尽责的服务态度来面对，积极配合推进甲方工作的顺利进行。</w:t>
      </w:r>
    </w:p>
    <w:p>
      <w:pPr>
        <w:pStyle w:val="3"/>
      </w:pPr>
      <w:bookmarkStart w:id="73" w:name="_Toc3380"/>
      <w:r>
        <w:rPr>
          <w:rFonts w:hint="eastAsia"/>
        </w:rPr>
        <w:t>十一、合同价款及其支付、履约担保</w:t>
      </w:r>
      <w:bookmarkEnd w:id="73"/>
    </w:p>
    <w:p>
      <w:pPr>
        <w:spacing w:afterLines="50" w:line="300" w:lineRule="auto"/>
        <w:ind w:firstLine="420"/>
        <w:rPr>
          <w:rFonts w:ascii="宋体" w:hAnsi="宋体"/>
          <w:color w:val="000000"/>
          <w:sz w:val="24"/>
          <w:szCs w:val="24"/>
        </w:rPr>
      </w:pPr>
      <w:r>
        <w:rPr>
          <w:rFonts w:hint="eastAsia" w:ascii="宋体" w:hAnsi="宋体"/>
          <w:color w:val="000000"/>
          <w:sz w:val="24"/>
          <w:szCs w:val="24"/>
        </w:rPr>
        <w:t>1、合同价款和履约担保</w:t>
      </w:r>
    </w:p>
    <w:p>
      <w:pPr>
        <w:spacing w:beforeLines="50" w:afterLines="50" w:line="300" w:lineRule="auto"/>
        <w:ind w:firstLine="470" w:firstLineChars="196"/>
        <w:rPr>
          <w:rFonts w:ascii="宋体" w:hAnsi="宋体"/>
          <w:bCs/>
          <w:color w:val="000000"/>
          <w:sz w:val="24"/>
          <w:szCs w:val="24"/>
        </w:rPr>
      </w:pPr>
      <w:r>
        <w:rPr>
          <w:rFonts w:hint="eastAsia" w:ascii="宋体" w:hAnsi="宋体"/>
          <w:bCs/>
          <w:color w:val="000000"/>
          <w:sz w:val="24"/>
          <w:szCs w:val="24"/>
        </w:rPr>
        <w:t>1.1 合同含税暂定总价￥ 元（大写：人民币元整），其中不含税金额为￥    元，税额为￥   元，</w:t>
      </w:r>
      <w:r>
        <w:rPr>
          <w:rFonts w:hint="eastAsia" w:ascii="宋体" w:hAnsi="宋体"/>
          <w:color w:val="000000"/>
          <w:sz w:val="24"/>
          <w:szCs w:val="24"/>
        </w:rPr>
        <w:t>最终结算金额以甲方审定或政府主管部门审定（若需要，根据政府主管部门最新颁布文件执行）为准</w:t>
      </w:r>
      <w:r>
        <w:rPr>
          <w:rFonts w:hint="eastAsia" w:ascii="宋体" w:hAnsi="宋体"/>
          <w:bCs/>
          <w:color w:val="000000"/>
          <w:sz w:val="24"/>
          <w:szCs w:val="24"/>
        </w:rPr>
        <w:t>。</w:t>
      </w:r>
      <w:r>
        <w:rPr>
          <w:rFonts w:hint="eastAsia" w:ascii="宋体" w:hAnsi="宋体"/>
          <w:b/>
          <w:bCs/>
          <w:color w:val="000000"/>
          <w:sz w:val="24"/>
          <w:szCs w:val="24"/>
        </w:rPr>
        <w:t>合同期内，如遇国家增值税税率发生变化时，依据国家财政部、税务总局发布的相关调整税率通知，按最新税率执行，若最新税率调减，则合同价格对应核减税费减少部分金额后结算。</w:t>
      </w:r>
      <w:r>
        <w:rPr>
          <w:rFonts w:hint="eastAsia" w:ascii="宋体" w:hAnsi="宋体"/>
          <w:bCs/>
          <w:color w:val="000000"/>
          <w:sz w:val="24"/>
          <w:szCs w:val="24"/>
        </w:rPr>
        <w:t>其中，</w:t>
      </w:r>
    </w:p>
    <w:p>
      <w:pPr>
        <w:spacing w:beforeLines="50" w:afterLines="50" w:line="300" w:lineRule="auto"/>
        <w:ind w:firstLine="470" w:firstLineChars="196"/>
        <w:rPr>
          <w:rFonts w:ascii="宋体" w:hAnsi="宋体"/>
          <w:bCs/>
          <w:color w:val="000000"/>
          <w:sz w:val="24"/>
          <w:szCs w:val="24"/>
        </w:rPr>
      </w:pPr>
      <w:r>
        <w:rPr>
          <w:rFonts w:hint="eastAsia" w:ascii="宋体" w:hAnsi="宋体"/>
          <w:bCs/>
          <w:color w:val="000000"/>
          <w:sz w:val="24"/>
          <w:szCs w:val="24"/>
        </w:rPr>
        <w:t>1.1.1 工程勘察费暂定为￥ 元（大写：人民币 元整），其中不含税金额为￥    元，税额为￥   元，该费用为暂定含税包干总价，实际结算价以下述“本条 4.1款”约定为准，</w:t>
      </w:r>
      <w:r>
        <w:rPr>
          <w:rFonts w:hint="eastAsia" w:ascii="宋体" w:hAnsi="宋体"/>
          <w:color w:val="000000"/>
          <w:sz w:val="24"/>
          <w:szCs w:val="24"/>
        </w:rPr>
        <w:t>最终结算金额以甲方审定或政府主管部门审定（若需要，根据政府主管部门最新颁布文件执行）为准</w:t>
      </w:r>
      <w:r>
        <w:rPr>
          <w:rFonts w:hint="eastAsia" w:ascii="宋体" w:hAnsi="宋体"/>
          <w:bCs/>
          <w:color w:val="000000"/>
          <w:sz w:val="24"/>
          <w:szCs w:val="24"/>
        </w:rPr>
        <w:t>。</w:t>
      </w:r>
    </w:p>
    <w:p>
      <w:pPr>
        <w:spacing w:line="300" w:lineRule="auto"/>
        <w:ind w:firstLine="470" w:firstLineChars="196"/>
        <w:rPr>
          <w:rFonts w:ascii="宋体" w:hAnsi="宋体"/>
          <w:bCs/>
          <w:color w:val="000000"/>
          <w:sz w:val="24"/>
          <w:szCs w:val="24"/>
        </w:rPr>
      </w:pPr>
      <w:r>
        <w:rPr>
          <w:rFonts w:hint="eastAsia" w:ascii="宋体" w:hAnsi="宋体"/>
          <w:bCs/>
          <w:color w:val="000000"/>
          <w:sz w:val="24"/>
          <w:szCs w:val="24"/>
        </w:rPr>
        <w:t>1.1.2 合同设计费总价为￥  元（大写：人民币元整），其中不含税金额为￥    元，税额为￥   元。</w:t>
      </w:r>
    </w:p>
    <w:p>
      <w:pPr>
        <w:spacing w:afterLines="50" w:line="300" w:lineRule="auto"/>
        <w:ind w:firstLine="420"/>
        <w:rPr>
          <w:rFonts w:ascii="宋体" w:hAnsi="宋体"/>
          <w:color w:val="000000"/>
          <w:sz w:val="24"/>
          <w:szCs w:val="24"/>
        </w:rPr>
      </w:pPr>
      <w:r>
        <w:rPr>
          <w:rFonts w:hint="eastAsia" w:ascii="宋体" w:hAnsi="宋体"/>
          <w:color w:val="000000"/>
          <w:sz w:val="24"/>
          <w:szCs w:val="24"/>
        </w:rPr>
        <w:t xml:space="preserve">1.2 </w:t>
      </w:r>
      <w:r>
        <w:rPr>
          <w:rFonts w:hint="eastAsia" w:ascii="宋体" w:hAnsi="宋体"/>
          <w:color w:val="000000"/>
          <w:sz w:val="24"/>
          <w:szCs w:val="24"/>
          <w:highlight w:val="yellow"/>
        </w:rPr>
        <w:t>甲方</w:t>
      </w:r>
      <w:r>
        <w:rPr>
          <w:rFonts w:hint="eastAsia" w:ascii="宋体" w:hAnsi="宋体"/>
          <w:color w:val="000000"/>
          <w:sz w:val="24"/>
          <w:szCs w:val="24"/>
          <w:highlight w:val="yellow"/>
          <w:lang w:val="en-US" w:eastAsia="zh-CN"/>
        </w:rPr>
        <w:t>不</w:t>
      </w:r>
      <w:r>
        <w:rPr>
          <w:rFonts w:hint="eastAsia" w:ascii="宋体" w:hAnsi="宋体"/>
          <w:color w:val="000000"/>
          <w:sz w:val="24"/>
          <w:szCs w:val="24"/>
          <w:highlight w:val="yellow"/>
        </w:rPr>
        <w:t>提供乙方管理人员临时办公场所及网络、电讯、水、电接口，乙方自带办公设备、车辆、生活和办公家具等，乙方自建临建板房（用于乙方作业人员办公住宿、加工间、仓库等），乙方承担己方所有人员的水、电、网络、通讯、食宿、卫生等日常费用及维护费用。</w:t>
      </w:r>
    </w:p>
    <w:p>
      <w:pPr>
        <w:spacing w:afterLines="50" w:line="300" w:lineRule="auto"/>
        <w:ind w:firstLine="420"/>
        <w:rPr>
          <w:rFonts w:ascii="宋体" w:hAnsi="宋体"/>
          <w:color w:val="000000"/>
          <w:sz w:val="24"/>
          <w:szCs w:val="24"/>
        </w:rPr>
      </w:pPr>
      <w:r>
        <w:rPr>
          <w:rFonts w:hint="eastAsia" w:ascii="宋体" w:hAnsi="宋体"/>
          <w:color w:val="000000"/>
          <w:sz w:val="24"/>
          <w:szCs w:val="24"/>
        </w:rPr>
        <w:t>1.3 履约担保</w:t>
      </w:r>
    </w:p>
    <w:p>
      <w:pPr>
        <w:spacing w:afterLines="50" w:line="300" w:lineRule="auto"/>
        <w:ind w:firstLine="420"/>
        <w:rPr>
          <w:rFonts w:ascii="宋体" w:hAnsi="宋体"/>
          <w:color w:val="000000"/>
          <w:sz w:val="24"/>
          <w:szCs w:val="24"/>
        </w:rPr>
      </w:pPr>
      <w:r>
        <w:rPr>
          <w:rFonts w:hint="eastAsia" w:ascii="宋体" w:hAnsi="宋体"/>
          <w:color w:val="000000"/>
          <w:sz w:val="24"/>
          <w:szCs w:val="24"/>
        </w:rPr>
        <w:t>（1）履约保函总金额应为合同总价的10%。在签订合同后的二十个工作日内，乙方应分别向甲方提供符合甲方要求的银行出具的不可撤销的履约保函：设计人提交履约保函金额为合同设计费总价的10%，勘察人提交履约保函金额为合同勘察费及专业设计费总价的10%。首次提交的银行保函有效期应不短于一年。乙方应保证在本工程竣工验收前履约保函一直有效。在银行保函退还前，如果银行保函有效期即将届满，乙方应至少提前一个月办理保函续期并且向甲方提交。保函续展期限应不少于一年。甲方将在本工程通过竣工验收后25个工作日内将履约保函退回乙方。</w:t>
      </w:r>
    </w:p>
    <w:p>
      <w:pPr>
        <w:spacing w:afterLines="50" w:line="300" w:lineRule="auto"/>
        <w:ind w:firstLine="420"/>
        <w:rPr>
          <w:rFonts w:ascii="宋体" w:hAnsi="宋体"/>
          <w:color w:val="000000"/>
          <w:sz w:val="24"/>
          <w:szCs w:val="24"/>
        </w:rPr>
      </w:pPr>
      <w:r>
        <w:rPr>
          <w:rFonts w:hint="eastAsia" w:ascii="宋体" w:hAnsi="宋体"/>
          <w:color w:val="000000"/>
          <w:sz w:val="24"/>
          <w:szCs w:val="24"/>
        </w:rPr>
        <w:t>2、设计合同价款：</w:t>
      </w:r>
    </w:p>
    <w:p>
      <w:pPr>
        <w:spacing w:afterLines="50" w:line="300" w:lineRule="auto"/>
        <w:ind w:firstLine="420"/>
        <w:rPr>
          <w:rFonts w:ascii="宋体" w:hAnsi="宋体"/>
          <w:color w:val="000000"/>
          <w:sz w:val="24"/>
          <w:szCs w:val="24"/>
        </w:rPr>
      </w:pPr>
      <w:r>
        <w:rPr>
          <w:rFonts w:ascii="宋体" w:hAnsi="宋体"/>
          <w:color w:val="000000"/>
          <w:sz w:val="24"/>
          <w:szCs w:val="24"/>
        </w:rPr>
        <w:t>2.1本合同设计</w:t>
      </w:r>
      <w:r>
        <w:rPr>
          <w:rFonts w:hint="eastAsia" w:ascii="宋体" w:hAnsi="宋体"/>
          <w:color w:val="000000"/>
          <w:sz w:val="24"/>
          <w:szCs w:val="24"/>
        </w:rPr>
        <w:t>费</w:t>
      </w:r>
      <w:r>
        <w:rPr>
          <w:rFonts w:hint="eastAsia" w:ascii="宋体" w:hAnsi="宋体"/>
          <w:color w:val="000000"/>
          <w:sz w:val="24"/>
          <w:szCs w:val="24"/>
          <w:lang w:val="en-US" w:eastAsia="zh-CN"/>
        </w:rPr>
        <w:t>含税</w:t>
      </w:r>
      <w:r>
        <w:rPr>
          <w:rFonts w:hint="eastAsia" w:ascii="宋体" w:hAnsi="宋体"/>
          <w:color w:val="000000"/>
          <w:sz w:val="24"/>
          <w:szCs w:val="24"/>
        </w:rPr>
        <w:t>总价为：￥  元（大写：人民币元整），最终结算金额以甲方审定或政府主管部门审定（若需要，根据政府主管部门最新颁布文件执行）为准。</w:t>
      </w:r>
    </w:p>
    <w:p>
      <w:pPr>
        <w:spacing w:afterLines="50" w:line="300" w:lineRule="auto"/>
        <w:ind w:firstLine="420"/>
        <w:rPr>
          <w:rFonts w:ascii="宋体" w:hAnsi="宋体"/>
          <w:color w:val="000000"/>
          <w:sz w:val="24"/>
          <w:szCs w:val="24"/>
        </w:rPr>
      </w:pPr>
      <w:r>
        <w:rPr>
          <w:rFonts w:hint="eastAsia" w:ascii="宋体" w:hAnsi="宋体"/>
          <w:color w:val="000000"/>
          <w:sz w:val="24"/>
          <w:szCs w:val="24"/>
        </w:rPr>
        <w:t>2.2本合同设计费用具体计算规则为：本合同设计费</w:t>
      </w:r>
      <w:r>
        <w:rPr>
          <w:rFonts w:ascii="宋体" w:hAnsi="宋体"/>
          <w:color w:val="000000"/>
          <w:sz w:val="24"/>
          <w:szCs w:val="24"/>
        </w:rPr>
        <w:t>=</w:t>
      </w:r>
      <w:r>
        <w:rPr>
          <w:rFonts w:hint="eastAsia" w:ascii="宋体" w:hAnsi="宋体"/>
          <w:color w:val="000000"/>
          <w:sz w:val="24"/>
          <w:szCs w:val="24"/>
        </w:rPr>
        <w:t>｛基本设计费</w:t>
      </w:r>
      <w:r>
        <w:rPr>
          <w:rFonts w:ascii="宋体" w:hAnsi="宋体"/>
          <w:color w:val="000000"/>
          <w:sz w:val="24"/>
          <w:szCs w:val="24"/>
        </w:rPr>
        <w:t>[</w:t>
      </w:r>
      <w:r>
        <w:rPr>
          <w:rFonts w:hint="eastAsia" w:ascii="宋体" w:hAnsi="宋体"/>
          <w:color w:val="000000"/>
          <w:sz w:val="24"/>
          <w:szCs w:val="24"/>
        </w:rPr>
        <w:t>（土建工程费</w:t>
      </w:r>
      <w:r>
        <w:rPr>
          <w:rFonts w:ascii="宋体" w:hAnsi="宋体"/>
          <w:color w:val="000000"/>
          <w:sz w:val="24"/>
          <w:szCs w:val="24"/>
        </w:rPr>
        <w:t>+</w:t>
      </w:r>
      <w:r>
        <w:rPr>
          <w:rFonts w:hint="eastAsia" w:ascii="宋体" w:hAnsi="宋体"/>
          <w:color w:val="000000"/>
          <w:sz w:val="24"/>
          <w:szCs w:val="24"/>
        </w:rPr>
        <w:t>安装工程费</w:t>
      </w:r>
      <w:r>
        <w:rPr>
          <w:rFonts w:ascii="宋体" w:hAnsi="宋体"/>
          <w:color w:val="000000"/>
          <w:sz w:val="24"/>
          <w:szCs w:val="24"/>
        </w:rPr>
        <w:t>+</w:t>
      </w:r>
      <w:r>
        <w:rPr>
          <w:rFonts w:hint="eastAsia" w:ascii="宋体" w:hAnsi="宋体"/>
          <w:color w:val="000000"/>
          <w:sz w:val="24"/>
          <w:szCs w:val="24"/>
        </w:rPr>
        <w:t>设备及工器具购置（下浮</w:t>
      </w:r>
      <w:r>
        <w:rPr>
          <w:rFonts w:hint="eastAsia" w:ascii="宋体" w:hAnsi="宋体"/>
          <w:color w:val="000000"/>
          <w:sz w:val="24"/>
          <w:szCs w:val="24"/>
          <w:lang w:val="en-US" w:eastAsia="zh-CN"/>
        </w:rPr>
        <w:t>5</w:t>
      </w:r>
      <w:r>
        <w:rPr>
          <w:rFonts w:hint="eastAsia" w:ascii="宋体" w:hAnsi="宋体"/>
          <w:color w:val="000000"/>
          <w:sz w:val="24"/>
          <w:szCs w:val="24"/>
        </w:rPr>
        <w:t>0</w:t>
      </w:r>
      <w:r>
        <w:rPr>
          <w:rFonts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专业系数</w:t>
      </w:r>
      <w:r>
        <w:rPr>
          <w:rFonts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×复杂系数</w:t>
      </w:r>
      <w:r>
        <w:rPr>
          <w:rFonts w:hint="eastAsia" w:ascii="宋体" w:hAnsi="宋体"/>
          <w:color w:val="000000"/>
          <w:sz w:val="24"/>
          <w:szCs w:val="24"/>
          <w:lang w:val="en-US" w:eastAsia="zh-CN"/>
        </w:rPr>
        <w:t>0.85</w:t>
      </w:r>
      <w:r>
        <w:rPr>
          <w:rFonts w:hint="eastAsia" w:ascii="宋体" w:hAnsi="宋体"/>
          <w:color w:val="000000"/>
          <w:sz w:val="24"/>
          <w:szCs w:val="24"/>
        </w:rPr>
        <w:t>×</w:t>
      </w:r>
      <w:r>
        <w:rPr>
          <w:rFonts w:hint="eastAsia" w:ascii="宋体" w:hAnsi="宋体"/>
          <w:color w:val="000000"/>
          <w:sz w:val="24"/>
          <w:szCs w:val="24"/>
          <w:lang w:val="en-US" w:eastAsia="zh-CN"/>
        </w:rPr>
        <w:t>改扩建1.1</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其他设计费</w:t>
      </w:r>
      <w:r>
        <w:rPr>
          <w:rFonts w:ascii="宋体" w:hAnsi="宋体"/>
          <w:color w:val="000000"/>
          <w:sz w:val="24"/>
          <w:szCs w:val="24"/>
        </w:rPr>
        <w:t>[</w:t>
      </w:r>
      <w:r>
        <w:rPr>
          <w:rFonts w:hint="eastAsia" w:ascii="宋体" w:hAnsi="宋体"/>
          <w:color w:val="000000"/>
          <w:sz w:val="24"/>
          <w:szCs w:val="24"/>
        </w:rPr>
        <w:t>（基本设计费×（总体设计费</w:t>
      </w:r>
      <w:r>
        <w:rPr>
          <w:rFonts w:ascii="宋体" w:hAnsi="宋体"/>
          <w:color w:val="000000"/>
          <w:sz w:val="24"/>
          <w:szCs w:val="24"/>
        </w:rPr>
        <w:t>5%</w:t>
      </w:r>
      <w:r>
        <w:rPr>
          <w:rFonts w:hint="eastAsia" w:ascii="宋体" w:hAnsi="宋体"/>
          <w:color w:val="000000"/>
          <w:sz w:val="24"/>
          <w:szCs w:val="24"/>
        </w:rPr>
        <w:t>+竣工图编制</w:t>
      </w:r>
      <w:r>
        <w:rPr>
          <w:rFonts w:ascii="宋体" w:hAnsi="宋体"/>
          <w:color w:val="000000"/>
          <w:sz w:val="24"/>
          <w:szCs w:val="24"/>
        </w:rPr>
        <w:t>8%</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｝×下浮率</w:t>
      </w:r>
      <w:r>
        <w:rPr>
          <w:rFonts w:hint="eastAsia" w:ascii="宋体" w:hAnsi="宋体"/>
          <w:color w:val="000000"/>
          <w:sz w:val="24"/>
          <w:szCs w:val="24"/>
          <w:lang w:val="en-US" w:eastAsia="zh-CN"/>
        </w:rPr>
        <w:t>20</w:t>
      </w:r>
      <w:r>
        <w:rPr>
          <w:rFonts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2.3</w:t>
      </w:r>
      <w:r>
        <w:rPr>
          <w:rFonts w:ascii="宋体" w:hAnsi="宋体"/>
          <w:color w:val="000000"/>
          <w:sz w:val="24"/>
          <w:szCs w:val="24"/>
        </w:rPr>
        <w:t xml:space="preserve"> 本合同设计费已包含完成</w:t>
      </w:r>
      <w:r>
        <w:rPr>
          <w:rFonts w:hint="eastAsia" w:ascii="宋体" w:hAnsi="宋体"/>
          <w:color w:val="000000"/>
          <w:sz w:val="24"/>
          <w:szCs w:val="24"/>
        </w:rPr>
        <w:t>“第二部分 合同条款 二 设计工作范围”及“合同附件二：</w:t>
      </w:r>
      <w:r>
        <w:rPr>
          <w:rFonts w:hint="eastAsia" w:ascii="Times New Roman" w:hAnsi="Times New Roman"/>
          <w:sz w:val="24"/>
          <w:lang w:eastAsia="zh-CN"/>
        </w:rPr>
        <w:t>广州市第三资源热力电厂110千伏临时输电线路迁改至永久路径工程勘察设计技术需求书</w:t>
      </w:r>
      <w:r>
        <w:rPr>
          <w:rFonts w:hint="eastAsia" w:ascii="宋体" w:hAnsi="宋体"/>
          <w:color w:val="000000"/>
          <w:sz w:val="24"/>
          <w:szCs w:val="24"/>
        </w:rPr>
        <w:t>”约定设计工作范围和内容的所需的一切费用，且包括但不限于专利和专有技术使用费、办公、食宿、交通、水电、会议、通讯网络、图纸和文件打印装订等所有费用，甲方不另外支付乙方任何费用</w:t>
      </w:r>
      <w:r>
        <w:rPr>
          <w:rFonts w:hint="eastAsia" w:ascii="宋体" w:hAnsi="宋体"/>
          <w:bCs/>
          <w:color w:val="000000"/>
          <w:sz w:val="24"/>
          <w:szCs w:val="24"/>
        </w:rPr>
        <w:t>。</w:t>
      </w:r>
    </w:p>
    <w:p>
      <w:pPr>
        <w:spacing w:afterLines="50" w:line="300" w:lineRule="auto"/>
        <w:ind w:firstLine="420"/>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szCs w:val="24"/>
          <w:lang w:val="en-US" w:eastAsia="zh-CN"/>
        </w:rPr>
        <w:t>4</w:t>
      </w:r>
      <w:r>
        <w:rPr>
          <w:rFonts w:hint="eastAsia" w:ascii="宋体" w:hAnsi="宋体"/>
          <w:b/>
          <w:color w:val="000000"/>
          <w:sz w:val="24"/>
          <w:szCs w:val="24"/>
        </w:rPr>
        <w:t>在合同实施期间超出“第二条 设计工作范围”中的工作范围和内容委托乙方设计的，按“十、设计变更管理 第10条”约定结算设计费，乙方不得拒绝、拖延或推诿，否则发包人有权另行委托，乙方须承担一切责任及赔偿甲方所有经济损失。</w:t>
      </w:r>
    </w:p>
    <w:p>
      <w:pPr>
        <w:spacing w:afterLines="50" w:line="300" w:lineRule="auto"/>
        <w:ind w:firstLine="420"/>
        <w:rPr>
          <w:rFonts w:ascii="宋体" w:hAnsi="宋体"/>
          <w:color w:val="000000"/>
          <w:sz w:val="24"/>
          <w:szCs w:val="24"/>
        </w:rPr>
      </w:pPr>
      <w:r>
        <w:rPr>
          <w:rFonts w:hint="eastAsia" w:ascii="宋体" w:hAnsi="宋体"/>
          <w:b/>
          <w:color w:val="000000"/>
          <w:sz w:val="24"/>
          <w:szCs w:val="24"/>
        </w:rPr>
        <w:t>2.</w:t>
      </w:r>
      <w:r>
        <w:rPr>
          <w:rFonts w:hint="eastAsia" w:ascii="宋体" w:hAnsi="宋体"/>
          <w:b/>
          <w:color w:val="000000"/>
          <w:sz w:val="24"/>
          <w:szCs w:val="24"/>
          <w:lang w:val="en-US" w:eastAsia="zh-CN"/>
        </w:rPr>
        <w:t>5</w:t>
      </w:r>
      <w:r>
        <w:rPr>
          <w:rFonts w:ascii="宋体" w:hAnsi="宋体"/>
          <w:color w:val="000000"/>
          <w:sz w:val="24"/>
          <w:szCs w:val="24"/>
        </w:rPr>
        <w:t>甲方变更委托设计项目、规模、条件或因提交的资料</w:t>
      </w:r>
      <w:r>
        <w:rPr>
          <w:rFonts w:hint="eastAsia" w:ascii="宋体" w:hAnsi="宋体"/>
          <w:color w:val="000000"/>
          <w:sz w:val="24"/>
          <w:szCs w:val="24"/>
        </w:rPr>
        <w:t>存在</w:t>
      </w:r>
      <w:r>
        <w:rPr>
          <w:rFonts w:ascii="宋体" w:hAnsi="宋体"/>
          <w:color w:val="000000"/>
          <w:sz w:val="24"/>
          <w:szCs w:val="24"/>
        </w:rPr>
        <w:t>错误，或所提交资料作</w:t>
      </w:r>
      <w:r>
        <w:rPr>
          <w:rFonts w:hint="eastAsia" w:ascii="宋体" w:hAnsi="宋体"/>
          <w:color w:val="000000"/>
          <w:sz w:val="24"/>
          <w:szCs w:val="24"/>
        </w:rPr>
        <w:t>重</w:t>
      </w:r>
      <w:r>
        <w:rPr>
          <w:rFonts w:ascii="宋体" w:hAnsi="宋体"/>
          <w:color w:val="000000"/>
          <w:sz w:val="24"/>
          <w:szCs w:val="24"/>
        </w:rPr>
        <w:t>大修改</w:t>
      </w:r>
      <w:r>
        <w:rPr>
          <w:rFonts w:hint="eastAsia" w:ascii="宋体" w:hAnsi="宋体"/>
          <w:color w:val="000000"/>
          <w:sz w:val="24"/>
          <w:szCs w:val="24"/>
        </w:rPr>
        <w:t>，</w:t>
      </w:r>
      <w:r>
        <w:rPr>
          <w:rFonts w:ascii="宋体" w:hAnsi="宋体"/>
          <w:color w:val="000000"/>
          <w:sz w:val="24"/>
          <w:szCs w:val="24"/>
        </w:rPr>
        <w:t>或政府政策文件</w:t>
      </w:r>
      <w:r>
        <w:rPr>
          <w:rFonts w:hint="eastAsia" w:ascii="宋体" w:hAnsi="宋体"/>
          <w:color w:val="000000"/>
          <w:sz w:val="24"/>
          <w:szCs w:val="24"/>
        </w:rPr>
        <w:t>、</w:t>
      </w:r>
      <w:r>
        <w:rPr>
          <w:rFonts w:ascii="宋体" w:hAnsi="宋体"/>
          <w:color w:val="000000"/>
          <w:sz w:val="24"/>
          <w:szCs w:val="24"/>
        </w:rPr>
        <w:t>或行业规范标准更新等原因，而导致</w:t>
      </w:r>
      <w:r>
        <w:rPr>
          <w:rFonts w:hint="eastAsia" w:ascii="宋体" w:hAnsi="宋体"/>
          <w:color w:val="000000"/>
          <w:sz w:val="24"/>
          <w:szCs w:val="24"/>
        </w:rPr>
        <w:t>项目规模及条件变化，乙方设计成果需要设计</w:t>
      </w:r>
      <w:r>
        <w:rPr>
          <w:rFonts w:ascii="宋体" w:hAnsi="宋体"/>
          <w:color w:val="000000"/>
          <w:sz w:val="24"/>
          <w:szCs w:val="24"/>
        </w:rPr>
        <w:t>返工或重新设计时，乙方应及时按照甲方要求设计返工或重新设计</w:t>
      </w:r>
      <w:r>
        <w:rPr>
          <w:rFonts w:hint="eastAsia" w:ascii="宋体" w:hAnsi="宋体"/>
          <w:color w:val="000000"/>
          <w:sz w:val="24"/>
          <w:szCs w:val="24"/>
        </w:rPr>
        <w:t>，</w:t>
      </w:r>
      <w:r>
        <w:rPr>
          <w:rFonts w:ascii="宋体" w:hAnsi="宋体"/>
          <w:color w:val="000000"/>
          <w:sz w:val="24"/>
          <w:szCs w:val="24"/>
        </w:rPr>
        <w:t>并经甲方审核确认后顺延设计工期，乙方承诺放弃由此增加的设计成本费用</w:t>
      </w:r>
      <w:r>
        <w:rPr>
          <w:rFonts w:hint="eastAsia" w:ascii="宋体" w:hAnsi="宋体"/>
          <w:color w:val="000000"/>
          <w:sz w:val="24"/>
          <w:szCs w:val="24"/>
        </w:rPr>
        <w:t>，合同设计费固定不变，</w:t>
      </w:r>
      <w:r>
        <w:rPr>
          <w:rFonts w:ascii="宋体" w:hAnsi="宋体"/>
          <w:color w:val="000000"/>
          <w:sz w:val="24"/>
          <w:szCs w:val="24"/>
        </w:rPr>
        <w:t>甲方不予另行支付合同设计费</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3、设计费支付方式</w:t>
      </w:r>
    </w:p>
    <w:p>
      <w:pPr>
        <w:spacing w:afterLines="50"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.1本合同所有费用均以人民币转账支付</w:t>
      </w:r>
      <w:r>
        <w:rPr>
          <w:rFonts w:hint="eastAsia" w:ascii="宋体" w:hAnsi="宋体"/>
          <w:color w:val="000000"/>
          <w:sz w:val="24"/>
          <w:szCs w:val="24"/>
        </w:rPr>
        <w:t>，乙方须按甲方要求在每次付费之日提前10个工作日，开具并提交等额额的符合国家税务法规的设计费增值税专用发票给甲方。如果由于乙方延迟提交发票给甲方或者由于乙方提交的发票不符合甲方要求，甲方将延迟付费，且不承担任何延迟付费的违约责任</w:t>
      </w:r>
      <w:r>
        <w:rPr>
          <w:rFonts w:ascii="宋体" w:hAnsi="宋体"/>
          <w:color w:val="000000"/>
          <w:sz w:val="24"/>
          <w:szCs w:val="24"/>
        </w:rPr>
        <w:t>。</w:t>
      </w:r>
    </w:p>
    <w:p>
      <w:pPr>
        <w:spacing w:before="120" w:afterLines="50" w:line="300" w:lineRule="auto"/>
        <w:ind w:firstLine="420"/>
        <w:rPr>
          <w:rFonts w:ascii="宋体" w:hAnsi="宋体"/>
          <w:color w:val="000000"/>
        </w:rPr>
      </w:pPr>
      <w:r>
        <w:rPr>
          <w:rFonts w:hint="eastAsia" w:ascii="宋体" w:hAnsi="宋体"/>
          <w:color w:val="000000"/>
          <w:sz w:val="24"/>
          <w:szCs w:val="24"/>
        </w:rPr>
        <w:t>3</w:t>
      </w:r>
      <w:r>
        <w:rPr>
          <w:rFonts w:ascii="宋体" w:hAnsi="宋体"/>
          <w:color w:val="000000"/>
          <w:sz w:val="24"/>
          <w:szCs w:val="24"/>
        </w:rPr>
        <w:t>.2付款进度：设计费分阶段节点支付</w:t>
      </w:r>
      <w:r>
        <w:rPr>
          <w:rFonts w:hint="eastAsia" w:ascii="宋体" w:hAnsi="宋体"/>
          <w:color w:val="000000"/>
          <w:sz w:val="24"/>
          <w:szCs w:val="24"/>
        </w:rPr>
        <w:t>，甲方有权按照附件一 设计单位的考核细则对乙方履约情况进行考核处罚，合同款阶段节点支付及结算时甲方有权先行扣除乙方应当承担的违约金、处罚款、赔偿金等款项。</w:t>
      </w:r>
      <w:r>
        <w:rPr>
          <w:rFonts w:ascii="宋体" w:hAnsi="宋体"/>
          <w:color w:val="000000"/>
          <w:sz w:val="24"/>
          <w:szCs w:val="24"/>
        </w:rPr>
        <w:t xml:space="preserve">设计费的支付方式详见下表：  </w:t>
      </w:r>
    </w:p>
    <w:tbl>
      <w:tblPr>
        <w:tblStyle w:val="41"/>
        <w:tblW w:w="8930"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410"/>
        <w:gridCol w:w="4536"/>
        <w:gridCol w:w="1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blHeader/>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sz w:val="24"/>
                <w:szCs w:val="24"/>
              </w:rPr>
            </w:pPr>
            <w:r>
              <w:rPr>
                <w:rFonts w:hint="eastAsia" w:ascii="宋体" w:hAnsi="宋体"/>
                <w:color w:val="000000"/>
                <w:sz w:val="24"/>
                <w:szCs w:val="24"/>
              </w:rPr>
              <w:t>序号</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sz w:val="24"/>
                <w:szCs w:val="24"/>
              </w:rPr>
            </w:pPr>
            <w:r>
              <w:rPr>
                <w:rFonts w:hint="eastAsia" w:ascii="宋体" w:hAnsi="宋体"/>
                <w:color w:val="000000"/>
                <w:sz w:val="24"/>
                <w:szCs w:val="24"/>
              </w:rPr>
              <w:t>付款阶段节点</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rPr>
            </w:pPr>
            <w:r>
              <w:rPr>
                <w:rFonts w:hint="eastAsia" w:ascii="宋体" w:hAnsi="宋体"/>
                <w:color w:val="000000"/>
                <w:szCs w:val="24"/>
              </w:rPr>
              <w:t>付款时间</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rPr>
            </w:pPr>
            <w:r>
              <w:rPr>
                <w:rFonts w:hint="eastAsia" w:ascii="宋体" w:hAnsi="宋体"/>
                <w:color w:val="000000"/>
                <w:szCs w:val="24"/>
              </w:rPr>
              <w:t>付款比例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sz w:val="24"/>
                <w:szCs w:val="24"/>
              </w:rPr>
            </w:pPr>
            <w:r>
              <w:rPr>
                <w:rFonts w:ascii="宋体" w:hAnsi="宋体"/>
                <w:color w:val="000000"/>
                <w:sz w:val="24"/>
                <w:szCs w:val="24"/>
              </w:rPr>
              <w:t>1</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rPr>
            </w:pPr>
            <w:r>
              <w:rPr>
                <w:rFonts w:hint="eastAsia" w:ascii="宋体" w:hAnsi="宋体"/>
                <w:color w:val="000000"/>
                <w:sz w:val="24"/>
                <w:szCs w:val="24"/>
              </w:rPr>
              <w:t>合同签订完成并生效</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rPr>
            </w:pPr>
            <w:r>
              <w:rPr>
                <w:rFonts w:hint="eastAsia" w:ascii="宋体" w:hAnsi="宋体"/>
                <w:color w:val="000000"/>
                <w:szCs w:val="24"/>
              </w:rPr>
              <w:t>合同生效</w:t>
            </w:r>
            <w:r>
              <w:rPr>
                <w:rFonts w:hint="eastAsia" w:ascii="宋体" w:hAnsi="宋体"/>
                <w:color w:val="000000"/>
                <w:szCs w:val="24"/>
                <w:lang w:eastAsia="zh-CN"/>
              </w:rPr>
              <w:t>，</w:t>
            </w:r>
            <w:r>
              <w:rPr>
                <w:rFonts w:hint="eastAsia" w:ascii="宋体" w:hAnsi="宋体"/>
                <w:color w:val="000000"/>
                <w:szCs w:val="24"/>
                <w:lang w:val="en-US" w:eastAsia="zh-CN"/>
              </w:rPr>
              <w:t>按甲方要求提交符合甲方要求请款资料后</w:t>
            </w:r>
            <w:r>
              <w:rPr>
                <w:rFonts w:ascii="宋体" w:hAnsi="宋体"/>
                <w:color w:val="000000"/>
                <w:szCs w:val="24"/>
              </w:rPr>
              <w:t>20个工作日内</w:t>
            </w:r>
            <w:r>
              <w:rPr>
                <w:rFonts w:hint="eastAsia" w:ascii="宋体" w:hAnsi="宋体"/>
                <w:color w:val="000000"/>
                <w:szCs w:val="24"/>
              </w:rPr>
              <w:t>支付。</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rPr>
            </w:pPr>
            <w:r>
              <w:rPr>
                <w:rFonts w:ascii="宋体" w:hAnsi="宋体"/>
                <w:color w:val="000000"/>
                <w:szCs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sz w:val="24"/>
                <w:szCs w:val="24"/>
              </w:rPr>
            </w:pPr>
            <w:r>
              <w:rPr>
                <w:rFonts w:hint="eastAsia" w:ascii="宋体" w:hAnsi="宋体"/>
                <w:bCs/>
                <w:color w:val="000000"/>
                <w:sz w:val="24"/>
                <w:szCs w:val="24"/>
              </w:rPr>
              <w:t>2</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rPr>
            </w:pPr>
            <w:r>
              <w:rPr>
                <w:rFonts w:hint="eastAsia" w:ascii="宋体" w:hAnsi="宋体"/>
                <w:color w:val="000000"/>
                <w:sz w:val="24"/>
                <w:szCs w:val="24"/>
              </w:rPr>
              <w:t>方案设计及估算</w:t>
            </w:r>
            <w:r>
              <w:rPr>
                <w:rFonts w:hint="eastAsia" w:ascii="宋体" w:hAnsi="宋体"/>
                <w:color w:val="000000"/>
                <w:sz w:val="24"/>
                <w:szCs w:val="24"/>
                <w:lang w:val="en-US" w:eastAsia="zh-CN"/>
              </w:rPr>
              <w:t>完成审查</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rPr>
            </w:pPr>
            <w:r>
              <w:rPr>
                <w:rFonts w:hint="eastAsia" w:ascii="宋体" w:hAnsi="宋体"/>
                <w:color w:val="000000"/>
                <w:szCs w:val="24"/>
                <w:lang w:val="en-US" w:eastAsia="zh-CN"/>
              </w:rPr>
              <w:t>方案</w:t>
            </w:r>
            <w:r>
              <w:rPr>
                <w:rFonts w:hint="eastAsia" w:ascii="宋体" w:hAnsi="宋体"/>
                <w:color w:val="000000"/>
                <w:szCs w:val="24"/>
              </w:rPr>
              <w:t>设计技术文件通过</w:t>
            </w:r>
            <w:r>
              <w:rPr>
                <w:rFonts w:hint="eastAsia" w:ascii="宋体" w:hAnsi="宋体"/>
                <w:color w:val="000000"/>
                <w:szCs w:val="24"/>
                <w:lang w:val="en-US" w:eastAsia="zh-CN"/>
              </w:rPr>
              <w:t>审查</w:t>
            </w:r>
            <w:r>
              <w:rPr>
                <w:rFonts w:hint="eastAsia" w:ascii="宋体" w:hAnsi="宋体"/>
                <w:color w:val="000000"/>
                <w:szCs w:val="24"/>
                <w:lang w:eastAsia="zh-CN"/>
              </w:rPr>
              <w:t>，</w:t>
            </w:r>
            <w:r>
              <w:rPr>
                <w:rFonts w:hint="eastAsia" w:ascii="宋体" w:hAnsi="宋体"/>
                <w:color w:val="000000"/>
                <w:szCs w:val="24"/>
                <w:lang w:val="en-US" w:eastAsia="zh-CN"/>
              </w:rPr>
              <w:t>按甲方要求提交符合甲方要求请款资料后2</w:t>
            </w:r>
            <w:r>
              <w:rPr>
                <w:rFonts w:ascii="宋体" w:hAnsi="宋体"/>
                <w:color w:val="000000"/>
                <w:szCs w:val="24"/>
              </w:rPr>
              <w:t>0个工作日内</w:t>
            </w:r>
            <w:r>
              <w:rPr>
                <w:rFonts w:hint="eastAsia" w:ascii="宋体" w:hAnsi="宋体"/>
                <w:color w:val="000000"/>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hint="default" w:ascii="宋体" w:hAnsi="宋体" w:eastAsia="宋体"/>
                <w:color w:val="000000"/>
                <w:szCs w:val="24"/>
                <w:lang w:val="en-US" w:eastAsia="zh-CN"/>
              </w:rPr>
            </w:pPr>
            <w:r>
              <w:rPr>
                <w:rFonts w:hint="eastAsia" w:ascii="宋体" w:hAnsi="宋体"/>
                <w:color w:val="000000"/>
                <w:szCs w:val="24"/>
                <w:lang w:val="en-US" w:eastAsia="zh-CN"/>
              </w:rPr>
              <w:t>10</w:t>
            </w:r>
            <w:r>
              <w:rPr>
                <w:rFonts w:ascii="宋体" w:hAnsi="宋体"/>
                <w:color w:val="000000"/>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bCs/>
                <w:color w:val="000000"/>
                <w:sz w:val="24"/>
                <w:szCs w:val="24"/>
                <w:lang w:eastAsia="zh-CN"/>
              </w:rPr>
            </w:pPr>
            <w:r>
              <w:rPr>
                <w:rFonts w:hint="eastAsia" w:ascii="宋体" w:hAnsi="宋体"/>
                <w:bCs/>
                <w:color w:val="000000"/>
                <w:sz w:val="24"/>
                <w:szCs w:val="24"/>
                <w:lang w:val="en-US" w:eastAsia="zh-CN"/>
              </w:rPr>
              <w:t>3</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rPr>
            </w:pPr>
            <w:r>
              <w:rPr>
                <w:rFonts w:hint="eastAsia" w:ascii="宋体" w:hAnsi="宋体"/>
                <w:color w:val="000000"/>
                <w:sz w:val="24"/>
                <w:szCs w:val="24"/>
              </w:rPr>
              <w:t>施工图完成施工图审查</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rPr>
            </w:pPr>
            <w:r>
              <w:rPr>
                <w:rFonts w:hint="eastAsia" w:ascii="宋体" w:hAnsi="宋体"/>
                <w:color w:val="000000"/>
                <w:szCs w:val="24"/>
              </w:rPr>
              <w:t>施工图审查通过，</w:t>
            </w:r>
            <w:r>
              <w:rPr>
                <w:rFonts w:hint="eastAsia" w:ascii="宋体" w:hAnsi="宋体"/>
                <w:color w:val="000000"/>
                <w:szCs w:val="24"/>
                <w:lang w:val="en-US" w:eastAsia="zh-CN"/>
              </w:rPr>
              <w:t>按甲方要求提交符合甲方要求请款资料后2</w:t>
            </w:r>
            <w:r>
              <w:rPr>
                <w:rFonts w:ascii="宋体" w:hAnsi="宋体"/>
                <w:color w:val="000000"/>
                <w:szCs w:val="24"/>
              </w:rPr>
              <w:t>0个工作日内</w:t>
            </w:r>
            <w:r>
              <w:rPr>
                <w:rFonts w:hint="eastAsia" w:ascii="宋体" w:hAnsi="宋体"/>
                <w:color w:val="000000"/>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rPr>
            </w:pPr>
            <w:r>
              <w:rPr>
                <w:rFonts w:hint="eastAsia" w:ascii="宋体" w:hAnsi="宋体"/>
                <w:color w:val="000000"/>
                <w:szCs w:val="24"/>
                <w:lang w:val="en-US" w:eastAsia="zh-CN"/>
              </w:rPr>
              <w:t>5</w:t>
            </w:r>
            <w:r>
              <w:rPr>
                <w:rFonts w:hint="eastAsia" w:ascii="宋体" w:hAnsi="宋体"/>
                <w:color w:val="000000"/>
                <w:szCs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bCs/>
                <w:color w:val="000000"/>
                <w:sz w:val="24"/>
                <w:szCs w:val="24"/>
                <w:lang w:eastAsia="zh-CN"/>
              </w:rPr>
            </w:pPr>
            <w:r>
              <w:rPr>
                <w:rFonts w:hint="eastAsia" w:ascii="宋体" w:hAnsi="宋体"/>
                <w:bCs/>
                <w:color w:val="000000"/>
                <w:sz w:val="24"/>
                <w:szCs w:val="24"/>
                <w:lang w:val="en-US" w:eastAsia="zh-CN"/>
              </w:rPr>
              <w:t>4</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rPr>
            </w:pPr>
            <w:r>
              <w:rPr>
                <w:rFonts w:hint="eastAsia" w:ascii="宋体" w:hAnsi="宋体"/>
                <w:color w:val="000000"/>
                <w:sz w:val="24"/>
                <w:szCs w:val="24"/>
              </w:rPr>
              <w:t>工程竣工验收合格</w:t>
            </w:r>
            <w:r>
              <w:rPr>
                <w:rFonts w:hint="eastAsia" w:ascii="宋体" w:hAnsi="宋体"/>
                <w:color w:val="000000"/>
                <w:sz w:val="24"/>
                <w:szCs w:val="24"/>
                <w:lang w:eastAsia="zh-CN"/>
              </w:rPr>
              <w:t>、</w:t>
            </w:r>
            <w:r>
              <w:rPr>
                <w:rFonts w:hint="eastAsia" w:ascii="宋体" w:hAnsi="宋体"/>
                <w:color w:val="000000"/>
                <w:sz w:val="24"/>
                <w:szCs w:val="24"/>
                <w:lang w:val="en-US" w:eastAsia="zh-CN"/>
              </w:rPr>
              <w:t>竣工图完成出图</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rPr>
            </w:pPr>
            <w:r>
              <w:rPr>
                <w:rFonts w:hint="eastAsia" w:ascii="宋体" w:hAnsi="宋体"/>
                <w:color w:val="000000"/>
                <w:szCs w:val="24"/>
              </w:rPr>
              <w:t>工程竣工验收合格</w:t>
            </w:r>
            <w:r>
              <w:rPr>
                <w:rFonts w:hint="eastAsia" w:ascii="宋体" w:hAnsi="宋体"/>
                <w:color w:val="000000"/>
                <w:szCs w:val="24"/>
                <w:lang w:val="en-US" w:eastAsia="zh-CN"/>
              </w:rPr>
              <w:t>并完成竣工图</w:t>
            </w:r>
            <w:r>
              <w:rPr>
                <w:rFonts w:hint="eastAsia" w:ascii="宋体" w:hAnsi="宋体"/>
                <w:color w:val="000000"/>
                <w:szCs w:val="24"/>
                <w:lang w:eastAsia="zh-CN"/>
              </w:rPr>
              <w:t>，</w:t>
            </w:r>
            <w:r>
              <w:rPr>
                <w:rFonts w:hint="eastAsia" w:ascii="宋体" w:hAnsi="宋体"/>
                <w:color w:val="000000"/>
                <w:szCs w:val="24"/>
              </w:rPr>
              <w:t>乙方配合工作完成，</w:t>
            </w:r>
            <w:r>
              <w:rPr>
                <w:rFonts w:hint="eastAsia" w:ascii="宋体" w:hAnsi="宋体"/>
                <w:color w:val="000000"/>
                <w:szCs w:val="24"/>
                <w:lang w:val="en-US" w:eastAsia="zh-CN"/>
              </w:rPr>
              <w:t>按甲方要求提交符合甲方要求请款资料后2</w:t>
            </w:r>
            <w:r>
              <w:rPr>
                <w:rFonts w:ascii="宋体" w:hAnsi="宋体"/>
                <w:color w:val="000000"/>
                <w:szCs w:val="24"/>
              </w:rPr>
              <w:t>0个工作日内</w:t>
            </w:r>
            <w:r>
              <w:rPr>
                <w:rFonts w:hint="eastAsia" w:ascii="宋体" w:hAnsi="宋体"/>
                <w:color w:val="000000"/>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rPr>
            </w:pPr>
            <w:r>
              <w:rPr>
                <w:rFonts w:hint="eastAsia" w:ascii="宋体" w:hAnsi="宋体"/>
                <w:color w:val="000000"/>
                <w:szCs w:val="24"/>
                <w:lang w:val="en-US" w:eastAsia="zh-CN"/>
              </w:rPr>
              <w:t>17</w:t>
            </w:r>
            <w:r>
              <w:rPr>
                <w:rFonts w:hint="eastAsia" w:ascii="宋体" w:hAnsi="宋体"/>
                <w:color w:val="000000"/>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bCs/>
                <w:color w:val="000000"/>
                <w:sz w:val="24"/>
                <w:szCs w:val="24"/>
                <w:lang w:eastAsia="zh-CN"/>
              </w:rPr>
            </w:pPr>
            <w:r>
              <w:rPr>
                <w:rFonts w:hint="eastAsia" w:ascii="宋体" w:hAnsi="宋体"/>
                <w:bCs/>
                <w:color w:val="000000"/>
                <w:sz w:val="24"/>
                <w:szCs w:val="24"/>
                <w:lang w:val="en-US" w:eastAsia="zh-CN"/>
              </w:rPr>
              <w:t>5</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rPr>
            </w:pPr>
            <w:r>
              <w:rPr>
                <w:rFonts w:hint="eastAsia" w:ascii="宋体" w:hAnsi="宋体"/>
                <w:color w:val="000000"/>
                <w:sz w:val="24"/>
                <w:szCs w:val="24"/>
              </w:rPr>
              <w:t>缺陷责任保修</w:t>
            </w:r>
            <w:r>
              <w:rPr>
                <w:rFonts w:ascii="宋体" w:hAnsi="宋体"/>
                <w:color w:val="000000"/>
                <w:sz w:val="24"/>
                <w:szCs w:val="24"/>
              </w:rPr>
              <w:t>期结束</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rPr>
            </w:pPr>
            <w:r>
              <w:rPr>
                <w:rFonts w:hint="eastAsia" w:ascii="宋体" w:hAnsi="宋体"/>
                <w:color w:val="000000"/>
                <w:szCs w:val="24"/>
              </w:rPr>
              <w:t>缺陷责任保修期结束后</w:t>
            </w:r>
            <w:r>
              <w:rPr>
                <w:rFonts w:ascii="宋体" w:hAnsi="宋体"/>
                <w:color w:val="000000"/>
                <w:szCs w:val="24"/>
              </w:rPr>
              <w:t>30个工作日内</w:t>
            </w:r>
            <w:r>
              <w:rPr>
                <w:rFonts w:hint="eastAsia" w:ascii="宋体" w:hAnsi="宋体"/>
                <w:color w:val="000000"/>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rPr>
            </w:pPr>
            <w:r>
              <w:rPr>
                <w:rFonts w:hint="eastAsia" w:ascii="宋体" w:hAnsi="宋体"/>
                <w:color w:val="000000"/>
                <w:szCs w:val="24"/>
              </w:rPr>
              <w:t>3</w:t>
            </w:r>
            <w:r>
              <w:rPr>
                <w:rFonts w:ascii="宋体" w:hAnsi="宋体"/>
                <w:color w:val="000000"/>
                <w:szCs w:val="24"/>
              </w:rPr>
              <w:t>%</w:t>
            </w:r>
          </w:p>
        </w:tc>
      </w:tr>
    </w:tbl>
    <w:p>
      <w:pPr>
        <w:spacing w:beforeLines="100" w:afterLines="50" w:line="300" w:lineRule="auto"/>
        <w:ind w:firstLine="420"/>
        <w:rPr>
          <w:rFonts w:ascii="宋体" w:hAnsi="宋体"/>
          <w:b/>
          <w:color w:val="000000"/>
          <w:sz w:val="24"/>
          <w:szCs w:val="24"/>
        </w:rPr>
      </w:pPr>
      <w:r>
        <w:rPr>
          <w:rFonts w:hint="eastAsia" w:ascii="宋体" w:hAnsi="宋体"/>
          <w:b/>
          <w:color w:val="000000"/>
          <w:sz w:val="24"/>
          <w:szCs w:val="24"/>
        </w:rPr>
        <w:t>4、工程勘察合同价款：</w:t>
      </w:r>
    </w:p>
    <w:p>
      <w:pPr>
        <w:spacing w:afterLines="50" w:line="300" w:lineRule="auto"/>
        <w:ind w:firstLine="420"/>
        <w:rPr>
          <w:rFonts w:ascii="宋体" w:hAnsi="宋体"/>
          <w:color w:val="000000"/>
          <w:sz w:val="24"/>
          <w:szCs w:val="24"/>
        </w:rPr>
      </w:pPr>
      <w:r>
        <w:rPr>
          <w:rFonts w:hint="eastAsia" w:ascii="宋体" w:hAnsi="宋体"/>
          <w:color w:val="000000"/>
          <w:sz w:val="24"/>
          <w:szCs w:val="24"/>
        </w:rPr>
        <w:t>4.1 本合同工程勘察费为暂定含税总价为￥</w:t>
      </w:r>
      <w:r>
        <w:rPr>
          <w:rFonts w:hint="eastAsia" w:ascii="宋体" w:hAnsi="宋体"/>
          <w:color w:val="000000"/>
          <w:sz w:val="24"/>
          <w:szCs w:val="24"/>
          <w:u w:val="single"/>
        </w:rPr>
        <w:t xml:space="preserve">  </w:t>
      </w:r>
      <w:r>
        <w:rPr>
          <w:rFonts w:hint="eastAsia" w:ascii="宋体" w:hAnsi="宋体"/>
          <w:color w:val="000000"/>
          <w:sz w:val="24"/>
          <w:szCs w:val="24"/>
        </w:rPr>
        <w:t>元（大写：人民币  元整），详见下表：</w:t>
      </w:r>
    </w:p>
    <w:tbl>
      <w:tblPr>
        <w:tblStyle w:val="41"/>
        <w:tblW w:w="9356" w:type="dxa"/>
        <w:tblInd w:w="108" w:type="dxa"/>
        <w:tblLayout w:type="fixed"/>
        <w:tblCellMar>
          <w:top w:w="0" w:type="dxa"/>
          <w:left w:w="108" w:type="dxa"/>
          <w:bottom w:w="0" w:type="dxa"/>
          <w:right w:w="108" w:type="dxa"/>
        </w:tblCellMar>
      </w:tblPr>
      <w:tblGrid>
        <w:gridCol w:w="709"/>
        <w:gridCol w:w="1134"/>
        <w:gridCol w:w="2261"/>
        <w:gridCol w:w="2305"/>
        <w:gridCol w:w="1813"/>
        <w:gridCol w:w="1134"/>
      </w:tblGrid>
      <w:tr>
        <w:tblPrEx>
          <w:tblCellMar>
            <w:top w:w="0" w:type="dxa"/>
            <w:left w:w="108" w:type="dxa"/>
            <w:bottom w:w="0" w:type="dxa"/>
            <w:right w:w="108" w:type="dxa"/>
          </w:tblCellMar>
        </w:tblPrEx>
        <w:trPr>
          <w:trHeight w:val="78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工作项目</w:t>
            </w:r>
          </w:p>
        </w:tc>
        <w:tc>
          <w:tcPr>
            <w:tcW w:w="2261" w:type="dxa"/>
            <w:tcBorders>
              <w:top w:val="single" w:color="auto" w:sz="4" w:space="0"/>
              <w:left w:val="nil"/>
              <w:bottom w:val="single" w:color="auto" w:sz="4" w:space="0"/>
              <w:right w:val="single" w:color="auto" w:sz="4" w:space="0"/>
            </w:tcBorders>
            <w:vAlign w:val="center"/>
          </w:tcPr>
          <w:p>
            <w:pPr>
              <w:widowControl/>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数量</w:t>
            </w:r>
          </w:p>
        </w:tc>
        <w:tc>
          <w:tcPr>
            <w:tcW w:w="2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综合单价（元）</w:t>
            </w: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合价（元）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备注</w:t>
            </w:r>
          </w:p>
        </w:tc>
      </w:tr>
      <w:tr>
        <w:tblPrEx>
          <w:tblCellMar>
            <w:top w:w="0" w:type="dxa"/>
            <w:left w:w="108" w:type="dxa"/>
            <w:bottom w:w="0" w:type="dxa"/>
            <w:right w:w="108" w:type="dxa"/>
          </w:tblCellMar>
        </w:tblPrEx>
        <w:trPr>
          <w:trHeight w:val="1278" w:hRule="atLeast"/>
        </w:trPr>
        <w:tc>
          <w:tcPr>
            <w:tcW w:w="709" w:type="dxa"/>
            <w:tcBorders>
              <w:top w:val="single" w:color="auto" w:sz="4" w:space="0"/>
              <w:left w:val="single" w:color="auto" w:sz="4" w:space="0"/>
              <w:right w:val="single" w:color="auto" w:sz="4" w:space="0"/>
            </w:tcBorders>
            <w:shd w:val="clear" w:color="auto" w:fill="auto"/>
            <w:vAlign w:val="center"/>
          </w:tcPr>
          <w:p>
            <w:pPr>
              <w:jc w:val="center"/>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w:t>
            </w:r>
          </w:p>
        </w:tc>
        <w:tc>
          <w:tcPr>
            <w:tcW w:w="1134" w:type="dxa"/>
            <w:tcBorders>
              <w:top w:val="single" w:color="auto" w:sz="4" w:space="0"/>
              <w:left w:val="nil"/>
              <w:right w:val="single" w:color="auto" w:sz="4" w:space="0"/>
            </w:tcBorders>
            <w:shd w:val="clear" w:color="auto" w:fill="auto"/>
            <w:vAlign w:val="center"/>
          </w:tcPr>
          <w:p>
            <w:pPr>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地下管线探测</w:t>
            </w:r>
          </w:p>
        </w:tc>
        <w:tc>
          <w:tcPr>
            <w:tcW w:w="2261" w:type="dxa"/>
            <w:tcBorders>
              <w:top w:val="single" w:color="auto" w:sz="4" w:space="0"/>
              <w:left w:val="nil"/>
              <w:right w:val="single" w:color="auto" w:sz="4" w:space="0"/>
            </w:tcBorders>
            <w:vAlign w:val="center"/>
          </w:tcPr>
          <w:p>
            <w:pPr>
              <w:jc w:val="center"/>
              <w:rPr>
                <w:rFonts w:cs="Calibri" w:asciiTheme="minorEastAsia" w:hAnsiTheme="minorEastAsia" w:eastAsiaTheme="minorEastAsia"/>
                <w:sz w:val="24"/>
                <w:szCs w:val="24"/>
              </w:rPr>
            </w:pPr>
          </w:p>
        </w:tc>
        <w:tc>
          <w:tcPr>
            <w:tcW w:w="2305" w:type="dxa"/>
            <w:tcBorders>
              <w:top w:val="single" w:color="auto" w:sz="4" w:space="0"/>
              <w:left w:val="nil"/>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p>
        </w:tc>
        <w:tc>
          <w:tcPr>
            <w:tcW w:w="1813" w:type="dxa"/>
            <w:tcBorders>
              <w:top w:val="single" w:color="auto" w:sz="4" w:space="0"/>
              <w:left w:val="single" w:color="auto" w:sz="4" w:space="0"/>
              <w:right w:val="single" w:color="auto" w:sz="4" w:space="0"/>
            </w:tcBorders>
          </w:tcPr>
          <w:p>
            <w:pPr>
              <w:widowControl/>
              <w:jc w:val="center"/>
              <w:rPr>
                <w:rFonts w:cs="Calibri" w:asciiTheme="minorEastAsia" w:hAnsiTheme="minorEastAsia" w:eastAsiaTheme="minorEastAsia"/>
                <w:sz w:val="24"/>
                <w:szCs w:val="24"/>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暂定工作量，固定含税综合单价。</w:t>
            </w:r>
          </w:p>
        </w:tc>
      </w:tr>
      <w:tr>
        <w:tblPrEx>
          <w:tblCellMar>
            <w:top w:w="0" w:type="dxa"/>
            <w:left w:w="108" w:type="dxa"/>
            <w:bottom w:w="0" w:type="dxa"/>
            <w:right w:w="108" w:type="dxa"/>
          </w:tblCellMar>
        </w:tblPrEx>
        <w:trPr>
          <w:trHeight w:val="1278" w:hRule="atLeast"/>
        </w:trPr>
        <w:tc>
          <w:tcPr>
            <w:tcW w:w="709" w:type="dxa"/>
            <w:tcBorders>
              <w:top w:val="single" w:color="auto" w:sz="4" w:space="0"/>
              <w:left w:val="single" w:color="auto" w:sz="4" w:space="0"/>
              <w:right w:val="single" w:color="auto" w:sz="4" w:space="0"/>
            </w:tcBorders>
            <w:shd w:val="clear" w:color="auto" w:fill="auto"/>
            <w:vAlign w:val="center"/>
          </w:tcPr>
          <w:p>
            <w:pPr>
              <w:jc w:val="center"/>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w:t>
            </w:r>
          </w:p>
        </w:tc>
        <w:tc>
          <w:tcPr>
            <w:tcW w:w="1134" w:type="dxa"/>
            <w:tcBorders>
              <w:top w:val="single" w:color="auto" w:sz="4" w:space="0"/>
              <w:left w:val="nil"/>
              <w:right w:val="single" w:color="auto" w:sz="4" w:space="0"/>
            </w:tcBorders>
            <w:shd w:val="clear" w:color="auto" w:fill="auto"/>
            <w:vAlign w:val="center"/>
          </w:tcPr>
          <w:p>
            <w:pPr>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带状地形测量</w:t>
            </w:r>
          </w:p>
        </w:tc>
        <w:tc>
          <w:tcPr>
            <w:tcW w:w="2261" w:type="dxa"/>
            <w:tcBorders>
              <w:top w:val="single" w:color="auto" w:sz="4" w:space="0"/>
              <w:left w:val="nil"/>
              <w:right w:val="single" w:color="auto" w:sz="4" w:space="0"/>
            </w:tcBorders>
            <w:vAlign w:val="center"/>
          </w:tcPr>
          <w:p>
            <w:pPr>
              <w:jc w:val="center"/>
              <w:rPr>
                <w:rFonts w:cs="Calibri" w:asciiTheme="minorEastAsia" w:hAnsiTheme="minorEastAsia" w:eastAsiaTheme="minorEastAsia"/>
                <w:sz w:val="24"/>
                <w:szCs w:val="24"/>
              </w:rPr>
            </w:pPr>
          </w:p>
        </w:tc>
        <w:tc>
          <w:tcPr>
            <w:tcW w:w="2305" w:type="dxa"/>
            <w:tcBorders>
              <w:top w:val="single" w:color="auto" w:sz="4" w:space="0"/>
              <w:left w:val="nil"/>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p>
        </w:tc>
        <w:tc>
          <w:tcPr>
            <w:tcW w:w="1813" w:type="dxa"/>
            <w:tcBorders>
              <w:top w:val="single" w:color="auto" w:sz="4" w:space="0"/>
              <w:left w:val="single" w:color="auto" w:sz="4" w:space="0"/>
              <w:right w:val="single" w:color="auto" w:sz="4" w:space="0"/>
            </w:tcBorders>
          </w:tcPr>
          <w:p>
            <w:pPr>
              <w:widowControl/>
              <w:jc w:val="center"/>
              <w:rPr>
                <w:rFonts w:cs="Calibri" w:asciiTheme="minorEastAsia" w:hAnsiTheme="minorEastAsia" w:eastAsiaTheme="minorEastAsia"/>
                <w:sz w:val="24"/>
                <w:szCs w:val="24"/>
              </w:rPr>
            </w:pPr>
          </w:p>
        </w:tc>
        <w:tc>
          <w:tcPr>
            <w:tcW w:w="1134" w:type="dxa"/>
            <w:vMerge w:val="continue"/>
            <w:tcBorders>
              <w:left w:val="single" w:color="auto" w:sz="4" w:space="0"/>
              <w:right w:val="single" w:color="auto" w:sz="4" w:space="0"/>
            </w:tcBorders>
            <w:shd w:val="clear" w:color="auto" w:fill="auto"/>
            <w:vAlign w:val="center"/>
          </w:tcPr>
          <w:p>
            <w:pPr>
              <w:widowControl/>
              <w:rPr>
                <w:rFonts w:hint="eastAsia" w:cs="Calibri" w:asciiTheme="minorEastAsia" w:hAnsiTheme="minorEastAsia" w:eastAsiaTheme="minorEastAsia"/>
                <w:sz w:val="24"/>
                <w:szCs w:val="24"/>
              </w:rPr>
            </w:pPr>
          </w:p>
        </w:tc>
      </w:tr>
      <w:tr>
        <w:tblPrEx>
          <w:tblCellMar>
            <w:top w:w="0" w:type="dxa"/>
            <w:left w:w="108" w:type="dxa"/>
            <w:bottom w:w="0" w:type="dxa"/>
            <w:right w:w="108" w:type="dxa"/>
          </w:tblCellMar>
        </w:tblPrEx>
        <w:trPr>
          <w:trHeight w:val="1278" w:hRule="atLeast"/>
        </w:trPr>
        <w:tc>
          <w:tcPr>
            <w:tcW w:w="709" w:type="dxa"/>
            <w:tcBorders>
              <w:top w:val="single" w:color="auto" w:sz="4" w:space="0"/>
              <w:left w:val="single" w:color="auto" w:sz="4" w:space="0"/>
              <w:right w:val="single" w:color="auto" w:sz="4" w:space="0"/>
            </w:tcBorders>
            <w:shd w:val="clear" w:color="auto" w:fill="auto"/>
            <w:vAlign w:val="center"/>
          </w:tcPr>
          <w:p>
            <w:pPr>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w:t>
            </w:r>
          </w:p>
        </w:tc>
        <w:tc>
          <w:tcPr>
            <w:tcW w:w="1134" w:type="dxa"/>
            <w:tcBorders>
              <w:top w:val="single" w:color="auto" w:sz="4" w:space="0"/>
              <w:left w:val="nil"/>
              <w:right w:val="single" w:color="auto" w:sz="4" w:space="0"/>
            </w:tcBorders>
            <w:shd w:val="clear" w:color="auto" w:fill="auto"/>
            <w:vAlign w:val="center"/>
          </w:tcPr>
          <w:p>
            <w:pPr>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报建买图、验线</w:t>
            </w:r>
          </w:p>
        </w:tc>
        <w:tc>
          <w:tcPr>
            <w:tcW w:w="2261" w:type="dxa"/>
            <w:tcBorders>
              <w:top w:val="single" w:color="auto" w:sz="4" w:space="0"/>
              <w:left w:val="nil"/>
              <w:right w:val="single" w:color="auto" w:sz="4" w:space="0"/>
            </w:tcBorders>
            <w:vAlign w:val="center"/>
          </w:tcPr>
          <w:p>
            <w:pPr>
              <w:jc w:val="center"/>
              <w:rPr>
                <w:rFonts w:cs="Calibri" w:asciiTheme="minorEastAsia" w:hAnsiTheme="minorEastAsia" w:eastAsiaTheme="minorEastAsia"/>
                <w:sz w:val="24"/>
                <w:szCs w:val="24"/>
              </w:rPr>
            </w:pPr>
          </w:p>
        </w:tc>
        <w:tc>
          <w:tcPr>
            <w:tcW w:w="2305" w:type="dxa"/>
            <w:tcBorders>
              <w:top w:val="single" w:color="auto" w:sz="4" w:space="0"/>
              <w:left w:val="nil"/>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p>
        </w:tc>
        <w:tc>
          <w:tcPr>
            <w:tcW w:w="1813" w:type="dxa"/>
            <w:tcBorders>
              <w:top w:val="single" w:color="auto" w:sz="4" w:space="0"/>
              <w:left w:val="single" w:color="auto" w:sz="4" w:space="0"/>
              <w:right w:val="single" w:color="auto" w:sz="4" w:space="0"/>
            </w:tcBorders>
          </w:tcPr>
          <w:p>
            <w:pPr>
              <w:widowControl/>
              <w:jc w:val="center"/>
              <w:rPr>
                <w:rFonts w:cs="Calibri" w:asciiTheme="minorEastAsia" w:hAnsiTheme="minorEastAsia" w:eastAsiaTheme="minorEastAsia"/>
                <w:sz w:val="24"/>
                <w:szCs w:val="24"/>
              </w:rPr>
            </w:pPr>
          </w:p>
        </w:tc>
        <w:tc>
          <w:tcPr>
            <w:tcW w:w="1134" w:type="dxa"/>
            <w:vMerge w:val="continue"/>
            <w:tcBorders>
              <w:left w:val="single" w:color="auto" w:sz="4" w:space="0"/>
              <w:right w:val="single" w:color="auto" w:sz="4" w:space="0"/>
            </w:tcBorders>
            <w:shd w:val="clear" w:color="auto" w:fill="auto"/>
            <w:vAlign w:val="center"/>
          </w:tcPr>
          <w:p>
            <w:pPr>
              <w:widowControl/>
              <w:rPr>
                <w:rFonts w:hint="eastAsia" w:cs="Calibri" w:asciiTheme="minorEastAsia" w:hAnsiTheme="minorEastAsia" w:eastAsiaTheme="minorEastAsia"/>
                <w:sz w:val="24"/>
                <w:szCs w:val="24"/>
              </w:rPr>
            </w:pPr>
          </w:p>
        </w:tc>
      </w:tr>
      <w:tr>
        <w:tblPrEx>
          <w:tblCellMar>
            <w:top w:w="0" w:type="dxa"/>
            <w:left w:w="108" w:type="dxa"/>
            <w:bottom w:w="0" w:type="dxa"/>
            <w:right w:w="108" w:type="dxa"/>
          </w:tblCellMar>
        </w:tblPrEx>
        <w:trPr>
          <w:trHeight w:val="1278" w:hRule="atLeast"/>
        </w:trPr>
        <w:tc>
          <w:tcPr>
            <w:tcW w:w="709" w:type="dxa"/>
            <w:tcBorders>
              <w:top w:val="single" w:color="auto" w:sz="4" w:space="0"/>
              <w:left w:val="single" w:color="auto" w:sz="4" w:space="0"/>
              <w:right w:val="single" w:color="auto" w:sz="4" w:space="0"/>
            </w:tcBorders>
            <w:shd w:val="clear" w:color="auto" w:fill="auto"/>
            <w:vAlign w:val="center"/>
          </w:tcPr>
          <w:p>
            <w:pPr>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w:t>
            </w:r>
          </w:p>
        </w:tc>
        <w:tc>
          <w:tcPr>
            <w:tcW w:w="1134" w:type="dxa"/>
            <w:tcBorders>
              <w:top w:val="single" w:color="auto" w:sz="4" w:space="0"/>
              <w:left w:val="nil"/>
              <w:right w:val="single" w:color="auto" w:sz="4" w:space="0"/>
            </w:tcBorders>
            <w:shd w:val="clear" w:color="auto" w:fill="auto"/>
            <w:vAlign w:val="center"/>
          </w:tcPr>
          <w:p>
            <w:pPr>
              <w:jc w:val="center"/>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钻探勘察</w:t>
            </w:r>
          </w:p>
        </w:tc>
        <w:tc>
          <w:tcPr>
            <w:tcW w:w="2261" w:type="dxa"/>
            <w:tcBorders>
              <w:top w:val="single" w:color="auto" w:sz="4" w:space="0"/>
              <w:left w:val="nil"/>
              <w:right w:val="single" w:color="auto" w:sz="4" w:space="0"/>
            </w:tcBorders>
            <w:vAlign w:val="center"/>
          </w:tcPr>
          <w:p>
            <w:pPr>
              <w:jc w:val="center"/>
              <w:rPr>
                <w:rFonts w:cs="Calibri" w:asciiTheme="minorEastAsia" w:hAnsiTheme="minorEastAsia" w:eastAsiaTheme="minorEastAsia"/>
                <w:sz w:val="24"/>
                <w:szCs w:val="24"/>
              </w:rPr>
            </w:pPr>
          </w:p>
        </w:tc>
        <w:tc>
          <w:tcPr>
            <w:tcW w:w="2305" w:type="dxa"/>
            <w:tcBorders>
              <w:top w:val="single" w:color="auto" w:sz="4" w:space="0"/>
              <w:left w:val="nil"/>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p>
        </w:tc>
        <w:tc>
          <w:tcPr>
            <w:tcW w:w="1813" w:type="dxa"/>
            <w:tcBorders>
              <w:top w:val="single" w:color="auto" w:sz="4" w:space="0"/>
              <w:left w:val="single" w:color="auto" w:sz="4" w:space="0"/>
              <w:right w:val="single" w:color="auto" w:sz="4" w:space="0"/>
            </w:tcBorders>
          </w:tcPr>
          <w:p>
            <w:pPr>
              <w:widowControl/>
              <w:jc w:val="center"/>
              <w:rPr>
                <w:rFonts w:cs="Calibri" w:asciiTheme="minorEastAsia" w:hAnsiTheme="minorEastAsia" w:eastAsiaTheme="minorEastAsia"/>
                <w:sz w:val="24"/>
                <w:szCs w:val="24"/>
              </w:rPr>
            </w:pPr>
          </w:p>
        </w:tc>
        <w:tc>
          <w:tcPr>
            <w:tcW w:w="1134" w:type="dxa"/>
            <w:vMerge w:val="continue"/>
            <w:tcBorders>
              <w:left w:val="single" w:color="auto" w:sz="4" w:space="0"/>
              <w:right w:val="single" w:color="auto" w:sz="4" w:space="0"/>
            </w:tcBorders>
            <w:shd w:val="clear" w:color="auto" w:fill="auto"/>
            <w:vAlign w:val="center"/>
          </w:tcPr>
          <w:p>
            <w:pPr>
              <w:widowControl/>
              <w:rPr>
                <w:rFonts w:hint="eastAsia" w:cs="Calibri" w:asciiTheme="minorEastAsia" w:hAnsiTheme="minorEastAsia" w:eastAsiaTheme="minorEastAsia"/>
                <w:sz w:val="24"/>
                <w:szCs w:val="24"/>
              </w:rPr>
            </w:pPr>
          </w:p>
        </w:tc>
      </w:tr>
      <w:tr>
        <w:tblPrEx>
          <w:tblCellMar>
            <w:top w:w="0" w:type="dxa"/>
            <w:left w:w="108" w:type="dxa"/>
            <w:bottom w:w="0" w:type="dxa"/>
            <w:right w:w="108" w:type="dxa"/>
          </w:tblCellMar>
        </w:tblPrEx>
        <w:trPr>
          <w:trHeight w:val="709" w:hRule="atLeast"/>
        </w:trPr>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r>
              <w:rPr>
                <w:rFonts w:hint="eastAsia" w:ascii="宋体" w:hAnsi="宋体"/>
                <w:b/>
                <w:color w:val="000000"/>
                <w:sz w:val="24"/>
                <w:szCs w:val="24"/>
              </w:rPr>
              <w:t>工程勘察暂定合同总价</w:t>
            </w:r>
          </w:p>
        </w:tc>
        <w:tc>
          <w:tcPr>
            <w:tcW w:w="6379" w:type="dxa"/>
            <w:gridSpan w:val="3"/>
            <w:tcBorders>
              <w:top w:val="single" w:color="auto" w:sz="4" w:space="0"/>
              <w:left w:val="nil"/>
              <w:bottom w:val="single" w:color="auto" w:sz="4" w:space="0"/>
              <w:right w:val="single" w:color="auto" w:sz="4" w:space="0"/>
            </w:tcBorders>
            <w:vAlign w:val="center"/>
          </w:tcPr>
          <w:p>
            <w:pPr>
              <w:widowControl/>
              <w:jc w:val="center"/>
              <w:rPr>
                <w:rFonts w:cs="Calibri" w:asciiTheme="minorEastAsia" w:hAnsiTheme="minorEastAsia" w:eastAsiaTheme="minorEastAsia"/>
                <w:sz w:val="24"/>
                <w:szCs w:val="24"/>
              </w:rPr>
            </w:pPr>
            <w:r>
              <w:rPr>
                <w:rFonts w:hint="eastAsia" w:ascii="宋体" w:hAnsi="宋体"/>
                <w:color w:val="000000"/>
                <w:sz w:val="24"/>
                <w:szCs w:val="24"/>
              </w:rPr>
              <w:t>￥  元（大写：人民币  ）</w:t>
            </w: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sz w:val="24"/>
                <w:szCs w:val="24"/>
              </w:rPr>
            </w:pPr>
          </w:p>
        </w:tc>
      </w:tr>
      <w:tr>
        <w:tblPrEx>
          <w:tblCellMar>
            <w:top w:w="0" w:type="dxa"/>
            <w:left w:w="108" w:type="dxa"/>
            <w:bottom w:w="0" w:type="dxa"/>
            <w:right w:w="108" w:type="dxa"/>
          </w:tblCellMar>
        </w:tblPrEx>
        <w:trPr>
          <w:trHeight w:val="994" w:hRule="atLeast"/>
        </w:trPr>
        <w:tc>
          <w:tcPr>
            <w:tcW w:w="9356" w:type="dxa"/>
            <w:gridSpan w:val="6"/>
            <w:tcBorders>
              <w:top w:val="single" w:color="auto" w:sz="4" w:space="0"/>
              <w:left w:val="single" w:color="auto" w:sz="4" w:space="0"/>
              <w:bottom w:val="single" w:color="auto" w:sz="4" w:space="0"/>
              <w:right w:val="single" w:color="auto" w:sz="4" w:space="0"/>
            </w:tcBorders>
          </w:tcPr>
          <w:p>
            <w:pPr>
              <w:widowControl/>
              <w:jc w:val="lef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费用包括但不限于</w:t>
            </w:r>
            <w:r>
              <w:rPr>
                <w:rFonts w:hint="eastAsia" w:cs="Calibri" w:asciiTheme="minorEastAsia" w:hAnsiTheme="minorEastAsia" w:eastAsiaTheme="minorEastAsia"/>
                <w:sz w:val="24"/>
                <w:szCs w:val="24"/>
              </w:rPr>
              <w:t>：</w:t>
            </w:r>
            <w:r>
              <w:rPr>
                <w:rFonts w:hint="eastAsia" w:cs="Calibri" w:asciiTheme="minorEastAsia" w:hAnsiTheme="minorEastAsia" w:eastAsiaTheme="minorEastAsia"/>
                <w:sz w:val="24"/>
                <w:szCs w:val="24"/>
              </w:rPr>
              <w:br w:type="textWrapping"/>
            </w:r>
            <w:r>
              <w:rPr>
                <w:rFonts w:hint="eastAsia" w:cs="Calibri" w:asciiTheme="minorEastAsia" w:hAnsiTheme="minorEastAsia" w:eastAsiaTheme="minorEastAsia"/>
                <w:sz w:val="24"/>
                <w:szCs w:val="24"/>
              </w:rPr>
              <w:t>1、</w:t>
            </w:r>
            <w:r>
              <w:rPr>
                <w:rFonts w:hint="eastAsia" w:ascii="宋体" w:hAnsi="宋体" w:cs="Calibri"/>
                <w:sz w:val="24"/>
                <w:szCs w:val="24"/>
              </w:rPr>
              <w:t>110千伏临时输电线路迁改至永久路径工程</w:t>
            </w:r>
            <w:r>
              <w:rPr>
                <w:rFonts w:hint="eastAsia" w:ascii="宋体" w:hAnsi="宋体" w:cs="Calibri"/>
                <w:sz w:val="24"/>
                <w:szCs w:val="24"/>
                <w:lang w:val="en-US" w:eastAsia="zh-CN"/>
              </w:rPr>
              <w:t>涉及的地质勘察、地形勘探、地下管线物探等勘察设计（含提前入场勘验、钻探配合费）</w:t>
            </w:r>
            <w:r>
              <w:rPr>
                <w:rFonts w:hint="eastAsia" w:ascii="宋体" w:hAnsi="宋体" w:cs="Calibri"/>
                <w:sz w:val="24"/>
                <w:szCs w:val="24"/>
                <w:lang w:eastAsia="zh-CN"/>
              </w:rPr>
              <w:t>。</w:t>
            </w:r>
            <w:r>
              <w:rPr>
                <w:rFonts w:hint="eastAsia" w:ascii="宋体" w:hAnsi="宋体" w:cs="Calibri"/>
                <w:sz w:val="24"/>
                <w:szCs w:val="24"/>
                <w:lang w:val="en-US" w:eastAsia="zh-CN"/>
              </w:rPr>
              <w:t>其中：</w:t>
            </w:r>
            <w:r>
              <w:rPr>
                <w:rFonts w:hint="eastAsia" w:ascii="宋体" w:hAnsi="宋体" w:cs="Calibri"/>
                <w:sz w:val="24"/>
                <w:szCs w:val="24"/>
              </w:rPr>
              <w:t>岩土工程勘察（包括并不限于岩土工程勘探、取样与原位测试）</w:t>
            </w:r>
            <w:r>
              <w:rPr>
                <w:rFonts w:hint="eastAsia" w:ascii="宋体" w:hAnsi="宋体" w:cs="Calibri"/>
                <w:sz w:val="24"/>
                <w:szCs w:val="24"/>
                <w:lang w:eastAsia="zh-CN"/>
              </w:rPr>
              <w:t>，</w:t>
            </w:r>
            <w:r>
              <w:rPr>
                <w:rFonts w:hint="eastAsia" w:ascii="宋体" w:hAnsi="宋体" w:cs="Calibri"/>
                <w:sz w:val="24"/>
                <w:szCs w:val="24"/>
              </w:rPr>
              <w:t>室内试验（包括并不限于土工试验、岩石试验及必要的现场室内试验）</w:t>
            </w:r>
            <w:r>
              <w:rPr>
                <w:rFonts w:hint="eastAsia" w:ascii="宋体" w:hAnsi="宋体" w:cs="Calibri"/>
                <w:sz w:val="24"/>
                <w:szCs w:val="24"/>
                <w:lang w:eastAsia="zh-CN"/>
              </w:rPr>
              <w:t>，</w:t>
            </w:r>
            <w:r>
              <w:rPr>
                <w:rFonts w:hint="eastAsia" w:ascii="宋体" w:hAnsi="宋体" w:cs="Calibri"/>
                <w:sz w:val="24"/>
                <w:szCs w:val="24"/>
              </w:rPr>
              <w:t>工程测量（包括并不限于必要的勘探点定点测量</w:t>
            </w:r>
            <w:r>
              <w:rPr>
                <w:rFonts w:hint="eastAsia" w:ascii="宋体" w:hAnsi="宋体" w:cs="Calibri"/>
                <w:sz w:val="24"/>
                <w:szCs w:val="24"/>
                <w:lang w:eastAsia="zh-CN"/>
              </w:rPr>
              <w:t>、</w:t>
            </w:r>
            <w:r>
              <w:rPr>
                <w:rFonts w:hint="eastAsia" w:ascii="宋体" w:hAnsi="宋体" w:cs="Calibri"/>
                <w:sz w:val="24"/>
                <w:szCs w:val="24"/>
                <w:lang w:val="en-US" w:eastAsia="zh-CN"/>
              </w:rPr>
              <w:t>物探</w:t>
            </w:r>
            <w:r>
              <w:rPr>
                <w:rFonts w:hint="eastAsia" w:ascii="宋体" w:hAnsi="宋体" w:cs="Calibri"/>
                <w:sz w:val="24"/>
                <w:szCs w:val="24"/>
              </w:rPr>
              <w:t>等）</w:t>
            </w:r>
            <w:r>
              <w:rPr>
                <w:rFonts w:hint="eastAsia" w:cs="Calibri" w:asciiTheme="minorEastAsia" w:hAnsiTheme="minorEastAsia" w:eastAsiaTheme="minorEastAsia"/>
                <w:sz w:val="24"/>
                <w:szCs w:val="24"/>
              </w:rPr>
              <w:t>；</w:t>
            </w:r>
          </w:p>
          <w:p>
            <w:pPr>
              <w:widowControl/>
              <w:jc w:val="left"/>
              <w:rPr>
                <w:rFonts w:cs="Calibri" w:asciiTheme="minorEastAsia" w:hAnsiTheme="minorEastAsia" w:eastAsiaTheme="minorEastAsia"/>
                <w:sz w:val="24"/>
                <w:szCs w:val="24"/>
              </w:rPr>
            </w:pPr>
            <w:r>
              <w:rPr>
                <w:rFonts w:hint="eastAsia" w:ascii="宋体" w:hAnsi="宋体" w:cs="Calibri"/>
                <w:sz w:val="24"/>
                <w:szCs w:val="24"/>
              </w:rPr>
              <w:t>2、详细勘察成果：勘察任务、目的和要求</w:t>
            </w:r>
            <w:r>
              <w:rPr>
                <w:rFonts w:hint="eastAsia" w:ascii="宋体" w:hAnsi="宋体" w:cs="Calibri"/>
                <w:sz w:val="24"/>
                <w:szCs w:val="24"/>
                <w:lang w:eastAsia="zh-CN"/>
              </w:rPr>
              <w:t>，</w:t>
            </w:r>
            <w:r>
              <w:rPr>
                <w:rFonts w:hint="eastAsia" w:ascii="宋体" w:hAnsi="宋体" w:cs="Calibri"/>
                <w:sz w:val="24"/>
                <w:szCs w:val="24"/>
              </w:rPr>
              <w:t>拟建工程概况</w:t>
            </w:r>
            <w:r>
              <w:rPr>
                <w:rFonts w:hint="eastAsia" w:ascii="宋体" w:hAnsi="宋体" w:cs="Calibri"/>
                <w:sz w:val="24"/>
                <w:szCs w:val="24"/>
                <w:lang w:eastAsia="zh-CN"/>
              </w:rPr>
              <w:t>，</w:t>
            </w:r>
            <w:r>
              <w:rPr>
                <w:rFonts w:hint="eastAsia" w:ascii="宋体" w:hAnsi="宋体" w:cs="Calibri"/>
                <w:sz w:val="24"/>
                <w:szCs w:val="24"/>
              </w:rPr>
              <w:t>现场详细勘察方法及完成工作量说明</w:t>
            </w:r>
            <w:r>
              <w:rPr>
                <w:rFonts w:hint="eastAsia" w:ascii="宋体" w:hAnsi="宋体" w:cs="Calibri"/>
                <w:sz w:val="24"/>
                <w:szCs w:val="24"/>
                <w:lang w:eastAsia="zh-CN"/>
              </w:rPr>
              <w:t>，</w:t>
            </w:r>
            <w:r>
              <w:rPr>
                <w:rFonts w:hint="eastAsia" w:ascii="宋体" w:hAnsi="宋体" w:cs="Calibri"/>
                <w:sz w:val="24"/>
                <w:szCs w:val="24"/>
                <w:lang w:val="en-US" w:eastAsia="zh-CN"/>
              </w:rPr>
              <w:t>输电线路沿线地下管线描述，</w:t>
            </w:r>
            <w:r>
              <w:rPr>
                <w:rFonts w:hint="eastAsia" w:ascii="宋体" w:hAnsi="宋体" w:cs="Calibri"/>
                <w:sz w:val="24"/>
                <w:szCs w:val="24"/>
              </w:rPr>
              <w:t>场地地形、地貌、地质构造和环境工程地质条件描述</w:t>
            </w:r>
            <w:r>
              <w:rPr>
                <w:rFonts w:hint="eastAsia" w:ascii="宋体" w:hAnsi="宋体" w:cs="Calibri"/>
                <w:sz w:val="24"/>
                <w:szCs w:val="24"/>
                <w:lang w:eastAsia="zh-CN"/>
              </w:rPr>
              <w:t>，</w:t>
            </w:r>
            <w:r>
              <w:rPr>
                <w:rFonts w:hint="eastAsia" w:ascii="宋体" w:hAnsi="宋体" w:cs="Calibri"/>
                <w:sz w:val="24"/>
                <w:szCs w:val="24"/>
              </w:rPr>
              <w:t>岩土参数的统计、分析和选用</w:t>
            </w:r>
            <w:r>
              <w:rPr>
                <w:rFonts w:hint="eastAsia" w:ascii="宋体" w:hAnsi="宋体" w:cs="Calibri"/>
                <w:sz w:val="24"/>
                <w:szCs w:val="24"/>
                <w:lang w:eastAsia="zh-CN"/>
              </w:rPr>
              <w:t>，</w:t>
            </w:r>
            <w:r>
              <w:rPr>
                <w:rFonts w:hint="eastAsia" w:ascii="宋体" w:hAnsi="宋体" w:cs="Calibri"/>
                <w:sz w:val="24"/>
                <w:szCs w:val="24"/>
              </w:rPr>
              <w:t>结论及对工程设计和施工的建议</w:t>
            </w:r>
            <w:r>
              <w:rPr>
                <w:rFonts w:hint="eastAsia" w:ascii="宋体" w:hAnsi="宋体" w:cs="Calibri"/>
                <w:sz w:val="24"/>
                <w:szCs w:val="24"/>
                <w:lang w:eastAsia="zh-CN"/>
              </w:rPr>
              <w:t>，</w:t>
            </w:r>
            <w:r>
              <w:rPr>
                <w:rFonts w:hint="eastAsia" w:ascii="宋体" w:hAnsi="宋体" w:cs="Calibri"/>
                <w:sz w:val="24"/>
                <w:szCs w:val="24"/>
              </w:rPr>
              <w:t>施工和使用期间可能发生的岩土工程问题的预测和监控及预防措施的建议；</w:t>
            </w:r>
          </w:p>
          <w:p>
            <w:pPr>
              <w:widowControl/>
              <w:jc w:val="lef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3、上表中</w:t>
            </w:r>
            <w:r>
              <w:rPr>
                <w:rFonts w:hint="eastAsia" w:asciiTheme="minorEastAsia" w:hAnsiTheme="minorEastAsia" w:eastAsiaTheme="minorEastAsia"/>
                <w:color w:val="000000"/>
                <w:sz w:val="24"/>
                <w:szCs w:val="24"/>
              </w:rPr>
              <w:t>工程勘察合同价款</w:t>
            </w:r>
            <w:r>
              <w:rPr>
                <w:rFonts w:hint="eastAsia" w:cs="Calibri" w:asciiTheme="minorEastAsia" w:hAnsiTheme="minorEastAsia" w:eastAsiaTheme="minorEastAsia"/>
                <w:sz w:val="24"/>
                <w:szCs w:val="24"/>
              </w:rPr>
              <w:t>已综合考虑本项目地质状况和现场实际情况；</w:t>
            </w:r>
          </w:p>
          <w:p>
            <w:pPr>
              <w:widowControl/>
              <w:jc w:val="lef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4、上表中为暂定工作量，乙方在结算时须提交工程勘察报告及工作量清单</w:t>
            </w:r>
            <w:r>
              <w:rPr>
                <w:rFonts w:hint="eastAsia" w:cs="Calibri" w:asciiTheme="minorEastAsia" w:hAnsiTheme="minorEastAsia" w:eastAsiaTheme="minorEastAsia"/>
                <w:sz w:val="24"/>
                <w:szCs w:val="24"/>
                <w:lang w:val="en-US" w:eastAsia="zh-CN"/>
              </w:rPr>
              <w:t>等资料</w:t>
            </w:r>
            <w:r>
              <w:rPr>
                <w:rFonts w:hint="eastAsia" w:cs="Calibri" w:asciiTheme="minorEastAsia" w:hAnsiTheme="minorEastAsia" w:eastAsiaTheme="minorEastAsia"/>
                <w:sz w:val="24"/>
                <w:szCs w:val="24"/>
              </w:rPr>
              <w:t>，且经甲方书面确认工作量后，按综合单价乘以工作量结算。</w:t>
            </w:r>
          </w:p>
        </w:tc>
      </w:tr>
    </w:tbl>
    <w:p>
      <w:pPr>
        <w:spacing w:beforeLines="100" w:afterLines="50" w:line="300" w:lineRule="auto"/>
        <w:ind w:firstLine="420"/>
        <w:rPr>
          <w:rFonts w:ascii="宋体" w:hAnsi="宋体"/>
          <w:b/>
          <w:color w:val="000000"/>
          <w:sz w:val="24"/>
          <w:szCs w:val="24"/>
        </w:rPr>
      </w:pPr>
      <w:r>
        <w:rPr>
          <w:rFonts w:hint="eastAsia" w:ascii="宋体" w:hAnsi="宋体"/>
          <w:b/>
          <w:color w:val="000000"/>
          <w:sz w:val="24"/>
          <w:szCs w:val="24"/>
        </w:rPr>
        <w:t>5、工程勘察费支付方式</w:t>
      </w:r>
    </w:p>
    <w:p>
      <w:pPr>
        <w:spacing w:afterLines="50" w:line="300" w:lineRule="auto"/>
        <w:ind w:firstLine="420"/>
        <w:rPr>
          <w:rFonts w:ascii="宋体" w:hAnsi="宋体"/>
          <w:color w:val="000000"/>
          <w:sz w:val="24"/>
          <w:szCs w:val="24"/>
        </w:rPr>
      </w:pPr>
      <w:r>
        <w:rPr>
          <w:rFonts w:hint="eastAsia" w:ascii="宋体" w:hAnsi="宋体"/>
          <w:color w:val="000000"/>
          <w:sz w:val="24"/>
          <w:szCs w:val="24"/>
        </w:rPr>
        <w:t>5.1本合同所有费用均以人民币转账支付，乙方须按甲方要求在每次付费之日提前10个工作日，开具并提交等额的符合国家税务法规的增值税专用发票给甲方。如果由于乙方延迟提交发票给甲方或者由于乙方提交的发票不符合甲方要求，甲方将延迟付费，且不承担任何延迟付费的违约责任。</w:t>
      </w:r>
    </w:p>
    <w:p>
      <w:pPr>
        <w:spacing w:afterLines="50" w:line="300" w:lineRule="auto"/>
        <w:ind w:firstLine="420"/>
        <w:rPr>
          <w:rFonts w:ascii="宋体" w:hAnsi="宋体"/>
          <w:color w:val="000000"/>
          <w:sz w:val="24"/>
          <w:szCs w:val="24"/>
        </w:rPr>
      </w:pPr>
      <w:r>
        <w:rPr>
          <w:rFonts w:hint="eastAsia" w:ascii="宋体" w:hAnsi="宋体"/>
          <w:color w:val="000000"/>
          <w:sz w:val="24"/>
          <w:szCs w:val="24"/>
        </w:rPr>
        <w:t>5.2 付款进度</w:t>
      </w:r>
    </w:p>
    <w:p>
      <w:pPr>
        <w:spacing w:afterLines="50" w:line="300" w:lineRule="auto"/>
        <w:ind w:firstLine="420"/>
        <w:rPr>
          <w:rFonts w:ascii="宋体" w:hAnsi="宋体"/>
          <w:color w:val="000000"/>
          <w:sz w:val="24"/>
          <w:szCs w:val="24"/>
        </w:rPr>
      </w:pPr>
      <w:r>
        <w:rPr>
          <w:rFonts w:hint="eastAsia" w:ascii="宋体" w:hAnsi="宋体"/>
          <w:color w:val="000000"/>
          <w:sz w:val="24"/>
          <w:szCs w:val="24"/>
        </w:rPr>
        <w:t>5.2.1 本工程勘察费结算时按“本条第4.1款”表中综合单价及表后备注</w:t>
      </w:r>
      <w:bookmarkStart w:id="153" w:name="_GoBack"/>
      <w:bookmarkEnd w:id="153"/>
      <w:r>
        <w:rPr>
          <w:rFonts w:hint="eastAsia" w:ascii="宋体" w:hAnsi="宋体"/>
          <w:color w:val="000000"/>
          <w:sz w:val="24"/>
          <w:szCs w:val="24"/>
        </w:rPr>
        <w:t>约定，以经甲方书面确认的实际完成工作量计算的合同结算金额。</w:t>
      </w:r>
    </w:p>
    <w:p>
      <w:pPr>
        <w:spacing w:afterLines="50" w:line="300" w:lineRule="auto"/>
        <w:ind w:firstLine="420"/>
        <w:rPr>
          <w:rFonts w:ascii="宋体" w:hAnsi="宋体"/>
          <w:color w:val="000000"/>
          <w:sz w:val="24"/>
          <w:szCs w:val="24"/>
        </w:rPr>
      </w:pPr>
      <w:r>
        <w:rPr>
          <w:rFonts w:hint="eastAsia" w:ascii="宋体" w:hAnsi="宋体"/>
          <w:color w:val="000000"/>
          <w:sz w:val="24"/>
          <w:szCs w:val="24"/>
        </w:rPr>
        <w:t>5.2.2详细工程勘察费用支付进度</w:t>
      </w:r>
    </w:p>
    <w:p>
      <w:pPr>
        <w:spacing w:afterLines="50" w:line="300" w:lineRule="auto"/>
        <w:ind w:firstLine="420"/>
        <w:rPr>
          <w:rFonts w:ascii="宋体" w:hAnsi="宋体"/>
          <w:color w:val="000000"/>
          <w:sz w:val="24"/>
          <w:szCs w:val="24"/>
        </w:rPr>
      </w:pPr>
      <w:r>
        <w:rPr>
          <w:rFonts w:hint="eastAsia" w:ascii="宋体" w:hAnsi="宋体"/>
          <w:color w:val="000000"/>
          <w:sz w:val="24"/>
          <w:szCs w:val="24"/>
        </w:rPr>
        <w:t>（1）第一笔工程勘察费用：合同生效后，乙方收到甲方书面进场通知后，乙方向甲方提交请款报告并提供等额合法有效增值税专用发票后</w:t>
      </w:r>
      <w:r>
        <w:rPr>
          <w:rFonts w:hint="eastAsia" w:ascii="宋体" w:hAnsi="宋体"/>
          <w:color w:val="000000"/>
          <w:sz w:val="24"/>
          <w:szCs w:val="24"/>
          <w:lang w:val="en-US" w:eastAsia="zh-CN"/>
        </w:rPr>
        <w:t>2</w:t>
      </w:r>
      <w:r>
        <w:rPr>
          <w:rFonts w:hint="eastAsia" w:ascii="宋体" w:hAnsi="宋体"/>
          <w:color w:val="000000"/>
          <w:sz w:val="24"/>
          <w:szCs w:val="24"/>
        </w:rPr>
        <w:t>0个工作日内，甲方向乙方支付工程勘察暂定合同总价的20%，即￥    元（大写：    ）。</w:t>
      </w:r>
    </w:p>
    <w:p>
      <w:pPr>
        <w:spacing w:afterLines="50" w:line="300" w:lineRule="auto"/>
        <w:ind w:firstLine="420"/>
        <w:rPr>
          <w:rFonts w:hint="eastAsia" w:ascii="宋体" w:hAnsi="宋体"/>
          <w:color w:val="000000"/>
          <w:sz w:val="24"/>
          <w:szCs w:val="24"/>
        </w:rPr>
      </w:pPr>
      <w:r>
        <w:rPr>
          <w:rFonts w:hint="eastAsia" w:ascii="宋体" w:hAnsi="宋体"/>
          <w:color w:val="000000"/>
          <w:sz w:val="24"/>
          <w:szCs w:val="24"/>
        </w:rPr>
        <w:t>（2）第二笔工程勘察费用：乙方完成勘察阶段外业工作，提交勘察成果并经甲方书面确认及等额合法有效增值税专用发票</w:t>
      </w:r>
      <w:r>
        <w:rPr>
          <w:rFonts w:hint="eastAsia" w:ascii="宋体" w:hAnsi="宋体"/>
          <w:color w:val="000000"/>
          <w:sz w:val="24"/>
          <w:szCs w:val="24"/>
          <w:lang w:val="en-US" w:eastAsia="zh-CN"/>
        </w:rPr>
        <w:t>2</w:t>
      </w:r>
      <w:r>
        <w:rPr>
          <w:rFonts w:hint="eastAsia" w:ascii="宋体" w:hAnsi="宋体"/>
          <w:color w:val="000000"/>
          <w:sz w:val="24"/>
          <w:szCs w:val="24"/>
        </w:rPr>
        <w:t>0个工作日内，甲方向乙方支付合同勘察费暂定总价的</w:t>
      </w:r>
      <w:r>
        <w:rPr>
          <w:rFonts w:hint="eastAsia" w:ascii="宋体" w:hAnsi="宋体"/>
          <w:color w:val="000000"/>
          <w:sz w:val="24"/>
          <w:szCs w:val="24"/>
          <w:lang w:val="en-US" w:eastAsia="zh-CN"/>
        </w:rPr>
        <w:t>6</w:t>
      </w:r>
      <w:r>
        <w:rPr>
          <w:rFonts w:hint="eastAsia" w:ascii="宋体" w:hAnsi="宋体"/>
          <w:color w:val="000000"/>
          <w:sz w:val="24"/>
          <w:szCs w:val="24"/>
        </w:rPr>
        <w:t>0%，即￥元（大写：）。</w:t>
      </w:r>
    </w:p>
    <w:p>
      <w:pPr>
        <w:spacing w:afterLines="50" w:line="300" w:lineRule="auto"/>
        <w:ind w:firstLine="420"/>
        <w:rPr>
          <w:rFonts w:hint="eastAsia" w:ascii="宋体" w:hAnsi="宋体" w:eastAsia="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第</w:t>
      </w:r>
      <w:r>
        <w:rPr>
          <w:rFonts w:hint="eastAsia" w:ascii="宋体" w:hAnsi="宋体"/>
          <w:color w:val="000000"/>
          <w:sz w:val="24"/>
          <w:szCs w:val="24"/>
          <w:lang w:val="en-US" w:eastAsia="zh-CN"/>
        </w:rPr>
        <w:t>三</w:t>
      </w:r>
      <w:r>
        <w:rPr>
          <w:rFonts w:hint="eastAsia" w:ascii="宋体" w:hAnsi="宋体"/>
          <w:color w:val="000000"/>
          <w:sz w:val="24"/>
          <w:szCs w:val="24"/>
        </w:rPr>
        <w:t>笔工程勘察费用</w:t>
      </w:r>
      <w:r>
        <w:rPr>
          <w:rFonts w:hint="eastAsia" w:ascii="宋体" w:hAnsi="宋体"/>
          <w:color w:val="000000"/>
          <w:sz w:val="24"/>
          <w:szCs w:val="24"/>
          <w:lang w:eastAsia="zh-CN"/>
        </w:rPr>
        <w:t>：</w:t>
      </w:r>
      <w:r>
        <w:rPr>
          <w:rFonts w:hint="eastAsia" w:ascii="宋体" w:hAnsi="宋体"/>
          <w:color w:val="000000"/>
          <w:sz w:val="24"/>
          <w:szCs w:val="24"/>
        </w:rPr>
        <w:t>本项目通过工程竣工验收后，甲方收到乙方等额合法有效增值税专用发票</w:t>
      </w:r>
      <w:r>
        <w:rPr>
          <w:rFonts w:hint="eastAsia" w:ascii="宋体" w:hAnsi="宋体"/>
          <w:color w:val="000000"/>
          <w:sz w:val="24"/>
          <w:szCs w:val="24"/>
          <w:lang w:val="en-US" w:eastAsia="zh-CN"/>
        </w:rPr>
        <w:t>2</w:t>
      </w:r>
      <w:r>
        <w:rPr>
          <w:rFonts w:hint="eastAsia" w:ascii="宋体" w:hAnsi="宋体"/>
          <w:color w:val="000000"/>
          <w:sz w:val="24"/>
          <w:szCs w:val="24"/>
        </w:rPr>
        <w:t>0个工作日内，甲方向乙方支付合同勘察费暂定总价的</w:t>
      </w:r>
      <w:r>
        <w:rPr>
          <w:rFonts w:hint="eastAsia" w:ascii="宋体" w:hAnsi="宋体"/>
          <w:color w:val="000000"/>
          <w:sz w:val="24"/>
          <w:szCs w:val="24"/>
          <w:lang w:val="en-US" w:eastAsia="zh-CN"/>
        </w:rPr>
        <w:t>10</w:t>
      </w:r>
      <w:r>
        <w:rPr>
          <w:rFonts w:hint="eastAsia" w:ascii="宋体" w:hAnsi="宋体"/>
          <w:color w:val="000000"/>
          <w:sz w:val="24"/>
          <w:szCs w:val="24"/>
        </w:rPr>
        <w:t>%，即￥元（大写：）。</w:t>
      </w:r>
    </w:p>
    <w:p>
      <w:pPr>
        <w:spacing w:afterLines="50" w:line="300" w:lineRule="auto"/>
        <w:ind w:firstLine="480" w:firstLineChars="20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）勘察费尾款：</w:t>
      </w:r>
      <w:r>
        <w:rPr>
          <w:rFonts w:hint="eastAsia" w:ascii="宋体" w:hAnsi="宋体" w:eastAsia="宋体" w:cs="Times New Roman"/>
          <w:color w:val="000000"/>
          <w:sz w:val="24"/>
          <w:szCs w:val="24"/>
        </w:rPr>
        <w:t>乙方提交结算文件且经甲方或政府职能部门（若需要）审核后</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rPr>
        <w:t>0个工作日内，</w:t>
      </w:r>
      <w:r>
        <w:rPr>
          <w:rFonts w:hint="eastAsia" w:ascii="宋体" w:hAnsi="宋体"/>
          <w:color w:val="000000"/>
          <w:sz w:val="24"/>
          <w:szCs w:val="24"/>
        </w:rPr>
        <w:t>甲方收到乙方等额合法有效增值税专用发票</w:t>
      </w:r>
      <w:r>
        <w:rPr>
          <w:rFonts w:hint="eastAsia" w:ascii="宋体" w:hAnsi="宋体"/>
          <w:color w:val="000000"/>
          <w:sz w:val="24"/>
          <w:szCs w:val="24"/>
          <w:lang w:val="en-US" w:eastAsia="zh-CN"/>
        </w:rPr>
        <w:t>2</w:t>
      </w:r>
      <w:r>
        <w:rPr>
          <w:rFonts w:hint="eastAsia" w:ascii="宋体" w:hAnsi="宋体"/>
          <w:color w:val="000000"/>
          <w:sz w:val="24"/>
          <w:szCs w:val="24"/>
        </w:rPr>
        <w:t>0个工作日内，甲方向乙方支付实际合同勘察费结算价尾款。</w:t>
      </w:r>
    </w:p>
    <w:p>
      <w:pPr>
        <w:spacing w:afterLines="50" w:line="300" w:lineRule="auto"/>
        <w:ind w:firstLine="420"/>
        <w:rPr>
          <w:rFonts w:ascii="宋体" w:hAnsi="宋体"/>
          <w:color w:val="000000"/>
          <w:sz w:val="24"/>
          <w:szCs w:val="24"/>
        </w:rPr>
      </w:pPr>
      <w:r>
        <w:rPr>
          <w:rFonts w:hint="eastAsia" w:ascii="宋体" w:hAnsi="宋体"/>
          <w:color w:val="000000"/>
          <w:sz w:val="24"/>
          <w:szCs w:val="24"/>
        </w:rPr>
        <w:t>5.3 甲方有权根据现场情况要求乙方进行补充勘测，补充勘测费用</w:t>
      </w:r>
      <w:r>
        <w:rPr>
          <w:rFonts w:hint="eastAsia" w:ascii="宋体" w:hAnsi="宋体"/>
          <w:sz w:val="24"/>
          <w:szCs w:val="24"/>
        </w:rPr>
        <w:t>“十一、合同价款及其支付 4.1条”表中综合单价结算</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5.4考虑</w:t>
      </w:r>
      <w:r>
        <w:rPr>
          <w:rFonts w:hint="eastAsia" w:ascii="宋体" w:hAnsi="宋体"/>
          <w:color w:val="000000"/>
          <w:sz w:val="24"/>
          <w:szCs w:val="24"/>
          <w:lang w:val="en-US" w:eastAsia="zh-CN"/>
        </w:rPr>
        <w:t>输变电</w:t>
      </w:r>
      <w:r>
        <w:rPr>
          <w:rFonts w:hint="eastAsia" w:ascii="宋体" w:hAnsi="宋体"/>
          <w:color w:val="000000"/>
          <w:sz w:val="24"/>
          <w:szCs w:val="24"/>
        </w:rPr>
        <w:t>工程常因场地条件限制，规划调整，以及方案或设计评审要求修改等多因素影响，导致工程变更致使勘测工作量增加或减少。当出现上述情况时，双方应及时确认实际发生的勘测工作量，并按实际完成工作量乘以“十一、合同价款及其支付 4.1条”表中综合单价结算勘测费。</w:t>
      </w:r>
    </w:p>
    <w:p>
      <w:pPr>
        <w:spacing w:afterLines="50" w:line="300" w:lineRule="auto"/>
        <w:ind w:firstLine="420"/>
        <w:rPr>
          <w:rFonts w:ascii="宋体" w:hAnsi="宋体"/>
          <w:b/>
          <w:color w:val="000000"/>
          <w:sz w:val="24"/>
          <w:szCs w:val="24"/>
        </w:rPr>
      </w:pPr>
      <w:r>
        <w:rPr>
          <w:rFonts w:hint="eastAsia" w:ascii="宋体" w:hAnsi="宋体"/>
          <w:b/>
          <w:color w:val="000000"/>
          <w:sz w:val="24"/>
          <w:szCs w:val="24"/>
        </w:rPr>
        <w:t>6、其他</w:t>
      </w:r>
    </w:p>
    <w:p>
      <w:pPr>
        <w:spacing w:afterLines="50" w:line="300" w:lineRule="auto"/>
        <w:ind w:firstLine="420"/>
        <w:rPr>
          <w:rFonts w:ascii="宋体" w:hAnsi="宋体"/>
          <w:color w:val="000000"/>
          <w:sz w:val="24"/>
          <w:szCs w:val="24"/>
        </w:rPr>
      </w:pPr>
      <w:r>
        <w:rPr>
          <w:rFonts w:hint="eastAsia" w:ascii="宋体" w:hAnsi="宋体"/>
          <w:color w:val="000000"/>
          <w:sz w:val="24"/>
          <w:szCs w:val="24"/>
        </w:rPr>
        <w:t>6.1凡乙方根据合同欠甲方或须付予甲方的款项，甲方可以从有关合同或其他甲方合同已经到期或将会到期须支付予乙方的款项中，悉数将有关款额扣除。</w:t>
      </w:r>
    </w:p>
    <w:p>
      <w:pPr>
        <w:spacing w:afterLines="50" w:line="300" w:lineRule="auto"/>
        <w:rPr>
          <w:rFonts w:ascii="宋体" w:hAnsi="宋体"/>
          <w:b/>
          <w:color w:val="000000"/>
          <w:sz w:val="24"/>
          <w:szCs w:val="24"/>
        </w:rPr>
      </w:pPr>
      <w:r>
        <w:rPr>
          <w:rFonts w:hint="eastAsia" w:ascii="宋体" w:hAnsi="宋体"/>
          <w:color w:val="000000"/>
          <w:sz w:val="24"/>
          <w:szCs w:val="24"/>
        </w:rPr>
        <w:tab/>
      </w:r>
      <w:r>
        <w:rPr>
          <w:rFonts w:hint="eastAsia" w:ascii="宋体" w:hAnsi="宋体"/>
          <w:b/>
          <w:color w:val="000000"/>
          <w:sz w:val="24"/>
          <w:szCs w:val="24"/>
        </w:rPr>
        <w:t>6.2每次付款前，甲方有权先行扣除乙方应当承担的违约金、处罚款、赔偿金等款项；乙方提交的请款材料不齐全或者不符合甲方要求的，甲方有权拒绝付款。</w:t>
      </w:r>
    </w:p>
    <w:p>
      <w:pPr>
        <w:spacing w:afterLines="50" w:line="300" w:lineRule="auto"/>
        <w:ind w:firstLine="420"/>
        <w:rPr>
          <w:rFonts w:ascii="宋体" w:hAnsi="宋体"/>
          <w:color w:val="000000"/>
          <w:sz w:val="24"/>
          <w:szCs w:val="24"/>
        </w:rPr>
      </w:pPr>
      <w:r>
        <w:rPr>
          <w:rFonts w:hint="eastAsia" w:ascii="宋体" w:hAnsi="宋体"/>
          <w:color w:val="000000"/>
          <w:sz w:val="24"/>
          <w:szCs w:val="24"/>
        </w:rPr>
        <w:t>6.3甲方付给乙方的款项应为乙方与本项目有关的唯一报酬，乙方在与本项目有关的活动中，或在履行合同义务时，不得为私利而接受佣金、回扣或类似费用，一经发现该部分款项从甲方支付给乙方的费用中扣减。</w:t>
      </w:r>
    </w:p>
    <w:p>
      <w:pPr>
        <w:pStyle w:val="3"/>
      </w:pPr>
      <w:bookmarkStart w:id="74" w:name="_Toc5649"/>
      <w:r>
        <w:rPr>
          <w:rFonts w:hint="eastAsia"/>
        </w:rPr>
        <w:t>十二、税费</w:t>
      </w:r>
      <w:bookmarkEnd w:id="74"/>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乙方及其雇员因履行本合同而在国内取得的一切收入，必须依照中国税法纳税，</w:t>
      </w:r>
      <w:r>
        <w:rPr>
          <w:rFonts w:hint="eastAsia" w:ascii="宋体" w:hAnsi="宋体"/>
          <w:color w:val="000000"/>
          <w:sz w:val="24"/>
          <w:szCs w:val="24"/>
        </w:rPr>
        <w:t>税金全部由乙方及其雇员承担。</w:t>
      </w:r>
    </w:p>
    <w:p>
      <w:pPr>
        <w:spacing w:afterLines="50"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乙方因履行本合同而在国内取得收入，依据中国、广东省、广州市有关法律、法规和行政规章必须缴纳的费用，全部由乙方承担。</w:t>
      </w:r>
    </w:p>
    <w:p>
      <w:pPr>
        <w:pStyle w:val="3"/>
      </w:pPr>
      <w:bookmarkStart w:id="75" w:name="_Toc30762"/>
      <w:r>
        <w:rPr>
          <w:rFonts w:hint="eastAsia"/>
        </w:rPr>
        <w:t>十二、知识产权</w:t>
      </w:r>
      <w:bookmarkEnd w:id="75"/>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本项目</w:t>
      </w:r>
      <w:r>
        <w:rPr>
          <w:rFonts w:hint="eastAsia" w:ascii="宋体" w:hAnsi="宋体"/>
          <w:color w:val="000000"/>
          <w:sz w:val="24"/>
          <w:szCs w:val="24"/>
        </w:rPr>
        <w:t>勘察、</w:t>
      </w:r>
      <w:r>
        <w:rPr>
          <w:rFonts w:ascii="宋体" w:hAnsi="宋体"/>
          <w:color w:val="000000"/>
          <w:sz w:val="24"/>
          <w:szCs w:val="24"/>
        </w:rPr>
        <w:t>设计成果的署名权归乙方所有，其它知识产权</w:t>
      </w:r>
      <w:r>
        <w:rPr>
          <w:rFonts w:hint="eastAsia" w:ascii="宋体" w:hAnsi="宋体"/>
          <w:color w:val="000000"/>
          <w:sz w:val="24"/>
          <w:szCs w:val="24"/>
        </w:rPr>
        <w:t>及相应的申请权</w:t>
      </w:r>
      <w:r>
        <w:rPr>
          <w:rFonts w:ascii="宋体" w:hAnsi="宋体"/>
          <w:color w:val="000000"/>
          <w:sz w:val="24"/>
          <w:szCs w:val="24"/>
        </w:rPr>
        <w:t>归甲方所有。乙方不得将此项目的勘察文件</w:t>
      </w:r>
      <w:r>
        <w:rPr>
          <w:rFonts w:hint="eastAsia" w:ascii="宋体" w:hAnsi="宋体"/>
          <w:color w:val="000000"/>
          <w:sz w:val="24"/>
          <w:szCs w:val="24"/>
        </w:rPr>
        <w:t>、</w:t>
      </w:r>
      <w:r>
        <w:rPr>
          <w:rFonts w:ascii="宋体" w:hAnsi="宋体"/>
          <w:color w:val="000000"/>
          <w:sz w:val="24"/>
          <w:szCs w:val="24"/>
        </w:rPr>
        <w:t>设计文件、数据用于其它工程，如需在国内外刊物、学术或技术交流会上发表该方案成果，需经甲方书面同意后方可发布，否则甲方有权</w:t>
      </w:r>
      <w:r>
        <w:rPr>
          <w:rFonts w:hint="eastAsia" w:ascii="宋体" w:hAnsi="宋体"/>
          <w:color w:val="000000"/>
          <w:sz w:val="24"/>
          <w:szCs w:val="24"/>
        </w:rPr>
        <w:t>要求乙方支付违约金20万元/次，乙方还须赔偿甲方所有损失。</w:t>
      </w:r>
    </w:p>
    <w:p>
      <w:pPr>
        <w:spacing w:afterLines="50"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乙方保证本项目的设计文件未侵犯其他方的知识产权，否则必须承担由此而引起的全部法律责任，并赔偿甲方因此受到的一切经济和名誉损失。</w:t>
      </w:r>
    </w:p>
    <w:p>
      <w:pPr>
        <w:spacing w:afterLines="50"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乙方应保护本项目的相关资料，所有与本项目有关的资料及文件不得擅自修改或向他人转让，如发生以上情况，乙方承担一切由此引起的后果并承担赔偿责任。</w:t>
      </w:r>
    </w:p>
    <w:p>
      <w:pPr>
        <w:spacing w:afterLines="50" w:line="300" w:lineRule="auto"/>
        <w:ind w:firstLine="42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甲方拥有乙方为本项目设计且按本合同要求所提交的全部设计文件的完全使用权，并且在本合同执行完毕后继续拥有合法使用以上设计文件的权利</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如工程需要使用第三方专利技术，乙方应先征得甲方书面认可。甲方负责办理相应的法律手续，因此而涉及的申报、试验、使用等费用</w:t>
      </w:r>
      <w:r>
        <w:rPr>
          <w:rFonts w:hint="eastAsia" w:ascii="宋体" w:hAnsi="宋体"/>
          <w:color w:val="000000"/>
          <w:sz w:val="24"/>
          <w:szCs w:val="24"/>
        </w:rPr>
        <w:t>均已</w:t>
      </w:r>
      <w:r>
        <w:rPr>
          <w:rFonts w:ascii="宋体" w:hAnsi="宋体"/>
          <w:color w:val="000000"/>
          <w:sz w:val="24"/>
          <w:szCs w:val="24"/>
        </w:rPr>
        <w:t>包含在合同总价中</w:t>
      </w:r>
      <w:r>
        <w:rPr>
          <w:rFonts w:hint="eastAsia" w:ascii="宋体" w:hAnsi="宋体"/>
          <w:color w:val="000000"/>
          <w:sz w:val="24"/>
          <w:szCs w:val="24"/>
        </w:rPr>
        <w:t>，</w:t>
      </w:r>
      <w:r>
        <w:rPr>
          <w:rFonts w:ascii="宋体" w:hAnsi="宋体"/>
          <w:color w:val="000000"/>
          <w:sz w:val="24"/>
          <w:szCs w:val="24"/>
        </w:rPr>
        <w:t>甲方不另外支付乙方费用。因乙方原因侵权第三方专利或专有技术的责任和经济赔偿全部由乙方承担</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合同</w:t>
      </w:r>
      <w:r>
        <w:rPr>
          <w:rFonts w:hint="eastAsia" w:ascii="宋体" w:hAnsi="宋体"/>
          <w:color w:val="000000"/>
          <w:sz w:val="24"/>
          <w:szCs w:val="24"/>
        </w:rPr>
        <w:t>各</w:t>
      </w:r>
      <w:r>
        <w:rPr>
          <w:rFonts w:ascii="宋体" w:hAnsi="宋体"/>
          <w:color w:val="000000"/>
          <w:sz w:val="24"/>
          <w:szCs w:val="24"/>
        </w:rPr>
        <w:t>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3"/>
      </w:pPr>
      <w:bookmarkStart w:id="76" w:name="_Toc29829"/>
      <w:r>
        <w:rPr>
          <w:rFonts w:hint="eastAsia"/>
        </w:rPr>
        <w:t>十三、违约和索赔</w:t>
      </w:r>
      <w:bookmarkEnd w:id="76"/>
    </w:p>
    <w:p>
      <w:pPr>
        <w:spacing w:afterLines="50" w:line="300" w:lineRule="auto"/>
        <w:ind w:firstLine="420"/>
        <w:rPr>
          <w:rFonts w:ascii="宋体" w:hAnsi="宋体"/>
          <w:color w:val="000000"/>
          <w:sz w:val="24"/>
          <w:szCs w:val="24"/>
        </w:rPr>
      </w:pPr>
      <w:r>
        <w:rPr>
          <w:rFonts w:hint="eastAsia" w:ascii="宋体" w:hAnsi="宋体"/>
          <w:color w:val="000000"/>
          <w:sz w:val="24"/>
          <w:szCs w:val="24"/>
        </w:rPr>
        <w:t>1、合同各方均应按本合同的相关规定全面履行合同，任何一方都不得擅自变更或终止合同。合同生效后，如果乙方无故中途停止设计，应双倍退回甲方已支付给乙方的设计费，并承担因此对甲方造成的一切损失；如果甲方因故中途要求停止设计，应及时用书面通知乙方，乙方应立即停止设计并配合甲方相关工作，甲方将按照乙方实际的设计工作进度支付合同设计费用，乙方有超额收费的应在停止设计后30日内退还给甲方。</w:t>
      </w:r>
    </w:p>
    <w:p>
      <w:pPr>
        <w:spacing w:afterLines="50" w:line="300" w:lineRule="auto"/>
        <w:ind w:firstLine="420"/>
        <w:rPr>
          <w:rFonts w:ascii="宋体" w:hAnsi="宋体"/>
          <w:color w:val="000000"/>
          <w:sz w:val="24"/>
          <w:szCs w:val="24"/>
        </w:rPr>
      </w:pPr>
      <w:r>
        <w:rPr>
          <w:rFonts w:hint="eastAsia" w:ascii="宋体" w:hAnsi="宋体"/>
          <w:color w:val="000000"/>
          <w:sz w:val="24"/>
          <w:szCs w:val="24"/>
        </w:rPr>
        <w:t>2、本合同任何一方不履行合同或者履行合同义务不符合约定条件的，即视为违约；守约方有权要求违约方赔偿损失及采取其它合理的补救措施。采取其它补救措施后，尚不能完全弥补守约方受到的损失，守约方仍然有权要求违约方赔偿损失。</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ascii="宋体" w:hAnsi="宋体"/>
          <w:color w:val="000000"/>
          <w:sz w:val="24"/>
          <w:szCs w:val="24"/>
        </w:rPr>
        <w:t>甲方未能按合同约定履行自己的各项义务以及法律规定应由甲方履行的义务，造成设计周期延误和（或）乙方不能及时得到合同价款及乙方的其它损失，乙方有权向甲方提出工期</w:t>
      </w:r>
      <w:r>
        <w:rPr>
          <w:rFonts w:hint="eastAsia" w:ascii="宋体" w:hAnsi="宋体"/>
          <w:color w:val="000000"/>
          <w:sz w:val="24"/>
          <w:szCs w:val="24"/>
        </w:rPr>
        <w:t>延后</w:t>
      </w:r>
      <w:r>
        <w:rPr>
          <w:rFonts w:ascii="宋体" w:hAnsi="宋体"/>
          <w:color w:val="000000"/>
          <w:sz w:val="24"/>
          <w:szCs w:val="24"/>
        </w:rPr>
        <w:t>申请</w:t>
      </w:r>
      <w:r>
        <w:rPr>
          <w:rFonts w:hint="eastAsia" w:ascii="宋体" w:hAnsi="宋体"/>
          <w:color w:val="000000"/>
          <w:sz w:val="24"/>
          <w:szCs w:val="24"/>
        </w:rPr>
        <w:t>，</w:t>
      </w:r>
      <w:r>
        <w:rPr>
          <w:rFonts w:ascii="宋体" w:hAnsi="宋体"/>
          <w:color w:val="000000"/>
          <w:sz w:val="24"/>
          <w:szCs w:val="24"/>
        </w:rPr>
        <w:t>经甲方审核确认后顺延设计工期，乙方已在投标报价时充分考虑相关风险</w:t>
      </w:r>
      <w:r>
        <w:rPr>
          <w:rFonts w:hint="eastAsia" w:ascii="宋体" w:hAnsi="宋体"/>
          <w:color w:val="000000"/>
          <w:sz w:val="24"/>
          <w:szCs w:val="24"/>
        </w:rPr>
        <w:t>，乙方承诺并同意不调整合同费用，甲方有权不支付乙方合同外任何费用</w:t>
      </w:r>
      <w:r>
        <w:rPr>
          <w:rFonts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、乙方对设计数据及文件出现的遗漏或错误负责修改或补充。由于乙方责任造成工程质量事故损失，乙方除负责采取补救措施外，应免收甲方受损失部分的设计费，乙方应承担法律责任并赔偿甲方损失。</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、由于乙方1自身原因，未能按约定时间或甲方确定的出图计划</w:t>
      </w:r>
      <w:r>
        <w:rPr>
          <w:rFonts w:ascii="宋体" w:hAnsi="宋体"/>
          <w:color w:val="000000"/>
          <w:sz w:val="24"/>
          <w:szCs w:val="24"/>
        </w:rPr>
        <w:t>进度要求</w:t>
      </w:r>
      <w:r>
        <w:rPr>
          <w:rFonts w:hint="eastAsia" w:ascii="宋体" w:hAnsi="宋体"/>
          <w:color w:val="000000"/>
          <w:sz w:val="24"/>
          <w:szCs w:val="24"/>
        </w:rPr>
        <w:t>交付设计图纸、方案成果和电子数据、数字化电厂设计成果的，每延误一天，甲方有权按合同设计费签约合同总价的</w:t>
      </w:r>
      <w:r>
        <w:rPr>
          <w:rFonts w:ascii="宋体" w:hAnsi="宋体"/>
          <w:color w:val="000000"/>
          <w:sz w:val="24"/>
          <w:szCs w:val="24"/>
        </w:rPr>
        <w:t>0.3%扣减乙方合同设计费作为违约金；若延误时间超过20天时，视为严重违约，甲方有权终止合同并向乙方</w:t>
      </w:r>
      <w:r>
        <w:rPr>
          <w:rFonts w:hint="eastAsia" w:ascii="宋体" w:hAnsi="宋体"/>
          <w:color w:val="000000"/>
          <w:sz w:val="24"/>
          <w:szCs w:val="24"/>
        </w:rPr>
        <w:t>发出终止合同通知书，乙方在七天内退还甲方按支付节点提前支付的超出乙方已完成成果之外的设计费</w:t>
      </w:r>
      <w:r>
        <w:rPr>
          <w:rFonts w:ascii="宋体" w:hAnsi="宋体"/>
          <w:color w:val="000000"/>
          <w:sz w:val="24"/>
          <w:szCs w:val="24"/>
        </w:rPr>
        <w:t>(如有)乙方</w:t>
      </w:r>
      <w:r>
        <w:rPr>
          <w:rFonts w:hint="eastAsia" w:ascii="宋体" w:hAnsi="宋体"/>
          <w:color w:val="000000"/>
          <w:sz w:val="24"/>
          <w:szCs w:val="24"/>
        </w:rPr>
        <w:t>不得向甲方提出异议和任何追究，并承担甲方因此造成的一切损失。</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w:t>
      </w:r>
      <w:r>
        <w:rPr>
          <w:rFonts w:ascii="宋体" w:hAnsi="宋体"/>
          <w:color w:val="000000"/>
          <w:sz w:val="24"/>
          <w:szCs w:val="24"/>
        </w:rPr>
        <w:t>甲方有权要求设计</w:t>
      </w:r>
      <w:r>
        <w:rPr>
          <w:rFonts w:hint="eastAsia" w:ascii="宋体" w:hAnsi="宋体"/>
          <w:color w:val="000000"/>
          <w:sz w:val="24"/>
          <w:szCs w:val="24"/>
        </w:rPr>
        <w:t>人</w:t>
      </w:r>
      <w:r>
        <w:rPr>
          <w:rFonts w:ascii="宋体" w:hAnsi="宋体"/>
          <w:color w:val="000000"/>
          <w:sz w:val="24"/>
          <w:szCs w:val="24"/>
        </w:rPr>
        <w:t>派遣相应专业人员到现场配合工作。</w:t>
      </w:r>
      <w:r>
        <w:rPr>
          <w:rFonts w:hint="eastAsia" w:ascii="宋体" w:hAnsi="宋体"/>
          <w:color w:val="000000"/>
          <w:sz w:val="24"/>
          <w:szCs w:val="24"/>
        </w:rPr>
        <w:t>乙方1在施工阶段接到通知须到现场处理技术问题时，应于</w:t>
      </w:r>
      <w:r>
        <w:rPr>
          <w:rFonts w:ascii="宋体" w:hAnsi="宋体"/>
          <w:color w:val="000000"/>
          <w:sz w:val="24"/>
          <w:szCs w:val="24"/>
        </w:rPr>
        <w:t>24小时内赶到现场处理有关技术问题，如由于上述原因导致延误工期，</w:t>
      </w:r>
      <w:r>
        <w:rPr>
          <w:rFonts w:hint="eastAsia" w:ascii="宋体" w:hAnsi="宋体"/>
          <w:color w:val="000000"/>
          <w:sz w:val="24"/>
          <w:szCs w:val="24"/>
        </w:rPr>
        <w:t>每延误一天工期甲方有权减付相应阶段设计费的</w:t>
      </w:r>
      <w:r>
        <w:rPr>
          <w:rFonts w:ascii="宋体" w:hAnsi="宋体"/>
          <w:color w:val="000000"/>
          <w:sz w:val="24"/>
          <w:szCs w:val="24"/>
        </w:rPr>
        <w:t>0.5%作为乙方违约金</w:t>
      </w:r>
      <w:r>
        <w:rPr>
          <w:rFonts w:hint="eastAsia" w:ascii="宋体" w:hAnsi="宋体"/>
          <w:color w:val="000000"/>
          <w:sz w:val="24"/>
          <w:szCs w:val="24"/>
        </w:rPr>
        <w:t>。若延误时间超过</w:t>
      </w:r>
      <w:r>
        <w:rPr>
          <w:rFonts w:ascii="宋体" w:hAnsi="宋体"/>
          <w:color w:val="000000"/>
          <w:sz w:val="24"/>
          <w:szCs w:val="24"/>
        </w:rPr>
        <w:t>20天时，视为严重违约，甲方有权终止合同并向乙方</w:t>
      </w:r>
      <w:r>
        <w:rPr>
          <w:rFonts w:hint="eastAsia" w:ascii="宋体" w:hAnsi="宋体"/>
          <w:color w:val="000000"/>
          <w:sz w:val="24"/>
          <w:szCs w:val="24"/>
        </w:rPr>
        <w:t>发出终止合同通知书，乙方在七天内退还甲方按支付节点提前支付的超出乙方已完成成果之外的设计费</w:t>
      </w:r>
      <w:r>
        <w:rPr>
          <w:rFonts w:ascii="宋体" w:hAnsi="宋体"/>
          <w:color w:val="000000"/>
          <w:sz w:val="24"/>
          <w:szCs w:val="24"/>
        </w:rPr>
        <w:t>(如有)乙方</w:t>
      </w:r>
      <w:r>
        <w:rPr>
          <w:rFonts w:hint="eastAsia" w:ascii="宋体" w:hAnsi="宋体"/>
          <w:color w:val="000000"/>
          <w:sz w:val="24"/>
          <w:szCs w:val="24"/>
        </w:rPr>
        <w:t>不得向甲方提出异议和任何追究，并承担甲方因此造成的一切损失。</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w:t>
      </w:r>
      <w:r>
        <w:rPr>
          <w:rFonts w:ascii="宋体" w:hAnsi="宋体"/>
          <w:color w:val="000000"/>
          <w:sz w:val="24"/>
          <w:szCs w:val="24"/>
        </w:rPr>
        <w:t>若甲方认为乙方项目负责人及主要设计人员不能胜任该项目设计工作，则乙方必须按照甲方要求随时更换设计人员，否则甲方有权随时终止合同和</w:t>
      </w:r>
      <w:r>
        <w:rPr>
          <w:rFonts w:hint="eastAsia" w:ascii="宋体" w:hAnsi="宋体"/>
          <w:color w:val="000000"/>
          <w:sz w:val="24"/>
          <w:szCs w:val="24"/>
        </w:rPr>
        <w:t>按照“三、勘察设计管理 第9、10、11款”相应约定</w:t>
      </w:r>
      <w:r>
        <w:rPr>
          <w:rFonts w:ascii="宋体" w:hAnsi="宋体"/>
          <w:color w:val="000000"/>
          <w:sz w:val="24"/>
          <w:szCs w:val="24"/>
        </w:rPr>
        <w:t>处理。</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w:t>
      </w:r>
      <w:r>
        <w:rPr>
          <w:rFonts w:ascii="宋体" w:hAnsi="宋体"/>
          <w:color w:val="000000"/>
          <w:sz w:val="24"/>
          <w:szCs w:val="24"/>
        </w:rPr>
        <w:t>由于乙方</w:t>
      </w:r>
      <w:r>
        <w:rPr>
          <w:rFonts w:hint="eastAsia" w:ascii="宋体" w:hAnsi="宋体"/>
          <w:color w:val="000000"/>
          <w:sz w:val="24"/>
          <w:szCs w:val="24"/>
        </w:rPr>
        <w:t>2自身原因延误工期的，每延误一天，甲方有权按合同暂定勘察费（含初堪、详堪）暂定总价的</w:t>
      </w:r>
      <w:r>
        <w:rPr>
          <w:rFonts w:ascii="宋体" w:hAnsi="宋体"/>
          <w:color w:val="000000"/>
          <w:sz w:val="24"/>
          <w:szCs w:val="24"/>
        </w:rPr>
        <w:t>0.3%扣减乙方</w:t>
      </w:r>
      <w:r>
        <w:rPr>
          <w:rFonts w:hint="eastAsia" w:ascii="宋体" w:hAnsi="宋体"/>
          <w:color w:val="000000"/>
          <w:sz w:val="24"/>
          <w:szCs w:val="24"/>
        </w:rPr>
        <w:t>2</w:t>
      </w:r>
      <w:r>
        <w:rPr>
          <w:rFonts w:ascii="宋体" w:hAnsi="宋体"/>
          <w:color w:val="000000"/>
          <w:sz w:val="24"/>
          <w:szCs w:val="24"/>
        </w:rPr>
        <w:t>合同费用作为违约金</w:t>
      </w:r>
      <w:r>
        <w:rPr>
          <w:rFonts w:hint="eastAsia" w:ascii="宋体" w:hAnsi="宋体"/>
          <w:color w:val="000000"/>
          <w:sz w:val="24"/>
          <w:szCs w:val="24"/>
        </w:rPr>
        <w:t>；若延误时间超过20天时，视为严重违约，甲方有权终止合同并向乙方发出终止合同通知书，乙方在七天内退还甲方按支付节点提前支付的超出乙方已完成成果之外的设计费(如有)乙方不得向甲方提出异议和任何追究，并承担甲方因此造成的一切损失。</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、由于乙方2原因提交的勘察成果资料质量不合格或不能满足甲方技术要求和工程建设需要时，乙方2须立即返工勘察，其返工勘察费用由乙方2全部承担，因此延误工期的按上述“本条 第10款”约定执行。</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w:t>
      </w:r>
      <w:r>
        <w:rPr>
          <w:rFonts w:ascii="宋体" w:hAnsi="宋体"/>
          <w:color w:val="000000"/>
          <w:sz w:val="24"/>
          <w:szCs w:val="24"/>
        </w:rPr>
        <w:t>乙方未能按合同约定履行自己的各项义务以及法律规定应由乙方履行的义务，给甲方造成损失的，乙方须赔偿甲方所有损失</w:t>
      </w:r>
      <w:r>
        <w:rPr>
          <w:rFonts w:hint="eastAsia" w:ascii="宋体" w:hAnsi="宋体"/>
          <w:color w:val="000000"/>
          <w:sz w:val="24"/>
          <w:szCs w:val="24"/>
        </w:rPr>
        <w:t>。当甲方认为乙方无正当理由而不履行或没有充分履行其相关义务，甲方可书面通知乙方，指明其未能履约的内容并要求其予以改正，如乙方在收到甲方上述书面通知后</w:t>
      </w:r>
      <w:r>
        <w:rPr>
          <w:rFonts w:ascii="宋体" w:hAnsi="宋体"/>
          <w:color w:val="000000"/>
          <w:sz w:val="24"/>
          <w:szCs w:val="24"/>
        </w:rPr>
        <w:t>30天内不予改正的，视为乙方严重违约，甲方有权终止合同</w:t>
      </w:r>
      <w:r>
        <w:rPr>
          <w:rFonts w:hint="eastAsia" w:ascii="宋体" w:hAnsi="宋体"/>
          <w:color w:val="000000"/>
          <w:sz w:val="24"/>
          <w:szCs w:val="24"/>
        </w:rPr>
        <w:t>，</w:t>
      </w:r>
      <w:r>
        <w:rPr>
          <w:rFonts w:ascii="宋体" w:hAnsi="宋体"/>
          <w:color w:val="000000"/>
          <w:sz w:val="24"/>
          <w:szCs w:val="24"/>
        </w:rPr>
        <w:t>乙方须赔偿甲方一切损失</w:t>
      </w:r>
      <w:r>
        <w:rPr>
          <w:rFonts w:hint="eastAsia"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1</w:t>
      </w:r>
      <w:r>
        <w:rPr>
          <w:rFonts w:hint="eastAsia" w:ascii="宋体" w:hAnsi="宋体"/>
          <w:color w:val="000000"/>
          <w:sz w:val="24"/>
          <w:szCs w:val="24"/>
        </w:rPr>
        <w:t>、乙方或其设计人员违规向第三方泄露本项目经济文件、招标信息（含招标清单、招标控制价、技术参数等）、或与第三方串通弄虚作假等违背职业道德的行为或其他导致损害委托人利益的，委托人有权终止合同，乙方须向甲方支付人民币100万元违约金。并在发出违约通知书之日起计三年内拒绝咨询人参与委托人或其关联公司任何项目的投标。具体按广环投造﹝2018﹞192号“关于印发供应商严重不诚信行为管理细则的通知” 执行，视严重情况根据穗铁企﹝2017﹞51号《广州市住房保障办公室等六家单位关于建立严重失信行为联合惩戒机制的公告》予以处理；及报上级行政主管部门予以诚信处罚。</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因乙方严重违约，甲方终止本合同的，乙方已经完成的勘察成果和设计成果全部归甲方无偿享有，甲方有权与其它设计人签订勘察设计协议，其它勘察人、设计人可以取代乙方在本合同中的地位，承接乙方的一切权利义务，有权在乙方已经完成勘察成果、设计成果的基础上继续完成勘察设计，乙方不得有异议，其它设计人不必支付乙方任何报酬。</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因乙方严重违约，甲方终止合同并向乙方发出终止合同通知后，本合同即终止，乙方必须在三天内停止全部工作，五天内配合甲方完成现场工作和有关资料的交接，并于完成交接工作当天内离场。乙方应保证所移交的数据齐全完整，乙方无特殊原因未在规定期限内完成交接和离场或所移交的数据不完整的，引致甲方工期延误和其它方面的损失，甲方有权要求乙方赔偿一切实际损失，甲方有权按广环投造﹝2018﹞192号“关于印发供应商严重不诚信行为管理细则的通知” 执行，视严重情况根据广州市住房和城乡建设委员会发布的《广州市住房保障办公室等六家单位关于建立严重失信行为联合惩戒机制的公告（穗铁企﹝2017﹞51号）》予以处理；及报上级行政主管部门予以诚信处罚。</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w:t>
      </w:r>
      <w:r>
        <w:rPr>
          <w:rFonts w:ascii="宋体" w:hAnsi="宋体"/>
          <w:color w:val="000000"/>
          <w:sz w:val="24"/>
          <w:szCs w:val="24"/>
        </w:rPr>
        <w:t>合同一方向另一方提出索赔时，要有正当索赔理由，且有索赔事件发生时的有效证据。</w:t>
      </w:r>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5</w:t>
      </w:r>
      <w:r>
        <w:rPr>
          <w:rFonts w:hint="eastAsia" w:ascii="宋体" w:hAnsi="宋体"/>
          <w:color w:val="000000"/>
          <w:sz w:val="24"/>
          <w:szCs w:val="24"/>
        </w:rPr>
        <w:t>、乙方1转包和私自分包、转包设计任务，按严重违约处理，乙方应终止分包、转包设计任务，甲方有权按照附件一约定予以违约处罚。情节严重的，甲方有权终止合同，同时，甲方将扣除转包分包部分的全额设计费用，乙方1应承担由此造成的工期延误责任、技术责任、经济损失，并赔偿甲方一切损失</w:t>
      </w:r>
      <w:r>
        <w:rPr>
          <w:rFonts w:ascii="宋体" w:hAnsi="宋体"/>
          <w:color w:val="000000"/>
          <w:sz w:val="24"/>
          <w:szCs w:val="24"/>
        </w:rPr>
        <w:t>。</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16</w:t>
      </w:r>
      <w:r>
        <w:rPr>
          <w:rFonts w:hint="eastAsia" w:ascii="宋体" w:hAnsi="宋体"/>
          <w:color w:val="000000"/>
          <w:sz w:val="24"/>
          <w:szCs w:val="24"/>
        </w:rPr>
        <w:t>、乙方在合同签订及履行过程中贿赂甲方人员和本工程建设项目有关主管人员的，视为不正当竞争并按严重违约处理，构成犯罪的，交司法部门处理。此外，甲方有终止合同的权利。</w:t>
      </w:r>
    </w:p>
    <w:p>
      <w:pPr>
        <w:spacing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17</w:t>
      </w:r>
      <w:r>
        <w:rPr>
          <w:rFonts w:hint="eastAsia" w:ascii="宋体" w:hAnsi="宋体"/>
          <w:color w:val="000000"/>
          <w:sz w:val="24"/>
          <w:szCs w:val="24"/>
        </w:rPr>
        <w:t>、乙方1（设计人）须对本工程包括勘察人负责的岩土工程设计和场地平整工程设计在内的全部设计和服务及成果文件承担总体设计责任。乙方1（设计人）与乙方2（勘察人）对其服务质量考核和违约情况承担连带责任。</w:t>
      </w:r>
    </w:p>
    <w:p>
      <w:pPr>
        <w:spacing w:beforeLines="100"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、乙方违约需向甲方支付违约金及</w:t>
      </w:r>
      <w:r>
        <w:rPr>
          <w:rFonts w:ascii="宋体" w:hAnsi="宋体"/>
          <w:color w:val="000000"/>
          <w:sz w:val="24"/>
          <w:szCs w:val="24"/>
        </w:rPr>
        <w:t>/或赔偿金时，甲方有权从应支付乙方</w:t>
      </w:r>
      <w:r>
        <w:rPr>
          <w:rFonts w:hint="eastAsia" w:ascii="宋体" w:hAnsi="宋体"/>
          <w:color w:val="000000"/>
          <w:sz w:val="24"/>
          <w:szCs w:val="24"/>
        </w:rPr>
        <w:t>的当期合同款中直接抵扣，不足部分甲方有权向乙方追偿，乙方不得有异议。</w:t>
      </w:r>
    </w:p>
    <w:p>
      <w:pPr>
        <w:spacing w:beforeLines="100" w:afterLines="50" w:line="300" w:lineRule="auto"/>
        <w:ind w:firstLine="420"/>
        <w:rPr>
          <w:rFonts w:ascii="宋体" w:hAnsi="宋体"/>
          <w:color w:val="000000"/>
          <w:sz w:val="24"/>
          <w:szCs w:val="24"/>
        </w:rPr>
      </w:pPr>
      <w:r>
        <w:rPr>
          <w:rFonts w:hint="eastAsia" w:ascii="宋体" w:hAnsi="宋体"/>
          <w:color w:val="000000"/>
          <w:sz w:val="24"/>
          <w:szCs w:val="24"/>
          <w:lang w:val="en-US" w:eastAsia="zh-CN"/>
        </w:rPr>
        <w:t>19</w:t>
      </w:r>
      <w:r>
        <w:rPr>
          <w:rFonts w:hint="eastAsia" w:ascii="宋体" w:hAnsi="宋体"/>
          <w:color w:val="000000"/>
          <w:sz w:val="24"/>
          <w:szCs w:val="24"/>
        </w:rPr>
        <w:t>、甲方</w:t>
      </w:r>
      <w:r>
        <w:rPr>
          <w:rFonts w:asciiTheme="minorEastAsia" w:hAnsiTheme="minorEastAsia" w:eastAsiaTheme="minorEastAsia"/>
          <w:color w:val="000000" w:themeColor="text1"/>
          <w:sz w:val="24"/>
          <w:szCs w:val="24"/>
        </w:rPr>
        <w:t>以电子邮件、快递、传真或其他可行方式对乙方进行联络，到达</w:t>
      </w:r>
      <w:r>
        <w:rPr>
          <w:rFonts w:hint="eastAsia" w:asciiTheme="minorEastAsia" w:hAnsiTheme="minorEastAsia" w:eastAsiaTheme="minorEastAsia"/>
          <w:color w:val="000000" w:themeColor="text1"/>
          <w:sz w:val="24"/>
          <w:szCs w:val="24"/>
        </w:rPr>
        <w:t>（以信件或者电报作出的，自信件载明的日期或者电报交发之日开始计算，信件未载明日期的，自投寄该信件的邮戳日期开始计算；以电子邮件、电话、传真等快速通讯方式作出的，自到达时开始计算）</w:t>
      </w:r>
      <w:r>
        <w:rPr>
          <w:rFonts w:asciiTheme="minorEastAsia" w:hAnsiTheme="minorEastAsia" w:eastAsiaTheme="minorEastAsia"/>
          <w:color w:val="000000" w:themeColor="text1"/>
          <w:sz w:val="24"/>
          <w:szCs w:val="24"/>
        </w:rPr>
        <w:t>后3个自然日内</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乙方必须给予明确、准确及肯定回复，否则</w:t>
      </w:r>
      <w:r>
        <w:rPr>
          <w:rFonts w:hint="eastAsia" w:asciiTheme="minorEastAsia" w:hAnsiTheme="minorEastAsia" w:eastAsiaTheme="minorEastAsia"/>
          <w:color w:val="000000" w:themeColor="text1"/>
          <w:sz w:val="24"/>
          <w:szCs w:val="24"/>
        </w:rPr>
        <w:t>甲方</w:t>
      </w:r>
      <w:r>
        <w:rPr>
          <w:rFonts w:asciiTheme="minorEastAsia" w:hAnsiTheme="minorEastAsia" w:eastAsiaTheme="minorEastAsia"/>
          <w:color w:val="000000" w:themeColor="text1"/>
          <w:sz w:val="24"/>
          <w:szCs w:val="24"/>
        </w:rPr>
        <w:t>有权</w:t>
      </w:r>
      <w:r>
        <w:rPr>
          <w:rFonts w:hint="eastAsia" w:asciiTheme="minorEastAsia" w:hAnsiTheme="minorEastAsia" w:eastAsiaTheme="minorEastAsia"/>
          <w:color w:val="000000" w:themeColor="text1"/>
          <w:sz w:val="24"/>
          <w:szCs w:val="24"/>
        </w:rPr>
        <w:t>按</w:t>
      </w:r>
      <w:r>
        <w:rPr>
          <w:rFonts w:asciiTheme="minorEastAsia" w:hAnsiTheme="minorEastAsia" w:eastAsiaTheme="minorEastAsia"/>
          <w:color w:val="000000" w:themeColor="text1"/>
          <w:sz w:val="24"/>
          <w:szCs w:val="24"/>
        </w:rPr>
        <w:t>1万/次对乙方进行违约处罚</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再次经</w:t>
      </w:r>
      <w:r>
        <w:rPr>
          <w:rFonts w:hint="eastAsia" w:asciiTheme="minorEastAsia" w:hAnsiTheme="minorEastAsia" w:eastAsiaTheme="minorEastAsia"/>
          <w:color w:val="000000" w:themeColor="text1"/>
          <w:sz w:val="24"/>
          <w:szCs w:val="24"/>
        </w:rPr>
        <w:t>甲</w:t>
      </w:r>
      <w:r>
        <w:rPr>
          <w:rFonts w:asciiTheme="minorEastAsia" w:hAnsiTheme="minorEastAsia" w:eastAsiaTheme="minorEastAsia"/>
          <w:color w:val="000000" w:themeColor="text1"/>
          <w:sz w:val="24"/>
          <w:szCs w:val="24"/>
        </w:rPr>
        <w:t>方催告后，仍未处理回复，</w:t>
      </w:r>
      <w:r>
        <w:rPr>
          <w:rFonts w:hint="eastAsia" w:asciiTheme="minorEastAsia" w:hAnsiTheme="minorEastAsia" w:eastAsiaTheme="minorEastAsia"/>
          <w:color w:val="000000" w:themeColor="text1"/>
          <w:sz w:val="24"/>
          <w:szCs w:val="24"/>
        </w:rPr>
        <w:t>甲方</w:t>
      </w:r>
      <w:r>
        <w:rPr>
          <w:rFonts w:asciiTheme="minorEastAsia" w:hAnsiTheme="minorEastAsia" w:eastAsiaTheme="minorEastAsia"/>
          <w:color w:val="000000" w:themeColor="text1"/>
          <w:sz w:val="24"/>
          <w:szCs w:val="24"/>
        </w:rPr>
        <w:t>有权</w:t>
      </w:r>
      <w:r>
        <w:rPr>
          <w:rFonts w:hint="eastAsia" w:asciiTheme="minorEastAsia" w:hAnsiTheme="minorEastAsia" w:eastAsiaTheme="minorEastAsia"/>
          <w:color w:val="000000" w:themeColor="text1"/>
          <w:sz w:val="24"/>
          <w:szCs w:val="24"/>
        </w:rPr>
        <w:t>按</w:t>
      </w:r>
      <w:r>
        <w:rPr>
          <w:rFonts w:asciiTheme="minorEastAsia" w:hAnsiTheme="minorEastAsia" w:eastAsiaTheme="minorEastAsia"/>
          <w:color w:val="000000" w:themeColor="text1"/>
          <w:sz w:val="24"/>
          <w:szCs w:val="24"/>
        </w:rPr>
        <w:t>1万/次对乙方进行违约处罚。</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乙方存在下列情形时，甲方有权解除本合同：</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（1）因乙方原因发生任何安全生产事故或环境污染事件的；</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（2）乙方存在违约情形，经甲方催促后在甲方规定时限内未纠正的；</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（3）乙方违法分包或转包的；</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（4）营业期限届满，或者被政府部门处以责令停产停业、暂扣或者吊销许可证、暂扣或者吊销执照的处罚，或者被责令关闭、撤销，或者因各种原因依法解散的；</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（5）因不能清偿到期债务，向人民法院提出重整、和解或者破产清算申请，或者被债权人向人民法院提出进行重整或者破产清算申请的；</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（6）在本项目招标过程中存在腐败、欺诈行为或者以其他欺骗方式取得中标资格的；</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（7）本合同约定的或法律规定的其他情形。</w:t>
      </w:r>
    </w:p>
    <w:p>
      <w:pPr>
        <w:spacing w:afterLines="50" w:line="300" w:lineRule="auto"/>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乙方擅自解除合同或者因乙方违约甲方解除合同的，乙方应当向甲方支付与本合同暂定总额的20%等额的违约金并且赔偿甲方的全部损失。视严重情况根据广州市住房和城乡建设委员会发布的《广州市住房保障办公室等六家单位关于建立严重失信行为联合惩戒机制的公告（穗铁企﹝2017﹞51号）》予以处理；及报上级行政主管部门予以诚信处罚。</w:t>
      </w:r>
    </w:p>
    <w:p>
      <w:pPr>
        <w:spacing w:afterLines="50" w:line="300" w:lineRule="auto"/>
        <w:ind w:firstLine="420"/>
      </w:pPr>
      <w:r>
        <w:rPr>
          <w:rFonts w:hint="eastAsia" w:asciiTheme="minorEastAsia" w:hAnsiTheme="minorEastAsia" w:eastAsiaTheme="minorEastAsia"/>
          <w:bCs/>
          <w:sz w:val="24"/>
          <w:szCs w:val="24"/>
        </w:rPr>
        <w:t>2</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、本合同及附件对同一违约事项均约定了违约责任或扣罚方法的，甲方有权对乙方违约责任从重从严处罚。</w:t>
      </w:r>
    </w:p>
    <w:p>
      <w:pPr>
        <w:pStyle w:val="3"/>
      </w:pPr>
      <w:bookmarkStart w:id="77" w:name="_Toc3445"/>
      <w:r>
        <w:rPr>
          <w:szCs w:val="22"/>
        </w:rPr>
        <w:t>十四、</w:t>
      </w:r>
      <w:r>
        <w:rPr>
          <w:rFonts w:hint="eastAsia"/>
        </w:rPr>
        <w:t>不可抗力</w:t>
      </w:r>
      <w:bookmarkEnd w:id="77"/>
    </w:p>
    <w:p>
      <w:pPr>
        <w:spacing w:afterLines="50" w:line="300" w:lineRule="auto"/>
        <w:ind w:firstLine="420"/>
        <w:rPr>
          <w:rFonts w:ascii="宋体" w:hAnsi="宋体"/>
          <w:color w:val="000000"/>
          <w:sz w:val="24"/>
          <w:szCs w:val="24"/>
        </w:rPr>
      </w:pPr>
      <w:r>
        <w:rPr>
          <w:rFonts w:hint="eastAsia" w:ascii="宋体" w:hAnsi="宋体"/>
          <w:color w:val="000000"/>
          <w:sz w:val="24"/>
          <w:szCs w:val="24"/>
        </w:rPr>
        <w:t>1、本条所述的“不可抗力”系指那些无法控制和不可预见的事件，但不包括双方的违约或疏忽。这些事件包括，但不限于战争、严重火灾、洪水、台风、地震及其它双方同意的情况。</w:t>
      </w:r>
    </w:p>
    <w:p>
      <w:pPr>
        <w:spacing w:afterLines="50" w:line="300" w:lineRule="auto"/>
        <w:ind w:firstLine="420"/>
        <w:rPr>
          <w:rFonts w:ascii="宋体" w:hAnsi="宋体"/>
          <w:color w:val="000000"/>
          <w:sz w:val="24"/>
          <w:szCs w:val="24"/>
        </w:rPr>
      </w:pPr>
      <w:r>
        <w:rPr>
          <w:rFonts w:hint="eastAsia" w:ascii="宋体" w:hAnsi="宋体"/>
          <w:color w:val="000000"/>
          <w:sz w:val="24"/>
          <w:szCs w:val="24"/>
        </w:rPr>
        <w:t>2、若不可抗力发生使合同执行受阻，则合同执行时间根据受影响的时间相应延长，但合同价格不得调整。</w:t>
      </w:r>
    </w:p>
    <w:p>
      <w:pPr>
        <w:spacing w:afterLines="50" w:line="300" w:lineRule="auto"/>
        <w:ind w:firstLine="420"/>
        <w:rPr>
          <w:rFonts w:ascii="宋体" w:hAnsi="宋体"/>
          <w:color w:val="000000"/>
          <w:sz w:val="24"/>
          <w:szCs w:val="24"/>
        </w:rPr>
      </w:pPr>
      <w:r>
        <w:rPr>
          <w:rFonts w:hint="eastAsia" w:ascii="宋体" w:hAnsi="宋体"/>
          <w:color w:val="000000"/>
          <w:sz w:val="24"/>
          <w:szCs w:val="24"/>
        </w:rPr>
        <w:t>3、受阻方应在不可抗力事件发生后三天内，以书面形式将不可抗力的情况和原因通知另一方，并附上由有关当局出具的证明。除另一方书面另行要求外，受阻方应尽实际可能继续履行合同义务，以及寻求采取合理的方案履行不受不可抗力影响的其它事项。如果不可抗力事件影响延续超过</w:t>
      </w:r>
      <w:r>
        <w:rPr>
          <w:rFonts w:ascii="宋体" w:hAnsi="宋体"/>
          <w:color w:val="000000"/>
          <w:sz w:val="24"/>
          <w:szCs w:val="24"/>
        </w:rPr>
        <w:t>120天，双方应通过友好协商在合理的时间内就进一步实施合同达成协议。若双方无法达成协议，则受阻方可根据合同规定终止合同。</w:t>
      </w:r>
    </w:p>
    <w:p>
      <w:pPr>
        <w:spacing w:afterLines="50" w:line="300" w:lineRule="auto"/>
        <w:ind w:firstLine="420"/>
        <w:rPr>
          <w:rFonts w:ascii="宋体" w:hAnsi="宋体"/>
          <w:color w:val="000000"/>
          <w:sz w:val="24"/>
          <w:szCs w:val="24"/>
        </w:rPr>
      </w:pPr>
      <w:r>
        <w:rPr>
          <w:rFonts w:hint="eastAsia" w:ascii="宋体" w:hAnsi="宋体"/>
          <w:color w:val="000000"/>
          <w:sz w:val="24"/>
          <w:szCs w:val="24"/>
        </w:rPr>
        <w:t>4、任何因不可抗力所导致延误履行合同或不能履行合同，受阻方将不因此而构成违约。</w:t>
      </w:r>
    </w:p>
    <w:p>
      <w:pPr>
        <w:pStyle w:val="3"/>
      </w:pPr>
      <w:bookmarkStart w:id="78" w:name="_Toc30414"/>
      <w:r>
        <w:rPr>
          <w:rFonts w:hint="eastAsia"/>
        </w:rPr>
        <w:t>十五、风险与保险</w:t>
      </w:r>
      <w:bookmarkEnd w:id="78"/>
    </w:p>
    <w:p>
      <w:pPr>
        <w:spacing w:afterLines="50" w:line="300" w:lineRule="auto"/>
        <w:ind w:firstLine="420"/>
        <w:rPr>
          <w:rFonts w:ascii="宋体" w:hAnsi="宋体"/>
          <w:color w:val="000000"/>
          <w:sz w:val="24"/>
          <w:szCs w:val="24"/>
        </w:rPr>
      </w:pPr>
      <w:r>
        <w:rPr>
          <w:rFonts w:hint="eastAsia" w:ascii="宋体" w:hAnsi="宋体"/>
          <w:color w:val="000000"/>
          <w:sz w:val="24"/>
          <w:szCs w:val="24"/>
        </w:rPr>
        <w:t>1、由于乙方原因造成工程质量事故损失，乙方除负责采取补救措施外，应免收直接受损失部分的设计费用，并赔偿甲方因此造成的一切损失，并承担相应的法律责任。</w:t>
      </w:r>
    </w:p>
    <w:p>
      <w:pPr>
        <w:spacing w:afterLines="50" w:line="300" w:lineRule="auto"/>
        <w:ind w:firstLine="42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、甲方借给乙方的物品，若这些物品在乙方、其雇员、工人或代理人保管或使用期间，无论任何原因遗失或损坏，乙方须赔偿遗失或损坏物品的价钱。</w:t>
      </w:r>
    </w:p>
    <w:p>
      <w:pPr>
        <w:spacing w:afterLines="50" w:line="300" w:lineRule="auto"/>
        <w:ind w:firstLine="420"/>
        <w:rPr>
          <w:rFonts w:ascii="宋体" w:hAnsi="宋体"/>
          <w:color w:val="000000"/>
          <w:sz w:val="24"/>
          <w:szCs w:val="24"/>
        </w:rPr>
      </w:pPr>
      <w:r>
        <w:rPr>
          <w:rFonts w:hint="eastAsia" w:ascii="宋体" w:hAnsi="宋体"/>
          <w:color w:val="000000"/>
          <w:sz w:val="24"/>
          <w:szCs w:val="24"/>
        </w:rPr>
        <w:t>3、乙方所用工具、设备及车辆的安全问题，以及这些运输工具停泊在甲方处所或沿着这些地方行驶时的安全事宜，概由乙方负责。其间若对上述甲方处所造成任何损失或损坏，乙方须赔偿甲方所有实际损失。</w:t>
      </w:r>
    </w:p>
    <w:p>
      <w:pPr>
        <w:spacing w:afterLines="50" w:line="300" w:lineRule="auto"/>
        <w:ind w:firstLine="420"/>
        <w:rPr>
          <w:rFonts w:ascii="宋体" w:hAnsi="宋体"/>
          <w:color w:val="000000"/>
          <w:sz w:val="24"/>
          <w:szCs w:val="24"/>
        </w:rPr>
      </w:pPr>
      <w:r>
        <w:rPr>
          <w:rFonts w:hint="eastAsia" w:ascii="宋体" w:hAnsi="宋体"/>
          <w:color w:val="000000"/>
          <w:sz w:val="24"/>
          <w:szCs w:val="24"/>
        </w:rPr>
        <w:t>4、甲方及其雇员或代理人对乙方或其雇员的受伤或死亡，以及任何财物蒙受损失或损坏无须负上任何法律责任，除非该伤亡事件是由甲方疏忽或主观原因所致。</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5 </w:t>
      </w:r>
      <w:r>
        <w:rPr>
          <w:rFonts w:hint="eastAsia" w:ascii="宋体" w:hAnsi="宋体"/>
          <w:color w:val="000000"/>
          <w:sz w:val="24"/>
          <w:szCs w:val="24"/>
        </w:rPr>
        <w:t>、由于乙方或其任何雇员疏忽，以致第三者蒙受损失、受伤及死亡，概由乙方负赔偿责任（因甲方或其雇员疏忽而引致的受伤或死亡除外）。</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6 </w:t>
      </w:r>
      <w:r>
        <w:rPr>
          <w:rFonts w:hint="eastAsia" w:ascii="宋体" w:hAnsi="宋体"/>
          <w:color w:val="000000"/>
          <w:sz w:val="24"/>
          <w:szCs w:val="24"/>
        </w:rPr>
        <w:t>、若因乙方或其任何雇员的疏忽，以致甲方或甲方的任何雇员受伤及死亡，以及财物蒙受损失或损坏，乙方须赔偿甲方所有实际损失。</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7 </w:t>
      </w:r>
      <w:r>
        <w:rPr>
          <w:rFonts w:hint="eastAsia" w:ascii="宋体" w:hAnsi="宋体"/>
          <w:color w:val="000000"/>
          <w:sz w:val="24"/>
          <w:szCs w:val="24"/>
        </w:rPr>
        <w:t>、若甲方提出要求，乙方必须针对本合同规定索偿、索求及责任等全部设计责任，向一家甲方认可（即甲方不会无理拒绝认可）的保险公司进行“建设工程设计责任保险”投保。在合同期内，必须保持保单有效。乙方必须将保单复印件连同已付保金的收据复印件，在合同期内交予甲方代表。</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8 </w:t>
      </w:r>
      <w:r>
        <w:rPr>
          <w:rFonts w:hint="eastAsia" w:ascii="宋体" w:hAnsi="宋体"/>
          <w:color w:val="000000"/>
          <w:sz w:val="24"/>
          <w:szCs w:val="24"/>
        </w:rPr>
        <w:t>、若乙方没有按照合同条款规定投保或购买其他的保险，并保持保单有效，甲方可以自行投保，保持保单有效和缴付所需保金，以符合有关条款的规定，所交保费由乙方承担，甲方有权在乙方合同设计费用扣取保费。</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9 </w:t>
      </w:r>
      <w:r>
        <w:rPr>
          <w:rFonts w:hint="eastAsia" w:ascii="宋体" w:hAnsi="宋体"/>
          <w:color w:val="000000"/>
          <w:sz w:val="24"/>
          <w:szCs w:val="24"/>
        </w:rPr>
        <w:t>、当乙方被判破产，甲方可以随时循简易程序，书面通知乙方终止合同，乙方无权获得任何补偿。</w:t>
      </w:r>
    </w:p>
    <w:p>
      <w:pPr>
        <w:spacing w:afterLines="50" w:line="300" w:lineRule="auto"/>
        <w:ind w:firstLine="420"/>
        <w:rPr>
          <w:rFonts w:ascii="宋体" w:hAnsi="宋体"/>
          <w:color w:val="000000"/>
          <w:sz w:val="24"/>
          <w:szCs w:val="24"/>
        </w:rPr>
      </w:pPr>
      <w:r>
        <w:rPr>
          <w:rFonts w:ascii="宋体" w:hAnsi="宋体"/>
          <w:color w:val="000000"/>
          <w:sz w:val="24"/>
          <w:szCs w:val="24"/>
        </w:rPr>
        <w:t>10</w:t>
      </w:r>
      <w:r>
        <w:rPr>
          <w:rFonts w:hint="eastAsia" w:ascii="宋体" w:hAnsi="宋体"/>
          <w:color w:val="000000"/>
          <w:sz w:val="24"/>
          <w:szCs w:val="24"/>
        </w:rPr>
        <w:t>、假如乙方或其任何雇员于履行合同时，被发现触犯任何防止贿赂的法规，甲方可以简易程序终止有关合同，而乙方无权获得任何补偿。甲方因上述情况终止合同而需承担的所有费用，概由乙方负责赔偿。</w:t>
      </w:r>
    </w:p>
    <w:p>
      <w:pPr>
        <w:spacing w:afterLines="50" w:line="300" w:lineRule="auto"/>
        <w:ind w:firstLine="420"/>
        <w:rPr>
          <w:rFonts w:ascii="宋体" w:hAnsi="宋体"/>
          <w:color w:val="000000"/>
          <w:sz w:val="24"/>
          <w:szCs w:val="24"/>
        </w:rPr>
      </w:pPr>
      <w:r>
        <w:rPr>
          <w:rFonts w:hint="eastAsia" w:ascii="宋体" w:hAnsi="宋体"/>
          <w:color w:val="000000"/>
          <w:sz w:val="24"/>
          <w:szCs w:val="24"/>
        </w:rPr>
        <w:t>11、本项目因政府部门原因、或因项目环评、稳评等，导致项目规模及内容缩小或取消（包括但不限于项目甩项、停建、缓建、迁址或撤销）等情形，甲方有权减少设计范围及内容，并相应核减合同费用，乙方应无条件接受，且不得索赔费用。</w:t>
      </w:r>
    </w:p>
    <w:p>
      <w:pPr>
        <w:pStyle w:val="3"/>
      </w:pPr>
      <w:bookmarkStart w:id="79" w:name="_Toc17331"/>
      <w:r>
        <w:rPr>
          <w:rFonts w:hint="eastAsia"/>
        </w:rPr>
        <w:t>十六、文字及货币约定</w:t>
      </w:r>
      <w:bookmarkEnd w:id="79"/>
    </w:p>
    <w:p>
      <w:pPr>
        <w:spacing w:afterLines="50" w:line="300" w:lineRule="auto"/>
        <w:ind w:firstLine="420"/>
        <w:rPr>
          <w:rFonts w:ascii="宋体" w:hAnsi="宋体"/>
          <w:color w:val="000000"/>
          <w:sz w:val="24"/>
          <w:szCs w:val="24"/>
        </w:rPr>
      </w:pPr>
      <w:r>
        <w:rPr>
          <w:rFonts w:hint="eastAsia" w:ascii="宋体" w:hAnsi="宋体"/>
          <w:color w:val="000000"/>
          <w:sz w:val="24"/>
          <w:szCs w:val="24"/>
        </w:rPr>
        <w:t>1、本合同所有文件均以中文书写、解释、说明。</w:t>
      </w:r>
    </w:p>
    <w:p>
      <w:pPr>
        <w:spacing w:afterLines="50" w:line="300" w:lineRule="auto"/>
        <w:ind w:firstLine="420"/>
        <w:rPr>
          <w:rFonts w:ascii="宋体" w:hAnsi="宋体"/>
          <w:color w:val="000000"/>
          <w:sz w:val="24"/>
          <w:szCs w:val="24"/>
        </w:rPr>
      </w:pPr>
      <w:r>
        <w:rPr>
          <w:rFonts w:hint="eastAsia" w:ascii="宋体" w:hAnsi="宋体"/>
          <w:color w:val="000000"/>
          <w:sz w:val="24"/>
          <w:szCs w:val="24"/>
        </w:rPr>
        <w:t>2、本合同以人民币为报价和结算货币。</w:t>
      </w:r>
    </w:p>
    <w:p>
      <w:pPr>
        <w:pStyle w:val="3"/>
      </w:pPr>
      <w:bookmarkStart w:id="80" w:name="_Toc4581"/>
      <w:r>
        <w:rPr>
          <w:rFonts w:hint="eastAsia"/>
        </w:rPr>
        <w:t>十七、法律适用及争议管辖</w:t>
      </w:r>
      <w:bookmarkEnd w:id="80"/>
    </w:p>
    <w:p>
      <w:pPr>
        <w:spacing w:afterLines="50"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本合同适用中华人民共和国的法律、行政法规、司法解释、部门规章、地方性法规、广东省和广州市人民政府关于本项目的有关文件以及建设工程主管部门批准的文件。</w:t>
      </w:r>
    </w:p>
    <w:p>
      <w:pPr>
        <w:spacing w:afterLines="50"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本合同的制定、效力、解释、履行和争议的解决，均适用中华人民共和国的法律、法规、规章的规定。</w:t>
      </w:r>
    </w:p>
    <w:p>
      <w:pPr>
        <w:spacing w:afterLines="50"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凡因履行本合同而引起的一切争议或与本合同有关的争议，应由合同双方通过友好协商解决。协商不成时，双方同意提交</w:t>
      </w:r>
      <w:r>
        <w:rPr>
          <w:rFonts w:hint="eastAsia" w:ascii="宋体" w:hAnsi="宋体"/>
          <w:color w:val="000000"/>
          <w:sz w:val="24"/>
          <w:szCs w:val="24"/>
        </w:rPr>
        <w:t>本</w:t>
      </w:r>
      <w:r>
        <w:rPr>
          <w:rFonts w:ascii="宋体" w:hAnsi="宋体"/>
          <w:color w:val="000000"/>
          <w:sz w:val="24"/>
          <w:szCs w:val="24"/>
        </w:rPr>
        <w:t>工程所在地的人民法院进行诉讼。</w:t>
      </w:r>
    </w:p>
    <w:p>
      <w:pPr>
        <w:pStyle w:val="3"/>
      </w:pPr>
      <w:bookmarkStart w:id="81" w:name="_Toc22943"/>
      <w:r>
        <w:rPr>
          <w:rFonts w:hint="eastAsia"/>
        </w:rPr>
        <w:t>十八、合同生效及其它条款</w:t>
      </w:r>
      <w:bookmarkEnd w:id="81"/>
    </w:p>
    <w:p>
      <w:pPr>
        <w:spacing w:afterLines="50" w:line="300" w:lineRule="auto"/>
        <w:ind w:firstLine="420"/>
        <w:rPr>
          <w:rFonts w:ascii="宋体" w:hAnsi="宋体"/>
          <w:color w:val="000000"/>
          <w:sz w:val="24"/>
          <w:szCs w:val="24"/>
        </w:rPr>
      </w:pPr>
      <w:r>
        <w:rPr>
          <w:rFonts w:hint="eastAsia" w:ascii="宋体" w:hAnsi="宋体"/>
          <w:color w:val="000000"/>
          <w:sz w:val="24"/>
          <w:szCs w:val="24"/>
        </w:rPr>
        <w:t>1、合同生效</w:t>
      </w:r>
    </w:p>
    <w:p>
      <w:pPr>
        <w:spacing w:afterLines="50" w:line="300" w:lineRule="auto"/>
        <w:ind w:firstLine="420"/>
        <w:rPr>
          <w:rFonts w:ascii="宋体" w:hAnsi="宋体"/>
          <w:color w:val="000000"/>
          <w:sz w:val="24"/>
          <w:szCs w:val="24"/>
        </w:rPr>
      </w:pPr>
      <w:r>
        <w:rPr>
          <w:rFonts w:hint="eastAsia" w:ascii="宋体" w:hAnsi="宋体"/>
          <w:color w:val="000000"/>
          <w:sz w:val="24"/>
          <w:szCs w:val="24"/>
        </w:rPr>
        <w:t>本合同经甲方、乙方法定代表人或授权代表签字盖章后生效并开始执行，生效日期为最后一方签字的日期。</w:t>
      </w:r>
    </w:p>
    <w:p>
      <w:pPr>
        <w:spacing w:afterLines="50" w:line="300" w:lineRule="auto"/>
        <w:ind w:firstLine="420"/>
        <w:rPr>
          <w:rFonts w:ascii="宋体" w:hAnsi="宋体"/>
          <w:color w:val="000000"/>
          <w:sz w:val="24"/>
          <w:szCs w:val="24"/>
        </w:rPr>
      </w:pPr>
      <w:r>
        <w:rPr>
          <w:rFonts w:hint="eastAsia" w:ascii="宋体" w:hAnsi="宋体"/>
          <w:color w:val="000000"/>
          <w:sz w:val="24"/>
          <w:szCs w:val="24"/>
        </w:rPr>
        <w:t>2、合同变更</w:t>
      </w:r>
    </w:p>
    <w:p>
      <w:pPr>
        <w:spacing w:afterLines="50" w:line="300" w:lineRule="auto"/>
        <w:ind w:firstLine="420"/>
        <w:rPr>
          <w:rFonts w:ascii="宋体" w:hAnsi="宋体"/>
          <w:color w:val="000000"/>
          <w:sz w:val="24"/>
          <w:szCs w:val="24"/>
        </w:rPr>
      </w:pPr>
      <w:r>
        <w:rPr>
          <w:rFonts w:hint="eastAsia" w:ascii="宋体" w:hAnsi="宋体"/>
          <w:color w:val="000000"/>
          <w:sz w:val="24"/>
          <w:szCs w:val="24"/>
        </w:rPr>
        <w:t>当合同任何一方提出申请并经合同双方书面同意时，可对合同进行修改和补充。合同双方对合同所作的修改和补充应理解为只是对修改部分合同条款的变更，不影响原合同其它条款的效力。</w:t>
      </w:r>
    </w:p>
    <w:p>
      <w:pPr>
        <w:spacing w:afterLines="50" w:line="300" w:lineRule="auto"/>
        <w:ind w:firstLine="420"/>
        <w:rPr>
          <w:rFonts w:ascii="宋体" w:hAnsi="宋体"/>
          <w:color w:val="000000"/>
          <w:sz w:val="24"/>
          <w:szCs w:val="24"/>
        </w:rPr>
      </w:pPr>
      <w:r>
        <w:rPr>
          <w:rFonts w:hint="eastAsia" w:ascii="宋体" w:hAnsi="宋体"/>
          <w:color w:val="000000"/>
          <w:sz w:val="24"/>
          <w:szCs w:val="24"/>
        </w:rPr>
        <w:t>3、合同终止</w:t>
      </w:r>
    </w:p>
    <w:p>
      <w:pPr>
        <w:spacing w:afterLines="50" w:line="300" w:lineRule="auto"/>
        <w:ind w:firstLine="420"/>
        <w:rPr>
          <w:rFonts w:ascii="宋体" w:hAnsi="宋体"/>
          <w:color w:val="000000"/>
          <w:sz w:val="24"/>
          <w:szCs w:val="24"/>
        </w:rPr>
      </w:pPr>
      <w:r>
        <w:rPr>
          <w:rFonts w:ascii="宋体" w:hAnsi="宋体"/>
          <w:color w:val="000000"/>
          <w:sz w:val="24"/>
          <w:szCs w:val="24"/>
        </w:rPr>
        <w:t>3.1有下列情形之一的，本合同的权利义务终止：</w:t>
      </w:r>
    </w:p>
    <w:p>
      <w:pPr>
        <w:spacing w:line="300" w:lineRule="auto"/>
        <w:ind w:firstLine="4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甲方、乙方债务已经按照约定履行；</w:t>
      </w:r>
    </w:p>
    <w:p>
      <w:pPr>
        <w:spacing w:line="300" w:lineRule="auto"/>
        <w:ind w:firstLine="4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本合同已经解除；</w:t>
      </w:r>
    </w:p>
    <w:p>
      <w:pPr>
        <w:spacing w:line="300" w:lineRule="auto"/>
        <w:ind w:firstLine="42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甲方、乙方债务互相抵销；</w:t>
      </w:r>
    </w:p>
    <w:p>
      <w:pPr>
        <w:spacing w:line="300" w:lineRule="auto"/>
        <w:ind w:firstLine="42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债务人依法将标的物提存；</w:t>
      </w:r>
    </w:p>
    <w:p>
      <w:pPr>
        <w:spacing w:line="300" w:lineRule="auto"/>
        <w:ind w:firstLine="42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债权人免除债务；</w:t>
      </w:r>
    </w:p>
    <w:p>
      <w:pPr>
        <w:spacing w:line="300" w:lineRule="auto"/>
        <w:ind w:firstLine="42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债权债务同归于一人；</w:t>
      </w:r>
    </w:p>
    <w:p>
      <w:pPr>
        <w:spacing w:line="300" w:lineRule="auto"/>
        <w:ind w:firstLine="420"/>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法律规定或者本合同约定的其它情形。</w:t>
      </w:r>
    </w:p>
    <w:p>
      <w:pPr>
        <w:spacing w:line="300" w:lineRule="auto"/>
        <w:ind w:firstLine="420"/>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本合同的权利义务终止后，当事人应当遵循诚实信用原则，根据交易习惯履行通知、协助、保密义务。</w:t>
      </w:r>
    </w:p>
    <w:p>
      <w:pPr>
        <w:spacing w:line="300" w:lineRule="auto"/>
        <w:ind w:firstLine="42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合同解除或终止后，不影响合同各方在合同中约定的结算和清理条款的效力。</w:t>
      </w:r>
    </w:p>
    <w:p>
      <w:pPr>
        <w:spacing w:afterLines="50" w:line="300" w:lineRule="auto"/>
        <w:ind w:firstLine="420"/>
        <w:rPr>
          <w:rFonts w:ascii="宋体" w:hAnsi="宋体"/>
          <w:color w:val="000000"/>
          <w:sz w:val="24"/>
          <w:szCs w:val="24"/>
        </w:rPr>
      </w:pPr>
      <w:r>
        <w:rPr>
          <w:rFonts w:hint="eastAsia" w:ascii="宋体" w:hAnsi="宋体"/>
          <w:color w:val="000000"/>
          <w:sz w:val="24"/>
          <w:szCs w:val="24"/>
        </w:rPr>
        <w:t>4、权益转让</w:t>
      </w:r>
    </w:p>
    <w:p>
      <w:pPr>
        <w:spacing w:afterLines="50" w:line="300" w:lineRule="auto"/>
        <w:ind w:firstLine="42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乙方不得擅自转让或以其他方式出让合同或合同的任何权益，乙方须视履行合同为本身的责任。</w:t>
      </w:r>
    </w:p>
    <w:p>
      <w:pPr>
        <w:spacing w:afterLines="50" w:line="300" w:lineRule="auto"/>
        <w:ind w:firstLine="420"/>
        <w:rPr>
          <w:rFonts w:ascii="宋体" w:hAnsi="宋体"/>
          <w:color w:val="000000"/>
          <w:sz w:val="24"/>
          <w:szCs w:val="24"/>
        </w:rPr>
      </w:pPr>
      <w:r>
        <w:rPr>
          <w:rFonts w:hint="eastAsia" w:ascii="宋体" w:hAnsi="宋体"/>
          <w:color w:val="000000"/>
          <w:sz w:val="24"/>
          <w:szCs w:val="24"/>
        </w:rPr>
        <w:t>5、其它</w:t>
      </w:r>
    </w:p>
    <w:p>
      <w:pPr>
        <w:spacing w:afterLines="50" w:line="300" w:lineRule="auto"/>
        <w:ind w:firstLine="420"/>
        <w:rPr>
          <w:rFonts w:ascii="宋体" w:hAnsi="宋体"/>
          <w:color w:val="000000"/>
          <w:sz w:val="24"/>
          <w:szCs w:val="24"/>
        </w:rPr>
      </w:pPr>
      <w:r>
        <w:rPr>
          <w:rFonts w:ascii="宋体" w:hAnsi="宋体"/>
          <w:color w:val="000000"/>
          <w:sz w:val="24"/>
          <w:szCs w:val="24"/>
        </w:rPr>
        <w:t>5.1本合同条款的标题仅为方便之目的而设置，对本合同的解释不产生影响。</w:t>
      </w:r>
    </w:p>
    <w:p>
      <w:pPr>
        <w:spacing w:afterLines="50" w:line="300" w:lineRule="auto"/>
        <w:ind w:firstLine="420"/>
        <w:rPr>
          <w:rFonts w:ascii="宋体" w:hAnsi="宋体"/>
          <w:color w:val="000000"/>
          <w:sz w:val="24"/>
          <w:szCs w:val="24"/>
        </w:rPr>
      </w:pPr>
      <w:r>
        <w:rPr>
          <w:rFonts w:ascii="宋体" w:hAnsi="宋体"/>
          <w:color w:val="000000"/>
          <w:sz w:val="24"/>
          <w:szCs w:val="24"/>
        </w:rPr>
        <w:t>5.2本合同未尽事宜，双方可签订补充合同，有关合同及双方认可的来往电报、传真、会议纪要等，均为本合同组成部分，与本合同具有同等法律</w:t>
      </w:r>
      <w:r>
        <w:rPr>
          <w:rFonts w:hint="eastAsia" w:ascii="宋体" w:hAnsi="宋体"/>
          <w:color w:val="000000"/>
          <w:sz w:val="24"/>
          <w:szCs w:val="24"/>
        </w:rPr>
        <w:t>。</w:t>
      </w:r>
    </w:p>
    <w:p>
      <w:pPr>
        <w:pStyle w:val="3"/>
      </w:pPr>
      <w:bookmarkStart w:id="82" w:name="_Toc14508"/>
      <w:r>
        <w:rPr>
          <w:rFonts w:hint="eastAsia"/>
        </w:rPr>
        <w:t>十九、合同附件</w:t>
      </w:r>
      <w:bookmarkEnd w:id="82"/>
    </w:p>
    <w:p>
      <w:pPr>
        <w:spacing w:line="300" w:lineRule="auto"/>
        <w:ind w:firstLine="420"/>
        <w:rPr>
          <w:rFonts w:ascii="宋体" w:hAnsi="宋体"/>
          <w:color w:val="000000"/>
          <w:sz w:val="24"/>
          <w:szCs w:val="24"/>
        </w:rPr>
      </w:pPr>
      <w:r>
        <w:rPr>
          <w:rFonts w:hint="eastAsia" w:ascii="宋体" w:hAnsi="宋体"/>
          <w:color w:val="000000"/>
          <w:sz w:val="24"/>
          <w:szCs w:val="24"/>
        </w:rPr>
        <w:t>附件一：设计单位的考核细则</w:t>
      </w:r>
    </w:p>
    <w:p>
      <w:pPr>
        <w:spacing w:line="300" w:lineRule="auto"/>
        <w:ind w:firstLine="420"/>
        <w:rPr>
          <w:rFonts w:hint="eastAsia" w:ascii="宋体" w:hAnsi="宋体" w:eastAsia="宋体"/>
          <w:color w:val="000000"/>
          <w:sz w:val="24"/>
          <w:szCs w:val="24"/>
          <w:lang w:eastAsia="zh-CN"/>
        </w:rPr>
      </w:pPr>
      <w:r>
        <w:rPr>
          <w:rFonts w:hint="eastAsia" w:ascii="宋体" w:hAnsi="宋体"/>
          <w:color w:val="000000"/>
          <w:sz w:val="24"/>
          <w:szCs w:val="24"/>
        </w:rPr>
        <w:t>附件二：</w:t>
      </w:r>
      <w:r>
        <w:rPr>
          <w:rFonts w:hint="eastAsia" w:ascii="Times New Roman" w:hAnsi="Times New Roman"/>
          <w:sz w:val="24"/>
          <w:lang w:eastAsia="zh-CN"/>
        </w:rPr>
        <w:t>广州市第三资源热力电厂110千伏临时输电线路迁改至永久路径工程勘察设计技术需求书</w:t>
      </w:r>
    </w:p>
    <w:p>
      <w:pPr>
        <w:spacing w:line="300" w:lineRule="auto"/>
        <w:ind w:firstLine="420"/>
        <w:rPr>
          <w:rFonts w:ascii="宋体" w:hAnsi="宋体"/>
          <w:color w:val="000000"/>
          <w:sz w:val="24"/>
          <w:szCs w:val="24"/>
        </w:rPr>
      </w:pPr>
      <w:r>
        <w:rPr>
          <w:rFonts w:hint="eastAsia" w:ascii="宋体" w:hAnsi="宋体"/>
          <w:color w:val="000000"/>
          <w:sz w:val="24"/>
          <w:szCs w:val="24"/>
        </w:rPr>
        <w:t>附件三：勘察、设计负责人和主要设计人员表</w:t>
      </w:r>
    </w:p>
    <w:p>
      <w:pPr>
        <w:spacing w:line="300" w:lineRule="auto"/>
        <w:ind w:firstLine="420"/>
        <w:rPr>
          <w:rFonts w:ascii="宋体" w:hAnsi="宋体"/>
          <w:color w:val="000000"/>
          <w:sz w:val="24"/>
          <w:szCs w:val="24"/>
        </w:rPr>
      </w:pPr>
      <w:r>
        <w:rPr>
          <w:rFonts w:hint="eastAsia" w:ascii="宋体" w:hAnsi="宋体"/>
          <w:color w:val="000000"/>
          <w:sz w:val="24"/>
          <w:szCs w:val="24"/>
        </w:rPr>
        <w:t>附件四：勘察、设计工程量清单报价表</w:t>
      </w:r>
    </w:p>
    <w:p>
      <w:pPr>
        <w:spacing w:line="300" w:lineRule="auto"/>
        <w:ind w:firstLine="420"/>
        <w:rPr>
          <w:rFonts w:ascii="宋体" w:hAnsi="宋体"/>
          <w:color w:val="000000"/>
          <w:sz w:val="24"/>
          <w:szCs w:val="24"/>
        </w:rPr>
      </w:pPr>
      <w:r>
        <w:rPr>
          <w:rFonts w:hint="eastAsia" w:ascii="宋体" w:hAnsi="宋体"/>
          <w:color w:val="000000"/>
          <w:sz w:val="24"/>
          <w:szCs w:val="24"/>
        </w:rPr>
        <w:t>附件五：廉政合同</w:t>
      </w:r>
    </w:p>
    <w:p>
      <w:pPr>
        <w:spacing w:line="300" w:lineRule="auto"/>
        <w:ind w:firstLine="420"/>
        <w:rPr>
          <w:rFonts w:ascii="宋体" w:hAnsi="宋体"/>
          <w:color w:val="000000"/>
          <w:sz w:val="24"/>
          <w:szCs w:val="24"/>
        </w:rPr>
      </w:pPr>
      <w:r>
        <w:rPr>
          <w:rFonts w:hint="eastAsia" w:ascii="宋体" w:hAnsi="宋体"/>
          <w:color w:val="000000"/>
          <w:sz w:val="24"/>
          <w:szCs w:val="24"/>
        </w:rPr>
        <w:t>附件六：工程勘察安全承诺书</w:t>
      </w:r>
    </w:p>
    <w:p>
      <w:pPr>
        <w:spacing w:line="300" w:lineRule="auto"/>
        <w:ind w:firstLine="420"/>
        <w:rPr>
          <w:rFonts w:ascii="宋体" w:hAnsi="宋体"/>
          <w:color w:val="000000"/>
          <w:sz w:val="24"/>
          <w:szCs w:val="24"/>
        </w:rPr>
      </w:pPr>
      <w:r>
        <w:rPr>
          <w:rFonts w:hint="eastAsia" w:ascii="宋体" w:hAnsi="宋体"/>
          <w:color w:val="000000"/>
          <w:sz w:val="24"/>
          <w:szCs w:val="24"/>
        </w:rPr>
        <w:t>附件七：设计进度表</w:t>
      </w:r>
    </w:p>
    <w:p>
      <w:pPr>
        <w:spacing w:line="300" w:lineRule="auto"/>
        <w:ind w:firstLine="420"/>
        <w:rPr>
          <w:rFonts w:ascii="宋体" w:hAnsi="宋体"/>
          <w:color w:val="000000"/>
          <w:sz w:val="24"/>
          <w:szCs w:val="24"/>
        </w:rPr>
      </w:pPr>
      <w:r>
        <w:rPr>
          <w:rFonts w:hint="eastAsia" w:ascii="宋体" w:hAnsi="宋体"/>
          <w:color w:val="000000"/>
          <w:sz w:val="24"/>
          <w:szCs w:val="24"/>
        </w:rPr>
        <w:t>附件八：发包方应提交的设计基础文件</w:t>
      </w:r>
    </w:p>
    <w:p>
      <w:pPr>
        <w:spacing w:line="300" w:lineRule="auto"/>
        <w:ind w:firstLine="420"/>
        <w:rPr>
          <w:rFonts w:ascii="宋体" w:hAnsi="宋体"/>
          <w:color w:val="000000"/>
          <w:sz w:val="24"/>
          <w:szCs w:val="24"/>
        </w:rPr>
      </w:pPr>
      <w:r>
        <w:rPr>
          <w:rFonts w:hint="eastAsia" w:ascii="宋体" w:hAnsi="宋体"/>
          <w:color w:val="000000"/>
          <w:sz w:val="24"/>
          <w:szCs w:val="24"/>
        </w:rPr>
        <w:t>附件九：安健环管理协议</w:t>
      </w:r>
    </w:p>
    <w:p>
      <w:pPr>
        <w:spacing w:line="300" w:lineRule="auto"/>
        <w:ind w:firstLine="420"/>
        <w:rPr>
          <w:rFonts w:ascii="宋体" w:hAnsi="宋体"/>
          <w:color w:val="000000"/>
          <w:sz w:val="24"/>
          <w:szCs w:val="24"/>
        </w:rPr>
      </w:pPr>
      <w:r>
        <w:rPr>
          <w:rFonts w:hint="eastAsia" w:ascii="宋体" w:hAnsi="宋体"/>
          <w:color w:val="000000"/>
          <w:sz w:val="24"/>
          <w:szCs w:val="24"/>
        </w:rPr>
        <w:t>附件十：中标通知书</w:t>
      </w:r>
    </w:p>
    <w:p>
      <w:pPr>
        <w:spacing w:line="300" w:lineRule="auto"/>
        <w:ind w:firstLine="420"/>
        <w:rPr>
          <w:rFonts w:ascii="宋体" w:hAnsi="宋体"/>
          <w:color w:val="000000"/>
          <w:sz w:val="24"/>
          <w:szCs w:val="24"/>
        </w:rPr>
      </w:pPr>
    </w:p>
    <w:p>
      <w:pPr>
        <w:spacing w:line="300" w:lineRule="auto"/>
        <w:ind w:firstLine="420"/>
        <w:rPr>
          <w:rFonts w:ascii="宋体" w:hAnsi="宋体"/>
          <w:color w:val="000000"/>
          <w:sz w:val="24"/>
          <w:szCs w:val="24"/>
        </w:rPr>
      </w:pPr>
    </w:p>
    <w:p>
      <w:pPr>
        <w:spacing w:line="300" w:lineRule="auto"/>
        <w:ind w:firstLine="420"/>
        <w:rPr>
          <w:rFonts w:ascii="宋体" w:hAnsi="宋体"/>
          <w:color w:val="000000"/>
          <w:sz w:val="24"/>
          <w:szCs w:val="24"/>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highlight w:val="yellow"/>
        </w:rPr>
      </w:pPr>
      <w:bookmarkStart w:id="83" w:name="_Toc20804"/>
      <w:r>
        <w:rPr>
          <w:rFonts w:hint="eastAsia"/>
          <w:highlight w:val="yellow"/>
        </w:rPr>
        <w:t>附件一：设计单位的考核细则</w:t>
      </w:r>
      <w:bookmarkEnd w:id="83"/>
    </w:p>
    <w:p>
      <w:pPr>
        <w:pStyle w:val="102"/>
        <w:numPr>
          <w:ilvl w:val="0"/>
          <w:numId w:val="1"/>
        </w:numPr>
        <w:adjustRightInd w:val="0"/>
        <w:snapToGrid w:val="0"/>
        <w:spacing w:line="400" w:lineRule="exact"/>
        <w:ind w:firstLineChars="0"/>
        <w:rPr>
          <w:rFonts w:asciiTheme="minorEastAsia" w:hAnsiTheme="minorEastAsia" w:eastAsiaTheme="minorEastAsia"/>
          <w:bCs/>
          <w:color w:val="000000" w:themeColor="text1"/>
          <w:kern w:val="0"/>
          <w:szCs w:val="24"/>
          <w:highlight w:val="yellow"/>
        </w:rPr>
      </w:pPr>
      <w:r>
        <w:rPr>
          <w:rFonts w:hint="eastAsia" w:asciiTheme="minorEastAsia" w:hAnsiTheme="minorEastAsia" w:eastAsiaTheme="minorEastAsia"/>
          <w:bCs/>
          <w:color w:val="000000" w:themeColor="text1"/>
          <w:kern w:val="0"/>
          <w:szCs w:val="24"/>
          <w:highlight w:val="yellow"/>
        </w:rPr>
        <w:t>考核方式</w:t>
      </w:r>
    </w:p>
    <w:p>
      <w:pPr>
        <w:pStyle w:val="102"/>
        <w:adjustRightInd w:val="0"/>
        <w:snapToGrid w:val="0"/>
        <w:spacing w:line="480" w:lineRule="exact"/>
        <w:ind w:firstLine="480"/>
        <w:rPr>
          <w:rFonts w:asciiTheme="minorEastAsia" w:hAnsiTheme="minorEastAsia" w:eastAsiaTheme="minorEastAsia"/>
          <w:color w:val="000000" w:themeColor="text1"/>
          <w:szCs w:val="24"/>
          <w:highlight w:val="yellow"/>
        </w:rPr>
      </w:pPr>
      <w:r>
        <w:rPr>
          <w:rFonts w:hint="eastAsia" w:asciiTheme="minorEastAsia" w:hAnsiTheme="minorEastAsia" w:eastAsiaTheme="minorEastAsia"/>
          <w:color w:val="000000" w:themeColor="text1"/>
          <w:szCs w:val="24"/>
          <w:highlight w:val="yellow"/>
        </w:rPr>
        <w:t>采用</w:t>
      </w:r>
      <w:r>
        <w:rPr>
          <w:rFonts w:hint="eastAsia" w:asciiTheme="minorEastAsia" w:hAnsiTheme="minorEastAsia" w:eastAsiaTheme="minorEastAsia"/>
          <w:b/>
          <w:color w:val="000000" w:themeColor="text1"/>
          <w:szCs w:val="24"/>
          <w:highlight w:val="yellow"/>
        </w:rPr>
        <w:t>阶段考核</w:t>
      </w:r>
      <w:r>
        <w:rPr>
          <w:rFonts w:hint="eastAsia" w:asciiTheme="minorEastAsia" w:hAnsiTheme="minorEastAsia" w:eastAsiaTheme="minorEastAsia"/>
          <w:color w:val="000000" w:themeColor="text1"/>
          <w:szCs w:val="24"/>
          <w:highlight w:val="yellow"/>
        </w:rPr>
        <w:t>形式，阶段考核是对合同期限内设计方工作分阶段进行考核，根据阶段考核结果计算出阶段考核扣罚金额。甲方有权在乙方合同款中先行扣除相应考核费用。1、阶段考核</w:t>
      </w:r>
    </w:p>
    <w:p>
      <w:pPr>
        <w:pStyle w:val="102"/>
        <w:adjustRightInd w:val="0"/>
        <w:snapToGrid w:val="0"/>
        <w:spacing w:line="400" w:lineRule="exact"/>
        <w:ind w:firstLine="480"/>
        <w:rPr>
          <w:rFonts w:asciiTheme="minorEastAsia" w:hAnsiTheme="minorEastAsia" w:eastAsiaTheme="minorEastAsia"/>
          <w:color w:val="000000" w:themeColor="text1"/>
          <w:szCs w:val="21"/>
          <w:highlight w:val="yellow"/>
        </w:rPr>
      </w:pPr>
      <w:r>
        <w:rPr>
          <w:rFonts w:hint="eastAsia" w:asciiTheme="minorEastAsia" w:hAnsiTheme="minorEastAsia" w:eastAsiaTheme="minorEastAsia"/>
          <w:color w:val="000000" w:themeColor="text1"/>
          <w:szCs w:val="21"/>
          <w:highlight w:val="yellow"/>
        </w:rPr>
        <w:t>1.1 阶段考核方式和考核时间</w:t>
      </w:r>
    </w:p>
    <w:p>
      <w:pPr>
        <w:pStyle w:val="102"/>
        <w:adjustRightInd w:val="0"/>
        <w:snapToGrid w:val="0"/>
        <w:ind w:firstLine="482" w:firstLineChars="0"/>
        <w:jc w:val="center"/>
        <w:rPr>
          <w:rFonts w:asciiTheme="minorEastAsia" w:hAnsiTheme="minorEastAsia" w:eastAsiaTheme="minorEastAsia"/>
          <w:b/>
          <w:color w:val="000000" w:themeColor="text1"/>
          <w:sz w:val="28"/>
          <w:szCs w:val="28"/>
          <w:highlight w:val="yellow"/>
        </w:rPr>
      </w:pPr>
      <w:r>
        <w:rPr>
          <w:rFonts w:hint="eastAsia" w:asciiTheme="minorEastAsia" w:hAnsiTheme="minorEastAsia" w:eastAsiaTheme="minorEastAsia"/>
          <w:b/>
          <w:color w:val="000000" w:themeColor="text1"/>
          <w:sz w:val="28"/>
          <w:szCs w:val="28"/>
          <w:highlight w:val="yellow"/>
        </w:rPr>
        <w:t>阶段考核时间节点表</w:t>
      </w:r>
    </w:p>
    <w:tbl>
      <w:tblPr>
        <w:tblStyle w:val="41"/>
        <w:tblW w:w="8930"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410"/>
        <w:gridCol w:w="4536"/>
        <w:gridCol w:w="1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blHeader/>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sz w:val="24"/>
                <w:szCs w:val="24"/>
                <w:highlight w:val="yellow"/>
              </w:rPr>
            </w:pPr>
            <w:r>
              <w:rPr>
                <w:rFonts w:hint="eastAsia" w:ascii="宋体" w:hAnsi="宋体"/>
                <w:color w:val="000000"/>
                <w:sz w:val="24"/>
                <w:szCs w:val="24"/>
                <w:highlight w:val="yellow"/>
              </w:rPr>
              <w:t>序号</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sz w:val="24"/>
                <w:szCs w:val="24"/>
                <w:highlight w:val="yellow"/>
              </w:rPr>
            </w:pPr>
            <w:r>
              <w:rPr>
                <w:rFonts w:hint="eastAsia" w:ascii="宋体" w:hAnsi="宋体"/>
                <w:color w:val="000000"/>
                <w:sz w:val="24"/>
                <w:szCs w:val="24"/>
                <w:highlight w:val="yellow"/>
              </w:rPr>
              <w:t>付款阶段节点</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r>
              <w:rPr>
                <w:rFonts w:hint="eastAsia" w:ascii="宋体" w:hAnsi="宋体"/>
                <w:color w:val="000000"/>
                <w:szCs w:val="24"/>
                <w:highlight w:val="yellow"/>
              </w:rPr>
              <w:t>合同款支付时间</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r>
              <w:rPr>
                <w:rFonts w:hint="eastAsia" w:ascii="宋体" w:hAnsi="宋体"/>
                <w:color w:val="000000"/>
                <w:szCs w:val="24"/>
                <w:highlight w:val="yellow"/>
              </w:rPr>
              <w:t>节点扣罚金额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sz w:val="24"/>
                <w:szCs w:val="24"/>
                <w:highlight w:val="yellow"/>
              </w:rPr>
            </w:pPr>
            <w:r>
              <w:rPr>
                <w:rFonts w:ascii="宋体" w:hAnsi="宋体"/>
                <w:color w:val="000000"/>
                <w:sz w:val="24"/>
                <w:szCs w:val="24"/>
                <w:highlight w:val="yellow"/>
              </w:rPr>
              <w:t>1</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highlight w:val="yellow"/>
              </w:rPr>
            </w:pPr>
            <w:r>
              <w:rPr>
                <w:rFonts w:hint="eastAsia" w:ascii="宋体" w:hAnsi="宋体"/>
                <w:color w:val="000000"/>
                <w:sz w:val="24"/>
                <w:szCs w:val="24"/>
                <w:highlight w:val="yellow"/>
              </w:rPr>
              <w:t>合同签订完成并生效</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highlight w:val="yellow"/>
              </w:rPr>
            </w:pPr>
            <w:r>
              <w:rPr>
                <w:rFonts w:hint="eastAsia" w:ascii="宋体" w:hAnsi="宋体"/>
                <w:color w:val="000000"/>
                <w:szCs w:val="24"/>
                <w:highlight w:val="yellow"/>
              </w:rPr>
              <w:t>合同生效后</w:t>
            </w:r>
            <w:r>
              <w:rPr>
                <w:rFonts w:ascii="宋体" w:hAnsi="宋体"/>
                <w:color w:val="000000"/>
                <w:szCs w:val="24"/>
                <w:highlight w:val="yellow"/>
              </w:rPr>
              <w:t>20个工作日内</w:t>
            </w:r>
            <w:r>
              <w:rPr>
                <w:rFonts w:hint="eastAsia" w:ascii="宋体" w:hAnsi="宋体"/>
                <w:color w:val="000000"/>
                <w:szCs w:val="24"/>
                <w:highlight w:val="yellow"/>
              </w:rPr>
              <w:t>支付。</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sz w:val="24"/>
                <w:szCs w:val="24"/>
                <w:highlight w:val="yellow"/>
              </w:rPr>
            </w:pPr>
            <w:r>
              <w:rPr>
                <w:rFonts w:hint="eastAsia" w:ascii="宋体" w:hAnsi="宋体"/>
                <w:bCs/>
                <w:color w:val="000000"/>
                <w:sz w:val="24"/>
                <w:szCs w:val="24"/>
                <w:highlight w:val="yellow"/>
              </w:rPr>
              <w:t>2</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宋体" w:hAnsi="宋体"/>
                <w:color w:val="000000"/>
                <w:sz w:val="24"/>
                <w:szCs w:val="24"/>
                <w:highlight w:val="yellow"/>
                <w:lang w:eastAsia="zh-CN"/>
              </w:rPr>
            </w:pPr>
            <w:r>
              <w:rPr>
                <w:rFonts w:hint="eastAsia" w:ascii="宋体" w:hAnsi="宋体"/>
                <w:color w:val="000000"/>
                <w:sz w:val="24"/>
                <w:szCs w:val="24"/>
                <w:highlight w:val="yellow"/>
              </w:rPr>
              <w:t>方案设计及估算通过相关职能部门</w:t>
            </w:r>
            <w:r>
              <w:rPr>
                <w:rFonts w:hint="eastAsia" w:ascii="宋体" w:hAnsi="宋体"/>
                <w:color w:val="000000"/>
                <w:sz w:val="24"/>
                <w:szCs w:val="24"/>
                <w:highlight w:val="yellow"/>
                <w:lang w:val="en-US" w:eastAsia="zh-CN"/>
              </w:rPr>
              <w:t>审批</w:t>
            </w:r>
          </w:p>
        </w:tc>
        <w:tc>
          <w:tcPr>
            <w:tcW w:w="453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宋体" w:hAnsi="宋体"/>
                <w:color w:val="000000"/>
                <w:sz w:val="24"/>
                <w:szCs w:val="24"/>
                <w:highlight w:val="yellow"/>
              </w:rPr>
            </w:pPr>
            <w:r>
              <w:rPr>
                <w:rFonts w:hint="eastAsia" w:ascii="宋体" w:hAnsi="宋体"/>
                <w:color w:val="000000"/>
                <w:sz w:val="24"/>
                <w:szCs w:val="24"/>
                <w:highlight w:val="yellow"/>
              </w:rPr>
              <w:t>方案设计及估算</w:t>
            </w:r>
            <w:r>
              <w:rPr>
                <w:rFonts w:hint="eastAsia" w:ascii="宋体" w:hAnsi="宋体"/>
                <w:color w:val="000000"/>
                <w:sz w:val="24"/>
                <w:szCs w:val="24"/>
                <w:highlight w:val="yellow"/>
                <w:lang w:val="en-US" w:eastAsia="zh-CN"/>
              </w:rPr>
              <w:t>文件</w:t>
            </w:r>
            <w:r>
              <w:rPr>
                <w:rFonts w:hint="eastAsia" w:ascii="宋体" w:hAnsi="宋体"/>
                <w:color w:val="000000"/>
                <w:sz w:val="24"/>
                <w:szCs w:val="24"/>
                <w:highlight w:val="yellow"/>
              </w:rPr>
              <w:t>经相关职能部门审批通过后30个工作日内。</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sz w:val="24"/>
                <w:szCs w:val="24"/>
                <w:highlight w:val="yellow"/>
              </w:rPr>
            </w:pPr>
            <w:r>
              <w:rPr>
                <w:rFonts w:hint="eastAsia" w:ascii="宋体" w:hAnsi="宋体"/>
                <w:bCs/>
                <w:color w:val="000000"/>
                <w:sz w:val="24"/>
                <w:szCs w:val="24"/>
                <w:highlight w:val="yellow"/>
              </w:rPr>
              <w:t>3</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highlight w:val="yellow"/>
              </w:rPr>
            </w:pPr>
            <w:r>
              <w:rPr>
                <w:rFonts w:hint="eastAsia" w:ascii="宋体" w:hAnsi="宋体"/>
                <w:color w:val="000000"/>
                <w:sz w:val="24"/>
                <w:szCs w:val="24"/>
                <w:highlight w:val="yellow"/>
              </w:rPr>
              <w:t>提交符合要求的设备技术规格书</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highlight w:val="yellow"/>
              </w:rPr>
            </w:pPr>
            <w:r>
              <w:rPr>
                <w:rFonts w:hint="eastAsia" w:ascii="宋体" w:hAnsi="宋体"/>
                <w:color w:val="000000"/>
                <w:szCs w:val="24"/>
                <w:highlight w:val="yellow"/>
              </w:rPr>
              <w:t>全厂所有设备技术规格书经甲方审核确认后</w:t>
            </w:r>
            <w:r>
              <w:rPr>
                <w:rFonts w:ascii="宋体" w:hAnsi="宋体"/>
                <w:color w:val="000000"/>
                <w:szCs w:val="24"/>
                <w:highlight w:val="yellow"/>
              </w:rPr>
              <w:t>30个工作日内</w:t>
            </w:r>
            <w:r>
              <w:rPr>
                <w:rFonts w:hint="eastAsia" w:ascii="宋体" w:hAnsi="宋体"/>
                <w:color w:val="000000"/>
                <w:szCs w:val="24"/>
                <w:highlight w:val="yellow"/>
              </w:rPr>
              <w:t>。</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sz w:val="24"/>
                <w:szCs w:val="24"/>
                <w:highlight w:val="yellow"/>
              </w:rPr>
            </w:pPr>
            <w:r>
              <w:rPr>
                <w:rFonts w:hint="eastAsia" w:ascii="宋体" w:hAnsi="宋体"/>
                <w:bCs/>
                <w:color w:val="000000"/>
                <w:sz w:val="24"/>
                <w:szCs w:val="24"/>
                <w:highlight w:val="yellow"/>
              </w:rPr>
              <w:t>4</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color w:val="000000"/>
                <w:sz w:val="24"/>
                <w:szCs w:val="24"/>
                <w:highlight w:val="yellow"/>
              </w:rPr>
            </w:pPr>
            <w:r>
              <w:rPr>
                <w:rFonts w:hint="eastAsia" w:ascii="宋体" w:hAnsi="宋体"/>
                <w:color w:val="000000"/>
                <w:sz w:val="24"/>
                <w:szCs w:val="24"/>
                <w:highlight w:val="yellow"/>
              </w:rPr>
              <w:t>施工图</w:t>
            </w:r>
            <w:r>
              <w:rPr>
                <w:rFonts w:hint="eastAsia" w:ascii="宋体" w:hAnsi="宋体"/>
                <w:color w:val="000000"/>
                <w:sz w:val="24"/>
                <w:szCs w:val="24"/>
                <w:highlight w:val="yellow"/>
                <w:lang w:val="en-US" w:eastAsia="zh-CN"/>
              </w:rPr>
              <w:t>完成</w:t>
            </w:r>
            <w:r>
              <w:rPr>
                <w:rFonts w:hint="eastAsia" w:ascii="宋体" w:hAnsi="宋体"/>
                <w:color w:val="000000"/>
                <w:sz w:val="24"/>
                <w:szCs w:val="24"/>
                <w:highlight w:val="yellow"/>
              </w:rPr>
              <w:t>审查</w:t>
            </w:r>
          </w:p>
        </w:tc>
        <w:tc>
          <w:tcPr>
            <w:tcW w:w="4536"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rPr>
                <w:rFonts w:ascii="宋体" w:hAnsi="宋体"/>
                <w:color w:val="000000"/>
                <w:szCs w:val="24"/>
                <w:highlight w:val="yellow"/>
              </w:rPr>
            </w:pPr>
            <w:r>
              <w:rPr>
                <w:rFonts w:hint="eastAsia" w:ascii="宋体" w:hAnsi="宋体"/>
                <w:color w:val="000000"/>
                <w:szCs w:val="24"/>
                <w:highlight w:val="yellow"/>
              </w:rPr>
              <w:t>乙方提交施工图，经甲方书面确认后</w:t>
            </w:r>
            <w:r>
              <w:rPr>
                <w:rFonts w:ascii="宋体" w:hAnsi="宋体"/>
                <w:color w:val="000000"/>
                <w:szCs w:val="24"/>
                <w:highlight w:val="yellow"/>
              </w:rPr>
              <w:t>30个工作日内</w:t>
            </w:r>
            <w:r>
              <w:rPr>
                <w:rFonts w:hint="eastAsia" w:ascii="宋体" w:hAnsi="宋体"/>
                <w:color w:val="000000"/>
                <w:szCs w:val="24"/>
                <w:highlight w:val="yellow"/>
              </w:rPr>
              <w:t>。</w:t>
            </w:r>
          </w:p>
        </w:tc>
        <w:tc>
          <w:tcPr>
            <w:tcW w:w="1275" w:type="dxa"/>
            <w:tcBorders>
              <w:top w:val="single" w:color="auto" w:sz="6" w:space="0"/>
              <w:left w:val="single" w:color="auto" w:sz="6" w:space="0"/>
              <w:bottom w:val="single" w:color="auto" w:sz="6"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09"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hint="eastAsia" w:ascii="宋体" w:hAnsi="宋体" w:eastAsia="宋体"/>
                <w:bCs/>
                <w:color w:val="000000"/>
                <w:sz w:val="24"/>
                <w:szCs w:val="24"/>
                <w:highlight w:val="yellow"/>
                <w:lang w:eastAsia="zh-CN"/>
              </w:rPr>
            </w:pPr>
            <w:r>
              <w:rPr>
                <w:rFonts w:hint="eastAsia" w:ascii="宋体" w:hAnsi="宋体"/>
                <w:bCs/>
                <w:color w:val="000000"/>
                <w:sz w:val="24"/>
                <w:szCs w:val="24"/>
                <w:highlight w:val="yellow"/>
                <w:lang w:val="en-US" w:eastAsia="zh-CN"/>
              </w:rPr>
              <w:t>5</w:t>
            </w:r>
          </w:p>
        </w:tc>
        <w:tc>
          <w:tcPr>
            <w:tcW w:w="2410" w:type="dxa"/>
            <w:tcBorders>
              <w:top w:val="single" w:color="auto" w:sz="6" w:space="0"/>
              <w:left w:val="single" w:color="auto" w:sz="6" w:space="0"/>
              <w:bottom w:val="single" w:color="auto" w:sz="4" w:space="0"/>
              <w:right w:val="single" w:color="auto" w:sz="6" w:space="0"/>
            </w:tcBorders>
            <w:vAlign w:val="center"/>
          </w:tcPr>
          <w:p>
            <w:pPr>
              <w:adjustRightInd w:val="0"/>
              <w:snapToGrid w:val="0"/>
              <w:jc w:val="left"/>
              <w:rPr>
                <w:rFonts w:ascii="宋体" w:hAnsi="宋体"/>
                <w:color w:val="000000"/>
                <w:sz w:val="24"/>
                <w:szCs w:val="24"/>
                <w:highlight w:val="yellow"/>
              </w:rPr>
            </w:pPr>
            <w:r>
              <w:rPr>
                <w:rFonts w:hint="eastAsia" w:ascii="宋体" w:hAnsi="宋体"/>
                <w:color w:val="000000"/>
                <w:sz w:val="24"/>
                <w:szCs w:val="24"/>
                <w:highlight w:val="yellow"/>
              </w:rPr>
              <w:t>完成竣工图</w:t>
            </w:r>
            <w:r>
              <w:rPr>
                <w:rFonts w:hint="eastAsia" w:ascii="宋体" w:hAnsi="宋体"/>
                <w:color w:val="000000"/>
                <w:sz w:val="24"/>
                <w:szCs w:val="24"/>
                <w:highlight w:val="yellow"/>
                <w:lang w:val="en-US" w:eastAsia="zh-CN"/>
              </w:rPr>
              <w:t>出图并</w:t>
            </w:r>
            <w:r>
              <w:rPr>
                <w:rFonts w:hint="eastAsia" w:ascii="宋体" w:hAnsi="宋体"/>
                <w:color w:val="000000"/>
                <w:sz w:val="24"/>
                <w:szCs w:val="24"/>
                <w:highlight w:val="yellow"/>
              </w:rPr>
              <w:t>归档</w:t>
            </w:r>
          </w:p>
        </w:tc>
        <w:tc>
          <w:tcPr>
            <w:tcW w:w="4536" w:type="dxa"/>
            <w:tcBorders>
              <w:top w:val="single" w:color="auto" w:sz="6" w:space="0"/>
              <w:left w:val="single" w:color="auto" w:sz="6" w:space="0"/>
              <w:bottom w:val="single" w:color="auto" w:sz="4" w:space="0"/>
              <w:right w:val="single" w:color="auto" w:sz="6" w:space="0"/>
            </w:tcBorders>
            <w:vAlign w:val="center"/>
          </w:tcPr>
          <w:p>
            <w:pPr>
              <w:pStyle w:val="102"/>
              <w:adjustRightInd w:val="0"/>
              <w:snapToGrid w:val="0"/>
              <w:ind w:firstLine="0" w:firstLineChars="0"/>
              <w:rPr>
                <w:rFonts w:ascii="宋体" w:hAnsi="宋体"/>
                <w:color w:val="000000"/>
                <w:szCs w:val="24"/>
                <w:highlight w:val="yellow"/>
              </w:rPr>
            </w:pPr>
            <w:r>
              <w:rPr>
                <w:rFonts w:hint="eastAsia" w:ascii="宋体" w:hAnsi="宋体"/>
                <w:color w:val="000000"/>
                <w:szCs w:val="24"/>
                <w:highlight w:val="yellow"/>
              </w:rPr>
              <w:t>乙方提交竣工图</w:t>
            </w:r>
            <w:r>
              <w:rPr>
                <w:rFonts w:hint="eastAsia" w:ascii="宋体" w:hAnsi="宋体"/>
                <w:color w:val="000000"/>
                <w:szCs w:val="24"/>
                <w:highlight w:val="yellow"/>
                <w:lang w:val="en-US" w:eastAsia="zh-CN"/>
              </w:rPr>
              <w:t>并</w:t>
            </w:r>
            <w:r>
              <w:rPr>
                <w:rFonts w:hint="eastAsia" w:ascii="宋体" w:hAnsi="宋体"/>
                <w:color w:val="000000"/>
                <w:szCs w:val="24"/>
                <w:highlight w:val="yellow"/>
              </w:rPr>
              <w:t>经甲方审核确认后</w:t>
            </w:r>
            <w:r>
              <w:rPr>
                <w:rFonts w:ascii="宋体" w:hAnsi="宋体"/>
                <w:color w:val="000000"/>
                <w:szCs w:val="24"/>
                <w:highlight w:val="yellow"/>
              </w:rPr>
              <w:t>30个工作日内</w:t>
            </w:r>
            <w:r>
              <w:rPr>
                <w:rFonts w:hint="eastAsia" w:ascii="宋体" w:hAnsi="宋体"/>
                <w:color w:val="000000"/>
                <w:szCs w:val="24"/>
                <w:highlight w:val="yellow"/>
              </w:rPr>
              <w:t>。</w:t>
            </w:r>
          </w:p>
        </w:tc>
        <w:tc>
          <w:tcPr>
            <w:tcW w:w="1275" w:type="dxa"/>
            <w:tcBorders>
              <w:top w:val="single" w:color="auto" w:sz="6" w:space="0"/>
              <w:left w:val="single" w:color="auto" w:sz="6" w:space="0"/>
              <w:bottom w:val="single" w:color="auto" w:sz="4" w:space="0"/>
              <w:right w:val="single" w:color="auto" w:sz="6" w:space="0"/>
            </w:tcBorders>
            <w:vAlign w:val="center"/>
          </w:tcPr>
          <w:p>
            <w:pPr>
              <w:pStyle w:val="102"/>
              <w:adjustRightInd w:val="0"/>
              <w:snapToGrid w:val="0"/>
              <w:ind w:firstLine="0" w:firstLineChars="0"/>
              <w:jc w:val="center"/>
              <w:rPr>
                <w:rFonts w:ascii="宋体" w:hAnsi="宋体"/>
                <w:color w:val="000000"/>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sz w:val="24"/>
                <w:szCs w:val="24"/>
                <w:highlight w:val="yellow"/>
              </w:rPr>
            </w:pPr>
            <w:r>
              <w:rPr>
                <w:rFonts w:hint="eastAsia" w:ascii="宋体" w:hAnsi="宋体"/>
                <w:bCs/>
                <w:color w:val="000000"/>
                <w:sz w:val="24"/>
                <w:szCs w:val="24"/>
                <w:highlight w:val="yellow"/>
              </w:rPr>
              <w:t>9</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sz w:val="24"/>
                <w:szCs w:val="24"/>
                <w:highlight w:val="yellow"/>
              </w:rPr>
            </w:pPr>
            <w:r>
              <w:rPr>
                <w:rFonts w:hint="eastAsia" w:ascii="宋体" w:hAnsi="宋体"/>
                <w:color w:val="000000"/>
                <w:sz w:val="24"/>
                <w:szCs w:val="24"/>
                <w:highlight w:val="yellow"/>
              </w:rPr>
              <w:t>工程竣工验收合格，且经甲方验收通过，并完成结算审核。</w:t>
            </w:r>
          </w:p>
        </w:tc>
        <w:tc>
          <w:tcPr>
            <w:tcW w:w="4536" w:type="dxa"/>
            <w:tcBorders>
              <w:top w:val="single" w:color="auto" w:sz="4" w:space="0"/>
              <w:left w:val="single" w:color="auto" w:sz="4" w:space="0"/>
              <w:bottom w:val="single" w:color="auto" w:sz="4" w:space="0"/>
              <w:right w:val="single" w:color="auto" w:sz="4" w:space="0"/>
            </w:tcBorders>
            <w:vAlign w:val="center"/>
          </w:tcPr>
          <w:p>
            <w:pPr>
              <w:pStyle w:val="102"/>
              <w:adjustRightInd w:val="0"/>
              <w:snapToGrid w:val="0"/>
              <w:ind w:firstLine="0" w:firstLineChars="0"/>
              <w:rPr>
                <w:rFonts w:ascii="宋体" w:hAnsi="宋体"/>
                <w:color w:val="000000"/>
                <w:szCs w:val="24"/>
                <w:highlight w:val="yellow"/>
              </w:rPr>
            </w:pPr>
            <w:r>
              <w:rPr>
                <w:rFonts w:hint="eastAsia" w:ascii="宋体" w:hAnsi="宋体"/>
                <w:color w:val="000000"/>
                <w:szCs w:val="24"/>
                <w:highlight w:val="yellow"/>
              </w:rPr>
              <w:t>工程竣工验收合格且经主管部门</w:t>
            </w:r>
            <w:r>
              <w:rPr>
                <w:rFonts w:hint="eastAsia" w:ascii="宋体" w:hAnsi="宋体"/>
                <w:color w:val="000000"/>
                <w:szCs w:val="24"/>
                <w:highlight w:val="yellow"/>
                <w:lang w:val="en-US" w:eastAsia="zh-CN"/>
              </w:rPr>
              <w:t>验收</w:t>
            </w:r>
            <w:r>
              <w:rPr>
                <w:rFonts w:hint="eastAsia" w:ascii="宋体" w:hAnsi="宋体"/>
                <w:color w:val="000000"/>
                <w:szCs w:val="24"/>
                <w:highlight w:val="yellow"/>
              </w:rPr>
              <w:t>，乙方配合工作完成，并经甲方验收合格。乙方提交结算文件且经甲方或政府职能部门（若需要，根据政府主管部门最新颁布文件执行）对乙方合同结算金额审核批复后</w:t>
            </w:r>
            <w:r>
              <w:rPr>
                <w:rFonts w:ascii="宋体" w:hAnsi="宋体"/>
                <w:color w:val="000000"/>
                <w:szCs w:val="24"/>
                <w:highlight w:val="yellow"/>
              </w:rPr>
              <w:t>30个工作日内</w:t>
            </w:r>
            <w:r>
              <w:rPr>
                <w:rFonts w:hint="eastAsia" w:ascii="宋体" w:hAnsi="宋体"/>
                <w:color w:val="000000"/>
                <w:szCs w:val="24"/>
                <w:highlight w:val="yellow"/>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02"/>
              <w:adjustRightInd w:val="0"/>
              <w:snapToGrid w:val="0"/>
              <w:ind w:firstLine="0" w:firstLineChars="0"/>
              <w:jc w:val="center"/>
              <w:rPr>
                <w:rFonts w:ascii="宋体" w:hAnsi="宋体"/>
                <w:color w:val="000000"/>
                <w:szCs w:val="24"/>
                <w:highlight w:val="yellow"/>
              </w:rPr>
            </w:pPr>
          </w:p>
        </w:tc>
      </w:tr>
    </w:tbl>
    <w:p>
      <w:pPr>
        <w:pStyle w:val="102"/>
        <w:adjustRightInd w:val="0"/>
        <w:snapToGrid w:val="0"/>
        <w:ind w:firstLine="0" w:firstLineChars="0"/>
        <w:rPr>
          <w:rFonts w:hint="eastAsia" w:asciiTheme="minorEastAsia" w:hAnsiTheme="minorEastAsia" w:eastAsiaTheme="minorEastAsia"/>
          <w:b/>
          <w:color w:val="000000" w:themeColor="text1"/>
          <w:szCs w:val="24"/>
          <w:highlight w:val="yellow"/>
        </w:rPr>
      </w:pPr>
    </w:p>
    <w:p>
      <w:pPr>
        <w:pStyle w:val="102"/>
        <w:adjustRightInd w:val="0"/>
        <w:snapToGrid w:val="0"/>
        <w:ind w:firstLine="0" w:firstLineChars="0"/>
        <w:rPr>
          <w:rFonts w:asciiTheme="minorEastAsia" w:hAnsiTheme="minorEastAsia" w:eastAsiaTheme="minorEastAsia"/>
          <w:b/>
          <w:color w:val="000000" w:themeColor="text1"/>
          <w:szCs w:val="24"/>
          <w:highlight w:val="yellow"/>
        </w:rPr>
      </w:pPr>
      <w:r>
        <w:rPr>
          <w:rFonts w:hint="eastAsia" w:asciiTheme="minorEastAsia" w:hAnsiTheme="minorEastAsia" w:eastAsiaTheme="minorEastAsia"/>
          <w:b/>
          <w:color w:val="000000" w:themeColor="text1"/>
          <w:szCs w:val="24"/>
          <w:highlight w:val="yellow"/>
        </w:rPr>
        <w:t>注：本表作为合同附件，与合同其他条款具备同等法律效力。</w:t>
      </w:r>
    </w:p>
    <w:p>
      <w:pPr>
        <w:pStyle w:val="102"/>
        <w:adjustRightInd w:val="0"/>
        <w:snapToGrid w:val="0"/>
        <w:spacing w:beforeLines="100" w:line="300" w:lineRule="auto"/>
        <w:ind w:firstLine="480"/>
        <w:rPr>
          <w:rFonts w:asciiTheme="minorEastAsia" w:hAnsiTheme="minorEastAsia" w:eastAsiaTheme="minorEastAsia"/>
          <w:color w:val="000000" w:themeColor="text1"/>
          <w:szCs w:val="24"/>
          <w:highlight w:val="yellow"/>
        </w:rPr>
      </w:pPr>
    </w:p>
    <w:p>
      <w:pPr>
        <w:pStyle w:val="102"/>
        <w:adjustRightInd w:val="0"/>
        <w:snapToGrid w:val="0"/>
        <w:spacing w:beforeLines="100" w:line="300" w:lineRule="auto"/>
        <w:ind w:firstLine="480"/>
        <w:rPr>
          <w:rFonts w:asciiTheme="minorEastAsia" w:hAnsiTheme="minorEastAsia" w:eastAsiaTheme="minorEastAsia"/>
          <w:color w:val="000000" w:themeColor="text1"/>
          <w:szCs w:val="24"/>
          <w:highlight w:val="yellow"/>
        </w:rPr>
      </w:pPr>
      <w:r>
        <w:rPr>
          <w:rFonts w:hint="eastAsia" w:asciiTheme="minorEastAsia" w:hAnsiTheme="minorEastAsia" w:eastAsiaTheme="minorEastAsia"/>
          <w:color w:val="000000" w:themeColor="text1"/>
          <w:szCs w:val="24"/>
          <w:highlight w:val="yellow"/>
        </w:rPr>
        <w:t>1.2 阶段考核细则</w:t>
      </w:r>
    </w:p>
    <w:p>
      <w:pPr>
        <w:jc w:val="center"/>
        <w:rPr>
          <w:rFonts w:asciiTheme="minorEastAsia" w:hAnsiTheme="minorEastAsia" w:eastAsiaTheme="minorEastAsia"/>
          <w:b/>
          <w:color w:val="000000" w:themeColor="text1"/>
          <w:sz w:val="28"/>
          <w:szCs w:val="28"/>
          <w:highlight w:val="yellow"/>
        </w:rPr>
      </w:pPr>
    </w:p>
    <w:p>
      <w:pPr>
        <w:jc w:val="center"/>
        <w:rPr>
          <w:rFonts w:asciiTheme="minorEastAsia" w:hAnsiTheme="minorEastAsia" w:eastAsiaTheme="minorEastAsia"/>
          <w:b/>
          <w:color w:val="000000" w:themeColor="text1"/>
          <w:sz w:val="28"/>
          <w:szCs w:val="28"/>
          <w:highlight w:val="yellow"/>
        </w:rPr>
      </w:pPr>
      <w:r>
        <w:rPr>
          <w:rFonts w:hint="eastAsia" w:asciiTheme="minorEastAsia" w:hAnsiTheme="minorEastAsia" w:eastAsiaTheme="minorEastAsia"/>
          <w:b/>
          <w:color w:val="000000" w:themeColor="text1"/>
          <w:sz w:val="28"/>
          <w:szCs w:val="28"/>
          <w:highlight w:val="yellow"/>
        </w:rPr>
        <w:t>阶段考核细则表</w:t>
      </w:r>
    </w:p>
    <w:p>
      <w:pPr>
        <w:pStyle w:val="102"/>
        <w:spacing w:line="320" w:lineRule="exact"/>
        <w:ind w:firstLine="480"/>
        <w:rPr>
          <w:rFonts w:asciiTheme="minorEastAsia" w:hAnsiTheme="minorEastAsia" w:eastAsiaTheme="minorEastAsia"/>
          <w:color w:val="000000" w:themeColor="text1"/>
          <w:szCs w:val="21"/>
          <w:highlight w:val="yellow"/>
        </w:rPr>
      </w:pPr>
    </w:p>
    <w:p>
      <w:pPr>
        <w:pStyle w:val="102"/>
        <w:spacing w:line="320" w:lineRule="exact"/>
        <w:ind w:firstLine="482"/>
        <w:rPr>
          <w:rFonts w:asciiTheme="minorEastAsia" w:hAnsiTheme="minorEastAsia" w:eastAsiaTheme="minorEastAsia"/>
          <w:b/>
          <w:color w:val="000000" w:themeColor="text1"/>
          <w:szCs w:val="21"/>
          <w:highlight w:val="yellow"/>
        </w:rPr>
      </w:pPr>
    </w:p>
    <w:tbl>
      <w:tblPr>
        <w:tblStyle w:val="4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2"/>
        <w:gridCol w:w="1699"/>
        <w:gridCol w:w="2413"/>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565" w:type="dxa"/>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序号</w:t>
            </w:r>
          </w:p>
        </w:tc>
        <w:tc>
          <w:tcPr>
            <w:tcW w:w="852" w:type="dxa"/>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考核项目</w:t>
            </w:r>
          </w:p>
        </w:tc>
        <w:tc>
          <w:tcPr>
            <w:tcW w:w="1699" w:type="dxa"/>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考核内容</w:t>
            </w:r>
          </w:p>
        </w:tc>
        <w:tc>
          <w:tcPr>
            <w:tcW w:w="2413" w:type="dxa"/>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考核扣罚细则</w:t>
            </w:r>
          </w:p>
        </w:tc>
        <w:tc>
          <w:tcPr>
            <w:tcW w:w="2268" w:type="dxa"/>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说明</w:t>
            </w:r>
          </w:p>
        </w:tc>
        <w:tc>
          <w:tcPr>
            <w:tcW w:w="1417" w:type="dxa"/>
            <w:vAlign w:val="center"/>
          </w:tcPr>
          <w:p>
            <w:pPr>
              <w:pStyle w:val="102"/>
              <w:adjustRightInd w:val="0"/>
              <w:snapToGrid w:val="0"/>
              <w:spacing w:line="300" w:lineRule="exact"/>
              <w:ind w:firstLine="0" w:firstLineChars="0"/>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节点扣罚金额及简要违约情况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5" w:type="dxa"/>
            <w:vMerge w:val="restart"/>
            <w:vAlign w:val="center"/>
          </w:tcPr>
          <w:p>
            <w:pPr>
              <w:pStyle w:val="102"/>
              <w:adjustRightInd w:val="0"/>
              <w:snapToGrid w:val="0"/>
              <w:spacing w:line="300" w:lineRule="exact"/>
              <w:ind w:firstLine="0" w:firstLineChars="0"/>
              <w:jc w:val="center"/>
              <w:rPr>
                <w:rFonts w:hint="eastAsia" w:asciiTheme="minorEastAsia" w:hAnsiTheme="minorEastAsia" w:eastAsiaTheme="minorEastAsia"/>
                <w:color w:val="000000" w:themeColor="text1"/>
                <w:sz w:val="21"/>
                <w:szCs w:val="21"/>
                <w:highlight w:val="yellow"/>
                <w:lang w:eastAsia="zh-CN"/>
              </w:rPr>
            </w:pPr>
            <w:r>
              <w:rPr>
                <w:rFonts w:hint="eastAsia" w:asciiTheme="minorEastAsia" w:hAnsiTheme="minorEastAsia" w:eastAsiaTheme="minorEastAsia"/>
                <w:color w:val="000000" w:themeColor="text1"/>
                <w:sz w:val="21"/>
                <w:szCs w:val="21"/>
                <w:highlight w:val="yellow"/>
                <w:lang w:val="en-US" w:eastAsia="zh-CN"/>
              </w:rPr>
              <w:t>1</w:t>
            </w:r>
          </w:p>
        </w:tc>
        <w:tc>
          <w:tcPr>
            <w:tcW w:w="852" w:type="dxa"/>
            <w:vMerge w:val="restart"/>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服务质量</w:t>
            </w: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主设、造价负责人及以上人员服务质量</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每出现一次不作为扣</w:t>
            </w:r>
            <w:r>
              <w:rPr>
                <w:rFonts w:hint="eastAsia" w:asciiTheme="minorEastAsia" w:hAnsiTheme="minorEastAsia" w:eastAsiaTheme="minorEastAsia"/>
                <w:color w:val="000000" w:themeColor="text1"/>
                <w:sz w:val="21"/>
                <w:szCs w:val="21"/>
                <w:highlight w:val="yellow"/>
                <w:lang w:val="en-US" w:eastAsia="zh-CN"/>
              </w:rPr>
              <w:t>2</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考核项目为：推诿回避责任、回复不及时、质量达不到实际需求、出现明显错误等。</w:t>
            </w: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现场相关会议、工程重大例会参与情况</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每缺席一次日常例会扣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、重大例会扣</w:t>
            </w:r>
            <w:r>
              <w:rPr>
                <w:rFonts w:hint="eastAsia" w:asciiTheme="minorEastAsia" w:hAnsiTheme="minorEastAsia" w:eastAsiaTheme="minorEastAsia"/>
                <w:color w:val="000000" w:themeColor="text1"/>
                <w:sz w:val="21"/>
                <w:szCs w:val="21"/>
                <w:highlight w:val="yellow"/>
                <w:lang w:val="en-US" w:eastAsia="zh-CN"/>
              </w:rPr>
              <w:t>2</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除自然灾害等不可抗力导致不能参加的；参会人员具备较高水平专业能力且准备充分。</w:t>
            </w: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修改设计问题的及时性</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在约定的时间内没有响应和解决，每拖延一次扣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时间期限应合理、合法、合规。</w:t>
            </w: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现场技术咨询完成情况</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未能及时组织专家会议解决施工技术难题的，每出现一次扣</w:t>
            </w:r>
            <w:r>
              <w:rPr>
                <w:rFonts w:hint="eastAsia" w:asciiTheme="minorEastAsia" w:hAnsiTheme="minorEastAsia" w:eastAsiaTheme="minorEastAsia"/>
                <w:color w:val="000000" w:themeColor="text1"/>
                <w:sz w:val="21"/>
                <w:szCs w:val="21"/>
                <w:highlight w:val="yellow"/>
                <w:lang w:val="en-US" w:eastAsia="zh-CN"/>
              </w:rPr>
              <w:t>2</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乙方应积极主动组织专家就施工过程中遇到的技术难题进行咨询。</w:t>
            </w: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设计技术交底和安全交底的及时情况</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因设计原因未能及时进行设计技术交底，影响工程建设，每次每项扣2000元</w:t>
            </w:r>
            <w:r>
              <w:rPr>
                <w:rFonts w:asciiTheme="minorEastAsia" w:hAnsiTheme="minorEastAsia" w:eastAsiaTheme="minorEastAsia"/>
                <w:color w:val="000000" w:themeColor="text1"/>
                <w:sz w:val="21"/>
                <w:szCs w:val="21"/>
                <w:highlight w:val="yellow"/>
              </w:rPr>
              <w:t>分。</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各项工程的验收完成情况</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因设计原因未能及时进行验收，影响工程进度，每次每项扣10000元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restart"/>
            <w:vAlign w:val="center"/>
          </w:tcPr>
          <w:p>
            <w:pPr>
              <w:pStyle w:val="102"/>
              <w:adjustRightInd w:val="0"/>
              <w:snapToGrid w:val="0"/>
              <w:spacing w:line="300" w:lineRule="exact"/>
              <w:ind w:firstLine="0" w:firstLineChars="0"/>
              <w:jc w:val="center"/>
              <w:rPr>
                <w:rFonts w:hint="eastAsia" w:asciiTheme="minorEastAsia" w:hAnsiTheme="minorEastAsia" w:eastAsiaTheme="minorEastAsia"/>
                <w:color w:val="000000" w:themeColor="text1"/>
                <w:sz w:val="21"/>
                <w:szCs w:val="21"/>
                <w:highlight w:val="yellow"/>
                <w:lang w:eastAsia="zh-CN"/>
              </w:rPr>
            </w:pPr>
            <w:r>
              <w:rPr>
                <w:rFonts w:hint="eastAsia" w:asciiTheme="minorEastAsia" w:hAnsiTheme="minorEastAsia" w:eastAsiaTheme="minorEastAsia"/>
                <w:color w:val="000000" w:themeColor="text1"/>
                <w:sz w:val="21"/>
                <w:szCs w:val="21"/>
                <w:highlight w:val="yellow"/>
                <w:lang w:val="en-US" w:eastAsia="zh-CN"/>
              </w:rPr>
              <w:t>2</w:t>
            </w:r>
          </w:p>
        </w:tc>
        <w:tc>
          <w:tcPr>
            <w:tcW w:w="852" w:type="dxa"/>
            <w:vMerge w:val="restart"/>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设计图纸及设计服务</w:t>
            </w: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供图是否满足施工需求</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乙方须按照甲方确认的供图计划按时供图，每延迟一天扣2000元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供图质量情况</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设计图纸每发现一处错误或模糊不清或设计深度不够或尚需细化或其他需修改的内容等，扣1000元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错误计量以图纸会审会议纪要为证，由甲方确认数量。</w:t>
            </w: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施工设计图与招标图差异</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施工图送达时须同时报送比招标图增加的项目工程量清单以及原因说明，以及施工图与招标图项目或工作内容不一致之处的说明。未做到的每次每项扣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asciiTheme="minorEastAsia" w:hAnsiTheme="minorEastAsia" w:eastAsiaTheme="minorEastAsia"/>
                <w:color w:val="000000" w:themeColor="text1"/>
                <w:sz w:val="21"/>
                <w:szCs w:val="21"/>
                <w:highlight w:val="yellow"/>
              </w:rPr>
              <w:t>编制技术</w:t>
            </w:r>
            <w:r>
              <w:rPr>
                <w:rFonts w:hint="eastAsia" w:asciiTheme="minorEastAsia" w:hAnsiTheme="minorEastAsia" w:eastAsiaTheme="minorEastAsia"/>
                <w:color w:val="000000" w:themeColor="text1"/>
                <w:sz w:val="21"/>
                <w:szCs w:val="21"/>
                <w:highlight w:val="yellow"/>
              </w:rPr>
              <w:t>规格</w:t>
            </w:r>
            <w:r>
              <w:rPr>
                <w:rFonts w:asciiTheme="minorEastAsia" w:hAnsiTheme="minorEastAsia" w:eastAsiaTheme="minorEastAsia"/>
                <w:color w:val="000000" w:themeColor="text1"/>
                <w:sz w:val="21"/>
                <w:szCs w:val="21"/>
                <w:highlight w:val="yellow"/>
              </w:rPr>
              <w:t>书情况</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技术规格书等文件须按照甲方确认的提交计划按时提交，每延迟一天扣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设计变更及修改通知提供的及时情况是否满足施工需求</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每出现一次设计变更及修改通知不及时扣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由于设计原因造成的设计变更、工程变更</w:t>
            </w:r>
          </w:p>
        </w:tc>
        <w:tc>
          <w:tcPr>
            <w:tcW w:w="2413" w:type="dxa"/>
            <w:vAlign w:val="center"/>
          </w:tcPr>
          <w:p>
            <w:pPr>
              <w:widowControl/>
              <w:rPr>
                <w:rFonts w:cs="宋体" w:asciiTheme="minorEastAsia" w:hAnsiTheme="minorEastAsia" w:eastAsiaTheme="minorEastAsia"/>
                <w:color w:val="000000"/>
                <w:kern w:val="0"/>
                <w:szCs w:val="21"/>
                <w:highlight w:val="yellow"/>
              </w:rPr>
            </w:pPr>
            <w:r>
              <w:rPr>
                <w:rFonts w:hint="eastAsia" w:cs="宋体" w:asciiTheme="minorEastAsia" w:hAnsiTheme="minorEastAsia" w:eastAsiaTheme="minorEastAsia"/>
                <w:color w:val="000000"/>
                <w:kern w:val="0"/>
                <w:szCs w:val="21"/>
                <w:highlight w:val="yellow"/>
              </w:rPr>
              <w:t>由于乙方原因导致出现一类设计变更（变更增加造价A≥100万元），</w:t>
            </w:r>
            <w:r>
              <w:rPr>
                <w:rFonts w:hint="eastAsia" w:asciiTheme="minorEastAsia" w:hAnsiTheme="minorEastAsia" w:eastAsiaTheme="minorEastAsia"/>
                <w:color w:val="000000" w:themeColor="text1"/>
                <w:szCs w:val="21"/>
                <w:highlight w:val="yellow"/>
              </w:rPr>
              <w:t>每出现一次扣</w:t>
            </w:r>
            <w:r>
              <w:rPr>
                <w:rFonts w:hint="eastAsia" w:asciiTheme="minorEastAsia" w:hAnsiTheme="minorEastAsia" w:eastAsiaTheme="minorEastAsia"/>
                <w:color w:val="000000" w:themeColor="text1"/>
                <w:szCs w:val="21"/>
                <w:highlight w:val="yellow"/>
                <w:lang w:val="en-US" w:eastAsia="zh-CN"/>
              </w:rPr>
              <w:t>0.5</w:t>
            </w:r>
            <w:r>
              <w:rPr>
                <w:rFonts w:hint="eastAsia" w:asciiTheme="minorEastAsia" w:hAnsiTheme="minorEastAsia" w:eastAsiaTheme="minorEastAsia"/>
                <w:color w:val="000000" w:themeColor="text1"/>
                <w:szCs w:val="21"/>
                <w:highlight w:val="yellow"/>
              </w:rPr>
              <w:t>万元。</w:t>
            </w:r>
          </w:p>
        </w:tc>
        <w:tc>
          <w:tcPr>
            <w:tcW w:w="2268" w:type="dxa"/>
            <w:vMerge w:val="restart"/>
            <w:vAlign w:val="center"/>
          </w:tcPr>
          <w:p>
            <w:pPr>
              <w:pStyle w:val="102"/>
              <w:adjustRightInd w:val="0"/>
              <w:snapToGrid w:val="0"/>
              <w:spacing w:line="300" w:lineRule="exact"/>
              <w:jc w:val="left"/>
              <w:rPr>
                <w:rFonts w:hint="eastAsia"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设计变更或错漏等失误的工程，其导致甲方损失金额以本项目造价咨询单位和甲方审核确认为准。</w:t>
            </w:r>
          </w:p>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p>
          <w:p>
            <w:pPr>
              <w:pStyle w:val="102"/>
              <w:adjustRightInd w:val="0"/>
              <w:snapToGrid w:val="0"/>
              <w:spacing w:line="300" w:lineRule="exact"/>
              <w:ind w:firstLine="480"/>
              <w:jc w:val="left"/>
              <w:rPr>
                <w:rFonts w:asciiTheme="minorEastAsia" w:hAnsiTheme="minorEastAsia" w:eastAsiaTheme="minorEastAsia"/>
                <w:color w:val="000000" w:themeColor="text1"/>
                <w:sz w:val="21"/>
                <w:szCs w:val="21"/>
                <w:highlight w:val="yellow"/>
              </w:rPr>
            </w:pPr>
          </w:p>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p>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5"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center"/>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p>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设计原因造成的返工</w:t>
            </w:r>
          </w:p>
        </w:tc>
        <w:tc>
          <w:tcPr>
            <w:tcW w:w="2413" w:type="dxa"/>
            <w:vAlign w:val="center"/>
          </w:tcPr>
          <w:p>
            <w:pPr>
              <w:widowControl/>
              <w:rPr>
                <w:rFonts w:cs="宋体" w:asciiTheme="minorEastAsia" w:hAnsiTheme="minorEastAsia" w:eastAsiaTheme="minorEastAsia"/>
                <w:color w:val="000000"/>
                <w:kern w:val="0"/>
                <w:szCs w:val="21"/>
                <w:highlight w:val="yellow"/>
              </w:rPr>
            </w:pPr>
            <w:r>
              <w:rPr>
                <w:rFonts w:hint="eastAsia" w:cs="宋体" w:asciiTheme="minorEastAsia" w:hAnsiTheme="minorEastAsia" w:eastAsiaTheme="minorEastAsia"/>
                <w:color w:val="000000"/>
                <w:kern w:val="0"/>
                <w:szCs w:val="21"/>
                <w:highlight w:val="yellow"/>
              </w:rPr>
              <w:t>由于乙方原因导致出现二类设计变更（变更增加造价A：30万元≤A＜100万元），</w:t>
            </w:r>
            <w:r>
              <w:rPr>
                <w:rFonts w:hint="eastAsia" w:asciiTheme="minorEastAsia" w:hAnsiTheme="minorEastAsia" w:eastAsiaTheme="minorEastAsia"/>
                <w:color w:val="000000" w:themeColor="text1"/>
                <w:szCs w:val="21"/>
                <w:highlight w:val="yellow"/>
              </w:rPr>
              <w:t>每出现一次扣</w:t>
            </w:r>
            <w:r>
              <w:rPr>
                <w:rFonts w:hint="eastAsia" w:asciiTheme="minorEastAsia" w:hAnsiTheme="minorEastAsia" w:eastAsiaTheme="minorEastAsia"/>
                <w:color w:val="000000" w:themeColor="text1"/>
                <w:szCs w:val="21"/>
                <w:highlight w:val="yellow"/>
                <w:lang w:val="en-US" w:eastAsia="zh-CN"/>
              </w:rPr>
              <w:t>0.2</w:t>
            </w:r>
            <w:r>
              <w:rPr>
                <w:rFonts w:hint="eastAsia" w:asciiTheme="minorEastAsia" w:hAnsiTheme="minorEastAsia" w:eastAsiaTheme="minorEastAsia"/>
                <w:color w:val="000000" w:themeColor="text1"/>
                <w:szCs w:val="21"/>
                <w:highlight w:val="yellow"/>
              </w:rPr>
              <w:t>万元。</w:t>
            </w:r>
          </w:p>
        </w:tc>
        <w:tc>
          <w:tcPr>
            <w:tcW w:w="2268" w:type="dxa"/>
            <w:vMerge w:val="continue"/>
            <w:vAlign w:val="center"/>
          </w:tcPr>
          <w:p>
            <w:pPr>
              <w:pStyle w:val="102"/>
              <w:adjustRightInd w:val="0"/>
              <w:snapToGrid w:val="0"/>
              <w:spacing w:line="300" w:lineRule="exact"/>
              <w:ind w:firstLine="48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565" w:type="dxa"/>
            <w:vMerge w:val="restart"/>
            <w:vAlign w:val="center"/>
          </w:tcPr>
          <w:p>
            <w:pPr>
              <w:pStyle w:val="102"/>
              <w:adjustRightInd w:val="0"/>
              <w:snapToGrid w:val="0"/>
              <w:spacing w:line="300" w:lineRule="exact"/>
              <w:ind w:firstLine="0" w:firstLineChars="0"/>
              <w:jc w:val="center"/>
              <w:rPr>
                <w:rFonts w:hint="eastAsia" w:asciiTheme="minorEastAsia" w:hAnsiTheme="minorEastAsia" w:eastAsiaTheme="minorEastAsia"/>
                <w:color w:val="000000" w:themeColor="text1"/>
                <w:sz w:val="21"/>
                <w:szCs w:val="21"/>
                <w:highlight w:val="yellow"/>
                <w:lang w:eastAsia="zh-CN"/>
              </w:rPr>
            </w:pPr>
            <w:r>
              <w:rPr>
                <w:rFonts w:hint="eastAsia" w:asciiTheme="minorEastAsia" w:hAnsiTheme="minorEastAsia" w:eastAsiaTheme="minorEastAsia"/>
                <w:color w:val="000000" w:themeColor="text1"/>
                <w:sz w:val="21"/>
                <w:szCs w:val="21"/>
                <w:highlight w:val="yellow"/>
                <w:lang w:val="en-US" w:eastAsia="zh-CN"/>
              </w:rPr>
              <w:t>3</w:t>
            </w:r>
          </w:p>
        </w:tc>
        <w:tc>
          <w:tcPr>
            <w:tcW w:w="852" w:type="dxa"/>
            <w:vMerge w:val="restart"/>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设计变更及设计失误控制</w:t>
            </w:r>
          </w:p>
        </w:tc>
        <w:tc>
          <w:tcPr>
            <w:tcW w:w="1699" w:type="dxa"/>
            <w:vAlign w:val="center"/>
          </w:tcPr>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p>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设计内容遗漏</w:t>
            </w:r>
          </w:p>
        </w:tc>
        <w:tc>
          <w:tcPr>
            <w:tcW w:w="2413" w:type="dxa"/>
            <w:vAlign w:val="center"/>
          </w:tcPr>
          <w:p>
            <w:pPr>
              <w:widowControl/>
              <w:rPr>
                <w:rFonts w:cs="宋体" w:asciiTheme="minorEastAsia" w:hAnsiTheme="minorEastAsia" w:eastAsiaTheme="minorEastAsia"/>
                <w:color w:val="000000"/>
                <w:kern w:val="0"/>
                <w:szCs w:val="21"/>
                <w:highlight w:val="yellow"/>
              </w:rPr>
            </w:pPr>
            <w:r>
              <w:rPr>
                <w:rFonts w:hint="eastAsia" w:cs="宋体" w:asciiTheme="minorEastAsia" w:hAnsiTheme="minorEastAsia" w:eastAsiaTheme="minorEastAsia"/>
                <w:color w:val="000000"/>
                <w:kern w:val="0"/>
                <w:szCs w:val="21"/>
                <w:highlight w:val="yellow"/>
              </w:rPr>
              <w:t>由于乙方原因导致出现三类设计变更（变更增加造价A＜30万元），</w:t>
            </w:r>
            <w:r>
              <w:rPr>
                <w:rFonts w:hint="eastAsia" w:asciiTheme="minorEastAsia" w:hAnsiTheme="minorEastAsia" w:eastAsiaTheme="minorEastAsia"/>
                <w:color w:val="000000" w:themeColor="text1"/>
                <w:szCs w:val="21"/>
                <w:highlight w:val="yellow"/>
              </w:rPr>
              <w:t>每出现一次扣</w:t>
            </w:r>
            <w:r>
              <w:rPr>
                <w:rFonts w:hint="eastAsia" w:asciiTheme="minorEastAsia" w:hAnsiTheme="minorEastAsia" w:eastAsiaTheme="minorEastAsia"/>
                <w:color w:val="000000" w:themeColor="text1"/>
                <w:szCs w:val="21"/>
                <w:highlight w:val="yellow"/>
                <w:lang w:val="en-US" w:eastAsia="zh-CN"/>
              </w:rPr>
              <w:t>0.1</w:t>
            </w:r>
            <w:r>
              <w:rPr>
                <w:rFonts w:hint="eastAsia" w:asciiTheme="minorEastAsia" w:hAnsiTheme="minorEastAsia" w:eastAsiaTheme="minorEastAsia"/>
                <w:color w:val="000000" w:themeColor="text1"/>
                <w:szCs w:val="21"/>
                <w:highlight w:val="yellow"/>
              </w:rPr>
              <w:t>万元。</w:t>
            </w:r>
          </w:p>
        </w:tc>
        <w:tc>
          <w:tcPr>
            <w:tcW w:w="2268" w:type="dxa"/>
            <w:vMerge w:val="continue"/>
            <w:vAlign w:val="center"/>
          </w:tcPr>
          <w:p>
            <w:pPr>
              <w:pStyle w:val="102"/>
              <w:adjustRightInd w:val="0"/>
              <w:snapToGrid w:val="0"/>
              <w:spacing w:line="300" w:lineRule="exact"/>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565" w:type="dxa"/>
            <w:vMerge w:val="continue"/>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设计校核</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由于乙方责任，校核出现错误未发现，每次扣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Merge w:val="continue"/>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565" w:type="dxa"/>
            <w:vMerge w:val="continue"/>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与图纸审查单位、施工单位，监理单位、设备和材料供货商等的配合</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由其他单位投诉，经项目建设指挥部仲裁因乙方原因造成，每一次扣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000元</w:t>
            </w:r>
            <w:r>
              <w:rPr>
                <w:rFonts w:asciiTheme="minorEastAsia" w:hAnsiTheme="minorEastAsia" w:eastAsiaTheme="minorEastAsia"/>
                <w:color w:val="000000" w:themeColor="text1"/>
                <w:sz w:val="21"/>
                <w:szCs w:val="21"/>
                <w:highlight w:val="yellow"/>
              </w:rPr>
              <w:t>。</w:t>
            </w:r>
          </w:p>
        </w:tc>
        <w:tc>
          <w:tcPr>
            <w:tcW w:w="2268" w:type="dxa"/>
            <w:vMerge w:val="continue"/>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48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565" w:type="dxa"/>
            <w:vMerge w:val="restart"/>
            <w:vAlign w:val="center"/>
          </w:tcPr>
          <w:p>
            <w:pPr>
              <w:pStyle w:val="102"/>
              <w:adjustRightInd w:val="0"/>
              <w:snapToGrid w:val="0"/>
              <w:spacing w:line="300" w:lineRule="exact"/>
              <w:ind w:firstLine="0" w:firstLineChars="0"/>
              <w:jc w:val="center"/>
              <w:rPr>
                <w:rFonts w:hint="eastAsia" w:asciiTheme="minorEastAsia" w:hAnsiTheme="minorEastAsia" w:eastAsiaTheme="minorEastAsia"/>
                <w:color w:val="000000" w:themeColor="text1"/>
                <w:sz w:val="21"/>
                <w:szCs w:val="21"/>
                <w:highlight w:val="yellow"/>
                <w:lang w:eastAsia="zh-CN"/>
              </w:rPr>
            </w:pPr>
            <w:r>
              <w:rPr>
                <w:rFonts w:hint="eastAsia" w:asciiTheme="minorEastAsia" w:hAnsiTheme="minorEastAsia" w:eastAsiaTheme="minorEastAsia"/>
                <w:color w:val="000000" w:themeColor="text1"/>
                <w:sz w:val="21"/>
                <w:szCs w:val="21"/>
                <w:highlight w:val="yellow"/>
                <w:lang w:val="en-US" w:eastAsia="zh-CN"/>
              </w:rPr>
              <w:t>4</w:t>
            </w:r>
          </w:p>
        </w:tc>
        <w:tc>
          <w:tcPr>
            <w:tcW w:w="852" w:type="dxa"/>
            <w:vMerge w:val="restart"/>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配合质量</w:t>
            </w: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限额设计</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已验收单位工程投资额超出了</w:t>
            </w:r>
            <w:r>
              <w:rPr>
                <w:rFonts w:hint="eastAsia" w:asciiTheme="minorEastAsia" w:hAnsiTheme="minorEastAsia" w:eastAsiaTheme="minorEastAsia"/>
                <w:color w:val="000000" w:themeColor="text1"/>
                <w:sz w:val="21"/>
                <w:szCs w:val="21"/>
                <w:highlight w:val="yellow"/>
                <w:lang w:val="en-US" w:eastAsia="zh-CN"/>
              </w:rPr>
              <w:t>预</w:t>
            </w:r>
            <w:r>
              <w:rPr>
                <w:rFonts w:hint="eastAsia" w:asciiTheme="minorEastAsia" w:hAnsiTheme="minorEastAsia" w:eastAsiaTheme="minorEastAsia"/>
                <w:color w:val="000000" w:themeColor="text1"/>
                <w:sz w:val="21"/>
                <w:szCs w:val="21"/>
                <w:highlight w:val="yellow"/>
              </w:rPr>
              <w:t>算批复金额</w:t>
            </w:r>
            <w:r>
              <w:rPr>
                <w:rFonts w:asciiTheme="minorEastAsia" w:hAnsiTheme="minorEastAsia" w:eastAsiaTheme="minorEastAsia"/>
                <w:color w:val="000000" w:themeColor="text1"/>
                <w:sz w:val="21"/>
                <w:szCs w:val="21"/>
                <w:highlight w:val="yellow"/>
              </w:rPr>
              <w:t>的</w:t>
            </w:r>
            <w:r>
              <w:rPr>
                <w:rFonts w:hint="eastAsia" w:asciiTheme="minorEastAsia" w:hAnsiTheme="minorEastAsia" w:eastAsiaTheme="minorEastAsia"/>
                <w:color w:val="000000" w:themeColor="text1"/>
                <w:sz w:val="21"/>
                <w:szCs w:val="21"/>
                <w:highlight w:val="yellow"/>
              </w:rPr>
              <w:t>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万元/个单位工程。</w:t>
            </w:r>
          </w:p>
        </w:tc>
        <w:tc>
          <w:tcPr>
            <w:tcW w:w="2268"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5" w:type="dxa"/>
            <w:vMerge w:val="continue"/>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p>
        </w:tc>
        <w:tc>
          <w:tcPr>
            <w:tcW w:w="852" w:type="dxa"/>
            <w:vMerge w:val="continue"/>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设计质量</w:t>
            </w:r>
          </w:p>
        </w:tc>
        <w:tc>
          <w:tcPr>
            <w:tcW w:w="2413"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因勘察、设计原因造成的工程质量问题，单项造成甲方</w:t>
            </w:r>
            <w:r>
              <w:rPr>
                <w:rFonts w:asciiTheme="minorEastAsia" w:hAnsiTheme="minorEastAsia" w:eastAsiaTheme="minorEastAsia"/>
                <w:color w:val="000000" w:themeColor="text1"/>
                <w:sz w:val="21"/>
                <w:szCs w:val="21"/>
                <w:highlight w:val="yellow"/>
              </w:rPr>
              <w:t>10万元（含）~50万元损失的，每次扣1</w:t>
            </w:r>
            <w:r>
              <w:rPr>
                <w:rFonts w:hint="eastAsia" w:asciiTheme="minorEastAsia" w:hAnsiTheme="minorEastAsia" w:eastAsiaTheme="minorEastAsia"/>
                <w:color w:val="000000" w:themeColor="text1"/>
                <w:sz w:val="21"/>
                <w:szCs w:val="21"/>
                <w:highlight w:val="yellow"/>
              </w:rPr>
              <w:t>万元</w:t>
            </w:r>
            <w:r>
              <w:rPr>
                <w:rFonts w:asciiTheme="minorEastAsia" w:hAnsiTheme="minorEastAsia" w:eastAsiaTheme="minorEastAsia"/>
                <w:color w:val="000000" w:themeColor="text1"/>
                <w:sz w:val="21"/>
                <w:szCs w:val="21"/>
                <w:highlight w:val="yellow"/>
              </w:rPr>
              <w:t>；单项造成</w:t>
            </w:r>
            <w:r>
              <w:rPr>
                <w:rFonts w:hint="eastAsia" w:asciiTheme="minorEastAsia" w:hAnsiTheme="minorEastAsia" w:eastAsiaTheme="minorEastAsia"/>
                <w:color w:val="000000" w:themeColor="text1"/>
                <w:sz w:val="21"/>
                <w:szCs w:val="21"/>
                <w:highlight w:val="yellow"/>
              </w:rPr>
              <w:t>甲方</w:t>
            </w:r>
            <w:r>
              <w:rPr>
                <w:rFonts w:asciiTheme="minorEastAsia" w:hAnsiTheme="minorEastAsia" w:eastAsiaTheme="minorEastAsia"/>
                <w:color w:val="000000" w:themeColor="text1"/>
                <w:sz w:val="21"/>
                <w:szCs w:val="21"/>
                <w:highlight w:val="yellow"/>
              </w:rPr>
              <w:t>50万元（含）及以上损失的，每次扣</w:t>
            </w:r>
            <w:r>
              <w:rPr>
                <w:rFonts w:hint="eastAsia" w:asciiTheme="minorEastAsia" w:hAnsiTheme="minorEastAsia" w:eastAsiaTheme="minorEastAsia"/>
                <w:color w:val="000000" w:themeColor="text1"/>
                <w:sz w:val="21"/>
                <w:szCs w:val="21"/>
                <w:highlight w:val="yellow"/>
                <w:lang w:val="en-US" w:eastAsia="zh-CN"/>
              </w:rPr>
              <w:t>1</w:t>
            </w:r>
            <w:r>
              <w:rPr>
                <w:rFonts w:hint="eastAsia" w:asciiTheme="minorEastAsia" w:hAnsiTheme="minorEastAsia" w:eastAsiaTheme="minorEastAsia"/>
                <w:color w:val="000000" w:themeColor="text1"/>
                <w:sz w:val="21"/>
                <w:szCs w:val="21"/>
                <w:highlight w:val="yellow"/>
              </w:rPr>
              <w:t>万元</w:t>
            </w:r>
            <w:r>
              <w:rPr>
                <w:rFonts w:asciiTheme="minorEastAsia" w:hAnsiTheme="minorEastAsia" w:eastAsiaTheme="minorEastAsia"/>
                <w:color w:val="000000" w:themeColor="text1"/>
                <w:sz w:val="21"/>
                <w:szCs w:val="21"/>
                <w:highlight w:val="yellow"/>
              </w:rPr>
              <w:t>。</w:t>
            </w:r>
          </w:p>
        </w:tc>
        <w:tc>
          <w:tcPr>
            <w:tcW w:w="2268" w:type="dxa"/>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5" w:type="dxa"/>
            <w:vAlign w:val="center"/>
          </w:tcPr>
          <w:p>
            <w:pPr>
              <w:pStyle w:val="102"/>
              <w:adjustRightInd w:val="0"/>
              <w:snapToGrid w:val="0"/>
              <w:spacing w:line="300" w:lineRule="exact"/>
              <w:ind w:firstLine="0" w:firstLineChars="0"/>
              <w:jc w:val="center"/>
              <w:rPr>
                <w:rFonts w:hint="eastAsia" w:asciiTheme="minorEastAsia" w:hAnsiTheme="minorEastAsia" w:eastAsiaTheme="minorEastAsia"/>
                <w:color w:val="000000" w:themeColor="text1"/>
                <w:sz w:val="21"/>
                <w:szCs w:val="21"/>
                <w:highlight w:val="yellow"/>
                <w:lang w:eastAsia="zh-CN"/>
              </w:rPr>
            </w:pPr>
            <w:r>
              <w:rPr>
                <w:rFonts w:hint="eastAsia" w:asciiTheme="minorEastAsia" w:hAnsiTheme="minorEastAsia" w:eastAsiaTheme="minorEastAsia"/>
                <w:color w:val="000000" w:themeColor="text1"/>
                <w:sz w:val="21"/>
                <w:szCs w:val="21"/>
                <w:highlight w:val="yellow"/>
                <w:lang w:val="en-US" w:eastAsia="zh-CN"/>
              </w:rPr>
              <w:t>5</w:t>
            </w:r>
          </w:p>
        </w:tc>
        <w:tc>
          <w:tcPr>
            <w:tcW w:w="852"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投资控制</w:t>
            </w:r>
          </w:p>
        </w:tc>
        <w:tc>
          <w:tcPr>
            <w:tcW w:w="1699"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1、甲方按合同约定对乙方服务进行考核，乙方不得以任何理由拒绝继续履约和消极履约，否则视为乙方严重违约甲方有权终止合同，乙方须赔偿甲方一切损失。</w:t>
            </w:r>
          </w:p>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2、每项扣罚均上不封顶，每阶段考核按照设计费付款节点执行</w:t>
            </w:r>
            <w:r>
              <w:rPr>
                <w:rFonts w:asciiTheme="minorEastAsia" w:hAnsiTheme="minorEastAsia" w:eastAsiaTheme="minorEastAsia"/>
                <w:color w:val="000000" w:themeColor="text1"/>
                <w:sz w:val="21"/>
                <w:szCs w:val="21"/>
                <w:highlight w:val="yellow"/>
              </w:rPr>
              <w:t>。</w:t>
            </w:r>
          </w:p>
        </w:tc>
        <w:tc>
          <w:tcPr>
            <w:tcW w:w="2413" w:type="dxa"/>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c>
          <w:tcPr>
            <w:tcW w:w="2268" w:type="dxa"/>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p>
        </w:tc>
        <w:tc>
          <w:tcPr>
            <w:tcW w:w="1417" w:type="dxa"/>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565" w:type="dxa"/>
            <w:vAlign w:val="center"/>
          </w:tcPr>
          <w:p>
            <w:pPr>
              <w:pStyle w:val="102"/>
              <w:adjustRightInd w:val="0"/>
              <w:snapToGrid w:val="0"/>
              <w:spacing w:line="300" w:lineRule="exact"/>
              <w:ind w:firstLine="0" w:firstLineChars="0"/>
              <w:jc w:val="center"/>
              <w:rPr>
                <w:rFonts w:asciiTheme="minorEastAsia" w:hAnsiTheme="minorEastAsia" w:eastAsiaTheme="minorEastAsia"/>
                <w:color w:val="000000" w:themeColor="text1"/>
                <w:sz w:val="21"/>
                <w:szCs w:val="21"/>
                <w:highlight w:val="yellow"/>
              </w:rPr>
            </w:pPr>
          </w:p>
        </w:tc>
        <w:tc>
          <w:tcPr>
            <w:tcW w:w="852" w:type="dxa"/>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备注</w:t>
            </w:r>
          </w:p>
        </w:tc>
        <w:tc>
          <w:tcPr>
            <w:tcW w:w="7797" w:type="dxa"/>
            <w:gridSpan w:val="4"/>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1、甲方按合同约定对乙方服务进行考核，乙方不得以任何理由拒绝继续履约和消极履约，否则视为乙方严重违约甲方有权终止合同，乙方须赔偿甲方一切损失。</w:t>
            </w:r>
          </w:p>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r>
              <w:rPr>
                <w:rFonts w:hint="eastAsia" w:asciiTheme="minorEastAsia" w:hAnsiTheme="minorEastAsia" w:eastAsiaTheme="minorEastAsia"/>
                <w:color w:val="000000" w:themeColor="text1"/>
                <w:sz w:val="21"/>
                <w:szCs w:val="21"/>
                <w:highlight w:val="yellow"/>
              </w:rPr>
              <w:t>2、每项扣罚均上不封顶，每阶段考核按照设计费付款节点执行</w:t>
            </w:r>
            <w:r>
              <w:rPr>
                <w:rFonts w:asciiTheme="minorEastAsia" w:hAnsiTheme="minorEastAsia" w:eastAsiaTheme="minorEastAsia"/>
                <w:color w:val="000000" w:themeColor="text1"/>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9214" w:type="dxa"/>
            <w:gridSpan w:val="6"/>
            <w:vAlign w:val="center"/>
          </w:tcPr>
          <w:p>
            <w:pPr>
              <w:pStyle w:val="102"/>
              <w:adjustRightInd w:val="0"/>
              <w:snapToGrid w:val="0"/>
              <w:spacing w:line="300" w:lineRule="exact"/>
              <w:ind w:firstLine="0" w:firstLineChars="0"/>
              <w:jc w:val="left"/>
              <w:rPr>
                <w:rFonts w:asciiTheme="minorEastAsia" w:hAnsiTheme="minorEastAsia" w:eastAsiaTheme="minorEastAsia"/>
                <w:color w:val="000000" w:themeColor="text1"/>
                <w:sz w:val="21"/>
                <w:szCs w:val="21"/>
                <w:highlight w:val="yellow"/>
              </w:rPr>
            </w:pPr>
          </w:p>
        </w:tc>
      </w:tr>
    </w:tbl>
    <w:p>
      <w:pPr>
        <w:spacing w:line="300" w:lineRule="auto"/>
        <w:rPr>
          <w:rFonts w:ascii="宋体" w:hAnsi="宋体"/>
          <w:strike/>
          <w:color w:val="000000"/>
          <w:sz w:val="24"/>
          <w:szCs w:val="24"/>
        </w:rPr>
        <w:sectPr>
          <w:headerReference r:id="rId15" w:type="first"/>
          <w:headerReference r:id="rId13" w:type="default"/>
          <w:headerReference r:id="rId14" w:type="even"/>
          <w:footerReference r:id="rId16" w:type="even"/>
          <w:type w:val="nextColumn"/>
          <w:pgSz w:w="11906" w:h="16838"/>
          <w:pgMar w:top="1247" w:right="1247" w:bottom="1247" w:left="1474" w:header="851" w:footer="567" w:gutter="0"/>
          <w:cols w:space="425" w:num="1"/>
          <w:docGrid w:linePitch="312" w:charSpace="0"/>
        </w:sectPr>
      </w:pPr>
    </w:p>
    <w:p>
      <w:pPr>
        <w:pStyle w:val="3"/>
        <w:rPr>
          <w:rFonts w:hint="eastAsia" w:eastAsia="宋体"/>
          <w:lang w:eastAsia="zh-CN"/>
        </w:rPr>
      </w:pPr>
      <w:bookmarkStart w:id="84" w:name="_Toc7410"/>
      <w:r>
        <w:rPr>
          <w:rFonts w:hint="eastAsia"/>
        </w:rPr>
        <w:t>附件二：</w:t>
      </w:r>
      <w:r>
        <w:rPr>
          <w:rFonts w:hint="eastAsia"/>
          <w:lang w:eastAsia="zh-CN"/>
        </w:rPr>
        <w:t>广州市第三资源热力电厂110千伏临时输电线路迁改至永久路径工程勘察设计技术需求书</w:t>
      </w:r>
      <w:bookmarkEnd w:id="84"/>
    </w:p>
    <w:p>
      <w:pPr>
        <w:spacing w:line="300" w:lineRule="auto"/>
        <w:rPr>
          <w:rFonts w:ascii="宋体" w:hAnsi="宋体"/>
          <w:color w:val="000000"/>
          <w:sz w:val="24"/>
          <w:szCs w:val="24"/>
        </w:rPr>
      </w:pPr>
    </w:p>
    <w:p>
      <w:pPr>
        <w:jc w:val="center"/>
        <w:rPr>
          <w:rFonts w:asciiTheme="minorEastAsia" w:hAnsiTheme="minorEastAsia" w:eastAsiaTheme="minorEastAsia"/>
          <w:b/>
          <w:color w:val="000000" w:themeColor="text1"/>
          <w:sz w:val="52"/>
          <w:szCs w:val="52"/>
        </w:rPr>
      </w:pPr>
    </w:p>
    <w:p>
      <w:pPr>
        <w:jc w:val="center"/>
        <w:rPr>
          <w:rFonts w:asciiTheme="minorEastAsia" w:hAnsiTheme="minorEastAsia" w:eastAsiaTheme="minorEastAsia"/>
          <w:b/>
          <w:color w:val="000000" w:themeColor="text1"/>
          <w:sz w:val="52"/>
          <w:szCs w:val="52"/>
        </w:rPr>
      </w:pPr>
    </w:p>
    <w:p>
      <w:pPr>
        <w:rPr>
          <w:rFonts w:ascii="Times New Roman" w:hAnsi="Times New Roman"/>
          <w:b/>
          <w:sz w:val="52"/>
          <w:szCs w:val="52"/>
        </w:rPr>
      </w:pPr>
    </w:p>
    <w:p>
      <w:pPr>
        <w:jc w:val="center"/>
        <w:rPr>
          <w:rFonts w:ascii="Times New Roman" w:hAnsi="Times New Roman"/>
          <w:b/>
          <w:sz w:val="52"/>
          <w:szCs w:val="52"/>
        </w:rPr>
      </w:pPr>
    </w:p>
    <w:p>
      <w:pPr>
        <w:jc w:val="center"/>
        <w:rPr>
          <w:rFonts w:ascii="Times New Roman" w:hAnsi="Times New Roman"/>
          <w:b/>
          <w:sz w:val="52"/>
          <w:szCs w:val="52"/>
        </w:rPr>
      </w:pPr>
    </w:p>
    <w:p>
      <w:pPr>
        <w:rPr>
          <w:rFonts w:ascii="Times New Roman" w:hAnsi="Times New Roman"/>
          <w:b/>
          <w:sz w:val="28"/>
          <w:szCs w:val="28"/>
        </w:rPr>
      </w:pPr>
    </w:p>
    <w:p>
      <w:pPr>
        <w:rPr>
          <w:rFonts w:ascii="Times New Roman" w:hAnsi="Times New Roman"/>
          <w:b/>
          <w:sz w:val="28"/>
          <w:szCs w:val="28"/>
        </w:rPr>
      </w:pPr>
    </w:p>
    <w:p>
      <w:pPr>
        <w:rPr>
          <w:rFonts w:ascii="Times New Roman" w:hAnsi="Times New Roman"/>
          <w:b/>
          <w:sz w:val="28"/>
          <w:szCs w:val="28"/>
        </w:rPr>
      </w:pPr>
    </w:p>
    <w:p>
      <w:pPr>
        <w:jc w:val="center"/>
        <w:rPr>
          <w:rFonts w:ascii="Times New Roman" w:hAnsi="Times New Roman"/>
          <w:b/>
          <w:sz w:val="28"/>
          <w:szCs w:val="28"/>
        </w:rPr>
      </w:pPr>
    </w:p>
    <w:p>
      <w:pPr>
        <w:pStyle w:val="17"/>
        <w:ind w:left="63" w:right="63"/>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pStyle w:val="3"/>
      </w:pPr>
      <w:bookmarkStart w:id="85" w:name="_Toc5493"/>
      <w:r>
        <w:rPr>
          <w:rFonts w:hint="eastAsia"/>
        </w:rPr>
        <w:t>附件三：勘察、设计人主要设计人员表</w:t>
      </w:r>
      <w:bookmarkEnd w:id="85"/>
    </w:p>
    <w:p>
      <w:pPr>
        <w:tabs>
          <w:tab w:val="left" w:pos="1260"/>
        </w:tabs>
        <w:spacing w:line="360" w:lineRule="auto"/>
        <w:jc w:val="center"/>
        <w:rPr>
          <w:rFonts w:ascii="宋体" w:hAnsi="宋体"/>
          <w:b/>
          <w:color w:val="000000" w:themeColor="text1"/>
        </w:rPr>
      </w:pPr>
      <w:r>
        <w:rPr>
          <w:rFonts w:hint="eastAsia" w:ascii="宋体" w:hAnsi="宋体"/>
          <w:b/>
          <w:color w:val="000000" w:themeColor="text1"/>
        </w:rPr>
        <w:t>（按中标单位投标文件中勘察、设计人主要设计人员表列入）</w:t>
      </w:r>
    </w:p>
    <w:tbl>
      <w:tblPr>
        <w:tblStyle w:val="4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93"/>
        <w:gridCol w:w="850"/>
        <w:gridCol w:w="851"/>
        <w:gridCol w:w="1276"/>
        <w:gridCol w:w="1842"/>
        <w:gridCol w:w="99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vMerge w:val="restart"/>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人员安排</w:t>
            </w:r>
          </w:p>
        </w:tc>
        <w:tc>
          <w:tcPr>
            <w:tcW w:w="793" w:type="dxa"/>
            <w:vMerge w:val="restart"/>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姓名</w:t>
            </w:r>
          </w:p>
        </w:tc>
        <w:tc>
          <w:tcPr>
            <w:tcW w:w="850" w:type="dxa"/>
            <w:vMerge w:val="restart"/>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设计院职务</w:t>
            </w:r>
          </w:p>
        </w:tc>
        <w:tc>
          <w:tcPr>
            <w:tcW w:w="851" w:type="dxa"/>
            <w:vMerge w:val="restart"/>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职称</w:t>
            </w:r>
          </w:p>
        </w:tc>
        <w:tc>
          <w:tcPr>
            <w:tcW w:w="4111" w:type="dxa"/>
            <w:gridSpan w:val="3"/>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注册执业资格或职称</w:t>
            </w:r>
          </w:p>
        </w:tc>
        <w:tc>
          <w:tcPr>
            <w:tcW w:w="1495" w:type="dxa"/>
            <w:vMerge w:val="restart"/>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vMerge w:val="continue"/>
            <w:shd w:val="clear" w:color="auto" w:fill="E5FEFF"/>
            <w:vAlign w:val="center"/>
          </w:tcPr>
          <w:p>
            <w:pPr>
              <w:spacing w:line="300" w:lineRule="exact"/>
              <w:jc w:val="center"/>
              <w:rPr>
                <w:rFonts w:asciiTheme="minorEastAsia" w:hAnsiTheme="minorEastAsia" w:eastAsiaTheme="minorEastAsia"/>
                <w:b/>
                <w:color w:val="000000" w:themeColor="text1"/>
                <w:szCs w:val="21"/>
              </w:rPr>
            </w:pPr>
          </w:p>
        </w:tc>
        <w:tc>
          <w:tcPr>
            <w:tcW w:w="793" w:type="dxa"/>
            <w:vMerge w:val="continue"/>
            <w:shd w:val="clear" w:color="auto" w:fill="E5FEFF"/>
          </w:tcPr>
          <w:p>
            <w:pPr>
              <w:spacing w:line="300" w:lineRule="exact"/>
              <w:jc w:val="center"/>
              <w:rPr>
                <w:rFonts w:asciiTheme="minorEastAsia" w:hAnsiTheme="minorEastAsia" w:eastAsiaTheme="minorEastAsia"/>
                <w:b/>
                <w:color w:val="000000" w:themeColor="text1"/>
                <w:szCs w:val="21"/>
              </w:rPr>
            </w:pPr>
          </w:p>
        </w:tc>
        <w:tc>
          <w:tcPr>
            <w:tcW w:w="850" w:type="dxa"/>
            <w:vMerge w:val="continue"/>
            <w:shd w:val="clear" w:color="auto" w:fill="E5FEFF"/>
          </w:tcPr>
          <w:p>
            <w:pPr>
              <w:spacing w:line="300" w:lineRule="exact"/>
              <w:jc w:val="center"/>
              <w:rPr>
                <w:rFonts w:asciiTheme="minorEastAsia" w:hAnsiTheme="minorEastAsia" w:eastAsiaTheme="minorEastAsia"/>
                <w:b/>
                <w:color w:val="000000" w:themeColor="text1"/>
                <w:szCs w:val="21"/>
              </w:rPr>
            </w:pPr>
          </w:p>
        </w:tc>
        <w:tc>
          <w:tcPr>
            <w:tcW w:w="851" w:type="dxa"/>
            <w:vMerge w:val="continue"/>
            <w:shd w:val="clear" w:color="auto" w:fill="E5FEFF"/>
            <w:vAlign w:val="center"/>
          </w:tcPr>
          <w:p>
            <w:pPr>
              <w:spacing w:line="300" w:lineRule="exact"/>
              <w:jc w:val="center"/>
              <w:rPr>
                <w:rFonts w:asciiTheme="minorEastAsia" w:hAnsiTheme="minorEastAsia" w:eastAsiaTheme="minorEastAsia"/>
                <w:b/>
                <w:color w:val="000000" w:themeColor="text1"/>
                <w:szCs w:val="21"/>
              </w:rPr>
            </w:pPr>
          </w:p>
        </w:tc>
        <w:tc>
          <w:tcPr>
            <w:tcW w:w="1276" w:type="dxa"/>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证书名称</w:t>
            </w:r>
          </w:p>
        </w:tc>
        <w:tc>
          <w:tcPr>
            <w:tcW w:w="1842" w:type="dxa"/>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证书编号</w:t>
            </w:r>
          </w:p>
        </w:tc>
        <w:tc>
          <w:tcPr>
            <w:tcW w:w="993" w:type="dxa"/>
            <w:shd w:val="clear" w:color="auto" w:fill="E5FEFF"/>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专业</w:t>
            </w:r>
          </w:p>
        </w:tc>
        <w:tc>
          <w:tcPr>
            <w:tcW w:w="1495" w:type="dxa"/>
            <w:vMerge w:val="continue"/>
            <w:shd w:val="clear" w:color="auto" w:fill="E5FEFF"/>
            <w:vAlign w:val="center"/>
          </w:tcPr>
          <w:p>
            <w:pPr>
              <w:spacing w:line="300" w:lineRule="exact"/>
              <w:jc w:val="center"/>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项目负责人</w:t>
            </w:r>
          </w:p>
        </w:tc>
        <w:tc>
          <w:tcPr>
            <w:tcW w:w="793"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c>
          <w:tcPr>
            <w:tcW w:w="850"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c>
          <w:tcPr>
            <w:tcW w:w="851"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c>
          <w:tcPr>
            <w:tcW w:w="1276"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c>
          <w:tcPr>
            <w:tcW w:w="1842"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c>
          <w:tcPr>
            <w:tcW w:w="993"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c>
          <w:tcPr>
            <w:tcW w:w="1495" w:type="dxa"/>
            <w:shd w:val="clear" w:color="auto" w:fill="F3FFF3"/>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工程勘察类专业负责人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工程勘察类专业设计人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设计总负责人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造价专业负责人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color w:val="000000" w:themeColor="text1"/>
                <w:szCs w:val="21"/>
              </w:rPr>
            </w:pP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lang w:val="en-US" w:eastAsia="zh-CN"/>
              </w:rPr>
              <w:t>输电（电缆）</w:t>
            </w:r>
            <w:r>
              <w:rPr>
                <w:rFonts w:hint="eastAsia" w:asciiTheme="minorEastAsia" w:hAnsiTheme="minorEastAsia" w:eastAsiaTheme="minorEastAsia"/>
                <w:b/>
                <w:color w:val="000000" w:themeColor="text1"/>
                <w:szCs w:val="21"/>
              </w:rPr>
              <w:t>专业负责人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color w:val="000000" w:themeColor="text1"/>
                <w:szCs w:val="21"/>
              </w:rPr>
            </w:pP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建筑专业负责人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vAlign w:val="center"/>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结构专业负责人</w:t>
            </w:r>
          </w:p>
        </w:tc>
        <w:tc>
          <w:tcPr>
            <w:tcW w:w="793" w:type="dxa"/>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p>
        </w:tc>
        <w:tc>
          <w:tcPr>
            <w:tcW w:w="793" w:type="dxa"/>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lang w:val="en-US" w:eastAsia="zh-CN"/>
              </w:rPr>
              <w:t>输电（架空线路）</w:t>
            </w:r>
            <w:r>
              <w:rPr>
                <w:rFonts w:hint="eastAsia" w:asciiTheme="minorEastAsia" w:hAnsiTheme="minorEastAsia" w:eastAsiaTheme="minorEastAsia"/>
                <w:b/>
                <w:color w:val="000000" w:themeColor="text1"/>
                <w:szCs w:val="21"/>
              </w:rPr>
              <w:t>专业负责人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color w:val="000000" w:themeColor="text1"/>
                <w:szCs w:val="21"/>
              </w:rPr>
            </w:pP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lang w:val="en-US" w:eastAsia="zh-CN"/>
              </w:rPr>
              <w:t>自动化</w:t>
            </w:r>
            <w:r>
              <w:rPr>
                <w:rFonts w:hint="eastAsia" w:asciiTheme="minorEastAsia" w:hAnsiTheme="minorEastAsia" w:eastAsiaTheme="minorEastAsia"/>
                <w:b/>
                <w:color w:val="000000" w:themeColor="text1"/>
                <w:szCs w:val="21"/>
              </w:rPr>
              <w:t>专业负责人</w:t>
            </w:r>
          </w:p>
        </w:tc>
        <w:tc>
          <w:tcPr>
            <w:tcW w:w="793"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850" w:type="dxa"/>
            <w:shd w:val="clear" w:color="auto" w:fill="auto"/>
          </w:tcPr>
          <w:p>
            <w:pPr>
              <w:spacing w:line="300" w:lineRule="exact"/>
              <w:jc w:val="center"/>
              <w:rPr>
                <w:rFonts w:asciiTheme="minorEastAsia" w:hAnsiTheme="minorEastAsia" w:eastAsiaTheme="minorEastAsia"/>
                <w:color w:val="000000" w:themeColor="text1"/>
                <w:szCs w:val="21"/>
              </w:rPr>
            </w:pPr>
          </w:p>
        </w:tc>
        <w:tc>
          <w:tcPr>
            <w:tcW w:w="851"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276"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842"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993"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495"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p>
        </w:tc>
        <w:tc>
          <w:tcPr>
            <w:tcW w:w="793"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850" w:type="dxa"/>
            <w:shd w:val="clear" w:color="auto" w:fill="auto"/>
          </w:tcPr>
          <w:p>
            <w:pPr>
              <w:spacing w:line="300" w:lineRule="exact"/>
              <w:jc w:val="center"/>
              <w:rPr>
                <w:rFonts w:asciiTheme="minorEastAsia" w:hAnsiTheme="minorEastAsia" w:eastAsiaTheme="minorEastAsia"/>
                <w:color w:val="000000" w:themeColor="text1"/>
                <w:szCs w:val="21"/>
              </w:rPr>
            </w:pPr>
          </w:p>
        </w:tc>
        <w:tc>
          <w:tcPr>
            <w:tcW w:w="851"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276"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842"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993"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495"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lang w:val="en-US" w:eastAsia="zh-CN"/>
              </w:rPr>
              <w:t>继保</w:t>
            </w:r>
            <w:r>
              <w:rPr>
                <w:rFonts w:hint="eastAsia" w:asciiTheme="minorEastAsia" w:hAnsiTheme="minorEastAsia" w:eastAsiaTheme="minorEastAsia"/>
                <w:b/>
                <w:color w:val="000000" w:themeColor="text1"/>
                <w:szCs w:val="21"/>
              </w:rPr>
              <w:t>专业负责人</w:t>
            </w: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p>
        </w:tc>
        <w:tc>
          <w:tcPr>
            <w:tcW w:w="793" w:type="dxa"/>
            <w:vAlign w:val="center"/>
          </w:tcPr>
          <w:p>
            <w:pPr>
              <w:spacing w:line="300" w:lineRule="exact"/>
              <w:jc w:val="center"/>
              <w:rPr>
                <w:rFonts w:asciiTheme="minorEastAsia" w:hAnsiTheme="minorEastAsia" w:eastAsiaTheme="minorEastAsia"/>
                <w:color w:val="000000" w:themeColor="text1"/>
                <w:szCs w:val="21"/>
              </w:rPr>
            </w:pPr>
          </w:p>
        </w:tc>
        <w:tc>
          <w:tcPr>
            <w:tcW w:w="850" w:type="dxa"/>
          </w:tcPr>
          <w:p>
            <w:pPr>
              <w:spacing w:line="300" w:lineRule="exact"/>
              <w:jc w:val="center"/>
              <w:rPr>
                <w:rFonts w:asciiTheme="minorEastAsia" w:hAnsiTheme="minorEastAsia" w:eastAsiaTheme="minorEastAsia"/>
                <w:color w:val="000000" w:themeColor="text1"/>
                <w:szCs w:val="21"/>
              </w:rPr>
            </w:pPr>
          </w:p>
        </w:tc>
        <w:tc>
          <w:tcPr>
            <w:tcW w:w="851" w:type="dxa"/>
            <w:vAlign w:val="center"/>
          </w:tcPr>
          <w:p>
            <w:pPr>
              <w:spacing w:line="300" w:lineRule="exact"/>
              <w:jc w:val="center"/>
              <w:rPr>
                <w:rFonts w:asciiTheme="minorEastAsia" w:hAnsiTheme="minorEastAsia" w:eastAsiaTheme="minorEastAsia"/>
                <w:color w:val="000000" w:themeColor="text1"/>
                <w:szCs w:val="21"/>
              </w:rPr>
            </w:pPr>
          </w:p>
        </w:tc>
        <w:tc>
          <w:tcPr>
            <w:tcW w:w="1276" w:type="dxa"/>
            <w:vAlign w:val="center"/>
          </w:tcPr>
          <w:p>
            <w:pPr>
              <w:spacing w:line="300" w:lineRule="exact"/>
              <w:jc w:val="center"/>
              <w:rPr>
                <w:rFonts w:asciiTheme="minorEastAsia" w:hAnsiTheme="minorEastAsia" w:eastAsiaTheme="minorEastAsia"/>
                <w:color w:val="000000" w:themeColor="text1"/>
                <w:szCs w:val="21"/>
              </w:rPr>
            </w:pPr>
          </w:p>
        </w:tc>
        <w:tc>
          <w:tcPr>
            <w:tcW w:w="1842" w:type="dxa"/>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lang w:val="en-US" w:eastAsia="zh-CN"/>
              </w:rPr>
              <w:t>通信</w:t>
            </w:r>
            <w:r>
              <w:rPr>
                <w:rFonts w:hint="eastAsia" w:asciiTheme="minorEastAsia" w:hAnsiTheme="minorEastAsia" w:eastAsiaTheme="minorEastAsia"/>
                <w:b/>
                <w:color w:val="000000" w:themeColor="text1"/>
                <w:szCs w:val="21"/>
              </w:rPr>
              <w:t>专业负责人</w:t>
            </w:r>
          </w:p>
        </w:tc>
        <w:tc>
          <w:tcPr>
            <w:tcW w:w="793"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850" w:type="dxa"/>
            <w:shd w:val="clear" w:color="auto" w:fill="auto"/>
          </w:tcPr>
          <w:p>
            <w:pPr>
              <w:spacing w:line="300" w:lineRule="exact"/>
              <w:jc w:val="center"/>
              <w:rPr>
                <w:rFonts w:asciiTheme="minorEastAsia" w:hAnsiTheme="minorEastAsia" w:eastAsiaTheme="minorEastAsia"/>
                <w:color w:val="000000" w:themeColor="text1"/>
                <w:szCs w:val="21"/>
              </w:rPr>
            </w:pPr>
          </w:p>
        </w:tc>
        <w:tc>
          <w:tcPr>
            <w:tcW w:w="851"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276"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842"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b/>
                <w:color w:val="000000" w:themeColor="text1"/>
                <w:szCs w:val="21"/>
              </w:rPr>
            </w:pPr>
          </w:p>
        </w:tc>
        <w:tc>
          <w:tcPr>
            <w:tcW w:w="793" w:type="dxa"/>
            <w:shd w:val="clear" w:color="auto" w:fill="auto"/>
            <w:vAlign w:val="center"/>
          </w:tcPr>
          <w:p>
            <w:pPr>
              <w:spacing w:line="300" w:lineRule="exact"/>
              <w:jc w:val="center"/>
              <w:rPr>
                <w:rFonts w:ascii="宋体" w:hAnsi="宋体"/>
                <w:color w:val="000000" w:themeColor="text1"/>
                <w:szCs w:val="21"/>
              </w:rPr>
            </w:pPr>
          </w:p>
        </w:tc>
        <w:tc>
          <w:tcPr>
            <w:tcW w:w="850" w:type="dxa"/>
            <w:shd w:val="clear" w:color="auto" w:fill="auto"/>
          </w:tcPr>
          <w:p>
            <w:pPr>
              <w:spacing w:line="300" w:lineRule="exact"/>
              <w:jc w:val="center"/>
              <w:rPr>
                <w:rFonts w:asciiTheme="minorEastAsia" w:hAnsiTheme="minorEastAsia" w:eastAsiaTheme="minorEastAsia"/>
                <w:color w:val="000000" w:themeColor="text1"/>
                <w:szCs w:val="21"/>
              </w:rPr>
            </w:pPr>
          </w:p>
        </w:tc>
        <w:tc>
          <w:tcPr>
            <w:tcW w:w="851"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276"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842"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0" w:type="dxa"/>
            <w:shd w:val="clear" w:color="auto" w:fill="F3FFF3"/>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p>
        </w:tc>
        <w:tc>
          <w:tcPr>
            <w:tcW w:w="793" w:type="dxa"/>
            <w:shd w:val="clear" w:color="auto" w:fill="auto"/>
            <w:vAlign w:val="center"/>
          </w:tcPr>
          <w:p>
            <w:pPr>
              <w:spacing w:line="300" w:lineRule="exact"/>
              <w:jc w:val="center"/>
              <w:rPr>
                <w:rFonts w:ascii="宋体" w:hAnsi="宋体"/>
                <w:color w:val="000000" w:themeColor="text1"/>
                <w:szCs w:val="21"/>
              </w:rPr>
            </w:pPr>
          </w:p>
        </w:tc>
        <w:tc>
          <w:tcPr>
            <w:tcW w:w="850" w:type="dxa"/>
            <w:shd w:val="clear" w:color="auto" w:fill="auto"/>
          </w:tcPr>
          <w:p>
            <w:pPr>
              <w:spacing w:line="300" w:lineRule="exact"/>
              <w:jc w:val="center"/>
              <w:rPr>
                <w:rFonts w:asciiTheme="minorEastAsia" w:hAnsiTheme="minorEastAsia" w:eastAsiaTheme="minorEastAsia"/>
                <w:color w:val="000000" w:themeColor="text1"/>
                <w:szCs w:val="21"/>
              </w:rPr>
            </w:pPr>
          </w:p>
        </w:tc>
        <w:tc>
          <w:tcPr>
            <w:tcW w:w="851"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276"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1842" w:type="dxa"/>
            <w:shd w:val="clear" w:color="auto" w:fill="auto"/>
            <w:vAlign w:val="center"/>
          </w:tcPr>
          <w:p>
            <w:pPr>
              <w:spacing w:line="300" w:lineRule="exact"/>
              <w:jc w:val="center"/>
              <w:rPr>
                <w:rFonts w:asciiTheme="minorEastAsia" w:hAnsiTheme="minorEastAsia" w:eastAsiaTheme="minorEastAsia"/>
                <w:color w:val="000000" w:themeColor="text1"/>
                <w:szCs w:val="21"/>
              </w:rPr>
            </w:pPr>
          </w:p>
        </w:tc>
        <w:tc>
          <w:tcPr>
            <w:tcW w:w="993" w:type="dxa"/>
            <w:vAlign w:val="center"/>
          </w:tcPr>
          <w:p>
            <w:pPr>
              <w:spacing w:line="300" w:lineRule="exact"/>
              <w:jc w:val="center"/>
              <w:rPr>
                <w:rFonts w:asciiTheme="minorEastAsia" w:hAnsiTheme="minorEastAsia" w:eastAsiaTheme="minorEastAsia"/>
                <w:color w:val="000000" w:themeColor="text1"/>
                <w:szCs w:val="21"/>
              </w:rPr>
            </w:pPr>
          </w:p>
        </w:tc>
        <w:tc>
          <w:tcPr>
            <w:tcW w:w="1495" w:type="dxa"/>
            <w:vAlign w:val="center"/>
          </w:tcPr>
          <w:p>
            <w:pPr>
              <w:spacing w:line="300" w:lineRule="exact"/>
              <w:jc w:val="center"/>
              <w:rPr>
                <w:rFonts w:asciiTheme="minorEastAsia" w:hAnsiTheme="minorEastAsia" w:eastAsiaTheme="minorEastAsia"/>
                <w:color w:val="000000" w:themeColor="text1"/>
                <w:szCs w:val="21"/>
              </w:rPr>
            </w:pPr>
          </w:p>
        </w:tc>
      </w:tr>
    </w:tbl>
    <w:p>
      <w:pPr>
        <w:pStyle w:val="3"/>
      </w:pPr>
      <w:bookmarkStart w:id="86" w:name="_Toc1396"/>
      <w:r>
        <w:rPr>
          <w:rFonts w:hint="eastAsia"/>
        </w:rPr>
        <w:t>附件四：勘察、设计工程量清单报价表</w:t>
      </w:r>
      <w:bookmarkEnd w:id="86"/>
    </w:p>
    <w:p>
      <w:pPr>
        <w:tabs>
          <w:tab w:val="left" w:pos="1260"/>
        </w:tabs>
        <w:spacing w:line="360" w:lineRule="auto"/>
        <w:jc w:val="left"/>
        <w:rPr>
          <w:rFonts w:ascii="宋体" w:hAnsi="宋体"/>
          <w:b/>
          <w:color w:val="000000" w:themeColor="text1"/>
          <w:sz w:val="24"/>
          <w:szCs w:val="24"/>
        </w:rPr>
      </w:pPr>
      <w:r>
        <w:rPr>
          <w:rFonts w:hint="eastAsia" w:ascii="宋体" w:hAnsi="宋体"/>
          <w:b/>
          <w:color w:val="000000" w:themeColor="text1"/>
          <w:sz w:val="24"/>
          <w:szCs w:val="24"/>
        </w:rPr>
        <w:tab/>
      </w:r>
      <w:r>
        <w:rPr>
          <w:rFonts w:hint="eastAsia" w:ascii="宋体" w:hAnsi="宋体"/>
          <w:b/>
          <w:color w:val="000000" w:themeColor="text1"/>
          <w:sz w:val="24"/>
          <w:szCs w:val="24"/>
        </w:rPr>
        <w:t>【按中标单位投标文件中报价表附录】</w:t>
      </w: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spacing w:line="300" w:lineRule="auto"/>
        <w:jc w:val="left"/>
        <w:rPr>
          <w:rFonts w:ascii="宋体" w:hAnsi="宋体"/>
          <w:color w:val="000000"/>
          <w:sz w:val="28"/>
          <w:szCs w:val="28"/>
        </w:rPr>
      </w:pPr>
    </w:p>
    <w:p>
      <w:pPr>
        <w:pStyle w:val="3"/>
        <w:rPr>
          <w:rFonts w:hAnsi="宋体"/>
        </w:rPr>
      </w:pPr>
      <w:bookmarkStart w:id="87" w:name="_Toc9296"/>
      <w:r>
        <w:rPr>
          <w:rFonts w:hint="eastAsia"/>
        </w:rPr>
        <w:t>附件五：廉政合同</w:t>
      </w:r>
      <w:bookmarkEnd w:id="87"/>
    </w:p>
    <w:p>
      <w:pPr>
        <w:spacing w:line="300" w:lineRule="auto"/>
        <w:contextualSpacing/>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采购方</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（甲方）（全称）</w:t>
      </w:r>
      <w:r>
        <w:rPr>
          <w:rFonts w:hint="eastAsia" w:asciiTheme="minorEastAsia" w:hAnsiTheme="minorEastAsia" w:eastAsiaTheme="minorEastAsia"/>
          <w:sz w:val="24"/>
          <w:szCs w:val="24"/>
          <w:u w:val="single"/>
        </w:rPr>
        <w:t>广州环投福山环保能源有限公司</w:t>
      </w:r>
    </w:p>
    <w:p>
      <w:pPr>
        <w:adjustRightInd w:val="0"/>
        <w:spacing w:line="300" w:lineRule="auto"/>
        <w:contextualSpacing/>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（乙方1）（全称）</w:t>
      </w:r>
    </w:p>
    <w:p>
      <w:pPr>
        <w:adjustRightInd w:val="0"/>
        <w:spacing w:line="300" w:lineRule="auto"/>
        <w:contextualSpacing/>
        <w:rPr>
          <w:rFonts w:cs="宋体" w:asciiTheme="minorEastAsia" w:hAnsiTheme="minorEastAsia" w:eastAsiaTheme="minorEastAsia"/>
          <w:sz w:val="24"/>
          <w:szCs w:val="24"/>
          <w:u w:val="single"/>
          <w:lang w:val="zh-CN"/>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（乙方1）（全称）</w:t>
      </w:r>
    </w:p>
    <w:p>
      <w:pPr>
        <w:adjustRightInd w:val="0"/>
        <w:spacing w:line="300" w:lineRule="auto"/>
        <w:contextualSpacing/>
        <w:rPr>
          <w:rFonts w:cs="宋体" w:asciiTheme="minorEastAsia" w:hAnsiTheme="minorEastAsia" w:eastAsiaTheme="minorEastAsia"/>
          <w:sz w:val="24"/>
          <w:szCs w:val="24"/>
          <w:u w:val="single"/>
          <w:lang w:val="zh-CN"/>
        </w:rPr>
      </w:pPr>
    </w:p>
    <w:p>
      <w:pPr>
        <w:spacing w:line="300" w:lineRule="auto"/>
        <w:ind w:firstLine="420"/>
        <w:contextualSpacing/>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为促进双方诚信经营、廉洁从业，防范商业贿赂，保护国家、集体和当事人的合法权益，根据国家有关法律法规和广东省、广州市廉政建设的规定</w:t>
      </w:r>
      <w:r>
        <w:rPr>
          <w:rFonts w:hint="eastAsia" w:cs="宋体" w:asciiTheme="minorEastAsia" w:hAnsiTheme="minorEastAsia" w:eastAsiaTheme="minorEastAsia"/>
          <w:kern w:val="0"/>
          <w:sz w:val="24"/>
          <w:szCs w:val="24"/>
          <w:lang w:val="zh-CN"/>
        </w:rPr>
        <w:t>，保证所采购的货物及服务的质量，合同双方当事人就加强货物或服务采购合同的廉政建设，订立本合同</w:t>
      </w:r>
      <w:r>
        <w:rPr>
          <w:rFonts w:hint="eastAsia" w:asciiTheme="minorEastAsia" w:hAnsiTheme="minorEastAsia" w:eastAsiaTheme="minorEastAsia"/>
          <w:sz w:val="24"/>
          <w:szCs w:val="24"/>
        </w:rPr>
        <w:t>。</w:t>
      </w:r>
    </w:p>
    <w:p>
      <w:pPr>
        <w:spacing w:line="300" w:lineRule="auto"/>
        <w:ind w:firstLine="562"/>
        <w:contextualSpacing/>
        <w:jc w:val="left"/>
        <w:rPr>
          <w:rFonts w:asciiTheme="minorEastAsia" w:hAnsiTheme="minorEastAsia" w:eastAsiaTheme="minorEastAsia"/>
          <w:b/>
          <w:bCs/>
          <w:sz w:val="24"/>
          <w:szCs w:val="24"/>
        </w:rPr>
      </w:pPr>
      <w:r>
        <w:rPr>
          <w:rFonts w:asciiTheme="minorEastAsia" w:hAnsiTheme="minorEastAsia" w:eastAsiaTheme="minorEastAsia"/>
          <w:b/>
          <w:bCs/>
          <w:sz w:val="24"/>
          <w:szCs w:val="24"/>
        </w:rPr>
        <w:t>1</w:t>
      </w:r>
      <w:r>
        <w:rPr>
          <w:rFonts w:hint="eastAsia" w:asciiTheme="minorEastAsia" w:hAnsiTheme="minorEastAsia" w:eastAsiaTheme="minorEastAsia"/>
          <w:b/>
          <w:bCs/>
          <w:sz w:val="24"/>
          <w:szCs w:val="24"/>
        </w:rPr>
        <w:t>、双方权利和义务</w:t>
      </w:r>
    </w:p>
    <w:p>
      <w:pPr>
        <w:spacing w:line="300" w:lineRule="auto"/>
        <w:ind w:firstLine="480"/>
        <w:contextualSpacing/>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1.1  </w:t>
      </w:r>
      <w:r>
        <w:rPr>
          <w:rFonts w:hint="eastAsia" w:asciiTheme="minorEastAsia" w:hAnsiTheme="minorEastAsia" w:eastAsiaTheme="minorEastAsia"/>
          <w:sz w:val="24"/>
          <w:szCs w:val="24"/>
        </w:rPr>
        <w:t>甲乙双方自觉</w:t>
      </w:r>
      <w:r>
        <w:rPr>
          <w:rFonts w:asciiTheme="minorEastAsia" w:hAnsiTheme="minorEastAsia" w:eastAsiaTheme="minorEastAsia"/>
          <w:sz w:val="24"/>
          <w:szCs w:val="24"/>
        </w:rPr>
        <w:t>遵守《中华人民共和国反不正当竞争法》</w:t>
      </w:r>
      <w:r>
        <w:rPr>
          <w:rFonts w:hint="eastAsia" w:asciiTheme="minorEastAsia" w:hAnsiTheme="minorEastAsia" w:eastAsiaTheme="minorEastAsia"/>
          <w:sz w:val="24"/>
          <w:szCs w:val="24"/>
        </w:rPr>
        <w:t>、国家工商行政管理局</w:t>
      </w:r>
      <w:r>
        <w:rPr>
          <w:rFonts w:asciiTheme="minorEastAsia" w:hAnsiTheme="minorEastAsia" w:eastAsiaTheme="minorEastAsia"/>
          <w:sz w:val="24"/>
          <w:szCs w:val="24"/>
        </w:rPr>
        <w:t>《关于禁止商业贿赂行为的暂行规定》</w:t>
      </w:r>
      <w:r>
        <w:rPr>
          <w:rFonts w:hint="eastAsia" w:asciiTheme="minorEastAsia" w:hAnsiTheme="minorEastAsia" w:eastAsiaTheme="minorEastAsia"/>
          <w:sz w:val="24"/>
          <w:szCs w:val="24"/>
        </w:rPr>
        <w:t>、国家最高人民检察院、最高人民法院《关于办理受贿刑事案件适用法律若干问题的意见》及相关法律法规和廉政建设的规定。</w:t>
      </w:r>
    </w:p>
    <w:p>
      <w:pPr>
        <w:spacing w:line="300" w:lineRule="auto"/>
        <w:ind w:firstLine="480" w:firstLineChars="20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1.2  </w:t>
      </w:r>
      <w:r>
        <w:rPr>
          <w:rFonts w:hint="eastAsia" w:asciiTheme="minorEastAsia" w:hAnsiTheme="minorEastAsia" w:eastAsiaTheme="minorEastAsia"/>
          <w:sz w:val="24"/>
          <w:szCs w:val="24"/>
        </w:rPr>
        <w:t>严格执行【</w:t>
      </w:r>
      <w:r>
        <w:rPr>
          <w:rFonts w:hint="eastAsia" w:ascii="宋体" w:hAnsi="宋体" w:eastAsia="宋体" w:cs="Times New Roman"/>
          <w:bCs/>
          <w:color w:val="000000"/>
          <w:sz w:val="24"/>
          <w:szCs w:val="24"/>
          <w:u w:val="single"/>
          <w:lang w:val="en-US" w:eastAsia="zh-CN"/>
        </w:rPr>
        <w:t>广州市第三资源热力电厂110千伏临时输电线路迁改至永久路径工程勘察</w:t>
      </w:r>
      <w:r>
        <w:rPr>
          <w:rFonts w:hint="eastAsia" w:asciiTheme="minorEastAsia" w:hAnsiTheme="minorEastAsia" w:eastAsiaTheme="minorEastAsia"/>
          <w:sz w:val="24"/>
          <w:szCs w:val="24"/>
        </w:rPr>
        <w:t>设计合同】（合同编号：  ）（以下统称采购合同或合同），自觉履行合同约定的相关义务。</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1.3  </w:t>
      </w:r>
      <w:r>
        <w:rPr>
          <w:rFonts w:hint="eastAsia" w:cs="宋体" w:asciiTheme="minorEastAsia" w:hAnsiTheme="minorEastAsia" w:eastAsiaTheme="minorEastAsia"/>
          <w:kern w:val="0"/>
          <w:sz w:val="24"/>
          <w:szCs w:val="24"/>
          <w:lang w:val="zh-CN"/>
        </w:rPr>
        <w:t>合同双方当事人的业务活动应坚持公平、公开、公正和诚信的原则，不得损害国家和集体利益，不得违反相关管理法律、法规及行业管理规定</w:t>
      </w:r>
      <w:r>
        <w:rPr>
          <w:rFonts w:hint="eastAsia" w:asciiTheme="minorEastAsia" w:hAnsiTheme="minorEastAsia" w:eastAsiaTheme="minorEastAsia"/>
          <w:sz w:val="24"/>
          <w:szCs w:val="24"/>
        </w:rPr>
        <w:t>。</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1.4  </w:t>
      </w:r>
      <w:r>
        <w:rPr>
          <w:rFonts w:hint="eastAsia" w:asciiTheme="minorEastAsia" w:hAnsiTheme="minorEastAsia" w:eastAsiaTheme="minorEastAsia"/>
          <w:sz w:val="24"/>
          <w:szCs w:val="24"/>
        </w:rPr>
        <w:t>建立健全廉政制度，开展廉政教育，设立廉政告示牌，公布举报电话，监督并认真查处违法违纪行为。</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1.5  </w:t>
      </w:r>
      <w:r>
        <w:rPr>
          <w:rFonts w:hint="eastAsia" w:asciiTheme="minorEastAsia" w:hAnsiTheme="minorEastAsia" w:eastAsiaTheme="minorEastAsia"/>
          <w:sz w:val="24"/>
          <w:szCs w:val="24"/>
        </w:rPr>
        <w:t>发现对方在业务活动中有违反廉政建设规定的行为，应及时给予提醒和纠正。</w:t>
      </w:r>
    </w:p>
    <w:p>
      <w:pPr>
        <w:spacing w:line="300" w:lineRule="auto"/>
        <w:ind w:firstLine="480"/>
        <w:contextualSpacing/>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1.6  </w:t>
      </w:r>
      <w:r>
        <w:rPr>
          <w:rFonts w:hint="eastAsia" w:asciiTheme="minorEastAsia" w:hAnsiTheme="minorEastAsia" w:eastAsiaTheme="minorEastAsia"/>
          <w:sz w:val="24"/>
          <w:szCs w:val="24"/>
        </w:rPr>
        <w:t>发现对方严重违反合同的行为，应向其上级部门举报、建议给予处理并要求告知处理结果的权利。</w:t>
      </w:r>
    </w:p>
    <w:p>
      <w:pPr>
        <w:spacing w:line="300" w:lineRule="auto"/>
        <w:ind w:firstLine="562"/>
        <w:contextualSpacing/>
        <w:jc w:val="left"/>
        <w:rPr>
          <w:rFonts w:asciiTheme="minorEastAsia" w:hAnsiTheme="minorEastAsia" w:eastAsiaTheme="minorEastAsia"/>
          <w:b/>
          <w:bCs/>
          <w:sz w:val="24"/>
          <w:szCs w:val="24"/>
        </w:rPr>
      </w:pP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、采购方义务</w:t>
      </w:r>
    </w:p>
    <w:p>
      <w:pPr>
        <w:spacing w:line="300" w:lineRule="auto"/>
        <w:ind w:firstLine="480"/>
        <w:contextualSpacing/>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采购方及其工作人员不得索要或接受供应商（本合同中的“供应商”包括供应商的工作人员、分包人下同）的礼金、有价证券、支付凭证和贵重物品，不得在供应商报销任何应由采购方或工作人员个人支付的费用等。</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采购方及其工作人员不得参加供应商安排的可能影响相关业务公开、公正、公平性的宴请和娱乐活动；不得参与任何形式的赌博，并通过赌博方式收受供应商财物；不得接受供应商提供的通讯工具、交通工具（合同约定除外）和高档办公用品等。</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2.3  </w:t>
      </w:r>
      <w:r>
        <w:rPr>
          <w:rFonts w:hint="eastAsia" w:asciiTheme="minorEastAsia" w:hAnsiTheme="minorEastAsia" w:eastAsiaTheme="minorEastAsia"/>
          <w:sz w:val="24"/>
          <w:szCs w:val="24"/>
        </w:rPr>
        <w:t>采购方及其工作人员不得要求或者接受供应商为其住房装修、婚丧嫁娶活动、配偶子女的工作安排、交学费以及出国出境、旅游等提供方便等。</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2.4  </w:t>
      </w:r>
      <w:r>
        <w:rPr>
          <w:rFonts w:hint="eastAsia" w:cs="宋体" w:asciiTheme="minorEastAsia" w:hAnsiTheme="minorEastAsia" w:eastAsiaTheme="minorEastAsia"/>
          <w:kern w:val="0"/>
          <w:sz w:val="24"/>
          <w:szCs w:val="24"/>
          <w:lang w:val="zh-CN"/>
        </w:rPr>
        <w:t>采购方及其工作人员不得违反合同以任何理由向供应商推荐分包人、推销材料和设备，不得要求供应商购买合同以外的材料和设备</w:t>
      </w:r>
      <w:r>
        <w:rPr>
          <w:rFonts w:hint="eastAsia" w:asciiTheme="minorEastAsia" w:hAnsiTheme="minorEastAsia" w:eastAsiaTheme="minorEastAsia"/>
          <w:sz w:val="24"/>
          <w:szCs w:val="24"/>
        </w:rPr>
        <w:t>。</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2.5</w:t>
      </w:r>
      <w:r>
        <w:rPr>
          <w:rFonts w:hint="eastAsia" w:cs="宋体" w:asciiTheme="minorEastAsia" w:hAnsiTheme="minorEastAsia" w:eastAsiaTheme="minorEastAsia"/>
          <w:kern w:val="0"/>
          <w:sz w:val="24"/>
          <w:szCs w:val="24"/>
          <w:lang w:val="zh-CN"/>
        </w:rPr>
        <w:t>采购方及其工作人员</w:t>
      </w:r>
      <w:r>
        <w:rPr>
          <w:rFonts w:hint="eastAsia" w:asciiTheme="minorEastAsia" w:hAnsiTheme="minorEastAsia" w:eastAsiaTheme="minorEastAsia"/>
          <w:sz w:val="24"/>
          <w:szCs w:val="24"/>
        </w:rPr>
        <w:t>不得在供应商或与供应商有股权关联的企业兼职，不得向供应商介绍家属或者亲友从事与采购方业务有关的经济活动。</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2.6</w:t>
      </w:r>
      <w:r>
        <w:rPr>
          <w:rFonts w:hint="eastAsia" w:cs="宋体" w:asciiTheme="minorEastAsia" w:hAnsiTheme="minorEastAsia" w:eastAsiaTheme="minorEastAsia"/>
          <w:kern w:val="0"/>
          <w:sz w:val="24"/>
          <w:szCs w:val="24"/>
          <w:lang w:val="zh-CN"/>
        </w:rPr>
        <w:t>采购方及其</w:t>
      </w:r>
      <w:r>
        <w:rPr>
          <w:rFonts w:hint="eastAsia" w:asciiTheme="minorEastAsia" w:hAnsiTheme="minorEastAsia" w:eastAsiaTheme="minorEastAsia"/>
          <w:sz w:val="24"/>
          <w:szCs w:val="24"/>
        </w:rPr>
        <w:t>工作人员不得以明显低于市场的价格向供应商购买房屋、汽车等物品；不得</w:t>
      </w:r>
      <w:r>
        <w:rPr>
          <w:rFonts w:asciiTheme="minorEastAsia" w:hAnsiTheme="minorEastAsia" w:eastAsiaTheme="minorEastAsia"/>
          <w:sz w:val="24"/>
          <w:szCs w:val="24"/>
        </w:rPr>
        <w:t>以明显高于市场的价格向</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出售房屋、汽车</w:t>
      </w:r>
      <w:r>
        <w:rPr>
          <w:rFonts w:hint="eastAsia" w:asciiTheme="minorEastAsia" w:hAnsiTheme="minorEastAsia" w:eastAsiaTheme="minorEastAsia"/>
          <w:sz w:val="24"/>
          <w:szCs w:val="24"/>
        </w:rPr>
        <w:t>、艺术品、收藏品</w:t>
      </w:r>
      <w:r>
        <w:rPr>
          <w:rFonts w:asciiTheme="minorEastAsia" w:hAnsiTheme="minorEastAsia" w:eastAsiaTheme="minorEastAsia"/>
          <w:sz w:val="24"/>
          <w:szCs w:val="24"/>
        </w:rPr>
        <w:t>等物品；</w:t>
      </w:r>
      <w:r>
        <w:rPr>
          <w:rFonts w:hint="eastAsia" w:asciiTheme="minorEastAsia" w:hAnsiTheme="minorEastAsia" w:eastAsiaTheme="minorEastAsia"/>
          <w:sz w:val="24"/>
          <w:szCs w:val="24"/>
        </w:rPr>
        <w:t>不得使用供应商提供的与工作无关的房屋、汽车等物品；不得以其他交易形式非法收受供应商财物。</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2.7</w:t>
      </w:r>
      <w:r>
        <w:rPr>
          <w:rFonts w:hint="eastAsia" w:cs="宋体" w:asciiTheme="minorEastAsia" w:hAnsiTheme="minorEastAsia" w:eastAsiaTheme="minorEastAsia"/>
          <w:kern w:val="0"/>
          <w:sz w:val="24"/>
          <w:szCs w:val="24"/>
          <w:lang w:val="zh-CN"/>
        </w:rPr>
        <w:t>采购方及其</w:t>
      </w:r>
      <w:r>
        <w:rPr>
          <w:rFonts w:hint="eastAsia" w:asciiTheme="minorEastAsia" w:hAnsiTheme="minorEastAsia" w:eastAsiaTheme="minorEastAsia"/>
          <w:sz w:val="24"/>
          <w:szCs w:val="24"/>
        </w:rPr>
        <w:t>工作人员不得利用职务之便收受供应商以回扣、佣金、介绍费、手续费、加班费、咨询费、劳务费、协调费、辛苦费等各种名义给予或赠送的钱物。</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2.8</w:t>
      </w:r>
      <w:r>
        <w:rPr>
          <w:rFonts w:hint="eastAsia" w:cs="宋体" w:asciiTheme="minorEastAsia" w:hAnsiTheme="minorEastAsia" w:eastAsiaTheme="minorEastAsia"/>
          <w:kern w:val="0"/>
          <w:sz w:val="24"/>
          <w:szCs w:val="24"/>
          <w:lang w:val="zh-CN"/>
        </w:rPr>
        <w:t>采购方及其</w:t>
      </w:r>
      <w:r>
        <w:rPr>
          <w:rFonts w:hint="eastAsia" w:asciiTheme="minorEastAsia" w:hAnsiTheme="minorEastAsia" w:eastAsiaTheme="minorEastAsia"/>
          <w:sz w:val="24"/>
          <w:szCs w:val="24"/>
        </w:rPr>
        <w:t>工作人员不得接受供应商给予或赠送的干股或红利。</w:t>
      </w:r>
    </w:p>
    <w:p>
      <w:pPr>
        <w:spacing w:line="300" w:lineRule="auto"/>
        <w:ind w:firstLine="480" w:firstLineChars="200"/>
        <w:contextualSpacing/>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9</w:t>
      </w:r>
      <w:r>
        <w:rPr>
          <w:rFonts w:hint="eastAsia" w:cs="宋体" w:asciiTheme="minorEastAsia" w:hAnsiTheme="minorEastAsia" w:eastAsiaTheme="minorEastAsia"/>
          <w:kern w:val="0"/>
          <w:sz w:val="24"/>
          <w:szCs w:val="24"/>
          <w:lang w:val="zh-CN"/>
        </w:rPr>
        <w:t>采购方及其工作人员要秉公办事，不准营私舞弊，不准利用职权私自联系分包人，也不得从事与合同有关的各种有偿中介活动</w:t>
      </w:r>
      <w:r>
        <w:rPr>
          <w:rFonts w:hint="eastAsia" w:asciiTheme="minorEastAsia" w:hAnsiTheme="minorEastAsia" w:eastAsiaTheme="minorEastAsia"/>
          <w:sz w:val="24"/>
          <w:szCs w:val="24"/>
        </w:rPr>
        <w:t>。</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10</w:t>
      </w:r>
      <w:r>
        <w:rPr>
          <w:rFonts w:hint="eastAsia" w:cs="宋体" w:asciiTheme="minorEastAsia" w:hAnsiTheme="minorEastAsia" w:eastAsiaTheme="minorEastAsia"/>
          <w:kern w:val="0"/>
          <w:sz w:val="24"/>
          <w:szCs w:val="24"/>
          <w:lang w:val="zh-CN"/>
        </w:rPr>
        <w:t>采购方及其工作人员（含其配偶、子女）不得从事与合同有关的材料和设备供应、分包、劳务等经济活动</w:t>
      </w:r>
      <w:r>
        <w:rPr>
          <w:rFonts w:hint="eastAsia" w:asciiTheme="minorEastAsia" w:hAnsiTheme="minorEastAsia" w:eastAsiaTheme="minorEastAsia"/>
          <w:sz w:val="24"/>
          <w:szCs w:val="24"/>
        </w:rPr>
        <w:t>。</w:t>
      </w:r>
    </w:p>
    <w:p>
      <w:pPr>
        <w:spacing w:line="300" w:lineRule="auto"/>
        <w:ind w:firstLine="562"/>
        <w:contextualSpacing/>
        <w:rPr>
          <w:rFonts w:asciiTheme="minorEastAsia" w:hAnsiTheme="minorEastAsia" w:eastAsiaTheme="minorEastAsia"/>
          <w:b/>
          <w:bCs/>
          <w:sz w:val="24"/>
          <w:szCs w:val="24"/>
        </w:rPr>
      </w:pPr>
      <w:r>
        <w:rPr>
          <w:rFonts w:asciiTheme="minorEastAsia" w:hAnsiTheme="minorEastAsia" w:eastAsiaTheme="minorEastAsia"/>
          <w:b/>
          <w:bCs/>
          <w:sz w:val="24"/>
          <w:szCs w:val="24"/>
        </w:rPr>
        <w:t>3</w:t>
      </w:r>
      <w:r>
        <w:rPr>
          <w:rFonts w:hint="eastAsia" w:asciiTheme="minorEastAsia" w:hAnsiTheme="minorEastAsia" w:eastAsiaTheme="minorEastAsia"/>
          <w:b/>
          <w:bCs/>
          <w:sz w:val="24"/>
          <w:szCs w:val="24"/>
        </w:rPr>
        <w:t>、供应商义务</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3.1  </w:t>
      </w:r>
      <w:r>
        <w:rPr>
          <w:rFonts w:hint="eastAsia" w:asciiTheme="minorEastAsia" w:hAnsiTheme="minorEastAsia" w:eastAsiaTheme="minorEastAsia"/>
          <w:sz w:val="24"/>
          <w:szCs w:val="24"/>
        </w:rPr>
        <w:t>供应商（包括供应商的工作人员，下同）不得以任何理由向采购方及其工作人员行贿或馈赠礼金、有价证券、贵重礼品。</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3.2  </w:t>
      </w:r>
      <w:r>
        <w:rPr>
          <w:rFonts w:hint="eastAsia" w:asciiTheme="minorEastAsia" w:hAnsiTheme="minorEastAsia" w:eastAsiaTheme="minorEastAsia"/>
          <w:sz w:val="24"/>
          <w:szCs w:val="24"/>
        </w:rPr>
        <w:t>供应商不得以任何名义为采购方及其工作人员报销应由其本人支付的任何费用。</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3.3  </w:t>
      </w:r>
      <w:r>
        <w:rPr>
          <w:rFonts w:hint="eastAsia" w:asciiTheme="minorEastAsia" w:hAnsiTheme="minorEastAsia" w:eastAsiaTheme="minorEastAsia"/>
          <w:sz w:val="24"/>
          <w:szCs w:val="24"/>
        </w:rPr>
        <w:t>供应商不得以任何理由安排采购方及其工作人员参加可能影响相关业务公开、公正、公平性的宴请及娱乐活动。</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3.4供应商不得为采购方单位和个人购置或提供通讯工具和高档办公用品等物品，也不得为采购方工作人员提供与工作无关的房屋、汽车等。</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3.5供应商不得擅自与采购方工作人员就合同中的质量、数量、价格、工作量、验收等条款进行私下商谈或者达成默契。</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3.6供应商不得以回扣、手续费、加班费、咨询费、劳务费、协调费、辛苦费等各种名义向采购方工作人员给予或赠送钱物。</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3.7供应商不得向采购方工作人员提供干股或红利或给予非财产利益。</w:t>
      </w:r>
    </w:p>
    <w:p>
      <w:pPr>
        <w:spacing w:line="300" w:lineRule="auto"/>
        <w:ind w:firstLine="480" w:firstLineChars="200"/>
        <w:contextualSpacing/>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8</w:t>
      </w:r>
      <w:r>
        <w:rPr>
          <w:rFonts w:hint="eastAsia" w:cs="宋体" w:asciiTheme="minorEastAsia" w:hAnsiTheme="minorEastAsia" w:eastAsiaTheme="minorEastAsia"/>
          <w:kern w:val="0"/>
          <w:sz w:val="24"/>
          <w:szCs w:val="24"/>
          <w:lang w:val="zh-CN"/>
        </w:rPr>
        <w:t>供应商不得为采购方及其工作人员的住房装修、婚丧嫁娶活动、配偶子女工作安排以及出国出境、旅游、交学费等提供方便。</w:t>
      </w:r>
    </w:p>
    <w:p>
      <w:pPr>
        <w:tabs>
          <w:tab w:val="left" w:pos="900"/>
        </w:tabs>
        <w:spacing w:line="300" w:lineRule="auto"/>
        <w:ind w:firstLine="562"/>
        <w:contextualSpacing/>
        <w:rPr>
          <w:rFonts w:asciiTheme="minorEastAsia" w:hAnsiTheme="minorEastAsia" w:eastAsiaTheme="minorEastAsia"/>
          <w:b/>
          <w:bCs/>
          <w:sz w:val="24"/>
          <w:szCs w:val="24"/>
        </w:rPr>
      </w:pPr>
      <w:r>
        <w:rPr>
          <w:rFonts w:asciiTheme="minorEastAsia" w:hAnsiTheme="minorEastAsia" w:eastAsiaTheme="minorEastAsia"/>
          <w:b/>
          <w:bCs/>
          <w:sz w:val="24"/>
          <w:szCs w:val="24"/>
        </w:rPr>
        <w:t>4</w:t>
      </w:r>
      <w:r>
        <w:rPr>
          <w:rFonts w:hint="eastAsia" w:asciiTheme="minorEastAsia" w:hAnsiTheme="minorEastAsia" w:eastAsiaTheme="minorEastAsia"/>
          <w:b/>
          <w:bCs/>
          <w:sz w:val="24"/>
          <w:szCs w:val="24"/>
        </w:rPr>
        <w:t>、违约责任</w:t>
      </w:r>
    </w:p>
    <w:p>
      <w:pPr>
        <w:spacing w:line="300" w:lineRule="auto"/>
        <w:ind w:firstLine="480"/>
        <w:contextualSpacing/>
        <w:rPr>
          <w:rFonts w:asciiTheme="minorEastAsia" w:hAnsiTheme="minorEastAsia" w:eastAsiaTheme="minorEastAsia"/>
          <w:sz w:val="24"/>
          <w:szCs w:val="24"/>
        </w:rPr>
      </w:pPr>
      <w:r>
        <w:rPr>
          <w:rFonts w:asciiTheme="minorEastAsia" w:hAnsiTheme="minorEastAsia" w:eastAsiaTheme="minorEastAsia"/>
          <w:sz w:val="24"/>
          <w:szCs w:val="24"/>
        </w:rPr>
        <w:t xml:space="preserve">4.1 </w:t>
      </w:r>
      <w:r>
        <w:rPr>
          <w:rFonts w:hint="eastAsia" w:asciiTheme="minorEastAsia" w:hAnsiTheme="minorEastAsia" w:eastAsiaTheme="minorEastAsia"/>
          <w:sz w:val="24"/>
          <w:szCs w:val="24"/>
        </w:rPr>
        <w:t>采购方及其工作人员违反本合同第</w:t>
      </w:r>
      <w:r>
        <w:rPr>
          <w:rFonts w:asciiTheme="minorEastAsia" w:hAnsiTheme="minorEastAsia" w:eastAsiaTheme="minorEastAsia"/>
          <w:sz w:val="24"/>
          <w:szCs w:val="24"/>
        </w:rPr>
        <w:t>1</w:t>
      </w:r>
      <w:r>
        <w:rPr>
          <w:rFonts w:hint="eastAsia" w:asciiTheme="minorEastAsia" w:hAnsiTheme="minorEastAsia" w:eastAsiaTheme="minorEastAsia"/>
          <w:sz w:val="24"/>
          <w:szCs w:val="24"/>
        </w:rPr>
        <w:t>条和第</w:t>
      </w:r>
      <w:r>
        <w:rPr>
          <w:rFonts w:asciiTheme="minorEastAsia" w:hAnsiTheme="minorEastAsia" w:eastAsiaTheme="minorEastAsia"/>
          <w:sz w:val="24"/>
          <w:szCs w:val="24"/>
        </w:rPr>
        <w:t>2</w:t>
      </w:r>
      <w:r>
        <w:rPr>
          <w:rFonts w:hint="eastAsia" w:asciiTheme="minorEastAsia" w:hAnsiTheme="minorEastAsia" w:eastAsiaTheme="minorEastAsia"/>
          <w:sz w:val="24"/>
          <w:szCs w:val="24"/>
        </w:rPr>
        <w:t>条规定，应依据有关规定给予廉政建设规定的处分；涉嫌犯罪的，移交司法机关追究刑事责任；给供应商造成经济损失的，应予赔偿。</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采购方举报投诉联系部门：广州环保投资集团有限公司纪检监察室，联系电话：85806319。</w:t>
      </w:r>
    </w:p>
    <w:p>
      <w:pPr>
        <w:spacing w:line="300" w:lineRule="auto"/>
        <w:ind w:firstLine="480" w:firstLineChars="200"/>
        <w:contextualSpacing/>
        <w:rPr>
          <w:rFonts w:asciiTheme="minorEastAsia" w:hAnsiTheme="minorEastAsia" w:eastAsiaTheme="minorEastAsia"/>
          <w:sz w:val="24"/>
          <w:szCs w:val="24"/>
        </w:rPr>
      </w:pPr>
      <w:r>
        <w:rPr>
          <w:rFonts w:asciiTheme="minorEastAsia" w:hAnsiTheme="minorEastAsia" w:eastAsiaTheme="minorEastAsia"/>
          <w:sz w:val="24"/>
          <w:szCs w:val="24"/>
        </w:rPr>
        <w:t>4.2</w:t>
      </w:r>
      <w:r>
        <w:rPr>
          <w:rFonts w:hint="eastAsia" w:asciiTheme="minorEastAsia" w:hAnsiTheme="minorEastAsia" w:eastAsiaTheme="minorEastAsia"/>
          <w:sz w:val="24"/>
          <w:szCs w:val="24"/>
        </w:rPr>
        <w:t>供应商已签署《廉政承诺书》（详见附件1），如</w:t>
      </w:r>
      <w:r>
        <w:rPr>
          <w:rFonts w:hint="eastAsia" w:cs="宋体" w:asciiTheme="minorEastAsia" w:hAnsiTheme="minorEastAsia" w:eastAsiaTheme="minorEastAsia"/>
          <w:kern w:val="0"/>
          <w:sz w:val="24"/>
          <w:szCs w:val="24"/>
          <w:lang w:val="zh-CN"/>
        </w:rPr>
        <w:t>供应商或其工作人员违反廉政承诺书或本合同第</w:t>
      </w:r>
      <w:r>
        <w:rPr>
          <w:rFonts w:asciiTheme="minorEastAsia" w:hAnsiTheme="minorEastAsia" w:eastAsiaTheme="minorEastAsia"/>
          <w:kern w:val="0"/>
          <w:sz w:val="24"/>
          <w:szCs w:val="24"/>
        </w:rPr>
        <w:t xml:space="preserve"> 1</w:t>
      </w:r>
      <w:r>
        <w:rPr>
          <w:rFonts w:hint="eastAsia" w:cs="宋体" w:asciiTheme="minorEastAsia" w:hAnsiTheme="minorEastAsia" w:eastAsiaTheme="minorEastAsia"/>
          <w:kern w:val="0"/>
          <w:sz w:val="24"/>
          <w:szCs w:val="24"/>
          <w:lang w:val="zh-CN"/>
        </w:rPr>
        <w:t>条和第</w:t>
      </w:r>
      <w:r>
        <w:rPr>
          <w:rFonts w:asciiTheme="minorEastAsia" w:hAnsiTheme="minorEastAsia" w:eastAsiaTheme="minorEastAsia"/>
          <w:kern w:val="0"/>
          <w:sz w:val="24"/>
          <w:szCs w:val="24"/>
        </w:rPr>
        <w:t xml:space="preserve"> 3</w:t>
      </w:r>
      <w:r>
        <w:rPr>
          <w:rFonts w:hint="eastAsia" w:cs="宋体" w:asciiTheme="minorEastAsia" w:hAnsiTheme="minorEastAsia" w:eastAsiaTheme="minorEastAsia"/>
          <w:kern w:val="0"/>
          <w:sz w:val="24"/>
          <w:szCs w:val="24"/>
          <w:lang w:val="zh-CN"/>
        </w:rPr>
        <w:t>条规定，即构成违约。</w:t>
      </w:r>
      <w:r>
        <w:rPr>
          <w:rFonts w:hint="eastAsia" w:asciiTheme="minorEastAsia" w:hAnsiTheme="minorEastAsia" w:eastAsiaTheme="minorEastAsia"/>
          <w:sz w:val="24"/>
          <w:szCs w:val="24"/>
        </w:rPr>
        <w:t>根据具体情节和造成的后果，采购方有权要求供应商承担下列一种或多种违约责任：</w:t>
      </w:r>
    </w:p>
    <w:p>
      <w:pPr>
        <w:spacing w:line="300" w:lineRule="auto"/>
        <w:ind w:firstLine="42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（1）供应商违反本合同第3条第1-4款、第6-8款约定的，应当向采购方支付相当于涉贿钱财、费用累计总价值十倍的违约金。</w:t>
      </w:r>
    </w:p>
    <w:p>
      <w:pPr>
        <w:spacing w:line="300" w:lineRule="auto"/>
        <w:ind w:firstLine="42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（2）供应商违反本合同第3条第5款约定的，每发生一次/项，应当向采购方支付该次/项违约行为涉及采购项目的合同金额10%的违约金。每次/项违约金计算金额低于十万元时，按十万元计算。</w:t>
      </w:r>
    </w:p>
    <w:p>
      <w:pPr>
        <w:spacing w:line="300" w:lineRule="auto"/>
        <w:ind w:firstLine="42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供应商单次涉贿金额或者多次累计涉贿金额超过十万元的，或者因供应商违约行为对货物或服务造成严重影响或者引起其他严重后果的，采购方有权解除本项目采购合同以及与供应商就其他项目签订的合同。</w:t>
      </w:r>
    </w:p>
    <w:p>
      <w:pPr>
        <w:spacing w:line="300" w:lineRule="auto"/>
        <w:ind w:firstLine="42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（4）因供应商的违约行为给采购方造成损失的，供应商还应当赔偿采购方的全部损失。</w:t>
      </w:r>
    </w:p>
    <w:p>
      <w:pPr>
        <w:snapToGrid w:val="0"/>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对于供应商应当支付的违约金、赔偿金等款项，采购方有权直接从应付合同价款、履约保证金中扣除。</w:t>
      </w:r>
    </w:p>
    <w:p>
      <w:pPr>
        <w:spacing w:line="300" w:lineRule="auto"/>
        <w:ind w:firstLine="480" w:firstLineChars="200"/>
        <w:contextualSpacing/>
        <w:rPr>
          <w:rFonts w:cs="宋体" w:asciiTheme="minorEastAsia" w:hAnsiTheme="minorEastAsia" w:eastAsiaTheme="minorEastAsia"/>
          <w:kern w:val="0"/>
          <w:sz w:val="24"/>
          <w:szCs w:val="24"/>
          <w:lang w:val="zh-CN"/>
        </w:rPr>
      </w:pPr>
      <w:r>
        <w:rPr>
          <w:rFonts w:hint="eastAsia" w:asciiTheme="minorEastAsia" w:hAnsiTheme="minorEastAsia" w:eastAsiaTheme="minorEastAsia"/>
          <w:sz w:val="24"/>
          <w:szCs w:val="24"/>
        </w:rPr>
        <w:t>对于供应商的违约行为，采购方还有权按</w:t>
      </w:r>
      <w:r>
        <w:rPr>
          <w:rFonts w:hint="eastAsia" w:cs="宋体" w:asciiTheme="minorEastAsia" w:hAnsiTheme="minorEastAsia" w:eastAsiaTheme="minorEastAsia"/>
          <w:kern w:val="0"/>
          <w:sz w:val="24"/>
          <w:szCs w:val="24"/>
          <w:lang w:val="zh-CN"/>
        </w:rPr>
        <w:t>照廉政建设的有关规定</w:t>
      </w:r>
      <w:r>
        <w:rPr>
          <w:rFonts w:hint="eastAsia" w:asciiTheme="minorEastAsia" w:hAnsiTheme="minorEastAsia" w:eastAsiaTheme="minorEastAsia"/>
          <w:sz w:val="24"/>
          <w:szCs w:val="24"/>
        </w:rPr>
        <w:t>向有关单位举报</w:t>
      </w:r>
      <w:r>
        <w:rPr>
          <w:rFonts w:hint="eastAsia" w:cs="宋体" w:asciiTheme="minorEastAsia" w:hAnsiTheme="minorEastAsia" w:eastAsiaTheme="minorEastAsia"/>
          <w:kern w:val="0"/>
          <w:sz w:val="24"/>
          <w:szCs w:val="24"/>
          <w:lang w:val="zh-CN"/>
        </w:rPr>
        <w:t>；情节严重、涉嫌犯罪的，移交司法机关追究刑事责任。</w:t>
      </w:r>
    </w:p>
    <w:p>
      <w:pPr>
        <w:spacing w:line="300" w:lineRule="auto"/>
        <w:ind w:firstLine="480" w:firstLineChars="200"/>
        <w:contextualSpacing/>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lang w:val="zh-CN"/>
        </w:rPr>
        <w:t>4.3供应商对其工作人员、分包人的行为负责，供应商承担连带责任。本合同中非廉洁行为尽管不是供应商或其工作人员直接所为，但如果是在供应商或其工作人员授意或安排下进行的，亦视为供应商违反合同。</w:t>
      </w:r>
    </w:p>
    <w:p>
      <w:pPr>
        <w:spacing w:line="300" w:lineRule="auto"/>
        <w:ind w:firstLine="482" w:firstLineChars="200"/>
        <w:contextualSpacing/>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5、双方约定</w:t>
      </w:r>
    </w:p>
    <w:p>
      <w:pPr>
        <w:spacing w:line="300" w:lineRule="auto"/>
        <w:ind w:firstLine="480"/>
        <w:contextualSpacing/>
        <w:rPr>
          <w:rFonts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本合同由合同双方当事人或其上级部门负责监督执行，并由合同双方当事人或其上级单位的纪检监察部门相互约请对本合同执行情况进行检查</w:t>
      </w:r>
      <w:r>
        <w:rPr>
          <w:rFonts w:hint="eastAsia" w:asciiTheme="minorEastAsia" w:hAnsiTheme="minorEastAsia" w:eastAsiaTheme="minorEastAsia"/>
          <w:kern w:val="0"/>
          <w:sz w:val="24"/>
          <w:szCs w:val="24"/>
        </w:rPr>
        <w:t>。</w:t>
      </w:r>
    </w:p>
    <w:p>
      <w:pPr>
        <w:spacing w:line="300" w:lineRule="auto"/>
        <w:ind w:firstLine="420"/>
        <w:contextualSpacing/>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6 </w:t>
      </w:r>
      <w:r>
        <w:rPr>
          <w:rFonts w:hint="eastAsia" w:asciiTheme="minorEastAsia" w:hAnsiTheme="minorEastAsia" w:eastAsiaTheme="minorEastAsia"/>
          <w:b/>
          <w:bCs/>
          <w:sz w:val="24"/>
          <w:szCs w:val="24"/>
        </w:rPr>
        <w:t>、合同法律效力</w:t>
      </w:r>
    </w:p>
    <w:p>
      <w:pPr>
        <w:spacing w:line="300" w:lineRule="auto"/>
        <w:ind w:firstLine="470" w:firstLineChars="19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本合同作为采购合同的附件，并具有同等的法律效力，经合同双方签署立即生效。</w:t>
      </w:r>
    </w:p>
    <w:p>
      <w:pPr>
        <w:spacing w:line="300" w:lineRule="auto"/>
        <w:ind w:firstLine="480"/>
        <w:contextualSpacing/>
        <w:rPr>
          <w:rFonts w:asciiTheme="minorEastAsia" w:hAnsiTheme="minorEastAsia" w:eastAsiaTheme="minorEastAsia"/>
          <w:b/>
          <w:bCs/>
          <w:sz w:val="24"/>
          <w:szCs w:val="24"/>
        </w:rPr>
      </w:pPr>
      <w:r>
        <w:rPr>
          <w:rFonts w:asciiTheme="minorEastAsia" w:hAnsiTheme="minorEastAsia" w:eastAsiaTheme="minorEastAsia"/>
          <w:b/>
          <w:bCs/>
          <w:sz w:val="24"/>
          <w:szCs w:val="24"/>
        </w:rPr>
        <w:t>7</w:t>
      </w:r>
      <w:r>
        <w:rPr>
          <w:rFonts w:hint="eastAsia" w:asciiTheme="minorEastAsia" w:hAnsiTheme="minorEastAsia" w:eastAsiaTheme="minorEastAsia"/>
          <w:b/>
          <w:bCs/>
          <w:sz w:val="24"/>
          <w:szCs w:val="24"/>
        </w:rPr>
        <w:t>、合同份数</w:t>
      </w:r>
    </w:p>
    <w:p>
      <w:pPr>
        <w:spacing w:line="30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本合同份数与主合同一致，均具有同等法律效力。有上级部门的，合同双方当事人应送交其上级部门各一份。</w:t>
      </w:r>
    </w:p>
    <w:p>
      <w:pPr>
        <w:adjustRightInd w:val="0"/>
        <w:snapToGrid w:val="0"/>
        <w:spacing w:line="300" w:lineRule="auto"/>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甲方：（盖章）                       乙方1：（盖章）</w:t>
      </w:r>
    </w:p>
    <w:p>
      <w:pPr>
        <w:adjustRightInd w:val="0"/>
        <w:snapToGrid w:val="0"/>
        <w:spacing w:line="30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                         法定代表人：</w:t>
      </w:r>
    </w:p>
    <w:p>
      <w:pPr>
        <w:adjustRightInd w:val="0"/>
        <w:snapToGrid w:val="0"/>
        <w:spacing w:line="30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或授权委托人：                       或授权委托人：   </w:t>
      </w:r>
    </w:p>
    <w:p>
      <w:pPr>
        <w:adjustRightInd w:val="0"/>
        <w:snapToGrid w:val="0"/>
        <w:spacing w:line="300" w:lineRule="auto"/>
        <w:ind w:firstLine="559" w:firstLineChars="233"/>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    月   日                   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   月   日</w:t>
      </w:r>
    </w:p>
    <w:p>
      <w:pPr>
        <w:adjustRightInd w:val="0"/>
        <w:snapToGrid w:val="0"/>
        <w:spacing w:line="300" w:lineRule="auto"/>
        <w:ind w:firstLine="480"/>
        <w:rPr>
          <w:rFonts w:asciiTheme="minorEastAsia" w:hAnsiTheme="minorEastAsia" w:eastAsiaTheme="minorEastAsia"/>
          <w:b/>
          <w:sz w:val="24"/>
          <w:szCs w:val="24"/>
        </w:rPr>
      </w:pPr>
    </w:p>
    <w:p>
      <w:pPr>
        <w:adjustRightInd w:val="0"/>
        <w:snapToGrid w:val="0"/>
        <w:spacing w:line="300" w:lineRule="auto"/>
        <w:ind w:firstLine="48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乙方2：（盖章）                       </w:t>
      </w:r>
    </w:p>
    <w:p>
      <w:pPr>
        <w:adjustRightInd w:val="0"/>
        <w:snapToGrid w:val="0"/>
        <w:spacing w:line="30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adjustRightInd w:val="0"/>
        <w:snapToGrid w:val="0"/>
        <w:spacing w:line="30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或授权委托人：                          </w:t>
      </w:r>
    </w:p>
    <w:p>
      <w:pPr>
        <w:adjustRightInd w:val="0"/>
        <w:snapToGrid w:val="0"/>
        <w:spacing w:line="300" w:lineRule="auto"/>
        <w:ind w:firstLine="559" w:firstLineChars="233"/>
        <w:rPr>
          <w:rFonts w:asciiTheme="minorEastAsia" w:hAnsiTheme="minorEastAsia" w:eastAsiaTheme="minorEastAsia"/>
          <w:b/>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 xml:space="preserve">年    月   日        </w:t>
      </w:r>
      <w:r>
        <w:rPr>
          <w:rFonts w:asciiTheme="minorEastAsia" w:hAnsiTheme="minorEastAsia" w:eastAsiaTheme="minorEastAsia"/>
          <w:b/>
          <w:sz w:val="24"/>
          <w:szCs w:val="24"/>
        </w:rPr>
        <w:br w:type="page"/>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附件1</w:t>
      </w:r>
    </w:p>
    <w:p>
      <w:pPr>
        <w:adjustRightInd w:val="0"/>
        <w:snapToGrid w:val="0"/>
        <w:spacing w:afterLines="100" w:line="30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廉政承诺书</w:t>
      </w:r>
    </w:p>
    <w:p>
      <w:pPr>
        <w:adjustRightInd w:val="0"/>
        <w:snapToGrid w:val="0"/>
        <w:spacing w:line="300" w:lineRule="auto"/>
        <w:ind w:firstLine="559" w:firstLineChars="233"/>
        <w:contextualSpacing/>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广州环投福山环保能源有限公司</w:t>
      </w:r>
      <w:r>
        <w:rPr>
          <w:rFonts w:hint="eastAsia" w:asciiTheme="minorEastAsia" w:hAnsiTheme="minorEastAsia" w:eastAsiaTheme="minorEastAsia"/>
          <w:sz w:val="24"/>
          <w:szCs w:val="24"/>
        </w:rPr>
        <w:t>（甲方）：</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为促进双方诚信经营、廉洁从业，防范商业贿赂，保护国家、集体和当事人的合法权益，根据国家有关法律法规和广东省、广州市廉政建设的规定</w:t>
      </w:r>
      <w:r>
        <w:rPr>
          <w:rFonts w:hint="eastAsia" w:cs="宋体" w:asciiTheme="minorEastAsia" w:hAnsiTheme="minorEastAsia" w:eastAsiaTheme="minorEastAsia"/>
          <w:kern w:val="0"/>
          <w:sz w:val="24"/>
          <w:szCs w:val="24"/>
          <w:lang w:val="zh-CN"/>
        </w:rPr>
        <w:t>，保证所采购的货物及服务的质量，</w:t>
      </w:r>
      <w:r>
        <w:rPr>
          <w:rFonts w:hint="eastAsia" w:asciiTheme="minorEastAsia" w:hAnsiTheme="minorEastAsia" w:eastAsiaTheme="minorEastAsia"/>
          <w:sz w:val="24"/>
          <w:szCs w:val="24"/>
        </w:rPr>
        <w:t>我司自愿签订本承诺书，并严格执行。</w:t>
      </w:r>
    </w:p>
    <w:p>
      <w:pPr>
        <w:spacing w:line="30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第一条 不以任何理由向采购方及其工作人员行贿或馈赠礼金、有价证券、支付凭证、贵重礼品。</w:t>
      </w:r>
    </w:p>
    <w:p>
      <w:pPr>
        <w:spacing w:line="30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第二条 不以任何名义为采购方及其工作人员报销应由采购方或工作人员个人支付的任何费用。</w:t>
      </w:r>
    </w:p>
    <w:p>
      <w:pPr>
        <w:spacing w:line="300" w:lineRule="auto"/>
        <w:ind w:firstLine="48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第三条 不以任何理由安排采购方及其工作人员参加可能影响相关业务公开、公正、公平性的宴请及娱乐活动。</w:t>
      </w:r>
    </w:p>
    <w:p>
      <w:pPr>
        <w:spacing w:line="300" w:lineRule="auto"/>
        <w:ind w:firstLine="600" w:firstLineChars="25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第四条 不为采购方单位和个人购置或提供通讯工具和高档办公用品等物品，也不为采购方提供与工作无关的房屋、汽车等。</w:t>
      </w:r>
    </w:p>
    <w:p>
      <w:pPr>
        <w:spacing w:line="300" w:lineRule="auto"/>
        <w:ind w:firstLine="600" w:firstLineChars="25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第五条 不擅自与采购方工作人员就合同中的质量、数量、价格、工作量、验收等条款进行私下商谈或者达成默契。</w:t>
      </w:r>
    </w:p>
    <w:p>
      <w:pPr>
        <w:spacing w:line="300" w:lineRule="auto"/>
        <w:ind w:firstLine="600" w:firstLineChars="25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第六条 不以回扣、手续费、加班费、咨询费、劳务费、协调费、辛苦费等各种名义向采购方工作人员给予或赠送钱物。</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第七条 不向采购方工作人员提供干股或红利或给予非财产利益。</w:t>
      </w:r>
    </w:p>
    <w:p>
      <w:pPr>
        <w:spacing w:line="300" w:lineRule="auto"/>
        <w:ind w:firstLine="480" w:firstLineChars="200"/>
        <w:contextualSpacing/>
        <w:rPr>
          <w:rFonts w:cs="宋体" w:asciiTheme="minorEastAsia" w:hAnsiTheme="minorEastAsia" w:eastAsiaTheme="minorEastAsia"/>
          <w:kern w:val="0"/>
          <w:sz w:val="24"/>
          <w:szCs w:val="24"/>
          <w:lang w:val="zh-CN"/>
        </w:rPr>
      </w:pPr>
      <w:r>
        <w:rPr>
          <w:rFonts w:hint="eastAsia" w:asciiTheme="minorEastAsia" w:hAnsiTheme="minorEastAsia" w:eastAsiaTheme="minorEastAsia"/>
          <w:sz w:val="24"/>
          <w:szCs w:val="24"/>
        </w:rPr>
        <w:t>第八条</w:t>
      </w:r>
      <w:r>
        <w:rPr>
          <w:rFonts w:hint="eastAsia" w:cs="宋体" w:asciiTheme="minorEastAsia" w:hAnsiTheme="minorEastAsia" w:eastAsiaTheme="minorEastAsia"/>
          <w:kern w:val="0"/>
          <w:sz w:val="24"/>
          <w:szCs w:val="24"/>
          <w:lang w:val="zh-CN"/>
        </w:rPr>
        <w:t>不为采购方及其工作人员的住房装修、婚丧嫁娶活动、配偶子女工作安排以及出国出境、旅游、交学费等提供方便。</w:t>
      </w:r>
    </w:p>
    <w:p>
      <w:pPr>
        <w:spacing w:line="300" w:lineRule="auto"/>
        <w:ind w:firstLine="480" w:firstLineChars="200"/>
        <w:contextualSpacing/>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lang w:val="zh-CN"/>
        </w:rPr>
        <w:t>第九条</w:t>
      </w:r>
      <w:r>
        <w:rPr>
          <w:rFonts w:hint="eastAsia" w:asciiTheme="minorEastAsia" w:hAnsiTheme="minorEastAsia" w:eastAsiaTheme="minorEastAsia"/>
          <w:sz w:val="24"/>
          <w:szCs w:val="24"/>
        </w:rPr>
        <w:t>严格执行采购合同，自觉按合同办事。</w:t>
      </w:r>
    </w:p>
    <w:p>
      <w:pPr>
        <w:spacing w:line="30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第十条  发现合同双方当事人有违规、违纪、违法行为的，及时提醒对方；情节严重的，主动向其主管部门或纪检监察等机关举报。</w:t>
      </w:r>
    </w:p>
    <w:p>
      <w:pPr>
        <w:spacing w:line="300" w:lineRule="auto"/>
        <w:ind w:firstLine="42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第十一条 我司违反《廉政合同》及本承诺书的约定、承诺的，我司同意承担相应的违约责任。</w:t>
      </w:r>
    </w:p>
    <w:p>
      <w:pPr>
        <w:spacing w:line="300" w:lineRule="auto"/>
        <w:ind w:firstLine="42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第十二条 本承诺书自签署之日起生效。</w:t>
      </w:r>
    </w:p>
    <w:p>
      <w:pPr>
        <w:spacing w:line="300" w:lineRule="auto"/>
        <w:ind w:firstLine="480" w:firstLineChars="200"/>
        <w:contextualSpacing/>
        <w:rPr>
          <w:rFonts w:asciiTheme="minorEastAsia" w:hAnsiTheme="minorEastAsia" w:eastAsiaTheme="minorEastAsia"/>
          <w:sz w:val="24"/>
          <w:szCs w:val="24"/>
        </w:rPr>
      </w:pPr>
    </w:p>
    <w:tbl>
      <w:tblPr>
        <w:tblStyle w:val="41"/>
        <w:tblW w:w="8946" w:type="dxa"/>
        <w:tblInd w:w="93" w:type="dxa"/>
        <w:tblLayout w:type="fixed"/>
        <w:tblCellMar>
          <w:top w:w="0" w:type="dxa"/>
          <w:left w:w="108" w:type="dxa"/>
          <w:bottom w:w="0" w:type="dxa"/>
          <w:right w:w="108" w:type="dxa"/>
        </w:tblCellMar>
      </w:tblPr>
      <w:tblGrid>
        <w:gridCol w:w="2283"/>
        <w:gridCol w:w="2552"/>
        <w:gridCol w:w="4111"/>
      </w:tblGrid>
      <w:tr>
        <w:tblPrEx>
          <w:tblCellMar>
            <w:top w:w="0" w:type="dxa"/>
            <w:left w:w="108" w:type="dxa"/>
            <w:bottom w:w="0" w:type="dxa"/>
            <w:right w:w="108" w:type="dxa"/>
          </w:tblCellMar>
        </w:tblPrEx>
        <w:trPr>
          <w:trHeight w:val="722" w:hRule="atLeast"/>
        </w:trPr>
        <w:tc>
          <w:tcPr>
            <w:tcW w:w="2283" w:type="dxa"/>
            <w:tcBorders>
              <w:top w:val="nil"/>
              <w:left w:val="nil"/>
              <w:bottom w:val="nil"/>
              <w:right w:val="nil"/>
            </w:tcBorders>
            <w:shd w:val="clear" w:color="auto" w:fill="auto"/>
            <w:noWrap/>
            <w:vAlign w:val="center"/>
          </w:tcPr>
          <w:p>
            <w:pPr>
              <w:widowControl/>
              <w:rPr>
                <w:rFonts w:ascii="宋体" w:hAnsi="宋体" w:cs="宋体"/>
                <w:b/>
                <w:color w:val="000000"/>
                <w:kern w:val="0"/>
                <w:sz w:val="24"/>
                <w:szCs w:val="24"/>
              </w:rPr>
            </w:pPr>
            <w:r>
              <w:rPr>
                <w:rFonts w:hint="eastAsia" w:ascii="宋体" w:hAnsi="宋体" w:cs="宋体"/>
                <w:b/>
                <w:color w:val="000000"/>
                <w:kern w:val="0"/>
                <w:sz w:val="24"/>
                <w:szCs w:val="24"/>
              </w:rPr>
              <w:t xml:space="preserve">乙方1：（盖章）    </w:t>
            </w:r>
          </w:p>
        </w:tc>
        <w:tc>
          <w:tcPr>
            <w:tcW w:w="2552" w:type="dxa"/>
            <w:tcBorders>
              <w:top w:val="nil"/>
              <w:left w:val="nil"/>
              <w:bottom w:val="nil"/>
              <w:right w:val="nil"/>
            </w:tcBorders>
            <w:shd w:val="clear" w:color="auto" w:fill="auto"/>
            <w:noWrap/>
            <w:vAlign w:val="center"/>
          </w:tcPr>
          <w:p>
            <w:pPr>
              <w:widowControl/>
              <w:jc w:val="left"/>
              <w:rPr>
                <w:rFonts w:ascii="宋体" w:hAnsi="宋体" w:cs="宋体"/>
                <w:b/>
                <w:color w:val="000000"/>
                <w:kern w:val="0"/>
                <w:sz w:val="24"/>
                <w:szCs w:val="24"/>
              </w:rPr>
            </w:pPr>
          </w:p>
        </w:tc>
        <w:tc>
          <w:tcPr>
            <w:tcW w:w="4111" w:type="dxa"/>
            <w:tcBorders>
              <w:top w:val="nil"/>
              <w:left w:val="nil"/>
              <w:bottom w:val="nil"/>
              <w:right w:val="nil"/>
            </w:tcBorders>
            <w:shd w:val="clear" w:color="auto" w:fill="auto"/>
            <w:noWrap/>
            <w:vAlign w:val="center"/>
          </w:tcPr>
          <w:p>
            <w:pPr>
              <w:widowControl/>
              <w:rPr>
                <w:rFonts w:ascii="宋体" w:hAnsi="宋体" w:cs="宋体"/>
                <w:b/>
                <w:color w:val="000000"/>
                <w:kern w:val="0"/>
                <w:sz w:val="24"/>
                <w:szCs w:val="24"/>
              </w:rPr>
            </w:pPr>
            <w:r>
              <w:rPr>
                <w:rFonts w:hint="eastAsia" w:ascii="宋体" w:hAnsi="宋体" w:cs="宋体"/>
                <w:b/>
                <w:color w:val="000000"/>
                <w:kern w:val="0"/>
                <w:sz w:val="24"/>
                <w:szCs w:val="24"/>
              </w:rPr>
              <w:t xml:space="preserve">乙方2：（盖章）    </w:t>
            </w:r>
          </w:p>
        </w:tc>
      </w:tr>
      <w:tr>
        <w:tblPrEx>
          <w:tblCellMar>
            <w:top w:w="0" w:type="dxa"/>
            <w:left w:w="108" w:type="dxa"/>
            <w:bottom w:w="0" w:type="dxa"/>
            <w:right w:w="108" w:type="dxa"/>
          </w:tblCellMar>
        </w:tblPrEx>
        <w:trPr>
          <w:trHeight w:val="1131" w:hRule="atLeast"/>
        </w:trPr>
        <w:tc>
          <w:tcPr>
            <w:tcW w:w="2283" w:type="dxa"/>
            <w:tcBorders>
              <w:top w:val="nil"/>
              <w:left w:val="nil"/>
              <w:bottom w:val="nil"/>
              <w:right w:val="nil"/>
            </w:tcBorders>
            <w:shd w:val="clear" w:color="auto" w:fill="auto"/>
            <w:noWrap/>
            <w:vAlign w:val="center"/>
          </w:tcPr>
          <w:p>
            <w:pPr>
              <w:widowControl/>
              <w:rPr>
                <w:rFonts w:ascii="宋体" w:hAnsi="宋体" w:cs="宋体"/>
                <w:b/>
                <w:color w:val="000000"/>
                <w:kern w:val="0"/>
                <w:sz w:val="24"/>
                <w:szCs w:val="24"/>
              </w:rPr>
            </w:pPr>
            <w:r>
              <w:rPr>
                <w:rFonts w:hint="eastAsia" w:ascii="宋体" w:hAnsi="宋体" w:cs="宋体"/>
                <w:b/>
                <w:color w:val="000000"/>
                <w:kern w:val="0"/>
                <w:sz w:val="24"/>
                <w:szCs w:val="24"/>
              </w:rPr>
              <w:t>法定代表人：</w:t>
            </w:r>
          </w:p>
        </w:tc>
        <w:tc>
          <w:tcPr>
            <w:tcW w:w="2552" w:type="dxa"/>
            <w:tcBorders>
              <w:top w:val="nil"/>
              <w:left w:val="nil"/>
              <w:bottom w:val="nil"/>
              <w:right w:val="nil"/>
            </w:tcBorders>
            <w:shd w:val="clear" w:color="auto" w:fill="auto"/>
            <w:noWrap/>
            <w:vAlign w:val="center"/>
          </w:tcPr>
          <w:p>
            <w:pPr>
              <w:widowControl/>
              <w:jc w:val="left"/>
              <w:rPr>
                <w:rFonts w:ascii="宋体" w:hAnsi="宋体" w:cs="宋体"/>
                <w:b/>
                <w:color w:val="000000"/>
                <w:kern w:val="0"/>
                <w:sz w:val="24"/>
                <w:szCs w:val="24"/>
              </w:rPr>
            </w:pPr>
          </w:p>
        </w:tc>
        <w:tc>
          <w:tcPr>
            <w:tcW w:w="4111" w:type="dxa"/>
            <w:tcBorders>
              <w:top w:val="nil"/>
              <w:left w:val="nil"/>
              <w:bottom w:val="nil"/>
              <w:right w:val="nil"/>
            </w:tcBorders>
            <w:shd w:val="clear" w:color="auto" w:fill="auto"/>
            <w:noWrap/>
            <w:vAlign w:val="center"/>
          </w:tcPr>
          <w:p>
            <w:pPr>
              <w:widowControl/>
              <w:rPr>
                <w:rFonts w:ascii="宋体" w:hAnsi="宋体" w:cs="宋体"/>
                <w:b/>
                <w:color w:val="000000"/>
                <w:kern w:val="0"/>
                <w:sz w:val="24"/>
                <w:szCs w:val="24"/>
              </w:rPr>
            </w:pPr>
            <w:r>
              <w:rPr>
                <w:rFonts w:hint="eastAsia" w:ascii="宋体" w:hAnsi="宋体" w:cs="宋体"/>
                <w:b/>
                <w:color w:val="000000"/>
                <w:kern w:val="0"/>
                <w:sz w:val="24"/>
                <w:szCs w:val="24"/>
              </w:rPr>
              <w:t>法定代表人：</w:t>
            </w:r>
          </w:p>
        </w:tc>
      </w:tr>
      <w:tr>
        <w:tblPrEx>
          <w:tblCellMar>
            <w:top w:w="0" w:type="dxa"/>
            <w:left w:w="108" w:type="dxa"/>
            <w:bottom w:w="0" w:type="dxa"/>
            <w:right w:w="108" w:type="dxa"/>
          </w:tblCellMar>
        </w:tblPrEx>
        <w:trPr>
          <w:trHeight w:val="270" w:hRule="atLeast"/>
        </w:trPr>
        <w:tc>
          <w:tcPr>
            <w:tcW w:w="4835" w:type="dxa"/>
            <w:gridSpan w:val="2"/>
            <w:tcBorders>
              <w:top w:val="nil"/>
              <w:left w:val="nil"/>
              <w:bottom w:val="nil"/>
              <w:right w:val="nil"/>
            </w:tcBorders>
            <w:shd w:val="clear" w:color="auto" w:fill="auto"/>
            <w:noWrap/>
            <w:vAlign w:val="center"/>
          </w:tcPr>
          <w:p>
            <w:pPr>
              <w:widowControl/>
              <w:jc w:val="left"/>
              <w:rPr>
                <w:rFonts w:ascii="宋体" w:hAnsi="宋体" w:cs="宋体"/>
                <w:b/>
                <w:color w:val="000000"/>
                <w:kern w:val="0"/>
                <w:sz w:val="24"/>
                <w:szCs w:val="24"/>
              </w:rPr>
            </w:pPr>
            <w:r>
              <w:rPr>
                <w:rFonts w:hint="eastAsia" w:ascii="宋体" w:hAnsi="宋体" w:cs="宋体"/>
                <w:b/>
                <w:color w:val="000000"/>
                <w:kern w:val="0"/>
                <w:sz w:val="24"/>
                <w:szCs w:val="24"/>
              </w:rPr>
              <w:t>或授权代表人：</w:t>
            </w:r>
          </w:p>
        </w:tc>
        <w:tc>
          <w:tcPr>
            <w:tcW w:w="4111" w:type="dxa"/>
            <w:tcBorders>
              <w:top w:val="nil"/>
              <w:left w:val="nil"/>
              <w:bottom w:val="nil"/>
              <w:right w:val="nil"/>
            </w:tcBorders>
            <w:shd w:val="clear" w:color="auto" w:fill="auto"/>
            <w:noWrap/>
            <w:vAlign w:val="center"/>
          </w:tcPr>
          <w:p>
            <w:pPr>
              <w:widowControl/>
              <w:jc w:val="left"/>
              <w:rPr>
                <w:rFonts w:ascii="宋体" w:hAnsi="宋体" w:cs="宋体"/>
                <w:b/>
                <w:color w:val="000000"/>
                <w:kern w:val="0"/>
                <w:sz w:val="24"/>
                <w:szCs w:val="24"/>
              </w:rPr>
            </w:pPr>
            <w:r>
              <w:rPr>
                <w:rFonts w:hint="eastAsia" w:ascii="宋体" w:hAnsi="宋体" w:cs="宋体"/>
                <w:b/>
                <w:color w:val="000000"/>
                <w:kern w:val="0"/>
                <w:sz w:val="24"/>
                <w:szCs w:val="24"/>
              </w:rPr>
              <w:t>或授权代表人：</w:t>
            </w:r>
          </w:p>
        </w:tc>
      </w:tr>
    </w:tbl>
    <w:p>
      <w:pPr>
        <w:adjustRightInd w:val="0"/>
        <w:snapToGrid w:val="0"/>
        <w:spacing w:line="300" w:lineRule="auto"/>
        <w:ind w:firstLine="602" w:firstLineChars="250"/>
        <w:rPr>
          <w:rFonts w:asciiTheme="minorEastAsia" w:hAnsiTheme="minorEastAsia" w:eastAsiaTheme="minorEastAsia"/>
          <w:b/>
          <w:sz w:val="24"/>
          <w:szCs w:val="24"/>
        </w:rPr>
      </w:pPr>
    </w:p>
    <w:p>
      <w:pPr>
        <w:pStyle w:val="3"/>
        <w:rPr>
          <w:rFonts w:hAnsi="宋体"/>
        </w:rPr>
      </w:pPr>
      <w:bookmarkStart w:id="88" w:name="_Toc18661"/>
      <w:r>
        <w:rPr>
          <w:rFonts w:hint="eastAsia"/>
        </w:rPr>
        <w:t>附件六：工程勘察安全承诺书</w:t>
      </w:r>
      <w:bookmarkEnd w:id="88"/>
    </w:p>
    <w:p>
      <w:pPr>
        <w:spacing w:line="440" w:lineRule="exact"/>
        <w:jc w:val="center"/>
        <w:rPr>
          <w:rFonts w:ascii="宋体" w:hAnsi="宋体"/>
          <w:b/>
          <w:color w:val="000000" w:themeColor="text1"/>
          <w:sz w:val="32"/>
          <w:szCs w:val="32"/>
        </w:rPr>
      </w:pPr>
      <w:r>
        <w:rPr>
          <w:rFonts w:hint="eastAsia" w:ascii="宋体" w:hAnsi="宋体"/>
          <w:b/>
          <w:color w:val="000000" w:themeColor="text1"/>
          <w:sz w:val="32"/>
          <w:szCs w:val="32"/>
        </w:rPr>
        <w:t>工程勘察安全承诺书</w:t>
      </w:r>
    </w:p>
    <w:p>
      <w:pPr>
        <w:tabs>
          <w:tab w:val="left" w:pos="1260"/>
        </w:tabs>
        <w:rPr>
          <w:rFonts w:ascii="宋体" w:hAnsi="宋体"/>
          <w:color w:val="000000" w:themeColor="text1"/>
        </w:rPr>
      </w:pPr>
    </w:p>
    <w:p>
      <w:pPr>
        <w:tabs>
          <w:tab w:val="left" w:pos="1260"/>
        </w:tabs>
        <w:spacing w:afterLines="50"/>
        <w:rPr>
          <w:rFonts w:ascii="宋体" w:hAnsi="宋体"/>
          <w:color w:val="000000" w:themeColor="text1"/>
          <w:sz w:val="24"/>
          <w:szCs w:val="24"/>
          <w:u w:val="single"/>
        </w:rPr>
      </w:pPr>
      <w:r>
        <w:rPr>
          <w:rFonts w:hint="eastAsia" w:ascii="宋体" w:hAnsi="宋体"/>
          <w:color w:val="000000" w:themeColor="text1"/>
          <w:sz w:val="24"/>
          <w:szCs w:val="24"/>
        </w:rPr>
        <w:t>发包人：（甲方）</w:t>
      </w:r>
      <w:r>
        <w:rPr>
          <w:rFonts w:hint="eastAsia" w:asciiTheme="minorEastAsia" w:hAnsiTheme="minorEastAsia" w:eastAsiaTheme="minorEastAsia"/>
          <w:sz w:val="24"/>
          <w:szCs w:val="24"/>
          <w:u w:val="single"/>
        </w:rPr>
        <w:t>广州环投福山环保能源有限公司</w:t>
      </w:r>
    </w:p>
    <w:p>
      <w:pPr>
        <w:tabs>
          <w:tab w:val="left" w:pos="1260"/>
        </w:tabs>
        <w:spacing w:afterLines="50"/>
        <w:rPr>
          <w:rFonts w:ascii="宋体" w:hAnsi="宋体"/>
          <w:color w:val="000000" w:themeColor="text1"/>
          <w:sz w:val="24"/>
          <w:szCs w:val="24"/>
          <w:u w:val="single"/>
        </w:rPr>
      </w:pPr>
      <w:r>
        <w:rPr>
          <w:rFonts w:hint="eastAsia" w:ascii="宋体" w:hAnsi="宋体"/>
          <w:color w:val="000000" w:themeColor="text1"/>
          <w:sz w:val="24"/>
          <w:szCs w:val="24"/>
        </w:rPr>
        <w:t>设计人（乙方1）</w:t>
      </w:r>
    </w:p>
    <w:p>
      <w:pPr>
        <w:tabs>
          <w:tab w:val="left" w:pos="1260"/>
        </w:tabs>
        <w:spacing w:afterLines="50"/>
        <w:rPr>
          <w:rFonts w:ascii="宋体" w:hAnsi="宋体"/>
          <w:color w:val="000000" w:themeColor="text1"/>
          <w:sz w:val="24"/>
          <w:szCs w:val="24"/>
          <w:u w:val="single"/>
        </w:rPr>
      </w:pPr>
      <w:r>
        <w:rPr>
          <w:rFonts w:hint="eastAsia" w:ascii="宋体" w:hAnsi="宋体"/>
          <w:color w:val="000000" w:themeColor="text1"/>
          <w:sz w:val="24"/>
          <w:szCs w:val="24"/>
        </w:rPr>
        <w:t>勘察人：（乙方2）</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为加强本工程的安全管理，深入贯彻“安全第一、预防为主、综合治理“的安全生产方针，保证人身、设备安全，确保合同履行期间本项目勘察工作顺利进行，根据国家相关法律规定，乙方自愿与甲方签订如下工程勘察安全承诺书，依照本合同对本次施工范围内的安全管理承担责任，并作为勘察设计合同的必要补充条件：</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一、工程概况</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1、工程名称：</w:t>
      </w:r>
      <w:r>
        <w:rPr>
          <w:rFonts w:hint="eastAsia" w:ascii="宋体" w:hAnsi="宋体"/>
          <w:bCs/>
          <w:color w:val="000000"/>
          <w:sz w:val="24"/>
          <w:szCs w:val="24"/>
          <w:u w:val="single"/>
          <w:lang w:val="en-US" w:eastAsia="zh-CN"/>
        </w:rPr>
        <w:t>广州市第三资源热力电厂</w:t>
      </w:r>
      <w:r>
        <w:rPr>
          <w:rFonts w:hint="eastAsia" w:ascii="宋体" w:hAnsi="宋体"/>
          <w:bCs/>
          <w:color w:val="000000"/>
          <w:sz w:val="24"/>
          <w:szCs w:val="24"/>
          <w:u w:val="single"/>
        </w:rPr>
        <w:t>110千伏临时输电线路迁改至永久路径工程</w:t>
      </w:r>
      <w:r>
        <w:rPr>
          <w:rFonts w:hint="eastAsia" w:ascii="宋体" w:hAnsi="宋体"/>
          <w:bCs/>
          <w:color w:val="000000"/>
          <w:sz w:val="24"/>
          <w:szCs w:val="24"/>
          <w:u w:val="single"/>
          <w:lang w:val="en-US" w:eastAsia="zh-CN"/>
        </w:rPr>
        <w:t>勘察设计</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 xml:space="preserve">2、工程地点： </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3、工程勘察技术需求书：详见合同附件</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4、工程勘察作业时间：计划天（具体以实际完成时间为准）</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二、根据《中华人民共和国安全生产法》和有关劳动保护的相关法律法规，为确保作业人员的职业健康和安全，双方协商一致签订本承诺书。</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三、甲方的权利和义务</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1、甲方有权监督并随时检查乙方的职业健康和安全管理工作。</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2、甲方有权定期召开安全工作会议，乙方须派人参加，沟通协商安全管理工作。</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3、甲方有权纠正乙方人员工作中违反安全作业的行为，遇到危险情况时可责令乙方立即停止作业。</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4、甲方履行上述监督、检查权利并不意味着免除乙方因违约时应当承担的任何责任。</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四、乙方的权利和义务</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1、作业现场的安全管理工作接受并配合甲方的监督和检查，并按照甲方的要求进行安全文明施工或整改。</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2、严格遵守国家有关安全生产的法律法规，现场配备安全管理人员负责安全管理工作，根据项目潜在危险源，做好施工安全措施和应急预案，开工前做好安全交底和“三级培训”工作。</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3、按照国家有关安全生产的法律法规为作业人员购买人身保险（意外伤害险）。</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4、现场作业人员应佩戴符合安全生产要求的作业用具和劳动保护用品。</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5、设备进场前做好安全隐患排查和检修，作业过程中定期进行检修，防止因机械故障引发的安全事故。</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6、乙方应有灾害天气应急预案，应及时关注天气情况，遇到雷暴、台风等恶劣天气，应立即执行预案，停止施工，做好现场安全保护工作，待天气允许施工时再行复工。</w:t>
      </w:r>
    </w:p>
    <w:p>
      <w:pPr>
        <w:tabs>
          <w:tab w:val="left" w:pos="1260"/>
        </w:tabs>
        <w:spacing w:afterLines="50" w:line="36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7、因乙方违法、违规、违约等原因造成的安全事故或其他时间导致甲方、乙方、或第三方人身损害、财产损失时，由乙方承担所有赔偿责任。</w:t>
      </w:r>
    </w:p>
    <w:p>
      <w:pPr>
        <w:tabs>
          <w:tab w:val="left" w:pos="1260"/>
        </w:tabs>
        <w:spacing w:line="360" w:lineRule="exact"/>
        <w:rPr>
          <w:rFonts w:ascii="宋体" w:hAnsi="宋体"/>
          <w:color w:val="000000" w:themeColor="text1"/>
          <w:sz w:val="24"/>
          <w:szCs w:val="24"/>
        </w:rPr>
      </w:pPr>
      <w:r>
        <w:rPr>
          <w:rFonts w:hint="eastAsia" w:ascii="宋体" w:hAnsi="宋体"/>
          <w:color w:val="000000" w:themeColor="text1"/>
          <w:sz w:val="24"/>
          <w:szCs w:val="24"/>
        </w:rPr>
        <w:t>（本承诺书与合同正文具有同等效力）</w:t>
      </w:r>
    </w:p>
    <w:p>
      <w:pPr>
        <w:tabs>
          <w:tab w:val="left" w:pos="1260"/>
        </w:tabs>
        <w:spacing w:line="320" w:lineRule="exact"/>
        <w:rPr>
          <w:rFonts w:ascii="宋体" w:hAnsi="宋体"/>
          <w:color w:val="000000" w:themeColor="text1"/>
          <w:sz w:val="24"/>
          <w:szCs w:val="24"/>
        </w:rPr>
      </w:pPr>
    </w:p>
    <w:p>
      <w:pPr>
        <w:tabs>
          <w:tab w:val="left" w:pos="1260"/>
        </w:tabs>
        <w:spacing w:line="320" w:lineRule="exact"/>
        <w:rPr>
          <w:rFonts w:ascii="宋体" w:hAnsi="宋体"/>
          <w:color w:val="000000" w:themeColor="text1"/>
          <w:sz w:val="24"/>
          <w:szCs w:val="24"/>
        </w:rPr>
      </w:pPr>
    </w:p>
    <w:p>
      <w:pPr>
        <w:tabs>
          <w:tab w:val="left" w:pos="1260"/>
        </w:tabs>
        <w:spacing w:line="300" w:lineRule="exact"/>
        <w:ind w:left="2310" w:leftChars="1100" w:firstLine="1446" w:firstLineChars="600"/>
        <w:jc w:val="left"/>
        <w:rPr>
          <w:rFonts w:ascii="宋体" w:hAnsi="宋体"/>
          <w:b/>
          <w:color w:val="000000" w:themeColor="text1"/>
          <w:sz w:val="24"/>
          <w:szCs w:val="24"/>
        </w:rPr>
      </w:pPr>
    </w:p>
    <w:p>
      <w:pPr>
        <w:tabs>
          <w:tab w:val="left" w:pos="1260"/>
        </w:tabs>
        <w:spacing w:line="480" w:lineRule="auto"/>
        <w:jc w:val="left"/>
        <w:rPr>
          <w:rFonts w:ascii="宋体" w:hAnsi="宋体"/>
          <w:b/>
          <w:color w:val="000000" w:themeColor="text1"/>
          <w:sz w:val="24"/>
          <w:szCs w:val="24"/>
        </w:rPr>
      </w:pPr>
      <w:r>
        <w:rPr>
          <w:rFonts w:hint="eastAsia" w:ascii="宋体" w:hAnsi="宋体"/>
          <w:b/>
          <w:color w:val="000000" w:themeColor="text1"/>
          <w:sz w:val="24"/>
          <w:szCs w:val="24"/>
        </w:rPr>
        <w:t>乙方1（盖章）：                           乙方2（盖章）：</w:t>
      </w:r>
    </w:p>
    <w:p>
      <w:pPr>
        <w:tabs>
          <w:tab w:val="left" w:pos="1260"/>
        </w:tabs>
        <w:spacing w:line="480" w:lineRule="auto"/>
        <w:jc w:val="left"/>
        <w:rPr>
          <w:rFonts w:ascii="宋体" w:hAnsi="宋体"/>
          <w:b/>
          <w:color w:val="000000" w:themeColor="text1"/>
          <w:sz w:val="24"/>
          <w:szCs w:val="24"/>
        </w:rPr>
      </w:pPr>
      <w:r>
        <w:rPr>
          <w:rFonts w:hint="eastAsia" w:ascii="宋体" w:hAnsi="宋体"/>
          <w:b/>
          <w:color w:val="000000" w:themeColor="text1"/>
          <w:sz w:val="24"/>
          <w:szCs w:val="24"/>
        </w:rPr>
        <w:t>法定代表人或授权代表（签名）：              法定代表人或授权代表（签名）：</w:t>
      </w:r>
    </w:p>
    <w:p>
      <w:pPr>
        <w:tabs>
          <w:tab w:val="left" w:pos="1260"/>
        </w:tabs>
        <w:spacing w:line="480" w:lineRule="auto"/>
        <w:jc w:val="left"/>
        <w:rPr>
          <w:rFonts w:ascii="宋体" w:hAnsi="宋体"/>
          <w:b/>
          <w:color w:val="000000" w:themeColor="text1"/>
          <w:sz w:val="24"/>
          <w:szCs w:val="24"/>
        </w:rPr>
      </w:pPr>
      <w:r>
        <w:rPr>
          <w:rFonts w:hint="eastAsia" w:ascii="宋体" w:hAnsi="宋体"/>
          <w:b/>
          <w:color w:val="000000" w:themeColor="text1"/>
          <w:sz w:val="24"/>
          <w:szCs w:val="24"/>
        </w:rPr>
        <w:t>签订日期：202</w:t>
      </w:r>
      <w:r>
        <w:rPr>
          <w:rFonts w:hint="eastAsia" w:ascii="宋体" w:hAnsi="宋体"/>
          <w:b/>
          <w:color w:val="000000" w:themeColor="text1"/>
          <w:sz w:val="24"/>
          <w:szCs w:val="24"/>
          <w:lang w:val="en-US" w:eastAsia="zh-CN"/>
        </w:rPr>
        <w:t>5</w:t>
      </w:r>
      <w:r>
        <w:rPr>
          <w:rFonts w:hint="eastAsia" w:ascii="宋体" w:hAnsi="宋体"/>
          <w:b/>
          <w:color w:val="000000" w:themeColor="text1"/>
          <w:sz w:val="24"/>
          <w:szCs w:val="24"/>
        </w:rPr>
        <w:t>年  月  日                  签订日期：202</w:t>
      </w:r>
      <w:r>
        <w:rPr>
          <w:rFonts w:hint="eastAsia" w:ascii="宋体" w:hAnsi="宋体"/>
          <w:b/>
          <w:color w:val="000000" w:themeColor="text1"/>
          <w:sz w:val="24"/>
          <w:szCs w:val="24"/>
          <w:lang w:val="en-US" w:eastAsia="zh-CN"/>
        </w:rPr>
        <w:t>5</w:t>
      </w:r>
      <w:r>
        <w:rPr>
          <w:rFonts w:hint="eastAsia" w:ascii="宋体" w:hAnsi="宋体"/>
          <w:b/>
          <w:color w:val="000000" w:themeColor="text1"/>
          <w:sz w:val="24"/>
          <w:szCs w:val="24"/>
        </w:rPr>
        <w:t>年  月  日</w:t>
      </w: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tabs>
          <w:tab w:val="left" w:pos="1260"/>
        </w:tabs>
        <w:jc w:val="left"/>
        <w:rPr>
          <w:rFonts w:ascii="宋体" w:hAnsi="宋体"/>
          <w:b/>
          <w:color w:val="000000" w:themeColor="text1"/>
        </w:rPr>
      </w:pPr>
    </w:p>
    <w:p>
      <w:pPr>
        <w:pStyle w:val="3"/>
      </w:pPr>
      <w:bookmarkStart w:id="89" w:name="_Toc11930"/>
      <w:r>
        <w:rPr>
          <w:rFonts w:hint="eastAsia"/>
        </w:rPr>
        <w:t>附件七：设计进度表</w:t>
      </w:r>
      <w:bookmarkEnd w:id="89"/>
    </w:p>
    <w:p>
      <w:pPr>
        <w:spacing w:afterLines="100" w:line="360" w:lineRule="auto"/>
        <w:ind w:left="658" w:firstLine="376" w:firstLineChars="125"/>
        <w:jc w:val="center"/>
        <w:rPr>
          <w:rFonts w:ascii="宋体" w:hAnsi="宋体"/>
          <w:b/>
          <w:color w:val="000000" w:themeColor="text1"/>
          <w:sz w:val="30"/>
          <w:szCs w:val="30"/>
        </w:rPr>
      </w:pPr>
      <w:r>
        <w:rPr>
          <w:rFonts w:hint="eastAsia" w:hAnsi="宋体"/>
          <w:b/>
          <w:color w:val="000000" w:themeColor="text1"/>
          <w:sz w:val="30"/>
          <w:szCs w:val="30"/>
        </w:rPr>
        <w:t>设计进度表</w:t>
      </w:r>
    </w:p>
    <w:p>
      <w:pPr>
        <w:tabs>
          <w:tab w:val="left" w:pos="1260"/>
        </w:tabs>
        <w:jc w:val="center"/>
        <w:rPr>
          <w:rFonts w:hAnsi="宋体"/>
          <w:b/>
          <w:color w:val="000000" w:themeColor="text1"/>
        </w:rPr>
      </w:pPr>
      <w:r>
        <w:rPr>
          <w:rFonts w:hint="eastAsia" w:hAnsi="宋体"/>
          <w:b/>
          <w:color w:val="000000" w:themeColor="text1"/>
        </w:rPr>
        <w:t>【按</w:t>
      </w:r>
      <w:r>
        <w:rPr>
          <w:rFonts w:hint="eastAsia" w:hAnsi="宋体"/>
          <w:b/>
          <w:color w:val="000000" w:themeColor="text1"/>
          <w:lang w:eastAsia="zh-CN"/>
        </w:rPr>
        <w:t>乙方</w:t>
      </w:r>
      <w:r>
        <w:rPr>
          <w:rFonts w:hint="eastAsia" w:hAnsi="宋体"/>
          <w:b/>
          <w:color w:val="000000" w:themeColor="text1"/>
        </w:rPr>
        <w:t>投标文件承诺的设计工期进度计划附录】</w:t>
      </w:r>
    </w:p>
    <w:p>
      <w:pPr>
        <w:tabs>
          <w:tab w:val="left" w:pos="1260"/>
        </w:tabs>
        <w:spacing w:line="360" w:lineRule="auto"/>
        <w:jc w:val="left"/>
        <w:rPr>
          <w:rFonts w:hAnsi="宋体"/>
          <w:b/>
          <w:color w:val="000000" w:themeColor="text1"/>
        </w:rPr>
      </w:pPr>
    </w:p>
    <w:tbl>
      <w:tblPr>
        <w:tblStyle w:val="4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c>
          <w:tcPr>
            <w:tcW w:w="2841" w:type="dxa"/>
          </w:tcPr>
          <w:p>
            <w:pPr>
              <w:tabs>
                <w:tab w:val="left" w:pos="1260"/>
              </w:tabs>
              <w:spacing w:line="360" w:lineRule="auto"/>
              <w:jc w:val="left"/>
              <w:rPr>
                <w:rFonts w:hAnsi="宋体"/>
                <w:b/>
                <w:color w:val="000000" w:themeColor="text1"/>
              </w:rPr>
            </w:pPr>
          </w:p>
        </w:tc>
      </w:tr>
    </w:tbl>
    <w:p>
      <w:pPr>
        <w:tabs>
          <w:tab w:val="left" w:pos="1260"/>
        </w:tabs>
        <w:spacing w:line="360" w:lineRule="auto"/>
        <w:jc w:val="left"/>
        <w:rPr>
          <w:rFonts w:hAnsi="宋体"/>
          <w:b/>
          <w:color w:val="000000" w:themeColor="text1"/>
        </w:rPr>
      </w:pPr>
    </w:p>
    <w:p>
      <w:pPr>
        <w:tabs>
          <w:tab w:val="left" w:pos="1260"/>
        </w:tabs>
        <w:spacing w:line="360" w:lineRule="auto"/>
        <w:jc w:val="left"/>
        <w:rPr>
          <w:rFonts w:hAnsi="宋体"/>
          <w:b/>
          <w:color w:val="000000" w:themeColor="text1"/>
        </w:rPr>
      </w:pPr>
      <w:r>
        <w:rPr>
          <w:rFonts w:hint="eastAsia" w:hAnsi="宋体"/>
          <w:b/>
          <w:color w:val="000000" w:themeColor="text1"/>
        </w:rPr>
        <w:t>注：1、甲方有权根据项目实际情况调整设计工期计划；</w:t>
      </w:r>
    </w:p>
    <w:p>
      <w:pPr>
        <w:tabs>
          <w:tab w:val="left" w:pos="1260"/>
        </w:tabs>
        <w:spacing w:line="360" w:lineRule="auto"/>
        <w:jc w:val="left"/>
        <w:rPr>
          <w:rFonts w:hAnsi="宋体"/>
          <w:b/>
          <w:color w:val="000000" w:themeColor="text1"/>
        </w:rPr>
      </w:pPr>
      <w:r>
        <w:rPr>
          <w:rFonts w:hint="eastAsia" w:hAnsi="宋体"/>
          <w:b/>
          <w:color w:val="000000" w:themeColor="text1"/>
        </w:rPr>
        <w:t xml:space="preserve">    2、乙方须负责编制</w:t>
      </w:r>
      <w:r>
        <w:rPr>
          <w:rFonts w:hint="eastAsia" w:hAnsi="宋体"/>
          <w:b/>
          <w:bCs/>
          <w:color w:val="000000" w:themeColor="text1"/>
        </w:rPr>
        <w:t>本项目技术规格书等文件，</w:t>
      </w:r>
      <w:r>
        <w:rPr>
          <w:rFonts w:hint="eastAsia" w:hAnsi="宋体"/>
          <w:b/>
          <w:color w:val="000000" w:themeColor="text1"/>
        </w:rPr>
        <w:t>乙方应按照甲方要求承诺相应提交文件的时间计划，经甲方审核确认后并入此合同附件十中，并纳入设计工作考核项要求进行考核。</w:t>
      </w: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tabs>
          <w:tab w:val="left" w:pos="1260"/>
        </w:tabs>
        <w:jc w:val="left"/>
        <w:rPr>
          <w:rFonts w:hAnsi="宋体"/>
          <w:b/>
          <w:color w:val="000000" w:themeColor="text1"/>
        </w:rPr>
      </w:pPr>
    </w:p>
    <w:p>
      <w:pPr>
        <w:pStyle w:val="3"/>
        <w:rPr>
          <w:rFonts w:hAnsi="宋体"/>
        </w:rPr>
      </w:pPr>
      <w:bookmarkStart w:id="90" w:name="_Toc15948"/>
      <w:r>
        <w:rPr>
          <w:rFonts w:hint="eastAsia"/>
        </w:rPr>
        <w:t>附件八：发包方应提交的设计基础文件</w:t>
      </w:r>
      <w:bookmarkEnd w:id="90"/>
    </w:p>
    <w:p>
      <w:pPr>
        <w:tabs>
          <w:tab w:val="left" w:pos="1260"/>
        </w:tabs>
        <w:jc w:val="left"/>
        <w:rPr>
          <w:rFonts w:hAnsi="宋体"/>
          <w:b/>
          <w:color w:val="000000" w:themeColor="text1"/>
        </w:rPr>
      </w:pPr>
    </w:p>
    <w:p>
      <w:pPr>
        <w:tabs>
          <w:tab w:val="left" w:pos="1260"/>
        </w:tabs>
        <w:jc w:val="center"/>
        <w:rPr>
          <w:rFonts w:hAnsi="宋体"/>
          <w:b/>
          <w:color w:val="000000" w:themeColor="text1"/>
          <w:sz w:val="30"/>
          <w:szCs w:val="30"/>
        </w:rPr>
      </w:pPr>
      <w:r>
        <w:rPr>
          <w:rFonts w:hint="eastAsia" w:hAnsi="宋体"/>
          <w:b/>
          <w:color w:val="000000" w:themeColor="text1"/>
          <w:sz w:val="30"/>
          <w:szCs w:val="30"/>
        </w:rPr>
        <w:t>发包方应提交的设计基础文件(双方协定)</w:t>
      </w:r>
    </w:p>
    <w:p>
      <w:pPr>
        <w:tabs>
          <w:tab w:val="left" w:pos="1260"/>
        </w:tabs>
        <w:spacing w:line="360" w:lineRule="auto"/>
        <w:rPr>
          <w:rFonts w:ascii="宋体" w:hAnsi="宋体"/>
          <w:color w:val="000000" w:themeColor="text1"/>
          <w:sz w:val="30"/>
          <w:szCs w:val="30"/>
        </w:rPr>
      </w:pPr>
    </w:p>
    <w:tbl>
      <w:tblPr>
        <w:tblStyle w:val="4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tabs>
                <w:tab w:val="left" w:pos="1260"/>
              </w:tabs>
              <w:spacing w:line="360" w:lineRule="auto"/>
              <w:rPr>
                <w:rFonts w:ascii="宋体" w:hAnsi="宋体"/>
                <w:color w:val="000000" w:themeColor="text1"/>
                <w:sz w:val="30"/>
                <w:szCs w:val="30"/>
              </w:rPr>
            </w:pPr>
          </w:p>
        </w:tc>
        <w:tc>
          <w:tcPr>
            <w:tcW w:w="2130"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tabs>
                <w:tab w:val="left" w:pos="1260"/>
              </w:tabs>
              <w:spacing w:line="360" w:lineRule="auto"/>
              <w:rPr>
                <w:rFonts w:ascii="宋体" w:hAnsi="宋体"/>
                <w:color w:val="000000" w:themeColor="text1"/>
                <w:sz w:val="30"/>
                <w:szCs w:val="30"/>
              </w:rPr>
            </w:pPr>
          </w:p>
        </w:tc>
        <w:tc>
          <w:tcPr>
            <w:tcW w:w="2130"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tabs>
                <w:tab w:val="left" w:pos="1260"/>
              </w:tabs>
              <w:spacing w:line="360" w:lineRule="auto"/>
              <w:rPr>
                <w:rFonts w:ascii="宋体" w:hAnsi="宋体"/>
                <w:color w:val="000000" w:themeColor="text1"/>
                <w:sz w:val="30"/>
                <w:szCs w:val="30"/>
              </w:rPr>
            </w:pPr>
          </w:p>
        </w:tc>
        <w:tc>
          <w:tcPr>
            <w:tcW w:w="2130"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tabs>
                <w:tab w:val="left" w:pos="1260"/>
              </w:tabs>
              <w:spacing w:line="360" w:lineRule="auto"/>
              <w:rPr>
                <w:rFonts w:ascii="宋体" w:hAnsi="宋体"/>
                <w:color w:val="000000" w:themeColor="text1"/>
                <w:sz w:val="30"/>
                <w:szCs w:val="30"/>
              </w:rPr>
            </w:pPr>
          </w:p>
        </w:tc>
        <w:tc>
          <w:tcPr>
            <w:tcW w:w="2130"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c>
          <w:tcPr>
            <w:tcW w:w="2131" w:type="dxa"/>
          </w:tcPr>
          <w:p>
            <w:pPr>
              <w:tabs>
                <w:tab w:val="left" w:pos="1260"/>
              </w:tabs>
              <w:spacing w:line="360" w:lineRule="auto"/>
              <w:rPr>
                <w:rFonts w:ascii="宋体" w:hAnsi="宋体"/>
                <w:color w:val="000000" w:themeColor="text1"/>
                <w:sz w:val="30"/>
                <w:szCs w:val="30"/>
              </w:rPr>
            </w:pPr>
          </w:p>
        </w:tc>
      </w:tr>
    </w:tbl>
    <w:p>
      <w:pPr>
        <w:tabs>
          <w:tab w:val="left" w:pos="1260"/>
        </w:tabs>
        <w:spacing w:line="360" w:lineRule="auto"/>
        <w:rPr>
          <w:rFonts w:ascii="宋体" w:hAnsi="宋体"/>
          <w:color w:val="000000" w:themeColor="text1"/>
          <w:sz w:val="30"/>
          <w:szCs w:val="30"/>
        </w:rPr>
      </w:pPr>
    </w:p>
    <w:p>
      <w:pPr>
        <w:rPr>
          <w:color w:val="000000" w:themeColor="text1"/>
        </w:rPr>
      </w:pPr>
    </w:p>
    <w:p>
      <w:pPr>
        <w:rPr>
          <w:color w:val="000000" w:themeColor="text1"/>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221"/>
        <w:ind w:firstLine="0" w:firstLineChars="0"/>
        <w:jc w:val="left"/>
        <w:rPr>
          <w:rFonts w:ascii="宋体" w:hAnsi="宋体"/>
          <w:b/>
          <w:color w:val="000000" w:themeColor="text1"/>
          <w:sz w:val="44"/>
          <w:szCs w:val="44"/>
        </w:rPr>
      </w:pPr>
    </w:p>
    <w:p>
      <w:pPr>
        <w:pStyle w:val="3"/>
        <w:rPr>
          <w:rFonts w:ascii="宋体" w:hAnsi="宋体"/>
        </w:rPr>
      </w:pPr>
      <w:bookmarkStart w:id="91" w:name="_Toc23347"/>
      <w:r>
        <w:rPr>
          <w:rFonts w:hint="eastAsia"/>
        </w:rPr>
        <w:t>附件九：安健环管理协议</w:t>
      </w:r>
      <w:bookmarkEnd w:id="91"/>
    </w:p>
    <w:p>
      <w:pPr>
        <w:pStyle w:val="221"/>
        <w:rPr>
          <w:rFonts w:ascii="宋体" w:hAnsi="宋体"/>
          <w:color w:val="000000" w:themeColor="text1"/>
        </w:rPr>
      </w:pPr>
    </w:p>
    <w:p>
      <w:pPr>
        <w:pStyle w:val="223"/>
        <w:rPr>
          <w:rFonts w:ascii="宋体" w:hAnsi="宋体" w:eastAsia="宋体"/>
          <w:b w:val="0"/>
          <w:color w:val="000000" w:themeColor="text1"/>
          <w:sz w:val="48"/>
          <w:szCs w:val="48"/>
        </w:rPr>
      </w:pPr>
    </w:p>
    <w:p>
      <w:pPr>
        <w:pStyle w:val="223"/>
        <w:rPr>
          <w:rFonts w:ascii="宋体" w:hAnsi="宋体" w:eastAsia="宋体"/>
          <w:b w:val="0"/>
          <w:color w:val="000000" w:themeColor="text1"/>
          <w:sz w:val="48"/>
          <w:szCs w:val="48"/>
        </w:rPr>
      </w:pPr>
    </w:p>
    <w:p>
      <w:pPr>
        <w:pStyle w:val="223"/>
        <w:rPr>
          <w:rFonts w:ascii="宋体" w:hAnsi="宋体" w:eastAsia="宋体"/>
          <w:b w:val="0"/>
          <w:color w:val="000000" w:themeColor="text1"/>
          <w:sz w:val="48"/>
          <w:szCs w:val="48"/>
        </w:rPr>
      </w:pPr>
    </w:p>
    <w:p>
      <w:pPr>
        <w:pStyle w:val="223"/>
        <w:jc w:val="both"/>
        <w:rPr>
          <w:rFonts w:ascii="宋体" w:hAnsi="宋体" w:eastAsia="宋体"/>
          <w:b w:val="0"/>
          <w:color w:val="000000" w:themeColor="text1"/>
          <w:sz w:val="48"/>
          <w:szCs w:val="48"/>
        </w:rPr>
      </w:pPr>
    </w:p>
    <w:p>
      <w:pPr>
        <w:pStyle w:val="223"/>
        <w:rPr>
          <w:rFonts w:ascii="宋体" w:hAnsi="宋体" w:eastAsia="宋体"/>
          <w:b w:val="0"/>
          <w:color w:val="000000" w:themeColor="text1"/>
          <w:sz w:val="48"/>
          <w:szCs w:val="48"/>
        </w:rPr>
      </w:pPr>
      <w:r>
        <w:rPr>
          <w:rFonts w:ascii="宋体" w:hAnsi="宋体" w:eastAsia="宋体" w:cs="Arial Unicode MS"/>
          <w:b w:val="0"/>
          <w:bCs w:val="0"/>
          <w:color w:val="000000" w:themeColor="text1"/>
          <w:w w:val="97"/>
          <w:szCs w:val="52"/>
        </w:rPr>
        <w:t>安健环管理协议</w:t>
      </w:r>
    </w:p>
    <w:p>
      <w:pPr>
        <w:adjustRightInd w:val="0"/>
        <w:snapToGrid w:val="0"/>
        <w:spacing w:line="480" w:lineRule="atLeast"/>
        <w:textAlignment w:val="baseline"/>
        <w:rPr>
          <w:rFonts w:ascii="宋体" w:hAnsi="宋体"/>
          <w:color w:val="000000" w:themeColor="text1"/>
          <w:kern w:val="0"/>
        </w:rPr>
      </w:pPr>
    </w:p>
    <w:p>
      <w:pPr>
        <w:adjustRightInd w:val="0"/>
        <w:snapToGrid w:val="0"/>
        <w:spacing w:line="480" w:lineRule="atLeast"/>
        <w:ind w:firstLine="420" w:firstLineChars="200"/>
        <w:textAlignment w:val="baseline"/>
        <w:rPr>
          <w:rFonts w:ascii="宋体" w:hAnsi="宋体"/>
          <w:color w:val="000000" w:themeColor="text1"/>
          <w:kern w:val="0"/>
        </w:rPr>
      </w:pPr>
    </w:p>
    <w:p>
      <w:pPr>
        <w:adjustRightInd w:val="0"/>
        <w:snapToGrid w:val="0"/>
        <w:spacing w:line="480" w:lineRule="atLeast"/>
        <w:ind w:firstLine="420" w:firstLineChars="200"/>
        <w:textAlignment w:val="baseline"/>
        <w:rPr>
          <w:rFonts w:ascii="宋体" w:hAnsi="宋体"/>
          <w:color w:val="000000" w:themeColor="text1"/>
          <w:kern w:val="0"/>
        </w:rPr>
      </w:pPr>
    </w:p>
    <w:p>
      <w:pPr>
        <w:spacing w:beforeLines="100" w:afterLines="50" w:line="360" w:lineRule="auto"/>
        <w:rPr>
          <w:rFonts w:ascii="宋体" w:hAnsi="宋体"/>
          <w:color w:val="000000" w:themeColor="text1"/>
          <w:sz w:val="30"/>
          <w:szCs w:val="30"/>
        </w:rPr>
      </w:pPr>
    </w:p>
    <w:p>
      <w:pPr>
        <w:spacing w:beforeLines="50" w:afterLines="50" w:line="360" w:lineRule="auto"/>
        <w:ind w:firstLine="1050" w:firstLineChars="350"/>
        <w:jc w:val="left"/>
        <w:rPr>
          <w:rFonts w:ascii="宋体" w:hAnsi="宋体"/>
          <w:color w:val="000000" w:themeColor="text1"/>
          <w:sz w:val="30"/>
          <w:szCs w:val="30"/>
        </w:rPr>
      </w:pPr>
      <w:r>
        <w:rPr>
          <w:rFonts w:hint="eastAsia" w:ascii="宋体" w:hAnsi="宋体"/>
          <w:color w:val="000000" w:themeColor="text1"/>
          <w:sz w:val="30"/>
          <w:szCs w:val="30"/>
        </w:rPr>
        <w:t>工程地点：</w:t>
      </w:r>
    </w:p>
    <w:p>
      <w:pPr>
        <w:pStyle w:val="22"/>
        <w:spacing w:beforeLines="50" w:afterLines="50" w:line="360" w:lineRule="auto"/>
        <w:ind w:firstLine="1050" w:firstLineChars="350"/>
        <w:contextualSpacing/>
        <w:jc w:val="left"/>
        <w:rPr>
          <w:rFonts w:hAnsi="宋体"/>
          <w:color w:val="000000" w:themeColor="text1"/>
          <w:sz w:val="30"/>
          <w:szCs w:val="30"/>
        </w:rPr>
      </w:pPr>
      <w:r>
        <w:rPr>
          <w:rFonts w:hint="eastAsia" w:hAnsi="宋体"/>
          <w:color w:val="000000" w:themeColor="text1"/>
          <w:sz w:val="30"/>
          <w:szCs w:val="30"/>
        </w:rPr>
        <w:t>发 包 人：广州环投福山环保能源有限公司</w:t>
      </w:r>
    </w:p>
    <w:p>
      <w:pPr>
        <w:pStyle w:val="22"/>
        <w:spacing w:beforeLines="50" w:afterLines="50" w:line="360" w:lineRule="auto"/>
        <w:ind w:firstLine="1050" w:firstLineChars="350"/>
        <w:contextualSpacing/>
        <w:jc w:val="left"/>
        <w:rPr>
          <w:rFonts w:hAnsi="宋体"/>
          <w:color w:val="000000" w:themeColor="text1"/>
          <w:sz w:val="30"/>
          <w:szCs w:val="30"/>
        </w:rPr>
      </w:pPr>
      <w:r>
        <w:rPr>
          <w:rFonts w:hint="eastAsia" w:hAnsi="宋体"/>
          <w:color w:val="000000" w:themeColor="text1"/>
          <w:sz w:val="30"/>
          <w:szCs w:val="30"/>
        </w:rPr>
        <w:t xml:space="preserve">承 包 人： </w:t>
      </w: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pPr>
    </w:p>
    <w:p>
      <w:pPr>
        <w:pStyle w:val="22"/>
        <w:spacing w:beforeLines="50" w:afterLines="50" w:line="360" w:lineRule="auto"/>
        <w:contextualSpacing/>
        <w:jc w:val="left"/>
        <w:rPr>
          <w:rFonts w:hAnsi="宋体"/>
          <w:color w:val="000000" w:themeColor="text1"/>
          <w:u w:val="single"/>
        </w:rPr>
        <w:sectPr>
          <w:headerReference r:id="rId17" w:type="default"/>
          <w:type w:val="nextColumn"/>
          <w:pgSz w:w="11906" w:h="16838"/>
          <w:pgMar w:top="1247" w:right="1247" w:bottom="1247" w:left="1474" w:header="851" w:footer="624" w:gutter="0"/>
          <w:cols w:space="720" w:num="1"/>
          <w:docGrid w:linePitch="326" w:charSpace="0"/>
        </w:sectPr>
      </w:pPr>
    </w:p>
    <w:p>
      <w:pPr>
        <w:pStyle w:val="22"/>
        <w:contextualSpacing/>
        <w:jc w:val="center"/>
        <w:rPr>
          <w:rFonts w:hAnsi="宋体"/>
          <w:b/>
          <w:color w:val="000000" w:themeColor="text1"/>
          <w:sz w:val="30"/>
          <w:szCs w:val="30"/>
        </w:rPr>
      </w:pPr>
      <w:r>
        <w:rPr>
          <w:rFonts w:hint="eastAsia" w:hAnsi="宋体"/>
          <w:b/>
          <w:color w:val="000000" w:themeColor="text1"/>
          <w:sz w:val="30"/>
          <w:szCs w:val="30"/>
        </w:rPr>
        <w:t>安健环管理协议</w:t>
      </w:r>
    </w:p>
    <w:p>
      <w:pPr>
        <w:pStyle w:val="22"/>
        <w:spacing w:line="360" w:lineRule="auto"/>
        <w:ind w:firstLine="422" w:firstLineChars="200"/>
        <w:contextualSpacing/>
        <w:rPr>
          <w:rFonts w:hAnsi="宋体"/>
          <w:b/>
          <w:color w:val="000000" w:themeColor="text1"/>
        </w:rPr>
      </w:pPr>
    </w:p>
    <w:p>
      <w:pPr>
        <w:pStyle w:val="22"/>
        <w:spacing w:line="360" w:lineRule="auto"/>
        <w:ind w:firstLine="422" w:firstLineChars="200"/>
        <w:contextualSpacing/>
        <w:rPr>
          <w:rFonts w:hAnsi="宋体"/>
          <w:color w:val="000000" w:themeColor="text1"/>
          <w:u w:val="single"/>
        </w:rPr>
      </w:pPr>
      <w:r>
        <w:rPr>
          <w:rFonts w:hint="eastAsia" w:hAnsi="宋体"/>
          <w:b/>
          <w:color w:val="000000" w:themeColor="text1"/>
        </w:rPr>
        <w:t>发包单位：</w:t>
      </w:r>
      <w:r>
        <w:rPr>
          <w:rFonts w:hint="eastAsia" w:hAnsi="宋体"/>
          <w:b/>
          <w:color w:val="000000" w:themeColor="text1"/>
          <w:u w:val="single"/>
        </w:rPr>
        <w:t>广州环投福山环保能源有限公司</w:t>
      </w:r>
      <w:r>
        <w:rPr>
          <w:rFonts w:hint="eastAsia" w:hAnsi="宋体"/>
          <w:b/>
          <w:color w:val="000000" w:themeColor="text1"/>
        </w:rPr>
        <w:t>（以下简称甲方）</w:t>
      </w:r>
    </w:p>
    <w:p>
      <w:pPr>
        <w:adjustRightInd w:val="0"/>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承包单位：（</w:t>
      </w:r>
      <w:r>
        <w:rPr>
          <w:rFonts w:hint="eastAsia" w:hAnsi="宋体"/>
          <w:b/>
          <w:color w:val="000000" w:themeColor="text1"/>
        </w:rPr>
        <w:t>以下</w:t>
      </w:r>
      <w:r>
        <w:rPr>
          <w:rFonts w:hint="eastAsia" w:ascii="宋体" w:hAnsi="宋体"/>
          <w:b/>
          <w:color w:val="000000" w:themeColor="text1"/>
          <w:szCs w:val="21"/>
        </w:rPr>
        <w:t>简称乙方）</w:t>
      </w:r>
    </w:p>
    <w:p>
      <w:pPr>
        <w:spacing w:beforeLines="100" w:afterLines="100" w:line="360" w:lineRule="auto"/>
        <w:ind w:left="210" w:leftChars="100" w:right="210" w:rightChars="10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为了</w:t>
      </w:r>
      <w:r>
        <w:rPr>
          <w:rFonts w:hint="eastAsia" w:asciiTheme="minorEastAsia" w:hAnsiTheme="minorEastAsia" w:eastAsiaTheme="minorEastAsia"/>
          <w:color w:val="000000" w:themeColor="text1"/>
          <w:sz w:val="24"/>
          <w:szCs w:val="24"/>
        </w:rPr>
        <w:t>加强</w:t>
      </w:r>
      <w:r>
        <w:rPr>
          <w:rFonts w:hint="eastAsia" w:asciiTheme="minorEastAsia" w:hAnsiTheme="minorEastAsia" w:eastAsiaTheme="minorEastAsia"/>
          <w:color w:val="000000" w:themeColor="text1"/>
          <w:sz w:val="24"/>
          <w:szCs w:val="24"/>
          <w:lang w:val="en-US" w:eastAsia="zh-CN"/>
        </w:rPr>
        <w:t xml:space="preserve">       </w:t>
      </w:r>
      <w:r>
        <w:rPr>
          <w:rFonts w:hint="eastAsia" w:asciiTheme="minorEastAsia" w:hAnsiTheme="minorEastAsia" w:eastAsiaTheme="minorEastAsia"/>
          <w:color w:val="000000" w:themeColor="text1"/>
          <w:sz w:val="24"/>
          <w:szCs w:val="24"/>
        </w:rPr>
        <w:t>项目本合同（以下简称“本合同”）管理，</w:t>
      </w:r>
      <w:r>
        <w:rPr>
          <w:rFonts w:asciiTheme="minorEastAsia" w:hAnsiTheme="minorEastAsia" w:eastAsiaTheme="minorEastAsia"/>
          <w:color w:val="000000" w:themeColor="text1"/>
          <w:sz w:val="24"/>
          <w:szCs w:val="24"/>
        </w:rPr>
        <w:t>确保实现</w:t>
      </w:r>
      <w:r>
        <w:rPr>
          <w:rFonts w:asciiTheme="minorEastAsia" w:hAnsiTheme="minorEastAsia" w:eastAsiaTheme="minorEastAsia"/>
          <w:color w:val="000000" w:themeColor="text1"/>
          <w:spacing w:val="6"/>
          <w:sz w:val="24"/>
          <w:szCs w:val="24"/>
        </w:rPr>
        <w:t>本</w:t>
      </w:r>
      <w:r>
        <w:rPr>
          <w:rFonts w:hint="eastAsia" w:asciiTheme="minorEastAsia" w:hAnsiTheme="minorEastAsia" w:eastAsiaTheme="minorEastAsia"/>
          <w:color w:val="000000" w:themeColor="text1"/>
          <w:spacing w:val="6"/>
          <w:sz w:val="24"/>
          <w:szCs w:val="24"/>
        </w:rPr>
        <w:t>工程</w:t>
      </w:r>
      <w:r>
        <w:rPr>
          <w:rFonts w:asciiTheme="minorEastAsia" w:hAnsiTheme="minorEastAsia" w:eastAsiaTheme="minorEastAsia"/>
          <w:color w:val="000000" w:themeColor="text1"/>
          <w:spacing w:val="6"/>
          <w:sz w:val="24"/>
          <w:szCs w:val="24"/>
        </w:rPr>
        <w:t>项目</w:t>
      </w:r>
      <w:r>
        <w:rPr>
          <w:rFonts w:asciiTheme="minorEastAsia" w:hAnsiTheme="minorEastAsia" w:eastAsiaTheme="minorEastAsia"/>
          <w:color w:val="000000" w:themeColor="text1"/>
          <w:sz w:val="24"/>
          <w:szCs w:val="24"/>
        </w:rPr>
        <w:t>的安全生产、职业健康及环境保护管理目标的实现，进一步明确甲方与乙方的安健环（安全生产、职业健康及环境保护，下同）管理责任，加强安健环工作的</w:t>
      </w:r>
      <w:r>
        <w:rPr>
          <w:rFonts w:hint="eastAsia" w:asciiTheme="minorEastAsia" w:hAnsiTheme="minorEastAsia" w:eastAsiaTheme="minorEastAsia"/>
          <w:color w:val="000000" w:themeColor="text1"/>
          <w:sz w:val="24"/>
          <w:szCs w:val="24"/>
        </w:rPr>
        <w:t>统一</w:t>
      </w:r>
      <w:r>
        <w:rPr>
          <w:rFonts w:asciiTheme="minorEastAsia" w:hAnsiTheme="minorEastAsia" w:eastAsiaTheme="minorEastAsia"/>
          <w:color w:val="000000" w:themeColor="text1"/>
          <w:sz w:val="24"/>
          <w:szCs w:val="24"/>
        </w:rPr>
        <w:t>协调、管理，甲方与乙方依据国家</w:t>
      </w:r>
      <w:r>
        <w:rPr>
          <w:rFonts w:hint="eastAsia" w:asciiTheme="minorEastAsia" w:hAnsiTheme="minorEastAsia" w:eastAsiaTheme="minorEastAsia"/>
          <w:color w:val="000000" w:themeColor="text1"/>
          <w:sz w:val="24"/>
          <w:szCs w:val="24"/>
        </w:rPr>
        <w:t>相</w:t>
      </w:r>
      <w:r>
        <w:rPr>
          <w:rFonts w:asciiTheme="minorEastAsia" w:hAnsiTheme="minorEastAsia" w:eastAsiaTheme="minorEastAsia"/>
          <w:color w:val="000000" w:themeColor="text1"/>
          <w:sz w:val="24"/>
          <w:szCs w:val="24"/>
        </w:rPr>
        <w:t>关</w:t>
      </w:r>
      <w:r>
        <w:rPr>
          <w:rFonts w:hint="eastAsia" w:asciiTheme="minorEastAsia" w:hAnsiTheme="minorEastAsia" w:eastAsiaTheme="minorEastAsia"/>
          <w:color w:val="000000" w:themeColor="text1"/>
          <w:sz w:val="24"/>
          <w:szCs w:val="24"/>
        </w:rPr>
        <w:t>的</w:t>
      </w:r>
      <w:r>
        <w:rPr>
          <w:rFonts w:asciiTheme="minorEastAsia" w:hAnsiTheme="minorEastAsia" w:eastAsiaTheme="minorEastAsia"/>
          <w:color w:val="000000" w:themeColor="text1"/>
          <w:sz w:val="24"/>
          <w:szCs w:val="24"/>
        </w:rPr>
        <w:t>安健环法律、法规以及强制性标准或行业标准</w:t>
      </w:r>
      <w:r>
        <w:rPr>
          <w:rFonts w:hint="eastAsia" w:asciiTheme="minorEastAsia" w:hAnsiTheme="minorEastAsia" w:eastAsiaTheme="minorEastAsia"/>
          <w:color w:val="000000" w:themeColor="text1"/>
          <w:sz w:val="24"/>
          <w:szCs w:val="24"/>
        </w:rPr>
        <w:t>要求</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本着平等、自愿的原则，</w:t>
      </w:r>
      <w:r>
        <w:rPr>
          <w:rFonts w:asciiTheme="minorEastAsia" w:hAnsiTheme="minorEastAsia" w:eastAsiaTheme="minorEastAsia"/>
          <w:color w:val="000000" w:themeColor="text1"/>
          <w:sz w:val="24"/>
          <w:szCs w:val="24"/>
        </w:rPr>
        <w:t>签订本协议</w:t>
      </w:r>
      <w:r>
        <w:rPr>
          <w:rFonts w:hint="eastAsia" w:asciiTheme="minorEastAsia" w:hAnsiTheme="minorEastAsia" w:eastAsiaTheme="minorEastAsia"/>
          <w:color w:val="000000" w:themeColor="text1"/>
          <w:sz w:val="24"/>
          <w:szCs w:val="24"/>
        </w:rPr>
        <w:t>书</w:t>
      </w:r>
      <w:r>
        <w:rPr>
          <w:rFonts w:asciiTheme="minorEastAsia" w:hAnsiTheme="minorEastAsia" w:eastAsiaTheme="minorEastAsia"/>
          <w:color w:val="000000" w:themeColor="text1"/>
          <w:sz w:val="24"/>
          <w:szCs w:val="24"/>
        </w:rPr>
        <w:t>。具体条款如下：</w:t>
      </w:r>
    </w:p>
    <w:p>
      <w:pPr>
        <w:pStyle w:val="5"/>
        <w:ind w:firstLine="482"/>
      </w:pPr>
      <w:bookmarkStart w:id="92" w:name="_Toc13622"/>
      <w:bookmarkStart w:id="93" w:name="_Toc491172662"/>
      <w:bookmarkStart w:id="94" w:name="_Toc487527034"/>
      <w:bookmarkStart w:id="95" w:name="_Toc1736182"/>
      <w:r>
        <w:rPr>
          <w:rFonts w:hint="eastAsia"/>
        </w:rPr>
        <w:t>一、</w:t>
      </w:r>
      <w:r>
        <w:t>管理目标</w:t>
      </w:r>
      <w:bookmarkEnd w:id="92"/>
      <w:bookmarkEnd w:id="93"/>
      <w:bookmarkEnd w:id="94"/>
      <w:bookmarkEnd w:id="95"/>
    </w:p>
    <w:p>
      <w:pPr>
        <w:numPr>
          <w:ilvl w:val="0"/>
          <w:numId w:val="2"/>
        </w:numPr>
        <w:adjustRightInd w:val="0"/>
        <w:snapToGrid w:val="0"/>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本</w:t>
      </w:r>
      <w:r>
        <w:rPr>
          <w:rFonts w:hint="eastAsia" w:asciiTheme="minorEastAsia" w:hAnsiTheme="minorEastAsia" w:eastAsiaTheme="minorEastAsia"/>
          <w:color w:val="000000" w:themeColor="text1"/>
          <w:sz w:val="24"/>
          <w:szCs w:val="24"/>
        </w:rPr>
        <w:t>工程</w:t>
      </w:r>
      <w:r>
        <w:rPr>
          <w:rFonts w:asciiTheme="minorEastAsia" w:hAnsiTheme="minorEastAsia" w:eastAsiaTheme="minorEastAsia"/>
          <w:color w:val="000000" w:themeColor="text1"/>
          <w:sz w:val="24"/>
          <w:szCs w:val="24"/>
        </w:rPr>
        <w:t>安全</w:t>
      </w:r>
      <w:r>
        <w:rPr>
          <w:rFonts w:hint="eastAsia" w:asciiTheme="minorEastAsia" w:hAnsiTheme="minorEastAsia" w:eastAsiaTheme="minorEastAsia"/>
          <w:color w:val="000000" w:themeColor="text1"/>
          <w:sz w:val="24"/>
          <w:szCs w:val="24"/>
        </w:rPr>
        <w:t>生产</w:t>
      </w:r>
      <w:r>
        <w:rPr>
          <w:rFonts w:asciiTheme="minorEastAsia" w:hAnsiTheme="minorEastAsia" w:eastAsiaTheme="minorEastAsia"/>
          <w:color w:val="000000" w:themeColor="text1"/>
          <w:sz w:val="24"/>
          <w:szCs w:val="24"/>
        </w:rPr>
        <w:t>目标为：</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不发生因工人身重伤及以上安全事故；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不发生一般及以上火灾、爆炸事故；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不发生一般及以上机械、设备损坏事故；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不发生负同等及以上责任的一般生产性交通事故；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不发生重大垮（坍）塌事故；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不发生群伤恶性事故；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不发生一般及以上电网事故；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不发生恶性电气误操作事故；</w:t>
      </w:r>
    </w:p>
    <w:p>
      <w:pPr>
        <w:numPr>
          <w:ilvl w:val="0"/>
          <w:numId w:val="3"/>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人身轻伤事故率≤4‰。</w:t>
      </w:r>
    </w:p>
    <w:p>
      <w:pPr>
        <w:numPr>
          <w:ilvl w:val="0"/>
          <w:numId w:val="2"/>
        </w:numPr>
        <w:adjustRightInd w:val="0"/>
        <w:snapToGrid w:val="0"/>
        <w:spacing w:line="360" w:lineRule="auto"/>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本</w:t>
      </w:r>
      <w:r>
        <w:rPr>
          <w:rFonts w:hint="eastAsia" w:asciiTheme="minorEastAsia" w:hAnsiTheme="minorEastAsia" w:eastAsiaTheme="minorEastAsia"/>
          <w:bCs/>
          <w:color w:val="000000" w:themeColor="text1"/>
          <w:sz w:val="24"/>
          <w:szCs w:val="24"/>
        </w:rPr>
        <w:t>工程</w:t>
      </w:r>
      <w:r>
        <w:rPr>
          <w:rFonts w:asciiTheme="minorEastAsia" w:hAnsiTheme="minorEastAsia" w:eastAsiaTheme="minorEastAsia"/>
          <w:bCs/>
          <w:color w:val="000000" w:themeColor="text1"/>
          <w:sz w:val="24"/>
          <w:szCs w:val="24"/>
        </w:rPr>
        <w:t>职业健康目标为：</w:t>
      </w:r>
    </w:p>
    <w:p>
      <w:pPr>
        <w:numPr>
          <w:ilvl w:val="0"/>
          <w:numId w:val="4"/>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不发生一般及以上职业病危害事故和职业中毒事故；</w:t>
      </w:r>
    </w:p>
    <w:p>
      <w:pPr>
        <w:numPr>
          <w:ilvl w:val="0"/>
          <w:numId w:val="4"/>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不发生群体食物中毒事故；</w:t>
      </w:r>
    </w:p>
    <w:p>
      <w:pPr>
        <w:numPr>
          <w:ilvl w:val="0"/>
          <w:numId w:val="4"/>
        </w:numPr>
        <w:adjustRightInd w:val="0"/>
        <w:snapToGrid w:val="0"/>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不发生流行性传染病传播（传染病未形成三人及以上同时患病）</w:t>
      </w:r>
      <w:r>
        <w:rPr>
          <w:rFonts w:hint="eastAsia" w:asciiTheme="minorEastAsia" w:hAnsiTheme="minorEastAsia" w:eastAsiaTheme="minorEastAsia"/>
          <w:color w:val="000000" w:themeColor="text1"/>
          <w:sz w:val="24"/>
          <w:szCs w:val="24"/>
        </w:rPr>
        <w:t>；</w:t>
      </w:r>
    </w:p>
    <w:p>
      <w:pPr>
        <w:numPr>
          <w:ilvl w:val="0"/>
          <w:numId w:val="4"/>
        </w:numPr>
        <w:adjustRightInd w:val="0"/>
        <w:snapToGrid w:val="0"/>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职业病</w:t>
      </w:r>
      <w:r>
        <w:rPr>
          <w:rFonts w:hint="eastAsia" w:asciiTheme="minorEastAsia" w:hAnsiTheme="minorEastAsia" w:eastAsiaTheme="minorEastAsia"/>
          <w:color w:val="000000" w:themeColor="text1"/>
          <w:sz w:val="24"/>
          <w:szCs w:val="24"/>
        </w:rPr>
        <w:t>危害因素检测合格率</w:t>
      </w:r>
      <w:r>
        <w:rPr>
          <w:rFonts w:hint="eastAsia" w:asciiTheme="minorEastAsia" w:hAnsiTheme="minorEastAsia" w:eastAsiaTheme="minorEastAsia"/>
          <w:bCs/>
          <w:color w:val="000000" w:themeColor="text1"/>
          <w:sz w:val="24"/>
          <w:szCs w:val="24"/>
        </w:rPr>
        <w:t>≥</w:t>
      </w:r>
      <w:r>
        <w:rPr>
          <w:rFonts w:hint="eastAsia" w:asciiTheme="minorEastAsia" w:hAnsiTheme="minorEastAsia" w:eastAsiaTheme="minorEastAsia"/>
          <w:color w:val="000000" w:themeColor="text1"/>
          <w:sz w:val="24"/>
          <w:szCs w:val="24"/>
        </w:rPr>
        <w:t>95%。</w:t>
      </w:r>
    </w:p>
    <w:p>
      <w:pPr>
        <w:numPr>
          <w:ilvl w:val="0"/>
          <w:numId w:val="2"/>
        </w:numPr>
        <w:adjustRightInd w:val="0"/>
        <w:snapToGrid w:val="0"/>
        <w:spacing w:line="360" w:lineRule="auto"/>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本</w:t>
      </w:r>
      <w:r>
        <w:rPr>
          <w:rFonts w:hint="eastAsia" w:asciiTheme="minorEastAsia" w:hAnsiTheme="minorEastAsia" w:eastAsiaTheme="minorEastAsia"/>
          <w:bCs/>
          <w:color w:val="000000" w:themeColor="text1"/>
          <w:sz w:val="24"/>
          <w:szCs w:val="24"/>
        </w:rPr>
        <w:t>工程</w:t>
      </w:r>
      <w:r>
        <w:rPr>
          <w:rFonts w:asciiTheme="minorEastAsia" w:hAnsiTheme="minorEastAsia" w:eastAsiaTheme="minorEastAsia"/>
          <w:bCs/>
          <w:color w:val="000000" w:themeColor="text1"/>
          <w:sz w:val="24"/>
          <w:szCs w:val="24"/>
        </w:rPr>
        <w:t>环境管理目标为：</w:t>
      </w:r>
    </w:p>
    <w:p>
      <w:pPr>
        <w:numPr>
          <w:ilvl w:val="0"/>
          <w:numId w:val="5"/>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不发生一般</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Ⅳ</w:t>
      </w:r>
      <w:r>
        <w:rPr>
          <w:rFonts w:asciiTheme="minorEastAsia" w:hAnsiTheme="minorEastAsia" w:eastAsiaTheme="minorEastAsia"/>
          <w:color w:val="000000" w:themeColor="text1"/>
          <w:sz w:val="24"/>
          <w:szCs w:val="24"/>
        </w:rPr>
        <w:t>级）</w:t>
      </w:r>
      <w:r>
        <w:rPr>
          <w:rFonts w:hint="eastAsia" w:asciiTheme="minorEastAsia" w:hAnsiTheme="minorEastAsia" w:eastAsiaTheme="minorEastAsia"/>
          <w:color w:val="000000" w:themeColor="text1"/>
          <w:sz w:val="24"/>
          <w:szCs w:val="24"/>
        </w:rPr>
        <w:t>及以上</w:t>
      </w:r>
      <w:r>
        <w:rPr>
          <w:rFonts w:asciiTheme="minorEastAsia" w:hAnsiTheme="minorEastAsia" w:eastAsiaTheme="minorEastAsia"/>
          <w:color w:val="000000" w:themeColor="text1"/>
          <w:sz w:val="24"/>
          <w:szCs w:val="24"/>
        </w:rPr>
        <w:t>突发</w:t>
      </w:r>
      <w:r>
        <w:rPr>
          <w:rFonts w:hint="eastAsia" w:asciiTheme="minorEastAsia" w:hAnsiTheme="minorEastAsia" w:eastAsiaTheme="minorEastAsia"/>
          <w:color w:val="000000" w:themeColor="text1"/>
          <w:sz w:val="24"/>
          <w:szCs w:val="24"/>
        </w:rPr>
        <w:t>性</w:t>
      </w:r>
      <w:r>
        <w:rPr>
          <w:rFonts w:asciiTheme="minorEastAsia" w:hAnsiTheme="minorEastAsia" w:eastAsiaTheme="minorEastAsia"/>
          <w:color w:val="000000" w:themeColor="text1"/>
          <w:sz w:val="24"/>
          <w:szCs w:val="24"/>
        </w:rPr>
        <w:t>环境</w:t>
      </w:r>
      <w:r>
        <w:rPr>
          <w:rFonts w:hint="eastAsia" w:asciiTheme="minorEastAsia" w:hAnsiTheme="minorEastAsia" w:eastAsiaTheme="minorEastAsia"/>
          <w:color w:val="000000" w:themeColor="text1"/>
          <w:sz w:val="24"/>
          <w:szCs w:val="24"/>
        </w:rPr>
        <w:t>污染</w:t>
      </w:r>
      <w:r>
        <w:rPr>
          <w:rFonts w:asciiTheme="minorEastAsia" w:hAnsiTheme="minorEastAsia" w:eastAsiaTheme="minorEastAsia"/>
          <w:color w:val="000000" w:themeColor="text1"/>
          <w:sz w:val="24"/>
          <w:szCs w:val="24"/>
        </w:rPr>
        <w:t>事</w:t>
      </w:r>
      <w:r>
        <w:rPr>
          <w:rFonts w:hint="eastAsia" w:asciiTheme="minorEastAsia" w:hAnsiTheme="minorEastAsia" w:eastAsiaTheme="minorEastAsia"/>
          <w:color w:val="000000" w:themeColor="text1"/>
          <w:sz w:val="24"/>
          <w:szCs w:val="24"/>
        </w:rPr>
        <w:t>故；</w:t>
      </w:r>
    </w:p>
    <w:p>
      <w:pPr>
        <w:numPr>
          <w:ilvl w:val="0"/>
          <w:numId w:val="5"/>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不发生放射源失控事故；</w:t>
      </w:r>
    </w:p>
    <w:p>
      <w:pPr>
        <w:numPr>
          <w:ilvl w:val="0"/>
          <w:numId w:val="5"/>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不发生</w:t>
      </w:r>
      <w:r>
        <w:rPr>
          <w:rFonts w:asciiTheme="minorEastAsia" w:hAnsiTheme="minorEastAsia" w:eastAsiaTheme="minorEastAsia"/>
          <w:color w:val="000000" w:themeColor="text1"/>
          <w:sz w:val="24"/>
          <w:szCs w:val="24"/>
        </w:rPr>
        <w:t>环境污染处罚事件</w:t>
      </w:r>
      <w:r>
        <w:rPr>
          <w:rFonts w:hint="eastAsia" w:asciiTheme="minorEastAsia" w:hAnsiTheme="minorEastAsia" w:eastAsiaTheme="minorEastAsia"/>
          <w:color w:val="000000" w:themeColor="text1"/>
          <w:sz w:val="24"/>
          <w:szCs w:val="24"/>
        </w:rPr>
        <w:t>；</w:t>
      </w:r>
    </w:p>
    <w:p>
      <w:pPr>
        <w:numPr>
          <w:ilvl w:val="0"/>
          <w:numId w:val="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工业“三废”</w:t>
      </w:r>
      <w:r>
        <w:rPr>
          <w:rFonts w:asciiTheme="minorEastAsia" w:hAnsiTheme="minorEastAsia" w:eastAsiaTheme="minorEastAsia"/>
          <w:color w:val="000000" w:themeColor="text1"/>
          <w:sz w:val="24"/>
          <w:szCs w:val="24"/>
        </w:rPr>
        <w:t>的容许排放量</w:t>
      </w:r>
      <w:r>
        <w:rPr>
          <w:rFonts w:hint="eastAsia" w:asciiTheme="minorEastAsia" w:hAnsiTheme="minorEastAsia" w:eastAsiaTheme="minorEastAsia"/>
          <w:color w:val="000000" w:themeColor="text1"/>
          <w:sz w:val="24"/>
          <w:szCs w:val="24"/>
        </w:rPr>
        <w:t>和</w:t>
      </w:r>
      <w:r>
        <w:rPr>
          <w:rFonts w:asciiTheme="minorEastAsia" w:hAnsiTheme="minorEastAsia" w:eastAsiaTheme="minorEastAsia"/>
          <w:color w:val="000000" w:themeColor="text1"/>
          <w:sz w:val="24"/>
          <w:szCs w:val="24"/>
        </w:rPr>
        <w:t>排放浓度</w:t>
      </w:r>
      <w:r>
        <w:rPr>
          <w:rFonts w:hint="eastAsia" w:asciiTheme="minorEastAsia" w:hAnsiTheme="minorEastAsia" w:eastAsiaTheme="minorEastAsia"/>
          <w:color w:val="000000" w:themeColor="text1"/>
          <w:sz w:val="24"/>
          <w:szCs w:val="24"/>
        </w:rPr>
        <w:t>达标率100%</w:t>
      </w:r>
      <w:r>
        <w:rPr>
          <w:rFonts w:asciiTheme="minorEastAsia" w:hAnsiTheme="minorEastAsia" w:eastAsiaTheme="minorEastAsia"/>
          <w:color w:val="000000" w:themeColor="text1"/>
          <w:sz w:val="24"/>
          <w:szCs w:val="24"/>
        </w:rPr>
        <w:t>；</w:t>
      </w:r>
    </w:p>
    <w:p>
      <w:pPr>
        <w:numPr>
          <w:ilvl w:val="0"/>
          <w:numId w:val="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噪声排放达标率100%</w:t>
      </w:r>
      <w:r>
        <w:rPr>
          <w:rFonts w:asciiTheme="minorEastAsia" w:hAnsiTheme="minorEastAsia" w:eastAsiaTheme="minorEastAsia"/>
          <w:color w:val="000000" w:themeColor="text1"/>
          <w:sz w:val="24"/>
          <w:szCs w:val="24"/>
        </w:rPr>
        <w:t>；</w:t>
      </w:r>
    </w:p>
    <w:p>
      <w:pPr>
        <w:numPr>
          <w:ilvl w:val="0"/>
          <w:numId w:val="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危险废弃物合法处理合格率100%</w:t>
      </w:r>
      <w:r>
        <w:rPr>
          <w:rFonts w:asciiTheme="minorEastAsia" w:hAnsiTheme="minorEastAsia" w:eastAsiaTheme="minorEastAsia"/>
          <w:color w:val="000000" w:themeColor="text1"/>
          <w:sz w:val="24"/>
          <w:szCs w:val="24"/>
        </w:rPr>
        <w:t>；</w:t>
      </w:r>
    </w:p>
    <w:p>
      <w:pPr>
        <w:numPr>
          <w:ilvl w:val="0"/>
          <w:numId w:val="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大力推广运用科学技术，采取有效措施，节约资源消耗；</w:t>
      </w:r>
    </w:p>
    <w:p>
      <w:pPr>
        <w:numPr>
          <w:ilvl w:val="0"/>
          <w:numId w:val="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保护自然生态环境，不乱砍滥伐，不破坏物质文化遗产，不伤害珍稀保护动植物。</w:t>
      </w:r>
    </w:p>
    <w:p>
      <w:pPr>
        <w:pStyle w:val="5"/>
        <w:ind w:firstLine="482"/>
      </w:pPr>
      <w:bookmarkStart w:id="96" w:name="_Toc491172663"/>
      <w:bookmarkStart w:id="97" w:name="_Toc1736183"/>
      <w:bookmarkStart w:id="98" w:name="_Toc487527035"/>
      <w:bookmarkStart w:id="99" w:name="_Toc5878"/>
      <w:r>
        <w:rPr>
          <w:rFonts w:hint="eastAsia"/>
        </w:rPr>
        <w:t>二</w:t>
      </w:r>
      <w:r>
        <w:t>、本工程安健环责任</w:t>
      </w:r>
      <w:bookmarkEnd w:id="96"/>
      <w:bookmarkEnd w:id="97"/>
      <w:bookmarkEnd w:id="98"/>
      <w:bookmarkEnd w:id="99"/>
    </w:p>
    <w:p>
      <w:pPr>
        <w:numPr>
          <w:ilvl w:val="0"/>
          <w:numId w:val="6"/>
        </w:numPr>
        <w:adjustRightInd w:val="0"/>
        <w:snapToGrid w:val="0"/>
        <w:spacing w:line="360" w:lineRule="auto"/>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双方共同承诺以下安健环责任：</w:t>
      </w:r>
    </w:p>
    <w:p>
      <w:pPr>
        <w:numPr>
          <w:ilvl w:val="0"/>
          <w:numId w:val="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双方必须认真贯彻执行国家安全生产、环境保护、职业健康法律、法规</w:t>
      </w:r>
      <w:r>
        <w:rPr>
          <w:rFonts w:hint="eastAsia" w:asciiTheme="minorEastAsia" w:hAnsiTheme="minorEastAsia" w:eastAsiaTheme="minorEastAsia"/>
          <w:color w:val="000000" w:themeColor="text1"/>
          <w:sz w:val="24"/>
          <w:szCs w:val="24"/>
        </w:rPr>
        <w:t>、条例</w:t>
      </w:r>
      <w:r>
        <w:rPr>
          <w:rFonts w:asciiTheme="minorEastAsia" w:hAnsiTheme="minorEastAsia" w:eastAsiaTheme="minorEastAsia"/>
          <w:color w:val="000000" w:themeColor="text1"/>
          <w:sz w:val="24"/>
          <w:szCs w:val="24"/>
        </w:rPr>
        <w:t>，严格执行相关行业安全技术标准</w:t>
      </w:r>
      <w:r>
        <w:rPr>
          <w:rFonts w:hint="eastAsia" w:asciiTheme="minorEastAsia" w:hAnsiTheme="minorEastAsia" w:eastAsiaTheme="minorEastAsia"/>
          <w:color w:val="000000" w:themeColor="text1"/>
          <w:sz w:val="24"/>
          <w:szCs w:val="24"/>
        </w:rPr>
        <w:t>及强制性标准</w:t>
      </w:r>
      <w:r>
        <w:rPr>
          <w:rFonts w:asciiTheme="minorEastAsia" w:hAnsiTheme="minorEastAsia" w:eastAsiaTheme="minorEastAsia"/>
          <w:color w:val="000000" w:themeColor="text1"/>
          <w:sz w:val="24"/>
          <w:szCs w:val="24"/>
        </w:rPr>
        <w:t>。</w:t>
      </w:r>
    </w:p>
    <w:p>
      <w:pPr>
        <w:numPr>
          <w:ilvl w:val="0"/>
          <w:numId w:val="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配备适合本工程安健环管理需要的安</w:t>
      </w:r>
      <w:r>
        <w:rPr>
          <w:rFonts w:hint="eastAsia" w:asciiTheme="minorEastAsia" w:hAnsiTheme="minorEastAsia" w:eastAsiaTheme="minorEastAsia"/>
          <w:color w:val="000000" w:themeColor="text1"/>
          <w:sz w:val="24"/>
          <w:szCs w:val="24"/>
        </w:rPr>
        <w:t>全监督</w:t>
      </w:r>
      <w:r>
        <w:rPr>
          <w:rFonts w:asciiTheme="minorEastAsia" w:hAnsiTheme="minorEastAsia" w:eastAsiaTheme="minorEastAsia"/>
          <w:color w:val="000000" w:themeColor="text1"/>
          <w:sz w:val="24"/>
          <w:szCs w:val="24"/>
        </w:rPr>
        <w:t>管理人员。</w:t>
      </w:r>
    </w:p>
    <w:p>
      <w:pPr>
        <w:numPr>
          <w:ilvl w:val="0"/>
          <w:numId w:val="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双方必须对本单位职工进行教育，增强法制观念，提高职工的安全生产意识和自我保护的能力，确保每名员工在施工现场能自觉遵守安全生产纪律、制度。</w:t>
      </w:r>
    </w:p>
    <w:p>
      <w:pPr>
        <w:numPr>
          <w:ilvl w:val="0"/>
          <w:numId w:val="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乙双方在施工前要认真勘察本工程施工现场，乙方按甲方的要求自行编制施工组织设计，其中必须包括有针对性的安全技术措施和有关安健环施工要求。在施工前，甲方应对乙方的施工管理人员进行必要的安全交底，组织学习甲方发布的安健环管理制度；乙方应组织召开管理、施工人员安全生产会议（通知甲方有关人员出席会议），介绍施工中有关安健环规章制度及要求；乙方必须检查、督促施工人员严格遵守、认真执行。</w:t>
      </w:r>
    </w:p>
    <w:p>
      <w:pPr>
        <w:numPr>
          <w:ilvl w:val="0"/>
          <w:numId w:val="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在生产过程中的个人防护用品，双方自理，双方均应督促各自人员自觉穿戴好防护用品。</w:t>
      </w:r>
    </w:p>
    <w:p>
      <w:pPr>
        <w:numPr>
          <w:ilvl w:val="0"/>
          <w:numId w:val="6"/>
        </w:numPr>
        <w:adjustRightInd w:val="0"/>
        <w:snapToGrid w:val="0"/>
        <w:spacing w:line="360" w:lineRule="auto"/>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甲方</w:t>
      </w:r>
      <w:r>
        <w:rPr>
          <w:rFonts w:hint="eastAsia" w:asciiTheme="minorEastAsia" w:hAnsiTheme="minorEastAsia" w:eastAsiaTheme="minorEastAsia"/>
          <w:bCs/>
          <w:color w:val="000000" w:themeColor="text1"/>
          <w:sz w:val="24"/>
          <w:szCs w:val="24"/>
        </w:rPr>
        <w:t>的权利与义务</w:t>
      </w:r>
      <w:r>
        <w:rPr>
          <w:rFonts w:asciiTheme="minorEastAsia" w:hAnsiTheme="minorEastAsia" w:eastAsiaTheme="minorEastAsia"/>
          <w:bCs/>
          <w:color w:val="000000" w:themeColor="text1"/>
          <w:sz w:val="24"/>
          <w:szCs w:val="24"/>
        </w:rPr>
        <w:t>：</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甲方有权协调解决现场乙方与其他供应商、承包商或者其他第三方之间（但不包括乙方内的各分包商、供应商之间）出现的安健环事件。</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甲方不得对乙方提出不符合建设工程安全生产法律、法规和强制性标准规定的要求，不得压缩合同约定的工期。</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甲方不得明示或者暗示乙方购买、租赁、使用不符合安全施工要求的安全防护用具、机械设备、施工机具及配件、消防设施和器材。</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由于现场第三方原因造成的事故、事件，甲方应负责事故、事件的协调处理，</w:t>
      </w:r>
      <w:r>
        <w:rPr>
          <w:rFonts w:hint="eastAsia" w:asciiTheme="minorEastAsia" w:hAnsiTheme="minorEastAsia" w:eastAsiaTheme="minorEastAsia"/>
          <w:color w:val="000000" w:themeColor="text1"/>
          <w:sz w:val="24"/>
          <w:szCs w:val="24"/>
        </w:rPr>
        <w:t>保护</w:t>
      </w:r>
      <w:r>
        <w:rPr>
          <w:rFonts w:asciiTheme="minorEastAsia" w:hAnsiTheme="minorEastAsia" w:eastAsiaTheme="minorEastAsia"/>
          <w:color w:val="000000" w:themeColor="text1"/>
          <w:sz w:val="24"/>
          <w:szCs w:val="24"/>
        </w:rPr>
        <w:t>乙方的正当权益不受损失。</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甲方要求乙方在开工前组织学习甲方有关安健环规章制度和管理规定等文件；甲方应及时审查乙方报送的各种重大技术措施及方案</w:t>
      </w:r>
      <w:r>
        <w:rPr>
          <w:rFonts w:asciiTheme="minorEastAsia" w:hAnsiTheme="minorEastAsia" w:eastAsiaTheme="minorEastAsia"/>
          <w:color w:val="000000" w:themeColor="text1"/>
          <w:sz w:val="24"/>
          <w:szCs w:val="24"/>
        </w:rPr>
        <w:t>。</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甲方有权</w:t>
      </w:r>
      <w:r>
        <w:rPr>
          <w:rFonts w:hint="eastAsia" w:asciiTheme="minorEastAsia" w:hAnsiTheme="minorEastAsia" w:eastAsiaTheme="minorEastAsia"/>
          <w:color w:val="000000" w:themeColor="text1"/>
          <w:sz w:val="24"/>
          <w:szCs w:val="24"/>
        </w:rPr>
        <w:t>自行或授权监理单位</w:t>
      </w:r>
      <w:r>
        <w:rPr>
          <w:rFonts w:asciiTheme="minorEastAsia" w:hAnsiTheme="minorEastAsia" w:eastAsiaTheme="minorEastAsia"/>
          <w:color w:val="000000" w:themeColor="text1"/>
          <w:sz w:val="24"/>
          <w:szCs w:val="24"/>
        </w:rPr>
        <w:t>定期或不定期地</w:t>
      </w:r>
      <w:r>
        <w:rPr>
          <w:rFonts w:hint="eastAsia" w:asciiTheme="minorEastAsia" w:hAnsiTheme="minorEastAsia" w:eastAsiaTheme="minorEastAsia"/>
          <w:color w:val="000000" w:themeColor="text1"/>
          <w:sz w:val="24"/>
          <w:szCs w:val="24"/>
        </w:rPr>
        <w:t>按法律法规、甲方的管理制度、本合同约定</w:t>
      </w:r>
      <w:r>
        <w:rPr>
          <w:rFonts w:asciiTheme="minorEastAsia" w:hAnsiTheme="minorEastAsia" w:eastAsiaTheme="minorEastAsia"/>
          <w:color w:val="000000" w:themeColor="text1"/>
          <w:sz w:val="24"/>
          <w:szCs w:val="24"/>
        </w:rPr>
        <w:t>对乙方实施安全生产</w:t>
      </w:r>
      <w:r>
        <w:rPr>
          <w:rFonts w:hint="eastAsia" w:asciiTheme="minorEastAsia" w:hAnsiTheme="minorEastAsia" w:eastAsiaTheme="minorEastAsia"/>
          <w:color w:val="000000" w:themeColor="text1"/>
          <w:sz w:val="24"/>
          <w:szCs w:val="24"/>
        </w:rPr>
        <w:t>、文明施工或标准化工地建设监督检查，对查出的违章或事故隐患督促限期整改，对整改不力或情节严重的有权对乙方进行包括工程款抵扣、履约保证金扣款。甲方行使监督、检查权并不免除乙方因违反法律规定、本合同及本协议约定的义务时应当承担的任何责任。</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甲方</w:t>
      </w:r>
      <w:r>
        <w:rPr>
          <w:rFonts w:hint="eastAsia" w:asciiTheme="minorEastAsia" w:hAnsiTheme="minorEastAsia" w:eastAsiaTheme="minorEastAsia"/>
          <w:color w:val="000000" w:themeColor="text1"/>
          <w:sz w:val="24"/>
          <w:szCs w:val="24"/>
        </w:rPr>
        <w:t>有权</w:t>
      </w:r>
      <w:r>
        <w:rPr>
          <w:rFonts w:asciiTheme="minorEastAsia" w:hAnsiTheme="minorEastAsia" w:eastAsiaTheme="minorEastAsia"/>
          <w:color w:val="000000" w:themeColor="text1"/>
          <w:sz w:val="24"/>
          <w:szCs w:val="24"/>
        </w:rPr>
        <w:t>对乙方提交的相关</w:t>
      </w:r>
      <w:r>
        <w:rPr>
          <w:rFonts w:hint="eastAsia" w:asciiTheme="minorEastAsia" w:hAnsiTheme="minorEastAsia" w:eastAsiaTheme="minorEastAsia"/>
          <w:color w:val="000000" w:themeColor="text1"/>
          <w:sz w:val="24"/>
          <w:szCs w:val="24"/>
        </w:rPr>
        <w:t>机械、人员</w:t>
      </w:r>
      <w:r>
        <w:rPr>
          <w:rFonts w:asciiTheme="minorEastAsia" w:hAnsiTheme="minorEastAsia" w:eastAsiaTheme="minorEastAsia"/>
          <w:color w:val="000000" w:themeColor="text1"/>
          <w:sz w:val="24"/>
          <w:szCs w:val="24"/>
        </w:rPr>
        <w:t>资料进行审查，并</w:t>
      </w:r>
      <w:r>
        <w:rPr>
          <w:rFonts w:hint="eastAsia" w:asciiTheme="minorEastAsia" w:hAnsiTheme="minorEastAsia" w:eastAsiaTheme="minorEastAsia"/>
          <w:color w:val="000000" w:themeColor="text1"/>
          <w:sz w:val="24"/>
          <w:szCs w:val="24"/>
        </w:rPr>
        <w:t>制作</w:t>
      </w:r>
      <w:r>
        <w:rPr>
          <w:rFonts w:asciiTheme="minorEastAsia" w:hAnsiTheme="minorEastAsia" w:eastAsiaTheme="minorEastAsia"/>
          <w:color w:val="000000" w:themeColor="text1"/>
          <w:sz w:val="24"/>
          <w:szCs w:val="24"/>
        </w:rPr>
        <w:t>发放</w:t>
      </w:r>
      <w:r>
        <w:rPr>
          <w:rFonts w:hint="eastAsia" w:asciiTheme="minorEastAsia" w:hAnsiTheme="minorEastAsia" w:eastAsiaTheme="minorEastAsia"/>
          <w:color w:val="000000" w:themeColor="text1"/>
          <w:sz w:val="24"/>
          <w:szCs w:val="24"/>
        </w:rPr>
        <w:t>相关机械、人员准入</w:t>
      </w:r>
      <w:r>
        <w:rPr>
          <w:rFonts w:asciiTheme="minorEastAsia" w:hAnsiTheme="minorEastAsia" w:eastAsiaTheme="minorEastAsia"/>
          <w:color w:val="000000" w:themeColor="text1"/>
          <w:sz w:val="24"/>
          <w:szCs w:val="24"/>
        </w:rPr>
        <w:t>证</w:t>
      </w:r>
      <w:r>
        <w:rPr>
          <w:rFonts w:hint="eastAsia" w:asciiTheme="minorEastAsia" w:hAnsiTheme="minorEastAsia" w:eastAsiaTheme="minorEastAsia"/>
          <w:color w:val="000000" w:themeColor="text1"/>
          <w:sz w:val="24"/>
          <w:szCs w:val="24"/>
        </w:rPr>
        <w:t>件</w:t>
      </w:r>
      <w:r>
        <w:rPr>
          <w:rFonts w:asciiTheme="minorEastAsia" w:hAnsiTheme="minorEastAsia" w:eastAsiaTheme="minorEastAsia"/>
          <w:color w:val="000000" w:themeColor="text1"/>
          <w:sz w:val="24"/>
          <w:szCs w:val="24"/>
        </w:rPr>
        <w:t>。</w:t>
      </w:r>
    </w:p>
    <w:p>
      <w:pPr>
        <w:numPr>
          <w:ilvl w:val="0"/>
          <w:numId w:val="8"/>
        </w:numPr>
        <w:tabs>
          <w:tab w:val="left" w:pos="735"/>
          <w:tab w:val="clear" w:pos="1155"/>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甲方应当根据甲方的管理制度、本合同的约定及时向乙方支付安全文明施工措施费。</w:t>
      </w:r>
    </w:p>
    <w:p>
      <w:pPr>
        <w:numPr>
          <w:ilvl w:val="0"/>
          <w:numId w:val="6"/>
        </w:numPr>
        <w:adjustRightInd w:val="0"/>
        <w:snapToGrid w:val="0"/>
        <w:spacing w:line="360" w:lineRule="auto"/>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乙方</w:t>
      </w:r>
      <w:r>
        <w:rPr>
          <w:rFonts w:hint="eastAsia" w:asciiTheme="minorEastAsia" w:hAnsiTheme="minorEastAsia" w:eastAsiaTheme="minorEastAsia"/>
          <w:bCs/>
          <w:color w:val="000000" w:themeColor="text1"/>
          <w:sz w:val="24"/>
          <w:szCs w:val="24"/>
        </w:rPr>
        <w:t>的权利与义务</w:t>
      </w:r>
      <w:r>
        <w:rPr>
          <w:rFonts w:asciiTheme="minorEastAsia" w:hAnsiTheme="minorEastAsia" w:eastAsiaTheme="minorEastAsia"/>
          <w:bCs/>
          <w:color w:val="000000" w:themeColor="text1"/>
          <w:sz w:val="24"/>
          <w:szCs w:val="24"/>
        </w:rPr>
        <w:t>：</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遵守甲方制定的与工程管理有关的各项规章制度。</w:t>
      </w:r>
      <w:r>
        <w:rPr>
          <w:rFonts w:asciiTheme="minorEastAsia" w:hAnsiTheme="minorEastAsia" w:eastAsiaTheme="minorEastAsia"/>
          <w:color w:val="000000" w:themeColor="text1"/>
          <w:sz w:val="24"/>
          <w:szCs w:val="24"/>
        </w:rPr>
        <w:t>应建立健全工程项目的职业健康安全、环境管理体系</w:t>
      </w:r>
      <w:r>
        <w:rPr>
          <w:rFonts w:hint="eastAsia" w:asciiTheme="minorEastAsia" w:hAnsiTheme="minorEastAsia" w:eastAsiaTheme="minorEastAsia"/>
          <w:color w:val="000000" w:themeColor="text1"/>
          <w:sz w:val="24"/>
          <w:szCs w:val="24"/>
        </w:rPr>
        <w:t>，健全</w:t>
      </w:r>
      <w:r>
        <w:rPr>
          <w:rFonts w:asciiTheme="minorEastAsia" w:hAnsiTheme="minorEastAsia" w:eastAsiaTheme="minorEastAsia"/>
          <w:color w:val="000000" w:themeColor="text1"/>
          <w:sz w:val="24"/>
          <w:szCs w:val="24"/>
        </w:rPr>
        <w:t>责任</w:t>
      </w:r>
      <w:r>
        <w:rPr>
          <w:rFonts w:hint="eastAsia" w:asciiTheme="minorEastAsia" w:hAnsiTheme="minorEastAsia" w:eastAsiaTheme="minorEastAsia"/>
          <w:color w:val="000000" w:themeColor="text1"/>
          <w:sz w:val="24"/>
          <w:szCs w:val="24"/>
        </w:rPr>
        <w:t>体制</w:t>
      </w:r>
      <w:r>
        <w:rPr>
          <w:rFonts w:asciiTheme="minorEastAsia" w:hAnsiTheme="minorEastAsia" w:eastAsiaTheme="minorEastAsia"/>
          <w:color w:val="000000" w:themeColor="text1"/>
          <w:sz w:val="24"/>
          <w:szCs w:val="24"/>
        </w:rPr>
        <w:t>，编</w:t>
      </w:r>
      <w:r>
        <w:rPr>
          <w:rFonts w:hint="eastAsia" w:asciiTheme="minorEastAsia" w:hAnsiTheme="minorEastAsia" w:eastAsiaTheme="minorEastAsia"/>
          <w:color w:val="000000" w:themeColor="text1"/>
          <w:sz w:val="24"/>
          <w:szCs w:val="24"/>
        </w:rPr>
        <w:t>制</w:t>
      </w:r>
      <w:r>
        <w:rPr>
          <w:rFonts w:asciiTheme="minorEastAsia" w:hAnsiTheme="minorEastAsia" w:eastAsiaTheme="minorEastAsia"/>
          <w:color w:val="000000" w:themeColor="text1"/>
          <w:sz w:val="24"/>
          <w:szCs w:val="24"/>
        </w:rPr>
        <w:t>安健环过程控制程序和安健环工作规程</w:t>
      </w:r>
      <w:r>
        <w:rPr>
          <w:rFonts w:hint="eastAsia" w:asciiTheme="minorEastAsia" w:hAnsiTheme="minorEastAsia" w:eastAsiaTheme="minorEastAsia"/>
          <w:color w:val="000000" w:themeColor="text1"/>
          <w:sz w:val="24"/>
          <w:szCs w:val="24"/>
        </w:rPr>
        <w:t>。</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乙方施工现场应</w:t>
      </w:r>
      <w:r>
        <w:rPr>
          <w:rFonts w:hint="eastAsia" w:asciiTheme="minorEastAsia" w:hAnsiTheme="minorEastAsia" w:eastAsiaTheme="minorEastAsia"/>
          <w:color w:val="000000" w:themeColor="text1"/>
          <w:sz w:val="24"/>
          <w:szCs w:val="24"/>
        </w:rPr>
        <w:t>按照《建筑施工企业安全生产管理机构设置及专职安全生产管理人员配备办法》（建质</w:t>
      </w:r>
      <w:r>
        <w:rPr>
          <w:rFonts w:asciiTheme="minorEastAsia" w:hAnsiTheme="minorEastAsia" w:eastAsiaTheme="minorEastAsia"/>
          <w:color w:val="000000" w:themeColor="text1"/>
          <w:sz w:val="24"/>
          <w:szCs w:val="24"/>
        </w:rPr>
        <w:t>[2008]91号）等国家相关规定，配备足够数量</w:t>
      </w:r>
      <w:r>
        <w:rPr>
          <w:rFonts w:hint="eastAsia" w:asciiTheme="minorEastAsia" w:hAnsiTheme="minorEastAsia" w:eastAsiaTheme="minorEastAsia"/>
          <w:color w:val="000000" w:themeColor="text1"/>
          <w:sz w:val="24"/>
          <w:szCs w:val="24"/>
        </w:rPr>
        <w:t>及具备相应资质、技能、专业从业年限（</w:t>
      </w:r>
      <w:r>
        <w:rPr>
          <w:rFonts w:asciiTheme="minorEastAsia" w:hAnsiTheme="minorEastAsia" w:eastAsiaTheme="minorEastAsia"/>
          <w:color w:val="000000" w:themeColor="text1"/>
          <w:sz w:val="24"/>
          <w:szCs w:val="24"/>
        </w:rPr>
        <w:t>5年以上）的专（兼）职安全</w:t>
      </w:r>
      <w:r>
        <w:rPr>
          <w:rFonts w:hint="eastAsia" w:asciiTheme="minorEastAsia" w:hAnsiTheme="minorEastAsia" w:eastAsiaTheme="minorEastAsia"/>
          <w:color w:val="000000" w:themeColor="text1"/>
          <w:sz w:val="24"/>
          <w:szCs w:val="24"/>
        </w:rPr>
        <w:t>监督</w:t>
      </w:r>
      <w:r>
        <w:rPr>
          <w:rFonts w:asciiTheme="minorEastAsia" w:hAnsiTheme="minorEastAsia" w:eastAsiaTheme="minorEastAsia"/>
          <w:color w:val="000000" w:themeColor="text1"/>
          <w:sz w:val="24"/>
          <w:szCs w:val="24"/>
        </w:rPr>
        <w:t>管理人员</w:t>
      </w:r>
      <w:r>
        <w:rPr>
          <w:rFonts w:hint="eastAsia" w:asciiTheme="minorEastAsia" w:hAnsiTheme="minorEastAsia" w:eastAsiaTheme="minorEastAsia"/>
          <w:color w:val="000000" w:themeColor="text1"/>
          <w:sz w:val="24"/>
          <w:szCs w:val="24"/>
        </w:rPr>
        <w:t>，组建项目安全生产领导小组，配备项目专职安全生产管理人员</w:t>
      </w:r>
      <w:r>
        <w:rPr>
          <w:rFonts w:asciiTheme="minorEastAsia" w:hAnsiTheme="minorEastAsia" w:eastAsiaTheme="minorEastAsia"/>
          <w:color w:val="000000" w:themeColor="text1"/>
          <w:sz w:val="24"/>
          <w:szCs w:val="24"/>
        </w:rPr>
        <w:t>。</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w:t>
      </w:r>
      <w:r>
        <w:rPr>
          <w:rFonts w:asciiTheme="minorEastAsia" w:hAnsiTheme="minorEastAsia" w:eastAsiaTheme="minorEastAsia"/>
          <w:color w:val="000000" w:themeColor="text1"/>
          <w:sz w:val="24"/>
          <w:szCs w:val="24"/>
        </w:rPr>
        <w:t>方应指派符合国家规定并满足项目安健环管理要求的安</w:t>
      </w:r>
      <w:r>
        <w:rPr>
          <w:rFonts w:hint="eastAsia" w:asciiTheme="minorEastAsia" w:hAnsiTheme="minorEastAsia" w:eastAsiaTheme="minorEastAsia"/>
          <w:color w:val="000000" w:themeColor="text1"/>
          <w:sz w:val="24"/>
          <w:szCs w:val="24"/>
        </w:rPr>
        <w:t>全监督</w:t>
      </w:r>
      <w:r>
        <w:rPr>
          <w:rFonts w:asciiTheme="minorEastAsia" w:hAnsiTheme="minorEastAsia" w:eastAsiaTheme="minorEastAsia"/>
          <w:color w:val="000000" w:themeColor="text1"/>
          <w:sz w:val="24"/>
          <w:szCs w:val="24"/>
        </w:rPr>
        <w:t>管理人员，具体负责日常安全事务的沟通与联系</w:t>
      </w:r>
      <w:r>
        <w:rPr>
          <w:rFonts w:hint="eastAsia" w:asciiTheme="minorEastAsia" w:hAnsiTheme="minorEastAsia" w:eastAsiaTheme="minorEastAsia"/>
          <w:color w:val="000000" w:themeColor="text1"/>
          <w:sz w:val="24"/>
          <w:szCs w:val="24"/>
        </w:rPr>
        <w:t>。</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乙方项目经理</w:t>
      </w:r>
      <w:r>
        <w:rPr>
          <w:rFonts w:hint="eastAsia" w:asciiTheme="minorEastAsia" w:hAnsiTheme="minorEastAsia" w:eastAsiaTheme="minorEastAsia"/>
          <w:color w:val="000000" w:themeColor="text1"/>
          <w:sz w:val="24"/>
          <w:szCs w:val="24"/>
        </w:rPr>
        <w:t>应当由取得相应执业资格的人员担任，依法</w:t>
      </w:r>
      <w:r>
        <w:rPr>
          <w:rFonts w:asciiTheme="minorEastAsia" w:hAnsiTheme="minorEastAsia" w:eastAsiaTheme="minorEastAsia"/>
          <w:color w:val="000000" w:themeColor="text1"/>
          <w:sz w:val="24"/>
          <w:szCs w:val="24"/>
        </w:rPr>
        <w:t>全面负责本项目的安健环工作</w:t>
      </w:r>
      <w:r>
        <w:rPr>
          <w:rFonts w:hint="eastAsia" w:asciiTheme="minorEastAsia" w:hAnsiTheme="minorEastAsia" w:eastAsiaTheme="minorEastAsia"/>
          <w:color w:val="000000" w:themeColor="text1"/>
          <w:sz w:val="24"/>
          <w:szCs w:val="24"/>
        </w:rPr>
        <w:t>，应执行国家、政府和甲方规定的建设项目安健环或标准化工地建设等管理要求，确保安全生产费用的有效使用，并根据工程的特点组织制定安全施工措施，消除安全事故隐患，及时、如实报告生产安全事故。</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乙方保证指派主管施工的项目经理参加甲方组建的安全生产委员会，积极参与工程项目的安健环管理。参加由甲方牵头，有监理方、承包方三方组建的日常安健环管理，必须是取得专业证书的专职管理人员。</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建立健全并严格落实安全生产责任制度和安全生产教育培训制度，制定安健环规章制度和操作规程，保证本单位安全生产条件所需资金的投入，对所承担的建设工程进行定期和专项安全检查，并做好安全检查记录。</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乙方应当及时执行甲方或者监理工程师发出的安全文明施工的工作指令，及时消除安全隐患。因安全隐患严重监理工程师要求乙方暂停施工的，乙方应当立即暂停施工。</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乙方对列入本工程项目的安全作业环境及安全施工措施所需费用，应当用于施工安全防护用具及设施的采购和更新、安全施工措施的落实、安全生产条件的改善，不得挪作他用。</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乙方应当根据不同施工阶段和周围环境及季节、气候的变化，在施工现场采取相应的安全施工措施。施工现场暂时停止施工的，乙方应当做好现场防护。</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将施工现场的办公、生活区与作业区分开设置，并保持安全距离；办公、生活区的选址应当符合安全性要求。职工的膳食、饮水、休息场所等应当符合卫生标准。乙方不得在尚未竣工的建筑物内设置员工集体宿舍。施工现场临时搭建的建筑物应当符合安全使用要求。施工现场使用的装配式活动房屋应当具有产品合格证。</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乙方应对带入现场的特种设备按照国家法规和标准进行检测、试验，并持有法定部门出具的检验证书。</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在使用施工起重机械和整体提升脚手架、模板等自升式架设设施前，应当组织有关单位进行验收，也可以委托具有相应资质的检验检测机构进行验收；使用承租的机械设备和施工机具及配件的，由乙方、出租单位和安装单位共同进行验收。验收合格的方可使用。</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乙方保证执行“谁施工、谁负责”施工安全的原则。</w:t>
      </w:r>
      <w:r>
        <w:rPr>
          <w:rFonts w:hint="eastAsia" w:asciiTheme="minorEastAsia" w:hAnsiTheme="minorEastAsia" w:eastAsiaTheme="minorEastAsia"/>
          <w:color w:val="000000" w:themeColor="text1"/>
          <w:sz w:val="24"/>
          <w:szCs w:val="24"/>
        </w:rPr>
        <w:t>同时乙方保证执行甲方相关建设工程安健环管理文件规定，以工程分包管理责任不分包为原则。</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乙方应为现场所有工作人员（含劳务合作人员）配备符合国家标准的个人基本劳动保护用品</w:t>
      </w:r>
      <w:r>
        <w:rPr>
          <w:rFonts w:hint="eastAsia" w:asciiTheme="minorEastAsia" w:hAnsiTheme="minorEastAsia" w:eastAsiaTheme="minorEastAsia"/>
          <w:color w:val="000000" w:themeColor="text1"/>
          <w:sz w:val="24"/>
          <w:szCs w:val="24"/>
        </w:rPr>
        <w:t>和必要的安全防护用具，并书面告知危险岗位的操作规程和违章操作的危害</w:t>
      </w:r>
      <w:r>
        <w:rPr>
          <w:rFonts w:asciiTheme="minorEastAsia" w:hAnsiTheme="minorEastAsia" w:eastAsiaTheme="minorEastAsia"/>
          <w:color w:val="000000" w:themeColor="text1"/>
          <w:sz w:val="24"/>
          <w:szCs w:val="24"/>
        </w:rPr>
        <w:t>。</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乙方应按照国家法律规定为</w:t>
      </w:r>
      <w:r>
        <w:rPr>
          <w:rFonts w:hint="eastAsia" w:asciiTheme="minorEastAsia" w:hAnsiTheme="minorEastAsia" w:eastAsiaTheme="minorEastAsia"/>
          <w:color w:val="000000" w:themeColor="text1"/>
          <w:sz w:val="24"/>
          <w:szCs w:val="24"/>
        </w:rPr>
        <w:t>本单位</w:t>
      </w:r>
      <w:r>
        <w:rPr>
          <w:rFonts w:asciiTheme="minorEastAsia" w:hAnsiTheme="minorEastAsia" w:eastAsiaTheme="minorEastAsia"/>
          <w:color w:val="000000" w:themeColor="text1"/>
          <w:sz w:val="24"/>
          <w:szCs w:val="24"/>
        </w:rPr>
        <w:t>现场所有工作人员（含劳务合作人员）购买工伤保险。</w:t>
      </w:r>
      <w:r>
        <w:rPr>
          <w:rFonts w:hint="eastAsia" w:asciiTheme="minorEastAsia" w:hAnsiTheme="minorEastAsia" w:eastAsiaTheme="minorEastAsia"/>
          <w:color w:val="000000" w:themeColor="text1"/>
          <w:sz w:val="24"/>
          <w:szCs w:val="24"/>
        </w:rPr>
        <w:t>乙方应当为施工现场从事危险作业的人员办理意外伤害保险，意外伤害保险费由乙方自行支付，意外伤害保险期限自建设工程开工之日起至竣工验收合格止。</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乙方应保证施工生活营地（包括自建的和租用的营地）满足消防、安全用电、卫生防疫、防暴雨、防雷击等方面的安全要求。</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乙方保证制订施工现场的文明施工措施，保持施工现场的良好秩序和整洁的作业环境。</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乙方在施工过程中应与当地政府、周边群众及现场其他乙方保持良好的沟通和交流。</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乙方为工程总承包单位，或者乙方对其承包的工程进行分包的，由乙方对施工现场的安全生产负总责。</w:t>
      </w:r>
    </w:p>
    <w:p>
      <w:pPr>
        <w:numPr>
          <w:ilvl w:val="0"/>
          <w:numId w:val="9"/>
        </w:numPr>
        <w:tabs>
          <w:tab w:val="left" w:pos="540"/>
          <w:tab w:val="left" w:pos="63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工程施工现场有第三方单位同时施工或者交叉施工可能危及对方生产安全的，乙方应当与第三方施工单位签订安全生产管理协议，明确各自的安全生产管理职责和应当采取的安全措施，并指定专职安全生产管理人员进行安全检查与协调。</w:t>
      </w:r>
    </w:p>
    <w:p>
      <w:pPr>
        <w:pStyle w:val="5"/>
        <w:ind w:firstLine="482"/>
      </w:pPr>
      <w:bookmarkStart w:id="100" w:name="_Toc1736184"/>
      <w:bookmarkStart w:id="101" w:name="_Toc491172664"/>
      <w:bookmarkStart w:id="102" w:name="_Toc23691"/>
      <w:bookmarkStart w:id="103" w:name="_Toc487527036"/>
      <w:r>
        <w:rPr>
          <w:rFonts w:hint="eastAsia"/>
        </w:rPr>
        <w:t>三</w:t>
      </w:r>
      <w:r>
        <w:t>、接口协调与安</w:t>
      </w:r>
      <w:r>
        <w:rPr>
          <w:rFonts w:hint="eastAsia"/>
        </w:rPr>
        <w:t>健环</w:t>
      </w:r>
      <w:r>
        <w:t>协议</w:t>
      </w:r>
      <w:bookmarkEnd w:id="100"/>
      <w:bookmarkEnd w:id="101"/>
      <w:bookmarkEnd w:id="102"/>
      <w:bookmarkEnd w:id="103"/>
    </w:p>
    <w:p>
      <w:pPr>
        <w:numPr>
          <w:ilvl w:val="0"/>
          <w:numId w:val="10"/>
        </w:numPr>
        <w:tabs>
          <w:tab w:val="left" w:pos="420"/>
          <w:tab w:val="clear" w:pos="630"/>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乙方应指定专职</w:t>
      </w:r>
      <w:r>
        <w:rPr>
          <w:rFonts w:hint="eastAsia" w:asciiTheme="minorEastAsia" w:hAnsiTheme="minorEastAsia" w:eastAsiaTheme="minorEastAsia"/>
          <w:color w:val="000000" w:themeColor="text1"/>
          <w:sz w:val="24"/>
          <w:szCs w:val="24"/>
        </w:rPr>
        <w:t>安健环</w:t>
      </w:r>
      <w:r>
        <w:rPr>
          <w:rFonts w:asciiTheme="minorEastAsia" w:hAnsiTheme="minorEastAsia" w:eastAsiaTheme="minorEastAsia"/>
          <w:color w:val="000000" w:themeColor="text1"/>
          <w:sz w:val="24"/>
          <w:szCs w:val="24"/>
        </w:rPr>
        <w:t>管理人员与甲方相应部门接口，参与安健环协调和管理。安健环协调和管理的内容包括职业健康、工业安全、消防安全、卫生防疫、交通安全、环境保护、治安保卫等各方面。</w:t>
      </w:r>
    </w:p>
    <w:p>
      <w:pPr>
        <w:numPr>
          <w:ilvl w:val="0"/>
          <w:numId w:val="10"/>
        </w:numPr>
        <w:tabs>
          <w:tab w:val="left" w:pos="420"/>
          <w:tab w:val="clear" w:pos="630"/>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合同签订后，乙方应积极</w:t>
      </w:r>
      <w:r>
        <w:rPr>
          <w:rFonts w:hint="eastAsia" w:asciiTheme="minorEastAsia" w:hAnsiTheme="minorEastAsia" w:eastAsiaTheme="minorEastAsia"/>
          <w:color w:val="000000" w:themeColor="text1"/>
          <w:sz w:val="24"/>
          <w:szCs w:val="24"/>
        </w:rPr>
        <w:t>参与</w:t>
      </w:r>
      <w:r>
        <w:rPr>
          <w:rFonts w:asciiTheme="minorEastAsia" w:hAnsiTheme="minorEastAsia" w:eastAsiaTheme="minorEastAsia"/>
          <w:color w:val="000000" w:themeColor="text1"/>
          <w:sz w:val="24"/>
          <w:szCs w:val="24"/>
        </w:rPr>
        <w:t>配合甲方建立</w:t>
      </w:r>
      <w:r>
        <w:rPr>
          <w:rFonts w:hint="eastAsia" w:asciiTheme="minorEastAsia" w:hAnsiTheme="minorEastAsia" w:eastAsiaTheme="minorEastAsia"/>
          <w:color w:val="000000" w:themeColor="text1"/>
          <w:sz w:val="24"/>
          <w:szCs w:val="24"/>
        </w:rPr>
        <w:t>健全安全监督网络和安委会的日常工作</w:t>
      </w:r>
      <w:r>
        <w:rPr>
          <w:rFonts w:asciiTheme="minorEastAsia" w:hAnsiTheme="minorEastAsia" w:eastAsiaTheme="minorEastAsia"/>
          <w:color w:val="000000" w:themeColor="text1"/>
          <w:sz w:val="24"/>
          <w:szCs w:val="24"/>
        </w:rPr>
        <w:t>。</w:t>
      </w:r>
    </w:p>
    <w:p>
      <w:pPr>
        <w:numPr>
          <w:ilvl w:val="0"/>
          <w:numId w:val="10"/>
        </w:numPr>
        <w:tabs>
          <w:tab w:val="left" w:pos="420"/>
          <w:tab w:val="clear" w:pos="630"/>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乙方应按照</w:t>
      </w:r>
      <w:r>
        <w:rPr>
          <w:rFonts w:hint="eastAsia" w:asciiTheme="minorEastAsia" w:hAnsiTheme="minorEastAsia" w:eastAsiaTheme="minorEastAsia"/>
          <w:color w:val="000000" w:themeColor="text1"/>
          <w:sz w:val="24"/>
          <w:szCs w:val="24"/>
        </w:rPr>
        <w:t>甲方相关</w:t>
      </w:r>
      <w:r>
        <w:rPr>
          <w:rFonts w:asciiTheme="minorEastAsia" w:hAnsiTheme="minorEastAsia" w:eastAsiaTheme="minorEastAsia"/>
          <w:color w:val="000000" w:themeColor="text1"/>
          <w:sz w:val="24"/>
          <w:szCs w:val="24"/>
        </w:rPr>
        <w:t>要求及时整理、编写相关信息，报送安健环月报及安全生产事故等信息报表。</w:t>
      </w:r>
    </w:p>
    <w:p>
      <w:pPr>
        <w:numPr>
          <w:ilvl w:val="0"/>
          <w:numId w:val="10"/>
        </w:numPr>
        <w:tabs>
          <w:tab w:val="left" w:pos="420"/>
          <w:tab w:val="clear" w:pos="630"/>
        </w:tabs>
        <w:adjustRightInd w:val="0"/>
        <w:snapToGrid w:val="0"/>
        <w:spacing w:line="360" w:lineRule="auto"/>
        <w:ind w:left="0"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乙方现场</w:t>
      </w:r>
      <w:r>
        <w:rPr>
          <w:rFonts w:hint="eastAsia" w:asciiTheme="minorEastAsia" w:hAnsiTheme="minorEastAsia" w:eastAsiaTheme="minorEastAsia"/>
          <w:color w:val="000000" w:themeColor="text1"/>
          <w:sz w:val="24"/>
          <w:szCs w:val="24"/>
        </w:rPr>
        <w:t>的</w:t>
      </w:r>
      <w:r>
        <w:rPr>
          <w:rFonts w:asciiTheme="minorEastAsia" w:hAnsiTheme="minorEastAsia" w:eastAsiaTheme="minorEastAsia"/>
          <w:color w:val="000000" w:themeColor="text1"/>
          <w:sz w:val="24"/>
          <w:szCs w:val="24"/>
        </w:rPr>
        <w:t>施工须符合甲方现场</w:t>
      </w:r>
      <w:r>
        <w:rPr>
          <w:rFonts w:hint="eastAsia" w:asciiTheme="minorEastAsia" w:hAnsiTheme="minorEastAsia" w:eastAsiaTheme="minorEastAsia"/>
          <w:color w:val="000000" w:themeColor="text1"/>
          <w:sz w:val="24"/>
          <w:szCs w:val="24"/>
        </w:rPr>
        <w:t>安健环</w:t>
      </w:r>
      <w:r>
        <w:rPr>
          <w:rFonts w:asciiTheme="minorEastAsia" w:hAnsiTheme="minorEastAsia" w:eastAsiaTheme="minorEastAsia"/>
          <w:color w:val="000000" w:themeColor="text1"/>
          <w:sz w:val="24"/>
          <w:szCs w:val="24"/>
        </w:rPr>
        <w:t>管理的基本要求。</w:t>
      </w:r>
    </w:p>
    <w:p>
      <w:pPr>
        <w:pStyle w:val="5"/>
        <w:ind w:firstLine="482"/>
      </w:pPr>
      <w:bookmarkStart w:id="104" w:name="_Toc487527037"/>
      <w:bookmarkStart w:id="105" w:name="_Toc1736185"/>
      <w:bookmarkStart w:id="106" w:name="_Toc491172665"/>
      <w:bookmarkStart w:id="107" w:name="_Toc23739"/>
      <w:r>
        <w:rPr>
          <w:rFonts w:hint="eastAsia"/>
        </w:rPr>
        <w:t>四</w:t>
      </w:r>
      <w:r>
        <w:t>、安健环体系审查</w:t>
      </w:r>
      <w:bookmarkEnd w:id="104"/>
      <w:bookmarkEnd w:id="105"/>
      <w:bookmarkEnd w:id="106"/>
      <w:bookmarkEnd w:id="107"/>
    </w:p>
    <w:p>
      <w:pPr>
        <w:adjustRightInd w:val="0"/>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乙方应严格遵循国家及甲方有关建设工程安健环法律、法规及管理文件规定，向甲方</w:t>
      </w:r>
      <w:r>
        <w:rPr>
          <w:rFonts w:asciiTheme="minorEastAsia" w:hAnsiTheme="minorEastAsia" w:eastAsiaTheme="minorEastAsia"/>
          <w:color w:val="000000" w:themeColor="text1"/>
          <w:sz w:val="24"/>
          <w:szCs w:val="24"/>
        </w:rPr>
        <w:t>安健环</w:t>
      </w:r>
      <w:r>
        <w:rPr>
          <w:rFonts w:hint="eastAsia" w:asciiTheme="minorEastAsia" w:hAnsiTheme="minorEastAsia" w:eastAsiaTheme="minorEastAsia"/>
          <w:color w:val="000000" w:themeColor="text1"/>
          <w:sz w:val="24"/>
          <w:szCs w:val="24"/>
        </w:rPr>
        <w:t>部门提供以下安健环资料供审查和存档。若乙方在本协议生效之日起30天内未向甲方提供以下资料或者提供的资料经甲方审查不符合上述规定要求的，甲方有权书面通知乙方解除项目本合同以及本协议，一切责任由乙方承担：</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有关部门颁发的营业执照和施工资质证书。</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有关部门颁发的“安全施工合格证”、施工简历和近三年安全施工纪录。</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上年度和上一工程发包单位对分包单位安全施工的结论。</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项目安健环组织机构及</w:t>
      </w:r>
      <w:r>
        <w:rPr>
          <w:rFonts w:hint="eastAsia" w:asciiTheme="minorEastAsia" w:hAnsiTheme="minorEastAsia" w:eastAsiaTheme="minorEastAsia"/>
          <w:color w:val="000000" w:themeColor="text1"/>
          <w:sz w:val="24"/>
          <w:szCs w:val="24"/>
        </w:rPr>
        <w:t>其人员配备、持证情况</w:t>
      </w:r>
      <w:r>
        <w:rPr>
          <w:rFonts w:asciiTheme="minorEastAsia" w:hAnsiTheme="minorEastAsia" w:eastAsiaTheme="minorEastAsia"/>
          <w:color w:val="000000" w:themeColor="text1"/>
          <w:sz w:val="24"/>
          <w:szCs w:val="24"/>
        </w:rPr>
        <w:t>。</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安全施工的人力投入计划及特种作业人员取证情况。</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安全施工的技术素质（包括负责人、工程技术人员和工人情况名册）及特种作业人员取证情况。</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保证安全施工的机械、工器具及安全防护设施、用具的配备情况。</w:t>
      </w:r>
    </w:p>
    <w:p>
      <w:pPr>
        <w:numPr>
          <w:ilvl w:val="0"/>
          <w:numId w:val="11"/>
        </w:numPr>
        <w:tabs>
          <w:tab w:val="left" w:pos="840"/>
          <w:tab w:val="clear" w:pos="630"/>
        </w:tabs>
        <w:adjustRightInd w:val="0"/>
        <w:snapToGrid w:val="0"/>
        <w:spacing w:line="360" w:lineRule="auto"/>
        <w:ind w:left="-2" w:leftChars="-1" w:firstLine="420" w:firstLineChars="17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适用于本项目的安健环过程管理的程序和安全工作规程。</w:t>
      </w:r>
    </w:p>
    <w:p>
      <w:pPr>
        <w:pStyle w:val="5"/>
        <w:ind w:firstLine="482"/>
      </w:pPr>
      <w:bookmarkStart w:id="108" w:name="_Toc491172666"/>
      <w:bookmarkStart w:id="109" w:name="_Toc487527038"/>
      <w:bookmarkStart w:id="110" w:name="_Toc1736186"/>
      <w:bookmarkStart w:id="111" w:name="_Toc29967"/>
      <w:r>
        <w:rPr>
          <w:rFonts w:hint="eastAsia"/>
        </w:rPr>
        <w:t>五</w:t>
      </w:r>
      <w:r>
        <w:t>、人员基本素质</w:t>
      </w:r>
      <w:bookmarkEnd w:id="108"/>
      <w:bookmarkEnd w:id="109"/>
      <w:bookmarkEnd w:id="110"/>
      <w:bookmarkEnd w:id="111"/>
    </w:p>
    <w:p>
      <w:pPr>
        <w:adjustRightInd w:val="0"/>
        <w:snapToGrid w:val="0"/>
        <w:spacing w:line="360" w:lineRule="auto"/>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乙方提供的人员必须满足下列要求：</w:t>
      </w:r>
    </w:p>
    <w:p>
      <w:pPr>
        <w:numPr>
          <w:ilvl w:val="0"/>
          <w:numId w:val="12"/>
        </w:numPr>
        <w:tabs>
          <w:tab w:val="left" w:pos="84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乙方应确保雇用的人员（包括间接雇用的人员）</w:t>
      </w:r>
      <w:r>
        <w:rPr>
          <w:rFonts w:hint="eastAsia" w:asciiTheme="minorEastAsia" w:hAnsiTheme="minorEastAsia" w:eastAsiaTheme="minorEastAsia"/>
          <w:color w:val="000000" w:themeColor="text1"/>
          <w:sz w:val="24"/>
          <w:szCs w:val="24"/>
        </w:rPr>
        <w:t>提供</w:t>
      </w:r>
      <w:r>
        <w:rPr>
          <w:rFonts w:asciiTheme="minorEastAsia" w:hAnsiTheme="minorEastAsia" w:eastAsiaTheme="minorEastAsia"/>
          <w:color w:val="000000" w:themeColor="text1"/>
          <w:sz w:val="24"/>
          <w:szCs w:val="24"/>
        </w:rPr>
        <w:t>一年内的体检证明，所有人员应无影响工作的精神疾病、传染病</w:t>
      </w:r>
      <w:r>
        <w:rPr>
          <w:rFonts w:hint="eastAsia" w:asciiTheme="minorEastAsia" w:hAnsiTheme="minorEastAsia" w:eastAsiaTheme="minorEastAsia"/>
          <w:color w:val="000000" w:themeColor="text1"/>
          <w:sz w:val="24"/>
          <w:szCs w:val="24"/>
        </w:rPr>
        <w:t>、职业</w:t>
      </w:r>
      <w:r>
        <w:rPr>
          <w:rFonts w:asciiTheme="minorEastAsia" w:hAnsiTheme="minorEastAsia" w:eastAsiaTheme="minorEastAsia"/>
          <w:color w:val="000000" w:themeColor="text1"/>
          <w:sz w:val="24"/>
          <w:szCs w:val="24"/>
        </w:rPr>
        <w:t>禁忌症</w:t>
      </w:r>
      <w:r>
        <w:rPr>
          <w:rFonts w:hint="eastAsia" w:asciiTheme="minorEastAsia" w:hAnsiTheme="minorEastAsia" w:eastAsiaTheme="minorEastAsia"/>
          <w:color w:val="000000" w:themeColor="text1"/>
          <w:sz w:val="24"/>
          <w:szCs w:val="24"/>
        </w:rPr>
        <w:t>等</w:t>
      </w:r>
      <w:r>
        <w:rPr>
          <w:rFonts w:asciiTheme="minorEastAsia" w:hAnsiTheme="minorEastAsia" w:eastAsiaTheme="minorEastAsia"/>
          <w:color w:val="000000" w:themeColor="text1"/>
          <w:sz w:val="24"/>
          <w:szCs w:val="24"/>
        </w:rPr>
        <w:t>疾病。</w:t>
      </w:r>
    </w:p>
    <w:p>
      <w:pPr>
        <w:numPr>
          <w:ilvl w:val="0"/>
          <w:numId w:val="12"/>
        </w:numPr>
        <w:tabs>
          <w:tab w:val="left" w:pos="84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甲方有权要求乙方更换涉嫌刑事犯罪、违反治安管理处罚法或存在下列行为的人员：</w:t>
      </w:r>
      <w:r>
        <w:rPr>
          <w:rFonts w:asciiTheme="minorEastAsia" w:hAnsiTheme="minorEastAsia" w:eastAsiaTheme="minorEastAsia"/>
          <w:color w:val="000000" w:themeColor="text1"/>
          <w:sz w:val="24"/>
          <w:szCs w:val="24"/>
        </w:rPr>
        <w:t>违法乱纪行为</w:t>
      </w:r>
      <w:r>
        <w:rPr>
          <w:rFonts w:hint="eastAsia" w:asciiTheme="minorEastAsia" w:hAnsiTheme="minorEastAsia" w:eastAsiaTheme="minorEastAsia"/>
          <w:color w:val="000000" w:themeColor="text1"/>
          <w:sz w:val="24"/>
          <w:szCs w:val="24"/>
        </w:rPr>
        <w:t>人员、</w:t>
      </w:r>
      <w:r>
        <w:rPr>
          <w:rFonts w:asciiTheme="minorEastAsia" w:hAnsiTheme="minorEastAsia" w:eastAsiaTheme="minorEastAsia"/>
          <w:color w:val="000000" w:themeColor="text1"/>
          <w:sz w:val="24"/>
          <w:szCs w:val="24"/>
        </w:rPr>
        <w:t>刑事案件牵连</w:t>
      </w:r>
      <w:r>
        <w:rPr>
          <w:rFonts w:hint="eastAsia" w:asciiTheme="minorEastAsia" w:hAnsiTheme="minorEastAsia" w:eastAsiaTheme="minorEastAsia"/>
          <w:color w:val="000000" w:themeColor="text1"/>
          <w:sz w:val="24"/>
          <w:szCs w:val="24"/>
        </w:rPr>
        <w:t>人员等</w:t>
      </w:r>
      <w:r>
        <w:rPr>
          <w:rFonts w:asciiTheme="minorEastAsia" w:hAnsiTheme="minorEastAsia" w:eastAsiaTheme="minorEastAsia"/>
          <w:color w:val="000000" w:themeColor="text1"/>
          <w:sz w:val="24"/>
          <w:szCs w:val="24"/>
        </w:rPr>
        <w:t>。</w:t>
      </w:r>
    </w:p>
    <w:p>
      <w:pPr>
        <w:numPr>
          <w:ilvl w:val="0"/>
          <w:numId w:val="12"/>
        </w:numPr>
        <w:tabs>
          <w:tab w:val="left" w:pos="84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现场作业人员应有阅读现场安全指示</w:t>
      </w:r>
      <w:r>
        <w:rPr>
          <w:rFonts w:hint="eastAsia" w:asciiTheme="minorEastAsia" w:hAnsiTheme="minorEastAsia" w:eastAsiaTheme="minorEastAsia"/>
          <w:color w:val="000000" w:themeColor="text1"/>
          <w:sz w:val="24"/>
          <w:szCs w:val="24"/>
        </w:rPr>
        <w:t>的</w:t>
      </w:r>
      <w:r>
        <w:rPr>
          <w:rFonts w:asciiTheme="minorEastAsia" w:hAnsiTheme="minorEastAsia" w:eastAsiaTheme="minorEastAsia"/>
          <w:color w:val="000000" w:themeColor="text1"/>
          <w:sz w:val="24"/>
          <w:szCs w:val="24"/>
        </w:rPr>
        <w:t>基本文化水平。</w:t>
      </w:r>
    </w:p>
    <w:p>
      <w:pPr>
        <w:numPr>
          <w:ilvl w:val="0"/>
          <w:numId w:val="12"/>
        </w:numPr>
        <w:tabs>
          <w:tab w:val="left" w:pos="84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现场作业人员应符合国家法定工作年龄。</w:t>
      </w:r>
    </w:p>
    <w:p>
      <w:pPr>
        <w:pStyle w:val="5"/>
        <w:ind w:firstLine="482"/>
      </w:pPr>
      <w:bookmarkStart w:id="112" w:name="_Toc32347"/>
      <w:bookmarkStart w:id="113" w:name="_Toc487527039"/>
      <w:bookmarkStart w:id="114" w:name="_Toc1736187"/>
      <w:bookmarkStart w:id="115" w:name="_Toc491172667"/>
      <w:r>
        <w:rPr>
          <w:rFonts w:hint="eastAsia"/>
        </w:rPr>
        <w:t>六</w:t>
      </w:r>
      <w:r>
        <w:t>、劳动保护</w:t>
      </w:r>
      <w:bookmarkEnd w:id="112"/>
      <w:bookmarkEnd w:id="113"/>
      <w:bookmarkEnd w:id="114"/>
      <w:bookmarkEnd w:id="115"/>
    </w:p>
    <w:p>
      <w:pPr>
        <w:adjustRightInd w:val="0"/>
        <w:snapToGrid w:val="0"/>
        <w:spacing w:line="360" w:lineRule="auto"/>
        <w:ind w:firstLine="480" w:firstLineChars="200"/>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（一）个人劳动保护</w:t>
      </w:r>
    </w:p>
    <w:p>
      <w:pPr>
        <w:numPr>
          <w:ilvl w:val="0"/>
          <w:numId w:val="13"/>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乙方负责包括其内部、分包商和供应商在内的所有个人劳动保护。</w:t>
      </w:r>
    </w:p>
    <w:p>
      <w:pPr>
        <w:numPr>
          <w:ilvl w:val="0"/>
          <w:numId w:val="13"/>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乙方应负责为任何用工形式员工配备个人劳动保护用品（包括工作服、安全帽、安全带、安全鞋、工作手套等）</w:t>
      </w:r>
      <w:r>
        <w:rPr>
          <w:rFonts w:hint="eastAsia" w:asciiTheme="minorEastAsia" w:hAnsiTheme="minorEastAsia" w:eastAsiaTheme="minorEastAsia"/>
          <w:color w:val="000000" w:themeColor="text1"/>
          <w:sz w:val="24"/>
          <w:szCs w:val="24"/>
        </w:rPr>
        <w:t>，乙方应穿着本单位统一的工作服装。</w:t>
      </w:r>
    </w:p>
    <w:p>
      <w:pPr>
        <w:numPr>
          <w:ilvl w:val="0"/>
          <w:numId w:val="13"/>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乙方应负责向特殊工种的员工提供特殊劳动保护，否则不得在现场从事特殊工种作业。</w:t>
      </w:r>
    </w:p>
    <w:p>
      <w:pPr>
        <w:numPr>
          <w:ilvl w:val="0"/>
          <w:numId w:val="13"/>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甲方有权检查乙方施工现场的个人劳动保护用品是否符合国家的相应标准，乙方应提前将个人劳动保护用品合格证明材料交甲方的安</w:t>
      </w:r>
      <w:r>
        <w:rPr>
          <w:rFonts w:hint="eastAsia" w:asciiTheme="minorEastAsia" w:hAnsiTheme="minorEastAsia" w:eastAsiaTheme="minorEastAsia"/>
          <w:color w:val="000000" w:themeColor="text1"/>
          <w:sz w:val="24"/>
          <w:szCs w:val="24"/>
        </w:rPr>
        <w:t>健环</w:t>
      </w:r>
      <w:r>
        <w:rPr>
          <w:rFonts w:asciiTheme="minorEastAsia" w:hAnsiTheme="minorEastAsia" w:eastAsiaTheme="minorEastAsia"/>
          <w:color w:val="000000" w:themeColor="text1"/>
          <w:sz w:val="24"/>
          <w:szCs w:val="24"/>
        </w:rPr>
        <w:t>部门认可。</w:t>
      </w:r>
    </w:p>
    <w:p>
      <w:pPr>
        <w:numPr>
          <w:ilvl w:val="0"/>
          <w:numId w:val="13"/>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乙方在特殊风险场所作业而需要特殊防护用品或安全仪表时，必须在上述防护用品全部到位后才能开工。</w:t>
      </w:r>
    </w:p>
    <w:p>
      <w:pPr>
        <w:adjustRightInd w:val="0"/>
        <w:snapToGrid w:val="0"/>
        <w:spacing w:line="360" w:lineRule="auto"/>
        <w:ind w:firstLine="480" w:firstLineChars="200"/>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（二）集体劳动保护</w:t>
      </w:r>
    </w:p>
    <w:p>
      <w:pPr>
        <w:numPr>
          <w:ilvl w:val="0"/>
          <w:numId w:val="14"/>
        </w:numPr>
        <w:adjustRightInd w:val="0"/>
        <w:snapToGrid w:val="0"/>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乙方负责包括其内部、分包商和供应商在内的集体劳动保护。</w:t>
      </w:r>
    </w:p>
    <w:p>
      <w:pPr>
        <w:numPr>
          <w:ilvl w:val="0"/>
          <w:numId w:val="14"/>
        </w:numPr>
        <w:adjustRightInd w:val="0"/>
        <w:snapToGrid w:val="0"/>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乙方应配备临时安全围栏、警示带、警告标志、防火布及必备的消防器材等集体防护用品。防</w:t>
      </w:r>
      <w:r>
        <w:rPr>
          <w:rFonts w:hint="eastAsia" w:asciiTheme="minorEastAsia" w:hAnsiTheme="minorEastAsia" w:eastAsiaTheme="minorEastAsia"/>
          <w:color w:val="000000" w:themeColor="text1"/>
          <w:sz w:val="24"/>
          <w:szCs w:val="24"/>
        </w:rPr>
        <w:t>风</w:t>
      </w:r>
      <w:r>
        <w:rPr>
          <w:rFonts w:asciiTheme="minorEastAsia" w:hAnsiTheme="minorEastAsia" w:eastAsiaTheme="minorEastAsia"/>
          <w:color w:val="000000" w:themeColor="text1"/>
          <w:sz w:val="24"/>
          <w:szCs w:val="24"/>
        </w:rPr>
        <w:t>防汛物资如需甲方支持，必须及时向甲方提出申请，甲方根据资源的情况，提供力所能及的帮助。</w:t>
      </w:r>
    </w:p>
    <w:p>
      <w:pPr>
        <w:adjustRightInd w:val="0"/>
        <w:snapToGrid w:val="0"/>
        <w:spacing w:line="360" w:lineRule="auto"/>
        <w:ind w:firstLine="480" w:firstLineChars="200"/>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（三）施工机具与材料</w:t>
      </w:r>
    </w:p>
    <w:p>
      <w:pPr>
        <w:numPr>
          <w:ilvl w:val="0"/>
          <w:numId w:val="15"/>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乙方负责包括其内部、分包商和供应商在内的施工机具与材料的管理。</w:t>
      </w:r>
    </w:p>
    <w:p>
      <w:pPr>
        <w:numPr>
          <w:ilvl w:val="0"/>
          <w:numId w:val="15"/>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乙方对</w:t>
      </w:r>
      <w:r>
        <w:rPr>
          <w:rFonts w:hint="eastAsia" w:asciiTheme="minorEastAsia" w:hAnsiTheme="minorEastAsia" w:eastAsiaTheme="minorEastAsia"/>
          <w:color w:val="000000" w:themeColor="text1"/>
          <w:sz w:val="24"/>
          <w:szCs w:val="24"/>
        </w:rPr>
        <w:t>其</w:t>
      </w:r>
      <w:r>
        <w:rPr>
          <w:rFonts w:asciiTheme="minorEastAsia" w:hAnsiTheme="minorEastAsia" w:eastAsiaTheme="minorEastAsia"/>
          <w:color w:val="000000" w:themeColor="text1"/>
          <w:sz w:val="24"/>
          <w:szCs w:val="24"/>
        </w:rPr>
        <w:t>带入施工现场的施工机械和工器具的安全负责。</w:t>
      </w:r>
    </w:p>
    <w:p>
      <w:pPr>
        <w:numPr>
          <w:ilvl w:val="0"/>
          <w:numId w:val="15"/>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对于乙方带入施工现场的特殊工器具，如起重</w:t>
      </w:r>
      <w:r>
        <w:rPr>
          <w:rFonts w:hint="eastAsia" w:asciiTheme="minorEastAsia" w:hAnsiTheme="minorEastAsia" w:eastAsiaTheme="minorEastAsia"/>
          <w:color w:val="000000" w:themeColor="text1"/>
          <w:sz w:val="24"/>
          <w:szCs w:val="24"/>
        </w:rPr>
        <w:t>机械</w:t>
      </w:r>
      <w:r>
        <w:rPr>
          <w:rFonts w:asciiTheme="minorEastAsia" w:hAnsiTheme="minorEastAsia" w:eastAsiaTheme="minorEastAsia"/>
          <w:color w:val="000000" w:themeColor="text1"/>
          <w:sz w:val="24"/>
          <w:szCs w:val="24"/>
        </w:rPr>
        <w:t>、锁具、机动车辆、压缩气瓶、必备的消防器材等，乙方应按国家</w:t>
      </w:r>
      <w:r>
        <w:rPr>
          <w:rFonts w:hint="eastAsia" w:asciiTheme="minorEastAsia" w:hAnsiTheme="minorEastAsia" w:eastAsiaTheme="minorEastAsia"/>
          <w:color w:val="000000" w:themeColor="text1"/>
          <w:sz w:val="24"/>
          <w:szCs w:val="24"/>
        </w:rPr>
        <w:t>相关</w:t>
      </w:r>
      <w:r>
        <w:rPr>
          <w:rFonts w:asciiTheme="minorEastAsia" w:hAnsiTheme="minorEastAsia" w:eastAsiaTheme="minorEastAsia"/>
          <w:color w:val="000000" w:themeColor="text1"/>
          <w:sz w:val="24"/>
          <w:szCs w:val="24"/>
        </w:rPr>
        <w:t>法规和标准进行检测、试验，并持有法定部门出具的检验证书，并将这些证书的复印件提交甲方。</w:t>
      </w:r>
    </w:p>
    <w:p>
      <w:pPr>
        <w:numPr>
          <w:ilvl w:val="0"/>
          <w:numId w:val="15"/>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对于不属于法定检测的工器具，乙方</w:t>
      </w:r>
      <w:r>
        <w:rPr>
          <w:rFonts w:hint="eastAsia" w:asciiTheme="minorEastAsia" w:hAnsiTheme="minorEastAsia" w:eastAsiaTheme="minorEastAsia"/>
          <w:color w:val="000000" w:themeColor="text1"/>
          <w:sz w:val="24"/>
          <w:szCs w:val="24"/>
        </w:rPr>
        <w:t>应</w:t>
      </w:r>
      <w:r>
        <w:rPr>
          <w:rFonts w:asciiTheme="minorEastAsia" w:hAnsiTheme="minorEastAsia" w:eastAsiaTheme="minorEastAsia"/>
          <w:color w:val="000000" w:themeColor="text1"/>
          <w:sz w:val="24"/>
          <w:szCs w:val="24"/>
        </w:rPr>
        <w:t>建立并实施相应的管理、检测制度，这些工器具包括登高工具、脚手架材料、电动工具等。</w:t>
      </w:r>
    </w:p>
    <w:p>
      <w:pPr>
        <w:pStyle w:val="5"/>
        <w:ind w:firstLine="482"/>
      </w:pPr>
      <w:bookmarkStart w:id="116" w:name="_Toc21708"/>
      <w:bookmarkStart w:id="117" w:name="_Toc491172668"/>
      <w:bookmarkStart w:id="118" w:name="_Toc487527040"/>
      <w:bookmarkStart w:id="119" w:name="_Toc1736188"/>
      <w:r>
        <w:rPr>
          <w:rFonts w:hint="eastAsia"/>
        </w:rPr>
        <w:t>七</w:t>
      </w:r>
      <w:r>
        <w:t>、开工前安</w:t>
      </w:r>
      <w:r>
        <w:rPr>
          <w:rFonts w:hint="eastAsia"/>
        </w:rPr>
        <w:t>健环</w:t>
      </w:r>
      <w:r>
        <w:t>检查条件</w:t>
      </w:r>
      <w:bookmarkEnd w:id="116"/>
      <w:bookmarkEnd w:id="117"/>
      <w:bookmarkEnd w:id="118"/>
      <w:bookmarkEnd w:id="119"/>
    </w:p>
    <w:p>
      <w:pPr>
        <w:numPr>
          <w:ilvl w:val="0"/>
          <w:numId w:val="16"/>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乙方应对现场作业人员进厂证及施工准入证进行</w:t>
      </w:r>
      <w:r>
        <w:rPr>
          <w:rFonts w:hint="eastAsia" w:asciiTheme="minorEastAsia" w:hAnsiTheme="minorEastAsia" w:eastAsiaTheme="minorEastAsia"/>
          <w:color w:val="000000" w:themeColor="text1"/>
          <w:sz w:val="24"/>
          <w:szCs w:val="24"/>
        </w:rPr>
        <w:t>严格管理</w:t>
      </w:r>
      <w:r>
        <w:rPr>
          <w:rFonts w:asciiTheme="minorEastAsia" w:hAnsiTheme="minorEastAsia" w:eastAsiaTheme="minorEastAsia"/>
          <w:color w:val="000000" w:themeColor="text1"/>
          <w:sz w:val="24"/>
          <w:szCs w:val="24"/>
        </w:rPr>
        <w:t>。</w:t>
      </w:r>
    </w:p>
    <w:p>
      <w:pPr>
        <w:numPr>
          <w:ilvl w:val="0"/>
          <w:numId w:val="16"/>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开工前</w:t>
      </w:r>
      <w:r>
        <w:rPr>
          <w:rFonts w:hint="eastAsia" w:asciiTheme="minorEastAsia" w:hAnsiTheme="minorEastAsia" w:eastAsiaTheme="minorEastAsia"/>
          <w:color w:val="000000" w:themeColor="text1"/>
          <w:sz w:val="24"/>
          <w:szCs w:val="24"/>
        </w:rPr>
        <w:t>，乙方</w:t>
      </w:r>
      <w:r>
        <w:rPr>
          <w:rFonts w:asciiTheme="minorEastAsia" w:hAnsiTheme="minorEastAsia" w:eastAsiaTheme="minorEastAsia"/>
          <w:color w:val="000000" w:themeColor="text1"/>
          <w:sz w:val="24"/>
          <w:szCs w:val="24"/>
        </w:rPr>
        <w:t>安健环条件检查的基本内容包括：安健环管理体系和安健环责任制建立、安健环管理程序、安健环资金投入、工程危险源辨识</w:t>
      </w:r>
      <w:r>
        <w:rPr>
          <w:rFonts w:hint="eastAsia" w:asciiTheme="minorEastAsia" w:hAnsiTheme="minorEastAsia" w:eastAsiaTheme="minorEastAsia"/>
          <w:color w:val="000000" w:themeColor="text1"/>
          <w:sz w:val="24"/>
          <w:szCs w:val="24"/>
        </w:rPr>
        <w:t>（危害因素、环境因素识别）</w:t>
      </w:r>
      <w:r>
        <w:rPr>
          <w:rFonts w:asciiTheme="minorEastAsia" w:hAnsiTheme="minorEastAsia" w:eastAsiaTheme="minorEastAsia"/>
          <w:color w:val="000000" w:themeColor="text1"/>
          <w:sz w:val="24"/>
          <w:szCs w:val="24"/>
        </w:rPr>
        <w:t>和生产安全事故风险分析报告、施工机械的安全状况、安全工器具和材料、安健环</w:t>
      </w:r>
      <w:r>
        <w:rPr>
          <w:rFonts w:hint="eastAsia" w:asciiTheme="minorEastAsia" w:hAnsiTheme="minorEastAsia" w:eastAsiaTheme="minorEastAsia"/>
          <w:color w:val="000000" w:themeColor="text1"/>
          <w:sz w:val="24"/>
          <w:szCs w:val="24"/>
        </w:rPr>
        <w:t>教育</w:t>
      </w:r>
      <w:r>
        <w:rPr>
          <w:rFonts w:asciiTheme="minorEastAsia" w:hAnsiTheme="minorEastAsia" w:eastAsiaTheme="minorEastAsia"/>
          <w:color w:val="000000" w:themeColor="text1"/>
          <w:sz w:val="24"/>
          <w:szCs w:val="24"/>
        </w:rPr>
        <w:t>培训、专职安全人员的到岗情况、培训的有效性、人员控制、个人劳动保护用品的发放等内容。</w:t>
      </w:r>
    </w:p>
    <w:p>
      <w:pPr>
        <w:numPr>
          <w:ilvl w:val="0"/>
          <w:numId w:val="16"/>
        </w:numPr>
        <w:tabs>
          <w:tab w:val="left" w:pos="0"/>
          <w:tab w:val="clear" w:pos="630"/>
        </w:tabs>
        <w:adjustRightInd w:val="0"/>
        <w:snapToGrid w:val="0"/>
        <w:spacing w:line="360" w:lineRule="auto"/>
        <w:ind w:left="0" w:firstLine="42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施工前，乙方负责项目管理的技术人员应当对有关安全施工的技术要求向施工作业班组、作业人员作出详细说明，并由双方签字确认。</w:t>
      </w:r>
    </w:p>
    <w:p>
      <w:pPr>
        <w:pStyle w:val="5"/>
        <w:ind w:firstLine="482"/>
      </w:pPr>
      <w:bookmarkStart w:id="120" w:name="_Toc487527041"/>
      <w:bookmarkStart w:id="121" w:name="_Toc32487"/>
      <w:bookmarkStart w:id="122" w:name="_Toc1736189"/>
      <w:bookmarkStart w:id="123" w:name="_Toc491172669"/>
      <w:r>
        <w:rPr>
          <w:rFonts w:hint="eastAsia"/>
        </w:rPr>
        <w:t>八</w:t>
      </w:r>
      <w:r>
        <w:t>、安</w:t>
      </w:r>
      <w:r>
        <w:rPr>
          <w:rFonts w:hint="eastAsia"/>
        </w:rPr>
        <w:t>健环</w:t>
      </w:r>
      <w:r>
        <w:t>监督</w:t>
      </w:r>
      <w:bookmarkEnd w:id="120"/>
      <w:bookmarkEnd w:id="121"/>
      <w:bookmarkEnd w:id="122"/>
      <w:bookmarkEnd w:id="123"/>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专（兼）职安全监督管理人员须携带标志上岗，负责对施工安全进行现场监督检查。发现安全事故隐患，应当及时向乙方项目负责人和安健环部门报告；对违章指挥、违章操作和违反劳动纪律的，应当立即制止。</w:t>
      </w:r>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w:t>
      </w:r>
      <w:r>
        <w:rPr>
          <w:rFonts w:asciiTheme="minorEastAsia" w:hAnsiTheme="minorEastAsia" w:eastAsiaTheme="minorEastAsia"/>
          <w:color w:val="000000" w:themeColor="text1"/>
          <w:sz w:val="24"/>
          <w:szCs w:val="24"/>
        </w:rPr>
        <w:t>安健环</w:t>
      </w:r>
      <w:r>
        <w:rPr>
          <w:rFonts w:hint="eastAsia" w:asciiTheme="minorEastAsia" w:hAnsiTheme="minorEastAsia" w:eastAsiaTheme="minorEastAsia"/>
          <w:color w:val="000000" w:themeColor="text1"/>
          <w:sz w:val="24"/>
          <w:szCs w:val="24"/>
        </w:rPr>
        <w:t>监督。</w:t>
      </w:r>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乙方的安全监督管理专职人员必须持</w:t>
      </w:r>
      <w:r>
        <w:rPr>
          <w:rFonts w:hint="eastAsia" w:asciiTheme="minorEastAsia" w:hAnsiTheme="minorEastAsia" w:eastAsiaTheme="minorEastAsia"/>
          <w:color w:val="000000" w:themeColor="text1"/>
          <w:sz w:val="24"/>
          <w:szCs w:val="24"/>
        </w:rPr>
        <w:t>符合国家或行业要求的</w:t>
      </w:r>
      <w:r>
        <w:rPr>
          <w:rFonts w:asciiTheme="minorEastAsia" w:hAnsiTheme="minorEastAsia" w:eastAsiaTheme="minorEastAsia"/>
          <w:color w:val="000000" w:themeColor="text1"/>
          <w:sz w:val="24"/>
          <w:szCs w:val="24"/>
        </w:rPr>
        <w:t>安全资格证书。</w:t>
      </w:r>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乙方的专职安全监督</w:t>
      </w:r>
      <w:r>
        <w:rPr>
          <w:rFonts w:hint="eastAsia" w:asciiTheme="minorEastAsia" w:hAnsiTheme="minorEastAsia" w:eastAsiaTheme="minorEastAsia"/>
          <w:color w:val="000000" w:themeColor="text1"/>
          <w:sz w:val="24"/>
          <w:szCs w:val="24"/>
        </w:rPr>
        <w:t>管理</w:t>
      </w:r>
      <w:r>
        <w:rPr>
          <w:rFonts w:asciiTheme="minorEastAsia" w:hAnsiTheme="minorEastAsia" w:eastAsiaTheme="minorEastAsia"/>
          <w:color w:val="000000" w:themeColor="text1"/>
          <w:sz w:val="24"/>
          <w:szCs w:val="24"/>
        </w:rPr>
        <w:t>人员在业务上接受甲方安健环部门的协调和指导。</w:t>
      </w:r>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乙方应建立安全监督管理网络，建立安全</w:t>
      </w:r>
      <w:r>
        <w:rPr>
          <w:rFonts w:hint="eastAsia" w:asciiTheme="minorEastAsia" w:hAnsiTheme="minorEastAsia" w:eastAsiaTheme="minorEastAsia"/>
          <w:color w:val="000000" w:themeColor="text1"/>
          <w:sz w:val="24"/>
          <w:szCs w:val="24"/>
        </w:rPr>
        <w:t>生产领导小组</w:t>
      </w:r>
      <w:r>
        <w:rPr>
          <w:rFonts w:asciiTheme="minorEastAsia" w:hAnsiTheme="minorEastAsia" w:eastAsiaTheme="minorEastAsia"/>
          <w:color w:val="000000" w:themeColor="text1"/>
          <w:sz w:val="24"/>
          <w:szCs w:val="24"/>
        </w:rPr>
        <w:t>或其他形式的安全协调机构。并建立每日安全议题制度或班前安全交底制度。在施工期间坚持日常安全监督和安全检查，每月进行一次施工现场安全文明施工大检查。</w:t>
      </w:r>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乙方在接到甲方发出的整改通知后，应在整改期限内完成整改，并于整改完次日将情况书面反馈甲方检查部门。</w:t>
      </w:r>
    </w:p>
    <w:p>
      <w:pPr>
        <w:numPr>
          <w:ilvl w:val="0"/>
          <w:numId w:val="17"/>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乙方应接受和配合甲方专业部门和安健环部门的监督</w:t>
      </w:r>
      <w:r>
        <w:rPr>
          <w:rFonts w:hint="eastAsia" w:asciiTheme="minorEastAsia" w:hAnsiTheme="minorEastAsia" w:eastAsiaTheme="minorEastAsia"/>
          <w:color w:val="000000" w:themeColor="text1"/>
          <w:sz w:val="24"/>
          <w:szCs w:val="24"/>
        </w:rPr>
        <w:t>考核</w:t>
      </w:r>
      <w:r>
        <w:rPr>
          <w:rFonts w:asciiTheme="minorEastAsia" w:hAnsiTheme="minorEastAsia" w:eastAsiaTheme="minorEastAsia"/>
          <w:color w:val="000000" w:themeColor="text1"/>
          <w:sz w:val="24"/>
          <w:szCs w:val="24"/>
        </w:rPr>
        <w:t>与安全评价。</w:t>
      </w:r>
    </w:p>
    <w:p>
      <w:pPr>
        <w:pStyle w:val="5"/>
        <w:ind w:firstLine="482"/>
      </w:pPr>
      <w:bookmarkStart w:id="124" w:name="_Toc487527042"/>
      <w:bookmarkStart w:id="125" w:name="_Toc11008"/>
      <w:bookmarkStart w:id="126" w:name="_Toc491172670"/>
      <w:bookmarkStart w:id="127" w:name="_Toc1736190"/>
      <w:r>
        <w:rPr>
          <w:rFonts w:hint="eastAsia"/>
        </w:rPr>
        <w:t>九</w:t>
      </w:r>
      <w:r>
        <w:t>、安</w:t>
      </w:r>
      <w:r>
        <w:rPr>
          <w:rFonts w:hint="eastAsia"/>
        </w:rPr>
        <w:t>健环</w:t>
      </w:r>
      <w:r>
        <w:t>培训与要求</w:t>
      </w:r>
      <w:bookmarkEnd w:id="124"/>
      <w:bookmarkEnd w:id="125"/>
      <w:bookmarkEnd w:id="126"/>
      <w:bookmarkEnd w:id="127"/>
    </w:p>
    <w:p>
      <w:pPr>
        <w:numPr>
          <w:ilvl w:val="0"/>
          <w:numId w:val="18"/>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w:t>
      </w:r>
      <w:r>
        <w:rPr>
          <w:rFonts w:asciiTheme="minorEastAsia" w:hAnsiTheme="minorEastAsia" w:eastAsiaTheme="minorEastAsia"/>
          <w:color w:val="000000" w:themeColor="text1"/>
          <w:sz w:val="24"/>
          <w:szCs w:val="24"/>
        </w:rPr>
        <w:t>安健环</w:t>
      </w:r>
      <w:r>
        <w:rPr>
          <w:rFonts w:hint="eastAsia" w:asciiTheme="minorEastAsia" w:hAnsiTheme="minorEastAsia" w:eastAsiaTheme="minorEastAsia"/>
          <w:color w:val="000000" w:themeColor="text1"/>
          <w:sz w:val="24"/>
          <w:szCs w:val="24"/>
        </w:rPr>
        <w:t>教育培训。</w:t>
      </w:r>
    </w:p>
    <w:p>
      <w:pPr>
        <w:numPr>
          <w:ilvl w:val="0"/>
          <w:numId w:val="18"/>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乙方应积极配合甲方相关部门进行进场施工人员的岗位资格和安全技能审查。</w:t>
      </w:r>
    </w:p>
    <w:p>
      <w:pPr>
        <w:numPr>
          <w:ilvl w:val="0"/>
          <w:numId w:val="18"/>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乙方应组织人员的入场培训，严格执行“三级安全教育”制度和安全交底工作，</w:t>
      </w:r>
      <w:r>
        <w:rPr>
          <w:rFonts w:hint="eastAsia" w:asciiTheme="minorEastAsia" w:hAnsiTheme="minorEastAsia" w:eastAsiaTheme="minorEastAsia"/>
          <w:color w:val="000000" w:themeColor="text1"/>
          <w:sz w:val="24"/>
          <w:szCs w:val="24"/>
        </w:rPr>
        <w:t>未经教育培训或者教育培训考核不合格的人员，不得上岗作业。</w:t>
      </w:r>
      <w:r>
        <w:rPr>
          <w:rFonts w:asciiTheme="minorEastAsia" w:hAnsiTheme="minorEastAsia" w:eastAsiaTheme="minorEastAsia"/>
          <w:color w:val="000000" w:themeColor="text1"/>
          <w:sz w:val="24"/>
          <w:szCs w:val="24"/>
        </w:rPr>
        <w:t>甲方有权监督培训、考核情况或组织抽查考核。</w:t>
      </w:r>
    </w:p>
    <w:p>
      <w:pPr>
        <w:numPr>
          <w:ilvl w:val="0"/>
          <w:numId w:val="18"/>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w:t>
      </w:r>
      <w:r>
        <w:rPr>
          <w:rFonts w:hint="eastAsia" w:asciiTheme="minorEastAsia" w:hAnsiTheme="minorEastAsia" w:eastAsiaTheme="minorEastAsia"/>
          <w:color w:val="000000" w:themeColor="text1"/>
          <w:sz w:val="24"/>
          <w:szCs w:val="24"/>
        </w:rPr>
        <w:t>的</w:t>
      </w:r>
      <w:r>
        <w:rPr>
          <w:rFonts w:asciiTheme="minorEastAsia" w:hAnsiTheme="minorEastAsia" w:eastAsiaTheme="minorEastAsia"/>
          <w:color w:val="000000" w:themeColor="text1"/>
          <w:sz w:val="24"/>
          <w:szCs w:val="24"/>
        </w:rPr>
        <w:t>所有特殊工种人员</w:t>
      </w:r>
      <w:r>
        <w:rPr>
          <w:rFonts w:hint="eastAsia" w:asciiTheme="minorEastAsia" w:hAnsiTheme="minorEastAsia" w:eastAsiaTheme="minorEastAsia"/>
          <w:color w:val="000000" w:themeColor="text1"/>
          <w:sz w:val="24"/>
          <w:szCs w:val="24"/>
        </w:rPr>
        <w:t>必须按照国家有关规定经过专门的安全作业培训，并取得特种作业操作资格证书后，方可上岗作业</w:t>
      </w:r>
      <w:r>
        <w:rPr>
          <w:rFonts w:asciiTheme="minorEastAsia" w:hAnsiTheme="minorEastAsia" w:eastAsiaTheme="minorEastAsia"/>
          <w:color w:val="000000" w:themeColor="text1"/>
          <w:sz w:val="24"/>
          <w:szCs w:val="24"/>
        </w:rPr>
        <w:t>，甲方有权对其进行抽查考核。</w:t>
      </w:r>
    </w:p>
    <w:p>
      <w:pPr>
        <w:numPr>
          <w:ilvl w:val="0"/>
          <w:numId w:val="18"/>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乙方应对施工人员、管理人员建立安全档案，主要包括体检情况、安</w:t>
      </w:r>
      <w:r>
        <w:rPr>
          <w:rFonts w:hint="eastAsia" w:asciiTheme="minorEastAsia" w:hAnsiTheme="minorEastAsia" w:eastAsiaTheme="minorEastAsia"/>
          <w:color w:val="000000" w:themeColor="text1"/>
          <w:sz w:val="24"/>
          <w:szCs w:val="24"/>
        </w:rPr>
        <w:t>健环</w:t>
      </w:r>
      <w:r>
        <w:rPr>
          <w:rFonts w:asciiTheme="minorEastAsia" w:hAnsiTheme="minorEastAsia" w:eastAsiaTheme="minorEastAsia"/>
          <w:color w:val="000000" w:themeColor="text1"/>
          <w:sz w:val="24"/>
          <w:szCs w:val="24"/>
        </w:rPr>
        <w:t>考试成绩、身份证复印件、联系电话等相关资料。</w:t>
      </w:r>
    </w:p>
    <w:p>
      <w:pPr>
        <w:pStyle w:val="5"/>
        <w:ind w:firstLine="482"/>
      </w:pPr>
      <w:bookmarkStart w:id="128" w:name="_Toc1736191"/>
      <w:bookmarkStart w:id="129" w:name="_Toc491172671"/>
      <w:bookmarkStart w:id="130" w:name="_Toc487527043"/>
      <w:bookmarkStart w:id="131" w:name="_Toc20329"/>
      <w:r>
        <w:t>十、职业健康、卫生防疫</w:t>
      </w:r>
      <w:bookmarkEnd w:id="128"/>
      <w:bookmarkEnd w:id="129"/>
      <w:bookmarkEnd w:id="130"/>
      <w:bookmarkEnd w:id="131"/>
    </w:p>
    <w:p>
      <w:pPr>
        <w:numPr>
          <w:ilvl w:val="0"/>
          <w:numId w:val="19"/>
        </w:numPr>
        <w:tabs>
          <w:tab w:val="left" w:pos="315"/>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乙方负责包括其内部、分包商和供应商在内的职业健康、卫生防疫。</w:t>
      </w:r>
    </w:p>
    <w:p>
      <w:pPr>
        <w:numPr>
          <w:ilvl w:val="0"/>
          <w:numId w:val="19"/>
        </w:numPr>
        <w:tabs>
          <w:tab w:val="left" w:pos="315"/>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实施特殊健康检查制度，预防有禁忌症患者从事有关职业，如恐高症、癫痫病、高血压、心脏病患者不得从事高空作业，患有心血管疾病的人员不得从事繁重的体力劳动，特殊工种人员的体检应符合国家的规定。</w:t>
      </w:r>
    </w:p>
    <w:p>
      <w:pPr>
        <w:numPr>
          <w:ilvl w:val="0"/>
          <w:numId w:val="19"/>
        </w:numPr>
        <w:tabs>
          <w:tab w:val="left" w:pos="315"/>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乙方应保证卫生防疫基本设施的投入，以满足医疗、急救的要求，建立外部医疗支持渠道。</w:t>
      </w:r>
    </w:p>
    <w:p>
      <w:pPr>
        <w:numPr>
          <w:ilvl w:val="0"/>
          <w:numId w:val="19"/>
        </w:numPr>
        <w:tabs>
          <w:tab w:val="left" w:pos="315"/>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卫生防病措施计划，做好生活区和施工区的卫生防疫工作；制定和执行保证饮水卫生、饮食卫生、环境卫生和预防集体食物中毒的措施；有灭蚊、灭鼠和消毒的专项工作计划；有针对性地制订预防SARS、</w:t>
      </w:r>
      <w:r>
        <w:rPr>
          <w:rFonts w:hint="eastAsia" w:asciiTheme="minorEastAsia" w:hAnsiTheme="minorEastAsia" w:eastAsiaTheme="minorEastAsia"/>
          <w:color w:val="000000" w:themeColor="text1"/>
          <w:sz w:val="24"/>
          <w:szCs w:val="24"/>
        </w:rPr>
        <w:t>登革热、</w:t>
      </w:r>
      <w:r>
        <w:rPr>
          <w:rFonts w:asciiTheme="minorEastAsia" w:hAnsiTheme="minorEastAsia" w:eastAsiaTheme="minorEastAsia"/>
          <w:color w:val="000000" w:themeColor="text1"/>
          <w:sz w:val="24"/>
          <w:szCs w:val="24"/>
        </w:rPr>
        <w:t>禽流感、疟疾、霍乱、肠道传染病，肝炎等疾</w:t>
      </w:r>
      <w:r>
        <w:rPr>
          <w:rFonts w:hint="eastAsia" w:asciiTheme="minorEastAsia" w:hAnsiTheme="minorEastAsia" w:eastAsiaTheme="minorEastAsia"/>
          <w:color w:val="000000" w:themeColor="text1"/>
          <w:sz w:val="24"/>
          <w:szCs w:val="24"/>
        </w:rPr>
        <w:t>患</w:t>
      </w:r>
      <w:r>
        <w:rPr>
          <w:rFonts w:asciiTheme="minorEastAsia" w:hAnsiTheme="minorEastAsia" w:eastAsiaTheme="minorEastAsia"/>
          <w:color w:val="000000" w:themeColor="text1"/>
          <w:sz w:val="24"/>
          <w:szCs w:val="24"/>
        </w:rPr>
        <w:t>措施。</w:t>
      </w:r>
    </w:p>
    <w:p>
      <w:pPr>
        <w:pStyle w:val="5"/>
        <w:ind w:firstLine="482"/>
      </w:pPr>
      <w:bookmarkStart w:id="132" w:name="_Toc1736192"/>
      <w:bookmarkStart w:id="133" w:name="_Toc487527044"/>
      <w:bookmarkStart w:id="134" w:name="_Toc12354"/>
      <w:bookmarkStart w:id="135" w:name="_Toc491172672"/>
      <w:r>
        <w:t>十</w:t>
      </w:r>
      <w:r>
        <w:rPr>
          <w:rFonts w:hint="eastAsia"/>
        </w:rPr>
        <w:t>一</w:t>
      </w:r>
      <w:r>
        <w:t>、文明施工与环</w:t>
      </w:r>
      <w:r>
        <w:rPr>
          <w:rFonts w:hint="eastAsia"/>
        </w:rPr>
        <w:t>境</w:t>
      </w:r>
      <w:r>
        <w:t>保</w:t>
      </w:r>
      <w:r>
        <w:rPr>
          <w:rFonts w:hint="eastAsia"/>
        </w:rPr>
        <w:t>护</w:t>
      </w:r>
      <w:r>
        <w:t>要求</w:t>
      </w:r>
      <w:bookmarkEnd w:id="132"/>
      <w:bookmarkEnd w:id="133"/>
      <w:bookmarkEnd w:id="134"/>
      <w:bookmarkEnd w:id="135"/>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乙方负责包括其内部、分包商和供应商在内的文明施工与环境保护工作。</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乙方需制订施工现场的文明施工措施，保持良好的施工现场秩序。施工现场的物料堆放要整齐，安全标志和宣传标志要清楚醒目，废料、废物要分类收集，安全通道要畅通。</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乙方应在作业时避免建筑材料抛洒、飞扬、流淌；应降低噪音、震动。</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乙方应根据实际需要，在施工现场布置临时卫生设施（洗手间），施工作业不破坏环境卫生，不污染现场环境。</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乙方在施工中应充分重视对环境的保护，保护绿色植被。</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及时清理现场废物和垃圾。现场废料与生活垃圾必须分开，有害废物与普通废物必须分开（如油品废物、电池灯管等，必须单独收集、存放）；禁止在非指定场所乱倒、乱堆垃圾。禁止违章处理危险化学品和工业垃圾。</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乙方应在施工中禁止向周边环境排放工业污水、生活污水、废油或其他有害物质。</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乙方应在施工中充分重视防止水土流失，应及时对裸露的地基、边坡、开挖出来的沙/土以及砂、石、水泥等建筑材料予以保护，防止风刮扬尘、雨水冲刷、流入</w:t>
      </w:r>
      <w:r>
        <w:rPr>
          <w:rFonts w:hint="eastAsia" w:asciiTheme="minorEastAsia" w:hAnsiTheme="minorEastAsia" w:eastAsiaTheme="minorEastAsia"/>
          <w:color w:val="000000" w:themeColor="text1"/>
          <w:sz w:val="24"/>
          <w:szCs w:val="24"/>
        </w:rPr>
        <w:t>河流</w:t>
      </w:r>
      <w:r>
        <w:rPr>
          <w:rFonts w:asciiTheme="minorEastAsia" w:hAnsiTheme="minorEastAsia" w:eastAsiaTheme="minorEastAsia"/>
          <w:color w:val="000000" w:themeColor="text1"/>
          <w:sz w:val="24"/>
          <w:szCs w:val="24"/>
        </w:rPr>
        <w:t>或下水道、排洪沟。</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禁止乙方在施工中破坏山林，并应遵守山林防火规定。</w:t>
      </w:r>
    </w:p>
    <w:p>
      <w:pPr>
        <w:numPr>
          <w:ilvl w:val="0"/>
          <w:numId w:val="20"/>
        </w:numPr>
        <w:tabs>
          <w:tab w:val="clear" w:pos="840"/>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乙方应配备采取必要的措施，对施工区域内的临时道路作降尘处理；工程车辆驶入社会道路前应对车辆进行冲洗，防止污染物、泥土、粉尘等带出工地。</w:t>
      </w:r>
    </w:p>
    <w:p>
      <w:pPr>
        <w:pStyle w:val="5"/>
        <w:ind w:firstLine="482"/>
      </w:pPr>
      <w:bookmarkStart w:id="136" w:name="_Toc2798"/>
      <w:bookmarkStart w:id="137" w:name="_Toc1736193"/>
      <w:bookmarkStart w:id="138" w:name="_Toc487527045"/>
      <w:bookmarkStart w:id="139" w:name="_Toc491172673"/>
      <w:r>
        <w:t>十</w:t>
      </w:r>
      <w:r>
        <w:rPr>
          <w:rFonts w:hint="eastAsia"/>
        </w:rPr>
        <w:t>二</w:t>
      </w:r>
      <w:r>
        <w:t>、工程风险管理与事故预防</w:t>
      </w:r>
      <w:bookmarkEnd w:id="136"/>
      <w:bookmarkEnd w:id="137"/>
      <w:bookmarkEnd w:id="138"/>
      <w:bookmarkEnd w:id="139"/>
    </w:p>
    <w:p>
      <w:pPr>
        <w:pStyle w:val="22"/>
        <w:adjustRightInd w:val="0"/>
        <w:snapToGrid w:val="0"/>
        <w:spacing w:line="360" w:lineRule="auto"/>
        <w:ind w:firstLine="480" w:firstLineChars="200"/>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乙方负责包括其内部、分包商和供应商在内的工程风险管理与事故预防。</w:t>
      </w:r>
    </w:p>
    <w:p>
      <w:pPr>
        <w:pStyle w:val="22"/>
        <w:adjustRightInd w:val="0"/>
        <w:snapToGrid w:val="0"/>
        <w:spacing w:line="360" w:lineRule="auto"/>
        <w:ind w:firstLine="480" w:firstLineChars="200"/>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（一）基本要求</w:t>
      </w:r>
    </w:p>
    <w:p>
      <w:pPr>
        <w:numPr>
          <w:ilvl w:val="0"/>
          <w:numId w:val="21"/>
        </w:numPr>
        <w:tabs>
          <w:tab w:val="left" w:pos="630"/>
          <w:tab w:val="clear" w:pos="840"/>
        </w:tabs>
        <w:adjustRightInd w:val="0"/>
        <w:snapToGrid w:val="0"/>
        <w:spacing w:line="360" w:lineRule="auto"/>
        <w:ind w:left="0" w:firstLine="47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乙方应对施工过程进行全面、深入的</w:t>
      </w:r>
      <w:r>
        <w:rPr>
          <w:rFonts w:hint="eastAsia" w:asciiTheme="minorEastAsia" w:hAnsiTheme="minorEastAsia" w:eastAsiaTheme="minorEastAsia"/>
          <w:color w:val="000000" w:themeColor="text1"/>
          <w:sz w:val="24"/>
          <w:szCs w:val="24"/>
        </w:rPr>
        <w:t>危险源、</w:t>
      </w:r>
      <w:r>
        <w:rPr>
          <w:rFonts w:asciiTheme="minorEastAsia" w:hAnsiTheme="minorEastAsia" w:eastAsiaTheme="minorEastAsia"/>
          <w:color w:val="000000" w:themeColor="text1"/>
          <w:sz w:val="24"/>
          <w:szCs w:val="24"/>
        </w:rPr>
        <w:t>危害</w:t>
      </w:r>
      <w:r>
        <w:rPr>
          <w:rFonts w:hint="eastAsia" w:asciiTheme="minorEastAsia" w:hAnsiTheme="minorEastAsia" w:eastAsiaTheme="minorEastAsia"/>
          <w:color w:val="000000" w:themeColor="text1"/>
          <w:sz w:val="24"/>
          <w:szCs w:val="24"/>
        </w:rPr>
        <w:t>因素、环境因素辨识、</w:t>
      </w:r>
      <w:r>
        <w:rPr>
          <w:rFonts w:asciiTheme="minorEastAsia" w:hAnsiTheme="minorEastAsia" w:eastAsiaTheme="minorEastAsia"/>
          <w:color w:val="000000" w:themeColor="text1"/>
          <w:sz w:val="24"/>
          <w:szCs w:val="24"/>
        </w:rPr>
        <w:t>识别和风险分析</w:t>
      </w:r>
      <w:r>
        <w:rPr>
          <w:rFonts w:hint="eastAsia" w:asciiTheme="minorEastAsia" w:hAnsiTheme="minorEastAsia" w:eastAsiaTheme="minorEastAsia"/>
          <w:color w:val="000000" w:themeColor="text1"/>
          <w:sz w:val="24"/>
          <w:szCs w:val="24"/>
        </w:rPr>
        <w:t>、评价</w:t>
      </w:r>
      <w:r>
        <w:rPr>
          <w:rFonts w:asciiTheme="minorEastAsia" w:hAnsiTheme="minorEastAsia" w:eastAsiaTheme="minorEastAsia"/>
          <w:color w:val="000000" w:themeColor="text1"/>
          <w:sz w:val="24"/>
          <w:szCs w:val="24"/>
        </w:rPr>
        <w:t>，在施工安全组织设计中提供“工程</w:t>
      </w:r>
      <w:r>
        <w:rPr>
          <w:rFonts w:hint="eastAsia" w:asciiTheme="minorEastAsia" w:hAnsiTheme="minorEastAsia" w:eastAsiaTheme="minorEastAsia"/>
          <w:color w:val="000000" w:themeColor="text1"/>
          <w:sz w:val="24"/>
          <w:szCs w:val="24"/>
        </w:rPr>
        <w:t>危险源、</w:t>
      </w:r>
      <w:r>
        <w:rPr>
          <w:rFonts w:asciiTheme="minorEastAsia" w:hAnsiTheme="minorEastAsia" w:eastAsiaTheme="minorEastAsia"/>
          <w:color w:val="000000" w:themeColor="text1"/>
          <w:sz w:val="24"/>
          <w:szCs w:val="24"/>
        </w:rPr>
        <w:t>危害</w:t>
      </w:r>
      <w:r>
        <w:rPr>
          <w:rFonts w:hint="eastAsia" w:asciiTheme="minorEastAsia" w:hAnsiTheme="minorEastAsia" w:eastAsiaTheme="minorEastAsia"/>
          <w:color w:val="000000" w:themeColor="text1"/>
          <w:sz w:val="24"/>
          <w:szCs w:val="24"/>
        </w:rPr>
        <w:t>因素、环境因素辨识、</w:t>
      </w:r>
      <w:r>
        <w:rPr>
          <w:rFonts w:asciiTheme="minorEastAsia" w:hAnsiTheme="minorEastAsia" w:eastAsiaTheme="minorEastAsia"/>
          <w:color w:val="000000" w:themeColor="text1"/>
          <w:sz w:val="24"/>
          <w:szCs w:val="24"/>
        </w:rPr>
        <w:t>识别和生产安全事故风险分析报告”，该报告应包括（但不限于）如下信息：</w:t>
      </w:r>
    </w:p>
    <w:p>
      <w:pPr>
        <w:pStyle w:val="22"/>
        <w:numPr>
          <w:ilvl w:val="0"/>
          <w:numId w:val="22"/>
        </w:numPr>
        <w:tabs>
          <w:tab w:val="left" w:pos="90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高风险作业和工种清单作业名称，这些作业工种的类别和数量、主要事故风险。</w:t>
      </w:r>
    </w:p>
    <w:p>
      <w:pPr>
        <w:pStyle w:val="22"/>
        <w:numPr>
          <w:ilvl w:val="0"/>
          <w:numId w:val="22"/>
        </w:numPr>
        <w:tabs>
          <w:tab w:val="left" w:pos="900"/>
        </w:tabs>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施工能源和机械的种类、数量和主要事故风险。</w:t>
      </w:r>
    </w:p>
    <w:p>
      <w:pPr>
        <w:pStyle w:val="22"/>
        <w:numPr>
          <w:ilvl w:val="0"/>
          <w:numId w:val="22"/>
        </w:numPr>
        <w:tabs>
          <w:tab w:val="left" w:pos="900"/>
        </w:tabs>
        <w:adjustRightInd w:val="0"/>
        <w:snapToGrid w:val="0"/>
        <w:spacing w:line="360" w:lineRule="auto"/>
        <w:ind w:left="0" w:firstLine="460" w:firstLineChars="19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施工作业条件的类型和主要事故风险。</w:t>
      </w:r>
    </w:p>
    <w:p>
      <w:pPr>
        <w:pStyle w:val="22"/>
        <w:numPr>
          <w:ilvl w:val="0"/>
          <w:numId w:val="22"/>
        </w:numPr>
        <w:tabs>
          <w:tab w:val="left" w:pos="900"/>
        </w:tabs>
        <w:adjustRightInd w:val="0"/>
        <w:snapToGrid w:val="0"/>
        <w:spacing w:line="360" w:lineRule="auto"/>
        <w:ind w:left="0" w:firstLine="460" w:firstLineChars="19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主要工艺过程（或施工活动）的类别及其相关的事故风险。</w:t>
      </w:r>
    </w:p>
    <w:p>
      <w:pPr>
        <w:pStyle w:val="22"/>
        <w:numPr>
          <w:ilvl w:val="0"/>
          <w:numId w:val="22"/>
        </w:numPr>
        <w:tabs>
          <w:tab w:val="left" w:pos="900"/>
        </w:tabs>
        <w:adjustRightInd w:val="0"/>
        <w:snapToGrid w:val="0"/>
        <w:spacing w:line="360" w:lineRule="auto"/>
        <w:ind w:left="0" w:firstLine="460" w:firstLineChars="19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主要火灾危险（可燃物、点火源）。</w:t>
      </w:r>
    </w:p>
    <w:p>
      <w:pPr>
        <w:pStyle w:val="22"/>
        <w:numPr>
          <w:ilvl w:val="0"/>
          <w:numId w:val="22"/>
        </w:numPr>
        <w:tabs>
          <w:tab w:val="left" w:pos="900"/>
        </w:tabs>
        <w:adjustRightInd w:val="0"/>
        <w:snapToGrid w:val="0"/>
        <w:spacing w:line="360" w:lineRule="auto"/>
        <w:ind w:left="0" w:firstLine="460" w:firstLineChars="19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主要自然灾害（台风、雷暴、暴雨、地质灾害等）。</w:t>
      </w:r>
    </w:p>
    <w:p>
      <w:pPr>
        <w:pStyle w:val="22"/>
        <w:numPr>
          <w:ilvl w:val="0"/>
          <w:numId w:val="22"/>
        </w:numPr>
        <w:tabs>
          <w:tab w:val="left" w:pos="900"/>
        </w:tabs>
        <w:adjustRightInd w:val="0"/>
        <w:snapToGrid w:val="0"/>
        <w:spacing w:line="360" w:lineRule="auto"/>
        <w:ind w:left="0" w:firstLine="460" w:firstLineChars="19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主要环境保护事件（有害垃圾、机械的跑冒滴漏、原材料流失、水土流失等）。</w:t>
      </w:r>
    </w:p>
    <w:p>
      <w:pPr>
        <w:pStyle w:val="22"/>
        <w:numPr>
          <w:ilvl w:val="0"/>
          <w:numId w:val="22"/>
        </w:numPr>
        <w:tabs>
          <w:tab w:val="left" w:pos="900"/>
        </w:tabs>
        <w:adjustRightInd w:val="0"/>
        <w:snapToGrid w:val="0"/>
        <w:spacing w:line="360" w:lineRule="auto"/>
        <w:ind w:left="0" w:firstLine="460" w:firstLineChars="19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其他。</w:t>
      </w:r>
    </w:p>
    <w:p>
      <w:pPr>
        <w:pStyle w:val="22"/>
        <w:tabs>
          <w:tab w:val="left" w:pos="900"/>
        </w:tabs>
        <w:adjustRightInd w:val="0"/>
        <w:snapToGrid w:val="0"/>
        <w:spacing w:line="360" w:lineRule="auto"/>
        <w:ind w:left="462" w:leftChars="22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乙方应对以上风险制定有针对性事故预防措施（反事故措施），</w:t>
      </w:r>
      <w:r>
        <w:rPr>
          <w:rFonts w:hint="eastAsia" w:asciiTheme="minorEastAsia" w:hAnsiTheme="minorEastAsia" w:eastAsiaTheme="minorEastAsia"/>
          <w:color w:val="000000" w:themeColor="text1"/>
          <w:sz w:val="24"/>
          <w:szCs w:val="24"/>
        </w:rPr>
        <w:t>必要时针对事故预防措施进行演练，</w:t>
      </w:r>
      <w:r>
        <w:rPr>
          <w:rFonts w:asciiTheme="minorEastAsia" w:hAnsiTheme="minorEastAsia" w:eastAsiaTheme="minorEastAsia"/>
          <w:color w:val="000000" w:themeColor="text1"/>
          <w:sz w:val="24"/>
          <w:szCs w:val="24"/>
        </w:rPr>
        <w:t>并建立落实这些措施的组织管理系统。</w:t>
      </w:r>
    </w:p>
    <w:p>
      <w:pPr>
        <w:numPr>
          <w:ilvl w:val="0"/>
          <w:numId w:val="21"/>
        </w:numPr>
        <w:tabs>
          <w:tab w:val="left" w:pos="630"/>
          <w:tab w:val="clear" w:pos="840"/>
        </w:tabs>
        <w:adjustRightInd w:val="0"/>
        <w:snapToGrid w:val="0"/>
        <w:spacing w:line="360" w:lineRule="auto"/>
        <w:ind w:left="0" w:firstLine="462"/>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应当在施工组织设计中编制安全技术措施和施工现场临时用电方案，对下列达到一定规模的危险性较大的分部分项工程编制专项施工方案，并附具安全验算结果，经乙方技术负责人、总监理工程师签字后实施，由专职安全监督管理人员进行现场监督：</w:t>
      </w:r>
    </w:p>
    <w:p>
      <w:pPr>
        <w:pStyle w:val="222"/>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（一）基坑支护与降水工程；</w:t>
      </w:r>
    </w:p>
    <w:p>
      <w:pPr>
        <w:pStyle w:val="222"/>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（二）土方开挖工程；</w:t>
      </w:r>
    </w:p>
    <w:p>
      <w:pPr>
        <w:pStyle w:val="222"/>
        <w:tabs>
          <w:tab w:val="left" w:pos="2350"/>
        </w:tabs>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（三）模板工程；</w:t>
      </w:r>
      <w:r>
        <w:rPr>
          <w:rFonts w:asciiTheme="minorEastAsia" w:hAnsiTheme="minorEastAsia" w:eastAsiaTheme="minorEastAsia"/>
          <w:color w:val="000000" w:themeColor="text1"/>
          <w:kern w:val="2"/>
          <w:sz w:val="24"/>
          <w:szCs w:val="24"/>
        </w:rPr>
        <w:tab/>
      </w:r>
    </w:p>
    <w:p>
      <w:pPr>
        <w:pStyle w:val="222"/>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（四）起重吊装工程；</w:t>
      </w:r>
    </w:p>
    <w:p>
      <w:pPr>
        <w:pStyle w:val="222"/>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（五）脚手架工程；</w:t>
      </w:r>
    </w:p>
    <w:p>
      <w:pPr>
        <w:pStyle w:val="222"/>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（六）拆除、爆破工程；</w:t>
      </w:r>
    </w:p>
    <w:p>
      <w:pPr>
        <w:pStyle w:val="222"/>
        <w:spacing w:before="0" w:line="360" w:lineRule="auto"/>
        <w:ind w:left="426"/>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（七）国务院建设行政主管部门或者其他有关部门规定的其他危险性较大的工程。</w:t>
      </w:r>
    </w:p>
    <w:p>
      <w:pPr>
        <w:pStyle w:val="22"/>
        <w:tabs>
          <w:tab w:val="left" w:pos="900"/>
        </w:tabs>
        <w:adjustRightInd w:val="0"/>
        <w:snapToGrid w:val="0"/>
        <w:spacing w:line="360" w:lineRule="auto"/>
        <w:ind w:firstLine="460" w:firstLineChars="192"/>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对前款所列工程中涉及深基坑、地下暗挖工程、高大模板工程的专项施工方案，乙方还应当组织专家进行论证、审查。</w:t>
      </w:r>
    </w:p>
    <w:p>
      <w:pPr>
        <w:pStyle w:val="22"/>
        <w:tabs>
          <w:tab w:val="left" w:pos="900"/>
        </w:tabs>
        <w:adjustRightInd w:val="0"/>
        <w:snapToGrid w:val="0"/>
        <w:spacing w:line="360" w:lineRule="auto"/>
        <w:ind w:firstLine="460" w:firstLineChars="192"/>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法律法规或其它规范性文件对编制专项方案另有规定或要求的，按照该等法律法规或其它规范性文件执行。</w:t>
      </w:r>
    </w:p>
    <w:p>
      <w:pPr>
        <w:numPr>
          <w:ilvl w:val="0"/>
          <w:numId w:val="21"/>
        </w:numPr>
        <w:tabs>
          <w:tab w:val="left" w:pos="630"/>
          <w:tab w:val="clear" w:pos="840"/>
        </w:tabs>
        <w:adjustRightInd w:val="0"/>
        <w:snapToGrid w:val="0"/>
        <w:spacing w:line="360" w:lineRule="auto"/>
        <w:ind w:left="0" w:firstLine="46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乙方应建立日常施工活动的作业风险分析和安全组织（技术措施）交底制度。该制度应明确规定风险分析的方法、责任和交底的内容、时间及记录。</w:t>
      </w:r>
    </w:p>
    <w:p>
      <w:pPr>
        <w:pStyle w:val="22"/>
        <w:adjustRightInd w:val="0"/>
        <w:snapToGrid w:val="0"/>
        <w:spacing w:beforeLines="50" w:afterLines="50" w:line="360" w:lineRule="auto"/>
        <w:rPr>
          <w:rFonts w:asciiTheme="minorEastAsia" w:hAnsiTheme="minorEastAsia" w:eastAsiaTheme="minorEastAsia"/>
          <w:bCs/>
          <w:color w:val="000000" w:themeColor="text1"/>
          <w:sz w:val="24"/>
          <w:szCs w:val="24"/>
        </w:rPr>
      </w:pPr>
      <w:r>
        <w:rPr>
          <w:rFonts w:asciiTheme="minorEastAsia" w:hAnsiTheme="minorEastAsia" w:eastAsiaTheme="minorEastAsia"/>
          <w:bCs/>
          <w:color w:val="000000" w:themeColor="text1"/>
          <w:sz w:val="24"/>
          <w:szCs w:val="24"/>
        </w:rPr>
        <w:t>（二）现场作业基本安全条件</w:t>
      </w:r>
    </w:p>
    <w:p>
      <w:pPr>
        <w:pStyle w:val="22"/>
        <w:adjustRightInd w:val="0"/>
        <w:snapToGrid w:val="0"/>
        <w:spacing w:beforeLines="50" w:afterLines="50"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pStyle w:val="5"/>
        <w:ind w:firstLine="482"/>
      </w:pPr>
      <w:bookmarkStart w:id="140" w:name="_Toc487527046"/>
      <w:bookmarkStart w:id="141" w:name="_Toc3316"/>
      <w:bookmarkStart w:id="142" w:name="_Toc491172674"/>
      <w:bookmarkStart w:id="143" w:name="_Toc1736194"/>
      <w:r>
        <w:t>十</w:t>
      </w:r>
      <w:r>
        <w:rPr>
          <w:rFonts w:hint="eastAsia"/>
        </w:rPr>
        <w:t>三</w:t>
      </w:r>
      <w:r>
        <w:t>、事故报告与应急救援</w:t>
      </w:r>
      <w:bookmarkEnd w:id="140"/>
      <w:bookmarkEnd w:id="141"/>
      <w:bookmarkEnd w:id="142"/>
      <w:bookmarkEnd w:id="143"/>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乙方负责包括其内部、分包商和供应商在内的事故报告与应急救援。</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乙方现场人员应熟悉施工现场应急响应流程和各种应急通讯方法（火警电话、保卫电话）要求，编制应急预案并进行演练。</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乙方应参照甲方的</w:t>
      </w:r>
      <w:r>
        <w:rPr>
          <w:rFonts w:hint="eastAsia" w:asciiTheme="minorEastAsia" w:hAnsiTheme="minorEastAsia" w:eastAsiaTheme="minorEastAsia"/>
          <w:color w:val="000000" w:themeColor="text1"/>
          <w:sz w:val="24"/>
          <w:szCs w:val="24"/>
        </w:rPr>
        <w:t>事故、事件报告和调查处理程序规定</w:t>
      </w:r>
      <w:r>
        <w:rPr>
          <w:rFonts w:asciiTheme="minorEastAsia" w:hAnsiTheme="minorEastAsia" w:eastAsiaTheme="minorEastAsia"/>
          <w:color w:val="000000" w:themeColor="text1"/>
          <w:sz w:val="24"/>
          <w:szCs w:val="24"/>
        </w:rPr>
        <w:t>，对于各种安健环事件和事故，按照甲方相关管理规定，及时报送各种报告等。</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乙方发生安健环事故后，禁止隐瞒、谎报或拖延报告事故。</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乙方现场应建立安健环事故统计记录、未遂事故统计记录、违章统计记录，对统计情况进行分析，并就分析结果制定相应的预防措施。</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乙方负责组织事故调查，甲方有权参与调查。在事故调查结束后甲方规定的工作日内，乙方应向甲方递交正式的事故调查处理报告。</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乙方应建立事故应急救援机制，明确事故处置的基本原则，即现场发生事故时，首先抢救生命，向救援组织报警，并采取措施限制事故扩大。</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乙方应建立相应的应急响应组织，以便能迅速处理突发意外。</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乙方应建立综合应急响应预案，建立各专项预案</w:t>
      </w:r>
      <w:r>
        <w:rPr>
          <w:rFonts w:hint="eastAsia" w:asciiTheme="minorEastAsia" w:hAnsiTheme="minorEastAsia" w:eastAsiaTheme="minorEastAsia"/>
          <w:color w:val="000000" w:themeColor="text1"/>
          <w:sz w:val="24"/>
          <w:szCs w:val="24"/>
        </w:rPr>
        <w:t>及现场处置方案</w:t>
      </w:r>
      <w:r>
        <w:rPr>
          <w:rFonts w:asciiTheme="minorEastAsia" w:hAnsiTheme="minorEastAsia" w:eastAsiaTheme="minorEastAsia"/>
          <w:color w:val="000000" w:themeColor="text1"/>
          <w:sz w:val="24"/>
          <w:szCs w:val="24"/>
        </w:rPr>
        <w:t>。</w:t>
      </w:r>
    </w:p>
    <w:p>
      <w:pPr>
        <w:pStyle w:val="22"/>
        <w:numPr>
          <w:ilvl w:val="1"/>
          <w:numId w:val="23"/>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乙方应对应急预案进行演练，保证应急预案的可操作性</w:t>
      </w:r>
      <w:r>
        <w:rPr>
          <w:rFonts w:hint="eastAsia" w:asciiTheme="minorEastAsia" w:hAnsiTheme="minorEastAsia" w:eastAsiaTheme="minorEastAsia"/>
          <w:color w:val="000000" w:themeColor="text1"/>
          <w:sz w:val="24"/>
          <w:szCs w:val="24"/>
        </w:rPr>
        <w:t>和实战管用</w:t>
      </w:r>
      <w:r>
        <w:rPr>
          <w:rFonts w:asciiTheme="minorEastAsia" w:hAnsiTheme="minorEastAsia" w:eastAsiaTheme="minorEastAsia"/>
          <w:color w:val="000000" w:themeColor="text1"/>
          <w:sz w:val="24"/>
          <w:szCs w:val="24"/>
        </w:rPr>
        <w:t>。</w:t>
      </w:r>
    </w:p>
    <w:p>
      <w:pPr>
        <w:pStyle w:val="5"/>
        <w:ind w:firstLine="482"/>
      </w:pPr>
      <w:bookmarkStart w:id="144" w:name="_Toc487527047"/>
      <w:bookmarkStart w:id="145" w:name="_Toc491172675"/>
      <w:bookmarkStart w:id="146" w:name="_Toc29615"/>
      <w:bookmarkStart w:id="147" w:name="_Toc1736195"/>
      <w:r>
        <w:t>十</w:t>
      </w:r>
      <w:r>
        <w:rPr>
          <w:rFonts w:hint="eastAsia"/>
        </w:rPr>
        <w:t>四</w:t>
      </w:r>
      <w:r>
        <w:t>、安健环业绩考核</w:t>
      </w:r>
      <w:bookmarkEnd w:id="144"/>
      <w:bookmarkEnd w:id="145"/>
      <w:bookmarkEnd w:id="146"/>
      <w:bookmarkEnd w:id="147"/>
    </w:p>
    <w:p>
      <w:pPr>
        <w:numPr>
          <w:ilvl w:val="0"/>
          <w:numId w:val="24"/>
        </w:numPr>
        <w:tabs>
          <w:tab w:val="left" w:pos="315"/>
          <w:tab w:val="clear" w:pos="1224"/>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为了落实安健环管理责任，</w:t>
      </w:r>
      <w:r>
        <w:rPr>
          <w:rFonts w:hint="eastAsia" w:asciiTheme="minorEastAsia" w:hAnsiTheme="minorEastAsia" w:eastAsiaTheme="minorEastAsia"/>
          <w:color w:val="000000" w:themeColor="text1"/>
          <w:sz w:val="24"/>
          <w:szCs w:val="24"/>
        </w:rPr>
        <w:t>保证项目安健环管理目标顺利实现，开工前，由甲方项目指挥部制定相关安健环考核制度，在整个项目建设过程中实施</w:t>
      </w:r>
      <w:r>
        <w:rPr>
          <w:rFonts w:asciiTheme="minorEastAsia" w:hAnsiTheme="minorEastAsia" w:eastAsiaTheme="minorEastAsia"/>
          <w:color w:val="000000" w:themeColor="text1"/>
          <w:sz w:val="24"/>
          <w:szCs w:val="24"/>
        </w:rPr>
        <w:t>。对于满足</w:t>
      </w:r>
      <w:r>
        <w:rPr>
          <w:rFonts w:hint="eastAsia" w:asciiTheme="minorEastAsia" w:hAnsiTheme="minorEastAsia" w:eastAsiaTheme="minorEastAsia"/>
          <w:color w:val="000000" w:themeColor="text1"/>
          <w:sz w:val="24"/>
          <w:szCs w:val="24"/>
        </w:rPr>
        <w:t>甲方标准要求</w:t>
      </w:r>
      <w:r>
        <w:rPr>
          <w:rFonts w:asciiTheme="minorEastAsia" w:hAnsiTheme="minorEastAsia" w:eastAsiaTheme="minorEastAsia"/>
          <w:color w:val="000000" w:themeColor="text1"/>
          <w:sz w:val="24"/>
          <w:szCs w:val="24"/>
        </w:rPr>
        <w:t>的乙方，进行奖励</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同时对违约行为进行处罚。</w:t>
      </w:r>
    </w:p>
    <w:p>
      <w:pPr>
        <w:numPr>
          <w:ilvl w:val="0"/>
          <w:numId w:val="24"/>
        </w:numPr>
        <w:tabs>
          <w:tab w:val="left" w:pos="315"/>
          <w:tab w:val="clear" w:pos="1224"/>
        </w:tabs>
        <w:adjustRightInd w:val="0"/>
        <w:snapToGrid w:val="0"/>
        <w:spacing w:line="360" w:lineRule="auto"/>
        <w:ind w:left="0" w:firstLine="527"/>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乙方应建立</w:t>
      </w:r>
      <w:r>
        <w:rPr>
          <w:rFonts w:hint="eastAsia" w:asciiTheme="minorEastAsia" w:hAnsiTheme="minorEastAsia" w:eastAsiaTheme="minorEastAsia"/>
          <w:color w:val="000000" w:themeColor="text1"/>
          <w:sz w:val="24"/>
          <w:szCs w:val="24"/>
        </w:rPr>
        <w:t>内部安健环考核实施细则</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实施重奖重罚，同时</w:t>
      </w:r>
      <w:r>
        <w:rPr>
          <w:rFonts w:asciiTheme="minorEastAsia" w:hAnsiTheme="minorEastAsia" w:eastAsiaTheme="minorEastAsia"/>
          <w:color w:val="000000" w:themeColor="text1"/>
          <w:sz w:val="24"/>
          <w:szCs w:val="24"/>
        </w:rPr>
        <w:t>遵循奖励施工现场员</w:t>
      </w:r>
      <w:r>
        <w:rPr>
          <w:rFonts w:hint="eastAsia" w:asciiTheme="minorEastAsia" w:hAnsiTheme="minorEastAsia" w:eastAsiaTheme="minorEastAsia"/>
          <w:color w:val="000000" w:themeColor="text1"/>
          <w:sz w:val="24"/>
          <w:szCs w:val="24"/>
        </w:rPr>
        <w:t>工</w:t>
      </w:r>
      <w:r>
        <w:rPr>
          <w:rFonts w:asciiTheme="minorEastAsia" w:hAnsiTheme="minorEastAsia" w:eastAsiaTheme="minorEastAsia"/>
          <w:color w:val="000000" w:themeColor="text1"/>
          <w:sz w:val="24"/>
          <w:szCs w:val="24"/>
        </w:rPr>
        <w:t>为主的原则，重点奖励在施工现场对安全文明施工有突出贡献的管理人员及从业人员，同时将奖励人员的名单抄送甲方备案。</w:t>
      </w:r>
    </w:p>
    <w:p>
      <w:pPr>
        <w:pStyle w:val="5"/>
        <w:ind w:firstLine="482"/>
      </w:pPr>
      <w:bookmarkStart w:id="148" w:name="_Toc491172676"/>
      <w:bookmarkStart w:id="149" w:name="_Toc17027"/>
      <w:bookmarkStart w:id="150" w:name="_Toc487527048"/>
      <w:bookmarkStart w:id="151" w:name="_Toc1736196"/>
      <w:r>
        <w:t>十</w:t>
      </w:r>
      <w:r>
        <w:rPr>
          <w:rFonts w:hint="eastAsia"/>
        </w:rPr>
        <w:t>五</w:t>
      </w:r>
      <w:r>
        <w:t>、</w:t>
      </w:r>
      <w:r>
        <w:rPr>
          <w:rFonts w:hint="eastAsia"/>
        </w:rPr>
        <w:t>附则</w:t>
      </w:r>
      <w:bookmarkEnd w:id="148"/>
      <w:bookmarkEnd w:id="149"/>
      <w:bookmarkEnd w:id="150"/>
      <w:bookmarkEnd w:id="151"/>
    </w:p>
    <w:p>
      <w:pPr>
        <w:pStyle w:val="22"/>
        <w:numPr>
          <w:ilvl w:val="1"/>
          <w:numId w:val="2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本协议如存在与法律冲突的内容，应按法律规定执行。</w:t>
      </w:r>
    </w:p>
    <w:p>
      <w:pPr>
        <w:pStyle w:val="22"/>
        <w:numPr>
          <w:ilvl w:val="1"/>
          <w:numId w:val="25"/>
        </w:numPr>
        <w:adjustRightInd w:val="0"/>
        <w:snapToGrid w:val="0"/>
        <w:spacing w:line="360" w:lineRule="auto"/>
        <w:ind w:left="0"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本协议作为项目本合同的附件，系对双方签订的项目本合同中关于安健环内容的补充，双方在签订本合同的同时，签订本安健环协议。</w:t>
      </w:r>
    </w:p>
    <w:p>
      <w:pPr>
        <w:pStyle w:val="22"/>
        <w:numPr>
          <w:ilvl w:val="1"/>
          <w:numId w:val="25"/>
        </w:numPr>
        <w:adjustRightInd w:val="0"/>
        <w:snapToGrid w:val="0"/>
        <w:spacing w:line="360" w:lineRule="auto"/>
        <w:ind w:left="0" w:firstLine="480" w:firstLineChars="200"/>
        <w:rPr>
          <w:rFonts w:hAnsi="宋体"/>
          <w:color w:val="000000" w:themeColor="text1"/>
        </w:rPr>
      </w:pPr>
      <w:r>
        <w:rPr>
          <w:rFonts w:hint="eastAsia" w:asciiTheme="minorEastAsia" w:hAnsiTheme="minorEastAsia" w:eastAsiaTheme="minorEastAsia"/>
          <w:color w:val="000000" w:themeColor="text1"/>
          <w:sz w:val="24"/>
          <w:szCs w:val="24"/>
        </w:rPr>
        <w:t>本协议经双方签字、盖章后有效。本协议份数与主合同等同，均具有同等法律效力</w:t>
      </w:r>
      <w:r>
        <w:rPr>
          <w:rFonts w:hint="eastAsia" w:hAnsi="宋体"/>
          <w:color w:val="000000" w:themeColor="text1"/>
        </w:rPr>
        <w:t>。</w:t>
      </w:r>
    </w:p>
    <w:p>
      <w:pPr>
        <w:tabs>
          <w:tab w:val="left" w:pos="315"/>
        </w:tabs>
        <w:adjustRightInd w:val="0"/>
        <w:snapToGrid w:val="0"/>
        <w:spacing w:line="480" w:lineRule="atLeast"/>
        <w:rPr>
          <w:rFonts w:ascii="宋体" w:hAnsi="宋体"/>
          <w:color w:val="000000" w:themeColor="text1"/>
          <w:szCs w:val="21"/>
        </w:rPr>
      </w:pPr>
    </w:p>
    <w:p>
      <w:pPr>
        <w:rPr>
          <w:rFonts w:ascii="宋体" w:hAnsi="宋体"/>
          <w:b/>
          <w:color w:val="000000" w:themeColor="text1"/>
          <w:szCs w:val="21"/>
        </w:rPr>
      </w:pPr>
      <w:r>
        <w:rPr>
          <w:rFonts w:hint="eastAsia" w:ascii="宋体" w:hAnsi="宋体"/>
          <w:b/>
          <w:color w:val="000000" w:themeColor="text1"/>
          <w:szCs w:val="21"/>
        </w:rPr>
        <w:t>甲方：（盖章）广州环投福山环保能源有限公司           乙方1（盖章）</w:t>
      </w:r>
    </w:p>
    <w:p>
      <w:pPr>
        <w:spacing w:beforeLines="100" w:afterLines="50" w:line="360" w:lineRule="auto"/>
        <w:rPr>
          <w:rFonts w:ascii="宋体" w:hAnsi="宋体"/>
          <w:color w:val="000000" w:themeColor="text1"/>
          <w:szCs w:val="21"/>
        </w:rPr>
      </w:pPr>
      <w:r>
        <w:rPr>
          <w:rFonts w:hint="eastAsia" w:ascii="宋体" w:hAnsi="宋体"/>
          <w:color w:val="000000" w:themeColor="text1"/>
          <w:szCs w:val="21"/>
        </w:rPr>
        <w:t>法定代表人或                                      法定代表人或</w:t>
      </w:r>
    </w:p>
    <w:p>
      <w:pPr>
        <w:tabs>
          <w:tab w:val="left" w:pos="284"/>
        </w:tabs>
        <w:spacing w:line="360" w:lineRule="auto"/>
        <w:rPr>
          <w:rFonts w:ascii="宋体" w:hAnsi="宋体"/>
          <w:color w:val="000000" w:themeColor="text1"/>
          <w:szCs w:val="21"/>
        </w:rPr>
      </w:pPr>
      <w:r>
        <w:rPr>
          <w:rFonts w:hint="eastAsia" w:ascii="宋体" w:hAnsi="宋体"/>
          <w:color w:val="000000" w:themeColor="text1"/>
          <w:szCs w:val="21"/>
        </w:rPr>
        <w:t>其授权的代理人：                                  其授权的代理人：</w:t>
      </w:r>
    </w:p>
    <w:p>
      <w:pPr>
        <w:tabs>
          <w:tab w:val="left" w:pos="284"/>
        </w:tabs>
        <w:spacing w:line="360" w:lineRule="auto"/>
        <w:rPr>
          <w:rFonts w:ascii="宋体" w:hAnsi="宋体"/>
          <w:color w:val="000000" w:themeColor="text1"/>
          <w:szCs w:val="21"/>
        </w:rPr>
      </w:pPr>
      <w:r>
        <w:rPr>
          <w:rFonts w:hint="eastAsia" w:ascii="宋体" w:hAnsi="宋体"/>
          <w:color w:val="000000" w:themeColor="text1"/>
          <w:szCs w:val="21"/>
        </w:rPr>
        <w:t>电话：                                            电话</w:t>
      </w:r>
      <w:r>
        <w:rPr>
          <w:rFonts w:ascii="宋体" w:hAnsi="宋体"/>
          <w:color w:val="000000" w:themeColor="text1"/>
          <w:szCs w:val="21"/>
        </w:rPr>
        <w:t xml:space="preserve">: </w:t>
      </w:r>
    </w:p>
    <w:p>
      <w:pPr>
        <w:tabs>
          <w:tab w:val="left" w:pos="284"/>
        </w:tabs>
        <w:spacing w:line="360" w:lineRule="auto"/>
        <w:rPr>
          <w:rFonts w:ascii="宋体" w:hAnsi="宋体"/>
          <w:color w:val="000000" w:themeColor="text1"/>
          <w:szCs w:val="21"/>
        </w:rPr>
      </w:pPr>
      <w:r>
        <w:rPr>
          <w:rFonts w:hint="eastAsia" w:ascii="宋体" w:hAnsi="宋体"/>
          <w:color w:val="000000" w:themeColor="text1"/>
          <w:szCs w:val="21"/>
        </w:rPr>
        <w:t>签订日期：202</w:t>
      </w:r>
      <w:r>
        <w:rPr>
          <w:rFonts w:hint="eastAsia" w:ascii="宋体" w:hAnsi="宋体"/>
          <w:color w:val="000000" w:themeColor="text1"/>
          <w:szCs w:val="21"/>
          <w:lang w:val="en-US" w:eastAsia="zh-CN"/>
        </w:rPr>
        <w:t>5</w:t>
      </w:r>
      <w:r>
        <w:rPr>
          <w:rFonts w:hint="eastAsia" w:ascii="宋体" w:hAnsi="宋体"/>
          <w:color w:val="000000" w:themeColor="text1"/>
          <w:szCs w:val="21"/>
        </w:rPr>
        <w:t>年  月  日                         签订日期：202</w:t>
      </w:r>
      <w:r>
        <w:rPr>
          <w:rFonts w:hint="eastAsia" w:ascii="宋体" w:hAnsi="宋体"/>
          <w:color w:val="000000" w:themeColor="text1"/>
          <w:szCs w:val="21"/>
          <w:lang w:val="en-US" w:eastAsia="zh-CN"/>
        </w:rPr>
        <w:t>5</w:t>
      </w:r>
      <w:r>
        <w:rPr>
          <w:rFonts w:hint="eastAsia" w:ascii="宋体" w:hAnsi="宋体"/>
          <w:color w:val="000000" w:themeColor="text1"/>
          <w:szCs w:val="21"/>
        </w:rPr>
        <w:t>年  月  日</w:t>
      </w:r>
    </w:p>
    <w:p>
      <w:pPr>
        <w:tabs>
          <w:tab w:val="left" w:pos="284"/>
        </w:tabs>
        <w:spacing w:line="360" w:lineRule="auto"/>
        <w:rPr>
          <w:rFonts w:ascii="宋体" w:hAnsi="宋体"/>
          <w:color w:val="000000" w:themeColor="text1"/>
          <w:szCs w:val="21"/>
        </w:rPr>
      </w:pPr>
    </w:p>
    <w:p>
      <w:pPr>
        <w:spacing w:afterLines="100"/>
        <w:rPr>
          <w:rFonts w:ascii="宋体" w:hAnsi="宋体"/>
          <w:b/>
          <w:color w:val="000000" w:themeColor="text1"/>
          <w:szCs w:val="21"/>
        </w:rPr>
      </w:pPr>
      <w:r>
        <w:rPr>
          <w:rFonts w:hint="eastAsia" w:ascii="宋体" w:hAnsi="宋体"/>
          <w:b/>
          <w:color w:val="000000" w:themeColor="text1"/>
          <w:szCs w:val="21"/>
        </w:rPr>
        <w:t>乙方2（盖章）</w:t>
      </w:r>
    </w:p>
    <w:p>
      <w:pPr>
        <w:tabs>
          <w:tab w:val="left" w:pos="284"/>
        </w:tabs>
        <w:spacing w:line="360" w:lineRule="auto"/>
        <w:rPr>
          <w:rFonts w:ascii="宋体" w:hAnsi="宋体"/>
          <w:color w:val="000000" w:themeColor="text1"/>
          <w:szCs w:val="21"/>
        </w:rPr>
      </w:pPr>
      <w:r>
        <w:rPr>
          <w:rFonts w:hint="eastAsia" w:ascii="宋体" w:hAnsi="宋体"/>
          <w:color w:val="000000" w:themeColor="text1"/>
          <w:szCs w:val="21"/>
        </w:rPr>
        <w:t>法定代表人或</w:t>
      </w:r>
    </w:p>
    <w:p>
      <w:pPr>
        <w:tabs>
          <w:tab w:val="left" w:pos="284"/>
        </w:tabs>
        <w:spacing w:line="360" w:lineRule="auto"/>
        <w:rPr>
          <w:rFonts w:ascii="宋体" w:hAnsi="宋体"/>
          <w:color w:val="000000" w:themeColor="text1"/>
          <w:szCs w:val="21"/>
        </w:rPr>
      </w:pPr>
      <w:r>
        <w:rPr>
          <w:rFonts w:hint="eastAsia" w:ascii="宋体" w:hAnsi="宋体"/>
          <w:color w:val="000000" w:themeColor="text1"/>
          <w:szCs w:val="21"/>
        </w:rPr>
        <w:t>其授权的代理人：</w:t>
      </w:r>
    </w:p>
    <w:p>
      <w:pPr>
        <w:tabs>
          <w:tab w:val="left" w:pos="284"/>
        </w:tabs>
        <w:spacing w:line="360" w:lineRule="auto"/>
        <w:rPr>
          <w:rFonts w:hAnsi="宋体"/>
          <w:color w:val="000000" w:themeColor="text1"/>
        </w:rPr>
      </w:pPr>
      <w:r>
        <w:rPr>
          <w:rFonts w:hint="eastAsia" w:ascii="宋体" w:hAnsi="宋体"/>
          <w:color w:val="000000" w:themeColor="text1"/>
          <w:szCs w:val="21"/>
        </w:rPr>
        <w:t>电话</w:t>
      </w:r>
      <w:r>
        <w:rPr>
          <w:rFonts w:ascii="宋体" w:hAnsi="宋体"/>
          <w:color w:val="000000" w:themeColor="text1"/>
          <w:szCs w:val="21"/>
        </w:rPr>
        <w:t>:</w:t>
      </w:r>
    </w:p>
    <w:p>
      <w:pPr>
        <w:tabs>
          <w:tab w:val="left" w:pos="284"/>
          <w:tab w:val="left" w:pos="3497"/>
        </w:tabs>
        <w:spacing w:line="360" w:lineRule="auto"/>
        <w:rPr>
          <w:rFonts w:ascii="宋体" w:hAnsi="宋体"/>
          <w:b/>
          <w:color w:val="000000" w:themeColor="text1"/>
          <w:sz w:val="28"/>
          <w:szCs w:val="28"/>
        </w:rPr>
        <w:sectPr>
          <w:headerReference r:id="rId20" w:type="first"/>
          <w:footerReference r:id="rId22" w:type="first"/>
          <w:headerReference r:id="rId18" w:type="default"/>
          <w:headerReference r:id="rId19" w:type="even"/>
          <w:footerReference r:id="rId21" w:type="even"/>
          <w:type w:val="nextColumn"/>
          <w:pgSz w:w="11906" w:h="16838"/>
          <w:pgMar w:top="1247" w:right="1247" w:bottom="1247" w:left="1474" w:header="851" w:footer="624" w:gutter="0"/>
          <w:cols w:space="720" w:num="1"/>
          <w:docGrid w:linePitch="326" w:charSpace="0"/>
        </w:sectPr>
      </w:pPr>
      <w:r>
        <w:rPr>
          <w:rFonts w:hint="eastAsia" w:ascii="宋体" w:hAnsi="宋体"/>
          <w:color w:val="000000" w:themeColor="text1"/>
          <w:szCs w:val="21"/>
        </w:rPr>
        <w:t>签订日期：202</w:t>
      </w:r>
      <w:r>
        <w:rPr>
          <w:rFonts w:hint="eastAsia" w:ascii="宋体" w:hAnsi="宋体"/>
          <w:color w:val="000000" w:themeColor="text1"/>
          <w:szCs w:val="21"/>
          <w:lang w:val="en-US" w:eastAsia="zh-CN"/>
        </w:rPr>
        <w:t>5</w:t>
      </w:r>
      <w:r>
        <w:rPr>
          <w:rFonts w:hint="eastAsia" w:ascii="宋体" w:hAnsi="宋体"/>
          <w:color w:val="000000" w:themeColor="text1"/>
          <w:szCs w:val="21"/>
        </w:rPr>
        <w:t>年  月  日</w:t>
      </w:r>
      <w:r>
        <w:rPr>
          <w:rFonts w:ascii="宋体" w:hAnsi="宋体"/>
          <w:color w:val="000000" w:themeColor="text1"/>
          <w:szCs w:val="21"/>
        </w:rPr>
        <w:tab/>
      </w:r>
    </w:p>
    <w:bookmarkEnd w:id="29"/>
    <w:p>
      <w:pPr>
        <w:pStyle w:val="3"/>
      </w:pPr>
      <w:bookmarkStart w:id="152" w:name="_Toc25700"/>
      <w:r>
        <w:rPr>
          <w:rFonts w:hint="eastAsia"/>
        </w:rPr>
        <w:t>附件十：中标通知书</w:t>
      </w:r>
      <w:bookmarkEnd w:id="152"/>
    </w:p>
    <w:p>
      <w:pPr>
        <w:spacing w:line="300" w:lineRule="auto"/>
        <w:jc w:val="center"/>
        <w:rPr>
          <w:rFonts w:ascii="宋体" w:hAnsi="宋体"/>
          <w:b/>
          <w:color w:val="000000"/>
          <w:sz w:val="28"/>
          <w:szCs w:val="28"/>
        </w:rPr>
      </w:pPr>
      <w:r>
        <w:rPr>
          <w:rFonts w:hint="eastAsia" w:ascii="宋体" w:hAnsi="宋体"/>
          <w:b/>
          <w:color w:val="000000"/>
          <w:sz w:val="28"/>
          <w:szCs w:val="28"/>
        </w:rPr>
        <w:t>（</w:t>
      </w:r>
      <w:r>
        <w:rPr>
          <w:rFonts w:ascii="宋体" w:hAnsi="宋体"/>
          <w:b/>
          <w:color w:val="000000"/>
          <w:sz w:val="28"/>
          <w:szCs w:val="28"/>
        </w:rPr>
        <w:t>签订合同时附录</w:t>
      </w:r>
      <w:r>
        <w:rPr>
          <w:rFonts w:hint="eastAsia" w:ascii="宋体" w:hAnsi="宋体"/>
          <w:b/>
          <w:color w:val="000000"/>
          <w:sz w:val="28"/>
          <w:szCs w:val="28"/>
        </w:rPr>
        <w:t>）</w:t>
      </w:r>
    </w:p>
    <w:sectPr>
      <w:headerReference r:id="rId25" w:type="first"/>
      <w:footerReference r:id="rId27" w:type="first"/>
      <w:headerReference r:id="rId23" w:type="default"/>
      <w:headerReference r:id="rId24" w:type="even"/>
      <w:footerReference r:id="rId26" w:type="even"/>
      <w:pgSz w:w="11906" w:h="16838"/>
      <w:pgMar w:top="1247" w:right="1247" w:bottom="1247" w:left="1474" w:header="851"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481013"/>
    </w:sdtPr>
    <w:sdtContent>
      <w:p>
        <w:pPr>
          <w:pStyle w:val="27"/>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481017"/>
    </w:sdtPr>
    <w:sdtContent>
      <w:p>
        <w:pPr>
          <w:pStyle w:val="27"/>
          <w:jc w:val="center"/>
        </w:pPr>
      </w:p>
    </w:sdtContent>
  </w:sdt>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firstLine="360"/>
      <w:rPr>
        <w:rStyle w:val="45"/>
      </w:rPr>
    </w:pPr>
    <w:r>
      <w:fldChar w:fldCharType="begin"/>
    </w:r>
    <w:r>
      <w:rPr>
        <w:rStyle w:val="45"/>
      </w:rPr>
      <w:instrText xml:space="preserve">PAGE  </w:instrText>
    </w:r>
    <w:r>
      <w:fldChar w:fldCharType="end"/>
    </w:r>
  </w:p>
  <w:p>
    <w:pPr>
      <w:pStyle w:val="2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481020"/>
    </w:sdtPr>
    <w:sdtContent>
      <w:p>
        <w:pPr>
          <w:pStyle w:val="27"/>
          <w:jc w:val="center"/>
        </w:pPr>
        <w:r>
          <w:fldChar w:fldCharType="begin"/>
        </w:r>
        <w:r>
          <w:instrText xml:space="preserve"> PAGE   \* MERGEFORMAT </w:instrText>
        </w:r>
        <w:r>
          <w:fldChar w:fldCharType="separate"/>
        </w:r>
        <w:r>
          <w:rPr>
            <w:lang w:val="zh-CN"/>
          </w:rPr>
          <w:t>79</w:t>
        </w:r>
        <w:r>
          <w:rPr>
            <w:lang w:val="zh-CN"/>
          </w:rPr>
          <w:fldChar w:fldCharType="end"/>
        </w:r>
      </w:p>
    </w:sdtContent>
  </w:sdt>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firstLine="360"/>
      <w:rPr>
        <w:rStyle w:val="45"/>
      </w:rPr>
    </w:pPr>
    <w:r>
      <w:fldChar w:fldCharType="begin"/>
    </w:r>
    <w:r>
      <w:rPr>
        <w:rStyle w:val="45"/>
      </w:rPr>
      <w:instrText xml:space="preserve">PAGE  </w:instrText>
    </w:r>
    <w:r>
      <w:fldChar w:fldCharType="end"/>
    </w:r>
  </w:p>
  <w:p>
    <w:pPr>
      <w:pStyle w:val="2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59" w:hanging="359" w:hangingChars="17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hanging="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hanging="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hanging="4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firstLine="0" w:firstLineChars="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00000007"/>
    <w:multiLevelType w:val="multilevel"/>
    <w:tmpl w:val="00000007"/>
    <w:lvl w:ilvl="0" w:tentative="0">
      <w:start w:val="1"/>
      <w:numFmt w:val="bullet"/>
      <w:lvlText w:val=""/>
      <w:lvlJc w:val="left"/>
      <w:pPr>
        <w:tabs>
          <w:tab w:val="left" w:pos="1320"/>
        </w:tabs>
        <w:ind w:left="1320" w:hanging="420"/>
      </w:pPr>
      <w:rPr>
        <w:rFonts w:hint="default" w:ascii="Wingdings" w:hAnsi="Wingdings" w:eastAsia="宋体"/>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8"/>
    <w:multiLevelType w:val="multilevel"/>
    <w:tmpl w:val="00000008"/>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00000009"/>
    <w:multiLevelType w:val="singleLevel"/>
    <w:tmpl w:val="00000009"/>
    <w:lvl w:ilvl="0" w:tentative="0">
      <w:start w:val="1"/>
      <w:numFmt w:val="lowerLetter"/>
      <w:lvlText w:val="%1)"/>
      <w:lvlJc w:val="left"/>
      <w:pPr>
        <w:ind w:left="420" w:hanging="420"/>
      </w:pPr>
      <w:rPr>
        <w:rFonts w:hint="eastAsia"/>
        <w:lang w:val="en-US"/>
      </w:rPr>
    </w:lvl>
  </w:abstractNum>
  <w:abstractNum w:abstractNumId="4">
    <w:nsid w:val="0000000B"/>
    <w:multiLevelType w:val="multilevel"/>
    <w:tmpl w:val="0000000B"/>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000000D"/>
    <w:multiLevelType w:val="multilevel"/>
    <w:tmpl w:val="0000000D"/>
    <w:lvl w:ilvl="0" w:tentative="0">
      <w:start w:val="1"/>
      <w:numFmt w:val="decimal"/>
      <w:lvlText w:val="%1."/>
      <w:lvlJc w:val="left"/>
      <w:pPr>
        <w:tabs>
          <w:tab w:val="left" w:pos="1224"/>
        </w:tabs>
        <w:ind w:left="1224" w:hanging="420"/>
      </w:pPr>
    </w:lvl>
    <w:lvl w:ilvl="1" w:tentative="0">
      <w:start w:val="1"/>
      <w:numFmt w:val="lowerLetter"/>
      <w:lvlText w:val="%2)"/>
      <w:lvlJc w:val="left"/>
      <w:pPr>
        <w:tabs>
          <w:tab w:val="left" w:pos="1644"/>
        </w:tabs>
        <w:ind w:left="1644" w:hanging="420"/>
      </w:pPr>
    </w:lvl>
    <w:lvl w:ilvl="2" w:tentative="0">
      <w:start w:val="1"/>
      <w:numFmt w:val="lowerRoman"/>
      <w:lvlText w:val="%3."/>
      <w:lvlJc w:val="right"/>
      <w:pPr>
        <w:tabs>
          <w:tab w:val="left" w:pos="2064"/>
        </w:tabs>
        <w:ind w:left="2064" w:hanging="420"/>
      </w:pPr>
    </w:lvl>
    <w:lvl w:ilvl="3" w:tentative="0">
      <w:start w:val="1"/>
      <w:numFmt w:val="decimal"/>
      <w:lvlText w:val="%4."/>
      <w:lvlJc w:val="left"/>
      <w:pPr>
        <w:tabs>
          <w:tab w:val="left" w:pos="2484"/>
        </w:tabs>
        <w:ind w:left="2484" w:hanging="420"/>
      </w:pPr>
    </w:lvl>
    <w:lvl w:ilvl="4" w:tentative="0">
      <w:start w:val="1"/>
      <w:numFmt w:val="lowerLetter"/>
      <w:lvlText w:val="%5)"/>
      <w:lvlJc w:val="left"/>
      <w:pPr>
        <w:tabs>
          <w:tab w:val="left" w:pos="2904"/>
        </w:tabs>
        <w:ind w:left="2904" w:hanging="420"/>
      </w:pPr>
    </w:lvl>
    <w:lvl w:ilvl="5" w:tentative="0">
      <w:start w:val="1"/>
      <w:numFmt w:val="lowerRoman"/>
      <w:lvlText w:val="%6."/>
      <w:lvlJc w:val="right"/>
      <w:pPr>
        <w:tabs>
          <w:tab w:val="left" w:pos="3324"/>
        </w:tabs>
        <w:ind w:left="3324" w:hanging="420"/>
      </w:pPr>
    </w:lvl>
    <w:lvl w:ilvl="6" w:tentative="0">
      <w:start w:val="1"/>
      <w:numFmt w:val="decimal"/>
      <w:lvlText w:val="%7."/>
      <w:lvlJc w:val="left"/>
      <w:pPr>
        <w:tabs>
          <w:tab w:val="left" w:pos="3744"/>
        </w:tabs>
        <w:ind w:left="3744" w:hanging="420"/>
      </w:pPr>
    </w:lvl>
    <w:lvl w:ilvl="7" w:tentative="0">
      <w:start w:val="1"/>
      <w:numFmt w:val="lowerLetter"/>
      <w:lvlText w:val="%8)"/>
      <w:lvlJc w:val="left"/>
      <w:pPr>
        <w:tabs>
          <w:tab w:val="left" w:pos="4164"/>
        </w:tabs>
        <w:ind w:left="4164" w:hanging="420"/>
      </w:pPr>
    </w:lvl>
    <w:lvl w:ilvl="8" w:tentative="0">
      <w:start w:val="1"/>
      <w:numFmt w:val="lowerRoman"/>
      <w:lvlText w:val="%9."/>
      <w:lvlJc w:val="right"/>
      <w:pPr>
        <w:tabs>
          <w:tab w:val="left" w:pos="4584"/>
        </w:tabs>
        <w:ind w:left="4584" w:hanging="420"/>
      </w:pPr>
    </w:lvl>
  </w:abstractNum>
  <w:abstractNum w:abstractNumId="6">
    <w:nsid w:val="0000000E"/>
    <w:multiLevelType w:val="multilevel"/>
    <w:tmpl w:val="0000000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0"/>
    <w:multiLevelType w:val="multilevel"/>
    <w:tmpl w:val="0000001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5"/>
    <w:multiLevelType w:val="multilevel"/>
    <w:tmpl w:val="00000015"/>
    <w:lvl w:ilvl="0" w:tentative="0">
      <w:start w:val="1"/>
      <w:numFmt w:val="decimal"/>
      <w:lvlText w:val="%1."/>
      <w:lvlJc w:val="left"/>
      <w:pPr>
        <w:ind w:left="1155" w:hanging="42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9">
    <w:nsid w:val="00000016"/>
    <w:multiLevelType w:val="multilevel"/>
    <w:tmpl w:val="000000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18"/>
    <w:multiLevelType w:val="multilevel"/>
    <w:tmpl w:val="00000018"/>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1">
    <w:nsid w:val="0000001A"/>
    <w:multiLevelType w:val="multilevel"/>
    <w:tmpl w:val="0000001A"/>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2">
    <w:nsid w:val="0000001C"/>
    <w:multiLevelType w:val="multilevel"/>
    <w:tmpl w:val="0000001C"/>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1D"/>
    <w:multiLevelType w:val="multilevel"/>
    <w:tmpl w:val="0000001D"/>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4">
    <w:nsid w:val="0000001E"/>
    <w:multiLevelType w:val="multilevel"/>
    <w:tmpl w:val="0000001E"/>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1F"/>
    <w:multiLevelType w:val="multilevel"/>
    <w:tmpl w:val="0000001F"/>
    <w:lvl w:ilvl="0" w:tentative="0">
      <w:start w:val="1"/>
      <w:numFmt w:val="decimal"/>
      <w:lvlText w:val="%1."/>
      <w:lvlJc w:val="left"/>
      <w:pPr>
        <w:ind w:left="840" w:hanging="420"/>
      </w:pPr>
    </w:lvl>
    <w:lvl w:ilvl="1" w:tentative="0">
      <w:start w:val="1"/>
      <w:numFmt w:val="decimal"/>
      <w:lvlText w:val="%2、"/>
      <w:lvlJc w:val="left"/>
      <w:pPr>
        <w:ind w:left="1515" w:hanging="6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20"/>
    <w:multiLevelType w:val="multilevel"/>
    <w:tmpl w:val="00000020"/>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17">
    <w:nsid w:val="0CB3616D"/>
    <w:multiLevelType w:val="multilevel"/>
    <w:tmpl w:val="0CB3616D"/>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89610D"/>
    <w:multiLevelType w:val="multilevel"/>
    <w:tmpl w:val="1989610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DF12C9A"/>
    <w:multiLevelType w:val="multilevel"/>
    <w:tmpl w:val="2DF12C9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9FA5BE2"/>
    <w:multiLevelType w:val="multilevel"/>
    <w:tmpl w:val="39FA5B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CD17EBC"/>
    <w:multiLevelType w:val="multilevel"/>
    <w:tmpl w:val="5CD17EB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60B70824"/>
    <w:multiLevelType w:val="multilevel"/>
    <w:tmpl w:val="60B70824"/>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23">
    <w:nsid w:val="64792F48"/>
    <w:multiLevelType w:val="multilevel"/>
    <w:tmpl w:val="64792F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64B41FF3"/>
    <w:multiLevelType w:val="multilevel"/>
    <w:tmpl w:val="64B41F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8"/>
  </w:num>
  <w:num w:numId="2">
    <w:abstractNumId w:val="17"/>
  </w:num>
  <w:num w:numId="3">
    <w:abstractNumId w:val="19"/>
    <w:lvlOverride w:ilvl="0">
      <w:startOverride w:val="1"/>
    </w:lvlOverride>
  </w:num>
  <w:num w:numId="4">
    <w:abstractNumId w:val="21"/>
  </w:num>
  <w:num w:numId="5">
    <w:abstractNumId w:val="6"/>
  </w:num>
  <w:num w:numId="6">
    <w:abstractNumId w:val="20"/>
  </w:num>
  <w:num w:numId="7">
    <w:abstractNumId w:val="8"/>
  </w:num>
  <w:num w:numId="8">
    <w:abstractNumId w:val="2"/>
  </w:num>
  <w:num w:numId="9">
    <w:abstractNumId w:val="14"/>
  </w:num>
  <w:num w:numId="10">
    <w:abstractNumId w:val="10"/>
  </w:num>
  <w:num w:numId="11">
    <w:abstractNumId w:val="11"/>
  </w:num>
  <w:num w:numId="12">
    <w:abstractNumId w:val="3"/>
  </w:num>
  <w:num w:numId="13">
    <w:abstractNumId w:val="0"/>
  </w:num>
  <w:num w:numId="14">
    <w:abstractNumId w:val="24"/>
  </w:num>
  <w:num w:numId="15">
    <w:abstractNumId w:val="13"/>
  </w:num>
  <w:num w:numId="16">
    <w:abstractNumId w:val="4"/>
  </w:num>
  <w:num w:numId="17">
    <w:abstractNumId w:val="15"/>
  </w:num>
  <w:num w:numId="18">
    <w:abstractNumId w:val="9"/>
  </w:num>
  <w:num w:numId="19">
    <w:abstractNumId w:val="12"/>
  </w:num>
  <w:num w:numId="20">
    <w:abstractNumId w:val="7"/>
  </w:num>
  <w:num w:numId="21">
    <w:abstractNumId w:val="23"/>
  </w:num>
  <w:num w:numId="22">
    <w:abstractNumId w:val="1"/>
  </w:num>
  <w:num w:numId="23">
    <w:abstractNumId w:val="16"/>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6DC"/>
    <w:rsid w:val="00001C67"/>
    <w:rsid w:val="0000529A"/>
    <w:rsid w:val="00013D22"/>
    <w:rsid w:val="00015DCB"/>
    <w:rsid w:val="00020BB7"/>
    <w:rsid w:val="0002172F"/>
    <w:rsid w:val="00030067"/>
    <w:rsid w:val="0003299D"/>
    <w:rsid w:val="00032EFC"/>
    <w:rsid w:val="000335CC"/>
    <w:rsid w:val="0003632F"/>
    <w:rsid w:val="000530DD"/>
    <w:rsid w:val="00053C95"/>
    <w:rsid w:val="00054876"/>
    <w:rsid w:val="00062D30"/>
    <w:rsid w:val="00075F20"/>
    <w:rsid w:val="00086923"/>
    <w:rsid w:val="00087823"/>
    <w:rsid w:val="0008783F"/>
    <w:rsid w:val="00087FE5"/>
    <w:rsid w:val="00095C8E"/>
    <w:rsid w:val="00097D40"/>
    <w:rsid w:val="000A36E2"/>
    <w:rsid w:val="000A45BA"/>
    <w:rsid w:val="000B30F0"/>
    <w:rsid w:val="000C3A26"/>
    <w:rsid w:val="000D2FD0"/>
    <w:rsid w:val="000D43C6"/>
    <w:rsid w:val="000E0655"/>
    <w:rsid w:val="000E1BC9"/>
    <w:rsid w:val="000E6E5E"/>
    <w:rsid w:val="000E718E"/>
    <w:rsid w:val="000E728D"/>
    <w:rsid w:val="000F04EC"/>
    <w:rsid w:val="000F1CDD"/>
    <w:rsid w:val="000F350D"/>
    <w:rsid w:val="000F454B"/>
    <w:rsid w:val="00100945"/>
    <w:rsid w:val="00103AC1"/>
    <w:rsid w:val="001049D5"/>
    <w:rsid w:val="001103C9"/>
    <w:rsid w:val="00111969"/>
    <w:rsid w:val="001148D8"/>
    <w:rsid w:val="00115F3F"/>
    <w:rsid w:val="00123B65"/>
    <w:rsid w:val="00124444"/>
    <w:rsid w:val="001257DF"/>
    <w:rsid w:val="00131991"/>
    <w:rsid w:val="0013348B"/>
    <w:rsid w:val="00144970"/>
    <w:rsid w:val="001459BC"/>
    <w:rsid w:val="0014737B"/>
    <w:rsid w:val="001608A7"/>
    <w:rsid w:val="00161757"/>
    <w:rsid w:val="00161B40"/>
    <w:rsid w:val="0016308E"/>
    <w:rsid w:val="00165CDC"/>
    <w:rsid w:val="00167E4C"/>
    <w:rsid w:val="00172A27"/>
    <w:rsid w:val="00173889"/>
    <w:rsid w:val="00175929"/>
    <w:rsid w:val="001864F6"/>
    <w:rsid w:val="001923E0"/>
    <w:rsid w:val="00193CCD"/>
    <w:rsid w:val="00194768"/>
    <w:rsid w:val="00197BFD"/>
    <w:rsid w:val="001A437A"/>
    <w:rsid w:val="001B15A0"/>
    <w:rsid w:val="001B1AB0"/>
    <w:rsid w:val="001B61FC"/>
    <w:rsid w:val="001C49C9"/>
    <w:rsid w:val="001D07BF"/>
    <w:rsid w:val="001D22BE"/>
    <w:rsid w:val="001D7E17"/>
    <w:rsid w:val="001E7082"/>
    <w:rsid w:val="001F6145"/>
    <w:rsid w:val="001F7CE0"/>
    <w:rsid w:val="00200D42"/>
    <w:rsid w:val="00210501"/>
    <w:rsid w:val="002117E1"/>
    <w:rsid w:val="00211AAF"/>
    <w:rsid w:val="002120D1"/>
    <w:rsid w:val="002131B4"/>
    <w:rsid w:val="00213E21"/>
    <w:rsid w:val="002140DD"/>
    <w:rsid w:val="002148A4"/>
    <w:rsid w:val="00217AC9"/>
    <w:rsid w:val="00224D25"/>
    <w:rsid w:val="00224E64"/>
    <w:rsid w:val="002268B0"/>
    <w:rsid w:val="00227083"/>
    <w:rsid w:val="00227F17"/>
    <w:rsid w:val="00237031"/>
    <w:rsid w:val="00241FDB"/>
    <w:rsid w:val="00251198"/>
    <w:rsid w:val="00252CAC"/>
    <w:rsid w:val="002542AD"/>
    <w:rsid w:val="00257DE8"/>
    <w:rsid w:val="00261D90"/>
    <w:rsid w:val="0026414B"/>
    <w:rsid w:val="002658F8"/>
    <w:rsid w:val="00271B96"/>
    <w:rsid w:val="0027287D"/>
    <w:rsid w:val="00272983"/>
    <w:rsid w:val="0027371A"/>
    <w:rsid w:val="00274B18"/>
    <w:rsid w:val="0027735A"/>
    <w:rsid w:val="0027747F"/>
    <w:rsid w:val="00277773"/>
    <w:rsid w:val="00281160"/>
    <w:rsid w:val="00283756"/>
    <w:rsid w:val="0028552E"/>
    <w:rsid w:val="002937D3"/>
    <w:rsid w:val="00294FCF"/>
    <w:rsid w:val="002A3E90"/>
    <w:rsid w:val="002A538D"/>
    <w:rsid w:val="002A7107"/>
    <w:rsid w:val="002B29A3"/>
    <w:rsid w:val="002B35A9"/>
    <w:rsid w:val="002C0A3A"/>
    <w:rsid w:val="002C0C1D"/>
    <w:rsid w:val="002C7758"/>
    <w:rsid w:val="002E58A1"/>
    <w:rsid w:val="002E6048"/>
    <w:rsid w:val="002F0112"/>
    <w:rsid w:val="002F1C43"/>
    <w:rsid w:val="002F304A"/>
    <w:rsid w:val="002F5C4D"/>
    <w:rsid w:val="002F7049"/>
    <w:rsid w:val="003014E9"/>
    <w:rsid w:val="003015DA"/>
    <w:rsid w:val="00303043"/>
    <w:rsid w:val="003037DB"/>
    <w:rsid w:val="00304688"/>
    <w:rsid w:val="00312D2D"/>
    <w:rsid w:val="00314800"/>
    <w:rsid w:val="00314AE9"/>
    <w:rsid w:val="003326D1"/>
    <w:rsid w:val="00342E6A"/>
    <w:rsid w:val="003524E9"/>
    <w:rsid w:val="00355A31"/>
    <w:rsid w:val="0035614A"/>
    <w:rsid w:val="00356C13"/>
    <w:rsid w:val="00356C85"/>
    <w:rsid w:val="00362D9B"/>
    <w:rsid w:val="00371690"/>
    <w:rsid w:val="0039101F"/>
    <w:rsid w:val="00392BDE"/>
    <w:rsid w:val="00394DDD"/>
    <w:rsid w:val="003A053D"/>
    <w:rsid w:val="003A34BC"/>
    <w:rsid w:val="003B3171"/>
    <w:rsid w:val="003B68D1"/>
    <w:rsid w:val="003C4899"/>
    <w:rsid w:val="003C7E2A"/>
    <w:rsid w:val="003D122D"/>
    <w:rsid w:val="003D12E0"/>
    <w:rsid w:val="003D3994"/>
    <w:rsid w:val="003D3AEC"/>
    <w:rsid w:val="003E2701"/>
    <w:rsid w:val="003E2FD6"/>
    <w:rsid w:val="003E45B9"/>
    <w:rsid w:val="003E4A4D"/>
    <w:rsid w:val="003E76DF"/>
    <w:rsid w:val="003F08B1"/>
    <w:rsid w:val="003F5482"/>
    <w:rsid w:val="003F7B86"/>
    <w:rsid w:val="00402330"/>
    <w:rsid w:val="0041069B"/>
    <w:rsid w:val="00410A35"/>
    <w:rsid w:val="00410D70"/>
    <w:rsid w:val="00412917"/>
    <w:rsid w:val="004167FF"/>
    <w:rsid w:val="00423429"/>
    <w:rsid w:val="004237A1"/>
    <w:rsid w:val="00425C44"/>
    <w:rsid w:val="004312F5"/>
    <w:rsid w:val="0043160C"/>
    <w:rsid w:val="0043199F"/>
    <w:rsid w:val="00434212"/>
    <w:rsid w:val="0044591F"/>
    <w:rsid w:val="004470E4"/>
    <w:rsid w:val="00447F04"/>
    <w:rsid w:val="004551E2"/>
    <w:rsid w:val="004618BD"/>
    <w:rsid w:val="00465BFE"/>
    <w:rsid w:val="004732CC"/>
    <w:rsid w:val="004733C9"/>
    <w:rsid w:val="00475B6B"/>
    <w:rsid w:val="00476118"/>
    <w:rsid w:val="00493C90"/>
    <w:rsid w:val="004A0864"/>
    <w:rsid w:val="004B12BF"/>
    <w:rsid w:val="004B165E"/>
    <w:rsid w:val="004B430C"/>
    <w:rsid w:val="004C05A5"/>
    <w:rsid w:val="004C0C37"/>
    <w:rsid w:val="004C48CB"/>
    <w:rsid w:val="004C4B4B"/>
    <w:rsid w:val="004C7374"/>
    <w:rsid w:val="004C7FEE"/>
    <w:rsid w:val="004D2039"/>
    <w:rsid w:val="004E0B73"/>
    <w:rsid w:val="004E70E1"/>
    <w:rsid w:val="004F19D4"/>
    <w:rsid w:val="004F3687"/>
    <w:rsid w:val="004F40EB"/>
    <w:rsid w:val="004F59E6"/>
    <w:rsid w:val="00511BD9"/>
    <w:rsid w:val="00514168"/>
    <w:rsid w:val="00514655"/>
    <w:rsid w:val="005148C5"/>
    <w:rsid w:val="0051738A"/>
    <w:rsid w:val="00524F1D"/>
    <w:rsid w:val="0052724A"/>
    <w:rsid w:val="00531ACF"/>
    <w:rsid w:val="0053235D"/>
    <w:rsid w:val="00545F8A"/>
    <w:rsid w:val="0055220F"/>
    <w:rsid w:val="00556651"/>
    <w:rsid w:val="00557145"/>
    <w:rsid w:val="0055771B"/>
    <w:rsid w:val="0056190A"/>
    <w:rsid w:val="00564A2B"/>
    <w:rsid w:val="005653B6"/>
    <w:rsid w:val="005660DB"/>
    <w:rsid w:val="00571030"/>
    <w:rsid w:val="00577623"/>
    <w:rsid w:val="00582DCA"/>
    <w:rsid w:val="005841A0"/>
    <w:rsid w:val="00591214"/>
    <w:rsid w:val="005955C5"/>
    <w:rsid w:val="00597BB1"/>
    <w:rsid w:val="005A3CAC"/>
    <w:rsid w:val="005A4DF3"/>
    <w:rsid w:val="005A5F75"/>
    <w:rsid w:val="005A6136"/>
    <w:rsid w:val="005A6DE6"/>
    <w:rsid w:val="005A6E4F"/>
    <w:rsid w:val="005A784C"/>
    <w:rsid w:val="005A7A5A"/>
    <w:rsid w:val="005D0E8A"/>
    <w:rsid w:val="005D0E9C"/>
    <w:rsid w:val="005D4722"/>
    <w:rsid w:val="005D73BA"/>
    <w:rsid w:val="005E37D6"/>
    <w:rsid w:val="005E4C2E"/>
    <w:rsid w:val="005E636C"/>
    <w:rsid w:val="005E6795"/>
    <w:rsid w:val="005F141E"/>
    <w:rsid w:val="005F1F48"/>
    <w:rsid w:val="005F2850"/>
    <w:rsid w:val="005F3F18"/>
    <w:rsid w:val="005F6EDC"/>
    <w:rsid w:val="0060255B"/>
    <w:rsid w:val="006118F3"/>
    <w:rsid w:val="00613D5A"/>
    <w:rsid w:val="00615670"/>
    <w:rsid w:val="00625B84"/>
    <w:rsid w:val="0063139A"/>
    <w:rsid w:val="006333B0"/>
    <w:rsid w:val="006377B4"/>
    <w:rsid w:val="00641590"/>
    <w:rsid w:val="00641C3E"/>
    <w:rsid w:val="006421D8"/>
    <w:rsid w:val="00643AFF"/>
    <w:rsid w:val="00643E80"/>
    <w:rsid w:val="00644324"/>
    <w:rsid w:val="00645E5D"/>
    <w:rsid w:val="006476B1"/>
    <w:rsid w:val="006560C6"/>
    <w:rsid w:val="00660934"/>
    <w:rsid w:val="00661617"/>
    <w:rsid w:val="0066568F"/>
    <w:rsid w:val="00673DD1"/>
    <w:rsid w:val="00676EA2"/>
    <w:rsid w:val="0068322E"/>
    <w:rsid w:val="00686845"/>
    <w:rsid w:val="0068781A"/>
    <w:rsid w:val="00692844"/>
    <w:rsid w:val="00695D74"/>
    <w:rsid w:val="00696AB9"/>
    <w:rsid w:val="006A0CE2"/>
    <w:rsid w:val="006A1A7D"/>
    <w:rsid w:val="006A2713"/>
    <w:rsid w:val="006A3BC4"/>
    <w:rsid w:val="006B5633"/>
    <w:rsid w:val="006C5BB7"/>
    <w:rsid w:val="006D3273"/>
    <w:rsid w:val="006D3E99"/>
    <w:rsid w:val="006D5E70"/>
    <w:rsid w:val="006D603B"/>
    <w:rsid w:val="006E0407"/>
    <w:rsid w:val="006E32BF"/>
    <w:rsid w:val="006E3CDE"/>
    <w:rsid w:val="006F2201"/>
    <w:rsid w:val="006F2D7F"/>
    <w:rsid w:val="006F6E69"/>
    <w:rsid w:val="00701DEA"/>
    <w:rsid w:val="00711841"/>
    <w:rsid w:val="0071272A"/>
    <w:rsid w:val="00715EFF"/>
    <w:rsid w:val="00716AC6"/>
    <w:rsid w:val="0071715A"/>
    <w:rsid w:val="00721513"/>
    <w:rsid w:val="00725148"/>
    <w:rsid w:val="007269BC"/>
    <w:rsid w:val="0074122A"/>
    <w:rsid w:val="00745EFE"/>
    <w:rsid w:val="00745F45"/>
    <w:rsid w:val="00751850"/>
    <w:rsid w:val="00753AD3"/>
    <w:rsid w:val="00760960"/>
    <w:rsid w:val="0076506A"/>
    <w:rsid w:val="00767A83"/>
    <w:rsid w:val="007709DF"/>
    <w:rsid w:val="00772A39"/>
    <w:rsid w:val="0077582A"/>
    <w:rsid w:val="0077635B"/>
    <w:rsid w:val="00777AF9"/>
    <w:rsid w:val="00783D0E"/>
    <w:rsid w:val="007A2366"/>
    <w:rsid w:val="007A485C"/>
    <w:rsid w:val="007A68AB"/>
    <w:rsid w:val="007A792F"/>
    <w:rsid w:val="007B0EC1"/>
    <w:rsid w:val="007B3E51"/>
    <w:rsid w:val="007C16D9"/>
    <w:rsid w:val="007C1981"/>
    <w:rsid w:val="007C3741"/>
    <w:rsid w:val="007C5861"/>
    <w:rsid w:val="007D17B7"/>
    <w:rsid w:val="007D377F"/>
    <w:rsid w:val="007E0B9F"/>
    <w:rsid w:val="007E7545"/>
    <w:rsid w:val="007F0D16"/>
    <w:rsid w:val="007F0F2A"/>
    <w:rsid w:val="007F4CB9"/>
    <w:rsid w:val="007F5824"/>
    <w:rsid w:val="007F69E0"/>
    <w:rsid w:val="007F780A"/>
    <w:rsid w:val="0080022C"/>
    <w:rsid w:val="00800C87"/>
    <w:rsid w:val="008011B4"/>
    <w:rsid w:val="008011EE"/>
    <w:rsid w:val="00805991"/>
    <w:rsid w:val="0081190C"/>
    <w:rsid w:val="008129D5"/>
    <w:rsid w:val="008202FE"/>
    <w:rsid w:val="0082304E"/>
    <w:rsid w:val="00823D60"/>
    <w:rsid w:val="00833573"/>
    <w:rsid w:val="00835BE2"/>
    <w:rsid w:val="00855991"/>
    <w:rsid w:val="00856D50"/>
    <w:rsid w:val="008578BB"/>
    <w:rsid w:val="00860ECB"/>
    <w:rsid w:val="0086365F"/>
    <w:rsid w:val="00864B2C"/>
    <w:rsid w:val="00866576"/>
    <w:rsid w:val="008667E4"/>
    <w:rsid w:val="00867922"/>
    <w:rsid w:val="008827BC"/>
    <w:rsid w:val="00885013"/>
    <w:rsid w:val="00885279"/>
    <w:rsid w:val="008864FF"/>
    <w:rsid w:val="008935A8"/>
    <w:rsid w:val="00893A11"/>
    <w:rsid w:val="008971E5"/>
    <w:rsid w:val="008A0836"/>
    <w:rsid w:val="008A0BE9"/>
    <w:rsid w:val="008A2E42"/>
    <w:rsid w:val="008B12B8"/>
    <w:rsid w:val="008C21BB"/>
    <w:rsid w:val="008D1C7D"/>
    <w:rsid w:val="008D3D33"/>
    <w:rsid w:val="008D4F74"/>
    <w:rsid w:val="008D51C0"/>
    <w:rsid w:val="008D7A24"/>
    <w:rsid w:val="008E40DB"/>
    <w:rsid w:val="008E4404"/>
    <w:rsid w:val="008E4E73"/>
    <w:rsid w:val="008E5456"/>
    <w:rsid w:val="008E582F"/>
    <w:rsid w:val="008F025F"/>
    <w:rsid w:val="008F2752"/>
    <w:rsid w:val="008F778C"/>
    <w:rsid w:val="008F77E4"/>
    <w:rsid w:val="0090175C"/>
    <w:rsid w:val="0090286F"/>
    <w:rsid w:val="00902F96"/>
    <w:rsid w:val="0090419A"/>
    <w:rsid w:val="00906F79"/>
    <w:rsid w:val="00910163"/>
    <w:rsid w:val="00920232"/>
    <w:rsid w:val="009222A5"/>
    <w:rsid w:val="00922E4F"/>
    <w:rsid w:val="009241DD"/>
    <w:rsid w:val="009406F1"/>
    <w:rsid w:val="00943731"/>
    <w:rsid w:val="009437FC"/>
    <w:rsid w:val="00947A68"/>
    <w:rsid w:val="00947ED2"/>
    <w:rsid w:val="0095091B"/>
    <w:rsid w:val="00955330"/>
    <w:rsid w:val="00960C01"/>
    <w:rsid w:val="00963B0D"/>
    <w:rsid w:val="009733D0"/>
    <w:rsid w:val="009749E3"/>
    <w:rsid w:val="0097718D"/>
    <w:rsid w:val="009854A0"/>
    <w:rsid w:val="00991A29"/>
    <w:rsid w:val="009958C7"/>
    <w:rsid w:val="00997CC9"/>
    <w:rsid w:val="009A5597"/>
    <w:rsid w:val="009A5C4F"/>
    <w:rsid w:val="009B131E"/>
    <w:rsid w:val="009B39CB"/>
    <w:rsid w:val="009B60BF"/>
    <w:rsid w:val="009B7D79"/>
    <w:rsid w:val="009C04A6"/>
    <w:rsid w:val="009C4CBB"/>
    <w:rsid w:val="009C7F6D"/>
    <w:rsid w:val="009D2235"/>
    <w:rsid w:val="009D262D"/>
    <w:rsid w:val="009D5EE1"/>
    <w:rsid w:val="009E67F6"/>
    <w:rsid w:val="009E71B0"/>
    <w:rsid w:val="009F0F5E"/>
    <w:rsid w:val="00A00390"/>
    <w:rsid w:val="00A10320"/>
    <w:rsid w:val="00A1779D"/>
    <w:rsid w:val="00A22603"/>
    <w:rsid w:val="00A23311"/>
    <w:rsid w:val="00A25D9F"/>
    <w:rsid w:val="00A3019C"/>
    <w:rsid w:val="00A33A19"/>
    <w:rsid w:val="00A33BF8"/>
    <w:rsid w:val="00A40050"/>
    <w:rsid w:val="00A45B3E"/>
    <w:rsid w:val="00A45BC9"/>
    <w:rsid w:val="00A51B68"/>
    <w:rsid w:val="00A54888"/>
    <w:rsid w:val="00A57A55"/>
    <w:rsid w:val="00A64273"/>
    <w:rsid w:val="00A75BCD"/>
    <w:rsid w:val="00A7669D"/>
    <w:rsid w:val="00A77C5E"/>
    <w:rsid w:val="00A84211"/>
    <w:rsid w:val="00A9151B"/>
    <w:rsid w:val="00AA237F"/>
    <w:rsid w:val="00AA4AD0"/>
    <w:rsid w:val="00AB68CB"/>
    <w:rsid w:val="00AC25B9"/>
    <w:rsid w:val="00AC2C0F"/>
    <w:rsid w:val="00AC392C"/>
    <w:rsid w:val="00AC3E14"/>
    <w:rsid w:val="00AD2E23"/>
    <w:rsid w:val="00AD744F"/>
    <w:rsid w:val="00AD7835"/>
    <w:rsid w:val="00AE0A7F"/>
    <w:rsid w:val="00AE0D8F"/>
    <w:rsid w:val="00AE30B9"/>
    <w:rsid w:val="00AF2202"/>
    <w:rsid w:val="00AF2281"/>
    <w:rsid w:val="00AF361C"/>
    <w:rsid w:val="00B11F26"/>
    <w:rsid w:val="00B11FE1"/>
    <w:rsid w:val="00B1252E"/>
    <w:rsid w:val="00B13D07"/>
    <w:rsid w:val="00B15D57"/>
    <w:rsid w:val="00B15E51"/>
    <w:rsid w:val="00B17A9A"/>
    <w:rsid w:val="00B30A37"/>
    <w:rsid w:val="00B3142C"/>
    <w:rsid w:val="00B32C1C"/>
    <w:rsid w:val="00B3780F"/>
    <w:rsid w:val="00B472D9"/>
    <w:rsid w:val="00B505E0"/>
    <w:rsid w:val="00B53DEB"/>
    <w:rsid w:val="00B5560C"/>
    <w:rsid w:val="00B659C5"/>
    <w:rsid w:val="00B67E63"/>
    <w:rsid w:val="00B72227"/>
    <w:rsid w:val="00B73370"/>
    <w:rsid w:val="00B74C52"/>
    <w:rsid w:val="00B76A42"/>
    <w:rsid w:val="00B8300D"/>
    <w:rsid w:val="00B85EC8"/>
    <w:rsid w:val="00B86B2B"/>
    <w:rsid w:val="00B87EEA"/>
    <w:rsid w:val="00B90ADF"/>
    <w:rsid w:val="00B92494"/>
    <w:rsid w:val="00B92755"/>
    <w:rsid w:val="00B94823"/>
    <w:rsid w:val="00B9499E"/>
    <w:rsid w:val="00B97AD1"/>
    <w:rsid w:val="00BA41D2"/>
    <w:rsid w:val="00BA7D81"/>
    <w:rsid w:val="00BB5A58"/>
    <w:rsid w:val="00BC0C27"/>
    <w:rsid w:val="00BC153D"/>
    <w:rsid w:val="00BC1A78"/>
    <w:rsid w:val="00BC7899"/>
    <w:rsid w:val="00BD1304"/>
    <w:rsid w:val="00BD2909"/>
    <w:rsid w:val="00BD32C6"/>
    <w:rsid w:val="00BD5032"/>
    <w:rsid w:val="00BD513C"/>
    <w:rsid w:val="00BD51A8"/>
    <w:rsid w:val="00BE7306"/>
    <w:rsid w:val="00BF0D1B"/>
    <w:rsid w:val="00C005B5"/>
    <w:rsid w:val="00C12AD5"/>
    <w:rsid w:val="00C16398"/>
    <w:rsid w:val="00C16BE8"/>
    <w:rsid w:val="00C219A3"/>
    <w:rsid w:val="00C225E0"/>
    <w:rsid w:val="00C24714"/>
    <w:rsid w:val="00C24F53"/>
    <w:rsid w:val="00C25AE0"/>
    <w:rsid w:val="00C3003E"/>
    <w:rsid w:val="00C30FFB"/>
    <w:rsid w:val="00C44A2F"/>
    <w:rsid w:val="00C4584B"/>
    <w:rsid w:val="00C551ED"/>
    <w:rsid w:val="00C561F7"/>
    <w:rsid w:val="00C57504"/>
    <w:rsid w:val="00C67C8F"/>
    <w:rsid w:val="00C70B8E"/>
    <w:rsid w:val="00C72187"/>
    <w:rsid w:val="00C75A0F"/>
    <w:rsid w:val="00C76BDD"/>
    <w:rsid w:val="00C77B2D"/>
    <w:rsid w:val="00C82267"/>
    <w:rsid w:val="00C91448"/>
    <w:rsid w:val="00C930B0"/>
    <w:rsid w:val="00CA149A"/>
    <w:rsid w:val="00CA1A43"/>
    <w:rsid w:val="00CA1C6B"/>
    <w:rsid w:val="00CA67A7"/>
    <w:rsid w:val="00CA74E7"/>
    <w:rsid w:val="00CB1E86"/>
    <w:rsid w:val="00CB66B9"/>
    <w:rsid w:val="00CC0482"/>
    <w:rsid w:val="00CC4BCA"/>
    <w:rsid w:val="00CC7762"/>
    <w:rsid w:val="00CD0CD7"/>
    <w:rsid w:val="00CD5470"/>
    <w:rsid w:val="00CE22F8"/>
    <w:rsid w:val="00CF481E"/>
    <w:rsid w:val="00CF5E1F"/>
    <w:rsid w:val="00CF7782"/>
    <w:rsid w:val="00D02383"/>
    <w:rsid w:val="00D21B82"/>
    <w:rsid w:val="00D22A3C"/>
    <w:rsid w:val="00D24364"/>
    <w:rsid w:val="00D322ED"/>
    <w:rsid w:val="00D37D4A"/>
    <w:rsid w:val="00D53941"/>
    <w:rsid w:val="00D55DC5"/>
    <w:rsid w:val="00D569DD"/>
    <w:rsid w:val="00D570D9"/>
    <w:rsid w:val="00D61738"/>
    <w:rsid w:val="00D71FEE"/>
    <w:rsid w:val="00D777B2"/>
    <w:rsid w:val="00D77A03"/>
    <w:rsid w:val="00D87839"/>
    <w:rsid w:val="00D95D18"/>
    <w:rsid w:val="00DA6700"/>
    <w:rsid w:val="00DA7696"/>
    <w:rsid w:val="00DB760B"/>
    <w:rsid w:val="00DC7754"/>
    <w:rsid w:val="00DD1B84"/>
    <w:rsid w:val="00DD5C05"/>
    <w:rsid w:val="00DD6E47"/>
    <w:rsid w:val="00DE2E8E"/>
    <w:rsid w:val="00DF2310"/>
    <w:rsid w:val="00DF41BD"/>
    <w:rsid w:val="00DF472F"/>
    <w:rsid w:val="00E15C9E"/>
    <w:rsid w:val="00E20D81"/>
    <w:rsid w:val="00E24DD5"/>
    <w:rsid w:val="00E33739"/>
    <w:rsid w:val="00E414D3"/>
    <w:rsid w:val="00E5012A"/>
    <w:rsid w:val="00E501E2"/>
    <w:rsid w:val="00E50DF2"/>
    <w:rsid w:val="00E52088"/>
    <w:rsid w:val="00E542C9"/>
    <w:rsid w:val="00E548CB"/>
    <w:rsid w:val="00E56E7D"/>
    <w:rsid w:val="00E60E8F"/>
    <w:rsid w:val="00E62037"/>
    <w:rsid w:val="00E63DDF"/>
    <w:rsid w:val="00E66769"/>
    <w:rsid w:val="00E71578"/>
    <w:rsid w:val="00E71F76"/>
    <w:rsid w:val="00E73484"/>
    <w:rsid w:val="00E74060"/>
    <w:rsid w:val="00E74442"/>
    <w:rsid w:val="00E76C10"/>
    <w:rsid w:val="00E8130B"/>
    <w:rsid w:val="00E82F6B"/>
    <w:rsid w:val="00E83276"/>
    <w:rsid w:val="00E85406"/>
    <w:rsid w:val="00E85DBB"/>
    <w:rsid w:val="00E8603A"/>
    <w:rsid w:val="00E86F94"/>
    <w:rsid w:val="00E94C23"/>
    <w:rsid w:val="00E94C51"/>
    <w:rsid w:val="00E94FF6"/>
    <w:rsid w:val="00EA69F3"/>
    <w:rsid w:val="00EA7842"/>
    <w:rsid w:val="00EB01A7"/>
    <w:rsid w:val="00EB531F"/>
    <w:rsid w:val="00EB58FA"/>
    <w:rsid w:val="00EB659C"/>
    <w:rsid w:val="00EC18C9"/>
    <w:rsid w:val="00EC2E89"/>
    <w:rsid w:val="00ED154C"/>
    <w:rsid w:val="00ED57C9"/>
    <w:rsid w:val="00EE0AE9"/>
    <w:rsid w:val="00EE1187"/>
    <w:rsid w:val="00EE224B"/>
    <w:rsid w:val="00EF0589"/>
    <w:rsid w:val="00F019A7"/>
    <w:rsid w:val="00F1652D"/>
    <w:rsid w:val="00F217F9"/>
    <w:rsid w:val="00F218FE"/>
    <w:rsid w:val="00F267BE"/>
    <w:rsid w:val="00F273FC"/>
    <w:rsid w:val="00F320E1"/>
    <w:rsid w:val="00F32307"/>
    <w:rsid w:val="00F333E7"/>
    <w:rsid w:val="00F3451D"/>
    <w:rsid w:val="00F35865"/>
    <w:rsid w:val="00F41E6B"/>
    <w:rsid w:val="00F43642"/>
    <w:rsid w:val="00F4446A"/>
    <w:rsid w:val="00F46BCC"/>
    <w:rsid w:val="00F55F13"/>
    <w:rsid w:val="00F60384"/>
    <w:rsid w:val="00F6046A"/>
    <w:rsid w:val="00F61C82"/>
    <w:rsid w:val="00F641AF"/>
    <w:rsid w:val="00F70DFD"/>
    <w:rsid w:val="00F74560"/>
    <w:rsid w:val="00F754E7"/>
    <w:rsid w:val="00F81176"/>
    <w:rsid w:val="00F82C5F"/>
    <w:rsid w:val="00F8515C"/>
    <w:rsid w:val="00F877F0"/>
    <w:rsid w:val="00F91D8D"/>
    <w:rsid w:val="00F946A5"/>
    <w:rsid w:val="00F97B6D"/>
    <w:rsid w:val="00FA6732"/>
    <w:rsid w:val="00FA6D4A"/>
    <w:rsid w:val="00FB1332"/>
    <w:rsid w:val="00FB1F26"/>
    <w:rsid w:val="00FB4196"/>
    <w:rsid w:val="00FC0789"/>
    <w:rsid w:val="00FC0982"/>
    <w:rsid w:val="00FC4968"/>
    <w:rsid w:val="00FD151F"/>
    <w:rsid w:val="00FD7819"/>
    <w:rsid w:val="00FE182C"/>
    <w:rsid w:val="00FE2774"/>
    <w:rsid w:val="00FE6B56"/>
    <w:rsid w:val="00FF77C1"/>
    <w:rsid w:val="00FF7DC8"/>
    <w:rsid w:val="01EF43BB"/>
    <w:rsid w:val="03157148"/>
    <w:rsid w:val="039251B7"/>
    <w:rsid w:val="04286A1C"/>
    <w:rsid w:val="0636723D"/>
    <w:rsid w:val="082617B3"/>
    <w:rsid w:val="09CA3BEE"/>
    <w:rsid w:val="0A45525A"/>
    <w:rsid w:val="0A470CEC"/>
    <w:rsid w:val="0B832C72"/>
    <w:rsid w:val="0C781B61"/>
    <w:rsid w:val="0E280947"/>
    <w:rsid w:val="121D5045"/>
    <w:rsid w:val="13A2162B"/>
    <w:rsid w:val="15630F13"/>
    <w:rsid w:val="189204DC"/>
    <w:rsid w:val="19606099"/>
    <w:rsid w:val="1A860436"/>
    <w:rsid w:val="1D8315F9"/>
    <w:rsid w:val="1ED31E4C"/>
    <w:rsid w:val="211F31F0"/>
    <w:rsid w:val="21DF4CAB"/>
    <w:rsid w:val="23D70C19"/>
    <w:rsid w:val="25895BC4"/>
    <w:rsid w:val="263A3D46"/>
    <w:rsid w:val="26D32ADD"/>
    <w:rsid w:val="28ED505B"/>
    <w:rsid w:val="2AA45E84"/>
    <w:rsid w:val="2D8A23C4"/>
    <w:rsid w:val="2DF16206"/>
    <w:rsid w:val="2E4279B8"/>
    <w:rsid w:val="345D11DD"/>
    <w:rsid w:val="354D2F7F"/>
    <w:rsid w:val="35EB508F"/>
    <w:rsid w:val="37504468"/>
    <w:rsid w:val="3B6955EB"/>
    <w:rsid w:val="3C001846"/>
    <w:rsid w:val="3DC76F84"/>
    <w:rsid w:val="3E2D1C15"/>
    <w:rsid w:val="42B1476A"/>
    <w:rsid w:val="431907F6"/>
    <w:rsid w:val="442E38B9"/>
    <w:rsid w:val="450E77E0"/>
    <w:rsid w:val="47613E2A"/>
    <w:rsid w:val="47FB5128"/>
    <w:rsid w:val="4B1A2E42"/>
    <w:rsid w:val="4B820508"/>
    <w:rsid w:val="4C1E7C4B"/>
    <w:rsid w:val="4EF03291"/>
    <w:rsid w:val="51EE22E5"/>
    <w:rsid w:val="55632BE5"/>
    <w:rsid w:val="55C73BFF"/>
    <w:rsid w:val="5924294C"/>
    <w:rsid w:val="592A03C2"/>
    <w:rsid w:val="59737CB3"/>
    <w:rsid w:val="5CA31609"/>
    <w:rsid w:val="5CA75E08"/>
    <w:rsid w:val="5D4B46F6"/>
    <w:rsid w:val="5E563CE0"/>
    <w:rsid w:val="5F056BF5"/>
    <w:rsid w:val="60D7326D"/>
    <w:rsid w:val="63C806D1"/>
    <w:rsid w:val="64A47AAA"/>
    <w:rsid w:val="691B75E4"/>
    <w:rsid w:val="6ABC642B"/>
    <w:rsid w:val="6B2E2EE7"/>
    <w:rsid w:val="6C506F97"/>
    <w:rsid w:val="729A7CC8"/>
    <w:rsid w:val="777E4E9B"/>
    <w:rsid w:val="79E95BA4"/>
    <w:rsid w:val="7A2400F9"/>
    <w:rsid w:val="7AF12387"/>
    <w:rsid w:val="7C0E36A9"/>
    <w:rsid w:val="7D360E79"/>
    <w:rsid w:val="7E295466"/>
    <w:rsid w:val="7F327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spacing w:before="240" w:after="120" w:line="420" w:lineRule="auto"/>
      <w:jc w:val="center"/>
      <w:outlineLvl w:val="0"/>
    </w:pPr>
    <w:rPr>
      <w:b/>
      <w:bCs/>
      <w:kern w:val="44"/>
      <w:sz w:val="32"/>
      <w:szCs w:val="44"/>
    </w:rPr>
  </w:style>
  <w:style w:type="paragraph" w:styleId="3">
    <w:name w:val="heading 2"/>
    <w:basedOn w:val="1"/>
    <w:next w:val="1"/>
    <w:link w:val="51"/>
    <w:qFormat/>
    <w:uiPriority w:val="0"/>
    <w:pPr>
      <w:keepNext/>
      <w:keepLines/>
      <w:spacing w:before="240" w:after="120" w:line="360" w:lineRule="auto"/>
      <w:jc w:val="left"/>
      <w:outlineLvl w:val="1"/>
    </w:pPr>
    <w:rPr>
      <w:rFonts w:ascii="Cambria" w:hAnsi="Cambria"/>
      <w:b/>
      <w:bCs/>
      <w:sz w:val="28"/>
      <w:szCs w:val="32"/>
    </w:rPr>
  </w:style>
  <w:style w:type="paragraph" w:styleId="4">
    <w:name w:val="heading 3"/>
    <w:basedOn w:val="1"/>
    <w:next w:val="1"/>
    <w:link w:val="52"/>
    <w:qFormat/>
    <w:uiPriority w:val="9"/>
    <w:pPr>
      <w:keepNext/>
      <w:keepLines/>
      <w:spacing w:before="120" w:after="120" w:line="360" w:lineRule="auto"/>
      <w:ind w:firstLine="200" w:firstLineChars="200"/>
      <w:jc w:val="left"/>
      <w:outlineLvl w:val="2"/>
    </w:pPr>
    <w:rPr>
      <w:b/>
      <w:bCs/>
      <w:sz w:val="28"/>
      <w:szCs w:val="32"/>
    </w:rPr>
  </w:style>
  <w:style w:type="paragraph" w:styleId="5">
    <w:name w:val="heading 4"/>
    <w:basedOn w:val="1"/>
    <w:next w:val="1"/>
    <w:link w:val="53"/>
    <w:qFormat/>
    <w:uiPriority w:val="9"/>
    <w:pPr>
      <w:keepNext/>
      <w:keepLines/>
      <w:spacing w:before="120" w:after="120"/>
      <w:ind w:firstLine="200" w:firstLineChars="200"/>
      <w:outlineLvl w:val="3"/>
    </w:pPr>
    <w:rPr>
      <w:rFonts w:ascii="Cambria" w:hAnsi="Cambria"/>
      <w:b/>
      <w:bCs/>
      <w:sz w:val="24"/>
      <w:szCs w:val="28"/>
    </w:rPr>
  </w:style>
  <w:style w:type="paragraph" w:styleId="6">
    <w:name w:val="heading 5"/>
    <w:basedOn w:val="1"/>
    <w:next w:val="1"/>
    <w:link w:val="54"/>
    <w:qFormat/>
    <w:uiPriority w:val="0"/>
    <w:pPr>
      <w:keepNext/>
      <w:keepLines/>
      <w:spacing w:before="280" w:after="290" w:line="372" w:lineRule="auto"/>
      <w:outlineLvl w:val="4"/>
    </w:pPr>
    <w:rPr>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56"/>
    <w:qFormat/>
    <w:uiPriority w:val="0"/>
    <w:pPr>
      <w:keepNext/>
      <w:keepLines/>
      <w:spacing w:before="240" w:after="64" w:line="317" w:lineRule="auto"/>
      <w:outlineLvl w:val="6"/>
    </w:pPr>
    <w:rPr>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hAnsiTheme="minorHAnsi" w:cstheme="minorHAnsi"/>
      <w:sz w:val="18"/>
      <w:szCs w:val="18"/>
    </w:r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List Bullet"/>
    <w:basedOn w:val="1"/>
    <w:unhideWhenUsed/>
    <w:qFormat/>
    <w:uiPriority w:val="99"/>
    <w:pPr>
      <w:tabs>
        <w:tab w:val="left" w:pos="360"/>
      </w:tabs>
      <w:spacing w:line="360" w:lineRule="auto"/>
      <w:ind w:left="360" w:hanging="360" w:hangingChars="200"/>
      <w:contextualSpacing/>
    </w:pPr>
    <w:rPr>
      <w:rFonts w:ascii="Times New Roman" w:hAnsi="Times New Roman" w:cs="Calibri"/>
      <w:szCs w:val="24"/>
    </w:rPr>
  </w:style>
  <w:style w:type="paragraph" w:styleId="15">
    <w:name w:val="Document Map"/>
    <w:basedOn w:val="1"/>
    <w:link w:val="83"/>
    <w:semiHidden/>
    <w:unhideWhenUsed/>
    <w:qFormat/>
    <w:uiPriority w:val="0"/>
    <w:rPr>
      <w:rFonts w:ascii="宋体"/>
      <w:sz w:val="18"/>
      <w:szCs w:val="18"/>
    </w:rPr>
  </w:style>
  <w:style w:type="paragraph" w:styleId="16">
    <w:name w:val="annotation text"/>
    <w:basedOn w:val="1"/>
    <w:link w:val="63"/>
    <w:qFormat/>
    <w:uiPriority w:val="99"/>
    <w:pPr>
      <w:jc w:val="left"/>
    </w:pPr>
  </w:style>
  <w:style w:type="paragraph" w:styleId="17">
    <w:name w:val="Body Text"/>
    <w:basedOn w:val="1"/>
    <w:link w:val="8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18">
    <w:name w:val="Body Text Indent"/>
    <w:basedOn w:val="1"/>
    <w:link w:val="109"/>
    <w:qFormat/>
    <w:uiPriority w:val="0"/>
    <w:pPr>
      <w:ind w:firstLine="600" w:firstLineChars="200"/>
    </w:pPr>
    <w:rPr>
      <w:rFonts w:ascii="宋体" w:hAnsi="Times New Roman"/>
      <w:kern w:val="0"/>
      <w:sz w:val="30"/>
      <w:szCs w:val="20"/>
    </w:rPr>
  </w:style>
  <w:style w:type="paragraph" w:styleId="19">
    <w:name w:val="index 4"/>
    <w:basedOn w:val="1"/>
    <w:next w:val="1"/>
    <w:qFormat/>
    <w:uiPriority w:val="0"/>
    <w:pPr>
      <w:ind w:left="600" w:leftChars="600"/>
    </w:pPr>
    <w:rPr>
      <w:rFonts w:ascii="Times New Roman" w:hAnsi="Times New Roman"/>
      <w:szCs w:val="24"/>
    </w:rPr>
  </w:style>
  <w:style w:type="paragraph" w:styleId="20">
    <w:name w:val="toc 5"/>
    <w:basedOn w:val="1"/>
    <w:next w:val="1"/>
    <w:qFormat/>
    <w:uiPriority w:val="39"/>
    <w:pPr>
      <w:ind w:left="840"/>
      <w:jc w:val="left"/>
    </w:pPr>
    <w:rPr>
      <w:rFonts w:asciiTheme="minorHAnsi" w:hAnsiTheme="minorHAnsi" w:cstheme="minorHAnsi"/>
      <w:sz w:val="18"/>
      <w:szCs w:val="18"/>
    </w:rPr>
  </w:style>
  <w:style w:type="paragraph" w:styleId="21">
    <w:name w:val="toc 3"/>
    <w:basedOn w:val="1"/>
    <w:next w:val="1"/>
    <w:qFormat/>
    <w:uiPriority w:val="39"/>
    <w:pPr>
      <w:ind w:left="420"/>
      <w:jc w:val="left"/>
    </w:pPr>
    <w:rPr>
      <w:rFonts w:asciiTheme="minorHAnsi" w:hAnsiTheme="minorHAnsi" w:cstheme="minorHAnsi"/>
      <w:i/>
      <w:iCs/>
      <w:sz w:val="20"/>
      <w:szCs w:val="20"/>
    </w:rPr>
  </w:style>
  <w:style w:type="paragraph" w:styleId="22">
    <w:name w:val="Plain Text"/>
    <w:basedOn w:val="1"/>
    <w:link w:val="90"/>
    <w:qFormat/>
    <w:uiPriority w:val="99"/>
    <w:rPr>
      <w:rFonts w:ascii="宋体" w:hAnsi="Courier New" w:cs="Courier New"/>
      <w:szCs w:val="21"/>
    </w:rPr>
  </w:style>
  <w:style w:type="paragraph" w:styleId="23">
    <w:name w:val="toc 8"/>
    <w:basedOn w:val="1"/>
    <w:next w:val="1"/>
    <w:qFormat/>
    <w:uiPriority w:val="39"/>
    <w:pPr>
      <w:ind w:left="1470"/>
      <w:jc w:val="left"/>
    </w:pPr>
    <w:rPr>
      <w:rFonts w:asciiTheme="minorHAnsi" w:hAnsiTheme="minorHAnsi" w:cstheme="minorHAnsi"/>
      <w:sz w:val="18"/>
      <w:szCs w:val="18"/>
    </w:rPr>
  </w:style>
  <w:style w:type="paragraph" w:styleId="24">
    <w:name w:val="Date"/>
    <w:basedOn w:val="1"/>
    <w:next w:val="1"/>
    <w:link w:val="59"/>
    <w:qFormat/>
    <w:uiPriority w:val="0"/>
    <w:pPr>
      <w:ind w:left="100" w:leftChars="2500"/>
    </w:pPr>
    <w:rPr>
      <w:rFonts w:ascii="宋体" w:hAnsi="Times New Roman"/>
      <w:kern w:val="0"/>
      <w:sz w:val="28"/>
      <w:szCs w:val="20"/>
    </w:rPr>
  </w:style>
  <w:style w:type="paragraph" w:styleId="25">
    <w:name w:val="Body Text Indent 2"/>
    <w:basedOn w:val="1"/>
    <w:link w:val="89"/>
    <w:qFormat/>
    <w:uiPriority w:val="0"/>
    <w:pPr>
      <w:spacing w:after="120" w:line="480" w:lineRule="auto"/>
      <w:ind w:left="420" w:leftChars="200"/>
    </w:pPr>
    <w:rPr>
      <w:rFonts w:ascii="Times New Roman" w:hAnsi="Times New Roman"/>
      <w:sz w:val="24"/>
      <w:szCs w:val="24"/>
    </w:rPr>
  </w:style>
  <w:style w:type="paragraph" w:styleId="26">
    <w:name w:val="Balloon Text"/>
    <w:basedOn w:val="1"/>
    <w:link w:val="77"/>
    <w:qFormat/>
    <w:uiPriority w:val="99"/>
    <w:rPr>
      <w:rFonts w:ascii="宋体" w:hAnsi="Times New Roman"/>
      <w:kern w:val="0"/>
      <w:sz w:val="18"/>
      <w:szCs w:val="18"/>
    </w:rPr>
  </w:style>
  <w:style w:type="paragraph" w:styleId="27">
    <w:name w:val="footer"/>
    <w:basedOn w:val="1"/>
    <w:link w:val="79"/>
    <w:qFormat/>
    <w:uiPriority w:val="99"/>
    <w:pPr>
      <w:tabs>
        <w:tab w:val="center" w:pos="4153"/>
        <w:tab w:val="right" w:pos="8306"/>
      </w:tabs>
      <w:snapToGrid w:val="0"/>
      <w:jc w:val="left"/>
    </w:pPr>
    <w:rPr>
      <w:sz w:val="18"/>
      <w:szCs w:val="18"/>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0">
    <w:name w:val="toc 4"/>
    <w:basedOn w:val="1"/>
    <w:next w:val="1"/>
    <w:qFormat/>
    <w:uiPriority w:val="39"/>
    <w:pPr>
      <w:ind w:left="630"/>
      <w:jc w:val="left"/>
    </w:pPr>
    <w:rPr>
      <w:rFonts w:asciiTheme="minorHAnsi" w:hAnsiTheme="minorHAnsi" w:cstheme="minorHAnsi"/>
      <w:sz w:val="18"/>
      <w:szCs w:val="18"/>
    </w:rPr>
  </w:style>
  <w:style w:type="paragraph" w:styleId="31">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1050"/>
      <w:jc w:val="left"/>
    </w:pPr>
    <w:rPr>
      <w:rFonts w:asciiTheme="minorHAnsi" w:hAnsiTheme="minorHAnsi" w:cstheme="minorHAnsi"/>
      <w:sz w:val="18"/>
      <w:szCs w:val="18"/>
    </w:rPr>
  </w:style>
  <w:style w:type="paragraph" w:styleId="33">
    <w:name w:val="Body Text Indent 3"/>
    <w:basedOn w:val="1"/>
    <w:link w:val="119"/>
    <w:qFormat/>
    <w:uiPriority w:val="0"/>
    <w:pPr>
      <w:spacing w:after="120" w:line="360" w:lineRule="auto"/>
      <w:ind w:left="420" w:leftChars="200"/>
    </w:pPr>
    <w:rPr>
      <w:rFonts w:ascii="Times New Roman" w:hAnsi="Times New Roman"/>
      <w:sz w:val="16"/>
      <w:szCs w:val="16"/>
    </w:rPr>
  </w:style>
  <w:style w:type="paragraph" w:styleId="34">
    <w:name w:val="toc 2"/>
    <w:basedOn w:val="1"/>
    <w:next w:val="1"/>
    <w:qFormat/>
    <w:uiPriority w:val="39"/>
    <w:pPr>
      <w:ind w:left="210"/>
      <w:jc w:val="left"/>
    </w:pPr>
    <w:rPr>
      <w:rFonts w:asciiTheme="minorHAnsi" w:hAnsiTheme="minorHAnsi" w:cstheme="minorHAnsi"/>
      <w:smallCaps/>
      <w:sz w:val="20"/>
      <w:szCs w:val="20"/>
    </w:rPr>
  </w:style>
  <w:style w:type="paragraph" w:styleId="35">
    <w:name w:val="toc 9"/>
    <w:basedOn w:val="1"/>
    <w:next w:val="1"/>
    <w:qFormat/>
    <w:uiPriority w:val="39"/>
    <w:pPr>
      <w:ind w:left="1680"/>
      <w:jc w:val="left"/>
    </w:pPr>
    <w:rPr>
      <w:rFonts w:asciiTheme="minorHAnsi" w:hAnsiTheme="minorHAnsi" w:cstheme="minorHAnsi"/>
      <w:sz w:val="18"/>
      <w:szCs w:val="18"/>
    </w:rPr>
  </w:style>
  <w:style w:type="paragraph" w:styleId="36">
    <w:name w:val="HTML Preformatted"/>
    <w:basedOn w:val="1"/>
    <w:link w:val="225"/>
    <w:unhideWhenUsed/>
    <w:qFormat/>
    <w:uiPriority w:val="99"/>
    <w:pPr>
      <w:spacing w:line="360" w:lineRule="auto"/>
    </w:pPr>
    <w:rPr>
      <w:rFonts w:ascii="Courier New" w:hAnsi="Courier New" w:cs="Courier New"/>
      <w:sz w:val="20"/>
      <w:szCs w:val="20"/>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index 1"/>
    <w:basedOn w:val="1"/>
    <w:next w:val="1"/>
    <w:semiHidden/>
    <w:unhideWhenUsed/>
    <w:qFormat/>
    <w:uiPriority w:val="0"/>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62"/>
    <w:qFormat/>
    <w:uiPriority w:val="99"/>
    <w:rPr>
      <w:rFonts w:ascii="宋体" w:hAnsi="Times New Roman"/>
      <w:b/>
      <w:bCs/>
      <w:kern w:val="0"/>
      <w:sz w:val="28"/>
      <w:szCs w:val="20"/>
    </w:rPr>
  </w:style>
  <w:style w:type="table" w:styleId="42">
    <w:name w:val="Table Grid"/>
    <w:basedOn w:val="4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rPr>
      <w:rFonts w:cs="Times New Roman"/>
    </w:rPr>
  </w:style>
  <w:style w:type="character" w:styleId="46">
    <w:name w:val="FollowedHyperlink"/>
    <w:qFormat/>
    <w:uiPriority w:val="99"/>
    <w:rPr>
      <w:color w:val="800080"/>
      <w:u w:val="single"/>
    </w:rPr>
  </w:style>
  <w:style w:type="character" w:styleId="47">
    <w:name w:val="Emphasis"/>
    <w:qFormat/>
    <w:uiPriority w:val="20"/>
    <w:rPr>
      <w:i/>
      <w:iCs/>
    </w:rPr>
  </w:style>
  <w:style w:type="character" w:styleId="48">
    <w:name w:val="Hyperlink"/>
    <w:qFormat/>
    <w:uiPriority w:val="99"/>
    <w:rPr>
      <w:rFonts w:cs="Times New Roman"/>
      <w:color w:val="0000FF"/>
      <w:u w:val="single"/>
    </w:rPr>
  </w:style>
  <w:style w:type="character" w:styleId="49">
    <w:name w:val="annotation reference"/>
    <w:qFormat/>
    <w:uiPriority w:val="0"/>
    <w:rPr>
      <w:rFonts w:cs="Times New Roman"/>
      <w:sz w:val="21"/>
      <w:szCs w:val="21"/>
    </w:rPr>
  </w:style>
  <w:style w:type="character" w:customStyle="1" w:styleId="50">
    <w:name w:val="标题 1 Char"/>
    <w:link w:val="2"/>
    <w:qFormat/>
    <w:uiPriority w:val="9"/>
    <w:rPr>
      <w:b/>
      <w:bCs/>
      <w:kern w:val="44"/>
      <w:sz w:val="32"/>
      <w:szCs w:val="44"/>
    </w:rPr>
  </w:style>
  <w:style w:type="character" w:customStyle="1" w:styleId="51">
    <w:name w:val="标题 2 Char"/>
    <w:link w:val="3"/>
    <w:qFormat/>
    <w:uiPriority w:val="0"/>
    <w:rPr>
      <w:rFonts w:ascii="Cambria" w:hAnsi="Cambria"/>
      <w:b/>
      <w:bCs/>
      <w:kern w:val="2"/>
      <w:sz w:val="28"/>
      <w:szCs w:val="32"/>
    </w:rPr>
  </w:style>
  <w:style w:type="character" w:customStyle="1" w:styleId="52">
    <w:name w:val="标题 3 Char"/>
    <w:link w:val="4"/>
    <w:qFormat/>
    <w:uiPriority w:val="9"/>
    <w:rPr>
      <w:b/>
      <w:bCs/>
      <w:kern w:val="2"/>
      <w:sz w:val="28"/>
      <w:szCs w:val="32"/>
    </w:rPr>
  </w:style>
  <w:style w:type="character" w:customStyle="1" w:styleId="53">
    <w:name w:val="标题 4 Char"/>
    <w:link w:val="5"/>
    <w:qFormat/>
    <w:uiPriority w:val="9"/>
    <w:rPr>
      <w:rFonts w:ascii="Cambria" w:hAnsi="Cambria"/>
      <w:b/>
      <w:bCs/>
      <w:kern w:val="2"/>
      <w:sz w:val="24"/>
      <w:szCs w:val="28"/>
    </w:rPr>
  </w:style>
  <w:style w:type="character" w:customStyle="1" w:styleId="54">
    <w:name w:val="标题 5 Char"/>
    <w:link w:val="6"/>
    <w:qFormat/>
    <w:uiPriority w:val="0"/>
    <w:rPr>
      <w:b/>
      <w:bCs/>
      <w:kern w:val="2"/>
      <w:sz w:val="28"/>
      <w:szCs w:val="28"/>
    </w:rPr>
  </w:style>
  <w:style w:type="character" w:customStyle="1" w:styleId="55">
    <w:name w:val="标题 6 Char"/>
    <w:link w:val="7"/>
    <w:qFormat/>
    <w:uiPriority w:val="0"/>
    <w:rPr>
      <w:rFonts w:ascii="Cambria" w:hAnsi="Cambria" w:eastAsia="宋体" w:cs="Times New Roman"/>
      <w:b/>
      <w:bCs/>
      <w:kern w:val="2"/>
      <w:sz w:val="24"/>
      <w:szCs w:val="24"/>
    </w:rPr>
  </w:style>
  <w:style w:type="character" w:customStyle="1" w:styleId="56">
    <w:name w:val="标题 7 Char"/>
    <w:link w:val="8"/>
    <w:qFormat/>
    <w:uiPriority w:val="0"/>
    <w:rPr>
      <w:b/>
      <w:bCs/>
      <w:kern w:val="2"/>
      <w:sz w:val="24"/>
      <w:szCs w:val="24"/>
    </w:rPr>
  </w:style>
  <w:style w:type="character" w:customStyle="1" w:styleId="57">
    <w:name w:val="标题 8 Char"/>
    <w:link w:val="9"/>
    <w:qFormat/>
    <w:uiPriority w:val="0"/>
    <w:rPr>
      <w:rFonts w:ascii="Cambria" w:hAnsi="Cambria" w:eastAsia="宋体" w:cs="Times New Roman"/>
      <w:kern w:val="2"/>
      <w:sz w:val="24"/>
      <w:szCs w:val="24"/>
    </w:rPr>
  </w:style>
  <w:style w:type="character" w:customStyle="1" w:styleId="58">
    <w:name w:val="标题 9 Char"/>
    <w:link w:val="10"/>
    <w:qFormat/>
    <w:uiPriority w:val="0"/>
    <w:rPr>
      <w:rFonts w:ascii="Cambria" w:hAnsi="Cambria" w:eastAsia="宋体" w:cs="Times New Roman"/>
      <w:kern w:val="2"/>
      <w:sz w:val="21"/>
      <w:szCs w:val="21"/>
    </w:rPr>
  </w:style>
  <w:style w:type="character" w:customStyle="1" w:styleId="59">
    <w:name w:val="日期 Char"/>
    <w:link w:val="24"/>
    <w:qFormat/>
    <w:uiPriority w:val="0"/>
    <w:rPr>
      <w:rFonts w:ascii="宋体" w:hAnsi="Times New Roman"/>
      <w:sz w:val="28"/>
    </w:rPr>
  </w:style>
  <w:style w:type="character" w:customStyle="1" w:styleId="60">
    <w:name w:val="标题4 Char Char"/>
    <w:link w:val="61"/>
    <w:qFormat/>
    <w:uiPriority w:val="0"/>
    <w:rPr>
      <w:rFonts w:ascii="Arial" w:hAnsi="Arial"/>
      <w:b/>
      <w:bCs/>
      <w:sz w:val="24"/>
      <w:szCs w:val="32"/>
    </w:rPr>
  </w:style>
  <w:style w:type="paragraph" w:customStyle="1" w:styleId="61">
    <w:name w:val="标题4"/>
    <w:basedOn w:val="3"/>
    <w:next w:val="19"/>
    <w:link w:val="60"/>
    <w:qFormat/>
    <w:uiPriority w:val="0"/>
    <w:pPr>
      <w:spacing w:line="413" w:lineRule="auto"/>
    </w:pPr>
    <w:rPr>
      <w:rFonts w:ascii="Arial" w:hAnsi="Arial"/>
      <w:kern w:val="0"/>
      <w:sz w:val="24"/>
    </w:rPr>
  </w:style>
  <w:style w:type="character" w:customStyle="1" w:styleId="62">
    <w:name w:val="批注主题 Char"/>
    <w:link w:val="40"/>
    <w:qFormat/>
    <w:uiPriority w:val="99"/>
    <w:rPr>
      <w:rFonts w:ascii="宋体" w:hAnsi="Times New Roman"/>
      <w:b/>
      <w:bCs/>
      <w:sz w:val="28"/>
    </w:rPr>
  </w:style>
  <w:style w:type="character" w:customStyle="1" w:styleId="63">
    <w:name w:val="批注文字 Char"/>
    <w:link w:val="16"/>
    <w:qFormat/>
    <w:uiPriority w:val="99"/>
    <w:rPr>
      <w:kern w:val="2"/>
      <w:sz w:val="21"/>
      <w:szCs w:val="22"/>
    </w:rPr>
  </w:style>
  <w:style w:type="character" w:customStyle="1" w:styleId="64">
    <w:name w:val="书籍标题1"/>
    <w:qFormat/>
    <w:uiPriority w:val="0"/>
    <w:rPr>
      <w:b/>
      <w:bCs/>
      <w:smallCaps/>
      <w:spacing w:val="5"/>
    </w:rPr>
  </w:style>
  <w:style w:type="character" w:customStyle="1" w:styleId="65">
    <w:name w:val="标题 Char"/>
    <w:link w:val="39"/>
    <w:qFormat/>
    <w:uiPriority w:val="0"/>
    <w:rPr>
      <w:rFonts w:ascii="Cambria" w:hAnsi="Cambria" w:cs="Times New Roman"/>
      <w:b/>
      <w:bCs/>
      <w:kern w:val="2"/>
      <w:sz w:val="32"/>
      <w:szCs w:val="32"/>
    </w:rPr>
  </w:style>
  <w:style w:type="character" w:customStyle="1" w:styleId="66">
    <w:name w:val="副标题 Char"/>
    <w:link w:val="31"/>
    <w:qFormat/>
    <w:uiPriority w:val="0"/>
    <w:rPr>
      <w:rFonts w:ascii="Cambria" w:hAnsi="Cambria" w:cs="Times New Roman"/>
      <w:b/>
      <w:bCs/>
      <w:kern w:val="28"/>
      <w:sz w:val="32"/>
      <w:szCs w:val="32"/>
    </w:rPr>
  </w:style>
  <w:style w:type="character" w:customStyle="1" w:styleId="67">
    <w:name w:val="明显强调1"/>
    <w:qFormat/>
    <w:uiPriority w:val="0"/>
    <w:rPr>
      <w:b/>
      <w:bCs/>
      <w:i/>
      <w:iCs/>
      <w:color w:val="4F81BD"/>
    </w:rPr>
  </w:style>
  <w:style w:type="character" w:customStyle="1" w:styleId="68">
    <w:name w:val="标题5 Char Char"/>
    <w:link w:val="69"/>
    <w:qFormat/>
    <w:uiPriority w:val="0"/>
    <w:rPr>
      <w:rFonts w:ascii="Arial" w:hAnsi="Arial"/>
      <w:b/>
      <w:bCs/>
      <w:sz w:val="24"/>
      <w:szCs w:val="32"/>
    </w:rPr>
  </w:style>
  <w:style w:type="paragraph" w:customStyle="1" w:styleId="69">
    <w:name w:val="标题5"/>
    <w:basedOn w:val="4"/>
    <w:link w:val="68"/>
    <w:qFormat/>
    <w:uiPriority w:val="0"/>
    <w:rPr>
      <w:rFonts w:ascii="Arial" w:hAnsi="Arial"/>
      <w:kern w:val="0"/>
      <w:sz w:val="24"/>
    </w:rPr>
  </w:style>
  <w:style w:type="character" w:customStyle="1" w:styleId="70">
    <w:name w:val="textcontents"/>
    <w:qFormat/>
    <w:uiPriority w:val="0"/>
    <w:rPr>
      <w:rFonts w:cs="Times New Roman"/>
    </w:rPr>
  </w:style>
  <w:style w:type="character" w:customStyle="1" w:styleId="71">
    <w:name w:val="不明显强调1"/>
    <w:qFormat/>
    <w:uiPriority w:val="0"/>
    <w:rPr>
      <w:i/>
      <w:iCs/>
      <w:color w:val="808080"/>
    </w:rPr>
  </w:style>
  <w:style w:type="character" w:customStyle="1" w:styleId="72">
    <w:name w:val="不明显参考1"/>
    <w:qFormat/>
    <w:uiPriority w:val="0"/>
    <w:rPr>
      <w:smallCaps/>
      <w:color w:val="C0504D"/>
      <w:u w:val="single"/>
    </w:rPr>
  </w:style>
  <w:style w:type="character" w:customStyle="1" w:styleId="73">
    <w:name w:val="日期 Char1"/>
    <w:qFormat/>
    <w:uiPriority w:val="0"/>
    <w:rPr>
      <w:kern w:val="2"/>
      <w:sz w:val="21"/>
      <w:szCs w:val="22"/>
    </w:rPr>
  </w:style>
  <w:style w:type="character" w:customStyle="1" w:styleId="74">
    <w:name w:val="正文文本 Char1"/>
    <w:qFormat/>
    <w:uiPriority w:val="0"/>
    <w:rPr>
      <w:kern w:val="2"/>
      <w:sz w:val="21"/>
      <w:szCs w:val="22"/>
    </w:rPr>
  </w:style>
  <w:style w:type="character" w:customStyle="1" w:styleId="75">
    <w:name w:val="页眉 Char"/>
    <w:link w:val="28"/>
    <w:qFormat/>
    <w:uiPriority w:val="0"/>
    <w:rPr>
      <w:kern w:val="2"/>
      <w:sz w:val="18"/>
      <w:szCs w:val="18"/>
    </w:rPr>
  </w:style>
  <w:style w:type="character" w:customStyle="1" w:styleId="76">
    <w:name w:val="批注主题 Char1"/>
    <w:qFormat/>
    <w:uiPriority w:val="0"/>
    <w:rPr>
      <w:b/>
      <w:bCs/>
      <w:kern w:val="2"/>
      <w:sz w:val="21"/>
      <w:szCs w:val="22"/>
    </w:rPr>
  </w:style>
  <w:style w:type="character" w:customStyle="1" w:styleId="77">
    <w:name w:val="批注框文本 Char"/>
    <w:link w:val="26"/>
    <w:qFormat/>
    <w:uiPriority w:val="99"/>
    <w:rPr>
      <w:rFonts w:ascii="宋体" w:hAnsi="Times New Roman"/>
      <w:sz w:val="18"/>
      <w:szCs w:val="18"/>
    </w:rPr>
  </w:style>
  <w:style w:type="character" w:customStyle="1" w:styleId="78">
    <w:name w:val="批注文字 Char Char"/>
    <w:qFormat/>
    <w:uiPriority w:val="0"/>
    <w:rPr>
      <w:rFonts w:ascii="宋体" w:hAnsi="Times New Roman" w:eastAsia="宋体" w:cs="Times New Roman"/>
      <w:sz w:val="28"/>
      <w:szCs w:val="20"/>
    </w:rPr>
  </w:style>
  <w:style w:type="character" w:customStyle="1" w:styleId="79">
    <w:name w:val="页脚 Char"/>
    <w:link w:val="27"/>
    <w:qFormat/>
    <w:uiPriority w:val="99"/>
    <w:rPr>
      <w:kern w:val="2"/>
      <w:sz w:val="18"/>
      <w:szCs w:val="18"/>
    </w:rPr>
  </w:style>
  <w:style w:type="character" w:customStyle="1" w:styleId="80">
    <w:name w:val="正文文本 Char"/>
    <w:link w:val="17"/>
    <w:qFormat/>
    <w:uiPriority w:val="0"/>
    <w:rPr>
      <w:rFonts w:ascii="Times New Roman" w:hAnsi="Times New Roman"/>
    </w:rPr>
  </w:style>
  <w:style w:type="character" w:customStyle="1" w:styleId="81">
    <w:name w:val="引用 Char"/>
    <w:link w:val="82"/>
    <w:qFormat/>
    <w:uiPriority w:val="0"/>
    <w:rPr>
      <w:i/>
      <w:iCs/>
      <w:color w:val="000000"/>
      <w:kern w:val="2"/>
      <w:sz w:val="21"/>
      <w:szCs w:val="22"/>
    </w:rPr>
  </w:style>
  <w:style w:type="paragraph" w:styleId="82">
    <w:name w:val="Quote"/>
    <w:basedOn w:val="1"/>
    <w:next w:val="1"/>
    <w:link w:val="81"/>
    <w:qFormat/>
    <w:uiPriority w:val="0"/>
    <w:rPr>
      <w:i/>
      <w:iCs/>
      <w:color w:val="000000"/>
    </w:rPr>
  </w:style>
  <w:style w:type="character" w:customStyle="1" w:styleId="83">
    <w:name w:val="文档结构图 Char"/>
    <w:basedOn w:val="43"/>
    <w:link w:val="15"/>
    <w:semiHidden/>
    <w:qFormat/>
    <w:uiPriority w:val="0"/>
    <w:rPr>
      <w:rFonts w:ascii="宋体"/>
      <w:kern w:val="2"/>
      <w:sz w:val="18"/>
      <w:szCs w:val="18"/>
    </w:rPr>
  </w:style>
  <w:style w:type="character" w:customStyle="1" w:styleId="84">
    <w:name w:val="文档结构图 Char1"/>
    <w:qFormat/>
    <w:uiPriority w:val="0"/>
    <w:rPr>
      <w:rFonts w:ascii="宋体"/>
      <w:kern w:val="2"/>
      <w:sz w:val="18"/>
      <w:szCs w:val="18"/>
    </w:rPr>
  </w:style>
  <w:style w:type="character" w:customStyle="1" w:styleId="85">
    <w:name w:val="批注框文本 Char1"/>
    <w:qFormat/>
    <w:uiPriority w:val="0"/>
    <w:rPr>
      <w:kern w:val="2"/>
      <w:sz w:val="18"/>
      <w:szCs w:val="18"/>
    </w:rPr>
  </w:style>
  <w:style w:type="character" w:customStyle="1" w:styleId="86">
    <w:name w:val="明显引用 Char"/>
    <w:link w:val="87"/>
    <w:qFormat/>
    <w:uiPriority w:val="0"/>
    <w:rPr>
      <w:b/>
      <w:bCs/>
      <w:i/>
      <w:iCs/>
      <w:color w:val="4F81BD"/>
      <w:kern w:val="2"/>
      <w:sz w:val="21"/>
      <w:szCs w:val="22"/>
    </w:rPr>
  </w:style>
  <w:style w:type="paragraph" w:styleId="87">
    <w:name w:val="Intense Quote"/>
    <w:basedOn w:val="1"/>
    <w:next w:val="1"/>
    <w:link w:val="86"/>
    <w:qFormat/>
    <w:uiPriority w:val="0"/>
    <w:pPr>
      <w:pBdr>
        <w:bottom w:val="single" w:color="4F81BD" w:sz="4" w:space="4"/>
      </w:pBdr>
      <w:spacing w:before="200" w:after="280"/>
      <w:ind w:left="936" w:right="936"/>
    </w:pPr>
    <w:rPr>
      <w:b/>
      <w:bCs/>
      <w:i/>
      <w:iCs/>
      <w:color w:val="4F81BD"/>
    </w:rPr>
  </w:style>
  <w:style w:type="character" w:customStyle="1" w:styleId="88">
    <w:name w:val="明显参考1"/>
    <w:qFormat/>
    <w:uiPriority w:val="0"/>
    <w:rPr>
      <w:b/>
      <w:bCs/>
      <w:smallCaps/>
      <w:color w:val="C0504D"/>
      <w:spacing w:val="5"/>
      <w:u w:val="single"/>
    </w:rPr>
  </w:style>
  <w:style w:type="character" w:customStyle="1" w:styleId="89">
    <w:name w:val="正文文本缩进 2 Char"/>
    <w:basedOn w:val="43"/>
    <w:link w:val="25"/>
    <w:qFormat/>
    <w:uiPriority w:val="0"/>
    <w:rPr>
      <w:rFonts w:ascii="Times New Roman" w:hAnsi="Times New Roman"/>
      <w:kern w:val="2"/>
      <w:sz w:val="24"/>
      <w:szCs w:val="24"/>
    </w:rPr>
  </w:style>
  <w:style w:type="character" w:customStyle="1" w:styleId="90">
    <w:name w:val="纯文本 Char"/>
    <w:basedOn w:val="43"/>
    <w:link w:val="22"/>
    <w:qFormat/>
    <w:uiPriority w:val="99"/>
    <w:rPr>
      <w:rFonts w:ascii="宋体" w:hAnsi="Courier New" w:cs="Courier New"/>
      <w:kern w:val="2"/>
      <w:sz w:val="21"/>
      <w:szCs w:val="21"/>
    </w:rPr>
  </w:style>
  <w:style w:type="paragraph" w:customStyle="1" w:styleId="9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Cs w:val="20"/>
    </w:rPr>
  </w:style>
  <w:style w:type="paragraph" w:styleId="92">
    <w:name w:val="List Paragraph"/>
    <w:basedOn w:val="1"/>
    <w:qFormat/>
    <w:uiPriority w:val="99"/>
    <w:pPr>
      <w:ind w:firstLine="420" w:firstLineChars="200"/>
    </w:pPr>
  </w:style>
  <w:style w:type="paragraph" w:customStyle="1" w:styleId="93">
    <w:name w:val="修订1"/>
    <w:qFormat/>
    <w:uiPriority w:val="99"/>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95">
    <w:name w:val="TOC 标题1"/>
    <w:basedOn w:val="2"/>
    <w:next w:val="1"/>
    <w:qFormat/>
    <w:uiPriority w:val="39"/>
    <w:pPr>
      <w:outlineLvl w:val="9"/>
    </w:pPr>
  </w:style>
  <w:style w:type="paragraph" w:styleId="96">
    <w:name w:val="No Spacing"/>
    <w:link w:val="97"/>
    <w:qFormat/>
    <w:uiPriority w:val="1"/>
    <w:pPr>
      <w:widowControl w:val="0"/>
      <w:jc w:val="both"/>
    </w:pPr>
    <w:rPr>
      <w:rFonts w:ascii="Calibri" w:hAnsi="Calibri" w:eastAsia="宋体" w:cs="Times New Roman"/>
      <w:kern w:val="2"/>
      <w:sz w:val="21"/>
      <w:szCs w:val="22"/>
      <w:lang w:val="en-US" w:eastAsia="zh-CN" w:bidi="ar-SA"/>
    </w:rPr>
  </w:style>
  <w:style w:type="character" w:customStyle="1" w:styleId="97">
    <w:name w:val="无间隔 Char"/>
    <w:basedOn w:val="43"/>
    <w:link w:val="96"/>
    <w:qFormat/>
    <w:uiPriority w:val="1"/>
    <w:rPr>
      <w:kern w:val="2"/>
      <w:sz w:val="21"/>
      <w:szCs w:val="22"/>
      <w:lang w:val="en-US" w:eastAsia="zh-CN" w:bidi="ar-SA"/>
    </w:rPr>
  </w:style>
  <w:style w:type="paragraph" w:customStyle="1" w:styleId="98">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99">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00">
    <w:name w:val="列出段落1"/>
    <w:basedOn w:val="1"/>
    <w:qFormat/>
    <w:uiPriority w:val="99"/>
    <w:pPr>
      <w:ind w:firstLine="420" w:firstLineChars="200"/>
    </w:pPr>
    <w:rPr>
      <w:rFonts w:ascii="Times New Roman" w:hAnsi="Times New Roman" w:eastAsia="仿宋_GB2312"/>
      <w:sz w:val="32"/>
      <w:szCs w:val="21"/>
    </w:rPr>
  </w:style>
  <w:style w:type="paragraph" w:customStyle="1" w:styleId="101">
    <w:name w:val="无间隔1"/>
    <w:qFormat/>
    <w:uiPriority w:val="99"/>
    <w:pPr>
      <w:widowControl w:val="0"/>
      <w:spacing w:line="360" w:lineRule="auto"/>
      <w:ind w:firstLine="561"/>
      <w:jc w:val="both"/>
    </w:pPr>
    <w:rPr>
      <w:rFonts w:ascii="Calibri" w:hAnsi="Calibri" w:eastAsia="宋体" w:cs="Times New Roman"/>
      <w:kern w:val="2"/>
      <w:sz w:val="21"/>
      <w:szCs w:val="22"/>
      <w:lang w:val="en-US" w:eastAsia="zh-CN" w:bidi="ar-SA"/>
    </w:rPr>
  </w:style>
  <w:style w:type="paragraph" w:customStyle="1" w:styleId="102">
    <w:name w:val="列出段落2"/>
    <w:basedOn w:val="1"/>
    <w:qFormat/>
    <w:uiPriority w:val="34"/>
    <w:pPr>
      <w:ind w:firstLine="420" w:firstLineChars="200"/>
    </w:pPr>
    <w:rPr>
      <w:sz w:val="24"/>
    </w:rPr>
  </w:style>
  <w:style w:type="character" w:customStyle="1" w:styleId="103">
    <w:name w:val="引用 Char1"/>
    <w:basedOn w:val="43"/>
    <w:qFormat/>
    <w:uiPriority w:val="29"/>
    <w:rPr>
      <w:rFonts w:ascii="Times New Roman" w:hAnsi="Times New Roman" w:eastAsia="宋体" w:cs="Times New Roman"/>
      <w:i/>
      <w:iCs/>
      <w:color w:val="000000"/>
      <w:sz w:val="24"/>
      <w:szCs w:val="24"/>
    </w:rPr>
  </w:style>
  <w:style w:type="character" w:customStyle="1" w:styleId="104">
    <w:name w:val="明显引用 Char1"/>
    <w:basedOn w:val="43"/>
    <w:qFormat/>
    <w:uiPriority w:val="30"/>
    <w:rPr>
      <w:rFonts w:ascii="Times New Roman" w:hAnsi="Times New Roman" w:eastAsia="宋体" w:cs="Times New Roman"/>
      <w:b/>
      <w:bCs/>
      <w:i/>
      <w:iCs/>
      <w:color w:val="4F81BD"/>
      <w:sz w:val="24"/>
      <w:szCs w:val="24"/>
    </w:rPr>
  </w:style>
  <w:style w:type="character" w:customStyle="1" w:styleId="105">
    <w:name w:val="标题 2 Char1"/>
    <w:qFormat/>
    <w:uiPriority w:val="0"/>
    <w:rPr>
      <w:rFonts w:ascii="Arial" w:hAnsi="Arial" w:eastAsia="宋体" w:cs="Times New Roman"/>
      <w:b/>
      <w:color w:val="000000"/>
      <w:sz w:val="24"/>
      <w:szCs w:val="24"/>
    </w:rPr>
  </w:style>
  <w:style w:type="character" w:customStyle="1" w:styleId="106">
    <w:name w:val="文本正文 Char"/>
    <w:link w:val="107"/>
    <w:qFormat/>
    <w:uiPriority w:val="0"/>
    <w:rPr>
      <w:rFonts w:ascii="Times New Roman" w:hAnsi="Times New Roman"/>
      <w:sz w:val="28"/>
      <w:szCs w:val="24"/>
    </w:rPr>
  </w:style>
  <w:style w:type="paragraph" w:customStyle="1" w:styleId="107">
    <w:name w:val="文本正文"/>
    <w:basedOn w:val="1"/>
    <w:link w:val="106"/>
    <w:qFormat/>
    <w:uiPriority w:val="0"/>
    <w:pPr>
      <w:snapToGrid w:val="0"/>
      <w:spacing w:line="360" w:lineRule="auto"/>
      <w:ind w:firstLine="560" w:firstLineChars="200"/>
      <w:jc w:val="left"/>
    </w:pPr>
    <w:rPr>
      <w:rFonts w:ascii="Times New Roman" w:hAnsi="Times New Roman"/>
      <w:kern w:val="0"/>
      <w:sz w:val="28"/>
      <w:szCs w:val="24"/>
    </w:rPr>
  </w:style>
  <w:style w:type="character" w:customStyle="1" w:styleId="108">
    <w:name w:val="正文文本缩进 Char"/>
    <w:link w:val="18"/>
    <w:qFormat/>
    <w:uiPriority w:val="0"/>
    <w:rPr>
      <w:rFonts w:ascii="宋体" w:hAnsi="Times New Roman"/>
      <w:sz w:val="30"/>
    </w:rPr>
  </w:style>
  <w:style w:type="character" w:customStyle="1" w:styleId="109">
    <w:name w:val="正文文本缩进 Char1"/>
    <w:basedOn w:val="43"/>
    <w:link w:val="18"/>
    <w:semiHidden/>
    <w:qFormat/>
    <w:uiPriority w:val="99"/>
    <w:rPr>
      <w:kern w:val="2"/>
      <w:sz w:val="21"/>
      <w:szCs w:val="22"/>
    </w:rPr>
  </w:style>
  <w:style w:type="paragraph" w:customStyle="1" w:styleId="110">
    <w:name w:val="Char"/>
    <w:basedOn w:val="1"/>
    <w:qFormat/>
    <w:uiPriority w:val="0"/>
    <w:pPr>
      <w:tabs>
        <w:tab w:val="left" w:pos="1800"/>
      </w:tabs>
      <w:ind w:left="1800" w:hanging="1080"/>
    </w:pPr>
    <w:rPr>
      <w:rFonts w:ascii="Times New Roman" w:hAnsi="Times New Roman"/>
      <w:sz w:val="24"/>
      <w:szCs w:val="24"/>
    </w:rPr>
  </w:style>
  <w:style w:type="paragraph" w:customStyle="1" w:styleId="111">
    <w:name w:val="样式 标题 3 + 首行缩进:  1.06 厘米"/>
    <w:basedOn w:val="4"/>
    <w:qFormat/>
    <w:uiPriority w:val="0"/>
    <w:pPr>
      <w:spacing w:after="0" w:line="240" w:lineRule="auto"/>
      <w:jc w:val="center"/>
    </w:pPr>
    <w:rPr>
      <w:rFonts w:ascii="宋体" w:hAnsi="宋体" w:cs="宋体"/>
      <w:bCs w:val="0"/>
      <w:color w:val="000000"/>
      <w:kern w:val="0"/>
    </w:rPr>
  </w:style>
  <w:style w:type="paragraph" w:customStyle="1" w:styleId="112">
    <w:name w:val="列出段落[858D7CFB-ED40-4347-BF05-701D383B685F][858D7CFB-ED40-4347-BF05-701D383B685F]1"/>
    <w:basedOn w:val="1"/>
    <w:qFormat/>
    <w:uiPriority w:val="0"/>
    <w:pPr>
      <w:ind w:firstLine="420" w:firstLineChars="200"/>
    </w:pPr>
  </w:style>
  <w:style w:type="paragraph" w:customStyle="1" w:styleId="113">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14">
    <w:name w:val="列出段落3"/>
    <w:basedOn w:val="1"/>
    <w:qFormat/>
    <w:uiPriority w:val="34"/>
    <w:pPr>
      <w:ind w:firstLine="420" w:firstLineChars="200"/>
    </w:pPr>
  </w:style>
  <w:style w:type="paragraph" w:customStyle="1" w:styleId="115">
    <w:name w:val="Char Char Char Char Char Char 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116">
    <w:name w:val="修订11"/>
    <w:qFormat/>
    <w:uiPriority w:val="0"/>
    <w:rPr>
      <w:rFonts w:ascii="Times New Roman" w:hAnsi="Times New Roman" w:eastAsia="宋体" w:cs="Times New Roman"/>
      <w:kern w:val="2"/>
      <w:sz w:val="21"/>
      <w:szCs w:val="24"/>
      <w:lang w:val="en-US" w:eastAsia="zh-CN" w:bidi="ar-SA"/>
    </w:rPr>
  </w:style>
  <w:style w:type="paragraph" w:customStyle="1" w:styleId="117">
    <w:name w:val="p0"/>
    <w:basedOn w:val="1"/>
    <w:qFormat/>
    <w:uiPriority w:val="0"/>
    <w:pPr>
      <w:widowControl/>
    </w:pPr>
    <w:rPr>
      <w:rFonts w:ascii="Times New Roman" w:hAnsi="Times New Roman"/>
      <w:kern w:val="0"/>
      <w:szCs w:val="21"/>
    </w:rPr>
  </w:style>
  <w:style w:type="character" w:customStyle="1" w:styleId="118">
    <w:name w:val="纯文本 Char1"/>
    <w:qFormat/>
    <w:uiPriority w:val="0"/>
    <w:rPr>
      <w:rFonts w:ascii="宋体" w:hAnsi="Courier New" w:eastAsia="宋体" w:cs="Times New Roman"/>
      <w:szCs w:val="20"/>
    </w:rPr>
  </w:style>
  <w:style w:type="character" w:customStyle="1" w:styleId="119">
    <w:name w:val="正文文本缩进 3 Char"/>
    <w:basedOn w:val="43"/>
    <w:link w:val="33"/>
    <w:qFormat/>
    <w:uiPriority w:val="0"/>
    <w:rPr>
      <w:rFonts w:ascii="Times New Roman" w:hAnsi="Times New Roman"/>
      <w:kern w:val="2"/>
      <w:sz w:val="16"/>
      <w:szCs w:val="16"/>
    </w:rPr>
  </w:style>
  <w:style w:type="paragraph" w:customStyle="1" w:styleId="120">
    <w:name w:val="样式 标题 2 + 黑体 小三 自定义颜(RGB(1020204)) 阴影"/>
    <w:basedOn w:val="3"/>
    <w:qFormat/>
    <w:uiPriority w:val="0"/>
    <w:pPr>
      <w:tabs>
        <w:tab w:val="left" w:pos="576"/>
      </w:tabs>
      <w:adjustRightInd w:val="0"/>
      <w:snapToGrid w:val="0"/>
      <w:spacing w:before="0" w:after="0"/>
      <w:jc w:val="center"/>
    </w:pPr>
    <w:rPr>
      <w:rFonts w:ascii="宋体" w:hAnsi="宋体"/>
      <w:bCs w:val="0"/>
      <w:color w:val="000000"/>
      <w:kern w:val="0"/>
      <w:szCs w:val="28"/>
    </w:rPr>
  </w:style>
  <w:style w:type="character" w:customStyle="1" w:styleId="121">
    <w:name w:val="正文的格式1.5倍行距 Char Char"/>
    <w:link w:val="122"/>
    <w:qFormat/>
    <w:uiPriority w:val="0"/>
    <w:rPr>
      <w:sz w:val="28"/>
    </w:rPr>
  </w:style>
  <w:style w:type="paragraph" w:customStyle="1" w:styleId="122">
    <w:name w:val="正文的格式1.5倍行距"/>
    <w:basedOn w:val="1"/>
    <w:link w:val="121"/>
    <w:qFormat/>
    <w:uiPriority w:val="0"/>
    <w:pPr>
      <w:spacing w:line="360" w:lineRule="auto"/>
      <w:ind w:firstLine="200" w:firstLineChars="200"/>
    </w:pPr>
    <w:rPr>
      <w:kern w:val="0"/>
      <w:sz w:val="28"/>
      <w:szCs w:val="20"/>
    </w:rPr>
  </w:style>
  <w:style w:type="paragraph" w:customStyle="1" w:styleId="123">
    <w:name w:val="默认段落字体 Para Char Char Char Char"/>
    <w:basedOn w:val="1"/>
    <w:qFormat/>
    <w:uiPriority w:val="0"/>
    <w:pPr>
      <w:spacing w:line="360" w:lineRule="auto"/>
      <w:jc w:val="center"/>
    </w:pPr>
    <w:rPr>
      <w:rFonts w:ascii="Times New Roman" w:hAnsi="Times New Roman"/>
      <w:color w:val="000000"/>
      <w:sz w:val="24"/>
      <w:szCs w:val="24"/>
    </w:rPr>
  </w:style>
  <w:style w:type="paragraph" w:customStyle="1" w:styleId="124">
    <w:name w:val="图片标题"/>
    <w:basedOn w:val="1"/>
    <w:qFormat/>
    <w:uiPriority w:val="0"/>
    <w:pPr>
      <w:spacing w:line="360" w:lineRule="auto"/>
      <w:jc w:val="center"/>
    </w:pPr>
    <w:rPr>
      <w:rFonts w:ascii="Times New Roman" w:hAnsi="Times New Roman" w:cs="宋体"/>
      <w:b/>
      <w:bCs/>
      <w:sz w:val="24"/>
      <w:szCs w:val="20"/>
    </w:rPr>
  </w:style>
  <w:style w:type="paragraph" w:customStyle="1" w:styleId="125">
    <w:name w:val="正文缩进2字符1.5行距"/>
    <w:basedOn w:val="1"/>
    <w:link w:val="126"/>
    <w:qFormat/>
    <w:uiPriority w:val="0"/>
    <w:pPr>
      <w:spacing w:line="360" w:lineRule="auto"/>
      <w:ind w:firstLine="480" w:firstLineChars="200"/>
    </w:pPr>
    <w:rPr>
      <w:rFonts w:ascii="Times New Roman" w:hAnsi="Times New Roman"/>
      <w:sz w:val="24"/>
      <w:szCs w:val="20"/>
    </w:rPr>
  </w:style>
  <w:style w:type="character" w:customStyle="1" w:styleId="126">
    <w:name w:val="正文缩进2字符1.5行距 Char"/>
    <w:link w:val="125"/>
    <w:qFormat/>
    <w:uiPriority w:val="0"/>
    <w:rPr>
      <w:rFonts w:ascii="Times New Roman" w:hAnsi="Times New Roman"/>
      <w:kern w:val="2"/>
      <w:sz w:val="24"/>
    </w:rPr>
  </w:style>
  <w:style w:type="paragraph" w:customStyle="1" w:styleId="127">
    <w:name w:val="图片"/>
    <w:basedOn w:val="125"/>
    <w:qFormat/>
    <w:uiPriority w:val="0"/>
    <w:pPr>
      <w:spacing w:line="240" w:lineRule="atLeast"/>
      <w:ind w:firstLine="0" w:firstLineChars="0"/>
      <w:jc w:val="center"/>
    </w:p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0">
    <w:name w:val="font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132">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3">
    <w:name w:val="font10"/>
    <w:basedOn w:val="1"/>
    <w:qFormat/>
    <w:uiPriority w:val="0"/>
    <w:pPr>
      <w:widowControl/>
      <w:spacing w:before="100" w:beforeAutospacing="1" w:after="100" w:afterAutospacing="1"/>
      <w:jc w:val="left"/>
    </w:pPr>
    <w:rPr>
      <w:rFonts w:ascii="黑体" w:hAnsi="黑体" w:eastAsia="黑体" w:cs="宋体"/>
      <w:b/>
      <w:bCs/>
      <w:color w:val="000000"/>
      <w:kern w:val="0"/>
      <w:sz w:val="16"/>
      <w:szCs w:val="16"/>
    </w:rPr>
  </w:style>
  <w:style w:type="paragraph" w:customStyle="1" w:styleId="134">
    <w:name w:val="font11"/>
    <w:basedOn w:val="1"/>
    <w:qFormat/>
    <w:uiPriority w:val="0"/>
    <w:pPr>
      <w:widowControl/>
      <w:spacing w:before="100" w:beforeAutospacing="1" w:after="100" w:afterAutospacing="1"/>
      <w:jc w:val="left"/>
    </w:pPr>
    <w:rPr>
      <w:rFonts w:ascii="宋体" w:hAnsi="宋体" w:cs="宋体"/>
      <w:b/>
      <w:bCs/>
      <w:color w:val="000000"/>
      <w:kern w:val="0"/>
      <w:sz w:val="16"/>
      <w:szCs w:val="16"/>
    </w:rPr>
  </w:style>
  <w:style w:type="paragraph" w:customStyle="1" w:styleId="135">
    <w:name w:val="xl293"/>
    <w:basedOn w:val="1"/>
    <w:qFormat/>
    <w:uiPriority w:val="0"/>
    <w:pPr>
      <w:widowControl/>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6">
    <w:name w:val="xl2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7">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8">
    <w:name w:val="xl2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9">
    <w:name w:val="xl2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0">
    <w:name w:val="xl2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20"/>
      <w:szCs w:val="20"/>
    </w:rPr>
  </w:style>
  <w:style w:type="paragraph" w:customStyle="1" w:styleId="141">
    <w:name w:val="xl2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Times New Roman" w:hAnsi="Times New Roman"/>
      <w:b/>
      <w:bCs/>
      <w:color w:val="000000"/>
      <w:kern w:val="0"/>
      <w:sz w:val="20"/>
      <w:szCs w:val="20"/>
    </w:rPr>
  </w:style>
  <w:style w:type="paragraph" w:customStyle="1" w:styleId="142">
    <w:name w:val="xl3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20"/>
      <w:szCs w:val="20"/>
    </w:rPr>
  </w:style>
  <w:style w:type="paragraph" w:customStyle="1" w:styleId="143">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20"/>
      <w:szCs w:val="20"/>
    </w:rPr>
  </w:style>
  <w:style w:type="paragraph" w:customStyle="1" w:styleId="144">
    <w:name w:val="xl302"/>
    <w:basedOn w:val="1"/>
    <w:qFormat/>
    <w:uiPriority w:val="0"/>
    <w:pPr>
      <w:widowControl/>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5">
    <w:name w:val="xl3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0"/>
      <w:szCs w:val="20"/>
    </w:rPr>
  </w:style>
  <w:style w:type="paragraph" w:customStyle="1" w:styleId="146">
    <w:name w:val="xl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b/>
      <w:bCs/>
      <w:color w:val="000000"/>
      <w:kern w:val="0"/>
      <w:sz w:val="20"/>
      <w:szCs w:val="20"/>
    </w:rPr>
  </w:style>
  <w:style w:type="paragraph" w:customStyle="1" w:styleId="147">
    <w:name w:val="xl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Times New Roman" w:hAnsi="Times New Roman"/>
      <w:b/>
      <w:bCs/>
      <w:color w:val="000000"/>
      <w:kern w:val="0"/>
      <w:sz w:val="20"/>
      <w:szCs w:val="20"/>
    </w:rPr>
  </w:style>
  <w:style w:type="paragraph" w:customStyle="1" w:styleId="148">
    <w:name w:val="xl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Times New Roman" w:hAnsi="Times New Roman"/>
      <w:b/>
      <w:bCs/>
      <w:color w:val="000000"/>
      <w:kern w:val="0"/>
      <w:sz w:val="20"/>
      <w:szCs w:val="20"/>
    </w:rPr>
  </w:style>
  <w:style w:type="paragraph" w:customStyle="1" w:styleId="149">
    <w:name w:val="xl3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50">
    <w:name w:val="xl308"/>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center"/>
    </w:pPr>
    <w:rPr>
      <w:rFonts w:ascii="宋体" w:hAnsi="宋体" w:cs="宋体"/>
      <w:b/>
      <w:bCs/>
      <w:color w:val="000000"/>
      <w:kern w:val="0"/>
      <w:sz w:val="20"/>
      <w:szCs w:val="20"/>
    </w:rPr>
  </w:style>
  <w:style w:type="paragraph" w:customStyle="1" w:styleId="151">
    <w:name w:val="xl309"/>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right"/>
    </w:pPr>
    <w:rPr>
      <w:rFonts w:ascii="Times New Roman" w:hAnsi="Times New Roman"/>
      <w:b/>
      <w:bCs/>
      <w:color w:val="000000"/>
      <w:kern w:val="0"/>
      <w:sz w:val="20"/>
      <w:szCs w:val="20"/>
    </w:rPr>
  </w:style>
  <w:style w:type="paragraph" w:customStyle="1" w:styleId="152">
    <w:name w:val="xl310"/>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right"/>
    </w:pPr>
    <w:rPr>
      <w:rFonts w:ascii="Times New Roman" w:hAnsi="Times New Roman"/>
      <w:color w:val="000000"/>
      <w:kern w:val="0"/>
      <w:sz w:val="20"/>
      <w:szCs w:val="20"/>
    </w:rPr>
  </w:style>
  <w:style w:type="paragraph" w:customStyle="1" w:styleId="153">
    <w:name w:val="xl311"/>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center"/>
    </w:pPr>
    <w:rPr>
      <w:rFonts w:ascii="宋体" w:hAnsi="宋体" w:cs="宋体"/>
      <w:b/>
      <w:bCs/>
      <w:color w:val="000000"/>
      <w:kern w:val="0"/>
      <w:sz w:val="20"/>
      <w:szCs w:val="20"/>
    </w:rPr>
  </w:style>
  <w:style w:type="paragraph" w:customStyle="1" w:styleId="154">
    <w:name w:val="xl312"/>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left"/>
    </w:pPr>
    <w:rPr>
      <w:rFonts w:ascii="宋体" w:hAnsi="宋体" w:cs="宋体"/>
      <w:b/>
      <w:bCs/>
      <w:color w:val="000000"/>
      <w:kern w:val="0"/>
      <w:sz w:val="20"/>
      <w:szCs w:val="20"/>
    </w:rPr>
  </w:style>
  <w:style w:type="paragraph" w:customStyle="1" w:styleId="155">
    <w:name w:val="xl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56">
    <w:name w:val="xl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57">
    <w:name w:val="xl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8">
    <w:name w:val="xl316"/>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center"/>
    </w:pPr>
    <w:rPr>
      <w:rFonts w:ascii="宋体" w:hAnsi="宋体" w:cs="宋体"/>
      <w:color w:val="000000"/>
      <w:kern w:val="0"/>
      <w:sz w:val="18"/>
      <w:szCs w:val="18"/>
    </w:rPr>
  </w:style>
  <w:style w:type="paragraph" w:customStyle="1" w:styleId="159">
    <w:name w:val="xl317"/>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left"/>
    </w:pPr>
    <w:rPr>
      <w:rFonts w:ascii="宋体" w:hAnsi="宋体" w:cs="宋体"/>
      <w:color w:val="000000"/>
      <w:kern w:val="0"/>
      <w:sz w:val="18"/>
      <w:szCs w:val="18"/>
    </w:rPr>
  </w:style>
  <w:style w:type="paragraph" w:customStyle="1" w:styleId="160">
    <w:name w:val="xl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color w:val="000000"/>
      <w:kern w:val="0"/>
      <w:sz w:val="18"/>
      <w:szCs w:val="18"/>
    </w:rPr>
  </w:style>
  <w:style w:type="paragraph" w:customStyle="1" w:styleId="161">
    <w:name w:val="xl319"/>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62">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xl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EA298"/>
      <w:spacing w:before="100" w:beforeAutospacing="1" w:after="100" w:afterAutospacing="1"/>
      <w:jc w:val="left"/>
    </w:pPr>
    <w:rPr>
      <w:rFonts w:ascii="宋体" w:hAnsi="宋体" w:cs="宋体"/>
      <w:color w:val="000000"/>
      <w:kern w:val="0"/>
      <w:sz w:val="18"/>
      <w:szCs w:val="18"/>
    </w:rPr>
  </w:style>
  <w:style w:type="paragraph" w:customStyle="1" w:styleId="165">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center"/>
    </w:pPr>
    <w:rPr>
      <w:rFonts w:ascii="Times New Roman" w:hAnsi="Times New Roman"/>
      <w:b/>
      <w:bCs/>
      <w:color w:val="000000"/>
      <w:kern w:val="0"/>
      <w:sz w:val="20"/>
      <w:szCs w:val="20"/>
    </w:rPr>
  </w:style>
  <w:style w:type="paragraph" w:customStyle="1" w:styleId="166">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left"/>
    </w:pPr>
    <w:rPr>
      <w:rFonts w:ascii="宋体" w:hAnsi="宋体" w:cs="宋体"/>
      <w:b/>
      <w:bCs/>
      <w:color w:val="000000"/>
      <w:kern w:val="0"/>
      <w:sz w:val="20"/>
      <w:szCs w:val="20"/>
    </w:rPr>
  </w:style>
  <w:style w:type="paragraph" w:customStyle="1" w:styleId="167">
    <w:name w:val="xl325"/>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宋体" w:hAnsi="宋体" w:cs="宋体"/>
      <w:b/>
      <w:bCs/>
      <w:color w:val="000000"/>
      <w:kern w:val="0"/>
      <w:sz w:val="20"/>
      <w:szCs w:val="20"/>
    </w:rPr>
  </w:style>
  <w:style w:type="paragraph" w:customStyle="1" w:styleId="168">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宋体" w:hAnsi="宋体" w:cs="宋体"/>
      <w:b/>
      <w:bCs/>
      <w:color w:val="000000"/>
      <w:kern w:val="0"/>
      <w:sz w:val="20"/>
      <w:szCs w:val="20"/>
    </w:rPr>
  </w:style>
  <w:style w:type="paragraph" w:customStyle="1" w:styleId="169">
    <w:name w:val="xl327"/>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Times New Roman" w:hAnsi="Times New Roman"/>
      <w:b/>
      <w:bCs/>
      <w:color w:val="000000"/>
      <w:kern w:val="0"/>
      <w:sz w:val="20"/>
      <w:szCs w:val="20"/>
    </w:rPr>
  </w:style>
  <w:style w:type="paragraph" w:customStyle="1" w:styleId="170">
    <w:name w:val="xl328"/>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宋体" w:hAnsi="宋体" w:cs="宋体"/>
      <w:b/>
      <w:bCs/>
      <w:color w:val="000000"/>
      <w:kern w:val="0"/>
      <w:sz w:val="20"/>
      <w:szCs w:val="20"/>
    </w:rPr>
  </w:style>
  <w:style w:type="paragraph" w:customStyle="1" w:styleId="171">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right"/>
    </w:pPr>
    <w:rPr>
      <w:rFonts w:ascii="Times New Roman" w:hAnsi="Times New Roman"/>
      <w:b/>
      <w:bCs/>
      <w:color w:val="000000"/>
      <w:kern w:val="0"/>
      <w:sz w:val="20"/>
      <w:szCs w:val="20"/>
    </w:rPr>
  </w:style>
  <w:style w:type="paragraph" w:customStyle="1" w:styleId="172">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left"/>
    </w:pPr>
    <w:rPr>
      <w:rFonts w:ascii="宋体" w:hAnsi="宋体" w:cs="宋体"/>
      <w:color w:val="000000"/>
      <w:kern w:val="0"/>
      <w:sz w:val="20"/>
      <w:szCs w:val="20"/>
    </w:rPr>
  </w:style>
  <w:style w:type="paragraph" w:customStyle="1" w:styleId="173">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Times New Roman" w:hAnsi="Times New Roman"/>
      <w:color w:val="000000"/>
      <w:kern w:val="0"/>
      <w:sz w:val="20"/>
      <w:szCs w:val="20"/>
    </w:rPr>
  </w:style>
  <w:style w:type="paragraph" w:customStyle="1" w:styleId="174">
    <w:name w:val="xl332"/>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center"/>
    </w:pPr>
    <w:rPr>
      <w:rFonts w:ascii="宋体" w:hAnsi="宋体" w:cs="宋体"/>
      <w:b/>
      <w:bCs/>
      <w:color w:val="000000"/>
      <w:kern w:val="0"/>
      <w:sz w:val="20"/>
      <w:szCs w:val="20"/>
    </w:rPr>
  </w:style>
  <w:style w:type="paragraph" w:customStyle="1" w:styleId="175">
    <w:name w:val="xl333"/>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left"/>
    </w:pPr>
    <w:rPr>
      <w:rFonts w:ascii="宋体" w:hAnsi="宋体" w:cs="宋体"/>
      <w:b/>
      <w:bCs/>
      <w:color w:val="000000"/>
      <w:kern w:val="0"/>
      <w:sz w:val="20"/>
      <w:szCs w:val="20"/>
    </w:rPr>
  </w:style>
  <w:style w:type="paragraph" w:customStyle="1" w:styleId="176">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center"/>
    </w:pPr>
    <w:rPr>
      <w:rFonts w:ascii="Times New Roman" w:hAnsi="Times New Roman"/>
      <w:b/>
      <w:bCs/>
      <w:color w:val="000000"/>
      <w:kern w:val="0"/>
      <w:sz w:val="20"/>
      <w:szCs w:val="20"/>
    </w:rPr>
  </w:style>
  <w:style w:type="paragraph" w:customStyle="1" w:styleId="17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right"/>
    </w:pPr>
    <w:rPr>
      <w:rFonts w:ascii="Times New Roman" w:hAnsi="Times New Roman"/>
      <w:b/>
      <w:bCs/>
      <w:color w:val="000000"/>
      <w:kern w:val="0"/>
      <w:sz w:val="20"/>
      <w:szCs w:val="20"/>
    </w:rPr>
  </w:style>
  <w:style w:type="paragraph" w:customStyle="1" w:styleId="178">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center"/>
    </w:pPr>
    <w:rPr>
      <w:rFonts w:ascii="Times New Roman" w:hAnsi="Times New Roman"/>
      <w:color w:val="000000"/>
      <w:kern w:val="0"/>
      <w:sz w:val="20"/>
      <w:szCs w:val="20"/>
    </w:rPr>
  </w:style>
  <w:style w:type="paragraph" w:customStyle="1" w:styleId="17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1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right"/>
    </w:pPr>
    <w:rPr>
      <w:rFonts w:ascii="宋体" w:hAnsi="宋体" w:cs="宋体"/>
      <w:b/>
      <w:bCs/>
      <w:color w:val="000000"/>
      <w:kern w:val="0"/>
      <w:sz w:val="20"/>
      <w:szCs w:val="20"/>
    </w:rPr>
  </w:style>
  <w:style w:type="paragraph" w:customStyle="1" w:styleId="181">
    <w:name w:val="xl339"/>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right"/>
    </w:pPr>
    <w:rPr>
      <w:rFonts w:ascii="宋体" w:hAnsi="宋体" w:cs="宋体"/>
      <w:b/>
      <w:bCs/>
      <w:color w:val="000000"/>
      <w:kern w:val="0"/>
      <w:sz w:val="20"/>
      <w:szCs w:val="20"/>
    </w:rPr>
  </w:style>
  <w:style w:type="paragraph" w:customStyle="1" w:styleId="182">
    <w:name w:val="xl3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183">
    <w:name w:val="xl3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184">
    <w:name w:val="xl342"/>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right"/>
    </w:pPr>
    <w:rPr>
      <w:rFonts w:ascii="宋体" w:hAnsi="宋体" w:cs="宋体"/>
      <w:b/>
      <w:bCs/>
      <w:color w:val="000000"/>
      <w:kern w:val="0"/>
      <w:sz w:val="20"/>
      <w:szCs w:val="20"/>
    </w:rPr>
  </w:style>
  <w:style w:type="paragraph" w:customStyle="1" w:styleId="185">
    <w:name w:val="xl34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0"/>
      <w:szCs w:val="20"/>
    </w:rPr>
  </w:style>
  <w:style w:type="paragraph" w:customStyle="1" w:styleId="186">
    <w:name w:val="xl344"/>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right"/>
    </w:pPr>
    <w:rPr>
      <w:rFonts w:ascii="宋体" w:hAnsi="宋体" w:cs="宋体"/>
      <w:b/>
      <w:bCs/>
      <w:color w:val="000000"/>
      <w:kern w:val="0"/>
      <w:sz w:val="20"/>
      <w:szCs w:val="20"/>
    </w:rPr>
  </w:style>
  <w:style w:type="paragraph" w:customStyle="1" w:styleId="18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0"/>
      <w:szCs w:val="20"/>
    </w:rPr>
  </w:style>
  <w:style w:type="paragraph" w:customStyle="1" w:styleId="188">
    <w:name w:val="xl346"/>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right"/>
    </w:pPr>
    <w:rPr>
      <w:rFonts w:ascii="宋体" w:hAnsi="宋体" w:cs="宋体"/>
      <w:b/>
      <w:bCs/>
      <w:color w:val="000000"/>
      <w:kern w:val="0"/>
      <w:sz w:val="20"/>
      <w:szCs w:val="20"/>
    </w:rPr>
  </w:style>
  <w:style w:type="paragraph" w:customStyle="1" w:styleId="189">
    <w:name w:val="xl347"/>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right"/>
    </w:pPr>
    <w:rPr>
      <w:rFonts w:ascii="宋体" w:hAnsi="宋体" w:cs="宋体"/>
      <w:b/>
      <w:bCs/>
      <w:color w:val="000000"/>
      <w:kern w:val="0"/>
      <w:sz w:val="20"/>
      <w:szCs w:val="20"/>
    </w:rPr>
  </w:style>
  <w:style w:type="paragraph" w:customStyle="1" w:styleId="190">
    <w:name w:val="xl348"/>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right"/>
    </w:pPr>
    <w:rPr>
      <w:rFonts w:ascii="宋体" w:hAnsi="宋体" w:cs="宋体"/>
      <w:b/>
      <w:bCs/>
      <w:color w:val="000000"/>
      <w:kern w:val="0"/>
      <w:sz w:val="20"/>
      <w:szCs w:val="20"/>
    </w:rPr>
  </w:style>
  <w:style w:type="paragraph" w:customStyle="1" w:styleId="191">
    <w:name w:val="xl349"/>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宋体" w:hAnsi="宋体" w:cs="宋体"/>
      <w:color w:val="000000"/>
      <w:kern w:val="0"/>
      <w:sz w:val="20"/>
      <w:szCs w:val="20"/>
    </w:rPr>
  </w:style>
  <w:style w:type="paragraph" w:customStyle="1" w:styleId="192">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center"/>
    </w:pPr>
    <w:rPr>
      <w:rFonts w:ascii="宋体" w:hAnsi="宋体" w:cs="宋体"/>
      <w:color w:val="000000"/>
      <w:kern w:val="0"/>
      <w:sz w:val="20"/>
      <w:szCs w:val="20"/>
    </w:rPr>
  </w:style>
  <w:style w:type="paragraph" w:customStyle="1" w:styleId="19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94">
    <w:name w:val="xl3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95">
    <w:name w:val="xl353"/>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center"/>
    </w:pPr>
    <w:rPr>
      <w:rFonts w:ascii="宋体" w:hAnsi="宋体" w:cs="宋体"/>
      <w:b/>
      <w:bCs/>
      <w:color w:val="000000"/>
      <w:kern w:val="0"/>
      <w:sz w:val="18"/>
      <w:szCs w:val="18"/>
    </w:rPr>
  </w:style>
  <w:style w:type="paragraph" w:customStyle="1" w:styleId="196">
    <w:name w:val="xl3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Times New Roman" w:hAnsi="Times New Roman"/>
      <w:color w:val="000000"/>
      <w:kern w:val="0"/>
      <w:sz w:val="20"/>
      <w:szCs w:val="20"/>
    </w:rPr>
  </w:style>
  <w:style w:type="paragraph" w:customStyle="1" w:styleId="197">
    <w:name w:val="xl3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Times New Roman" w:hAnsi="Times New Roman"/>
      <w:color w:val="000000"/>
      <w:kern w:val="0"/>
      <w:sz w:val="20"/>
      <w:szCs w:val="20"/>
    </w:rPr>
  </w:style>
  <w:style w:type="paragraph" w:customStyle="1" w:styleId="198">
    <w:name w:val="xl356"/>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left"/>
    </w:pPr>
    <w:rPr>
      <w:rFonts w:ascii="宋体" w:hAnsi="宋体" w:cs="宋体"/>
      <w:b/>
      <w:bCs/>
      <w:color w:val="000000"/>
      <w:kern w:val="0"/>
      <w:sz w:val="18"/>
      <w:szCs w:val="18"/>
    </w:rPr>
  </w:style>
  <w:style w:type="paragraph" w:customStyle="1" w:styleId="199">
    <w:name w:val="xl357"/>
    <w:basedOn w:val="1"/>
    <w:qFormat/>
    <w:uiPriority w:val="0"/>
    <w:pPr>
      <w:widowControl/>
      <w:pBdr>
        <w:top w:val="single" w:color="auto" w:sz="4" w:space="0"/>
        <w:left w:val="single" w:color="auto" w:sz="4" w:space="0"/>
        <w:bottom w:val="single" w:color="auto" w:sz="4" w:space="0"/>
        <w:right w:val="single" w:color="auto" w:sz="4" w:space="0"/>
      </w:pBdr>
      <w:shd w:val="clear" w:color="000000" w:fill="D9FDCF"/>
      <w:spacing w:before="100" w:beforeAutospacing="1" w:after="100" w:afterAutospacing="1"/>
      <w:jc w:val="left"/>
    </w:pPr>
    <w:rPr>
      <w:rFonts w:ascii="宋体" w:hAnsi="宋体" w:cs="宋体"/>
      <w:b/>
      <w:bCs/>
      <w:color w:val="000000"/>
      <w:kern w:val="0"/>
      <w:sz w:val="18"/>
      <w:szCs w:val="18"/>
    </w:rPr>
  </w:style>
  <w:style w:type="paragraph" w:customStyle="1" w:styleId="200">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2FCFE"/>
      <w:spacing w:before="100" w:beforeAutospacing="1" w:after="100" w:afterAutospacing="1"/>
      <w:jc w:val="left"/>
    </w:pPr>
    <w:rPr>
      <w:rFonts w:ascii="宋体" w:hAnsi="宋体" w:cs="宋体"/>
      <w:b/>
      <w:bCs/>
      <w:color w:val="000000"/>
      <w:kern w:val="0"/>
      <w:sz w:val="18"/>
      <w:szCs w:val="18"/>
    </w:rPr>
  </w:style>
  <w:style w:type="paragraph" w:customStyle="1" w:styleId="201">
    <w:name w:val="xl35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2">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olor w:val="000000"/>
      <w:kern w:val="0"/>
      <w:sz w:val="20"/>
      <w:szCs w:val="20"/>
    </w:rPr>
  </w:style>
  <w:style w:type="paragraph" w:customStyle="1" w:styleId="203">
    <w:name w:val="xl3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04">
    <w:name w:val="xl3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Times New Roman" w:hAnsi="Times New Roman"/>
      <w:color w:val="000000"/>
      <w:kern w:val="0"/>
      <w:sz w:val="20"/>
      <w:szCs w:val="20"/>
    </w:rPr>
  </w:style>
  <w:style w:type="paragraph" w:customStyle="1" w:styleId="205">
    <w:name w:val="xl3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Times New Roman" w:hAnsi="Times New Roman"/>
      <w:color w:val="000000"/>
      <w:kern w:val="0"/>
      <w:sz w:val="20"/>
      <w:szCs w:val="20"/>
    </w:rPr>
  </w:style>
  <w:style w:type="paragraph" w:customStyle="1" w:styleId="206">
    <w:name w:val="xl3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3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3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9">
    <w:name w:val="xl3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3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color w:val="000000"/>
      <w:kern w:val="0"/>
      <w:sz w:val="20"/>
      <w:szCs w:val="20"/>
    </w:rPr>
  </w:style>
  <w:style w:type="paragraph" w:customStyle="1" w:styleId="21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212">
    <w:name w:val="xl370"/>
    <w:basedOn w:val="1"/>
    <w:qFormat/>
    <w:uiPriority w:val="0"/>
    <w:pPr>
      <w:widowControl/>
      <w:pBdr>
        <w:top w:val="single" w:color="auto" w:sz="4" w:space="0"/>
        <w:left w:val="single" w:color="auto" w:sz="4" w:space="0"/>
        <w:bottom w:val="single" w:color="auto" w:sz="4" w:space="0"/>
        <w:right w:val="single" w:color="auto" w:sz="4" w:space="0"/>
      </w:pBdr>
      <w:shd w:val="clear" w:color="000000" w:fill="BFFAFD"/>
      <w:spacing w:before="100" w:beforeAutospacing="1" w:after="100" w:afterAutospacing="1"/>
      <w:jc w:val="right"/>
    </w:pPr>
    <w:rPr>
      <w:rFonts w:ascii="宋体" w:hAnsi="宋体" w:cs="宋体"/>
      <w:b/>
      <w:bCs/>
      <w:color w:val="000000"/>
      <w:kern w:val="0"/>
      <w:sz w:val="20"/>
      <w:szCs w:val="20"/>
    </w:rPr>
  </w:style>
  <w:style w:type="paragraph" w:customStyle="1" w:styleId="213">
    <w:name w:val="xl37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214">
    <w:name w:val="xl37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Times New Roman" w:hAnsi="Times New Roman"/>
      <w:color w:val="000000"/>
      <w:kern w:val="0"/>
      <w:sz w:val="16"/>
      <w:szCs w:val="16"/>
    </w:rPr>
  </w:style>
  <w:style w:type="paragraph" w:customStyle="1" w:styleId="215">
    <w:name w:val="xl37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olor w:val="000000"/>
      <w:kern w:val="0"/>
      <w:sz w:val="16"/>
      <w:szCs w:val="16"/>
    </w:rPr>
  </w:style>
  <w:style w:type="paragraph" w:customStyle="1" w:styleId="216">
    <w:name w:val="xl3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color w:val="000000"/>
      <w:kern w:val="0"/>
      <w:sz w:val="18"/>
      <w:szCs w:val="18"/>
    </w:rPr>
  </w:style>
  <w:style w:type="paragraph" w:customStyle="1" w:styleId="217">
    <w:name w:val="xl3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character" w:customStyle="1" w:styleId="220">
    <w:name w:val="正文样式 Char"/>
    <w:link w:val="221"/>
    <w:qFormat/>
    <w:uiPriority w:val="0"/>
    <w:rPr>
      <w:sz w:val="24"/>
      <w:szCs w:val="24"/>
    </w:rPr>
  </w:style>
  <w:style w:type="paragraph" w:customStyle="1" w:styleId="221">
    <w:name w:val="正文样式"/>
    <w:basedOn w:val="1"/>
    <w:link w:val="220"/>
    <w:qFormat/>
    <w:uiPriority w:val="0"/>
    <w:pPr>
      <w:spacing w:line="480" w:lineRule="exact"/>
      <w:ind w:firstLine="480" w:firstLineChars="200"/>
    </w:pPr>
    <w:rPr>
      <w:kern w:val="0"/>
      <w:sz w:val="24"/>
      <w:szCs w:val="24"/>
    </w:rPr>
  </w:style>
  <w:style w:type="paragraph" w:customStyle="1" w:styleId="22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23">
    <w:name w:val="封面一级标题文字"/>
    <w:basedOn w:val="221"/>
    <w:qFormat/>
    <w:uiPriority w:val="0"/>
    <w:pPr>
      <w:spacing w:line="640" w:lineRule="exact"/>
      <w:ind w:firstLine="0" w:firstLineChars="0"/>
      <w:jc w:val="center"/>
    </w:pPr>
    <w:rPr>
      <w:rFonts w:ascii="黑体" w:hAnsi="黑体" w:eastAsia="黑体"/>
      <w:b/>
      <w:bCs/>
      <w:sz w:val="52"/>
    </w:rPr>
  </w:style>
  <w:style w:type="paragraph" w:customStyle="1" w:styleId="224">
    <w:name w:val="“目录”"/>
    <w:basedOn w:val="221"/>
    <w:qFormat/>
    <w:uiPriority w:val="0"/>
    <w:pPr>
      <w:ind w:firstLine="0" w:firstLineChars="0"/>
      <w:jc w:val="center"/>
    </w:pPr>
    <w:rPr>
      <w:b/>
      <w:sz w:val="44"/>
    </w:rPr>
  </w:style>
  <w:style w:type="character" w:customStyle="1" w:styleId="225">
    <w:name w:val="HTML 预设格式 Char"/>
    <w:basedOn w:val="43"/>
    <w:link w:val="36"/>
    <w:qFormat/>
    <w:uiPriority w:val="99"/>
    <w:rPr>
      <w:rFonts w:ascii="Courier New" w:hAnsi="Courier New" w:cs="Courier New"/>
      <w:kern w:val="2"/>
    </w:rPr>
  </w:style>
  <w:style w:type="character" w:customStyle="1" w:styleId="226">
    <w:name w:val="不明显强调11"/>
    <w:qFormat/>
    <w:uiPriority w:val="0"/>
    <w:rPr>
      <w:i/>
      <w:iCs/>
      <w:color w:val="808080"/>
    </w:rPr>
  </w:style>
  <w:style w:type="character" w:customStyle="1" w:styleId="227">
    <w:name w:val="明显强调11"/>
    <w:qFormat/>
    <w:uiPriority w:val="0"/>
    <w:rPr>
      <w:b/>
      <w:bCs/>
      <w:i/>
      <w:iCs/>
      <w:color w:val="4F81BD"/>
    </w:rPr>
  </w:style>
  <w:style w:type="character" w:customStyle="1" w:styleId="228">
    <w:name w:val="不明显参考11"/>
    <w:qFormat/>
    <w:uiPriority w:val="0"/>
    <w:rPr>
      <w:smallCaps/>
      <w:color w:val="C0504D"/>
      <w:u w:val="single"/>
    </w:rPr>
  </w:style>
  <w:style w:type="character" w:customStyle="1" w:styleId="229">
    <w:name w:val="明显参考11"/>
    <w:qFormat/>
    <w:uiPriority w:val="0"/>
    <w:rPr>
      <w:b/>
      <w:bCs/>
      <w:smallCaps/>
      <w:color w:val="C0504D"/>
      <w:spacing w:val="5"/>
      <w:u w:val="single"/>
    </w:rPr>
  </w:style>
  <w:style w:type="character" w:customStyle="1" w:styleId="230">
    <w:name w:val="书籍标题11"/>
    <w:qFormat/>
    <w:uiPriority w:val="0"/>
    <w:rPr>
      <w:b/>
      <w:bCs/>
      <w:smallCaps/>
      <w:spacing w:val="5"/>
    </w:rPr>
  </w:style>
  <w:style w:type="paragraph" w:customStyle="1" w:styleId="231">
    <w:name w:val="TOC 标题11"/>
    <w:basedOn w:val="2"/>
    <w:next w:val="1"/>
    <w:unhideWhenUsed/>
    <w:qFormat/>
    <w:uiPriority w:val="39"/>
    <w:pPr>
      <w:spacing w:before="340" w:after="330" w:line="578" w:lineRule="auto"/>
      <w:jc w:val="both"/>
      <w:outlineLvl w:val="9"/>
    </w:pPr>
    <w:rPr>
      <w:rFonts w:ascii="Times New Roman" w:hAnsi="Times New Roman"/>
      <w:sz w:val="44"/>
    </w:rPr>
  </w:style>
  <w:style w:type="paragraph" w:customStyle="1" w:styleId="232">
    <w:name w:val="引用1"/>
    <w:basedOn w:val="1"/>
    <w:next w:val="1"/>
    <w:qFormat/>
    <w:uiPriority w:val="0"/>
    <w:pPr>
      <w:spacing w:before="200" w:line="360" w:lineRule="auto"/>
      <w:ind w:left="360" w:right="360"/>
    </w:pPr>
    <w:rPr>
      <w:rFonts w:ascii="Times New Roman" w:hAnsi="Times New Roman" w:cs="Calibri"/>
      <w:i/>
      <w:iCs/>
      <w:szCs w:val="24"/>
    </w:rPr>
  </w:style>
  <w:style w:type="paragraph" w:customStyle="1" w:styleId="233">
    <w:name w:val="明显引用1"/>
    <w:basedOn w:val="1"/>
    <w:next w:val="1"/>
    <w:qFormat/>
    <w:uiPriority w:val="0"/>
    <w:pPr>
      <w:pBdr>
        <w:bottom w:val="single" w:color="auto" w:sz="4" w:space="1"/>
      </w:pBdr>
      <w:spacing w:before="200" w:after="280" w:line="360" w:lineRule="auto"/>
      <w:ind w:left="1008" w:right="1152"/>
    </w:pPr>
    <w:rPr>
      <w:rFonts w:ascii="Times New Roman" w:hAnsi="Times New Roman" w:cs="Calibri"/>
      <w:b/>
      <w:bCs/>
      <w:i/>
      <w:iCs/>
      <w:szCs w:val="24"/>
    </w:rPr>
  </w:style>
  <w:style w:type="paragraph" w:customStyle="1" w:styleId="234">
    <w:name w:val="cucd-3"/>
    <w:next w:val="235"/>
    <w:link w:val="239"/>
    <w:qFormat/>
    <w:uiPriority w:val="99"/>
    <w:pPr>
      <w:tabs>
        <w:tab w:val="left" w:pos="1135"/>
      </w:tabs>
      <w:spacing w:line="360" w:lineRule="auto"/>
      <w:ind w:left="1135" w:hanging="709"/>
      <w:jc w:val="both"/>
      <w:outlineLvl w:val="2"/>
    </w:pPr>
    <w:rPr>
      <w:rFonts w:ascii="Calibri" w:hAnsi="Calibri" w:eastAsia="宋体" w:cs="Times New Roman"/>
      <w:b/>
      <w:kern w:val="2"/>
      <w:sz w:val="28"/>
      <w:szCs w:val="24"/>
      <w:lang w:val="en-US" w:eastAsia="zh-CN" w:bidi="ar-SA"/>
    </w:rPr>
  </w:style>
  <w:style w:type="paragraph" w:customStyle="1" w:styleId="235">
    <w:name w:val="cucd-4"/>
    <w:next w:val="236"/>
    <w:link w:val="238"/>
    <w:qFormat/>
    <w:uiPriority w:val="99"/>
    <w:pPr>
      <w:tabs>
        <w:tab w:val="left" w:pos="425"/>
      </w:tabs>
      <w:spacing w:line="360" w:lineRule="auto"/>
      <w:ind w:left="851" w:hanging="851"/>
      <w:jc w:val="both"/>
      <w:outlineLvl w:val="3"/>
    </w:pPr>
    <w:rPr>
      <w:rFonts w:ascii="Calibri" w:hAnsi="Calibri" w:eastAsia="宋体" w:cs="Times New Roman"/>
      <w:b/>
      <w:kern w:val="2"/>
      <w:sz w:val="24"/>
      <w:szCs w:val="24"/>
      <w:lang w:val="en-US" w:eastAsia="zh-CN" w:bidi="ar-SA"/>
    </w:rPr>
  </w:style>
  <w:style w:type="paragraph" w:customStyle="1" w:styleId="236">
    <w:name w:val="cucd-0"/>
    <w:link w:val="237"/>
    <w:qFormat/>
    <w:uiPriority w:val="99"/>
    <w:pPr>
      <w:spacing w:line="360" w:lineRule="auto"/>
      <w:ind w:firstLine="480" w:firstLineChars="200"/>
      <w:jc w:val="both"/>
    </w:pPr>
    <w:rPr>
      <w:rFonts w:ascii="Calibri" w:hAnsi="Calibri" w:eastAsia="宋体" w:cs="Times New Roman"/>
      <w:kern w:val="2"/>
      <w:sz w:val="24"/>
      <w:szCs w:val="24"/>
      <w:lang w:val="en-US" w:eastAsia="zh-CN" w:bidi="ar-SA"/>
    </w:rPr>
  </w:style>
  <w:style w:type="character" w:customStyle="1" w:styleId="237">
    <w:name w:val="cucd-0 Char Char"/>
    <w:link w:val="236"/>
    <w:qFormat/>
    <w:locked/>
    <w:uiPriority w:val="99"/>
    <w:rPr>
      <w:kern w:val="2"/>
      <w:sz w:val="24"/>
      <w:szCs w:val="24"/>
      <w:lang w:bidi="ar-SA"/>
    </w:rPr>
  </w:style>
  <w:style w:type="character" w:customStyle="1" w:styleId="238">
    <w:name w:val="cucd-4 Char Char"/>
    <w:link w:val="235"/>
    <w:qFormat/>
    <w:locked/>
    <w:uiPriority w:val="99"/>
    <w:rPr>
      <w:b/>
      <w:kern w:val="2"/>
      <w:sz w:val="24"/>
      <w:szCs w:val="24"/>
      <w:lang w:bidi="ar-SA"/>
    </w:rPr>
  </w:style>
  <w:style w:type="character" w:customStyle="1" w:styleId="239">
    <w:name w:val="cucd-3 Char Char"/>
    <w:link w:val="234"/>
    <w:qFormat/>
    <w:locked/>
    <w:uiPriority w:val="99"/>
    <w:rPr>
      <w:b/>
      <w:kern w:val="2"/>
      <w:sz w:val="28"/>
      <w:szCs w:val="24"/>
      <w:lang w:bidi="ar-SA"/>
    </w:rPr>
  </w:style>
  <w:style w:type="paragraph" w:customStyle="1" w:styleId="240">
    <w:name w:val="cucd-1"/>
    <w:next w:val="241"/>
    <w:link w:val="243"/>
    <w:qFormat/>
    <w:uiPriority w:val="99"/>
    <w:pPr>
      <w:pageBreakBefore/>
      <w:tabs>
        <w:tab w:val="left" w:pos="360"/>
      </w:tabs>
      <w:spacing w:beforeLines="100" w:afterLines="50" w:line="360" w:lineRule="auto"/>
      <w:jc w:val="center"/>
      <w:outlineLvl w:val="0"/>
    </w:pPr>
    <w:rPr>
      <w:rFonts w:ascii="Calibri" w:hAnsi="Calibri" w:eastAsia="黑体" w:cs="Times New Roman"/>
      <w:b/>
      <w:kern w:val="2"/>
      <w:sz w:val="36"/>
      <w:szCs w:val="24"/>
      <w:lang w:val="en-US" w:eastAsia="zh-CN" w:bidi="ar-SA"/>
    </w:rPr>
  </w:style>
  <w:style w:type="paragraph" w:customStyle="1" w:styleId="241">
    <w:name w:val="cucd-2"/>
    <w:next w:val="234"/>
    <w:link w:val="242"/>
    <w:qFormat/>
    <w:uiPriority w:val="99"/>
    <w:pPr>
      <w:tabs>
        <w:tab w:val="left" w:pos="709"/>
      </w:tabs>
      <w:spacing w:line="360" w:lineRule="auto"/>
      <w:ind w:left="709" w:hanging="567"/>
      <w:jc w:val="both"/>
      <w:outlineLvl w:val="1"/>
    </w:pPr>
    <w:rPr>
      <w:rFonts w:ascii="Calibri" w:hAnsi="Calibri" w:eastAsia="黑体" w:cs="Times New Roman"/>
      <w:b/>
      <w:kern w:val="2"/>
      <w:sz w:val="30"/>
      <w:szCs w:val="24"/>
      <w:lang w:val="en-US" w:eastAsia="zh-CN" w:bidi="ar-SA"/>
    </w:rPr>
  </w:style>
  <w:style w:type="character" w:customStyle="1" w:styleId="242">
    <w:name w:val="cucd-2 Char Char"/>
    <w:link w:val="241"/>
    <w:qFormat/>
    <w:locked/>
    <w:uiPriority w:val="99"/>
    <w:rPr>
      <w:rFonts w:eastAsia="黑体"/>
      <w:b/>
      <w:kern w:val="2"/>
      <w:sz w:val="30"/>
      <w:szCs w:val="24"/>
      <w:lang w:bidi="ar-SA"/>
    </w:rPr>
  </w:style>
  <w:style w:type="character" w:customStyle="1" w:styleId="243">
    <w:name w:val="cucd-1 Char Char"/>
    <w:link w:val="240"/>
    <w:qFormat/>
    <w:locked/>
    <w:uiPriority w:val="99"/>
    <w:rPr>
      <w:rFonts w:eastAsia="黑体"/>
      <w:b/>
      <w:kern w:val="2"/>
      <w:sz w:val="36"/>
      <w:szCs w:val="24"/>
      <w:lang w:bidi="ar-SA"/>
    </w:rPr>
  </w:style>
  <w:style w:type="paragraph" w:customStyle="1" w:styleId="244">
    <w:name w:val="Char Char Char"/>
    <w:basedOn w:val="1"/>
    <w:qFormat/>
    <w:uiPriority w:val="99"/>
    <w:pPr>
      <w:adjustRightInd w:val="0"/>
      <w:spacing w:line="360" w:lineRule="atLeast"/>
      <w:ind w:left="1165" w:hanging="425"/>
      <w:textAlignment w:val="baseline"/>
    </w:pPr>
    <w:rPr>
      <w:rFonts w:ascii="Times New Roman" w:hAnsi="Times New Roman"/>
      <w:kern w:val="0"/>
      <w:sz w:val="24"/>
      <w:szCs w:val="20"/>
    </w:rPr>
  </w:style>
  <w:style w:type="paragraph" w:customStyle="1" w:styleId="245">
    <w:name w:val="Char1 Char Char Char"/>
    <w:basedOn w:val="1"/>
    <w:qFormat/>
    <w:uiPriority w:val="99"/>
    <w:pPr>
      <w:spacing w:line="360" w:lineRule="auto"/>
      <w:ind w:firstLine="200" w:firstLineChars="200"/>
    </w:pPr>
    <w:rPr>
      <w:rFonts w:ascii="宋体" w:hAnsi="宋体" w:eastAsia="仿宋_GB2312" w:cs="宋体"/>
      <w:sz w:val="24"/>
      <w:szCs w:val="24"/>
    </w:rPr>
  </w:style>
  <w:style w:type="paragraph" w:customStyle="1" w:styleId="246">
    <w:name w:val="表格1"/>
    <w:basedOn w:val="1"/>
    <w:next w:val="1"/>
    <w:qFormat/>
    <w:uiPriority w:val="0"/>
    <w:pPr>
      <w:adjustRightInd w:val="0"/>
      <w:snapToGrid w:val="0"/>
      <w:spacing w:line="240" w:lineRule="exact"/>
      <w:jc w:val="center"/>
    </w:pPr>
    <w:rPr>
      <w:rFonts w:ascii="宋体" w:hAnsi="宋体" w:eastAsia="仿宋_GB2312" w:cs="Calibri"/>
      <w:sz w:val="18"/>
      <w:szCs w:val="21"/>
    </w:rPr>
  </w:style>
  <w:style w:type="paragraph" w:customStyle="1" w:styleId="247">
    <w:name w:val="cauc-0"/>
    <w:link w:val="248"/>
    <w:qFormat/>
    <w:uiPriority w:val="99"/>
    <w:pPr>
      <w:spacing w:line="360" w:lineRule="auto"/>
      <w:ind w:firstLine="480" w:firstLineChars="200"/>
      <w:jc w:val="both"/>
    </w:pPr>
    <w:rPr>
      <w:rFonts w:ascii="Calibri" w:hAnsi="Calibri" w:eastAsia="宋体" w:cs="Times New Roman"/>
      <w:kern w:val="2"/>
      <w:sz w:val="24"/>
      <w:szCs w:val="24"/>
      <w:lang w:val="en-US" w:eastAsia="zh-CN" w:bidi="ar-SA"/>
    </w:rPr>
  </w:style>
  <w:style w:type="character" w:customStyle="1" w:styleId="248">
    <w:name w:val="cauc-0 Char Char"/>
    <w:link w:val="247"/>
    <w:qFormat/>
    <w:locked/>
    <w:uiPriority w:val="99"/>
    <w:rPr>
      <w:kern w:val="2"/>
      <w:sz w:val="24"/>
      <w:szCs w:val="24"/>
      <w:lang w:bidi="ar-SA"/>
    </w:rPr>
  </w:style>
  <w:style w:type="paragraph" w:customStyle="1" w:styleId="249">
    <w:name w:val="cucd-TB-Head"/>
    <w:basedOn w:val="1"/>
    <w:next w:val="236"/>
    <w:link w:val="250"/>
    <w:qFormat/>
    <w:uiPriority w:val="99"/>
    <w:pPr>
      <w:spacing w:line="360" w:lineRule="auto"/>
      <w:jc w:val="center"/>
    </w:pPr>
    <w:rPr>
      <w:rFonts w:ascii="Times New Roman" w:hAnsi="Times New Roman"/>
      <w:b/>
      <w:sz w:val="24"/>
      <w:szCs w:val="24"/>
    </w:rPr>
  </w:style>
  <w:style w:type="character" w:customStyle="1" w:styleId="250">
    <w:name w:val="cucd-TB-Head Char"/>
    <w:link w:val="249"/>
    <w:qFormat/>
    <w:locked/>
    <w:uiPriority w:val="99"/>
    <w:rPr>
      <w:rFonts w:ascii="Times New Roman" w:hAnsi="Times New Roman"/>
      <w:b/>
      <w:kern w:val="2"/>
      <w:sz w:val="24"/>
      <w:szCs w:val="24"/>
    </w:rPr>
  </w:style>
  <w:style w:type="character" w:customStyle="1" w:styleId="251">
    <w:name w:val="cucd-2 Char Char Char"/>
    <w:qFormat/>
    <w:uiPriority w:val="99"/>
    <w:rPr>
      <w:rFonts w:eastAsia="黑体"/>
      <w:b/>
      <w:kern w:val="2"/>
      <w:sz w:val="24"/>
      <w:lang w:val="en-US" w:eastAsia="zh-CN"/>
    </w:rPr>
  </w:style>
  <w:style w:type="character" w:customStyle="1" w:styleId="252">
    <w:name w:val="cucd-0 Char Char Char Char"/>
    <w:qFormat/>
    <w:uiPriority w:val="99"/>
    <w:rPr>
      <w:kern w:val="2"/>
      <w:sz w:val="24"/>
      <w:lang w:val="en-US" w:eastAsia="zh-CN"/>
    </w:rPr>
  </w:style>
  <w:style w:type="character" w:customStyle="1" w:styleId="253">
    <w:name w:val="页码1"/>
    <w:qFormat/>
    <w:uiPriority w:val="99"/>
    <w:rPr>
      <w:rFonts w:cs="Times New Roman"/>
    </w:rPr>
  </w:style>
  <w:style w:type="character" w:customStyle="1" w:styleId="254">
    <w:name w:val="批注引用1"/>
    <w:qFormat/>
    <w:uiPriority w:val="99"/>
    <w:rPr>
      <w:sz w:val="18"/>
    </w:rPr>
  </w:style>
  <w:style w:type="character" w:customStyle="1" w:styleId="255">
    <w:name w:val="cucd-0 Char Char Char"/>
    <w:qFormat/>
    <w:uiPriority w:val="99"/>
    <w:rPr>
      <w:kern w:val="2"/>
      <w:sz w:val="24"/>
      <w:lang w:val="en-US" w:eastAsia="zh-CN"/>
    </w:rPr>
  </w:style>
  <w:style w:type="character" w:customStyle="1" w:styleId="256">
    <w:name w:val="cucd-3 Char Char Char"/>
    <w:qFormat/>
    <w:uiPriority w:val="99"/>
    <w:rPr>
      <w:b/>
      <w:kern w:val="2"/>
      <w:sz w:val="24"/>
      <w:lang w:val="en-US" w:eastAsia="zh-CN"/>
    </w:rPr>
  </w:style>
  <w:style w:type="character" w:customStyle="1" w:styleId="257">
    <w:name w:val="cucd-0 Char"/>
    <w:qFormat/>
    <w:locked/>
    <w:uiPriority w:val="99"/>
    <w:rPr>
      <w:rFonts w:ascii="Arial" w:hAnsi="Arial"/>
      <w:kern w:val="2"/>
      <w:sz w:val="24"/>
    </w:rPr>
  </w:style>
  <w:style w:type="character" w:customStyle="1" w:styleId="258">
    <w:name w:val="cucd-0 Char1"/>
    <w:qFormat/>
    <w:locked/>
    <w:uiPriority w:val="99"/>
    <w:rPr>
      <w:rFonts w:cs="Times New Roman"/>
      <w:kern w:val="2"/>
      <w:sz w:val="24"/>
      <w:szCs w:val="24"/>
      <w:lang w:val="en-US" w:eastAsia="zh-CN" w:bidi="ar-SA"/>
    </w:rPr>
  </w:style>
  <w:style w:type="paragraph" w:customStyle="1" w:styleId="259">
    <w:name w:val="列出段落[858D7CFB-ED40-4347-BF05-701D383B685F][858D7CFB-ED40-4347-BF05-701D383B685F]"/>
    <w:basedOn w:val="1"/>
    <w:qFormat/>
    <w:uiPriority w:val="0"/>
    <w:pPr>
      <w:spacing w:line="360" w:lineRule="auto"/>
      <w:ind w:firstLine="420" w:firstLineChars="200"/>
    </w:pPr>
  </w:style>
  <w:style w:type="character" w:customStyle="1" w:styleId="260">
    <w:name w:val="表格字体 Char"/>
    <w:link w:val="261"/>
    <w:qFormat/>
    <w:uiPriority w:val="0"/>
    <w:rPr>
      <w:sz w:val="24"/>
      <w:szCs w:val="24"/>
    </w:rPr>
  </w:style>
  <w:style w:type="paragraph" w:customStyle="1" w:styleId="261">
    <w:name w:val="表格字体"/>
    <w:basedOn w:val="1"/>
    <w:link w:val="260"/>
    <w:qFormat/>
    <w:uiPriority w:val="0"/>
    <w:pPr>
      <w:adjustRightInd w:val="0"/>
      <w:snapToGrid w:val="0"/>
      <w:spacing w:line="360" w:lineRule="auto"/>
      <w:jc w:val="center"/>
    </w:pPr>
    <w:rPr>
      <w:kern w:val="0"/>
      <w:sz w:val="24"/>
      <w:szCs w:val="24"/>
    </w:rPr>
  </w:style>
  <w:style w:type="character" w:customStyle="1" w:styleId="262">
    <w:name w:val="表头字体 Char"/>
    <w:link w:val="263"/>
    <w:qFormat/>
    <w:uiPriority w:val="0"/>
    <w:rPr>
      <w:b/>
      <w:snapToGrid w:val="0"/>
      <w:kern w:val="28"/>
      <w:sz w:val="24"/>
      <w:szCs w:val="24"/>
    </w:rPr>
  </w:style>
  <w:style w:type="paragraph" w:customStyle="1" w:styleId="263">
    <w:name w:val="表头字体"/>
    <w:basedOn w:val="1"/>
    <w:link w:val="262"/>
    <w:qFormat/>
    <w:uiPriority w:val="0"/>
    <w:pPr>
      <w:spacing w:line="360" w:lineRule="auto"/>
      <w:jc w:val="left"/>
    </w:pPr>
    <w:rPr>
      <w:b/>
      <w:snapToGrid w:val="0"/>
      <w:kern w:val="28"/>
      <w:sz w:val="24"/>
      <w:szCs w:val="24"/>
    </w:rPr>
  </w:style>
  <w:style w:type="paragraph" w:customStyle="1" w:styleId="264">
    <w:name w:val="a 正文"/>
    <w:basedOn w:val="1"/>
    <w:qFormat/>
    <w:uiPriority w:val="0"/>
    <w:pPr>
      <w:spacing w:line="360" w:lineRule="auto"/>
      <w:ind w:firstLine="480" w:firstLineChars="200"/>
    </w:pPr>
    <w:rPr>
      <w:rFonts w:ascii="Times New Roman" w:hAnsi="Times New Roman" w:cs="宋体"/>
      <w:kern w:val="0"/>
      <w:sz w:val="24"/>
      <w:szCs w:val="20"/>
    </w:rPr>
  </w:style>
  <w:style w:type="paragraph" w:customStyle="1" w:styleId="2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6">
    <w:name w:val="Char Char Char Char Char Char Char Char Char Char Char Char Char Char Char Char Char Char Char"/>
    <w:basedOn w:val="1"/>
    <w:qFormat/>
    <w:uiPriority w:val="0"/>
    <w:rPr>
      <w:rFonts w:ascii="Times New Roman" w:hAnsi="Times New Roman"/>
      <w:szCs w:val="24"/>
    </w:rPr>
  </w:style>
  <w:style w:type="paragraph" w:customStyle="1" w:styleId="267">
    <w:name w:val="修订2"/>
    <w:hidden/>
    <w:qFormat/>
    <w:uiPriority w:val="99"/>
    <w:rPr>
      <w:rFonts w:ascii="Times New Roman" w:hAnsi="Times New Roman" w:eastAsia="宋体" w:cs="Calibri"/>
      <w:kern w:val="2"/>
      <w:sz w:val="21"/>
      <w:szCs w:val="24"/>
      <w:lang w:val="en-US" w:eastAsia="zh-CN" w:bidi="ar-SA"/>
    </w:rPr>
  </w:style>
  <w:style w:type="paragraph" w:customStyle="1" w:styleId="268">
    <w:name w:val="G-0"/>
    <w:basedOn w:val="1"/>
    <w:link w:val="269"/>
    <w:qFormat/>
    <w:uiPriority w:val="0"/>
    <w:pPr>
      <w:adjustRightInd w:val="0"/>
      <w:snapToGrid w:val="0"/>
      <w:spacing w:line="360" w:lineRule="auto"/>
      <w:ind w:firstLine="420" w:firstLineChars="200"/>
      <w:textAlignment w:val="baseline"/>
    </w:pPr>
    <w:rPr>
      <w:rFonts w:ascii="Times New Roman" w:hAnsi="Times New Roman"/>
      <w:sz w:val="24"/>
      <w:szCs w:val="20"/>
    </w:rPr>
  </w:style>
  <w:style w:type="character" w:customStyle="1" w:styleId="269">
    <w:name w:val="G-0 Char"/>
    <w:link w:val="268"/>
    <w:qFormat/>
    <w:uiPriority w:val="0"/>
    <w:rPr>
      <w:rFonts w:ascii="Times New Roman" w:hAnsi="Times New Roman"/>
      <w:kern w:val="2"/>
      <w:sz w:val="24"/>
    </w:rPr>
  </w:style>
  <w:style w:type="paragraph" w:customStyle="1" w:styleId="270">
    <w:name w:val="列出段落11"/>
    <w:basedOn w:val="1"/>
    <w:qFormat/>
    <w:uiPriority w:val="34"/>
    <w:pPr>
      <w:spacing w:line="360" w:lineRule="auto"/>
      <w:ind w:firstLine="420" w:firstLineChars="200"/>
    </w:pPr>
    <w:rPr>
      <w:rFonts w:ascii="Times New Roman" w:hAnsi="Times New Roman" w:eastAsia="仿宋_GB2312" w:cs="Calibri"/>
      <w:sz w:val="32"/>
      <w:szCs w:val="21"/>
    </w:rPr>
  </w:style>
  <w:style w:type="paragraph" w:customStyle="1" w:styleId="271">
    <w:name w:val="无间隔11"/>
    <w:qFormat/>
    <w:uiPriority w:val="99"/>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272">
    <w:name w:val="页脚 Char1"/>
    <w:semiHidden/>
    <w:qFormat/>
    <w:uiPriority w:val="99"/>
    <w:rPr>
      <w:rFonts w:ascii="Times New Roman" w:hAnsi="Times New Roman" w:eastAsia="仿宋_GB2312" w:cs="Calibri"/>
      <w:sz w:val="18"/>
      <w:szCs w:val="18"/>
    </w:rPr>
  </w:style>
  <w:style w:type="character" w:customStyle="1" w:styleId="273">
    <w:name w:val="页眉 Char1"/>
    <w:semiHidden/>
    <w:qFormat/>
    <w:uiPriority w:val="99"/>
    <w:rPr>
      <w:rFonts w:ascii="Times New Roman" w:hAnsi="Times New Roman" w:eastAsia="仿宋_GB2312" w:cs="Calibri"/>
      <w:sz w:val="18"/>
      <w:szCs w:val="18"/>
    </w:rPr>
  </w:style>
  <w:style w:type="character" w:customStyle="1" w:styleId="274">
    <w:name w:val="批注文字 Char1"/>
    <w:semiHidden/>
    <w:qFormat/>
    <w:uiPriority w:val="99"/>
    <w:rPr>
      <w:rFonts w:ascii="Times New Roman" w:hAnsi="Times New Roman" w:eastAsia="仿宋_GB2312" w:cs="Calibri"/>
      <w:sz w:val="32"/>
      <w:szCs w:val="21"/>
    </w:rPr>
  </w:style>
  <w:style w:type="character" w:customStyle="1" w:styleId="275">
    <w:name w:val="文档结构图 Char2"/>
    <w:basedOn w:val="43"/>
    <w:semiHidden/>
    <w:qFormat/>
    <w:uiPriority w:val="99"/>
    <w:rPr>
      <w:rFonts w:ascii="宋体" w:hAnsi="Times New Roman" w:cs="Times New Roman"/>
      <w:kern w:val="2"/>
      <w:sz w:val="18"/>
      <w:szCs w:val="18"/>
    </w:rPr>
  </w:style>
  <w:style w:type="character" w:customStyle="1" w:styleId="276">
    <w:name w:val="日期 Char2"/>
    <w:basedOn w:val="43"/>
    <w:semiHidden/>
    <w:qFormat/>
    <w:uiPriority w:val="99"/>
    <w:rPr>
      <w:rFonts w:ascii="Times New Roman" w:hAnsi="Times New Roman" w:cs="Times New Roman"/>
      <w:kern w:val="2"/>
      <w:sz w:val="21"/>
      <w:szCs w:val="24"/>
    </w:rPr>
  </w:style>
  <w:style w:type="character" w:customStyle="1" w:styleId="277">
    <w:name w:val="批注主题 Char2"/>
    <w:basedOn w:val="274"/>
    <w:semiHidden/>
    <w:qFormat/>
    <w:uiPriority w:val="99"/>
    <w:rPr>
      <w:rFonts w:cs="Times New Roman"/>
      <w:b/>
      <w:bCs/>
      <w:kern w:val="2"/>
      <w:sz w:val="21"/>
      <w:szCs w:val="24"/>
    </w:rPr>
  </w:style>
  <w:style w:type="character" w:customStyle="1" w:styleId="278">
    <w:name w:val="批注框文本 Char2"/>
    <w:basedOn w:val="43"/>
    <w:semiHidden/>
    <w:qFormat/>
    <w:uiPriority w:val="99"/>
    <w:rPr>
      <w:rFonts w:ascii="Times New Roman" w:hAnsi="Times New Roman" w:cs="Times New Roman"/>
      <w:kern w:val="2"/>
      <w:sz w:val="18"/>
      <w:szCs w:val="18"/>
    </w:rPr>
  </w:style>
  <w:style w:type="character" w:customStyle="1" w:styleId="279">
    <w:name w:val="正文文本 Char2"/>
    <w:basedOn w:val="43"/>
    <w:semiHidden/>
    <w:qFormat/>
    <w:uiPriority w:val="99"/>
    <w:rPr>
      <w:rFonts w:ascii="Times New Roman" w:hAnsi="Times New Roman" w:cs="Times New Roman"/>
      <w:kern w:val="2"/>
      <w:sz w:val="21"/>
      <w:szCs w:val="24"/>
    </w:rPr>
  </w:style>
  <w:style w:type="character" w:customStyle="1" w:styleId="280">
    <w:name w:val="表格 Char"/>
    <w:link w:val="281"/>
    <w:qFormat/>
    <w:locked/>
    <w:uiPriority w:val="0"/>
    <w:rPr>
      <w:sz w:val="24"/>
      <w:szCs w:val="21"/>
    </w:rPr>
  </w:style>
  <w:style w:type="paragraph" w:customStyle="1" w:styleId="281">
    <w:name w:val="表格"/>
    <w:basedOn w:val="1"/>
    <w:link w:val="280"/>
    <w:qFormat/>
    <w:uiPriority w:val="0"/>
    <w:pPr>
      <w:adjustRightInd w:val="0"/>
      <w:snapToGrid w:val="0"/>
      <w:jc w:val="center"/>
    </w:pPr>
    <w:rPr>
      <w:kern w:val="0"/>
      <w:sz w:val="24"/>
      <w:szCs w:val="21"/>
    </w:rPr>
  </w:style>
  <w:style w:type="paragraph" w:customStyle="1" w:styleId="282">
    <w:name w:val="修订4"/>
    <w:hidden/>
    <w:unhideWhenUsed/>
    <w:qFormat/>
    <w:uiPriority w:val="99"/>
    <w:rPr>
      <w:rFonts w:ascii="Times New Roman" w:hAnsi="Times New Roman" w:eastAsia="宋体" w:cs="Calibri"/>
      <w:kern w:val="2"/>
      <w:sz w:val="21"/>
      <w:szCs w:val="24"/>
      <w:lang w:val="en-US" w:eastAsia="zh-CN" w:bidi="ar-SA"/>
    </w:rPr>
  </w:style>
  <w:style w:type="paragraph" w:customStyle="1" w:styleId="283">
    <w:name w:val="正文1"/>
    <w:basedOn w:val="1"/>
    <w:link w:val="284"/>
    <w:qFormat/>
    <w:uiPriority w:val="0"/>
    <w:pPr>
      <w:spacing w:line="360" w:lineRule="auto"/>
      <w:ind w:firstLine="480" w:firstLineChars="200"/>
    </w:pPr>
    <w:rPr>
      <w:rFonts w:ascii="Times New Roman" w:hAnsi="Times New Roman"/>
      <w:sz w:val="24"/>
      <w:szCs w:val="21"/>
    </w:rPr>
  </w:style>
  <w:style w:type="character" w:customStyle="1" w:styleId="284">
    <w:name w:val="正文1 Char"/>
    <w:link w:val="283"/>
    <w:qFormat/>
    <w:uiPriority w:val="0"/>
    <w:rPr>
      <w:rFonts w:ascii="Times New Roman" w:hAnsi="Times New Roman"/>
      <w:kern w:val="2"/>
      <w:sz w:val="24"/>
      <w:szCs w:val="21"/>
    </w:rPr>
  </w:style>
  <w:style w:type="paragraph" w:customStyle="1" w:styleId="285">
    <w:name w:val="表格0"/>
    <w:basedOn w:val="1"/>
    <w:link w:val="286"/>
    <w:qFormat/>
    <w:uiPriority w:val="0"/>
    <w:pPr>
      <w:widowControl/>
      <w:jc w:val="center"/>
    </w:pPr>
    <w:rPr>
      <w:rFonts w:ascii="Times New Roman" w:hAnsi="Times New Roman"/>
      <w:color w:val="000000"/>
      <w:kern w:val="0"/>
      <w:sz w:val="18"/>
      <w:szCs w:val="18"/>
    </w:rPr>
  </w:style>
  <w:style w:type="character" w:customStyle="1" w:styleId="286">
    <w:name w:val="表格0 Char"/>
    <w:link w:val="285"/>
    <w:qFormat/>
    <w:uiPriority w:val="0"/>
    <w:rPr>
      <w:rFonts w:ascii="Times New Roman" w:hAnsi="Times New Roman"/>
      <w:color w:val="000000"/>
      <w:sz w:val="18"/>
      <w:szCs w:val="18"/>
    </w:rPr>
  </w:style>
  <w:style w:type="paragraph" w:customStyle="1" w:styleId="287">
    <w:name w:val="列出段落{858D7CFB-ED40-4347-BF05-701D383B685F}{858D7CFB-ED40-4347-BF05-701D383B685F}"/>
    <w:basedOn w:val="1"/>
    <w:qFormat/>
    <w:uiPriority w:val="0"/>
    <w:pPr>
      <w:ind w:firstLine="420" w:firstLineChars="200"/>
    </w:pPr>
  </w:style>
  <w:style w:type="paragraph" w:customStyle="1" w:styleId="288">
    <w:name w:val="封面二级标题文字"/>
    <w:basedOn w:val="1"/>
    <w:semiHidden/>
    <w:qFormat/>
    <w:uiPriority w:val="0"/>
    <w:pPr>
      <w:spacing w:line="480" w:lineRule="exact"/>
      <w:jc w:val="center"/>
    </w:pPr>
    <w:rPr>
      <w:rFonts w:ascii="黑体" w:hAnsi="Times New Roman" w:eastAsia="黑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9.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footer" Target="footer7.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18D4B-57D4-4DF6-994F-05FE25F00F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11232</Words>
  <Characters>64024</Characters>
  <Lines>533</Lines>
  <Paragraphs>150</Paragraphs>
  <TotalTime>8</TotalTime>
  <ScaleCrop>false</ScaleCrop>
  <LinksUpToDate>false</LinksUpToDate>
  <CharactersWithSpaces>75106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2020-01-03T08:18:00Z</dcterms:created>
  <dc:creator>熊又球</dc:creator>
  <cp:lastModifiedBy>1</cp:lastModifiedBy>
  <cp:lastPrinted>2019-03-20T08:48:00Z</cp:lastPrinted>
  <dcterms:modified xsi:type="dcterms:W3CDTF">2025-08-14T07:32:49Z</dcterms:modified>
  <dc:title>建设工程施工合同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50C4E8942F434019933298233307BFAC</vt:lpwstr>
  </property>
</Properties>
</file>