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A7AF60">
      <w:pPr>
        <w:pStyle w:val="9"/>
        <w:tabs>
          <w:tab w:val="left" w:pos="1315"/>
        </w:tabs>
        <w:spacing w:before="7"/>
        <w:ind w:left="110"/>
        <w:jc w:val="center"/>
        <w:rPr>
          <w:rFonts w:hint="eastAsia" w:ascii="Times New Roman" w:hAnsi="Times New Roman" w:eastAsia="Times New Roman" w:cs="Times New Roman"/>
          <w:color w:val="auto"/>
          <w:sz w:val="48"/>
          <w:szCs w:val="48"/>
          <w:lang w:eastAsia="zh-CN"/>
        </w:rPr>
      </w:pPr>
      <w:r>
        <w:rPr>
          <w:rFonts w:hint="eastAsia" w:ascii="宋体" w:hAnsi="宋体" w:eastAsia="宋体" w:cs="宋体"/>
          <w:color w:val="auto"/>
          <w:sz w:val="48"/>
          <w:szCs w:val="48"/>
          <w:lang w:eastAsia="zh-CN"/>
        </w:rPr>
        <w:t>第</w:t>
      </w:r>
      <w:r>
        <w:rPr>
          <w:rFonts w:hint="eastAsia" w:ascii="宋体" w:hAnsi="宋体" w:eastAsia="宋体" w:cs="宋体"/>
          <w:color w:val="auto"/>
          <w:sz w:val="48"/>
          <w:szCs w:val="48"/>
          <w:lang w:val="en-US" w:eastAsia="zh-CN"/>
        </w:rPr>
        <w:t>四</w:t>
      </w:r>
      <w:r>
        <w:rPr>
          <w:rFonts w:hint="eastAsia" w:ascii="宋体" w:hAnsi="宋体" w:eastAsia="宋体" w:cs="宋体"/>
          <w:color w:val="auto"/>
          <w:sz w:val="48"/>
          <w:szCs w:val="48"/>
          <w:lang w:eastAsia="zh-CN"/>
        </w:rPr>
        <w:t>章</w:t>
      </w:r>
      <w:r>
        <w:rPr>
          <w:rFonts w:ascii="Times New Roman" w:hAnsi="Times New Roman" w:eastAsia="Times New Roman" w:cs="Times New Roman"/>
          <w:color w:val="auto"/>
          <w:sz w:val="48"/>
          <w:szCs w:val="48"/>
          <w:lang w:eastAsia="zh-CN"/>
        </w:rPr>
        <w:tab/>
      </w:r>
      <w:r>
        <w:rPr>
          <w:rFonts w:hint="eastAsia" w:ascii="宋体" w:hAnsi="宋体" w:eastAsia="宋体" w:cs="宋体"/>
          <w:color w:val="auto"/>
          <w:sz w:val="48"/>
          <w:szCs w:val="48"/>
          <w:lang w:eastAsia="zh-CN"/>
        </w:rPr>
        <w:t>合同</w:t>
      </w:r>
    </w:p>
    <w:p w14:paraId="49FFF627">
      <w:pPr>
        <w:rPr>
          <w:rFonts w:hint="eastAsia" w:ascii="宋体" w:hAnsi="宋体" w:eastAsia="宋体" w:cs="宋体"/>
          <w:b/>
          <w:bCs/>
          <w:sz w:val="30"/>
          <w:szCs w:val="30"/>
          <w:lang w:eastAsia="zh-CN"/>
        </w:rPr>
      </w:pPr>
    </w:p>
    <w:p w14:paraId="7B930ECE">
      <w:pPr>
        <w:rPr>
          <w:rFonts w:hint="eastAsia" w:ascii="宋体" w:hAnsi="宋体" w:eastAsia="宋体" w:cs="宋体"/>
          <w:b/>
          <w:bCs/>
          <w:sz w:val="30"/>
          <w:szCs w:val="30"/>
          <w:lang w:eastAsia="zh-CN"/>
        </w:rPr>
      </w:pPr>
    </w:p>
    <w:p w14:paraId="53ABF077">
      <w:pPr>
        <w:spacing w:before="4"/>
        <w:rPr>
          <w:rFonts w:hint="eastAsia" w:ascii="宋体" w:hAnsi="宋体" w:eastAsia="宋体" w:cs="宋体"/>
          <w:b/>
          <w:bCs/>
          <w:sz w:val="40"/>
          <w:szCs w:val="40"/>
          <w:lang w:eastAsia="zh-CN"/>
        </w:rPr>
      </w:pPr>
    </w:p>
    <w:p w14:paraId="2DE4D366">
      <w:pPr>
        <w:spacing w:line="297" w:lineRule="auto"/>
        <w:ind w:left="234" w:right="112"/>
        <w:jc w:val="center"/>
        <w:rPr>
          <w:rFonts w:hint="eastAsia" w:ascii="Times New Roman" w:hAnsi="Times New Roman" w:eastAsia="Times New Roman" w:cs="Times New Roman"/>
          <w:b/>
          <w:bCs/>
          <w:sz w:val="44"/>
          <w:szCs w:val="44"/>
          <w:highlight w:val="none"/>
          <w:lang w:eastAsia="zh-CN"/>
        </w:rPr>
      </w:pPr>
      <w:r>
        <w:rPr>
          <w:rFonts w:hint="eastAsia" w:ascii="Times New Roman" w:hAnsi="Times New Roman" w:eastAsia="Times New Roman" w:cs="Times New Roman"/>
          <w:b/>
          <w:bCs/>
          <w:sz w:val="44"/>
          <w:szCs w:val="44"/>
          <w:highlight w:val="none"/>
          <w:lang w:eastAsia="zh-CN"/>
        </w:rPr>
        <w:t>电子直线加速器10MeV/40kW电子束</w:t>
      </w:r>
    </w:p>
    <w:p w14:paraId="14CA8AF4">
      <w:pPr>
        <w:spacing w:line="297" w:lineRule="auto"/>
        <w:ind w:left="234" w:right="112"/>
        <w:jc w:val="center"/>
        <w:rPr>
          <w:rFonts w:hint="eastAsia" w:ascii="宋体" w:hAnsi="宋体" w:eastAsia="宋体" w:cs="宋体"/>
          <w:sz w:val="44"/>
          <w:szCs w:val="44"/>
          <w:highlight w:val="none"/>
          <w:lang w:eastAsia="zh-CN"/>
        </w:rPr>
      </w:pPr>
      <w:r>
        <w:rPr>
          <w:rFonts w:hint="eastAsia" w:ascii="Times New Roman" w:hAnsi="Times New Roman" w:eastAsia="Times New Roman" w:cs="Times New Roman"/>
          <w:b/>
          <w:bCs/>
          <w:sz w:val="44"/>
          <w:szCs w:val="44"/>
          <w:highlight w:val="none"/>
          <w:lang w:eastAsia="zh-CN"/>
        </w:rPr>
        <w:t>系统</w:t>
      </w:r>
      <w:r>
        <w:rPr>
          <w:rFonts w:ascii="宋体" w:hAnsi="宋体" w:eastAsia="宋体" w:cs="宋体"/>
          <w:b/>
          <w:bCs/>
          <w:sz w:val="44"/>
          <w:szCs w:val="44"/>
          <w:highlight w:val="none"/>
          <w:lang w:eastAsia="zh-CN"/>
        </w:rPr>
        <w:t>采购合同</w:t>
      </w:r>
      <w:bookmarkStart w:id="42" w:name="_GoBack"/>
      <w:bookmarkEnd w:id="42"/>
    </w:p>
    <w:p w14:paraId="3974D823">
      <w:pPr>
        <w:rPr>
          <w:rFonts w:hint="eastAsia" w:ascii="宋体" w:hAnsi="宋体" w:eastAsia="宋体" w:cs="宋体"/>
          <w:b/>
          <w:bCs/>
          <w:sz w:val="48"/>
          <w:szCs w:val="48"/>
          <w:lang w:eastAsia="zh-CN"/>
        </w:rPr>
      </w:pPr>
    </w:p>
    <w:p w14:paraId="52948C35">
      <w:pPr>
        <w:rPr>
          <w:rFonts w:hint="eastAsia" w:ascii="宋体" w:hAnsi="宋体" w:eastAsia="宋体" w:cs="宋体"/>
          <w:b/>
          <w:bCs/>
          <w:sz w:val="48"/>
          <w:szCs w:val="48"/>
          <w:lang w:eastAsia="zh-CN"/>
        </w:rPr>
      </w:pPr>
    </w:p>
    <w:p w14:paraId="27D3B0C3">
      <w:pPr>
        <w:rPr>
          <w:rFonts w:hint="eastAsia" w:ascii="宋体" w:hAnsi="宋体" w:eastAsia="宋体" w:cs="宋体"/>
          <w:b/>
          <w:bCs/>
          <w:sz w:val="48"/>
          <w:szCs w:val="48"/>
          <w:lang w:eastAsia="zh-CN"/>
        </w:rPr>
      </w:pPr>
    </w:p>
    <w:p w14:paraId="7F30E4B4">
      <w:pPr>
        <w:rPr>
          <w:rFonts w:hint="eastAsia" w:ascii="宋体" w:hAnsi="宋体" w:eastAsia="宋体" w:cs="宋体"/>
          <w:b/>
          <w:bCs/>
          <w:sz w:val="48"/>
          <w:szCs w:val="48"/>
          <w:lang w:eastAsia="zh-CN"/>
        </w:rPr>
      </w:pPr>
    </w:p>
    <w:p w14:paraId="11C2D29E">
      <w:pPr>
        <w:rPr>
          <w:rFonts w:hint="eastAsia" w:ascii="宋体" w:hAnsi="宋体" w:eastAsia="宋体" w:cs="宋体"/>
          <w:b/>
          <w:bCs/>
          <w:sz w:val="48"/>
          <w:szCs w:val="48"/>
          <w:lang w:eastAsia="zh-CN"/>
        </w:rPr>
      </w:pPr>
    </w:p>
    <w:p w14:paraId="526CA7A2">
      <w:pPr>
        <w:rPr>
          <w:rFonts w:hint="eastAsia" w:ascii="宋体" w:hAnsi="宋体" w:eastAsia="宋体" w:cs="宋体"/>
          <w:b/>
          <w:bCs/>
          <w:sz w:val="48"/>
          <w:szCs w:val="48"/>
          <w:lang w:eastAsia="zh-CN"/>
        </w:rPr>
      </w:pPr>
    </w:p>
    <w:p w14:paraId="2D67D116">
      <w:pPr>
        <w:rPr>
          <w:rFonts w:hint="eastAsia" w:ascii="宋体" w:hAnsi="宋体" w:eastAsia="宋体" w:cs="宋体"/>
          <w:b/>
          <w:bCs/>
          <w:sz w:val="48"/>
          <w:szCs w:val="48"/>
          <w:lang w:eastAsia="zh-CN"/>
        </w:rPr>
      </w:pPr>
    </w:p>
    <w:p w14:paraId="313D8078">
      <w:pPr>
        <w:tabs>
          <w:tab w:val="left" w:pos="7154"/>
        </w:tabs>
        <w:spacing w:before="385" w:line="470" w:lineRule="auto"/>
        <w:ind w:left="1192" w:right="1230"/>
        <w:jc w:val="both"/>
        <w:rPr>
          <w:rFonts w:ascii="宋体" w:hAnsi="宋体" w:eastAsia="宋体" w:cs="宋体"/>
          <w:b/>
          <w:bCs/>
          <w:w w:val="98"/>
          <w:sz w:val="32"/>
          <w:szCs w:val="32"/>
          <w:lang w:eastAsia="zh-CN"/>
        </w:rPr>
      </w:pPr>
      <w:r>
        <w:rPr>
          <w:rFonts w:ascii="宋体" w:hAnsi="宋体" w:eastAsia="宋体" w:cs="宋体"/>
          <w:b/>
          <w:bCs/>
          <w:w w:val="95"/>
          <w:sz w:val="32"/>
          <w:szCs w:val="32"/>
          <w:lang w:eastAsia="zh-CN"/>
        </w:rPr>
        <w:t>合同买方：</w:t>
      </w:r>
      <w:r>
        <w:rPr>
          <w:rFonts w:ascii="Times New Roman" w:hAnsi="Times New Roman" w:eastAsia="Times New Roman" w:cs="Times New Roman"/>
          <w:b/>
          <w:bCs/>
          <w:w w:val="95"/>
          <w:sz w:val="32"/>
          <w:szCs w:val="32"/>
          <w:u w:val="single" w:color="000000"/>
          <w:lang w:eastAsia="zh-CN"/>
        </w:rPr>
        <w:tab/>
      </w:r>
    </w:p>
    <w:p w14:paraId="1BB402C3">
      <w:pPr>
        <w:tabs>
          <w:tab w:val="left" w:pos="7154"/>
        </w:tabs>
        <w:spacing w:before="385" w:line="470" w:lineRule="auto"/>
        <w:ind w:left="1192" w:right="1230"/>
        <w:jc w:val="both"/>
        <w:rPr>
          <w:rFonts w:ascii="宋体" w:hAnsi="宋体" w:eastAsia="宋体" w:cs="宋体"/>
          <w:b/>
          <w:bCs/>
          <w:w w:val="98"/>
          <w:sz w:val="32"/>
          <w:szCs w:val="32"/>
          <w:lang w:eastAsia="zh-CN"/>
        </w:rPr>
      </w:pPr>
      <w:r>
        <w:rPr>
          <w:rFonts w:ascii="宋体" w:hAnsi="宋体" w:eastAsia="宋体" w:cs="宋体"/>
          <w:b/>
          <w:bCs/>
          <w:w w:val="95"/>
          <w:sz w:val="32"/>
          <w:szCs w:val="32"/>
          <w:lang w:eastAsia="zh-CN"/>
        </w:rPr>
        <w:t>合同卖方：</w:t>
      </w:r>
      <w:r>
        <w:rPr>
          <w:rFonts w:ascii="Times New Roman" w:hAnsi="Times New Roman" w:eastAsia="Times New Roman" w:cs="Times New Roman"/>
          <w:b/>
          <w:bCs/>
          <w:w w:val="95"/>
          <w:sz w:val="32"/>
          <w:szCs w:val="32"/>
          <w:u w:val="single" w:color="000000"/>
          <w:lang w:eastAsia="zh-CN"/>
        </w:rPr>
        <w:tab/>
      </w:r>
    </w:p>
    <w:p w14:paraId="02CD0DAA">
      <w:pPr>
        <w:tabs>
          <w:tab w:val="left" w:pos="7154"/>
        </w:tabs>
        <w:spacing w:before="385" w:line="470" w:lineRule="auto"/>
        <w:ind w:left="1192" w:right="1230"/>
        <w:jc w:val="both"/>
        <w:rPr>
          <w:rFonts w:hint="eastAsia" w:ascii="宋体" w:hAnsi="宋体" w:eastAsia="宋体" w:cs="宋体"/>
          <w:sz w:val="32"/>
          <w:szCs w:val="32"/>
          <w:lang w:eastAsia="zh-CN"/>
        </w:rPr>
      </w:pPr>
      <w:r>
        <w:rPr>
          <w:rFonts w:ascii="宋体" w:hAnsi="宋体" w:eastAsia="宋体" w:cs="宋体"/>
          <w:b/>
          <w:bCs/>
          <w:w w:val="95"/>
          <w:sz w:val="32"/>
          <w:szCs w:val="32"/>
          <w:lang w:eastAsia="zh-CN"/>
        </w:rPr>
        <w:t>签订地点：</w:t>
      </w:r>
      <w:r>
        <w:rPr>
          <w:rFonts w:ascii="Times New Roman" w:hAnsi="Times New Roman" w:eastAsia="Times New Roman" w:cs="Times New Roman"/>
          <w:b/>
          <w:bCs/>
          <w:w w:val="95"/>
          <w:sz w:val="32"/>
          <w:szCs w:val="32"/>
          <w:u w:val="single" w:color="000000"/>
          <w:lang w:eastAsia="zh-CN"/>
        </w:rPr>
        <w:tab/>
      </w:r>
    </w:p>
    <w:p w14:paraId="58AECA79">
      <w:pPr>
        <w:tabs>
          <w:tab w:val="left" w:pos="602"/>
        </w:tabs>
        <w:spacing w:line="385" w:lineRule="exact"/>
        <w:ind w:right="460"/>
        <w:jc w:val="center"/>
        <w:rPr>
          <w:rFonts w:hint="eastAsia" w:ascii="宋体" w:hAnsi="宋体" w:eastAsia="宋体" w:cs="宋体"/>
          <w:sz w:val="32"/>
          <w:szCs w:val="32"/>
          <w:lang w:eastAsia="zh-CN"/>
        </w:rPr>
      </w:pPr>
      <w:r>
        <w:rPr>
          <w:rFonts w:hint="eastAsia" w:ascii="宋体" w:hAnsi="宋体" w:eastAsia="宋体" w:cs="宋体"/>
          <w:sz w:val="32"/>
          <w:szCs w:val="32"/>
          <w:lang w:eastAsia="zh-CN"/>
        </w:rPr>
        <w:t xml:space="preserve">  </w:t>
      </w:r>
    </w:p>
    <w:p w14:paraId="2C092B34">
      <w:pPr>
        <w:tabs>
          <w:tab w:val="left" w:pos="602"/>
        </w:tabs>
        <w:spacing w:line="385" w:lineRule="exact"/>
        <w:ind w:right="460"/>
        <w:jc w:val="center"/>
        <w:rPr>
          <w:rFonts w:hint="eastAsia" w:ascii="宋体" w:hAnsi="宋体" w:eastAsia="宋体" w:cs="宋体"/>
          <w:sz w:val="32"/>
          <w:szCs w:val="32"/>
          <w:lang w:eastAsia="zh-CN"/>
        </w:rPr>
      </w:pPr>
    </w:p>
    <w:p w14:paraId="6AC883B4">
      <w:pPr>
        <w:tabs>
          <w:tab w:val="left" w:pos="602"/>
        </w:tabs>
        <w:spacing w:line="385" w:lineRule="exact"/>
        <w:ind w:right="460"/>
        <w:jc w:val="center"/>
        <w:rPr>
          <w:rFonts w:hint="eastAsia" w:ascii="宋体" w:hAnsi="宋体" w:eastAsia="宋体" w:cs="宋体"/>
          <w:sz w:val="32"/>
          <w:szCs w:val="32"/>
          <w:lang w:eastAsia="zh-CN"/>
        </w:rPr>
      </w:pPr>
    </w:p>
    <w:p w14:paraId="7A51C29A">
      <w:pPr>
        <w:tabs>
          <w:tab w:val="left" w:pos="602"/>
        </w:tabs>
        <w:spacing w:line="385" w:lineRule="exact"/>
        <w:ind w:right="460"/>
        <w:jc w:val="center"/>
        <w:rPr>
          <w:rFonts w:hint="eastAsia" w:ascii="宋体" w:hAnsi="宋体" w:eastAsia="宋体" w:cs="宋体"/>
          <w:sz w:val="32"/>
          <w:szCs w:val="32"/>
          <w:lang w:eastAsia="zh-CN"/>
        </w:rPr>
      </w:pPr>
    </w:p>
    <w:p w14:paraId="63691FA7">
      <w:pPr>
        <w:tabs>
          <w:tab w:val="left" w:pos="602"/>
        </w:tabs>
        <w:spacing w:line="385" w:lineRule="exact"/>
        <w:ind w:right="460"/>
        <w:jc w:val="both"/>
        <w:rPr>
          <w:rFonts w:hint="eastAsia" w:ascii="宋体" w:hAnsi="宋体" w:eastAsia="宋体" w:cs="宋体"/>
          <w:sz w:val="32"/>
          <w:szCs w:val="32"/>
          <w:lang w:eastAsia="zh-CN"/>
        </w:rPr>
      </w:pPr>
    </w:p>
    <w:p w14:paraId="50B80DEA">
      <w:pPr>
        <w:tabs>
          <w:tab w:val="left" w:pos="602"/>
        </w:tabs>
        <w:spacing w:line="385" w:lineRule="exact"/>
        <w:ind w:right="460"/>
        <w:jc w:val="center"/>
        <w:rPr>
          <w:rFonts w:ascii="宋体" w:hAnsi="宋体" w:eastAsia="宋体" w:cs="宋体"/>
          <w:b/>
          <w:bCs/>
          <w:w w:val="95"/>
          <w:sz w:val="30"/>
          <w:szCs w:val="30"/>
          <w:lang w:eastAsia="zh-CN"/>
        </w:rPr>
      </w:pPr>
    </w:p>
    <w:p w14:paraId="3D36C01E">
      <w:pPr>
        <w:tabs>
          <w:tab w:val="left" w:pos="602"/>
        </w:tabs>
        <w:spacing w:line="385" w:lineRule="exact"/>
        <w:ind w:right="460"/>
        <w:jc w:val="center"/>
        <w:rPr>
          <w:rFonts w:ascii="宋体" w:hAnsi="宋体" w:eastAsia="宋体" w:cs="宋体"/>
          <w:b/>
          <w:bCs/>
          <w:w w:val="95"/>
          <w:sz w:val="30"/>
          <w:szCs w:val="30"/>
          <w:lang w:eastAsia="zh-CN"/>
        </w:rPr>
      </w:pPr>
    </w:p>
    <w:p w14:paraId="6CB00CA8">
      <w:pPr>
        <w:tabs>
          <w:tab w:val="left" w:pos="602"/>
        </w:tabs>
        <w:spacing w:line="385" w:lineRule="exact"/>
        <w:ind w:right="460"/>
        <w:jc w:val="center"/>
        <w:rPr>
          <w:rFonts w:hint="eastAsia" w:ascii="宋体" w:hAnsi="宋体" w:eastAsia="宋体" w:cs="宋体"/>
          <w:sz w:val="30"/>
          <w:szCs w:val="30"/>
          <w:lang w:eastAsia="zh-CN"/>
        </w:rPr>
      </w:pPr>
      <w:r>
        <w:rPr>
          <w:rFonts w:ascii="宋体" w:hAnsi="宋体" w:eastAsia="宋体" w:cs="宋体"/>
          <w:b/>
          <w:bCs/>
          <w:w w:val="95"/>
          <w:sz w:val="30"/>
          <w:szCs w:val="30"/>
          <w:lang w:eastAsia="zh-CN"/>
        </w:rPr>
        <w:t>目</w:t>
      </w:r>
      <w:r>
        <w:rPr>
          <w:rFonts w:ascii="宋体" w:hAnsi="宋体" w:eastAsia="宋体" w:cs="宋体"/>
          <w:b/>
          <w:bCs/>
          <w:w w:val="95"/>
          <w:sz w:val="30"/>
          <w:szCs w:val="30"/>
          <w:lang w:eastAsia="zh-CN"/>
        </w:rPr>
        <w:tab/>
      </w:r>
      <w:r>
        <w:rPr>
          <w:rFonts w:ascii="宋体" w:hAnsi="宋体" w:eastAsia="宋体" w:cs="宋体"/>
          <w:b/>
          <w:bCs/>
          <w:sz w:val="30"/>
          <w:szCs w:val="30"/>
          <w:lang w:eastAsia="zh-CN"/>
        </w:rPr>
        <w:t>录</w:t>
      </w:r>
    </w:p>
    <w:p w14:paraId="38E27AC6">
      <w:pPr>
        <w:tabs>
          <w:tab w:val="right" w:leader="dot" w:pos="8898"/>
        </w:tabs>
        <w:spacing w:before="425"/>
        <w:ind w:left="120"/>
        <w:rPr>
          <w:rFonts w:ascii="Times New Roman" w:hAnsi="Times New Roman" w:eastAsia="Times New Roman" w:cs="Times New Roman"/>
          <w:sz w:val="21"/>
          <w:szCs w:val="21"/>
          <w:lang w:eastAsia="zh-CN"/>
        </w:rPr>
      </w:pPr>
      <w:r>
        <w:fldChar w:fldCharType="begin"/>
      </w:r>
      <w:r>
        <w:instrText xml:space="preserve"> HYPERLINK \l "_bookmark6" </w:instrText>
      </w:r>
      <w:r>
        <w:fldChar w:fldCharType="separate"/>
      </w:r>
      <w:r>
        <w:rPr>
          <w:rFonts w:ascii="宋体" w:hAnsi="宋体" w:eastAsia="宋体" w:cs="宋体"/>
          <w:sz w:val="21"/>
          <w:szCs w:val="21"/>
          <w:lang w:eastAsia="zh-CN"/>
        </w:rPr>
        <w:t>第一条</w:t>
      </w:r>
      <w:r>
        <w:rPr>
          <w:rFonts w:ascii="宋体" w:hAnsi="宋体" w:eastAsia="宋体" w:cs="宋体"/>
          <w:spacing w:val="-1"/>
          <w:sz w:val="21"/>
          <w:szCs w:val="21"/>
          <w:lang w:eastAsia="zh-CN"/>
        </w:rPr>
        <w:t xml:space="preserve"> </w:t>
      </w:r>
      <w:r>
        <w:rPr>
          <w:rFonts w:ascii="宋体" w:hAnsi="宋体" w:eastAsia="宋体" w:cs="宋体"/>
          <w:sz w:val="21"/>
          <w:szCs w:val="21"/>
          <w:lang w:eastAsia="zh-CN"/>
        </w:rPr>
        <w:t>合同双方当事人</w:t>
      </w:r>
      <w:r>
        <w:rPr>
          <w:rFonts w:ascii="Times New Roman" w:hAnsi="Times New Roman" w:eastAsia="Times New Roman" w:cs="Times New Roman"/>
          <w:b/>
          <w:bCs/>
          <w:sz w:val="21"/>
          <w:szCs w:val="21"/>
          <w:lang w:eastAsia="zh-CN"/>
        </w:rPr>
        <w:tab/>
      </w:r>
      <w:r>
        <w:rPr>
          <w:rFonts w:ascii="Times New Roman" w:hAnsi="Times New Roman" w:eastAsia="Times New Roman" w:cs="Times New Roman"/>
          <w:b/>
          <w:bCs/>
          <w:sz w:val="21"/>
          <w:szCs w:val="21"/>
          <w:lang w:eastAsia="zh-CN"/>
        </w:rPr>
        <w:fldChar w:fldCharType="end"/>
      </w:r>
    </w:p>
    <w:p w14:paraId="638CCD94">
      <w:pPr>
        <w:tabs>
          <w:tab w:val="right" w:leader="dot" w:pos="8898"/>
        </w:tabs>
        <w:spacing w:before="297"/>
        <w:ind w:left="120"/>
        <w:rPr>
          <w:rFonts w:ascii="Times New Roman" w:hAnsi="Times New Roman" w:eastAsia="Times New Roman" w:cs="Times New Roman"/>
          <w:sz w:val="21"/>
          <w:szCs w:val="21"/>
          <w:lang w:eastAsia="zh-CN"/>
        </w:rPr>
      </w:pPr>
      <w:r>
        <w:fldChar w:fldCharType="begin"/>
      </w:r>
      <w:r>
        <w:instrText xml:space="preserve"> HYPERLINK \l "_bookmark7" </w:instrText>
      </w:r>
      <w:r>
        <w:fldChar w:fldCharType="separate"/>
      </w:r>
      <w:r>
        <w:rPr>
          <w:rFonts w:ascii="宋体" w:hAnsi="宋体" w:eastAsia="宋体" w:cs="宋体"/>
          <w:sz w:val="21"/>
          <w:szCs w:val="21"/>
          <w:lang w:eastAsia="zh-CN"/>
        </w:rPr>
        <w:t>第二条</w:t>
      </w:r>
      <w:r>
        <w:rPr>
          <w:rFonts w:ascii="宋体" w:hAnsi="宋体" w:eastAsia="宋体" w:cs="宋体"/>
          <w:spacing w:val="-1"/>
          <w:sz w:val="21"/>
          <w:szCs w:val="21"/>
          <w:lang w:eastAsia="zh-CN"/>
        </w:rPr>
        <w:t xml:space="preserve"> </w:t>
      </w:r>
      <w:r>
        <w:rPr>
          <w:rFonts w:ascii="宋体" w:hAnsi="宋体" w:eastAsia="宋体" w:cs="宋体"/>
          <w:sz w:val="21"/>
          <w:szCs w:val="21"/>
          <w:lang w:eastAsia="zh-CN"/>
        </w:rPr>
        <w:t>合同定义</w:t>
      </w:r>
      <w:r>
        <w:rPr>
          <w:rFonts w:ascii="Times New Roman" w:hAnsi="Times New Roman" w:eastAsia="Times New Roman" w:cs="Times New Roman"/>
          <w:b/>
          <w:bCs/>
          <w:sz w:val="21"/>
          <w:szCs w:val="21"/>
          <w:lang w:eastAsia="zh-CN"/>
        </w:rPr>
        <w:tab/>
      </w:r>
      <w:r>
        <w:rPr>
          <w:rFonts w:ascii="Times New Roman" w:hAnsi="Times New Roman" w:eastAsia="Times New Roman" w:cs="Times New Roman"/>
          <w:b/>
          <w:bCs/>
          <w:sz w:val="21"/>
          <w:szCs w:val="21"/>
          <w:lang w:eastAsia="zh-CN"/>
        </w:rPr>
        <w:fldChar w:fldCharType="end"/>
      </w:r>
    </w:p>
    <w:p w14:paraId="2BB783D4">
      <w:pPr>
        <w:tabs>
          <w:tab w:val="right" w:leader="dot" w:pos="8898"/>
        </w:tabs>
        <w:spacing w:before="297"/>
        <w:ind w:left="120"/>
        <w:rPr>
          <w:rFonts w:ascii="Times New Roman" w:hAnsi="Times New Roman" w:eastAsia="Times New Roman" w:cs="Times New Roman"/>
          <w:sz w:val="21"/>
          <w:szCs w:val="21"/>
          <w:lang w:eastAsia="zh-CN"/>
        </w:rPr>
      </w:pPr>
      <w:r>
        <w:fldChar w:fldCharType="begin"/>
      </w:r>
      <w:r>
        <w:instrText xml:space="preserve"> HYPERLINK \l "_bookmark8" </w:instrText>
      </w:r>
      <w:r>
        <w:fldChar w:fldCharType="separate"/>
      </w:r>
      <w:r>
        <w:rPr>
          <w:rFonts w:ascii="宋体" w:hAnsi="宋体" w:eastAsia="宋体" w:cs="宋体"/>
          <w:sz w:val="21"/>
          <w:szCs w:val="21"/>
          <w:lang w:eastAsia="zh-CN"/>
        </w:rPr>
        <w:t>第三条</w:t>
      </w:r>
      <w:r>
        <w:rPr>
          <w:rFonts w:ascii="宋体" w:hAnsi="宋体" w:eastAsia="宋体" w:cs="宋体"/>
          <w:spacing w:val="-1"/>
          <w:sz w:val="21"/>
          <w:szCs w:val="21"/>
          <w:lang w:eastAsia="zh-CN"/>
        </w:rPr>
        <w:t xml:space="preserve"> </w:t>
      </w:r>
      <w:r>
        <w:rPr>
          <w:rFonts w:ascii="宋体" w:hAnsi="宋体" w:eastAsia="宋体" w:cs="宋体"/>
          <w:sz w:val="21"/>
          <w:szCs w:val="21"/>
          <w:lang w:eastAsia="zh-CN"/>
        </w:rPr>
        <w:t>合同标的及价格</w:t>
      </w:r>
      <w:r>
        <w:rPr>
          <w:rFonts w:ascii="Times New Roman" w:hAnsi="Times New Roman" w:eastAsia="Times New Roman" w:cs="Times New Roman"/>
          <w:b/>
          <w:bCs/>
          <w:sz w:val="21"/>
          <w:szCs w:val="21"/>
          <w:lang w:eastAsia="zh-CN"/>
        </w:rPr>
        <w:tab/>
      </w:r>
      <w:r>
        <w:rPr>
          <w:rFonts w:ascii="Times New Roman" w:hAnsi="Times New Roman" w:eastAsia="Times New Roman" w:cs="Times New Roman"/>
          <w:b/>
          <w:bCs/>
          <w:sz w:val="21"/>
          <w:szCs w:val="21"/>
          <w:lang w:eastAsia="zh-CN"/>
        </w:rPr>
        <w:fldChar w:fldCharType="end"/>
      </w:r>
    </w:p>
    <w:p w14:paraId="3A49266C">
      <w:pPr>
        <w:tabs>
          <w:tab w:val="right" w:leader="dot" w:pos="8898"/>
        </w:tabs>
        <w:spacing w:before="297"/>
        <w:ind w:left="120"/>
        <w:rPr>
          <w:rFonts w:ascii="Times New Roman" w:hAnsi="Times New Roman" w:eastAsia="Times New Roman" w:cs="Times New Roman"/>
          <w:sz w:val="21"/>
          <w:szCs w:val="21"/>
          <w:lang w:eastAsia="zh-CN"/>
        </w:rPr>
      </w:pPr>
      <w:r>
        <w:fldChar w:fldCharType="begin"/>
      </w:r>
      <w:r>
        <w:instrText xml:space="preserve"> HYPERLINK \l "_bookmark9" </w:instrText>
      </w:r>
      <w:r>
        <w:fldChar w:fldCharType="separate"/>
      </w:r>
      <w:r>
        <w:rPr>
          <w:rFonts w:ascii="宋体" w:hAnsi="宋体" w:eastAsia="宋体" w:cs="宋体"/>
          <w:sz w:val="21"/>
          <w:szCs w:val="21"/>
          <w:lang w:eastAsia="zh-CN"/>
        </w:rPr>
        <w:t>第四条</w:t>
      </w:r>
      <w:r>
        <w:rPr>
          <w:rFonts w:hint="eastAsia" w:ascii="宋体" w:hAnsi="宋体" w:eastAsia="宋体" w:cs="宋体"/>
          <w:sz w:val="21"/>
          <w:szCs w:val="21"/>
          <w:lang w:eastAsia="zh-CN"/>
        </w:rPr>
        <w:t xml:space="preserve"> </w:t>
      </w:r>
      <w:r>
        <w:rPr>
          <w:rFonts w:ascii="宋体" w:hAnsi="宋体" w:eastAsia="宋体" w:cs="宋体"/>
          <w:sz w:val="21"/>
          <w:szCs w:val="21"/>
          <w:lang w:eastAsia="zh-CN"/>
        </w:rPr>
        <w:t>付款方式</w:t>
      </w:r>
      <w:r>
        <w:rPr>
          <w:rFonts w:ascii="Times New Roman" w:hAnsi="Times New Roman" w:eastAsia="Times New Roman" w:cs="Times New Roman"/>
          <w:b/>
          <w:bCs/>
          <w:sz w:val="21"/>
          <w:szCs w:val="21"/>
          <w:lang w:eastAsia="zh-CN"/>
        </w:rPr>
        <w:tab/>
      </w:r>
      <w:r>
        <w:rPr>
          <w:rFonts w:ascii="Times New Roman" w:hAnsi="Times New Roman" w:eastAsia="Times New Roman" w:cs="Times New Roman"/>
          <w:b/>
          <w:bCs/>
          <w:sz w:val="21"/>
          <w:szCs w:val="21"/>
          <w:lang w:eastAsia="zh-CN"/>
        </w:rPr>
        <w:fldChar w:fldCharType="end"/>
      </w:r>
    </w:p>
    <w:p w14:paraId="2353BEE0">
      <w:pPr>
        <w:tabs>
          <w:tab w:val="right" w:leader="dot" w:pos="8898"/>
        </w:tabs>
        <w:spacing w:before="297"/>
        <w:ind w:left="120"/>
        <w:rPr>
          <w:rFonts w:ascii="Times New Roman" w:hAnsi="Times New Roman" w:eastAsia="Times New Roman" w:cs="Times New Roman"/>
          <w:sz w:val="21"/>
          <w:szCs w:val="21"/>
          <w:lang w:eastAsia="zh-CN"/>
        </w:rPr>
      </w:pPr>
      <w:r>
        <w:fldChar w:fldCharType="begin"/>
      </w:r>
      <w:r>
        <w:instrText xml:space="preserve"> HYPERLINK \l "_bookmark10" </w:instrText>
      </w:r>
      <w:r>
        <w:fldChar w:fldCharType="separate"/>
      </w:r>
      <w:r>
        <w:rPr>
          <w:rFonts w:ascii="宋体" w:hAnsi="宋体" w:eastAsia="宋体" w:cs="宋体"/>
          <w:sz w:val="21"/>
          <w:szCs w:val="21"/>
          <w:lang w:eastAsia="zh-CN"/>
        </w:rPr>
        <w:t>第五条</w:t>
      </w:r>
      <w:r>
        <w:rPr>
          <w:rFonts w:hint="eastAsia" w:ascii="宋体" w:hAnsi="宋体" w:eastAsia="宋体" w:cs="宋体"/>
          <w:sz w:val="21"/>
          <w:szCs w:val="21"/>
          <w:lang w:eastAsia="zh-CN"/>
        </w:rPr>
        <w:t xml:space="preserve"> </w:t>
      </w:r>
      <w:r>
        <w:rPr>
          <w:rFonts w:ascii="宋体" w:hAnsi="宋体" w:eastAsia="宋体" w:cs="宋体"/>
          <w:sz w:val="21"/>
          <w:szCs w:val="21"/>
          <w:lang w:eastAsia="zh-CN"/>
        </w:rPr>
        <w:t>包装、运输及保险</w:t>
      </w:r>
      <w:r>
        <w:rPr>
          <w:rFonts w:ascii="Times New Roman" w:hAnsi="Times New Roman" w:eastAsia="Times New Roman" w:cs="Times New Roman"/>
          <w:b/>
          <w:bCs/>
          <w:sz w:val="21"/>
          <w:szCs w:val="21"/>
          <w:lang w:eastAsia="zh-CN"/>
        </w:rPr>
        <w:tab/>
      </w:r>
      <w:r>
        <w:rPr>
          <w:rFonts w:ascii="Times New Roman" w:hAnsi="Times New Roman" w:eastAsia="Times New Roman" w:cs="Times New Roman"/>
          <w:b/>
          <w:bCs/>
          <w:sz w:val="21"/>
          <w:szCs w:val="21"/>
          <w:lang w:eastAsia="zh-CN"/>
        </w:rPr>
        <w:fldChar w:fldCharType="end"/>
      </w:r>
    </w:p>
    <w:p w14:paraId="5ECE4F58">
      <w:pPr>
        <w:tabs>
          <w:tab w:val="right" w:leader="dot" w:pos="8898"/>
        </w:tabs>
        <w:spacing w:before="297"/>
        <w:ind w:left="120"/>
        <w:rPr>
          <w:rFonts w:ascii="Times New Roman" w:hAnsi="Times New Roman" w:eastAsia="Times New Roman" w:cs="Times New Roman"/>
          <w:sz w:val="21"/>
          <w:szCs w:val="21"/>
          <w:lang w:eastAsia="zh-CN"/>
        </w:rPr>
      </w:pPr>
      <w:r>
        <w:fldChar w:fldCharType="begin"/>
      </w:r>
      <w:r>
        <w:instrText xml:space="preserve"> HYPERLINK \l "_bookmark11" </w:instrText>
      </w:r>
      <w:r>
        <w:fldChar w:fldCharType="separate"/>
      </w:r>
      <w:r>
        <w:rPr>
          <w:rFonts w:ascii="宋体" w:hAnsi="宋体" w:eastAsia="宋体" w:cs="宋体"/>
          <w:sz w:val="21"/>
          <w:szCs w:val="21"/>
          <w:lang w:eastAsia="zh-CN"/>
        </w:rPr>
        <w:t>第六条</w:t>
      </w:r>
      <w:r>
        <w:rPr>
          <w:rFonts w:ascii="宋体" w:hAnsi="宋体" w:eastAsia="宋体" w:cs="宋体"/>
          <w:spacing w:val="-1"/>
          <w:sz w:val="21"/>
          <w:szCs w:val="21"/>
          <w:lang w:eastAsia="zh-CN"/>
        </w:rPr>
        <w:t xml:space="preserve"> </w:t>
      </w:r>
      <w:r>
        <w:rPr>
          <w:rFonts w:ascii="宋体" w:hAnsi="宋体" w:eastAsia="宋体" w:cs="宋体"/>
          <w:sz w:val="21"/>
          <w:szCs w:val="21"/>
          <w:lang w:eastAsia="zh-CN"/>
        </w:rPr>
        <w:t>交付与开箱检验</w:t>
      </w:r>
      <w:r>
        <w:rPr>
          <w:rFonts w:ascii="Times New Roman" w:hAnsi="Times New Roman" w:eastAsia="Times New Roman" w:cs="Times New Roman"/>
          <w:b/>
          <w:bCs/>
          <w:sz w:val="21"/>
          <w:szCs w:val="21"/>
          <w:lang w:eastAsia="zh-CN"/>
        </w:rPr>
        <w:tab/>
      </w:r>
      <w:r>
        <w:rPr>
          <w:rFonts w:ascii="Times New Roman" w:hAnsi="Times New Roman" w:eastAsia="Times New Roman" w:cs="Times New Roman"/>
          <w:b/>
          <w:bCs/>
          <w:sz w:val="21"/>
          <w:szCs w:val="21"/>
          <w:lang w:eastAsia="zh-CN"/>
        </w:rPr>
        <w:fldChar w:fldCharType="end"/>
      </w:r>
    </w:p>
    <w:p w14:paraId="2BC6D71C">
      <w:pPr>
        <w:tabs>
          <w:tab w:val="right" w:leader="dot" w:pos="8898"/>
        </w:tabs>
        <w:spacing w:before="297"/>
        <w:ind w:left="120"/>
        <w:rPr>
          <w:rFonts w:ascii="Times New Roman" w:hAnsi="Times New Roman" w:eastAsia="Times New Roman" w:cs="Times New Roman"/>
          <w:sz w:val="21"/>
          <w:szCs w:val="21"/>
          <w:lang w:eastAsia="zh-CN"/>
        </w:rPr>
      </w:pPr>
      <w:r>
        <w:fldChar w:fldCharType="begin"/>
      </w:r>
      <w:r>
        <w:instrText xml:space="preserve"> HYPERLINK \l "_bookmark12" </w:instrText>
      </w:r>
      <w:r>
        <w:fldChar w:fldCharType="separate"/>
      </w:r>
      <w:r>
        <w:rPr>
          <w:rFonts w:ascii="宋体" w:hAnsi="宋体" w:eastAsia="宋体" w:cs="宋体"/>
          <w:sz w:val="21"/>
          <w:szCs w:val="21"/>
          <w:lang w:eastAsia="zh-CN"/>
        </w:rPr>
        <w:t>第七条</w:t>
      </w:r>
      <w:r>
        <w:rPr>
          <w:rFonts w:ascii="宋体" w:hAnsi="宋体" w:eastAsia="宋体" w:cs="宋体"/>
          <w:spacing w:val="-1"/>
          <w:sz w:val="21"/>
          <w:szCs w:val="21"/>
          <w:lang w:eastAsia="zh-CN"/>
        </w:rPr>
        <w:t xml:space="preserve"> </w:t>
      </w:r>
      <w:r>
        <w:rPr>
          <w:rFonts w:ascii="宋体" w:hAnsi="宋体" w:eastAsia="宋体" w:cs="宋体"/>
          <w:sz w:val="21"/>
          <w:szCs w:val="21"/>
          <w:lang w:eastAsia="zh-CN"/>
        </w:rPr>
        <w:t>验收</w:t>
      </w:r>
      <w:r>
        <w:rPr>
          <w:rFonts w:ascii="Times New Roman" w:hAnsi="Times New Roman" w:eastAsia="Times New Roman" w:cs="Times New Roman"/>
          <w:b/>
          <w:bCs/>
          <w:sz w:val="21"/>
          <w:szCs w:val="21"/>
          <w:lang w:eastAsia="zh-CN"/>
        </w:rPr>
        <w:tab/>
      </w:r>
      <w:r>
        <w:rPr>
          <w:rFonts w:ascii="Times New Roman" w:hAnsi="Times New Roman" w:eastAsia="Times New Roman" w:cs="Times New Roman"/>
          <w:b/>
          <w:bCs/>
          <w:sz w:val="21"/>
          <w:szCs w:val="21"/>
          <w:lang w:eastAsia="zh-CN"/>
        </w:rPr>
        <w:fldChar w:fldCharType="end"/>
      </w:r>
    </w:p>
    <w:p w14:paraId="0637157B">
      <w:pPr>
        <w:tabs>
          <w:tab w:val="right" w:leader="dot" w:pos="8898"/>
        </w:tabs>
        <w:spacing w:before="297"/>
        <w:ind w:left="120"/>
        <w:rPr>
          <w:rFonts w:ascii="Times New Roman" w:hAnsi="Times New Roman" w:eastAsia="Times New Roman" w:cs="Times New Roman"/>
          <w:sz w:val="21"/>
          <w:szCs w:val="21"/>
          <w:lang w:eastAsia="zh-CN"/>
        </w:rPr>
      </w:pPr>
      <w:r>
        <w:fldChar w:fldCharType="begin"/>
      </w:r>
      <w:r>
        <w:instrText xml:space="preserve"> HYPERLINK \l "_bookmark13" </w:instrText>
      </w:r>
      <w:r>
        <w:fldChar w:fldCharType="separate"/>
      </w:r>
      <w:r>
        <w:rPr>
          <w:rFonts w:ascii="宋体" w:hAnsi="宋体" w:eastAsia="宋体" w:cs="宋体"/>
          <w:sz w:val="21"/>
          <w:szCs w:val="21"/>
          <w:lang w:eastAsia="zh-CN"/>
        </w:rPr>
        <w:t>第八条</w:t>
      </w:r>
      <w:r>
        <w:rPr>
          <w:rFonts w:hint="eastAsia" w:ascii="宋体" w:hAnsi="宋体" w:eastAsia="宋体" w:cs="宋体"/>
          <w:sz w:val="21"/>
          <w:szCs w:val="21"/>
          <w:lang w:eastAsia="zh-CN"/>
        </w:rPr>
        <w:t xml:space="preserve"> </w:t>
      </w:r>
      <w:r>
        <w:rPr>
          <w:rFonts w:ascii="宋体" w:hAnsi="宋体" w:eastAsia="宋体" w:cs="宋体"/>
          <w:sz w:val="21"/>
          <w:szCs w:val="21"/>
          <w:lang w:eastAsia="zh-CN"/>
        </w:rPr>
        <w:t>安装、调试及试运行</w:t>
      </w:r>
      <w:r>
        <w:rPr>
          <w:rFonts w:ascii="Times New Roman" w:hAnsi="Times New Roman" w:eastAsia="Times New Roman" w:cs="Times New Roman"/>
          <w:b/>
          <w:bCs/>
          <w:sz w:val="21"/>
          <w:szCs w:val="21"/>
          <w:lang w:eastAsia="zh-CN"/>
        </w:rPr>
        <w:tab/>
      </w:r>
      <w:r>
        <w:rPr>
          <w:rFonts w:ascii="Times New Roman" w:hAnsi="Times New Roman" w:eastAsia="Times New Roman" w:cs="Times New Roman"/>
          <w:b/>
          <w:bCs/>
          <w:sz w:val="21"/>
          <w:szCs w:val="21"/>
          <w:lang w:eastAsia="zh-CN"/>
        </w:rPr>
        <w:fldChar w:fldCharType="end"/>
      </w:r>
    </w:p>
    <w:p w14:paraId="38A21EAD">
      <w:pPr>
        <w:tabs>
          <w:tab w:val="right" w:leader="dot" w:pos="8898"/>
        </w:tabs>
        <w:spacing w:before="297"/>
        <w:ind w:left="120"/>
        <w:rPr>
          <w:rFonts w:ascii="Times New Roman" w:hAnsi="Times New Roman" w:eastAsia="Times New Roman" w:cs="Times New Roman"/>
          <w:sz w:val="21"/>
          <w:szCs w:val="21"/>
          <w:lang w:eastAsia="zh-CN"/>
        </w:rPr>
      </w:pPr>
      <w:r>
        <w:fldChar w:fldCharType="begin"/>
      </w:r>
      <w:r>
        <w:instrText xml:space="preserve"> HYPERLINK \l "_bookmark18" </w:instrText>
      </w:r>
      <w:r>
        <w:fldChar w:fldCharType="separate"/>
      </w:r>
      <w:r>
        <w:rPr>
          <w:rFonts w:ascii="宋体" w:hAnsi="宋体" w:eastAsia="宋体" w:cs="宋体"/>
          <w:sz w:val="21"/>
          <w:szCs w:val="21"/>
          <w:lang w:eastAsia="zh-CN"/>
        </w:rPr>
        <w:t>第</w:t>
      </w:r>
      <w:r>
        <w:rPr>
          <w:rFonts w:hint="eastAsia" w:ascii="宋体" w:hAnsi="宋体" w:eastAsia="宋体" w:cs="宋体"/>
          <w:sz w:val="21"/>
          <w:szCs w:val="21"/>
          <w:lang w:eastAsia="zh-CN"/>
        </w:rPr>
        <w:t>九</w:t>
      </w:r>
      <w:r>
        <w:rPr>
          <w:rFonts w:ascii="宋体" w:hAnsi="宋体" w:eastAsia="宋体" w:cs="宋体"/>
          <w:sz w:val="21"/>
          <w:szCs w:val="21"/>
          <w:lang w:eastAsia="zh-CN"/>
        </w:rPr>
        <w:t>条</w:t>
      </w:r>
      <w:r>
        <w:rPr>
          <w:rFonts w:ascii="宋体" w:hAnsi="宋体" w:eastAsia="宋体" w:cs="宋体"/>
          <w:spacing w:val="1"/>
          <w:sz w:val="21"/>
          <w:szCs w:val="21"/>
          <w:lang w:eastAsia="zh-CN"/>
        </w:rPr>
        <w:t xml:space="preserve"> </w:t>
      </w:r>
      <w:r>
        <w:rPr>
          <w:rFonts w:ascii="宋体" w:hAnsi="宋体" w:eastAsia="宋体" w:cs="宋体"/>
          <w:sz w:val="21"/>
          <w:szCs w:val="21"/>
          <w:lang w:eastAsia="zh-CN"/>
        </w:rPr>
        <w:t>质保与维修</w:t>
      </w:r>
      <w:r>
        <w:rPr>
          <w:rFonts w:ascii="Times New Roman" w:hAnsi="Times New Roman" w:eastAsia="Times New Roman" w:cs="Times New Roman"/>
          <w:b/>
          <w:bCs/>
          <w:sz w:val="21"/>
          <w:szCs w:val="21"/>
          <w:lang w:eastAsia="zh-CN"/>
        </w:rPr>
        <w:tab/>
      </w:r>
      <w:r>
        <w:rPr>
          <w:rFonts w:ascii="Times New Roman" w:hAnsi="Times New Roman" w:eastAsia="Times New Roman" w:cs="Times New Roman"/>
          <w:b/>
          <w:bCs/>
          <w:sz w:val="21"/>
          <w:szCs w:val="21"/>
          <w:lang w:eastAsia="zh-CN"/>
        </w:rPr>
        <w:fldChar w:fldCharType="end"/>
      </w:r>
    </w:p>
    <w:p w14:paraId="3E7FA365">
      <w:pPr>
        <w:tabs>
          <w:tab w:val="right" w:leader="dot" w:pos="8898"/>
        </w:tabs>
        <w:spacing w:before="297"/>
        <w:ind w:left="120"/>
        <w:rPr>
          <w:rFonts w:ascii="Times New Roman" w:hAnsi="Times New Roman" w:eastAsia="Times New Roman" w:cs="Times New Roman"/>
          <w:sz w:val="21"/>
          <w:szCs w:val="21"/>
          <w:lang w:eastAsia="zh-CN"/>
        </w:rPr>
      </w:pPr>
      <w:r>
        <w:fldChar w:fldCharType="begin"/>
      </w:r>
      <w:r>
        <w:instrText xml:space="preserve"> HYPERLINK \l "_bookmark19" </w:instrText>
      </w:r>
      <w:r>
        <w:fldChar w:fldCharType="separate"/>
      </w:r>
      <w:r>
        <w:rPr>
          <w:rFonts w:ascii="宋体" w:hAnsi="宋体" w:eastAsia="宋体" w:cs="宋体"/>
          <w:sz w:val="21"/>
          <w:szCs w:val="21"/>
          <w:lang w:eastAsia="zh-CN"/>
        </w:rPr>
        <w:t>第</w:t>
      </w:r>
      <w:r>
        <w:rPr>
          <w:rFonts w:hint="eastAsia" w:ascii="宋体" w:hAnsi="宋体" w:eastAsia="宋体" w:cs="宋体"/>
          <w:sz w:val="21"/>
          <w:szCs w:val="21"/>
          <w:lang w:eastAsia="zh-CN"/>
        </w:rPr>
        <w:t>十</w:t>
      </w:r>
      <w:r>
        <w:rPr>
          <w:rFonts w:ascii="宋体" w:hAnsi="宋体" w:eastAsia="宋体" w:cs="宋体"/>
          <w:sz w:val="21"/>
          <w:szCs w:val="21"/>
          <w:lang w:eastAsia="zh-CN"/>
        </w:rPr>
        <w:t>条</w:t>
      </w:r>
      <w:r>
        <w:rPr>
          <w:rFonts w:ascii="宋体" w:hAnsi="宋体" w:eastAsia="宋体" w:cs="宋体"/>
          <w:spacing w:val="1"/>
          <w:sz w:val="21"/>
          <w:szCs w:val="21"/>
          <w:lang w:eastAsia="zh-CN"/>
        </w:rPr>
        <w:t xml:space="preserve"> </w:t>
      </w:r>
      <w:r>
        <w:rPr>
          <w:rFonts w:ascii="宋体" w:hAnsi="宋体" w:eastAsia="宋体" w:cs="宋体"/>
          <w:sz w:val="21"/>
          <w:szCs w:val="21"/>
          <w:lang w:eastAsia="zh-CN"/>
        </w:rPr>
        <w:t>承诺与保证</w:t>
      </w:r>
      <w:r>
        <w:rPr>
          <w:rFonts w:ascii="Times New Roman" w:hAnsi="Times New Roman" w:eastAsia="Times New Roman" w:cs="Times New Roman"/>
          <w:b/>
          <w:bCs/>
          <w:sz w:val="21"/>
          <w:szCs w:val="21"/>
          <w:lang w:eastAsia="zh-CN"/>
        </w:rPr>
        <w:tab/>
      </w:r>
      <w:r>
        <w:rPr>
          <w:rFonts w:ascii="Times New Roman" w:hAnsi="Times New Roman" w:eastAsia="Times New Roman" w:cs="Times New Roman"/>
          <w:b/>
          <w:bCs/>
          <w:sz w:val="21"/>
          <w:szCs w:val="21"/>
          <w:lang w:eastAsia="zh-CN"/>
        </w:rPr>
        <w:fldChar w:fldCharType="end"/>
      </w:r>
    </w:p>
    <w:p w14:paraId="41AC3DA5">
      <w:pPr>
        <w:tabs>
          <w:tab w:val="right" w:leader="dot" w:pos="8898"/>
        </w:tabs>
        <w:spacing w:before="297"/>
        <w:ind w:left="120"/>
        <w:rPr>
          <w:rFonts w:ascii="Times New Roman" w:hAnsi="Times New Roman" w:eastAsia="Times New Roman" w:cs="Times New Roman"/>
          <w:sz w:val="21"/>
          <w:szCs w:val="21"/>
          <w:lang w:eastAsia="zh-CN"/>
        </w:rPr>
      </w:pPr>
      <w:r>
        <w:fldChar w:fldCharType="begin"/>
      </w:r>
      <w:r>
        <w:instrText xml:space="preserve"> HYPERLINK \l "_bookmark20" </w:instrText>
      </w:r>
      <w:r>
        <w:fldChar w:fldCharType="separate"/>
      </w:r>
      <w:r>
        <w:rPr>
          <w:rFonts w:ascii="宋体" w:hAnsi="宋体" w:eastAsia="宋体" w:cs="宋体"/>
          <w:sz w:val="21"/>
          <w:szCs w:val="21"/>
          <w:lang w:eastAsia="zh-CN"/>
        </w:rPr>
        <w:t>第十</w:t>
      </w:r>
      <w:r>
        <w:rPr>
          <w:rFonts w:hint="eastAsia" w:ascii="宋体" w:hAnsi="宋体" w:eastAsia="宋体" w:cs="宋体"/>
          <w:sz w:val="21"/>
          <w:szCs w:val="21"/>
          <w:lang w:eastAsia="zh-CN"/>
        </w:rPr>
        <w:t>一</w:t>
      </w:r>
      <w:r>
        <w:rPr>
          <w:rFonts w:ascii="宋体" w:hAnsi="宋体" w:eastAsia="宋体" w:cs="宋体"/>
          <w:sz w:val="21"/>
          <w:szCs w:val="21"/>
          <w:lang w:eastAsia="zh-CN"/>
        </w:rPr>
        <w:t>条</w:t>
      </w:r>
      <w:r>
        <w:rPr>
          <w:rFonts w:ascii="宋体" w:hAnsi="宋体" w:eastAsia="宋体" w:cs="宋体"/>
          <w:spacing w:val="1"/>
          <w:sz w:val="21"/>
          <w:szCs w:val="21"/>
          <w:lang w:eastAsia="zh-CN"/>
        </w:rPr>
        <w:t xml:space="preserve"> </w:t>
      </w:r>
      <w:r>
        <w:rPr>
          <w:rFonts w:ascii="宋体" w:hAnsi="宋体" w:eastAsia="宋体" w:cs="宋体"/>
          <w:sz w:val="21"/>
          <w:szCs w:val="21"/>
          <w:lang w:eastAsia="zh-CN"/>
        </w:rPr>
        <w:t>保密责任</w:t>
      </w:r>
      <w:r>
        <w:rPr>
          <w:rFonts w:ascii="Times New Roman" w:hAnsi="Times New Roman" w:eastAsia="Times New Roman" w:cs="Times New Roman"/>
          <w:b/>
          <w:bCs/>
          <w:sz w:val="21"/>
          <w:szCs w:val="21"/>
          <w:lang w:eastAsia="zh-CN"/>
        </w:rPr>
        <w:tab/>
      </w:r>
      <w:r>
        <w:rPr>
          <w:rFonts w:ascii="Times New Roman" w:hAnsi="Times New Roman" w:eastAsia="Times New Roman" w:cs="Times New Roman"/>
          <w:b/>
          <w:bCs/>
          <w:sz w:val="21"/>
          <w:szCs w:val="21"/>
          <w:lang w:eastAsia="zh-CN"/>
        </w:rPr>
        <w:fldChar w:fldCharType="end"/>
      </w:r>
    </w:p>
    <w:p w14:paraId="07C5C89F">
      <w:pPr>
        <w:tabs>
          <w:tab w:val="right" w:leader="dot" w:pos="8898"/>
        </w:tabs>
        <w:spacing w:before="297"/>
        <w:ind w:left="120"/>
        <w:rPr>
          <w:rFonts w:ascii="Times New Roman" w:hAnsi="Times New Roman" w:eastAsia="Times New Roman" w:cs="Times New Roman"/>
          <w:sz w:val="21"/>
          <w:szCs w:val="21"/>
          <w:lang w:eastAsia="zh-CN"/>
        </w:rPr>
      </w:pPr>
      <w:r>
        <w:fldChar w:fldCharType="begin"/>
      </w:r>
      <w:r>
        <w:instrText xml:space="preserve"> HYPERLINK \l "_bookmark21" </w:instrText>
      </w:r>
      <w:r>
        <w:fldChar w:fldCharType="separate"/>
      </w:r>
      <w:r>
        <w:rPr>
          <w:rFonts w:ascii="宋体" w:hAnsi="宋体" w:eastAsia="宋体" w:cs="宋体"/>
          <w:sz w:val="21"/>
          <w:szCs w:val="21"/>
          <w:lang w:eastAsia="zh-CN"/>
        </w:rPr>
        <w:t>第十</w:t>
      </w:r>
      <w:r>
        <w:rPr>
          <w:rFonts w:hint="eastAsia" w:ascii="宋体" w:hAnsi="宋体" w:eastAsia="宋体" w:cs="宋体"/>
          <w:sz w:val="21"/>
          <w:szCs w:val="21"/>
          <w:lang w:eastAsia="zh-CN"/>
        </w:rPr>
        <w:t>二</w:t>
      </w:r>
      <w:r>
        <w:rPr>
          <w:rFonts w:ascii="宋体" w:hAnsi="宋体" w:eastAsia="宋体" w:cs="宋体"/>
          <w:sz w:val="21"/>
          <w:szCs w:val="21"/>
          <w:lang w:eastAsia="zh-CN"/>
        </w:rPr>
        <w:t>条</w:t>
      </w:r>
      <w:r>
        <w:rPr>
          <w:rFonts w:ascii="宋体" w:hAnsi="宋体" w:eastAsia="宋体" w:cs="宋体"/>
          <w:spacing w:val="1"/>
          <w:sz w:val="21"/>
          <w:szCs w:val="21"/>
          <w:lang w:eastAsia="zh-CN"/>
        </w:rPr>
        <w:t xml:space="preserve"> </w:t>
      </w:r>
      <w:r>
        <w:rPr>
          <w:rFonts w:ascii="宋体" w:hAnsi="宋体" w:eastAsia="宋体" w:cs="宋体"/>
          <w:sz w:val="21"/>
          <w:szCs w:val="21"/>
          <w:lang w:eastAsia="zh-CN"/>
        </w:rPr>
        <w:t>违约责任</w:t>
      </w:r>
      <w:r>
        <w:rPr>
          <w:rFonts w:ascii="Times New Roman" w:hAnsi="Times New Roman" w:eastAsia="Times New Roman" w:cs="Times New Roman"/>
          <w:b/>
          <w:bCs/>
          <w:sz w:val="21"/>
          <w:szCs w:val="21"/>
          <w:lang w:eastAsia="zh-CN"/>
        </w:rPr>
        <w:tab/>
      </w:r>
      <w:r>
        <w:rPr>
          <w:rFonts w:ascii="Times New Roman" w:hAnsi="Times New Roman" w:eastAsia="Times New Roman" w:cs="Times New Roman"/>
          <w:b/>
          <w:bCs/>
          <w:sz w:val="21"/>
          <w:szCs w:val="21"/>
          <w:lang w:eastAsia="zh-CN"/>
        </w:rPr>
        <w:fldChar w:fldCharType="end"/>
      </w:r>
    </w:p>
    <w:p w14:paraId="49AE41E5">
      <w:pPr>
        <w:tabs>
          <w:tab w:val="right" w:leader="dot" w:pos="8898"/>
        </w:tabs>
        <w:spacing w:before="297"/>
        <w:ind w:left="120"/>
        <w:rPr>
          <w:rFonts w:ascii="Times New Roman" w:hAnsi="Times New Roman" w:eastAsia="Times New Roman" w:cs="Times New Roman"/>
          <w:sz w:val="21"/>
          <w:szCs w:val="21"/>
          <w:lang w:eastAsia="zh-CN"/>
        </w:rPr>
      </w:pPr>
      <w:r>
        <w:fldChar w:fldCharType="begin"/>
      </w:r>
      <w:r>
        <w:instrText xml:space="preserve"> HYPERLINK \l "_bookmark22" </w:instrText>
      </w:r>
      <w:r>
        <w:fldChar w:fldCharType="separate"/>
      </w:r>
      <w:r>
        <w:rPr>
          <w:rFonts w:ascii="宋体" w:hAnsi="宋体" w:eastAsia="宋体" w:cs="宋体"/>
          <w:sz w:val="21"/>
          <w:szCs w:val="21"/>
          <w:lang w:eastAsia="zh-CN"/>
        </w:rPr>
        <w:t>第十</w:t>
      </w:r>
      <w:r>
        <w:rPr>
          <w:rFonts w:hint="eastAsia" w:ascii="宋体" w:hAnsi="宋体" w:eastAsia="宋体" w:cs="宋体"/>
          <w:sz w:val="21"/>
          <w:szCs w:val="21"/>
          <w:lang w:eastAsia="zh-CN"/>
        </w:rPr>
        <w:t>三</w:t>
      </w:r>
      <w:r>
        <w:rPr>
          <w:rFonts w:ascii="宋体" w:hAnsi="宋体" w:eastAsia="宋体" w:cs="宋体"/>
          <w:sz w:val="21"/>
          <w:szCs w:val="21"/>
          <w:lang w:eastAsia="zh-CN"/>
        </w:rPr>
        <w:t>条</w:t>
      </w:r>
      <w:r>
        <w:rPr>
          <w:rFonts w:ascii="宋体" w:hAnsi="宋体" w:eastAsia="宋体" w:cs="宋体"/>
          <w:spacing w:val="1"/>
          <w:sz w:val="21"/>
          <w:szCs w:val="21"/>
          <w:lang w:eastAsia="zh-CN"/>
        </w:rPr>
        <w:t xml:space="preserve"> </w:t>
      </w:r>
      <w:r>
        <w:rPr>
          <w:rFonts w:ascii="宋体" w:hAnsi="宋体" w:eastAsia="宋体" w:cs="宋体"/>
          <w:sz w:val="21"/>
          <w:szCs w:val="21"/>
          <w:lang w:eastAsia="zh-CN"/>
        </w:rPr>
        <w:t>不可抗力</w:t>
      </w:r>
      <w:r>
        <w:rPr>
          <w:rFonts w:ascii="Times New Roman" w:hAnsi="Times New Roman" w:eastAsia="Times New Roman" w:cs="Times New Roman"/>
          <w:b/>
          <w:bCs/>
          <w:sz w:val="21"/>
          <w:szCs w:val="21"/>
          <w:lang w:eastAsia="zh-CN"/>
        </w:rPr>
        <w:tab/>
      </w:r>
      <w:r>
        <w:rPr>
          <w:rFonts w:ascii="Times New Roman" w:hAnsi="Times New Roman" w:eastAsia="Times New Roman" w:cs="Times New Roman"/>
          <w:b/>
          <w:bCs/>
          <w:sz w:val="21"/>
          <w:szCs w:val="21"/>
          <w:lang w:eastAsia="zh-CN"/>
        </w:rPr>
        <w:fldChar w:fldCharType="end"/>
      </w:r>
    </w:p>
    <w:p w14:paraId="3D22C8A1">
      <w:pPr>
        <w:tabs>
          <w:tab w:val="right" w:leader="dot" w:pos="8898"/>
        </w:tabs>
        <w:spacing w:before="297"/>
        <w:ind w:left="120"/>
        <w:rPr>
          <w:rFonts w:ascii="Times New Roman" w:hAnsi="Times New Roman" w:eastAsia="Times New Roman" w:cs="Times New Roman"/>
          <w:sz w:val="21"/>
          <w:szCs w:val="21"/>
          <w:lang w:eastAsia="zh-CN"/>
        </w:rPr>
      </w:pPr>
      <w:r>
        <w:fldChar w:fldCharType="begin"/>
      </w:r>
      <w:r>
        <w:instrText xml:space="preserve"> HYPERLINK \l "_bookmark23" </w:instrText>
      </w:r>
      <w:r>
        <w:fldChar w:fldCharType="separate"/>
      </w:r>
      <w:r>
        <w:rPr>
          <w:rFonts w:ascii="宋体" w:hAnsi="宋体" w:eastAsia="宋体" w:cs="宋体"/>
          <w:sz w:val="21"/>
          <w:szCs w:val="21"/>
          <w:lang w:eastAsia="zh-CN"/>
        </w:rPr>
        <w:t>第十</w:t>
      </w:r>
      <w:r>
        <w:rPr>
          <w:rFonts w:hint="eastAsia" w:ascii="宋体" w:hAnsi="宋体" w:eastAsia="宋体" w:cs="宋体"/>
          <w:sz w:val="21"/>
          <w:szCs w:val="21"/>
          <w:lang w:eastAsia="zh-CN"/>
        </w:rPr>
        <w:t>四</w:t>
      </w:r>
      <w:r>
        <w:rPr>
          <w:rFonts w:ascii="宋体" w:hAnsi="宋体" w:eastAsia="宋体" w:cs="宋体"/>
          <w:sz w:val="21"/>
          <w:szCs w:val="21"/>
          <w:lang w:eastAsia="zh-CN"/>
        </w:rPr>
        <w:t>条</w:t>
      </w:r>
      <w:r>
        <w:rPr>
          <w:rFonts w:ascii="宋体" w:hAnsi="宋体" w:eastAsia="宋体" w:cs="宋体"/>
          <w:spacing w:val="1"/>
          <w:sz w:val="21"/>
          <w:szCs w:val="21"/>
          <w:lang w:eastAsia="zh-CN"/>
        </w:rPr>
        <w:t xml:space="preserve"> </w:t>
      </w:r>
      <w:r>
        <w:rPr>
          <w:rFonts w:ascii="宋体" w:hAnsi="宋体" w:eastAsia="宋体" w:cs="宋体"/>
          <w:sz w:val="21"/>
          <w:szCs w:val="21"/>
          <w:lang w:eastAsia="zh-CN"/>
        </w:rPr>
        <w:t>通知与送达</w:t>
      </w:r>
      <w:r>
        <w:rPr>
          <w:rFonts w:ascii="Times New Roman" w:hAnsi="Times New Roman" w:eastAsia="Times New Roman" w:cs="Times New Roman"/>
          <w:b/>
          <w:bCs/>
          <w:sz w:val="21"/>
          <w:szCs w:val="21"/>
          <w:lang w:eastAsia="zh-CN"/>
        </w:rPr>
        <w:tab/>
      </w:r>
      <w:r>
        <w:rPr>
          <w:rFonts w:ascii="Times New Roman" w:hAnsi="Times New Roman" w:eastAsia="Times New Roman" w:cs="Times New Roman"/>
          <w:b/>
          <w:bCs/>
          <w:sz w:val="21"/>
          <w:szCs w:val="21"/>
          <w:lang w:eastAsia="zh-CN"/>
        </w:rPr>
        <w:fldChar w:fldCharType="end"/>
      </w:r>
    </w:p>
    <w:p w14:paraId="7A77AB8A">
      <w:pPr>
        <w:tabs>
          <w:tab w:val="right" w:leader="dot" w:pos="8898"/>
        </w:tabs>
        <w:spacing w:before="297"/>
        <w:ind w:left="120"/>
        <w:rPr>
          <w:rFonts w:ascii="Times New Roman" w:hAnsi="Times New Roman" w:eastAsia="Times New Roman" w:cs="Times New Roman"/>
          <w:sz w:val="21"/>
          <w:szCs w:val="21"/>
          <w:lang w:eastAsia="zh-CN"/>
        </w:rPr>
      </w:pPr>
      <w:r>
        <w:fldChar w:fldCharType="begin"/>
      </w:r>
      <w:r>
        <w:instrText xml:space="preserve"> HYPERLINK \l "_bookmark24" </w:instrText>
      </w:r>
      <w:r>
        <w:fldChar w:fldCharType="separate"/>
      </w:r>
      <w:r>
        <w:rPr>
          <w:rFonts w:ascii="宋体" w:hAnsi="宋体" w:eastAsia="宋体" w:cs="宋体"/>
          <w:sz w:val="21"/>
          <w:szCs w:val="21"/>
          <w:lang w:eastAsia="zh-CN"/>
        </w:rPr>
        <w:t>第十</w:t>
      </w:r>
      <w:r>
        <w:rPr>
          <w:rFonts w:hint="eastAsia" w:ascii="宋体" w:hAnsi="宋体" w:eastAsia="宋体" w:cs="宋体"/>
          <w:sz w:val="21"/>
          <w:szCs w:val="21"/>
          <w:lang w:eastAsia="zh-CN"/>
        </w:rPr>
        <w:t>五</w:t>
      </w:r>
      <w:r>
        <w:rPr>
          <w:rFonts w:ascii="宋体" w:hAnsi="宋体" w:eastAsia="宋体" w:cs="宋体"/>
          <w:sz w:val="21"/>
          <w:szCs w:val="21"/>
          <w:lang w:eastAsia="zh-CN"/>
        </w:rPr>
        <w:t>条</w:t>
      </w:r>
      <w:r>
        <w:rPr>
          <w:rFonts w:ascii="宋体" w:hAnsi="宋体" w:eastAsia="宋体" w:cs="宋体"/>
          <w:spacing w:val="1"/>
          <w:sz w:val="21"/>
          <w:szCs w:val="21"/>
          <w:lang w:eastAsia="zh-CN"/>
        </w:rPr>
        <w:t xml:space="preserve"> </w:t>
      </w:r>
      <w:r>
        <w:rPr>
          <w:rFonts w:ascii="宋体" w:hAnsi="宋体" w:eastAsia="宋体" w:cs="宋体"/>
          <w:sz w:val="21"/>
          <w:szCs w:val="21"/>
          <w:lang w:eastAsia="zh-CN"/>
        </w:rPr>
        <w:t>法律适用和争议解决</w:t>
      </w:r>
      <w:r>
        <w:rPr>
          <w:rFonts w:ascii="Times New Roman" w:hAnsi="Times New Roman" w:eastAsia="Times New Roman" w:cs="Times New Roman"/>
          <w:b/>
          <w:bCs/>
          <w:sz w:val="21"/>
          <w:szCs w:val="21"/>
          <w:lang w:eastAsia="zh-CN"/>
        </w:rPr>
        <w:tab/>
      </w:r>
      <w:r>
        <w:rPr>
          <w:rFonts w:ascii="Times New Roman" w:hAnsi="Times New Roman" w:eastAsia="Times New Roman" w:cs="Times New Roman"/>
          <w:b/>
          <w:bCs/>
          <w:sz w:val="21"/>
          <w:szCs w:val="21"/>
          <w:lang w:eastAsia="zh-CN"/>
        </w:rPr>
        <w:fldChar w:fldCharType="end"/>
      </w:r>
    </w:p>
    <w:p w14:paraId="44A363D2">
      <w:pPr>
        <w:spacing w:before="2"/>
        <w:rPr>
          <w:rFonts w:hint="eastAsia" w:ascii="宋体" w:hAnsi="宋体" w:eastAsia="宋体" w:cs="宋体"/>
          <w:b/>
          <w:bCs/>
          <w:sz w:val="21"/>
          <w:szCs w:val="21"/>
          <w:lang w:eastAsia="zh-CN"/>
        </w:rPr>
      </w:pPr>
      <w:bookmarkStart w:id="0" w:name="_bookmark6"/>
      <w:bookmarkEnd w:id="0"/>
      <w:bookmarkStart w:id="1" w:name="____第一条_合同双方当事人"/>
      <w:bookmarkEnd w:id="1"/>
    </w:p>
    <w:p w14:paraId="7F17B64C">
      <w:pPr>
        <w:pStyle w:val="33"/>
        <w:numPr>
          <w:ilvl w:val="-1"/>
          <w:numId w:val="0"/>
        </w:numPr>
        <w:ind w:left="0" w:firstLine="0"/>
        <w:rPr>
          <w:rFonts w:hint="eastAsia" w:ascii="宋体" w:hAnsi="宋体" w:eastAsia="宋体"/>
          <w:sz w:val="24"/>
          <w:szCs w:val="24"/>
          <w:lang w:val="en-US" w:eastAsia="zh-CN"/>
        </w:rPr>
      </w:pPr>
    </w:p>
    <w:p w14:paraId="6375D6A3">
      <w:pPr>
        <w:pStyle w:val="33"/>
        <w:numPr>
          <w:ilvl w:val="-1"/>
          <w:numId w:val="0"/>
        </w:numPr>
        <w:ind w:left="0" w:firstLine="0"/>
        <w:rPr>
          <w:rFonts w:hint="eastAsia" w:ascii="宋体" w:hAnsi="宋体" w:eastAsia="宋体"/>
          <w:sz w:val="24"/>
          <w:szCs w:val="24"/>
          <w:lang w:val="en-US" w:eastAsia="zh-CN"/>
        </w:rPr>
      </w:pPr>
    </w:p>
    <w:p w14:paraId="751468E8">
      <w:pPr>
        <w:pStyle w:val="33"/>
        <w:numPr>
          <w:ilvl w:val="-1"/>
          <w:numId w:val="0"/>
        </w:numPr>
        <w:ind w:left="0" w:firstLine="0"/>
        <w:rPr>
          <w:rFonts w:hint="eastAsia" w:ascii="宋体" w:hAnsi="宋体" w:eastAsia="宋体"/>
          <w:sz w:val="24"/>
          <w:szCs w:val="24"/>
          <w:lang w:val="en-US" w:eastAsia="zh-CN"/>
        </w:rPr>
      </w:pPr>
    </w:p>
    <w:p w14:paraId="05DC3466">
      <w:pPr>
        <w:pStyle w:val="33"/>
        <w:numPr>
          <w:ilvl w:val="-1"/>
          <w:numId w:val="0"/>
        </w:numPr>
        <w:ind w:left="0" w:firstLine="0"/>
        <w:rPr>
          <w:rFonts w:hint="eastAsia" w:ascii="宋体" w:hAnsi="宋体" w:eastAsia="宋体"/>
          <w:sz w:val="24"/>
          <w:szCs w:val="24"/>
          <w:lang w:val="en-US" w:eastAsia="zh-CN"/>
        </w:rPr>
      </w:pPr>
    </w:p>
    <w:p w14:paraId="07137541">
      <w:pPr>
        <w:pStyle w:val="33"/>
        <w:numPr>
          <w:ilvl w:val="-1"/>
          <w:numId w:val="0"/>
        </w:numPr>
        <w:ind w:left="0" w:firstLine="0"/>
        <w:rPr>
          <w:rFonts w:hint="eastAsia" w:ascii="宋体" w:hAnsi="宋体" w:eastAsia="宋体"/>
          <w:sz w:val="24"/>
          <w:szCs w:val="24"/>
          <w:lang w:val="en-US" w:eastAsia="zh-CN"/>
        </w:rPr>
      </w:pPr>
    </w:p>
    <w:p w14:paraId="26FF41FA">
      <w:pPr>
        <w:pStyle w:val="33"/>
        <w:numPr>
          <w:ilvl w:val="-1"/>
          <w:numId w:val="0"/>
        </w:numPr>
        <w:ind w:left="0" w:firstLine="0"/>
        <w:rPr>
          <w:rFonts w:hint="eastAsia" w:ascii="宋体" w:hAnsi="宋体" w:eastAsia="宋体"/>
          <w:sz w:val="24"/>
          <w:szCs w:val="24"/>
          <w:lang w:val="en-US" w:eastAsia="zh-CN"/>
        </w:rPr>
      </w:pPr>
    </w:p>
    <w:p w14:paraId="27E6C370">
      <w:pPr>
        <w:pStyle w:val="33"/>
        <w:numPr>
          <w:ilvl w:val="-1"/>
          <w:numId w:val="0"/>
        </w:numPr>
        <w:ind w:left="0" w:firstLine="0"/>
        <w:rPr>
          <w:rFonts w:hint="eastAsia" w:ascii="宋体" w:hAnsi="宋体" w:eastAsia="宋体"/>
          <w:sz w:val="24"/>
          <w:szCs w:val="24"/>
          <w:lang w:val="en-US" w:eastAsia="zh-CN"/>
        </w:rPr>
      </w:pPr>
    </w:p>
    <w:p w14:paraId="2985CB2B">
      <w:pPr>
        <w:pStyle w:val="33"/>
        <w:numPr>
          <w:ilvl w:val="-1"/>
          <w:numId w:val="0"/>
        </w:numPr>
        <w:ind w:left="0" w:firstLine="0"/>
        <w:rPr>
          <w:rFonts w:hint="eastAsia" w:ascii="宋体" w:hAnsi="宋体" w:eastAsia="宋体"/>
          <w:sz w:val="24"/>
          <w:szCs w:val="24"/>
          <w:lang w:val="en-US" w:eastAsia="zh-CN"/>
        </w:rPr>
      </w:pPr>
    </w:p>
    <w:p w14:paraId="7B01E488">
      <w:pPr>
        <w:pStyle w:val="33"/>
        <w:numPr>
          <w:ilvl w:val="-1"/>
          <w:numId w:val="0"/>
        </w:numPr>
        <w:ind w:left="0" w:firstLine="0"/>
        <w:rPr>
          <w:rFonts w:hint="eastAsia" w:ascii="宋体" w:hAnsi="宋体" w:eastAsia="宋体"/>
          <w:sz w:val="24"/>
          <w:szCs w:val="24"/>
          <w:lang w:val="en-US" w:eastAsia="zh-CN"/>
        </w:rPr>
      </w:pPr>
    </w:p>
    <w:p w14:paraId="761CB051">
      <w:pPr>
        <w:pStyle w:val="33"/>
        <w:numPr>
          <w:ilvl w:val="-1"/>
          <w:numId w:val="0"/>
        </w:numPr>
        <w:ind w:left="0" w:firstLine="0"/>
        <w:rPr>
          <w:rFonts w:hint="eastAsia" w:ascii="宋体" w:hAnsi="宋体" w:eastAsia="宋体"/>
          <w:sz w:val="24"/>
          <w:szCs w:val="24"/>
          <w:lang w:val="en-US" w:eastAsia="zh-CN"/>
        </w:rPr>
      </w:pPr>
    </w:p>
    <w:p w14:paraId="17C0454F">
      <w:pPr>
        <w:pStyle w:val="33"/>
        <w:numPr>
          <w:ilvl w:val="-1"/>
          <w:numId w:val="0"/>
        </w:numPr>
        <w:ind w:left="0" w:firstLine="0"/>
        <w:rPr>
          <w:rFonts w:hint="eastAsia" w:ascii="宋体" w:hAnsi="宋体" w:eastAsia="宋体"/>
          <w:sz w:val="24"/>
          <w:szCs w:val="24"/>
          <w:lang w:val="en-US" w:eastAsia="zh-CN"/>
        </w:rPr>
      </w:pPr>
    </w:p>
    <w:p w14:paraId="2EE83D35">
      <w:pPr>
        <w:pStyle w:val="33"/>
        <w:numPr>
          <w:ilvl w:val="-1"/>
          <w:numId w:val="0"/>
        </w:numPr>
        <w:ind w:left="0" w:firstLine="0"/>
        <w:rPr>
          <w:rFonts w:hint="eastAsia" w:ascii="宋体" w:hAnsi="宋体" w:eastAsia="宋体"/>
          <w:sz w:val="24"/>
          <w:szCs w:val="24"/>
          <w:lang w:val="en-US" w:eastAsia="zh-CN"/>
        </w:rPr>
      </w:pPr>
    </w:p>
    <w:p w14:paraId="011F5163">
      <w:pPr>
        <w:pStyle w:val="11"/>
        <w:spacing w:before="313" w:beforeLines="100" w:after="313" w:afterLines="100"/>
        <w:jc w:val="center"/>
        <w:rPr>
          <w:rFonts w:hint="eastAsia" w:ascii="宋体" w:hAnsi="宋体" w:eastAsia="宋体"/>
          <w:sz w:val="24"/>
          <w:szCs w:val="24"/>
          <w:lang w:val="en-US" w:eastAsia="zh-CN"/>
        </w:rPr>
      </w:pPr>
      <w:r>
        <w:rPr>
          <w:rFonts w:ascii="宋体" w:hAnsi="宋体" w:eastAsia="宋体" w:cs="宋体"/>
          <w:b/>
          <w:bCs/>
          <w:color w:val="auto"/>
          <w:sz w:val="24"/>
          <w:szCs w:val="24"/>
          <w:lang w:eastAsia="zh-CN"/>
        </w:rPr>
        <w:t>第一条 合同双方当事人</w:t>
      </w:r>
    </w:p>
    <w:p w14:paraId="7F58BC3D">
      <w:pPr>
        <w:pStyle w:val="33"/>
        <w:numPr>
          <w:ilvl w:val="-1"/>
          <w:numId w:val="0"/>
        </w:numPr>
        <w:ind w:left="0" w:firstLine="0"/>
        <w:rPr>
          <w:rFonts w:ascii="宋体" w:hAnsi="宋体" w:eastAsia="宋体"/>
          <w:sz w:val="24"/>
          <w:szCs w:val="24"/>
          <w:lang w:eastAsia="zh-CN"/>
        </w:rPr>
      </w:pPr>
      <w:r>
        <w:rPr>
          <w:rFonts w:hint="eastAsia" w:ascii="宋体" w:hAnsi="宋体" w:eastAsia="宋体"/>
          <w:sz w:val="24"/>
          <w:szCs w:val="24"/>
          <w:lang w:val="en-US" w:eastAsia="zh-CN"/>
        </w:rPr>
        <w:t xml:space="preserve">1.1 </w:t>
      </w:r>
      <w:r>
        <w:rPr>
          <w:rFonts w:ascii="宋体" w:hAnsi="宋体" w:eastAsia="宋体"/>
          <w:sz w:val="24"/>
          <w:szCs w:val="24"/>
          <w:lang w:eastAsia="zh-CN"/>
        </w:rPr>
        <w:t>合同双方信息</w:t>
      </w:r>
    </w:p>
    <w:p w14:paraId="2B705236">
      <w:pPr>
        <w:spacing w:before="240" w:line="360" w:lineRule="auto"/>
        <w:rPr>
          <w:rFonts w:ascii="宋体" w:hAnsi="宋体" w:eastAsia="宋体" w:cs="宋体"/>
          <w:b/>
          <w:bCs/>
          <w:sz w:val="24"/>
          <w:szCs w:val="24"/>
          <w:lang w:eastAsia="zh-CN"/>
        </w:rPr>
      </w:pPr>
      <w:r>
        <w:rPr>
          <w:rFonts w:ascii="宋体" w:hAnsi="宋体" w:eastAsia="宋体" w:cs="宋体"/>
          <w:b/>
          <w:bCs/>
          <w:sz w:val="24"/>
          <w:szCs w:val="24"/>
          <w:lang w:eastAsia="zh-CN"/>
        </w:rPr>
        <w:t xml:space="preserve">买方： </w:t>
      </w:r>
    </w:p>
    <w:p w14:paraId="41827CF6">
      <w:pPr>
        <w:spacing w:before="240" w:line="360" w:lineRule="auto"/>
        <w:rPr>
          <w:rFonts w:ascii="宋体" w:hAnsi="宋体" w:eastAsia="宋体" w:cs="宋体"/>
          <w:sz w:val="24"/>
          <w:szCs w:val="24"/>
          <w:lang w:eastAsia="zh-CN"/>
        </w:rPr>
      </w:pPr>
      <w:r>
        <w:rPr>
          <w:rFonts w:ascii="宋体" w:hAnsi="宋体" w:eastAsia="宋体" w:cs="宋体"/>
          <w:sz w:val="24"/>
          <w:szCs w:val="24"/>
          <w:lang w:eastAsia="zh-CN"/>
        </w:rPr>
        <w:t>法定代表</w:t>
      </w:r>
      <w:r>
        <w:rPr>
          <w:rFonts w:hint="eastAsia" w:ascii="宋体" w:hAnsi="宋体" w:eastAsia="宋体" w:cs="宋体"/>
          <w:sz w:val="24"/>
          <w:szCs w:val="24"/>
          <w:lang w:eastAsia="zh-CN"/>
        </w:rPr>
        <w:t>人</w:t>
      </w:r>
      <w:r>
        <w:rPr>
          <w:rFonts w:ascii="宋体" w:hAnsi="宋体" w:eastAsia="宋体" w:cs="宋体"/>
          <w:sz w:val="24"/>
          <w:szCs w:val="24"/>
          <w:lang w:eastAsia="zh-CN"/>
        </w:rPr>
        <w:t xml:space="preserve">： </w:t>
      </w:r>
    </w:p>
    <w:p w14:paraId="28BD5DDD">
      <w:pPr>
        <w:spacing w:before="240" w:line="360" w:lineRule="auto"/>
        <w:rPr>
          <w:rFonts w:ascii="宋体" w:hAnsi="宋体" w:eastAsia="宋体" w:cs="宋体"/>
          <w:sz w:val="24"/>
          <w:szCs w:val="24"/>
          <w:lang w:eastAsia="zh-CN"/>
        </w:rPr>
      </w:pPr>
      <w:r>
        <w:rPr>
          <w:rFonts w:ascii="宋体" w:hAnsi="宋体" w:eastAsia="宋体" w:cs="宋体"/>
          <w:sz w:val="24"/>
          <w:szCs w:val="24"/>
          <w:lang w:eastAsia="zh-CN"/>
        </w:rPr>
        <w:t xml:space="preserve">委托代理人： </w:t>
      </w:r>
    </w:p>
    <w:p w14:paraId="4B393B0B">
      <w:pPr>
        <w:spacing w:before="240" w:line="360" w:lineRule="auto"/>
        <w:rPr>
          <w:rFonts w:hint="eastAsia" w:ascii="宋体" w:hAnsi="宋体" w:eastAsia="宋体" w:cs="宋体"/>
          <w:sz w:val="24"/>
          <w:szCs w:val="24"/>
          <w:lang w:eastAsia="zh-CN"/>
        </w:rPr>
      </w:pPr>
      <w:r>
        <w:rPr>
          <w:rFonts w:ascii="宋体" w:hAnsi="宋体" w:eastAsia="宋体" w:cs="宋体"/>
          <w:sz w:val="24"/>
          <w:szCs w:val="24"/>
          <w:lang w:eastAsia="zh-CN"/>
        </w:rPr>
        <w:t>地址：</w:t>
      </w:r>
    </w:p>
    <w:p w14:paraId="79116FA2">
      <w:pPr>
        <w:spacing w:before="240" w:line="360" w:lineRule="auto"/>
        <w:rPr>
          <w:rFonts w:ascii="宋体" w:hAnsi="宋体" w:eastAsia="宋体" w:cs="宋体"/>
          <w:sz w:val="24"/>
          <w:szCs w:val="24"/>
          <w:lang w:eastAsia="zh-CN"/>
        </w:rPr>
      </w:pPr>
      <w:r>
        <w:rPr>
          <w:rFonts w:ascii="宋体" w:hAnsi="宋体" w:eastAsia="宋体" w:cs="宋体"/>
          <w:sz w:val="24"/>
          <w:szCs w:val="24"/>
          <w:lang w:eastAsia="zh-CN"/>
        </w:rPr>
        <w:t xml:space="preserve">邮编： </w:t>
      </w:r>
    </w:p>
    <w:p w14:paraId="3D204FC5">
      <w:pPr>
        <w:spacing w:before="240" w:line="360" w:lineRule="auto"/>
        <w:rPr>
          <w:rFonts w:ascii="宋体" w:hAnsi="宋体" w:eastAsia="宋体" w:cs="宋体"/>
          <w:sz w:val="24"/>
          <w:szCs w:val="24"/>
          <w:lang w:eastAsia="zh-CN"/>
        </w:rPr>
      </w:pPr>
      <w:r>
        <w:rPr>
          <w:rFonts w:ascii="宋体" w:hAnsi="宋体" w:eastAsia="宋体" w:cs="宋体"/>
          <w:sz w:val="24"/>
          <w:szCs w:val="24"/>
          <w:lang w:eastAsia="zh-CN"/>
        </w:rPr>
        <w:t xml:space="preserve">项目联系人： </w:t>
      </w:r>
    </w:p>
    <w:p w14:paraId="6D9AE0F9">
      <w:pPr>
        <w:spacing w:before="240" w:line="360" w:lineRule="auto"/>
        <w:rPr>
          <w:rFonts w:hint="eastAsia" w:ascii="宋体" w:hAnsi="宋体" w:eastAsia="宋体" w:cs="宋体"/>
          <w:sz w:val="24"/>
          <w:szCs w:val="24"/>
          <w:lang w:eastAsia="zh-CN"/>
        </w:rPr>
      </w:pPr>
      <w:r>
        <w:rPr>
          <w:rFonts w:ascii="宋体" w:hAnsi="宋体" w:eastAsia="宋体" w:cs="宋体"/>
          <w:sz w:val="24"/>
          <w:szCs w:val="24"/>
          <w:lang w:eastAsia="zh-CN"/>
        </w:rPr>
        <w:t>电话：</w:t>
      </w:r>
    </w:p>
    <w:p w14:paraId="69B59156">
      <w:pPr>
        <w:spacing w:before="240"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邮箱</w:t>
      </w:r>
      <w:r>
        <w:rPr>
          <w:rFonts w:ascii="宋体" w:hAnsi="宋体" w:eastAsia="宋体" w:cs="宋体"/>
          <w:sz w:val="24"/>
          <w:szCs w:val="24"/>
          <w:lang w:eastAsia="zh-CN"/>
        </w:rPr>
        <w:t>：</w:t>
      </w:r>
    </w:p>
    <w:p w14:paraId="6BB42C08">
      <w:pPr>
        <w:spacing w:before="13"/>
        <w:rPr>
          <w:rFonts w:hint="eastAsia" w:ascii="宋体" w:hAnsi="宋体" w:eastAsia="宋体" w:cs="宋体"/>
          <w:sz w:val="29"/>
          <w:szCs w:val="29"/>
          <w:lang w:eastAsia="zh-CN"/>
        </w:rPr>
      </w:pPr>
    </w:p>
    <w:p w14:paraId="2F9E174C">
      <w:pPr>
        <w:spacing w:before="240" w:line="360" w:lineRule="auto"/>
        <w:rPr>
          <w:rFonts w:ascii="宋体" w:hAnsi="宋体" w:eastAsia="宋体" w:cs="宋体"/>
          <w:b/>
          <w:bCs/>
          <w:sz w:val="24"/>
          <w:szCs w:val="24"/>
          <w:lang w:eastAsia="zh-CN"/>
        </w:rPr>
      </w:pPr>
      <w:r>
        <w:rPr>
          <w:rFonts w:hint="eastAsia" w:ascii="宋体" w:hAnsi="宋体" w:eastAsia="宋体" w:cs="宋体"/>
          <w:b/>
          <w:bCs/>
          <w:sz w:val="24"/>
          <w:szCs w:val="24"/>
          <w:lang w:eastAsia="zh-CN"/>
        </w:rPr>
        <w:t>卖</w:t>
      </w:r>
      <w:r>
        <w:rPr>
          <w:rFonts w:ascii="宋体" w:hAnsi="宋体" w:eastAsia="宋体" w:cs="宋体"/>
          <w:b/>
          <w:bCs/>
          <w:sz w:val="24"/>
          <w:szCs w:val="24"/>
          <w:lang w:eastAsia="zh-CN"/>
        </w:rPr>
        <w:t xml:space="preserve">方： </w:t>
      </w:r>
    </w:p>
    <w:p w14:paraId="5EF090E1">
      <w:pPr>
        <w:spacing w:before="240" w:line="360" w:lineRule="auto"/>
        <w:rPr>
          <w:rFonts w:ascii="宋体" w:hAnsi="宋体" w:eastAsia="宋体" w:cs="宋体"/>
          <w:sz w:val="24"/>
          <w:szCs w:val="24"/>
          <w:lang w:eastAsia="zh-CN"/>
        </w:rPr>
      </w:pPr>
      <w:r>
        <w:rPr>
          <w:rFonts w:ascii="宋体" w:hAnsi="宋体" w:eastAsia="宋体" w:cs="宋体"/>
          <w:sz w:val="24"/>
          <w:szCs w:val="24"/>
          <w:lang w:eastAsia="zh-CN"/>
        </w:rPr>
        <w:t>法定代表</w:t>
      </w:r>
      <w:r>
        <w:rPr>
          <w:rFonts w:hint="eastAsia" w:ascii="宋体" w:hAnsi="宋体" w:eastAsia="宋体" w:cs="宋体"/>
          <w:sz w:val="24"/>
          <w:szCs w:val="24"/>
          <w:lang w:eastAsia="zh-CN"/>
        </w:rPr>
        <w:t>人</w:t>
      </w:r>
      <w:r>
        <w:rPr>
          <w:rFonts w:ascii="宋体" w:hAnsi="宋体" w:eastAsia="宋体" w:cs="宋体"/>
          <w:sz w:val="24"/>
          <w:szCs w:val="24"/>
          <w:lang w:eastAsia="zh-CN"/>
        </w:rPr>
        <w:t xml:space="preserve">： </w:t>
      </w:r>
    </w:p>
    <w:p w14:paraId="03FB6FBC">
      <w:pPr>
        <w:spacing w:before="240" w:line="360" w:lineRule="auto"/>
        <w:rPr>
          <w:rFonts w:ascii="宋体" w:hAnsi="宋体" w:eastAsia="宋体" w:cs="宋体"/>
          <w:sz w:val="24"/>
          <w:szCs w:val="24"/>
          <w:lang w:eastAsia="zh-CN"/>
        </w:rPr>
      </w:pPr>
      <w:r>
        <w:rPr>
          <w:rFonts w:ascii="宋体" w:hAnsi="宋体" w:eastAsia="宋体" w:cs="宋体"/>
          <w:sz w:val="24"/>
          <w:szCs w:val="24"/>
          <w:lang w:eastAsia="zh-CN"/>
        </w:rPr>
        <w:t xml:space="preserve">委托代理人： </w:t>
      </w:r>
    </w:p>
    <w:p w14:paraId="5FFA2775">
      <w:pPr>
        <w:spacing w:before="240" w:line="360" w:lineRule="auto"/>
        <w:rPr>
          <w:rFonts w:hint="eastAsia" w:ascii="宋体" w:hAnsi="宋体" w:eastAsia="宋体" w:cs="宋体"/>
          <w:sz w:val="24"/>
          <w:szCs w:val="24"/>
          <w:lang w:eastAsia="zh-CN"/>
        </w:rPr>
      </w:pPr>
      <w:r>
        <w:rPr>
          <w:rFonts w:ascii="宋体" w:hAnsi="宋体" w:eastAsia="宋体" w:cs="宋体"/>
          <w:sz w:val="24"/>
          <w:szCs w:val="24"/>
          <w:lang w:eastAsia="zh-CN"/>
        </w:rPr>
        <w:t>地址：</w:t>
      </w:r>
    </w:p>
    <w:p w14:paraId="1AC89B22">
      <w:pPr>
        <w:spacing w:before="240" w:line="360" w:lineRule="auto"/>
        <w:rPr>
          <w:rFonts w:ascii="宋体" w:hAnsi="宋体" w:eastAsia="宋体" w:cs="宋体"/>
          <w:sz w:val="24"/>
          <w:szCs w:val="24"/>
          <w:lang w:eastAsia="zh-CN"/>
        </w:rPr>
      </w:pPr>
      <w:r>
        <w:rPr>
          <w:rFonts w:ascii="宋体" w:hAnsi="宋体" w:eastAsia="宋体" w:cs="宋体"/>
          <w:sz w:val="24"/>
          <w:szCs w:val="24"/>
          <w:lang w:eastAsia="zh-CN"/>
        </w:rPr>
        <w:t xml:space="preserve">邮编： </w:t>
      </w:r>
    </w:p>
    <w:p w14:paraId="1CF422D9">
      <w:pPr>
        <w:spacing w:before="240" w:line="360" w:lineRule="auto"/>
        <w:rPr>
          <w:rFonts w:ascii="宋体" w:hAnsi="宋体" w:eastAsia="宋体" w:cs="宋体"/>
          <w:sz w:val="24"/>
          <w:szCs w:val="24"/>
          <w:lang w:eastAsia="zh-CN"/>
        </w:rPr>
      </w:pPr>
      <w:r>
        <w:rPr>
          <w:rFonts w:ascii="宋体" w:hAnsi="宋体" w:eastAsia="宋体" w:cs="宋体"/>
          <w:sz w:val="24"/>
          <w:szCs w:val="24"/>
          <w:lang w:eastAsia="zh-CN"/>
        </w:rPr>
        <w:t xml:space="preserve">项目联系人： </w:t>
      </w:r>
    </w:p>
    <w:p w14:paraId="5CE99AD9">
      <w:pPr>
        <w:spacing w:before="240" w:line="360" w:lineRule="auto"/>
        <w:rPr>
          <w:rFonts w:hint="eastAsia" w:ascii="宋体" w:hAnsi="宋体" w:eastAsia="宋体" w:cs="宋体"/>
          <w:sz w:val="24"/>
          <w:szCs w:val="24"/>
          <w:lang w:eastAsia="zh-CN"/>
        </w:rPr>
      </w:pPr>
      <w:r>
        <w:rPr>
          <w:rFonts w:ascii="宋体" w:hAnsi="宋体" w:eastAsia="宋体" w:cs="宋体"/>
          <w:sz w:val="24"/>
          <w:szCs w:val="24"/>
          <w:lang w:eastAsia="zh-CN"/>
        </w:rPr>
        <w:t>电话：</w:t>
      </w:r>
    </w:p>
    <w:p w14:paraId="08E663A2">
      <w:pPr>
        <w:spacing w:before="240"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邮箱</w:t>
      </w:r>
      <w:r>
        <w:rPr>
          <w:rFonts w:ascii="宋体" w:hAnsi="宋体" w:eastAsia="宋体" w:cs="宋体"/>
          <w:sz w:val="24"/>
          <w:szCs w:val="24"/>
          <w:lang w:eastAsia="zh-CN"/>
        </w:rPr>
        <w:t>：</w:t>
      </w:r>
    </w:p>
    <w:p w14:paraId="44E7EC4B">
      <w:pPr>
        <w:spacing w:before="13"/>
        <w:rPr>
          <w:rFonts w:hint="eastAsia" w:ascii="宋体" w:hAnsi="宋体" w:eastAsia="宋体" w:cs="宋体"/>
          <w:sz w:val="26"/>
          <w:szCs w:val="26"/>
          <w:lang w:eastAsia="zh-CN"/>
        </w:rPr>
      </w:pPr>
    </w:p>
    <w:p w14:paraId="1060D64F">
      <w:pPr>
        <w:pStyle w:val="13"/>
        <w:spacing w:before="80" w:after="80" w:line="400" w:lineRule="exact"/>
        <w:ind w:left="0" w:firstLine="480" w:firstLineChars="200"/>
        <w:jc w:val="both"/>
        <w:rPr>
          <w:rFonts w:hint="eastAsia"/>
          <w:lang w:eastAsia="zh-CN"/>
        </w:rPr>
      </w:pPr>
      <w:r>
        <w:rPr>
          <w:lang w:eastAsia="zh-CN"/>
        </w:rPr>
        <w:t>1.2 签约背景</w:t>
      </w:r>
    </w:p>
    <w:p w14:paraId="1EEF5073">
      <w:pPr>
        <w:pStyle w:val="13"/>
        <w:tabs>
          <w:tab w:val="left" w:pos="3419"/>
        </w:tabs>
        <w:spacing w:before="80" w:after="80" w:line="400" w:lineRule="exact"/>
        <w:ind w:left="0" w:right="0" w:firstLine="480" w:firstLineChars="200"/>
        <w:jc w:val="both"/>
        <w:rPr>
          <w:rFonts w:hint="eastAsia" w:ascii="宋体" w:hAnsi="宋体" w:eastAsia="宋体" w:cs="宋体"/>
          <w:sz w:val="17"/>
          <w:szCs w:val="17"/>
          <w:lang w:eastAsia="zh-CN"/>
        </w:rPr>
      </w:pPr>
      <w:r>
        <w:rPr>
          <w:lang w:eastAsia="zh-CN"/>
        </w:rPr>
        <w:t>1.2.1 买方</w:t>
      </w:r>
      <w:r>
        <w:rPr>
          <w:rFonts w:ascii="Times New Roman" w:hAnsi="Times New Roman" w:eastAsia="Times New Roman" w:cs="Times New Roman"/>
          <w:u w:val="single" w:color="000000"/>
          <w:lang w:eastAsia="zh-CN"/>
        </w:rPr>
        <w:tab/>
      </w:r>
      <w:r>
        <w:rPr>
          <w:spacing w:val="-5"/>
          <w:lang w:eastAsia="zh-CN"/>
        </w:rPr>
        <w:t>，是一家依据中华人民共和国（“中国”）法律</w:t>
      </w:r>
      <w:r>
        <w:rPr>
          <w:spacing w:val="-3"/>
          <w:lang w:eastAsia="zh-CN"/>
        </w:rPr>
        <w:t>成立并在中华人民共和国境内合法注册、经营及有效存续的公司，具有签署本合</w:t>
      </w:r>
      <w:r>
        <w:rPr>
          <w:spacing w:val="-109"/>
          <w:lang w:eastAsia="zh-CN"/>
        </w:rPr>
        <w:t xml:space="preserve"> </w:t>
      </w:r>
      <w:r>
        <w:rPr>
          <w:spacing w:val="-3"/>
          <w:lang w:eastAsia="zh-CN"/>
        </w:rPr>
        <w:t>同的合法主体资格，且在签署本合同时无任何法律障碍和重大事件影响买方继续</w:t>
      </w:r>
      <w:r>
        <w:rPr>
          <w:spacing w:val="-109"/>
          <w:lang w:eastAsia="zh-CN"/>
        </w:rPr>
        <w:t xml:space="preserve"> </w:t>
      </w:r>
      <w:r>
        <w:rPr>
          <w:lang w:eastAsia="zh-CN"/>
        </w:rPr>
        <w:t>正常存续和履行本合同的能力.</w:t>
      </w:r>
    </w:p>
    <w:p w14:paraId="0F12AA87">
      <w:pPr>
        <w:pStyle w:val="13"/>
        <w:tabs>
          <w:tab w:val="left" w:pos="3419"/>
        </w:tabs>
        <w:spacing w:before="80" w:after="80" w:line="400" w:lineRule="exact"/>
        <w:ind w:left="0" w:right="0" w:firstLine="480" w:firstLineChars="200"/>
        <w:jc w:val="both"/>
        <w:rPr>
          <w:rFonts w:hint="eastAsia" w:ascii="宋体" w:hAnsi="宋体" w:eastAsia="宋体" w:cs="宋体"/>
          <w:sz w:val="17"/>
          <w:szCs w:val="17"/>
          <w:lang w:eastAsia="zh-CN"/>
        </w:rPr>
      </w:pPr>
      <w:r>
        <w:rPr>
          <w:lang w:eastAsia="zh-CN"/>
        </w:rPr>
        <w:t>1.2.2 卖方</w:t>
      </w:r>
      <w:r>
        <w:rPr>
          <w:rFonts w:ascii="Times New Roman" w:hAnsi="Times New Roman" w:eastAsia="Times New Roman" w:cs="Times New Roman"/>
          <w:u w:val="single" w:color="000000"/>
          <w:lang w:eastAsia="zh-CN"/>
        </w:rPr>
        <w:tab/>
      </w:r>
      <w:r>
        <w:rPr>
          <w:spacing w:val="-5"/>
          <w:lang w:eastAsia="zh-CN"/>
        </w:rPr>
        <w:t>，是一家依据中华人民共和国（“中国”）法律</w:t>
      </w:r>
      <w:r>
        <w:rPr>
          <w:spacing w:val="-3"/>
          <w:lang w:eastAsia="zh-CN"/>
        </w:rPr>
        <w:t>成立并在中华人民共和国境内合法注册、经营及有效存续的公司，具有签署本合</w:t>
      </w:r>
      <w:r>
        <w:rPr>
          <w:spacing w:val="-109"/>
          <w:lang w:eastAsia="zh-CN"/>
        </w:rPr>
        <w:t xml:space="preserve"> </w:t>
      </w:r>
      <w:r>
        <w:rPr>
          <w:spacing w:val="-3"/>
          <w:lang w:eastAsia="zh-CN"/>
        </w:rPr>
        <w:t>同的合法主体资格，且在签署本合同时无任何法律障碍和重大事件影响卖方继续</w:t>
      </w:r>
      <w:r>
        <w:rPr>
          <w:spacing w:val="-109"/>
          <w:lang w:eastAsia="zh-CN"/>
        </w:rPr>
        <w:t xml:space="preserve"> </w:t>
      </w:r>
      <w:r>
        <w:rPr>
          <w:lang w:eastAsia="zh-CN"/>
        </w:rPr>
        <w:t>正常存续和履行本合同的能力。</w:t>
      </w:r>
    </w:p>
    <w:p w14:paraId="4FB3CC09">
      <w:pPr>
        <w:pStyle w:val="13"/>
        <w:spacing w:before="80" w:after="80" w:line="400" w:lineRule="exact"/>
        <w:ind w:left="0" w:firstLine="480" w:firstLineChars="200"/>
        <w:jc w:val="both"/>
        <w:rPr>
          <w:rFonts w:hint="eastAsia" w:ascii="宋体" w:hAnsi="宋体" w:eastAsia="宋体" w:cs="宋体"/>
          <w:sz w:val="26"/>
          <w:szCs w:val="26"/>
          <w:lang w:eastAsia="zh-CN"/>
        </w:rPr>
      </w:pPr>
      <w:r>
        <w:rPr>
          <w:lang w:eastAsia="zh-CN"/>
        </w:rPr>
        <w:t>1.2.3 买方拟购买卖方的设备，卖方予以同意、并愿意提供配套服务。</w:t>
      </w:r>
    </w:p>
    <w:p w14:paraId="114AAE92">
      <w:pPr>
        <w:pStyle w:val="13"/>
        <w:spacing w:before="80" w:after="80" w:line="400" w:lineRule="exact"/>
        <w:ind w:left="0" w:firstLine="480" w:firstLineChars="200"/>
        <w:jc w:val="both"/>
        <w:rPr>
          <w:rFonts w:hint="eastAsia" w:ascii="宋体" w:hAnsi="宋体" w:eastAsia="宋体" w:cs="宋体"/>
          <w:sz w:val="17"/>
          <w:szCs w:val="17"/>
          <w:lang w:eastAsia="zh-CN"/>
        </w:rPr>
      </w:pPr>
      <w:r>
        <w:rPr>
          <w:lang w:eastAsia="zh-CN"/>
        </w:rPr>
        <w:t>1.2.4 卖方保证拥有合法销售本合同标的物的全部政府许可、生产和/或使用许可和/或授权，对其所销售的标的物拥有完全的排他的所有权和/或知识产</w:t>
      </w:r>
      <w:r>
        <w:rPr>
          <w:spacing w:val="-3"/>
          <w:lang w:eastAsia="zh-CN"/>
        </w:rPr>
        <w:t>权；卖方对本合同标的物的销售及履行本合同项下全部事宜不会损害任何第三方</w:t>
      </w:r>
      <w:r>
        <w:rPr>
          <w:spacing w:val="-109"/>
          <w:lang w:eastAsia="zh-CN"/>
        </w:rPr>
        <w:t xml:space="preserve"> </w:t>
      </w:r>
      <w:r>
        <w:rPr>
          <w:lang w:eastAsia="zh-CN"/>
        </w:rPr>
        <w:t>的合法权益和社会公共利益。</w:t>
      </w:r>
    </w:p>
    <w:p w14:paraId="2276002D">
      <w:pPr>
        <w:pStyle w:val="13"/>
        <w:tabs>
          <w:tab w:val="left" w:pos="6479"/>
        </w:tabs>
        <w:spacing w:before="80" w:after="80" w:line="400" w:lineRule="exact"/>
        <w:ind w:left="0" w:right="0" w:firstLine="480" w:firstLineChars="200"/>
        <w:jc w:val="both"/>
        <w:rPr>
          <w:rFonts w:hint="eastAsia" w:cs="宋体"/>
          <w:b/>
          <w:bCs/>
          <w:lang w:eastAsia="zh-CN"/>
        </w:rPr>
      </w:pPr>
      <w:r>
        <w:rPr>
          <w:lang w:eastAsia="zh-CN"/>
        </w:rPr>
        <w:t>1.3</w:t>
      </w:r>
      <w:r>
        <w:rPr>
          <w:spacing w:val="26"/>
          <w:lang w:eastAsia="zh-CN"/>
        </w:rPr>
        <w:t xml:space="preserve"> </w:t>
      </w:r>
      <w:r>
        <w:rPr>
          <w:spacing w:val="-4"/>
          <w:lang w:eastAsia="zh-CN"/>
        </w:rPr>
        <w:t>为此，本合同双方当事人本着平等互惠、协商一致的原则，根据</w:t>
      </w:r>
      <w:r>
        <w:rPr>
          <w:rFonts w:hint="eastAsia"/>
          <w:spacing w:val="-4"/>
          <w:lang w:eastAsia="zh-CN"/>
        </w:rPr>
        <w:t>《中华人民共和国民法典》及相关技术规范的</w:t>
      </w:r>
      <w:r>
        <w:rPr>
          <w:lang w:eastAsia="zh-CN"/>
        </w:rPr>
        <w:t>规定，就</w:t>
      </w:r>
      <w:r>
        <w:rPr>
          <w:rFonts w:ascii="Times New Roman" w:hAnsi="Times New Roman" w:eastAsia="Times New Roman" w:cs="Times New Roman"/>
          <w:u w:val="single" w:color="000000"/>
          <w:lang w:eastAsia="zh-CN"/>
        </w:rPr>
        <w:tab/>
      </w:r>
      <w:r>
        <w:rPr>
          <w:lang w:eastAsia="zh-CN"/>
        </w:rPr>
        <w:t>事宜签订本合同， 以资信守。</w:t>
      </w:r>
    </w:p>
    <w:p w14:paraId="4CA1A69F">
      <w:pPr>
        <w:pStyle w:val="11"/>
        <w:spacing w:before="313" w:beforeLines="100" w:after="313" w:afterLines="100"/>
        <w:ind w:left="0"/>
        <w:jc w:val="center"/>
        <w:rPr>
          <w:lang w:eastAsia="zh-CN"/>
        </w:rPr>
      </w:pPr>
      <w:bookmarkStart w:id="2" w:name="_bookmark7"/>
      <w:bookmarkEnd w:id="2"/>
      <w:bookmarkStart w:id="3" w:name="第二条_合同定义"/>
      <w:bookmarkEnd w:id="3"/>
      <w:r>
        <w:rPr>
          <w:rFonts w:ascii="宋体" w:hAnsi="宋体" w:eastAsia="宋体" w:cs="宋体"/>
          <w:b/>
          <w:bCs/>
          <w:color w:val="auto"/>
          <w:sz w:val="24"/>
          <w:szCs w:val="24"/>
          <w:lang w:eastAsia="zh-CN"/>
        </w:rPr>
        <w:t xml:space="preserve">第二条 合同定义 </w:t>
      </w:r>
    </w:p>
    <w:p w14:paraId="23F17BF1">
      <w:pPr>
        <w:pStyle w:val="13"/>
        <w:spacing w:before="80" w:after="80" w:line="400" w:lineRule="exact"/>
        <w:ind w:left="0" w:firstLine="480" w:firstLineChars="200"/>
        <w:rPr>
          <w:rFonts w:hint="eastAsia"/>
          <w:lang w:eastAsia="zh-CN"/>
        </w:rPr>
      </w:pPr>
      <w:r>
        <w:rPr>
          <w:lang w:eastAsia="zh-CN"/>
        </w:rPr>
        <w:t>2.1 本合同下列词语应解释为：</w:t>
      </w:r>
    </w:p>
    <w:p w14:paraId="022C8BDF">
      <w:pPr>
        <w:pStyle w:val="13"/>
        <w:spacing w:line="400" w:lineRule="exact"/>
        <w:ind w:left="0" w:firstLine="480" w:firstLineChars="200"/>
        <w:rPr>
          <w:rFonts w:hint="eastAsia" w:ascii="宋体" w:hAnsi="宋体" w:eastAsia="宋体" w:cs="宋体"/>
          <w:sz w:val="17"/>
          <w:szCs w:val="17"/>
          <w:lang w:eastAsia="zh-CN"/>
        </w:rPr>
      </w:pPr>
      <w:r>
        <w:rPr>
          <w:lang w:eastAsia="zh-CN"/>
        </w:rPr>
        <w:t xml:space="preserve">2.1.1 “合同”系指买方和卖方（以下简称“合同双方”）已达成的协议， </w:t>
      </w:r>
      <w:r>
        <w:rPr>
          <w:spacing w:val="-3"/>
          <w:lang w:eastAsia="zh-CN"/>
        </w:rPr>
        <w:t>即由双方签订的合同范围中的文件，包括所有的合同附件、附录和组成合同部分</w:t>
      </w:r>
      <w:r>
        <w:rPr>
          <w:spacing w:val="-109"/>
          <w:lang w:eastAsia="zh-CN"/>
        </w:rPr>
        <w:t xml:space="preserve"> </w:t>
      </w:r>
      <w:r>
        <w:rPr>
          <w:lang w:eastAsia="zh-CN"/>
        </w:rPr>
        <w:t>的所有文件。</w:t>
      </w:r>
    </w:p>
    <w:p w14:paraId="1CF89819">
      <w:pPr>
        <w:pStyle w:val="13"/>
        <w:spacing w:line="400" w:lineRule="exact"/>
        <w:ind w:left="0" w:firstLine="480" w:firstLineChars="200"/>
        <w:jc w:val="both"/>
        <w:rPr>
          <w:rFonts w:hint="eastAsia" w:ascii="宋体" w:hAnsi="宋体" w:eastAsia="宋体" w:cs="宋体"/>
          <w:sz w:val="17"/>
          <w:szCs w:val="17"/>
          <w:lang w:eastAsia="zh-CN"/>
        </w:rPr>
      </w:pPr>
      <w:r>
        <w:rPr>
          <w:lang w:eastAsia="zh-CN"/>
        </w:rPr>
        <w:t>2.1.2</w:t>
      </w:r>
      <w:r>
        <w:rPr>
          <w:spacing w:val="-9"/>
          <w:lang w:eastAsia="zh-CN"/>
        </w:rPr>
        <w:t xml:space="preserve"> </w:t>
      </w:r>
      <w:r>
        <w:rPr>
          <w:spacing w:val="-3"/>
          <w:lang w:eastAsia="zh-CN"/>
        </w:rPr>
        <w:t>“合同价格”系指根据合同规定，在卖方全面正确地履行合同义务后</w:t>
      </w:r>
      <w:r>
        <w:rPr>
          <w:lang w:eastAsia="zh-CN"/>
        </w:rPr>
        <w:t xml:space="preserve"> 应支付给卖方的价款。</w:t>
      </w:r>
    </w:p>
    <w:p w14:paraId="1542DC02">
      <w:pPr>
        <w:pStyle w:val="13"/>
        <w:spacing w:line="400" w:lineRule="exact"/>
        <w:ind w:left="0" w:firstLine="480" w:firstLineChars="200"/>
        <w:jc w:val="both"/>
        <w:rPr>
          <w:rFonts w:hint="eastAsia" w:ascii="宋体" w:hAnsi="宋体" w:eastAsia="宋体" w:cs="宋体"/>
          <w:sz w:val="17"/>
          <w:szCs w:val="17"/>
          <w:lang w:eastAsia="zh-CN"/>
        </w:rPr>
      </w:pPr>
      <w:r>
        <w:rPr>
          <w:lang w:eastAsia="zh-CN"/>
        </w:rPr>
        <w:t>2.1.3</w:t>
      </w:r>
      <w:r>
        <w:rPr>
          <w:spacing w:val="-9"/>
          <w:lang w:eastAsia="zh-CN"/>
        </w:rPr>
        <w:t xml:space="preserve"> </w:t>
      </w:r>
      <w:r>
        <w:rPr>
          <w:spacing w:val="-3"/>
          <w:lang w:eastAsia="zh-CN"/>
        </w:rPr>
        <w:t>“技术服务”系指合同规定卖方须承担的安装、调</w:t>
      </w:r>
      <w:r>
        <w:rPr>
          <w:lang w:eastAsia="zh-CN"/>
        </w:rPr>
        <w:t>试、验收、</w:t>
      </w:r>
      <w:r>
        <w:rPr>
          <w:spacing w:val="-3"/>
          <w:lang w:eastAsia="zh-CN"/>
        </w:rPr>
        <w:t>培训、</w:t>
      </w:r>
      <w:r>
        <w:rPr>
          <w:lang w:eastAsia="zh-CN"/>
        </w:rPr>
        <w:t>质保、售后服务等技术服务。</w:t>
      </w:r>
    </w:p>
    <w:p w14:paraId="29AFB499">
      <w:pPr>
        <w:pStyle w:val="13"/>
        <w:spacing w:line="400" w:lineRule="exact"/>
        <w:ind w:left="0" w:firstLine="480" w:firstLineChars="200"/>
        <w:jc w:val="both"/>
        <w:rPr>
          <w:rFonts w:hint="eastAsia" w:ascii="宋体" w:hAnsi="宋体" w:eastAsia="宋体" w:cs="宋体"/>
          <w:sz w:val="17"/>
          <w:szCs w:val="17"/>
          <w:lang w:eastAsia="zh-CN"/>
        </w:rPr>
      </w:pPr>
      <w:r>
        <w:rPr>
          <w:lang w:eastAsia="zh-CN"/>
        </w:rPr>
        <w:t>2.1.</w:t>
      </w:r>
      <w:r>
        <w:rPr>
          <w:rFonts w:hint="eastAsia"/>
          <w:lang w:eastAsia="zh-CN"/>
        </w:rPr>
        <w:t>4</w:t>
      </w:r>
      <w:r>
        <w:rPr>
          <w:spacing w:val="-9"/>
          <w:lang w:eastAsia="zh-CN"/>
        </w:rPr>
        <w:t xml:space="preserve"> </w:t>
      </w:r>
      <w:r>
        <w:rPr>
          <w:spacing w:val="-3"/>
          <w:lang w:eastAsia="zh-CN"/>
        </w:rPr>
        <w:t>“接口”系指由卖方负责的在本合同项下的设备之间，以及合同设备</w:t>
      </w:r>
      <w:r>
        <w:rPr>
          <w:lang w:eastAsia="zh-CN"/>
        </w:rPr>
        <w:t xml:space="preserve"> 与买方和/或其他供货商提供的设备之间的接口说明，并提供各有关接口所需的 必要信息。</w:t>
      </w:r>
    </w:p>
    <w:p w14:paraId="054AE23D">
      <w:pPr>
        <w:pStyle w:val="13"/>
        <w:tabs>
          <w:tab w:val="left" w:pos="6519"/>
        </w:tabs>
        <w:spacing w:line="400" w:lineRule="exact"/>
        <w:ind w:left="0" w:firstLine="480" w:firstLineChars="200"/>
        <w:jc w:val="both"/>
        <w:rPr>
          <w:rFonts w:hint="eastAsia" w:ascii="宋体" w:hAnsi="宋体" w:eastAsia="宋体" w:cs="宋体"/>
          <w:sz w:val="18"/>
          <w:szCs w:val="18"/>
          <w:lang w:eastAsia="zh-CN"/>
        </w:rPr>
      </w:pPr>
      <w:r>
        <w:rPr>
          <w:lang w:eastAsia="zh-CN"/>
        </w:rPr>
        <w:t>2.1.</w:t>
      </w:r>
      <w:r>
        <w:rPr>
          <w:rFonts w:hint="eastAsia"/>
          <w:lang w:eastAsia="zh-CN"/>
        </w:rPr>
        <w:t>5</w:t>
      </w:r>
      <w:r>
        <w:rPr>
          <w:lang w:eastAsia="zh-CN"/>
        </w:rPr>
        <w:t xml:space="preserve"> “调试”系指买卖方为达</w:t>
      </w:r>
      <w:r>
        <w:rPr>
          <w:highlight w:val="none"/>
          <w:lang w:eastAsia="zh-CN"/>
        </w:rPr>
        <w:t>到合同</w:t>
      </w:r>
      <w:r>
        <w:rPr>
          <w:lang w:eastAsia="zh-CN"/>
        </w:rPr>
        <w:t>所规定的技术要求，在安装结束后针对合同设备而进行的性能测试检验。</w:t>
      </w:r>
    </w:p>
    <w:p w14:paraId="3E30D10F">
      <w:pPr>
        <w:pStyle w:val="13"/>
        <w:spacing w:line="400" w:lineRule="exact"/>
        <w:ind w:left="0" w:firstLine="480" w:firstLineChars="200"/>
        <w:jc w:val="both"/>
        <w:rPr>
          <w:rFonts w:hint="eastAsia" w:ascii="宋体" w:hAnsi="宋体" w:eastAsia="宋体" w:cs="宋体"/>
          <w:sz w:val="17"/>
          <w:szCs w:val="17"/>
          <w:lang w:eastAsia="zh-CN"/>
        </w:rPr>
      </w:pPr>
      <w:r>
        <w:rPr>
          <w:lang w:eastAsia="zh-CN"/>
        </w:rPr>
        <w:t>2.1.</w:t>
      </w:r>
      <w:r>
        <w:rPr>
          <w:rFonts w:hint="eastAsia"/>
          <w:lang w:eastAsia="zh-CN"/>
        </w:rPr>
        <w:t>6</w:t>
      </w:r>
      <w:r>
        <w:rPr>
          <w:spacing w:val="-90"/>
          <w:lang w:eastAsia="zh-CN"/>
        </w:rPr>
        <w:t xml:space="preserve"> </w:t>
      </w:r>
      <w:r>
        <w:rPr>
          <w:lang w:eastAsia="zh-CN"/>
        </w:rPr>
        <w:t>“最终验收”系指合同设备在交货地点经安装调试后达到合同要求的性能试验指标，合同双方签订验收证明。</w:t>
      </w:r>
    </w:p>
    <w:p w14:paraId="64AFE8B9">
      <w:pPr>
        <w:pStyle w:val="11"/>
        <w:spacing w:before="313" w:beforeLines="100" w:after="313" w:afterLines="100"/>
        <w:jc w:val="center"/>
        <w:rPr>
          <w:rFonts w:hint="eastAsia" w:ascii="宋体" w:hAnsi="宋体" w:eastAsia="宋体" w:cs="宋体"/>
          <w:b/>
          <w:bCs/>
          <w:sz w:val="20"/>
          <w:szCs w:val="20"/>
          <w:lang w:eastAsia="zh-CN"/>
        </w:rPr>
      </w:pPr>
      <w:bookmarkStart w:id="4" w:name="第三条_合同标的及价格"/>
      <w:bookmarkEnd w:id="4"/>
      <w:bookmarkStart w:id="5" w:name="_bookmark8"/>
      <w:bookmarkEnd w:id="5"/>
      <w:r>
        <w:rPr>
          <w:rFonts w:ascii="宋体" w:hAnsi="宋体" w:eastAsia="宋体" w:cs="宋体"/>
          <w:b/>
          <w:bCs/>
          <w:color w:val="auto"/>
          <w:sz w:val="24"/>
          <w:szCs w:val="24"/>
          <w:lang w:eastAsia="zh-CN"/>
        </w:rPr>
        <w:t>第三条 合同标的及价格</w:t>
      </w:r>
    </w:p>
    <w:p w14:paraId="0561B1BF">
      <w:pPr>
        <w:pStyle w:val="13"/>
        <w:spacing w:before="80" w:after="80" w:line="400" w:lineRule="exact"/>
        <w:ind w:left="0" w:right="0" w:firstLine="480" w:firstLineChars="200"/>
        <w:jc w:val="both"/>
        <w:rPr>
          <w:rFonts w:hint="eastAsia" w:ascii="宋体" w:hAnsi="宋体" w:eastAsia="宋体" w:cs="宋体"/>
          <w:sz w:val="17"/>
          <w:szCs w:val="17"/>
          <w:lang w:eastAsia="zh-CN"/>
        </w:rPr>
      </w:pPr>
      <w:r>
        <w:rPr>
          <w:lang w:eastAsia="zh-CN"/>
        </w:rPr>
        <w:t>3.1</w:t>
      </w:r>
      <w:r>
        <w:rPr>
          <w:spacing w:val="28"/>
          <w:lang w:eastAsia="zh-CN"/>
        </w:rPr>
        <w:t xml:space="preserve"> </w:t>
      </w:r>
      <w:r>
        <w:rPr>
          <w:spacing w:val="-4"/>
          <w:lang w:eastAsia="zh-CN"/>
        </w:rPr>
        <w:t>本合同项下，买方向卖方购买的设备包括合同设备以及与设备配套的附</w:t>
      </w:r>
      <w:r>
        <w:rPr>
          <w:lang w:eastAsia="zh-CN"/>
        </w:rPr>
        <w:t xml:space="preserve"> </w:t>
      </w:r>
      <w:r>
        <w:rPr>
          <w:spacing w:val="-3"/>
          <w:lang w:eastAsia="zh-CN"/>
        </w:rPr>
        <w:t>件、辅助材料、技术资料（含软件）、专用工具、备品备件等，以下统称为“货</w:t>
      </w:r>
      <w:r>
        <w:rPr>
          <w:spacing w:val="-109"/>
          <w:lang w:eastAsia="zh-CN"/>
        </w:rPr>
        <w:t xml:space="preserve"> </w:t>
      </w:r>
      <w:r>
        <w:rPr>
          <w:lang w:eastAsia="zh-CN"/>
        </w:rPr>
        <w:t>物”（详见设备清单）。</w:t>
      </w:r>
    </w:p>
    <w:p w14:paraId="0597FD9F">
      <w:pPr>
        <w:pStyle w:val="13"/>
        <w:spacing w:before="80" w:after="80" w:line="400" w:lineRule="exact"/>
        <w:ind w:left="0" w:right="0" w:firstLine="468" w:firstLineChars="200"/>
        <w:jc w:val="both"/>
        <w:rPr>
          <w:rFonts w:hint="eastAsia" w:ascii="宋体" w:hAnsi="宋体" w:eastAsia="宋体" w:cs="宋体"/>
          <w:sz w:val="17"/>
          <w:szCs w:val="17"/>
          <w:lang w:eastAsia="zh-CN"/>
        </w:rPr>
      </w:pPr>
      <w:r>
        <w:rPr>
          <w:spacing w:val="-3"/>
          <w:lang w:eastAsia="zh-CN"/>
        </w:rPr>
        <w:t>如买方发现有任何漏项和短缺，在发货清单中并未列入而且确实是卖方供货</w:t>
      </w:r>
      <w:r>
        <w:rPr>
          <w:lang w:eastAsia="zh-CN"/>
        </w:rPr>
        <w:t xml:space="preserve"> </w:t>
      </w:r>
      <w:r>
        <w:rPr>
          <w:spacing w:val="-3"/>
          <w:lang w:eastAsia="zh-CN"/>
        </w:rPr>
        <w:t>中应该有的，并且是满足合同附件对合同设备的性能保证值要求所必须的，均应</w:t>
      </w:r>
      <w:r>
        <w:rPr>
          <w:spacing w:val="-109"/>
          <w:lang w:eastAsia="zh-CN"/>
        </w:rPr>
        <w:t xml:space="preserve"> </w:t>
      </w:r>
      <w:r>
        <w:rPr>
          <w:spacing w:val="-3"/>
          <w:lang w:eastAsia="zh-CN"/>
        </w:rPr>
        <w:t>由卖方负责免费将所缺的设备、附件、辅助材料、技术资料、专用工具、备品备</w:t>
      </w:r>
      <w:r>
        <w:rPr>
          <w:spacing w:val="-112"/>
          <w:lang w:eastAsia="zh-CN"/>
        </w:rPr>
        <w:t xml:space="preserve"> </w:t>
      </w:r>
      <w:r>
        <w:rPr>
          <w:spacing w:val="-3"/>
          <w:lang w:eastAsia="zh-CN"/>
        </w:rPr>
        <w:t>件等补齐</w:t>
      </w:r>
      <w:r>
        <w:rPr>
          <w:rFonts w:hint="eastAsia"/>
          <w:spacing w:val="-3"/>
          <w:lang w:eastAsia="zh-CN"/>
        </w:rPr>
        <w:t>。</w:t>
      </w:r>
    </w:p>
    <w:p w14:paraId="4207B460">
      <w:pPr>
        <w:pStyle w:val="13"/>
        <w:tabs>
          <w:tab w:val="left" w:pos="5559"/>
          <w:tab w:val="left" w:pos="7551"/>
        </w:tabs>
        <w:spacing w:before="80" w:after="80" w:line="400" w:lineRule="exact"/>
        <w:ind w:left="0" w:right="0" w:firstLine="480" w:firstLineChars="200"/>
        <w:jc w:val="both"/>
        <w:rPr>
          <w:rFonts w:hint="eastAsia" w:ascii="宋体" w:hAnsi="宋体" w:eastAsia="宋体" w:cs="宋体"/>
          <w:sz w:val="28"/>
          <w:szCs w:val="28"/>
          <w:lang w:eastAsia="zh-CN"/>
        </w:rPr>
      </w:pPr>
      <w:r>
        <w:rPr>
          <w:lang w:eastAsia="zh-CN"/>
        </w:rPr>
        <w:t>3.2 本合同总金额为含税价人民币</w:t>
      </w:r>
      <w:r>
        <w:rPr>
          <w:rFonts w:ascii="Times New Roman" w:hAnsi="Times New Roman" w:eastAsia="Times New Roman" w:cs="Times New Roman"/>
          <w:u w:val="single" w:color="000000"/>
          <w:lang w:eastAsia="zh-CN"/>
        </w:rPr>
        <w:tab/>
      </w:r>
      <w:r>
        <w:rPr>
          <w:spacing w:val="-10"/>
          <w:lang w:eastAsia="zh-CN"/>
        </w:rPr>
        <w:t>元【大写：</w:t>
      </w:r>
      <w:r>
        <w:rPr>
          <w:rFonts w:ascii="Times New Roman" w:hAnsi="Times New Roman" w:eastAsia="Times New Roman" w:cs="Times New Roman"/>
          <w:spacing w:val="-10"/>
          <w:u w:val="single" w:color="000000"/>
          <w:lang w:eastAsia="zh-CN"/>
        </w:rPr>
        <w:tab/>
      </w:r>
      <w:r>
        <w:rPr>
          <w:spacing w:val="-8"/>
          <w:lang w:eastAsia="zh-CN"/>
        </w:rPr>
        <w:t>元整】</w:t>
      </w:r>
      <w:r>
        <w:rPr>
          <w:rFonts w:hint="eastAsia"/>
          <w:spacing w:val="-8"/>
          <w:lang w:eastAsia="zh-CN"/>
        </w:rPr>
        <w:t>，</w:t>
      </w:r>
      <w:r>
        <w:rPr>
          <w:rFonts w:hint="eastAsia"/>
          <w:spacing w:val="-8"/>
          <w:lang w:val="en-US" w:eastAsia="zh-CN"/>
        </w:rPr>
        <w:t>税点为：</w:t>
      </w:r>
      <w:r>
        <w:rPr>
          <w:rFonts w:hint="eastAsia"/>
          <w:spacing w:val="-8"/>
          <w:u w:val="single"/>
          <w:lang w:val="en-US" w:eastAsia="zh-CN"/>
        </w:rPr>
        <w:t xml:space="preserve">     </w:t>
      </w:r>
      <w:r>
        <w:rPr>
          <w:spacing w:val="-8"/>
          <w:lang w:eastAsia="zh-CN"/>
        </w:rPr>
        <w:t>。其中</w:t>
      </w:r>
      <w:r>
        <w:rPr>
          <w:lang w:eastAsia="zh-CN"/>
        </w:rPr>
        <w:t>合同分项价格表如下：</w:t>
      </w:r>
    </w:p>
    <w:tbl>
      <w:tblPr>
        <w:tblStyle w:val="18"/>
        <w:tblW w:w="8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2902"/>
        <w:gridCol w:w="1347"/>
        <w:gridCol w:w="869"/>
        <w:gridCol w:w="1204"/>
        <w:gridCol w:w="1211"/>
      </w:tblGrid>
      <w:tr w14:paraId="3AC65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00" w:type="dxa"/>
            <w:noWrap w:val="0"/>
            <w:vAlign w:val="center"/>
          </w:tcPr>
          <w:p w14:paraId="2F2E89B1">
            <w:pPr>
              <w:widowControl/>
              <w:jc w:val="center"/>
              <w:rPr>
                <w:rFonts w:hint="default" w:ascii="宋体" w:hAnsi="宋体" w:eastAsia="宋体" w:cstheme="minorBidi"/>
                <w:bCs w:val="0"/>
                <w:spacing w:val="-3"/>
                <w:kern w:val="0"/>
                <w:sz w:val="24"/>
                <w:szCs w:val="24"/>
                <w:highlight w:val="none"/>
                <w:lang w:eastAsia="zh-CN"/>
              </w:rPr>
            </w:pPr>
            <w:r>
              <w:rPr>
                <w:rFonts w:hint="default" w:ascii="宋体" w:hAnsi="宋体" w:eastAsia="宋体" w:cstheme="minorBidi"/>
                <w:bCs w:val="0"/>
                <w:spacing w:val="-3"/>
                <w:kern w:val="0"/>
                <w:sz w:val="24"/>
                <w:szCs w:val="24"/>
                <w:highlight w:val="none"/>
                <w:lang w:eastAsia="zh-CN"/>
              </w:rPr>
              <w:t>序号</w:t>
            </w:r>
          </w:p>
        </w:tc>
        <w:tc>
          <w:tcPr>
            <w:tcW w:w="2902" w:type="dxa"/>
            <w:noWrap w:val="0"/>
            <w:vAlign w:val="center"/>
          </w:tcPr>
          <w:p w14:paraId="5FE923E4">
            <w:pPr>
              <w:widowControl/>
              <w:jc w:val="center"/>
              <w:rPr>
                <w:rFonts w:hint="default" w:ascii="宋体" w:hAnsi="宋体" w:eastAsia="宋体" w:cstheme="minorBidi"/>
                <w:bCs w:val="0"/>
                <w:spacing w:val="-3"/>
                <w:kern w:val="0"/>
                <w:sz w:val="24"/>
                <w:szCs w:val="24"/>
                <w:highlight w:val="none"/>
                <w:lang w:eastAsia="zh-CN"/>
              </w:rPr>
            </w:pPr>
            <w:r>
              <w:rPr>
                <w:rFonts w:hint="default" w:ascii="宋体" w:hAnsi="宋体" w:eastAsia="宋体" w:cstheme="minorBidi"/>
                <w:bCs w:val="0"/>
                <w:spacing w:val="-3"/>
                <w:kern w:val="0"/>
                <w:sz w:val="24"/>
                <w:szCs w:val="24"/>
                <w:highlight w:val="none"/>
                <w:lang w:eastAsia="zh-CN"/>
              </w:rPr>
              <w:t>名     称</w:t>
            </w:r>
          </w:p>
        </w:tc>
        <w:tc>
          <w:tcPr>
            <w:tcW w:w="1347" w:type="dxa"/>
            <w:noWrap w:val="0"/>
            <w:vAlign w:val="center"/>
          </w:tcPr>
          <w:p w14:paraId="2B17074C">
            <w:pPr>
              <w:widowControl/>
              <w:jc w:val="center"/>
              <w:rPr>
                <w:rFonts w:hint="default" w:ascii="宋体" w:hAnsi="宋体" w:eastAsia="宋体" w:cstheme="minorBidi"/>
                <w:bCs w:val="0"/>
                <w:spacing w:val="-3"/>
                <w:kern w:val="0"/>
                <w:sz w:val="24"/>
                <w:szCs w:val="24"/>
                <w:highlight w:val="none"/>
                <w:lang w:eastAsia="zh-CN"/>
              </w:rPr>
            </w:pPr>
            <w:r>
              <w:rPr>
                <w:rFonts w:hint="default" w:ascii="宋体" w:hAnsi="宋体" w:eastAsia="宋体" w:cstheme="minorBidi"/>
                <w:bCs w:val="0"/>
                <w:spacing w:val="-3"/>
                <w:kern w:val="0"/>
                <w:sz w:val="24"/>
                <w:szCs w:val="24"/>
                <w:highlight w:val="none"/>
                <w:lang w:eastAsia="zh-CN"/>
              </w:rPr>
              <w:t>规格型号</w:t>
            </w:r>
          </w:p>
        </w:tc>
        <w:tc>
          <w:tcPr>
            <w:tcW w:w="869" w:type="dxa"/>
            <w:noWrap w:val="0"/>
            <w:vAlign w:val="center"/>
          </w:tcPr>
          <w:p w14:paraId="69548341">
            <w:pPr>
              <w:widowControl/>
              <w:jc w:val="center"/>
              <w:rPr>
                <w:rFonts w:hint="default" w:ascii="宋体" w:hAnsi="宋体" w:eastAsia="宋体" w:cstheme="minorBidi"/>
                <w:bCs w:val="0"/>
                <w:spacing w:val="-3"/>
                <w:kern w:val="0"/>
                <w:sz w:val="24"/>
                <w:szCs w:val="24"/>
                <w:highlight w:val="none"/>
                <w:lang w:eastAsia="zh-CN"/>
              </w:rPr>
            </w:pPr>
            <w:r>
              <w:rPr>
                <w:rFonts w:hint="default" w:ascii="宋体" w:hAnsi="宋体" w:eastAsia="宋体" w:cstheme="minorBidi"/>
                <w:bCs w:val="0"/>
                <w:spacing w:val="-3"/>
                <w:kern w:val="0"/>
                <w:sz w:val="24"/>
                <w:szCs w:val="24"/>
                <w:highlight w:val="none"/>
                <w:lang w:eastAsia="zh-CN"/>
              </w:rPr>
              <w:t>数量</w:t>
            </w:r>
          </w:p>
        </w:tc>
        <w:tc>
          <w:tcPr>
            <w:tcW w:w="1204" w:type="dxa"/>
            <w:noWrap w:val="0"/>
            <w:vAlign w:val="center"/>
          </w:tcPr>
          <w:p w14:paraId="13DCFFE6">
            <w:pPr>
              <w:widowControl/>
              <w:jc w:val="center"/>
              <w:rPr>
                <w:rFonts w:hint="default" w:ascii="宋体" w:hAnsi="宋体" w:eastAsia="宋体" w:cstheme="minorBidi"/>
                <w:bCs w:val="0"/>
                <w:spacing w:val="-3"/>
                <w:kern w:val="0"/>
                <w:sz w:val="24"/>
                <w:szCs w:val="24"/>
                <w:highlight w:val="none"/>
                <w:lang w:eastAsia="zh-CN"/>
              </w:rPr>
            </w:pPr>
            <w:r>
              <w:rPr>
                <w:rFonts w:hint="default" w:ascii="宋体" w:hAnsi="宋体" w:eastAsia="宋体" w:cstheme="minorBidi"/>
                <w:bCs w:val="0"/>
                <w:spacing w:val="-3"/>
                <w:kern w:val="0"/>
                <w:sz w:val="24"/>
                <w:szCs w:val="24"/>
                <w:highlight w:val="none"/>
                <w:lang w:eastAsia="zh-CN"/>
              </w:rPr>
              <w:t>单价(元)</w:t>
            </w:r>
          </w:p>
        </w:tc>
        <w:tc>
          <w:tcPr>
            <w:tcW w:w="1211" w:type="dxa"/>
            <w:noWrap w:val="0"/>
            <w:vAlign w:val="center"/>
          </w:tcPr>
          <w:p w14:paraId="439C3CE6">
            <w:pPr>
              <w:widowControl/>
              <w:jc w:val="center"/>
              <w:rPr>
                <w:rFonts w:hint="default" w:ascii="宋体" w:hAnsi="宋体" w:eastAsia="宋体" w:cstheme="minorBidi"/>
                <w:bCs w:val="0"/>
                <w:spacing w:val="-3"/>
                <w:kern w:val="0"/>
                <w:sz w:val="24"/>
                <w:szCs w:val="24"/>
                <w:highlight w:val="none"/>
                <w:lang w:eastAsia="zh-CN"/>
              </w:rPr>
            </w:pPr>
            <w:r>
              <w:rPr>
                <w:rFonts w:hint="default" w:ascii="宋体" w:hAnsi="宋体" w:eastAsia="宋体" w:cstheme="minorBidi"/>
                <w:bCs w:val="0"/>
                <w:spacing w:val="-3"/>
                <w:kern w:val="0"/>
                <w:sz w:val="24"/>
                <w:szCs w:val="24"/>
                <w:highlight w:val="none"/>
                <w:lang w:eastAsia="zh-CN"/>
              </w:rPr>
              <w:t>总价(元)</w:t>
            </w:r>
          </w:p>
        </w:tc>
      </w:tr>
      <w:tr w14:paraId="41EB2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0" w:type="dxa"/>
            <w:noWrap w:val="0"/>
            <w:vAlign w:val="bottom"/>
          </w:tcPr>
          <w:p w14:paraId="4BA1F4B7">
            <w:pPr>
              <w:widowControl/>
              <w:jc w:val="center"/>
              <w:rPr>
                <w:rFonts w:hint="default" w:ascii="宋体" w:hAnsi="宋体" w:eastAsia="宋体" w:cstheme="minorBidi"/>
                <w:bCs w:val="0"/>
                <w:spacing w:val="-3"/>
                <w:kern w:val="0"/>
                <w:sz w:val="24"/>
                <w:szCs w:val="24"/>
                <w:highlight w:val="none"/>
                <w:lang w:eastAsia="zh-CN"/>
              </w:rPr>
            </w:pPr>
            <w:r>
              <w:rPr>
                <w:rFonts w:hint="default" w:ascii="宋体" w:hAnsi="宋体" w:eastAsia="宋体" w:cstheme="minorBidi"/>
                <w:bCs w:val="0"/>
                <w:spacing w:val="-3"/>
                <w:kern w:val="0"/>
                <w:sz w:val="24"/>
                <w:szCs w:val="24"/>
                <w:highlight w:val="none"/>
                <w:lang w:eastAsia="zh-CN"/>
              </w:rPr>
              <w:t>1</w:t>
            </w:r>
          </w:p>
        </w:tc>
        <w:tc>
          <w:tcPr>
            <w:tcW w:w="2902" w:type="dxa"/>
            <w:noWrap w:val="0"/>
            <w:vAlign w:val="bottom"/>
          </w:tcPr>
          <w:p w14:paraId="01E3E800">
            <w:pPr>
              <w:widowControl/>
              <w:jc w:val="center"/>
              <w:rPr>
                <w:rFonts w:hint="default" w:ascii="宋体" w:hAnsi="宋体" w:eastAsia="宋体" w:cstheme="minorBidi"/>
                <w:bCs w:val="0"/>
                <w:spacing w:val="-3"/>
                <w:kern w:val="0"/>
                <w:sz w:val="24"/>
                <w:szCs w:val="24"/>
                <w:highlight w:val="none"/>
                <w:lang w:eastAsia="zh-CN"/>
              </w:rPr>
            </w:pPr>
            <w:r>
              <w:rPr>
                <w:rFonts w:hint="default" w:ascii="宋体" w:hAnsi="宋体" w:eastAsia="宋体" w:cstheme="minorBidi"/>
                <w:bCs w:val="0"/>
                <w:spacing w:val="-3"/>
                <w:kern w:val="0"/>
                <w:sz w:val="24"/>
                <w:szCs w:val="24"/>
                <w:highlight w:val="none"/>
                <w:lang w:eastAsia="zh-CN"/>
              </w:rPr>
              <w:t>电子加速器主机系统</w:t>
            </w:r>
          </w:p>
        </w:tc>
        <w:tc>
          <w:tcPr>
            <w:tcW w:w="1347" w:type="dxa"/>
            <w:noWrap w:val="0"/>
            <w:vAlign w:val="bottom"/>
          </w:tcPr>
          <w:p w14:paraId="73A5C00A">
            <w:pPr>
              <w:widowControl/>
              <w:jc w:val="center"/>
              <w:rPr>
                <w:rFonts w:hint="default" w:ascii="宋体" w:hAnsi="宋体" w:eastAsia="宋体" w:cstheme="minorBidi"/>
                <w:bCs w:val="0"/>
                <w:spacing w:val="-3"/>
                <w:kern w:val="0"/>
                <w:sz w:val="24"/>
                <w:szCs w:val="24"/>
                <w:highlight w:val="none"/>
                <w:lang w:eastAsia="zh-CN"/>
              </w:rPr>
            </w:pPr>
          </w:p>
        </w:tc>
        <w:tc>
          <w:tcPr>
            <w:tcW w:w="869" w:type="dxa"/>
            <w:noWrap w:val="0"/>
            <w:vAlign w:val="bottom"/>
          </w:tcPr>
          <w:p w14:paraId="5A5C2842">
            <w:pPr>
              <w:widowControl/>
              <w:jc w:val="center"/>
              <w:rPr>
                <w:rFonts w:hint="default" w:ascii="宋体" w:hAnsi="宋体" w:eastAsia="宋体" w:cstheme="minorBidi"/>
                <w:bCs w:val="0"/>
                <w:spacing w:val="-3"/>
                <w:kern w:val="0"/>
                <w:sz w:val="24"/>
                <w:szCs w:val="24"/>
                <w:highlight w:val="none"/>
                <w:lang w:eastAsia="zh-CN"/>
              </w:rPr>
            </w:pPr>
          </w:p>
        </w:tc>
        <w:tc>
          <w:tcPr>
            <w:tcW w:w="1204" w:type="dxa"/>
            <w:noWrap w:val="0"/>
            <w:vAlign w:val="bottom"/>
          </w:tcPr>
          <w:p w14:paraId="7175C155">
            <w:pPr>
              <w:widowControl/>
              <w:jc w:val="center"/>
              <w:rPr>
                <w:rFonts w:hint="default" w:ascii="宋体" w:hAnsi="宋体" w:eastAsia="宋体" w:cstheme="minorBidi"/>
                <w:bCs w:val="0"/>
                <w:spacing w:val="-3"/>
                <w:kern w:val="0"/>
                <w:sz w:val="24"/>
                <w:szCs w:val="24"/>
                <w:highlight w:val="none"/>
                <w:lang w:eastAsia="zh-CN"/>
              </w:rPr>
            </w:pPr>
          </w:p>
        </w:tc>
        <w:tc>
          <w:tcPr>
            <w:tcW w:w="1211" w:type="dxa"/>
            <w:noWrap w:val="0"/>
            <w:vAlign w:val="bottom"/>
          </w:tcPr>
          <w:p w14:paraId="5964A89F">
            <w:pPr>
              <w:widowControl/>
              <w:jc w:val="center"/>
              <w:rPr>
                <w:rFonts w:hint="default" w:ascii="宋体" w:hAnsi="宋体" w:eastAsia="宋体" w:cstheme="minorBidi"/>
                <w:bCs w:val="0"/>
                <w:spacing w:val="-3"/>
                <w:kern w:val="0"/>
                <w:sz w:val="24"/>
                <w:szCs w:val="24"/>
                <w:highlight w:val="none"/>
                <w:lang w:eastAsia="zh-CN"/>
              </w:rPr>
            </w:pPr>
          </w:p>
        </w:tc>
      </w:tr>
      <w:tr w14:paraId="61BDA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0" w:type="dxa"/>
            <w:noWrap w:val="0"/>
            <w:vAlign w:val="bottom"/>
          </w:tcPr>
          <w:p w14:paraId="6491D2FF">
            <w:pPr>
              <w:widowControl/>
              <w:jc w:val="center"/>
              <w:rPr>
                <w:rFonts w:hint="default" w:ascii="宋体" w:hAnsi="宋体" w:eastAsia="宋体" w:cstheme="minorBidi"/>
                <w:bCs w:val="0"/>
                <w:spacing w:val="-3"/>
                <w:kern w:val="0"/>
                <w:sz w:val="24"/>
                <w:szCs w:val="24"/>
                <w:highlight w:val="none"/>
                <w:lang w:eastAsia="zh-CN"/>
              </w:rPr>
            </w:pPr>
            <w:r>
              <w:rPr>
                <w:rFonts w:hint="default" w:ascii="宋体" w:hAnsi="宋体" w:eastAsia="宋体" w:cstheme="minorBidi"/>
                <w:bCs w:val="0"/>
                <w:spacing w:val="-3"/>
                <w:kern w:val="0"/>
                <w:sz w:val="24"/>
                <w:szCs w:val="24"/>
                <w:highlight w:val="none"/>
                <w:lang w:eastAsia="zh-CN"/>
              </w:rPr>
              <w:t>2</w:t>
            </w:r>
          </w:p>
        </w:tc>
        <w:tc>
          <w:tcPr>
            <w:tcW w:w="2902" w:type="dxa"/>
            <w:noWrap w:val="0"/>
            <w:vAlign w:val="bottom"/>
          </w:tcPr>
          <w:p w14:paraId="1C4985E1">
            <w:pPr>
              <w:widowControl/>
              <w:jc w:val="center"/>
              <w:rPr>
                <w:rFonts w:hint="default" w:ascii="宋体" w:hAnsi="宋体" w:eastAsia="宋体" w:cstheme="minorBidi"/>
                <w:bCs w:val="0"/>
                <w:spacing w:val="-3"/>
                <w:kern w:val="0"/>
                <w:sz w:val="24"/>
                <w:szCs w:val="24"/>
                <w:highlight w:val="none"/>
                <w:lang w:eastAsia="zh-CN"/>
              </w:rPr>
            </w:pPr>
            <w:r>
              <w:rPr>
                <w:rFonts w:ascii="宋体" w:hAnsi="宋体" w:eastAsia="宋体"/>
                <w:snapToGrid/>
                <w:color w:val="auto"/>
                <w:spacing w:val="-3"/>
                <w:kern w:val="0"/>
                <w:sz w:val="24"/>
                <w:szCs w:val="24"/>
                <w:highlight w:val="none"/>
                <w:lang w:eastAsia="zh-CN"/>
              </w:rPr>
              <w:t>输送系统</w:t>
            </w:r>
          </w:p>
        </w:tc>
        <w:tc>
          <w:tcPr>
            <w:tcW w:w="1347" w:type="dxa"/>
            <w:noWrap w:val="0"/>
            <w:vAlign w:val="top"/>
          </w:tcPr>
          <w:p w14:paraId="45AAB9B2">
            <w:pPr>
              <w:widowControl/>
              <w:jc w:val="center"/>
              <w:rPr>
                <w:rFonts w:hint="default" w:ascii="宋体" w:hAnsi="宋体" w:eastAsia="宋体" w:cstheme="minorBidi"/>
                <w:bCs w:val="0"/>
                <w:spacing w:val="-3"/>
                <w:kern w:val="0"/>
                <w:sz w:val="24"/>
                <w:szCs w:val="24"/>
                <w:highlight w:val="none"/>
                <w:lang w:eastAsia="zh-CN"/>
              </w:rPr>
            </w:pPr>
          </w:p>
        </w:tc>
        <w:tc>
          <w:tcPr>
            <w:tcW w:w="869" w:type="dxa"/>
            <w:noWrap w:val="0"/>
            <w:vAlign w:val="top"/>
          </w:tcPr>
          <w:p w14:paraId="46A7E78D">
            <w:pPr>
              <w:widowControl/>
              <w:jc w:val="center"/>
              <w:rPr>
                <w:rFonts w:hint="default" w:ascii="宋体" w:hAnsi="宋体" w:eastAsia="宋体" w:cstheme="minorBidi"/>
                <w:bCs w:val="0"/>
                <w:spacing w:val="-3"/>
                <w:kern w:val="0"/>
                <w:sz w:val="24"/>
                <w:szCs w:val="24"/>
                <w:highlight w:val="none"/>
                <w:lang w:eastAsia="zh-CN"/>
              </w:rPr>
            </w:pPr>
          </w:p>
        </w:tc>
        <w:tc>
          <w:tcPr>
            <w:tcW w:w="1204" w:type="dxa"/>
            <w:noWrap w:val="0"/>
            <w:vAlign w:val="bottom"/>
          </w:tcPr>
          <w:p w14:paraId="70A2B640">
            <w:pPr>
              <w:widowControl/>
              <w:jc w:val="center"/>
              <w:rPr>
                <w:rFonts w:hint="default" w:ascii="宋体" w:hAnsi="宋体" w:eastAsia="宋体" w:cstheme="minorBidi"/>
                <w:bCs w:val="0"/>
                <w:spacing w:val="-3"/>
                <w:kern w:val="0"/>
                <w:sz w:val="24"/>
                <w:szCs w:val="24"/>
                <w:highlight w:val="none"/>
                <w:lang w:eastAsia="zh-CN"/>
              </w:rPr>
            </w:pPr>
          </w:p>
        </w:tc>
        <w:tc>
          <w:tcPr>
            <w:tcW w:w="1211" w:type="dxa"/>
            <w:noWrap w:val="0"/>
            <w:vAlign w:val="top"/>
          </w:tcPr>
          <w:p w14:paraId="7C5A1DB8">
            <w:pPr>
              <w:widowControl/>
              <w:jc w:val="center"/>
              <w:rPr>
                <w:rFonts w:hint="default" w:ascii="宋体" w:hAnsi="宋体" w:eastAsia="宋体" w:cstheme="minorBidi"/>
                <w:bCs w:val="0"/>
                <w:spacing w:val="-3"/>
                <w:kern w:val="0"/>
                <w:sz w:val="24"/>
                <w:szCs w:val="24"/>
                <w:highlight w:val="none"/>
                <w:lang w:eastAsia="zh-CN"/>
              </w:rPr>
            </w:pPr>
          </w:p>
        </w:tc>
      </w:tr>
      <w:tr w14:paraId="65454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0" w:type="dxa"/>
            <w:noWrap w:val="0"/>
            <w:vAlign w:val="bottom"/>
          </w:tcPr>
          <w:p w14:paraId="03FEC55A">
            <w:pPr>
              <w:widowControl/>
              <w:jc w:val="center"/>
              <w:rPr>
                <w:rFonts w:hint="default" w:ascii="宋体" w:hAnsi="宋体" w:eastAsia="宋体" w:cstheme="minorBidi"/>
                <w:bCs w:val="0"/>
                <w:spacing w:val="-3"/>
                <w:kern w:val="0"/>
                <w:sz w:val="24"/>
                <w:szCs w:val="24"/>
                <w:highlight w:val="none"/>
                <w:lang w:eastAsia="zh-CN"/>
              </w:rPr>
            </w:pPr>
            <w:r>
              <w:rPr>
                <w:rFonts w:hint="default" w:ascii="宋体" w:hAnsi="宋体" w:eastAsia="宋体" w:cstheme="minorBidi"/>
                <w:bCs w:val="0"/>
                <w:spacing w:val="-3"/>
                <w:kern w:val="0"/>
                <w:sz w:val="24"/>
                <w:szCs w:val="24"/>
                <w:highlight w:val="none"/>
                <w:lang w:eastAsia="zh-CN"/>
              </w:rPr>
              <w:t>3</w:t>
            </w:r>
          </w:p>
        </w:tc>
        <w:tc>
          <w:tcPr>
            <w:tcW w:w="2902" w:type="dxa"/>
            <w:noWrap w:val="0"/>
            <w:vAlign w:val="bottom"/>
          </w:tcPr>
          <w:p w14:paraId="0152C81B">
            <w:pPr>
              <w:widowControl/>
              <w:jc w:val="center"/>
              <w:rPr>
                <w:rFonts w:hint="default" w:ascii="宋体" w:hAnsi="宋体" w:eastAsia="宋体" w:cstheme="minorBidi"/>
                <w:bCs w:val="0"/>
                <w:spacing w:val="-3"/>
                <w:kern w:val="0"/>
                <w:sz w:val="24"/>
                <w:szCs w:val="24"/>
                <w:highlight w:val="none"/>
                <w:lang w:eastAsia="zh-CN"/>
              </w:rPr>
            </w:pPr>
            <w:r>
              <w:rPr>
                <w:rFonts w:ascii="宋体" w:hAnsi="宋体" w:eastAsia="宋体"/>
                <w:snapToGrid/>
                <w:color w:val="auto"/>
                <w:spacing w:val="-3"/>
                <w:kern w:val="0"/>
                <w:sz w:val="24"/>
                <w:szCs w:val="24"/>
                <w:highlight w:val="none"/>
                <w:lang w:eastAsia="zh-CN"/>
              </w:rPr>
              <w:t>自动控制及监控系统</w:t>
            </w:r>
          </w:p>
        </w:tc>
        <w:tc>
          <w:tcPr>
            <w:tcW w:w="1347" w:type="dxa"/>
            <w:noWrap w:val="0"/>
            <w:vAlign w:val="top"/>
          </w:tcPr>
          <w:p w14:paraId="5EEAFA20">
            <w:pPr>
              <w:widowControl/>
              <w:jc w:val="center"/>
              <w:rPr>
                <w:rFonts w:hint="default" w:ascii="宋体" w:hAnsi="宋体" w:eastAsia="宋体" w:cstheme="minorBidi"/>
                <w:bCs w:val="0"/>
                <w:spacing w:val="-3"/>
                <w:kern w:val="0"/>
                <w:sz w:val="24"/>
                <w:szCs w:val="24"/>
                <w:highlight w:val="none"/>
                <w:lang w:eastAsia="zh-CN"/>
              </w:rPr>
            </w:pPr>
          </w:p>
        </w:tc>
        <w:tc>
          <w:tcPr>
            <w:tcW w:w="869" w:type="dxa"/>
            <w:noWrap w:val="0"/>
            <w:vAlign w:val="top"/>
          </w:tcPr>
          <w:p w14:paraId="14E0971F">
            <w:pPr>
              <w:widowControl/>
              <w:jc w:val="center"/>
              <w:rPr>
                <w:rFonts w:hint="default" w:ascii="宋体" w:hAnsi="宋体" w:eastAsia="宋体" w:cstheme="minorBidi"/>
                <w:bCs w:val="0"/>
                <w:spacing w:val="-3"/>
                <w:kern w:val="0"/>
                <w:sz w:val="24"/>
                <w:szCs w:val="24"/>
                <w:highlight w:val="none"/>
                <w:lang w:eastAsia="zh-CN"/>
              </w:rPr>
            </w:pPr>
          </w:p>
        </w:tc>
        <w:tc>
          <w:tcPr>
            <w:tcW w:w="1204" w:type="dxa"/>
            <w:noWrap w:val="0"/>
            <w:vAlign w:val="bottom"/>
          </w:tcPr>
          <w:p w14:paraId="0231D8A8">
            <w:pPr>
              <w:widowControl/>
              <w:jc w:val="center"/>
              <w:rPr>
                <w:rFonts w:hint="default" w:ascii="宋体" w:hAnsi="宋体" w:eastAsia="宋体" w:cstheme="minorBidi"/>
                <w:bCs w:val="0"/>
                <w:spacing w:val="-3"/>
                <w:kern w:val="0"/>
                <w:sz w:val="24"/>
                <w:szCs w:val="24"/>
                <w:highlight w:val="none"/>
                <w:lang w:eastAsia="zh-CN"/>
              </w:rPr>
            </w:pPr>
          </w:p>
        </w:tc>
        <w:tc>
          <w:tcPr>
            <w:tcW w:w="1211" w:type="dxa"/>
            <w:noWrap w:val="0"/>
            <w:vAlign w:val="top"/>
          </w:tcPr>
          <w:p w14:paraId="191E5E37">
            <w:pPr>
              <w:widowControl/>
              <w:jc w:val="center"/>
              <w:rPr>
                <w:rFonts w:hint="default" w:ascii="宋体" w:hAnsi="宋体" w:eastAsia="宋体" w:cstheme="minorBidi"/>
                <w:bCs w:val="0"/>
                <w:spacing w:val="-3"/>
                <w:kern w:val="0"/>
                <w:sz w:val="24"/>
                <w:szCs w:val="24"/>
                <w:highlight w:val="none"/>
                <w:lang w:eastAsia="zh-CN"/>
              </w:rPr>
            </w:pPr>
          </w:p>
        </w:tc>
      </w:tr>
      <w:tr w14:paraId="6D439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0" w:type="dxa"/>
            <w:noWrap w:val="0"/>
            <w:vAlign w:val="center"/>
          </w:tcPr>
          <w:p w14:paraId="264A05C1">
            <w:pPr>
              <w:widowControl/>
              <w:jc w:val="center"/>
              <w:rPr>
                <w:rFonts w:hint="default" w:ascii="宋体" w:hAnsi="宋体" w:eastAsia="宋体" w:cstheme="minorBidi"/>
                <w:bCs w:val="0"/>
                <w:spacing w:val="-3"/>
                <w:kern w:val="0"/>
                <w:sz w:val="24"/>
                <w:szCs w:val="24"/>
                <w:highlight w:val="none"/>
                <w:lang w:eastAsia="zh-CN"/>
              </w:rPr>
            </w:pPr>
            <w:r>
              <w:rPr>
                <w:rFonts w:hint="default" w:ascii="宋体" w:hAnsi="宋体" w:eastAsia="宋体" w:cstheme="minorBidi"/>
                <w:bCs w:val="0"/>
                <w:spacing w:val="-3"/>
                <w:kern w:val="0"/>
                <w:sz w:val="24"/>
                <w:szCs w:val="24"/>
                <w:highlight w:val="none"/>
                <w:lang w:eastAsia="zh-CN"/>
              </w:rPr>
              <w:t>4</w:t>
            </w:r>
          </w:p>
        </w:tc>
        <w:tc>
          <w:tcPr>
            <w:tcW w:w="2902" w:type="dxa"/>
            <w:noWrap w:val="0"/>
            <w:vAlign w:val="bottom"/>
          </w:tcPr>
          <w:p w14:paraId="69F7E12A">
            <w:pPr>
              <w:widowControl/>
              <w:jc w:val="center"/>
              <w:rPr>
                <w:rFonts w:hint="default" w:ascii="宋体" w:hAnsi="宋体" w:eastAsia="宋体" w:cstheme="minorBidi"/>
                <w:bCs w:val="0"/>
                <w:spacing w:val="-3"/>
                <w:kern w:val="0"/>
                <w:sz w:val="24"/>
                <w:szCs w:val="24"/>
                <w:highlight w:val="none"/>
                <w:lang w:eastAsia="zh-CN"/>
              </w:rPr>
            </w:pPr>
            <w:r>
              <w:rPr>
                <w:rFonts w:hint="default" w:ascii="宋体" w:hAnsi="宋体" w:eastAsia="宋体" w:cstheme="minorBidi"/>
                <w:bCs w:val="0"/>
                <w:spacing w:val="-3"/>
                <w:kern w:val="0"/>
                <w:sz w:val="24"/>
                <w:szCs w:val="24"/>
                <w:highlight w:val="none"/>
                <w:lang w:eastAsia="zh-CN"/>
              </w:rPr>
              <w:t>辐射防护及安全联锁系统</w:t>
            </w:r>
          </w:p>
        </w:tc>
        <w:tc>
          <w:tcPr>
            <w:tcW w:w="1347" w:type="dxa"/>
            <w:noWrap w:val="0"/>
            <w:vAlign w:val="top"/>
          </w:tcPr>
          <w:p w14:paraId="1D4AE2A4">
            <w:pPr>
              <w:widowControl/>
              <w:jc w:val="center"/>
              <w:rPr>
                <w:rFonts w:hint="default" w:ascii="宋体" w:hAnsi="宋体" w:eastAsia="宋体" w:cstheme="minorBidi"/>
                <w:bCs w:val="0"/>
                <w:spacing w:val="-3"/>
                <w:kern w:val="0"/>
                <w:sz w:val="24"/>
                <w:szCs w:val="24"/>
                <w:highlight w:val="none"/>
                <w:lang w:eastAsia="zh-CN"/>
              </w:rPr>
            </w:pPr>
          </w:p>
        </w:tc>
        <w:tc>
          <w:tcPr>
            <w:tcW w:w="869" w:type="dxa"/>
            <w:noWrap w:val="0"/>
            <w:vAlign w:val="top"/>
          </w:tcPr>
          <w:p w14:paraId="0D9FD296">
            <w:pPr>
              <w:widowControl/>
              <w:jc w:val="center"/>
              <w:rPr>
                <w:rFonts w:hint="default" w:ascii="宋体" w:hAnsi="宋体" w:eastAsia="宋体" w:cstheme="minorBidi"/>
                <w:bCs w:val="0"/>
                <w:spacing w:val="-3"/>
                <w:kern w:val="0"/>
                <w:sz w:val="24"/>
                <w:szCs w:val="24"/>
                <w:highlight w:val="none"/>
                <w:lang w:eastAsia="zh-CN"/>
              </w:rPr>
            </w:pPr>
          </w:p>
        </w:tc>
        <w:tc>
          <w:tcPr>
            <w:tcW w:w="1204" w:type="dxa"/>
            <w:noWrap w:val="0"/>
            <w:vAlign w:val="bottom"/>
          </w:tcPr>
          <w:p w14:paraId="629F04E9">
            <w:pPr>
              <w:widowControl/>
              <w:jc w:val="center"/>
              <w:rPr>
                <w:rFonts w:hint="default" w:ascii="宋体" w:hAnsi="宋体" w:eastAsia="宋体" w:cstheme="minorBidi"/>
                <w:bCs w:val="0"/>
                <w:spacing w:val="-3"/>
                <w:kern w:val="0"/>
                <w:sz w:val="24"/>
                <w:szCs w:val="24"/>
                <w:highlight w:val="none"/>
                <w:lang w:eastAsia="zh-CN"/>
              </w:rPr>
            </w:pPr>
          </w:p>
        </w:tc>
        <w:tc>
          <w:tcPr>
            <w:tcW w:w="1211" w:type="dxa"/>
            <w:noWrap w:val="0"/>
            <w:vAlign w:val="top"/>
          </w:tcPr>
          <w:p w14:paraId="1A11C2FD">
            <w:pPr>
              <w:widowControl/>
              <w:jc w:val="center"/>
              <w:rPr>
                <w:rFonts w:hint="default" w:ascii="宋体" w:hAnsi="宋体" w:eastAsia="宋体" w:cstheme="minorBidi"/>
                <w:bCs w:val="0"/>
                <w:spacing w:val="-3"/>
                <w:kern w:val="0"/>
                <w:sz w:val="24"/>
                <w:szCs w:val="24"/>
                <w:highlight w:val="none"/>
                <w:lang w:eastAsia="zh-CN"/>
              </w:rPr>
            </w:pPr>
          </w:p>
        </w:tc>
      </w:tr>
      <w:tr w14:paraId="43672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0" w:type="dxa"/>
            <w:noWrap w:val="0"/>
            <w:vAlign w:val="bottom"/>
          </w:tcPr>
          <w:p w14:paraId="1D3507ED">
            <w:pPr>
              <w:widowControl/>
              <w:jc w:val="center"/>
              <w:rPr>
                <w:rFonts w:hint="default" w:ascii="宋体" w:hAnsi="宋体" w:eastAsia="宋体" w:cstheme="minorBidi"/>
                <w:bCs w:val="0"/>
                <w:spacing w:val="-3"/>
                <w:kern w:val="0"/>
                <w:sz w:val="24"/>
                <w:szCs w:val="24"/>
                <w:highlight w:val="none"/>
                <w:lang w:eastAsia="zh-CN"/>
              </w:rPr>
            </w:pPr>
            <w:r>
              <w:rPr>
                <w:rFonts w:hint="default" w:ascii="宋体" w:hAnsi="宋体" w:eastAsia="宋体" w:cstheme="minorBidi"/>
                <w:bCs w:val="0"/>
                <w:spacing w:val="-3"/>
                <w:kern w:val="0"/>
                <w:sz w:val="24"/>
                <w:szCs w:val="24"/>
                <w:highlight w:val="none"/>
                <w:lang w:eastAsia="zh-CN"/>
              </w:rPr>
              <w:t>5</w:t>
            </w:r>
          </w:p>
        </w:tc>
        <w:tc>
          <w:tcPr>
            <w:tcW w:w="2902" w:type="dxa"/>
            <w:noWrap w:val="0"/>
            <w:vAlign w:val="bottom"/>
          </w:tcPr>
          <w:p w14:paraId="7F079E70">
            <w:pPr>
              <w:widowControl/>
              <w:jc w:val="center"/>
              <w:rPr>
                <w:rFonts w:hint="default" w:ascii="宋体" w:hAnsi="宋体" w:eastAsia="宋体" w:cstheme="minorBidi"/>
                <w:bCs w:val="0"/>
                <w:spacing w:val="-3"/>
                <w:kern w:val="0"/>
                <w:sz w:val="24"/>
                <w:szCs w:val="24"/>
                <w:highlight w:val="none"/>
                <w:lang w:eastAsia="zh-CN"/>
              </w:rPr>
            </w:pPr>
            <w:r>
              <w:rPr>
                <w:rFonts w:hint="default" w:ascii="宋体" w:hAnsi="宋体" w:eastAsia="宋体" w:cstheme="minorBidi"/>
                <w:bCs w:val="0"/>
                <w:spacing w:val="-3"/>
                <w:kern w:val="0"/>
                <w:sz w:val="24"/>
                <w:szCs w:val="24"/>
                <w:highlight w:val="none"/>
                <w:lang w:eastAsia="zh-CN"/>
              </w:rPr>
              <w:t>其他辅助设备</w:t>
            </w:r>
          </w:p>
        </w:tc>
        <w:tc>
          <w:tcPr>
            <w:tcW w:w="1347" w:type="dxa"/>
            <w:noWrap w:val="0"/>
            <w:vAlign w:val="bottom"/>
          </w:tcPr>
          <w:p w14:paraId="45EE6DE6">
            <w:pPr>
              <w:widowControl/>
              <w:jc w:val="center"/>
              <w:rPr>
                <w:rFonts w:hint="default" w:ascii="宋体" w:hAnsi="宋体" w:eastAsia="宋体" w:cstheme="minorBidi"/>
                <w:bCs w:val="0"/>
                <w:spacing w:val="-3"/>
                <w:kern w:val="0"/>
                <w:sz w:val="24"/>
                <w:szCs w:val="24"/>
                <w:highlight w:val="none"/>
                <w:lang w:eastAsia="zh-CN"/>
              </w:rPr>
            </w:pPr>
          </w:p>
        </w:tc>
        <w:tc>
          <w:tcPr>
            <w:tcW w:w="869" w:type="dxa"/>
            <w:noWrap w:val="0"/>
            <w:vAlign w:val="bottom"/>
          </w:tcPr>
          <w:p w14:paraId="77A91BC6">
            <w:pPr>
              <w:widowControl/>
              <w:jc w:val="center"/>
              <w:rPr>
                <w:rFonts w:hint="default" w:ascii="宋体" w:hAnsi="宋体" w:eastAsia="宋体" w:cstheme="minorBidi"/>
                <w:bCs w:val="0"/>
                <w:spacing w:val="-3"/>
                <w:kern w:val="0"/>
                <w:sz w:val="24"/>
                <w:szCs w:val="24"/>
                <w:highlight w:val="none"/>
                <w:lang w:eastAsia="zh-CN"/>
              </w:rPr>
            </w:pPr>
          </w:p>
        </w:tc>
        <w:tc>
          <w:tcPr>
            <w:tcW w:w="1204" w:type="dxa"/>
            <w:noWrap w:val="0"/>
            <w:vAlign w:val="bottom"/>
          </w:tcPr>
          <w:p w14:paraId="44227B6A">
            <w:pPr>
              <w:widowControl/>
              <w:jc w:val="center"/>
              <w:rPr>
                <w:rFonts w:hint="default" w:ascii="宋体" w:hAnsi="宋体" w:eastAsia="宋体" w:cstheme="minorBidi"/>
                <w:bCs w:val="0"/>
                <w:spacing w:val="-3"/>
                <w:kern w:val="0"/>
                <w:sz w:val="24"/>
                <w:szCs w:val="24"/>
                <w:highlight w:val="none"/>
                <w:lang w:eastAsia="zh-CN"/>
              </w:rPr>
            </w:pPr>
          </w:p>
        </w:tc>
        <w:tc>
          <w:tcPr>
            <w:tcW w:w="1211" w:type="dxa"/>
            <w:noWrap w:val="0"/>
            <w:vAlign w:val="bottom"/>
          </w:tcPr>
          <w:p w14:paraId="3AF091FF">
            <w:pPr>
              <w:widowControl/>
              <w:jc w:val="center"/>
              <w:rPr>
                <w:rFonts w:hint="default" w:ascii="宋体" w:hAnsi="宋体" w:eastAsia="宋体" w:cstheme="minorBidi"/>
                <w:bCs w:val="0"/>
                <w:spacing w:val="-3"/>
                <w:kern w:val="0"/>
                <w:sz w:val="24"/>
                <w:szCs w:val="24"/>
                <w:highlight w:val="none"/>
                <w:lang w:eastAsia="zh-CN"/>
              </w:rPr>
            </w:pPr>
          </w:p>
        </w:tc>
      </w:tr>
      <w:tr w14:paraId="552C5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0" w:type="dxa"/>
            <w:noWrap w:val="0"/>
            <w:vAlign w:val="center"/>
          </w:tcPr>
          <w:p w14:paraId="2B5834DC">
            <w:pPr>
              <w:widowControl/>
              <w:jc w:val="center"/>
              <w:rPr>
                <w:rFonts w:hint="default" w:ascii="宋体" w:hAnsi="宋体" w:eastAsia="宋体" w:cstheme="minorBidi"/>
                <w:bCs w:val="0"/>
                <w:spacing w:val="-3"/>
                <w:kern w:val="0"/>
                <w:sz w:val="24"/>
                <w:szCs w:val="24"/>
                <w:highlight w:val="none"/>
                <w:lang w:eastAsia="zh-CN"/>
              </w:rPr>
            </w:pPr>
          </w:p>
        </w:tc>
        <w:tc>
          <w:tcPr>
            <w:tcW w:w="2902" w:type="dxa"/>
            <w:noWrap w:val="0"/>
            <w:vAlign w:val="top"/>
          </w:tcPr>
          <w:p w14:paraId="4F95029A">
            <w:pPr>
              <w:jc w:val="center"/>
              <w:rPr>
                <w:rFonts w:hint="default" w:ascii="宋体" w:hAnsi="宋体" w:eastAsia="宋体" w:cstheme="minorBidi"/>
                <w:bCs w:val="0"/>
                <w:spacing w:val="-3"/>
                <w:sz w:val="24"/>
                <w:szCs w:val="24"/>
                <w:highlight w:val="none"/>
                <w:lang w:eastAsia="zh-CN"/>
              </w:rPr>
            </w:pPr>
          </w:p>
        </w:tc>
        <w:tc>
          <w:tcPr>
            <w:tcW w:w="1347" w:type="dxa"/>
            <w:noWrap w:val="0"/>
            <w:vAlign w:val="top"/>
          </w:tcPr>
          <w:p w14:paraId="704884DA">
            <w:pPr>
              <w:widowControl/>
              <w:jc w:val="center"/>
              <w:rPr>
                <w:rFonts w:hint="default" w:ascii="宋体" w:hAnsi="宋体" w:eastAsia="宋体" w:cstheme="minorBidi"/>
                <w:bCs w:val="0"/>
                <w:spacing w:val="-3"/>
                <w:kern w:val="0"/>
                <w:sz w:val="24"/>
                <w:szCs w:val="24"/>
                <w:highlight w:val="none"/>
                <w:lang w:eastAsia="zh-CN"/>
              </w:rPr>
            </w:pPr>
          </w:p>
        </w:tc>
        <w:tc>
          <w:tcPr>
            <w:tcW w:w="869" w:type="dxa"/>
            <w:noWrap w:val="0"/>
            <w:vAlign w:val="top"/>
          </w:tcPr>
          <w:p w14:paraId="57B12DCC">
            <w:pPr>
              <w:widowControl/>
              <w:jc w:val="center"/>
              <w:rPr>
                <w:rFonts w:hint="default" w:ascii="宋体" w:hAnsi="宋体" w:eastAsia="宋体" w:cstheme="minorBidi"/>
                <w:bCs w:val="0"/>
                <w:spacing w:val="-3"/>
                <w:kern w:val="0"/>
                <w:sz w:val="24"/>
                <w:szCs w:val="24"/>
                <w:highlight w:val="none"/>
                <w:lang w:eastAsia="zh-CN"/>
              </w:rPr>
            </w:pPr>
          </w:p>
        </w:tc>
        <w:tc>
          <w:tcPr>
            <w:tcW w:w="1204" w:type="dxa"/>
            <w:noWrap w:val="0"/>
            <w:vAlign w:val="bottom"/>
          </w:tcPr>
          <w:p w14:paraId="6310398C">
            <w:pPr>
              <w:widowControl/>
              <w:jc w:val="center"/>
              <w:rPr>
                <w:rFonts w:hint="default" w:ascii="宋体" w:hAnsi="宋体" w:eastAsia="宋体" w:cstheme="minorBidi"/>
                <w:bCs w:val="0"/>
                <w:spacing w:val="-3"/>
                <w:kern w:val="0"/>
                <w:sz w:val="24"/>
                <w:szCs w:val="24"/>
                <w:highlight w:val="none"/>
                <w:lang w:eastAsia="zh-CN"/>
              </w:rPr>
            </w:pPr>
          </w:p>
        </w:tc>
        <w:tc>
          <w:tcPr>
            <w:tcW w:w="1211" w:type="dxa"/>
            <w:noWrap w:val="0"/>
            <w:vAlign w:val="top"/>
          </w:tcPr>
          <w:p w14:paraId="0ACD5BB4">
            <w:pPr>
              <w:widowControl/>
              <w:jc w:val="center"/>
              <w:rPr>
                <w:rFonts w:hint="default" w:ascii="宋体" w:hAnsi="宋体" w:eastAsia="宋体" w:cstheme="minorBidi"/>
                <w:bCs w:val="0"/>
                <w:spacing w:val="-3"/>
                <w:kern w:val="0"/>
                <w:sz w:val="24"/>
                <w:szCs w:val="24"/>
                <w:highlight w:val="none"/>
                <w:lang w:eastAsia="zh-CN"/>
              </w:rPr>
            </w:pPr>
          </w:p>
        </w:tc>
      </w:tr>
      <w:tr w14:paraId="79729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0" w:type="dxa"/>
            <w:noWrap w:val="0"/>
            <w:vAlign w:val="center"/>
          </w:tcPr>
          <w:p w14:paraId="6901D36D">
            <w:pPr>
              <w:widowControl/>
              <w:jc w:val="center"/>
              <w:rPr>
                <w:rFonts w:hint="default" w:ascii="宋体" w:hAnsi="宋体" w:eastAsia="宋体" w:cstheme="minorBidi"/>
                <w:bCs w:val="0"/>
                <w:spacing w:val="-3"/>
                <w:kern w:val="0"/>
                <w:sz w:val="24"/>
                <w:szCs w:val="24"/>
                <w:highlight w:val="none"/>
                <w:lang w:eastAsia="zh-CN"/>
              </w:rPr>
            </w:pPr>
          </w:p>
        </w:tc>
        <w:tc>
          <w:tcPr>
            <w:tcW w:w="2902" w:type="dxa"/>
            <w:noWrap w:val="0"/>
            <w:vAlign w:val="bottom"/>
          </w:tcPr>
          <w:p w14:paraId="4AD616DB">
            <w:pPr>
              <w:widowControl/>
              <w:jc w:val="center"/>
              <w:rPr>
                <w:rFonts w:hint="default" w:ascii="宋体" w:hAnsi="宋体" w:eastAsia="宋体" w:cstheme="minorBidi"/>
                <w:bCs w:val="0"/>
                <w:spacing w:val="-3"/>
                <w:sz w:val="24"/>
                <w:szCs w:val="24"/>
                <w:highlight w:val="none"/>
                <w:lang w:eastAsia="zh-CN"/>
              </w:rPr>
            </w:pPr>
            <w:r>
              <w:rPr>
                <w:rFonts w:hint="default" w:ascii="宋体" w:hAnsi="宋体" w:eastAsia="宋体" w:cstheme="minorBidi"/>
                <w:bCs w:val="0"/>
                <w:spacing w:val="-3"/>
                <w:sz w:val="24"/>
                <w:szCs w:val="24"/>
                <w:highlight w:val="none"/>
                <w:lang w:eastAsia="zh-CN"/>
              </w:rPr>
              <w:t>以上合计</w:t>
            </w:r>
          </w:p>
        </w:tc>
        <w:tc>
          <w:tcPr>
            <w:tcW w:w="4631" w:type="dxa"/>
            <w:gridSpan w:val="4"/>
            <w:noWrap w:val="0"/>
            <w:vAlign w:val="top"/>
          </w:tcPr>
          <w:p w14:paraId="3691D450">
            <w:pPr>
              <w:widowControl/>
              <w:jc w:val="center"/>
              <w:rPr>
                <w:rFonts w:hint="default" w:ascii="宋体" w:hAnsi="宋体" w:eastAsia="宋体" w:cstheme="minorBidi"/>
                <w:bCs w:val="0"/>
                <w:spacing w:val="-3"/>
                <w:kern w:val="0"/>
                <w:sz w:val="24"/>
                <w:szCs w:val="24"/>
                <w:highlight w:val="none"/>
                <w:lang w:eastAsia="zh-CN"/>
              </w:rPr>
            </w:pPr>
          </w:p>
        </w:tc>
      </w:tr>
    </w:tbl>
    <w:p w14:paraId="2DF73FFA">
      <w:pPr>
        <w:pStyle w:val="13"/>
        <w:tabs>
          <w:tab w:val="left" w:pos="5559"/>
          <w:tab w:val="left" w:pos="7551"/>
        </w:tabs>
        <w:spacing w:before="80" w:beforeLines="-2147483648" w:after="80" w:line="400" w:lineRule="exact"/>
        <w:ind w:left="0" w:firstLine="0" w:firstLineChars="0"/>
        <w:jc w:val="both"/>
        <w:rPr>
          <w:rFonts w:hint="eastAsia"/>
          <w:lang w:eastAsia="zh-CN"/>
        </w:rPr>
      </w:pPr>
      <w:r>
        <w:rPr>
          <w:lang w:eastAsia="zh-CN"/>
        </w:rPr>
        <w:t>上述设备的生产制造厂商为</w:t>
      </w:r>
      <w:r>
        <w:rPr>
          <w:rFonts w:ascii="Times New Roman" w:hAnsi="Times New Roman" w:eastAsia="Times New Roman" w:cs="Times New Roman"/>
          <w:u w:val="single" w:color="000000"/>
          <w:lang w:eastAsia="zh-CN"/>
        </w:rPr>
        <w:tab/>
      </w:r>
      <w:r>
        <w:rPr>
          <w:lang w:eastAsia="zh-CN"/>
        </w:rPr>
        <w:t>，产地为</w:t>
      </w:r>
      <w:r>
        <w:rPr>
          <w:rFonts w:ascii="Times New Roman" w:hAnsi="Times New Roman" w:eastAsia="Times New Roman" w:cs="Times New Roman"/>
          <w:u w:val="single" w:color="000000"/>
          <w:lang w:eastAsia="zh-CN"/>
        </w:rPr>
        <w:tab/>
      </w:r>
      <w:r>
        <w:rPr>
          <w:lang w:eastAsia="zh-CN"/>
        </w:rPr>
        <w:t>。</w:t>
      </w:r>
    </w:p>
    <w:p w14:paraId="320161EE">
      <w:pPr>
        <w:pStyle w:val="13"/>
        <w:tabs>
          <w:tab w:val="left" w:pos="5559"/>
          <w:tab w:val="left" w:pos="7551"/>
        </w:tabs>
        <w:spacing w:before="80" w:after="80" w:line="400" w:lineRule="exact"/>
        <w:ind w:left="0" w:firstLine="480" w:firstLineChars="200"/>
        <w:jc w:val="both"/>
        <w:rPr>
          <w:rFonts w:hint="eastAsia" w:ascii="宋体" w:hAnsi="宋体" w:eastAsia="宋体" w:cs="宋体"/>
          <w:sz w:val="24"/>
          <w:szCs w:val="24"/>
          <w:lang w:eastAsia="zh-CN"/>
        </w:rPr>
      </w:pPr>
      <w:r>
        <w:rPr>
          <w:lang w:eastAsia="zh-CN"/>
        </w:rPr>
        <w:t>3.3</w:t>
      </w:r>
      <w:r>
        <w:rPr>
          <w:spacing w:val="0"/>
          <w:lang w:eastAsia="zh-CN"/>
        </w:rPr>
        <w:t xml:space="preserve"> 前述合同总价为固定不变价，包含</w:t>
      </w:r>
      <w:r>
        <w:rPr>
          <w:rFonts w:hint="eastAsia"/>
          <w:spacing w:val="0"/>
          <w:lang w:val="en-US" w:eastAsia="zh-CN"/>
        </w:rPr>
        <w:t>土建方案</w:t>
      </w:r>
      <w:r>
        <w:rPr>
          <w:spacing w:val="0"/>
          <w:lang w:eastAsia="zh-CN"/>
        </w:rPr>
        <w:t>设计、合同设备制造等费用，还包括卖方将货物（包括主要设备、附件和配件、安装调试与维修工具、技术资料等）运送至买方指定交货地点并交付给买方之前的所有费用（包括但不限于增值税及其他税费、包装费、运输费、保险费、仓储费、耗损费等）和</w:t>
      </w:r>
      <w:r>
        <w:rPr>
          <w:rFonts w:hint="eastAsia"/>
          <w:spacing w:val="0"/>
          <w:lang w:val="en-US" w:eastAsia="zh-CN"/>
        </w:rPr>
        <w:t>质保期结束前的所有</w:t>
      </w:r>
      <w:r>
        <w:rPr>
          <w:spacing w:val="0"/>
          <w:highlight w:val="none"/>
          <w:lang w:eastAsia="zh-CN"/>
        </w:rPr>
        <w:t>后续费用</w:t>
      </w:r>
      <w:r>
        <w:rPr>
          <w:spacing w:val="0"/>
          <w:lang w:eastAsia="zh-CN"/>
        </w:rPr>
        <w:t>（包括但不限于开箱检验，合同设备运抵买方指定地点后的安装及调试费，技术服</w:t>
      </w:r>
      <w:r>
        <w:rPr>
          <w:lang w:eastAsia="zh-CN"/>
        </w:rPr>
        <w:t>务、人员培训、设备售后服务</w:t>
      </w:r>
      <w:r>
        <w:rPr>
          <w:rFonts w:hint="default"/>
          <w:lang w:eastAsia="zh-CN"/>
        </w:rPr>
        <w:t>等费用</w:t>
      </w:r>
      <w:r>
        <w:rPr>
          <w:rFonts w:hint="eastAsia"/>
          <w:lang w:eastAsia="zh-CN"/>
        </w:rPr>
        <w:t>，</w:t>
      </w:r>
      <w:r>
        <w:rPr>
          <w:rFonts w:hint="eastAsia"/>
          <w:spacing w:val="0"/>
          <w:lang w:val="en-US" w:eastAsia="zh-CN"/>
        </w:rPr>
        <w:t>合同明确规定需要买方承担的费用除外）</w:t>
      </w:r>
      <w:r>
        <w:rPr>
          <w:lang w:eastAsia="zh-CN"/>
        </w:rPr>
        <w:t>。</w:t>
      </w:r>
    </w:p>
    <w:p w14:paraId="37068124">
      <w:pPr>
        <w:pStyle w:val="11"/>
        <w:spacing w:before="313" w:beforeLines="100" w:after="313" w:afterLines="100"/>
        <w:jc w:val="center"/>
        <w:rPr>
          <w:rFonts w:hint="eastAsia" w:ascii="宋体" w:hAnsi="宋体" w:eastAsia="宋体" w:cs="宋体"/>
          <w:b/>
          <w:bCs/>
          <w:sz w:val="21"/>
          <w:szCs w:val="21"/>
          <w:lang w:eastAsia="zh-CN"/>
        </w:rPr>
      </w:pPr>
      <w:bookmarkStart w:id="6" w:name="第四条_技术服务和技术标准"/>
      <w:bookmarkEnd w:id="6"/>
      <w:bookmarkStart w:id="7" w:name="_bookmark10"/>
      <w:bookmarkEnd w:id="7"/>
      <w:bookmarkStart w:id="8" w:name="第五条_付款方式"/>
      <w:bookmarkEnd w:id="8"/>
      <w:bookmarkStart w:id="9" w:name="_bookmark9"/>
      <w:bookmarkEnd w:id="9"/>
      <w:r>
        <w:rPr>
          <w:rFonts w:ascii="宋体" w:hAnsi="宋体" w:eastAsia="宋体" w:cs="宋体"/>
          <w:b/>
          <w:bCs/>
          <w:color w:val="auto"/>
          <w:sz w:val="24"/>
          <w:szCs w:val="24"/>
          <w:lang w:eastAsia="zh-CN"/>
        </w:rPr>
        <w:t>第</w:t>
      </w:r>
      <w:r>
        <w:rPr>
          <w:rFonts w:hint="eastAsia" w:ascii="宋体" w:hAnsi="宋体" w:eastAsia="宋体" w:cs="宋体"/>
          <w:b/>
          <w:bCs/>
          <w:color w:val="auto"/>
          <w:sz w:val="24"/>
          <w:szCs w:val="24"/>
          <w:lang w:eastAsia="zh-CN"/>
        </w:rPr>
        <w:t>四</w:t>
      </w:r>
      <w:r>
        <w:rPr>
          <w:rFonts w:ascii="宋体" w:hAnsi="宋体" w:eastAsia="宋体" w:cs="宋体"/>
          <w:b/>
          <w:bCs/>
          <w:color w:val="auto"/>
          <w:sz w:val="24"/>
          <w:szCs w:val="24"/>
          <w:lang w:eastAsia="zh-CN"/>
        </w:rPr>
        <w:t>条 付款方式</w:t>
      </w:r>
    </w:p>
    <w:p w14:paraId="65AAA00F">
      <w:pPr>
        <w:pStyle w:val="13"/>
        <w:spacing w:before="80" w:after="80" w:line="400" w:lineRule="exact"/>
        <w:ind w:left="0" w:right="0" w:firstLine="480" w:firstLineChars="200"/>
        <w:rPr>
          <w:rFonts w:hint="eastAsia" w:ascii="宋体" w:hAnsi="宋体" w:eastAsia="宋体" w:cs="宋体"/>
          <w:sz w:val="26"/>
          <w:szCs w:val="26"/>
          <w:highlight w:val="none"/>
          <w:lang w:eastAsia="zh-CN"/>
        </w:rPr>
      </w:pPr>
      <w:r>
        <w:rPr>
          <w:rFonts w:hint="eastAsia"/>
          <w:lang w:eastAsia="zh-CN"/>
        </w:rPr>
        <w:t>4</w:t>
      </w:r>
      <w:r>
        <w:rPr>
          <w:lang w:eastAsia="zh-CN"/>
        </w:rPr>
        <w:t>.1 本合同第</w:t>
      </w:r>
      <w:r>
        <w:rPr>
          <w:rFonts w:hint="eastAsia"/>
          <w:lang w:val="en-US" w:eastAsia="zh-CN"/>
        </w:rPr>
        <w:t>三</w:t>
      </w:r>
      <w:r>
        <w:rPr>
          <w:lang w:eastAsia="zh-CN"/>
        </w:rPr>
        <w:t>条确定的合同总价由买方向卖方按如下方式及比例支付：</w:t>
      </w:r>
    </w:p>
    <w:p w14:paraId="5C1BF29E">
      <w:pPr>
        <w:pStyle w:val="13"/>
        <w:tabs>
          <w:tab w:val="left" w:pos="5774"/>
          <w:tab w:val="left" w:pos="7706"/>
        </w:tabs>
        <w:spacing w:before="80" w:after="80" w:line="400" w:lineRule="exact"/>
        <w:ind w:left="0" w:right="0" w:firstLine="444" w:firstLineChars="200"/>
        <w:rPr>
          <w:rFonts w:hint="eastAsia" w:ascii="宋体" w:hAnsi="宋体" w:eastAsia="宋体" w:cs="宋体"/>
          <w:sz w:val="17"/>
          <w:szCs w:val="17"/>
          <w:highlight w:val="none"/>
          <w:lang w:eastAsia="zh-CN"/>
        </w:rPr>
      </w:pPr>
      <w:r>
        <w:rPr>
          <w:spacing w:val="-9"/>
          <w:highlight w:val="none"/>
          <w:lang w:eastAsia="zh-CN"/>
        </w:rPr>
        <w:t>（A）预付款：即合同总价的</w:t>
      </w:r>
      <w:r>
        <w:rPr>
          <w:rFonts w:hint="eastAsia"/>
          <w:highlight w:val="none"/>
          <w:lang w:val="en-US" w:eastAsia="zh-CN"/>
        </w:rPr>
        <w:t>2</w:t>
      </w:r>
      <w:r>
        <w:rPr>
          <w:rFonts w:hint="eastAsia"/>
          <w:highlight w:val="none"/>
          <w:lang w:eastAsia="zh-CN"/>
        </w:rPr>
        <w:t>0</w:t>
      </w:r>
      <w:r>
        <w:rPr>
          <w:highlight w:val="none"/>
          <w:lang w:eastAsia="zh-CN"/>
        </w:rPr>
        <w:t>％</w:t>
      </w:r>
      <w:r>
        <w:rPr>
          <w:spacing w:val="-7"/>
          <w:highlight w:val="none"/>
          <w:lang w:eastAsia="zh-CN"/>
        </w:rPr>
        <w:t>，计人民币</w:t>
      </w:r>
      <w:r>
        <w:rPr>
          <w:rFonts w:ascii="Times New Roman" w:hAnsi="Times New Roman" w:eastAsia="Times New Roman" w:cs="Times New Roman"/>
          <w:spacing w:val="-7"/>
          <w:highlight w:val="none"/>
          <w:u w:val="single" w:color="000000"/>
          <w:lang w:eastAsia="zh-CN"/>
        </w:rPr>
        <w:tab/>
      </w:r>
      <w:r>
        <w:rPr>
          <w:spacing w:val="-12"/>
          <w:highlight w:val="none"/>
          <w:lang w:eastAsia="zh-CN"/>
        </w:rPr>
        <w:t>元（大写</w:t>
      </w:r>
      <w:r>
        <w:rPr>
          <w:spacing w:val="-12"/>
          <w:highlight w:val="none"/>
          <w:u w:val="none" w:color="auto"/>
          <w:lang w:eastAsia="zh-CN"/>
        </w:rPr>
        <w:t>：</w:t>
      </w:r>
      <w:r>
        <w:rPr>
          <w:rFonts w:ascii="Times New Roman" w:hAnsi="Times New Roman" w:eastAsia="Times New Roman" w:cs="Times New Roman"/>
          <w:spacing w:val="-12"/>
          <w:highlight w:val="none"/>
          <w:u w:val="single" w:color="000000"/>
          <w:lang w:eastAsia="zh-CN"/>
        </w:rPr>
        <w:tab/>
      </w:r>
      <w:r>
        <w:rPr>
          <w:spacing w:val="-7"/>
          <w:highlight w:val="none"/>
          <w:lang w:eastAsia="zh-CN"/>
        </w:rPr>
        <w:t>元整</w:t>
      </w:r>
      <w:r>
        <w:rPr>
          <w:spacing w:val="0"/>
          <w:lang w:eastAsia="zh-CN"/>
        </w:rPr>
        <w:t>）</w:t>
      </w:r>
      <w:r>
        <w:rPr>
          <w:spacing w:val="-30"/>
          <w:highlight w:val="none"/>
          <w:lang w:eastAsia="zh-CN"/>
        </w:rPr>
        <w:t>，</w:t>
      </w:r>
      <w:r>
        <w:rPr>
          <w:highlight w:val="none"/>
          <w:lang w:eastAsia="zh-CN"/>
        </w:rPr>
        <w:t xml:space="preserve"> </w:t>
      </w:r>
      <w:r>
        <w:rPr>
          <w:rFonts w:hint="eastAsia"/>
          <w:highlight w:val="none"/>
          <w:lang w:val="en-US" w:eastAsia="zh-CN"/>
        </w:rPr>
        <w:t>买方</w:t>
      </w:r>
      <w:r>
        <w:rPr>
          <w:highlight w:val="none"/>
          <w:lang w:eastAsia="zh-CN"/>
        </w:rPr>
        <w:t>在合同签订</w:t>
      </w:r>
      <w:r>
        <w:rPr>
          <w:rFonts w:hint="eastAsia"/>
          <w:highlight w:val="none"/>
          <w:lang w:val="en-US" w:eastAsia="zh-CN"/>
        </w:rPr>
        <w:t>后20</w:t>
      </w:r>
      <w:r>
        <w:rPr>
          <w:highlight w:val="none"/>
          <w:lang w:eastAsia="zh-CN"/>
        </w:rPr>
        <w:t>个工作日内</w:t>
      </w:r>
      <w:r>
        <w:rPr>
          <w:rFonts w:hint="eastAsia"/>
          <w:highlight w:val="none"/>
          <w:lang w:val="en-US" w:eastAsia="zh-CN"/>
        </w:rPr>
        <w:t>且在收到卖方支付的履约保证金后，</w:t>
      </w:r>
      <w:r>
        <w:rPr>
          <w:highlight w:val="none"/>
          <w:lang w:eastAsia="zh-CN"/>
        </w:rPr>
        <w:t>以转账</w:t>
      </w:r>
      <w:r>
        <w:rPr>
          <w:rFonts w:hint="eastAsia"/>
          <w:highlight w:val="none"/>
          <w:lang w:eastAsia="zh-CN"/>
        </w:rPr>
        <w:t>的</w:t>
      </w:r>
      <w:r>
        <w:rPr>
          <w:highlight w:val="none"/>
          <w:lang w:eastAsia="zh-CN"/>
        </w:rPr>
        <w:t>方式向卖方支付。</w:t>
      </w:r>
    </w:p>
    <w:p w14:paraId="66DD2D5D">
      <w:pPr>
        <w:pStyle w:val="13"/>
        <w:tabs>
          <w:tab w:val="left" w:pos="7139"/>
        </w:tabs>
        <w:spacing w:before="80" w:after="80" w:line="400" w:lineRule="exact"/>
        <w:ind w:left="0" w:right="0" w:firstLine="480" w:firstLineChars="200"/>
        <w:rPr>
          <w:rFonts w:hint="eastAsia" w:ascii="宋体" w:hAnsi="宋体" w:eastAsia="宋体" w:cs="宋体"/>
          <w:sz w:val="17"/>
          <w:szCs w:val="17"/>
          <w:highlight w:val="none"/>
          <w:lang w:eastAsia="zh-CN"/>
        </w:rPr>
      </w:pPr>
      <w:r>
        <w:rPr>
          <w:highlight w:val="none"/>
          <w:lang w:eastAsia="zh-CN"/>
        </w:rPr>
        <w:t>（B）</w:t>
      </w:r>
      <w:r>
        <w:rPr>
          <w:rFonts w:hint="eastAsia"/>
          <w:highlight w:val="none"/>
          <w:lang w:eastAsia="zh-CN"/>
        </w:rPr>
        <w:t>发运</w:t>
      </w:r>
      <w:r>
        <w:rPr>
          <w:highlight w:val="none"/>
          <w:lang w:eastAsia="zh-CN"/>
        </w:rPr>
        <w:t>款：即合同总价的</w:t>
      </w:r>
      <w:r>
        <w:rPr>
          <w:rFonts w:hint="default"/>
          <w:highlight w:val="none"/>
          <w:lang w:val="en-US" w:eastAsia="zh-CN"/>
        </w:rPr>
        <w:t>4</w:t>
      </w:r>
      <w:r>
        <w:rPr>
          <w:highlight w:val="none"/>
          <w:lang w:eastAsia="zh-CN"/>
        </w:rPr>
        <w:t>0</w:t>
      </w:r>
      <w:r>
        <w:rPr>
          <w:spacing w:val="-60"/>
          <w:highlight w:val="none"/>
          <w:lang w:eastAsia="zh-CN"/>
        </w:rPr>
        <w:t xml:space="preserve"> </w:t>
      </w:r>
      <w:r>
        <w:rPr>
          <w:highlight w:val="none"/>
          <w:lang w:eastAsia="zh-CN"/>
        </w:rPr>
        <w:t>％</w:t>
      </w:r>
      <w:r>
        <w:rPr>
          <w:rFonts w:hint="eastAsia"/>
          <w:highlight w:val="none"/>
          <w:lang w:eastAsia="zh-CN"/>
        </w:rPr>
        <w:t>，</w:t>
      </w:r>
      <w:r>
        <w:rPr>
          <w:highlight w:val="none"/>
          <w:lang w:eastAsia="zh-CN"/>
        </w:rPr>
        <w:t>计人民币</w:t>
      </w:r>
      <w:r>
        <w:rPr>
          <w:rFonts w:hint="eastAsia"/>
          <w:highlight w:val="none"/>
          <w:u w:val="single"/>
          <w:lang w:val="en-US" w:eastAsia="zh-CN"/>
        </w:rPr>
        <w:t xml:space="preserve">        </w:t>
      </w:r>
      <w:r>
        <w:rPr>
          <w:highlight w:val="none"/>
          <w:lang w:eastAsia="zh-CN"/>
        </w:rPr>
        <w:t>元（大写：</w:t>
      </w:r>
      <w:r>
        <w:rPr>
          <w:rFonts w:ascii="Times New Roman" w:hAnsi="Times New Roman" w:eastAsia="Times New Roman" w:cs="Times New Roman"/>
          <w:highlight w:val="none"/>
          <w:u w:val="single" w:color="000000"/>
          <w:lang w:eastAsia="zh-CN"/>
        </w:rPr>
        <w:t xml:space="preserve"> </w:t>
      </w:r>
      <w:r>
        <w:rPr>
          <w:rFonts w:hint="eastAsia" w:ascii="Times New Roman" w:hAnsi="Times New Roman" w:eastAsia="Times New Roman" w:cs="Times New Roman"/>
          <w:highlight w:val="none"/>
          <w:u w:val="single" w:color="000000"/>
          <w:lang w:val="en-US" w:eastAsia="zh-CN"/>
        </w:rPr>
        <w:t xml:space="preserve">   </w:t>
      </w:r>
      <w:r>
        <w:rPr>
          <w:rFonts w:ascii="Times New Roman" w:hAnsi="Times New Roman" w:eastAsia="Times New Roman" w:cs="Times New Roman"/>
          <w:highlight w:val="none"/>
          <w:u w:val="single" w:color="000000"/>
          <w:lang w:eastAsia="zh-CN"/>
        </w:rPr>
        <w:tab/>
      </w:r>
      <w:r>
        <w:rPr>
          <w:highlight w:val="none"/>
          <w:lang w:eastAsia="zh-CN"/>
        </w:rPr>
        <w:t>元整），</w:t>
      </w:r>
      <w:r>
        <w:rPr>
          <w:rFonts w:hint="eastAsia"/>
          <w:highlight w:val="none"/>
          <w:lang w:eastAsia="zh-CN"/>
        </w:rPr>
        <w:t>在卖方收到买方发运通知后，</w:t>
      </w:r>
      <w:r>
        <w:rPr>
          <w:rFonts w:hint="eastAsia"/>
          <w:highlight w:val="none"/>
          <w:lang w:val="en-US" w:eastAsia="zh-CN"/>
        </w:rPr>
        <w:t>20</w:t>
      </w:r>
      <w:r>
        <w:rPr>
          <w:rFonts w:hint="eastAsia"/>
          <w:highlight w:val="none"/>
          <w:lang w:eastAsia="zh-CN"/>
        </w:rPr>
        <w:t>个</w:t>
      </w:r>
      <w:r>
        <w:rPr>
          <w:highlight w:val="none"/>
          <w:lang w:eastAsia="zh-CN"/>
        </w:rPr>
        <w:t>工作日内以转账</w:t>
      </w:r>
      <w:r>
        <w:rPr>
          <w:rFonts w:hint="eastAsia"/>
          <w:highlight w:val="none"/>
          <w:lang w:eastAsia="zh-CN"/>
        </w:rPr>
        <w:t>的</w:t>
      </w:r>
      <w:r>
        <w:rPr>
          <w:highlight w:val="none"/>
          <w:lang w:eastAsia="zh-CN"/>
        </w:rPr>
        <w:t>方式向卖方支付。</w:t>
      </w:r>
    </w:p>
    <w:p w14:paraId="7CE67639">
      <w:pPr>
        <w:pStyle w:val="13"/>
        <w:tabs>
          <w:tab w:val="left" w:pos="7139"/>
        </w:tabs>
        <w:spacing w:before="80" w:after="80" w:line="400" w:lineRule="exact"/>
        <w:ind w:left="0" w:right="0" w:firstLine="480" w:firstLineChars="200"/>
        <w:rPr>
          <w:rFonts w:hint="eastAsia"/>
          <w:highlight w:val="none"/>
          <w:lang w:eastAsia="zh-CN"/>
        </w:rPr>
      </w:pPr>
      <w:r>
        <w:rPr>
          <w:highlight w:val="none"/>
          <w:lang w:eastAsia="zh-CN"/>
        </w:rPr>
        <w:t>（</w:t>
      </w:r>
      <w:r>
        <w:rPr>
          <w:rFonts w:hint="eastAsia"/>
          <w:highlight w:val="none"/>
          <w:lang w:eastAsia="zh-CN"/>
        </w:rPr>
        <w:t>C</w:t>
      </w:r>
      <w:r>
        <w:rPr>
          <w:highlight w:val="none"/>
          <w:lang w:eastAsia="zh-CN"/>
        </w:rPr>
        <w:t>）安装调试合格付款：即合同总价的</w:t>
      </w:r>
      <w:r>
        <w:rPr>
          <w:spacing w:val="-60"/>
          <w:highlight w:val="none"/>
          <w:lang w:eastAsia="zh-CN"/>
        </w:rPr>
        <w:t xml:space="preserve"> </w:t>
      </w:r>
      <w:r>
        <w:rPr>
          <w:rFonts w:hint="default"/>
          <w:highlight w:val="none"/>
          <w:lang w:val="en-US" w:eastAsia="zh-CN"/>
        </w:rPr>
        <w:t>3</w:t>
      </w:r>
      <w:r>
        <w:rPr>
          <w:rFonts w:hint="eastAsia"/>
          <w:highlight w:val="none"/>
          <w:lang w:eastAsia="zh-CN"/>
        </w:rPr>
        <w:t>0</w:t>
      </w:r>
      <w:r>
        <w:rPr>
          <w:highlight w:val="none"/>
          <w:lang w:eastAsia="zh-CN"/>
        </w:rPr>
        <w:t>％，计人民币</w:t>
      </w:r>
      <w:r>
        <w:rPr>
          <w:rFonts w:ascii="Times New Roman" w:hAnsi="Times New Roman" w:eastAsia="Times New Roman" w:cs="Times New Roman"/>
          <w:highlight w:val="none"/>
          <w:u w:val="single" w:color="000000"/>
          <w:lang w:eastAsia="zh-CN"/>
        </w:rPr>
        <w:tab/>
      </w:r>
      <w:r>
        <w:rPr>
          <w:highlight w:val="none"/>
          <w:lang w:eastAsia="zh-CN"/>
        </w:rPr>
        <w:t>元（大写：</w:t>
      </w:r>
    </w:p>
    <w:p w14:paraId="30526E61">
      <w:pPr>
        <w:pStyle w:val="13"/>
        <w:tabs>
          <w:tab w:val="left" w:pos="1079"/>
        </w:tabs>
        <w:spacing w:before="80" w:after="80" w:line="400" w:lineRule="exact"/>
        <w:ind w:left="0" w:right="0" w:firstLine="0" w:firstLineChars="0"/>
        <w:rPr>
          <w:rFonts w:hint="eastAsia" w:ascii="宋体" w:hAnsi="宋体" w:eastAsia="宋体" w:cs="宋体"/>
          <w:sz w:val="18"/>
          <w:szCs w:val="18"/>
          <w:highlight w:val="none"/>
          <w:lang w:eastAsia="zh-CN"/>
        </w:rPr>
      </w:pPr>
      <w:r>
        <w:rPr>
          <w:rFonts w:ascii="Times New Roman" w:hAnsi="Times New Roman" w:eastAsia="Times New Roman" w:cs="Times New Roman"/>
          <w:highlight w:val="none"/>
          <w:u w:val="single" w:color="000000"/>
          <w:lang w:eastAsia="zh-CN"/>
        </w:rPr>
        <w:t xml:space="preserve"> </w:t>
      </w:r>
      <w:r>
        <w:rPr>
          <w:rFonts w:ascii="Times New Roman" w:hAnsi="Times New Roman" w:eastAsia="Times New Roman" w:cs="Times New Roman"/>
          <w:highlight w:val="none"/>
          <w:u w:val="single" w:color="000000"/>
          <w:lang w:eastAsia="zh-CN"/>
        </w:rPr>
        <w:tab/>
      </w:r>
      <w:r>
        <w:rPr>
          <w:highlight w:val="none"/>
          <w:lang w:eastAsia="zh-CN"/>
        </w:rPr>
        <w:t>元整），在验收合格后</w:t>
      </w:r>
      <w:r>
        <w:rPr>
          <w:rFonts w:hint="eastAsia"/>
          <w:highlight w:val="none"/>
          <w:lang w:val="en-US" w:eastAsia="zh-CN"/>
        </w:rPr>
        <w:t>20</w:t>
      </w:r>
      <w:r>
        <w:rPr>
          <w:highlight w:val="none"/>
          <w:lang w:eastAsia="zh-CN"/>
        </w:rPr>
        <w:t>个工作日内以转账</w:t>
      </w:r>
      <w:r>
        <w:rPr>
          <w:rFonts w:hint="eastAsia"/>
          <w:highlight w:val="none"/>
          <w:lang w:eastAsia="zh-CN"/>
        </w:rPr>
        <w:t>的</w:t>
      </w:r>
      <w:r>
        <w:rPr>
          <w:highlight w:val="none"/>
          <w:lang w:eastAsia="zh-CN"/>
        </w:rPr>
        <w:t>方式向卖方支付</w:t>
      </w:r>
      <w:r>
        <w:rPr>
          <w:rFonts w:hint="eastAsia"/>
          <w:highlight w:val="none"/>
          <w:lang w:eastAsia="zh-CN"/>
        </w:rPr>
        <w:t>。</w:t>
      </w:r>
    </w:p>
    <w:p w14:paraId="62E822D5">
      <w:pPr>
        <w:pStyle w:val="13"/>
        <w:numPr>
          <w:ilvl w:val="0"/>
          <w:numId w:val="1"/>
        </w:numPr>
        <w:tabs>
          <w:tab w:val="left" w:pos="8381"/>
        </w:tabs>
        <w:spacing w:before="80" w:after="80" w:line="400" w:lineRule="exact"/>
        <w:ind w:left="0" w:right="0" w:firstLine="480" w:firstLineChars="200"/>
        <w:jc w:val="both"/>
        <w:rPr>
          <w:rFonts w:hint="eastAsia"/>
          <w:lang w:val="en-US" w:eastAsia="zh-CN"/>
        </w:rPr>
      </w:pPr>
      <w:r>
        <w:rPr>
          <w:highlight w:val="none"/>
          <w:lang w:eastAsia="zh-CN"/>
        </w:rPr>
        <w:t>质保金：即合同总价的10％，计人民币</w:t>
      </w:r>
      <w:r>
        <w:rPr>
          <w:spacing w:val="60"/>
          <w:highlight w:val="none"/>
          <w:u w:val="single"/>
          <w:lang w:eastAsia="zh-CN"/>
        </w:rPr>
        <w:t xml:space="preserve"> </w:t>
      </w:r>
      <w:r>
        <w:rPr>
          <w:rFonts w:hint="eastAsia"/>
          <w:spacing w:val="60"/>
          <w:highlight w:val="none"/>
          <w:u w:val="single"/>
          <w:lang w:val="en-US" w:eastAsia="zh-CN"/>
        </w:rPr>
        <w:t xml:space="preserve">  </w:t>
      </w:r>
      <w:r>
        <w:rPr>
          <w:highlight w:val="none"/>
          <w:lang w:eastAsia="zh-CN"/>
        </w:rPr>
        <w:t>元（大写：</w:t>
      </w:r>
      <w:r>
        <w:rPr>
          <w:spacing w:val="60"/>
          <w:highlight w:val="none"/>
          <w:u w:val="single"/>
          <w:lang w:eastAsia="zh-CN"/>
        </w:rPr>
        <w:t xml:space="preserve"> </w:t>
      </w:r>
      <w:r>
        <w:rPr>
          <w:rFonts w:hint="eastAsia"/>
          <w:spacing w:val="60"/>
          <w:highlight w:val="none"/>
          <w:u w:val="single"/>
          <w:lang w:val="en-US" w:eastAsia="zh-CN"/>
        </w:rPr>
        <w:t xml:space="preserve">  </w:t>
      </w:r>
      <w:r>
        <w:rPr>
          <w:highlight w:val="none"/>
          <w:lang w:eastAsia="zh-CN"/>
        </w:rPr>
        <w:t>元整），由买方作为质量保证金暂扣。本合同约定的质量保修期满后</w:t>
      </w:r>
      <w:r>
        <w:rPr>
          <w:spacing w:val="-60"/>
          <w:highlight w:val="none"/>
          <w:lang w:eastAsia="zh-CN"/>
        </w:rPr>
        <w:t xml:space="preserve"> </w:t>
      </w:r>
      <w:r>
        <w:rPr>
          <w:rFonts w:hint="eastAsia"/>
          <w:highlight w:val="none"/>
          <w:lang w:val="en-US" w:eastAsia="zh-CN"/>
        </w:rPr>
        <w:t>20</w:t>
      </w:r>
      <w:r>
        <w:rPr>
          <w:highlight w:val="none"/>
          <w:lang w:eastAsia="zh-CN"/>
        </w:rPr>
        <w:t>个工作日内以转账</w:t>
      </w:r>
      <w:r>
        <w:rPr>
          <w:rFonts w:hint="eastAsia"/>
          <w:highlight w:val="none"/>
          <w:lang w:eastAsia="zh-CN"/>
        </w:rPr>
        <w:t>的</w:t>
      </w:r>
      <w:r>
        <w:rPr>
          <w:highlight w:val="none"/>
          <w:lang w:eastAsia="zh-CN"/>
        </w:rPr>
        <w:t>方式向卖方支付。</w:t>
      </w:r>
    </w:p>
    <w:p w14:paraId="17082211">
      <w:pPr>
        <w:pStyle w:val="13"/>
        <w:spacing w:before="80" w:after="80" w:line="400" w:lineRule="exact"/>
        <w:ind w:left="0" w:right="0" w:firstLine="480" w:firstLineChars="200"/>
        <w:rPr>
          <w:rFonts w:hint="default"/>
          <w:highlight w:val="yellow"/>
          <w:lang w:val="en-US" w:eastAsia="zh-CN"/>
        </w:rPr>
      </w:pPr>
      <w:r>
        <w:rPr>
          <w:rFonts w:hint="eastAsia"/>
          <w:lang w:val="en-US" w:eastAsia="zh-CN"/>
        </w:rPr>
        <w:t>卖方应在买方付款前先行开具与应付款等额的增值税专用发票。</w:t>
      </w:r>
      <w:r>
        <w:rPr>
          <w:rFonts w:hint="eastAsia"/>
          <w:highlight w:val="none"/>
          <w:lang w:val="en-US" w:eastAsia="zh-CN"/>
        </w:rPr>
        <w:t>卖方应当向买方支付金额为合同总额5%的履约保证金，合同签订后15个工作日支付，卖方无违约情况下，买方在货物通过最终验收后无息退还卖方。卖方存在违约行为时，买方可选择使用履约保证金抵扣卖方应当向买方承担的违约金等费用，并要求卖方在5个工作日内补足履约保证金的额度。</w:t>
      </w:r>
    </w:p>
    <w:p w14:paraId="39957E15">
      <w:pPr>
        <w:pStyle w:val="13"/>
        <w:spacing w:before="80" w:after="80" w:line="400" w:lineRule="exact"/>
        <w:ind w:left="0" w:right="0" w:firstLine="480" w:firstLineChars="200"/>
        <w:rPr>
          <w:rFonts w:hint="eastAsia" w:ascii="宋体" w:hAnsi="宋体" w:eastAsia="宋体" w:cs="宋体"/>
          <w:sz w:val="17"/>
          <w:szCs w:val="17"/>
          <w:lang w:eastAsia="zh-CN"/>
        </w:rPr>
      </w:pPr>
      <w:r>
        <w:rPr>
          <w:rFonts w:hint="eastAsia"/>
          <w:lang w:val="en-US" w:eastAsia="zh-CN"/>
        </w:rPr>
        <w:t>4</w:t>
      </w:r>
      <w:r>
        <w:rPr>
          <w:lang w:eastAsia="zh-CN"/>
        </w:rPr>
        <w:t>.2 本合同执行中相关的一切税费均</w:t>
      </w:r>
      <w:r>
        <w:rPr>
          <w:rFonts w:ascii="宋体" w:hAnsi="宋体" w:eastAsia="宋体"/>
          <w:highlight w:val="none"/>
          <w:lang w:eastAsia="zh-CN"/>
        </w:rPr>
        <w:t>由</w:t>
      </w:r>
      <w:r>
        <w:rPr>
          <w:rFonts w:ascii="宋体" w:hAnsi="宋体" w:eastAsia="宋体" w:cstheme="minorBidi"/>
          <w:highlight w:val="none"/>
          <w:lang w:eastAsia="zh-CN"/>
        </w:rPr>
        <w:t>卖</w:t>
      </w:r>
      <w:r>
        <w:rPr>
          <w:rFonts w:ascii="宋体" w:hAnsi="宋体" w:eastAsia="宋体"/>
          <w:highlight w:val="none"/>
          <w:lang w:eastAsia="zh-CN"/>
        </w:rPr>
        <w:t>方负</w:t>
      </w:r>
      <w:r>
        <w:rPr>
          <w:lang w:eastAsia="zh-CN"/>
        </w:rPr>
        <w:t>担。</w:t>
      </w:r>
    </w:p>
    <w:p w14:paraId="7CE1DE33">
      <w:pPr>
        <w:pStyle w:val="13"/>
        <w:spacing w:before="80" w:after="80" w:line="400" w:lineRule="exact"/>
        <w:ind w:left="0" w:right="0" w:firstLine="480" w:firstLineChars="200"/>
        <w:jc w:val="both"/>
        <w:rPr>
          <w:rFonts w:hint="eastAsia"/>
          <w:lang w:eastAsia="zh-CN"/>
        </w:rPr>
      </w:pPr>
      <w:r>
        <w:rPr>
          <w:rFonts w:hint="eastAsia"/>
          <w:lang w:val="en-US" w:eastAsia="zh-CN"/>
        </w:rPr>
        <w:t>4</w:t>
      </w:r>
      <w:r>
        <w:rPr>
          <w:lang w:eastAsia="zh-CN"/>
        </w:rPr>
        <w:t>.</w:t>
      </w:r>
      <w:r>
        <w:rPr>
          <w:rFonts w:hint="eastAsia"/>
          <w:lang w:eastAsia="zh-CN"/>
        </w:rPr>
        <w:t>3</w:t>
      </w:r>
      <w:r>
        <w:rPr>
          <w:lang w:eastAsia="zh-CN"/>
        </w:rPr>
        <w:t xml:space="preserve"> 由于卖方未足额缴纳应缴税款和开具发票不真实、不合格而引起的一 切责任（包括商业责任和法律责任）和损失，由卖方承担。</w:t>
      </w:r>
    </w:p>
    <w:p w14:paraId="17B062C5">
      <w:pPr>
        <w:pStyle w:val="13"/>
        <w:spacing w:before="80" w:after="80" w:line="400" w:lineRule="exact"/>
        <w:ind w:left="0" w:right="0" w:firstLine="480" w:firstLineChars="200"/>
        <w:jc w:val="both"/>
        <w:rPr>
          <w:rFonts w:hint="default"/>
          <w:highlight w:val="yellow"/>
          <w:lang w:val="en-US" w:eastAsia="zh-CN"/>
        </w:rPr>
      </w:pPr>
      <w:r>
        <w:rPr>
          <w:rFonts w:hint="eastAsia"/>
          <w:lang w:val="en-US" w:eastAsia="zh-CN"/>
        </w:rPr>
        <w:t>4</w:t>
      </w:r>
      <w:r>
        <w:rPr>
          <w:lang w:eastAsia="zh-CN"/>
        </w:rPr>
        <w:t>.</w:t>
      </w:r>
      <w:r>
        <w:rPr>
          <w:rFonts w:hint="eastAsia"/>
          <w:lang w:eastAsia="zh-CN"/>
        </w:rPr>
        <w:t>4</w:t>
      </w:r>
      <w:r>
        <w:rPr>
          <w:rFonts w:hint="eastAsia"/>
          <w:lang w:val="en-US" w:eastAsia="zh-CN"/>
        </w:rPr>
        <w:t xml:space="preserve"> </w:t>
      </w:r>
      <w:r>
        <w:rPr>
          <w:spacing w:val="-4"/>
          <w:lang w:eastAsia="zh-CN"/>
        </w:rPr>
        <w:t>如果卖方有赔偿和/或支付违约金的责任，则买方有权从最近一笔付款</w:t>
      </w:r>
      <w:r>
        <w:rPr>
          <w:spacing w:val="-3"/>
          <w:lang w:eastAsia="zh-CN"/>
        </w:rPr>
        <w:t>中扣除相应金额。如果</w:t>
      </w:r>
      <w:r>
        <w:rPr>
          <w:spacing w:val="-3"/>
          <w:highlight w:val="none"/>
          <w:lang w:eastAsia="zh-CN"/>
        </w:rPr>
        <w:t>最近一笔付款不足以抵扣违约金的，则可从</w:t>
      </w:r>
      <w:r>
        <w:rPr>
          <w:rFonts w:hint="eastAsia"/>
          <w:spacing w:val="-3"/>
          <w:highlight w:val="none"/>
          <w:lang w:val="en-US" w:eastAsia="zh-CN"/>
        </w:rPr>
        <w:t>再</w:t>
      </w:r>
      <w:r>
        <w:rPr>
          <w:spacing w:val="-3"/>
          <w:highlight w:val="none"/>
          <w:lang w:eastAsia="zh-CN"/>
        </w:rPr>
        <w:t>下一笔付款中</w:t>
      </w:r>
      <w:r>
        <w:rPr>
          <w:spacing w:val="-109"/>
          <w:highlight w:val="none"/>
          <w:lang w:eastAsia="zh-CN"/>
        </w:rPr>
        <w:t xml:space="preserve"> </w:t>
      </w:r>
      <w:r>
        <w:rPr>
          <w:highlight w:val="none"/>
          <w:lang w:eastAsia="zh-CN"/>
        </w:rPr>
        <w:t>继续扣除</w:t>
      </w:r>
      <w:r>
        <w:rPr>
          <w:rFonts w:hint="eastAsia"/>
          <w:highlight w:val="none"/>
          <w:lang w:val="en-US" w:eastAsia="zh-CN"/>
        </w:rPr>
        <w:t>或使用履约保证金抵扣并要求卖方在5个工作日内补足履约保证金的额度。</w:t>
      </w:r>
    </w:p>
    <w:p w14:paraId="558C0688">
      <w:pPr>
        <w:pStyle w:val="13"/>
        <w:spacing w:before="80" w:after="80" w:line="400" w:lineRule="exact"/>
        <w:ind w:left="0" w:firstLine="480" w:firstLineChars="200"/>
        <w:rPr>
          <w:rFonts w:hint="eastAsia" w:ascii="宋体" w:hAnsi="宋体" w:eastAsia="宋体" w:cs="宋体"/>
          <w:sz w:val="29"/>
          <w:szCs w:val="29"/>
          <w:lang w:eastAsia="zh-CN"/>
        </w:rPr>
      </w:pPr>
      <w:r>
        <w:rPr>
          <w:rFonts w:hint="eastAsia"/>
          <w:lang w:val="en-US" w:eastAsia="zh-CN"/>
        </w:rPr>
        <w:t>4</w:t>
      </w:r>
      <w:r>
        <w:rPr>
          <w:lang w:eastAsia="zh-CN"/>
        </w:rPr>
        <w:t>.</w:t>
      </w:r>
      <w:r>
        <w:rPr>
          <w:rFonts w:hint="eastAsia"/>
          <w:lang w:val="en-US" w:eastAsia="zh-CN"/>
        </w:rPr>
        <w:t>5</w:t>
      </w:r>
      <w:r>
        <w:rPr>
          <w:lang w:eastAsia="zh-CN"/>
        </w:rPr>
        <w:t xml:space="preserve"> 双方结算银行帐号如下：</w:t>
      </w:r>
    </w:p>
    <w:tbl>
      <w:tblPr>
        <w:tblStyle w:val="40"/>
        <w:tblW w:w="0" w:type="auto"/>
        <w:tblInd w:w="107" w:type="dxa"/>
        <w:tblLayout w:type="fixed"/>
        <w:tblCellMar>
          <w:top w:w="0" w:type="dxa"/>
          <w:left w:w="0" w:type="dxa"/>
          <w:bottom w:w="0" w:type="dxa"/>
          <w:right w:w="0" w:type="dxa"/>
        </w:tblCellMar>
      </w:tblPr>
      <w:tblGrid>
        <w:gridCol w:w="1187"/>
        <w:gridCol w:w="3690"/>
        <w:gridCol w:w="3645"/>
      </w:tblGrid>
      <w:tr w14:paraId="457713BA">
        <w:tblPrEx>
          <w:tblCellMar>
            <w:top w:w="0" w:type="dxa"/>
            <w:left w:w="0" w:type="dxa"/>
            <w:bottom w:w="0" w:type="dxa"/>
            <w:right w:w="0" w:type="dxa"/>
          </w:tblCellMar>
        </w:tblPrEx>
        <w:trPr>
          <w:trHeight w:val="567" w:hRule="exact"/>
        </w:trPr>
        <w:tc>
          <w:tcPr>
            <w:tcW w:w="1187" w:type="dxa"/>
            <w:tcBorders>
              <w:top w:val="single" w:color="000000" w:sz="4" w:space="0"/>
              <w:left w:val="single" w:color="000000" w:sz="4" w:space="0"/>
              <w:bottom w:val="single" w:color="000000" w:sz="4" w:space="0"/>
              <w:right w:val="single" w:color="000000" w:sz="4" w:space="0"/>
            </w:tcBorders>
            <w:vAlign w:val="center"/>
          </w:tcPr>
          <w:p w14:paraId="6D2C2652">
            <w:pPr>
              <w:rPr>
                <w:lang w:eastAsia="zh-CN"/>
              </w:rPr>
            </w:pPr>
          </w:p>
        </w:tc>
        <w:tc>
          <w:tcPr>
            <w:tcW w:w="3690" w:type="dxa"/>
            <w:tcBorders>
              <w:top w:val="single" w:color="000000" w:sz="4" w:space="0"/>
              <w:left w:val="single" w:color="000000" w:sz="4" w:space="0"/>
              <w:bottom w:val="single" w:color="000000" w:sz="4" w:space="0"/>
              <w:right w:val="single" w:color="000000" w:sz="4" w:space="0"/>
            </w:tcBorders>
            <w:vAlign w:val="center"/>
          </w:tcPr>
          <w:p w14:paraId="51C70050">
            <w:pPr>
              <w:pStyle w:val="42"/>
              <w:tabs>
                <w:tab w:val="left" w:pos="2683"/>
              </w:tabs>
              <w:spacing w:line="275" w:lineRule="exact"/>
              <w:ind w:left="104"/>
              <w:rPr>
                <w:rFonts w:ascii="Times New Roman" w:hAnsi="Times New Roman" w:eastAsia="Times New Roman" w:cs="Times New Roman"/>
                <w:sz w:val="24"/>
                <w:szCs w:val="24"/>
              </w:rPr>
            </w:pPr>
            <w:r>
              <w:rPr>
                <w:rFonts w:ascii="宋体" w:hAnsi="宋体" w:eastAsia="宋体" w:cs="宋体"/>
                <w:b/>
                <w:bCs/>
                <w:sz w:val="24"/>
                <w:szCs w:val="24"/>
              </w:rPr>
              <w:t>买方:</w:t>
            </w:r>
            <w:r>
              <w:rPr>
                <w:rFonts w:ascii="Times New Roman" w:hAnsi="Times New Roman" w:eastAsia="Times New Roman" w:cs="Times New Roman"/>
                <w:b/>
                <w:bCs/>
                <w:sz w:val="24"/>
                <w:szCs w:val="24"/>
                <w:u w:val="single" w:color="000000"/>
              </w:rPr>
              <w:t xml:space="preserve"> </w:t>
            </w:r>
            <w:r>
              <w:rPr>
                <w:rFonts w:ascii="Times New Roman" w:hAnsi="Times New Roman" w:eastAsia="Times New Roman" w:cs="Times New Roman"/>
                <w:b/>
                <w:bCs/>
                <w:sz w:val="24"/>
                <w:szCs w:val="24"/>
                <w:u w:val="single" w:color="000000"/>
              </w:rPr>
              <w:tab/>
            </w:r>
          </w:p>
        </w:tc>
        <w:tc>
          <w:tcPr>
            <w:tcW w:w="3645" w:type="dxa"/>
            <w:tcBorders>
              <w:top w:val="single" w:color="000000" w:sz="4" w:space="0"/>
              <w:left w:val="single" w:color="000000" w:sz="4" w:space="0"/>
              <w:bottom w:val="single" w:color="000000" w:sz="4" w:space="0"/>
              <w:right w:val="single" w:color="000000" w:sz="4" w:space="0"/>
            </w:tcBorders>
            <w:vAlign w:val="center"/>
          </w:tcPr>
          <w:p w14:paraId="5A63E5E3">
            <w:pPr>
              <w:pStyle w:val="42"/>
              <w:tabs>
                <w:tab w:val="left" w:pos="2685"/>
              </w:tabs>
              <w:spacing w:line="275" w:lineRule="exact"/>
              <w:ind w:left="102"/>
              <w:rPr>
                <w:rFonts w:ascii="Times New Roman" w:hAnsi="Times New Roman" w:eastAsia="Times New Roman" w:cs="Times New Roman"/>
                <w:sz w:val="24"/>
                <w:szCs w:val="24"/>
              </w:rPr>
            </w:pPr>
            <w:r>
              <w:rPr>
                <w:rFonts w:ascii="宋体" w:hAnsi="宋体" w:eastAsia="宋体" w:cs="宋体"/>
                <w:b/>
                <w:bCs/>
                <w:sz w:val="24"/>
                <w:szCs w:val="24"/>
              </w:rPr>
              <w:t>卖方:</w:t>
            </w:r>
            <w:r>
              <w:rPr>
                <w:rFonts w:ascii="Times New Roman" w:hAnsi="Times New Roman" w:eastAsia="Times New Roman" w:cs="Times New Roman"/>
                <w:b/>
                <w:bCs/>
                <w:sz w:val="24"/>
                <w:szCs w:val="24"/>
                <w:u w:val="single" w:color="000000"/>
              </w:rPr>
              <w:t xml:space="preserve"> </w:t>
            </w:r>
            <w:r>
              <w:rPr>
                <w:rFonts w:ascii="Times New Roman" w:hAnsi="Times New Roman" w:eastAsia="Times New Roman" w:cs="Times New Roman"/>
                <w:b/>
                <w:bCs/>
                <w:sz w:val="24"/>
                <w:szCs w:val="24"/>
                <w:u w:val="single" w:color="000000"/>
              </w:rPr>
              <w:tab/>
            </w:r>
          </w:p>
        </w:tc>
      </w:tr>
      <w:tr w14:paraId="2581D226">
        <w:tblPrEx>
          <w:tblCellMar>
            <w:top w:w="0" w:type="dxa"/>
            <w:left w:w="0" w:type="dxa"/>
            <w:bottom w:w="0" w:type="dxa"/>
            <w:right w:w="0" w:type="dxa"/>
          </w:tblCellMar>
        </w:tblPrEx>
        <w:trPr>
          <w:trHeight w:val="567" w:hRule="exact"/>
        </w:trPr>
        <w:tc>
          <w:tcPr>
            <w:tcW w:w="1187" w:type="dxa"/>
            <w:tcBorders>
              <w:top w:val="single" w:color="000000" w:sz="4" w:space="0"/>
              <w:left w:val="single" w:color="000000" w:sz="4" w:space="0"/>
              <w:bottom w:val="single" w:color="000000" w:sz="4" w:space="0"/>
              <w:right w:val="single" w:color="000000" w:sz="4" w:space="0"/>
            </w:tcBorders>
            <w:vAlign w:val="center"/>
          </w:tcPr>
          <w:p w14:paraId="043C8D62">
            <w:pPr>
              <w:pStyle w:val="42"/>
              <w:tabs>
                <w:tab w:val="left" w:pos="707"/>
              </w:tabs>
              <w:spacing w:line="276" w:lineRule="exact"/>
              <w:ind w:left="228"/>
              <w:rPr>
                <w:rFonts w:hint="eastAsia" w:ascii="宋体" w:hAnsi="宋体" w:eastAsia="宋体" w:cs="宋体"/>
                <w:sz w:val="24"/>
                <w:szCs w:val="24"/>
              </w:rPr>
            </w:pPr>
            <w:r>
              <w:rPr>
                <w:rFonts w:ascii="宋体" w:hAnsi="宋体" w:eastAsia="宋体" w:cs="宋体"/>
                <w:b/>
                <w:bCs/>
                <w:w w:val="95"/>
                <w:sz w:val="24"/>
                <w:szCs w:val="24"/>
              </w:rPr>
              <w:t>户</w:t>
            </w:r>
            <w:r>
              <w:rPr>
                <w:rFonts w:ascii="宋体" w:hAnsi="宋体" w:eastAsia="宋体" w:cs="宋体"/>
                <w:b/>
                <w:bCs/>
                <w:w w:val="95"/>
                <w:sz w:val="24"/>
                <w:szCs w:val="24"/>
              </w:rPr>
              <w:tab/>
            </w:r>
            <w:r>
              <w:rPr>
                <w:rFonts w:ascii="宋体" w:hAnsi="宋体" w:eastAsia="宋体" w:cs="宋体"/>
                <w:b/>
                <w:bCs/>
                <w:sz w:val="24"/>
                <w:szCs w:val="24"/>
              </w:rPr>
              <w:t>名</w:t>
            </w:r>
          </w:p>
        </w:tc>
        <w:tc>
          <w:tcPr>
            <w:tcW w:w="3690" w:type="dxa"/>
            <w:tcBorders>
              <w:top w:val="single" w:color="000000" w:sz="4" w:space="0"/>
              <w:left w:val="single" w:color="000000" w:sz="4" w:space="0"/>
              <w:bottom w:val="single" w:color="000000" w:sz="4" w:space="0"/>
              <w:right w:val="single" w:color="000000" w:sz="4" w:space="0"/>
            </w:tcBorders>
            <w:vAlign w:val="center"/>
          </w:tcPr>
          <w:p w14:paraId="22088EAB"/>
        </w:tc>
        <w:tc>
          <w:tcPr>
            <w:tcW w:w="3645" w:type="dxa"/>
            <w:tcBorders>
              <w:top w:val="single" w:color="000000" w:sz="4" w:space="0"/>
              <w:left w:val="single" w:color="000000" w:sz="4" w:space="0"/>
              <w:bottom w:val="single" w:color="000000" w:sz="4" w:space="0"/>
              <w:right w:val="single" w:color="000000" w:sz="4" w:space="0"/>
            </w:tcBorders>
            <w:vAlign w:val="center"/>
          </w:tcPr>
          <w:p w14:paraId="3D55F416"/>
        </w:tc>
      </w:tr>
      <w:tr w14:paraId="745C38EF">
        <w:tblPrEx>
          <w:tblCellMar>
            <w:top w:w="0" w:type="dxa"/>
            <w:left w:w="0" w:type="dxa"/>
            <w:bottom w:w="0" w:type="dxa"/>
            <w:right w:w="0" w:type="dxa"/>
          </w:tblCellMar>
        </w:tblPrEx>
        <w:trPr>
          <w:trHeight w:val="567" w:hRule="exact"/>
        </w:trPr>
        <w:tc>
          <w:tcPr>
            <w:tcW w:w="1187" w:type="dxa"/>
            <w:tcBorders>
              <w:top w:val="single" w:color="000000" w:sz="4" w:space="0"/>
              <w:left w:val="single" w:color="000000" w:sz="4" w:space="0"/>
              <w:bottom w:val="single" w:color="000000" w:sz="4" w:space="0"/>
              <w:right w:val="single" w:color="000000" w:sz="4" w:space="0"/>
            </w:tcBorders>
            <w:vAlign w:val="center"/>
          </w:tcPr>
          <w:p w14:paraId="0067D3B3">
            <w:pPr>
              <w:pStyle w:val="42"/>
              <w:spacing w:line="275" w:lineRule="exact"/>
              <w:ind w:left="228"/>
              <w:rPr>
                <w:rFonts w:hint="eastAsia" w:ascii="宋体" w:hAnsi="宋体" w:eastAsia="宋体" w:cs="宋体"/>
                <w:sz w:val="24"/>
                <w:szCs w:val="24"/>
              </w:rPr>
            </w:pPr>
            <w:r>
              <w:rPr>
                <w:rFonts w:ascii="宋体" w:hAnsi="宋体" w:eastAsia="宋体" w:cs="宋体"/>
                <w:b/>
                <w:bCs/>
                <w:sz w:val="24"/>
                <w:szCs w:val="24"/>
              </w:rPr>
              <w:t>开户行</w:t>
            </w:r>
          </w:p>
        </w:tc>
        <w:tc>
          <w:tcPr>
            <w:tcW w:w="3690" w:type="dxa"/>
            <w:tcBorders>
              <w:top w:val="single" w:color="000000" w:sz="4" w:space="0"/>
              <w:left w:val="single" w:color="000000" w:sz="4" w:space="0"/>
              <w:bottom w:val="single" w:color="000000" w:sz="4" w:space="0"/>
              <w:right w:val="single" w:color="000000" w:sz="4" w:space="0"/>
            </w:tcBorders>
            <w:vAlign w:val="center"/>
          </w:tcPr>
          <w:p w14:paraId="2A312FFA"/>
        </w:tc>
        <w:tc>
          <w:tcPr>
            <w:tcW w:w="3645" w:type="dxa"/>
            <w:tcBorders>
              <w:top w:val="single" w:color="000000" w:sz="4" w:space="0"/>
              <w:left w:val="single" w:color="000000" w:sz="4" w:space="0"/>
              <w:bottom w:val="single" w:color="000000" w:sz="4" w:space="0"/>
              <w:right w:val="single" w:color="000000" w:sz="4" w:space="0"/>
            </w:tcBorders>
            <w:vAlign w:val="center"/>
          </w:tcPr>
          <w:p w14:paraId="3C0A5B45"/>
        </w:tc>
      </w:tr>
      <w:tr w14:paraId="7432FFAD">
        <w:tblPrEx>
          <w:tblCellMar>
            <w:top w:w="0" w:type="dxa"/>
            <w:left w:w="0" w:type="dxa"/>
            <w:bottom w:w="0" w:type="dxa"/>
            <w:right w:w="0" w:type="dxa"/>
          </w:tblCellMar>
        </w:tblPrEx>
        <w:trPr>
          <w:trHeight w:val="567" w:hRule="exact"/>
        </w:trPr>
        <w:tc>
          <w:tcPr>
            <w:tcW w:w="1187" w:type="dxa"/>
            <w:tcBorders>
              <w:top w:val="single" w:color="000000" w:sz="4" w:space="0"/>
              <w:left w:val="single" w:color="000000" w:sz="4" w:space="0"/>
              <w:bottom w:val="single" w:color="000000" w:sz="4" w:space="0"/>
              <w:right w:val="single" w:color="000000" w:sz="4" w:space="0"/>
            </w:tcBorders>
            <w:vAlign w:val="center"/>
          </w:tcPr>
          <w:p w14:paraId="110124FC">
            <w:pPr>
              <w:pStyle w:val="42"/>
              <w:tabs>
                <w:tab w:val="left" w:pos="707"/>
              </w:tabs>
              <w:spacing w:line="275" w:lineRule="exact"/>
              <w:ind w:left="228"/>
              <w:rPr>
                <w:rFonts w:hint="eastAsia" w:ascii="宋体" w:hAnsi="宋体" w:eastAsia="宋体" w:cs="宋体"/>
                <w:sz w:val="24"/>
                <w:szCs w:val="24"/>
              </w:rPr>
            </w:pPr>
            <w:r>
              <w:rPr>
                <w:rFonts w:ascii="宋体" w:hAnsi="宋体" w:eastAsia="宋体" w:cs="宋体"/>
                <w:b/>
                <w:bCs/>
                <w:w w:val="95"/>
                <w:sz w:val="24"/>
                <w:szCs w:val="24"/>
              </w:rPr>
              <w:t>账</w:t>
            </w:r>
            <w:r>
              <w:rPr>
                <w:rFonts w:ascii="宋体" w:hAnsi="宋体" w:eastAsia="宋体" w:cs="宋体"/>
                <w:b/>
                <w:bCs/>
                <w:w w:val="95"/>
                <w:sz w:val="24"/>
                <w:szCs w:val="24"/>
              </w:rPr>
              <w:tab/>
            </w:r>
            <w:r>
              <w:rPr>
                <w:rFonts w:ascii="宋体" w:hAnsi="宋体" w:eastAsia="宋体" w:cs="宋体"/>
                <w:b/>
                <w:bCs/>
                <w:sz w:val="24"/>
                <w:szCs w:val="24"/>
              </w:rPr>
              <w:t>号</w:t>
            </w:r>
          </w:p>
        </w:tc>
        <w:tc>
          <w:tcPr>
            <w:tcW w:w="3690" w:type="dxa"/>
            <w:tcBorders>
              <w:top w:val="single" w:color="000000" w:sz="4" w:space="0"/>
              <w:left w:val="single" w:color="000000" w:sz="4" w:space="0"/>
              <w:bottom w:val="single" w:color="000000" w:sz="4" w:space="0"/>
              <w:right w:val="single" w:color="000000" w:sz="4" w:space="0"/>
            </w:tcBorders>
            <w:vAlign w:val="center"/>
          </w:tcPr>
          <w:p w14:paraId="73F48A45"/>
        </w:tc>
        <w:tc>
          <w:tcPr>
            <w:tcW w:w="3645" w:type="dxa"/>
            <w:tcBorders>
              <w:top w:val="single" w:color="000000" w:sz="4" w:space="0"/>
              <w:left w:val="single" w:color="000000" w:sz="4" w:space="0"/>
              <w:bottom w:val="single" w:color="000000" w:sz="4" w:space="0"/>
              <w:right w:val="single" w:color="000000" w:sz="4" w:space="0"/>
            </w:tcBorders>
            <w:vAlign w:val="center"/>
          </w:tcPr>
          <w:p w14:paraId="07697826"/>
        </w:tc>
      </w:tr>
      <w:tr w14:paraId="3F84CE12">
        <w:tblPrEx>
          <w:tblCellMar>
            <w:top w:w="0" w:type="dxa"/>
            <w:left w:w="0" w:type="dxa"/>
            <w:bottom w:w="0" w:type="dxa"/>
            <w:right w:w="0" w:type="dxa"/>
          </w:tblCellMar>
        </w:tblPrEx>
        <w:trPr>
          <w:trHeight w:val="567" w:hRule="exact"/>
        </w:trPr>
        <w:tc>
          <w:tcPr>
            <w:tcW w:w="1187" w:type="dxa"/>
            <w:tcBorders>
              <w:top w:val="single" w:color="000000" w:sz="4" w:space="0"/>
              <w:left w:val="single" w:color="000000" w:sz="4" w:space="0"/>
              <w:bottom w:val="single" w:color="000000" w:sz="4" w:space="0"/>
              <w:right w:val="single" w:color="000000" w:sz="4" w:space="0"/>
            </w:tcBorders>
            <w:vAlign w:val="center"/>
          </w:tcPr>
          <w:p w14:paraId="638780B0">
            <w:pPr>
              <w:pStyle w:val="42"/>
              <w:tabs>
                <w:tab w:val="left" w:pos="707"/>
              </w:tabs>
              <w:spacing w:line="275" w:lineRule="exact"/>
              <w:ind w:left="228"/>
              <w:rPr>
                <w:rFonts w:hint="eastAsia" w:ascii="宋体" w:hAnsi="宋体" w:eastAsia="宋体" w:cs="宋体"/>
                <w:sz w:val="24"/>
                <w:szCs w:val="24"/>
              </w:rPr>
            </w:pPr>
            <w:r>
              <w:rPr>
                <w:rFonts w:ascii="宋体" w:hAnsi="宋体" w:eastAsia="宋体" w:cs="宋体"/>
                <w:b/>
                <w:bCs/>
                <w:w w:val="95"/>
                <w:sz w:val="24"/>
                <w:szCs w:val="24"/>
              </w:rPr>
              <w:t>税</w:t>
            </w:r>
            <w:r>
              <w:rPr>
                <w:rFonts w:ascii="宋体" w:hAnsi="宋体" w:eastAsia="宋体" w:cs="宋体"/>
                <w:b/>
                <w:bCs/>
                <w:w w:val="95"/>
                <w:sz w:val="24"/>
                <w:szCs w:val="24"/>
              </w:rPr>
              <w:tab/>
            </w:r>
            <w:r>
              <w:rPr>
                <w:rFonts w:ascii="宋体" w:hAnsi="宋体" w:eastAsia="宋体" w:cs="宋体"/>
                <w:b/>
                <w:bCs/>
                <w:sz w:val="24"/>
                <w:szCs w:val="24"/>
              </w:rPr>
              <w:t>号</w:t>
            </w:r>
          </w:p>
        </w:tc>
        <w:tc>
          <w:tcPr>
            <w:tcW w:w="3690" w:type="dxa"/>
            <w:tcBorders>
              <w:top w:val="single" w:color="000000" w:sz="4" w:space="0"/>
              <w:left w:val="single" w:color="000000" w:sz="4" w:space="0"/>
              <w:bottom w:val="single" w:color="000000" w:sz="4" w:space="0"/>
              <w:right w:val="single" w:color="000000" w:sz="4" w:space="0"/>
            </w:tcBorders>
            <w:vAlign w:val="center"/>
          </w:tcPr>
          <w:p w14:paraId="6060CF0E"/>
        </w:tc>
        <w:tc>
          <w:tcPr>
            <w:tcW w:w="3645" w:type="dxa"/>
            <w:tcBorders>
              <w:top w:val="single" w:color="000000" w:sz="4" w:space="0"/>
              <w:left w:val="single" w:color="000000" w:sz="4" w:space="0"/>
              <w:bottom w:val="single" w:color="000000" w:sz="4" w:space="0"/>
              <w:right w:val="single" w:color="000000" w:sz="4" w:space="0"/>
            </w:tcBorders>
            <w:vAlign w:val="center"/>
          </w:tcPr>
          <w:p w14:paraId="7CF4343C"/>
        </w:tc>
      </w:tr>
      <w:tr w14:paraId="52EB58BF">
        <w:tblPrEx>
          <w:tblCellMar>
            <w:top w:w="0" w:type="dxa"/>
            <w:left w:w="0" w:type="dxa"/>
            <w:bottom w:w="0" w:type="dxa"/>
            <w:right w:w="0" w:type="dxa"/>
          </w:tblCellMar>
        </w:tblPrEx>
        <w:trPr>
          <w:trHeight w:val="567" w:hRule="exact"/>
        </w:trPr>
        <w:tc>
          <w:tcPr>
            <w:tcW w:w="1187" w:type="dxa"/>
            <w:tcBorders>
              <w:top w:val="single" w:color="000000" w:sz="4" w:space="0"/>
              <w:left w:val="single" w:color="000000" w:sz="4" w:space="0"/>
              <w:bottom w:val="single" w:color="000000" w:sz="4" w:space="0"/>
              <w:right w:val="single" w:color="000000" w:sz="4" w:space="0"/>
            </w:tcBorders>
            <w:vAlign w:val="center"/>
          </w:tcPr>
          <w:p w14:paraId="64E24E25">
            <w:pPr>
              <w:pStyle w:val="42"/>
              <w:tabs>
                <w:tab w:val="left" w:pos="707"/>
              </w:tabs>
              <w:spacing w:line="275" w:lineRule="exact"/>
              <w:ind w:left="228"/>
              <w:rPr>
                <w:rFonts w:hint="eastAsia" w:ascii="宋体" w:hAnsi="宋体" w:eastAsia="宋体" w:cs="宋体"/>
                <w:sz w:val="24"/>
                <w:szCs w:val="24"/>
              </w:rPr>
            </w:pPr>
            <w:r>
              <w:rPr>
                <w:rFonts w:ascii="宋体" w:hAnsi="宋体" w:eastAsia="宋体" w:cs="宋体"/>
                <w:b/>
                <w:bCs/>
                <w:w w:val="95"/>
                <w:sz w:val="24"/>
                <w:szCs w:val="24"/>
              </w:rPr>
              <w:t>电</w:t>
            </w:r>
            <w:r>
              <w:rPr>
                <w:rFonts w:ascii="宋体" w:hAnsi="宋体" w:eastAsia="宋体" w:cs="宋体"/>
                <w:b/>
                <w:bCs/>
                <w:w w:val="95"/>
                <w:sz w:val="24"/>
                <w:szCs w:val="24"/>
              </w:rPr>
              <w:tab/>
            </w:r>
            <w:r>
              <w:rPr>
                <w:rFonts w:ascii="宋体" w:hAnsi="宋体" w:eastAsia="宋体" w:cs="宋体"/>
                <w:b/>
                <w:bCs/>
                <w:sz w:val="24"/>
                <w:szCs w:val="24"/>
              </w:rPr>
              <w:t>话</w:t>
            </w:r>
          </w:p>
        </w:tc>
        <w:tc>
          <w:tcPr>
            <w:tcW w:w="3690" w:type="dxa"/>
            <w:tcBorders>
              <w:top w:val="single" w:color="000000" w:sz="4" w:space="0"/>
              <w:left w:val="single" w:color="000000" w:sz="4" w:space="0"/>
              <w:bottom w:val="single" w:color="000000" w:sz="4" w:space="0"/>
              <w:right w:val="single" w:color="000000" w:sz="4" w:space="0"/>
            </w:tcBorders>
            <w:vAlign w:val="center"/>
          </w:tcPr>
          <w:p w14:paraId="58DCD7D4"/>
        </w:tc>
        <w:tc>
          <w:tcPr>
            <w:tcW w:w="3645" w:type="dxa"/>
            <w:tcBorders>
              <w:top w:val="single" w:color="000000" w:sz="4" w:space="0"/>
              <w:left w:val="single" w:color="000000" w:sz="4" w:space="0"/>
              <w:bottom w:val="single" w:color="000000" w:sz="4" w:space="0"/>
              <w:right w:val="single" w:color="000000" w:sz="4" w:space="0"/>
            </w:tcBorders>
            <w:vAlign w:val="center"/>
          </w:tcPr>
          <w:p w14:paraId="2B50B98E"/>
        </w:tc>
      </w:tr>
    </w:tbl>
    <w:p w14:paraId="29B88143">
      <w:pPr>
        <w:pStyle w:val="13"/>
        <w:spacing w:before="0" w:line="400" w:lineRule="exact"/>
        <w:ind w:left="0" w:firstLine="468" w:firstLineChars="200"/>
        <w:rPr>
          <w:rFonts w:hint="eastAsia"/>
          <w:lang w:eastAsia="zh-CN"/>
        </w:rPr>
      </w:pPr>
      <w:r>
        <w:rPr>
          <w:spacing w:val="-3"/>
          <w:lang w:eastAsia="zh-CN"/>
        </w:rPr>
        <w:t>任何一方如需改变上述账户，应提前</w:t>
      </w:r>
      <w:r>
        <w:rPr>
          <w:spacing w:val="-3"/>
          <w:highlight w:val="none"/>
          <w:lang w:eastAsia="zh-CN"/>
        </w:rPr>
        <w:t>10</w:t>
      </w:r>
      <w:r>
        <w:rPr>
          <w:rFonts w:hint="eastAsia"/>
          <w:spacing w:val="-3"/>
          <w:highlight w:val="none"/>
          <w:lang w:val="en-US" w:eastAsia="zh-CN"/>
        </w:rPr>
        <w:t>个自然</w:t>
      </w:r>
      <w:r>
        <w:rPr>
          <w:spacing w:val="-3"/>
          <w:highlight w:val="none"/>
          <w:lang w:eastAsia="zh-CN"/>
        </w:rPr>
        <w:t>日</w:t>
      </w:r>
      <w:r>
        <w:rPr>
          <w:spacing w:val="-3"/>
          <w:lang w:eastAsia="zh-CN"/>
        </w:rPr>
        <w:t>以书面通知另一方。如一方</w:t>
      </w:r>
      <w:r>
        <w:rPr>
          <w:lang w:eastAsia="zh-CN"/>
        </w:rPr>
        <w:t>未按本合同规定通知而使另一方遭受损失的，应予以赔偿。</w:t>
      </w:r>
      <w:bookmarkStart w:id="10" w:name="_bookmark11"/>
      <w:bookmarkEnd w:id="10"/>
      <w:bookmarkStart w:id="11" w:name="_bookmark12"/>
      <w:bookmarkEnd w:id="11"/>
      <w:bookmarkStart w:id="12" w:name="第六条_质量保证"/>
      <w:bookmarkEnd w:id="12"/>
      <w:bookmarkStart w:id="13" w:name="第七条_设计审查及联络"/>
      <w:bookmarkEnd w:id="13"/>
    </w:p>
    <w:p w14:paraId="5CE3AA62">
      <w:pPr>
        <w:pStyle w:val="11"/>
        <w:spacing w:before="313" w:beforeLines="100" w:after="313" w:afterLines="100" w:line="240" w:lineRule="auto"/>
        <w:ind w:firstLine="0" w:firstLineChars="0"/>
        <w:jc w:val="center"/>
        <w:rPr>
          <w:rFonts w:hint="eastAsia" w:ascii="宋体" w:hAnsi="宋体" w:eastAsia="宋体" w:cs="宋体"/>
          <w:b/>
          <w:bCs/>
          <w:sz w:val="20"/>
          <w:szCs w:val="20"/>
          <w:lang w:eastAsia="zh-CN"/>
        </w:rPr>
      </w:pPr>
      <w:bookmarkStart w:id="14" w:name="_bookmark13"/>
      <w:bookmarkEnd w:id="14"/>
      <w:bookmarkStart w:id="15" w:name="第八条_包装、运输及保险"/>
      <w:bookmarkEnd w:id="15"/>
      <w:r>
        <w:rPr>
          <w:rFonts w:ascii="宋体" w:hAnsi="宋体" w:eastAsia="宋体" w:cs="宋体"/>
          <w:b/>
          <w:bCs/>
          <w:color w:val="auto"/>
          <w:sz w:val="24"/>
          <w:szCs w:val="24"/>
          <w:lang w:eastAsia="zh-CN"/>
        </w:rPr>
        <w:t>第</w:t>
      </w:r>
      <w:r>
        <w:rPr>
          <w:rFonts w:hint="eastAsia" w:ascii="宋体" w:hAnsi="宋体" w:eastAsia="宋体" w:cs="宋体"/>
          <w:b/>
          <w:bCs/>
          <w:color w:val="auto"/>
          <w:sz w:val="24"/>
          <w:szCs w:val="24"/>
          <w:lang w:eastAsia="zh-CN"/>
        </w:rPr>
        <w:t>五</w:t>
      </w:r>
      <w:r>
        <w:rPr>
          <w:rFonts w:ascii="宋体" w:hAnsi="宋体" w:eastAsia="宋体" w:cs="宋体"/>
          <w:b/>
          <w:bCs/>
          <w:color w:val="auto"/>
          <w:sz w:val="24"/>
          <w:szCs w:val="24"/>
          <w:lang w:eastAsia="zh-CN"/>
        </w:rPr>
        <w:t>条 包装、运输及保险</w:t>
      </w:r>
    </w:p>
    <w:p w14:paraId="6848EB16">
      <w:pPr>
        <w:pStyle w:val="13"/>
        <w:spacing w:before="80" w:after="80" w:line="400" w:lineRule="exact"/>
        <w:ind w:left="0" w:firstLine="480" w:firstLineChars="200"/>
        <w:jc w:val="both"/>
        <w:rPr>
          <w:rFonts w:hint="eastAsia" w:ascii="宋体" w:hAnsi="宋体" w:eastAsia="宋体" w:cs="宋体"/>
          <w:sz w:val="17"/>
          <w:szCs w:val="17"/>
          <w:lang w:eastAsia="zh-CN"/>
        </w:rPr>
      </w:pPr>
      <w:r>
        <w:rPr>
          <w:rFonts w:hint="eastAsia"/>
          <w:lang w:eastAsia="zh-CN"/>
        </w:rPr>
        <w:t>5</w:t>
      </w:r>
      <w:r>
        <w:rPr>
          <w:lang w:eastAsia="zh-CN"/>
        </w:rPr>
        <w:t>.1</w:t>
      </w:r>
      <w:r>
        <w:rPr>
          <w:spacing w:val="4"/>
          <w:lang w:eastAsia="zh-CN"/>
        </w:rPr>
        <w:t xml:space="preserve"> </w:t>
      </w:r>
      <w:r>
        <w:rPr>
          <w:spacing w:val="-3"/>
          <w:lang w:eastAsia="zh-CN"/>
        </w:rPr>
        <w:t>卖方应在合同规定的装运日期之前</w:t>
      </w:r>
      <w:r>
        <w:rPr>
          <w:spacing w:val="-3"/>
          <w:u w:val="none"/>
          <w:lang w:eastAsia="zh-CN"/>
        </w:rPr>
        <w:t>10</w:t>
      </w:r>
      <w:r>
        <w:rPr>
          <w:rFonts w:hint="eastAsia"/>
          <w:spacing w:val="-3"/>
          <w:highlight w:val="none"/>
          <w:lang w:val="en-US" w:eastAsia="zh-CN"/>
        </w:rPr>
        <w:t>个自然</w:t>
      </w:r>
      <w:r>
        <w:rPr>
          <w:rFonts w:hint="eastAsia"/>
          <w:spacing w:val="-3"/>
          <w:u w:val="none"/>
          <w:lang w:val="en-US" w:eastAsia="zh-CN"/>
        </w:rPr>
        <w:t>日</w:t>
      </w:r>
      <w:r>
        <w:rPr>
          <w:spacing w:val="-3"/>
          <w:lang w:eastAsia="zh-CN"/>
        </w:rPr>
        <w:t>内以</w:t>
      </w:r>
      <w:r>
        <w:rPr>
          <w:rFonts w:hint="eastAsia"/>
          <w:spacing w:val="-3"/>
          <w:lang w:val="en-US" w:eastAsia="zh-CN"/>
        </w:rPr>
        <w:t>电子邮件形式</w:t>
      </w:r>
      <w:r>
        <w:rPr>
          <w:spacing w:val="-3"/>
          <w:lang w:eastAsia="zh-CN"/>
        </w:rPr>
        <w:t>形式将合同号、设备</w:t>
      </w:r>
      <w:r>
        <w:rPr>
          <w:lang w:eastAsia="zh-CN"/>
        </w:rPr>
        <w:t>名称、数量、包装件数、总体积（立方米或</w:t>
      </w:r>
      <w:r>
        <w:rPr>
          <w:spacing w:val="-60"/>
          <w:lang w:eastAsia="zh-CN"/>
        </w:rPr>
        <w:t xml:space="preserve"> </w:t>
      </w:r>
      <w:r>
        <w:rPr>
          <w:lang w:eastAsia="zh-CN"/>
        </w:rPr>
        <w:t>m³），总毛重和备妥代运的日期等通知买方。</w:t>
      </w:r>
    </w:p>
    <w:p w14:paraId="62D17F55">
      <w:pPr>
        <w:pStyle w:val="13"/>
        <w:spacing w:before="80" w:after="80" w:line="400" w:lineRule="exact"/>
        <w:ind w:left="0" w:firstLine="480" w:firstLineChars="200"/>
        <w:jc w:val="both"/>
        <w:rPr>
          <w:rFonts w:hint="eastAsia" w:ascii="宋体" w:hAnsi="宋体" w:eastAsia="宋体" w:cs="宋体"/>
          <w:sz w:val="17"/>
          <w:szCs w:val="17"/>
          <w:lang w:eastAsia="zh-CN"/>
        </w:rPr>
      </w:pPr>
      <w:r>
        <w:rPr>
          <w:rFonts w:hint="eastAsia"/>
          <w:lang w:eastAsia="zh-CN"/>
        </w:rPr>
        <w:t>5</w:t>
      </w:r>
      <w:r>
        <w:rPr>
          <w:lang w:eastAsia="zh-CN"/>
        </w:rPr>
        <w:t>.2</w:t>
      </w:r>
      <w:r>
        <w:rPr>
          <w:spacing w:val="4"/>
          <w:lang w:eastAsia="zh-CN"/>
        </w:rPr>
        <w:t xml:space="preserve"> </w:t>
      </w:r>
      <w:r>
        <w:rPr>
          <w:spacing w:val="-3"/>
          <w:lang w:eastAsia="zh-CN"/>
        </w:rPr>
        <w:t>卖方应在设备装完后</w:t>
      </w:r>
      <w:r>
        <w:rPr>
          <w:spacing w:val="-3"/>
          <w:u w:val="none"/>
          <w:lang w:eastAsia="zh-CN"/>
        </w:rPr>
        <w:t>10</w:t>
      </w:r>
      <w:r>
        <w:rPr>
          <w:rFonts w:hint="eastAsia"/>
          <w:spacing w:val="-3"/>
          <w:highlight w:val="none"/>
          <w:lang w:val="en-US" w:eastAsia="zh-CN"/>
        </w:rPr>
        <w:t>个自然</w:t>
      </w:r>
      <w:r>
        <w:rPr>
          <w:rFonts w:hint="eastAsia"/>
          <w:spacing w:val="-3"/>
          <w:u w:val="none"/>
          <w:lang w:val="en-US" w:eastAsia="zh-CN"/>
        </w:rPr>
        <w:t>日</w:t>
      </w:r>
      <w:r>
        <w:rPr>
          <w:spacing w:val="-3"/>
          <w:lang w:eastAsia="zh-CN"/>
        </w:rPr>
        <w:t>内以</w:t>
      </w:r>
      <w:r>
        <w:rPr>
          <w:rFonts w:hint="eastAsia"/>
          <w:spacing w:val="-3"/>
          <w:highlight w:val="none"/>
          <w:lang w:val="en-US" w:eastAsia="zh-CN"/>
        </w:rPr>
        <w:t>电子邮件形式</w:t>
      </w:r>
      <w:r>
        <w:rPr>
          <w:spacing w:val="-3"/>
          <w:lang w:eastAsia="zh-CN"/>
        </w:rPr>
        <w:t>将合同号、设备名称、数</w:t>
      </w:r>
      <w:r>
        <w:rPr>
          <w:lang w:eastAsia="zh-CN"/>
        </w:rPr>
        <w:t>量、毛重、体积（立方米或</w:t>
      </w:r>
      <w:r>
        <w:rPr>
          <w:spacing w:val="-60"/>
          <w:lang w:eastAsia="zh-CN"/>
        </w:rPr>
        <w:t xml:space="preserve"> </w:t>
      </w:r>
      <w:r>
        <w:rPr>
          <w:lang w:eastAsia="zh-CN"/>
        </w:rPr>
        <w:t>m³）、</w:t>
      </w:r>
      <w:r>
        <w:rPr>
          <w:rFonts w:hint="eastAsia"/>
          <w:lang w:eastAsia="zh-CN"/>
        </w:rPr>
        <w:t>付款</w:t>
      </w:r>
      <w:r>
        <w:rPr>
          <w:lang w:eastAsia="zh-CN"/>
        </w:rPr>
        <w:t>金额、运输工具名称及启运日期通知买方。</w:t>
      </w:r>
    </w:p>
    <w:p w14:paraId="4387278A">
      <w:pPr>
        <w:pStyle w:val="13"/>
        <w:spacing w:before="80" w:after="80" w:line="400" w:lineRule="exact"/>
        <w:ind w:left="0" w:firstLine="480" w:firstLineChars="200"/>
        <w:jc w:val="both"/>
        <w:rPr>
          <w:rFonts w:hint="eastAsia" w:ascii="宋体" w:hAnsi="宋体" w:eastAsia="宋体" w:cs="宋体"/>
          <w:sz w:val="18"/>
          <w:szCs w:val="18"/>
          <w:lang w:eastAsia="zh-CN"/>
        </w:rPr>
      </w:pPr>
      <w:r>
        <w:rPr>
          <w:rFonts w:hint="eastAsia"/>
          <w:lang w:eastAsia="zh-CN"/>
        </w:rPr>
        <w:t>5</w:t>
      </w:r>
      <w:r>
        <w:rPr>
          <w:lang w:eastAsia="zh-CN"/>
        </w:rPr>
        <w:t>.3 如每个包装箱的重量超过20吨或体积达到或超过</w:t>
      </w:r>
      <w:r>
        <w:rPr>
          <w:spacing w:val="-60"/>
          <w:lang w:eastAsia="zh-CN"/>
        </w:rPr>
        <w:t xml:space="preserve"> </w:t>
      </w:r>
      <w:r>
        <w:rPr>
          <w:lang w:eastAsia="zh-CN"/>
        </w:rPr>
        <w:t>12</w:t>
      </w:r>
      <w:r>
        <w:rPr>
          <w:spacing w:val="-60"/>
          <w:lang w:eastAsia="zh-CN"/>
        </w:rPr>
        <w:t xml:space="preserve"> </w:t>
      </w:r>
      <w:r>
        <w:rPr>
          <w:spacing w:val="-6"/>
          <w:lang w:eastAsia="zh-CN"/>
        </w:rPr>
        <w:t>米长、2.7</w:t>
      </w:r>
      <w:r>
        <w:rPr>
          <w:spacing w:val="-61"/>
          <w:lang w:eastAsia="zh-CN"/>
        </w:rPr>
        <w:t xml:space="preserve"> </w:t>
      </w:r>
      <w:r>
        <w:rPr>
          <w:lang w:eastAsia="zh-CN"/>
        </w:rPr>
        <w:t>米宽和3</w:t>
      </w:r>
      <w:r>
        <w:rPr>
          <w:spacing w:val="-91"/>
          <w:lang w:eastAsia="zh-CN"/>
        </w:rPr>
        <w:t xml:space="preserve"> </w:t>
      </w:r>
      <w:r>
        <w:rPr>
          <w:lang w:eastAsia="zh-CN"/>
        </w:rPr>
        <w:t>米高，卖方应将其重量或尺寸通知买方。若设备中有易燃品或危险品，卖方也须将详细情况通知买方。</w:t>
      </w:r>
    </w:p>
    <w:p w14:paraId="3F67E635">
      <w:pPr>
        <w:pStyle w:val="13"/>
        <w:spacing w:before="80" w:after="80" w:line="400" w:lineRule="exact"/>
        <w:ind w:left="0" w:firstLine="480" w:firstLineChars="200"/>
        <w:jc w:val="both"/>
        <w:rPr>
          <w:rFonts w:hint="eastAsia" w:ascii="宋体" w:hAnsi="宋体" w:eastAsia="宋体" w:cs="宋体"/>
          <w:sz w:val="17"/>
          <w:szCs w:val="17"/>
          <w:lang w:eastAsia="zh-CN"/>
        </w:rPr>
      </w:pPr>
      <w:r>
        <w:rPr>
          <w:rFonts w:hint="eastAsia"/>
          <w:lang w:eastAsia="zh-CN"/>
        </w:rPr>
        <w:t>5</w:t>
      </w:r>
      <w:r>
        <w:rPr>
          <w:lang w:eastAsia="zh-CN"/>
        </w:rPr>
        <w:t>.4 将货物运送至买方指定交货地点并交付给买方之前的货物</w:t>
      </w:r>
      <w:r>
        <w:rPr>
          <w:spacing w:val="-3"/>
          <w:lang w:eastAsia="zh-CN"/>
        </w:rPr>
        <w:t>运输由卖方负责，相关的运输费用、保险、保管、货物灭失及毁损的风险亦由卖</w:t>
      </w:r>
      <w:r>
        <w:rPr>
          <w:spacing w:val="-109"/>
          <w:lang w:eastAsia="zh-CN"/>
        </w:rPr>
        <w:t xml:space="preserve"> </w:t>
      </w:r>
      <w:r>
        <w:rPr>
          <w:lang w:eastAsia="zh-CN"/>
        </w:rPr>
        <w:t>方承担。</w:t>
      </w:r>
    </w:p>
    <w:p w14:paraId="5169970A">
      <w:pPr>
        <w:pStyle w:val="13"/>
        <w:spacing w:before="80" w:after="80" w:line="400" w:lineRule="exact"/>
        <w:ind w:left="0" w:firstLine="480" w:firstLineChars="200"/>
        <w:jc w:val="both"/>
        <w:rPr>
          <w:rFonts w:hint="eastAsia" w:ascii="宋体" w:hAnsi="宋体" w:eastAsia="宋体" w:cs="宋体"/>
          <w:sz w:val="17"/>
          <w:szCs w:val="17"/>
          <w:lang w:eastAsia="zh-CN"/>
        </w:rPr>
      </w:pPr>
      <w:r>
        <w:rPr>
          <w:rFonts w:hint="eastAsia"/>
          <w:lang w:eastAsia="zh-CN"/>
        </w:rPr>
        <w:t>5</w:t>
      </w:r>
      <w:r>
        <w:rPr>
          <w:lang w:eastAsia="zh-CN"/>
        </w:rPr>
        <w:t>.5</w:t>
      </w:r>
      <w:r>
        <w:rPr>
          <w:spacing w:val="8"/>
          <w:lang w:eastAsia="zh-CN"/>
        </w:rPr>
        <w:t xml:space="preserve"> </w:t>
      </w:r>
      <w:r>
        <w:rPr>
          <w:spacing w:val="-3"/>
          <w:lang w:eastAsia="zh-CN"/>
        </w:rPr>
        <w:t>卖方应根据货物特点进行坚固包装使其防水、防潮</w:t>
      </w:r>
      <w:r>
        <w:rPr>
          <w:spacing w:val="-7"/>
          <w:lang w:eastAsia="zh-CN"/>
        </w:rPr>
        <w:t>、防腐、防锈、防震、</w:t>
      </w:r>
      <w:r>
        <w:rPr>
          <w:lang w:eastAsia="zh-CN"/>
        </w:rPr>
        <w:t xml:space="preserve"> </w:t>
      </w:r>
      <w:r>
        <w:rPr>
          <w:spacing w:val="-3"/>
          <w:lang w:eastAsia="zh-CN"/>
        </w:rPr>
        <w:t>防野蛮拆卸等，并适于水运、空运和长途内陆运输及反复装卸和搬运的要求；专用、特殊安装工具材料和易磨损部件应进行适当的包装并采取特别保护措施，以</w:t>
      </w:r>
      <w:r>
        <w:rPr>
          <w:spacing w:val="-109"/>
          <w:lang w:eastAsia="zh-CN"/>
        </w:rPr>
        <w:t xml:space="preserve"> </w:t>
      </w:r>
      <w:r>
        <w:rPr>
          <w:lang w:eastAsia="zh-CN"/>
        </w:rPr>
        <w:t>确保设备安全无损运抵买方指定地点。</w:t>
      </w:r>
    </w:p>
    <w:p w14:paraId="1D187329">
      <w:pPr>
        <w:pStyle w:val="13"/>
        <w:spacing w:before="80" w:after="80" w:line="400" w:lineRule="exact"/>
        <w:ind w:left="0" w:firstLine="480" w:firstLineChars="200"/>
        <w:jc w:val="both"/>
        <w:rPr>
          <w:rFonts w:hint="eastAsia" w:ascii="宋体" w:hAnsi="宋体" w:eastAsia="宋体" w:cs="宋体"/>
          <w:sz w:val="17"/>
          <w:szCs w:val="17"/>
          <w:lang w:eastAsia="zh-CN"/>
        </w:rPr>
      </w:pPr>
      <w:r>
        <w:rPr>
          <w:rFonts w:hint="eastAsia"/>
          <w:lang w:eastAsia="zh-CN"/>
        </w:rPr>
        <w:t>5</w:t>
      </w:r>
      <w:r>
        <w:rPr>
          <w:lang w:eastAsia="zh-CN"/>
        </w:rPr>
        <w:t>.6</w:t>
      </w:r>
      <w:r>
        <w:rPr>
          <w:spacing w:val="28"/>
          <w:lang w:eastAsia="zh-CN"/>
        </w:rPr>
        <w:t xml:space="preserve"> </w:t>
      </w:r>
      <w:r>
        <w:rPr>
          <w:spacing w:val="-4"/>
          <w:lang w:eastAsia="zh-CN"/>
        </w:rPr>
        <w:t>卖方应在每个包装箱内附一份详细装箱单及相关文件；同时应当在每一</w:t>
      </w:r>
      <w:r>
        <w:rPr>
          <w:lang w:eastAsia="zh-CN"/>
        </w:rPr>
        <w:t xml:space="preserve"> 包装箱/物表面相邻四侧用不褪色的油漆以醒目的中文字样标明合同号、箱号、 </w:t>
      </w:r>
      <w:r>
        <w:rPr>
          <w:spacing w:val="-3"/>
          <w:lang w:eastAsia="zh-CN"/>
        </w:rPr>
        <w:t>唛头、收货人及其代号、目的地、内件品名、尺寸规格（长×宽×高，以厘米或</w:t>
      </w:r>
      <w:r>
        <w:rPr>
          <w:spacing w:val="-111"/>
          <w:lang w:eastAsia="zh-CN"/>
        </w:rPr>
        <w:t xml:space="preserve"> </w:t>
      </w:r>
      <w:r>
        <w:rPr>
          <w:lang w:eastAsia="zh-CN"/>
        </w:rPr>
        <w:t>者</w:t>
      </w:r>
      <w:r>
        <w:rPr>
          <w:spacing w:val="-60"/>
          <w:lang w:eastAsia="zh-CN"/>
        </w:rPr>
        <w:t xml:space="preserve"> </w:t>
      </w:r>
      <w:r>
        <w:rPr>
          <w:lang w:eastAsia="zh-CN"/>
        </w:rPr>
        <w:t>cm</w:t>
      </w:r>
      <w:r>
        <w:rPr>
          <w:spacing w:val="-60"/>
          <w:lang w:eastAsia="zh-CN"/>
        </w:rPr>
        <w:t xml:space="preserve"> </w:t>
      </w:r>
      <w:r>
        <w:rPr>
          <w:lang w:eastAsia="zh-CN"/>
        </w:rPr>
        <w:t>计）、数量、毛重/净重（以公斤</w:t>
      </w:r>
      <w:r>
        <w:rPr>
          <w:spacing w:val="-60"/>
          <w:lang w:eastAsia="zh-CN"/>
        </w:rPr>
        <w:t xml:space="preserve"> </w:t>
      </w:r>
      <w:r>
        <w:rPr>
          <w:lang w:eastAsia="zh-CN"/>
        </w:rPr>
        <w:t>kg</w:t>
      </w:r>
      <w:r>
        <w:rPr>
          <w:spacing w:val="-60"/>
          <w:lang w:eastAsia="zh-CN"/>
        </w:rPr>
        <w:t xml:space="preserve"> </w:t>
      </w:r>
      <w:r>
        <w:rPr>
          <w:lang w:eastAsia="zh-CN"/>
        </w:rPr>
        <w:t>表示）等内容，并对每一包装箱内货物附以标签，标明其在安装图纸中的编号。</w:t>
      </w:r>
    </w:p>
    <w:p w14:paraId="731C2324">
      <w:pPr>
        <w:pStyle w:val="13"/>
        <w:spacing w:before="80" w:after="80" w:line="400" w:lineRule="exact"/>
        <w:ind w:left="0" w:firstLine="468" w:firstLineChars="200"/>
        <w:jc w:val="both"/>
        <w:rPr>
          <w:rFonts w:hint="eastAsia" w:ascii="宋体" w:hAnsi="宋体" w:eastAsia="宋体" w:cs="宋体"/>
          <w:sz w:val="17"/>
          <w:szCs w:val="17"/>
          <w:lang w:eastAsia="zh-CN"/>
        </w:rPr>
      </w:pPr>
      <w:r>
        <w:rPr>
          <w:spacing w:val="-3"/>
          <w:lang w:eastAsia="zh-CN"/>
        </w:rPr>
        <w:t>此外，卖方应根据货物的特点及其对装卸操作的要求在包装箱显著位置以英</w:t>
      </w:r>
      <w:r>
        <w:rPr>
          <w:lang w:eastAsia="zh-CN"/>
        </w:rPr>
        <w:t xml:space="preserve"> </w:t>
      </w:r>
      <w:r>
        <w:rPr>
          <w:spacing w:val="-3"/>
          <w:lang w:eastAsia="zh-CN"/>
        </w:rPr>
        <w:t>文或中文标明“保持干燥”，“小心轻放”，“此面向上”等国际惯用图示。如</w:t>
      </w:r>
      <w:r>
        <w:rPr>
          <w:spacing w:val="-113"/>
          <w:lang w:eastAsia="zh-CN"/>
        </w:rPr>
        <w:t xml:space="preserve"> </w:t>
      </w:r>
      <w:r>
        <w:rPr>
          <w:lang w:eastAsia="zh-CN"/>
        </w:rPr>
        <w:t>每件包装箱重量在2</w:t>
      </w:r>
      <w:r>
        <w:rPr>
          <w:spacing w:val="0"/>
          <w:lang w:eastAsia="zh-CN"/>
        </w:rPr>
        <w:t>吨（MT）或</w:t>
      </w:r>
      <w:r>
        <w:rPr>
          <w:lang w:eastAsia="zh-CN"/>
        </w:rPr>
        <w:t>2</w:t>
      </w:r>
      <w:r>
        <w:rPr>
          <w:spacing w:val="0"/>
          <w:lang w:eastAsia="zh-CN"/>
        </w:rPr>
        <w:t>吨（MT）以上</w:t>
      </w:r>
      <w:r>
        <w:rPr>
          <w:spacing w:val="-3"/>
          <w:lang w:eastAsia="zh-CN"/>
        </w:rPr>
        <w:t>，卖方应在每件包装箱的两侧用</w:t>
      </w:r>
      <w:r>
        <w:rPr>
          <w:lang w:eastAsia="zh-CN"/>
        </w:rPr>
        <w:t>中文和适量的运输标记，标明“重心”和“吊装点”，以便装卸和搬运。</w:t>
      </w:r>
    </w:p>
    <w:p w14:paraId="6E3D18B6">
      <w:pPr>
        <w:pStyle w:val="13"/>
        <w:spacing w:line="400" w:lineRule="exact"/>
        <w:ind w:left="0" w:firstLine="480" w:firstLineChars="200"/>
        <w:jc w:val="both"/>
        <w:rPr>
          <w:rFonts w:hint="eastAsia" w:ascii="宋体" w:hAnsi="宋体" w:eastAsia="宋体" w:cs="宋体"/>
          <w:sz w:val="17"/>
          <w:szCs w:val="17"/>
          <w:lang w:eastAsia="zh-CN"/>
        </w:rPr>
      </w:pPr>
      <w:r>
        <w:rPr>
          <w:rFonts w:hint="eastAsia"/>
          <w:lang w:eastAsia="zh-CN"/>
        </w:rPr>
        <w:t>5</w:t>
      </w:r>
      <w:r>
        <w:rPr>
          <w:lang w:eastAsia="zh-CN"/>
        </w:rPr>
        <w:t>.7</w:t>
      </w:r>
      <w:r>
        <w:rPr>
          <w:spacing w:val="28"/>
          <w:lang w:eastAsia="zh-CN"/>
        </w:rPr>
        <w:t xml:space="preserve"> </w:t>
      </w:r>
      <w:r>
        <w:rPr>
          <w:spacing w:val="-4"/>
          <w:lang w:eastAsia="zh-CN"/>
        </w:rPr>
        <w:t xml:space="preserve">上述一切包装费用由卖方承担；因运输和包装不当产生的货物灭失与损 </w:t>
      </w:r>
      <w:r>
        <w:rPr>
          <w:lang w:eastAsia="zh-CN"/>
        </w:rPr>
        <w:t>毁的一切责任，均由卖方自行承担。</w:t>
      </w:r>
    </w:p>
    <w:p w14:paraId="6ED1D7C8">
      <w:pPr>
        <w:pStyle w:val="13"/>
        <w:spacing w:before="80" w:after="80" w:line="400" w:lineRule="exact"/>
        <w:ind w:left="0" w:right="0" w:firstLine="480" w:firstLineChars="200"/>
        <w:jc w:val="both"/>
        <w:rPr>
          <w:rFonts w:hint="eastAsia"/>
          <w:lang w:eastAsia="zh-CN"/>
        </w:rPr>
      </w:pPr>
      <w:r>
        <w:rPr>
          <w:rFonts w:hint="eastAsia"/>
          <w:lang w:eastAsia="zh-CN"/>
        </w:rPr>
        <w:t>5</w:t>
      </w:r>
      <w:r>
        <w:rPr>
          <w:lang w:eastAsia="zh-CN"/>
        </w:rPr>
        <w:t>.8</w:t>
      </w:r>
      <w:r>
        <w:rPr>
          <w:spacing w:val="24"/>
          <w:lang w:eastAsia="zh-CN"/>
        </w:rPr>
        <w:t xml:space="preserve"> </w:t>
      </w:r>
      <w:r>
        <w:rPr>
          <w:spacing w:val="-4"/>
          <w:lang w:eastAsia="zh-CN"/>
        </w:rPr>
        <w:t>卖方应对其在制造、购置、运输、存放直至交货至买方指定地点的全过</w:t>
      </w:r>
      <w:r>
        <w:rPr>
          <w:lang w:eastAsia="zh-CN"/>
        </w:rPr>
        <w:t>程进行投保。</w:t>
      </w:r>
      <w:bookmarkStart w:id="16" w:name="第九条_产品制造"/>
      <w:bookmarkEnd w:id="16"/>
      <w:bookmarkStart w:id="17" w:name="_bookmark14"/>
      <w:bookmarkEnd w:id="17"/>
    </w:p>
    <w:p w14:paraId="03500660">
      <w:pPr>
        <w:pStyle w:val="11"/>
        <w:spacing w:before="313" w:beforeLines="100" w:after="313" w:afterLines="100" w:line="240" w:lineRule="auto"/>
        <w:ind w:firstLine="0" w:firstLineChars="0"/>
        <w:jc w:val="center"/>
        <w:rPr>
          <w:rFonts w:hint="eastAsia" w:ascii="宋体" w:hAnsi="宋体" w:eastAsia="宋体" w:cs="宋体"/>
          <w:b/>
          <w:bCs/>
          <w:sz w:val="21"/>
          <w:szCs w:val="21"/>
          <w:lang w:eastAsia="zh-CN"/>
        </w:rPr>
      </w:pPr>
      <w:bookmarkStart w:id="18" w:name="第十条_交付与开箱检验"/>
      <w:bookmarkEnd w:id="18"/>
      <w:bookmarkStart w:id="19" w:name="_bookmark15"/>
      <w:bookmarkEnd w:id="19"/>
      <w:r>
        <w:rPr>
          <w:rFonts w:ascii="宋体" w:hAnsi="宋体" w:eastAsia="宋体" w:cs="宋体"/>
          <w:b/>
          <w:bCs/>
          <w:color w:val="auto"/>
          <w:sz w:val="24"/>
          <w:szCs w:val="24"/>
          <w:lang w:eastAsia="zh-CN"/>
        </w:rPr>
        <w:t>第</w:t>
      </w:r>
      <w:r>
        <w:rPr>
          <w:rFonts w:hint="eastAsia" w:ascii="宋体" w:hAnsi="宋体" w:eastAsia="宋体" w:cs="宋体"/>
          <w:b/>
          <w:bCs/>
          <w:color w:val="auto"/>
          <w:sz w:val="24"/>
          <w:szCs w:val="24"/>
          <w:lang w:eastAsia="zh-CN"/>
        </w:rPr>
        <w:t>六</w:t>
      </w:r>
      <w:r>
        <w:rPr>
          <w:rFonts w:ascii="宋体" w:hAnsi="宋体" w:eastAsia="宋体" w:cs="宋体"/>
          <w:b/>
          <w:bCs/>
          <w:color w:val="auto"/>
          <w:sz w:val="24"/>
          <w:szCs w:val="24"/>
          <w:lang w:eastAsia="zh-CN"/>
        </w:rPr>
        <w:t>条 交付与开箱检验</w:t>
      </w:r>
    </w:p>
    <w:p w14:paraId="34452C1E">
      <w:pPr>
        <w:pStyle w:val="13"/>
        <w:tabs>
          <w:tab w:val="left" w:pos="2939"/>
        </w:tabs>
        <w:spacing w:before="80" w:after="80" w:line="400" w:lineRule="exact"/>
        <w:ind w:left="0" w:right="0" w:firstLine="480" w:firstLineChars="200"/>
        <w:rPr>
          <w:rFonts w:hint="eastAsia"/>
          <w:lang w:eastAsia="zh-CN"/>
        </w:rPr>
      </w:pPr>
      <w:r>
        <w:rPr>
          <w:rFonts w:hint="eastAsia"/>
          <w:lang w:eastAsia="zh-CN"/>
        </w:rPr>
        <w:t>6</w:t>
      </w:r>
      <w:r>
        <w:rPr>
          <w:lang w:eastAsia="zh-CN"/>
        </w:rPr>
        <w:t>.1 交货时间</w:t>
      </w:r>
    </w:p>
    <w:p w14:paraId="07DDC8FD">
      <w:pPr>
        <w:pStyle w:val="13"/>
        <w:tabs>
          <w:tab w:val="left" w:pos="5279"/>
        </w:tabs>
        <w:spacing w:before="80" w:after="80" w:line="400" w:lineRule="exact"/>
        <w:ind w:left="0" w:firstLine="480" w:firstLineChars="200"/>
        <w:rPr>
          <w:rFonts w:hint="eastAsia" w:ascii="宋体" w:hAnsi="宋体" w:eastAsia="宋体" w:cs="宋体"/>
          <w:sz w:val="17"/>
          <w:szCs w:val="17"/>
          <w:lang w:eastAsia="zh-CN"/>
        </w:rPr>
      </w:pPr>
      <w:r>
        <w:rPr>
          <w:rFonts w:hint="eastAsia"/>
          <w:lang w:eastAsia="zh-CN"/>
        </w:rPr>
        <w:t>6</w:t>
      </w:r>
      <w:r>
        <w:rPr>
          <w:lang w:eastAsia="zh-CN"/>
        </w:rPr>
        <w:t>.1.1 卖方应当在本合同生效后不迟于</w:t>
      </w:r>
      <w:r>
        <w:rPr>
          <w:rFonts w:ascii="Times New Roman" w:hAnsi="Times New Roman" w:eastAsia="Times New Roman" w:cs="Times New Roman"/>
          <w:u w:val="single" w:color="000000"/>
          <w:lang w:eastAsia="zh-CN"/>
        </w:rPr>
        <w:tab/>
      </w:r>
      <w:r>
        <w:rPr>
          <w:lang w:eastAsia="zh-CN"/>
        </w:rPr>
        <w:t>年</w:t>
      </w:r>
      <w:r>
        <w:rPr>
          <w:rFonts w:ascii="Times New Roman" w:hAnsi="Times New Roman" w:eastAsia="Times New Roman" w:cs="Times New Roman"/>
          <w:u w:val="single" w:color="000000"/>
          <w:lang w:eastAsia="zh-CN"/>
        </w:rPr>
        <w:tab/>
      </w:r>
      <w:r>
        <w:rPr>
          <w:lang w:eastAsia="zh-CN"/>
        </w:rPr>
        <w:t xml:space="preserve"> 月</w:t>
      </w:r>
      <w:r>
        <w:rPr>
          <w:rFonts w:ascii="Times New Roman" w:hAnsi="Times New Roman" w:eastAsia="Times New Roman" w:cs="Times New Roman"/>
          <w:u w:val="single" w:color="000000"/>
          <w:lang w:eastAsia="zh-CN"/>
        </w:rPr>
        <w:tab/>
      </w:r>
      <w:r>
        <w:rPr>
          <w:rFonts w:hint="eastAsia" w:ascii="Times New Roman" w:hAnsi="Times New Roman" w:eastAsia="Times New Roman" w:cs="Times New Roman"/>
          <w:u w:val="single" w:color="000000"/>
          <w:lang w:val="en-US" w:eastAsia="zh-CN"/>
        </w:rPr>
        <w:t xml:space="preserve">    </w:t>
      </w:r>
      <w:r>
        <w:rPr>
          <w:lang w:eastAsia="zh-CN"/>
        </w:rPr>
        <w:t>日完成货物交付，具体交货时间由买方提前</w:t>
      </w:r>
      <w:r>
        <w:rPr>
          <w:rFonts w:hint="eastAsia"/>
          <w:lang w:eastAsia="zh-CN"/>
        </w:rPr>
        <w:t>30</w:t>
      </w:r>
      <w:r>
        <w:rPr>
          <w:rFonts w:hint="eastAsia"/>
          <w:lang w:val="en-US" w:eastAsia="zh-CN"/>
        </w:rPr>
        <w:t>个自然日</w:t>
      </w:r>
      <w:r>
        <w:rPr>
          <w:lang w:eastAsia="zh-CN"/>
        </w:rPr>
        <w:t>通知卖方。</w:t>
      </w:r>
    </w:p>
    <w:p w14:paraId="18E4A079">
      <w:pPr>
        <w:pStyle w:val="13"/>
        <w:spacing w:before="80" w:after="80" w:line="400" w:lineRule="exact"/>
        <w:ind w:left="0" w:firstLine="480" w:firstLineChars="200"/>
        <w:rPr>
          <w:rFonts w:hint="default" w:ascii="宋体" w:hAnsi="宋体" w:eastAsia="宋体" w:cstheme="minorBidi"/>
          <w:sz w:val="24"/>
          <w:szCs w:val="24"/>
          <w:lang w:eastAsia="zh-CN"/>
        </w:rPr>
      </w:pPr>
      <w:r>
        <w:rPr>
          <w:rFonts w:hint="eastAsia"/>
          <w:lang w:eastAsia="zh-CN"/>
        </w:rPr>
        <w:t>6</w:t>
      </w:r>
      <w:r>
        <w:rPr>
          <w:lang w:eastAsia="zh-CN"/>
        </w:rPr>
        <w:t>.1.2 买方如变更交货地点和收货人的，应提前7</w:t>
      </w:r>
      <w:r>
        <w:rPr>
          <w:rFonts w:hint="eastAsia"/>
          <w:lang w:val="en-US" w:eastAsia="zh-CN"/>
        </w:rPr>
        <w:t>个自然日</w:t>
      </w:r>
      <w:r>
        <w:rPr>
          <w:lang w:eastAsia="zh-CN"/>
        </w:rPr>
        <w:t>书面通知卖方。</w:t>
      </w:r>
    </w:p>
    <w:p w14:paraId="0A6D1B76">
      <w:pPr>
        <w:pStyle w:val="13"/>
        <w:spacing w:before="80" w:after="80" w:line="400" w:lineRule="exact"/>
        <w:ind w:left="0" w:firstLine="480" w:firstLineChars="200"/>
        <w:rPr>
          <w:rFonts w:hint="eastAsia"/>
          <w:lang w:eastAsia="zh-CN"/>
        </w:rPr>
      </w:pPr>
      <w:r>
        <w:rPr>
          <w:rFonts w:hint="eastAsia"/>
          <w:lang w:eastAsia="zh-CN"/>
        </w:rPr>
        <w:t>6</w:t>
      </w:r>
      <w:r>
        <w:rPr>
          <w:lang w:eastAsia="zh-CN"/>
        </w:rPr>
        <w:t>.2 买方指定的交货地点及收货人如下</w:t>
      </w:r>
      <w:r>
        <w:rPr>
          <w:rFonts w:hint="eastAsia"/>
          <w:lang w:eastAsia="zh-CN"/>
        </w:rPr>
        <w:t>：</w:t>
      </w:r>
    </w:p>
    <w:p w14:paraId="5B432C94">
      <w:pPr>
        <w:spacing w:before="80" w:after="80" w:line="400" w:lineRule="exact"/>
        <w:ind w:left="0" w:firstLine="440" w:firstLineChars="200"/>
        <w:rPr>
          <w:rFonts w:hint="eastAsia" w:ascii="宋体" w:hAnsi="宋体" w:eastAsia="宋体" w:cs="宋体"/>
          <w:sz w:val="2"/>
          <w:szCs w:val="2"/>
        </w:rPr>
      </w:pPr>
      <w:r>
        <w:rPr>
          <w:rFonts w:hint="eastAsia"/>
          <w:u w:val="single"/>
          <w:lang w:val="en-US" w:eastAsia="zh-CN"/>
        </w:rPr>
        <w:t xml:space="preserve">                                                                     </w:t>
      </w:r>
    </w:p>
    <w:p w14:paraId="50456C3F">
      <w:pPr>
        <w:pStyle w:val="13"/>
        <w:spacing w:before="80" w:after="80" w:line="400" w:lineRule="exact"/>
        <w:ind w:left="0" w:firstLine="480" w:firstLineChars="200"/>
        <w:rPr>
          <w:rFonts w:hint="eastAsia" w:ascii="宋体" w:hAnsi="宋体" w:eastAsia="宋体" w:cs="宋体"/>
          <w:sz w:val="26"/>
          <w:szCs w:val="26"/>
          <w:lang w:eastAsia="zh-CN"/>
        </w:rPr>
      </w:pPr>
      <w:r>
        <w:rPr>
          <w:rFonts w:hint="eastAsia"/>
          <w:lang w:eastAsia="zh-CN"/>
        </w:rPr>
        <w:t>6</w:t>
      </w:r>
      <w:r>
        <w:rPr>
          <w:lang w:eastAsia="zh-CN"/>
        </w:rPr>
        <w:t>.3 技术资料的交付</w:t>
      </w:r>
    </w:p>
    <w:p w14:paraId="168F91C1">
      <w:pPr>
        <w:pStyle w:val="13"/>
        <w:spacing w:before="80" w:after="80" w:line="400" w:lineRule="exact"/>
        <w:ind w:left="0" w:firstLine="480" w:firstLineChars="200"/>
        <w:jc w:val="both"/>
        <w:rPr>
          <w:lang w:eastAsia="zh-CN"/>
        </w:rPr>
      </w:pPr>
      <w:r>
        <w:rPr>
          <w:rFonts w:hint="eastAsia"/>
          <w:lang w:eastAsia="zh-CN"/>
        </w:rPr>
        <w:t>6</w:t>
      </w:r>
      <w:r>
        <w:rPr>
          <w:lang w:eastAsia="zh-CN"/>
        </w:rPr>
        <w:t>.3.1 卖方应在本合同</w:t>
      </w:r>
      <w:r>
        <w:rPr>
          <w:rFonts w:ascii="Times New Roman" w:hAnsi="Times New Roman" w:eastAsia="Times New Roman" w:cs="Times New Roman"/>
          <w:u w:val="single" w:color="000000"/>
          <w:lang w:eastAsia="zh-CN"/>
        </w:rPr>
        <w:tab/>
      </w:r>
      <w:r>
        <w:rPr>
          <w:rFonts w:hint="eastAsia" w:ascii="Times New Roman" w:hAnsi="Times New Roman" w:eastAsia="Times New Roman" w:cs="Times New Roman"/>
          <w:u w:val="single" w:color="000000"/>
          <w:lang w:val="en-US" w:eastAsia="zh-CN"/>
        </w:rPr>
        <w:t xml:space="preserve">   </w:t>
      </w:r>
      <w:r>
        <w:rPr>
          <w:lang w:eastAsia="zh-CN"/>
        </w:rPr>
        <w:t>款约定的交货时间、</w:t>
      </w:r>
      <w:r>
        <w:rPr>
          <w:rFonts w:ascii="Times New Roman" w:hAnsi="Times New Roman" w:eastAsia="Times New Roman" w:cs="Times New Roman"/>
          <w:u w:val="single" w:color="000000"/>
          <w:lang w:eastAsia="zh-CN"/>
        </w:rPr>
        <w:tab/>
      </w:r>
      <w:r>
        <w:rPr>
          <w:rFonts w:hint="eastAsia" w:ascii="Times New Roman" w:hAnsi="Times New Roman" w:eastAsia="Times New Roman" w:cs="Times New Roman"/>
          <w:u w:val="single" w:color="000000"/>
          <w:lang w:val="en-US" w:eastAsia="zh-CN"/>
        </w:rPr>
        <w:t xml:space="preserve"> </w:t>
      </w:r>
      <w:r>
        <w:rPr>
          <w:lang w:eastAsia="zh-CN"/>
        </w:rPr>
        <w:t>款约定的交货地点，</w:t>
      </w:r>
      <w:r>
        <w:rPr>
          <w:spacing w:val="-6"/>
          <w:lang w:eastAsia="zh-CN"/>
        </w:rPr>
        <w:t>同时向买方提供完整的技术资料（包括</w:t>
      </w:r>
      <w:r>
        <w:rPr>
          <w:rFonts w:hint="eastAsia"/>
          <w:spacing w:val="-6"/>
          <w:lang w:val="en-US" w:eastAsia="zh-CN"/>
        </w:rPr>
        <w:t>质量检验合格证明、</w:t>
      </w:r>
      <w:r>
        <w:rPr>
          <w:spacing w:val="-6"/>
          <w:lang w:eastAsia="zh-CN"/>
        </w:rPr>
        <w:t>说明书、操作规程、维护手册、培训教材</w:t>
      </w:r>
      <w:r>
        <w:rPr>
          <w:lang w:eastAsia="zh-CN"/>
        </w:rPr>
        <w:t>等）。</w:t>
      </w:r>
    </w:p>
    <w:p w14:paraId="7F6CE83B">
      <w:pPr>
        <w:pStyle w:val="13"/>
        <w:spacing w:before="80" w:after="80" w:line="400" w:lineRule="exact"/>
        <w:ind w:left="0" w:right="0" w:firstLine="480" w:firstLineChars="200"/>
        <w:jc w:val="both"/>
        <w:rPr>
          <w:rFonts w:hint="eastAsia"/>
          <w:lang w:eastAsia="zh-CN"/>
        </w:rPr>
      </w:pPr>
      <w:r>
        <w:rPr>
          <w:rFonts w:hint="eastAsia"/>
          <w:lang w:eastAsia="zh-CN"/>
        </w:rPr>
        <w:t>6</w:t>
      </w:r>
      <w:r>
        <w:rPr>
          <w:lang w:eastAsia="zh-CN"/>
        </w:rPr>
        <w:t>.3.2 买方签收技术资料的日期视为技术资料交货日期。</w:t>
      </w:r>
    </w:p>
    <w:p w14:paraId="4CBF4AC3">
      <w:pPr>
        <w:pStyle w:val="13"/>
        <w:spacing w:before="80" w:after="80" w:line="400" w:lineRule="exact"/>
        <w:ind w:left="0" w:firstLine="480" w:firstLineChars="200"/>
        <w:jc w:val="both"/>
        <w:rPr>
          <w:rFonts w:hint="eastAsia" w:ascii="宋体" w:hAnsi="宋体" w:eastAsia="宋体" w:cs="宋体"/>
          <w:sz w:val="18"/>
          <w:szCs w:val="18"/>
          <w:lang w:eastAsia="zh-CN"/>
        </w:rPr>
      </w:pPr>
      <w:r>
        <w:rPr>
          <w:rFonts w:hint="eastAsia"/>
          <w:lang w:eastAsia="zh-CN"/>
        </w:rPr>
        <w:t>6</w:t>
      </w:r>
      <w:r>
        <w:rPr>
          <w:lang w:eastAsia="zh-CN"/>
        </w:rPr>
        <w:t>.3.3 卖方提供的技术资料应使用中华人民共和国法定计量单位，以中文 编写。</w:t>
      </w:r>
    </w:p>
    <w:p w14:paraId="6C5B83F3">
      <w:pPr>
        <w:pStyle w:val="13"/>
        <w:spacing w:before="80" w:after="80" w:line="400" w:lineRule="exact"/>
        <w:ind w:left="0" w:firstLine="480" w:firstLineChars="200"/>
        <w:jc w:val="both"/>
        <w:rPr>
          <w:rFonts w:hint="eastAsia" w:ascii="宋体" w:hAnsi="宋体" w:eastAsia="宋体" w:cs="宋体"/>
          <w:sz w:val="17"/>
          <w:szCs w:val="17"/>
          <w:lang w:eastAsia="zh-CN"/>
        </w:rPr>
      </w:pPr>
      <w:r>
        <w:rPr>
          <w:rFonts w:hint="eastAsia"/>
          <w:lang w:eastAsia="zh-CN"/>
        </w:rPr>
        <w:t>6</w:t>
      </w:r>
      <w:r>
        <w:rPr>
          <w:lang w:eastAsia="zh-CN"/>
        </w:rPr>
        <w:t>.3.4 如买方发现卖方未提供本合同所购设备必须的</w:t>
      </w:r>
      <w:r>
        <w:rPr>
          <w:rFonts w:hint="eastAsia"/>
          <w:lang w:val="en-US" w:eastAsia="zh-CN"/>
        </w:rPr>
        <w:t>所有</w:t>
      </w:r>
      <w:r>
        <w:rPr>
          <w:lang w:eastAsia="zh-CN"/>
        </w:rPr>
        <w:t>技术资料，不论该技术资料是否在本合同及附件中列明，卖方均应在买方通知之日起7</w:t>
      </w:r>
      <w:r>
        <w:rPr>
          <w:rFonts w:hint="eastAsia"/>
          <w:spacing w:val="-3"/>
          <w:highlight w:val="none"/>
          <w:lang w:val="en-US" w:eastAsia="zh-CN"/>
        </w:rPr>
        <w:t>个自然</w:t>
      </w:r>
      <w:r>
        <w:rPr>
          <w:lang w:eastAsia="zh-CN"/>
        </w:rPr>
        <w:t>日内免费交付至买方。</w:t>
      </w:r>
    </w:p>
    <w:p w14:paraId="2FC79B3B">
      <w:pPr>
        <w:pStyle w:val="13"/>
        <w:spacing w:before="80" w:after="80" w:line="400" w:lineRule="exact"/>
        <w:ind w:left="0" w:firstLine="480" w:firstLineChars="200"/>
        <w:jc w:val="both"/>
        <w:rPr>
          <w:rFonts w:hint="eastAsia" w:ascii="宋体" w:hAnsi="宋体" w:eastAsia="宋体" w:cs="宋体"/>
          <w:sz w:val="17"/>
          <w:szCs w:val="17"/>
          <w:lang w:eastAsia="zh-CN"/>
        </w:rPr>
      </w:pPr>
      <w:r>
        <w:rPr>
          <w:rFonts w:hint="eastAsia"/>
          <w:lang w:eastAsia="zh-CN"/>
        </w:rPr>
        <w:t>6</w:t>
      </w:r>
      <w:r>
        <w:rPr>
          <w:lang w:eastAsia="zh-CN"/>
        </w:rPr>
        <w:t>.3.5 如果经买方代表检查发现技术资料有短缺、遗失或损坏，无论是否是卖方原因，卖方都应在接到买方通知之日起7</w:t>
      </w:r>
      <w:r>
        <w:rPr>
          <w:rFonts w:hint="eastAsia"/>
          <w:spacing w:val="-3"/>
          <w:highlight w:val="none"/>
          <w:lang w:val="en-US" w:eastAsia="zh-CN"/>
        </w:rPr>
        <w:t>个自然</w:t>
      </w:r>
      <w:r>
        <w:rPr>
          <w:lang w:eastAsia="zh-CN"/>
        </w:rPr>
        <w:t>日内，免费将短缺、遗失或损坏部分交付至买方。</w:t>
      </w:r>
    </w:p>
    <w:p w14:paraId="2F43FC2A">
      <w:pPr>
        <w:pStyle w:val="13"/>
        <w:spacing w:before="80" w:after="80" w:line="400" w:lineRule="exact"/>
        <w:ind w:left="0" w:firstLine="480" w:firstLineChars="200"/>
        <w:rPr>
          <w:rFonts w:hint="eastAsia" w:ascii="宋体" w:hAnsi="宋体" w:eastAsia="宋体" w:cs="宋体"/>
          <w:sz w:val="18"/>
          <w:szCs w:val="18"/>
          <w:lang w:eastAsia="zh-CN"/>
        </w:rPr>
      </w:pPr>
      <w:r>
        <w:rPr>
          <w:rFonts w:hint="eastAsia"/>
          <w:lang w:eastAsia="zh-CN"/>
        </w:rPr>
        <w:t>6</w:t>
      </w:r>
      <w:r>
        <w:rPr>
          <w:lang w:eastAsia="zh-CN"/>
        </w:rPr>
        <w:t>.3.6 卖方应对所提交的技术资料的正确性及完整性负责，凡因卖方所提 交的技术资料的错误而造成的一切损失，应由卖方负责。</w:t>
      </w:r>
    </w:p>
    <w:p w14:paraId="1901487E">
      <w:pPr>
        <w:pStyle w:val="13"/>
        <w:spacing w:before="80" w:after="80" w:line="400" w:lineRule="exact"/>
        <w:ind w:left="0" w:firstLine="480" w:firstLineChars="200"/>
        <w:rPr>
          <w:rFonts w:hint="default" w:ascii="宋体" w:hAnsi="宋体" w:eastAsia="宋体" w:cs="宋体"/>
          <w:b/>
          <w:bCs/>
          <w:color w:val="auto"/>
          <w:sz w:val="24"/>
          <w:szCs w:val="24"/>
          <w:lang w:eastAsia="zh-CN"/>
        </w:rPr>
      </w:pPr>
      <w:r>
        <w:rPr>
          <w:rFonts w:hint="eastAsia"/>
          <w:lang w:eastAsia="zh-CN"/>
        </w:rPr>
        <w:t>6</w:t>
      </w:r>
      <w:r>
        <w:rPr>
          <w:lang w:eastAsia="zh-CN"/>
        </w:rPr>
        <w:t>.4</w:t>
      </w:r>
      <w:r>
        <w:rPr>
          <w:spacing w:val="29"/>
          <w:lang w:eastAsia="zh-CN"/>
        </w:rPr>
        <w:t xml:space="preserve"> </w:t>
      </w:r>
      <w:r>
        <w:rPr>
          <w:spacing w:val="-4"/>
          <w:lang w:eastAsia="zh-CN"/>
        </w:rPr>
        <w:t>卖方应进行接口说明，并以书面文件向买方清楚地阐明上述接口情况。</w:t>
      </w:r>
    </w:p>
    <w:p w14:paraId="714A3842">
      <w:pPr>
        <w:pStyle w:val="11"/>
        <w:spacing w:before="313" w:beforeLines="100" w:after="313" w:afterLines="100" w:line="240" w:lineRule="auto"/>
        <w:ind w:firstLine="0" w:firstLineChars="0"/>
        <w:jc w:val="center"/>
        <w:rPr>
          <w:rFonts w:hint="default" w:ascii="宋体" w:hAnsi="宋体" w:eastAsia="宋体" w:cs="宋体"/>
          <w:b/>
          <w:bCs/>
          <w:color w:val="auto"/>
          <w:sz w:val="24"/>
          <w:szCs w:val="24"/>
          <w:lang w:eastAsia="zh-CN"/>
        </w:rPr>
      </w:pPr>
      <w:bookmarkStart w:id="20" w:name="第十一条_验收"/>
      <w:bookmarkEnd w:id="20"/>
      <w:bookmarkStart w:id="21" w:name="_bookmark16"/>
      <w:bookmarkEnd w:id="21"/>
      <w:r>
        <w:rPr>
          <w:rFonts w:ascii="宋体" w:hAnsi="宋体" w:eastAsia="宋体" w:cs="宋体"/>
          <w:b/>
          <w:bCs/>
          <w:color w:val="auto"/>
          <w:sz w:val="24"/>
          <w:szCs w:val="24"/>
          <w:lang w:eastAsia="zh-CN"/>
        </w:rPr>
        <w:t>第</w:t>
      </w:r>
      <w:r>
        <w:rPr>
          <w:rFonts w:hint="eastAsia" w:ascii="宋体" w:hAnsi="宋体" w:eastAsia="宋体" w:cs="宋体"/>
          <w:b/>
          <w:bCs/>
          <w:color w:val="auto"/>
          <w:sz w:val="24"/>
          <w:szCs w:val="24"/>
          <w:lang w:eastAsia="zh-CN"/>
        </w:rPr>
        <w:t>七</w:t>
      </w:r>
      <w:r>
        <w:rPr>
          <w:rFonts w:ascii="宋体" w:hAnsi="宋体" w:eastAsia="宋体" w:cs="宋体"/>
          <w:b/>
          <w:bCs/>
          <w:color w:val="auto"/>
          <w:sz w:val="24"/>
          <w:szCs w:val="24"/>
          <w:lang w:eastAsia="zh-CN"/>
        </w:rPr>
        <w:t>条 验收</w:t>
      </w:r>
    </w:p>
    <w:p w14:paraId="5A8D93EA">
      <w:pPr>
        <w:pStyle w:val="13"/>
        <w:spacing w:before="80" w:after="80" w:line="400" w:lineRule="exact"/>
        <w:ind w:left="0" w:right="0" w:firstLine="480" w:firstLineChars="200"/>
        <w:rPr>
          <w:rFonts w:hint="eastAsia"/>
          <w:lang w:eastAsia="zh-CN"/>
        </w:rPr>
      </w:pPr>
      <w:r>
        <w:rPr>
          <w:rFonts w:hint="eastAsia"/>
          <w:lang w:eastAsia="zh-CN"/>
        </w:rPr>
        <w:t>7</w:t>
      </w:r>
      <w:r>
        <w:rPr>
          <w:lang w:eastAsia="zh-CN"/>
        </w:rPr>
        <w:t>.1 源地验收</w:t>
      </w:r>
    </w:p>
    <w:p w14:paraId="4868C0C7">
      <w:pPr>
        <w:pStyle w:val="13"/>
        <w:spacing w:before="80" w:after="80" w:line="400" w:lineRule="exact"/>
        <w:ind w:left="0" w:right="0" w:firstLine="480" w:firstLineChars="200"/>
        <w:rPr>
          <w:rFonts w:hint="eastAsia" w:ascii="宋体" w:hAnsi="宋体" w:eastAsia="宋体" w:cs="宋体"/>
          <w:sz w:val="17"/>
          <w:szCs w:val="17"/>
          <w:lang w:eastAsia="zh-CN"/>
        </w:rPr>
      </w:pPr>
      <w:r>
        <w:rPr>
          <w:rFonts w:hint="eastAsia"/>
          <w:lang w:eastAsia="zh-CN"/>
        </w:rPr>
        <w:t>7</w:t>
      </w:r>
      <w:r>
        <w:rPr>
          <w:lang w:eastAsia="zh-CN"/>
        </w:rPr>
        <w:t>.1.1</w:t>
      </w:r>
      <w:r>
        <w:rPr>
          <w:spacing w:val="23"/>
          <w:lang w:eastAsia="zh-CN"/>
        </w:rPr>
        <w:t xml:space="preserve"> </w:t>
      </w:r>
      <w:r>
        <w:rPr>
          <w:spacing w:val="-4"/>
          <w:lang w:eastAsia="zh-CN"/>
        </w:rPr>
        <w:t>货物制造过程中，买方有权对关键部件的生产和装配进行履约检查，</w:t>
      </w:r>
      <w:r>
        <w:rPr>
          <w:lang w:eastAsia="zh-CN"/>
        </w:rPr>
        <w:t xml:space="preserve"> </w:t>
      </w:r>
      <w:r>
        <w:rPr>
          <w:spacing w:val="-3"/>
          <w:lang w:eastAsia="zh-CN"/>
        </w:rPr>
        <w:t>就产品出厂组织源地验收。</w:t>
      </w:r>
    </w:p>
    <w:p w14:paraId="7354B716">
      <w:pPr>
        <w:pStyle w:val="13"/>
        <w:spacing w:before="80" w:after="80" w:line="400" w:lineRule="exact"/>
        <w:ind w:left="0" w:right="0" w:firstLine="480" w:firstLineChars="200"/>
        <w:jc w:val="both"/>
        <w:rPr>
          <w:lang w:eastAsia="zh-CN"/>
        </w:rPr>
      </w:pPr>
      <w:r>
        <w:rPr>
          <w:rFonts w:hint="eastAsia"/>
          <w:lang w:eastAsia="zh-CN"/>
        </w:rPr>
        <w:t>7</w:t>
      </w:r>
      <w:r>
        <w:rPr>
          <w:lang w:eastAsia="zh-CN"/>
        </w:rPr>
        <w:t>.1.2 货物经买方源地验收通过、出具证明货物符合合同规定的质量要求后方能出厂。</w:t>
      </w:r>
    </w:p>
    <w:p w14:paraId="17386979">
      <w:pPr>
        <w:pStyle w:val="13"/>
        <w:spacing w:before="80" w:after="80" w:line="400" w:lineRule="exact"/>
        <w:ind w:left="0" w:firstLine="480" w:firstLineChars="200"/>
        <w:jc w:val="both"/>
        <w:rPr>
          <w:rFonts w:hint="eastAsia" w:ascii="宋体" w:hAnsi="宋体" w:eastAsia="宋体" w:cs="宋体"/>
          <w:sz w:val="18"/>
          <w:szCs w:val="18"/>
          <w:lang w:eastAsia="zh-CN"/>
        </w:rPr>
      </w:pPr>
      <w:r>
        <w:rPr>
          <w:rFonts w:hint="eastAsia"/>
          <w:lang w:eastAsia="zh-CN"/>
        </w:rPr>
        <w:t>7</w:t>
      </w:r>
      <w:r>
        <w:rPr>
          <w:lang w:eastAsia="zh-CN"/>
        </w:rPr>
        <w:t>.1.</w:t>
      </w:r>
      <w:r>
        <w:rPr>
          <w:rFonts w:hint="eastAsia"/>
          <w:lang w:eastAsia="zh-CN"/>
        </w:rPr>
        <w:t>3</w:t>
      </w:r>
      <w:r>
        <w:rPr>
          <w:lang w:eastAsia="zh-CN"/>
        </w:rPr>
        <w:t xml:space="preserve"> 不论买方是否参与源地验收，或者买方参加了检验并签署了检验报</w:t>
      </w:r>
      <w:r>
        <w:rPr>
          <w:rFonts w:hint="eastAsia"/>
          <w:spacing w:val="0"/>
          <w:lang w:eastAsia="zh-CN"/>
        </w:rPr>
        <w:t>告，均不能被视为卖方按本合同规定卖方应承担的质量保证责任的解除，也不能</w:t>
      </w:r>
      <w:r>
        <w:rPr>
          <w:lang w:eastAsia="zh-CN"/>
        </w:rPr>
        <w:t>免除卖方对设备质量应负的其他责任。</w:t>
      </w:r>
    </w:p>
    <w:p w14:paraId="679B3D0B">
      <w:pPr>
        <w:pStyle w:val="13"/>
        <w:spacing w:before="80" w:after="80" w:line="400" w:lineRule="exact"/>
        <w:ind w:left="0" w:right="0" w:firstLine="480" w:firstLineChars="200"/>
        <w:rPr>
          <w:rFonts w:hint="eastAsia" w:ascii="宋体" w:hAnsi="宋体" w:eastAsia="宋体" w:cs="宋体"/>
          <w:sz w:val="26"/>
          <w:szCs w:val="26"/>
          <w:lang w:eastAsia="zh-CN"/>
        </w:rPr>
      </w:pPr>
      <w:r>
        <w:rPr>
          <w:rFonts w:hint="eastAsia"/>
          <w:lang w:eastAsia="zh-CN"/>
        </w:rPr>
        <w:t>7</w:t>
      </w:r>
      <w:r>
        <w:rPr>
          <w:lang w:eastAsia="zh-CN"/>
        </w:rPr>
        <w:t>.2 到货</w:t>
      </w:r>
      <w:r>
        <w:rPr>
          <w:rFonts w:hint="eastAsia"/>
          <w:lang w:val="en-US" w:eastAsia="zh-CN"/>
        </w:rPr>
        <w:t>初步</w:t>
      </w:r>
      <w:r>
        <w:rPr>
          <w:lang w:eastAsia="zh-CN"/>
        </w:rPr>
        <w:t>验收</w:t>
      </w:r>
    </w:p>
    <w:p w14:paraId="218B3AF9">
      <w:pPr>
        <w:pStyle w:val="13"/>
        <w:spacing w:before="80" w:after="80" w:line="400" w:lineRule="exact"/>
        <w:ind w:left="0" w:firstLine="480" w:firstLineChars="200"/>
        <w:jc w:val="both"/>
        <w:rPr>
          <w:rFonts w:hint="eastAsia" w:ascii="宋体" w:hAnsi="宋体" w:eastAsia="宋体" w:cs="宋体"/>
          <w:sz w:val="20"/>
          <w:szCs w:val="20"/>
          <w:lang w:eastAsia="zh-CN"/>
        </w:rPr>
      </w:pPr>
      <w:r>
        <w:rPr>
          <w:rFonts w:hint="eastAsia"/>
          <w:lang w:eastAsia="zh-CN"/>
        </w:rPr>
        <w:t>7</w:t>
      </w:r>
      <w:r>
        <w:rPr>
          <w:lang w:eastAsia="zh-CN"/>
        </w:rPr>
        <w:t>.2.1</w:t>
      </w:r>
      <w:r>
        <w:rPr>
          <w:spacing w:val="30"/>
          <w:lang w:eastAsia="zh-CN"/>
        </w:rPr>
        <w:t xml:space="preserve"> </w:t>
      </w:r>
      <w:r>
        <w:rPr>
          <w:spacing w:val="-4"/>
          <w:lang w:eastAsia="zh-CN"/>
        </w:rPr>
        <w:t>卖方将货物运送至买方指定交货地点之日起7</w:t>
      </w:r>
      <w:r>
        <w:rPr>
          <w:rFonts w:hint="eastAsia"/>
          <w:spacing w:val="-3"/>
          <w:highlight w:val="none"/>
          <w:lang w:val="en-US" w:eastAsia="zh-CN"/>
        </w:rPr>
        <w:t>个自然</w:t>
      </w:r>
      <w:r>
        <w:rPr>
          <w:spacing w:val="-4"/>
          <w:lang w:eastAsia="zh-CN"/>
        </w:rPr>
        <w:t>日内，卖方、买方</w:t>
      </w:r>
      <w:r>
        <w:rPr>
          <w:lang w:eastAsia="zh-CN"/>
        </w:rPr>
        <w:t>应指派代表共同对货物进行开箱检验，共同根据</w:t>
      </w:r>
      <w:r>
        <w:rPr>
          <w:rFonts w:ascii="宋体" w:hAnsi="宋体" w:eastAsia="宋体"/>
          <w:u w:val="none"/>
          <w:lang w:eastAsia="zh-CN"/>
        </w:rPr>
        <w:t>货物清单</w:t>
      </w:r>
      <w:r>
        <w:rPr>
          <w:lang w:eastAsia="zh-CN"/>
        </w:rPr>
        <w:t>检查货物的包装、件数、型号和铭牌等。</w:t>
      </w:r>
    </w:p>
    <w:p w14:paraId="134AEF39">
      <w:pPr>
        <w:pStyle w:val="13"/>
        <w:spacing w:before="80" w:after="80" w:line="400" w:lineRule="exact"/>
        <w:ind w:left="0" w:firstLine="480" w:firstLineChars="200"/>
        <w:jc w:val="both"/>
        <w:rPr>
          <w:rFonts w:hint="eastAsia" w:ascii="宋体" w:hAnsi="宋体" w:eastAsia="宋体" w:cs="宋体"/>
          <w:sz w:val="18"/>
          <w:szCs w:val="18"/>
          <w:lang w:eastAsia="zh-CN"/>
        </w:rPr>
      </w:pPr>
      <w:r>
        <w:rPr>
          <w:rFonts w:hint="eastAsia"/>
          <w:lang w:eastAsia="zh-CN"/>
        </w:rPr>
        <w:t>7</w:t>
      </w:r>
      <w:r>
        <w:rPr>
          <w:lang w:eastAsia="zh-CN"/>
        </w:rPr>
        <w:t>.2.2</w:t>
      </w:r>
      <w:r>
        <w:rPr>
          <w:spacing w:val="28"/>
          <w:lang w:eastAsia="zh-CN"/>
        </w:rPr>
        <w:t xml:space="preserve"> </w:t>
      </w:r>
      <w:r>
        <w:rPr>
          <w:spacing w:val="-4"/>
          <w:lang w:eastAsia="zh-CN"/>
        </w:rPr>
        <w:t>买方应在开箱检验前3</w:t>
      </w:r>
      <w:r>
        <w:rPr>
          <w:rFonts w:hint="eastAsia"/>
          <w:spacing w:val="-3"/>
          <w:highlight w:val="none"/>
          <w:lang w:val="en-US" w:eastAsia="zh-CN"/>
        </w:rPr>
        <w:t>个自然</w:t>
      </w:r>
      <w:r>
        <w:rPr>
          <w:spacing w:val="-4"/>
          <w:lang w:eastAsia="zh-CN"/>
        </w:rPr>
        <w:t>日通知卖方开箱检验的日期。卖方应派其人</w:t>
      </w:r>
      <w:r>
        <w:rPr>
          <w:spacing w:val="-3"/>
          <w:lang w:eastAsia="zh-CN"/>
        </w:rPr>
        <w:t>员到买方指定地点参加开箱检验，相关费用自理。卖方在上述日期内拒绝或未参</w:t>
      </w:r>
      <w:r>
        <w:rPr>
          <w:spacing w:val="-109"/>
          <w:lang w:eastAsia="zh-CN"/>
        </w:rPr>
        <w:t xml:space="preserve"> </w:t>
      </w:r>
      <w:r>
        <w:rPr>
          <w:lang w:eastAsia="zh-CN"/>
        </w:rPr>
        <w:t>加检验的，买方有权单独进行检验。对检验结果，视为卖方自动接受。</w:t>
      </w:r>
    </w:p>
    <w:p w14:paraId="0688B54D">
      <w:pPr>
        <w:pStyle w:val="13"/>
        <w:spacing w:before="80" w:after="80" w:line="400" w:lineRule="exact"/>
        <w:ind w:left="0" w:firstLine="480" w:firstLineChars="200"/>
        <w:jc w:val="both"/>
        <w:rPr>
          <w:rFonts w:hint="eastAsia" w:ascii="宋体" w:hAnsi="宋体" w:eastAsia="宋体" w:cs="宋体"/>
          <w:sz w:val="17"/>
          <w:szCs w:val="17"/>
          <w:lang w:eastAsia="zh-CN"/>
        </w:rPr>
      </w:pPr>
      <w:r>
        <w:rPr>
          <w:rFonts w:hint="eastAsia"/>
          <w:lang w:eastAsia="zh-CN"/>
        </w:rPr>
        <w:t>7</w:t>
      </w:r>
      <w:r>
        <w:rPr>
          <w:lang w:eastAsia="zh-CN"/>
        </w:rPr>
        <w:t>.2.</w:t>
      </w:r>
      <w:r>
        <w:rPr>
          <w:rFonts w:hint="eastAsia"/>
          <w:lang w:eastAsia="zh-CN"/>
        </w:rPr>
        <w:t>3</w:t>
      </w:r>
      <w:r>
        <w:rPr>
          <w:lang w:eastAsia="zh-CN"/>
        </w:rPr>
        <w:t>对开箱检验中发现货物短缺、毁损或与合同规定有不符之处的，即为开箱检验不合格。买方有权拒收货物，卖方应在接到买</w:t>
      </w:r>
      <w:r>
        <w:rPr>
          <w:spacing w:val="-3"/>
          <w:lang w:eastAsia="zh-CN"/>
        </w:rPr>
        <w:t>方通知之日起3</w:t>
      </w:r>
      <w:r>
        <w:rPr>
          <w:rFonts w:hint="eastAsia"/>
          <w:spacing w:val="-3"/>
          <w:highlight w:val="none"/>
          <w:lang w:val="en-US" w:eastAsia="zh-CN"/>
        </w:rPr>
        <w:t>个自然</w:t>
      </w:r>
      <w:r>
        <w:rPr>
          <w:spacing w:val="-3"/>
          <w:lang w:eastAsia="zh-CN"/>
        </w:rPr>
        <w:t>日内</w:t>
      </w:r>
      <w:r>
        <w:rPr>
          <w:rFonts w:hint="eastAsia"/>
          <w:spacing w:val="-3"/>
          <w:lang w:val="en-US" w:eastAsia="zh-CN"/>
        </w:rPr>
        <w:t>按照卖方要求进行</w:t>
      </w:r>
      <w:r>
        <w:rPr>
          <w:spacing w:val="-3"/>
          <w:lang w:eastAsia="zh-CN"/>
        </w:rPr>
        <w:t>免费修理、更换或补足以上货物和/或技术文件，并保证设备按期进行测试与调试。因此产生的一切费用，包括额外的运输费用等，将由卖</w:t>
      </w:r>
      <w:r>
        <w:rPr>
          <w:spacing w:val="-111"/>
          <w:lang w:eastAsia="zh-CN"/>
        </w:rPr>
        <w:t xml:space="preserve"> </w:t>
      </w:r>
      <w:r>
        <w:rPr>
          <w:lang w:eastAsia="zh-CN"/>
        </w:rPr>
        <w:t>方承担。</w:t>
      </w:r>
    </w:p>
    <w:p w14:paraId="2339B2C0">
      <w:pPr>
        <w:pStyle w:val="13"/>
        <w:spacing w:before="80" w:after="80" w:line="400" w:lineRule="exact"/>
        <w:ind w:left="0" w:firstLine="480" w:firstLineChars="200"/>
        <w:jc w:val="both"/>
        <w:rPr>
          <w:rFonts w:hint="eastAsia" w:ascii="宋体" w:hAnsi="宋体" w:eastAsia="宋体" w:cs="宋体"/>
          <w:sz w:val="17"/>
          <w:szCs w:val="17"/>
          <w:lang w:eastAsia="zh-CN"/>
        </w:rPr>
      </w:pPr>
      <w:r>
        <w:rPr>
          <w:rFonts w:hint="eastAsia"/>
          <w:lang w:eastAsia="zh-CN"/>
        </w:rPr>
        <w:t>7</w:t>
      </w:r>
      <w:r>
        <w:rPr>
          <w:lang w:eastAsia="zh-CN"/>
        </w:rPr>
        <w:t>.2.</w:t>
      </w:r>
      <w:r>
        <w:rPr>
          <w:rFonts w:hint="eastAsia"/>
          <w:lang w:eastAsia="zh-CN"/>
        </w:rPr>
        <w:t>4</w:t>
      </w:r>
      <w:r>
        <w:rPr>
          <w:lang w:eastAsia="zh-CN"/>
        </w:rPr>
        <w:t xml:space="preserve"> 如在买方通知的期限内，卖方未能进行修理、更换或补足，则卖方</w:t>
      </w:r>
      <w:r>
        <w:rPr>
          <w:spacing w:val="-3"/>
          <w:lang w:eastAsia="zh-CN"/>
        </w:rPr>
        <w:t>应承担本合同规定的逾期交货的违约责任。如果因此造成货物延迟初验，则卖方</w:t>
      </w:r>
      <w:r>
        <w:rPr>
          <w:spacing w:val="-109"/>
          <w:lang w:eastAsia="zh-CN"/>
        </w:rPr>
        <w:t xml:space="preserve"> </w:t>
      </w:r>
      <w:r>
        <w:rPr>
          <w:lang w:eastAsia="zh-CN"/>
        </w:rPr>
        <w:t>还应按本合同的约定承担逾期初验的违约责任。</w:t>
      </w:r>
    </w:p>
    <w:p w14:paraId="2FBC3AC7">
      <w:pPr>
        <w:pStyle w:val="13"/>
        <w:spacing w:before="80" w:after="80" w:line="400" w:lineRule="exact"/>
        <w:ind w:left="0" w:firstLine="480" w:firstLineChars="200"/>
        <w:jc w:val="both"/>
        <w:rPr>
          <w:rFonts w:hint="eastAsia" w:ascii="宋体" w:hAnsi="宋体" w:eastAsia="宋体" w:cs="宋体"/>
          <w:sz w:val="17"/>
          <w:szCs w:val="17"/>
          <w:lang w:eastAsia="zh-CN"/>
        </w:rPr>
      </w:pPr>
      <w:r>
        <w:rPr>
          <w:highlight w:val="none"/>
          <w:lang w:eastAsia="zh-CN"/>
        </w:rPr>
        <w:t>买方签署开箱检验合格证书的日期视为卖方正式交付</w:t>
      </w:r>
      <w:r>
        <w:rPr>
          <w:spacing w:val="-3"/>
          <w:highlight w:val="none"/>
          <w:lang w:eastAsia="zh-CN"/>
        </w:rPr>
        <w:t>货物的日期，此后有关保管、保险、灭失与毁损的风险由买方承担，货物所有权</w:t>
      </w:r>
      <w:r>
        <w:rPr>
          <w:spacing w:val="-109"/>
          <w:highlight w:val="none"/>
          <w:lang w:eastAsia="zh-CN"/>
        </w:rPr>
        <w:t xml:space="preserve"> </w:t>
      </w:r>
      <w:r>
        <w:rPr>
          <w:highlight w:val="none"/>
          <w:lang w:eastAsia="zh-CN"/>
        </w:rPr>
        <w:t>亦同时转移给买方。</w:t>
      </w:r>
    </w:p>
    <w:p w14:paraId="05DB79DB">
      <w:pPr>
        <w:pStyle w:val="13"/>
        <w:spacing w:before="80" w:after="80" w:line="400" w:lineRule="exact"/>
        <w:ind w:left="0" w:firstLine="480" w:firstLineChars="200"/>
        <w:jc w:val="both"/>
        <w:rPr>
          <w:rFonts w:hint="default" w:ascii="宋体" w:hAnsi="宋体" w:eastAsia="宋体" w:cs="宋体"/>
          <w:b/>
          <w:bCs/>
          <w:color w:val="auto"/>
          <w:sz w:val="24"/>
          <w:szCs w:val="24"/>
          <w:lang w:eastAsia="zh-CN"/>
        </w:rPr>
      </w:pPr>
      <w:r>
        <w:rPr>
          <w:rFonts w:hint="eastAsia"/>
          <w:lang w:eastAsia="zh-CN"/>
        </w:rPr>
        <w:t>7</w:t>
      </w:r>
      <w:r>
        <w:rPr>
          <w:lang w:eastAsia="zh-CN"/>
        </w:rPr>
        <w:t>.2.</w:t>
      </w:r>
      <w:r>
        <w:rPr>
          <w:rFonts w:hint="eastAsia"/>
          <w:lang w:eastAsia="zh-CN"/>
        </w:rPr>
        <w:t>5</w:t>
      </w:r>
      <w:r>
        <w:rPr>
          <w:lang w:eastAsia="zh-CN"/>
        </w:rPr>
        <w:t xml:space="preserve"> 开箱检验合格的结果仅视为货物在外观、数量、型号、规格上完好</w:t>
      </w:r>
      <w:r>
        <w:rPr>
          <w:spacing w:val="-3"/>
          <w:lang w:eastAsia="zh-CN"/>
        </w:rPr>
        <w:t>无缺失的证明及卖方履行其义务的必要证据，开箱检验合格证书的签署不使买方</w:t>
      </w:r>
      <w:r>
        <w:rPr>
          <w:spacing w:val="-109"/>
          <w:lang w:eastAsia="zh-CN"/>
        </w:rPr>
        <w:t xml:space="preserve"> </w:t>
      </w:r>
      <w:r>
        <w:rPr>
          <w:spacing w:val="-3"/>
          <w:lang w:eastAsia="zh-CN"/>
        </w:rPr>
        <w:t>丧失因质量问题而向卖方索赔和求偿的权利，同时不解除卖方对于货物质量缺陷</w:t>
      </w:r>
      <w:r>
        <w:rPr>
          <w:spacing w:val="-109"/>
          <w:lang w:eastAsia="zh-CN"/>
        </w:rPr>
        <w:t xml:space="preserve"> </w:t>
      </w:r>
      <w:r>
        <w:rPr>
          <w:lang w:eastAsia="zh-CN"/>
        </w:rPr>
        <w:t>或瑕疵负有的相应担保责任。</w:t>
      </w:r>
    </w:p>
    <w:p w14:paraId="25DCB2DB">
      <w:pPr>
        <w:pStyle w:val="11"/>
        <w:spacing w:before="313" w:beforeLines="100" w:after="313" w:afterLines="100"/>
        <w:ind w:firstLine="0" w:firstLineChars="0"/>
        <w:jc w:val="center"/>
        <w:rPr>
          <w:rFonts w:hint="eastAsia"/>
          <w:lang w:eastAsia="zh-CN"/>
        </w:rPr>
      </w:pPr>
      <w:bookmarkStart w:id="22" w:name="第十二条_安装、调试及试运行"/>
      <w:bookmarkEnd w:id="22"/>
      <w:bookmarkStart w:id="23" w:name="_bookmark17"/>
      <w:bookmarkEnd w:id="23"/>
      <w:r>
        <w:rPr>
          <w:rFonts w:ascii="宋体" w:hAnsi="宋体" w:eastAsia="宋体" w:cs="宋体"/>
          <w:b/>
          <w:bCs/>
          <w:color w:val="auto"/>
          <w:sz w:val="24"/>
          <w:szCs w:val="24"/>
          <w:lang w:eastAsia="zh-CN"/>
        </w:rPr>
        <w:t>第</w:t>
      </w:r>
      <w:r>
        <w:rPr>
          <w:rFonts w:hint="eastAsia" w:ascii="宋体" w:hAnsi="宋体" w:eastAsia="宋体" w:cs="宋体"/>
          <w:b/>
          <w:bCs/>
          <w:color w:val="auto"/>
          <w:sz w:val="24"/>
          <w:szCs w:val="24"/>
          <w:lang w:eastAsia="zh-CN"/>
        </w:rPr>
        <w:t>八</w:t>
      </w:r>
      <w:r>
        <w:rPr>
          <w:rFonts w:ascii="宋体" w:hAnsi="宋体" w:eastAsia="宋体" w:cs="宋体"/>
          <w:b/>
          <w:bCs/>
          <w:color w:val="auto"/>
          <w:sz w:val="24"/>
          <w:szCs w:val="24"/>
          <w:lang w:eastAsia="zh-CN"/>
        </w:rPr>
        <w:t>条 安装、调试及试运行</w:t>
      </w:r>
    </w:p>
    <w:p w14:paraId="37881598">
      <w:pPr>
        <w:pStyle w:val="13"/>
        <w:spacing w:before="80" w:after="80" w:line="400" w:lineRule="exact"/>
        <w:ind w:left="0" w:firstLine="720" w:firstLineChars="300"/>
        <w:jc w:val="both"/>
        <w:rPr>
          <w:rFonts w:hint="eastAsia" w:ascii="宋体" w:hAnsi="宋体" w:eastAsia="宋体" w:cs="宋体"/>
          <w:sz w:val="17"/>
          <w:szCs w:val="17"/>
          <w:lang w:eastAsia="zh-CN"/>
        </w:rPr>
      </w:pPr>
      <w:r>
        <w:rPr>
          <w:rFonts w:hint="eastAsia"/>
          <w:lang w:eastAsia="zh-CN"/>
        </w:rPr>
        <w:t>8</w:t>
      </w:r>
      <w:r>
        <w:rPr>
          <w:lang w:eastAsia="zh-CN"/>
        </w:rPr>
        <w:t>.1 货物交付后</w:t>
      </w:r>
      <w:r>
        <w:rPr>
          <w:rFonts w:hint="eastAsia"/>
          <w:lang w:val="en-US" w:eastAsia="zh-CN"/>
        </w:rPr>
        <w:t>2</w:t>
      </w:r>
      <w:r>
        <w:rPr>
          <w:rFonts w:hint="eastAsia"/>
          <w:spacing w:val="-3"/>
          <w:highlight w:val="none"/>
          <w:lang w:val="en-US" w:eastAsia="zh-CN"/>
        </w:rPr>
        <w:t>个自然</w:t>
      </w:r>
      <w:r>
        <w:rPr>
          <w:lang w:eastAsia="zh-CN"/>
        </w:rPr>
        <w:t>日内</w:t>
      </w:r>
      <w:r>
        <w:rPr>
          <w:rFonts w:hint="eastAsia"/>
          <w:lang w:eastAsia="zh-CN"/>
        </w:rPr>
        <w:t>（</w:t>
      </w:r>
      <w:r>
        <w:rPr>
          <w:rFonts w:hint="eastAsia"/>
          <w:lang w:val="en-US" w:eastAsia="zh-CN"/>
        </w:rPr>
        <w:t>含交付当日</w:t>
      </w:r>
      <w:r>
        <w:rPr>
          <w:rFonts w:hint="eastAsia"/>
          <w:lang w:eastAsia="zh-CN"/>
        </w:rPr>
        <w:t>）</w:t>
      </w:r>
      <w:r>
        <w:rPr>
          <w:lang w:eastAsia="zh-CN"/>
        </w:rPr>
        <w:t>，卖方应指派有实践经验的专业技术人员携带工</w:t>
      </w:r>
      <w:r>
        <w:rPr>
          <w:spacing w:val="-6"/>
          <w:lang w:eastAsia="zh-CN"/>
        </w:rPr>
        <w:t>具在买方指定安装地点对货物进行安装、调试及试运行工作</w:t>
      </w:r>
      <w:r>
        <w:rPr>
          <w:rFonts w:hint="eastAsia"/>
          <w:spacing w:val="-6"/>
          <w:lang w:eastAsia="zh-CN"/>
        </w:rPr>
        <w:t>，</w:t>
      </w:r>
      <w:r>
        <w:rPr>
          <w:rFonts w:hint="eastAsia"/>
          <w:spacing w:val="-6"/>
          <w:lang w:val="en-US" w:eastAsia="zh-CN"/>
        </w:rPr>
        <w:t>人员和工具相关的所有费用由卖方承担</w:t>
      </w:r>
      <w:r>
        <w:rPr>
          <w:spacing w:val="-6"/>
          <w:lang w:eastAsia="zh-CN"/>
        </w:rPr>
        <w:t>；买方对此予以配合，</w:t>
      </w:r>
      <w:r>
        <w:rPr>
          <w:spacing w:val="-3"/>
          <w:highlight w:val="none"/>
          <w:lang w:eastAsia="zh-CN"/>
        </w:rPr>
        <w:t>如需起吊工具的，买方也将给予相应的便利</w:t>
      </w:r>
      <w:r>
        <w:rPr>
          <w:spacing w:val="-3"/>
          <w:lang w:eastAsia="zh-CN"/>
        </w:rPr>
        <w:t>，操作过程应由卖方负责指导</w:t>
      </w:r>
      <w:r>
        <w:rPr>
          <w:rFonts w:hint="eastAsia"/>
          <w:spacing w:val="-3"/>
          <w:lang w:eastAsia="zh-CN"/>
        </w:rPr>
        <w:t>。</w:t>
      </w:r>
      <w:r>
        <w:rPr>
          <w:rFonts w:hint="eastAsia"/>
          <w:spacing w:val="-3"/>
          <w:lang w:val="en-US" w:eastAsia="zh-CN"/>
        </w:rPr>
        <w:t>安装调试的总时限为</w:t>
      </w:r>
      <w:r>
        <w:rPr>
          <w:rFonts w:hint="eastAsia"/>
          <w:spacing w:val="-3"/>
          <w:u w:val="none"/>
          <w:lang w:val="en-US" w:eastAsia="zh-CN"/>
        </w:rPr>
        <w:t>60个</w:t>
      </w:r>
      <w:r>
        <w:rPr>
          <w:rFonts w:hint="eastAsia"/>
          <w:spacing w:val="-3"/>
          <w:lang w:val="en-US" w:eastAsia="zh-CN"/>
        </w:rPr>
        <w:t>自然日，自货物交付的当日起算。</w:t>
      </w:r>
    </w:p>
    <w:p w14:paraId="7A37EE09">
      <w:pPr>
        <w:pStyle w:val="13"/>
        <w:tabs>
          <w:tab w:val="left" w:pos="5699"/>
        </w:tabs>
        <w:spacing w:before="80" w:after="80" w:line="400" w:lineRule="exact"/>
        <w:ind w:left="0" w:firstLine="480" w:firstLineChars="200"/>
        <w:rPr>
          <w:rFonts w:ascii="Times New Roman" w:hAnsi="Times New Roman" w:eastAsia="Times New Roman" w:cs="Times New Roman"/>
          <w:sz w:val="28"/>
          <w:szCs w:val="28"/>
          <w:lang w:eastAsia="zh-CN"/>
        </w:rPr>
      </w:pPr>
      <w:r>
        <w:rPr>
          <w:lang w:eastAsia="zh-CN"/>
        </w:rPr>
        <w:t>买方指定安装地点为：</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14:paraId="631FA738">
      <w:pPr>
        <w:pStyle w:val="13"/>
        <w:spacing w:before="80" w:after="80" w:line="400" w:lineRule="exact"/>
        <w:ind w:left="0" w:firstLine="480" w:firstLineChars="200"/>
        <w:rPr>
          <w:rFonts w:hint="eastAsia" w:ascii="宋体" w:hAnsi="宋体" w:eastAsia="宋体" w:cstheme="minorBidi"/>
          <w:sz w:val="24"/>
          <w:szCs w:val="24"/>
          <w:lang w:eastAsia="zh-CN"/>
        </w:rPr>
      </w:pPr>
      <w:r>
        <w:rPr>
          <w:rFonts w:hint="eastAsia"/>
          <w:lang w:eastAsia="zh-CN"/>
        </w:rPr>
        <w:t>8.2 因设备自身质量问题或安装出现差错，卖方应全权负责消除差错直到买方满意。</w:t>
      </w:r>
    </w:p>
    <w:p w14:paraId="6796FA0A">
      <w:pPr>
        <w:pStyle w:val="13"/>
        <w:spacing w:before="80" w:after="80" w:line="400" w:lineRule="exact"/>
        <w:ind w:left="0" w:firstLine="480" w:firstLineChars="200"/>
        <w:jc w:val="both"/>
        <w:rPr>
          <w:rFonts w:hint="eastAsia" w:ascii="宋体" w:hAnsi="宋体" w:eastAsia="宋体" w:cstheme="minorBidi"/>
          <w:sz w:val="24"/>
          <w:szCs w:val="24"/>
          <w:lang w:eastAsia="zh-CN"/>
        </w:rPr>
      </w:pPr>
      <w:r>
        <w:rPr>
          <w:rFonts w:hint="eastAsia"/>
          <w:lang w:val="en-US" w:eastAsia="zh-CN"/>
        </w:rPr>
        <w:t>8</w:t>
      </w:r>
      <w:r>
        <w:rPr>
          <w:rFonts w:hint="eastAsia"/>
          <w:lang w:eastAsia="zh-CN"/>
        </w:rPr>
        <w:t>.3 卖方应在安装结束前</w:t>
      </w:r>
      <w:r>
        <w:rPr>
          <w:rFonts w:hint="eastAsia"/>
          <w:u w:val="none"/>
          <w:lang w:val="en-US" w:eastAsia="zh-CN"/>
        </w:rPr>
        <w:t>7</w:t>
      </w:r>
      <w:r>
        <w:rPr>
          <w:rFonts w:hint="eastAsia"/>
          <w:spacing w:val="-3"/>
          <w:highlight w:val="none"/>
          <w:lang w:val="en-US" w:eastAsia="zh-CN"/>
        </w:rPr>
        <w:t>个自然</w:t>
      </w:r>
      <w:r>
        <w:rPr>
          <w:rFonts w:hint="eastAsia"/>
          <w:lang w:val="en-US" w:eastAsia="zh-CN"/>
        </w:rPr>
        <w:t>日</w:t>
      </w:r>
      <w:r>
        <w:rPr>
          <w:rFonts w:hint="eastAsia"/>
          <w:lang w:eastAsia="zh-CN"/>
        </w:rPr>
        <w:t xml:space="preserve">内向买方提交测试和调试方法及记录表格； </w:t>
      </w:r>
      <w:r>
        <w:rPr>
          <w:rFonts w:hint="eastAsia"/>
          <w:lang w:val="en-US" w:eastAsia="zh-CN"/>
        </w:rPr>
        <w:t>安装结束完毕，经买方书面同意后，方可开始设备的</w:t>
      </w:r>
      <w:r>
        <w:rPr>
          <w:rFonts w:hint="eastAsia"/>
          <w:lang w:eastAsia="zh-CN"/>
        </w:rPr>
        <w:t>调试工作。</w:t>
      </w:r>
    </w:p>
    <w:p w14:paraId="6875AFC4">
      <w:pPr>
        <w:pStyle w:val="13"/>
        <w:spacing w:before="80" w:after="80" w:line="400" w:lineRule="exact"/>
        <w:ind w:left="0" w:right="0" w:firstLine="480" w:firstLineChars="200"/>
        <w:rPr>
          <w:rFonts w:hint="eastAsia"/>
          <w:lang w:eastAsia="zh-CN"/>
        </w:rPr>
      </w:pPr>
      <w:r>
        <w:rPr>
          <w:rFonts w:hint="eastAsia"/>
          <w:lang w:eastAsia="zh-CN"/>
        </w:rPr>
        <w:t>8.4 调试期间，卖方应在现场负责测试和调试，以检验其设计、制造、运</w:t>
      </w:r>
      <w:r>
        <w:rPr>
          <w:rFonts w:hint="eastAsia"/>
          <w:spacing w:val="0"/>
          <w:lang w:eastAsia="zh-CN"/>
        </w:rPr>
        <w:t>行效果等，并负责解决可能由其设备带来的问题。原则上卖方应自费提供测试和调试所需的工具、仪器。所用仪器、仪表应经检定合格并在有效期内，除买方已</w:t>
      </w:r>
      <w:r>
        <w:rPr>
          <w:rFonts w:hint="eastAsia"/>
          <w:lang w:eastAsia="zh-CN"/>
        </w:rPr>
        <w:t>有可提供的测试仪器、仪表外。</w:t>
      </w:r>
    </w:p>
    <w:p w14:paraId="380C95CB">
      <w:pPr>
        <w:pStyle w:val="13"/>
        <w:spacing w:before="80" w:after="80" w:line="400" w:lineRule="exact"/>
        <w:ind w:left="0" w:firstLine="480" w:firstLineChars="200"/>
        <w:jc w:val="both"/>
        <w:rPr>
          <w:rFonts w:hint="eastAsia" w:ascii="宋体" w:hAnsi="宋体" w:eastAsia="宋体" w:cstheme="minorBidi"/>
          <w:sz w:val="24"/>
          <w:szCs w:val="24"/>
          <w:lang w:eastAsia="zh-CN"/>
        </w:rPr>
      </w:pPr>
      <w:r>
        <w:rPr>
          <w:rFonts w:hint="eastAsia"/>
          <w:lang w:eastAsia="zh-CN"/>
        </w:rPr>
        <w:t>8.5</w:t>
      </w:r>
      <w:r>
        <w:rPr>
          <w:rFonts w:hint="eastAsia"/>
          <w:lang w:val="en-US" w:eastAsia="zh-CN"/>
        </w:rPr>
        <w:t xml:space="preserve"> </w:t>
      </w:r>
      <w:r>
        <w:rPr>
          <w:rFonts w:hint="eastAsia"/>
          <w:spacing w:val="0"/>
          <w:lang w:eastAsia="zh-CN"/>
        </w:rPr>
        <w:t xml:space="preserve"> </w:t>
      </w:r>
      <w:r>
        <w:rPr>
          <w:rFonts w:hint="eastAsia"/>
          <w:lang w:eastAsia="zh-CN"/>
        </w:rPr>
        <w:t>卖方应负责货物安装、调试过程中的安全责任问题，如在上述过程中</w:t>
      </w:r>
      <w:r>
        <w:rPr>
          <w:rFonts w:hint="eastAsia"/>
          <w:spacing w:val="0"/>
          <w:lang w:eastAsia="zh-CN"/>
        </w:rPr>
        <w:t xml:space="preserve">给买方及第三方造成人身损害、财产损失的，卖方应承担全部责任，并应保证买 </w:t>
      </w:r>
      <w:r>
        <w:rPr>
          <w:rFonts w:hint="eastAsia"/>
          <w:lang w:eastAsia="zh-CN"/>
        </w:rPr>
        <w:t>方不受任何形式的损失、损害。</w:t>
      </w:r>
    </w:p>
    <w:p w14:paraId="5DFB2EA7">
      <w:pPr>
        <w:pStyle w:val="13"/>
        <w:spacing w:before="80" w:after="80" w:line="400" w:lineRule="exact"/>
        <w:ind w:left="0" w:firstLine="480" w:firstLineChars="200"/>
        <w:rPr>
          <w:rFonts w:hint="eastAsia" w:ascii="宋体" w:hAnsi="宋体" w:eastAsia="宋体" w:cstheme="minorBidi"/>
          <w:sz w:val="24"/>
          <w:szCs w:val="24"/>
          <w:lang w:eastAsia="zh-CN"/>
        </w:rPr>
      </w:pPr>
      <w:r>
        <w:rPr>
          <w:rFonts w:hint="eastAsia"/>
          <w:lang w:eastAsia="zh-CN"/>
        </w:rPr>
        <w:t>8.6 最终验收</w:t>
      </w:r>
    </w:p>
    <w:p w14:paraId="26C54E94">
      <w:pPr>
        <w:pStyle w:val="13"/>
        <w:spacing w:before="80" w:after="80" w:line="400" w:lineRule="exact"/>
        <w:ind w:left="0" w:firstLine="480" w:firstLineChars="200"/>
        <w:rPr>
          <w:rFonts w:hint="eastAsia" w:ascii="宋体" w:hAnsi="宋体" w:eastAsia="宋体" w:cstheme="minorBidi"/>
          <w:sz w:val="24"/>
          <w:szCs w:val="24"/>
          <w:lang w:eastAsia="zh-CN"/>
        </w:rPr>
      </w:pPr>
      <w:r>
        <w:rPr>
          <w:rFonts w:hint="eastAsia"/>
          <w:lang w:eastAsia="zh-CN"/>
        </w:rPr>
        <w:t>8.6.1 安装调试完成后</w:t>
      </w:r>
      <w:r>
        <w:rPr>
          <w:rFonts w:hint="eastAsia"/>
          <w:u w:val="none"/>
          <w:lang w:val="en-US" w:eastAsia="zh-CN"/>
        </w:rPr>
        <w:t>2</w:t>
      </w:r>
      <w:r>
        <w:rPr>
          <w:rFonts w:hint="eastAsia"/>
          <w:spacing w:val="-3"/>
          <w:highlight w:val="none"/>
          <w:lang w:val="en-US" w:eastAsia="zh-CN"/>
        </w:rPr>
        <w:t>个自然</w:t>
      </w:r>
      <w:r>
        <w:rPr>
          <w:rFonts w:hint="eastAsia"/>
          <w:spacing w:val="0"/>
          <w:lang w:eastAsia="zh-CN"/>
        </w:rPr>
        <w:t>日内（</w:t>
      </w:r>
      <w:r>
        <w:rPr>
          <w:rFonts w:hint="eastAsia"/>
          <w:spacing w:val="0"/>
          <w:lang w:val="en-US" w:eastAsia="zh-CN"/>
        </w:rPr>
        <w:t>含安装调试完成的当日</w:t>
      </w:r>
      <w:r>
        <w:rPr>
          <w:rFonts w:hint="eastAsia"/>
          <w:spacing w:val="0"/>
          <w:lang w:eastAsia="zh-CN"/>
        </w:rPr>
        <w:t>），卖方应以书面形式通知买方进行最终验收。</w:t>
      </w:r>
    </w:p>
    <w:p w14:paraId="7451588B">
      <w:pPr>
        <w:pStyle w:val="13"/>
        <w:spacing w:before="80" w:after="80" w:line="400" w:lineRule="exact"/>
        <w:ind w:left="0" w:firstLine="480" w:firstLineChars="200"/>
        <w:rPr>
          <w:rFonts w:hint="eastAsia" w:ascii="宋体" w:hAnsi="宋体" w:eastAsia="宋体" w:cs="宋体"/>
          <w:sz w:val="26"/>
          <w:szCs w:val="26"/>
          <w:lang w:eastAsia="zh-CN"/>
        </w:rPr>
      </w:pPr>
      <w:r>
        <w:rPr>
          <w:rFonts w:hint="eastAsia"/>
          <w:lang w:eastAsia="zh-CN"/>
        </w:rPr>
        <w:t>8.6.2 最终验收由买方组织，由买卖双方代表在买方现场进行。</w:t>
      </w:r>
      <w:r>
        <w:rPr>
          <w:rFonts w:hint="eastAsia"/>
          <w:lang w:val="en-US" w:eastAsia="zh-CN"/>
        </w:rPr>
        <w:t>买方自行承担买方聘请的验收专家费用。</w:t>
      </w:r>
    </w:p>
    <w:p w14:paraId="75EE79F8">
      <w:pPr>
        <w:pStyle w:val="13"/>
        <w:spacing w:before="80" w:after="80" w:line="400" w:lineRule="exact"/>
        <w:ind w:left="0" w:right="0" w:firstLine="480" w:firstLineChars="200"/>
        <w:jc w:val="both"/>
        <w:rPr>
          <w:rFonts w:hint="eastAsia"/>
          <w:highlight w:val="yellow"/>
          <w:lang w:eastAsia="zh-CN"/>
        </w:rPr>
      </w:pPr>
      <w:r>
        <w:rPr>
          <w:rFonts w:hint="eastAsia"/>
          <w:lang w:eastAsia="zh-CN"/>
        </w:rPr>
        <w:t>8</w:t>
      </w:r>
      <w:r>
        <w:rPr>
          <w:lang w:eastAsia="zh-CN"/>
        </w:rPr>
        <w:t>.6.3 买方按卖方提供的产品说明书和相关技术规范逐项对设备的性能进</w:t>
      </w:r>
      <w:r>
        <w:rPr>
          <w:spacing w:val="-3"/>
          <w:lang w:eastAsia="zh-CN"/>
        </w:rPr>
        <w:t>行质量考核，以确保设备能正常运行和达到预定的技术要求。</w:t>
      </w:r>
      <w:r>
        <w:rPr>
          <w:color w:val="auto"/>
          <w:spacing w:val="-3"/>
          <w:highlight w:val="none"/>
          <w:lang w:eastAsia="zh-CN"/>
        </w:rPr>
        <w:t>验收合格的，买方</w:t>
      </w:r>
      <w:r>
        <w:rPr>
          <w:color w:val="auto"/>
          <w:spacing w:val="-111"/>
          <w:highlight w:val="none"/>
          <w:lang w:eastAsia="zh-CN"/>
        </w:rPr>
        <w:t xml:space="preserve"> </w:t>
      </w:r>
      <w:r>
        <w:rPr>
          <w:color w:val="auto"/>
          <w:spacing w:val="-3"/>
          <w:highlight w:val="none"/>
          <w:lang w:eastAsia="zh-CN"/>
        </w:rPr>
        <w:t>签署验收合格证明。</w:t>
      </w:r>
      <w:r>
        <w:rPr>
          <w:spacing w:val="-3"/>
          <w:highlight w:val="none"/>
          <w:lang w:eastAsia="zh-CN"/>
        </w:rPr>
        <w:t>验收不合格的，</w:t>
      </w:r>
      <w:r>
        <w:rPr>
          <w:rFonts w:hint="eastAsia"/>
          <w:spacing w:val="-3"/>
          <w:highlight w:val="none"/>
          <w:lang w:val="en-US" w:eastAsia="zh-CN"/>
        </w:rPr>
        <w:t>如买方聘请的专家认为属于安装调试问题且重新安装调试对设备损害不大，有重新安装调试验收的必要，则卖方</w:t>
      </w:r>
      <w:r>
        <w:rPr>
          <w:rFonts w:hint="eastAsia"/>
          <w:b w:val="0"/>
          <w:bCs w:val="0"/>
          <w:spacing w:val="-3"/>
          <w:highlight w:val="none"/>
          <w:lang w:val="en-US" w:eastAsia="zh-CN"/>
        </w:rPr>
        <w:t>在</w:t>
      </w:r>
      <w:r>
        <w:rPr>
          <w:rFonts w:hint="eastAsia"/>
          <w:b w:val="0"/>
          <w:bCs w:val="0"/>
          <w:spacing w:val="-3"/>
          <w:highlight w:val="none"/>
          <w:u w:val="none"/>
          <w:lang w:val="en-US" w:eastAsia="zh-CN"/>
        </w:rPr>
        <w:t>7</w:t>
      </w:r>
      <w:r>
        <w:rPr>
          <w:rFonts w:hint="eastAsia"/>
          <w:b w:val="0"/>
          <w:bCs w:val="0"/>
          <w:spacing w:val="-3"/>
          <w:highlight w:val="none"/>
          <w:lang w:val="en-US" w:eastAsia="zh-CN"/>
        </w:rPr>
        <w:t>个自然日</w:t>
      </w:r>
      <w:r>
        <w:rPr>
          <w:rFonts w:hint="eastAsia"/>
          <w:spacing w:val="-3"/>
          <w:highlight w:val="none"/>
          <w:lang w:val="en-US" w:eastAsia="zh-CN"/>
        </w:rPr>
        <w:t>内重新完成安装调试工作，安装调试工作完成后2个自然日内书面通知买方重新组织最终验收，卖方自行承担重新安装调试和验收的费用，并承担买方两次验收专家费用和买方的所有损失；如买方聘请的专家认为验收不合格是属于或可能属于设备本身质量问题等，或重新安装调试对设备损害较大，或者无重新安装调试验收的必要，则买方可单方解除合同，</w:t>
      </w:r>
      <w:r>
        <w:rPr>
          <w:rFonts w:ascii="宋体" w:hAnsi="宋体" w:eastAsia="宋体"/>
          <w:spacing w:val="0"/>
          <w:sz w:val="24"/>
          <w:szCs w:val="24"/>
          <w:highlight w:val="none"/>
          <w:lang w:eastAsia="zh-CN"/>
        </w:rPr>
        <w:t>卖方应向买方</w:t>
      </w:r>
      <w:r>
        <w:rPr>
          <w:rFonts w:hint="default" w:ascii="宋体" w:hAnsi="宋体" w:eastAsia="宋体"/>
          <w:spacing w:val="0"/>
          <w:sz w:val="24"/>
          <w:szCs w:val="24"/>
          <w:highlight w:val="none"/>
          <w:lang w:val="en-US" w:eastAsia="zh-CN"/>
        </w:rPr>
        <w:t>退还所有支付的费用并向买方</w:t>
      </w:r>
      <w:r>
        <w:rPr>
          <w:rFonts w:ascii="宋体" w:hAnsi="宋体" w:eastAsia="宋体"/>
          <w:sz w:val="24"/>
          <w:szCs w:val="24"/>
          <w:highlight w:val="none"/>
          <w:lang w:eastAsia="zh-CN"/>
        </w:rPr>
        <w:t>支付合同总价</w:t>
      </w:r>
      <w:r>
        <w:rPr>
          <w:rFonts w:hint="default" w:ascii="宋体" w:hAnsi="宋体" w:eastAsia="宋体"/>
          <w:spacing w:val="0"/>
          <w:sz w:val="24"/>
          <w:szCs w:val="24"/>
          <w:highlight w:val="none"/>
          <w:lang w:val="en-US" w:eastAsia="zh-CN"/>
        </w:rPr>
        <w:t>20%</w:t>
      </w:r>
      <w:r>
        <w:rPr>
          <w:rFonts w:ascii="宋体" w:hAnsi="宋体" w:eastAsia="宋体"/>
          <w:sz w:val="24"/>
          <w:szCs w:val="24"/>
          <w:highlight w:val="none"/>
          <w:lang w:eastAsia="zh-CN"/>
        </w:rPr>
        <w:t>的违约金</w:t>
      </w:r>
      <w:r>
        <w:rPr>
          <w:rFonts w:hint="default" w:ascii="宋体" w:hAnsi="宋体" w:eastAsia="宋体"/>
          <w:sz w:val="24"/>
          <w:szCs w:val="24"/>
          <w:highlight w:val="none"/>
          <w:lang w:eastAsia="zh-CN"/>
        </w:rPr>
        <w:t>，</w:t>
      </w:r>
      <w:r>
        <w:rPr>
          <w:rFonts w:hint="default" w:ascii="宋体" w:hAnsi="宋体" w:eastAsia="宋体"/>
          <w:sz w:val="24"/>
          <w:szCs w:val="24"/>
          <w:highlight w:val="none"/>
          <w:lang w:val="en-US" w:eastAsia="zh-CN"/>
        </w:rPr>
        <w:t>同时卖方应赔偿</w:t>
      </w:r>
      <w:r>
        <w:rPr>
          <w:rFonts w:hint="eastAsia" w:ascii="宋体" w:hAnsi="宋体" w:eastAsia="宋体"/>
          <w:sz w:val="24"/>
          <w:szCs w:val="24"/>
          <w:highlight w:val="none"/>
          <w:lang w:val="en-US" w:eastAsia="zh-CN"/>
        </w:rPr>
        <w:t>买</w:t>
      </w:r>
      <w:r>
        <w:rPr>
          <w:rFonts w:hint="default" w:ascii="宋体" w:hAnsi="宋体" w:eastAsia="宋体"/>
          <w:sz w:val="24"/>
          <w:szCs w:val="24"/>
          <w:highlight w:val="none"/>
          <w:lang w:val="en-US" w:eastAsia="zh-CN"/>
        </w:rPr>
        <w:t>方全部损失。</w:t>
      </w:r>
      <w:r>
        <w:rPr>
          <w:rFonts w:hint="eastAsia" w:ascii="宋体" w:hAnsi="宋体" w:eastAsia="宋体"/>
          <w:sz w:val="24"/>
          <w:szCs w:val="24"/>
          <w:highlight w:val="none"/>
          <w:lang w:val="en-US" w:eastAsia="zh-CN"/>
        </w:rPr>
        <w:t>上述费用应在买方解除通知发送至卖方后</w:t>
      </w:r>
      <w:r>
        <w:rPr>
          <w:rFonts w:hint="eastAsia"/>
          <w:sz w:val="24"/>
          <w:szCs w:val="24"/>
          <w:highlight w:val="none"/>
          <w:lang w:val="en-US" w:eastAsia="zh-CN"/>
        </w:rPr>
        <w:t>5</w:t>
      </w:r>
      <w:r>
        <w:rPr>
          <w:rFonts w:hint="eastAsia" w:ascii="宋体" w:hAnsi="宋体" w:eastAsia="宋体"/>
          <w:sz w:val="24"/>
          <w:szCs w:val="24"/>
          <w:highlight w:val="none"/>
          <w:lang w:val="en-US" w:eastAsia="zh-CN"/>
        </w:rPr>
        <w:t>个工作日内支付，在收到上述支付的费用后卖方自行将该设备运离买方地址，并负责场地的恢复原状工作</w:t>
      </w:r>
      <w:r>
        <w:rPr>
          <w:rFonts w:hint="eastAsia"/>
          <w:sz w:val="24"/>
          <w:szCs w:val="24"/>
          <w:highlight w:val="none"/>
          <w:lang w:val="en-US" w:eastAsia="zh-CN"/>
        </w:rPr>
        <w:t>，</w:t>
      </w:r>
      <w:r>
        <w:rPr>
          <w:rFonts w:hint="eastAsia" w:ascii="宋体" w:hAnsi="宋体" w:eastAsia="宋体"/>
          <w:sz w:val="24"/>
          <w:szCs w:val="24"/>
          <w:highlight w:val="none"/>
          <w:lang w:val="en-US" w:eastAsia="zh-CN"/>
        </w:rPr>
        <w:t>相关费用由卖方承担</w:t>
      </w:r>
      <w:r>
        <w:rPr>
          <w:highlight w:val="none"/>
          <w:lang w:eastAsia="zh-CN"/>
        </w:rPr>
        <w:t>。</w:t>
      </w:r>
    </w:p>
    <w:p w14:paraId="2C7CD83F">
      <w:pPr>
        <w:pStyle w:val="11"/>
        <w:spacing w:before="313" w:beforeLines="100" w:after="313" w:afterLines="100"/>
        <w:ind w:firstLine="0" w:firstLineChars="0"/>
        <w:jc w:val="center"/>
        <w:rPr>
          <w:rFonts w:hint="eastAsia" w:ascii="宋体" w:hAnsi="宋体" w:eastAsia="宋体" w:cs="宋体"/>
          <w:b/>
          <w:bCs/>
          <w:sz w:val="20"/>
          <w:szCs w:val="20"/>
          <w:highlight w:val="yellow"/>
          <w:lang w:eastAsia="zh-CN"/>
        </w:rPr>
      </w:pPr>
      <w:bookmarkStart w:id="24" w:name="_bookmark18"/>
      <w:bookmarkEnd w:id="24"/>
      <w:bookmarkStart w:id="25" w:name="第十三条_质保与维修"/>
      <w:bookmarkEnd w:id="25"/>
      <w:r>
        <w:rPr>
          <w:rFonts w:ascii="宋体" w:hAnsi="宋体" w:eastAsia="宋体" w:cs="宋体"/>
          <w:b/>
          <w:bCs/>
          <w:color w:val="auto"/>
          <w:sz w:val="24"/>
          <w:szCs w:val="24"/>
          <w:lang w:eastAsia="zh-CN"/>
        </w:rPr>
        <w:t>第</w:t>
      </w:r>
      <w:r>
        <w:rPr>
          <w:rFonts w:hint="eastAsia" w:ascii="宋体" w:hAnsi="宋体" w:eastAsia="宋体" w:cs="宋体"/>
          <w:b/>
          <w:bCs/>
          <w:color w:val="auto"/>
          <w:sz w:val="24"/>
          <w:szCs w:val="24"/>
          <w:lang w:eastAsia="zh-CN"/>
        </w:rPr>
        <w:t>九</w:t>
      </w:r>
      <w:r>
        <w:rPr>
          <w:rFonts w:ascii="宋体" w:hAnsi="宋体" w:eastAsia="宋体" w:cs="宋体"/>
          <w:b/>
          <w:bCs/>
          <w:color w:val="auto"/>
          <w:sz w:val="24"/>
          <w:szCs w:val="24"/>
          <w:lang w:eastAsia="zh-CN"/>
        </w:rPr>
        <w:t>条 质保与维修</w:t>
      </w:r>
    </w:p>
    <w:p w14:paraId="006B05E3">
      <w:pPr>
        <w:pStyle w:val="13"/>
        <w:spacing w:before="80" w:after="80" w:line="400" w:lineRule="exact"/>
        <w:ind w:left="0" w:firstLine="480" w:firstLineChars="200"/>
        <w:rPr>
          <w:rFonts w:hint="eastAsia" w:ascii="宋体" w:hAnsi="宋体" w:eastAsia="宋体" w:cstheme="minorBidi"/>
          <w:sz w:val="24"/>
          <w:szCs w:val="24"/>
          <w:lang w:eastAsia="zh-CN"/>
        </w:rPr>
      </w:pPr>
      <w:r>
        <w:rPr>
          <w:rFonts w:hint="eastAsia" w:ascii="宋体" w:hAnsi="宋体" w:eastAsia="宋体"/>
          <w:spacing w:val="0"/>
          <w:lang w:eastAsia="zh-CN"/>
        </w:rPr>
        <w:t>9.1 卖方对于产品向买方提供的质保期为</w:t>
      </w:r>
      <w:r>
        <w:rPr>
          <w:rFonts w:hint="eastAsia" w:ascii="宋体" w:hAnsi="宋体" w:eastAsia="宋体"/>
          <w:spacing w:val="0"/>
          <w:u w:val="none"/>
          <w:lang w:eastAsia="zh-CN"/>
        </w:rPr>
        <w:t>1</w:t>
      </w:r>
      <w:r>
        <w:rPr>
          <w:rFonts w:hint="eastAsia" w:ascii="宋体" w:hAnsi="宋体" w:eastAsia="宋体" w:cstheme="minorBidi"/>
          <w:spacing w:val="0"/>
          <w:lang w:eastAsia="zh-CN"/>
        </w:rPr>
        <w:t>年</w:t>
      </w:r>
      <w:r>
        <w:rPr>
          <w:rFonts w:hint="eastAsia" w:ascii="宋体" w:hAnsi="宋体" w:eastAsia="宋体"/>
          <w:spacing w:val="0"/>
          <w:lang w:eastAsia="zh-CN"/>
        </w:rPr>
        <w:t>，</w:t>
      </w:r>
      <w:r>
        <w:rPr>
          <w:rFonts w:hint="eastAsia"/>
          <w:lang w:eastAsia="zh-CN"/>
        </w:rPr>
        <w:t>国家法律法规有特殊规定 的除外。</w:t>
      </w:r>
      <w:r>
        <w:rPr>
          <w:rFonts w:hint="eastAsia"/>
          <w:lang w:val="en-US" w:eastAsia="zh-CN"/>
        </w:rPr>
        <w:t>质保期自双方均签署最终验收合格证明后次日起算。</w:t>
      </w:r>
    </w:p>
    <w:p w14:paraId="0D84284C">
      <w:pPr>
        <w:pStyle w:val="13"/>
        <w:spacing w:before="80" w:after="80" w:line="400" w:lineRule="exact"/>
        <w:ind w:left="0" w:firstLine="480" w:firstLineChars="200"/>
        <w:rPr>
          <w:rFonts w:hint="eastAsia" w:ascii="宋体" w:hAnsi="宋体" w:eastAsia="宋体" w:cstheme="minorBidi"/>
          <w:sz w:val="24"/>
          <w:szCs w:val="24"/>
          <w:lang w:eastAsia="zh-CN"/>
        </w:rPr>
      </w:pPr>
      <w:r>
        <w:rPr>
          <w:rFonts w:hint="eastAsia"/>
          <w:lang w:eastAsia="zh-CN"/>
        </w:rPr>
        <w:t>9.2 质保期内一切非人为因素引起的故障均由</w:t>
      </w:r>
      <w:r>
        <w:rPr>
          <w:rFonts w:hint="eastAsia"/>
          <w:lang w:val="en-US" w:eastAsia="zh-CN"/>
        </w:rPr>
        <w:t>卖方</w:t>
      </w:r>
      <w:r>
        <w:rPr>
          <w:rFonts w:hint="eastAsia"/>
          <w:lang w:eastAsia="zh-CN"/>
        </w:rPr>
        <w:t>负责免费无条件维修及调换。设备出现故障时，</w:t>
      </w:r>
      <w:r>
        <w:rPr>
          <w:rFonts w:hint="eastAsia"/>
          <w:lang w:val="en-US" w:eastAsia="zh-CN"/>
        </w:rPr>
        <w:t>卖方</w:t>
      </w:r>
      <w:r>
        <w:rPr>
          <w:rFonts w:hint="eastAsia"/>
          <w:lang w:eastAsia="zh-CN"/>
        </w:rPr>
        <w:t>接到</w:t>
      </w:r>
      <w:r>
        <w:rPr>
          <w:rFonts w:hint="eastAsia"/>
          <w:lang w:val="en-US" w:eastAsia="zh-CN"/>
        </w:rPr>
        <w:t>买方</w:t>
      </w:r>
      <w:r>
        <w:rPr>
          <w:rFonts w:hint="eastAsia"/>
          <w:lang w:eastAsia="zh-CN"/>
        </w:rPr>
        <w:t>通知后应</w:t>
      </w:r>
      <w:r>
        <w:rPr>
          <w:rFonts w:hint="eastAsia"/>
          <w:lang w:val="en-US" w:eastAsia="zh-CN"/>
        </w:rPr>
        <w:t>24小时内</w:t>
      </w:r>
      <w:r>
        <w:rPr>
          <w:rFonts w:hint="eastAsia"/>
          <w:lang w:eastAsia="zh-CN"/>
        </w:rPr>
        <w:t>到厂服务。</w:t>
      </w:r>
    </w:p>
    <w:p w14:paraId="0B9EDC7F">
      <w:pPr>
        <w:pStyle w:val="13"/>
        <w:spacing w:before="80" w:after="80" w:line="400" w:lineRule="exact"/>
        <w:ind w:left="0" w:right="0" w:firstLine="480" w:firstLineChars="200"/>
        <w:rPr>
          <w:rFonts w:hint="eastAsia"/>
          <w:lang w:eastAsia="zh-CN"/>
        </w:rPr>
      </w:pPr>
      <w:r>
        <w:rPr>
          <w:rFonts w:hint="eastAsia"/>
          <w:lang w:eastAsia="zh-CN"/>
        </w:rPr>
        <w:t>9.</w:t>
      </w:r>
      <w:r>
        <w:rPr>
          <w:rFonts w:hint="eastAsia"/>
          <w:lang w:val="en-US" w:eastAsia="zh-CN"/>
        </w:rPr>
        <w:t>3</w:t>
      </w:r>
      <w:r>
        <w:rPr>
          <w:rFonts w:hint="eastAsia"/>
          <w:spacing w:val="0"/>
          <w:lang w:eastAsia="zh-CN"/>
        </w:rPr>
        <w:t xml:space="preserve"> 质保期内，</w:t>
      </w:r>
      <w:r>
        <w:rPr>
          <w:rFonts w:hint="eastAsia"/>
          <w:spacing w:val="0"/>
          <w:lang w:val="en-US" w:eastAsia="zh-CN"/>
        </w:rPr>
        <w:t>卖方</w:t>
      </w:r>
      <w:r>
        <w:rPr>
          <w:rFonts w:hint="eastAsia"/>
          <w:spacing w:val="0"/>
          <w:lang w:eastAsia="zh-CN"/>
        </w:rPr>
        <w:t>派工程师1名在买方跟踪服务</w:t>
      </w:r>
      <w:r>
        <w:rPr>
          <w:rFonts w:hint="eastAsia"/>
          <w:lang w:eastAsia="zh-CN"/>
        </w:rPr>
        <w:t>1周，</w:t>
      </w:r>
      <w:r>
        <w:rPr>
          <w:rFonts w:hint="eastAsia"/>
          <w:lang w:val="en-US" w:eastAsia="zh-CN"/>
        </w:rPr>
        <w:t>费用卖方自行承担</w:t>
      </w:r>
      <w:r>
        <w:rPr>
          <w:rFonts w:hint="eastAsia"/>
          <w:lang w:eastAsia="zh-CN"/>
        </w:rPr>
        <w:t>。</w:t>
      </w:r>
    </w:p>
    <w:p w14:paraId="579D6D96">
      <w:pPr>
        <w:pStyle w:val="13"/>
        <w:spacing w:before="80" w:after="80" w:line="400" w:lineRule="exact"/>
        <w:ind w:left="0" w:firstLine="480" w:firstLineChars="200"/>
        <w:rPr>
          <w:rFonts w:hint="eastAsia" w:ascii="宋体" w:hAnsi="宋体" w:eastAsia="宋体" w:cstheme="minorBidi"/>
          <w:sz w:val="24"/>
          <w:szCs w:val="24"/>
          <w:lang w:eastAsia="zh-CN"/>
        </w:rPr>
      </w:pPr>
      <w:r>
        <w:rPr>
          <w:rFonts w:hint="eastAsia" w:ascii="宋体" w:hAnsi="宋体" w:eastAsia="宋体"/>
          <w:lang w:eastAsia="zh-CN"/>
        </w:rPr>
        <w:t>9.</w:t>
      </w:r>
      <w:r>
        <w:rPr>
          <w:rFonts w:hint="eastAsia" w:ascii="宋体" w:hAnsi="宋体" w:eastAsia="宋体"/>
          <w:lang w:val="en-US" w:eastAsia="zh-CN"/>
        </w:rPr>
        <w:t>4</w:t>
      </w:r>
      <w:r>
        <w:rPr>
          <w:rFonts w:hint="eastAsia" w:ascii="宋体" w:hAnsi="宋体" w:eastAsia="宋体"/>
          <w:spacing w:val="0"/>
          <w:lang w:eastAsia="zh-CN"/>
        </w:rPr>
        <w:t xml:space="preserve"> 质保期内，除故障维修要求以外，</w:t>
      </w:r>
      <w:r>
        <w:rPr>
          <w:rFonts w:hint="eastAsia" w:ascii="宋体" w:hAnsi="宋体" w:eastAsia="宋体"/>
          <w:spacing w:val="0"/>
          <w:lang w:val="en-US" w:eastAsia="zh-CN"/>
        </w:rPr>
        <w:t>卖方</w:t>
      </w:r>
      <w:r>
        <w:rPr>
          <w:rFonts w:hint="eastAsia" w:ascii="宋体" w:hAnsi="宋体" w:eastAsia="宋体"/>
          <w:spacing w:val="0"/>
          <w:lang w:eastAsia="zh-CN"/>
        </w:rPr>
        <w:t>每四个月一次到</w:t>
      </w:r>
      <w:r>
        <w:rPr>
          <w:rFonts w:hint="eastAsia" w:ascii="宋体" w:hAnsi="宋体" w:eastAsia="宋体"/>
          <w:spacing w:val="0"/>
          <w:lang w:val="en-US" w:eastAsia="zh-CN"/>
        </w:rPr>
        <w:t>买方</w:t>
      </w:r>
      <w:r>
        <w:rPr>
          <w:rFonts w:hint="eastAsia" w:ascii="宋体" w:hAnsi="宋体" w:eastAsia="宋体"/>
          <w:spacing w:val="0"/>
          <w:lang w:eastAsia="zh-CN"/>
        </w:rPr>
        <w:t>现场免费巡检维护。</w:t>
      </w:r>
    </w:p>
    <w:p w14:paraId="26F202D0">
      <w:pPr>
        <w:pStyle w:val="13"/>
        <w:spacing w:before="80" w:after="80" w:line="400" w:lineRule="exact"/>
        <w:ind w:left="0" w:firstLine="480" w:firstLineChars="200"/>
        <w:jc w:val="both"/>
        <w:rPr>
          <w:rFonts w:hint="eastAsia" w:ascii="宋体" w:hAnsi="宋体" w:eastAsia="宋体" w:cstheme="minorBidi"/>
          <w:sz w:val="24"/>
          <w:szCs w:val="24"/>
          <w:lang w:eastAsia="zh-CN"/>
        </w:rPr>
      </w:pPr>
      <w:r>
        <w:rPr>
          <w:rFonts w:hint="eastAsia"/>
          <w:lang w:eastAsia="zh-CN"/>
        </w:rPr>
        <w:t>9.</w:t>
      </w:r>
      <w:r>
        <w:rPr>
          <w:rFonts w:hint="eastAsia"/>
          <w:lang w:val="en-US" w:eastAsia="zh-CN"/>
        </w:rPr>
        <w:t>5</w:t>
      </w:r>
      <w:r>
        <w:rPr>
          <w:rFonts w:hint="eastAsia"/>
          <w:lang w:eastAsia="zh-CN"/>
        </w:rPr>
        <w:t xml:space="preserve"> 质保期内,由于</w:t>
      </w:r>
      <w:r>
        <w:rPr>
          <w:rFonts w:hint="eastAsia"/>
          <w:lang w:val="en-US" w:eastAsia="zh-CN"/>
        </w:rPr>
        <w:t>卖方</w:t>
      </w:r>
      <w:r>
        <w:rPr>
          <w:rFonts w:hint="eastAsia"/>
          <w:lang w:eastAsia="zh-CN"/>
        </w:rPr>
        <w:t>设备设计或制造质量缺陷造成的任何损伤或损坏 部件，</w:t>
      </w:r>
      <w:r>
        <w:rPr>
          <w:rFonts w:hint="eastAsia"/>
          <w:lang w:val="en-US" w:eastAsia="zh-CN"/>
        </w:rPr>
        <w:t>卖方</w:t>
      </w:r>
      <w:r>
        <w:rPr>
          <w:rFonts w:hint="eastAsia"/>
          <w:lang w:eastAsia="zh-CN"/>
        </w:rPr>
        <w:t>除负责修理或更换外，部件必须是原厂生产的标准材料和零件。</w:t>
      </w:r>
    </w:p>
    <w:p w14:paraId="3C05D5C0">
      <w:pPr>
        <w:pStyle w:val="13"/>
        <w:spacing w:before="80" w:after="80" w:line="400" w:lineRule="exact"/>
        <w:ind w:left="0" w:firstLine="480" w:firstLineChars="200"/>
        <w:rPr>
          <w:rFonts w:hint="eastAsia" w:ascii="宋体" w:hAnsi="宋体" w:eastAsia="宋体" w:cstheme="minorBidi"/>
          <w:sz w:val="24"/>
          <w:szCs w:val="24"/>
          <w:lang w:eastAsia="zh-CN"/>
        </w:rPr>
      </w:pPr>
      <w:r>
        <w:rPr>
          <w:rFonts w:hint="eastAsia"/>
          <w:lang w:eastAsia="zh-CN"/>
        </w:rPr>
        <w:t>9.</w:t>
      </w:r>
      <w:r>
        <w:rPr>
          <w:rFonts w:hint="eastAsia"/>
          <w:lang w:val="en-US" w:eastAsia="zh-CN"/>
        </w:rPr>
        <w:t>6</w:t>
      </w:r>
      <w:r>
        <w:rPr>
          <w:rFonts w:hint="eastAsia"/>
          <w:lang w:eastAsia="zh-CN"/>
        </w:rPr>
        <w:t xml:space="preserve"> 在质保期结束前1个月，由</w:t>
      </w:r>
      <w:r>
        <w:rPr>
          <w:rFonts w:hint="eastAsia"/>
          <w:lang w:val="en-US" w:eastAsia="zh-CN"/>
        </w:rPr>
        <w:t>卖方</w:t>
      </w:r>
      <w:r>
        <w:rPr>
          <w:rFonts w:hint="eastAsia"/>
          <w:lang w:eastAsia="zh-CN"/>
        </w:rPr>
        <w:t>专业工程师对整套设备进行一次全面检查，任何缺陷必须由</w:t>
      </w:r>
      <w:r>
        <w:rPr>
          <w:rFonts w:hint="eastAsia"/>
          <w:lang w:val="en-US" w:eastAsia="zh-CN"/>
        </w:rPr>
        <w:t>卖方</w:t>
      </w:r>
      <w:r>
        <w:rPr>
          <w:rFonts w:hint="eastAsia"/>
          <w:lang w:eastAsia="zh-CN"/>
        </w:rPr>
        <w:t>自费修理。</w:t>
      </w:r>
    </w:p>
    <w:p w14:paraId="021022C1">
      <w:pPr>
        <w:pStyle w:val="13"/>
        <w:spacing w:before="80" w:after="80" w:line="400" w:lineRule="exact"/>
        <w:ind w:left="0" w:firstLine="480" w:firstLineChars="200"/>
        <w:rPr>
          <w:rFonts w:hint="eastAsia" w:ascii="宋体" w:hAnsi="宋体" w:eastAsia="宋体" w:cstheme="minorBidi"/>
          <w:sz w:val="24"/>
          <w:szCs w:val="24"/>
          <w:lang w:eastAsia="zh-CN"/>
        </w:rPr>
      </w:pPr>
      <w:r>
        <w:rPr>
          <w:rFonts w:hint="eastAsia"/>
          <w:lang w:eastAsia="zh-CN"/>
        </w:rPr>
        <w:t>9.</w:t>
      </w:r>
      <w:r>
        <w:rPr>
          <w:rFonts w:hint="eastAsia"/>
          <w:lang w:val="en-US" w:eastAsia="zh-CN"/>
        </w:rPr>
        <w:t>7</w:t>
      </w:r>
      <w:r>
        <w:rPr>
          <w:rFonts w:hint="eastAsia"/>
          <w:lang w:eastAsia="zh-CN"/>
        </w:rPr>
        <w:t xml:space="preserve"> 质保期内，</w:t>
      </w:r>
      <w:r>
        <w:rPr>
          <w:rFonts w:hint="eastAsia"/>
          <w:lang w:val="en-US" w:eastAsia="zh-CN"/>
        </w:rPr>
        <w:t>卖方</w:t>
      </w:r>
      <w:r>
        <w:rPr>
          <w:rFonts w:hint="eastAsia"/>
          <w:lang w:eastAsia="zh-CN"/>
        </w:rPr>
        <w:t>提供远程维护服务，对操作软件免费改进升级，</w:t>
      </w:r>
      <w:r>
        <w:rPr>
          <w:rFonts w:hint="eastAsia"/>
          <w:lang w:val="en-US" w:eastAsia="zh-CN"/>
        </w:rPr>
        <w:t>买方</w:t>
      </w:r>
      <w:r>
        <w:rPr>
          <w:rFonts w:hint="eastAsia"/>
          <w:lang w:eastAsia="zh-CN"/>
        </w:rPr>
        <w:t>需配备相应的通讯条件。</w:t>
      </w:r>
    </w:p>
    <w:p w14:paraId="0BF46F4B">
      <w:pPr>
        <w:pStyle w:val="13"/>
        <w:spacing w:before="80" w:after="80" w:line="400" w:lineRule="exact"/>
        <w:ind w:left="0" w:firstLine="480" w:firstLineChars="200"/>
        <w:rPr>
          <w:rFonts w:hint="eastAsia" w:ascii="宋体" w:hAnsi="宋体" w:eastAsia="宋体" w:cs="宋体"/>
          <w:sz w:val="17"/>
          <w:szCs w:val="17"/>
          <w:lang w:eastAsia="zh-CN"/>
        </w:rPr>
      </w:pPr>
      <w:r>
        <w:rPr>
          <w:rFonts w:hint="eastAsia"/>
          <w:lang w:eastAsia="zh-CN"/>
        </w:rPr>
        <w:t>9.</w:t>
      </w:r>
      <w:r>
        <w:rPr>
          <w:rFonts w:hint="eastAsia"/>
          <w:lang w:val="en-US" w:eastAsia="zh-CN"/>
        </w:rPr>
        <w:t>8</w:t>
      </w:r>
      <w:r>
        <w:rPr>
          <w:rFonts w:hint="eastAsia"/>
          <w:lang w:eastAsia="zh-CN"/>
        </w:rPr>
        <w:t xml:space="preserve"> 质保期内，合同商品出现故障后，</w:t>
      </w:r>
      <w:r>
        <w:rPr>
          <w:rFonts w:hint="eastAsia"/>
          <w:lang w:val="en-US" w:eastAsia="zh-CN"/>
        </w:rPr>
        <w:t>卖方</w:t>
      </w:r>
      <w:r>
        <w:rPr>
          <w:rFonts w:hint="eastAsia"/>
          <w:lang w:eastAsia="zh-CN"/>
        </w:rPr>
        <w:t>接到</w:t>
      </w:r>
      <w:r>
        <w:rPr>
          <w:rFonts w:hint="eastAsia"/>
          <w:lang w:val="en-US" w:eastAsia="zh-CN"/>
        </w:rPr>
        <w:t>买方</w:t>
      </w:r>
      <w:r>
        <w:rPr>
          <w:rFonts w:hint="eastAsia"/>
          <w:lang w:eastAsia="zh-CN"/>
        </w:rPr>
        <w:t>通知后,应在不超过</w:t>
      </w:r>
      <w:r>
        <w:rPr>
          <w:rFonts w:hint="eastAsia"/>
          <w:highlight w:val="none"/>
          <w:lang w:val="en-US" w:eastAsia="zh-CN"/>
        </w:rPr>
        <w:t>8</w:t>
      </w:r>
      <w:r>
        <w:rPr>
          <w:rFonts w:hint="eastAsia"/>
          <w:spacing w:val="0"/>
          <w:lang w:eastAsia="zh-CN"/>
        </w:rPr>
        <w:t>小时内做出响应，在不超过</w:t>
      </w:r>
      <w:r>
        <w:rPr>
          <w:rFonts w:hint="eastAsia"/>
          <w:lang w:eastAsia="zh-CN"/>
        </w:rPr>
        <w:t>24</w:t>
      </w:r>
      <w:r>
        <w:rPr>
          <w:rFonts w:hint="eastAsia"/>
          <w:spacing w:val="0"/>
          <w:lang w:eastAsia="zh-CN"/>
        </w:rPr>
        <w:t>小时内赶赴现场，直至设备完全恢复正常为止。</w:t>
      </w:r>
      <w:r>
        <w:rPr>
          <w:rFonts w:hint="eastAsia"/>
          <w:lang w:eastAsia="zh-CN"/>
        </w:rPr>
        <w:t xml:space="preserve"> </w:t>
      </w:r>
      <w:r>
        <w:rPr>
          <w:rFonts w:hint="eastAsia"/>
          <w:spacing w:val="0"/>
          <w:lang w:eastAsia="zh-CN"/>
        </w:rPr>
        <w:t>不论事故责任如何，</w:t>
      </w:r>
      <w:r>
        <w:rPr>
          <w:rFonts w:hint="eastAsia"/>
          <w:lang w:val="en-US" w:eastAsia="zh-CN"/>
        </w:rPr>
        <w:t>卖方</w:t>
      </w:r>
      <w:r>
        <w:rPr>
          <w:rFonts w:hint="eastAsia"/>
          <w:spacing w:val="0"/>
          <w:lang w:eastAsia="zh-CN"/>
        </w:rPr>
        <w:t>奉行以排除故障、恢复设备运行为优先原则，努力使</w:t>
      </w:r>
      <w:r>
        <w:rPr>
          <w:rFonts w:hint="eastAsia"/>
          <w:lang w:eastAsia="zh-CN"/>
        </w:rPr>
        <w:t>损失降到最低限度，确保</w:t>
      </w:r>
      <w:r>
        <w:rPr>
          <w:rFonts w:hint="eastAsia"/>
          <w:lang w:val="en-US" w:eastAsia="zh-CN"/>
        </w:rPr>
        <w:t>买方</w:t>
      </w:r>
      <w:r>
        <w:rPr>
          <w:rFonts w:hint="eastAsia"/>
          <w:lang w:eastAsia="zh-CN"/>
        </w:rPr>
        <w:t>的切身利益。</w:t>
      </w:r>
    </w:p>
    <w:p w14:paraId="018B5646">
      <w:pPr>
        <w:pStyle w:val="13"/>
        <w:spacing w:before="80" w:after="80" w:line="400" w:lineRule="exact"/>
        <w:ind w:left="0" w:right="0" w:firstLine="480" w:firstLineChars="200"/>
        <w:jc w:val="both"/>
        <w:rPr>
          <w:rFonts w:hint="eastAsia"/>
          <w:lang w:eastAsia="zh-CN"/>
        </w:rPr>
      </w:pPr>
      <w:r>
        <w:rPr>
          <w:rFonts w:hint="eastAsia"/>
          <w:lang w:eastAsia="zh-CN"/>
        </w:rPr>
        <w:t>9</w:t>
      </w:r>
      <w:r>
        <w:rPr>
          <w:lang w:eastAsia="zh-CN"/>
        </w:rPr>
        <w:t>.</w:t>
      </w:r>
      <w:r>
        <w:rPr>
          <w:rFonts w:hint="eastAsia"/>
          <w:lang w:val="en-US" w:eastAsia="zh-CN"/>
        </w:rPr>
        <w:t>9</w:t>
      </w:r>
      <w:r>
        <w:rPr>
          <w:lang w:eastAsia="zh-CN"/>
        </w:rPr>
        <w:t xml:space="preserve"> 质保期外，</w:t>
      </w:r>
      <w:r>
        <w:rPr>
          <w:rFonts w:hint="eastAsia"/>
          <w:lang w:val="en-US" w:eastAsia="zh-CN"/>
        </w:rPr>
        <w:t>卖方</w:t>
      </w:r>
      <w:r>
        <w:rPr>
          <w:lang w:eastAsia="zh-CN"/>
        </w:rPr>
        <w:t>对设备实行全寿命售后服务。</w:t>
      </w:r>
    </w:p>
    <w:p w14:paraId="21D75502">
      <w:pPr>
        <w:pStyle w:val="13"/>
        <w:spacing w:before="80" w:after="80" w:line="400" w:lineRule="exact"/>
        <w:ind w:left="0" w:firstLine="480" w:firstLineChars="200"/>
        <w:jc w:val="both"/>
        <w:rPr>
          <w:rFonts w:hint="eastAsia" w:ascii="宋体" w:hAnsi="宋体" w:eastAsia="宋体" w:cstheme="minorBidi"/>
          <w:sz w:val="24"/>
          <w:szCs w:val="24"/>
          <w:lang w:eastAsia="zh-CN"/>
        </w:rPr>
      </w:pPr>
      <w:r>
        <w:rPr>
          <w:rFonts w:hint="eastAsia"/>
          <w:lang w:eastAsia="zh-CN"/>
        </w:rPr>
        <w:t>9</w:t>
      </w:r>
      <w:r>
        <w:rPr>
          <w:lang w:eastAsia="zh-CN"/>
        </w:rPr>
        <w:t>.1</w:t>
      </w:r>
      <w:r>
        <w:rPr>
          <w:rFonts w:hint="eastAsia"/>
          <w:lang w:val="en-US" w:eastAsia="zh-CN"/>
        </w:rPr>
        <w:t>0</w:t>
      </w:r>
      <w:r>
        <w:rPr>
          <w:lang w:eastAsia="zh-CN"/>
        </w:rPr>
        <w:t xml:space="preserve"> 质保期外，</w:t>
      </w:r>
      <w:r>
        <w:rPr>
          <w:rFonts w:hint="eastAsia"/>
          <w:lang w:val="en-US" w:eastAsia="zh-CN"/>
        </w:rPr>
        <w:t>卖方</w:t>
      </w:r>
      <w:r>
        <w:rPr>
          <w:lang w:eastAsia="zh-CN"/>
        </w:rPr>
        <w:t xml:space="preserve">提供设备主要消耗性部件组成清单及价格，（名称、 </w:t>
      </w:r>
      <w:r>
        <w:rPr>
          <w:rFonts w:hint="eastAsia"/>
          <w:spacing w:val="0"/>
          <w:lang w:eastAsia="zh-CN"/>
        </w:rPr>
        <w:t>规格、型号、数量、价格、保存环境要求，外购件注明制造厂及其型号）。并承</w:t>
      </w:r>
      <w:r>
        <w:rPr>
          <w:rFonts w:hint="eastAsia"/>
          <w:lang w:eastAsia="zh-CN"/>
        </w:rPr>
        <w:t>诺</w:t>
      </w:r>
      <w:r>
        <w:rPr>
          <w:rFonts w:hint="eastAsia"/>
          <w:lang w:val="en-US" w:eastAsia="zh-CN"/>
        </w:rPr>
        <w:t>买方</w:t>
      </w:r>
      <w:r>
        <w:rPr>
          <w:rFonts w:hint="eastAsia"/>
          <w:lang w:eastAsia="zh-CN"/>
        </w:rPr>
        <w:t>，</w:t>
      </w:r>
      <w:r>
        <w:rPr>
          <w:rFonts w:hint="eastAsia"/>
          <w:lang w:val="en-US" w:eastAsia="zh-CN"/>
        </w:rPr>
        <w:t>卖方</w:t>
      </w:r>
      <w:r>
        <w:rPr>
          <w:rFonts w:hint="eastAsia"/>
          <w:lang w:eastAsia="zh-CN"/>
        </w:rPr>
        <w:t>自制、自产的设备常用配件、耗材价格每年的增长幅度</w:t>
      </w:r>
      <w:r>
        <w:rPr>
          <w:rFonts w:hint="eastAsia"/>
          <w:lang w:val="en-US" w:eastAsia="zh-CN"/>
        </w:rPr>
        <w:t>与上一年度相比均</w:t>
      </w:r>
      <w:r>
        <w:rPr>
          <w:rFonts w:hint="eastAsia"/>
          <w:lang w:eastAsia="zh-CN"/>
        </w:rPr>
        <w:t>不超过3%。</w:t>
      </w:r>
    </w:p>
    <w:p w14:paraId="58438426">
      <w:pPr>
        <w:pStyle w:val="13"/>
        <w:spacing w:before="80" w:after="80" w:line="400" w:lineRule="exact"/>
        <w:ind w:left="0" w:firstLine="480" w:firstLineChars="200"/>
        <w:jc w:val="both"/>
        <w:rPr>
          <w:rFonts w:hint="eastAsia" w:ascii="宋体" w:hAnsi="宋体" w:eastAsia="宋体" w:cstheme="minorBidi"/>
          <w:sz w:val="24"/>
          <w:szCs w:val="24"/>
          <w:lang w:eastAsia="zh-CN"/>
        </w:rPr>
      </w:pPr>
      <w:r>
        <w:rPr>
          <w:rFonts w:hint="eastAsia"/>
          <w:lang w:eastAsia="zh-CN"/>
        </w:rPr>
        <w:t>9</w:t>
      </w:r>
      <w:r>
        <w:rPr>
          <w:lang w:eastAsia="zh-CN"/>
        </w:rPr>
        <w:t>.1</w:t>
      </w:r>
      <w:r>
        <w:rPr>
          <w:rFonts w:hint="eastAsia"/>
          <w:lang w:val="en-US" w:eastAsia="zh-CN"/>
        </w:rPr>
        <w:t>1</w:t>
      </w:r>
      <w:r>
        <w:rPr>
          <w:lang w:eastAsia="zh-CN"/>
        </w:rPr>
        <w:t xml:space="preserve"> 质保期外，由于设备设计或制造质量缺陷造成的任何损伤或损坏部</w:t>
      </w:r>
      <w:r>
        <w:rPr>
          <w:rFonts w:hint="eastAsia"/>
          <w:spacing w:val="0"/>
          <w:lang w:eastAsia="zh-CN"/>
        </w:rPr>
        <w:t>件，</w:t>
      </w:r>
      <w:r>
        <w:rPr>
          <w:rFonts w:hint="eastAsia"/>
          <w:lang w:val="en-US" w:eastAsia="zh-CN"/>
        </w:rPr>
        <w:t>卖方</w:t>
      </w:r>
      <w:r>
        <w:rPr>
          <w:rFonts w:hint="eastAsia"/>
          <w:spacing w:val="0"/>
          <w:lang w:eastAsia="zh-CN"/>
        </w:rPr>
        <w:t>除负责免费修理或更换外，部件是外购生产的标准材料和零件，所更换</w:t>
      </w:r>
      <w:r>
        <w:rPr>
          <w:lang w:eastAsia="zh-CN"/>
        </w:rPr>
        <w:t>部件的质保期按部件供应商的规定执行。</w:t>
      </w:r>
    </w:p>
    <w:p w14:paraId="568FA55B">
      <w:pPr>
        <w:pStyle w:val="13"/>
        <w:spacing w:before="80" w:after="80" w:line="400" w:lineRule="exact"/>
        <w:ind w:left="0" w:right="0" w:firstLine="480" w:firstLineChars="200"/>
        <w:jc w:val="both"/>
        <w:rPr>
          <w:rFonts w:hint="eastAsia" w:ascii="宋体" w:hAnsi="宋体" w:eastAsia="宋体" w:cs="宋体"/>
          <w:sz w:val="24"/>
          <w:szCs w:val="24"/>
          <w:lang w:eastAsia="zh-CN"/>
        </w:rPr>
      </w:pPr>
      <w:r>
        <w:rPr>
          <w:rFonts w:hint="eastAsia"/>
          <w:lang w:eastAsia="zh-CN"/>
        </w:rPr>
        <w:t>9.1</w:t>
      </w:r>
      <w:r>
        <w:rPr>
          <w:rFonts w:hint="eastAsia"/>
          <w:lang w:val="en-US" w:eastAsia="zh-CN"/>
        </w:rPr>
        <w:t>2</w:t>
      </w:r>
      <w:r>
        <w:rPr>
          <w:rFonts w:hint="eastAsia"/>
          <w:spacing w:val="0"/>
          <w:lang w:eastAsia="zh-CN"/>
        </w:rPr>
        <w:t xml:space="preserve"> 质保期外，</w:t>
      </w:r>
      <w:r>
        <w:rPr>
          <w:rFonts w:hint="eastAsia"/>
          <w:lang w:val="en-US" w:eastAsia="zh-CN"/>
        </w:rPr>
        <w:t>卖方</w:t>
      </w:r>
      <w:r>
        <w:rPr>
          <w:rFonts w:hint="eastAsia"/>
          <w:spacing w:val="0"/>
          <w:lang w:eastAsia="zh-CN"/>
        </w:rPr>
        <w:t>提供远程维护服务，对操作软件有偿改进升级，</w:t>
      </w:r>
      <w:r>
        <w:rPr>
          <w:rFonts w:hint="eastAsia"/>
          <w:spacing w:val="0"/>
          <w:lang w:val="en-US" w:eastAsia="zh-CN"/>
        </w:rPr>
        <w:t>买方</w:t>
      </w:r>
      <w:r>
        <w:rPr>
          <w:rFonts w:hint="eastAsia"/>
          <w:lang w:eastAsia="zh-CN"/>
        </w:rPr>
        <w:t>需配备相应的通讯条件。</w:t>
      </w:r>
    </w:p>
    <w:p w14:paraId="04F49282">
      <w:pPr>
        <w:pStyle w:val="11"/>
        <w:spacing w:before="313" w:beforeLines="100" w:after="313" w:afterLines="100" w:line="400" w:lineRule="exact"/>
        <w:jc w:val="center"/>
        <w:rPr>
          <w:rFonts w:hint="eastAsia" w:ascii="宋体" w:hAnsi="宋体" w:eastAsia="宋体" w:cs="宋体"/>
          <w:b/>
          <w:bCs/>
          <w:sz w:val="20"/>
          <w:szCs w:val="20"/>
          <w:lang w:eastAsia="zh-CN"/>
        </w:rPr>
      </w:pPr>
      <w:bookmarkStart w:id="26" w:name="_bookmark19"/>
      <w:bookmarkEnd w:id="26"/>
      <w:bookmarkStart w:id="27" w:name="第十四条_承诺与保证"/>
      <w:bookmarkEnd w:id="27"/>
      <w:r>
        <w:rPr>
          <w:rFonts w:ascii="宋体" w:hAnsi="宋体" w:eastAsia="宋体" w:cs="宋体"/>
          <w:b/>
          <w:bCs/>
          <w:color w:val="auto"/>
          <w:sz w:val="24"/>
          <w:szCs w:val="24"/>
          <w:lang w:eastAsia="zh-CN"/>
        </w:rPr>
        <w:t>第</w:t>
      </w:r>
      <w:r>
        <w:rPr>
          <w:rFonts w:hint="eastAsia" w:ascii="宋体" w:hAnsi="宋体" w:eastAsia="宋体" w:cs="宋体"/>
          <w:b/>
          <w:bCs/>
          <w:color w:val="auto"/>
          <w:sz w:val="24"/>
          <w:szCs w:val="24"/>
          <w:lang w:eastAsia="zh-CN"/>
        </w:rPr>
        <w:t>十</w:t>
      </w:r>
      <w:r>
        <w:rPr>
          <w:rFonts w:ascii="宋体" w:hAnsi="宋体" w:eastAsia="宋体" w:cs="宋体"/>
          <w:b/>
          <w:bCs/>
          <w:color w:val="auto"/>
          <w:sz w:val="24"/>
          <w:szCs w:val="24"/>
          <w:lang w:eastAsia="zh-CN"/>
        </w:rPr>
        <w:t>条 承诺与保证</w:t>
      </w:r>
    </w:p>
    <w:p w14:paraId="207FABEA">
      <w:pPr>
        <w:pStyle w:val="13"/>
        <w:spacing w:before="80" w:after="80" w:afterLines="0" w:line="400" w:lineRule="exact"/>
        <w:ind w:left="0" w:firstLine="480" w:firstLineChars="200"/>
        <w:jc w:val="both"/>
        <w:rPr>
          <w:rFonts w:hint="eastAsia" w:ascii="宋体" w:hAnsi="宋体" w:eastAsia="宋体" w:cs="宋体"/>
          <w:sz w:val="17"/>
          <w:szCs w:val="17"/>
          <w:highlight w:val="none"/>
          <w:lang w:eastAsia="zh-CN"/>
        </w:rPr>
      </w:pPr>
      <w:r>
        <w:rPr>
          <w:lang w:eastAsia="zh-CN"/>
        </w:rPr>
        <w:t>1</w:t>
      </w:r>
      <w:r>
        <w:rPr>
          <w:rFonts w:hint="eastAsia"/>
          <w:lang w:eastAsia="zh-CN"/>
        </w:rPr>
        <w:t>0</w:t>
      </w:r>
      <w:r>
        <w:rPr>
          <w:lang w:eastAsia="zh-CN"/>
        </w:rPr>
        <w:t xml:space="preserve">.1 卖方应保证其提供的合同设备是全新的、完整、未使用过的产品、质 </w:t>
      </w:r>
      <w:r>
        <w:rPr>
          <w:spacing w:val="-3"/>
          <w:lang w:eastAsia="zh-CN"/>
        </w:rPr>
        <w:t>量是合格，应当</w:t>
      </w:r>
      <w:r>
        <w:rPr>
          <w:rFonts w:hint="eastAsia"/>
          <w:spacing w:val="-3"/>
          <w:lang w:val="en-US" w:eastAsia="zh-CN"/>
        </w:rPr>
        <w:t>与</w:t>
      </w:r>
      <w:r>
        <w:rPr>
          <w:spacing w:val="-3"/>
          <w:lang w:eastAsia="zh-CN"/>
        </w:rPr>
        <w:t>合同所规定的型号、规格和数量完全相符，符合本合同所述的</w:t>
      </w:r>
      <w:r>
        <w:rPr>
          <w:spacing w:val="-111"/>
          <w:lang w:eastAsia="zh-CN"/>
        </w:rPr>
        <w:t xml:space="preserve"> </w:t>
      </w:r>
      <w:r>
        <w:rPr>
          <w:lang w:eastAsia="zh-CN"/>
        </w:rPr>
        <w:t>相关技术规范和质量标准的要求，并向买方提供产品的合格证书。</w:t>
      </w:r>
    </w:p>
    <w:p w14:paraId="716C0B69">
      <w:pPr>
        <w:pStyle w:val="13"/>
        <w:spacing w:before="80" w:after="80" w:afterLines="0" w:line="400" w:lineRule="exact"/>
        <w:ind w:left="0" w:firstLine="468" w:firstLineChars="200"/>
        <w:jc w:val="both"/>
        <w:rPr>
          <w:rFonts w:hint="eastAsia" w:ascii="宋体" w:hAnsi="宋体" w:eastAsia="宋体" w:cs="宋体"/>
          <w:sz w:val="18"/>
          <w:szCs w:val="18"/>
          <w:highlight w:val="none"/>
          <w:lang w:eastAsia="zh-CN"/>
        </w:rPr>
      </w:pPr>
      <w:r>
        <w:rPr>
          <w:spacing w:val="-3"/>
          <w:highlight w:val="none"/>
          <w:lang w:eastAsia="zh-CN"/>
        </w:rPr>
        <w:t>如产品部分或全部属于进口产品，则卖方应提供产品原产地证明、国家检验</w:t>
      </w:r>
      <w:r>
        <w:rPr>
          <w:highlight w:val="none"/>
          <w:lang w:eastAsia="zh-CN"/>
        </w:rPr>
        <w:t xml:space="preserve"> 检疫部门的检验证明和其他证明文件。</w:t>
      </w:r>
    </w:p>
    <w:p w14:paraId="3ACE6C0C">
      <w:pPr>
        <w:pStyle w:val="13"/>
        <w:spacing w:before="80" w:after="80" w:afterLines="0" w:line="400" w:lineRule="exact"/>
        <w:ind w:left="0" w:right="0" w:firstLine="480" w:firstLineChars="200"/>
        <w:jc w:val="both"/>
        <w:rPr>
          <w:lang w:eastAsia="zh-CN"/>
        </w:rPr>
      </w:pPr>
      <w:r>
        <w:rPr>
          <w:highlight w:val="none"/>
          <w:lang w:eastAsia="zh-CN"/>
        </w:rPr>
        <w:t>1</w:t>
      </w:r>
      <w:r>
        <w:rPr>
          <w:rFonts w:hint="eastAsia"/>
          <w:highlight w:val="none"/>
          <w:lang w:eastAsia="zh-CN"/>
        </w:rPr>
        <w:t>0</w:t>
      </w:r>
      <w:r>
        <w:rPr>
          <w:highlight w:val="none"/>
          <w:lang w:eastAsia="zh-CN"/>
        </w:rPr>
        <w:t xml:space="preserve">.2 卖方应保证其货物经过正确安装、正常操作和保养在合同设备使用期 </w:t>
      </w:r>
      <w:r>
        <w:rPr>
          <w:spacing w:val="-3"/>
          <w:highlight w:val="none"/>
          <w:lang w:eastAsia="zh-CN"/>
        </w:rPr>
        <w:t>内运转良好。在规定的质量保证内，卖方应对由于涉及工艺或材料的缺陷而发</w:t>
      </w:r>
      <w:r>
        <w:rPr>
          <w:spacing w:val="-111"/>
          <w:highlight w:val="none"/>
          <w:lang w:eastAsia="zh-CN"/>
        </w:rPr>
        <w:t xml:space="preserve"> </w:t>
      </w:r>
      <w:r>
        <w:rPr>
          <w:spacing w:val="-3"/>
          <w:highlight w:val="none"/>
          <w:lang w:eastAsia="zh-CN"/>
        </w:rPr>
        <w:t>生的任何缺陷或故障责任。出现</w:t>
      </w:r>
      <w:r>
        <w:rPr>
          <w:spacing w:val="-3"/>
          <w:lang w:eastAsia="zh-CN"/>
        </w:rPr>
        <w:t>上述情况，除技术规格中另有规定外，卖方应免</w:t>
      </w:r>
      <w:r>
        <w:rPr>
          <w:spacing w:val="-111"/>
          <w:lang w:eastAsia="zh-CN"/>
        </w:rPr>
        <w:t xml:space="preserve"> </w:t>
      </w:r>
      <w:r>
        <w:rPr>
          <w:lang w:eastAsia="zh-CN"/>
        </w:rPr>
        <w:t>费负责修理或更换缺陷的零部件或整机，处理</w:t>
      </w:r>
      <w:r>
        <w:rPr>
          <w:rFonts w:hint="eastAsia"/>
          <w:lang w:val="en-US" w:eastAsia="zh-CN"/>
        </w:rPr>
        <w:t>完毕的</w:t>
      </w:r>
      <w:r>
        <w:rPr>
          <w:lang w:eastAsia="zh-CN"/>
        </w:rPr>
        <w:t>时间</w:t>
      </w:r>
      <w:r>
        <w:rPr>
          <w:rFonts w:hint="eastAsia"/>
          <w:lang w:eastAsia="zh-CN"/>
        </w:rPr>
        <w:t>要求为48</w:t>
      </w:r>
      <w:r>
        <w:rPr>
          <w:rFonts w:hint="eastAsia"/>
          <w:lang w:val="en-US" w:eastAsia="zh-CN"/>
        </w:rPr>
        <w:t>小时内</w:t>
      </w:r>
      <w:r>
        <w:rPr>
          <w:lang w:eastAsia="zh-CN"/>
        </w:rPr>
        <w:t>。</w:t>
      </w:r>
    </w:p>
    <w:p w14:paraId="0B9E799C">
      <w:pPr>
        <w:pStyle w:val="13"/>
        <w:spacing w:before="80" w:after="80" w:afterLines="0" w:line="400" w:lineRule="exact"/>
        <w:ind w:left="0" w:right="0" w:firstLine="480" w:firstLineChars="200"/>
        <w:jc w:val="both"/>
        <w:rPr>
          <w:rFonts w:hint="eastAsia"/>
          <w:lang w:eastAsia="zh-CN"/>
        </w:rPr>
      </w:pPr>
      <w:r>
        <w:rPr>
          <w:lang w:eastAsia="zh-CN"/>
        </w:rPr>
        <w:t>1</w:t>
      </w:r>
      <w:r>
        <w:rPr>
          <w:rFonts w:hint="eastAsia"/>
          <w:lang w:eastAsia="zh-CN"/>
        </w:rPr>
        <w:t>0</w:t>
      </w:r>
      <w:r>
        <w:rPr>
          <w:lang w:eastAsia="zh-CN"/>
        </w:rPr>
        <w:t>.3 卖方保证其所提供的技术文件及其技术数据规范、清晰、最新、完整和正确</w:t>
      </w:r>
      <w:r>
        <w:rPr>
          <w:rFonts w:hint="eastAsia"/>
          <w:lang w:eastAsia="zh-CN"/>
        </w:rPr>
        <w:t>。</w:t>
      </w:r>
    </w:p>
    <w:p w14:paraId="3E1F971F">
      <w:pPr>
        <w:pStyle w:val="13"/>
        <w:spacing w:before="80" w:after="80" w:afterLines="0" w:line="400" w:lineRule="exact"/>
        <w:ind w:left="0" w:right="0" w:firstLine="480" w:firstLineChars="200"/>
        <w:jc w:val="both"/>
        <w:rPr>
          <w:lang w:eastAsia="zh-CN"/>
        </w:rPr>
      </w:pPr>
      <w:r>
        <w:rPr>
          <w:rFonts w:hint="eastAsia"/>
          <w:lang w:eastAsia="zh-CN"/>
        </w:rPr>
        <w:t>10.4 在合同生效至质保期结束，如因卖方责任诸如材料或制造的缺陷、卖 方技术服务人员错误和/或卖方提供的技术文件和技术数据的差错或错误，其提 供的合同设备损坏，则卖方应在</w:t>
      </w:r>
      <w:r>
        <w:rPr>
          <w:rFonts w:hint="eastAsia"/>
          <w:highlight w:val="none"/>
          <w:lang w:eastAsia="zh-CN"/>
        </w:rPr>
        <w:t>48小时</w:t>
      </w:r>
      <w:r>
        <w:rPr>
          <w:rFonts w:hint="eastAsia"/>
          <w:lang w:eastAsia="zh-CN"/>
        </w:rPr>
        <w:t>内</w:t>
      </w:r>
      <w:r>
        <w:rPr>
          <w:rFonts w:hint="eastAsia"/>
          <w:lang w:val="en-US" w:eastAsia="zh-CN"/>
        </w:rPr>
        <w:t>完成</w:t>
      </w:r>
      <w:r>
        <w:rPr>
          <w:rFonts w:hint="eastAsia"/>
          <w:lang w:eastAsia="zh-CN"/>
        </w:rPr>
        <w:t>修理或更换受损合同设备。如卖方在此期间未能照此履约，致使买方遭受损失，则卖方应当根据本合同约定承担相应的违约责任</w:t>
      </w:r>
      <w:r>
        <w:rPr>
          <w:rFonts w:hint="eastAsia"/>
          <w:lang w:val="en-US" w:eastAsia="zh-CN"/>
        </w:rPr>
        <w:t>并承担买方所有的损失</w:t>
      </w:r>
      <w:r>
        <w:rPr>
          <w:lang w:eastAsia="zh-CN"/>
        </w:rPr>
        <w:t>。</w:t>
      </w:r>
    </w:p>
    <w:p w14:paraId="10AC5E89">
      <w:pPr>
        <w:pStyle w:val="13"/>
        <w:spacing w:before="80" w:after="80" w:afterLines="0" w:line="400" w:lineRule="exact"/>
        <w:ind w:left="0" w:firstLine="480" w:firstLineChars="200"/>
        <w:jc w:val="both"/>
        <w:rPr>
          <w:rFonts w:hint="eastAsia" w:ascii="宋体" w:hAnsi="宋体" w:eastAsia="宋体" w:cs="宋体"/>
          <w:sz w:val="17"/>
          <w:szCs w:val="17"/>
          <w:lang w:eastAsia="zh-CN"/>
        </w:rPr>
      </w:pPr>
      <w:r>
        <w:rPr>
          <w:lang w:eastAsia="zh-CN"/>
        </w:rPr>
        <w:t>1</w:t>
      </w:r>
      <w:r>
        <w:rPr>
          <w:rFonts w:hint="eastAsia"/>
          <w:lang w:eastAsia="zh-CN"/>
        </w:rPr>
        <w:t>0</w:t>
      </w:r>
      <w:r>
        <w:rPr>
          <w:lang w:eastAsia="zh-CN"/>
        </w:rPr>
        <w:t>.5 前款约定中，</w:t>
      </w:r>
      <w:r>
        <w:rPr>
          <w:highlight w:val="none"/>
          <w:lang w:eastAsia="zh-CN"/>
        </w:rPr>
        <w:t>如需更换，卖方</w:t>
      </w:r>
      <w:r>
        <w:rPr>
          <w:lang w:eastAsia="zh-CN"/>
        </w:rPr>
        <w:t>应负责将新的合同设备运至买方指定地点，其风险和费用由卖方负担；如需修理，卖方应负责将受损的合同设备修复，</w:t>
      </w:r>
      <w:r>
        <w:rPr>
          <w:spacing w:val="-3"/>
          <w:lang w:eastAsia="zh-CN"/>
        </w:rPr>
        <w:t>由此发生的</w:t>
      </w:r>
      <w:r>
        <w:rPr>
          <w:spacing w:val="-3"/>
          <w:highlight w:val="none"/>
          <w:lang w:eastAsia="zh-CN"/>
        </w:rPr>
        <w:t>所有费用</w:t>
      </w:r>
      <w:r>
        <w:rPr>
          <w:spacing w:val="-3"/>
          <w:lang w:eastAsia="zh-CN"/>
        </w:rPr>
        <w:t>由卖方负担；如设备或部件需重新制造，则交货计划</w:t>
      </w:r>
      <w:r>
        <w:rPr>
          <w:spacing w:val="-3"/>
          <w:highlight w:val="none"/>
          <w:lang w:eastAsia="zh-CN"/>
        </w:rPr>
        <w:t>由</w:t>
      </w:r>
      <w:r>
        <w:rPr>
          <w:spacing w:val="-109"/>
          <w:lang w:eastAsia="zh-CN"/>
        </w:rPr>
        <w:t xml:space="preserve"> </w:t>
      </w:r>
      <w:r>
        <w:rPr>
          <w:spacing w:val="-3"/>
          <w:lang w:eastAsia="zh-CN"/>
        </w:rPr>
        <w:t>卖方</w:t>
      </w:r>
      <w:r>
        <w:rPr>
          <w:rFonts w:hint="eastAsia"/>
          <w:spacing w:val="-3"/>
          <w:lang w:eastAsia="zh-CN"/>
        </w:rPr>
        <w:t>、</w:t>
      </w:r>
      <w:r>
        <w:rPr>
          <w:rFonts w:hint="eastAsia"/>
          <w:spacing w:val="-3"/>
          <w:lang w:val="en-US" w:eastAsia="zh-CN"/>
        </w:rPr>
        <w:t>买方</w:t>
      </w:r>
      <w:r>
        <w:rPr>
          <w:lang w:eastAsia="zh-CN"/>
        </w:rPr>
        <w:t>友好协商一致后另行签署书面协议。</w:t>
      </w:r>
    </w:p>
    <w:p w14:paraId="28DFDB4A">
      <w:pPr>
        <w:pStyle w:val="13"/>
        <w:spacing w:before="80" w:after="80" w:afterLines="0" w:line="400" w:lineRule="exact"/>
        <w:ind w:left="0" w:firstLine="480" w:firstLineChars="200"/>
        <w:jc w:val="both"/>
        <w:rPr>
          <w:highlight w:val="yellow"/>
          <w:lang w:eastAsia="zh-CN"/>
        </w:rPr>
      </w:pPr>
      <w:r>
        <w:rPr>
          <w:lang w:eastAsia="zh-CN"/>
        </w:rPr>
        <w:t>1</w:t>
      </w:r>
      <w:r>
        <w:rPr>
          <w:rFonts w:hint="eastAsia"/>
          <w:lang w:eastAsia="zh-CN"/>
        </w:rPr>
        <w:t>0</w:t>
      </w:r>
      <w:r>
        <w:rPr>
          <w:lang w:eastAsia="zh-CN"/>
        </w:rPr>
        <w:t>.6</w:t>
      </w:r>
      <w:r>
        <w:rPr>
          <w:highlight w:val="none"/>
          <w:lang w:eastAsia="zh-CN"/>
        </w:rPr>
        <w:t xml:space="preserve"> </w:t>
      </w:r>
      <w:r>
        <w:rPr>
          <w:rFonts w:hint="eastAsia"/>
          <w:highlight w:val="none"/>
          <w:lang w:val="en-US" w:eastAsia="zh-CN"/>
        </w:rPr>
        <w:t>因</w:t>
      </w:r>
      <w:r>
        <w:rPr>
          <w:highlight w:val="none"/>
          <w:lang w:eastAsia="zh-CN"/>
        </w:rPr>
        <w:t>买方</w:t>
      </w:r>
      <w:r>
        <w:rPr>
          <w:rFonts w:hint="eastAsia"/>
          <w:highlight w:val="none"/>
          <w:lang w:val="en-US" w:eastAsia="zh-CN"/>
        </w:rPr>
        <w:t>或买方委托的第三方</w:t>
      </w:r>
      <w:r>
        <w:rPr>
          <w:highlight w:val="none"/>
          <w:lang w:eastAsia="zh-CN"/>
        </w:rPr>
        <w:t>责任</w:t>
      </w:r>
      <w:r>
        <w:rPr>
          <w:rFonts w:hint="eastAsia"/>
          <w:highlight w:val="none"/>
          <w:lang w:eastAsia="zh-CN"/>
        </w:rPr>
        <w:t>（</w:t>
      </w:r>
      <w:r>
        <w:rPr>
          <w:highlight w:val="none"/>
          <w:lang w:eastAsia="zh-CN"/>
        </w:rPr>
        <w:t>搬运不当，或未能按</w:t>
      </w:r>
      <w:r>
        <w:rPr>
          <w:spacing w:val="-3"/>
          <w:highlight w:val="none"/>
          <w:lang w:eastAsia="zh-CN"/>
        </w:rPr>
        <w:t>操作、维修保养规则进行操作</w:t>
      </w:r>
      <w:r>
        <w:rPr>
          <w:rFonts w:hint="eastAsia"/>
          <w:highlight w:val="none"/>
          <w:lang w:eastAsia="zh-CN"/>
        </w:rPr>
        <w:t>）</w:t>
      </w:r>
      <w:r>
        <w:rPr>
          <w:rFonts w:hint="eastAsia"/>
          <w:highlight w:val="none"/>
          <w:lang w:val="en-US" w:eastAsia="zh-CN"/>
        </w:rPr>
        <w:t>导致的问题</w:t>
      </w:r>
      <w:r>
        <w:rPr>
          <w:spacing w:val="-3"/>
          <w:highlight w:val="none"/>
          <w:lang w:eastAsia="zh-CN"/>
        </w:rPr>
        <w:t>，</w:t>
      </w:r>
      <w:r>
        <w:rPr>
          <w:highlight w:val="none"/>
          <w:lang w:eastAsia="zh-CN"/>
        </w:rPr>
        <w:t>不属于</w:t>
      </w:r>
      <w:r>
        <w:rPr>
          <w:rFonts w:hint="eastAsia"/>
          <w:highlight w:val="none"/>
          <w:lang w:val="en-US" w:eastAsia="zh-CN"/>
        </w:rPr>
        <w:t>免费质保</w:t>
      </w:r>
      <w:r>
        <w:rPr>
          <w:highlight w:val="none"/>
          <w:lang w:eastAsia="zh-CN"/>
        </w:rPr>
        <w:t>范围。</w:t>
      </w:r>
    </w:p>
    <w:p w14:paraId="2678B1C5">
      <w:pPr>
        <w:pStyle w:val="13"/>
        <w:spacing w:before="80" w:after="80" w:afterLines="0" w:line="400" w:lineRule="exact"/>
        <w:ind w:left="0" w:firstLine="480" w:firstLineChars="200"/>
        <w:jc w:val="both"/>
        <w:rPr>
          <w:rFonts w:hint="eastAsia" w:ascii="宋体" w:hAnsi="宋体" w:eastAsia="宋体" w:cs="宋体"/>
          <w:sz w:val="24"/>
          <w:szCs w:val="24"/>
          <w:lang w:eastAsia="zh-CN"/>
        </w:rPr>
      </w:pPr>
      <w:r>
        <w:rPr>
          <w:lang w:eastAsia="zh-CN"/>
        </w:rPr>
        <w:t>1</w:t>
      </w:r>
      <w:r>
        <w:rPr>
          <w:rFonts w:hint="eastAsia"/>
          <w:lang w:eastAsia="zh-CN"/>
        </w:rPr>
        <w:t>0</w:t>
      </w:r>
      <w:r>
        <w:rPr>
          <w:lang w:eastAsia="zh-CN"/>
        </w:rPr>
        <w:t xml:space="preserve">.7 卖方保证对其销售的产品拥有完全的所有权/处置权或取得相关授权， </w:t>
      </w:r>
      <w:r>
        <w:rPr>
          <w:spacing w:val="0"/>
          <w:lang w:eastAsia="zh-CN"/>
        </w:rPr>
        <w:t xml:space="preserve">无任何著作权、商标权或其他知识产权方面的权利限制或瑕疵；且应保证买方在 使用该设备或其中任何一部分时免受第三方提出对其专利权、商标权的侵权指控 </w:t>
      </w:r>
      <w:r>
        <w:rPr>
          <w:lang w:eastAsia="zh-CN"/>
        </w:rPr>
        <w:t>及无法继续使用的影响。若因此给买方造成损失的，卖方应承担全部赔偿责任。</w:t>
      </w:r>
    </w:p>
    <w:p w14:paraId="2993D5A5">
      <w:pPr>
        <w:pStyle w:val="11"/>
        <w:spacing w:before="313" w:beforeLines="100" w:after="313" w:afterLines="100" w:line="400" w:lineRule="exact"/>
        <w:jc w:val="center"/>
        <w:rPr>
          <w:rFonts w:hint="eastAsia" w:ascii="宋体" w:hAnsi="宋体" w:eastAsia="宋体" w:cs="宋体"/>
          <w:b/>
          <w:bCs/>
          <w:sz w:val="20"/>
          <w:szCs w:val="20"/>
          <w:lang w:eastAsia="zh-CN"/>
        </w:rPr>
      </w:pPr>
      <w:bookmarkStart w:id="28" w:name="_bookmark20"/>
      <w:bookmarkEnd w:id="28"/>
      <w:bookmarkStart w:id="29" w:name="第十五条_保密责任"/>
      <w:bookmarkEnd w:id="29"/>
      <w:r>
        <w:rPr>
          <w:rFonts w:ascii="宋体" w:hAnsi="宋体" w:eastAsia="宋体" w:cs="宋体"/>
          <w:b/>
          <w:bCs/>
          <w:color w:val="auto"/>
          <w:sz w:val="24"/>
          <w:szCs w:val="24"/>
          <w:lang w:eastAsia="zh-CN"/>
        </w:rPr>
        <w:t>第十</w:t>
      </w:r>
      <w:r>
        <w:rPr>
          <w:rFonts w:hint="eastAsia" w:ascii="宋体" w:hAnsi="宋体" w:eastAsia="宋体" w:cs="宋体"/>
          <w:b/>
          <w:bCs/>
          <w:color w:val="auto"/>
          <w:sz w:val="24"/>
          <w:szCs w:val="24"/>
          <w:lang w:eastAsia="zh-CN"/>
        </w:rPr>
        <w:t>一</w:t>
      </w:r>
      <w:r>
        <w:rPr>
          <w:rFonts w:ascii="宋体" w:hAnsi="宋体" w:eastAsia="宋体" w:cs="宋体"/>
          <w:b/>
          <w:bCs/>
          <w:color w:val="auto"/>
          <w:sz w:val="24"/>
          <w:szCs w:val="24"/>
          <w:lang w:eastAsia="zh-CN"/>
        </w:rPr>
        <w:t>条 保密责任</w:t>
      </w:r>
    </w:p>
    <w:p w14:paraId="3C199AD1">
      <w:pPr>
        <w:pStyle w:val="13"/>
        <w:spacing w:before="80" w:after="80" w:line="400" w:lineRule="exact"/>
        <w:ind w:left="0" w:firstLine="480" w:firstLineChars="200"/>
        <w:jc w:val="both"/>
        <w:rPr>
          <w:rFonts w:hint="eastAsia" w:ascii="宋体" w:hAnsi="宋体" w:eastAsia="宋体" w:cs="宋体"/>
          <w:sz w:val="17"/>
          <w:szCs w:val="17"/>
          <w:lang w:eastAsia="zh-CN"/>
        </w:rPr>
      </w:pPr>
      <w:r>
        <w:rPr>
          <w:lang w:eastAsia="zh-CN"/>
        </w:rPr>
        <w:t>1</w:t>
      </w:r>
      <w:r>
        <w:rPr>
          <w:rFonts w:hint="eastAsia"/>
          <w:lang w:eastAsia="zh-CN"/>
        </w:rPr>
        <w:t>1</w:t>
      </w:r>
      <w:r>
        <w:rPr>
          <w:lang w:eastAsia="zh-CN"/>
        </w:rPr>
        <w:t>.1</w:t>
      </w:r>
      <w:r>
        <w:rPr>
          <w:spacing w:val="22"/>
          <w:lang w:eastAsia="zh-CN"/>
        </w:rPr>
        <w:t xml:space="preserve"> </w:t>
      </w:r>
      <w:r>
        <w:rPr>
          <w:spacing w:val="-4"/>
          <w:lang w:eastAsia="zh-CN"/>
        </w:rPr>
        <w:t>本合同拥有信息的一</w:t>
      </w:r>
      <w:r>
        <w:rPr>
          <w:spacing w:val="-4"/>
          <w:highlight w:val="none"/>
          <w:lang w:eastAsia="zh-CN"/>
        </w:rPr>
        <w:t>方（“</w:t>
      </w:r>
      <w:r>
        <w:rPr>
          <w:rFonts w:hint="eastAsia"/>
          <w:spacing w:val="-4"/>
          <w:highlight w:val="none"/>
          <w:lang w:val="en-US" w:eastAsia="zh-CN"/>
        </w:rPr>
        <w:t>提供方</w:t>
      </w:r>
      <w:r>
        <w:rPr>
          <w:spacing w:val="-4"/>
          <w:highlight w:val="none"/>
          <w:lang w:eastAsia="zh-CN"/>
        </w:rPr>
        <w:t>”）根据本合同向另一方（“</w:t>
      </w:r>
      <w:r>
        <w:rPr>
          <w:rFonts w:hint="eastAsia"/>
          <w:spacing w:val="-4"/>
          <w:highlight w:val="none"/>
          <w:lang w:val="en-US" w:eastAsia="zh-CN"/>
        </w:rPr>
        <w:t>接受</w:t>
      </w:r>
      <w:r>
        <w:rPr>
          <w:spacing w:val="-4"/>
          <w:highlight w:val="none"/>
          <w:lang w:eastAsia="zh-CN"/>
        </w:rPr>
        <w:t>方”）</w:t>
      </w:r>
      <w:r>
        <w:rPr>
          <w:lang w:eastAsia="zh-CN"/>
        </w:rPr>
        <w:t xml:space="preserve"> </w:t>
      </w:r>
      <w:r>
        <w:rPr>
          <w:spacing w:val="-6"/>
          <w:lang w:eastAsia="zh-CN"/>
        </w:rPr>
        <w:t>提供的信息，包括但不限于技术性信息、商业性信息、文件、程序、计划、技术、</w:t>
      </w:r>
      <w:r>
        <w:rPr>
          <w:spacing w:val="-118"/>
          <w:lang w:eastAsia="zh-CN"/>
        </w:rPr>
        <w:t xml:space="preserve"> </w:t>
      </w:r>
      <w:r>
        <w:rPr>
          <w:spacing w:val="-3"/>
          <w:lang w:eastAsia="zh-CN"/>
        </w:rPr>
        <w:t>图表、模型、参数、数据、标准、专有技术、业务或业务运作方法以及其他专有</w:t>
      </w:r>
      <w:r>
        <w:rPr>
          <w:spacing w:val="-111"/>
          <w:lang w:eastAsia="zh-CN"/>
        </w:rPr>
        <w:t xml:space="preserve"> </w:t>
      </w:r>
      <w:r>
        <w:rPr>
          <w:lang w:eastAsia="zh-CN"/>
        </w:rPr>
        <w:t>信息，本合同的条款和与本合同有关的其他商业信息和技术信息(以下统称“保</w:t>
      </w:r>
      <w:r>
        <w:rPr>
          <w:spacing w:val="-3"/>
          <w:lang w:eastAsia="zh-CN"/>
        </w:rPr>
        <w:t>密信息”)，只能由接受方及其人员为本合同目的而使用。除本合同另有规定外，</w:t>
      </w:r>
      <w:r>
        <w:rPr>
          <w:spacing w:val="-109"/>
          <w:lang w:eastAsia="zh-CN"/>
        </w:rPr>
        <w:t xml:space="preserve"> </w:t>
      </w:r>
      <w:r>
        <w:rPr>
          <w:spacing w:val="-3"/>
          <w:lang w:eastAsia="zh-CN"/>
        </w:rPr>
        <w:t>对于提供方提供的任何保密信息，未经提供方的书面同意，接受方及其知悉保密</w:t>
      </w:r>
      <w:r>
        <w:rPr>
          <w:spacing w:val="-109"/>
          <w:lang w:eastAsia="zh-CN"/>
        </w:rPr>
        <w:t xml:space="preserve"> </w:t>
      </w:r>
      <w:r>
        <w:rPr>
          <w:spacing w:val="-3"/>
          <w:lang w:eastAsia="zh-CN"/>
        </w:rPr>
        <w:t>信息的人员均不得直接或间接地以任何方式提供或披露给任何“第三方”。在本</w:t>
      </w:r>
      <w:r>
        <w:rPr>
          <w:spacing w:val="-111"/>
          <w:lang w:eastAsia="zh-CN"/>
        </w:rPr>
        <w:t xml:space="preserve"> </w:t>
      </w:r>
      <w:r>
        <w:rPr>
          <w:spacing w:val="-6"/>
          <w:lang w:eastAsia="zh-CN"/>
        </w:rPr>
        <w:t>条中，“第三方”是指任何自然人、企业或其分支机构、代理、组织或其他实体，</w:t>
      </w:r>
      <w:r>
        <w:rPr>
          <w:lang w:eastAsia="zh-CN"/>
        </w:rPr>
        <w:t>但不包括买方关联公司。</w:t>
      </w:r>
    </w:p>
    <w:p w14:paraId="050D7DC2">
      <w:pPr>
        <w:pStyle w:val="13"/>
        <w:spacing w:before="80" w:after="80" w:line="400" w:lineRule="exact"/>
        <w:ind w:left="0" w:firstLine="468" w:firstLineChars="200"/>
        <w:rPr>
          <w:rFonts w:hint="eastAsia" w:ascii="宋体" w:hAnsi="宋体" w:eastAsia="宋体" w:cs="宋体"/>
          <w:sz w:val="17"/>
          <w:szCs w:val="17"/>
          <w:lang w:eastAsia="zh-CN"/>
        </w:rPr>
      </w:pPr>
      <w:r>
        <w:rPr>
          <w:spacing w:val="-3"/>
          <w:lang w:eastAsia="zh-CN"/>
        </w:rPr>
        <w:t>买方关联公司是指买方的分公司、子公司及间接或直接控股的公司，以及上</w:t>
      </w:r>
      <w:r>
        <w:rPr>
          <w:lang w:eastAsia="zh-CN"/>
        </w:rPr>
        <w:t>级公司。</w:t>
      </w:r>
    </w:p>
    <w:p w14:paraId="2A465C02">
      <w:pPr>
        <w:pStyle w:val="13"/>
        <w:spacing w:before="80" w:after="80" w:line="400" w:lineRule="exact"/>
        <w:ind w:left="0" w:firstLine="480" w:firstLineChars="200"/>
        <w:jc w:val="both"/>
        <w:rPr>
          <w:rFonts w:hint="eastAsia" w:ascii="宋体" w:hAnsi="宋体" w:eastAsia="宋体" w:cs="宋体"/>
          <w:sz w:val="17"/>
          <w:szCs w:val="17"/>
          <w:lang w:eastAsia="zh-CN"/>
        </w:rPr>
      </w:pPr>
      <w:r>
        <w:rPr>
          <w:lang w:eastAsia="zh-CN"/>
        </w:rPr>
        <w:t>1</w:t>
      </w:r>
      <w:r>
        <w:rPr>
          <w:rFonts w:hint="eastAsia"/>
          <w:lang w:eastAsia="zh-CN"/>
        </w:rPr>
        <w:t>1</w:t>
      </w:r>
      <w:r>
        <w:rPr>
          <w:lang w:eastAsia="zh-CN"/>
        </w:rPr>
        <w:t xml:space="preserve">.2 </w:t>
      </w:r>
      <w:r>
        <w:rPr>
          <w:highlight w:val="none"/>
          <w:lang w:eastAsia="zh-CN"/>
        </w:rPr>
        <w:t>提供方向接受方</w:t>
      </w:r>
      <w:r>
        <w:rPr>
          <w:lang w:eastAsia="zh-CN"/>
        </w:rPr>
        <w:t xml:space="preserve">提供或披露的保密信息，仅可由接受方为执行本合同 </w:t>
      </w:r>
      <w:r>
        <w:rPr>
          <w:spacing w:val="-3"/>
          <w:lang w:eastAsia="zh-CN"/>
        </w:rPr>
        <w:t>需要披露给指定的雇员，并且仅在为执行本合同所需的范围内进行该等披露；但</w:t>
      </w:r>
      <w:r>
        <w:rPr>
          <w:spacing w:val="-109"/>
          <w:lang w:eastAsia="zh-CN"/>
        </w:rPr>
        <w:t xml:space="preserve"> </w:t>
      </w:r>
      <w:r>
        <w:rPr>
          <w:lang w:eastAsia="zh-CN"/>
        </w:rPr>
        <w:t>是</w:t>
      </w:r>
      <w:r>
        <w:rPr>
          <w:rFonts w:hint="eastAsia"/>
          <w:lang w:eastAsia="zh-CN"/>
        </w:rPr>
        <w:t>，</w:t>
      </w:r>
      <w:r>
        <w:rPr>
          <w:lang w:eastAsia="zh-CN"/>
        </w:rPr>
        <w:t>接受方在采取一切合理的预防措施之前，不得向其雇员披露任何保密信</w:t>
      </w:r>
      <w:r>
        <w:rPr>
          <w:rFonts w:hint="eastAsia"/>
          <w:lang w:eastAsia="zh-CN"/>
        </w:rPr>
        <w:t>息</w:t>
      </w:r>
      <w:r>
        <w:rPr>
          <w:lang w:eastAsia="zh-CN"/>
        </w:rPr>
        <w:t>，</w:t>
      </w:r>
      <w:r>
        <w:rPr>
          <w:spacing w:val="-3"/>
          <w:lang w:eastAsia="zh-CN"/>
        </w:rPr>
        <w:t>该等预防措施包括但不限于告知该等雇员将要披露信息的保密性质，由该等雇员做出至少与本合同保密义务一样严格的保密承诺等，以防止该等雇员为个人利益</w:t>
      </w:r>
      <w:r>
        <w:rPr>
          <w:spacing w:val="-109"/>
          <w:lang w:eastAsia="zh-CN"/>
        </w:rPr>
        <w:t xml:space="preserve"> </w:t>
      </w:r>
      <w:r>
        <w:rPr>
          <w:lang w:eastAsia="zh-CN"/>
        </w:rPr>
        <w:t>使用保密信息或向任何第三方做出未经授权的任何披露。</w:t>
      </w:r>
    </w:p>
    <w:p w14:paraId="26DD7733">
      <w:pPr>
        <w:pStyle w:val="13"/>
        <w:spacing w:before="80" w:after="80" w:line="400" w:lineRule="exact"/>
        <w:ind w:left="0" w:firstLine="480" w:firstLineChars="200"/>
        <w:jc w:val="both"/>
        <w:rPr>
          <w:rFonts w:hint="eastAsia" w:ascii="宋体" w:hAnsi="宋体" w:eastAsia="宋体" w:cs="宋体"/>
          <w:sz w:val="17"/>
          <w:szCs w:val="17"/>
          <w:lang w:eastAsia="zh-CN"/>
        </w:rPr>
      </w:pPr>
      <w:r>
        <w:rPr>
          <w:lang w:eastAsia="zh-CN"/>
        </w:rPr>
        <w:t>1</w:t>
      </w:r>
      <w:r>
        <w:rPr>
          <w:rFonts w:hint="eastAsia"/>
          <w:lang w:eastAsia="zh-CN"/>
        </w:rPr>
        <w:t>1</w:t>
      </w:r>
      <w:r>
        <w:rPr>
          <w:lang w:eastAsia="zh-CN"/>
        </w:rPr>
        <w:t xml:space="preserve">.3 接受方的律师、会计师、承包商和顾问为提供专业协助而需要了解保 </w:t>
      </w:r>
      <w:r>
        <w:rPr>
          <w:spacing w:val="-3"/>
          <w:lang w:eastAsia="zh-CN"/>
        </w:rPr>
        <w:t>密信息时，接受方可向其披露保密信息，但是，其应要求上述人员签订保密协议</w:t>
      </w:r>
      <w:r>
        <w:rPr>
          <w:spacing w:val="-111"/>
          <w:lang w:eastAsia="zh-CN"/>
        </w:rPr>
        <w:t xml:space="preserve"> </w:t>
      </w:r>
      <w:r>
        <w:rPr>
          <w:lang w:eastAsia="zh-CN"/>
        </w:rPr>
        <w:t>或按照有关职业道德标准履行保密义务。</w:t>
      </w:r>
    </w:p>
    <w:p w14:paraId="45D0CCEE">
      <w:pPr>
        <w:pStyle w:val="13"/>
        <w:spacing w:before="80" w:after="80" w:line="400" w:lineRule="exact"/>
        <w:ind w:left="0" w:firstLine="480" w:firstLineChars="200"/>
        <w:jc w:val="both"/>
        <w:rPr>
          <w:rFonts w:hint="eastAsia" w:ascii="宋体" w:hAnsi="宋体" w:eastAsia="宋体" w:cs="宋体"/>
          <w:sz w:val="18"/>
          <w:szCs w:val="18"/>
          <w:lang w:eastAsia="zh-CN"/>
        </w:rPr>
      </w:pPr>
      <w:r>
        <w:rPr>
          <w:lang w:eastAsia="zh-CN"/>
        </w:rPr>
        <w:t>1</w:t>
      </w:r>
      <w:r>
        <w:rPr>
          <w:rFonts w:hint="eastAsia"/>
          <w:lang w:eastAsia="zh-CN"/>
        </w:rPr>
        <w:t>1</w:t>
      </w:r>
      <w:r>
        <w:rPr>
          <w:lang w:eastAsia="zh-CN"/>
        </w:rPr>
        <w:t xml:space="preserve">.4 如相关政府部门或监管机构要求接受方披露任何保密信息，接受方可 </w:t>
      </w:r>
      <w:r>
        <w:rPr>
          <w:spacing w:val="-3"/>
          <w:lang w:eastAsia="zh-CN"/>
        </w:rPr>
        <w:t>在该政府部门或机构要求的范围内做出披露而无需承担本合同项下的责任。但前</w:t>
      </w:r>
      <w:r>
        <w:rPr>
          <w:spacing w:val="-109"/>
          <w:lang w:eastAsia="zh-CN"/>
        </w:rPr>
        <w:t xml:space="preserve"> </w:t>
      </w:r>
      <w:r>
        <w:rPr>
          <w:spacing w:val="-3"/>
          <w:lang w:eastAsia="zh-CN"/>
        </w:rPr>
        <w:t>提是，该接受方应立即将需披露的信息书面通知提供方，以便提供方采取必要的</w:t>
      </w:r>
      <w:r>
        <w:rPr>
          <w:spacing w:val="-109"/>
          <w:lang w:eastAsia="zh-CN"/>
        </w:rPr>
        <w:t xml:space="preserve"> </w:t>
      </w:r>
      <w:r>
        <w:rPr>
          <w:spacing w:val="-3"/>
          <w:lang w:eastAsia="zh-CN"/>
        </w:rPr>
        <w:t>保护措施，且该等通知应尽可能在信息披露前做出，并且接受方应尽商业上合理</w:t>
      </w:r>
      <w:r>
        <w:rPr>
          <w:spacing w:val="-109"/>
          <w:lang w:eastAsia="zh-CN"/>
        </w:rPr>
        <w:t xml:space="preserve"> </w:t>
      </w:r>
      <w:r>
        <w:rPr>
          <w:lang w:eastAsia="zh-CN"/>
        </w:rPr>
        <w:t>的努力确保该等被披露的信息获得有关政府机关或机构的保密待遇。</w:t>
      </w:r>
    </w:p>
    <w:p w14:paraId="5A91BF01">
      <w:pPr>
        <w:pStyle w:val="13"/>
        <w:spacing w:before="80" w:after="80" w:line="400" w:lineRule="exact"/>
        <w:ind w:left="0" w:firstLine="480" w:firstLineChars="200"/>
        <w:rPr>
          <w:rFonts w:hint="eastAsia" w:ascii="宋体" w:hAnsi="宋体" w:eastAsia="宋体" w:cs="宋体"/>
          <w:sz w:val="17"/>
          <w:szCs w:val="17"/>
          <w:lang w:eastAsia="zh-CN"/>
        </w:rPr>
      </w:pPr>
      <w:r>
        <w:rPr>
          <w:lang w:eastAsia="zh-CN"/>
        </w:rPr>
        <w:t>1</w:t>
      </w:r>
      <w:r>
        <w:rPr>
          <w:rFonts w:hint="eastAsia"/>
          <w:lang w:eastAsia="zh-CN"/>
        </w:rPr>
        <w:t>1</w:t>
      </w:r>
      <w:r>
        <w:rPr>
          <w:lang w:eastAsia="zh-CN"/>
        </w:rPr>
        <w:t>.5 在任何情形下，本条所规定的保密义务应永久持续有效。</w:t>
      </w:r>
    </w:p>
    <w:p w14:paraId="21609B8D">
      <w:pPr>
        <w:pStyle w:val="13"/>
        <w:spacing w:before="80" w:after="80" w:line="400" w:lineRule="exact"/>
        <w:ind w:left="0" w:firstLine="480" w:firstLineChars="200"/>
        <w:jc w:val="both"/>
        <w:rPr>
          <w:rFonts w:hint="eastAsia" w:ascii="宋体" w:hAnsi="宋体" w:eastAsia="宋体" w:cs="宋体"/>
          <w:sz w:val="17"/>
          <w:szCs w:val="17"/>
          <w:highlight w:val="none"/>
          <w:lang w:eastAsia="zh-CN"/>
        </w:rPr>
      </w:pPr>
      <w:r>
        <w:rPr>
          <w:lang w:eastAsia="zh-CN"/>
        </w:rPr>
        <w:t>1</w:t>
      </w:r>
      <w:r>
        <w:rPr>
          <w:rFonts w:hint="eastAsia"/>
          <w:lang w:eastAsia="zh-CN"/>
        </w:rPr>
        <w:t>1</w:t>
      </w:r>
      <w:r>
        <w:rPr>
          <w:lang w:eastAsia="zh-CN"/>
        </w:rPr>
        <w:t>.</w:t>
      </w:r>
      <w:r>
        <w:rPr>
          <w:rFonts w:hint="eastAsia"/>
          <w:lang w:eastAsia="zh-CN"/>
        </w:rPr>
        <w:t>6</w:t>
      </w:r>
      <w:r>
        <w:rPr>
          <w:lang w:eastAsia="zh-CN"/>
        </w:rPr>
        <w:t xml:space="preserve"> 当本合同解除或终止时，接受方应立即停止使用且不得许可第三方使 </w:t>
      </w:r>
      <w:r>
        <w:rPr>
          <w:spacing w:val="-3"/>
          <w:lang w:eastAsia="zh-CN"/>
        </w:rPr>
        <w:t>用提供方的保密信息，同时，接受方应按照提供方的书面要求，将提供方提供的</w:t>
      </w:r>
      <w:r>
        <w:rPr>
          <w:spacing w:val="-111"/>
          <w:lang w:eastAsia="zh-CN"/>
        </w:rPr>
        <w:t xml:space="preserve"> </w:t>
      </w:r>
      <w:r>
        <w:rPr>
          <w:lang w:eastAsia="zh-CN"/>
        </w:rPr>
        <w:t>保密信息退还提供方或予以删除或销毁。</w:t>
      </w:r>
    </w:p>
    <w:p w14:paraId="4F43F1EE">
      <w:pPr>
        <w:pStyle w:val="13"/>
        <w:spacing w:before="80" w:after="80" w:line="400" w:lineRule="exact"/>
        <w:ind w:left="0" w:firstLine="480" w:firstLineChars="200"/>
        <w:jc w:val="both"/>
        <w:rPr>
          <w:rFonts w:hint="eastAsia" w:ascii="宋体" w:hAnsi="宋体" w:eastAsia="宋体" w:cs="宋体"/>
          <w:sz w:val="23"/>
          <w:szCs w:val="23"/>
          <w:lang w:eastAsia="zh-CN"/>
        </w:rPr>
      </w:pPr>
      <w:r>
        <w:rPr>
          <w:highlight w:val="none"/>
          <w:lang w:eastAsia="zh-CN"/>
        </w:rPr>
        <w:t>1</w:t>
      </w:r>
      <w:r>
        <w:rPr>
          <w:rFonts w:hint="eastAsia"/>
          <w:highlight w:val="none"/>
          <w:lang w:eastAsia="zh-CN"/>
        </w:rPr>
        <w:t>1</w:t>
      </w:r>
      <w:r>
        <w:rPr>
          <w:highlight w:val="none"/>
          <w:lang w:eastAsia="zh-CN"/>
        </w:rPr>
        <w:t>.</w:t>
      </w:r>
      <w:r>
        <w:rPr>
          <w:rFonts w:hint="eastAsia"/>
          <w:highlight w:val="none"/>
          <w:lang w:eastAsia="zh-CN"/>
        </w:rPr>
        <w:t>7</w:t>
      </w:r>
      <w:r>
        <w:rPr>
          <w:highlight w:val="none"/>
          <w:lang w:eastAsia="zh-CN"/>
        </w:rPr>
        <w:t xml:space="preserve"> 卖方向买方提供的技术文件及设计图纸的设计技术版权属卖方所有。</w:t>
      </w:r>
      <w:r>
        <w:rPr>
          <w:lang w:eastAsia="zh-CN"/>
        </w:rPr>
        <w:t xml:space="preserve"> </w:t>
      </w:r>
    </w:p>
    <w:p w14:paraId="655034BA">
      <w:pPr>
        <w:pStyle w:val="11"/>
        <w:spacing w:before="313" w:beforeLines="100" w:after="313" w:afterLines="100" w:line="400" w:lineRule="exact"/>
        <w:jc w:val="center"/>
        <w:rPr>
          <w:rFonts w:hint="eastAsia" w:ascii="宋体" w:hAnsi="宋体" w:eastAsia="宋体" w:cs="宋体"/>
          <w:b/>
          <w:bCs/>
          <w:sz w:val="21"/>
          <w:szCs w:val="21"/>
          <w:lang w:eastAsia="zh-CN"/>
        </w:rPr>
      </w:pPr>
      <w:bookmarkStart w:id="30" w:name="_bookmark21"/>
      <w:bookmarkEnd w:id="30"/>
      <w:bookmarkStart w:id="31" w:name="第十六条_违约责任"/>
      <w:bookmarkEnd w:id="31"/>
      <w:r>
        <w:rPr>
          <w:rFonts w:ascii="宋体" w:hAnsi="宋体" w:eastAsia="宋体" w:cs="宋体"/>
          <w:b/>
          <w:bCs/>
          <w:color w:val="auto"/>
          <w:sz w:val="24"/>
          <w:szCs w:val="24"/>
          <w:lang w:eastAsia="zh-CN"/>
        </w:rPr>
        <w:t>第十</w:t>
      </w:r>
      <w:r>
        <w:rPr>
          <w:rFonts w:hint="eastAsia" w:ascii="宋体" w:hAnsi="宋体" w:eastAsia="宋体" w:cs="宋体"/>
          <w:b/>
          <w:bCs/>
          <w:color w:val="auto"/>
          <w:sz w:val="24"/>
          <w:szCs w:val="24"/>
          <w:lang w:eastAsia="zh-CN"/>
        </w:rPr>
        <w:t>二</w:t>
      </w:r>
      <w:r>
        <w:rPr>
          <w:rFonts w:ascii="宋体" w:hAnsi="宋体" w:eastAsia="宋体" w:cs="宋体"/>
          <w:b/>
          <w:bCs/>
          <w:color w:val="auto"/>
          <w:sz w:val="24"/>
          <w:szCs w:val="24"/>
          <w:lang w:eastAsia="zh-CN"/>
        </w:rPr>
        <w:t>条 违约责任</w:t>
      </w:r>
    </w:p>
    <w:p w14:paraId="1549F955">
      <w:pPr>
        <w:pStyle w:val="13"/>
        <w:spacing w:before="80" w:after="80" w:line="400" w:lineRule="exact"/>
        <w:ind w:left="0" w:firstLine="480" w:firstLineChars="200"/>
        <w:jc w:val="both"/>
        <w:rPr>
          <w:rFonts w:hint="eastAsia" w:ascii="宋体" w:hAnsi="宋体" w:eastAsia="宋体" w:cs="宋体"/>
          <w:sz w:val="18"/>
          <w:szCs w:val="18"/>
          <w:lang w:eastAsia="zh-CN"/>
        </w:rPr>
      </w:pPr>
      <w:r>
        <w:rPr>
          <w:lang w:eastAsia="zh-CN"/>
        </w:rPr>
        <w:t>1</w:t>
      </w:r>
      <w:r>
        <w:rPr>
          <w:rFonts w:hint="eastAsia"/>
          <w:lang w:eastAsia="zh-CN"/>
        </w:rPr>
        <w:t>2</w:t>
      </w:r>
      <w:r>
        <w:rPr>
          <w:lang w:eastAsia="zh-CN"/>
        </w:rPr>
        <w:t>.1</w:t>
      </w:r>
      <w:r>
        <w:rPr>
          <w:spacing w:val="-53"/>
          <w:lang w:eastAsia="zh-CN"/>
        </w:rPr>
        <w:t xml:space="preserve"> </w:t>
      </w:r>
      <w:r>
        <w:rPr>
          <w:rFonts w:hint="eastAsia"/>
          <w:spacing w:val="-53"/>
          <w:lang w:val="en-US" w:eastAsia="zh-CN"/>
        </w:rPr>
        <w:t xml:space="preserve">   </w:t>
      </w:r>
      <w:r>
        <w:rPr>
          <w:spacing w:val="-3"/>
          <w:lang w:eastAsia="zh-CN"/>
        </w:rPr>
        <w:t>买方每逾期付款一</w:t>
      </w:r>
      <w:r>
        <w:rPr>
          <w:rFonts w:hint="eastAsia"/>
          <w:spacing w:val="-3"/>
          <w:lang w:val="en-US" w:eastAsia="zh-CN"/>
        </w:rPr>
        <w:t>个自然日</w:t>
      </w:r>
      <w:r>
        <w:rPr>
          <w:spacing w:val="-3"/>
          <w:lang w:eastAsia="zh-CN"/>
        </w:rPr>
        <w:t>，支付合同全</w:t>
      </w:r>
      <w:r>
        <w:rPr>
          <w:spacing w:val="-3"/>
          <w:highlight w:val="none"/>
          <w:lang w:eastAsia="zh-CN"/>
        </w:rPr>
        <w:t>部价款</w:t>
      </w:r>
      <w:r>
        <w:rPr>
          <w:spacing w:val="-53"/>
          <w:highlight w:val="none"/>
          <w:lang w:eastAsia="zh-CN"/>
        </w:rPr>
        <w:t xml:space="preserve"> </w:t>
      </w:r>
      <w:r>
        <w:rPr>
          <w:spacing w:val="-4"/>
          <w:highlight w:val="none"/>
          <w:lang w:eastAsia="zh-CN"/>
        </w:rPr>
        <w:t>0.1</w:t>
      </w:r>
      <w:r>
        <w:rPr>
          <w:rFonts w:hint="eastAsia"/>
          <w:spacing w:val="-4"/>
          <w:highlight w:val="none"/>
          <w:lang w:eastAsia="zh-CN"/>
        </w:rPr>
        <w:t>‰</w:t>
      </w:r>
      <w:r>
        <w:rPr>
          <w:spacing w:val="-4"/>
          <w:highlight w:val="none"/>
          <w:lang w:eastAsia="zh-CN"/>
        </w:rPr>
        <w:t>的违约金，</w:t>
      </w:r>
      <w:r>
        <w:rPr>
          <w:spacing w:val="-4"/>
          <w:lang w:eastAsia="zh-CN"/>
        </w:rPr>
        <w:t>不满一</w:t>
      </w:r>
      <w:r>
        <w:rPr>
          <w:rFonts w:hint="eastAsia"/>
          <w:spacing w:val="-4"/>
          <w:lang w:val="en-US" w:eastAsia="zh-CN"/>
        </w:rPr>
        <w:t>个自然日</w:t>
      </w:r>
      <w:r>
        <w:rPr>
          <w:spacing w:val="-4"/>
          <w:lang w:eastAsia="zh-CN"/>
        </w:rPr>
        <w:t>按</w:t>
      </w:r>
      <w:r>
        <w:rPr>
          <w:lang w:eastAsia="zh-CN"/>
        </w:rPr>
        <w:t>一</w:t>
      </w:r>
      <w:r>
        <w:rPr>
          <w:rFonts w:hint="eastAsia"/>
          <w:lang w:val="en-US" w:eastAsia="zh-CN"/>
        </w:rPr>
        <w:t>个自然日</w:t>
      </w:r>
      <w:r>
        <w:rPr>
          <w:lang w:eastAsia="zh-CN"/>
        </w:rPr>
        <w:t>计算</w:t>
      </w:r>
      <w:r>
        <w:rPr>
          <w:rFonts w:hint="eastAsia"/>
          <w:lang w:eastAsia="zh-CN"/>
        </w:rPr>
        <w:t>。</w:t>
      </w:r>
    </w:p>
    <w:p w14:paraId="57BBC4E1">
      <w:pPr>
        <w:pStyle w:val="13"/>
        <w:spacing w:before="80" w:after="80" w:line="400" w:lineRule="exact"/>
        <w:ind w:left="0" w:firstLine="480" w:firstLineChars="200"/>
        <w:jc w:val="both"/>
        <w:rPr>
          <w:rFonts w:hint="eastAsia" w:ascii="宋体" w:hAnsi="宋体" w:eastAsia="宋体" w:cs="宋体"/>
          <w:sz w:val="17"/>
          <w:szCs w:val="17"/>
          <w:lang w:eastAsia="zh-CN"/>
        </w:rPr>
      </w:pPr>
      <w:r>
        <w:rPr>
          <w:lang w:eastAsia="zh-CN"/>
        </w:rPr>
        <w:t>1</w:t>
      </w:r>
      <w:r>
        <w:rPr>
          <w:rFonts w:hint="eastAsia"/>
          <w:lang w:eastAsia="zh-CN"/>
        </w:rPr>
        <w:t>2</w:t>
      </w:r>
      <w:r>
        <w:rPr>
          <w:lang w:eastAsia="zh-CN"/>
        </w:rPr>
        <w:t>.2</w:t>
      </w:r>
      <w:r>
        <w:rPr>
          <w:spacing w:val="2"/>
          <w:lang w:eastAsia="zh-CN"/>
        </w:rPr>
        <w:t xml:space="preserve"> </w:t>
      </w:r>
      <w:r>
        <w:rPr>
          <w:spacing w:val="-5"/>
          <w:lang w:eastAsia="zh-CN"/>
        </w:rPr>
        <w:t>因卖方原因逾期交货和提供服务的（</w:t>
      </w:r>
      <w:r>
        <w:rPr>
          <w:lang w:eastAsia="zh-CN"/>
        </w:rPr>
        <w:t>不可抗力除</w:t>
      </w:r>
      <w:r>
        <w:rPr>
          <w:spacing w:val="-3"/>
          <w:lang w:eastAsia="zh-CN"/>
        </w:rPr>
        <w:t>外），买方有权从货款中扣除逾期违约金且不影响合同项下的其他补救方法，卖</w:t>
      </w:r>
      <w:r>
        <w:rPr>
          <w:spacing w:val="-111"/>
          <w:lang w:eastAsia="zh-CN"/>
        </w:rPr>
        <w:t xml:space="preserve"> </w:t>
      </w:r>
      <w:r>
        <w:rPr>
          <w:lang w:eastAsia="zh-CN"/>
        </w:rPr>
        <w:t>方应以如下方式向买方支付逾期违约金：</w:t>
      </w:r>
    </w:p>
    <w:p w14:paraId="26BF61E2">
      <w:pPr>
        <w:pStyle w:val="13"/>
        <w:spacing w:before="80" w:after="80" w:line="400" w:lineRule="exact"/>
        <w:ind w:left="0" w:firstLine="460" w:firstLineChars="200"/>
        <w:jc w:val="both"/>
        <w:rPr>
          <w:rFonts w:hint="eastAsia" w:ascii="宋体" w:hAnsi="宋体" w:eastAsia="宋体" w:cs="宋体"/>
          <w:sz w:val="17"/>
          <w:szCs w:val="17"/>
          <w:lang w:eastAsia="zh-CN"/>
        </w:rPr>
      </w:pPr>
      <w:r>
        <w:rPr>
          <w:spacing w:val="-5"/>
          <w:lang w:eastAsia="zh-CN"/>
        </w:rPr>
        <w:t>每逾期交货一</w:t>
      </w:r>
      <w:r>
        <w:rPr>
          <w:rFonts w:hint="eastAsia"/>
          <w:spacing w:val="-3"/>
          <w:lang w:val="en-US" w:eastAsia="zh-CN"/>
        </w:rPr>
        <w:t>个自然日</w:t>
      </w:r>
      <w:r>
        <w:rPr>
          <w:spacing w:val="-5"/>
          <w:highlight w:val="none"/>
          <w:lang w:eastAsia="zh-CN"/>
        </w:rPr>
        <w:t>，支付合同全部价款</w:t>
      </w:r>
      <w:r>
        <w:rPr>
          <w:rFonts w:hint="default"/>
          <w:spacing w:val="-5"/>
          <w:highlight w:val="none"/>
          <w:lang w:val="en-US" w:eastAsia="zh-CN"/>
        </w:rPr>
        <w:t>1</w:t>
      </w:r>
      <w:r>
        <w:rPr>
          <w:rFonts w:hint="default"/>
          <w:spacing w:val="-5"/>
          <w:highlight w:val="none"/>
          <w:lang w:eastAsia="zh-CN"/>
        </w:rPr>
        <w:t>‰</w:t>
      </w:r>
      <w:r>
        <w:rPr>
          <w:spacing w:val="-5"/>
          <w:highlight w:val="none"/>
          <w:lang w:eastAsia="zh-CN"/>
        </w:rPr>
        <w:t>的违约金</w:t>
      </w:r>
      <w:r>
        <w:rPr>
          <w:rFonts w:hint="eastAsia"/>
          <w:spacing w:val="-5"/>
          <w:highlight w:val="none"/>
          <w:lang w:eastAsia="zh-CN"/>
        </w:rPr>
        <w:t>，</w:t>
      </w:r>
      <w:r>
        <w:rPr>
          <w:rFonts w:hint="eastAsia"/>
          <w:spacing w:val="-5"/>
          <w:highlight w:val="none"/>
          <w:lang w:val="en-US" w:eastAsia="zh-CN"/>
        </w:rPr>
        <w:t>并承担买方所有的损失</w:t>
      </w:r>
      <w:r>
        <w:rPr>
          <w:spacing w:val="-5"/>
          <w:highlight w:val="none"/>
          <w:lang w:eastAsia="zh-CN"/>
        </w:rPr>
        <w:t>，</w:t>
      </w:r>
      <w:r>
        <w:rPr>
          <w:spacing w:val="-5"/>
          <w:lang w:eastAsia="zh-CN"/>
        </w:rPr>
        <w:t>不满一</w:t>
      </w:r>
      <w:r>
        <w:rPr>
          <w:rFonts w:hint="eastAsia"/>
          <w:spacing w:val="-3"/>
          <w:lang w:val="en-US" w:eastAsia="zh-CN"/>
        </w:rPr>
        <w:t>个自然日</w:t>
      </w:r>
      <w:r>
        <w:rPr>
          <w:spacing w:val="-5"/>
          <w:lang w:eastAsia="zh-CN"/>
        </w:rPr>
        <w:t>按一</w:t>
      </w:r>
      <w:r>
        <w:rPr>
          <w:rFonts w:hint="eastAsia"/>
          <w:spacing w:val="-3"/>
          <w:lang w:val="en-US" w:eastAsia="zh-CN"/>
        </w:rPr>
        <w:t>个自然日</w:t>
      </w:r>
      <w:r>
        <w:rPr>
          <w:spacing w:val="-5"/>
          <w:lang w:eastAsia="zh-CN"/>
        </w:rPr>
        <w:t>计算</w:t>
      </w:r>
      <w:r>
        <w:rPr>
          <w:rFonts w:hint="eastAsia"/>
          <w:spacing w:val="-5"/>
          <w:lang w:eastAsia="zh-CN"/>
        </w:rPr>
        <w:t>；</w:t>
      </w:r>
      <w:r>
        <w:rPr>
          <w:lang w:eastAsia="zh-CN"/>
        </w:rPr>
        <w:t>上述逾期违约金的支付不影响卖方交货义务的履行</w:t>
      </w:r>
      <w:r>
        <w:rPr>
          <w:rFonts w:hint="eastAsia"/>
          <w:lang w:eastAsia="zh-CN"/>
        </w:rPr>
        <w:t>。</w:t>
      </w:r>
    </w:p>
    <w:p w14:paraId="7060910F">
      <w:pPr>
        <w:spacing w:before="80" w:after="80" w:line="400" w:lineRule="exact"/>
        <w:ind w:firstLine="480" w:firstLineChars="200"/>
        <w:rPr>
          <w:rFonts w:hint="eastAsia" w:ascii="宋体" w:hAnsi="宋体" w:eastAsia="宋体" w:cs="宋体"/>
          <w:sz w:val="19"/>
          <w:szCs w:val="19"/>
          <w:highlight w:val="none"/>
          <w:lang w:eastAsia="zh-CN"/>
        </w:rPr>
      </w:pPr>
      <w:r>
        <w:rPr>
          <w:rFonts w:ascii="宋体" w:hAnsi="宋体" w:eastAsia="宋体"/>
          <w:sz w:val="24"/>
          <w:szCs w:val="24"/>
          <w:lang w:eastAsia="zh-CN"/>
        </w:rPr>
        <w:t>1</w:t>
      </w:r>
      <w:r>
        <w:rPr>
          <w:rFonts w:hint="default" w:ascii="宋体" w:hAnsi="宋体" w:eastAsia="宋体"/>
          <w:sz w:val="24"/>
          <w:szCs w:val="24"/>
          <w:lang w:eastAsia="zh-CN"/>
        </w:rPr>
        <w:t>2</w:t>
      </w:r>
      <w:r>
        <w:rPr>
          <w:rFonts w:ascii="宋体" w:hAnsi="宋体" w:eastAsia="宋体"/>
          <w:sz w:val="24"/>
          <w:szCs w:val="24"/>
          <w:lang w:eastAsia="zh-CN"/>
        </w:rPr>
        <w:t>.3</w:t>
      </w:r>
      <w:r>
        <w:rPr>
          <w:rFonts w:ascii="宋体" w:hAnsi="宋体" w:eastAsia="宋体"/>
          <w:spacing w:val="0"/>
          <w:sz w:val="24"/>
          <w:szCs w:val="24"/>
          <w:lang w:eastAsia="zh-CN"/>
        </w:rPr>
        <w:t xml:space="preserve"> </w:t>
      </w:r>
      <w:r>
        <w:rPr>
          <w:rFonts w:ascii="宋体" w:hAnsi="宋体" w:eastAsia="宋体"/>
          <w:sz w:val="24"/>
          <w:szCs w:val="24"/>
          <w:highlight w:val="none"/>
          <w:lang w:eastAsia="zh-CN"/>
        </w:rPr>
        <w:t>逾期交货超</w:t>
      </w:r>
      <w:r>
        <w:rPr>
          <w:rFonts w:ascii="宋体" w:hAnsi="宋体" w:eastAsia="宋体"/>
          <w:spacing w:val="0"/>
          <w:sz w:val="24"/>
          <w:szCs w:val="24"/>
          <w:highlight w:val="none"/>
          <w:lang w:eastAsia="zh-CN"/>
        </w:rPr>
        <w:t>过</w:t>
      </w:r>
      <w:r>
        <w:rPr>
          <w:rFonts w:hint="default" w:ascii="宋体" w:hAnsi="宋体" w:eastAsia="宋体"/>
          <w:spacing w:val="0"/>
          <w:sz w:val="24"/>
          <w:szCs w:val="24"/>
          <w:highlight w:val="none"/>
          <w:lang w:val="en-US" w:eastAsia="zh-CN"/>
        </w:rPr>
        <w:t>30</w:t>
      </w:r>
      <w:r>
        <w:rPr>
          <w:rFonts w:hint="eastAsia" w:ascii="宋体" w:hAnsi="宋体" w:eastAsia="宋体"/>
          <w:spacing w:val="0"/>
          <w:sz w:val="24"/>
          <w:szCs w:val="24"/>
          <w:highlight w:val="none"/>
          <w:lang w:val="en-US" w:eastAsia="zh-CN"/>
        </w:rPr>
        <w:t>个自然日</w:t>
      </w:r>
      <w:r>
        <w:rPr>
          <w:rFonts w:hint="default" w:ascii="宋体" w:hAnsi="宋体" w:eastAsia="宋体"/>
          <w:spacing w:val="0"/>
          <w:sz w:val="24"/>
          <w:szCs w:val="24"/>
          <w:highlight w:val="none"/>
          <w:lang w:val="en-US" w:eastAsia="zh-CN"/>
        </w:rPr>
        <w:t>或逾期交货行为已经导致买方重大损失、或逾期交货已经导致合同无实际履行意义</w:t>
      </w:r>
      <w:r>
        <w:rPr>
          <w:rFonts w:ascii="宋体" w:hAnsi="宋体" w:eastAsia="宋体"/>
          <w:spacing w:val="0"/>
          <w:sz w:val="24"/>
          <w:szCs w:val="24"/>
          <w:highlight w:val="none"/>
          <w:lang w:eastAsia="zh-CN"/>
        </w:rPr>
        <w:t>的，买方有权单方解除本合同。卖方应向买方</w:t>
      </w:r>
      <w:r>
        <w:rPr>
          <w:rFonts w:hint="default" w:ascii="宋体" w:hAnsi="宋体" w:eastAsia="宋体"/>
          <w:spacing w:val="0"/>
          <w:sz w:val="24"/>
          <w:szCs w:val="24"/>
          <w:highlight w:val="none"/>
          <w:lang w:val="en-US" w:eastAsia="zh-CN"/>
        </w:rPr>
        <w:t>退还所有支付的费用并向买方</w:t>
      </w:r>
      <w:r>
        <w:rPr>
          <w:rFonts w:ascii="宋体" w:hAnsi="宋体" w:eastAsia="宋体"/>
          <w:sz w:val="24"/>
          <w:szCs w:val="24"/>
          <w:highlight w:val="none"/>
          <w:lang w:eastAsia="zh-CN"/>
        </w:rPr>
        <w:t>支付合同总价</w:t>
      </w:r>
      <w:r>
        <w:rPr>
          <w:rFonts w:hint="default" w:ascii="宋体" w:hAnsi="宋体" w:eastAsia="宋体"/>
          <w:spacing w:val="0"/>
          <w:sz w:val="24"/>
          <w:szCs w:val="24"/>
          <w:highlight w:val="none"/>
          <w:lang w:val="en-US" w:eastAsia="zh-CN"/>
        </w:rPr>
        <w:t>20%</w:t>
      </w:r>
      <w:r>
        <w:rPr>
          <w:rFonts w:ascii="宋体" w:hAnsi="宋体" w:eastAsia="宋体"/>
          <w:sz w:val="24"/>
          <w:szCs w:val="24"/>
          <w:highlight w:val="none"/>
          <w:lang w:eastAsia="zh-CN"/>
        </w:rPr>
        <w:t>的违约金</w:t>
      </w:r>
      <w:r>
        <w:rPr>
          <w:rFonts w:hint="default" w:ascii="宋体" w:hAnsi="宋体" w:eastAsia="宋体"/>
          <w:sz w:val="24"/>
          <w:szCs w:val="24"/>
          <w:highlight w:val="none"/>
          <w:lang w:eastAsia="zh-CN"/>
        </w:rPr>
        <w:t>，</w:t>
      </w:r>
      <w:r>
        <w:rPr>
          <w:rFonts w:hint="default" w:ascii="宋体" w:hAnsi="宋体" w:eastAsia="宋体"/>
          <w:sz w:val="24"/>
          <w:szCs w:val="24"/>
          <w:highlight w:val="none"/>
          <w:lang w:val="en-US" w:eastAsia="zh-CN"/>
        </w:rPr>
        <w:t>同时卖方应赔偿</w:t>
      </w:r>
      <w:r>
        <w:rPr>
          <w:rFonts w:hint="eastAsia" w:ascii="宋体" w:hAnsi="宋体" w:eastAsia="宋体"/>
          <w:sz w:val="24"/>
          <w:szCs w:val="24"/>
          <w:highlight w:val="none"/>
          <w:lang w:val="en-US" w:eastAsia="zh-CN"/>
        </w:rPr>
        <w:t>买</w:t>
      </w:r>
      <w:r>
        <w:rPr>
          <w:rFonts w:hint="default" w:ascii="宋体" w:hAnsi="宋体" w:eastAsia="宋体"/>
          <w:sz w:val="24"/>
          <w:szCs w:val="24"/>
          <w:highlight w:val="none"/>
          <w:lang w:val="en-US" w:eastAsia="zh-CN"/>
        </w:rPr>
        <w:t>方全部损失。</w:t>
      </w:r>
      <w:r>
        <w:rPr>
          <w:rFonts w:hint="eastAsia" w:ascii="宋体" w:hAnsi="宋体" w:eastAsia="宋体"/>
          <w:sz w:val="24"/>
          <w:szCs w:val="24"/>
          <w:highlight w:val="none"/>
          <w:lang w:val="en-US" w:eastAsia="zh-CN"/>
        </w:rPr>
        <w:t>上述费用应在买方解除通知发送至卖方后5个工作日内支付，在收到上述支付的费用后卖方自行将该设备运离买方地址，并负责场地的恢复原状工作，相关费用由卖方承担。</w:t>
      </w:r>
    </w:p>
    <w:p w14:paraId="055DA56B">
      <w:pPr>
        <w:pStyle w:val="13"/>
        <w:spacing w:before="80" w:after="80" w:line="400" w:lineRule="exact"/>
        <w:ind w:left="0" w:firstLine="480" w:firstLineChars="200"/>
        <w:jc w:val="both"/>
        <w:rPr>
          <w:rFonts w:hint="eastAsia" w:ascii="宋体" w:hAnsi="宋体" w:eastAsia="宋体" w:cs="宋体"/>
          <w:sz w:val="18"/>
          <w:szCs w:val="18"/>
          <w:lang w:eastAsia="zh-CN"/>
        </w:rPr>
      </w:pPr>
      <w:r>
        <w:rPr>
          <w:highlight w:val="none"/>
          <w:lang w:eastAsia="zh-CN"/>
        </w:rPr>
        <w:t>1</w:t>
      </w:r>
      <w:r>
        <w:rPr>
          <w:rFonts w:hint="eastAsia"/>
          <w:highlight w:val="none"/>
          <w:lang w:eastAsia="zh-CN"/>
        </w:rPr>
        <w:t>2</w:t>
      </w:r>
      <w:r>
        <w:rPr>
          <w:highlight w:val="none"/>
          <w:lang w:eastAsia="zh-CN"/>
        </w:rPr>
        <w:t>.4 如果由于卖方原因致使货物初验或终验不能按合同规定时间完成</w:t>
      </w:r>
      <w:r>
        <w:rPr>
          <w:lang w:eastAsia="zh-CN"/>
        </w:rPr>
        <w:t>，卖方应以如下方式向买方支付逾期初验或终验违约金：</w:t>
      </w:r>
    </w:p>
    <w:p w14:paraId="2C76A4C1">
      <w:pPr>
        <w:pStyle w:val="13"/>
        <w:spacing w:before="80" w:after="80" w:line="400" w:lineRule="exact"/>
        <w:ind w:left="0" w:firstLine="480" w:firstLineChars="200"/>
        <w:jc w:val="both"/>
        <w:rPr>
          <w:rFonts w:hint="eastAsia" w:ascii="宋体" w:hAnsi="宋体" w:eastAsia="宋体" w:cs="宋体"/>
          <w:sz w:val="17"/>
          <w:szCs w:val="17"/>
          <w:lang w:eastAsia="zh-CN"/>
        </w:rPr>
      </w:pPr>
      <w:r>
        <w:rPr>
          <w:lang w:eastAsia="zh-CN"/>
        </w:rPr>
        <w:t>每逾期完成初验或终验一</w:t>
      </w:r>
      <w:r>
        <w:rPr>
          <w:rFonts w:hint="eastAsia"/>
          <w:spacing w:val="-3"/>
          <w:lang w:val="en-US" w:eastAsia="zh-CN"/>
        </w:rPr>
        <w:t>个自然日</w:t>
      </w:r>
      <w:r>
        <w:rPr>
          <w:lang w:eastAsia="zh-CN"/>
        </w:rPr>
        <w:t>，支付</w:t>
      </w:r>
      <w:r>
        <w:rPr>
          <w:highlight w:val="none"/>
          <w:lang w:eastAsia="zh-CN"/>
        </w:rPr>
        <w:t>合同总价款的</w:t>
      </w:r>
      <w:r>
        <w:rPr>
          <w:spacing w:val="-91"/>
          <w:highlight w:val="none"/>
          <w:lang w:eastAsia="zh-CN"/>
        </w:rPr>
        <w:t xml:space="preserve"> </w:t>
      </w:r>
      <w:r>
        <w:rPr>
          <w:highlight w:val="none"/>
          <w:lang w:eastAsia="zh-CN"/>
        </w:rPr>
        <w:t>1</w:t>
      </w:r>
      <w:r>
        <w:rPr>
          <w:rFonts w:hint="eastAsia"/>
          <w:spacing w:val="-4"/>
          <w:highlight w:val="none"/>
          <w:lang w:eastAsia="zh-CN"/>
        </w:rPr>
        <w:t>‰</w:t>
      </w:r>
      <w:r>
        <w:rPr>
          <w:highlight w:val="none"/>
          <w:lang w:eastAsia="zh-CN"/>
        </w:rPr>
        <w:t>；不</w:t>
      </w:r>
      <w:r>
        <w:rPr>
          <w:lang w:eastAsia="zh-CN"/>
        </w:rPr>
        <w:t>满一</w:t>
      </w:r>
      <w:r>
        <w:rPr>
          <w:rFonts w:hint="eastAsia"/>
          <w:spacing w:val="-3"/>
          <w:lang w:val="en-US" w:eastAsia="zh-CN"/>
        </w:rPr>
        <w:t>个自然日</w:t>
      </w:r>
      <w:r>
        <w:rPr>
          <w:lang w:eastAsia="zh-CN"/>
        </w:rPr>
        <w:t>按一</w:t>
      </w:r>
      <w:r>
        <w:rPr>
          <w:rFonts w:hint="eastAsia"/>
          <w:spacing w:val="-3"/>
          <w:lang w:val="en-US" w:eastAsia="zh-CN"/>
        </w:rPr>
        <w:t>个自然日</w:t>
      </w:r>
      <w:r>
        <w:rPr>
          <w:lang w:eastAsia="zh-CN"/>
        </w:rPr>
        <w:t>计算；上述逾期违约金的支付不影响卖方初验或终验义务的履行。</w:t>
      </w:r>
    </w:p>
    <w:p w14:paraId="731DA78C">
      <w:pPr>
        <w:pStyle w:val="13"/>
        <w:spacing w:before="80" w:after="80" w:line="400" w:lineRule="exact"/>
        <w:ind w:left="0" w:firstLine="480" w:firstLineChars="200"/>
        <w:jc w:val="both"/>
        <w:rPr>
          <w:rFonts w:hint="eastAsia" w:ascii="宋体" w:hAnsi="宋体" w:eastAsia="宋体" w:cs="宋体"/>
          <w:sz w:val="17"/>
          <w:szCs w:val="17"/>
          <w:lang w:eastAsia="zh-CN"/>
        </w:rPr>
      </w:pPr>
      <w:r>
        <w:rPr>
          <w:lang w:eastAsia="zh-CN"/>
        </w:rPr>
        <w:t>1</w:t>
      </w:r>
      <w:r>
        <w:rPr>
          <w:rFonts w:hint="eastAsia"/>
          <w:lang w:eastAsia="zh-CN"/>
        </w:rPr>
        <w:t>2</w:t>
      </w:r>
      <w:r>
        <w:rPr>
          <w:lang w:eastAsia="zh-CN"/>
        </w:rPr>
        <w:t>.5</w:t>
      </w:r>
      <w:r>
        <w:rPr>
          <w:spacing w:val="5"/>
          <w:lang w:eastAsia="zh-CN"/>
        </w:rPr>
        <w:t xml:space="preserve"> </w:t>
      </w:r>
      <w:r>
        <w:rPr>
          <w:lang w:eastAsia="zh-CN"/>
        </w:rPr>
        <w:t>逾期完成</w:t>
      </w:r>
      <w:r>
        <w:rPr>
          <w:rFonts w:hint="eastAsia"/>
          <w:lang w:val="en-US" w:eastAsia="zh-CN"/>
        </w:rPr>
        <w:t>最终验收</w:t>
      </w:r>
      <w:r>
        <w:rPr>
          <w:lang w:eastAsia="zh-CN"/>
        </w:rPr>
        <w:t>超过</w:t>
      </w:r>
      <w:r>
        <w:rPr>
          <w:spacing w:val="-58"/>
          <w:lang w:eastAsia="zh-CN"/>
        </w:rPr>
        <w:t xml:space="preserve"> </w:t>
      </w:r>
      <w:r>
        <w:rPr>
          <w:lang w:eastAsia="zh-CN"/>
        </w:rPr>
        <w:t>30</w:t>
      </w:r>
      <w:r>
        <w:rPr>
          <w:spacing w:val="-58"/>
          <w:lang w:eastAsia="zh-CN"/>
        </w:rPr>
        <w:t xml:space="preserve"> </w:t>
      </w:r>
      <w:r>
        <w:rPr>
          <w:rFonts w:hint="eastAsia"/>
          <w:spacing w:val="-3"/>
          <w:lang w:val="en-US" w:eastAsia="zh-CN"/>
        </w:rPr>
        <w:t>个自然日</w:t>
      </w:r>
      <w:r>
        <w:rPr>
          <w:spacing w:val="-5"/>
          <w:lang w:eastAsia="zh-CN"/>
        </w:rPr>
        <w:t>的，买方有权单方解除本合同。</w:t>
      </w:r>
      <w:r>
        <w:rPr>
          <w:rFonts w:ascii="宋体" w:hAnsi="宋体" w:eastAsia="宋体"/>
          <w:spacing w:val="0"/>
          <w:sz w:val="24"/>
          <w:szCs w:val="24"/>
          <w:highlight w:val="none"/>
          <w:lang w:eastAsia="zh-CN"/>
        </w:rPr>
        <w:t>卖方应向买方</w:t>
      </w:r>
      <w:r>
        <w:rPr>
          <w:rFonts w:hint="default" w:ascii="宋体" w:hAnsi="宋体" w:eastAsia="宋体"/>
          <w:spacing w:val="0"/>
          <w:sz w:val="24"/>
          <w:szCs w:val="24"/>
          <w:highlight w:val="none"/>
          <w:lang w:val="en-US" w:eastAsia="zh-CN"/>
        </w:rPr>
        <w:t>退还所有支付的费用并向买方</w:t>
      </w:r>
      <w:r>
        <w:rPr>
          <w:rFonts w:ascii="宋体" w:hAnsi="宋体" w:eastAsia="宋体"/>
          <w:sz w:val="24"/>
          <w:szCs w:val="24"/>
          <w:highlight w:val="none"/>
          <w:lang w:eastAsia="zh-CN"/>
        </w:rPr>
        <w:t>支付合同总价</w:t>
      </w:r>
      <w:r>
        <w:rPr>
          <w:rFonts w:hint="default" w:ascii="宋体" w:hAnsi="宋体" w:eastAsia="宋体"/>
          <w:spacing w:val="0"/>
          <w:sz w:val="24"/>
          <w:szCs w:val="24"/>
          <w:highlight w:val="none"/>
          <w:lang w:val="en-US" w:eastAsia="zh-CN"/>
        </w:rPr>
        <w:t>20%</w:t>
      </w:r>
      <w:r>
        <w:rPr>
          <w:rFonts w:ascii="宋体" w:hAnsi="宋体" w:eastAsia="宋体"/>
          <w:sz w:val="24"/>
          <w:szCs w:val="24"/>
          <w:highlight w:val="none"/>
          <w:lang w:eastAsia="zh-CN"/>
        </w:rPr>
        <w:t>的违约金</w:t>
      </w:r>
      <w:r>
        <w:rPr>
          <w:rFonts w:hint="default" w:ascii="宋体" w:hAnsi="宋体" w:eastAsia="宋体"/>
          <w:sz w:val="24"/>
          <w:szCs w:val="24"/>
          <w:highlight w:val="none"/>
          <w:lang w:eastAsia="zh-CN"/>
        </w:rPr>
        <w:t>，</w:t>
      </w:r>
      <w:r>
        <w:rPr>
          <w:rFonts w:hint="default" w:ascii="宋体" w:hAnsi="宋体" w:eastAsia="宋体"/>
          <w:sz w:val="24"/>
          <w:szCs w:val="24"/>
          <w:highlight w:val="none"/>
          <w:lang w:val="en-US" w:eastAsia="zh-CN"/>
        </w:rPr>
        <w:t>同时卖方应赔偿</w:t>
      </w:r>
      <w:r>
        <w:rPr>
          <w:rFonts w:hint="eastAsia" w:ascii="宋体" w:hAnsi="宋体" w:eastAsia="宋体"/>
          <w:sz w:val="24"/>
          <w:szCs w:val="24"/>
          <w:highlight w:val="none"/>
          <w:lang w:val="en-US" w:eastAsia="zh-CN"/>
        </w:rPr>
        <w:t>买</w:t>
      </w:r>
      <w:r>
        <w:rPr>
          <w:rFonts w:hint="default" w:ascii="宋体" w:hAnsi="宋体" w:eastAsia="宋体"/>
          <w:sz w:val="24"/>
          <w:szCs w:val="24"/>
          <w:highlight w:val="none"/>
          <w:lang w:val="en-US" w:eastAsia="zh-CN"/>
        </w:rPr>
        <w:t>方全部损失。</w:t>
      </w:r>
      <w:r>
        <w:rPr>
          <w:rFonts w:hint="eastAsia" w:ascii="宋体" w:hAnsi="宋体" w:eastAsia="宋体"/>
          <w:sz w:val="24"/>
          <w:szCs w:val="24"/>
          <w:highlight w:val="none"/>
          <w:lang w:val="en-US" w:eastAsia="zh-CN"/>
        </w:rPr>
        <w:t>上述费用应在买方解除通知发送至卖方后</w:t>
      </w:r>
      <w:r>
        <w:rPr>
          <w:rFonts w:hint="eastAsia"/>
          <w:sz w:val="24"/>
          <w:szCs w:val="24"/>
          <w:highlight w:val="none"/>
          <w:lang w:val="en-US" w:eastAsia="zh-CN"/>
        </w:rPr>
        <w:t>5</w:t>
      </w:r>
      <w:r>
        <w:rPr>
          <w:rFonts w:hint="eastAsia" w:ascii="宋体" w:hAnsi="宋体" w:eastAsia="宋体"/>
          <w:sz w:val="24"/>
          <w:szCs w:val="24"/>
          <w:highlight w:val="none"/>
          <w:lang w:val="en-US" w:eastAsia="zh-CN"/>
        </w:rPr>
        <w:t>个工作日内支付，在收到上述支付的费用后卖方自行将该设备运离买方地址，并负责场地的恢复原状工作</w:t>
      </w:r>
      <w:r>
        <w:rPr>
          <w:rFonts w:hint="eastAsia"/>
          <w:sz w:val="24"/>
          <w:szCs w:val="24"/>
          <w:highlight w:val="none"/>
          <w:lang w:val="en-US" w:eastAsia="zh-CN"/>
        </w:rPr>
        <w:t>，</w:t>
      </w:r>
      <w:r>
        <w:rPr>
          <w:rFonts w:hint="eastAsia" w:ascii="宋体" w:hAnsi="宋体" w:eastAsia="宋体"/>
          <w:sz w:val="24"/>
          <w:szCs w:val="24"/>
          <w:highlight w:val="none"/>
          <w:lang w:val="en-US" w:eastAsia="zh-CN"/>
        </w:rPr>
        <w:t>相关费用由卖方承担。</w:t>
      </w:r>
    </w:p>
    <w:p w14:paraId="3DF745CD">
      <w:pPr>
        <w:pStyle w:val="13"/>
        <w:spacing w:before="80" w:after="80" w:line="400" w:lineRule="exact"/>
        <w:ind w:left="0" w:firstLine="480" w:firstLineChars="200"/>
        <w:jc w:val="both"/>
        <w:rPr>
          <w:rFonts w:hint="eastAsia"/>
          <w:highlight w:val="none"/>
          <w:lang w:eastAsia="zh-CN"/>
        </w:rPr>
      </w:pPr>
      <w:r>
        <w:rPr>
          <w:rFonts w:hint="eastAsia"/>
          <w:highlight w:val="none"/>
          <w:lang w:eastAsia="zh-CN"/>
        </w:rPr>
        <w:t>12.6 若卖方发生任何违约行为（包括但不限于逾期交货、逾期服务、质量不符、验收延误等），买方有权发出书面通知要求其承担违约责任。卖方须在收到通知后5个自然日内书面回应，卖方如对违约事实有异议，应</w:t>
      </w:r>
      <w:r>
        <w:rPr>
          <w:rFonts w:hint="eastAsia"/>
          <w:highlight w:val="none"/>
          <w:lang w:val="en-US" w:eastAsia="zh-CN"/>
        </w:rPr>
        <w:t>在书面回应中</w:t>
      </w:r>
      <w:r>
        <w:rPr>
          <w:rFonts w:hint="eastAsia"/>
          <w:highlight w:val="none"/>
          <w:lang w:eastAsia="zh-CN"/>
        </w:rPr>
        <w:t>提出异议并附具充分证据；未在该期限内提出异议的，视为卖方认可买方的违约主张；逾期未回复的</w:t>
      </w:r>
      <w:r>
        <w:rPr>
          <w:rFonts w:hint="eastAsia"/>
          <w:highlight w:val="none"/>
          <w:lang w:val="en-US" w:eastAsia="zh-CN"/>
        </w:rPr>
        <w:t>或买方收到卖方异议的依旧认为卖方违约的</w:t>
      </w:r>
      <w:r>
        <w:rPr>
          <w:rFonts w:hint="eastAsia"/>
          <w:highlight w:val="none"/>
          <w:lang w:eastAsia="zh-CN"/>
        </w:rPr>
        <w:t>，</w:t>
      </w:r>
      <w:r>
        <w:rPr>
          <w:rFonts w:hint="eastAsia"/>
          <w:highlight w:val="none"/>
          <w:lang w:val="en-US" w:eastAsia="zh-CN"/>
        </w:rPr>
        <w:t>卖方应当</w:t>
      </w:r>
      <w:r>
        <w:rPr>
          <w:rFonts w:hint="eastAsia"/>
          <w:highlight w:val="none"/>
          <w:lang w:eastAsia="zh-CN"/>
        </w:rPr>
        <w:t>按买方要求主动履行全部赔偿义务。逾期未履行的，买方有权</w:t>
      </w:r>
      <w:r>
        <w:rPr>
          <w:rFonts w:hint="eastAsia"/>
          <w:highlight w:val="none"/>
          <w:lang w:val="en-US" w:eastAsia="zh-CN"/>
        </w:rPr>
        <w:t>采取部分或同时采取以下措施</w:t>
      </w:r>
      <w:r>
        <w:rPr>
          <w:rFonts w:hint="eastAsia"/>
          <w:highlight w:val="none"/>
          <w:lang w:eastAsia="zh-CN"/>
        </w:rPr>
        <w:t>：</w:t>
      </w:r>
    </w:p>
    <w:p w14:paraId="39B2D189">
      <w:pPr>
        <w:pStyle w:val="13"/>
        <w:spacing w:before="0" w:after="0" w:line="400" w:lineRule="exact"/>
        <w:ind w:left="0" w:firstLine="480" w:firstLineChars="200"/>
        <w:jc w:val="both"/>
        <w:rPr>
          <w:rFonts w:hint="eastAsia"/>
          <w:highlight w:val="none"/>
          <w:lang w:eastAsia="zh-CN"/>
        </w:rPr>
      </w:pPr>
      <w:r>
        <w:rPr>
          <w:rFonts w:hint="eastAsia"/>
          <w:highlight w:val="none"/>
          <w:lang w:eastAsia="zh-CN"/>
        </w:rPr>
        <w:t>（1）从应付货款（含质保金等）、</w:t>
      </w:r>
      <w:r>
        <w:rPr>
          <w:rFonts w:hint="eastAsia"/>
          <w:highlight w:val="none"/>
          <w:lang w:val="en-US" w:eastAsia="zh-CN"/>
        </w:rPr>
        <w:t>履约保证金</w:t>
      </w:r>
      <w:r>
        <w:rPr>
          <w:rFonts w:hint="eastAsia"/>
          <w:highlight w:val="none"/>
          <w:lang w:eastAsia="zh-CN"/>
        </w:rPr>
        <w:t>中直接抵扣相应款项；</w:t>
      </w:r>
    </w:p>
    <w:p w14:paraId="040A31C7">
      <w:pPr>
        <w:pStyle w:val="13"/>
        <w:spacing w:before="0" w:after="0" w:line="400" w:lineRule="exact"/>
        <w:ind w:left="0" w:firstLine="480" w:firstLineChars="200"/>
        <w:jc w:val="both"/>
        <w:rPr>
          <w:rFonts w:hint="eastAsia"/>
          <w:highlight w:val="none"/>
          <w:lang w:eastAsia="zh-CN"/>
        </w:rPr>
      </w:pPr>
      <w:r>
        <w:rPr>
          <w:rFonts w:hint="eastAsia"/>
          <w:highlight w:val="none"/>
          <w:lang w:eastAsia="zh-CN"/>
        </w:rPr>
        <w:t>（2）要求卖方额外支付相当于索赔金额20%的惩罚性违约金；</w:t>
      </w:r>
    </w:p>
    <w:p w14:paraId="350E2B75">
      <w:pPr>
        <w:pStyle w:val="13"/>
        <w:spacing w:before="0" w:after="0" w:line="400" w:lineRule="exact"/>
        <w:ind w:left="0" w:firstLine="480" w:firstLineChars="200"/>
        <w:jc w:val="both"/>
        <w:rPr>
          <w:rFonts w:hint="eastAsia"/>
          <w:highlight w:val="none"/>
          <w:lang w:eastAsia="zh-CN"/>
        </w:rPr>
      </w:pPr>
      <w:r>
        <w:rPr>
          <w:rFonts w:hint="eastAsia"/>
          <w:highlight w:val="none"/>
          <w:lang w:eastAsia="zh-CN"/>
        </w:rPr>
        <w:t>（3）暂停后续订单或单方终止合同，且不承担任何责任；</w:t>
      </w:r>
    </w:p>
    <w:p w14:paraId="1B140D22">
      <w:pPr>
        <w:pStyle w:val="13"/>
        <w:spacing w:before="0" w:after="0" w:line="400" w:lineRule="exact"/>
        <w:ind w:left="0" w:firstLine="480" w:firstLineChars="200"/>
        <w:jc w:val="both"/>
        <w:rPr>
          <w:rFonts w:hint="eastAsia"/>
          <w:highlight w:val="none"/>
          <w:lang w:eastAsia="zh-CN"/>
        </w:rPr>
      </w:pPr>
      <w:r>
        <w:rPr>
          <w:rFonts w:hint="eastAsia"/>
          <w:highlight w:val="none"/>
          <w:lang w:eastAsia="zh-CN"/>
        </w:rPr>
        <w:t>（4）采取法律行动追偿，卖方须承担买方由此产生的全部合理费用（如律师费、诉讼费、差旅费等）。</w:t>
      </w:r>
    </w:p>
    <w:p w14:paraId="1E533F39">
      <w:pPr>
        <w:pStyle w:val="13"/>
        <w:spacing w:before="80" w:after="80" w:line="400" w:lineRule="exact"/>
        <w:ind w:left="0" w:firstLine="480" w:firstLineChars="200"/>
        <w:jc w:val="both"/>
        <w:rPr>
          <w:rFonts w:hint="eastAsia"/>
          <w:highlight w:val="none"/>
          <w:lang w:eastAsia="zh-CN"/>
        </w:rPr>
      </w:pPr>
      <w:r>
        <w:rPr>
          <w:rFonts w:hint="eastAsia"/>
          <w:highlight w:val="none"/>
          <w:lang w:eastAsia="zh-CN"/>
        </w:rPr>
        <w:t>如抵扣款项不足以弥补损失，卖方应在收到通知后5个工作日内补足差额。无论是否已扣款或卖方已支付违约金，卖方仍须继续履行合同全部义务（如交货、安装、维修等），不得以已担责为由拒绝或拖延。</w:t>
      </w:r>
    </w:p>
    <w:p w14:paraId="2E08FE24">
      <w:pPr>
        <w:pStyle w:val="13"/>
        <w:spacing w:before="80" w:after="80" w:line="400" w:lineRule="exact"/>
        <w:ind w:left="0" w:firstLine="480" w:firstLineChars="200"/>
        <w:jc w:val="both"/>
        <w:rPr>
          <w:rFonts w:hint="eastAsia"/>
          <w:highlight w:val="none"/>
          <w:lang w:eastAsia="zh-CN"/>
        </w:rPr>
      </w:pPr>
      <w:r>
        <w:rPr>
          <w:rFonts w:hint="eastAsia"/>
          <w:highlight w:val="none"/>
          <w:lang w:eastAsia="zh-CN"/>
        </w:rPr>
        <w:t>买方行使上述权利不影响其依法或依约享有的其他救济措施，包括解除合同、索赔损失、要求继续履行等。</w:t>
      </w:r>
    </w:p>
    <w:p w14:paraId="0D366414">
      <w:pPr>
        <w:pStyle w:val="13"/>
        <w:spacing w:before="80" w:after="80" w:line="400" w:lineRule="exact"/>
        <w:ind w:left="0" w:firstLine="480" w:firstLineChars="200"/>
        <w:jc w:val="both"/>
        <w:rPr>
          <w:rFonts w:hint="eastAsia" w:ascii="宋体" w:hAnsi="宋体" w:eastAsia="宋体" w:cs="宋体"/>
          <w:sz w:val="17"/>
          <w:szCs w:val="17"/>
          <w:lang w:eastAsia="zh-CN"/>
        </w:rPr>
      </w:pPr>
      <w:r>
        <w:rPr>
          <w:lang w:eastAsia="zh-CN"/>
        </w:rPr>
        <w:t>1</w:t>
      </w:r>
      <w:r>
        <w:rPr>
          <w:rFonts w:hint="eastAsia"/>
          <w:lang w:eastAsia="zh-CN"/>
        </w:rPr>
        <w:t>2</w:t>
      </w:r>
      <w:r>
        <w:rPr>
          <w:lang w:eastAsia="zh-CN"/>
        </w:rPr>
        <w:t>.</w:t>
      </w:r>
      <w:r>
        <w:rPr>
          <w:rFonts w:hint="eastAsia"/>
          <w:lang w:eastAsia="zh-CN"/>
        </w:rPr>
        <w:t>7</w:t>
      </w:r>
      <w:r>
        <w:rPr>
          <w:rFonts w:hint="eastAsia"/>
          <w:lang w:val="en-US" w:eastAsia="zh-CN"/>
        </w:rPr>
        <w:t xml:space="preserve"> </w:t>
      </w:r>
      <w:r>
        <w:rPr>
          <w:spacing w:val="-94"/>
          <w:lang w:eastAsia="zh-CN"/>
        </w:rPr>
        <w:t xml:space="preserve"> </w:t>
      </w:r>
      <w:r>
        <w:rPr>
          <w:lang w:eastAsia="zh-CN"/>
        </w:rPr>
        <w:t>卖方违反保密约定，故意、过错或过失泄密的，除应立即采取措施停止泄密行为，减小泄密造成的损失外，还应向买方支付</w:t>
      </w:r>
      <w:r>
        <w:rPr>
          <w:highlight w:val="none"/>
          <w:lang w:eastAsia="zh-CN"/>
        </w:rPr>
        <w:t>合同总价</w:t>
      </w:r>
      <w:r>
        <w:rPr>
          <w:rFonts w:hint="eastAsia" w:cs="宋体"/>
          <w:spacing w:val="-60"/>
          <w:highlight w:val="none"/>
          <w:lang w:eastAsia="zh-CN"/>
        </w:rPr>
        <w:t xml:space="preserve"> </w:t>
      </w:r>
      <w:r>
        <w:rPr>
          <w:rFonts w:hint="eastAsia" w:ascii="宋体" w:hAnsi="宋体" w:eastAsia="宋体" w:cs="宋体"/>
          <w:highlight w:val="none"/>
          <w:lang w:eastAsia="zh-CN"/>
        </w:rPr>
        <w:t>5</w:t>
      </w:r>
      <w:r>
        <w:rPr>
          <w:rFonts w:hint="eastAsia"/>
          <w:spacing w:val="-4"/>
          <w:highlight w:val="none"/>
          <w:lang w:eastAsia="zh-CN"/>
        </w:rPr>
        <w:t>‰</w:t>
      </w:r>
      <w:r>
        <w:rPr>
          <w:highlight w:val="none"/>
          <w:lang w:eastAsia="zh-CN"/>
        </w:rPr>
        <w:t>的违约金</w:t>
      </w:r>
      <w:r>
        <w:rPr>
          <w:lang w:eastAsia="zh-CN"/>
        </w:rPr>
        <w:t>。</w:t>
      </w:r>
      <w:r>
        <w:rPr>
          <w:spacing w:val="-3"/>
          <w:lang w:eastAsia="zh-CN"/>
        </w:rPr>
        <w:t>上述违约金不足以弥补买方所受损失的，</w:t>
      </w:r>
      <w:r>
        <w:rPr>
          <w:rFonts w:hint="eastAsia"/>
          <w:spacing w:val="-3"/>
          <w:lang w:val="en-US" w:eastAsia="zh-CN"/>
        </w:rPr>
        <w:t>卖</w:t>
      </w:r>
      <w:r>
        <w:rPr>
          <w:spacing w:val="-3"/>
          <w:highlight w:val="none"/>
          <w:lang w:eastAsia="zh-CN"/>
        </w:rPr>
        <w:t>方</w:t>
      </w:r>
      <w:r>
        <w:rPr>
          <w:spacing w:val="-3"/>
          <w:lang w:eastAsia="zh-CN"/>
        </w:rPr>
        <w:t>还应予以赔偿。同时，买方还有</w:t>
      </w:r>
      <w:r>
        <w:rPr>
          <w:spacing w:val="-111"/>
          <w:lang w:eastAsia="zh-CN"/>
        </w:rPr>
        <w:t xml:space="preserve"> </w:t>
      </w:r>
      <w:r>
        <w:rPr>
          <w:lang w:eastAsia="zh-CN"/>
        </w:rPr>
        <w:t>权根据泄密造成损失的大小，单方解除本合同</w:t>
      </w:r>
      <w:r>
        <w:rPr>
          <w:rFonts w:hint="eastAsia"/>
          <w:lang w:eastAsia="zh-CN"/>
        </w:rPr>
        <w:t>，</w:t>
      </w:r>
      <w:r>
        <w:rPr>
          <w:rFonts w:hint="eastAsia"/>
          <w:lang w:val="en-US" w:eastAsia="zh-CN"/>
        </w:rPr>
        <w:t>单方解除合同后的结果处理，按照12.3的规定处理</w:t>
      </w:r>
      <w:r>
        <w:rPr>
          <w:lang w:eastAsia="zh-CN"/>
        </w:rPr>
        <w:t>。</w:t>
      </w:r>
    </w:p>
    <w:p w14:paraId="685B727C">
      <w:pPr>
        <w:pStyle w:val="13"/>
        <w:spacing w:before="80" w:after="80" w:line="400" w:lineRule="exact"/>
        <w:ind w:left="0" w:firstLine="480" w:firstLineChars="200"/>
        <w:jc w:val="both"/>
        <w:rPr>
          <w:rFonts w:hint="eastAsia" w:ascii="宋体" w:hAnsi="宋体" w:eastAsia="宋体" w:cs="宋体"/>
          <w:sz w:val="24"/>
          <w:szCs w:val="24"/>
          <w:lang w:eastAsia="zh-CN"/>
        </w:rPr>
      </w:pPr>
      <w:r>
        <w:rPr>
          <w:lang w:eastAsia="zh-CN"/>
        </w:rPr>
        <w:t>1</w:t>
      </w:r>
      <w:r>
        <w:rPr>
          <w:rFonts w:hint="eastAsia"/>
          <w:lang w:eastAsia="zh-CN"/>
        </w:rPr>
        <w:t>2</w:t>
      </w:r>
      <w:r>
        <w:rPr>
          <w:lang w:eastAsia="zh-CN"/>
        </w:rPr>
        <w:t>.</w:t>
      </w:r>
      <w:r>
        <w:rPr>
          <w:rFonts w:hint="eastAsia"/>
          <w:lang w:eastAsia="zh-CN"/>
        </w:rPr>
        <w:t>8</w:t>
      </w:r>
      <w:r>
        <w:rPr>
          <w:spacing w:val="24"/>
          <w:lang w:eastAsia="zh-CN"/>
        </w:rPr>
        <w:t xml:space="preserve"> </w:t>
      </w:r>
      <w:r>
        <w:rPr>
          <w:spacing w:val="-4"/>
          <w:lang w:eastAsia="zh-CN"/>
        </w:rPr>
        <w:t>本合同所称之损失包括实际损失和合同履行后可以获得的利益、诉讼</w:t>
      </w:r>
      <w:r>
        <w:rPr>
          <w:lang w:eastAsia="zh-CN"/>
        </w:rPr>
        <w:t xml:space="preserve"> 或仲裁费以及合理的调查费、律师费等相关法律费用。</w:t>
      </w:r>
    </w:p>
    <w:p w14:paraId="25B296CA">
      <w:pPr>
        <w:pStyle w:val="11"/>
        <w:spacing w:before="313" w:beforeLines="100" w:after="313" w:afterLines="100" w:line="400" w:lineRule="exact"/>
        <w:jc w:val="center"/>
        <w:rPr>
          <w:rFonts w:hint="default" w:ascii="宋体" w:hAnsi="宋体" w:eastAsia="宋体" w:cs="宋体"/>
          <w:b/>
          <w:bCs/>
          <w:color w:val="auto"/>
          <w:sz w:val="24"/>
          <w:szCs w:val="24"/>
          <w:lang w:eastAsia="zh-CN"/>
        </w:rPr>
      </w:pPr>
      <w:bookmarkStart w:id="32" w:name="第十七条_不可抗力"/>
      <w:bookmarkEnd w:id="32"/>
      <w:bookmarkStart w:id="33" w:name="_bookmark22"/>
      <w:bookmarkEnd w:id="33"/>
      <w:r>
        <w:rPr>
          <w:rFonts w:ascii="宋体" w:hAnsi="宋体" w:eastAsia="宋体" w:cs="宋体"/>
          <w:b/>
          <w:bCs/>
          <w:color w:val="auto"/>
          <w:sz w:val="24"/>
          <w:szCs w:val="24"/>
          <w:lang w:eastAsia="zh-CN"/>
        </w:rPr>
        <w:t>第十</w:t>
      </w:r>
      <w:r>
        <w:rPr>
          <w:rFonts w:hint="eastAsia" w:ascii="宋体" w:hAnsi="宋体" w:eastAsia="宋体" w:cs="宋体"/>
          <w:b/>
          <w:bCs/>
          <w:color w:val="auto"/>
          <w:sz w:val="24"/>
          <w:szCs w:val="24"/>
          <w:lang w:eastAsia="zh-CN"/>
        </w:rPr>
        <w:t>三</w:t>
      </w:r>
      <w:r>
        <w:rPr>
          <w:rFonts w:ascii="宋体" w:hAnsi="宋体" w:eastAsia="宋体" w:cs="宋体"/>
          <w:b/>
          <w:bCs/>
          <w:color w:val="auto"/>
          <w:sz w:val="24"/>
          <w:szCs w:val="24"/>
          <w:lang w:eastAsia="zh-CN"/>
        </w:rPr>
        <w:t>条</w:t>
      </w:r>
      <w:r>
        <w:rPr>
          <w:rFonts w:hint="eastAsia" w:ascii="宋体" w:hAnsi="宋体" w:eastAsia="宋体" w:cs="宋体"/>
          <w:b/>
          <w:bCs/>
          <w:color w:val="auto"/>
          <w:sz w:val="24"/>
          <w:szCs w:val="24"/>
          <w:lang w:val="en-US" w:eastAsia="zh-CN"/>
        </w:rPr>
        <w:t xml:space="preserve"> </w:t>
      </w:r>
      <w:r>
        <w:rPr>
          <w:rFonts w:ascii="宋体" w:hAnsi="宋体" w:eastAsia="宋体" w:cs="宋体"/>
          <w:b/>
          <w:bCs/>
          <w:color w:val="auto"/>
          <w:sz w:val="24"/>
          <w:szCs w:val="24"/>
          <w:lang w:eastAsia="zh-CN"/>
        </w:rPr>
        <w:t>不可抗力</w:t>
      </w:r>
    </w:p>
    <w:p w14:paraId="36A0E6D2">
      <w:pPr>
        <w:pStyle w:val="13"/>
        <w:spacing w:before="80" w:after="80" w:line="400" w:lineRule="exact"/>
        <w:ind w:left="0" w:firstLine="480" w:firstLineChars="200"/>
        <w:jc w:val="both"/>
        <w:rPr>
          <w:rFonts w:hint="default" w:ascii="宋体" w:hAnsi="宋体" w:eastAsia="宋体" w:cstheme="minorBidi"/>
          <w:sz w:val="24"/>
          <w:szCs w:val="24"/>
          <w:lang w:eastAsia="zh-CN"/>
        </w:rPr>
      </w:pPr>
      <w:r>
        <w:rPr>
          <w:lang w:eastAsia="zh-CN"/>
        </w:rPr>
        <w:t>1</w:t>
      </w:r>
      <w:r>
        <w:rPr>
          <w:rFonts w:hint="eastAsia"/>
          <w:lang w:eastAsia="zh-CN"/>
        </w:rPr>
        <w:t>3</w:t>
      </w:r>
      <w:r>
        <w:rPr>
          <w:lang w:eastAsia="zh-CN"/>
        </w:rPr>
        <w:t>.1 本合同所指不可抗力，是指不能预见、不能避免并不能克服的客观情况。</w:t>
      </w:r>
    </w:p>
    <w:p w14:paraId="52B44F1D">
      <w:pPr>
        <w:pStyle w:val="13"/>
        <w:spacing w:before="80" w:after="80" w:line="400" w:lineRule="exact"/>
        <w:ind w:left="0" w:firstLine="480" w:firstLineChars="200"/>
        <w:jc w:val="both"/>
        <w:rPr>
          <w:rFonts w:hint="default" w:ascii="宋体" w:hAnsi="宋体" w:eastAsia="宋体" w:cstheme="minorBidi"/>
          <w:sz w:val="24"/>
          <w:szCs w:val="24"/>
          <w:lang w:eastAsia="zh-CN"/>
        </w:rPr>
      </w:pPr>
      <w:r>
        <w:rPr>
          <w:lang w:eastAsia="zh-CN"/>
        </w:rPr>
        <w:t>1</w:t>
      </w:r>
      <w:r>
        <w:rPr>
          <w:rFonts w:hint="eastAsia"/>
          <w:lang w:eastAsia="zh-CN"/>
        </w:rPr>
        <w:t>3</w:t>
      </w:r>
      <w:r>
        <w:rPr>
          <w:lang w:eastAsia="zh-CN"/>
        </w:rPr>
        <w:t>.2 由于不可抗力事件，致使一方在履行其在本合同项下的义务过程中遇</w:t>
      </w:r>
      <w:r>
        <w:rPr>
          <w:spacing w:val="0"/>
          <w:lang w:eastAsia="zh-CN"/>
        </w:rPr>
        <w:t xml:space="preserve">到障碍或延误，不能按约定的条款全部或部分履行其义务的，遇到不可抗力事件 </w:t>
      </w:r>
      <w:r>
        <w:rPr>
          <w:lang w:eastAsia="zh-CN"/>
        </w:rPr>
        <w:t>的一方（“受阻方”），只要满足下列所有条件，不应视为违反本合同：</w:t>
      </w:r>
    </w:p>
    <w:p w14:paraId="7D24201D">
      <w:pPr>
        <w:pStyle w:val="13"/>
        <w:spacing w:before="80" w:after="80" w:line="400" w:lineRule="exact"/>
        <w:ind w:left="0" w:firstLine="480" w:firstLineChars="200"/>
        <w:jc w:val="both"/>
        <w:rPr>
          <w:rFonts w:hint="default" w:ascii="宋体" w:hAnsi="宋体" w:eastAsia="宋体" w:cstheme="minorBidi"/>
          <w:sz w:val="24"/>
          <w:szCs w:val="24"/>
          <w:lang w:eastAsia="zh-CN"/>
        </w:rPr>
      </w:pPr>
      <w:r>
        <w:rPr>
          <w:lang w:eastAsia="zh-CN"/>
        </w:rPr>
        <w:t>1</w:t>
      </w:r>
      <w:r>
        <w:rPr>
          <w:rFonts w:hint="eastAsia"/>
          <w:lang w:eastAsia="zh-CN"/>
        </w:rPr>
        <w:t>3</w:t>
      </w:r>
      <w:r>
        <w:rPr>
          <w:lang w:eastAsia="zh-CN"/>
        </w:rPr>
        <w:t>.3</w:t>
      </w:r>
      <w:r>
        <w:rPr>
          <w:spacing w:val="0"/>
          <w:lang w:eastAsia="zh-CN"/>
        </w:rPr>
        <w:t xml:space="preserve"> 受阻方不能全部或部分履行其义务，是由于不可抗力事件直接造成的，</w:t>
      </w:r>
      <w:r>
        <w:rPr>
          <w:lang w:eastAsia="zh-CN"/>
        </w:rPr>
        <w:t xml:space="preserve"> 且在不可抗力发生前受阻方不存在迟延履行相关义务的情形；</w:t>
      </w:r>
    </w:p>
    <w:p w14:paraId="4D80DF11">
      <w:pPr>
        <w:pStyle w:val="13"/>
        <w:spacing w:before="80" w:after="80" w:line="400" w:lineRule="exact"/>
        <w:ind w:left="0" w:firstLine="480" w:firstLineChars="200"/>
        <w:jc w:val="both"/>
        <w:rPr>
          <w:rFonts w:hint="default" w:ascii="宋体" w:hAnsi="宋体" w:eastAsia="宋体" w:cstheme="minorBidi"/>
          <w:sz w:val="24"/>
          <w:szCs w:val="24"/>
          <w:lang w:eastAsia="zh-CN"/>
        </w:rPr>
      </w:pPr>
      <w:r>
        <w:rPr>
          <w:lang w:eastAsia="zh-CN"/>
        </w:rPr>
        <w:t>1</w:t>
      </w:r>
      <w:r>
        <w:rPr>
          <w:rFonts w:hint="eastAsia"/>
          <w:lang w:eastAsia="zh-CN"/>
        </w:rPr>
        <w:t>3</w:t>
      </w:r>
      <w:r>
        <w:rPr>
          <w:lang w:eastAsia="zh-CN"/>
        </w:rPr>
        <w:t>.4 受阻方已尽最大努力履行其义务并减少由于不可抗力事件给另一方造 成的损失</w:t>
      </w:r>
      <w:r>
        <w:rPr>
          <w:rFonts w:hint="eastAsia"/>
          <w:lang w:eastAsia="zh-CN"/>
        </w:rPr>
        <w:t>。</w:t>
      </w:r>
    </w:p>
    <w:p w14:paraId="186212B7">
      <w:pPr>
        <w:pStyle w:val="13"/>
        <w:spacing w:before="80" w:after="80" w:line="400" w:lineRule="exact"/>
        <w:ind w:left="0" w:firstLine="480" w:firstLineChars="200"/>
        <w:jc w:val="both"/>
        <w:rPr>
          <w:rFonts w:hint="default" w:ascii="宋体" w:hAnsi="宋体" w:eastAsia="宋体" w:cstheme="minorBidi"/>
          <w:sz w:val="24"/>
          <w:szCs w:val="24"/>
          <w:lang w:eastAsia="zh-CN"/>
        </w:rPr>
      </w:pPr>
      <w:r>
        <w:rPr>
          <w:lang w:eastAsia="zh-CN"/>
        </w:rPr>
        <w:t>1</w:t>
      </w:r>
      <w:r>
        <w:rPr>
          <w:rFonts w:hint="eastAsia"/>
          <w:lang w:eastAsia="zh-CN"/>
        </w:rPr>
        <w:t>3</w:t>
      </w:r>
      <w:r>
        <w:rPr>
          <w:lang w:eastAsia="zh-CN"/>
        </w:rPr>
        <w:t>.5 不可抗力事件发生，受阻方立即通知了</w:t>
      </w:r>
      <w:r>
        <w:rPr>
          <w:rFonts w:hint="default"/>
          <w:lang w:val="en-US" w:eastAsia="zh-CN"/>
        </w:rPr>
        <w:t>另一</w:t>
      </w:r>
      <w:r>
        <w:rPr>
          <w:lang w:eastAsia="zh-CN"/>
        </w:rPr>
        <w:t>方，并在不可抗力事件发生</w:t>
      </w:r>
      <w:r>
        <w:rPr>
          <w:spacing w:val="0"/>
          <w:lang w:eastAsia="zh-CN"/>
        </w:rPr>
        <w:t>后的15</w:t>
      </w:r>
      <w:r>
        <w:rPr>
          <w:rFonts w:hint="eastAsia"/>
          <w:spacing w:val="-3"/>
          <w:lang w:val="en-US" w:eastAsia="zh-CN"/>
        </w:rPr>
        <w:t>个自然日</w:t>
      </w:r>
      <w:r>
        <w:rPr>
          <w:spacing w:val="0"/>
          <w:lang w:eastAsia="zh-CN"/>
        </w:rPr>
        <w:t xml:space="preserve">内提供有关该事件的公证文书和书面说明，书面说明中应包括对 </w:t>
      </w:r>
      <w:r>
        <w:rPr>
          <w:lang w:eastAsia="zh-CN"/>
        </w:rPr>
        <w:t>延迟履行或部分履行本合同的原因说明。</w:t>
      </w:r>
    </w:p>
    <w:p w14:paraId="6872249F">
      <w:pPr>
        <w:pStyle w:val="13"/>
        <w:spacing w:before="80" w:after="80" w:line="400" w:lineRule="exact"/>
        <w:ind w:left="0" w:firstLine="480" w:firstLineChars="200"/>
        <w:jc w:val="both"/>
        <w:rPr>
          <w:lang w:eastAsia="zh-CN"/>
        </w:rPr>
      </w:pPr>
      <w:r>
        <w:rPr>
          <w:lang w:eastAsia="zh-CN"/>
        </w:rPr>
        <w:t>1</w:t>
      </w:r>
      <w:r>
        <w:rPr>
          <w:rFonts w:hint="eastAsia"/>
          <w:lang w:eastAsia="zh-CN"/>
        </w:rPr>
        <w:t>3</w:t>
      </w:r>
      <w:r>
        <w:rPr>
          <w:lang w:eastAsia="zh-CN"/>
        </w:rPr>
        <w:t>.6 不可抗力事件终止或被排除后，受阻方应继续履行本合同，并应尽快</w:t>
      </w:r>
      <w:r>
        <w:rPr>
          <w:spacing w:val="0"/>
          <w:lang w:eastAsia="zh-CN"/>
        </w:rPr>
        <w:t xml:space="preserve">通知另一方。受阻方应可延长履行义务的时间，延长期应相当于不可抗力事件实 </w:t>
      </w:r>
      <w:r>
        <w:rPr>
          <w:lang w:eastAsia="zh-CN"/>
        </w:rPr>
        <w:t>际造成延误的时间。</w:t>
      </w:r>
    </w:p>
    <w:p w14:paraId="783733B2">
      <w:pPr>
        <w:pStyle w:val="13"/>
        <w:spacing w:before="80" w:after="80" w:line="400" w:lineRule="exact"/>
        <w:ind w:left="0" w:firstLine="480" w:firstLineChars="200"/>
        <w:jc w:val="both"/>
        <w:rPr>
          <w:rFonts w:hint="eastAsia"/>
          <w:lang w:eastAsia="zh-CN"/>
        </w:rPr>
      </w:pPr>
      <w:r>
        <w:rPr>
          <w:lang w:eastAsia="zh-CN"/>
        </w:rPr>
        <w:t>1</w:t>
      </w:r>
      <w:r>
        <w:rPr>
          <w:rFonts w:hint="eastAsia"/>
          <w:lang w:eastAsia="zh-CN"/>
        </w:rPr>
        <w:t>3</w:t>
      </w:r>
      <w:r>
        <w:rPr>
          <w:lang w:eastAsia="zh-CN"/>
        </w:rPr>
        <w:t>.7</w:t>
      </w:r>
      <w:r>
        <w:rPr>
          <w:spacing w:val="-4"/>
          <w:lang w:eastAsia="zh-CN"/>
        </w:rPr>
        <w:t xml:space="preserve"> </w:t>
      </w:r>
      <w:r>
        <w:rPr>
          <w:lang w:eastAsia="zh-CN"/>
        </w:rPr>
        <w:t>如果不可抗力事件的影响持续</w:t>
      </w:r>
      <w:r>
        <w:rPr>
          <w:rFonts w:ascii="宋体" w:hAnsi="宋体" w:eastAsia="宋体"/>
          <w:spacing w:val="-3"/>
          <w:lang w:eastAsia="zh-CN"/>
        </w:rPr>
        <w:t>达</w:t>
      </w:r>
      <w:r>
        <w:rPr>
          <w:rFonts w:ascii="宋体" w:hAnsi="宋体" w:eastAsia="宋体" w:cstheme="minorBidi"/>
          <w:spacing w:val="-3"/>
          <w:lang w:eastAsia="zh-CN"/>
        </w:rPr>
        <w:t>120</w:t>
      </w:r>
      <w:r>
        <w:rPr>
          <w:rFonts w:hint="eastAsia"/>
          <w:spacing w:val="-3"/>
          <w:highlight w:val="none"/>
          <w:lang w:val="en-US" w:eastAsia="zh-CN"/>
        </w:rPr>
        <w:t>个自然</w:t>
      </w:r>
      <w:r>
        <w:rPr>
          <w:rFonts w:ascii="宋体" w:hAnsi="宋体" w:eastAsia="宋体"/>
          <w:spacing w:val="-3"/>
          <w:lang w:eastAsia="zh-CN"/>
        </w:rPr>
        <w:t>日或</w:t>
      </w:r>
      <w:r>
        <w:rPr>
          <w:lang w:eastAsia="zh-CN"/>
        </w:rPr>
        <w:t>以上时，双方应根据该事件</w:t>
      </w:r>
      <w:r>
        <w:rPr>
          <w:spacing w:val="-3"/>
          <w:lang w:eastAsia="zh-CN"/>
        </w:rPr>
        <w:t>对本合同履行的影响程度协商对本合同的修改或终止。如在一方发出协商书面通</w:t>
      </w:r>
      <w:r>
        <w:rPr>
          <w:spacing w:val="-109"/>
          <w:lang w:eastAsia="zh-CN"/>
        </w:rPr>
        <w:t xml:space="preserve"> </w:t>
      </w:r>
      <w:r>
        <w:rPr>
          <w:spacing w:val="-3"/>
          <w:lang w:eastAsia="zh-CN"/>
        </w:rPr>
        <w:t>知之日起</w:t>
      </w:r>
      <w:r>
        <w:rPr>
          <w:rFonts w:hint="eastAsia"/>
          <w:spacing w:val="-3"/>
          <w:lang w:val="en-US" w:eastAsia="zh-CN"/>
        </w:rPr>
        <w:t>10</w:t>
      </w:r>
      <w:r>
        <w:rPr>
          <w:rFonts w:hint="eastAsia"/>
          <w:spacing w:val="-3"/>
          <w:highlight w:val="none"/>
          <w:lang w:val="en-US" w:eastAsia="zh-CN"/>
        </w:rPr>
        <w:t>个自然</w:t>
      </w:r>
      <w:r>
        <w:rPr>
          <w:spacing w:val="-3"/>
          <w:lang w:eastAsia="zh-CN"/>
        </w:rPr>
        <w:t>日内双方无法就此达成一致，任何一方均有权解除本合同而无需承担</w:t>
      </w:r>
      <w:r>
        <w:rPr>
          <w:spacing w:val="-109"/>
          <w:lang w:eastAsia="zh-CN"/>
        </w:rPr>
        <w:t xml:space="preserve"> </w:t>
      </w:r>
      <w:r>
        <w:rPr>
          <w:lang w:eastAsia="zh-CN"/>
        </w:rPr>
        <w:t>违约责任。</w:t>
      </w:r>
      <w:r>
        <w:rPr>
          <w:rFonts w:hint="eastAsia"/>
          <w:lang w:val="en-US" w:eastAsia="zh-CN"/>
        </w:rPr>
        <w:t>解除合同后，如设备尚未运至买方地址，则合同将不再继续进行，卖方退还买方所有已经支付的费用，剩余的费用买方不再继续支付；如设备已经运至买方地址，</w:t>
      </w:r>
      <w:r>
        <w:rPr>
          <w:rFonts w:hint="eastAsia" w:ascii="宋体" w:hAnsi="宋体" w:eastAsia="宋体"/>
          <w:sz w:val="24"/>
          <w:szCs w:val="24"/>
          <w:highlight w:val="none"/>
          <w:lang w:val="en-US" w:eastAsia="zh-CN"/>
        </w:rPr>
        <w:t>卖方自行将该设备运离买方地址，相关费用由卖方承担</w:t>
      </w:r>
      <w:r>
        <w:rPr>
          <w:rFonts w:hint="eastAsia"/>
          <w:sz w:val="24"/>
          <w:szCs w:val="24"/>
          <w:highlight w:val="none"/>
          <w:lang w:val="en-US" w:eastAsia="zh-CN"/>
        </w:rPr>
        <w:t>，</w:t>
      </w:r>
      <w:r>
        <w:rPr>
          <w:rFonts w:hint="eastAsia"/>
          <w:lang w:val="en-US" w:eastAsia="zh-CN"/>
        </w:rPr>
        <w:t>卖方在10个工作日内退还买方所有已经支付的费用，剩余的费用买方不再继续支付。</w:t>
      </w:r>
      <w:bookmarkStart w:id="34" w:name="_bookmark23"/>
      <w:bookmarkEnd w:id="34"/>
      <w:bookmarkStart w:id="35" w:name="第十八条__通知与送达"/>
      <w:bookmarkEnd w:id="35"/>
      <w:r>
        <w:rPr>
          <w:rFonts w:hint="eastAsia"/>
          <w:lang w:eastAsia="zh-CN"/>
        </w:rPr>
        <w:t xml:space="preserve">  </w:t>
      </w:r>
    </w:p>
    <w:p w14:paraId="1CAF4404">
      <w:pPr>
        <w:pStyle w:val="11"/>
        <w:spacing w:before="313" w:beforeLines="100" w:after="313" w:afterLines="100" w:line="400" w:lineRule="exact"/>
        <w:jc w:val="center"/>
        <w:rPr>
          <w:rFonts w:hint="eastAsia" w:ascii="宋体" w:hAnsi="宋体" w:eastAsia="宋体" w:cs="宋体"/>
          <w:b/>
          <w:bCs/>
          <w:sz w:val="21"/>
          <w:szCs w:val="21"/>
          <w:lang w:eastAsia="zh-CN"/>
        </w:rPr>
      </w:pPr>
      <w:r>
        <w:rPr>
          <w:rFonts w:ascii="宋体" w:hAnsi="宋体" w:eastAsia="宋体" w:cs="宋体"/>
          <w:b/>
          <w:bCs/>
          <w:color w:val="auto"/>
          <w:sz w:val="24"/>
          <w:szCs w:val="24"/>
          <w:lang w:eastAsia="zh-CN"/>
        </w:rPr>
        <w:t>第十</w:t>
      </w:r>
      <w:r>
        <w:rPr>
          <w:rFonts w:hint="eastAsia" w:ascii="宋体" w:hAnsi="宋体" w:eastAsia="宋体" w:cs="宋体"/>
          <w:b/>
          <w:bCs/>
          <w:color w:val="auto"/>
          <w:sz w:val="24"/>
          <w:szCs w:val="24"/>
          <w:lang w:eastAsia="zh-CN"/>
        </w:rPr>
        <w:t>四</w:t>
      </w:r>
      <w:r>
        <w:rPr>
          <w:rFonts w:ascii="宋体" w:hAnsi="宋体" w:eastAsia="宋体" w:cs="宋体"/>
          <w:b/>
          <w:bCs/>
          <w:color w:val="auto"/>
          <w:sz w:val="24"/>
          <w:szCs w:val="24"/>
          <w:lang w:eastAsia="zh-CN"/>
        </w:rPr>
        <w:t>条</w:t>
      </w:r>
      <w:r>
        <w:rPr>
          <w:rFonts w:hint="eastAsia" w:ascii="宋体" w:hAnsi="宋体" w:eastAsia="宋体" w:cs="宋体"/>
          <w:b/>
          <w:bCs/>
          <w:color w:val="auto"/>
          <w:sz w:val="24"/>
          <w:szCs w:val="24"/>
          <w:lang w:val="en-US" w:eastAsia="zh-CN"/>
        </w:rPr>
        <w:t xml:space="preserve"> </w:t>
      </w:r>
      <w:r>
        <w:rPr>
          <w:rFonts w:ascii="宋体" w:hAnsi="宋体" w:eastAsia="宋体" w:cs="宋体"/>
          <w:b/>
          <w:bCs/>
          <w:color w:val="auto"/>
          <w:sz w:val="24"/>
          <w:szCs w:val="24"/>
          <w:lang w:eastAsia="zh-CN"/>
        </w:rPr>
        <w:t>通知与送达</w:t>
      </w:r>
    </w:p>
    <w:p w14:paraId="1156A288">
      <w:pPr>
        <w:pStyle w:val="13"/>
        <w:spacing w:before="80" w:after="80" w:line="400" w:lineRule="exact"/>
        <w:ind w:left="0" w:firstLine="480" w:firstLineChars="200"/>
        <w:jc w:val="both"/>
        <w:rPr>
          <w:rFonts w:hint="eastAsia" w:ascii="宋体" w:hAnsi="宋体" w:eastAsia="宋体" w:cs="宋体"/>
          <w:sz w:val="18"/>
          <w:szCs w:val="18"/>
          <w:lang w:eastAsia="zh-CN"/>
        </w:rPr>
      </w:pPr>
      <w:r>
        <w:rPr>
          <w:lang w:eastAsia="zh-CN"/>
        </w:rPr>
        <w:t>1</w:t>
      </w:r>
      <w:r>
        <w:rPr>
          <w:rFonts w:hint="eastAsia"/>
          <w:lang w:eastAsia="zh-CN"/>
        </w:rPr>
        <w:t>4</w:t>
      </w:r>
      <w:r>
        <w:rPr>
          <w:lang w:eastAsia="zh-CN"/>
        </w:rPr>
        <w:t>.1</w:t>
      </w:r>
      <w:r>
        <w:rPr>
          <w:spacing w:val="27"/>
          <w:lang w:eastAsia="zh-CN"/>
        </w:rPr>
        <w:t xml:space="preserve"> </w:t>
      </w:r>
      <w:r>
        <w:rPr>
          <w:spacing w:val="-4"/>
          <w:lang w:eastAsia="zh-CN"/>
        </w:rPr>
        <w:t>根据本合同需要发出的全部通知</w:t>
      </w:r>
      <w:r>
        <w:rPr>
          <w:spacing w:val="-4"/>
          <w:highlight w:val="none"/>
          <w:lang w:eastAsia="zh-CN"/>
        </w:rPr>
        <w:t>，均须采取书面形式</w:t>
      </w:r>
      <w:r>
        <w:rPr>
          <w:rFonts w:hint="eastAsia"/>
          <w:spacing w:val="-4"/>
          <w:highlight w:val="none"/>
          <w:lang w:eastAsia="zh-CN"/>
        </w:rPr>
        <w:t>。</w:t>
      </w:r>
    </w:p>
    <w:p w14:paraId="4E2C3865">
      <w:pPr>
        <w:pStyle w:val="13"/>
        <w:spacing w:before="80" w:after="80" w:line="400" w:lineRule="exact"/>
        <w:ind w:left="0" w:firstLine="480" w:firstLineChars="200"/>
        <w:rPr>
          <w:rFonts w:hint="eastAsia" w:ascii="宋体" w:hAnsi="宋体" w:eastAsia="宋体" w:cs="宋体"/>
          <w:sz w:val="17"/>
          <w:szCs w:val="17"/>
          <w:lang w:eastAsia="zh-CN"/>
        </w:rPr>
      </w:pPr>
      <w:r>
        <w:rPr>
          <w:lang w:eastAsia="zh-CN"/>
        </w:rPr>
        <w:t>1</w:t>
      </w:r>
      <w:r>
        <w:rPr>
          <w:rFonts w:hint="eastAsia"/>
          <w:lang w:eastAsia="zh-CN"/>
        </w:rPr>
        <w:t>4</w:t>
      </w:r>
      <w:r>
        <w:rPr>
          <w:lang w:eastAsia="zh-CN"/>
        </w:rPr>
        <w:t>.2</w:t>
      </w:r>
      <w:r>
        <w:rPr>
          <w:spacing w:val="2"/>
          <w:lang w:eastAsia="zh-CN"/>
        </w:rPr>
        <w:t xml:space="preserve"> </w:t>
      </w:r>
      <w:r>
        <w:rPr>
          <w:lang w:eastAsia="zh-CN"/>
        </w:rPr>
        <w:t>上述书面通知按对方在本合同</w:t>
      </w:r>
      <w:r>
        <w:rPr>
          <w:highlight w:val="none"/>
          <w:lang w:eastAsia="zh-CN"/>
        </w:rPr>
        <w:t>第</w:t>
      </w:r>
      <w:r>
        <w:rPr>
          <w:rFonts w:hint="eastAsia"/>
          <w:highlight w:val="none"/>
          <w:lang w:val="en-US" w:eastAsia="zh-CN"/>
        </w:rPr>
        <w:t>1.1</w:t>
      </w:r>
      <w:r>
        <w:rPr>
          <w:spacing w:val="-7"/>
          <w:highlight w:val="none"/>
          <w:lang w:eastAsia="zh-CN"/>
        </w:rPr>
        <w:t>条款</w:t>
      </w:r>
      <w:r>
        <w:rPr>
          <w:spacing w:val="-7"/>
          <w:lang w:eastAsia="zh-CN"/>
        </w:rPr>
        <w:t>中所列的地址发出，并按本</w:t>
      </w:r>
      <w:r>
        <w:rPr>
          <w:highlight w:val="none"/>
          <w:lang w:eastAsia="zh-CN"/>
        </w:rPr>
        <w:t>合同第</w:t>
      </w:r>
      <w:r>
        <w:rPr>
          <w:rFonts w:hint="eastAsia"/>
          <w:highlight w:val="none"/>
          <w:lang w:val="en-US" w:eastAsia="zh-CN"/>
        </w:rPr>
        <w:t>14.3</w:t>
      </w:r>
      <w:r>
        <w:rPr>
          <w:highlight w:val="none"/>
          <w:lang w:eastAsia="zh-CN"/>
        </w:rPr>
        <w:t>条款规定时间视为已经送达。如任何一方的地址有变更时，须在</w:t>
      </w:r>
      <w:r>
        <w:rPr>
          <w:lang w:eastAsia="zh-CN"/>
        </w:rPr>
        <w:t>变更前</w:t>
      </w:r>
      <w:r>
        <w:rPr>
          <w:rFonts w:hint="eastAsia"/>
          <w:lang w:val="en-US" w:eastAsia="zh-CN"/>
        </w:rPr>
        <w:t>10</w:t>
      </w:r>
      <w:r>
        <w:rPr>
          <w:rFonts w:hint="eastAsia"/>
          <w:spacing w:val="-3"/>
          <w:highlight w:val="none"/>
          <w:lang w:val="en-US" w:eastAsia="zh-CN"/>
        </w:rPr>
        <w:t>个自然</w:t>
      </w:r>
      <w:r>
        <w:rPr>
          <w:lang w:eastAsia="zh-CN"/>
        </w:rPr>
        <w:t>日以书面形式通知对方。因迟延通知而造成的损失，由过错方承担责任。</w:t>
      </w:r>
    </w:p>
    <w:p w14:paraId="60B01E12">
      <w:pPr>
        <w:pStyle w:val="13"/>
        <w:spacing w:before="80" w:after="80" w:line="400" w:lineRule="exact"/>
        <w:ind w:left="0" w:firstLine="480" w:firstLineChars="200"/>
        <w:rPr>
          <w:rFonts w:hint="eastAsia"/>
          <w:lang w:eastAsia="zh-CN"/>
        </w:rPr>
      </w:pPr>
      <w:r>
        <w:rPr>
          <w:lang w:eastAsia="zh-CN"/>
        </w:rPr>
        <w:t>1</w:t>
      </w:r>
      <w:r>
        <w:rPr>
          <w:rFonts w:hint="eastAsia"/>
          <w:lang w:eastAsia="zh-CN"/>
        </w:rPr>
        <w:t>4</w:t>
      </w:r>
      <w:r>
        <w:rPr>
          <w:lang w:eastAsia="zh-CN"/>
        </w:rPr>
        <w:t>.3 双方将按如下规定确定通知被视为正式送达的日期：</w:t>
      </w:r>
    </w:p>
    <w:p w14:paraId="11D066C8">
      <w:pPr>
        <w:pStyle w:val="13"/>
        <w:spacing w:before="80" w:after="80" w:line="400" w:lineRule="exact"/>
        <w:ind w:left="0" w:firstLine="480" w:firstLineChars="200"/>
        <w:rPr>
          <w:lang w:eastAsia="zh-CN"/>
        </w:rPr>
      </w:pPr>
      <w:r>
        <w:rPr>
          <w:lang w:eastAsia="zh-CN"/>
        </w:rPr>
        <w:t xml:space="preserve">(A)以专人递送的，接收人签收之日视为送达； </w:t>
      </w:r>
    </w:p>
    <w:p w14:paraId="73B9A8E8">
      <w:pPr>
        <w:pStyle w:val="13"/>
        <w:spacing w:before="80" w:after="80" w:line="400" w:lineRule="exact"/>
        <w:ind w:left="0" w:firstLine="480" w:firstLineChars="200"/>
        <w:rPr>
          <w:rFonts w:hint="eastAsia" w:cs="宋体"/>
          <w:sz w:val="26"/>
          <w:szCs w:val="26"/>
          <w:lang w:eastAsia="zh-CN"/>
        </w:rPr>
      </w:pPr>
      <w:r>
        <w:rPr>
          <w:lang w:eastAsia="zh-CN"/>
        </w:rPr>
        <w:t>(B)以</w:t>
      </w:r>
      <w:r>
        <w:rPr>
          <w:rFonts w:hint="eastAsia"/>
          <w:lang w:val="en-US" w:eastAsia="zh-CN"/>
        </w:rPr>
        <w:t>邮箱</w:t>
      </w:r>
      <w:r>
        <w:rPr>
          <w:lang w:eastAsia="zh-CN"/>
        </w:rPr>
        <w:t>发出的，以发件方</w:t>
      </w:r>
      <w:r>
        <w:rPr>
          <w:rFonts w:hint="eastAsia"/>
          <w:lang w:val="en-US" w:eastAsia="zh-CN"/>
        </w:rPr>
        <w:t>发送后邮箱提示发送成功</w:t>
      </w:r>
      <w:r>
        <w:rPr>
          <w:lang w:eastAsia="zh-CN"/>
        </w:rPr>
        <w:t>视为送达；</w:t>
      </w:r>
    </w:p>
    <w:p w14:paraId="3491BDE0">
      <w:pPr>
        <w:pStyle w:val="13"/>
        <w:spacing w:before="80" w:after="80" w:line="400" w:lineRule="exact"/>
        <w:ind w:left="0" w:firstLine="480" w:firstLineChars="200"/>
        <w:rPr>
          <w:rFonts w:hint="eastAsia"/>
          <w:lang w:eastAsia="zh-CN"/>
        </w:rPr>
      </w:pPr>
      <w:r>
        <w:rPr>
          <w:lang w:eastAsia="zh-CN"/>
        </w:rPr>
        <w:t>(C)以快递形式发出的，发往本市内的，发出后第2</w:t>
      </w:r>
      <w:r>
        <w:rPr>
          <w:rFonts w:hint="eastAsia"/>
          <w:spacing w:val="-3"/>
          <w:highlight w:val="none"/>
          <w:lang w:val="en-US" w:eastAsia="zh-CN"/>
        </w:rPr>
        <w:t>个自然</w:t>
      </w:r>
      <w:r>
        <w:rPr>
          <w:lang w:eastAsia="zh-CN"/>
        </w:rPr>
        <w:t>日视为送达。发往国内其他地区的，发出后第3</w:t>
      </w:r>
      <w:r>
        <w:rPr>
          <w:rFonts w:hint="eastAsia"/>
          <w:spacing w:val="-3"/>
          <w:highlight w:val="none"/>
          <w:lang w:val="en-US" w:eastAsia="zh-CN"/>
        </w:rPr>
        <w:t>个自然</w:t>
      </w:r>
      <w:r>
        <w:rPr>
          <w:lang w:eastAsia="zh-CN"/>
        </w:rPr>
        <w:t>日视为送达。</w:t>
      </w:r>
    </w:p>
    <w:p w14:paraId="67B8B7EC">
      <w:pPr>
        <w:pStyle w:val="11"/>
        <w:spacing w:before="313" w:beforeLines="100" w:after="313" w:afterLines="100" w:line="400" w:lineRule="exact"/>
        <w:jc w:val="center"/>
        <w:rPr>
          <w:rFonts w:hint="eastAsia" w:ascii="宋体" w:hAnsi="宋体" w:eastAsia="宋体" w:cs="宋体"/>
          <w:b/>
          <w:bCs/>
          <w:color w:val="auto"/>
          <w:sz w:val="24"/>
          <w:szCs w:val="24"/>
          <w:lang w:eastAsia="zh-CN"/>
        </w:rPr>
      </w:pPr>
      <w:bookmarkStart w:id="36" w:name="_bookmark24"/>
      <w:bookmarkEnd w:id="36"/>
      <w:bookmarkStart w:id="37" w:name="第十九条_法律适用和争议解决"/>
      <w:bookmarkEnd w:id="37"/>
      <w:r>
        <w:rPr>
          <w:rFonts w:ascii="宋体" w:hAnsi="宋体" w:eastAsia="宋体" w:cs="宋体"/>
          <w:b/>
          <w:bCs/>
          <w:color w:val="auto"/>
          <w:sz w:val="24"/>
          <w:szCs w:val="24"/>
          <w:lang w:eastAsia="zh-CN"/>
        </w:rPr>
        <w:t>第十</w:t>
      </w:r>
      <w:r>
        <w:rPr>
          <w:rFonts w:hint="eastAsia" w:ascii="宋体" w:hAnsi="宋体" w:eastAsia="宋体" w:cs="宋体"/>
          <w:b/>
          <w:bCs/>
          <w:color w:val="auto"/>
          <w:sz w:val="24"/>
          <w:szCs w:val="24"/>
          <w:lang w:eastAsia="zh-CN"/>
        </w:rPr>
        <w:t>五</w:t>
      </w:r>
      <w:r>
        <w:rPr>
          <w:rFonts w:ascii="宋体" w:hAnsi="宋体" w:eastAsia="宋体" w:cs="宋体"/>
          <w:b/>
          <w:bCs/>
          <w:color w:val="auto"/>
          <w:sz w:val="24"/>
          <w:szCs w:val="24"/>
          <w:lang w:eastAsia="zh-CN"/>
        </w:rPr>
        <w:t>条 法律适用和争议解决</w:t>
      </w:r>
    </w:p>
    <w:p w14:paraId="002692B6">
      <w:pPr>
        <w:pStyle w:val="13"/>
        <w:spacing w:line="400" w:lineRule="exact"/>
        <w:ind w:left="0" w:firstLine="480" w:firstLineChars="200"/>
        <w:jc w:val="both"/>
        <w:rPr>
          <w:rFonts w:hint="default" w:ascii="宋体" w:hAnsi="宋体" w:eastAsia="宋体" w:cstheme="minorBidi"/>
          <w:sz w:val="24"/>
          <w:szCs w:val="24"/>
          <w:lang w:eastAsia="zh-CN"/>
        </w:rPr>
      </w:pPr>
      <w:r>
        <w:rPr>
          <w:lang w:eastAsia="zh-CN"/>
        </w:rPr>
        <w:t>1</w:t>
      </w:r>
      <w:r>
        <w:rPr>
          <w:rFonts w:hint="eastAsia"/>
          <w:lang w:eastAsia="zh-CN"/>
        </w:rPr>
        <w:t>5</w:t>
      </w:r>
      <w:r>
        <w:rPr>
          <w:lang w:eastAsia="zh-CN"/>
        </w:rPr>
        <w:t>.1</w:t>
      </w:r>
      <w:r>
        <w:rPr>
          <w:spacing w:val="0"/>
          <w:lang w:eastAsia="zh-CN"/>
        </w:rPr>
        <w:t xml:space="preserve"> </w:t>
      </w:r>
      <w:r>
        <w:rPr>
          <w:lang w:eastAsia="zh-CN"/>
        </w:rPr>
        <w:t>本合同的成立、有效性、解释、履行、签署、修订和终止以及争议的解决均应适用中华人民共和国法律。</w:t>
      </w:r>
    </w:p>
    <w:p w14:paraId="6C9DBC4E">
      <w:pPr>
        <w:pStyle w:val="13"/>
        <w:spacing w:line="400" w:lineRule="exact"/>
        <w:ind w:left="0" w:firstLine="480" w:firstLineChars="200"/>
        <w:jc w:val="both"/>
        <w:rPr>
          <w:rFonts w:hint="eastAsia" w:ascii="宋体" w:hAnsi="宋体" w:eastAsia="宋体" w:cs="宋体"/>
          <w:sz w:val="17"/>
          <w:szCs w:val="17"/>
          <w:lang w:eastAsia="zh-CN"/>
        </w:rPr>
      </w:pPr>
      <w:r>
        <w:rPr>
          <w:lang w:eastAsia="zh-CN"/>
        </w:rPr>
        <w:t>1</w:t>
      </w:r>
      <w:r>
        <w:rPr>
          <w:rFonts w:hint="eastAsia"/>
          <w:lang w:eastAsia="zh-CN"/>
        </w:rPr>
        <w:t>5</w:t>
      </w:r>
      <w:r>
        <w:rPr>
          <w:lang w:eastAsia="zh-CN"/>
        </w:rPr>
        <w:t xml:space="preserve">.2 如果任何争议或权利要求起因于本合同及相关附件、或与本合同有关 </w:t>
      </w:r>
      <w:r>
        <w:rPr>
          <w:spacing w:val="-3"/>
          <w:lang w:eastAsia="zh-CN"/>
        </w:rPr>
        <w:t>或与本合同的解释、违约、终止或效力有关，都应由双方通过友好协商解决。协</w:t>
      </w:r>
      <w:r>
        <w:rPr>
          <w:spacing w:val="-109"/>
          <w:lang w:eastAsia="zh-CN"/>
        </w:rPr>
        <w:t xml:space="preserve"> </w:t>
      </w:r>
      <w:r>
        <w:rPr>
          <w:lang w:eastAsia="zh-CN"/>
        </w:rPr>
        <w:t>商应在一方向另一方送达关于协商的书面要求后立即开始。</w:t>
      </w:r>
    </w:p>
    <w:p w14:paraId="1B00E15A">
      <w:pPr>
        <w:pStyle w:val="13"/>
        <w:spacing w:line="400" w:lineRule="exact"/>
        <w:ind w:left="0" w:firstLine="480" w:firstLineChars="200"/>
        <w:jc w:val="both"/>
        <w:rPr>
          <w:rFonts w:hint="eastAsia" w:ascii="宋体" w:hAnsi="宋体" w:eastAsia="宋体" w:cs="宋体"/>
          <w:sz w:val="17"/>
          <w:szCs w:val="17"/>
          <w:highlight w:val="none"/>
          <w:lang w:eastAsia="zh-CN"/>
        </w:rPr>
      </w:pPr>
      <w:r>
        <w:rPr>
          <w:lang w:eastAsia="zh-CN"/>
        </w:rPr>
        <w:t>1</w:t>
      </w:r>
      <w:r>
        <w:rPr>
          <w:rFonts w:hint="eastAsia"/>
          <w:lang w:eastAsia="zh-CN"/>
        </w:rPr>
        <w:t>5</w:t>
      </w:r>
      <w:r>
        <w:rPr>
          <w:lang w:eastAsia="zh-CN"/>
        </w:rPr>
        <w:t>.3 如果在一方提出协商要求后</w:t>
      </w:r>
      <w:r>
        <w:rPr>
          <w:highlight w:val="none"/>
          <w:lang w:eastAsia="zh-CN"/>
        </w:rPr>
        <w:t>10</w:t>
      </w:r>
      <w:r>
        <w:rPr>
          <w:rFonts w:hint="eastAsia"/>
          <w:spacing w:val="-3"/>
          <w:lang w:val="en-US" w:eastAsia="zh-CN"/>
        </w:rPr>
        <w:t>个自然日</w:t>
      </w:r>
      <w:r>
        <w:rPr>
          <w:lang w:eastAsia="zh-CN"/>
        </w:rPr>
        <w:t>内，双方通过协商不能解决争议，则各方同意按下列</w:t>
      </w:r>
      <w:r>
        <w:rPr>
          <w:highlight w:val="none"/>
          <w:lang w:eastAsia="zh-CN"/>
        </w:rPr>
        <w:t>第</w:t>
      </w:r>
      <w:r>
        <w:rPr>
          <w:rFonts w:hint="eastAsia"/>
          <w:highlight w:val="none"/>
          <w:lang w:eastAsia="zh-CN"/>
        </w:rPr>
        <w:t>（</w:t>
      </w:r>
      <w:r>
        <w:rPr>
          <w:rFonts w:hint="eastAsia"/>
          <w:highlight w:val="none"/>
          <w:lang w:val="en-US" w:eastAsia="zh-CN"/>
        </w:rPr>
        <w:t>B</w:t>
      </w:r>
      <w:r>
        <w:rPr>
          <w:rFonts w:hint="eastAsia"/>
          <w:highlight w:val="none"/>
          <w:lang w:eastAsia="zh-CN"/>
        </w:rPr>
        <w:t>）</w:t>
      </w:r>
      <w:r>
        <w:rPr>
          <w:highlight w:val="none"/>
          <w:lang w:eastAsia="zh-CN"/>
        </w:rPr>
        <w:t>种方式解决：</w:t>
      </w:r>
    </w:p>
    <w:p w14:paraId="0F8A4267">
      <w:pPr>
        <w:pStyle w:val="13"/>
        <w:spacing w:line="400" w:lineRule="exact"/>
        <w:ind w:left="0" w:firstLine="480" w:firstLineChars="200"/>
        <w:jc w:val="both"/>
        <w:rPr>
          <w:rFonts w:hint="eastAsia" w:ascii="宋体" w:hAnsi="宋体" w:eastAsia="宋体" w:cs="宋体"/>
          <w:sz w:val="17"/>
          <w:szCs w:val="17"/>
          <w:lang w:eastAsia="zh-CN"/>
        </w:rPr>
      </w:pPr>
      <w:r>
        <w:rPr>
          <w:highlight w:val="none"/>
          <w:lang w:eastAsia="zh-CN"/>
        </w:rPr>
        <w:t>(A)</w:t>
      </w:r>
      <w:r>
        <w:rPr>
          <w:spacing w:val="28"/>
          <w:highlight w:val="none"/>
          <w:lang w:eastAsia="zh-CN"/>
        </w:rPr>
        <w:t xml:space="preserve"> </w:t>
      </w:r>
      <w:r>
        <w:rPr>
          <w:spacing w:val="-4"/>
          <w:highlight w:val="none"/>
          <w:lang w:eastAsia="zh-CN"/>
        </w:rPr>
        <w:t>将该争议提交至</w:t>
      </w:r>
      <w:r>
        <w:rPr>
          <w:rFonts w:hint="eastAsia"/>
          <w:spacing w:val="-4"/>
          <w:highlight w:val="none"/>
          <w:lang w:val="en-US" w:eastAsia="zh-CN"/>
        </w:rPr>
        <w:t>广州</w:t>
      </w:r>
      <w:r>
        <w:rPr>
          <w:spacing w:val="-4"/>
          <w:highlight w:val="none"/>
          <w:lang w:eastAsia="zh-CN"/>
        </w:rPr>
        <w:t>仲裁委员会。</w:t>
      </w:r>
      <w:r>
        <w:rPr>
          <w:spacing w:val="-4"/>
          <w:lang w:eastAsia="zh-CN"/>
        </w:rPr>
        <w:t>该会依据其现行有效的仲裁规则进</w:t>
      </w:r>
      <w:r>
        <w:rPr>
          <w:lang w:eastAsia="zh-CN"/>
        </w:rPr>
        <w:t>行仲裁。</w:t>
      </w:r>
    </w:p>
    <w:p w14:paraId="246DDDDE">
      <w:pPr>
        <w:pStyle w:val="13"/>
        <w:spacing w:line="400" w:lineRule="exact"/>
        <w:ind w:left="0" w:firstLine="468" w:firstLineChars="200"/>
        <w:jc w:val="both"/>
        <w:rPr>
          <w:rFonts w:hint="eastAsia" w:ascii="宋体" w:hAnsi="宋体" w:eastAsia="宋体" w:cs="宋体"/>
          <w:sz w:val="17"/>
          <w:szCs w:val="17"/>
          <w:lang w:eastAsia="zh-CN"/>
        </w:rPr>
      </w:pPr>
      <w:r>
        <w:rPr>
          <w:spacing w:val="-3"/>
          <w:lang w:eastAsia="zh-CN"/>
        </w:rPr>
        <w:t>本合同项下的任何仲裁裁决是终局的，并对双方具有约束力，并可在任何有管辖权的法院或其他有权机构强制执行。除非仲裁裁决有不同规定，败诉方应支</w:t>
      </w:r>
      <w:r>
        <w:rPr>
          <w:spacing w:val="-109"/>
          <w:lang w:eastAsia="zh-CN"/>
        </w:rPr>
        <w:t xml:space="preserve"> </w:t>
      </w:r>
      <w:r>
        <w:rPr>
          <w:lang w:eastAsia="zh-CN"/>
        </w:rPr>
        <w:t>付双方因仲裁所发生的一切法律费用，包括但不限于律师费。</w:t>
      </w:r>
    </w:p>
    <w:p w14:paraId="69955C8D">
      <w:pPr>
        <w:pStyle w:val="13"/>
        <w:spacing w:before="80" w:after="80" w:line="400" w:lineRule="exact"/>
        <w:ind w:left="0" w:firstLine="480" w:firstLineChars="200"/>
        <w:rPr>
          <w:rFonts w:hint="eastAsia"/>
          <w:sz w:val="17"/>
          <w:szCs w:val="17"/>
          <w:lang w:val="en-US" w:eastAsia="zh-CN"/>
        </w:rPr>
      </w:pPr>
      <w:r>
        <w:rPr>
          <w:lang w:eastAsia="zh-CN"/>
        </w:rPr>
        <w:t>(B) 向合同签订</w:t>
      </w:r>
      <w:r>
        <w:rPr>
          <w:rFonts w:hint="eastAsia"/>
          <w:lang w:val="en-US" w:eastAsia="zh-CN"/>
        </w:rPr>
        <w:t>地广州市白云区人民</w:t>
      </w:r>
      <w:r>
        <w:rPr>
          <w:lang w:eastAsia="zh-CN"/>
        </w:rPr>
        <w:t>法院提起诉讼解决。</w:t>
      </w:r>
      <w:r>
        <w:rPr>
          <w:rFonts w:hint="eastAsia"/>
          <w:lang w:val="en-US" w:eastAsia="zh-CN"/>
        </w:rPr>
        <w:t>败诉方应当承担胜诉方所有损失及维权费用，包括但不限于律师费、差旅费、诉讼费、公证费、鉴定费等。</w:t>
      </w:r>
    </w:p>
    <w:p w14:paraId="52788FDC">
      <w:pPr>
        <w:pStyle w:val="13"/>
        <w:spacing w:line="400" w:lineRule="exact"/>
        <w:ind w:left="0" w:firstLine="480" w:firstLineChars="200"/>
        <w:jc w:val="both"/>
        <w:rPr>
          <w:rFonts w:hint="eastAsia" w:ascii="宋体" w:hAnsi="宋体" w:eastAsia="宋体" w:cs="宋体"/>
          <w:sz w:val="18"/>
          <w:szCs w:val="18"/>
          <w:lang w:eastAsia="zh-CN"/>
        </w:rPr>
      </w:pPr>
      <w:r>
        <w:rPr>
          <w:lang w:eastAsia="zh-CN"/>
        </w:rPr>
        <w:t>1</w:t>
      </w:r>
      <w:r>
        <w:rPr>
          <w:rFonts w:hint="eastAsia"/>
          <w:lang w:eastAsia="zh-CN"/>
        </w:rPr>
        <w:t>5</w:t>
      </w:r>
      <w:r>
        <w:rPr>
          <w:lang w:eastAsia="zh-CN"/>
        </w:rPr>
        <w:t xml:space="preserve">.4 </w:t>
      </w:r>
      <w:r>
        <w:rPr>
          <w:highlight w:val="none"/>
          <w:lang w:eastAsia="zh-CN"/>
        </w:rPr>
        <w:t>诉讼</w:t>
      </w:r>
      <w:r>
        <w:rPr>
          <w:lang w:eastAsia="zh-CN"/>
        </w:rPr>
        <w:t>进行过程中，除双方有争议的部分外，本合同其他部分仍然有效，各方应继续履行。</w:t>
      </w:r>
    </w:p>
    <w:p w14:paraId="51818BA8">
      <w:pPr>
        <w:pStyle w:val="13"/>
        <w:spacing w:before="80" w:after="80" w:line="400" w:lineRule="exact"/>
        <w:ind w:left="0" w:firstLine="480" w:firstLineChars="200"/>
        <w:rPr>
          <w:lang w:eastAsia="zh-CN"/>
        </w:rPr>
      </w:pPr>
      <w:r>
        <w:rPr>
          <w:lang w:eastAsia="zh-CN"/>
        </w:rPr>
        <w:t>1</w:t>
      </w:r>
      <w:r>
        <w:rPr>
          <w:rFonts w:hint="eastAsia"/>
          <w:lang w:eastAsia="zh-CN"/>
        </w:rPr>
        <w:t>5</w:t>
      </w:r>
      <w:r>
        <w:rPr>
          <w:lang w:eastAsia="zh-CN"/>
        </w:rPr>
        <w:t>.5 本合同全部或部分无效的，本条依然有效。</w:t>
      </w:r>
      <w:bookmarkStart w:id="38" w:name="_bookmark26"/>
      <w:bookmarkEnd w:id="38"/>
      <w:bookmarkStart w:id="39" w:name="第二十一条_知识产权"/>
      <w:bookmarkEnd w:id="39"/>
      <w:bookmarkStart w:id="40" w:name="_bookmark25"/>
      <w:bookmarkEnd w:id="40"/>
      <w:bookmarkStart w:id="41" w:name="第二十条_合同的生效、变更及终止"/>
      <w:bookmarkEnd w:id="41"/>
    </w:p>
    <w:p w14:paraId="4A38B9EA">
      <w:pPr>
        <w:pStyle w:val="13"/>
        <w:spacing w:before="80" w:after="80" w:line="400" w:lineRule="exact"/>
        <w:ind w:left="0" w:firstLine="466" w:firstLineChars="200"/>
        <w:rPr>
          <w:rFonts w:hint="eastAsia"/>
          <w:b/>
          <w:bCs/>
          <w:lang w:eastAsia="zh-CN"/>
        </w:rPr>
      </w:pPr>
      <w:r>
        <w:rPr>
          <w:b/>
          <w:bCs/>
          <w:spacing w:val="-4"/>
          <w:lang w:eastAsia="zh-CN"/>
        </w:rPr>
        <w:t>合同附件为本合同的组成部分，与本合同正文具有同等法</w:t>
      </w:r>
      <w:r>
        <w:rPr>
          <w:b/>
          <w:bCs/>
          <w:lang w:eastAsia="zh-CN"/>
        </w:rPr>
        <w:t>律效力。若合同附件与合同正文有任何冲突，以合同正文为准。</w:t>
      </w:r>
    </w:p>
    <w:p w14:paraId="7D41102F">
      <w:pPr>
        <w:spacing w:before="2"/>
        <w:rPr>
          <w:rFonts w:hint="eastAsia" w:ascii="宋体" w:hAnsi="宋体" w:eastAsia="宋体" w:cs="宋体"/>
          <w:b/>
          <w:bCs/>
          <w:sz w:val="18"/>
          <w:szCs w:val="18"/>
          <w:lang w:eastAsia="zh-CN"/>
        </w:rPr>
      </w:pPr>
    </w:p>
    <w:p w14:paraId="3AE4502E">
      <w:pPr>
        <w:pStyle w:val="13"/>
        <w:spacing w:after="157" w:afterLines="50"/>
        <w:ind w:left="601"/>
        <w:rPr>
          <w:rFonts w:hint="eastAsia" w:cs="宋体"/>
          <w:lang w:eastAsia="zh-CN"/>
        </w:rPr>
      </w:pPr>
      <w:r>
        <w:rPr>
          <w:lang w:eastAsia="zh-CN"/>
        </w:rPr>
        <w:t>（以下双方签字盖章）</w:t>
      </w:r>
    </w:p>
    <w:p w14:paraId="63E4C854">
      <w:pPr>
        <w:pStyle w:val="13"/>
        <w:tabs>
          <w:tab w:val="left" w:pos="4439"/>
        </w:tabs>
        <w:spacing w:line="276" w:lineRule="auto"/>
        <w:ind w:left="600"/>
        <w:rPr>
          <w:rFonts w:hint="eastAsia"/>
          <w:lang w:eastAsia="zh-CN"/>
        </w:rPr>
      </w:pPr>
      <w:r>
        <w:rPr>
          <w:lang w:eastAsia="zh-CN"/>
        </w:rPr>
        <w:t>买方：</w:t>
      </w:r>
      <w:r>
        <w:rPr>
          <w:lang w:eastAsia="zh-CN"/>
        </w:rPr>
        <w:tab/>
      </w:r>
      <w:r>
        <w:rPr>
          <w:rFonts w:hint="eastAsia"/>
          <w:lang w:val="en-US" w:eastAsia="zh-CN"/>
        </w:rPr>
        <w:t xml:space="preserve">   </w:t>
      </w:r>
      <w:r>
        <w:rPr>
          <w:lang w:eastAsia="zh-CN"/>
        </w:rPr>
        <w:t>卖方：</w:t>
      </w:r>
    </w:p>
    <w:p w14:paraId="5AE633A1">
      <w:pPr>
        <w:spacing w:before="13" w:line="276" w:lineRule="auto"/>
        <w:rPr>
          <w:rFonts w:hint="eastAsia" w:ascii="宋体" w:hAnsi="宋体" w:eastAsia="宋体" w:cs="宋体"/>
          <w:sz w:val="24"/>
          <w:szCs w:val="24"/>
          <w:lang w:eastAsia="zh-CN"/>
        </w:rPr>
      </w:pPr>
    </w:p>
    <w:p w14:paraId="4C577DA8">
      <w:pPr>
        <w:pStyle w:val="13"/>
        <w:tabs>
          <w:tab w:val="left" w:pos="4439"/>
        </w:tabs>
        <w:spacing w:line="276" w:lineRule="auto"/>
        <w:ind w:left="600"/>
        <w:rPr>
          <w:rFonts w:hint="eastAsia"/>
        </w:rPr>
      </w:pPr>
      <w:r>
        <w:t>法定代表人：</w:t>
      </w:r>
      <w:r>
        <w:tab/>
      </w:r>
      <w:r>
        <w:rPr>
          <w:rFonts w:hint="eastAsia"/>
          <w:lang w:val="en-US" w:eastAsia="zh-CN"/>
        </w:rPr>
        <w:t xml:space="preserve">   </w:t>
      </w:r>
      <w:r>
        <w:t>法定代表人：</w:t>
      </w:r>
    </w:p>
    <w:p w14:paraId="537C6B86">
      <w:pPr>
        <w:spacing w:before="13" w:line="276" w:lineRule="auto"/>
        <w:rPr>
          <w:rFonts w:hint="eastAsia" w:ascii="宋体" w:hAnsi="宋体" w:eastAsia="宋体" w:cs="宋体"/>
          <w:sz w:val="24"/>
          <w:szCs w:val="24"/>
        </w:rPr>
      </w:pPr>
    </w:p>
    <w:p w14:paraId="6735D72F">
      <w:pPr>
        <w:pStyle w:val="13"/>
        <w:tabs>
          <w:tab w:val="left" w:pos="4559"/>
        </w:tabs>
        <w:spacing w:line="276" w:lineRule="auto"/>
        <w:ind w:left="0" w:firstLine="480" w:firstLineChars="200"/>
        <w:rPr>
          <w:rFonts w:hint="eastAsia"/>
        </w:rPr>
      </w:pPr>
      <w:r>
        <w:t>（或委托代理人）：</w:t>
      </w:r>
      <w:r>
        <w:tab/>
      </w:r>
      <w:r>
        <w:rPr>
          <w:rFonts w:hint="eastAsia"/>
          <w:lang w:val="en-US" w:eastAsia="zh-CN"/>
        </w:rPr>
        <w:t xml:space="preserve"> </w:t>
      </w:r>
      <w:r>
        <w:t>（或委托代理人）：</w:t>
      </w:r>
    </w:p>
    <w:p w14:paraId="2CDD915B">
      <w:pPr>
        <w:spacing w:before="10" w:line="276" w:lineRule="auto"/>
        <w:rPr>
          <w:rFonts w:hint="eastAsia" w:ascii="宋体" w:hAnsi="宋体" w:eastAsia="宋体" w:cs="宋体"/>
          <w:sz w:val="24"/>
          <w:szCs w:val="24"/>
        </w:rPr>
      </w:pPr>
    </w:p>
    <w:p w14:paraId="70A0683B">
      <w:pPr>
        <w:pStyle w:val="13"/>
        <w:tabs>
          <w:tab w:val="left" w:pos="1919"/>
          <w:tab w:val="left" w:pos="2519"/>
          <w:tab w:val="left" w:pos="5159"/>
          <w:tab w:val="left" w:pos="5759"/>
          <w:tab w:val="left" w:pos="6359"/>
        </w:tabs>
        <w:spacing w:line="276" w:lineRule="auto"/>
        <w:ind w:left="1320"/>
        <w:rPr>
          <w:lang w:eastAsia="zh-CN"/>
        </w:rPr>
      </w:pPr>
      <w:r>
        <w:rPr>
          <w:lang w:eastAsia="zh-CN"/>
        </w:rPr>
        <w:t>年</w:t>
      </w:r>
      <w:r>
        <w:rPr>
          <w:lang w:eastAsia="zh-CN"/>
        </w:rPr>
        <w:tab/>
      </w:r>
      <w:r>
        <w:rPr>
          <w:lang w:eastAsia="zh-CN"/>
        </w:rPr>
        <w:t>月</w:t>
      </w:r>
      <w:r>
        <w:rPr>
          <w:lang w:eastAsia="zh-CN"/>
        </w:rPr>
        <w:tab/>
      </w:r>
      <w:r>
        <w:rPr>
          <w:lang w:eastAsia="zh-CN"/>
        </w:rPr>
        <w:t>日</w:t>
      </w:r>
      <w:r>
        <w:rPr>
          <w:lang w:eastAsia="zh-CN"/>
        </w:rPr>
        <w:tab/>
      </w:r>
      <w:r>
        <w:rPr>
          <w:lang w:eastAsia="zh-CN"/>
        </w:rPr>
        <w:t>年</w:t>
      </w:r>
      <w:r>
        <w:rPr>
          <w:lang w:eastAsia="zh-CN"/>
        </w:rPr>
        <w:tab/>
      </w:r>
      <w:r>
        <w:rPr>
          <w:lang w:eastAsia="zh-CN"/>
        </w:rPr>
        <w:t>月</w:t>
      </w:r>
      <w:r>
        <w:rPr>
          <w:lang w:eastAsia="zh-CN"/>
        </w:rPr>
        <w:tab/>
      </w:r>
      <w:r>
        <w:rPr>
          <w:lang w:eastAsia="zh-CN"/>
        </w:rPr>
        <w:t>日</w:t>
      </w:r>
    </w:p>
    <w:p w14:paraId="4EB8B12E">
      <w:pPr>
        <w:pStyle w:val="13"/>
        <w:tabs>
          <w:tab w:val="left" w:pos="1919"/>
          <w:tab w:val="left" w:pos="2519"/>
          <w:tab w:val="left" w:pos="5159"/>
          <w:tab w:val="left" w:pos="5759"/>
          <w:tab w:val="left" w:pos="6359"/>
        </w:tabs>
        <w:spacing w:line="276" w:lineRule="auto"/>
        <w:rPr>
          <w:rFonts w:hint="eastAsia"/>
          <w:highlight w:val="yellow"/>
          <w:lang w:eastAsia="zh-CN"/>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helvetic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20815">
    <w:pPr>
      <w:spacing w:line="14" w:lineRule="auto"/>
      <w:rPr>
        <w:sz w:val="20"/>
        <w:szCs w:val="20"/>
      </w:rPr>
    </w:pPr>
    <w:r>
      <mc:AlternateContent>
        <mc:Choice Requires="wps">
          <w:drawing>
            <wp:anchor distT="0" distB="0" distL="114300" distR="114300" simplePos="0" relativeHeight="251660288" behindDoc="1" locked="0" layoutInCell="1" allowOverlap="1">
              <wp:simplePos x="0" y="0"/>
              <wp:positionH relativeFrom="page">
                <wp:posOffset>3693160</wp:posOffset>
              </wp:positionH>
              <wp:positionV relativeFrom="page">
                <wp:posOffset>9936480</wp:posOffset>
              </wp:positionV>
              <wp:extent cx="175895" cy="139700"/>
              <wp:effectExtent l="0" t="1905" r="0" b="1270"/>
              <wp:wrapNone/>
              <wp:docPr id="851204704"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175895" cy="139700"/>
                      </a:xfrm>
                      <a:prstGeom prst="rect">
                        <a:avLst/>
                      </a:prstGeom>
                      <a:noFill/>
                      <a:ln>
                        <a:noFill/>
                      </a:ln>
                    </wps:spPr>
                    <wps:txbx>
                      <w:txbxContent>
                        <w:p w14:paraId="1376256A">
                          <w:pPr>
                            <w:spacing w:line="206" w:lineRule="exact"/>
                            <w:ind w:left="40"/>
                            <w:rPr>
                              <w:rFonts w:ascii="Tahoma" w:hAnsi="Tahoma" w:eastAsia="Tahoma" w:cs="Tahoma"/>
                              <w:sz w:val="18"/>
                              <w:szCs w:val="18"/>
                            </w:rPr>
                          </w:pPr>
                          <w:r>
                            <w:fldChar w:fldCharType="begin"/>
                          </w:r>
                          <w:r>
                            <w:rPr>
                              <w:rFonts w:ascii="Tahoma"/>
                              <w:w w:val="99"/>
                              <w:sz w:val="18"/>
                            </w:rPr>
                            <w:instrText xml:space="preserve"> PAGE </w:instrText>
                          </w:r>
                          <w:r>
                            <w:fldChar w:fldCharType="separate"/>
                          </w:r>
                          <w:r>
                            <w:t>61</w:t>
                          </w:r>
                          <w:r>
                            <w:fldChar w:fldCharType="end"/>
                          </w:r>
                        </w:p>
                      </w:txbxContent>
                    </wps:txbx>
                    <wps:bodyPr rot="0" vert="horz" wrap="square" lIns="0" tIns="0" rIns="0" bIns="0" anchor="t" anchorCtr="0" upright="1">
                      <a:noAutofit/>
                    </wps:bodyPr>
                  </wps:wsp>
                </a:graphicData>
              </a:graphic>
            </wp:anchor>
          </w:drawing>
        </mc:Choice>
        <mc:Fallback>
          <w:pict>
            <v:shape id="文本框 13" o:spid="_x0000_s1026" o:spt="202" type="#_x0000_t202" style="position:absolute;left:0pt;margin-left:290.8pt;margin-top:782.4pt;height:11pt;width:13.85pt;mso-position-horizontal-relative:page;mso-position-vertical-relative:page;z-index:-251656192;mso-width-relative:page;mso-height-relative:page;" filled="f" stroked="f" coordsize="21600,21600" o:gfxdata="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twc5F2gAAAA0BAAAP&#10;AAAAAAAAAAEAIAAAACIAAABkcnMvZG93bnJldi54bWxQSwECFAAUAAAACACHTuJAg8OWmhYCAAAN&#10;BAAADgAAAAAAAAABACAAAAApAQAAZHJzL2Uyb0RvYy54bWxQSwUGAAAAAAYABgBZAQAAsQUAAAAA&#10;">
              <v:fill on="f" focussize="0,0"/>
              <v:stroke on="f"/>
              <v:imagedata o:title=""/>
              <o:lock v:ext="edit" aspectratio="f"/>
              <v:textbox inset="0mm,0mm,0mm,0mm">
                <w:txbxContent>
                  <w:p w14:paraId="1376256A">
                    <w:pPr>
                      <w:spacing w:line="206" w:lineRule="exact"/>
                      <w:ind w:left="40"/>
                      <w:rPr>
                        <w:rFonts w:ascii="Tahoma" w:hAnsi="Tahoma" w:eastAsia="Tahoma" w:cs="Tahoma"/>
                        <w:sz w:val="18"/>
                        <w:szCs w:val="18"/>
                      </w:rPr>
                    </w:pPr>
                    <w:r>
                      <w:fldChar w:fldCharType="begin"/>
                    </w:r>
                    <w:r>
                      <w:rPr>
                        <w:rFonts w:ascii="Tahoma"/>
                        <w:w w:val="99"/>
                        <w:sz w:val="18"/>
                      </w:rPr>
                      <w:instrText xml:space="preserve"> PAGE </w:instrText>
                    </w:r>
                    <w:r>
                      <w:fldChar w:fldCharType="separate"/>
                    </w:r>
                    <w:r>
                      <w:t>61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DA5A5">
    <w:pPr>
      <w:spacing w:line="14" w:lineRule="auto"/>
      <w:rPr>
        <w:sz w:val="20"/>
        <w:szCs w:val="20"/>
      </w:rPr>
    </w:pPr>
    <w:r>
      <mc:AlternateContent>
        <mc:Choice Requires="wps">
          <w:drawing>
            <wp:anchor distT="0" distB="0" distL="114300" distR="114300" simplePos="0" relativeHeight="251659264" behindDoc="1" locked="0" layoutInCell="1" allowOverlap="1">
              <wp:simplePos x="0" y="0"/>
              <wp:positionH relativeFrom="page">
                <wp:posOffset>3693160</wp:posOffset>
              </wp:positionH>
              <wp:positionV relativeFrom="page">
                <wp:posOffset>9936480</wp:posOffset>
              </wp:positionV>
              <wp:extent cx="175895" cy="139700"/>
              <wp:effectExtent l="0" t="1905" r="0" b="1270"/>
              <wp:wrapNone/>
              <wp:docPr id="486359707"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175895" cy="139700"/>
                      </a:xfrm>
                      <a:prstGeom prst="rect">
                        <a:avLst/>
                      </a:prstGeom>
                      <a:noFill/>
                      <a:ln>
                        <a:noFill/>
                      </a:ln>
                    </wps:spPr>
                    <wps:txbx>
                      <w:txbxContent>
                        <w:p w14:paraId="0668B9AD">
                          <w:pPr>
                            <w:spacing w:line="206" w:lineRule="exact"/>
                            <w:ind w:left="40"/>
                            <w:rPr>
                              <w:rFonts w:ascii="Tahoma" w:hAnsi="Tahoma" w:eastAsia="Tahoma" w:cs="Tahoma"/>
                              <w:sz w:val="18"/>
                              <w:szCs w:val="18"/>
                            </w:rPr>
                          </w:pPr>
                          <w:r>
                            <w:fldChar w:fldCharType="begin"/>
                          </w:r>
                          <w:r>
                            <w:rPr>
                              <w:rFonts w:ascii="Tahoma"/>
                              <w:w w:val="99"/>
                              <w:sz w:val="18"/>
                            </w:rPr>
                            <w:instrText xml:space="preserve"> PAGE </w:instrText>
                          </w:r>
                          <w:r>
                            <w:fldChar w:fldCharType="separate"/>
                          </w:r>
                          <w:r>
                            <w:t>60</w:t>
                          </w:r>
                          <w:r>
                            <w:fldChar w:fldCharType="end"/>
                          </w:r>
                        </w:p>
                      </w:txbxContent>
                    </wps:txbx>
                    <wps:bodyPr rot="0" vert="horz" wrap="square" lIns="0" tIns="0" rIns="0" bIns="0" anchor="t" anchorCtr="0" upright="1">
                      <a:noAutofit/>
                    </wps:bodyPr>
                  </wps:wsp>
                </a:graphicData>
              </a:graphic>
            </wp:anchor>
          </w:drawing>
        </mc:Choice>
        <mc:Fallback>
          <w:pict>
            <v:shape id="文本框 12" o:spid="_x0000_s1026" o:spt="202" type="#_x0000_t202" style="position:absolute;left:0pt;margin-left:290.8pt;margin-top:782.4pt;height:11pt;width:13.85pt;mso-position-horizontal-relative:page;mso-position-vertical-relative:page;z-index:-251657216;mso-width-relative:page;mso-height-relative:page;" filled="f" stroked="f" coordsize="21600,21600" o:gfxdata="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3BzkXaAAAADQEAAA8A&#10;AAAAAAAAAQAgAAAAIgAAAGRycy9kb3ducmV2LnhtbFBLAQIUABQAAAAIAIdO4kAB3hHoFQIAAA0E&#10;AAAOAAAAAAAAAAEAIAAAACkBAABkcnMvZTJvRG9jLnhtbFBLBQYAAAAABgAGAFkBAACwBQAAAAA=&#10;">
              <v:fill on="f" focussize="0,0"/>
              <v:stroke on="f"/>
              <v:imagedata o:title=""/>
              <o:lock v:ext="edit" aspectratio="f"/>
              <v:textbox inset="0mm,0mm,0mm,0mm">
                <w:txbxContent>
                  <w:p w14:paraId="0668B9AD">
                    <w:pPr>
                      <w:spacing w:line="206" w:lineRule="exact"/>
                      <w:ind w:left="40"/>
                      <w:rPr>
                        <w:rFonts w:ascii="Tahoma" w:hAnsi="Tahoma" w:eastAsia="Tahoma" w:cs="Tahoma"/>
                        <w:sz w:val="18"/>
                        <w:szCs w:val="18"/>
                      </w:rPr>
                    </w:pPr>
                    <w:r>
                      <w:fldChar w:fldCharType="begin"/>
                    </w:r>
                    <w:r>
                      <w:rPr>
                        <w:rFonts w:ascii="Tahoma"/>
                        <w:w w:val="99"/>
                        <w:sz w:val="18"/>
                      </w:rPr>
                      <w:instrText xml:space="preserve"> PAGE </w:instrText>
                    </w:r>
                    <w:r>
                      <w:fldChar w:fldCharType="separate"/>
                    </w:r>
                    <w:r>
                      <w:t>60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010FBA"/>
    <w:multiLevelType w:val="singleLevel"/>
    <w:tmpl w:val="11010FBA"/>
    <w:lvl w:ilvl="0" w:tentative="0">
      <w:start w:val="4"/>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7C1"/>
    <w:rsid w:val="00155351"/>
    <w:rsid w:val="0022181C"/>
    <w:rsid w:val="0026208B"/>
    <w:rsid w:val="00352AE2"/>
    <w:rsid w:val="003B3753"/>
    <w:rsid w:val="004E43BF"/>
    <w:rsid w:val="006537DE"/>
    <w:rsid w:val="007117C1"/>
    <w:rsid w:val="007A2269"/>
    <w:rsid w:val="00A11FAA"/>
    <w:rsid w:val="00AB5ABB"/>
    <w:rsid w:val="00C93AB1"/>
    <w:rsid w:val="00E0649E"/>
    <w:rsid w:val="00E23568"/>
    <w:rsid w:val="00EB3616"/>
    <w:rsid w:val="00ED5986"/>
    <w:rsid w:val="00F8449F"/>
    <w:rsid w:val="013B6C0A"/>
    <w:rsid w:val="01443DAB"/>
    <w:rsid w:val="01AD5116"/>
    <w:rsid w:val="01D77DD3"/>
    <w:rsid w:val="01EE7C08"/>
    <w:rsid w:val="020B07BA"/>
    <w:rsid w:val="02306473"/>
    <w:rsid w:val="02487798"/>
    <w:rsid w:val="02491ABF"/>
    <w:rsid w:val="02497534"/>
    <w:rsid w:val="02502671"/>
    <w:rsid w:val="0261487E"/>
    <w:rsid w:val="02A12ECC"/>
    <w:rsid w:val="02E64D83"/>
    <w:rsid w:val="03353615"/>
    <w:rsid w:val="034877EC"/>
    <w:rsid w:val="03AD58A1"/>
    <w:rsid w:val="03EA43FF"/>
    <w:rsid w:val="03EF7C67"/>
    <w:rsid w:val="040E27E3"/>
    <w:rsid w:val="044C6E68"/>
    <w:rsid w:val="04732C97"/>
    <w:rsid w:val="047D74E2"/>
    <w:rsid w:val="04BA5A54"/>
    <w:rsid w:val="052C440D"/>
    <w:rsid w:val="05AD3936"/>
    <w:rsid w:val="05B04D18"/>
    <w:rsid w:val="05CA44E8"/>
    <w:rsid w:val="05FD2B10"/>
    <w:rsid w:val="062C0CFF"/>
    <w:rsid w:val="063D44E3"/>
    <w:rsid w:val="0659011F"/>
    <w:rsid w:val="06BF212C"/>
    <w:rsid w:val="06D25D4A"/>
    <w:rsid w:val="074E2EF7"/>
    <w:rsid w:val="07794418"/>
    <w:rsid w:val="078A2181"/>
    <w:rsid w:val="07A11279"/>
    <w:rsid w:val="07BE007D"/>
    <w:rsid w:val="08084DF1"/>
    <w:rsid w:val="085207C5"/>
    <w:rsid w:val="086E3851"/>
    <w:rsid w:val="08A94889"/>
    <w:rsid w:val="08BA4CE8"/>
    <w:rsid w:val="08C47915"/>
    <w:rsid w:val="08DD09D6"/>
    <w:rsid w:val="08F31FA8"/>
    <w:rsid w:val="095742E5"/>
    <w:rsid w:val="09650F01"/>
    <w:rsid w:val="09842C00"/>
    <w:rsid w:val="09976DD7"/>
    <w:rsid w:val="09B07E99"/>
    <w:rsid w:val="09C37BCC"/>
    <w:rsid w:val="09F558AC"/>
    <w:rsid w:val="0A1B5312"/>
    <w:rsid w:val="0A5C592B"/>
    <w:rsid w:val="0A690774"/>
    <w:rsid w:val="0A8C1613"/>
    <w:rsid w:val="0AEF2AC7"/>
    <w:rsid w:val="0B1A381C"/>
    <w:rsid w:val="0B354AFA"/>
    <w:rsid w:val="0B7062D8"/>
    <w:rsid w:val="0B8213C1"/>
    <w:rsid w:val="0B9E444D"/>
    <w:rsid w:val="0BB47797"/>
    <w:rsid w:val="0BE37478"/>
    <w:rsid w:val="0C152235"/>
    <w:rsid w:val="0C526FE5"/>
    <w:rsid w:val="0C605BA6"/>
    <w:rsid w:val="0C654F6B"/>
    <w:rsid w:val="0CC47EE3"/>
    <w:rsid w:val="0CE73BD2"/>
    <w:rsid w:val="0D0504FC"/>
    <w:rsid w:val="0D2E1F70"/>
    <w:rsid w:val="0D8B6C53"/>
    <w:rsid w:val="0D8E04F1"/>
    <w:rsid w:val="0D991370"/>
    <w:rsid w:val="0D9A4865"/>
    <w:rsid w:val="0DCB34F3"/>
    <w:rsid w:val="0FD85A54"/>
    <w:rsid w:val="102B0279"/>
    <w:rsid w:val="103631BD"/>
    <w:rsid w:val="10374E70"/>
    <w:rsid w:val="10863702"/>
    <w:rsid w:val="109A0FCA"/>
    <w:rsid w:val="10DB1C9F"/>
    <w:rsid w:val="11472E91"/>
    <w:rsid w:val="114A472F"/>
    <w:rsid w:val="1150751F"/>
    <w:rsid w:val="11A16F0B"/>
    <w:rsid w:val="11BD13A5"/>
    <w:rsid w:val="126B0E01"/>
    <w:rsid w:val="129E2F84"/>
    <w:rsid w:val="12A12A65"/>
    <w:rsid w:val="12C50511"/>
    <w:rsid w:val="12D22C2E"/>
    <w:rsid w:val="12D270D2"/>
    <w:rsid w:val="13195627"/>
    <w:rsid w:val="131C20FB"/>
    <w:rsid w:val="13223BB5"/>
    <w:rsid w:val="134E49AB"/>
    <w:rsid w:val="13555508"/>
    <w:rsid w:val="13AC347F"/>
    <w:rsid w:val="13BA3DEE"/>
    <w:rsid w:val="13D1738A"/>
    <w:rsid w:val="13EE1CEA"/>
    <w:rsid w:val="145C4EA5"/>
    <w:rsid w:val="149735D3"/>
    <w:rsid w:val="14AB3737"/>
    <w:rsid w:val="1505553D"/>
    <w:rsid w:val="150F1F18"/>
    <w:rsid w:val="153E45AB"/>
    <w:rsid w:val="1546345F"/>
    <w:rsid w:val="15744470"/>
    <w:rsid w:val="15F66C34"/>
    <w:rsid w:val="160B6B83"/>
    <w:rsid w:val="164B6F7F"/>
    <w:rsid w:val="165247B2"/>
    <w:rsid w:val="16B54D41"/>
    <w:rsid w:val="16C3120C"/>
    <w:rsid w:val="16EF2001"/>
    <w:rsid w:val="17005FBC"/>
    <w:rsid w:val="172F7FCB"/>
    <w:rsid w:val="179B7A92"/>
    <w:rsid w:val="17B86896"/>
    <w:rsid w:val="17D15BAA"/>
    <w:rsid w:val="17D86F39"/>
    <w:rsid w:val="17E56F60"/>
    <w:rsid w:val="17FD13CC"/>
    <w:rsid w:val="183B3024"/>
    <w:rsid w:val="18512847"/>
    <w:rsid w:val="18770500"/>
    <w:rsid w:val="18787DD4"/>
    <w:rsid w:val="18932E60"/>
    <w:rsid w:val="18C179CD"/>
    <w:rsid w:val="18D3325C"/>
    <w:rsid w:val="18F356AC"/>
    <w:rsid w:val="192561AE"/>
    <w:rsid w:val="194303E2"/>
    <w:rsid w:val="19434886"/>
    <w:rsid w:val="1968609A"/>
    <w:rsid w:val="197762DD"/>
    <w:rsid w:val="19793E03"/>
    <w:rsid w:val="19EC0A79"/>
    <w:rsid w:val="19F953DA"/>
    <w:rsid w:val="1A163713"/>
    <w:rsid w:val="1A2E1092"/>
    <w:rsid w:val="1AA650CC"/>
    <w:rsid w:val="1B451E2D"/>
    <w:rsid w:val="1B8151F1"/>
    <w:rsid w:val="1B8A404B"/>
    <w:rsid w:val="1B9C027D"/>
    <w:rsid w:val="1BC31CAE"/>
    <w:rsid w:val="1BE63D90"/>
    <w:rsid w:val="1BFB4FA4"/>
    <w:rsid w:val="1C02560E"/>
    <w:rsid w:val="1C0C5403"/>
    <w:rsid w:val="1C252021"/>
    <w:rsid w:val="1C550B58"/>
    <w:rsid w:val="1CB33AD0"/>
    <w:rsid w:val="1CD37CCF"/>
    <w:rsid w:val="1CEC0D90"/>
    <w:rsid w:val="1CFD0875"/>
    <w:rsid w:val="1D33076D"/>
    <w:rsid w:val="1D48246B"/>
    <w:rsid w:val="1D4F1A4B"/>
    <w:rsid w:val="1D5D48F4"/>
    <w:rsid w:val="1DAA6CB2"/>
    <w:rsid w:val="1DF60118"/>
    <w:rsid w:val="1E087E4C"/>
    <w:rsid w:val="1E187177"/>
    <w:rsid w:val="1EBD29E4"/>
    <w:rsid w:val="1F016D75"/>
    <w:rsid w:val="1F0E4FEE"/>
    <w:rsid w:val="1F2B2044"/>
    <w:rsid w:val="1F2C36C6"/>
    <w:rsid w:val="1F3C5FFF"/>
    <w:rsid w:val="1F5275D0"/>
    <w:rsid w:val="1FCF29CF"/>
    <w:rsid w:val="1FE43FA1"/>
    <w:rsid w:val="1FE8583F"/>
    <w:rsid w:val="1FED5362"/>
    <w:rsid w:val="1FFC578E"/>
    <w:rsid w:val="20303E66"/>
    <w:rsid w:val="204F58BE"/>
    <w:rsid w:val="205E3D53"/>
    <w:rsid w:val="208A0FEC"/>
    <w:rsid w:val="21110DC5"/>
    <w:rsid w:val="21240AF9"/>
    <w:rsid w:val="213571AA"/>
    <w:rsid w:val="21EA1D42"/>
    <w:rsid w:val="22250FCC"/>
    <w:rsid w:val="22401962"/>
    <w:rsid w:val="22525B39"/>
    <w:rsid w:val="22E9024C"/>
    <w:rsid w:val="22EC5646"/>
    <w:rsid w:val="23A203FB"/>
    <w:rsid w:val="23A45F21"/>
    <w:rsid w:val="23E6478B"/>
    <w:rsid w:val="240E783E"/>
    <w:rsid w:val="242D23BA"/>
    <w:rsid w:val="24883A94"/>
    <w:rsid w:val="25054339"/>
    <w:rsid w:val="25113A8A"/>
    <w:rsid w:val="252A06A8"/>
    <w:rsid w:val="25315EDA"/>
    <w:rsid w:val="25317C88"/>
    <w:rsid w:val="25B7091B"/>
    <w:rsid w:val="25C24D84"/>
    <w:rsid w:val="264B2FCC"/>
    <w:rsid w:val="266D4CF0"/>
    <w:rsid w:val="268B33C8"/>
    <w:rsid w:val="26E03714"/>
    <w:rsid w:val="26E522F3"/>
    <w:rsid w:val="273900CA"/>
    <w:rsid w:val="273E668C"/>
    <w:rsid w:val="27651E6B"/>
    <w:rsid w:val="27BA5D13"/>
    <w:rsid w:val="28013942"/>
    <w:rsid w:val="28081174"/>
    <w:rsid w:val="284657F9"/>
    <w:rsid w:val="285E6FE6"/>
    <w:rsid w:val="28904CC6"/>
    <w:rsid w:val="290C6A42"/>
    <w:rsid w:val="2939710B"/>
    <w:rsid w:val="293D4E4D"/>
    <w:rsid w:val="295C2DFA"/>
    <w:rsid w:val="29804D3A"/>
    <w:rsid w:val="299D58EC"/>
    <w:rsid w:val="29C9737C"/>
    <w:rsid w:val="29CC7F7F"/>
    <w:rsid w:val="29EB2AFB"/>
    <w:rsid w:val="2A6F54DA"/>
    <w:rsid w:val="2A703001"/>
    <w:rsid w:val="2A8D37B1"/>
    <w:rsid w:val="2AD4533E"/>
    <w:rsid w:val="2AD76BDC"/>
    <w:rsid w:val="2B3758CC"/>
    <w:rsid w:val="2B6A7A50"/>
    <w:rsid w:val="2B996587"/>
    <w:rsid w:val="2BAA609E"/>
    <w:rsid w:val="2BB1567F"/>
    <w:rsid w:val="2BDD0222"/>
    <w:rsid w:val="2BF043F9"/>
    <w:rsid w:val="2C324A12"/>
    <w:rsid w:val="2C490E38"/>
    <w:rsid w:val="2C7548FE"/>
    <w:rsid w:val="2C9E1BAB"/>
    <w:rsid w:val="2CA46F92"/>
    <w:rsid w:val="2CC338BC"/>
    <w:rsid w:val="2CEA1B07"/>
    <w:rsid w:val="2D2F1CD3"/>
    <w:rsid w:val="2D4F15F3"/>
    <w:rsid w:val="2D99286E"/>
    <w:rsid w:val="2DA03BFD"/>
    <w:rsid w:val="2E41718E"/>
    <w:rsid w:val="2E505623"/>
    <w:rsid w:val="2E701821"/>
    <w:rsid w:val="2EB22CAF"/>
    <w:rsid w:val="2ED0406E"/>
    <w:rsid w:val="2F2148C9"/>
    <w:rsid w:val="2F3A598B"/>
    <w:rsid w:val="2F5D0FDD"/>
    <w:rsid w:val="2F792957"/>
    <w:rsid w:val="30224D9D"/>
    <w:rsid w:val="30450A8C"/>
    <w:rsid w:val="305015B9"/>
    <w:rsid w:val="30656AC1"/>
    <w:rsid w:val="307153DD"/>
    <w:rsid w:val="307A5EA5"/>
    <w:rsid w:val="309D61D2"/>
    <w:rsid w:val="30A21A3A"/>
    <w:rsid w:val="30BA3228"/>
    <w:rsid w:val="30F06C49"/>
    <w:rsid w:val="31D200FD"/>
    <w:rsid w:val="31D71BB7"/>
    <w:rsid w:val="31EF2215"/>
    <w:rsid w:val="32B36180"/>
    <w:rsid w:val="32BF0681"/>
    <w:rsid w:val="32CB364D"/>
    <w:rsid w:val="32E14A9C"/>
    <w:rsid w:val="32E93950"/>
    <w:rsid w:val="3390201E"/>
    <w:rsid w:val="33B43F5E"/>
    <w:rsid w:val="33C36514"/>
    <w:rsid w:val="33D740F0"/>
    <w:rsid w:val="34086058"/>
    <w:rsid w:val="34160775"/>
    <w:rsid w:val="346534AA"/>
    <w:rsid w:val="348B1278"/>
    <w:rsid w:val="349D49F2"/>
    <w:rsid w:val="34D523DE"/>
    <w:rsid w:val="34FB5BBD"/>
    <w:rsid w:val="351153E0"/>
    <w:rsid w:val="358362DE"/>
    <w:rsid w:val="35A85D44"/>
    <w:rsid w:val="35D501BC"/>
    <w:rsid w:val="35E30B2B"/>
    <w:rsid w:val="36050AA1"/>
    <w:rsid w:val="360B0081"/>
    <w:rsid w:val="36317AE8"/>
    <w:rsid w:val="36363350"/>
    <w:rsid w:val="363B44C3"/>
    <w:rsid w:val="36541A28"/>
    <w:rsid w:val="367B4A7D"/>
    <w:rsid w:val="36AE2A00"/>
    <w:rsid w:val="36BB3856"/>
    <w:rsid w:val="36CA1CEB"/>
    <w:rsid w:val="36DA0180"/>
    <w:rsid w:val="36E52680"/>
    <w:rsid w:val="37217B5C"/>
    <w:rsid w:val="372E5DD5"/>
    <w:rsid w:val="374750E9"/>
    <w:rsid w:val="37756A15"/>
    <w:rsid w:val="37B87D95"/>
    <w:rsid w:val="37DD15AA"/>
    <w:rsid w:val="37F57474"/>
    <w:rsid w:val="383438BF"/>
    <w:rsid w:val="38675A43"/>
    <w:rsid w:val="38B16CBE"/>
    <w:rsid w:val="38B642D4"/>
    <w:rsid w:val="38B95B73"/>
    <w:rsid w:val="39553AED"/>
    <w:rsid w:val="395A1104"/>
    <w:rsid w:val="395D0BF4"/>
    <w:rsid w:val="39602492"/>
    <w:rsid w:val="39663252"/>
    <w:rsid w:val="39700927"/>
    <w:rsid w:val="39A24859"/>
    <w:rsid w:val="39A6259B"/>
    <w:rsid w:val="39B06F76"/>
    <w:rsid w:val="39BE5B37"/>
    <w:rsid w:val="39C40C73"/>
    <w:rsid w:val="39F552D0"/>
    <w:rsid w:val="3A2B2AA0"/>
    <w:rsid w:val="3A786084"/>
    <w:rsid w:val="3AE35129"/>
    <w:rsid w:val="3B037579"/>
    <w:rsid w:val="3B245E6D"/>
    <w:rsid w:val="3C8C1F1C"/>
    <w:rsid w:val="3CB60D47"/>
    <w:rsid w:val="3CE138EA"/>
    <w:rsid w:val="3D450F38"/>
    <w:rsid w:val="3D7A7FC6"/>
    <w:rsid w:val="3DC70D32"/>
    <w:rsid w:val="3DD60F75"/>
    <w:rsid w:val="3DE733BA"/>
    <w:rsid w:val="3E3A1504"/>
    <w:rsid w:val="3E6622F9"/>
    <w:rsid w:val="3E690CF4"/>
    <w:rsid w:val="3EE83070"/>
    <w:rsid w:val="3EF47905"/>
    <w:rsid w:val="3F0A7128"/>
    <w:rsid w:val="3F5B3E28"/>
    <w:rsid w:val="3FA27361"/>
    <w:rsid w:val="3FB35A12"/>
    <w:rsid w:val="400F7A3E"/>
    <w:rsid w:val="403D72A6"/>
    <w:rsid w:val="403F1A97"/>
    <w:rsid w:val="40493C80"/>
    <w:rsid w:val="40994A84"/>
    <w:rsid w:val="40B3559D"/>
    <w:rsid w:val="40D23C76"/>
    <w:rsid w:val="40DC4AF4"/>
    <w:rsid w:val="40F260C6"/>
    <w:rsid w:val="414C3A28"/>
    <w:rsid w:val="419D24D5"/>
    <w:rsid w:val="41D91034"/>
    <w:rsid w:val="42644DA1"/>
    <w:rsid w:val="4269060A"/>
    <w:rsid w:val="427A45C5"/>
    <w:rsid w:val="429A6A15"/>
    <w:rsid w:val="429E4757"/>
    <w:rsid w:val="42B31885"/>
    <w:rsid w:val="42CA554C"/>
    <w:rsid w:val="42F97BDF"/>
    <w:rsid w:val="43301127"/>
    <w:rsid w:val="43310BCA"/>
    <w:rsid w:val="4348575C"/>
    <w:rsid w:val="43615785"/>
    <w:rsid w:val="43A23DD3"/>
    <w:rsid w:val="43B14016"/>
    <w:rsid w:val="43F62371"/>
    <w:rsid w:val="43F6411F"/>
    <w:rsid w:val="444255B6"/>
    <w:rsid w:val="446145B3"/>
    <w:rsid w:val="447F2366"/>
    <w:rsid w:val="448434D9"/>
    <w:rsid w:val="44B6565C"/>
    <w:rsid w:val="44C73D25"/>
    <w:rsid w:val="44EA3F60"/>
    <w:rsid w:val="45080697"/>
    <w:rsid w:val="4513485D"/>
    <w:rsid w:val="455B692F"/>
    <w:rsid w:val="456F23DB"/>
    <w:rsid w:val="45703A5D"/>
    <w:rsid w:val="457E617A"/>
    <w:rsid w:val="459B6D2C"/>
    <w:rsid w:val="45CC5137"/>
    <w:rsid w:val="46072613"/>
    <w:rsid w:val="464E1FF0"/>
    <w:rsid w:val="46582E6F"/>
    <w:rsid w:val="46893028"/>
    <w:rsid w:val="46BF2EEE"/>
    <w:rsid w:val="46D544C0"/>
    <w:rsid w:val="47226312"/>
    <w:rsid w:val="47555600"/>
    <w:rsid w:val="47615D53"/>
    <w:rsid w:val="4791488A"/>
    <w:rsid w:val="4792415F"/>
    <w:rsid w:val="47A143A2"/>
    <w:rsid w:val="47D66741"/>
    <w:rsid w:val="48284AC3"/>
    <w:rsid w:val="482C010F"/>
    <w:rsid w:val="482E032B"/>
    <w:rsid w:val="48382F58"/>
    <w:rsid w:val="48FC5B9B"/>
    <w:rsid w:val="49033566"/>
    <w:rsid w:val="49064E04"/>
    <w:rsid w:val="49227764"/>
    <w:rsid w:val="493D00FA"/>
    <w:rsid w:val="495A5150"/>
    <w:rsid w:val="49787384"/>
    <w:rsid w:val="499F0DB5"/>
    <w:rsid w:val="49D52878"/>
    <w:rsid w:val="4A5676C5"/>
    <w:rsid w:val="4A6022F2"/>
    <w:rsid w:val="4A8751DD"/>
    <w:rsid w:val="4AA523FB"/>
    <w:rsid w:val="4AD8632C"/>
    <w:rsid w:val="4ADD7DE7"/>
    <w:rsid w:val="4AFD2237"/>
    <w:rsid w:val="4B11183E"/>
    <w:rsid w:val="4B201A81"/>
    <w:rsid w:val="4B307F16"/>
    <w:rsid w:val="4B38501D"/>
    <w:rsid w:val="4B426A62"/>
    <w:rsid w:val="4B5160DF"/>
    <w:rsid w:val="4B636DF8"/>
    <w:rsid w:val="4B865D88"/>
    <w:rsid w:val="4BA40904"/>
    <w:rsid w:val="4BAD5A0B"/>
    <w:rsid w:val="4BE86A43"/>
    <w:rsid w:val="4BEB6533"/>
    <w:rsid w:val="4BF6609D"/>
    <w:rsid w:val="4C0B2731"/>
    <w:rsid w:val="4C4A5008"/>
    <w:rsid w:val="4CF21147"/>
    <w:rsid w:val="4D096C71"/>
    <w:rsid w:val="4D111FCA"/>
    <w:rsid w:val="4D167D39"/>
    <w:rsid w:val="4D324E76"/>
    <w:rsid w:val="4D381304"/>
    <w:rsid w:val="4D4B70CD"/>
    <w:rsid w:val="4D87403A"/>
    <w:rsid w:val="4DC94652"/>
    <w:rsid w:val="4E0B6A19"/>
    <w:rsid w:val="4E22239B"/>
    <w:rsid w:val="4E9D1D67"/>
    <w:rsid w:val="4EF43951"/>
    <w:rsid w:val="4F1A33B7"/>
    <w:rsid w:val="4F3A5808"/>
    <w:rsid w:val="4F6F5739"/>
    <w:rsid w:val="4FC43323"/>
    <w:rsid w:val="4FD97447"/>
    <w:rsid w:val="50177FA9"/>
    <w:rsid w:val="501A2F43"/>
    <w:rsid w:val="50947199"/>
    <w:rsid w:val="50B415EA"/>
    <w:rsid w:val="50CE2574"/>
    <w:rsid w:val="50F1639A"/>
    <w:rsid w:val="516B614C"/>
    <w:rsid w:val="51735001"/>
    <w:rsid w:val="51AF590D"/>
    <w:rsid w:val="51C07B1A"/>
    <w:rsid w:val="51C92E73"/>
    <w:rsid w:val="51CB6BEB"/>
    <w:rsid w:val="52081BED"/>
    <w:rsid w:val="52291B63"/>
    <w:rsid w:val="52302EF2"/>
    <w:rsid w:val="52BA327B"/>
    <w:rsid w:val="52EC506B"/>
    <w:rsid w:val="530879CB"/>
    <w:rsid w:val="530A729F"/>
    <w:rsid w:val="531E71EE"/>
    <w:rsid w:val="53394028"/>
    <w:rsid w:val="53514ECE"/>
    <w:rsid w:val="536A5F90"/>
    <w:rsid w:val="53A07C03"/>
    <w:rsid w:val="53AE0572"/>
    <w:rsid w:val="54276AF9"/>
    <w:rsid w:val="54727430"/>
    <w:rsid w:val="54FE1085"/>
    <w:rsid w:val="555E7D76"/>
    <w:rsid w:val="55711857"/>
    <w:rsid w:val="5579695E"/>
    <w:rsid w:val="558570B1"/>
    <w:rsid w:val="55990DAE"/>
    <w:rsid w:val="55F61D5C"/>
    <w:rsid w:val="56032DB7"/>
    <w:rsid w:val="564E7DEA"/>
    <w:rsid w:val="56892BD1"/>
    <w:rsid w:val="568D0913"/>
    <w:rsid w:val="56941CA1"/>
    <w:rsid w:val="56A45C5C"/>
    <w:rsid w:val="56B714EC"/>
    <w:rsid w:val="56BA7A06"/>
    <w:rsid w:val="56CB4F97"/>
    <w:rsid w:val="56DE4CCA"/>
    <w:rsid w:val="57201787"/>
    <w:rsid w:val="574F7976"/>
    <w:rsid w:val="57566F57"/>
    <w:rsid w:val="57914433"/>
    <w:rsid w:val="57971413"/>
    <w:rsid w:val="57B10631"/>
    <w:rsid w:val="5813309A"/>
    <w:rsid w:val="582901C7"/>
    <w:rsid w:val="583F5C3D"/>
    <w:rsid w:val="584B45E2"/>
    <w:rsid w:val="584E40D2"/>
    <w:rsid w:val="586D09FC"/>
    <w:rsid w:val="587D0513"/>
    <w:rsid w:val="58C44394"/>
    <w:rsid w:val="58DE5456"/>
    <w:rsid w:val="59046638"/>
    <w:rsid w:val="591C5F7E"/>
    <w:rsid w:val="59861649"/>
    <w:rsid w:val="5988716F"/>
    <w:rsid w:val="598F2D5E"/>
    <w:rsid w:val="59D72038"/>
    <w:rsid w:val="5A201A9E"/>
    <w:rsid w:val="5A285716"/>
    <w:rsid w:val="5A2A0227"/>
    <w:rsid w:val="5A4F7C8D"/>
    <w:rsid w:val="5A512587"/>
    <w:rsid w:val="5A640B0E"/>
    <w:rsid w:val="5AA65301"/>
    <w:rsid w:val="5ABF4E13"/>
    <w:rsid w:val="5AE66844"/>
    <w:rsid w:val="5B2D4472"/>
    <w:rsid w:val="5BF64864"/>
    <w:rsid w:val="5CA73DB1"/>
    <w:rsid w:val="5CC91F79"/>
    <w:rsid w:val="5D3A2E77"/>
    <w:rsid w:val="5D415705"/>
    <w:rsid w:val="5D6972B8"/>
    <w:rsid w:val="5DAA7FFC"/>
    <w:rsid w:val="5DEB5F1F"/>
    <w:rsid w:val="5DEE7D8F"/>
    <w:rsid w:val="5E1741F5"/>
    <w:rsid w:val="5E532442"/>
    <w:rsid w:val="5ED74E21"/>
    <w:rsid w:val="5EFC6636"/>
    <w:rsid w:val="5F052884"/>
    <w:rsid w:val="5F5D4BFA"/>
    <w:rsid w:val="5FB7255D"/>
    <w:rsid w:val="5FC353A5"/>
    <w:rsid w:val="5FDF21AD"/>
    <w:rsid w:val="5FEF619A"/>
    <w:rsid w:val="5FFE63DD"/>
    <w:rsid w:val="601D2D07"/>
    <w:rsid w:val="60487659"/>
    <w:rsid w:val="606F72DB"/>
    <w:rsid w:val="60A615E0"/>
    <w:rsid w:val="60AA7416"/>
    <w:rsid w:val="60C767CF"/>
    <w:rsid w:val="60E23609"/>
    <w:rsid w:val="615C33BC"/>
    <w:rsid w:val="61677FB2"/>
    <w:rsid w:val="617050B9"/>
    <w:rsid w:val="61B72CE8"/>
    <w:rsid w:val="61BE4076"/>
    <w:rsid w:val="61F730E4"/>
    <w:rsid w:val="62012F2D"/>
    <w:rsid w:val="62127F1E"/>
    <w:rsid w:val="62285994"/>
    <w:rsid w:val="627D7A8D"/>
    <w:rsid w:val="62886432"/>
    <w:rsid w:val="62EF200D"/>
    <w:rsid w:val="63185A08"/>
    <w:rsid w:val="631B40FB"/>
    <w:rsid w:val="633640E0"/>
    <w:rsid w:val="639D5F0D"/>
    <w:rsid w:val="63D80CF3"/>
    <w:rsid w:val="63F83144"/>
    <w:rsid w:val="64243F39"/>
    <w:rsid w:val="64405216"/>
    <w:rsid w:val="64457AE5"/>
    <w:rsid w:val="64A31301"/>
    <w:rsid w:val="64B81251"/>
    <w:rsid w:val="64C33752"/>
    <w:rsid w:val="64DF4A2F"/>
    <w:rsid w:val="656F7435"/>
    <w:rsid w:val="65711400"/>
    <w:rsid w:val="657131AE"/>
    <w:rsid w:val="65CB0B10"/>
    <w:rsid w:val="65CE0600"/>
    <w:rsid w:val="65EE0CA2"/>
    <w:rsid w:val="660D2ED6"/>
    <w:rsid w:val="66830AEE"/>
    <w:rsid w:val="66996E60"/>
    <w:rsid w:val="66C4797B"/>
    <w:rsid w:val="67401089"/>
    <w:rsid w:val="67AA13EF"/>
    <w:rsid w:val="67FF2CF3"/>
    <w:rsid w:val="6817003C"/>
    <w:rsid w:val="681D13CB"/>
    <w:rsid w:val="6850354E"/>
    <w:rsid w:val="688D02FE"/>
    <w:rsid w:val="6894168D"/>
    <w:rsid w:val="68FF1E82"/>
    <w:rsid w:val="69256789"/>
    <w:rsid w:val="69392234"/>
    <w:rsid w:val="695F613F"/>
    <w:rsid w:val="69643755"/>
    <w:rsid w:val="696F3EA8"/>
    <w:rsid w:val="69FF347E"/>
    <w:rsid w:val="6A55309E"/>
    <w:rsid w:val="6A582B8E"/>
    <w:rsid w:val="6A6432E1"/>
    <w:rsid w:val="6A7554EE"/>
    <w:rsid w:val="6AAA3FF5"/>
    <w:rsid w:val="6AB04778"/>
    <w:rsid w:val="6AB06526"/>
    <w:rsid w:val="6AD466B8"/>
    <w:rsid w:val="6B166CD1"/>
    <w:rsid w:val="6B1B6095"/>
    <w:rsid w:val="6B2D401B"/>
    <w:rsid w:val="6B376C47"/>
    <w:rsid w:val="6B5E41D4"/>
    <w:rsid w:val="6BC8789F"/>
    <w:rsid w:val="6C303DC2"/>
    <w:rsid w:val="6CF90658"/>
    <w:rsid w:val="6D4A4A10"/>
    <w:rsid w:val="6D605FE2"/>
    <w:rsid w:val="6D751EBC"/>
    <w:rsid w:val="6D781B5E"/>
    <w:rsid w:val="6DC02F24"/>
    <w:rsid w:val="6DD54C21"/>
    <w:rsid w:val="6E90124D"/>
    <w:rsid w:val="6EED5F9B"/>
    <w:rsid w:val="6F0B01CF"/>
    <w:rsid w:val="6F1928EC"/>
    <w:rsid w:val="6F1F1ECC"/>
    <w:rsid w:val="6F413BF1"/>
    <w:rsid w:val="6F524050"/>
    <w:rsid w:val="6FC767EC"/>
    <w:rsid w:val="70060F6D"/>
    <w:rsid w:val="70BD199D"/>
    <w:rsid w:val="71327C95"/>
    <w:rsid w:val="713A4D9B"/>
    <w:rsid w:val="714D4ACF"/>
    <w:rsid w:val="715F4802"/>
    <w:rsid w:val="717958C4"/>
    <w:rsid w:val="71926986"/>
    <w:rsid w:val="725A3947"/>
    <w:rsid w:val="725F74BD"/>
    <w:rsid w:val="727147ED"/>
    <w:rsid w:val="72807126"/>
    <w:rsid w:val="729130E1"/>
    <w:rsid w:val="72A72905"/>
    <w:rsid w:val="72D336FA"/>
    <w:rsid w:val="72EB459F"/>
    <w:rsid w:val="730433EE"/>
    <w:rsid w:val="732B7092"/>
    <w:rsid w:val="733C4DFB"/>
    <w:rsid w:val="73D43285"/>
    <w:rsid w:val="744C3764"/>
    <w:rsid w:val="74827185"/>
    <w:rsid w:val="74D55507"/>
    <w:rsid w:val="74E474F8"/>
    <w:rsid w:val="75120509"/>
    <w:rsid w:val="75355FA6"/>
    <w:rsid w:val="753F5076"/>
    <w:rsid w:val="75524DAA"/>
    <w:rsid w:val="75D94B83"/>
    <w:rsid w:val="762B1157"/>
    <w:rsid w:val="764A5A81"/>
    <w:rsid w:val="765406AD"/>
    <w:rsid w:val="765B5EE0"/>
    <w:rsid w:val="765E777E"/>
    <w:rsid w:val="766823AB"/>
    <w:rsid w:val="769E7B7B"/>
    <w:rsid w:val="76B92C06"/>
    <w:rsid w:val="76BF3EEC"/>
    <w:rsid w:val="770420D4"/>
    <w:rsid w:val="77075720"/>
    <w:rsid w:val="772A140E"/>
    <w:rsid w:val="772D2E4F"/>
    <w:rsid w:val="77664B3C"/>
    <w:rsid w:val="77C43611"/>
    <w:rsid w:val="77D5581E"/>
    <w:rsid w:val="77FA7033"/>
    <w:rsid w:val="784F737E"/>
    <w:rsid w:val="78EA52F9"/>
    <w:rsid w:val="78F671AC"/>
    <w:rsid w:val="79200D1B"/>
    <w:rsid w:val="79254583"/>
    <w:rsid w:val="79815C5D"/>
    <w:rsid w:val="79A8143C"/>
    <w:rsid w:val="79F44681"/>
    <w:rsid w:val="7A4078C7"/>
    <w:rsid w:val="7A434CC1"/>
    <w:rsid w:val="7A480529"/>
    <w:rsid w:val="7A996FD7"/>
    <w:rsid w:val="7AAC0AB8"/>
    <w:rsid w:val="7ABB0CFB"/>
    <w:rsid w:val="7ABE6A3D"/>
    <w:rsid w:val="7B0C59FB"/>
    <w:rsid w:val="7B310FBD"/>
    <w:rsid w:val="7B3563A3"/>
    <w:rsid w:val="7B4B6523"/>
    <w:rsid w:val="7B6C46EB"/>
    <w:rsid w:val="7BA366CA"/>
    <w:rsid w:val="7BE40725"/>
    <w:rsid w:val="7C35491B"/>
    <w:rsid w:val="7C647170"/>
    <w:rsid w:val="7CE00EED"/>
    <w:rsid w:val="7CED0108"/>
    <w:rsid w:val="7CFB5D27"/>
    <w:rsid w:val="7D0E5A5A"/>
    <w:rsid w:val="7D731D61"/>
    <w:rsid w:val="7DA43CC8"/>
    <w:rsid w:val="7DBC3708"/>
    <w:rsid w:val="7DBF4FA6"/>
    <w:rsid w:val="7DE528CC"/>
    <w:rsid w:val="7DF32EA2"/>
    <w:rsid w:val="7E2C3CBE"/>
    <w:rsid w:val="7E6671D0"/>
    <w:rsid w:val="7E9975A5"/>
    <w:rsid w:val="7EBA6819"/>
    <w:rsid w:val="7EDC1B88"/>
    <w:rsid w:val="7F4A08A0"/>
    <w:rsid w:val="7F833DB1"/>
    <w:rsid w:val="7FBD3767"/>
    <w:rsid w:val="7FD6511E"/>
    <w:rsid w:val="7FDF723A"/>
    <w:rsid w:val="7FE56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1" w:semiHidden="0" w:name="heading 7"/>
    <w:lsdException w:qFormat="1" w:uiPriority="1" w:semiHidden="0" w:name="heading 8"/>
    <w:lsdException w:qFormat="1" w:uiPriority="1"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heme="minorHAnsi" w:hAnsiTheme="minorHAnsi" w:eastAsiaTheme="minorEastAsia" w:cstheme="minorBidi"/>
      <w:kern w:val="0"/>
      <w:sz w:val="22"/>
      <w:szCs w:val="22"/>
      <w:lang w:val="en-US" w:eastAsia="en-US" w:bidi="ar-SA"/>
    </w:rPr>
  </w:style>
  <w:style w:type="paragraph" w:styleId="3">
    <w:name w:val="heading 1"/>
    <w:basedOn w:val="1"/>
    <w:next w:val="1"/>
    <w:link w:val="20"/>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4">
    <w:name w:val="heading 2"/>
    <w:basedOn w:val="1"/>
    <w:next w:val="1"/>
    <w:link w:val="21"/>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5">
    <w:name w:val="heading 3"/>
    <w:basedOn w:val="1"/>
    <w:next w:val="1"/>
    <w:link w:val="22"/>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6">
    <w:name w:val="heading 4"/>
    <w:basedOn w:val="1"/>
    <w:next w:val="1"/>
    <w:link w:val="23"/>
    <w:unhideWhenUsed/>
    <w:qFormat/>
    <w:uiPriority w:val="9"/>
    <w:pPr>
      <w:keepNext/>
      <w:keepLines/>
      <w:spacing w:before="80" w:after="40"/>
      <w:outlineLvl w:val="3"/>
    </w:pPr>
    <w:rPr>
      <w:rFonts w:cstheme="majorBidi"/>
      <w:color w:val="104862" w:themeColor="accent1" w:themeShade="BF"/>
      <w:sz w:val="28"/>
      <w:szCs w:val="28"/>
    </w:rPr>
  </w:style>
  <w:style w:type="paragraph" w:styleId="7">
    <w:name w:val="heading 5"/>
    <w:basedOn w:val="1"/>
    <w:next w:val="1"/>
    <w:link w:val="24"/>
    <w:unhideWhenUsed/>
    <w:qFormat/>
    <w:uiPriority w:val="9"/>
    <w:pPr>
      <w:keepNext/>
      <w:keepLines/>
      <w:spacing w:before="80" w:after="40"/>
      <w:outlineLvl w:val="4"/>
    </w:pPr>
    <w:rPr>
      <w:rFonts w:cstheme="majorBidi"/>
      <w:color w:val="104862" w:themeColor="accent1" w:themeShade="BF"/>
      <w:sz w:val="24"/>
      <w:szCs w:val="24"/>
    </w:rPr>
  </w:style>
  <w:style w:type="paragraph" w:styleId="8">
    <w:name w:val="heading 6"/>
    <w:basedOn w:val="1"/>
    <w:next w:val="1"/>
    <w:link w:val="25"/>
    <w:unhideWhenUsed/>
    <w:qFormat/>
    <w:uiPriority w:val="9"/>
    <w:pPr>
      <w:keepNext/>
      <w:keepLines/>
      <w:spacing w:before="40"/>
      <w:outlineLvl w:val="5"/>
    </w:pPr>
    <w:rPr>
      <w:rFonts w:cstheme="majorBidi"/>
      <w:b/>
      <w:bCs/>
      <w:color w:val="104862" w:themeColor="accent1" w:themeShade="BF"/>
    </w:rPr>
  </w:style>
  <w:style w:type="paragraph" w:styleId="9">
    <w:name w:val="heading 7"/>
    <w:basedOn w:val="1"/>
    <w:next w:val="1"/>
    <w:link w:val="26"/>
    <w:unhideWhenUsed/>
    <w:qFormat/>
    <w:uiPriority w:val="1"/>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10">
    <w:name w:val="heading 8"/>
    <w:basedOn w:val="1"/>
    <w:next w:val="1"/>
    <w:link w:val="27"/>
    <w:unhideWhenUsed/>
    <w:qFormat/>
    <w:uiPriority w:val="1"/>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1">
    <w:name w:val="heading 9"/>
    <w:basedOn w:val="1"/>
    <w:next w:val="1"/>
    <w:link w:val="28"/>
    <w:unhideWhenUsed/>
    <w:qFormat/>
    <w:uiPriority w:val="1"/>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9">
    <w:name w:val="Default Paragraph Font"/>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12">
    <w:name w:val="annotation text"/>
    <w:basedOn w:val="1"/>
    <w:semiHidden/>
    <w:unhideWhenUsed/>
    <w:qFormat/>
    <w:uiPriority w:val="99"/>
    <w:pPr>
      <w:jc w:val="left"/>
    </w:pPr>
  </w:style>
  <w:style w:type="paragraph" w:styleId="13">
    <w:name w:val="Body Text"/>
    <w:basedOn w:val="1"/>
    <w:link w:val="41"/>
    <w:qFormat/>
    <w:uiPriority w:val="1"/>
    <w:pPr>
      <w:ind w:left="120"/>
    </w:pPr>
    <w:rPr>
      <w:rFonts w:ascii="宋体" w:hAnsi="宋体" w:eastAsia="宋体"/>
      <w:sz w:val="24"/>
      <w:szCs w:val="24"/>
    </w:rPr>
  </w:style>
  <w:style w:type="paragraph" w:styleId="14">
    <w:name w:val="footer"/>
    <w:basedOn w:val="1"/>
    <w:link w:val="39"/>
    <w:unhideWhenUsed/>
    <w:qFormat/>
    <w:uiPriority w:val="99"/>
    <w:pPr>
      <w:tabs>
        <w:tab w:val="center" w:pos="4153"/>
        <w:tab w:val="right" w:pos="8306"/>
      </w:tabs>
      <w:snapToGrid w:val="0"/>
    </w:pPr>
    <w:rPr>
      <w:sz w:val="18"/>
      <w:szCs w:val="18"/>
    </w:rPr>
  </w:style>
  <w:style w:type="paragraph" w:styleId="15">
    <w:name w:val="header"/>
    <w:basedOn w:val="1"/>
    <w:link w:val="38"/>
    <w:unhideWhenUsed/>
    <w:qFormat/>
    <w:uiPriority w:val="99"/>
    <w:pPr>
      <w:tabs>
        <w:tab w:val="center" w:pos="4153"/>
        <w:tab w:val="right" w:pos="8306"/>
      </w:tabs>
      <w:snapToGrid w:val="0"/>
      <w:jc w:val="center"/>
    </w:pPr>
    <w:rPr>
      <w:sz w:val="18"/>
      <w:szCs w:val="18"/>
    </w:rPr>
  </w:style>
  <w:style w:type="paragraph" w:styleId="16">
    <w:name w:val="Subtitle"/>
    <w:basedOn w:val="1"/>
    <w:next w:val="1"/>
    <w:link w:val="30"/>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7">
    <w:name w:val="Title"/>
    <w:basedOn w:val="1"/>
    <w:next w:val="1"/>
    <w:link w:val="29"/>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20">
    <w:name w:val="标题 1 字符"/>
    <w:basedOn w:val="19"/>
    <w:link w:val="3"/>
    <w:qFormat/>
    <w:uiPriority w:val="9"/>
    <w:rPr>
      <w:rFonts w:asciiTheme="majorHAnsi" w:hAnsiTheme="majorHAnsi" w:eastAsiaTheme="majorEastAsia" w:cstheme="majorBidi"/>
      <w:color w:val="104862" w:themeColor="accent1" w:themeShade="BF"/>
      <w:sz w:val="48"/>
      <w:szCs w:val="48"/>
    </w:rPr>
  </w:style>
  <w:style w:type="character" w:customStyle="1" w:styleId="21">
    <w:name w:val="标题 2 字符"/>
    <w:basedOn w:val="19"/>
    <w:link w:val="4"/>
    <w:semiHidden/>
    <w:qFormat/>
    <w:uiPriority w:val="9"/>
    <w:rPr>
      <w:rFonts w:asciiTheme="majorHAnsi" w:hAnsiTheme="majorHAnsi" w:eastAsiaTheme="majorEastAsia" w:cstheme="majorBidi"/>
      <w:color w:val="104862" w:themeColor="accent1" w:themeShade="BF"/>
      <w:sz w:val="40"/>
      <w:szCs w:val="40"/>
    </w:rPr>
  </w:style>
  <w:style w:type="character" w:customStyle="1" w:styleId="22">
    <w:name w:val="标题 3 字符"/>
    <w:basedOn w:val="19"/>
    <w:link w:val="5"/>
    <w:semiHidden/>
    <w:qFormat/>
    <w:uiPriority w:val="9"/>
    <w:rPr>
      <w:rFonts w:asciiTheme="majorHAnsi" w:hAnsiTheme="majorHAnsi" w:eastAsiaTheme="majorEastAsia" w:cstheme="majorBidi"/>
      <w:color w:val="104862" w:themeColor="accent1" w:themeShade="BF"/>
      <w:sz w:val="32"/>
      <w:szCs w:val="32"/>
    </w:rPr>
  </w:style>
  <w:style w:type="character" w:customStyle="1" w:styleId="23">
    <w:name w:val="标题 4 字符"/>
    <w:basedOn w:val="19"/>
    <w:link w:val="6"/>
    <w:semiHidden/>
    <w:qFormat/>
    <w:uiPriority w:val="9"/>
    <w:rPr>
      <w:rFonts w:cstheme="majorBidi"/>
      <w:color w:val="104862" w:themeColor="accent1" w:themeShade="BF"/>
      <w:sz w:val="28"/>
      <w:szCs w:val="28"/>
    </w:rPr>
  </w:style>
  <w:style w:type="character" w:customStyle="1" w:styleId="24">
    <w:name w:val="标题 5 字符"/>
    <w:basedOn w:val="19"/>
    <w:link w:val="7"/>
    <w:semiHidden/>
    <w:qFormat/>
    <w:uiPriority w:val="9"/>
    <w:rPr>
      <w:rFonts w:cstheme="majorBidi"/>
      <w:color w:val="104862" w:themeColor="accent1" w:themeShade="BF"/>
      <w:sz w:val="24"/>
      <w:szCs w:val="24"/>
    </w:rPr>
  </w:style>
  <w:style w:type="character" w:customStyle="1" w:styleId="25">
    <w:name w:val="标题 6 字符"/>
    <w:basedOn w:val="19"/>
    <w:link w:val="8"/>
    <w:semiHidden/>
    <w:qFormat/>
    <w:uiPriority w:val="9"/>
    <w:rPr>
      <w:rFonts w:cstheme="majorBidi"/>
      <w:b/>
      <w:bCs/>
      <w:color w:val="104862" w:themeColor="accent1" w:themeShade="BF"/>
    </w:rPr>
  </w:style>
  <w:style w:type="character" w:customStyle="1" w:styleId="26">
    <w:name w:val="标题 7 字符"/>
    <w:basedOn w:val="19"/>
    <w:link w:val="9"/>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7">
    <w:name w:val="标题 8 字符"/>
    <w:basedOn w:val="19"/>
    <w:link w:val="10"/>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8">
    <w:name w:val="标题 9 字符"/>
    <w:basedOn w:val="19"/>
    <w:link w:val="11"/>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9">
    <w:name w:val="标题 字符"/>
    <w:basedOn w:val="19"/>
    <w:link w:val="17"/>
    <w:qFormat/>
    <w:uiPriority w:val="10"/>
    <w:rPr>
      <w:rFonts w:asciiTheme="majorHAnsi" w:hAnsiTheme="majorHAnsi" w:eastAsiaTheme="majorEastAsia" w:cstheme="majorBidi"/>
      <w:spacing w:val="-10"/>
      <w:kern w:val="28"/>
      <w:sz w:val="56"/>
      <w:szCs w:val="56"/>
    </w:rPr>
  </w:style>
  <w:style w:type="character" w:customStyle="1" w:styleId="30">
    <w:name w:val="副标题 字符"/>
    <w:basedOn w:val="19"/>
    <w:link w:val="16"/>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1">
    <w:name w:val="Quote"/>
    <w:basedOn w:val="1"/>
    <w:next w:val="1"/>
    <w:link w:val="32"/>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2">
    <w:name w:val="引用 字符"/>
    <w:basedOn w:val="19"/>
    <w:link w:val="31"/>
    <w:qFormat/>
    <w:uiPriority w:val="29"/>
    <w:rPr>
      <w:i/>
      <w:iCs/>
      <w:color w:val="404040" w:themeColor="text1" w:themeTint="BF"/>
      <w14:textFill>
        <w14:solidFill>
          <w14:schemeClr w14:val="tx1">
            <w14:lumMod w14:val="75000"/>
            <w14:lumOff w14:val="25000"/>
          </w14:schemeClr>
        </w14:solidFill>
      </w14:textFill>
    </w:rPr>
  </w:style>
  <w:style w:type="paragraph" w:styleId="33">
    <w:name w:val="List Paragraph"/>
    <w:basedOn w:val="1"/>
    <w:qFormat/>
    <w:uiPriority w:val="1"/>
    <w:pPr>
      <w:ind w:left="720"/>
      <w:contextualSpacing/>
    </w:pPr>
  </w:style>
  <w:style w:type="character" w:customStyle="1" w:styleId="34">
    <w:name w:val="Intense Emphasis"/>
    <w:basedOn w:val="19"/>
    <w:qFormat/>
    <w:uiPriority w:val="21"/>
    <w:rPr>
      <w:i/>
      <w:iCs/>
      <w:color w:val="104862" w:themeColor="accent1" w:themeShade="BF"/>
    </w:rPr>
  </w:style>
  <w:style w:type="paragraph" w:styleId="35">
    <w:name w:val="Intense Quote"/>
    <w:basedOn w:val="1"/>
    <w:next w:val="1"/>
    <w:link w:val="36"/>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6">
    <w:name w:val="明显引用 字符"/>
    <w:basedOn w:val="19"/>
    <w:link w:val="35"/>
    <w:qFormat/>
    <w:uiPriority w:val="30"/>
    <w:rPr>
      <w:i/>
      <w:iCs/>
      <w:color w:val="104862" w:themeColor="accent1" w:themeShade="BF"/>
    </w:rPr>
  </w:style>
  <w:style w:type="character" w:customStyle="1" w:styleId="37">
    <w:name w:val="Intense Reference"/>
    <w:basedOn w:val="19"/>
    <w:qFormat/>
    <w:uiPriority w:val="32"/>
    <w:rPr>
      <w:b/>
      <w:bCs/>
      <w:smallCaps/>
      <w:color w:val="104862" w:themeColor="accent1" w:themeShade="BF"/>
      <w:spacing w:val="5"/>
    </w:rPr>
  </w:style>
  <w:style w:type="character" w:customStyle="1" w:styleId="38">
    <w:name w:val="页眉 字符"/>
    <w:basedOn w:val="19"/>
    <w:link w:val="15"/>
    <w:qFormat/>
    <w:uiPriority w:val="99"/>
    <w:rPr>
      <w:sz w:val="18"/>
      <w:szCs w:val="18"/>
    </w:rPr>
  </w:style>
  <w:style w:type="character" w:customStyle="1" w:styleId="39">
    <w:name w:val="页脚 字符"/>
    <w:basedOn w:val="19"/>
    <w:link w:val="14"/>
    <w:qFormat/>
    <w:uiPriority w:val="99"/>
    <w:rPr>
      <w:sz w:val="18"/>
      <w:szCs w:val="18"/>
    </w:rPr>
  </w:style>
  <w:style w:type="table" w:customStyle="1" w:styleId="40">
    <w:name w:val="Table Normal"/>
    <w:semiHidden/>
    <w:unhideWhenUsed/>
    <w:qFormat/>
    <w:uiPriority w:val="2"/>
    <w:pPr>
      <w:widowControl w:val="0"/>
    </w:pPr>
    <w:rPr>
      <w:kern w:val="0"/>
      <w:sz w:val="22"/>
      <w:lang w:eastAsia="en-US"/>
    </w:rPr>
    <w:tblPr>
      <w:tblCellMar>
        <w:top w:w="0" w:type="dxa"/>
        <w:left w:w="0" w:type="dxa"/>
        <w:bottom w:w="0" w:type="dxa"/>
        <w:right w:w="0" w:type="dxa"/>
      </w:tblCellMar>
    </w:tblPr>
  </w:style>
  <w:style w:type="character" w:customStyle="1" w:styleId="41">
    <w:name w:val="正文文本 字符"/>
    <w:basedOn w:val="19"/>
    <w:link w:val="13"/>
    <w:qFormat/>
    <w:uiPriority w:val="1"/>
    <w:rPr>
      <w:rFonts w:ascii="宋体" w:hAnsi="宋体" w:eastAsia="宋体"/>
      <w:kern w:val="0"/>
      <w:sz w:val="24"/>
      <w:szCs w:val="24"/>
      <w:lang w:eastAsia="en-US"/>
    </w:rPr>
  </w:style>
  <w:style w:type="paragraph" w:customStyle="1" w:styleId="42">
    <w:name w:val="Table Paragraph"/>
    <w:basedOn w:val="1"/>
    <w:qFormat/>
    <w:uiPriority w:val="1"/>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1785</Words>
  <Characters>1857</Characters>
  <Lines>79</Lines>
  <Paragraphs>22</Paragraphs>
  <TotalTime>55</TotalTime>
  <ScaleCrop>false</ScaleCrop>
  <LinksUpToDate>false</LinksUpToDate>
  <CharactersWithSpaces>1999</CharactersWithSpaces>
  <Application>WPS Office_12.1.0.22525_F1E327BC-269C-435d-A152-05C5408002CA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2025-09-04T09:52:00Z</dcterms:created>
  <dc:creator>H C</dc:creator>
  <cp:lastModifiedBy>WPS_1726666099</cp:lastModifiedBy>
  <dcterms:modified xsi:type="dcterms:W3CDTF">2025-09-19T02:54:45Z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eyJoZGlkIjoiNGNmNWRjOWZhNzQzNzE0Yzk3Y2QxNTg5YWY5Y2IxNjkiLCJ1c2VySWQiOiIxNjM0OTg2NzIyIn0=</vt:lpwstr>
  </property>
  <property fmtid="{D5CDD505-2E9C-101B-9397-08002B2CF9AE}" pid="3" name="KSOProductBuildVer">
    <vt:lpwstr>2052-12.1.0.22525</vt:lpwstr>
  </property>
  <property fmtid="{D5CDD505-2E9C-101B-9397-08002B2CF9AE}" pid="4" name="ICV">
    <vt:lpwstr>C531E46750FD4175ABB8CAC478814416_12</vt:lpwstr>
  </property>
</Properties>
</file>