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BE83E">
      <w:pPr>
        <w:pStyle w:val="2"/>
        <w:rPr>
          <w:color w:val="auto"/>
          <w:sz w:val="36"/>
          <w:highlight w:val="none"/>
          <w:u w:val="single"/>
        </w:rPr>
      </w:pPr>
      <w:r>
        <w:rPr>
          <w:rFonts w:hint="eastAsia" w:asciiTheme="minorEastAsia" w:hAnsiTheme="minorEastAsia" w:eastAsiaTheme="minorEastAsia" w:cstheme="minorEastAsia"/>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-880745</wp:posOffset>
            </wp:positionH>
            <wp:positionV relativeFrom="paragraph">
              <wp:posOffset>-868680</wp:posOffset>
            </wp:positionV>
            <wp:extent cx="7553325" cy="10648315"/>
            <wp:effectExtent l="0" t="0" r="5715" b="4445"/>
            <wp:wrapNone/>
            <wp:docPr id="5" name="图片 5"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封面_01"/>
                    <pic:cNvPicPr>
                      <a:picLocks noChangeAspect="1"/>
                    </pic:cNvPicPr>
                  </pic:nvPicPr>
                  <pic:blipFill>
                    <a:blip r:embed="rId17"/>
                    <a:stretch>
                      <a:fillRect/>
                    </a:stretch>
                  </pic:blipFill>
                  <pic:spPr>
                    <a:xfrm>
                      <a:off x="0" y="0"/>
                      <a:ext cx="7553325" cy="10648315"/>
                    </a:xfrm>
                    <a:prstGeom prst="rect">
                      <a:avLst/>
                    </a:prstGeom>
                  </pic:spPr>
                </pic:pic>
              </a:graphicData>
            </a:graphic>
          </wp:anchor>
        </w:drawing>
      </w:r>
    </w:p>
    <w:p w14:paraId="78851FAF">
      <w:pPr>
        <w:ind w:firstLine="960" w:firstLineChars="300"/>
        <w:rPr>
          <w:rFonts w:hint="eastAsia" w:asciiTheme="minorEastAsia" w:hAnsiTheme="minorEastAsia" w:eastAsiaTheme="minorEastAsia" w:cstheme="minorEastAsia"/>
          <w:color w:val="auto"/>
          <w:sz w:val="32"/>
          <w:szCs w:val="32"/>
          <w:highlight w:val="none"/>
          <w:lang w:eastAsia="zh-CN"/>
        </w:rPr>
      </w:pPr>
    </w:p>
    <w:p w14:paraId="151A8DB4">
      <w:pPr>
        <w:ind w:firstLine="632" w:firstLineChars="300"/>
        <w:rPr>
          <w:rStyle w:val="19"/>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7" w:bottom="1417" w:left="1417" w:header="851" w:footer="907" w:gutter="0"/>
          <w:cols w:space="425" w:num="1"/>
          <w:titlePg/>
          <w:docGrid w:type="lines" w:linePitch="312" w:charSpace="0"/>
        </w:sectPr>
      </w:pPr>
    </w:p>
    <w:p w14:paraId="001B219D">
      <w:pPr>
        <w:jc w:val="center"/>
        <w:rPr>
          <w:rFonts w:ascii="宋体" w:hAnsi="宋体"/>
          <w:b/>
          <w:caps/>
          <w:color w:val="auto"/>
          <w:kern w:val="0"/>
          <w:sz w:val="72"/>
          <w:szCs w:val="72"/>
          <w:highlight w:val="none"/>
        </w:rPr>
      </w:pPr>
      <w:r>
        <w:rPr>
          <w:rStyle w:val="19"/>
          <w:rFonts w:hint="eastAsia"/>
          <w:b/>
          <w:bCs/>
          <w:color w:val="auto"/>
          <w:sz w:val="72"/>
          <w:szCs w:val="72"/>
          <w:highlight w:val="none"/>
          <w:u w:val="none"/>
        </w:rPr>
        <w:t>目 录</w:t>
      </w:r>
    </w:p>
    <w:p w14:paraId="73F604A2">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19"/>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6EA05E3">
      <w:pPr>
        <w:pStyle w:val="15"/>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19"/>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6B2ECAD">
      <w:pPr>
        <w:pStyle w:val="15"/>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19"/>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38C259A">
      <w:pPr>
        <w:pStyle w:val="15"/>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19"/>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DBC24C5">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19"/>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43FEE76">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19"/>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5CE25BA">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19"/>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811819D">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19"/>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249CC15">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19"/>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591617F5">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19"/>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542CF98">
      <w:pPr>
        <w:pStyle w:val="15"/>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19"/>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3895A2D9">
      <w:pPr>
        <w:pStyle w:val="15"/>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19"/>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925A395">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19"/>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687B0B5">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19"/>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2252136">
      <w:pPr>
        <w:pStyle w:val="1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19"/>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095FE07">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19"/>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00284669">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19"/>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933FCDF">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19"/>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2FC01B32">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19"/>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45BA05F">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19"/>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A273D9C">
      <w:pPr>
        <w:pStyle w:val="14"/>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19"/>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2A74BC8F">
      <w:pPr>
        <w:rPr>
          <w:color w:val="auto"/>
          <w:highlight w:val="none"/>
        </w:rPr>
      </w:pPr>
      <w:r>
        <w:rPr>
          <w:color w:val="auto"/>
          <w:highlight w:val="none"/>
        </w:rPr>
        <w:fldChar w:fldCharType="end"/>
      </w:r>
      <w:bookmarkStart w:id="0" w:name="_Toc2272545"/>
      <w:bookmarkStart w:id="1" w:name="_Toc21525489"/>
    </w:p>
    <w:p w14:paraId="18937F3C">
      <w:pPr>
        <w:rPr>
          <w:color w:val="auto"/>
          <w:highlight w:val="none"/>
        </w:rPr>
      </w:pPr>
    </w:p>
    <w:p w14:paraId="27065D7C">
      <w:pPr>
        <w:pStyle w:val="5"/>
        <w:rPr>
          <w:color w:val="auto"/>
          <w:highlight w:val="none"/>
        </w:rPr>
      </w:pPr>
    </w:p>
    <w:p w14:paraId="5F2D0F8B">
      <w:pPr>
        <w:pStyle w:val="5"/>
        <w:rPr>
          <w:color w:val="auto"/>
          <w:highlight w:val="none"/>
        </w:rPr>
      </w:pPr>
    </w:p>
    <w:p w14:paraId="368E4E6D">
      <w:pPr>
        <w:rPr>
          <w:color w:val="auto"/>
          <w:highlight w:val="none"/>
        </w:rPr>
      </w:pPr>
      <w:r>
        <w:rPr>
          <w:rFonts w:hint="eastAsia"/>
          <w:color w:val="auto"/>
          <w:highlight w:val="none"/>
        </w:rPr>
        <w:br w:type="page"/>
      </w:r>
    </w:p>
    <w:p w14:paraId="155328E8">
      <w:pPr>
        <w:pStyle w:val="3"/>
        <w:rPr>
          <w:color w:val="auto"/>
          <w:sz w:val="44"/>
          <w:szCs w:val="44"/>
          <w:highlight w:val="none"/>
        </w:rPr>
      </w:pPr>
      <w:r>
        <w:rPr>
          <w:rFonts w:hint="eastAsia"/>
          <w:color w:val="auto"/>
          <w:sz w:val="44"/>
          <w:szCs w:val="44"/>
          <w:highlight w:val="none"/>
        </w:rPr>
        <w:t>第一章</w:t>
      </w:r>
      <w:r>
        <w:rPr>
          <w:color w:val="auto"/>
          <w:sz w:val="44"/>
          <w:szCs w:val="44"/>
          <w:highlight w:val="none"/>
        </w:rPr>
        <w:t xml:space="preserve">  </w:t>
      </w:r>
      <w:r>
        <w:rPr>
          <w:rFonts w:hint="eastAsia"/>
          <w:color w:val="auto"/>
          <w:sz w:val="44"/>
          <w:szCs w:val="44"/>
          <w:highlight w:val="none"/>
        </w:rPr>
        <w:t>投标须知</w:t>
      </w:r>
      <w:bookmarkEnd w:id="0"/>
      <w:bookmarkEnd w:id="1"/>
    </w:p>
    <w:p w14:paraId="0213D73F">
      <w:pPr>
        <w:pStyle w:val="7"/>
        <w:ind w:left="0"/>
        <w:rPr>
          <w:color w:val="auto"/>
          <w:highlight w:val="none"/>
        </w:rPr>
      </w:pPr>
      <w:bookmarkStart w:id="2" w:name="_Toc21525490"/>
      <w:bookmarkStart w:id="3" w:name="_Toc2272546"/>
      <w:r>
        <w:rPr>
          <w:rFonts w:hint="eastAsia"/>
          <w:color w:val="auto"/>
          <w:highlight w:val="none"/>
        </w:rPr>
        <w:t>一、投标须知前附表</w:t>
      </w:r>
      <w:bookmarkEnd w:id="2"/>
      <w:bookmarkEnd w:id="3"/>
    </w:p>
    <w:p w14:paraId="6CAE00A7">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6"/>
        <w:tblW w:w="9386" w:type="dxa"/>
        <w:tblInd w:w="2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009"/>
        <w:gridCol w:w="1505"/>
        <w:gridCol w:w="6151"/>
      </w:tblGrid>
      <w:tr w14:paraId="2A6FC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blHeader/>
        </w:trPr>
        <w:tc>
          <w:tcPr>
            <w:tcW w:w="721" w:type="dxa"/>
            <w:tcBorders>
              <w:top w:val="double" w:color="auto" w:sz="4" w:space="0"/>
              <w:left w:val="double" w:color="auto" w:sz="4" w:space="0"/>
              <w:bottom w:val="single" w:color="auto" w:sz="4" w:space="0"/>
              <w:right w:val="single" w:color="auto" w:sz="4" w:space="0"/>
            </w:tcBorders>
            <w:vAlign w:val="center"/>
          </w:tcPr>
          <w:p w14:paraId="1E12E00A">
            <w:pPr>
              <w:rPr>
                <w:rFonts w:ascii="宋体" w:hAnsi="宋体" w:cs="宋体"/>
                <w:color w:val="auto"/>
                <w:szCs w:val="21"/>
                <w:highlight w:val="none"/>
              </w:rPr>
            </w:pPr>
            <w:r>
              <w:rPr>
                <w:rFonts w:hint="eastAsia" w:ascii="宋体" w:hAnsi="宋体" w:cs="宋体"/>
                <w:color w:val="auto"/>
                <w:szCs w:val="21"/>
                <w:highlight w:val="none"/>
              </w:rPr>
              <w:t>项目</w:t>
            </w:r>
          </w:p>
        </w:tc>
        <w:tc>
          <w:tcPr>
            <w:tcW w:w="1009" w:type="dxa"/>
            <w:tcBorders>
              <w:top w:val="double" w:color="auto" w:sz="4" w:space="0"/>
              <w:left w:val="single" w:color="auto" w:sz="4" w:space="0"/>
              <w:bottom w:val="single" w:color="auto" w:sz="4" w:space="0"/>
              <w:right w:val="single" w:color="auto" w:sz="4" w:space="0"/>
            </w:tcBorders>
            <w:vAlign w:val="center"/>
          </w:tcPr>
          <w:p w14:paraId="5D60E338">
            <w:pPr>
              <w:rPr>
                <w:rFonts w:ascii="宋体" w:hAnsi="宋体" w:cs="宋体"/>
                <w:color w:val="auto"/>
                <w:szCs w:val="21"/>
                <w:highlight w:val="none"/>
              </w:rPr>
            </w:pPr>
            <w:r>
              <w:rPr>
                <w:rFonts w:hint="eastAsia" w:ascii="宋体" w:hAnsi="宋体" w:cs="宋体"/>
                <w:color w:val="auto"/>
                <w:szCs w:val="21"/>
                <w:highlight w:val="none"/>
              </w:rPr>
              <w:t>条款号</w:t>
            </w:r>
          </w:p>
        </w:tc>
        <w:tc>
          <w:tcPr>
            <w:tcW w:w="1505" w:type="dxa"/>
            <w:tcBorders>
              <w:top w:val="double" w:color="auto" w:sz="4" w:space="0"/>
              <w:left w:val="single" w:color="auto" w:sz="4" w:space="0"/>
              <w:bottom w:val="single" w:color="auto" w:sz="4" w:space="0"/>
              <w:right w:val="single" w:color="auto" w:sz="4" w:space="0"/>
            </w:tcBorders>
            <w:vAlign w:val="center"/>
          </w:tcPr>
          <w:p w14:paraId="7C2AEE76">
            <w:pPr>
              <w:ind w:firstLine="458"/>
              <w:rPr>
                <w:rFonts w:ascii="宋体" w:hAnsi="宋体" w:cs="宋体"/>
                <w:color w:val="auto"/>
                <w:szCs w:val="21"/>
                <w:highlight w:val="none"/>
              </w:rPr>
            </w:pPr>
            <w:r>
              <w:rPr>
                <w:rFonts w:hint="eastAsia" w:ascii="宋体" w:hAnsi="宋体" w:cs="宋体"/>
                <w:color w:val="auto"/>
                <w:szCs w:val="21"/>
                <w:highlight w:val="none"/>
              </w:rPr>
              <w:t>内容</w:t>
            </w:r>
          </w:p>
        </w:tc>
        <w:tc>
          <w:tcPr>
            <w:tcW w:w="6151" w:type="dxa"/>
            <w:tcBorders>
              <w:top w:val="double" w:color="auto" w:sz="4" w:space="0"/>
              <w:left w:val="single" w:color="auto" w:sz="4" w:space="0"/>
              <w:bottom w:val="single" w:color="auto" w:sz="4" w:space="0"/>
              <w:right w:val="double" w:color="auto" w:sz="4" w:space="0"/>
            </w:tcBorders>
            <w:vAlign w:val="center"/>
          </w:tcPr>
          <w:p w14:paraId="24976E02">
            <w:pPr>
              <w:pStyle w:val="11"/>
              <w:ind w:firstLine="458"/>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2266E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12885E9D">
            <w:pPr>
              <w:rPr>
                <w:rFonts w:ascii="宋体" w:hAnsi="宋体" w:cs="宋体"/>
                <w:color w:val="auto"/>
                <w:szCs w:val="21"/>
                <w:highlight w:val="none"/>
              </w:rPr>
            </w:pPr>
            <w:r>
              <w:rPr>
                <w:rFonts w:hint="eastAsia" w:ascii="宋体" w:hAnsi="宋体" w:cs="宋体"/>
                <w:color w:val="auto"/>
                <w:szCs w:val="21"/>
                <w:highlight w:val="none"/>
              </w:rPr>
              <w:t>1</w:t>
            </w:r>
          </w:p>
        </w:tc>
        <w:tc>
          <w:tcPr>
            <w:tcW w:w="1009" w:type="dxa"/>
            <w:tcBorders>
              <w:top w:val="single" w:color="auto" w:sz="4" w:space="0"/>
              <w:left w:val="single" w:color="auto" w:sz="4" w:space="0"/>
              <w:bottom w:val="single" w:color="auto" w:sz="4" w:space="0"/>
              <w:right w:val="single" w:color="auto" w:sz="4" w:space="0"/>
            </w:tcBorders>
            <w:vAlign w:val="center"/>
          </w:tcPr>
          <w:p w14:paraId="520683AF">
            <w:pPr>
              <w:rPr>
                <w:rFonts w:ascii="宋体" w:hAnsi="宋体" w:cs="宋体"/>
                <w:color w:val="auto"/>
                <w:szCs w:val="21"/>
                <w:highlight w:val="none"/>
              </w:rPr>
            </w:pPr>
            <w:r>
              <w:rPr>
                <w:rFonts w:hint="eastAsia" w:ascii="宋体" w:hAnsi="宋体" w:cs="宋体"/>
                <w:color w:val="auto"/>
                <w:szCs w:val="21"/>
                <w:highlight w:val="none"/>
              </w:rPr>
              <w:t>1</w:t>
            </w:r>
          </w:p>
        </w:tc>
        <w:tc>
          <w:tcPr>
            <w:tcW w:w="1505" w:type="dxa"/>
            <w:tcBorders>
              <w:top w:val="single" w:color="auto" w:sz="4" w:space="0"/>
              <w:left w:val="single" w:color="auto" w:sz="4" w:space="0"/>
              <w:bottom w:val="single" w:color="auto" w:sz="4" w:space="0"/>
              <w:right w:val="single" w:color="auto" w:sz="4" w:space="0"/>
            </w:tcBorders>
            <w:vAlign w:val="center"/>
          </w:tcPr>
          <w:p w14:paraId="44107312">
            <w:pPr>
              <w:rPr>
                <w:rFonts w:ascii="宋体" w:hAnsi="宋体" w:cs="宋体"/>
                <w:color w:val="auto"/>
                <w:szCs w:val="21"/>
                <w:highlight w:val="none"/>
              </w:rPr>
            </w:pPr>
            <w:r>
              <w:rPr>
                <w:rFonts w:hint="eastAsia" w:ascii="宋体" w:hAnsi="宋体" w:cs="宋体"/>
                <w:color w:val="auto"/>
                <w:szCs w:val="21"/>
                <w:highlight w:val="none"/>
              </w:rPr>
              <w:t>定义</w:t>
            </w:r>
          </w:p>
        </w:tc>
        <w:tc>
          <w:tcPr>
            <w:tcW w:w="6151" w:type="dxa"/>
            <w:tcBorders>
              <w:top w:val="single" w:color="auto" w:sz="4" w:space="0"/>
              <w:left w:val="single" w:color="auto" w:sz="4" w:space="0"/>
              <w:bottom w:val="single" w:color="auto" w:sz="4" w:space="0"/>
              <w:right w:val="double" w:color="auto" w:sz="4" w:space="0"/>
            </w:tcBorders>
            <w:vAlign w:val="center"/>
          </w:tcPr>
          <w:p w14:paraId="3AF439C5">
            <w:pPr>
              <w:rPr>
                <w:rFonts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广州市番禺区石碁镇人民政府</w:t>
            </w:r>
          </w:p>
          <w:p w14:paraId="5F7B810D">
            <w:pPr>
              <w:rPr>
                <w:rFonts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                   </w:t>
            </w:r>
          </w:p>
          <w:p w14:paraId="04EFBA42">
            <w:pPr>
              <w:rPr>
                <w:rFonts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钺法咨询有限公司</w:t>
            </w:r>
          </w:p>
          <w:p w14:paraId="0021F297">
            <w:pPr>
              <w:rPr>
                <w:rFonts w:ascii="宋体" w:hAnsi="宋体" w:cs="宋体"/>
                <w:color w:val="auto"/>
                <w:szCs w:val="21"/>
                <w:highlight w:val="non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广州市城建规划设计院有限公司</w:t>
            </w:r>
          </w:p>
          <w:p w14:paraId="15458B51">
            <w:pPr>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               </w:t>
            </w:r>
          </w:p>
          <w:p w14:paraId="0894B1F9">
            <w:pPr>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7EFFB4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5F7B9581">
            <w:pPr>
              <w:rPr>
                <w:rFonts w:ascii="宋体" w:hAnsi="宋体" w:cs="宋体"/>
                <w:color w:val="auto"/>
                <w:szCs w:val="21"/>
                <w:highlight w:val="none"/>
              </w:rPr>
            </w:pPr>
            <w:r>
              <w:rPr>
                <w:rFonts w:hint="eastAsia" w:ascii="宋体" w:hAnsi="宋体" w:cs="宋体"/>
                <w:color w:val="auto"/>
                <w:szCs w:val="21"/>
                <w:highlight w:val="none"/>
              </w:rPr>
              <w:t>2</w:t>
            </w:r>
          </w:p>
        </w:tc>
        <w:tc>
          <w:tcPr>
            <w:tcW w:w="1009" w:type="dxa"/>
            <w:tcBorders>
              <w:top w:val="single" w:color="auto" w:sz="4" w:space="0"/>
              <w:left w:val="single" w:color="auto" w:sz="4" w:space="0"/>
              <w:bottom w:val="single" w:color="auto" w:sz="4" w:space="0"/>
              <w:right w:val="single" w:color="auto" w:sz="4" w:space="0"/>
            </w:tcBorders>
            <w:vAlign w:val="center"/>
          </w:tcPr>
          <w:p w14:paraId="39DA857D">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0ED318E0">
            <w:pPr>
              <w:rPr>
                <w:rFonts w:ascii="宋体" w:hAnsi="宋体" w:cs="宋体"/>
                <w:color w:val="auto"/>
                <w:szCs w:val="21"/>
                <w:highlight w:val="none"/>
              </w:rPr>
            </w:pPr>
            <w:r>
              <w:rPr>
                <w:rFonts w:hint="eastAsia" w:ascii="宋体" w:hAnsi="宋体" w:cs="宋体"/>
                <w:color w:val="auto"/>
                <w:szCs w:val="21"/>
                <w:highlight w:val="none"/>
              </w:rPr>
              <w:t>名称</w:t>
            </w:r>
          </w:p>
        </w:tc>
        <w:tc>
          <w:tcPr>
            <w:tcW w:w="6151" w:type="dxa"/>
            <w:tcBorders>
              <w:top w:val="single" w:color="auto" w:sz="4" w:space="0"/>
              <w:left w:val="single" w:color="auto" w:sz="4" w:space="0"/>
              <w:bottom w:val="single" w:color="auto" w:sz="4" w:space="0"/>
              <w:right w:val="double" w:color="auto" w:sz="4" w:space="0"/>
            </w:tcBorders>
            <w:vAlign w:val="center"/>
          </w:tcPr>
          <w:p w14:paraId="3F7C20E3">
            <w:pPr>
              <w:pStyle w:val="6"/>
              <w:rPr>
                <w:rFonts w:ascii="宋体" w:hAnsi="宋体" w:cs="宋体"/>
                <w:color w:val="auto"/>
                <w:szCs w:val="21"/>
                <w:highlight w:val="none"/>
                <w:u w:val="single"/>
              </w:rPr>
            </w:pPr>
            <w:r>
              <w:rPr>
                <w:rFonts w:hint="eastAsia" w:ascii="宋体" w:hAnsi="宋体" w:cs="宋体"/>
                <w:color w:val="auto"/>
                <w:szCs w:val="21"/>
                <w:highlight w:val="none"/>
              </w:rPr>
              <w:t>工程名称：</w:t>
            </w:r>
            <w:r>
              <w:rPr>
                <w:rFonts w:hint="eastAsia" w:ascii="宋体" w:hAnsi="宋体" w:cs="宋体"/>
                <w:color w:val="auto"/>
                <w:szCs w:val="21"/>
                <w:highlight w:val="none"/>
                <w:u w:val="single"/>
              </w:rPr>
              <w:t>番禺区石碁镇富怡路周边市政基础设施改造工程</w:t>
            </w:r>
          </w:p>
          <w:p w14:paraId="3EDE2516">
            <w:pPr>
              <w:pStyle w:val="6"/>
              <w:rPr>
                <w:rFonts w:ascii="宋体" w:hAnsi="宋体" w:cs="宋体"/>
                <w:color w:val="auto"/>
                <w:szCs w:val="21"/>
                <w:highlight w:val="none"/>
                <w:u w:val="single"/>
              </w:rPr>
            </w:pPr>
            <w:r>
              <w:rPr>
                <w:rFonts w:hint="eastAsia" w:ascii="宋体" w:hAnsi="宋体" w:cs="宋体"/>
                <w:color w:val="auto"/>
                <w:szCs w:val="21"/>
                <w:highlight w:val="none"/>
              </w:rPr>
              <w:t>招标项目名称：</w:t>
            </w:r>
            <w:r>
              <w:rPr>
                <w:rFonts w:hint="eastAsia" w:ascii="宋体" w:hAnsi="宋体" w:cs="宋体"/>
                <w:color w:val="auto"/>
                <w:szCs w:val="21"/>
                <w:highlight w:val="none"/>
                <w:u w:val="single"/>
              </w:rPr>
              <w:t>番禺区石碁镇富怡路周边市政基础设施改造工程施工总承包</w:t>
            </w:r>
          </w:p>
        </w:tc>
      </w:tr>
      <w:tr w14:paraId="4E0657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6372333E">
            <w:pPr>
              <w:rPr>
                <w:rFonts w:ascii="宋体" w:hAnsi="宋体" w:cs="宋体"/>
                <w:color w:val="auto"/>
                <w:szCs w:val="21"/>
                <w:highlight w:val="none"/>
              </w:rPr>
            </w:pPr>
            <w:r>
              <w:rPr>
                <w:rFonts w:hint="eastAsia" w:ascii="宋体" w:hAnsi="宋体" w:cs="宋体"/>
                <w:color w:val="auto"/>
                <w:szCs w:val="21"/>
                <w:highlight w:val="none"/>
              </w:rPr>
              <w:t>3</w:t>
            </w:r>
          </w:p>
        </w:tc>
        <w:tc>
          <w:tcPr>
            <w:tcW w:w="1009" w:type="dxa"/>
            <w:tcBorders>
              <w:top w:val="single" w:color="auto" w:sz="4" w:space="0"/>
              <w:left w:val="single" w:color="auto" w:sz="4" w:space="0"/>
              <w:bottom w:val="single" w:color="auto" w:sz="4" w:space="0"/>
              <w:right w:val="single" w:color="auto" w:sz="4" w:space="0"/>
            </w:tcBorders>
            <w:vAlign w:val="center"/>
          </w:tcPr>
          <w:p w14:paraId="2233FA8A">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77787526">
            <w:pPr>
              <w:rPr>
                <w:rFonts w:ascii="宋体" w:hAnsi="宋体" w:cs="宋体"/>
                <w:color w:val="auto"/>
                <w:szCs w:val="21"/>
                <w:highlight w:val="none"/>
              </w:rPr>
            </w:pPr>
            <w:r>
              <w:rPr>
                <w:rFonts w:hint="eastAsia" w:ascii="宋体" w:hAnsi="宋体" w:cs="宋体"/>
                <w:color w:val="auto"/>
                <w:szCs w:val="21"/>
                <w:highlight w:val="none"/>
              </w:rPr>
              <w:t>建设地点</w:t>
            </w:r>
          </w:p>
        </w:tc>
        <w:tc>
          <w:tcPr>
            <w:tcW w:w="6151" w:type="dxa"/>
            <w:tcBorders>
              <w:top w:val="single" w:color="auto" w:sz="4" w:space="0"/>
              <w:left w:val="single" w:color="auto" w:sz="4" w:space="0"/>
              <w:bottom w:val="single" w:color="auto" w:sz="4" w:space="0"/>
              <w:right w:val="double" w:color="auto" w:sz="4" w:space="0"/>
            </w:tcBorders>
            <w:vAlign w:val="center"/>
          </w:tcPr>
          <w:p w14:paraId="747E2679">
            <w:pPr>
              <w:pStyle w:val="6"/>
              <w:rPr>
                <w:rFonts w:ascii="宋体" w:hAnsi="宋体" w:cs="宋体"/>
                <w:color w:val="auto"/>
                <w:szCs w:val="21"/>
                <w:highlight w:val="none"/>
                <w:u w:val="single"/>
              </w:rPr>
            </w:pPr>
            <w:r>
              <w:rPr>
                <w:rFonts w:hint="eastAsia" w:ascii="宋体" w:hAnsi="宋体" w:cs="宋体"/>
                <w:color w:val="auto"/>
                <w:szCs w:val="21"/>
                <w:highlight w:val="none"/>
                <w:u w:val="single"/>
              </w:rPr>
              <w:t>广州市番禺区石碁镇</w:t>
            </w:r>
            <w:r>
              <w:rPr>
                <w:rFonts w:hint="eastAsia" w:ascii="宋体" w:hAnsi="宋体" w:cs="宋体"/>
                <w:color w:val="auto"/>
                <w:szCs w:val="21"/>
                <w:highlight w:val="none"/>
              </w:rPr>
              <w:t>。</w:t>
            </w:r>
          </w:p>
        </w:tc>
      </w:tr>
      <w:tr w14:paraId="19596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50BF011B">
            <w:pPr>
              <w:rPr>
                <w:rFonts w:ascii="宋体" w:hAnsi="宋体" w:cs="宋体"/>
                <w:color w:val="auto"/>
                <w:szCs w:val="21"/>
                <w:highlight w:val="none"/>
              </w:rPr>
            </w:pPr>
            <w:r>
              <w:rPr>
                <w:rFonts w:hint="eastAsia" w:ascii="宋体" w:hAnsi="宋体" w:cs="宋体"/>
                <w:color w:val="auto"/>
                <w:szCs w:val="21"/>
                <w:highlight w:val="none"/>
              </w:rPr>
              <w:t>4</w:t>
            </w:r>
          </w:p>
        </w:tc>
        <w:tc>
          <w:tcPr>
            <w:tcW w:w="1009" w:type="dxa"/>
            <w:tcBorders>
              <w:top w:val="single" w:color="auto" w:sz="4" w:space="0"/>
              <w:left w:val="single" w:color="auto" w:sz="4" w:space="0"/>
              <w:bottom w:val="single" w:color="auto" w:sz="4" w:space="0"/>
              <w:right w:val="single" w:color="auto" w:sz="4" w:space="0"/>
            </w:tcBorders>
            <w:vAlign w:val="center"/>
          </w:tcPr>
          <w:p w14:paraId="3A85F5E3">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03BFADC1">
            <w:pPr>
              <w:rPr>
                <w:rFonts w:ascii="宋体" w:hAnsi="宋体" w:cs="宋体"/>
                <w:color w:val="auto"/>
                <w:szCs w:val="21"/>
                <w:highlight w:val="none"/>
              </w:rPr>
            </w:pPr>
            <w:r>
              <w:rPr>
                <w:rFonts w:hint="eastAsia" w:ascii="宋体" w:hAnsi="宋体" w:cs="宋体"/>
                <w:color w:val="auto"/>
                <w:szCs w:val="21"/>
                <w:highlight w:val="none"/>
              </w:rPr>
              <w:t>建设规模</w:t>
            </w:r>
          </w:p>
        </w:tc>
        <w:tc>
          <w:tcPr>
            <w:tcW w:w="6151" w:type="dxa"/>
            <w:tcBorders>
              <w:top w:val="single" w:color="auto" w:sz="4" w:space="0"/>
              <w:left w:val="single" w:color="auto" w:sz="4" w:space="0"/>
              <w:bottom w:val="single" w:color="auto" w:sz="4" w:space="0"/>
              <w:right w:val="double" w:color="auto" w:sz="4" w:space="0"/>
            </w:tcBorders>
            <w:vAlign w:val="center"/>
          </w:tcPr>
          <w:p w14:paraId="4751AFDA">
            <w:pPr>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6051B0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5EC57EAA">
            <w:pPr>
              <w:rPr>
                <w:rFonts w:ascii="宋体" w:hAnsi="宋体" w:cs="宋体"/>
                <w:color w:val="auto"/>
                <w:szCs w:val="21"/>
                <w:highlight w:val="none"/>
              </w:rPr>
            </w:pPr>
            <w:r>
              <w:rPr>
                <w:rFonts w:hint="eastAsia" w:ascii="宋体" w:hAnsi="宋体" w:cs="宋体"/>
                <w:color w:val="auto"/>
                <w:szCs w:val="21"/>
                <w:highlight w:val="none"/>
              </w:rPr>
              <w:t>5</w:t>
            </w:r>
          </w:p>
        </w:tc>
        <w:tc>
          <w:tcPr>
            <w:tcW w:w="1009" w:type="dxa"/>
            <w:tcBorders>
              <w:top w:val="single" w:color="auto" w:sz="4" w:space="0"/>
              <w:left w:val="single" w:color="auto" w:sz="4" w:space="0"/>
              <w:bottom w:val="single" w:color="auto" w:sz="4" w:space="0"/>
              <w:right w:val="single" w:color="auto" w:sz="4" w:space="0"/>
            </w:tcBorders>
            <w:vAlign w:val="center"/>
          </w:tcPr>
          <w:p w14:paraId="707AC2F9">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5FC2208A">
            <w:pPr>
              <w:rPr>
                <w:rFonts w:ascii="宋体" w:hAnsi="宋体" w:cs="宋体"/>
                <w:color w:val="auto"/>
                <w:szCs w:val="21"/>
                <w:highlight w:val="none"/>
              </w:rPr>
            </w:pPr>
            <w:r>
              <w:rPr>
                <w:rFonts w:hint="eastAsia" w:ascii="宋体" w:hAnsi="宋体" w:cs="宋体"/>
                <w:color w:val="auto"/>
                <w:szCs w:val="21"/>
                <w:highlight w:val="none"/>
              </w:rPr>
              <w:t>承包方式</w:t>
            </w:r>
          </w:p>
        </w:tc>
        <w:tc>
          <w:tcPr>
            <w:tcW w:w="6151" w:type="dxa"/>
            <w:tcBorders>
              <w:top w:val="single" w:color="auto" w:sz="4" w:space="0"/>
              <w:left w:val="single" w:color="auto" w:sz="4" w:space="0"/>
              <w:bottom w:val="single" w:color="auto" w:sz="4" w:space="0"/>
              <w:right w:val="double" w:color="auto" w:sz="4" w:space="0"/>
            </w:tcBorders>
            <w:vAlign w:val="center"/>
          </w:tcPr>
          <w:p w14:paraId="018FF350">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包工、包料、包工期、包质量、包安全、包文明施工。合同约定风险范围内按投标综合单价（含项目措施费综合单价）不变、不可计量项目措施费包干。总价合同，图纸大包干。</w:t>
            </w:r>
          </w:p>
        </w:tc>
      </w:tr>
      <w:tr w14:paraId="04488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E6AD75B">
            <w:pPr>
              <w:rPr>
                <w:rFonts w:ascii="宋体" w:hAnsi="宋体" w:cs="宋体"/>
                <w:color w:val="auto"/>
                <w:szCs w:val="21"/>
                <w:highlight w:val="none"/>
              </w:rPr>
            </w:pPr>
            <w:r>
              <w:rPr>
                <w:rFonts w:hint="eastAsia" w:ascii="宋体" w:hAnsi="宋体" w:cs="宋体"/>
                <w:color w:val="auto"/>
                <w:szCs w:val="21"/>
                <w:highlight w:val="none"/>
              </w:rPr>
              <w:t>6</w:t>
            </w:r>
          </w:p>
        </w:tc>
        <w:tc>
          <w:tcPr>
            <w:tcW w:w="1009" w:type="dxa"/>
            <w:tcBorders>
              <w:top w:val="single" w:color="auto" w:sz="4" w:space="0"/>
              <w:left w:val="single" w:color="auto" w:sz="4" w:space="0"/>
              <w:bottom w:val="single" w:color="auto" w:sz="4" w:space="0"/>
              <w:right w:val="single" w:color="auto" w:sz="4" w:space="0"/>
            </w:tcBorders>
            <w:vAlign w:val="center"/>
          </w:tcPr>
          <w:p w14:paraId="35722AFE">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63C74781">
            <w:pPr>
              <w:rPr>
                <w:rFonts w:ascii="宋体" w:hAnsi="宋体" w:cs="宋体"/>
                <w:color w:val="auto"/>
                <w:szCs w:val="21"/>
                <w:highlight w:val="none"/>
              </w:rPr>
            </w:pPr>
            <w:r>
              <w:rPr>
                <w:rFonts w:hint="eastAsia" w:ascii="宋体" w:hAnsi="宋体" w:cs="宋体"/>
                <w:color w:val="auto"/>
                <w:szCs w:val="21"/>
                <w:highlight w:val="none"/>
              </w:rPr>
              <w:t>质量标准</w:t>
            </w:r>
          </w:p>
        </w:tc>
        <w:tc>
          <w:tcPr>
            <w:tcW w:w="6151" w:type="dxa"/>
            <w:tcBorders>
              <w:top w:val="single" w:color="auto" w:sz="4" w:space="0"/>
              <w:left w:val="single" w:color="auto" w:sz="4" w:space="0"/>
              <w:bottom w:val="single" w:color="auto" w:sz="4" w:space="0"/>
              <w:right w:val="double" w:color="auto" w:sz="4" w:space="0"/>
            </w:tcBorders>
            <w:vAlign w:val="center"/>
          </w:tcPr>
          <w:p w14:paraId="2EF0BED5">
            <w:pPr>
              <w:rPr>
                <w:rFonts w:ascii="宋体" w:hAnsi="宋体" w:cs="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14:paraId="15E34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C20C242">
            <w:pPr>
              <w:rPr>
                <w:rFonts w:ascii="宋体" w:hAnsi="宋体" w:cs="宋体"/>
                <w:color w:val="auto"/>
                <w:szCs w:val="21"/>
                <w:highlight w:val="none"/>
              </w:rPr>
            </w:pPr>
            <w:r>
              <w:rPr>
                <w:rFonts w:hint="eastAsia" w:ascii="宋体" w:hAnsi="宋体" w:cs="宋体"/>
                <w:color w:val="auto"/>
                <w:szCs w:val="21"/>
                <w:highlight w:val="none"/>
              </w:rPr>
              <w:t>7</w:t>
            </w:r>
          </w:p>
        </w:tc>
        <w:tc>
          <w:tcPr>
            <w:tcW w:w="1009" w:type="dxa"/>
            <w:tcBorders>
              <w:top w:val="single" w:color="auto" w:sz="4" w:space="0"/>
              <w:left w:val="single" w:color="auto" w:sz="4" w:space="0"/>
              <w:bottom w:val="single" w:color="auto" w:sz="4" w:space="0"/>
              <w:right w:val="single" w:color="auto" w:sz="4" w:space="0"/>
            </w:tcBorders>
            <w:vAlign w:val="center"/>
          </w:tcPr>
          <w:p w14:paraId="3CCA2004">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443AC1BA">
            <w:pPr>
              <w:rPr>
                <w:rFonts w:ascii="宋体" w:hAnsi="宋体" w:cs="宋体"/>
                <w:color w:val="auto"/>
                <w:szCs w:val="21"/>
                <w:highlight w:val="none"/>
              </w:rPr>
            </w:pPr>
            <w:r>
              <w:rPr>
                <w:rFonts w:hint="eastAsia" w:ascii="宋体" w:hAnsi="宋体" w:cs="宋体"/>
                <w:color w:val="auto"/>
                <w:szCs w:val="21"/>
                <w:highlight w:val="none"/>
              </w:rPr>
              <w:t>招标范围</w:t>
            </w:r>
          </w:p>
        </w:tc>
        <w:tc>
          <w:tcPr>
            <w:tcW w:w="6151" w:type="dxa"/>
            <w:tcBorders>
              <w:top w:val="single" w:color="auto" w:sz="4" w:space="0"/>
              <w:left w:val="single" w:color="auto" w:sz="4" w:space="0"/>
              <w:bottom w:val="single" w:color="auto" w:sz="4" w:space="0"/>
              <w:right w:val="double" w:color="auto" w:sz="4" w:space="0"/>
            </w:tcBorders>
            <w:vAlign w:val="center"/>
          </w:tcPr>
          <w:p w14:paraId="0B7919BB">
            <w:pPr>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52519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261078AF">
            <w:pPr>
              <w:rPr>
                <w:rFonts w:ascii="宋体" w:hAnsi="宋体" w:cs="宋体"/>
                <w:color w:val="auto"/>
                <w:szCs w:val="21"/>
                <w:highlight w:val="none"/>
              </w:rPr>
            </w:pPr>
            <w:r>
              <w:rPr>
                <w:rFonts w:hint="eastAsia" w:ascii="宋体" w:hAnsi="宋体" w:cs="宋体"/>
                <w:color w:val="auto"/>
                <w:szCs w:val="21"/>
                <w:highlight w:val="none"/>
              </w:rPr>
              <w:t>8</w:t>
            </w:r>
          </w:p>
        </w:tc>
        <w:tc>
          <w:tcPr>
            <w:tcW w:w="1009" w:type="dxa"/>
            <w:tcBorders>
              <w:top w:val="single" w:color="auto" w:sz="4" w:space="0"/>
              <w:left w:val="single" w:color="auto" w:sz="4" w:space="0"/>
              <w:bottom w:val="single" w:color="auto" w:sz="4" w:space="0"/>
              <w:right w:val="single" w:color="auto" w:sz="4" w:space="0"/>
            </w:tcBorders>
            <w:vAlign w:val="center"/>
          </w:tcPr>
          <w:p w14:paraId="46D67798">
            <w:pPr>
              <w:rPr>
                <w:rFonts w:ascii="宋体" w:hAnsi="宋体" w:cs="宋体"/>
                <w:color w:val="auto"/>
                <w:szCs w:val="21"/>
                <w:highlight w:val="none"/>
              </w:rPr>
            </w:pPr>
            <w:r>
              <w:rPr>
                <w:rFonts w:hint="eastAsia" w:ascii="宋体" w:hAnsi="宋体" w:cs="宋体"/>
                <w:color w:val="auto"/>
                <w:szCs w:val="21"/>
                <w:highlight w:val="none"/>
              </w:rPr>
              <w:t>2.2</w:t>
            </w:r>
          </w:p>
        </w:tc>
        <w:tc>
          <w:tcPr>
            <w:tcW w:w="1505" w:type="dxa"/>
            <w:tcBorders>
              <w:top w:val="single" w:color="auto" w:sz="4" w:space="0"/>
              <w:left w:val="single" w:color="auto" w:sz="4" w:space="0"/>
              <w:bottom w:val="single" w:color="auto" w:sz="4" w:space="0"/>
              <w:right w:val="single" w:color="auto" w:sz="4" w:space="0"/>
            </w:tcBorders>
            <w:vAlign w:val="center"/>
          </w:tcPr>
          <w:p w14:paraId="5674256C">
            <w:pPr>
              <w:rPr>
                <w:rFonts w:ascii="宋体" w:hAnsi="宋体" w:cs="宋体"/>
                <w:color w:val="auto"/>
                <w:szCs w:val="21"/>
                <w:highlight w:val="none"/>
              </w:rPr>
            </w:pPr>
            <w:r>
              <w:rPr>
                <w:rFonts w:hint="eastAsia" w:ascii="宋体" w:hAnsi="宋体" w:cs="宋体"/>
                <w:color w:val="auto"/>
                <w:szCs w:val="21"/>
                <w:highlight w:val="none"/>
              </w:rPr>
              <w:t>工期要求</w:t>
            </w:r>
          </w:p>
        </w:tc>
        <w:tc>
          <w:tcPr>
            <w:tcW w:w="6151" w:type="dxa"/>
            <w:tcBorders>
              <w:top w:val="single" w:color="auto" w:sz="4" w:space="0"/>
              <w:left w:val="single" w:color="auto" w:sz="4" w:space="0"/>
              <w:bottom w:val="single" w:color="auto" w:sz="4" w:space="0"/>
              <w:right w:val="double" w:color="auto" w:sz="4" w:space="0"/>
            </w:tcBorders>
            <w:vAlign w:val="center"/>
          </w:tcPr>
          <w:p w14:paraId="1AEFCE18">
            <w:pPr>
              <w:rPr>
                <w:rFonts w:ascii="宋体" w:hAnsi="宋体" w:cs="宋体"/>
                <w:color w:val="auto"/>
                <w:szCs w:val="21"/>
                <w:highlight w:val="none"/>
              </w:rPr>
            </w:pPr>
            <w:r>
              <w:rPr>
                <w:rFonts w:hint="eastAsia" w:ascii="宋体" w:hAnsi="宋体" w:cs="宋体"/>
                <w:color w:val="auto"/>
                <w:szCs w:val="21"/>
                <w:highlight w:val="none"/>
              </w:rPr>
              <w:t>施工总工期：</w:t>
            </w:r>
            <w:r>
              <w:rPr>
                <w:rFonts w:hint="eastAsia" w:ascii="宋体" w:hAnsi="宋体" w:cs="宋体"/>
                <w:color w:val="auto"/>
                <w:szCs w:val="21"/>
                <w:highlight w:val="none"/>
                <w:u w:val="single"/>
                <w:lang w:val="en-US" w:eastAsia="zh-CN"/>
              </w:rPr>
              <w:t>180</w:t>
            </w:r>
            <w:r>
              <w:rPr>
                <w:rFonts w:hint="eastAsia" w:ascii="宋体" w:hAnsi="宋体" w:cs="宋体"/>
                <w:color w:val="auto"/>
                <w:szCs w:val="21"/>
                <w:highlight w:val="none"/>
                <w:u w:val="single"/>
              </w:rPr>
              <w:t>日历天</w:t>
            </w:r>
            <w:r>
              <w:rPr>
                <w:rFonts w:hint="eastAsia" w:ascii="宋体" w:hAnsi="宋体" w:cs="宋体"/>
                <w:color w:val="auto"/>
                <w:szCs w:val="21"/>
                <w:highlight w:val="none"/>
              </w:rPr>
              <w:t>内</w:t>
            </w:r>
            <w:r>
              <w:rPr>
                <w:rFonts w:ascii="宋体" w:hAnsi="宋体" w:eastAsia="宋体" w:cs="宋体"/>
                <w:color w:val="auto"/>
                <w:sz w:val="21"/>
                <w:szCs w:val="21"/>
                <w:highlight w:val="none"/>
              </w:rPr>
              <w:t>（暂定工期，具体按招标人批准的《施工组织设计》分期推进，各段开工时间以招标人或其委托的监理人通知为准，投标人需服从招标人的合理工期要求。）</w:t>
            </w:r>
            <w:r>
              <w:rPr>
                <w:rFonts w:hint="eastAsia" w:ascii="宋体" w:hAnsi="宋体" w:cs="宋体"/>
                <w:color w:val="auto"/>
                <w:szCs w:val="21"/>
                <w:highlight w:val="none"/>
              </w:rPr>
              <w:t xml:space="preserve">                                                            </w:t>
            </w:r>
          </w:p>
        </w:tc>
      </w:tr>
      <w:tr w14:paraId="7CD2C3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053E07EF">
            <w:pPr>
              <w:rPr>
                <w:rFonts w:ascii="宋体" w:hAnsi="宋体" w:cs="宋体"/>
                <w:color w:val="auto"/>
                <w:szCs w:val="21"/>
                <w:highlight w:val="none"/>
              </w:rPr>
            </w:pPr>
            <w:r>
              <w:rPr>
                <w:rFonts w:hint="eastAsia" w:ascii="宋体" w:hAnsi="宋体" w:cs="宋体"/>
                <w:color w:val="auto"/>
                <w:szCs w:val="21"/>
                <w:highlight w:val="none"/>
              </w:rPr>
              <w:t>9</w:t>
            </w:r>
          </w:p>
        </w:tc>
        <w:tc>
          <w:tcPr>
            <w:tcW w:w="1009" w:type="dxa"/>
            <w:tcBorders>
              <w:top w:val="single" w:color="auto" w:sz="4" w:space="0"/>
              <w:left w:val="single" w:color="auto" w:sz="4" w:space="0"/>
              <w:bottom w:val="single" w:color="auto" w:sz="4" w:space="0"/>
              <w:right w:val="single" w:color="auto" w:sz="4" w:space="0"/>
            </w:tcBorders>
            <w:vAlign w:val="center"/>
          </w:tcPr>
          <w:p w14:paraId="5E8A19B9">
            <w:pPr>
              <w:rPr>
                <w:rFonts w:ascii="宋体" w:hAnsi="宋体" w:cs="宋体"/>
                <w:color w:val="auto"/>
                <w:szCs w:val="21"/>
                <w:highlight w:val="none"/>
              </w:rPr>
            </w:pPr>
            <w:r>
              <w:rPr>
                <w:rFonts w:hint="eastAsia" w:ascii="宋体" w:hAnsi="宋体" w:cs="宋体"/>
                <w:color w:val="auto"/>
                <w:szCs w:val="21"/>
                <w:highlight w:val="none"/>
              </w:rPr>
              <w:t>3.1</w:t>
            </w:r>
          </w:p>
        </w:tc>
        <w:tc>
          <w:tcPr>
            <w:tcW w:w="1505" w:type="dxa"/>
            <w:tcBorders>
              <w:top w:val="single" w:color="auto" w:sz="4" w:space="0"/>
              <w:left w:val="single" w:color="auto" w:sz="4" w:space="0"/>
              <w:bottom w:val="single" w:color="auto" w:sz="4" w:space="0"/>
              <w:right w:val="single" w:color="auto" w:sz="4" w:space="0"/>
            </w:tcBorders>
            <w:vAlign w:val="center"/>
          </w:tcPr>
          <w:p w14:paraId="6AAEBE15">
            <w:pPr>
              <w:rPr>
                <w:rFonts w:ascii="宋体" w:hAnsi="宋体" w:cs="宋体"/>
                <w:color w:val="auto"/>
                <w:szCs w:val="21"/>
                <w:highlight w:val="none"/>
              </w:rPr>
            </w:pPr>
            <w:r>
              <w:rPr>
                <w:rFonts w:hint="eastAsia" w:ascii="宋体" w:hAnsi="宋体" w:cs="宋体"/>
                <w:color w:val="auto"/>
                <w:szCs w:val="21"/>
                <w:highlight w:val="none"/>
              </w:rPr>
              <w:t>资金来源</w:t>
            </w:r>
          </w:p>
        </w:tc>
        <w:tc>
          <w:tcPr>
            <w:tcW w:w="6151" w:type="dxa"/>
            <w:tcBorders>
              <w:top w:val="single" w:color="auto" w:sz="4" w:space="0"/>
              <w:left w:val="single" w:color="auto" w:sz="4" w:space="0"/>
              <w:bottom w:val="single" w:color="auto" w:sz="4" w:space="0"/>
              <w:right w:val="double" w:color="auto" w:sz="4" w:space="0"/>
            </w:tcBorders>
            <w:vAlign w:val="center"/>
          </w:tcPr>
          <w:p w14:paraId="32D5C1B5">
            <w:pPr>
              <w:rPr>
                <w:rFonts w:ascii="宋体" w:hAnsi="宋体" w:cs="宋体"/>
                <w:color w:val="auto"/>
                <w:szCs w:val="21"/>
                <w:highlight w:val="none"/>
                <w:u w:val="single"/>
              </w:rPr>
            </w:pPr>
            <w:r>
              <w:rPr>
                <w:rFonts w:hint="eastAsia" w:ascii="宋体" w:hAnsi="宋体" w:cs="宋体"/>
                <w:color w:val="auto"/>
                <w:szCs w:val="21"/>
                <w:highlight w:val="none"/>
              </w:rPr>
              <w:t>财政资金</w:t>
            </w:r>
          </w:p>
        </w:tc>
      </w:tr>
      <w:tr w14:paraId="7DB9F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0D7DF804">
            <w:pPr>
              <w:rPr>
                <w:rFonts w:ascii="宋体" w:hAnsi="宋体" w:cs="宋体"/>
                <w:color w:val="auto"/>
                <w:szCs w:val="21"/>
                <w:highlight w:val="none"/>
              </w:rPr>
            </w:pPr>
            <w:r>
              <w:rPr>
                <w:rFonts w:hint="eastAsia" w:ascii="宋体" w:hAnsi="宋体" w:cs="宋体"/>
                <w:color w:val="auto"/>
                <w:szCs w:val="21"/>
                <w:highlight w:val="none"/>
              </w:rPr>
              <w:t>10</w:t>
            </w:r>
          </w:p>
        </w:tc>
        <w:tc>
          <w:tcPr>
            <w:tcW w:w="1009" w:type="dxa"/>
            <w:tcBorders>
              <w:top w:val="single" w:color="auto" w:sz="4" w:space="0"/>
              <w:left w:val="single" w:color="auto" w:sz="4" w:space="0"/>
              <w:bottom w:val="single" w:color="auto" w:sz="4" w:space="0"/>
              <w:right w:val="single" w:color="auto" w:sz="4" w:space="0"/>
            </w:tcBorders>
            <w:vAlign w:val="center"/>
          </w:tcPr>
          <w:p w14:paraId="1271AEC9">
            <w:pPr>
              <w:rPr>
                <w:rFonts w:ascii="宋体" w:hAnsi="宋体" w:cs="宋体"/>
                <w:color w:val="auto"/>
                <w:szCs w:val="21"/>
                <w:highlight w:val="none"/>
              </w:rPr>
            </w:pPr>
            <w:r>
              <w:rPr>
                <w:rFonts w:hint="eastAsia" w:ascii="宋体" w:hAnsi="宋体" w:cs="宋体"/>
                <w:color w:val="auto"/>
                <w:szCs w:val="21"/>
                <w:highlight w:val="none"/>
              </w:rPr>
              <w:t>4.1</w:t>
            </w:r>
          </w:p>
        </w:tc>
        <w:tc>
          <w:tcPr>
            <w:tcW w:w="1505" w:type="dxa"/>
            <w:tcBorders>
              <w:top w:val="single" w:color="auto" w:sz="4" w:space="0"/>
              <w:left w:val="single" w:color="auto" w:sz="4" w:space="0"/>
              <w:bottom w:val="single" w:color="auto" w:sz="4" w:space="0"/>
              <w:right w:val="single" w:color="auto" w:sz="4" w:space="0"/>
            </w:tcBorders>
            <w:vAlign w:val="center"/>
          </w:tcPr>
          <w:p w14:paraId="43452AB6">
            <w:pPr>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151" w:type="dxa"/>
            <w:tcBorders>
              <w:top w:val="single" w:color="auto" w:sz="4" w:space="0"/>
              <w:left w:val="single" w:color="auto" w:sz="4" w:space="0"/>
              <w:bottom w:val="single" w:color="auto" w:sz="4" w:space="0"/>
              <w:right w:val="double" w:color="auto" w:sz="4" w:space="0"/>
            </w:tcBorders>
            <w:vAlign w:val="center"/>
          </w:tcPr>
          <w:p w14:paraId="00C0DA32">
            <w:pPr>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5EB3AE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314F6B6E">
            <w:pPr>
              <w:rPr>
                <w:rFonts w:ascii="宋体" w:hAnsi="宋体" w:cs="宋体"/>
                <w:color w:val="auto"/>
                <w:szCs w:val="21"/>
                <w:highlight w:val="none"/>
              </w:rPr>
            </w:pPr>
            <w:r>
              <w:rPr>
                <w:rFonts w:hint="eastAsia" w:ascii="宋体" w:hAnsi="宋体" w:cs="宋体"/>
                <w:color w:val="auto"/>
                <w:szCs w:val="21"/>
                <w:highlight w:val="none"/>
              </w:rPr>
              <w:t>11</w:t>
            </w:r>
          </w:p>
        </w:tc>
        <w:tc>
          <w:tcPr>
            <w:tcW w:w="1009" w:type="dxa"/>
            <w:tcBorders>
              <w:top w:val="single" w:color="auto" w:sz="4" w:space="0"/>
              <w:left w:val="single" w:color="auto" w:sz="4" w:space="0"/>
              <w:bottom w:val="single" w:color="auto" w:sz="4" w:space="0"/>
              <w:right w:val="single" w:color="auto" w:sz="4" w:space="0"/>
            </w:tcBorders>
            <w:vAlign w:val="center"/>
          </w:tcPr>
          <w:p w14:paraId="30577A3C">
            <w:pPr>
              <w:rPr>
                <w:rFonts w:ascii="宋体" w:hAnsi="宋体" w:cs="宋体"/>
                <w:color w:val="auto"/>
                <w:szCs w:val="21"/>
                <w:highlight w:val="none"/>
              </w:rPr>
            </w:pPr>
            <w:r>
              <w:rPr>
                <w:rFonts w:hint="eastAsia" w:ascii="宋体" w:hAnsi="宋体" w:cs="宋体"/>
                <w:color w:val="auto"/>
                <w:szCs w:val="21"/>
                <w:highlight w:val="none"/>
              </w:rPr>
              <w:t>4.2</w:t>
            </w:r>
          </w:p>
        </w:tc>
        <w:tc>
          <w:tcPr>
            <w:tcW w:w="1505" w:type="dxa"/>
            <w:tcBorders>
              <w:top w:val="single" w:color="auto" w:sz="4" w:space="0"/>
              <w:left w:val="single" w:color="auto" w:sz="4" w:space="0"/>
              <w:bottom w:val="single" w:color="auto" w:sz="4" w:space="0"/>
              <w:right w:val="single" w:color="auto" w:sz="4" w:space="0"/>
            </w:tcBorders>
            <w:vAlign w:val="center"/>
          </w:tcPr>
          <w:p w14:paraId="1B3B1C78">
            <w:pP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6151" w:type="dxa"/>
            <w:tcBorders>
              <w:top w:val="single" w:color="auto" w:sz="4" w:space="0"/>
              <w:left w:val="single" w:color="auto" w:sz="4" w:space="0"/>
              <w:bottom w:val="single" w:color="auto" w:sz="4" w:space="0"/>
              <w:right w:val="double" w:color="auto" w:sz="4" w:space="0"/>
            </w:tcBorders>
            <w:vAlign w:val="center"/>
          </w:tcPr>
          <w:p w14:paraId="6407CE18">
            <w:pPr>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709650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0CAA7A1C">
            <w:pPr>
              <w:rPr>
                <w:rFonts w:ascii="宋体" w:hAnsi="宋体" w:cs="宋体"/>
                <w:color w:val="auto"/>
                <w:szCs w:val="21"/>
                <w:highlight w:val="none"/>
              </w:rPr>
            </w:pPr>
            <w:r>
              <w:rPr>
                <w:rFonts w:hint="eastAsia" w:ascii="宋体" w:hAnsi="宋体" w:cs="宋体"/>
                <w:color w:val="auto"/>
                <w:szCs w:val="21"/>
                <w:highlight w:val="none"/>
              </w:rPr>
              <w:t>12</w:t>
            </w:r>
          </w:p>
        </w:tc>
        <w:tc>
          <w:tcPr>
            <w:tcW w:w="1009" w:type="dxa"/>
            <w:tcBorders>
              <w:top w:val="single" w:color="auto" w:sz="4" w:space="0"/>
              <w:left w:val="single" w:color="auto" w:sz="4" w:space="0"/>
              <w:bottom w:val="single" w:color="auto" w:sz="4" w:space="0"/>
              <w:right w:val="single" w:color="auto" w:sz="4" w:space="0"/>
            </w:tcBorders>
            <w:vAlign w:val="center"/>
          </w:tcPr>
          <w:p w14:paraId="2B253C31">
            <w:pPr>
              <w:rPr>
                <w:rFonts w:ascii="宋体" w:hAnsi="宋体" w:cs="宋体"/>
                <w:color w:val="auto"/>
                <w:szCs w:val="21"/>
                <w:highlight w:val="none"/>
              </w:rPr>
            </w:pPr>
            <w:r>
              <w:rPr>
                <w:rFonts w:hint="eastAsia" w:ascii="宋体" w:hAnsi="宋体" w:cs="宋体"/>
                <w:color w:val="auto"/>
                <w:szCs w:val="21"/>
                <w:highlight w:val="none"/>
              </w:rPr>
              <w:t>5</w:t>
            </w:r>
          </w:p>
        </w:tc>
        <w:tc>
          <w:tcPr>
            <w:tcW w:w="1505" w:type="dxa"/>
            <w:tcBorders>
              <w:top w:val="single" w:color="auto" w:sz="4" w:space="0"/>
              <w:left w:val="single" w:color="auto" w:sz="4" w:space="0"/>
              <w:bottom w:val="single" w:color="auto" w:sz="4" w:space="0"/>
              <w:right w:val="single" w:color="auto" w:sz="4" w:space="0"/>
            </w:tcBorders>
            <w:vAlign w:val="center"/>
          </w:tcPr>
          <w:p w14:paraId="00071D98">
            <w:pPr>
              <w:rPr>
                <w:rFonts w:ascii="宋体" w:hAnsi="宋体" w:cs="宋体"/>
                <w:color w:val="auto"/>
                <w:szCs w:val="21"/>
                <w:highlight w:val="none"/>
              </w:rPr>
            </w:pPr>
            <w:r>
              <w:rPr>
                <w:rFonts w:hint="eastAsia" w:ascii="宋体" w:hAnsi="宋体" w:cs="宋体"/>
                <w:color w:val="auto"/>
                <w:szCs w:val="21"/>
                <w:highlight w:val="none"/>
              </w:rPr>
              <w:t>踏勘现场及投标费用</w:t>
            </w:r>
          </w:p>
        </w:tc>
        <w:tc>
          <w:tcPr>
            <w:tcW w:w="6151" w:type="dxa"/>
            <w:tcBorders>
              <w:top w:val="single" w:color="auto" w:sz="4" w:space="0"/>
              <w:left w:val="single" w:color="auto" w:sz="4" w:space="0"/>
              <w:bottom w:val="single" w:color="auto" w:sz="4" w:space="0"/>
              <w:right w:val="double" w:color="auto" w:sz="4" w:space="0"/>
            </w:tcBorders>
            <w:vAlign w:val="center"/>
          </w:tcPr>
          <w:p w14:paraId="50C9BCDA">
            <w:pPr>
              <w:rPr>
                <w:rFonts w:ascii="宋体" w:hAnsi="宋体" w:cs="宋体"/>
                <w:color w:val="auto"/>
                <w:szCs w:val="21"/>
                <w:highlight w:val="none"/>
              </w:rPr>
            </w:pPr>
            <w:r>
              <w:rPr>
                <w:rFonts w:hint="eastAsia" w:ascii="宋体" w:hAnsi="宋体" w:cs="宋体"/>
                <w:color w:val="auto"/>
                <w:szCs w:val="21"/>
                <w:highlight w:val="none"/>
              </w:rPr>
              <w:t>自公告发布之日起具备现场踏勘条件；招标人不集中组织，由投标人自行踏勘。</w:t>
            </w:r>
          </w:p>
        </w:tc>
      </w:tr>
      <w:tr w14:paraId="60E0C4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7982360">
            <w:pPr>
              <w:rPr>
                <w:rFonts w:ascii="宋体" w:hAnsi="宋体" w:cs="宋体"/>
                <w:color w:val="auto"/>
                <w:szCs w:val="21"/>
                <w:highlight w:val="none"/>
              </w:rPr>
            </w:pPr>
            <w:r>
              <w:rPr>
                <w:rFonts w:hint="eastAsia" w:ascii="宋体" w:hAnsi="宋体" w:cs="宋体"/>
                <w:color w:val="auto"/>
                <w:szCs w:val="21"/>
                <w:highlight w:val="none"/>
              </w:rPr>
              <w:t>13</w:t>
            </w:r>
          </w:p>
        </w:tc>
        <w:tc>
          <w:tcPr>
            <w:tcW w:w="1009" w:type="dxa"/>
            <w:tcBorders>
              <w:top w:val="single" w:color="auto" w:sz="4" w:space="0"/>
              <w:left w:val="single" w:color="auto" w:sz="4" w:space="0"/>
              <w:bottom w:val="single" w:color="auto" w:sz="4" w:space="0"/>
              <w:right w:val="single" w:color="auto" w:sz="4" w:space="0"/>
            </w:tcBorders>
            <w:vAlign w:val="center"/>
          </w:tcPr>
          <w:p w14:paraId="3B5ECDFE">
            <w:pPr>
              <w:rPr>
                <w:rFonts w:ascii="宋体" w:hAnsi="宋体" w:cs="宋体"/>
                <w:color w:val="auto"/>
                <w:szCs w:val="21"/>
                <w:highlight w:val="none"/>
              </w:rPr>
            </w:pPr>
            <w:r>
              <w:rPr>
                <w:rFonts w:hint="eastAsia" w:ascii="宋体" w:hAnsi="宋体" w:cs="宋体"/>
                <w:color w:val="auto"/>
                <w:szCs w:val="21"/>
                <w:highlight w:val="none"/>
              </w:rPr>
              <w:t>8</w:t>
            </w:r>
          </w:p>
        </w:tc>
        <w:tc>
          <w:tcPr>
            <w:tcW w:w="1505" w:type="dxa"/>
            <w:tcBorders>
              <w:top w:val="single" w:color="auto" w:sz="4" w:space="0"/>
              <w:left w:val="single" w:color="auto" w:sz="4" w:space="0"/>
              <w:bottom w:val="single" w:color="auto" w:sz="4" w:space="0"/>
              <w:right w:val="single" w:color="auto" w:sz="4" w:space="0"/>
            </w:tcBorders>
            <w:vAlign w:val="center"/>
          </w:tcPr>
          <w:p w14:paraId="1168BDB5">
            <w:pPr>
              <w:rPr>
                <w:rFonts w:ascii="宋体" w:hAnsi="宋体" w:cs="宋体"/>
                <w:color w:val="auto"/>
                <w:szCs w:val="21"/>
                <w:highlight w:val="none"/>
              </w:rPr>
            </w:pPr>
            <w:r>
              <w:rPr>
                <w:rFonts w:hint="eastAsia" w:ascii="宋体" w:hAnsi="宋体" w:cs="宋体"/>
                <w:color w:val="auto"/>
                <w:szCs w:val="21"/>
                <w:highlight w:val="none"/>
              </w:rPr>
              <w:t>投标答疑</w:t>
            </w:r>
          </w:p>
        </w:tc>
        <w:tc>
          <w:tcPr>
            <w:tcW w:w="6151" w:type="dxa"/>
            <w:tcBorders>
              <w:top w:val="single" w:color="auto" w:sz="4" w:space="0"/>
              <w:left w:val="single" w:color="auto" w:sz="4" w:space="0"/>
              <w:bottom w:val="single" w:color="auto" w:sz="4" w:space="0"/>
              <w:right w:val="double" w:color="auto" w:sz="4" w:space="0"/>
            </w:tcBorders>
            <w:vAlign w:val="center"/>
          </w:tcPr>
          <w:p w14:paraId="0450949C">
            <w:pPr>
              <w:rPr>
                <w:rFonts w:ascii="宋体" w:hAnsi="宋体" w:cs="宋体"/>
                <w:color w:val="auto"/>
                <w:szCs w:val="21"/>
                <w:highlight w:val="none"/>
              </w:rPr>
            </w:pPr>
            <w:r>
              <w:rPr>
                <w:rFonts w:hint="eastAsia" w:ascii="宋体" w:hAnsi="宋体" w:cs="宋体"/>
                <w:color w:val="auto"/>
                <w:szCs w:val="21"/>
                <w:highlight w:val="none"/>
              </w:rPr>
              <w:t>1.方式：网上答疑：</w:t>
            </w:r>
          </w:p>
          <w:p w14:paraId="0BA63D46">
            <w:pPr>
              <w:rPr>
                <w:rFonts w:ascii="宋体" w:hAnsi="宋体" w:cs="宋体"/>
                <w:color w:val="auto"/>
                <w:szCs w:val="21"/>
                <w:highlight w:val="none"/>
              </w:rPr>
            </w:pPr>
            <w:r>
              <w:rPr>
                <w:rFonts w:hint="eastAsia" w:ascii="宋体" w:hAnsi="宋体" w:cs="宋体"/>
                <w:color w:val="auto"/>
                <w:szCs w:val="21"/>
                <w:highlight w:val="none"/>
              </w:rPr>
              <w:t>2.投标人质疑期限：在递交投标文件截止日期前18日</w:t>
            </w:r>
          </w:p>
          <w:p w14:paraId="28B210BA">
            <w:pPr>
              <w:rPr>
                <w:rFonts w:ascii="宋体" w:hAnsi="宋体" w:cs="宋体"/>
                <w:color w:val="auto"/>
                <w:szCs w:val="21"/>
                <w:highlight w:val="none"/>
              </w:rPr>
            </w:pPr>
            <w:r>
              <w:rPr>
                <w:rFonts w:hint="eastAsia" w:ascii="宋体" w:hAnsi="宋体" w:cs="宋体"/>
                <w:color w:val="auto"/>
                <w:szCs w:val="21"/>
                <w:highlight w:val="none"/>
              </w:rPr>
              <w:t>3.招标人澄清、修补或答疑期限：在递交投标文件截止日期前15 日</w:t>
            </w:r>
          </w:p>
          <w:p w14:paraId="511F0B6C">
            <w:pPr>
              <w:rPr>
                <w:rFonts w:ascii="宋体" w:hAnsi="宋体" w:cs="宋体"/>
                <w:color w:val="auto"/>
                <w:szCs w:val="21"/>
                <w:highlight w:val="none"/>
              </w:rPr>
            </w:pPr>
            <w:r>
              <w:rPr>
                <w:rFonts w:hint="eastAsia" w:ascii="宋体" w:hAnsi="宋体" w:cs="宋体"/>
                <w:color w:val="auto"/>
                <w:szCs w:val="21"/>
                <w:highlight w:val="none"/>
              </w:rPr>
              <w:t>4.网上答疑的操作指南为：登陆广州交易集团有限公司（广州公共资源交易中心）新建设工程交易平台中“我是投标人”→“我的投标”→“招标答疑提问”通过项目编号或名称找到所需的项目→在上述的答疑时间内点击“提问”→无记名或匿名提出问题以及查看所有的问题（提交问题时需插入投标人CA证书）。提问一律不得署名。</w:t>
            </w:r>
          </w:p>
          <w:p w14:paraId="16FE89B0">
            <w:pPr>
              <w:rPr>
                <w:rFonts w:ascii="宋体" w:hAnsi="宋体" w:cs="宋体"/>
                <w:color w:val="auto"/>
                <w:szCs w:val="21"/>
                <w:highlight w:val="none"/>
              </w:rPr>
            </w:pPr>
            <w:r>
              <w:rPr>
                <w:rFonts w:hint="eastAsia" w:ascii="宋体" w:hAnsi="宋体" w:cs="宋体"/>
                <w:color w:val="auto"/>
                <w:szCs w:val="21"/>
                <w:highlight w:val="none"/>
              </w:rPr>
              <w:t>5.网上答疑的相关事项详见招标文件8款。</w:t>
            </w:r>
          </w:p>
          <w:p w14:paraId="667F5FA1">
            <w:pPr>
              <w:rPr>
                <w:rFonts w:ascii="宋体" w:hAnsi="宋体" w:cs="宋体"/>
                <w:color w:val="auto"/>
                <w:szCs w:val="21"/>
                <w:highlight w:val="none"/>
              </w:rPr>
            </w:pPr>
            <w:r>
              <w:rPr>
                <w:rFonts w:hint="eastAsia" w:ascii="宋体" w:hAnsi="宋体" w:cs="宋体"/>
                <w:color w:val="auto"/>
                <w:szCs w:val="21"/>
                <w:highlight w:val="none"/>
              </w:rPr>
              <w:t>6.答疑纪要在广州交易集团有限公司（广州公共资源交易中心）网站“建设工程”→“项目查询（日程安排、答疑纪要）”专区发布。</w:t>
            </w:r>
          </w:p>
        </w:tc>
      </w:tr>
      <w:tr w14:paraId="3CAEA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17C4BD2D">
            <w:pPr>
              <w:rPr>
                <w:rFonts w:ascii="宋体" w:hAnsi="宋体" w:cs="宋体"/>
                <w:color w:val="auto"/>
                <w:szCs w:val="21"/>
                <w:highlight w:val="none"/>
              </w:rPr>
            </w:pPr>
            <w:r>
              <w:rPr>
                <w:rFonts w:hint="eastAsia" w:ascii="宋体" w:hAnsi="宋体" w:cs="宋体"/>
                <w:color w:val="auto"/>
                <w:szCs w:val="21"/>
                <w:highlight w:val="none"/>
              </w:rPr>
              <w:t>14</w:t>
            </w:r>
          </w:p>
        </w:tc>
        <w:tc>
          <w:tcPr>
            <w:tcW w:w="1009" w:type="dxa"/>
            <w:tcBorders>
              <w:top w:val="single" w:color="auto" w:sz="4" w:space="0"/>
              <w:left w:val="single" w:color="auto" w:sz="4" w:space="0"/>
              <w:bottom w:val="single" w:color="auto" w:sz="4" w:space="0"/>
              <w:right w:val="single" w:color="auto" w:sz="4" w:space="0"/>
            </w:tcBorders>
            <w:vAlign w:val="center"/>
          </w:tcPr>
          <w:p w14:paraId="5927513F">
            <w:pPr>
              <w:rPr>
                <w:rFonts w:ascii="宋体" w:hAnsi="宋体" w:cs="宋体"/>
                <w:color w:val="auto"/>
                <w:szCs w:val="21"/>
                <w:highlight w:val="none"/>
              </w:rPr>
            </w:pPr>
            <w:r>
              <w:rPr>
                <w:rFonts w:hint="eastAsia" w:ascii="宋体" w:hAnsi="宋体" w:cs="宋体"/>
                <w:color w:val="auto"/>
                <w:szCs w:val="21"/>
                <w:highlight w:val="none"/>
              </w:rPr>
              <w:t>13.1</w:t>
            </w:r>
          </w:p>
        </w:tc>
        <w:tc>
          <w:tcPr>
            <w:tcW w:w="1505" w:type="dxa"/>
            <w:tcBorders>
              <w:top w:val="single" w:color="auto" w:sz="4" w:space="0"/>
              <w:left w:val="single" w:color="auto" w:sz="4" w:space="0"/>
              <w:bottom w:val="single" w:color="auto" w:sz="4" w:space="0"/>
              <w:right w:val="single" w:color="auto" w:sz="4" w:space="0"/>
            </w:tcBorders>
            <w:vAlign w:val="center"/>
          </w:tcPr>
          <w:p w14:paraId="596BA6A3">
            <w:pPr>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151" w:type="dxa"/>
            <w:tcBorders>
              <w:top w:val="single" w:color="auto" w:sz="4" w:space="0"/>
              <w:left w:val="single" w:color="auto" w:sz="4" w:space="0"/>
              <w:bottom w:val="single" w:color="auto" w:sz="4" w:space="0"/>
              <w:right w:val="double" w:color="auto" w:sz="4" w:space="0"/>
            </w:tcBorders>
            <w:vAlign w:val="center"/>
          </w:tcPr>
          <w:p w14:paraId="66601A9A">
            <w:pPr>
              <w:rPr>
                <w:rFonts w:ascii="宋体" w:hAnsi="宋体" w:cs="宋体"/>
                <w:color w:val="auto"/>
                <w:szCs w:val="21"/>
                <w:highlight w:val="none"/>
              </w:rPr>
            </w:pPr>
            <w:r>
              <w:rPr>
                <w:rFonts w:hint="eastAsia" w:ascii="宋体" w:hAnsi="宋体" w:cs="宋体"/>
                <w:color w:val="auto"/>
                <w:szCs w:val="21"/>
                <w:highlight w:val="none"/>
              </w:rPr>
              <w:t>工程量清单计价。</w:t>
            </w:r>
          </w:p>
        </w:tc>
      </w:tr>
      <w:tr w14:paraId="6B38AB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001961EE">
            <w:pPr>
              <w:rPr>
                <w:rFonts w:ascii="宋体" w:hAnsi="宋体" w:cs="宋体"/>
                <w:color w:val="auto"/>
                <w:szCs w:val="21"/>
                <w:highlight w:val="none"/>
              </w:rPr>
            </w:pPr>
            <w:r>
              <w:rPr>
                <w:rFonts w:hint="eastAsia" w:ascii="宋体" w:hAnsi="宋体" w:cs="宋体"/>
                <w:color w:val="auto"/>
                <w:szCs w:val="21"/>
                <w:highlight w:val="none"/>
              </w:rPr>
              <w:t>15</w:t>
            </w:r>
          </w:p>
        </w:tc>
        <w:tc>
          <w:tcPr>
            <w:tcW w:w="1009" w:type="dxa"/>
            <w:tcBorders>
              <w:top w:val="single" w:color="auto" w:sz="4" w:space="0"/>
              <w:left w:val="single" w:color="auto" w:sz="4" w:space="0"/>
              <w:bottom w:val="single" w:color="auto" w:sz="4" w:space="0"/>
              <w:right w:val="single" w:color="auto" w:sz="4" w:space="0"/>
            </w:tcBorders>
            <w:vAlign w:val="center"/>
          </w:tcPr>
          <w:p w14:paraId="070BE0FE">
            <w:pPr>
              <w:rPr>
                <w:rFonts w:ascii="宋体" w:hAnsi="宋体" w:cs="宋体"/>
                <w:color w:val="auto"/>
                <w:szCs w:val="21"/>
                <w:highlight w:val="none"/>
              </w:rPr>
            </w:pPr>
            <w:r>
              <w:rPr>
                <w:rFonts w:hint="eastAsia" w:ascii="宋体" w:hAnsi="宋体" w:cs="宋体"/>
                <w:color w:val="auto"/>
                <w:szCs w:val="21"/>
                <w:highlight w:val="none"/>
              </w:rPr>
              <w:t>15.1</w:t>
            </w:r>
          </w:p>
        </w:tc>
        <w:tc>
          <w:tcPr>
            <w:tcW w:w="1505" w:type="dxa"/>
            <w:tcBorders>
              <w:top w:val="single" w:color="auto" w:sz="4" w:space="0"/>
              <w:left w:val="single" w:color="auto" w:sz="4" w:space="0"/>
              <w:bottom w:val="single" w:color="auto" w:sz="4" w:space="0"/>
              <w:right w:val="single" w:color="auto" w:sz="4" w:space="0"/>
            </w:tcBorders>
            <w:vAlign w:val="center"/>
          </w:tcPr>
          <w:p w14:paraId="4607B098">
            <w:pPr>
              <w:rPr>
                <w:rFonts w:ascii="宋体" w:hAnsi="宋体" w:cs="宋体"/>
                <w:color w:val="auto"/>
                <w:szCs w:val="21"/>
                <w:highlight w:val="none"/>
              </w:rPr>
            </w:pPr>
            <w:r>
              <w:rPr>
                <w:rFonts w:hint="eastAsia" w:ascii="宋体" w:hAnsi="宋体" w:cs="宋体"/>
                <w:color w:val="auto"/>
                <w:szCs w:val="21"/>
                <w:highlight w:val="none"/>
              </w:rPr>
              <w:t>投标有效期</w:t>
            </w:r>
          </w:p>
        </w:tc>
        <w:tc>
          <w:tcPr>
            <w:tcW w:w="6151" w:type="dxa"/>
            <w:tcBorders>
              <w:top w:val="single" w:color="auto" w:sz="4" w:space="0"/>
              <w:left w:val="single" w:color="auto" w:sz="4" w:space="0"/>
              <w:bottom w:val="single" w:color="auto" w:sz="4" w:space="0"/>
              <w:right w:val="double" w:color="auto" w:sz="4" w:space="0"/>
            </w:tcBorders>
            <w:vAlign w:val="center"/>
          </w:tcPr>
          <w:p w14:paraId="44C8469B">
            <w:pPr>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p>
        </w:tc>
      </w:tr>
      <w:tr w14:paraId="464B9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33894898">
            <w:pPr>
              <w:rPr>
                <w:rFonts w:ascii="宋体" w:hAnsi="宋体" w:cs="宋体"/>
                <w:color w:val="auto"/>
                <w:szCs w:val="21"/>
                <w:highlight w:val="none"/>
              </w:rPr>
            </w:pPr>
            <w:r>
              <w:rPr>
                <w:rFonts w:hint="eastAsia" w:ascii="宋体" w:hAnsi="宋体" w:cs="宋体"/>
                <w:color w:val="auto"/>
                <w:szCs w:val="21"/>
                <w:highlight w:val="none"/>
              </w:rPr>
              <w:t>16</w:t>
            </w:r>
          </w:p>
        </w:tc>
        <w:tc>
          <w:tcPr>
            <w:tcW w:w="1009" w:type="dxa"/>
            <w:tcBorders>
              <w:top w:val="single" w:color="auto" w:sz="4" w:space="0"/>
              <w:left w:val="single" w:color="auto" w:sz="4" w:space="0"/>
              <w:bottom w:val="single" w:color="auto" w:sz="4" w:space="0"/>
              <w:right w:val="single" w:color="auto" w:sz="4" w:space="0"/>
            </w:tcBorders>
            <w:vAlign w:val="center"/>
          </w:tcPr>
          <w:p w14:paraId="0AF3D201">
            <w:pPr>
              <w:rPr>
                <w:rFonts w:ascii="宋体" w:hAnsi="宋体" w:cs="宋体"/>
                <w:color w:val="auto"/>
                <w:szCs w:val="21"/>
                <w:highlight w:val="none"/>
              </w:rPr>
            </w:pPr>
            <w:r>
              <w:rPr>
                <w:rFonts w:hint="eastAsia" w:ascii="宋体" w:hAnsi="宋体" w:cs="宋体"/>
                <w:color w:val="auto"/>
                <w:szCs w:val="21"/>
                <w:highlight w:val="none"/>
              </w:rPr>
              <w:t>16.1</w:t>
            </w:r>
          </w:p>
        </w:tc>
        <w:tc>
          <w:tcPr>
            <w:tcW w:w="1505" w:type="dxa"/>
            <w:tcBorders>
              <w:top w:val="single" w:color="auto" w:sz="4" w:space="0"/>
              <w:left w:val="single" w:color="auto" w:sz="4" w:space="0"/>
              <w:bottom w:val="single" w:color="auto" w:sz="4" w:space="0"/>
              <w:right w:val="single" w:color="auto" w:sz="4" w:space="0"/>
            </w:tcBorders>
            <w:vAlign w:val="center"/>
          </w:tcPr>
          <w:p w14:paraId="29035249">
            <w:pPr>
              <w:rPr>
                <w:rFonts w:ascii="宋体" w:hAnsi="宋体" w:cs="宋体"/>
                <w:color w:val="auto"/>
                <w:szCs w:val="21"/>
                <w:highlight w:val="none"/>
              </w:rPr>
            </w:pPr>
            <w:r>
              <w:rPr>
                <w:rFonts w:hint="eastAsia" w:ascii="宋体" w:hAnsi="宋体" w:cs="宋体"/>
                <w:color w:val="auto"/>
                <w:szCs w:val="21"/>
                <w:highlight w:val="none"/>
              </w:rPr>
              <w:t>投标保证金</w:t>
            </w:r>
          </w:p>
        </w:tc>
        <w:tc>
          <w:tcPr>
            <w:tcW w:w="6151" w:type="dxa"/>
            <w:tcBorders>
              <w:top w:val="single" w:color="auto" w:sz="4" w:space="0"/>
              <w:left w:val="single" w:color="auto" w:sz="4" w:space="0"/>
              <w:bottom w:val="single" w:color="auto" w:sz="4" w:space="0"/>
              <w:right w:val="double" w:color="auto" w:sz="4" w:space="0"/>
            </w:tcBorders>
            <w:vAlign w:val="center"/>
          </w:tcPr>
          <w:p w14:paraId="763C24FF">
            <w:pPr>
              <w:rPr>
                <w:rFonts w:ascii="宋体" w:hAnsi="宋体" w:cs="宋体"/>
                <w:color w:val="auto"/>
                <w:szCs w:val="21"/>
                <w:highlight w:val="none"/>
              </w:rPr>
            </w:pPr>
            <w:r>
              <w:rPr>
                <w:rFonts w:hint="eastAsia" w:ascii="宋体" w:hAnsi="宋体" w:cs="宋体"/>
                <w:color w:val="auto"/>
                <w:szCs w:val="21"/>
                <w:highlight w:val="none"/>
              </w:rPr>
              <w:t>1.本项目免收投标保证金，具体规定如下：提供《关于投标保证金的承诺》（详见附件</w:t>
            </w:r>
            <w:r>
              <w:rPr>
                <w:rFonts w:hint="eastAsia" w:ascii="宋体" w:hAnsi="宋体" w:cs="宋体"/>
                <w:color w:val="auto"/>
                <w:szCs w:val="21"/>
                <w:highlight w:val="none"/>
                <w:lang w:val="en-US" w:eastAsia="zh-CN"/>
              </w:rPr>
              <w:t>十</w:t>
            </w:r>
            <w:r>
              <w:rPr>
                <w:rFonts w:hint="eastAsia" w:ascii="宋体" w:hAnsi="宋体" w:cs="宋体"/>
                <w:color w:val="auto"/>
                <w:szCs w:val="21"/>
                <w:highlight w:val="none"/>
              </w:rPr>
              <w:t>）。</w:t>
            </w:r>
          </w:p>
          <w:p w14:paraId="48BF0D2C">
            <w:pPr>
              <w:rPr>
                <w:rFonts w:ascii="宋体" w:hAnsi="宋体" w:cs="宋体"/>
                <w:color w:val="auto"/>
                <w:szCs w:val="21"/>
                <w:highlight w:val="none"/>
              </w:rPr>
            </w:pPr>
            <w:r>
              <w:rPr>
                <w:rFonts w:hint="eastAsia" w:ascii="宋体" w:hAnsi="宋体" w:cs="宋体"/>
                <w:color w:val="auto"/>
                <w:szCs w:val="21"/>
                <w:highlight w:val="none"/>
              </w:rPr>
              <w:t>2.对于投标人已提供《关于投标保证金的承诺》，若投标人存在16.4条款所列情形，该投标人应在发现存在16.4条款所列情形之日起5个工作日内补交人民币5</w:t>
            </w:r>
            <w:r>
              <w:rPr>
                <w:rFonts w:hint="eastAsia" w:ascii="宋体" w:hAnsi="宋体" w:cs="宋体"/>
                <w:color w:val="auto"/>
                <w:szCs w:val="21"/>
                <w:highlight w:val="none"/>
                <w:u w:val="single"/>
              </w:rPr>
              <w:t>万元</w:t>
            </w:r>
            <w:r>
              <w:rPr>
                <w:rFonts w:hint="eastAsia" w:ascii="宋体" w:hAnsi="宋体" w:cs="宋体"/>
                <w:color w:val="auto"/>
                <w:szCs w:val="21"/>
                <w:highlight w:val="none"/>
              </w:rPr>
              <w:t>投标保证金；若未按要求补交投标保证金的将暂停其参与招标人后续工程投标，直至完成补交手续为止。</w:t>
            </w:r>
          </w:p>
        </w:tc>
      </w:tr>
      <w:tr w14:paraId="04585B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05370CF">
            <w:pPr>
              <w:rPr>
                <w:rFonts w:ascii="宋体" w:hAnsi="宋体" w:cs="宋体"/>
                <w:color w:val="auto"/>
                <w:szCs w:val="21"/>
                <w:highlight w:val="none"/>
              </w:rPr>
            </w:pPr>
            <w:r>
              <w:rPr>
                <w:rFonts w:hint="eastAsia" w:ascii="宋体" w:hAnsi="宋体" w:cs="宋体"/>
                <w:color w:val="auto"/>
                <w:szCs w:val="21"/>
                <w:highlight w:val="none"/>
              </w:rPr>
              <w:t>17</w:t>
            </w:r>
          </w:p>
        </w:tc>
        <w:tc>
          <w:tcPr>
            <w:tcW w:w="1009" w:type="dxa"/>
            <w:tcBorders>
              <w:top w:val="single" w:color="auto" w:sz="4" w:space="0"/>
              <w:left w:val="single" w:color="auto" w:sz="4" w:space="0"/>
              <w:bottom w:val="single" w:color="auto" w:sz="4" w:space="0"/>
              <w:right w:val="single" w:color="auto" w:sz="4" w:space="0"/>
            </w:tcBorders>
            <w:vAlign w:val="center"/>
          </w:tcPr>
          <w:p w14:paraId="24D3557B">
            <w:pPr>
              <w:rPr>
                <w:rFonts w:ascii="宋体" w:hAnsi="宋体" w:cs="宋体"/>
                <w:color w:val="auto"/>
                <w:szCs w:val="21"/>
                <w:highlight w:val="none"/>
              </w:rPr>
            </w:pPr>
            <w:r>
              <w:rPr>
                <w:rFonts w:hint="eastAsia" w:ascii="宋体" w:hAnsi="宋体" w:cs="宋体"/>
                <w:color w:val="auto"/>
                <w:szCs w:val="21"/>
                <w:highlight w:val="none"/>
              </w:rPr>
              <w:t>20.1</w:t>
            </w:r>
          </w:p>
        </w:tc>
        <w:tc>
          <w:tcPr>
            <w:tcW w:w="1505" w:type="dxa"/>
            <w:tcBorders>
              <w:top w:val="single" w:color="auto" w:sz="4" w:space="0"/>
              <w:left w:val="single" w:color="auto" w:sz="4" w:space="0"/>
              <w:bottom w:val="single" w:color="auto" w:sz="4" w:space="0"/>
              <w:right w:val="single" w:color="auto" w:sz="4" w:space="0"/>
            </w:tcBorders>
            <w:vAlign w:val="center"/>
          </w:tcPr>
          <w:p w14:paraId="0827EE80">
            <w:pP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151" w:type="dxa"/>
            <w:tcBorders>
              <w:top w:val="single" w:color="auto" w:sz="4" w:space="0"/>
              <w:left w:val="single" w:color="auto" w:sz="4" w:space="0"/>
              <w:bottom w:val="single" w:color="auto" w:sz="4" w:space="0"/>
              <w:right w:val="double" w:color="auto" w:sz="4" w:space="0"/>
            </w:tcBorders>
            <w:vAlign w:val="center"/>
          </w:tcPr>
          <w:p w14:paraId="782F1C5D">
            <w:pPr>
              <w:rPr>
                <w:rFonts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时（北京时间）。</w:t>
            </w:r>
          </w:p>
        </w:tc>
      </w:tr>
      <w:tr w14:paraId="0110E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51A52F0D">
            <w:pPr>
              <w:rPr>
                <w:rFonts w:ascii="宋体" w:hAnsi="宋体" w:cs="宋体"/>
                <w:color w:val="auto"/>
                <w:szCs w:val="21"/>
                <w:highlight w:val="none"/>
              </w:rPr>
            </w:pPr>
            <w:r>
              <w:rPr>
                <w:rFonts w:hint="eastAsia" w:ascii="宋体" w:hAnsi="宋体" w:cs="宋体"/>
                <w:color w:val="auto"/>
                <w:szCs w:val="21"/>
                <w:highlight w:val="none"/>
              </w:rPr>
              <w:t>18</w:t>
            </w:r>
          </w:p>
        </w:tc>
        <w:tc>
          <w:tcPr>
            <w:tcW w:w="1009" w:type="dxa"/>
            <w:tcBorders>
              <w:top w:val="single" w:color="auto" w:sz="4" w:space="0"/>
              <w:left w:val="single" w:color="auto" w:sz="4" w:space="0"/>
              <w:bottom w:val="single" w:color="auto" w:sz="4" w:space="0"/>
              <w:right w:val="single" w:color="auto" w:sz="4" w:space="0"/>
            </w:tcBorders>
            <w:vAlign w:val="center"/>
          </w:tcPr>
          <w:p w14:paraId="3A0218DA">
            <w:pPr>
              <w:rPr>
                <w:rFonts w:ascii="宋体" w:hAnsi="宋体" w:cs="宋体"/>
                <w:color w:val="auto"/>
                <w:szCs w:val="21"/>
                <w:highlight w:val="none"/>
              </w:rPr>
            </w:pPr>
            <w:r>
              <w:rPr>
                <w:rFonts w:hint="eastAsia" w:ascii="宋体" w:hAnsi="宋体" w:cs="宋体"/>
                <w:color w:val="auto"/>
                <w:szCs w:val="21"/>
                <w:highlight w:val="none"/>
              </w:rPr>
              <w:t>20.1</w:t>
            </w:r>
          </w:p>
        </w:tc>
        <w:tc>
          <w:tcPr>
            <w:tcW w:w="1505" w:type="dxa"/>
            <w:tcBorders>
              <w:top w:val="single" w:color="auto" w:sz="4" w:space="0"/>
              <w:left w:val="single" w:color="auto" w:sz="4" w:space="0"/>
              <w:bottom w:val="single" w:color="auto" w:sz="4" w:space="0"/>
              <w:right w:val="single" w:color="auto" w:sz="4" w:space="0"/>
            </w:tcBorders>
            <w:vAlign w:val="center"/>
          </w:tcPr>
          <w:p w14:paraId="773556F9">
            <w:pP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6151" w:type="dxa"/>
            <w:tcBorders>
              <w:top w:val="single" w:color="auto" w:sz="4" w:space="0"/>
              <w:left w:val="single" w:color="auto" w:sz="4" w:space="0"/>
              <w:bottom w:val="single" w:color="auto" w:sz="4" w:space="0"/>
              <w:right w:val="double" w:color="auto" w:sz="4" w:space="0"/>
            </w:tcBorders>
            <w:vAlign w:val="center"/>
          </w:tcPr>
          <w:p w14:paraId="25588FEF">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7A5FEBA9">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广州交易集团有限公司（广州公共资源交易中心）开标室（天润路333号）</w:t>
            </w:r>
            <w:r>
              <w:rPr>
                <w:rFonts w:hint="eastAsia" w:ascii="宋体" w:hAnsi="宋体" w:cs="宋体"/>
                <w:bCs/>
                <w:color w:val="auto"/>
                <w:kern w:val="0"/>
                <w:szCs w:val="21"/>
                <w:highlight w:val="none"/>
              </w:rPr>
              <w:t>。</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rPr>
              <w:t>广州交易集团有限公司（广州公共资源交易中心）网站</w:t>
            </w:r>
            <w:r>
              <w:rPr>
                <w:rFonts w:hint="eastAsia" w:ascii="宋体" w:hAnsi="宋体" w:cs="宋体"/>
                <w:b/>
                <w:bCs/>
                <w:color w:val="auto"/>
                <w:kern w:val="0"/>
                <w:szCs w:val="21"/>
                <w:highlight w:val="none"/>
              </w:rPr>
              <w:t>。</w:t>
            </w:r>
          </w:p>
          <w:p w14:paraId="0192A311">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14:paraId="17D8BE29">
            <w:pPr>
              <w:widowControl/>
              <w:numPr>
                <w:ilvl w:val="0"/>
                <w:numId w:val="1"/>
              </w:numPr>
              <w:jc w:val="left"/>
              <w:rPr>
                <w:rFonts w:ascii="宋体" w:hAnsi="宋体" w:cs="宋体"/>
                <w:bCs/>
                <w:color w:val="auto"/>
                <w:kern w:val="0"/>
                <w:szCs w:val="21"/>
                <w:highlight w:val="none"/>
              </w:rPr>
            </w:pPr>
            <w:r>
              <w:rPr>
                <w:rFonts w:hint="eastAsia" w:ascii="宋体" w:hAnsi="宋体" w:cs="宋体"/>
                <w:bCs/>
                <w:color w:val="auto"/>
                <w:kern w:val="0"/>
                <w:szCs w:val="21"/>
                <w:highlight w:val="none"/>
              </w:rPr>
              <w:t>递交投标文件备用光盘时间：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分；递交地点：</w:t>
            </w:r>
            <w:r>
              <w:rPr>
                <w:rFonts w:hint="eastAsia" w:ascii="宋体" w:hAnsi="宋体" w:cs="宋体"/>
                <w:bCs/>
                <w:color w:val="auto"/>
                <w:kern w:val="0"/>
                <w:szCs w:val="21"/>
                <w:highlight w:val="none"/>
                <w:u w:val="single"/>
              </w:rPr>
              <w:t>广州交易集团有限公司（广州公共资源交易中心）开标室（天润路333号）</w:t>
            </w:r>
            <w:r>
              <w:rPr>
                <w:rFonts w:hint="eastAsia" w:ascii="宋体" w:hAnsi="宋体" w:cs="宋体"/>
                <w:bCs/>
                <w:color w:val="auto"/>
                <w:kern w:val="0"/>
                <w:szCs w:val="21"/>
                <w:highlight w:val="none"/>
              </w:rPr>
              <w:t>。注：投标人递交投标文件备用光盘时应附上法定代表人证明书及法定代表人授权委托书（授权代表递交时出具)，并出示本人身份证原件(建议安排在投标文件截止时间前15分钟至投标文件截止时间）</w:t>
            </w:r>
          </w:p>
          <w:p w14:paraId="4A95062B">
            <w:pPr>
              <w:widowControl/>
              <w:jc w:val="left"/>
              <w:rPr>
                <w:rFonts w:ascii="宋体" w:hAnsi="宋体" w:cs="宋体"/>
                <w:bCs/>
                <w:color w:val="auto"/>
                <w:kern w:val="0"/>
                <w:szCs w:val="21"/>
                <w:highlight w:val="none"/>
              </w:rPr>
            </w:pPr>
            <w:r>
              <w:rPr>
                <w:rFonts w:hint="eastAsia" w:ascii="宋体" w:hAnsi="宋体" w:cs="宋体"/>
                <w:color w:val="auto"/>
                <w:szCs w:val="21"/>
                <w:highlight w:val="none"/>
                <w:u w:val="single"/>
              </w:rPr>
              <w:t>3</w:t>
            </w:r>
            <w:r>
              <w:rPr>
                <w:rFonts w:hint="eastAsia" w:ascii="宋体" w:hAnsi="宋体" w:cs="宋体"/>
                <w:b/>
                <w:bCs/>
                <w:color w:val="auto"/>
                <w:szCs w:val="21"/>
                <w:highlight w:val="none"/>
                <w:u w:val="single"/>
              </w:rPr>
              <w:t>、本项目不设置项目负责人签到。</w:t>
            </w:r>
          </w:p>
          <w:p w14:paraId="1B67A448">
            <w:pPr>
              <w:widowControl/>
              <w:jc w:val="left"/>
              <w:rPr>
                <w:rFonts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
                <w:color w:val="auto"/>
                <w:kern w:val="0"/>
                <w:szCs w:val="21"/>
                <w:highlight w:val="none"/>
              </w:rPr>
              <w:t>补充公告和</w:t>
            </w:r>
            <w:r>
              <w:rPr>
                <w:rFonts w:hint="eastAsia" w:ascii="宋体" w:hAnsi="宋体" w:cs="宋体"/>
                <w:bCs/>
                <w:color w:val="auto"/>
                <w:kern w:val="0"/>
                <w:szCs w:val="21"/>
                <w:highlight w:val="none"/>
              </w:rPr>
              <w:t>招标答疑纪要的相关信息。</w:t>
            </w:r>
          </w:p>
        </w:tc>
      </w:tr>
      <w:tr w14:paraId="09835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737CF272">
            <w:pPr>
              <w:rPr>
                <w:rFonts w:ascii="宋体" w:hAnsi="宋体" w:cs="宋体"/>
                <w:color w:val="auto"/>
                <w:szCs w:val="21"/>
                <w:highlight w:val="none"/>
              </w:rPr>
            </w:pPr>
            <w:r>
              <w:rPr>
                <w:rFonts w:hint="eastAsia" w:ascii="宋体" w:hAnsi="宋体" w:cs="宋体"/>
                <w:color w:val="auto"/>
                <w:szCs w:val="21"/>
                <w:highlight w:val="none"/>
              </w:rPr>
              <w:t>19</w:t>
            </w:r>
          </w:p>
        </w:tc>
        <w:tc>
          <w:tcPr>
            <w:tcW w:w="1009" w:type="dxa"/>
            <w:tcBorders>
              <w:top w:val="single" w:color="auto" w:sz="4" w:space="0"/>
              <w:left w:val="single" w:color="auto" w:sz="4" w:space="0"/>
              <w:bottom w:val="single" w:color="auto" w:sz="4" w:space="0"/>
              <w:right w:val="single" w:color="auto" w:sz="4" w:space="0"/>
            </w:tcBorders>
            <w:vAlign w:val="center"/>
          </w:tcPr>
          <w:p w14:paraId="1F8B4A45">
            <w:pPr>
              <w:rPr>
                <w:rFonts w:ascii="宋体" w:hAnsi="宋体" w:cs="宋体"/>
                <w:color w:val="auto"/>
                <w:szCs w:val="21"/>
                <w:highlight w:val="none"/>
              </w:rPr>
            </w:pPr>
            <w:r>
              <w:rPr>
                <w:rFonts w:hint="eastAsia" w:ascii="宋体" w:hAnsi="宋体" w:cs="宋体"/>
                <w:color w:val="auto"/>
                <w:szCs w:val="21"/>
                <w:highlight w:val="none"/>
              </w:rPr>
              <w:t>26</w:t>
            </w:r>
          </w:p>
        </w:tc>
        <w:tc>
          <w:tcPr>
            <w:tcW w:w="1505" w:type="dxa"/>
            <w:tcBorders>
              <w:top w:val="single" w:color="auto" w:sz="4" w:space="0"/>
              <w:left w:val="single" w:color="auto" w:sz="4" w:space="0"/>
              <w:bottom w:val="single" w:color="auto" w:sz="4" w:space="0"/>
              <w:right w:val="single" w:color="auto" w:sz="4" w:space="0"/>
            </w:tcBorders>
            <w:vAlign w:val="center"/>
          </w:tcPr>
          <w:p w14:paraId="1BA8C88E">
            <w:pPr>
              <w:rPr>
                <w:rFonts w:ascii="宋体" w:hAnsi="宋体" w:cs="宋体"/>
                <w:color w:val="auto"/>
                <w:szCs w:val="21"/>
                <w:highlight w:val="none"/>
              </w:rPr>
            </w:pPr>
            <w:r>
              <w:rPr>
                <w:rFonts w:hint="eastAsia" w:ascii="宋体" w:hAnsi="宋体" w:cs="宋体"/>
                <w:color w:val="auto"/>
                <w:szCs w:val="21"/>
                <w:highlight w:val="none"/>
              </w:rPr>
              <w:t>开标评标办法</w:t>
            </w:r>
          </w:p>
        </w:tc>
        <w:tc>
          <w:tcPr>
            <w:tcW w:w="6151" w:type="dxa"/>
            <w:tcBorders>
              <w:top w:val="single" w:color="auto" w:sz="4" w:space="0"/>
              <w:left w:val="single" w:color="auto" w:sz="4" w:space="0"/>
              <w:bottom w:val="single" w:color="auto" w:sz="4" w:space="0"/>
              <w:right w:val="double" w:color="auto" w:sz="4" w:space="0"/>
            </w:tcBorders>
            <w:vAlign w:val="center"/>
          </w:tcPr>
          <w:p w14:paraId="27F2896B">
            <w:pPr>
              <w:pStyle w:val="5"/>
              <w:ind w:firstLine="0"/>
              <w:rPr>
                <w:rFonts w:ascii="宋体" w:hAnsi="宋体" w:cs="宋体"/>
                <w:color w:val="auto"/>
                <w:szCs w:val="21"/>
                <w:highlight w:val="none"/>
              </w:rPr>
            </w:pPr>
            <w:r>
              <w:rPr>
                <w:rFonts w:hint="eastAsia" w:ascii="宋体" w:hAnsi="宋体" w:cs="宋体"/>
                <w:color w:val="auto"/>
                <w:szCs w:val="21"/>
                <w:highlight w:val="none"/>
              </w:rPr>
              <w:t>方式一：选取方法</w:t>
            </w:r>
            <w:r>
              <w:rPr>
                <w:rFonts w:hint="eastAsia" w:ascii="宋体" w:hAnsi="宋体" w:cs="宋体"/>
                <w:color w:val="auto"/>
                <w:szCs w:val="21"/>
                <w:highlight w:val="none"/>
                <w:u w:val="single"/>
              </w:rPr>
              <w:t>七</w:t>
            </w:r>
            <w:r>
              <w:rPr>
                <w:rFonts w:hint="eastAsia" w:ascii="宋体" w:hAnsi="宋体" w:cs="宋体"/>
                <w:color w:val="auto"/>
                <w:szCs w:val="21"/>
                <w:highlight w:val="none"/>
              </w:rPr>
              <w:t>；</w:t>
            </w:r>
          </w:p>
        </w:tc>
      </w:tr>
      <w:tr w14:paraId="73CEF3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75C3CDBF">
            <w:pPr>
              <w:rPr>
                <w:rFonts w:ascii="宋体" w:hAnsi="宋体" w:cs="宋体"/>
                <w:color w:val="auto"/>
                <w:szCs w:val="21"/>
                <w:highlight w:val="none"/>
              </w:rPr>
            </w:pPr>
            <w:r>
              <w:rPr>
                <w:rFonts w:hint="eastAsia" w:ascii="宋体" w:hAnsi="宋体" w:cs="宋体"/>
                <w:color w:val="auto"/>
                <w:szCs w:val="21"/>
                <w:highlight w:val="none"/>
              </w:rPr>
              <w:t>20</w:t>
            </w:r>
          </w:p>
        </w:tc>
        <w:tc>
          <w:tcPr>
            <w:tcW w:w="1009" w:type="dxa"/>
            <w:tcBorders>
              <w:top w:val="single" w:color="auto" w:sz="4" w:space="0"/>
              <w:left w:val="single" w:color="auto" w:sz="4" w:space="0"/>
              <w:bottom w:val="single" w:color="auto" w:sz="4" w:space="0"/>
              <w:right w:val="single" w:color="auto" w:sz="4" w:space="0"/>
            </w:tcBorders>
            <w:vAlign w:val="center"/>
          </w:tcPr>
          <w:p w14:paraId="11B662E9">
            <w:pPr>
              <w:rPr>
                <w:rFonts w:ascii="宋体" w:hAnsi="宋体" w:cs="宋体"/>
                <w:color w:val="auto"/>
                <w:szCs w:val="21"/>
                <w:highlight w:val="none"/>
              </w:rPr>
            </w:pPr>
            <w:r>
              <w:rPr>
                <w:rFonts w:hint="eastAsia" w:ascii="宋体" w:hAnsi="宋体" w:cs="宋体"/>
                <w:color w:val="auto"/>
                <w:szCs w:val="21"/>
                <w:highlight w:val="none"/>
              </w:rPr>
              <w:t>27</w:t>
            </w:r>
          </w:p>
        </w:tc>
        <w:tc>
          <w:tcPr>
            <w:tcW w:w="1505" w:type="dxa"/>
            <w:tcBorders>
              <w:top w:val="single" w:color="auto" w:sz="4" w:space="0"/>
              <w:left w:val="single" w:color="auto" w:sz="4" w:space="0"/>
              <w:bottom w:val="single" w:color="auto" w:sz="4" w:space="0"/>
              <w:right w:val="single" w:color="auto" w:sz="4" w:space="0"/>
            </w:tcBorders>
            <w:vAlign w:val="center"/>
          </w:tcPr>
          <w:p w14:paraId="5E348E28">
            <w:pPr>
              <w:rPr>
                <w:rFonts w:ascii="宋体" w:hAnsi="宋体" w:cs="宋体"/>
                <w:color w:val="auto"/>
                <w:szCs w:val="21"/>
                <w:highlight w:val="none"/>
              </w:rPr>
            </w:pPr>
            <w:r>
              <w:rPr>
                <w:rFonts w:hint="eastAsia" w:ascii="宋体" w:hAnsi="宋体" w:cs="宋体"/>
                <w:color w:val="auto"/>
                <w:szCs w:val="21"/>
                <w:highlight w:val="none"/>
              </w:rPr>
              <w:t>定标</w:t>
            </w:r>
          </w:p>
        </w:tc>
        <w:tc>
          <w:tcPr>
            <w:tcW w:w="6151" w:type="dxa"/>
            <w:tcBorders>
              <w:top w:val="single" w:color="auto" w:sz="4" w:space="0"/>
              <w:left w:val="single" w:color="auto" w:sz="4" w:space="0"/>
              <w:bottom w:val="single" w:color="auto" w:sz="4" w:space="0"/>
              <w:right w:val="double" w:color="auto" w:sz="4" w:space="0"/>
            </w:tcBorders>
            <w:vAlign w:val="center"/>
          </w:tcPr>
          <w:p w14:paraId="4E1C5624">
            <w:pPr>
              <w:pStyle w:val="5"/>
              <w:ind w:firstLine="0"/>
              <w:rPr>
                <w:rFonts w:ascii="宋体" w:hAnsi="宋体" w:cs="宋体"/>
                <w:strike/>
                <w:color w:val="auto"/>
                <w:szCs w:val="21"/>
                <w:highlight w:val="none"/>
              </w:rPr>
            </w:pPr>
            <w:r>
              <w:rPr>
                <w:rFonts w:hint="eastAsia" w:ascii="宋体" w:hAnsi="宋体" w:cs="宋体"/>
                <w:color w:val="auto"/>
                <w:szCs w:val="21"/>
                <w:highlight w:val="none"/>
              </w:rPr>
              <w:t>由招标人依法确定中标人。</w:t>
            </w:r>
          </w:p>
        </w:tc>
      </w:tr>
      <w:tr w14:paraId="4B4AF0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7A965BF0">
            <w:pPr>
              <w:rPr>
                <w:rFonts w:ascii="宋体" w:hAnsi="宋体" w:cs="宋体"/>
                <w:color w:val="auto"/>
                <w:szCs w:val="21"/>
                <w:highlight w:val="none"/>
              </w:rPr>
            </w:pPr>
            <w:r>
              <w:rPr>
                <w:rFonts w:hint="eastAsia" w:ascii="宋体" w:hAnsi="宋体" w:cs="宋体"/>
                <w:color w:val="auto"/>
                <w:szCs w:val="21"/>
                <w:highlight w:val="none"/>
              </w:rPr>
              <w:t>21</w:t>
            </w:r>
          </w:p>
        </w:tc>
        <w:tc>
          <w:tcPr>
            <w:tcW w:w="1009" w:type="dxa"/>
            <w:tcBorders>
              <w:top w:val="single" w:color="auto" w:sz="4" w:space="0"/>
              <w:left w:val="single" w:color="auto" w:sz="4" w:space="0"/>
              <w:bottom w:val="single" w:color="auto" w:sz="4" w:space="0"/>
              <w:right w:val="single" w:color="auto" w:sz="4" w:space="0"/>
            </w:tcBorders>
            <w:vAlign w:val="center"/>
          </w:tcPr>
          <w:p w14:paraId="00E0B10E">
            <w:pPr>
              <w:rPr>
                <w:rFonts w:ascii="宋体" w:hAnsi="宋体" w:cs="宋体"/>
                <w:color w:val="auto"/>
                <w:szCs w:val="21"/>
                <w:highlight w:val="none"/>
              </w:rPr>
            </w:pPr>
            <w:r>
              <w:rPr>
                <w:rFonts w:hint="eastAsia" w:ascii="宋体" w:hAnsi="宋体" w:cs="宋体"/>
                <w:color w:val="auto"/>
                <w:szCs w:val="21"/>
                <w:highlight w:val="none"/>
              </w:rPr>
              <w:t>29.1</w:t>
            </w:r>
          </w:p>
        </w:tc>
        <w:tc>
          <w:tcPr>
            <w:tcW w:w="1505" w:type="dxa"/>
            <w:tcBorders>
              <w:top w:val="single" w:color="auto" w:sz="4" w:space="0"/>
              <w:left w:val="single" w:color="auto" w:sz="4" w:space="0"/>
              <w:bottom w:val="single" w:color="auto" w:sz="4" w:space="0"/>
              <w:right w:val="single" w:color="auto" w:sz="4" w:space="0"/>
            </w:tcBorders>
            <w:vAlign w:val="center"/>
          </w:tcPr>
          <w:p w14:paraId="6BB02B62">
            <w:pPr>
              <w:rPr>
                <w:rFonts w:ascii="宋体" w:hAnsi="宋体" w:cs="宋体"/>
                <w:color w:val="auto"/>
                <w:szCs w:val="21"/>
                <w:highlight w:val="none"/>
              </w:rPr>
            </w:pPr>
            <w:r>
              <w:rPr>
                <w:rFonts w:hint="eastAsia" w:ascii="宋体" w:hAnsi="宋体" w:cs="宋体"/>
                <w:color w:val="auto"/>
                <w:szCs w:val="21"/>
                <w:highlight w:val="none"/>
              </w:rPr>
              <w:t>履约担保</w:t>
            </w:r>
          </w:p>
        </w:tc>
        <w:tc>
          <w:tcPr>
            <w:tcW w:w="6151" w:type="dxa"/>
            <w:tcBorders>
              <w:top w:val="single" w:color="auto" w:sz="4" w:space="0"/>
              <w:left w:val="single" w:color="auto" w:sz="4" w:space="0"/>
              <w:bottom w:val="single" w:color="auto" w:sz="4" w:space="0"/>
              <w:right w:val="double" w:color="auto" w:sz="4" w:space="0"/>
            </w:tcBorders>
            <w:vAlign w:val="center"/>
          </w:tcPr>
          <w:p w14:paraId="1BE355FC">
            <w:pPr>
              <w:pStyle w:val="5"/>
              <w:spacing w:after="0"/>
              <w:ind w:firstLine="0"/>
              <w:rPr>
                <w:rFonts w:ascii="宋体" w:hAnsi="宋体" w:cs="宋体"/>
                <w:color w:val="auto"/>
                <w:szCs w:val="21"/>
                <w:highlight w:val="none"/>
              </w:rPr>
            </w:pPr>
            <w:r>
              <w:rPr>
                <w:rFonts w:hint="eastAsia" w:ascii="宋体" w:hAnsi="宋体" w:cs="宋体"/>
                <w:color w:val="auto"/>
                <w:szCs w:val="21"/>
                <w:highlight w:val="none"/>
              </w:rPr>
              <w:t>履约担保可采用现金或者支票、银行保函、保证保险、专业担保公司担保等方式：</w:t>
            </w:r>
          </w:p>
          <w:p w14:paraId="1C933B38">
            <w:pPr>
              <w:pStyle w:val="5"/>
              <w:spacing w:after="0"/>
              <w:ind w:firstLine="0"/>
              <w:rPr>
                <w:rFonts w:ascii="宋体" w:hAnsi="宋体" w:cs="宋体"/>
                <w:color w:val="auto"/>
                <w:szCs w:val="21"/>
                <w:highlight w:val="none"/>
              </w:rPr>
            </w:pPr>
            <w:r>
              <w:rPr>
                <w:rFonts w:hint="eastAsia" w:ascii="宋体" w:hAnsi="宋体" w:cs="宋体"/>
                <w:color w:val="auto"/>
                <w:szCs w:val="21"/>
                <w:highlight w:val="none"/>
              </w:rPr>
              <w:t>若采用现金或者支票方式的：中标人提供的履约保证金为中标价款的10%。</w:t>
            </w:r>
          </w:p>
          <w:p w14:paraId="07FAA899">
            <w:pPr>
              <w:pStyle w:val="5"/>
              <w:spacing w:after="0"/>
              <w:ind w:firstLine="0"/>
              <w:rPr>
                <w:rFonts w:ascii="宋体" w:hAnsi="宋体" w:cs="宋体"/>
                <w:color w:val="auto"/>
                <w:szCs w:val="21"/>
                <w:highlight w:val="none"/>
              </w:rPr>
            </w:pPr>
            <w:r>
              <w:rPr>
                <w:rFonts w:hint="eastAsia" w:ascii="宋体" w:hAnsi="宋体" w:cs="宋体"/>
                <w:color w:val="auto"/>
                <w:szCs w:val="21"/>
                <w:highlight w:val="none"/>
              </w:rPr>
              <w:t>中标通知书发放后15个日历天内,中标人须向招标人提交履约保证金，履约保证金的提交方式为：方式一：从中标人开户银行帐户中转帐或汇款到招标人指定银行帐户内。</w:t>
            </w:r>
          </w:p>
          <w:p w14:paraId="35FD2B10">
            <w:pPr>
              <w:pStyle w:val="5"/>
              <w:spacing w:after="0"/>
              <w:ind w:firstLine="0"/>
              <w:rPr>
                <w:rFonts w:ascii="宋体" w:hAnsi="宋体" w:cs="宋体"/>
                <w:color w:val="auto"/>
                <w:szCs w:val="21"/>
                <w:highlight w:val="none"/>
              </w:rPr>
            </w:pPr>
            <w:r>
              <w:rPr>
                <w:rFonts w:hint="eastAsia" w:ascii="宋体" w:hAnsi="宋体" w:cs="宋体"/>
                <w:color w:val="auto"/>
                <w:szCs w:val="21"/>
                <w:highlight w:val="none"/>
              </w:rPr>
              <w:t>方式二：若采用银行保函方式的：中标人按本合同附件中的格式3向发包人提供保证额为中标价款的10%的履约保证金银行保函，该银行保函应由在中国注册的银行开具。</w:t>
            </w:r>
          </w:p>
          <w:p w14:paraId="7AC1AF28">
            <w:pPr>
              <w:pStyle w:val="5"/>
              <w:spacing w:after="0"/>
              <w:ind w:firstLine="0"/>
              <w:rPr>
                <w:rFonts w:ascii="宋体" w:hAnsi="宋体" w:cs="宋体"/>
                <w:color w:val="auto"/>
                <w:szCs w:val="21"/>
                <w:highlight w:val="none"/>
              </w:rPr>
            </w:pPr>
            <w:r>
              <w:rPr>
                <w:rFonts w:hint="eastAsia" w:ascii="宋体" w:hAnsi="宋体" w:cs="宋体"/>
                <w:color w:val="auto"/>
                <w:szCs w:val="21"/>
                <w:highlight w:val="none"/>
              </w:rPr>
              <w:t>在中标通知书发放后15个日历天内，中标人未提交履约担保且未征得招标人同意延期缴交的，招标人有权取消其中标资格并没收其补交的投标保证金，并由其他中标候选人顺次序替补。</w:t>
            </w:r>
          </w:p>
          <w:p w14:paraId="5AA42BFB">
            <w:pPr>
              <w:pStyle w:val="5"/>
              <w:spacing w:after="0"/>
              <w:ind w:firstLine="0"/>
              <w:rPr>
                <w:rFonts w:ascii="宋体" w:hAnsi="宋体" w:cs="宋体"/>
                <w:color w:val="auto"/>
                <w:szCs w:val="21"/>
                <w:highlight w:val="none"/>
              </w:rPr>
            </w:pPr>
            <w:r>
              <w:rPr>
                <w:rFonts w:hint="eastAsia" w:ascii="宋体" w:hAnsi="宋体" w:cs="宋体"/>
                <w:color w:val="auto"/>
                <w:szCs w:val="21"/>
                <w:highlight w:val="none"/>
              </w:rPr>
              <w:t>中标人须于中标通知书发出之日起，18个日历天内完成签订施工合同的工作，并将中标人已签妥的施工合同及相关协议文件提交招标人。若不提交，招标人有权取消其中标资格。</w:t>
            </w:r>
          </w:p>
        </w:tc>
      </w:tr>
      <w:tr w14:paraId="05E17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6D8CC89B">
            <w:pPr>
              <w:rPr>
                <w:rFonts w:ascii="宋体" w:hAnsi="宋体" w:cs="宋体"/>
                <w:color w:val="auto"/>
                <w:szCs w:val="21"/>
                <w:highlight w:val="none"/>
              </w:rPr>
            </w:pPr>
            <w:r>
              <w:rPr>
                <w:rFonts w:hint="eastAsia" w:ascii="宋体" w:hAnsi="宋体" w:cs="宋体"/>
                <w:color w:val="auto"/>
                <w:szCs w:val="21"/>
                <w:highlight w:val="none"/>
              </w:rPr>
              <w:t>22</w:t>
            </w:r>
          </w:p>
        </w:tc>
        <w:tc>
          <w:tcPr>
            <w:tcW w:w="1009" w:type="dxa"/>
            <w:tcBorders>
              <w:top w:val="single" w:color="auto" w:sz="4" w:space="0"/>
              <w:left w:val="single" w:color="auto" w:sz="4" w:space="0"/>
              <w:bottom w:val="single" w:color="auto" w:sz="4" w:space="0"/>
              <w:right w:val="single" w:color="auto" w:sz="4" w:space="0"/>
            </w:tcBorders>
            <w:vAlign w:val="center"/>
          </w:tcPr>
          <w:p w14:paraId="3F114EB6">
            <w:pPr>
              <w:rPr>
                <w:rFonts w:ascii="宋体" w:hAnsi="宋体" w:cs="宋体"/>
                <w:color w:val="auto"/>
                <w:szCs w:val="21"/>
                <w:highlight w:val="none"/>
              </w:rPr>
            </w:pPr>
            <w:r>
              <w:rPr>
                <w:rFonts w:hint="eastAsia" w:ascii="宋体" w:hAnsi="宋体" w:cs="宋体"/>
                <w:color w:val="auto"/>
                <w:szCs w:val="21"/>
                <w:highlight w:val="none"/>
              </w:rPr>
              <w:t>32.1</w:t>
            </w:r>
          </w:p>
        </w:tc>
        <w:tc>
          <w:tcPr>
            <w:tcW w:w="1505" w:type="dxa"/>
            <w:tcBorders>
              <w:top w:val="single" w:color="auto" w:sz="4" w:space="0"/>
              <w:left w:val="single" w:color="auto" w:sz="4" w:space="0"/>
              <w:bottom w:val="single" w:color="auto" w:sz="4" w:space="0"/>
              <w:right w:val="single" w:color="auto" w:sz="4" w:space="0"/>
            </w:tcBorders>
            <w:vAlign w:val="center"/>
          </w:tcPr>
          <w:p w14:paraId="4E95DAAF">
            <w:pPr>
              <w:rPr>
                <w:rFonts w:ascii="宋体" w:hAnsi="宋体" w:cs="宋体"/>
                <w:color w:val="auto"/>
                <w:szCs w:val="21"/>
                <w:highlight w:val="none"/>
              </w:rPr>
            </w:pPr>
            <w:r>
              <w:rPr>
                <w:rFonts w:hint="eastAsia" w:ascii="宋体" w:hAnsi="宋体" w:cs="宋体"/>
                <w:color w:val="auto"/>
                <w:szCs w:val="21"/>
                <w:highlight w:val="none"/>
              </w:rPr>
              <w:t>专业分包</w:t>
            </w:r>
          </w:p>
        </w:tc>
        <w:tc>
          <w:tcPr>
            <w:tcW w:w="6151" w:type="dxa"/>
            <w:tcBorders>
              <w:top w:val="single" w:color="auto" w:sz="4" w:space="0"/>
              <w:left w:val="single" w:color="auto" w:sz="4" w:space="0"/>
              <w:bottom w:val="single" w:color="auto" w:sz="4" w:space="0"/>
              <w:right w:val="double" w:color="auto" w:sz="4" w:space="0"/>
            </w:tcBorders>
            <w:vAlign w:val="center"/>
          </w:tcPr>
          <w:p w14:paraId="2CAFA269">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31A51581">
            <w:pPr>
              <w:pStyle w:val="5"/>
              <w:spacing w:after="0"/>
              <w:ind w:firstLine="0"/>
              <w:rPr>
                <w:rFonts w:ascii="宋体" w:hAnsi="宋体" w:cs="宋体"/>
                <w:color w:val="auto"/>
                <w:kern w:val="0"/>
                <w:szCs w:val="21"/>
                <w:highlight w:val="none"/>
                <w:lang w:val="zh-CN"/>
              </w:rPr>
            </w:pPr>
            <w:r>
              <w:rPr>
                <w:rFonts w:hint="eastAsia" w:ascii="宋体" w:hAnsi="宋体" w:cs="宋体"/>
                <w:color w:val="auto"/>
                <w:szCs w:val="21"/>
                <w:highlight w:val="none"/>
                <w:lang w:bidi="ar"/>
              </w:rPr>
              <w:t>■</w:t>
            </w:r>
            <w:r>
              <w:rPr>
                <w:rFonts w:hint="eastAsia" w:ascii="宋体" w:hAnsi="宋体" w:cs="宋体"/>
                <w:color w:val="auto"/>
                <w:kern w:val="0"/>
                <w:szCs w:val="21"/>
                <w:highlight w:val="none"/>
                <w:lang w:val="zh-CN"/>
              </w:rPr>
              <w:t>允许：允许非主体、非关键性工程进行分包，承包人不具备相应资质的，需经发包人审核批准后分包给具有相应资质和能力的专业单位实施。</w:t>
            </w:r>
          </w:p>
          <w:p w14:paraId="4BEF952D">
            <w:pPr>
              <w:pStyle w:val="5"/>
              <w:spacing w:after="0"/>
              <w:ind w:firstLine="0"/>
              <w:rPr>
                <w:rFonts w:ascii="宋体" w:hAnsi="宋体" w:cs="宋体"/>
                <w:color w:val="auto"/>
                <w:kern w:val="0"/>
                <w:szCs w:val="21"/>
                <w:highlight w:val="none"/>
                <w:lang w:val="zh-CN"/>
              </w:rPr>
            </w:pPr>
            <w:r>
              <w:rPr>
                <w:rFonts w:hint="eastAsia" w:asciiTheme="minorEastAsia" w:hAnsiTheme="minorEastAsia" w:eastAsiaTheme="minorEastAsia" w:cstheme="minorEastAsia"/>
                <w:b/>
                <w:bCs/>
                <w:color w:val="auto"/>
                <w:highlight w:val="none"/>
                <w:u w:val="single"/>
                <w:lang w:val="zh-CN"/>
              </w:rPr>
              <w:t>注：（</w:t>
            </w:r>
            <w:r>
              <w:rPr>
                <w:rFonts w:hint="eastAsia" w:asciiTheme="minorEastAsia" w:hAnsiTheme="minorEastAsia" w:eastAsiaTheme="minorEastAsia" w:cstheme="minorEastAsia"/>
                <w:b/>
                <w:bCs/>
                <w:color w:val="auto"/>
                <w:highlight w:val="none"/>
                <w:u w:val="single"/>
              </w:rPr>
              <w:t>1</w:t>
            </w:r>
            <w:r>
              <w:rPr>
                <w:rFonts w:hint="eastAsia" w:asciiTheme="minorEastAsia" w:hAnsiTheme="minorEastAsia" w:eastAsiaTheme="minorEastAsia" w:cstheme="minorEastAsia"/>
                <w:b/>
                <w:bCs/>
                <w:color w:val="auto"/>
                <w:highlight w:val="none"/>
                <w:u w:val="single"/>
                <w:lang w:val="zh-CN"/>
              </w:rPr>
              <w:t>）大中型企业向一家或者多家小微企业分包的（分包承诺小微企业的合同份额占到合同总金额30%以上），在采用其原报价进行评分的基础上增加其价格得分的2%作为其价格分（经济分），若原报价已满分，仍可突破满分上限继续享受加分优惠，以实际计算结果作为最终价格分（经济分）。（</w:t>
            </w:r>
            <w:r>
              <w:rPr>
                <w:rFonts w:hint="eastAsia" w:asciiTheme="minorEastAsia" w:hAnsiTheme="minorEastAsia" w:eastAsiaTheme="minorEastAsia" w:cstheme="minorEastAsia"/>
                <w:b/>
                <w:bCs/>
                <w:color w:val="auto"/>
                <w:highlight w:val="none"/>
                <w:u w:val="single"/>
              </w:rPr>
              <w:t>2</w:t>
            </w:r>
            <w:r>
              <w:rPr>
                <w:rFonts w:hint="eastAsia" w:asciiTheme="minorEastAsia" w:hAnsiTheme="minorEastAsia" w:eastAsiaTheme="minorEastAsia" w:cstheme="minorEastAsia"/>
                <w:b/>
                <w:bCs/>
                <w:color w:val="auto"/>
                <w:highlight w:val="none"/>
                <w:u w:val="single"/>
                <w:lang w:val="zh-CN"/>
              </w:rPr>
              <w:t>）规定享受扶持政策获得</w:t>
            </w:r>
            <w:r>
              <w:rPr>
                <w:rFonts w:hint="eastAsia" w:asciiTheme="minorEastAsia" w:hAnsiTheme="minorEastAsia" w:eastAsiaTheme="minorEastAsia" w:cstheme="minorEastAsia"/>
                <w:b/>
                <w:bCs/>
                <w:color w:val="auto"/>
                <w:highlight w:val="none"/>
                <w:u w:val="single"/>
              </w:rPr>
              <w:t>承包</w:t>
            </w:r>
            <w:r>
              <w:rPr>
                <w:rFonts w:hint="eastAsia" w:asciiTheme="minorEastAsia" w:hAnsiTheme="minorEastAsia" w:eastAsiaTheme="minorEastAsia" w:cstheme="minorEastAsia"/>
                <w:b/>
                <w:bCs/>
                <w:color w:val="auto"/>
                <w:highlight w:val="none"/>
                <w:u w:val="single"/>
                <w:lang w:val="zh-CN"/>
              </w:rPr>
              <w:t>合同的，小微企业不得将合同分包给大中型企业，中型企业不得将合同分包给大型企业。</w:t>
            </w:r>
          </w:p>
        </w:tc>
      </w:tr>
      <w:tr w14:paraId="6BD78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CB87E00">
            <w:pPr>
              <w:rPr>
                <w:rFonts w:ascii="宋体" w:hAnsi="宋体" w:cs="宋体"/>
                <w:color w:val="auto"/>
                <w:szCs w:val="21"/>
                <w:highlight w:val="none"/>
              </w:rPr>
            </w:pPr>
            <w:r>
              <w:rPr>
                <w:rFonts w:hint="eastAsia" w:ascii="宋体" w:hAnsi="宋体" w:cs="宋体"/>
                <w:color w:val="auto"/>
                <w:szCs w:val="21"/>
                <w:highlight w:val="none"/>
              </w:rPr>
              <w:t>23</w:t>
            </w:r>
          </w:p>
        </w:tc>
        <w:tc>
          <w:tcPr>
            <w:tcW w:w="1009" w:type="dxa"/>
            <w:tcBorders>
              <w:top w:val="single" w:color="auto" w:sz="4" w:space="0"/>
              <w:left w:val="single" w:color="auto" w:sz="4" w:space="0"/>
              <w:bottom w:val="single" w:color="auto" w:sz="4" w:space="0"/>
              <w:right w:val="single" w:color="auto" w:sz="4" w:space="0"/>
            </w:tcBorders>
            <w:vAlign w:val="center"/>
          </w:tcPr>
          <w:p w14:paraId="70593204">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892C389">
            <w:pP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151" w:type="dxa"/>
            <w:tcBorders>
              <w:top w:val="single" w:color="auto" w:sz="4" w:space="0"/>
              <w:left w:val="single" w:color="auto" w:sz="4" w:space="0"/>
              <w:bottom w:val="single" w:color="auto" w:sz="4" w:space="0"/>
              <w:right w:val="double" w:color="auto" w:sz="4" w:space="0"/>
            </w:tcBorders>
            <w:vAlign w:val="center"/>
          </w:tcPr>
          <w:p w14:paraId="72F36B26">
            <w:pPr>
              <w:rPr>
                <w:rFonts w:ascii="宋体" w:hAnsi="宋体" w:cs="宋体"/>
                <w:color w:val="auto"/>
                <w:kern w:val="0"/>
                <w:szCs w:val="21"/>
                <w:highlight w:val="none"/>
                <w:lang w:val="zh-CN"/>
              </w:rPr>
            </w:pPr>
            <w:r>
              <w:rPr>
                <w:rFonts w:hint="eastAsia" w:ascii="宋体" w:hAnsi="宋体" w:cs="宋体"/>
                <w:color w:val="auto"/>
                <w:szCs w:val="21"/>
                <w:highlight w:val="none"/>
              </w:rPr>
              <w:t>本项目设置最高投标限价，最高投标限价为人民币</w:t>
            </w:r>
            <w:r>
              <w:rPr>
                <w:rFonts w:hint="eastAsia" w:ascii="宋体" w:hAnsi="宋体" w:cs="宋体"/>
                <w:color w:val="auto"/>
                <w:szCs w:val="21"/>
                <w:highlight w:val="none"/>
                <w:u w:val="single"/>
              </w:rPr>
              <w:t>24280501.58</w:t>
            </w:r>
            <w:r>
              <w:rPr>
                <w:rFonts w:hint="eastAsia" w:ascii="宋体" w:hAnsi="宋体" w:cs="宋体"/>
                <w:color w:val="auto"/>
                <w:szCs w:val="21"/>
                <w:highlight w:val="none"/>
              </w:rPr>
              <w:t>元；其中措施</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费合计为</w:t>
            </w:r>
            <w:r>
              <w:rPr>
                <w:rFonts w:hint="eastAsia" w:ascii="宋体" w:hAnsi="宋体" w:cs="宋体"/>
                <w:color w:val="auto"/>
                <w:szCs w:val="21"/>
                <w:highlight w:val="none"/>
                <w:u w:val="single"/>
                <w:lang w:val="en-US" w:eastAsia="zh-CN"/>
              </w:rPr>
              <w:t>1427742.50</w:t>
            </w:r>
            <w:r>
              <w:rPr>
                <w:rFonts w:hint="eastAsia" w:ascii="宋体" w:hAnsi="宋体" w:cs="宋体"/>
                <w:color w:val="auto"/>
                <w:szCs w:val="21"/>
                <w:highlight w:val="none"/>
                <w:u w:val="single"/>
              </w:rPr>
              <w:t>元</w:t>
            </w:r>
            <w:r>
              <w:rPr>
                <w:rFonts w:hint="eastAsia" w:ascii="宋体" w:hAnsi="宋体" w:cs="宋体"/>
                <w:color w:val="auto"/>
                <w:szCs w:val="21"/>
                <w:highlight w:val="none"/>
              </w:rPr>
              <w:t>；</w:t>
            </w:r>
            <w:r>
              <w:rPr>
                <w:rFonts w:hint="eastAsia" w:ascii="宋体" w:hAnsi="宋体" w:cs="宋体"/>
                <w:color w:val="auto"/>
                <w:szCs w:val="21"/>
                <w:highlight w:val="none"/>
                <w:lang w:eastAsia="zh-CN"/>
              </w:rPr>
              <w:t>安全生产措施</w:t>
            </w:r>
            <w:r>
              <w:rPr>
                <w:rFonts w:hint="eastAsia" w:ascii="宋体" w:hAnsi="宋体" w:cs="宋体"/>
                <w:color w:val="auto"/>
                <w:szCs w:val="21"/>
                <w:highlight w:val="none"/>
              </w:rPr>
              <w:t>费为</w:t>
            </w:r>
            <w:r>
              <w:rPr>
                <w:rFonts w:hint="eastAsia" w:ascii="宋体" w:hAnsi="宋体" w:cs="宋体"/>
                <w:color w:val="auto"/>
                <w:szCs w:val="21"/>
                <w:highlight w:val="none"/>
                <w:u w:val="single"/>
                <w:lang w:val="en-US" w:eastAsia="zh-CN"/>
              </w:rPr>
              <w:t>595579.11</w:t>
            </w:r>
            <w:r>
              <w:rPr>
                <w:rFonts w:hint="eastAsia" w:ascii="宋体" w:hAnsi="宋体" w:cs="宋体"/>
                <w:color w:val="auto"/>
                <w:szCs w:val="21"/>
                <w:highlight w:val="none"/>
                <w:u w:val="single"/>
              </w:rPr>
              <w:t>元</w:t>
            </w:r>
            <w:r>
              <w:rPr>
                <w:rFonts w:hint="eastAsia" w:ascii="宋体" w:hAnsi="宋体" w:cs="宋体"/>
                <w:color w:val="auto"/>
                <w:szCs w:val="21"/>
                <w:highlight w:val="none"/>
              </w:rPr>
              <w:t>；其他项目费用为</w:t>
            </w:r>
            <w:r>
              <w:rPr>
                <w:rFonts w:hint="eastAsia" w:ascii="宋体" w:hAnsi="宋体" w:cs="宋体"/>
                <w:color w:val="auto"/>
                <w:szCs w:val="21"/>
                <w:highlight w:val="none"/>
                <w:u w:val="single"/>
                <w:lang w:val="en-US" w:eastAsia="zh-CN"/>
              </w:rPr>
              <w:t>452860.37</w:t>
            </w:r>
            <w:r>
              <w:rPr>
                <w:rFonts w:hint="eastAsia" w:ascii="宋体" w:hAnsi="宋体" w:cs="宋体"/>
                <w:color w:val="auto"/>
                <w:szCs w:val="21"/>
                <w:highlight w:val="none"/>
                <w:u w:val="single"/>
              </w:rPr>
              <w:t>元</w:t>
            </w:r>
            <w:r>
              <w:rPr>
                <w:rFonts w:hint="eastAsia" w:ascii="宋体" w:hAnsi="宋体" w:cs="宋体"/>
                <w:color w:val="auto"/>
                <w:szCs w:val="21"/>
                <w:highlight w:val="none"/>
                <w:u w:val="single"/>
                <w:lang w:val="en-US" w:eastAsia="zh-CN"/>
              </w:rPr>
              <w:t>；增值税2004812.06元</w:t>
            </w:r>
            <w:r>
              <w:rPr>
                <w:rFonts w:hint="eastAsia" w:ascii="宋体" w:hAnsi="宋体" w:cs="宋体"/>
                <w:color w:val="auto"/>
                <w:szCs w:val="21"/>
                <w:highlight w:val="none"/>
              </w:rPr>
              <w:t>。投标总价超过最高投标限价时，投标文件将被拒绝。</w:t>
            </w:r>
          </w:p>
        </w:tc>
      </w:tr>
      <w:tr w14:paraId="3B109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0C2F48D5">
            <w:pPr>
              <w:rPr>
                <w:rFonts w:ascii="宋体" w:hAnsi="宋体" w:cs="宋体"/>
                <w:color w:val="auto"/>
                <w:szCs w:val="21"/>
                <w:highlight w:val="none"/>
              </w:rPr>
            </w:pPr>
            <w:r>
              <w:rPr>
                <w:rFonts w:hint="eastAsia" w:ascii="宋体" w:hAnsi="宋体" w:cs="宋体"/>
                <w:color w:val="auto"/>
                <w:szCs w:val="21"/>
                <w:highlight w:val="none"/>
              </w:rPr>
              <w:t>24</w:t>
            </w:r>
          </w:p>
        </w:tc>
        <w:tc>
          <w:tcPr>
            <w:tcW w:w="1009" w:type="dxa"/>
            <w:tcBorders>
              <w:top w:val="single" w:color="auto" w:sz="4" w:space="0"/>
              <w:left w:val="single" w:color="auto" w:sz="4" w:space="0"/>
              <w:bottom w:val="single" w:color="auto" w:sz="4" w:space="0"/>
              <w:right w:val="single" w:color="auto" w:sz="4" w:space="0"/>
            </w:tcBorders>
            <w:vAlign w:val="center"/>
          </w:tcPr>
          <w:p w14:paraId="32B0ADBE">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22BC8E7">
            <w:pPr>
              <w:rPr>
                <w:rFonts w:ascii="宋体" w:hAnsi="宋体" w:cs="宋体"/>
                <w:color w:val="auto"/>
                <w:szCs w:val="21"/>
                <w:highlight w:val="none"/>
              </w:rPr>
            </w:pPr>
            <w:r>
              <w:rPr>
                <w:rFonts w:hint="eastAsia" w:ascii="宋体" w:hAnsi="宋体" w:cs="宋体"/>
                <w:color w:val="auto"/>
                <w:szCs w:val="21"/>
                <w:highlight w:val="none"/>
              </w:rPr>
              <w:t>非竞争费用</w:t>
            </w:r>
          </w:p>
        </w:tc>
        <w:tc>
          <w:tcPr>
            <w:tcW w:w="6151" w:type="dxa"/>
            <w:tcBorders>
              <w:top w:val="single" w:color="auto" w:sz="4" w:space="0"/>
              <w:left w:val="single" w:color="auto" w:sz="4" w:space="0"/>
              <w:bottom w:val="single" w:color="auto" w:sz="4" w:space="0"/>
              <w:right w:val="double" w:color="auto" w:sz="4" w:space="0"/>
            </w:tcBorders>
            <w:vAlign w:val="center"/>
          </w:tcPr>
          <w:p w14:paraId="7084812A">
            <w:pPr>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安全生产措施</w:t>
            </w:r>
            <w:r>
              <w:rPr>
                <w:rFonts w:hint="eastAsia" w:ascii="宋体" w:hAnsi="宋体" w:cs="宋体"/>
                <w:color w:val="auto"/>
                <w:szCs w:val="21"/>
                <w:highlight w:val="none"/>
              </w:rPr>
              <w:t>费为</w:t>
            </w:r>
            <w:r>
              <w:rPr>
                <w:rFonts w:hint="eastAsia" w:ascii="宋体" w:hAnsi="宋体" w:cs="宋体"/>
                <w:color w:val="auto"/>
                <w:szCs w:val="21"/>
                <w:highlight w:val="none"/>
                <w:u w:val="single"/>
                <w:lang w:val="en-US" w:eastAsia="zh-CN"/>
              </w:rPr>
              <w:t>452860.37</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元。（未按招标文件规定的金额填写的，由评标委员会按照招标文件规定的金额进行修正）</w:t>
            </w:r>
          </w:p>
        </w:tc>
      </w:tr>
      <w:tr w14:paraId="0AA06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7ACC5C8C">
            <w:pPr>
              <w:rPr>
                <w:rFonts w:ascii="宋体" w:hAnsi="宋体" w:cs="宋体"/>
                <w:color w:val="auto"/>
                <w:szCs w:val="21"/>
                <w:highlight w:val="none"/>
              </w:rPr>
            </w:pPr>
            <w:r>
              <w:rPr>
                <w:rFonts w:hint="eastAsia" w:ascii="宋体" w:hAnsi="宋体" w:cs="宋体"/>
                <w:color w:val="auto"/>
                <w:szCs w:val="21"/>
                <w:highlight w:val="none"/>
              </w:rPr>
              <w:t>25</w:t>
            </w:r>
          </w:p>
        </w:tc>
        <w:tc>
          <w:tcPr>
            <w:tcW w:w="1009" w:type="dxa"/>
            <w:tcBorders>
              <w:top w:val="single" w:color="auto" w:sz="4" w:space="0"/>
              <w:left w:val="single" w:color="auto" w:sz="4" w:space="0"/>
              <w:bottom w:val="single" w:color="auto" w:sz="4" w:space="0"/>
              <w:right w:val="single" w:color="auto" w:sz="4" w:space="0"/>
            </w:tcBorders>
            <w:vAlign w:val="center"/>
          </w:tcPr>
          <w:p w14:paraId="1E4ACBC1">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CB83A5D">
            <w:pPr>
              <w:pStyle w:val="5"/>
              <w:ind w:firstLine="0"/>
              <w:rPr>
                <w:rFonts w:ascii="宋体" w:hAnsi="宋体" w:cs="宋体"/>
                <w:color w:val="auto"/>
                <w:szCs w:val="21"/>
                <w:highlight w:val="none"/>
              </w:rPr>
            </w:pPr>
            <w:r>
              <w:rPr>
                <w:rFonts w:hint="eastAsia" w:ascii="宋体" w:hAnsi="宋体" w:cs="宋体"/>
                <w:color w:val="auto"/>
                <w:szCs w:val="21"/>
                <w:highlight w:val="none"/>
              </w:rPr>
              <w:t>保修期</w:t>
            </w:r>
          </w:p>
        </w:tc>
        <w:tc>
          <w:tcPr>
            <w:tcW w:w="6151" w:type="dxa"/>
            <w:tcBorders>
              <w:top w:val="single" w:color="auto" w:sz="4" w:space="0"/>
              <w:left w:val="single" w:color="auto" w:sz="4" w:space="0"/>
              <w:bottom w:val="single" w:color="auto" w:sz="4" w:space="0"/>
              <w:right w:val="double" w:color="auto" w:sz="4" w:space="0"/>
            </w:tcBorders>
            <w:vAlign w:val="center"/>
          </w:tcPr>
          <w:p w14:paraId="067B3603">
            <w:pPr>
              <w:rPr>
                <w:rFonts w:ascii="宋体" w:hAnsi="宋体" w:cs="宋体"/>
                <w:color w:val="auto"/>
                <w:szCs w:val="21"/>
                <w:highlight w:val="none"/>
              </w:rPr>
            </w:pPr>
            <w:r>
              <w:rPr>
                <w:rFonts w:hint="eastAsia" w:ascii="宋体" w:hAnsi="宋体" w:cs="宋体"/>
                <w:color w:val="auto"/>
                <w:szCs w:val="21"/>
                <w:highlight w:val="none"/>
              </w:rPr>
              <w:t>按照《建设工程质量管理条例》和《工程质量保修书》规定。</w:t>
            </w:r>
          </w:p>
        </w:tc>
      </w:tr>
      <w:tr w14:paraId="685C7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16A69EBB">
            <w:pPr>
              <w:rPr>
                <w:rFonts w:ascii="宋体" w:hAnsi="宋体" w:cs="宋体"/>
                <w:color w:val="auto"/>
                <w:szCs w:val="21"/>
                <w:highlight w:val="none"/>
              </w:rPr>
            </w:pPr>
            <w:r>
              <w:rPr>
                <w:rFonts w:hint="eastAsia" w:ascii="宋体" w:hAnsi="宋体" w:cs="宋体"/>
                <w:color w:val="auto"/>
                <w:szCs w:val="21"/>
                <w:highlight w:val="none"/>
              </w:rPr>
              <w:t>26</w:t>
            </w:r>
          </w:p>
        </w:tc>
        <w:tc>
          <w:tcPr>
            <w:tcW w:w="1009" w:type="dxa"/>
            <w:tcBorders>
              <w:top w:val="single" w:color="auto" w:sz="4" w:space="0"/>
              <w:left w:val="single" w:color="auto" w:sz="4" w:space="0"/>
              <w:bottom w:val="single" w:color="auto" w:sz="4" w:space="0"/>
              <w:right w:val="single" w:color="auto" w:sz="4" w:space="0"/>
            </w:tcBorders>
            <w:vAlign w:val="center"/>
          </w:tcPr>
          <w:p w14:paraId="51CB6544">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455A35B">
            <w:pPr>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151" w:type="dxa"/>
            <w:tcBorders>
              <w:top w:val="single" w:color="auto" w:sz="4" w:space="0"/>
              <w:left w:val="single" w:color="auto" w:sz="4" w:space="0"/>
              <w:bottom w:val="single" w:color="auto" w:sz="4" w:space="0"/>
              <w:right w:val="double" w:color="auto" w:sz="4" w:space="0"/>
            </w:tcBorders>
            <w:vAlign w:val="center"/>
          </w:tcPr>
          <w:p w14:paraId="126BA160">
            <w:pPr>
              <w:rPr>
                <w:rFonts w:ascii="宋体" w:hAnsi="宋体" w:cs="宋体"/>
                <w:strike/>
                <w:color w:val="auto"/>
                <w:szCs w:val="21"/>
                <w:highlight w:val="none"/>
              </w:rPr>
            </w:pPr>
            <w:r>
              <w:rPr>
                <w:rFonts w:hint="eastAsia" w:ascii="宋体" w:hAnsi="宋体" w:cs="宋体"/>
                <w:color w:val="auto"/>
                <w:szCs w:val="21"/>
                <w:highlight w:val="none"/>
              </w:rPr>
              <w:t>计算评标参考价的等分点值X在开标前从[0,100] 的整数中随机抽取。</w:t>
            </w:r>
          </w:p>
        </w:tc>
      </w:tr>
      <w:tr w14:paraId="6EDA18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A320D8C">
            <w:pPr>
              <w:rPr>
                <w:rFonts w:ascii="宋体" w:hAnsi="宋体" w:cs="宋体"/>
                <w:color w:val="auto"/>
                <w:szCs w:val="21"/>
                <w:highlight w:val="none"/>
              </w:rPr>
            </w:pPr>
            <w:r>
              <w:rPr>
                <w:rFonts w:hint="eastAsia" w:ascii="宋体" w:hAnsi="宋体" w:cs="宋体"/>
                <w:color w:val="auto"/>
                <w:szCs w:val="21"/>
                <w:highlight w:val="none"/>
              </w:rPr>
              <w:t>28</w:t>
            </w:r>
          </w:p>
        </w:tc>
        <w:tc>
          <w:tcPr>
            <w:tcW w:w="1009" w:type="dxa"/>
            <w:tcBorders>
              <w:top w:val="single" w:color="auto" w:sz="4" w:space="0"/>
              <w:left w:val="single" w:color="auto" w:sz="4" w:space="0"/>
              <w:bottom w:val="single" w:color="auto" w:sz="4" w:space="0"/>
              <w:right w:val="single" w:color="auto" w:sz="4" w:space="0"/>
            </w:tcBorders>
            <w:vAlign w:val="center"/>
          </w:tcPr>
          <w:p w14:paraId="4AE61E86">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43DB302">
            <w:pPr>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6151" w:type="dxa"/>
            <w:tcBorders>
              <w:top w:val="single" w:color="auto" w:sz="4" w:space="0"/>
              <w:left w:val="single" w:color="auto" w:sz="4" w:space="0"/>
              <w:bottom w:val="single" w:color="auto" w:sz="4" w:space="0"/>
              <w:right w:val="double" w:color="auto" w:sz="4" w:space="0"/>
            </w:tcBorders>
            <w:vAlign w:val="center"/>
          </w:tcPr>
          <w:p w14:paraId="2FCC9EF1">
            <w:pPr>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rPr>
              <w:t>22823671.49元(最高投标限价的9</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%设置为工程成本警戒价）</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5FF1A65">
            <w:pPr>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注：为充分体现招标人意愿及落实项目招标人负责制，警戒价由招标人决定，并随招标文件一并公布。对于合并招标项目，应按项目分别设置成本警示价。</w:t>
            </w:r>
          </w:p>
        </w:tc>
      </w:tr>
      <w:tr w14:paraId="446A7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79689FB">
            <w:pPr>
              <w:rPr>
                <w:rFonts w:ascii="宋体" w:hAnsi="宋体" w:cs="宋体"/>
                <w:color w:val="auto"/>
                <w:szCs w:val="21"/>
                <w:highlight w:val="none"/>
              </w:rPr>
            </w:pPr>
            <w:r>
              <w:rPr>
                <w:rFonts w:hint="eastAsia" w:ascii="宋体" w:hAnsi="宋体" w:cs="宋体"/>
                <w:color w:val="auto"/>
                <w:szCs w:val="21"/>
                <w:highlight w:val="none"/>
              </w:rPr>
              <w:t>30</w:t>
            </w:r>
          </w:p>
        </w:tc>
        <w:tc>
          <w:tcPr>
            <w:tcW w:w="1009" w:type="dxa"/>
            <w:tcBorders>
              <w:top w:val="single" w:color="auto" w:sz="4" w:space="0"/>
              <w:left w:val="single" w:color="auto" w:sz="4" w:space="0"/>
              <w:bottom w:val="single" w:color="auto" w:sz="4" w:space="0"/>
              <w:right w:val="single" w:color="auto" w:sz="4" w:space="0"/>
            </w:tcBorders>
            <w:vAlign w:val="center"/>
          </w:tcPr>
          <w:p w14:paraId="73016DD9">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6F6F3FC">
            <w:pPr>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6151" w:type="dxa"/>
            <w:tcBorders>
              <w:top w:val="single" w:color="auto" w:sz="4" w:space="0"/>
              <w:left w:val="single" w:color="auto" w:sz="4" w:space="0"/>
              <w:bottom w:val="single" w:color="auto" w:sz="4" w:space="0"/>
              <w:right w:val="double" w:color="auto" w:sz="4" w:space="0"/>
            </w:tcBorders>
            <w:vAlign w:val="center"/>
          </w:tcPr>
          <w:p w14:paraId="68A6C39C">
            <w:pPr>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7B7A3F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592E915F">
            <w:pPr>
              <w:rPr>
                <w:rFonts w:ascii="宋体" w:hAnsi="宋体" w:cs="宋体"/>
                <w:color w:val="auto"/>
                <w:szCs w:val="21"/>
                <w:highlight w:val="none"/>
              </w:rPr>
            </w:pPr>
            <w:r>
              <w:rPr>
                <w:rFonts w:hint="eastAsia" w:ascii="宋体" w:hAnsi="宋体" w:cs="宋体"/>
                <w:color w:val="auto"/>
                <w:szCs w:val="21"/>
                <w:highlight w:val="none"/>
              </w:rPr>
              <w:t>31</w:t>
            </w:r>
          </w:p>
        </w:tc>
        <w:tc>
          <w:tcPr>
            <w:tcW w:w="1009" w:type="dxa"/>
            <w:tcBorders>
              <w:top w:val="single" w:color="auto" w:sz="4" w:space="0"/>
              <w:left w:val="single" w:color="auto" w:sz="4" w:space="0"/>
              <w:bottom w:val="single" w:color="auto" w:sz="4" w:space="0"/>
              <w:right w:val="single" w:color="auto" w:sz="4" w:space="0"/>
            </w:tcBorders>
            <w:vAlign w:val="center"/>
          </w:tcPr>
          <w:p w14:paraId="5905E06B">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82A25BA">
            <w:pPr>
              <w:rPr>
                <w:rFonts w:ascii="宋体" w:hAnsi="宋体" w:cs="宋体"/>
                <w:color w:val="auto"/>
                <w:szCs w:val="21"/>
                <w:highlight w:val="none"/>
              </w:rPr>
            </w:pPr>
            <w:r>
              <w:rPr>
                <w:rFonts w:hint="eastAsia" w:ascii="宋体" w:hAnsi="宋体" w:cs="宋体"/>
                <w:color w:val="auto"/>
                <w:szCs w:val="21"/>
                <w:highlight w:val="none"/>
              </w:rPr>
              <w:t>企业信用评价分数</w:t>
            </w:r>
          </w:p>
        </w:tc>
        <w:tc>
          <w:tcPr>
            <w:tcW w:w="6151" w:type="dxa"/>
            <w:tcBorders>
              <w:top w:val="single" w:color="auto" w:sz="4" w:space="0"/>
              <w:left w:val="single" w:color="auto" w:sz="4" w:space="0"/>
              <w:bottom w:val="single" w:color="auto" w:sz="4" w:space="0"/>
              <w:right w:val="double" w:color="auto" w:sz="4" w:space="0"/>
            </w:tcBorders>
            <w:vAlign w:val="center"/>
          </w:tcPr>
          <w:p w14:paraId="6047197C">
            <w:pPr>
              <w:rPr>
                <w:rFonts w:ascii="宋体" w:hAnsi="宋体" w:cs="宋体"/>
                <w:color w:val="auto"/>
                <w:szCs w:val="21"/>
                <w:highlight w:val="none"/>
              </w:rPr>
            </w:pPr>
            <w:r>
              <w:rPr>
                <w:rFonts w:hint="eastAsia" w:ascii="宋体" w:hAnsi="宋体" w:cs="宋体"/>
                <w:color w:val="auto"/>
                <w:szCs w:val="21"/>
                <w:highlight w:val="none"/>
              </w:rPr>
              <w:t>企业信用评价分数权重（10%）。</w:t>
            </w:r>
          </w:p>
          <w:p w14:paraId="53688AC5">
            <w:pPr>
              <w:rPr>
                <w:color w:val="auto"/>
                <w:highlight w:val="none"/>
              </w:rPr>
            </w:pPr>
            <w:r>
              <w:rPr>
                <w:rFonts w:hint="eastAsia" w:ascii="宋体" w:hAnsi="宋体" w:cs="宋体"/>
                <w:color w:val="auto"/>
                <w:szCs w:val="21"/>
                <w:highlight w:val="none"/>
              </w:rPr>
              <w:t>以投标截止当月广州市交通建设项目企业信息库（网址：</w:t>
            </w:r>
            <w:r>
              <w:rPr>
                <w:rFonts w:ascii="宋体" w:hAnsi="宋体" w:cs="宋体"/>
                <w:color w:val="auto"/>
                <w:szCs w:val="21"/>
                <w:highlight w:val="none"/>
              </w:rPr>
              <w:t>https://112.94.68.79:8088/entHome/index</w:t>
            </w:r>
            <w:r>
              <w:rPr>
                <w:rFonts w:hint="eastAsia" w:ascii="宋体" w:hAnsi="宋体" w:cs="宋体"/>
                <w:color w:val="auto"/>
                <w:szCs w:val="21"/>
                <w:highlight w:val="none"/>
              </w:rPr>
              <w:t>）-行业信用评价排名-施工企业分数为准。</w:t>
            </w:r>
          </w:p>
        </w:tc>
      </w:tr>
      <w:tr w14:paraId="4C6EF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6B0AB27E">
            <w:pPr>
              <w:rPr>
                <w:rFonts w:ascii="宋体" w:hAnsi="宋体" w:cs="宋体"/>
                <w:color w:val="auto"/>
                <w:szCs w:val="21"/>
                <w:highlight w:val="none"/>
              </w:rPr>
            </w:pPr>
            <w:r>
              <w:rPr>
                <w:rFonts w:hint="eastAsia" w:ascii="宋体" w:hAnsi="宋体" w:cs="宋体"/>
                <w:color w:val="auto"/>
                <w:szCs w:val="21"/>
                <w:highlight w:val="none"/>
              </w:rPr>
              <w:t>32</w:t>
            </w:r>
          </w:p>
        </w:tc>
        <w:tc>
          <w:tcPr>
            <w:tcW w:w="1009" w:type="dxa"/>
            <w:tcBorders>
              <w:top w:val="single" w:color="auto" w:sz="4" w:space="0"/>
              <w:left w:val="single" w:color="auto" w:sz="4" w:space="0"/>
              <w:bottom w:val="single" w:color="auto" w:sz="4" w:space="0"/>
              <w:right w:val="single" w:color="auto" w:sz="4" w:space="0"/>
            </w:tcBorders>
            <w:vAlign w:val="center"/>
          </w:tcPr>
          <w:p w14:paraId="33CDB67E">
            <w:pPr>
              <w:ind w:firstLine="458"/>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C67A3D2">
            <w:pPr>
              <w:rPr>
                <w:rFonts w:ascii="宋体" w:hAnsi="宋体" w:cs="宋体"/>
                <w:color w:val="auto"/>
                <w:szCs w:val="21"/>
                <w:highlight w:val="none"/>
              </w:rPr>
            </w:pPr>
            <w:r>
              <w:rPr>
                <w:rFonts w:hint="eastAsia" w:ascii="宋体" w:hAnsi="宋体" w:cs="宋体"/>
                <w:color w:val="auto"/>
                <w:szCs w:val="21"/>
                <w:highlight w:val="none"/>
              </w:rPr>
              <w:t>投标人经济标评审和得分汇总</w:t>
            </w:r>
          </w:p>
        </w:tc>
        <w:tc>
          <w:tcPr>
            <w:tcW w:w="6151" w:type="dxa"/>
            <w:tcBorders>
              <w:top w:val="single" w:color="auto" w:sz="4" w:space="0"/>
              <w:left w:val="single" w:color="auto" w:sz="4" w:space="0"/>
              <w:bottom w:val="single" w:color="auto" w:sz="4" w:space="0"/>
              <w:right w:val="double" w:color="auto" w:sz="4" w:space="0"/>
            </w:tcBorders>
            <w:vAlign w:val="center"/>
          </w:tcPr>
          <w:p w14:paraId="112089A9">
            <w:pPr>
              <w:rPr>
                <w:rFonts w:ascii="宋体" w:hAnsi="宋体" w:cs="宋体"/>
                <w:color w:val="auto"/>
                <w:szCs w:val="21"/>
                <w:highlight w:val="none"/>
                <w:u w:val="single"/>
              </w:rPr>
            </w:pPr>
            <w:r>
              <w:rPr>
                <w:rFonts w:hint="eastAsia" w:ascii="宋体" w:hAnsi="宋体" w:cs="宋体"/>
                <w:color w:val="auto"/>
                <w:szCs w:val="21"/>
                <w:highlight w:val="none"/>
                <w:u w:val="single"/>
              </w:rPr>
              <w:t>计算通过技术标有效性审查的投标人总得分。投标人总得分=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技术得分（满分100分）×技术得分权重（20%）＋经济得分（满分100分+小微企业加分）×经济得分权重（80%）</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×[1-信用评价分数权重（10%）]＋[信用评价得分×信用评价分数权重（10%）]。技术、经济得分权重按投标须知前附表的规定执行。总得分四舍五入保留两位小数。</w:t>
            </w:r>
          </w:p>
          <w:p w14:paraId="164860F4">
            <w:pPr>
              <w:rPr>
                <w:rFonts w:ascii="宋体" w:hAnsi="宋体" w:cs="宋体"/>
                <w:color w:val="auto"/>
                <w:szCs w:val="21"/>
                <w:highlight w:val="none"/>
              </w:rPr>
            </w:pPr>
            <w:r>
              <w:rPr>
                <w:rFonts w:hint="eastAsia" w:ascii="宋体" w:hAnsi="宋体" w:cs="宋体"/>
                <w:color w:val="auto"/>
                <w:szCs w:val="21"/>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tc>
      </w:tr>
      <w:tr w14:paraId="02A6BF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371330F2">
            <w:pPr>
              <w:rPr>
                <w:rFonts w:ascii="宋体" w:hAnsi="宋体" w:cs="宋体"/>
                <w:color w:val="auto"/>
                <w:szCs w:val="21"/>
                <w:highlight w:val="none"/>
              </w:rPr>
            </w:pPr>
            <w:r>
              <w:rPr>
                <w:rFonts w:hint="eastAsia" w:ascii="宋体" w:hAnsi="宋体" w:cs="宋体"/>
                <w:color w:val="auto"/>
                <w:szCs w:val="21"/>
                <w:highlight w:val="none"/>
              </w:rPr>
              <w:t>35</w:t>
            </w:r>
          </w:p>
        </w:tc>
        <w:tc>
          <w:tcPr>
            <w:tcW w:w="1009" w:type="dxa"/>
            <w:tcBorders>
              <w:top w:val="single" w:color="auto" w:sz="4" w:space="0"/>
              <w:left w:val="single" w:color="auto" w:sz="4" w:space="0"/>
              <w:bottom w:val="single" w:color="auto" w:sz="4" w:space="0"/>
              <w:right w:val="single" w:color="auto" w:sz="4" w:space="0"/>
            </w:tcBorders>
            <w:vAlign w:val="center"/>
          </w:tcPr>
          <w:p w14:paraId="114C7CCD">
            <w:pPr>
              <w:rPr>
                <w:rFonts w:ascii="宋体" w:hAnsi="宋体" w:cs="宋体"/>
                <w:color w:val="auto"/>
                <w:szCs w:val="21"/>
                <w:highlight w:val="none"/>
              </w:rPr>
            </w:pPr>
            <w:r>
              <w:rPr>
                <w:rFonts w:hint="eastAsia" w:ascii="宋体" w:hAnsi="宋体" w:cs="宋体"/>
                <w:color w:val="auto"/>
                <w:szCs w:val="21"/>
                <w:highlight w:val="none"/>
              </w:rPr>
              <w:t>13.4、13.5.2</w:t>
            </w:r>
          </w:p>
        </w:tc>
        <w:tc>
          <w:tcPr>
            <w:tcW w:w="1505" w:type="dxa"/>
            <w:tcBorders>
              <w:top w:val="single" w:color="auto" w:sz="4" w:space="0"/>
              <w:left w:val="single" w:color="auto" w:sz="4" w:space="0"/>
              <w:bottom w:val="single" w:color="auto" w:sz="4" w:space="0"/>
              <w:right w:val="single" w:color="auto" w:sz="4" w:space="0"/>
            </w:tcBorders>
            <w:vAlign w:val="center"/>
          </w:tcPr>
          <w:p w14:paraId="360948B1">
            <w:pPr>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6151" w:type="dxa"/>
            <w:tcBorders>
              <w:top w:val="single" w:color="auto" w:sz="4" w:space="0"/>
              <w:left w:val="single" w:color="auto" w:sz="4" w:space="0"/>
              <w:bottom w:val="single" w:color="auto" w:sz="4" w:space="0"/>
              <w:right w:val="double" w:color="auto" w:sz="4" w:space="0"/>
            </w:tcBorders>
            <w:vAlign w:val="center"/>
          </w:tcPr>
          <w:p w14:paraId="5473AE3B">
            <w:pPr>
              <w:rPr>
                <w:rFonts w:ascii="宋体" w:hAnsi="宋体" w:cs="宋体"/>
                <w:color w:val="auto"/>
                <w:szCs w:val="21"/>
                <w:highlight w:val="none"/>
              </w:rPr>
            </w:pPr>
            <w:r>
              <w:rPr>
                <w:rFonts w:hint="eastAsia" w:ascii="宋体" w:hAnsi="宋体" w:cs="宋体"/>
                <w:color w:val="auto"/>
                <w:szCs w:val="21"/>
                <w:highlight w:val="none"/>
                <w:u w:val="single"/>
              </w:rPr>
              <w:t>详见招标文件及相关合同条款。</w:t>
            </w:r>
          </w:p>
        </w:tc>
      </w:tr>
      <w:tr w14:paraId="757123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6D8BC2D7">
            <w:pPr>
              <w:rPr>
                <w:rFonts w:ascii="宋体" w:hAnsi="宋体" w:cs="宋体"/>
                <w:color w:val="auto"/>
                <w:szCs w:val="21"/>
                <w:highlight w:val="none"/>
              </w:rPr>
            </w:pPr>
            <w:r>
              <w:rPr>
                <w:rFonts w:hint="eastAsia" w:ascii="宋体" w:hAnsi="宋体" w:cs="宋体"/>
                <w:color w:val="auto"/>
                <w:szCs w:val="21"/>
                <w:highlight w:val="none"/>
              </w:rPr>
              <w:t>36</w:t>
            </w:r>
          </w:p>
        </w:tc>
        <w:tc>
          <w:tcPr>
            <w:tcW w:w="1009" w:type="dxa"/>
            <w:tcBorders>
              <w:top w:val="single" w:color="auto" w:sz="4" w:space="0"/>
              <w:left w:val="single" w:color="auto" w:sz="4" w:space="0"/>
              <w:bottom w:val="single" w:color="auto" w:sz="4" w:space="0"/>
              <w:right w:val="single" w:color="auto" w:sz="4" w:space="0"/>
            </w:tcBorders>
            <w:vAlign w:val="center"/>
          </w:tcPr>
          <w:p w14:paraId="48BBD641">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4AD54E5B">
            <w:pPr>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建设工程质量检测单位</w:t>
            </w:r>
          </w:p>
        </w:tc>
        <w:tc>
          <w:tcPr>
            <w:tcW w:w="6151" w:type="dxa"/>
            <w:tcBorders>
              <w:top w:val="single" w:color="auto" w:sz="4" w:space="0"/>
              <w:left w:val="single" w:color="auto" w:sz="4" w:space="0"/>
              <w:bottom w:val="single" w:color="auto" w:sz="4" w:space="0"/>
              <w:right w:val="double" w:color="auto" w:sz="4" w:space="0"/>
            </w:tcBorders>
            <w:vAlign w:val="center"/>
          </w:tcPr>
          <w:p w14:paraId="30DA71F3">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根据《建设工程质量检测管理办法》（中华人民共和国住房和城乡建设部令第57号）第十六条规定，建设工程质量、安全检测业务应由建设单位依法委托，不列入本次招标范围。招标文件中与此条不一致的，以此条为准。</w:t>
            </w:r>
          </w:p>
          <w:p w14:paraId="15FA1904">
            <w:pPr>
              <w:rPr>
                <w:rFonts w:ascii="宋体" w:hAnsi="宋体" w:cs="宋体"/>
                <w:color w:val="auto"/>
                <w:szCs w:val="21"/>
                <w:highlight w:val="none"/>
                <w:u w:val="single"/>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43739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4F710C2B">
            <w:pPr>
              <w:rPr>
                <w:rFonts w:ascii="宋体" w:hAnsi="宋体" w:cs="宋体"/>
                <w:color w:val="auto"/>
                <w:szCs w:val="21"/>
                <w:highlight w:val="none"/>
              </w:rPr>
            </w:pPr>
            <w:r>
              <w:rPr>
                <w:rFonts w:hint="eastAsia" w:ascii="宋体" w:hAnsi="宋体" w:cs="宋体"/>
                <w:color w:val="auto"/>
                <w:szCs w:val="21"/>
                <w:highlight w:val="none"/>
              </w:rPr>
              <w:t>37</w:t>
            </w:r>
          </w:p>
        </w:tc>
        <w:tc>
          <w:tcPr>
            <w:tcW w:w="1009" w:type="dxa"/>
            <w:tcBorders>
              <w:top w:val="single" w:color="auto" w:sz="4" w:space="0"/>
              <w:left w:val="single" w:color="auto" w:sz="4" w:space="0"/>
              <w:bottom w:val="single" w:color="auto" w:sz="4" w:space="0"/>
              <w:right w:val="single" w:color="auto" w:sz="4" w:space="0"/>
            </w:tcBorders>
            <w:vAlign w:val="center"/>
          </w:tcPr>
          <w:p w14:paraId="2BB98383">
            <w:pPr>
              <w:jc w:val="cente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24A790B0">
            <w:pPr>
              <w:jc w:val="center"/>
              <w:rPr>
                <w:rFonts w:ascii="宋体" w:hAnsi="宋体" w:cs="宋体"/>
                <w:color w:val="auto"/>
                <w:kern w:val="0"/>
                <w:szCs w:val="21"/>
                <w:highlight w:val="none"/>
                <w:lang w:val="zh-CN"/>
              </w:rPr>
            </w:pPr>
            <w:r>
              <w:rPr>
                <w:rFonts w:hint="eastAsia" w:ascii="宋体" w:hAnsi="宋体" w:cs="宋体"/>
                <w:color w:val="auto"/>
                <w:szCs w:val="21"/>
                <w:highlight w:val="none"/>
              </w:rPr>
              <w:t>电子招标投标解密失败及突发情况的补救</w:t>
            </w:r>
          </w:p>
        </w:tc>
        <w:tc>
          <w:tcPr>
            <w:tcW w:w="6151" w:type="dxa"/>
            <w:tcBorders>
              <w:top w:val="single" w:color="auto" w:sz="4" w:space="0"/>
              <w:left w:val="single" w:color="auto" w:sz="4" w:space="0"/>
              <w:bottom w:val="single" w:color="auto" w:sz="4" w:space="0"/>
              <w:right w:val="double" w:color="auto" w:sz="4" w:space="0"/>
            </w:tcBorders>
            <w:vAlign w:val="center"/>
          </w:tcPr>
          <w:p w14:paraId="178DD409">
            <w:pPr>
              <w:rPr>
                <w:rFonts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 xml:space="preserve">。  </w:t>
            </w:r>
          </w:p>
          <w:p w14:paraId="04910987">
            <w:pPr>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4FA56607">
            <w:pPr>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0EB0D2C">
            <w:pPr>
              <w:rPr>
                <w:rFonts w:ascii="宋体" w:hAnsi="宋体" w:cs="宋体"/>
                <w:color w:val="auto"/>
                <w:szCs w:val="21"/>
                <w:highlight w:val="none"/>
              </w:rPr>
            </w:pPr>
            <w:r>
              <w:rPr>
                <w:rFonts w:hint="eastAsia" w:ascii="宋体" w:hAnsi="宋体" w:cs="宋体"/>
                <w:color w:val="auto"/>
                <w:szCs w:val="21"/>
                <w:highlight w:val="none"/>
              </w:rPr>
              <w:t xml:space="preserve"> 3、补救方案</w:t>
            </w:r>
          </w:p>
          <w:p w14:paraId="7D032B81">
            <w:pPr>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2F820B44">
            <w:pPr>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224D23A">
            <w:pPr>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3DC413C8">
            <w:pPr>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7C1DAE5F">
            <w:pPr>
              <w:rPr>
                <w:rFonts w:ascii="宋体" w:hAnsi="宋体" w:cs="宋体"/>
                <w:color w:val="auto"/>
                <w:kern w:val="0"/>
                <w:szCs w:val="21"/>
                <w:highlight w:val="none"/>
                <w:lang w:val="zh-CN"/>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79F53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7A3D7B08">
            <w:pPr>
              <w:rPr>
                <w:rFonts w:ascii="宋体" w:hAnsi="宋体" w:cs="宋体"/>
                <w:color w:val="auto"/>
                <w:szCs w:val="21"/>
                <w:highlight w:val="none"/>
              </w:rPr>
            </w:pPr>
            <w:r>
              <w:rPr>
                <w:rFonts w:hint="eastAsia" w:ascii="宋体" w:hAnsi="宋体" w:cs="宋体"/>
                <w:color w:val="auto"/>
                <w:szCs w:val="21"/>
                <w:highlight w:val="none"/>
              </w:rPr>
              <w:t>38</w:t>
            </w:r>
          </w:p>
        </w:tc>
        <w:tc>
          <w:tcPr>
            <w:tcW w:w="1009" w:type="dxa"/>
            <w:tcBorders>
              <w:top w:val="single" w:color="auto" w:sz="4" w:space="0"/>
              <w:left w:val="single" w:color="auto" w:sz="4" w:space="0"/>
              <w:bottom w:val="single" w:color="auto" w:sz="4" w:space="0"/>
              <w:right w:val="single" w:color="auto" w:sz="4" w:space="0"/>
            </w:tcBorders>
            <w:vAlign w:val="center"/>
          </w:tcPr>
          <w:p w14:paraId="41984A05">
            <w:pPr>
              <w:jc w:val="cente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47505672">
            <w:pPr>
              <w:jc w:val="left"/>
              <w:rPr>
                <w:rFonts w:ascii="宋体" w:hAnsi="宋体" w:cs="宋体"/>
                <w:color w:val="auto"/>
                <w:szCs w:val="21"/>
                <w:highlight w:val="none"/>
              </w:rPr>
            </w:pPr>
            <w:r>
              <w:rPr>
                <w:rFonts w:hint="eastAsia" w:ascii="宋体" w:hAnsi="宋体" w:cs="宋体"/>
                <w:color w:val="auto"/>
                <w:szCs w:val="21"/>
                <w:highlight w:val="none"/>
              </w:rPr>
              <w:t>招标人对中标人参与“百千万工程”的具体要求</w:t>
            </w:r>
          </w:p>
        </w:tc>
        <w:tc>
          <w:tcPr>
            <w:tcW w:w="6151" w:type="dxa"/>
            <w:tcBorders>
              <w:top w:val="single" w:color="auto" w:sz="4" w:space="0"/>
              <w:left w:val="single" w:color="auto" w:sz="4" w:space="0"/>
              <w:bottom w:val="single" w:color="auto" w:sz="4" w:space="0"/>
              <w:right w:val="double" w:color="auto" w:sz="4" w:space="0"/>
            </w:tcBorders>
            <w:vAlign w:val="center"/>
          </w:tcPr>
          <w:p w14:paraId="00BA7FD9">
            <w:pPr>
              <w:rPr>
                <w:rFonts w:ascii="宋体" w:hAnsi="宋体" w:cs="宋体"/>
                <w:color w:val="auto"/>
                <w:szCs w:val="21"/>
                <w:highlight w:val="none"/>
              </w:rPr>
            </w:pPr>
            <w:r>
              <w:rPr>
                <w:rFonts w:hint="eastAsia" w:ascii="宋体" w:hAnsi="宋体" w:cs="宋体"/>
                <w:color w:val="auto"/>
                <w:szCs w:val="21"/>
                <w:highlight w:val="none"/>
              </w:rPr>
              <w:t>☑具体要求在中标后按照投标承诺和招标人的要求执行。</w:t>
            </w:r>
          </w:p>
          <w:p w14:paraId="5672F0CC">
            <w:pPr>
              <w:rPr>
                <w:rFonts w:ascii="宋体" w:hAnsi="宋体" w:cs="宋体"/>
                <w:color w:val="auto"/>
                <w:szCs w:val="21"/>
                <w:highlight w:val="none"/>
              </w:rPr>
            </w:pPr>
            <w:r>
              <w:rPr>
                <w:rFonts w:hint="eastAsia" w:ascii="宋体" w:hAnsi="宋体" w:cs="宋体"/>
                <w:color w:val="auto"/>
                <w:szCs w:val="21"/>
                <w:highlight w:val="none"/>
              </w:rPr>
              <w:t>□具体要求：无。</w:t>
            </w:r>
          </w:p>
        </w:tc>
      </w:tr>
      <w:tr w14:paraId="0D96F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67EC2A7F">
            <w:pPr>
              <w:rPr>
                <w:rFonts w:ascii="宋体" w:hAnsi="宋体" w:cs="宋体"/>
                <w:color w:val="auto"/>
                <w:szCs w:val="21"/>
                <w:highlight w:val="none"/>
              </w:rPr>
            </w:pPr>
            <w:r>
              <w:rPr>
                <w:rFonts w:hint="eastAsia" w:ascii="宋体" w:hAnsi="宋体" w:cs="宋体"/>
                <w:color w:val="auto"/>
                <w:szCs w:val="21"/>
                <w:highlight w:val="none"/>
              </w:rPr>
              <w:t>39</w:t>
            </w:r>
          </w:p>
        </w:tc>
        <w:tc>
          <w:tcPr>
            <w:tcW w:w="1009" w:type="dxa"/>
            <w:tcBorders>
              <w:top w:val="single" w:color="auto" w:sz="4" w:space="0"/>
              <w:left w:val="single" w:color="auto" w:sz="4" w:space="0"/>
              <w:bottom w:val="single" w:color="auto" w:sz="4" w:space="0"/>
              <w:right w:val="single" w:color="auto" w:sz="4" w:space="0"/>
            </w:tcBorders>
            <w:vAlign w:val="center"/>
          </w:tcPr>
          <w:p w14:paraId="6254214C">
            <w:pPr>
              <w:jc w:val="cente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4131DE19">
            <w:pPr>
              <w:rPr>
                <w:rFonts w:ascii="宋体" w:hAnsi="宋体" w:cs="宋体"/>
                <w:color w:val="auto"/>
                <w:szCs w:val="21"/>
                <w:highlight w:val="none"/>
              </w:rPr>
            </w:pPr>
            <w:r>
              <w:rPr>
                <w:rFonts w:hint="eastAsia" w:ascii="宋体" w:hAnsi="宋体" w:cs="宋体"/>
                <w:color w:val="auto"/>
                <w:szCs w:val="21"/>
                <w:highlight w:val="none"/>
              </w:rPr>
              <w:t>工程项目银行专户</w:t>
            </w:r>
          </w:p>
        </w:tc>
        <w:tc>
          <w:tcPr>
            <w:tcW w:w="6151" w:type="dxa"/>
            <w:tcBorders>
              <w:top w:val="single" w:color="auto" w:sz="4" w:space="0"/>
              <w:left w:val="single" w:color="auto" w:sz="4" w:space="0"/>
              <w:bottom w:val="single" w:color="auto" w:sz="4" w:space="0"/>
              <w:right w:val="double" w:color="auto" w:sz="4" w:space="0"/>
            </w:tcBorders>
            <w:vAlign w:val="center"/>
          </w:tcPr>
          <w:p w14:paraId="62906395">
            <w:pPr>
              <w:autoSpaceDE w:val="0"/>
              <w:autoSpaceDN w:val="0"/>
              <w:adjustRightInd w:val="0"/>
              <w:jc w:val="left"/>
              <w:rPr>
                <w:rFonts w:ascii="宋体" w:hAnsi="宋体" w:cs="宋体"/>
                <w:color w:val="auto"/>
                <w:szCs w:val="21"/>
                <w:highlight w:val="none"/>
              </w:rPr>
            </w:pPr>
            <w:r>
              <w:rPr>
                <w:rFonts w:hint="eastAsia" w:ascii="宋体" w:hAnsi="宋体" w:cs="宋体"/>
                <w:color w:val="auto"/>
                <w:szCs w:val="21"/>
                <w:highlight w:val="none"/>
                <w:lang w:val="zh-CN"/>
              </w:rPr>
              <w:t>根据《番禺区基建办工程项目银行专户管理办法》（番基建办规章【2019】10号）规定，中标人在施工合同签订前需在相关规定内银行机构设立本工程的银行专户，未经招标人同意，中标人在投标过程中使用的银行名称及帐号至完成竣工结算不得变更，若中标人违反上述约定的，招标人有权停止工程款项的拔付及至解除合同，由此造成的一切责任由中标人承担</w:t>
            </w:r>
            <w:r>
              <w:rPr>
                <w:rFonts w:hint="eastAsia" w:ascii="宋体" w:hAnsi="宋体" w:cs="宋体"/>
                <w:color w:val="auto"/>
                <w:szCs w:val="21"/>
                <w:highlight w:val="none"/>
              </w:rPr>
              <w:t>。</w:t>
            </w:r>
          </w:p>
        </w:tc>
      </w:tr>
      <w:tr w14:paraId="56DE9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5AE2DE43">
            <w:pPr>
              <w:rPr>
                <w:rFonts w:ascii="宋体" w:hAnsi="宋体" w:cs="宋体"/>
                <w:color w:val="auto"/>
                <w:szCs w:val="21"/>
                <w:highlight w:val="none"/>
              </w:rPr>
            </w:pPr>
            <w:r>
              <w:rPr>
                <w:rFonts w:hint="eastAsia" w:ascii="宋体" w:hAnsi="宋体" w:cs="宋体"/>
                <w:color w:val="auto"/>
                <w:szCs w:val="21"/>
                <w:highlight w:val="none"/>
              </w:rPr>
              <w:t>40</w:t>
            </w:r>
          </w:p>
        </w:tc>
        <w:tc>
          <w:tcPr>
            <w:tcW w:w="1009" w:type="dxa"/>
            <w:tcBorders>
              <w:top w:val="single" w:color="auto" w:sz="4" w:space="0"/>
              <w:left w:val="single" w:color="auto" w:sz="4" w:space="0"/>
              <w:bottom w:val="single" w:color="auto" w:sz="4" w:space="0"/>
              <w:right w:val="single" w:color="auto" w:sz="4" w:space="0"/>
            </w:tcBorders>
            <w:vAlign w:val="center"/>
          </w:tcPr>
          <w:p w14:paraId="73D974D4">
            <w:pPr>
              <w:jc w:val="cente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9655FC8">
            <w:pPr>
              <w:rPr>
                <w:rFonts w:ascii="宋体" w:hAnsi="宋体" w:cs="宋体"/>
                <w:color w:val="auto"/>
                <w:szCs w:val="21"/>
                <w:highlight w:val="none"/>
              </w:rPr>
            </w:pPr>
            <w:r>
              <w:rPr>
                <w:rFonts w:hint="eastAsia" w:ascii="宋体" w:hAnsi="宋体" w:cs="宋体"/>
                <w:color w:val="auto"/>
                <w:szCs w:val="21"/>
                <w:highlight w:val="none"/>
              </w:rPr>
              <w:t>工人工资支付专用帐户</w:t>
            </w:r>
          </w:p>
        </w:tc>
        <w:tc>
          <w:tcPr>
            <w:tcW w:w="6151" w:type="dxa"/>
            <w:tcBorders>
              <w:top w:val="single" w:color="auto" w:sz="4" w:space="0"/>
              <w:left w:val="single" w:color="auto" w:sz="4" w:space="0"/>
              <w:bottom w:val="single" w:color="auto" w:sz="4" w:space="0"/>
              <w:right w:val="double" w:color="auto" w:sz="4" w:space="0"/>
            </w:tcBorders>
            <w:vAlign w:val="center"/>
          </w:tcPr>
          <w:p w14:paraId="46D9B433">
            <w:pPr>
              <w:rPr>
                <w:rFonts w:ascii="宋体" w:hAnsi="宋体" w:cs="宋体"/>
                <w:color w:val="auto"/>
                <w:szCs w:val="21"/>
                <w:highlight w:val="none"/>
              </w:rPr>
            </w:pPr>
            <w:r>
              <w:rPr>
                <w:rFonts w:hint="eastAsia" w:ascii="宋体" w:hAnsi="宋体" w:cs="宋体"/>
                <w:color w:val="auto"/>
                <w:szCs w:val="21"/>
                <w:highlight w:val="none"/>
              </w:rPr>
              <w:t>中标人须以工程项目为单位，在商业银行设立建设领域工人工资支付专用帐户用于支付工人工资。具体执行及管理办法参照《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Cs w:val="21"/>
                <w:highlight w:val="none"/>
              </w:rPr>
              <w:t>执行。</w:t>
            </w:r>
          </w:p>
        </w:tc>
      </w:tr>
      <w:tr w14:paraId="4F960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77AD6C5E">
            <w:pPr>
              <w:rPr>
                <w:rFonts w:ascii="宋体" w:hAnsi="宋体" w:cs="宋体"/>
                <w:color w:val="auto"/>
                <w:szCs w:val="21"/>
                <w:highlight w:val="none"/>
              </w:rPr>
            </w:pPr>
            <w:r>
              <w:rPr>
                <w:rFonts w:hint="eastAsia" w:ascii="宋体" w:hAnsi="宋体" w:cs="宋体"/>
                <w:color w:val="auto"/>
                <w:szCs w:val="21"/>
                <w:highlight w:val="none"/>
              </w:rPr>
              <w:t>41</w:t>
            </w:r>
          </w:p>
        </w:tc>
        <w:tc>
          <w:tcPr>
            <w:tcW w:w="1009" w:type="dxa"/>
            <w:tcBorders>
              <w:top w:val="single" w:color="auto" w:sz="4" w:space="0"/>
              <w:left w:val="single" w:color="auto" w:sz="4" w:space="0"/>
              <w:bottom w:val="single" w:color="auto" w:sz="4" w:space="0"/>
              <w:right w:val="single" w:color="auto" w:sz="4" w:space="0"/>
            </w:tcBorders>
            <w:vAlign w:val="center"/>
          </w:tcPr>
          <w:p w14:paraId="2733C0DB">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82D4F1">
            <w:pPr>
              <w:spacing w:line="288" w:lineRule="auto"/>
              <w:jc w:val="center"/>
              <w:rPr>
                <w:rFonts w:ascii="宋体" w:hAnsi="宋体" w:cs="宋体"/>
                <w:color w:val="auto"/>
                <w:szCs w:val="21"/>
                <w:highlight w:val="none"/>
              </w:rPr>
            </w:pPr>
            <w:r>
              <w:rPr>
                <w:rFonts w:hint="eastAsia" w:ascii="宋体" w:hAnsi="宋体" w:cs="宋体"/>
                <w:color w:val="auto"/>
                <w:szCs w:val="21"/>
                <w:highlight w:val="none"/>
                <w:u w:val="single"/>
              </w:rPr>
              <w:t>招标人拒绝接收投标文件备用光盘的情况</w:t>
            </w:r>
          </w:p>
        </w:tc>
        <w:tc>
          <w:tcPr>
            <w:tcW w:w="6151" w:type="dxa"/>
            <w:tcBorders>
              <w:top w:val="single" w:color="auto" w:sz="4" w:space="0"/>
              <w:left w:val="single" w:color="auto" w:sz="4" w:space="0"/>
              <w:bottom w:val="single" w:color="auto" w:sz="4" w:space="0"/>
              <w:right w:val="double" w:color="auto" w:sz="4" w:space="0"/>
            </w:tcBorders>
            <w:vAlign w:val="center"/>
          </w:tcPr>
          <w:p w14:paraId="0EFE3256">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14:paraId="4D6A42FB">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14:paraId="102ED510">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14:paraId="74123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blHeader/>
        </w:trPr>
        <w:tc>
          <w:tcPr>
            <w:tcW w:w="721" w:type="dxa"/>
            <w:tcBorders>
              <w:top w:val="single" w:color="auto" w:sz="4" w:space="0"/>
              <w:left w:val="double" w:color="auto" w:sz="4" w:space="0"/>
              <w:bottom w:val="single" w:color="auto" w:sz="4" w:space="0"/>
              <w:right w:val="single" w:color="auto" w:sz="4" w:space="0"/>
            </w:tcBorders>
            <w:vAlign w:val="center"/>
          </w:tcPr>
          <w:p w14:paraId="0C0D63A1">
            <w:pPr>
              <w:rPr>
                <w:rFonts w:ascii="宋体" w:hAnsi="宋体" w:cs="宋体"/>
                <w:color w:val="auto"/>
                <w:szCs w:val="21"/>
                <w:highlight w:val="none"/>
              </w:rPr>
            </w:pPr>
            <w:r>
              <w:rPr>
                <w:rFonts w:hint="eastAsia" w:ascii="宋体" w:hAnsi="宋体" w:cs="宋体"/>
                <w:color w:val="auto"/>
                <w:szCs w:val="21"/>
                <w:highlight w:val="none"/>
              </w:rPr>
              <w:t>42</w:t>
            </w:r>
          </w:p>
        </w:tc>
        <w:tc>
          <w:tcPr>
            <w:tcW w:w="1009" w:type="dxa"/>
            <w:tcBorders>
              <w:top w:val="single" w:color="auto" w:sz="4" w:space="0"/>
              <w:left w:val="single" w:color="auto" w:sz="4" w:space="0"/>
              <w:bottom w:val="single" w:color="auto" w:sz="4" w:space="0"/>
              <w:right w:val="single" w:color="auto" w:sz="4" w:space="0"/>
            </w:tcBorders>
            <w:vAlign w:val="center"/>
          </w:tcPr>
          <w:p w14:paraId="6F0DF69A">
            <w:pP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584C72">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151" w:type="dxa"/>
            <w:tcBorders>
              <w:top w:val="single" w:color="auto" w:sz="4" w:space="0"/>
              <w:left w:val="single" w:color="auto" w:sz="4" w:space="0"/>
              <w:bottom w:val="single" w:color="auto" w:sz="4" w:space="0"/>
              <w:right w:val="double" w:color="auto" w:sz="4" w:space="0"/>
            </w:tcBorders>
            <w:vAlign w:val="center"/>
          </w:tcPr>
          <w:p w14:paraId="3626ADE2">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中标单位在中标公示后，须提供与所递交投标电子标书内容一致</w:t>
            </w:r>
          </w:p>
          <w:p w14:paraId="6B0A2A57">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且加盖单位公章的纸质文件四套及电子文件四套（不用生成投标书；包括用Microsoft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Word软件或广州交易集团有限公司（广州公共资源交易中心）提供的投标书制作软件制作的经济投标文件其他部分。电子文件介质使用CD-R光盘，所有电子文件不能采用压缩处理）给招标单位。</w:t>
            </w:r>
          </w:p>
        </w:tc>
      </w:tr>
      <w:tr w14:paraId="4DBA25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21" w:type="dxa"/>
            <w:tcBorders>
              <w:top w:val="single" w:color="auto" w:sz="4" w:space="0"/>
              <w:left w:val="double" w:color="auto" w:sz="4" w:space="0"/>
              <w:bottom w:val="single" w:color="auto" w:sz="4" w:space="0"/>
              <w:right w:val="single" w:color="auto" w:sz="4" w:space="0"/>
            </w:tcBorders>
            <w:vAlign w:val="center"/>
          </w:tcPr>
          <w:p w14:paraId="3D8EE280">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43</w:t>
            </w:r>
          </w:p>
        </w:tc>
        <w:tc>
          <w:tcPr>
            <w:tcW w:w="1009" w:type="dxa"/>
            <w:tcBorders>
              <w:top w:val="single" w:color="auto" w:sz="4" w:space="0"/>
              <w:left w:val="single" w:color="auto" w:sz="4" w:space="0"/>
              <w:bottom w:val="single" w:color="auto" w:sz="4" w:space="0"/>
              <w:right w:val="single" w:color="auto" w:sz="4" w:space="0"/>
            </w:tcBorders>
            <w:vAlign w:val="center"/>
          </w:tcPr>
          <w:p w14:paraId="4DC4E054">
            <w:pPr>
              <w:spacing w:line="288" w:lineRule="auto"/>
              <w:jc w:val="center"/>
              <w:rPr>
                <w:rFonts w:ascii="宋体" w:hAnsi="宋体" w:cs="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1E1476C">
            <w:pPr>
              <w:jc w:val="center"/>
              <w:rPr>
                <w:rFonts w:ascii="宋体" w:hAnsi="宋体" w:cs="宋体"/>
                <w:color w:val="auto"/>
                <w:szCs w:val="21"/>
                <w:highlight w:val="none"/>
              </w:rPr>
            </w:pPr>
            <w:r>
              <w:rPr>
                <w:rFonts w:hint="eastAsia" w:ascii="宋体" w:hAnsi="宋体"/>
                <w:color w:val="auto"/>
                <w:highlight w:val="none"/>
              </w:rPr>
              <w:t>经济标评审优惠政策</w:t>
            </w:r>
          </w:p>
        </w:tc>
        <w:tc>
          <w:tcPr>
            <w:tcW w:w="6151" w:type="dxa"/>
            <w:tcBorders>
              <w:top w:val="single" w:color="auto" w:sz="4" w:space="0"/>
              <w:left w:val="single" w:color="auto" w:sz="4" w:space="0"/>
              <w:bottom w:val="single" w:color="auto" w:sz="4" w:space="0"/>
              <w:right w:val="double" w:color="auto" w:sz="4" w:space="0"/>
            </w:tcBorders>
            <w:vAlign w:val="center"/>
          </w:tcPr>
          <w:p w14:paraId="131EEFD4">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经济标评审优惠政策（仅适用于招标人为国家机关、事业单位、团体组织，且使用财政性资金开展的依法必须招标项目）</w:t>
            </w:r>
          </w:p>
          <w:p w14:paraId="14CBE2A3">
            <w:pPr>
              <w:autoSpaceDE w:val="0"/>
              <w:autoSpaceDN w:val="0"/>
              <w:adjustRightInd w:val="0"/>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ascii="宋体" w:hAnsi="宋体" w:cs="宋体"/>
                <w:b/>
                <w:bCs/>
                <w:color w:val="auto"/>
                <w:szCs w:val="21"/>
                <w:highlight w:val="none"/>
                <w:u w:val="single"/>
              </w:rPr>
              <w:t>本招标项目执行经济标评审优惠政策</w:t>
            </w:r>
          </w:p>
          <w:p w14:paraId="34E3C240">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□本招标项目不执行经济标评审优惠政策</w:t>
            </w:r>
          </w:p>
          <w:p w14:paraId="60EF9C41">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注：</w:t>
            </w:r>
            <w:r>
              <w:rPr>
                <w:rFonts w:hint="eastAsia" w:ascii="宋体" w:hAnsi="宋体" w:cs="宋体"/>
                <w:b/>
                <w:bCs/>
                <w:color w:val="auto"/>
                <w:szCs w:val="21"/>
                <w:highlight w:val="none"/>
                <w:u w:val="single"/>
              </w:rPr>
              <w:t>（1）</w:t>
            </w:r>
            <w:r>
              <w:rPr>
                <w:rFonts w:ascii="宋体" w:hAnsi="宋体" w:cs="宋体"/>
                <w:b/>
                <w:bCs/>
                <w:color w:val="auto"/>
                <w:szCs w:val="21"/>
                <w:highlight w:val="none"/>
                <w:u w:val="single"/>
              </w:rPr>
              <w:t>符合经济标评审优惠政策条件的，应当执行该政策；不符合经济标评审优惠政策条件的，不得执行该政策。</w:t>
            </w:r>
          </w:p>
          <w:p w14:paraId="26CD0394">
            <w:pPr>
              <w:autoSpaceDE w:val="0"/>
              <w:autoSpaceDN w:val="0"/>
              <w:adjustRightInd w:val="0"/>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ascii="宋体" w:hAnsi="宋体" w:cs="宋体"/>
                <w:b/>
                <w:bCs/>
                <w:color w:val="auto"/>
                <w:szCs w:val="21"/>
                <w:highlight w:val="none"/>
                <w:u w:val="single"/>
              </w:rPr>
              <w:t>财政性资金是指纳入预算管理的资金，以财政性资金作为还款来源的借贷资金，视同财政性资金。</w:t>
            </w:r>
          </w:p>
          <w:p w14:paraId="2ADA8108">
            <w:pPr>
              <w:autoSpaceDE w:val="0"/>
              <w:autoSpaceDN w:val="0"/>
              <w:adjustRightInd w:val="0"/>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strike/>
                <w:color w:val="auto"/>
                <w:szCs w:val="21"/>
                <w:highlight w:val="none"/>
                <w:u w:val="single"/>
              </w:rPr>
              <w:t>□</w:t>
            </w:r>
            <w:r>
              <w:rPr>
                <w:rFonts w:ascii="宋体" w:hAnsi="宋体" w:cs="宋体"/>
                <w:b/>
                <w:bCs/>
                <w:strike/>
                <w:color w:val="auto"/>
                <w:szCs w:val="21"/>
                <w:highlight w:val="none"/>
                <w:u w:val="single"/>
              </w:rPr>
              <w:t>若本招标项目执行经济标评审优惠政策，当投标人为大中型企业与小微企业组成联合体，联合协议约定小微企业的合同份额占到合同总金额30%以上，应附联合协议书</w:t>
            </w:r>
            <w:r>
              <w:rPr>
                <w:rFonts w:hint="eastAsia" w:ascii="宋体" w:hAnsi="宋体" w:cs="宋体"/>
                <w:b/>
                <w:bCs/>
                <w:strike/>
                <w:color w:val="auto"/>
                <w:szCs w:val="21"/>
                <w:highlight w:val="none"/>
                <w:u w:val="single"/>
              </w:rPr>
              <w:t>（格式详见招标公告）</w:t>
            </w:r>
            <w:r>
              <w:rPr>
                <w:rFonts w:ascii="宋体" w:hAnsi="宋体" w:cs="宋体"/>
                <w:b/>
                <w:bCs/>
                <w:strike/>
                <w:color w:val="auto"/>
                <w:szCs w:val="21"/>
                <w:highlight w:val="none"/>
                <w:u w:val="single"/>
              </w:rPr>
              <w:t>对该内容进行明确。</w:t>
            </w:r>
          </w:p>
          <w:p w14:paraId="10F38D06">
            <w:pPr>
              <w:autoSpaceDE w:val="0"/>
              <w:autoSpaceDN w:val="0"/>
              <w:adjustRightInd w:val="0"/>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☑若</w:t>
            </w:r>
            <w:r>
              <w:rPr>
                <w:rFonts w:ascii="宋体" w:hAnsi="宋体" w:cs="宋体"/>
                <w:b/>
                <w:bCs/>
                <w:color w:val="auto"/>
                <w:szCs w:val="21"/>
                <w:highlight w:val="none"/>
                <w:u w:val="single"/>
              </w:rPr>
              <w:t>本招标项目执行经济标评审优惠政策，</w:t>
            </w:r>
            <w:r>
              <w:rPr>
                <w:rFonts w:hint="eastAsia" w:ascii="宋体" w:hAnsi="宋体" w:cs="宋体"/>
                <w:b/>
                <w:bCs/>
                <w:color w:val="auto"/>
                <w:szCs w:val="21"/>
                <w:highlight w:val="none"/>
                <w:u w:val="single"/>
              </w:rPr>
              <w:t>当</w:t>
            </w:r>
            <w:r>
              <w:rPr>
                <w:rFonts w:ascii="宋体" w:hAnsi="宋体" w:cs="宋体"/>
                <w:b/>
                <w:bCs/>
                <w:color w:val="auto"/>
                <w:szCs w:val="21"/>
                <w:highlight w:val="none"/>
                <w:u w:val="single"/>
              </w:rPr>
              <w:t>允许大中型企业向一家或者多家小微企业分包，且分包承诺小微企业的合同份额占到合同总金额30%以上的，应附分包意向协议（格式详见第四章投标文件格式）对该内容进行明确。</w:t>
            </w:r>
          </w:p>
          <w:p w14:paraId="7C03D7D9">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1、根据《广东省政府采购促进中小企业发展实施细则（试行）》（粤财采购〔2022〕10号）要求，对符合《政府采购促进中小企业发展管理办法》（财库〔2020〕46号）的投标人，给予相应的价格评审优惠。</w:t>
            </w:r>
          </w:p>
          <w:p w14:paraId="676246CB">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2、本招标项目评标计算价格分</w:t>
            </w:r>
            <w:r>
              <w:rPr>
                <w:rFonts w:hint="eastAsia"/>
                <w:b/>
                <w:bCs/>
                <w:color w:val="auto"/>
                <w:highlight w:val="none"/>
                <w:u w:val="single"/>
                <w:lang w:val="zh-CN"/>
              </w:rPr>
              <w:t>（经济分）</w:t>
            </w:r>
            <w:r>
              <w:rPr>
                <w:rFonts w:ascii="宋体" w:hAnsi="宋体" w:cs="宋体"/>
                <w:b/>
                <w:bCs/>
                <w:color w:val="auto"/>
                <w:szCs w:val="21"/>
                <w:highlight w:val="none"/>
                <w:u w:val="single"/>
              </w:rPr>
              <w:t>时，对小微企业投标的，在采用原报价进行评分的基础上增加其价格得分的5%作为其价格分</w:t>
            </w:r>
            <w:r>
              <w:rPr>
                <w:rFonts w:hint="eastAsia"/>
                <w:b/>
                <w:bCs/>
                <w:color w:val="auto"/>
                <w:highlight w:val="none"/>
                <w:u w:val="single"/>
                <w:lang w:val="zh-CN"/>
              </w:rPr>
              <w:t>（经济分）</w:t>
            </w:r>
            <w:r>
              <w:rPr>
                <w:rFonts w:ascii="宋体" w:hAnsi="宋体" w:cs="宋体"/>
                <w:b/>
                <w:bCs/>
                <w:color w:val="auto"/>
                <w:szCs w:val="21"/>
                <w:highlight w:val="none"/>
                <w:u w:val="single"/>
              </w:rPr>
              <w:t>；对</w:t>
            </w:r>
            <w:r>
              <w:rPr>
                <w:rFonts w:ascii="宋体" w:hAnsi="宋体" w:cs="宋体"/>
                <w:b/>
                <w:bCs/>
                <w:strike/>
                <w:color w:val="auto"/>
                <w:szCs w:val="21"/>
                <w:highlight w:val="none"/>
                <w:u w:val="single"/>
              </w:rPr>
              <w:t>大中型企业与小微企业组成联合体或者</w:t>
            </w:r>
            <w:r>
              <w:rPr>
                <w:rFonts w:ascii="宋体" w:hAnsi="宋体" w:cs="宋体"/>
                <w:b/>
                <w:bCs/>
                <w:color w:val="auto"/>
                <w:szCs w:val="21"/>
                <w:highlight w:val="none"/>
                <w:u w:val="single"/>
              </w:rPr>
              <w:t>允许大中型企业向一家或者多家小微企业分包（</w:t>
            </w:r>
            <w:r>
              <w:rPr>
                <w:rFonts w:ascii="宋体" w:hAnsi="宋体" w:cs="宋体"/>
                <w:b/>
                <w:bCs/>
                <w:strike/>
                <w:color w:val="auto"/>
                <w:szCs w:val="21"/>
                <w:highlight w:val="none"/>
                <w:u w:val="single"/>
              </w:rPr>
              <w:t>联合协议或者</w:t>
            </w:r>
            <w:r>
              <w:rPr>
                <w:rFonts w:ascii="宋体" w:hAnsi="宋体" w:cs="宋体"/>
                <w:b/>
                <w:bCs/>
                <w:color w:val="auto"/>
                <w:szCs w:val="21"/>
                <w:highlight w:val="none"/>
                <w:u w:val="single"/>
              </w:rPr>
              <w:t>分包意向协议约定小微企业的合同份额占到合同总金额30%以上）的，在采用原报价进行评分的基础上增加其价格得分的2%作为其价格分</w:t>
            </w:r>
            <w:r>
              <w:rPr>
                <w:rFonts w:hint="eastAsia"/>
                <w:b/>
                <w:bCs/>
                <w:color w:val="auto"/>
                <w:highlight w:val="none"/>
                <w:u w:val="single"/>
                <w:lang w:val="zh-CN"/>
              </w:rPr>
              <w:t>（经济分）</w:t>
            </w:r>
            <w:r>
              <w:rPr>
                <w:rFonts w:ascii="宋体" w:hAnsi="宋体" w:cs="宋体"/>
                <w:b/>
                <w:bCs/>
                <w:color w:val="auto"/>
                <w:szCs w:val="21"/>
                <w:highlight w:val="none"/>
                <w:u w:val="single"/>
              </w:rPr>
              <w:t>。</w:t>
            </w:r>
            <w:r>
              <w:rPr>
                <w:rFonts w:hint="eastAsia"/>
                <w:b/>
                <w:bCs/>
                <w:color w:val="auto"/>
                <w:highlight w:val="none"/>
                <w:u w:val="single"/>
                <w:lang w:val="zh-CN"/>
              </w:rPr>
              <w:t>若原报价已满分，仍可突破满分上限继续享受加分优惠，以实际计算结果作为最终价格分（经济分）。</w:t>
            </w:r>
          </w:p>
          <w:p w14:paraId="134C78D4">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3、投标人应按《政府采购促进中小企业发展管理办法》（财库〔2020〕46号）规定出具《中小企业声明函》</w:t>
            </w:r>
            <w:r>
              <w:rPr>
                <w:rFonts w:hint="eastAsia" w:ascii="宋体" w:hAnsi="宋体" w:cs="宋体"/>
                <w:b/>
                <w:bCs/>
                <w:color w:val="auto"/>
                <w:szCs w:val="21"/>
                <w:highlight w:val="none"/>
                <w:u w:val="single"/>
              </w:rPr>
              <w:t>、《分包意向协议》</w:t>
            </w:r>
            <w:r>
              <w:rPr>
                <w:rFonts w:ascii="宋体" w:hAnsi="宋体" w:cs="宋体"/>
                <w:b/>
                <w:bCs/>
                <w:color w:val="auto"/>
                <w:szCs w:val="21"/>
                <w:highlight w:val="none"/>
                <w:u w:val="single"/>
              </w:rPr>
              <w:t>（格式详见第四章投标文件格式），否则不得享受相关价格评审优惠。投标人填写《中小企业声明函》</w:t>
            </w:r>
            <w:r>
              <w:rPr>
                <w:rFonts w:hint="eastAsia" w:ascii="宋体" w:hAnsi="宋体" w:cs="宋体"/>
                <w:b/>
                <w:bCs/>
                <w:color w:val="auto"/>
                <w:szCs w:val="21"/>
                <w:highlight w:val="none"/>
                <w:u w:val="single"/>
              </w:rPr>
              <w:t>、《分包意向协议》</w:t>
            </w:r>
            <w:r>
              <w:rPr>
                <w:rFonts w:ascii="宋体" w:hAnsi="宋体" w:cs="宋体"/>
                <w:b/>
                <w:bCs/>
                <w:color w:val="auto"/>
                <w:szCs w:val="21"/>
                <w:highlight w:val="none"/>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61F1B1F">
            <w:pPr>
              <w:autoSpaceDE w:val="0"/>
              <w:autoSpaceDN w:val="0"/>
              <w:adjustRightInd w:val="0"/>
              <w:jc w:val="left"/>
              <w:rPr>
                <w:color w:val="auto"/>
                <w:highlight w:val="none"/>
              </w:rPr>
            </w:pPr>
            <w:r>
              <w:rPr>
                <w:rFonts w:ascii="宋体" w:hAnsi="宋体" w:cs="宋体"/>
                <w:b/>
                <w:bCs/>
                <w:color w:val="auto"/>
                <w:szCs w:val="21"/>
                <w:highlight w:val="none"/>
                <w:u w:val="single"/>
              </w:rPr>
              <w:t>4</w:t>
            </w:r>
            <w:r>
              <w:rPr>
                <w:rFonts w:hint="eastAsia" w:ascii="宋体" w:hAnsi="宋体" w:cs="宋体"/>
                <w:b/>
                <w:bCs/>
                <w:color w:val="auto"/>
                <w:szCs w:val="21"/>
                <w:highlight w:val="none"/>
                <w:u w:val="single"/>
              </w:rPr>
              <w:t>、</w:t>
            </w:r>
            <w:r>
              <w:rPr>
                <w:rFonts w:ascii="宋体" w:hAnsi="宋体" w:cs="宋体"/>
                <w:b/>
                <w:bCs/>
                <w:color w:val="auto"/>
                <w:szCs w:val="21"/>
                <w:highlight w:val="none"/>
                <w:u w:val="single"/>
              </w:rPr>
              <w:t>小微企业划分标准按照《工业和信息化部 国家统计局 国家发展和改革委员会 财政部关于印发中小企业划型标准规定的通知》（工信部联企业〔2011〕300号）执行。本项目的企业划分标准所属行业为：</w:t>
            </w:r>
            <w:r>
              <w:rPr>
                <w:rFonts w:hint="eastAsia" w:ascii="宋体" w:hAnsi="宋体" w:cs="宋体"/>
                <w:b/>
                <w:bCs/>
                <w:color w:val="auto"/>
                <w:szCs w:val="21"/>
                <w:highlight w:val="none"/>
                <w:u w:val="single"/>
              </w:rPr>
              <w:t>建筑</w:t>
            </w:r>
            <w:r>
              <w:rPr>
                <w:rFonts w:ascii="宋体" w:hAnsi="宋体" w:cs="宋体"/>
                <w:b/>
                <w:bCs/>
                <w:color w:val="auto"/>
                <w:szCs w:val="21"/>
                <w:highlight w:val="none"/>
                <w:u w:val="single"/>
              </w:rPr>
              <w:t>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AE2694">
            <w:pPr>
              <w:autoSpaceDE w:val="0"/>
              <w:autoSpaceDN w:val="0"/>
              <w:adjustRightInd w:val="0"/>
              <w:jc w:val="left"/>
              <w:rPr>
                <w:rFonts w:ascii="宋体" w:hAnsi="宋体" w:cs="宋体"/>
                <w:b/>
                <w:bCs/>
                <w:strike/>
                <w:color w:val="auto"/>
                <w:szCs w:val="21"/>
                <w:highlight w:val="none"/>
                <w:u w:val="single"/>
              </w:rPr>
            </w:pPr>
            <w:r>
              <w:rPr>
                <w:rFonts w:ascii="宋体" w:hAnsi="宋体" w:cs="宋体"/>
                <w:b/>
                <w:bCs/>
                <w:color w:val="auto"/>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w:t>
            </w:r>
            <w:r>
              <w:rPr>
                <w:rFonts w:ascii="宋体" w:hAnsi="宋体" w:cs="宋体"/>
                <w:b/>
                <w:bCs/>
                <w:strike/>
                <w:color w:val="auto"/>
                <w:szCs w:val="21"/>
                <w:highlight w:val="none"/>
                <w:u w:val="single"/>
              </w:rPr>
              <w:t>以联合体形式参与投标的，联合体各方均为小微企业的，联合体视同小微企业。</w:t>
            </w:r>
          </w:p>
          <w:p w14:paraId="69AF62FA">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（2）</w:t>
            </w:r>
            <w:r>
              <w:rPr>
                <w:rFonts w:ascii="宋体" w:hAnsi="宋体" w:cs="宋体"/>
                <w:b/>
                <w:bCs/>
                <w:strike/>
                <w:color w:val="auto"/>
                <w:szCs w:val="21"/>
                <w:highlight w:val="none"/>
                <w:u w:val="single"/>
              </w:rPr>
              <w:t>组成联合体或者</w:t>
            </w:r>
            <w:r>
              <w:rPr>
                <w:rFonts w:ascii="宋体" w:hAnsi="宋体" w:cs="宋体"/>
                <w:b/>
                <w:bCs/>
                <w:color w:val="auto"/>
                <w:szCs w:val="21"/>
                <w:highlight w:val="none"/>
                <w:u w:val="single"/>
              </w:rPr>
              <w:t>接受分包合同的小微企业与</w:t>
            </w:r>
            <w:r>
              <w:rPr>
                <w:rFonts w:ascii="宋体" w:hAnsi="宋体" w:cs="宋体"/>
                <w:b/>
                <w:bCs/>
                <w:strike/>
                <w:color w:val="auto"/>
                <w:szCs w:val="21"/>
                <w:highlight w:val="none"/>
                <w:u w:val="single"/>
              </w:rPr>
              <w:t>联合体内其他企业、</w:t>
            </w:r>
            <w:r>
              <w:rPr>
                <w:rFonts w:ascii="宋体" w:hAnsi="宋体" w:cs="宋体"/>
                <w:b/>
                <w:bCs/>
                <w:color w:val="auto"/>
                <w:szCs w:val="21"/>
                <w:highlight w:val="none"/>
                <w:u w:val="single"/>
              </w:rPr>
              <w:t>分包企业之间存在直接控股、管理关系的，不享受价格评分优惠。</w:t>
            </w:r>
          </w:p>
          <w:p w14:paraId="3F8F81C8">
            <w:pPr>
              <w:autoSpaceDE w:val="0"/>
              <w:autoSpaceDN w:val="0"/>
              <w:adjustRightInd w:val="0"/>
              <w:jc w:val="left"/>
              <w:rPr>
                <w:rFonts w:ascii="宋体" w:hAnsi="宋体" w:cs="宋体"/>
                <w:b/>
                <w:bCs/>
                <w:color w:val="auto"/>
                <w:szCs w:val="21"/>
                <w:highlight w:val="none"/>
                <w:u w:val="single"/>
              </w:rPr>
            </w:pPr>
            <w:r>
              <w:rPr>
                <w:rFonts w:ascii="宋体" w:hAnsi="宋体" w:cs="宋体"/>
                <w:b/>
                <w:bCs/>
                <w:color w:val="auto"/>
                <w:szCs w:val="21"/>
                <w:highlight w:val="none"/>
                <w:u w:val="single"/>
              </w:rPr>
              <w:t>（3）公示期间如有异议、投诉的，被异议、投诉单位需提供注册登记所在地的县级以上人民政府中小企业主管部门认定函。</w:t>
            </w:r>
          </w:p>
          <w:p w14:paraId="7A2DC134">
            <w:pPr>
              <w:autoSpaceDE w:val="0"/>
              <w:autoSpaceDN w:val="0"/>
              <w:adjustRightInd w:val="0"/>
              <w:jc w:val="left"/>
              <w:rPr>
                <w:rFonts w:ascii="宋体" w:hAnsi="宋体" w:cs="宋体"/>
                <w:b/>
                <w:bCs/>
                <w:color w:val="auto"/>
                <w:szCs w:val="21"/>
                <w:highlight w:val="none"/>
                <w:u w:val="single"/>
              </w:rPr>
            </w:pPr>
            <w:r>
              <w:rPr>
                <w:rFonts w:hint="eastAsia" w:ascii="宋体" w:hAnsi="宋体" w:cs="宋体"/>
                <w:b/>
                <w:bCs/>
                <w:color w:val="auto"/>
                <w:highlight w:val="none"/>
                <w:u w:val="single"/>
                <w:lang w:val="zh-CN"/>
              </w:rPr>
              <w:t>（</w:t>
            </w:r>
            <w:r>
              <w:rPr>
                <w:rFonts w:hint="eastAsia" w:ascii="宋体" w:hAnsi="宋体" w:cs="宋体"/>
                <w:b/>
                <w:bCs/>
                <w:color w:val="auto"/>
                <w:highlight w:val="none"/>
                <w:u w:val="single"/>
              </w:rPr>
              <w:t>4</w:t>
            </w:r>
            <w:r>
              <w:rPr>
                <w:rFonts w:hint="eastAsia" w:ascii="宋体" w:hAnsi="宋体" w:cs="宋体"/>
                <w:b/>
                <w:bCs/>
                <w:color w:val="auto"/>
                <w:highlight w:val="none"/>
                <w:u w:val="single"/>
                <w:lang w:val="zh-CN"/>
              </w:rPr>
              <w:t>）规定享受扶持政策获得</w:t>
            </w:r>
            <w:r>
              <w:rPr>
                <w:rFonts w:hint="eastAsia" w:ascii="宋体" w:hAnsi="宋体" w:cs="宋体"/>
                <w:b/>
                <w:bCs/>
                <w:color w:val="auto"/>
                <w:highlight w:val="none"/>
                <w:u w:val="single"/>
              </w:rPr>
              <w:t>承包</w:t>
            </w:r>
            <w:r>
              <w:rPr>
                <w:rFonts w:hint="eastAsia" w:ascii="宋体" w:hAnsi="宋体" w:cs="宋体"/>
                <w:b/>
                <w:bCs/>
                <w:color w:val="auto"/>
                <w:highlight w:val="none"/>
                <w:u w:val="single"/>
                <w:lang w:val="zh-CN"/>
              </w:rPr>
              <w:t>合同的，小微企业不得将合同分包给大中型企业，中型企业不得将合同分包给大型企业。</w:t>
            </w:r>
          </w:p>
          <w:p w14:paraId="5257D5E5">
            <w:pPr>
              <w:autoSpaceDE w:val="0"/>
              <w:autoSpaceDN w:val="0"/>
              <w:adjustRightInd w:val="0"/>
              <w:jc w:val="left"/>
              <w:rPr>
                <w:rFonts w:ascii="宋体" w:hAnsi="宋体" w:cs="宋体"/>
                <w:color w:val="auto"/>
                <w:szCs w:val="21"/>
                <w:highlight w:val="none"/>
                <w:u w:val="single"/>
              </w:rPr>
            </w:pPr>
            <w:r>
              <w:rPr>
                <w:rFonts w:hint="eastAsia" w:ascii="宋体" w:hAnsi="宋体" w:cs="宋体"/>
                <w:b/>
                <w:bCs/>
                <w:color w:val="auto"/>
                <w:szCs w:val="21"/>
                <w:highlight w:val="none"/>
                <w:u w:val="single"/>
              </w:rPr>
              <w:t>（</w:t>
            </w:r>
            <w:r>
              <w:rPr>
                <w:rFonts w:ascii="宋体" w:hAnsi="宋体" w:cs="宋体"/>
                <w:b/>
                <w:bCs/>
                <w:color w:val="auto"/>
                <w:szCs w:val="21"/>
                <w:highlight w:val="none"/>
                <w:u w:val="single"/>
              </w:rPr>
              <w:t>5</w:t>
            </w:r>
            <w:r>
              <w:rPr>
                <w:rFonts w:hint="eastAsia" w:ascii="宋体" w:hAnsi="宋体" w:cs="宋体"/>
                <w:b/>
                <w:bCs/>
                <w:color w:val="auto"/>
                <w:szCs w:val="21"/>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61E3FBE">
      <w:pPr>
        <w:pStyle w:val="7"/>
        <w:spacing w:line="480" w:lineRule="auto"/>
        <w:rPr>
          <w:color w:val="auto"/>
          <w:szCs w:val="21"/>
          <w:highlight w:val="none"/>
        </w:rPr>
      </w:pPr>
      <w:r>
        <w:rPr>
          <w:color w:val="auto"/>
          <w:highlight w:val="none"/>
        </w:rPr>
        <w:br w:type="page"/>
      </w:r>
      <w:bookmarkStart w:id="4" w:name="_Toc2272547"/>
      <w:bookmarkStart w:id="5" w:name="_Toc21525491"/>
      <w:r>
        <w:rPr>
          <w:rFonts w:hint="eastAsia"/>
          <w:color w:val="auto"/>
          <w:highlight w:val="none"/>
        </w:rPr>
        <w:t>二、投标须知修改表</w:t>
      </w:r>
      <w:bookmarkEnd w:id="4"/>
      <w:bookmarkEnd w:id="5"/>
    </w:p>
    <w:p w14:paraId="165E3622">
      <w:pPr>
        <w:pStyle w:val="5"/>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r>
        <w:rPr>
          <w:rFonts w:hint="eastAsia" w:ascii="宋体" w:hAnsi="宋体"/>
          <w:bCs/>
          <w:color w:val="auto"/>
          <w:szCs w:val="21"/>
          <w:highlight w:val="none"/>
        </w:rPr>
        <w:t>（注：招标人按《投标须知修改表》修改的内容对应修改通用条款，属于删除的采用“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r>
        <w:rPr>
          <w:rFonts w:hint="eastAsia" w:ascii="宋体" w:hAnsi="宋体"/>
          <w:bCs/>
          <w:color w:val="auto"/>
          <w:sz w:val="24"/>
          <w:szCs w:val="24"/>
          <w:highlight w:val="none"/>
        </w:rPr>
        <w:t>）</w:t>
      </w:r>
    </w:p>
    <w:p w14:paraId="6FBCB10A">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bCs/>
          <w:color w:val="auto"/>
          <w:sz w:val="24"/>
          <w:highlight w:val="none"/>
        </w:rPr>
        <w:t xml:space="preserve">5.1   </w:t>
      </w:r>
      <w:r>
        <w:rPr>
          <w:rFonts w:ascii="宋体" w:hAnsi="宋体"/>
          <w:bCs/>
          <w:color w:val="auto"/>
          <w:sz w:val="24"/>
          <w:highlight w:val="none"/>
        </w:rPr>
        <w:t xml:space="preserve">    </w:t>
      </w:r>
      <w:r>
        <w:rPr>
          <w:b/>
          <w:color w:val="auto"/>
          <w:szCs w:val="21"/>
          <w:highlight w:val="none"/>
        </w:rPr>
        <w:t xml:space="preserve">      </w:t>
      </w:r>
      <w:r>
        <w:rPr>
          <w:rFonts w:hint="eastAsia"/>
          <w:b/>
          <w:color w:val="auto"/>
          <w:szCs w:val="21"/>
          <w:highlight w:val="none"/>
        </w:rPr>
        <w:t>修改类型：修改</w:t>
      </w:r>
    </w:p>
    <w:p w14:paraId="1C1000E3">
      <w:pPr>
        <w:pBdr>
          <w:bottom w:val="single" w:color="auto" w:sz="6" w:space="1"/>
        </w:pBdr>
        <w:spacing w:line="440" w:lineRule="exact"/>
        <w:ind w:firstLine="472" w:firstLineChars="224"/>
        <w:rPr>
          <w:rFonts w:ascii="宋体" w:hAnsi="宋体"/>
          <w:bCs/>
          <w:color w:val="auto"/>
          <w:szCs w:val="21"/>
          <w:highlight w:val="none"/>
        </w:rPr>
      </w:pPr>
      <w:r>
        <w:rPr>
          <w:rFonts w:hint="eastAsia"/>
          <w:b/>
          <w:color w:val="auto"/>
          <w:szCs w:val="21"/>
          <w:highlight w:val="none"/>
        </w:rPr>
        <w:t>原文：</w:t>
      </w:r>
      <w:r>
        <w:rPr>
          <w:rFonts w:hint="eastAsia" w:ascii="宋体" w:hAnsi="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2521697F">
      <w:pPr>
        <w:pBdr>
          <w:bottom w:val="single" w:color="auto" w:sz="6" w:space="1"/>
        </w:pBdr>
        <w:spacing w:line="440" w:lineRule="exact"/>
        <w:ind w:firstLine="472" w:firstLineChars="224"/>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5.1投标人应按本投标须知前附表第12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b/>
          <w:color w:val="auto"/>
          <w:szCs w:val="21"/>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bCs/>
          <w:color w:val="auto"/>
          <w:szCs w:val="21"/>
          <w:highlight w:val="none"/>
        </w:rPr>
        <w:t>一旦中标，这种考察即被认为其结果已在中标文件中得到充分反映。考察现场的费用由投标人自己承担。</w:t>
      </w:r>
    </w:p>
    <w:p w14:paraId="7632506B">
      <w:pPr>
        <w:spacing w:line="480" w:lineRule="auto"/>
        <w:ind w:firstLine="472" w:firstLineChars="224"/>
        <w:rPr>
          <w:b/>
          <w:color w:val="auto"/>
          <w:szCs w:val="21"/>
          <w:highlight w:val="none"/>
        </w:rPr>
      </w:pPr>
      <w:r>
        <w:rPr>
          <w:rFonts w:hint="eastAsia"/>
          <w:b/>
          <w:color w:val="auto"/>
          <w:szCs w:val="21"/>
          <w:highlight w:val="none"/>
        </w:rPr>
        <w:t>条款号：7.1</w:t>
      </w:r>
      <w:r>
        <w:rPr>
          <w:b/>
          <w:color w:val="auto"/>
          <w:szCs w:val="21"/>
          <w:highlight w:val="none"/>
        </w:rPr>
        <w:t xml:space="preserve">             </w:t>
      </w:r>
      <w:r>
        <w:rPr>
          <w:rFonts w:hint="eastAsia"/>
          <w:b/>
          <w:color w:val="auto"/>
          <w:szCs w:val="21"/>
          <w:highlight w:val="none"/>
        </w:rPr>
        <w:t>修改类型：修改</w:t>
      </w:r>
    </w:p>
    <w:p w14:paraId="77767A65">
      <w:pPr>
        <w:pBdr>
          <w:bottom w:val="single" w:color="auto" w:sz="6" w:space="1"/>
        </w:pBdr>
        <w:spacing w:line="360" w:lineRule="exact"/>
        <w:ind w:firstLine="472" w:firstLineChars="224"/>
        <w:rPr>
          <w:bCs/>
          <w:color w:val="auto"/>
          <w:szCs w:val="21"/>
          <w:highlight w:val="none"/>
        </w:rPr>
      </w:pPr>
      <w:r>
        <w:rPr>
          <w:rFonts w:hint="eastAsia"/>
          <w:b/>
          <w:color w:val="auto"/>
          <w:szCs w:val="21"/>
          <w:highlight w:val="none"/>
        </w:rPr>
        <w:t>原文：</w:t>
      </w:r>
      <w:r>
        <w:rPr>
          <w:rFonts w:hint="eastAsia"/>
          <w:bCs/>
          <w:color w:val="auto"/>
          <w:szCs w:val="21"/>
          <w:highlight w:val="none"/>
        </w:rPr>
        <w:t>7.1本招标文件包括下列文件，以及所有按本须知第8条发出的招标答疑会会议纪要和按本须知第9条发出的澄清或修改：</w:t>
      </w:r>
    </w:p>
    <w:p w14:paraId="0161411E">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（1）招标公告</w:t>
      </w:r>
    </w:p>
    <w:p w14:paraId="47466009">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（2）投标须知</w:t>
      </w:r>
    </w:p>
    <w:p w14:paraId="2323B53C">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（3）开标、评标及定标办法</w:t>
      </w:r>
    </w:p>
    <w:p w14:paraId="06EA8273">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（4）合同条款</w:t>
      </w:r>
    </w:p>
    <w:p w14:paraId="2DCF03AD">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（5）投标文件格式</w:t>
      </w:r>
    </w:p>
    <w:p w14:paraId="05FA426B">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（6）技术条件（工程建设标准）</w:t>
      </w:r>
    </w:p>
    <w:p w14:paraId="60CA5D47">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（7）图纸及勘察资料</w:t>
      </w:r>
    </w:p>
    <w:p w14:paraId="2B51FCB8">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（8）招标工程量清单</w:t>
      </w:r>
    </w:p>
    <w:p w14:paraId="752239B8">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（9）最高投标限价</w:t>
      </w:r>
    </w:p>
    <w:p w14:paraId="376E6D61">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注：招标人应在技术条件（工程建设标准）中明确如下内容：</w:t>
      </w:r>
    </w:p>
    <w:p w14:paraId="34B21B87">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1.施工现场建筑垃圾源头减量的具体要求和建筑垃圾综合利用产品的使用要求。</w:t>
      </w:r>
    </w:p>
    <w:p w14:paraId="3742B8C9">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2.占道施工相关告知、围蔽、修复等要求。</w:t>
      </w:r>
    </w:p>
    <w:p w14:paraId="10A63173">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3.对照《广州市智能建造技术清单（1.0版）》对招标项目智能建造提出要求。</w:t>
      </w:r>
    </w:p>
    <w:p w14:paraId="22066478">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4.招标人对中标人参与“百千万工程”的具体要求。</w:t>
      </w:r>
    </w:p>
    <w:p w14:paraId="1C5A7A22">
      <w:pPr>
        <w:pBdr>
          <w:bottom w:val="single" w:color="auto" w:sz="6" w:space="1"/>
        </w:pBdr>
        <w:spacing w:line="360" w:lineRule="exact"/>
        <w:ind w:firstLine="470" w:firstLineChars="224"/>
        <w:rPr>
          <w:rFonts w:ascii="宋体" w:hAnsi="宋体"/>
          <w:bCs/>
          <w:color w:val="auto"/>
          <w:szCs w:val="21"/>
          <w:highlight w:val="none"/>
        </w:rPr>
      </w:pPr>
      <w:r>
        <w:rPr>
          <w:rFonts w:hint="eastAsia"/>
          <w:bCs/>
          <w:color w:val="auto"/>
          <w:szCs w:val="21"/>
          <w:highlight w:val="none"/>
        </w:rPr>
        <w:t>5.在建筑废弃物运输上落实《关于加快推动氢能产业高质量发展的若干措施》的要求。</w:t>
      </w:r>
    </w:p>
    <w:p w14:paraId="244D54C5">
      <w:pPr>
        <w:pBdr>
          <w:bottom w:val="single" w:color="auto" w:sz="6" w:space="1"/>
        </w:pBdr>
        <w:spacing w:line="360" w:lineRule="exact"/>
        <w:ind w:firstLine="472" w:firstLineChars="224"/>
        <w:rPr>
          <w:bCs/>
          <w:color w:val="auto"/>
          <w:szCs w:val="21"/>
          <w:highlight w:val="none"/>
        </w:rPr>
      </w:pPr>
      <w:r>
        <w:rPr>
          <w:rFonts w:hint="eastAsia"/>
          <w:b/>
          <w:color w:val="auto"/>
          <w:szCs w:val="21"/>
          <w:highlight w:val="none"/>
        </w:rPr>
        <w:t>现文：</w:t>
      </w:r>
      <w:r>
        <w:rPr>
          <w:rFonts w:hint="eastAsia"/>
          <w:bCs/>
          <w:color w:val="auto"/>
          <w:szCs w:val="21"/>
          <w:highlight w:val="none"/>
        </w:rPr>
        <w:t>7.1本招标文件包括下列文件，以及所有按本须知第8条发出的招标答疑会会议纪要和按本须知第9条发出的澄清或修改：</w:t>
      </w:r>
    </w:p>
    <w:p w14:paraId="7FD2CB97">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（1） 招标公告</w:t>
      </w:r>
    </w:p>
    <w:p w14:paraId="31C37DF1">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（2） 投标须知</w:t>
      </w:r>
    </w:p>
    <w:p w14:paraId="2FACEF79">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（3） 开标、评标及定标办法</w:t>
      </w:r>
    </w:p>
    <w:p w14:paraId="18815C2B">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（4）  合同条款（另册）</w:t>
      </w:r>
    </w:p>
    <w:p w14:paraId="5640C224">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（5）  投标文件格式</w:t>
      </w:r>
    </w:p>
    <w:p w14:paraId="7BE946C1">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（6）  技术条件（工程建设标准）</w:t>
      </w:r>
      <w:r>
        <w:rPr>
          <w:rFonts w:hint="eastAsia" w:ascii="宋体" w:hAnsi="宋体"/>
          <w:bCs/>
          <w:strike/>
          <w:color w:val="auto"/>
          <w:szCs w:val="21"/>
          <w:highlight w:val="none"/>
          <w:u w:val="single"/>
        </w:rPr>
        <w:t>（另册）</w:t>
      </w:r>
    </w:p>
    <w:p w14:paraId="7E7BF0AA">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（7）  图纸及勘察资料（另册）</w:t>
      </w:r>
    </w:p>
    <w:p w14:paraId="62FA8C14">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（8）  招标工程量清单（另册）</w:t>
      </w:r>
    </w:p>
    <w:p w14:paraId="25F507E2">
      <w:pPr>
        <w:pBdr>
          <w:bottom w:val="single" w:color="auto" w:sz="6" w:space="1"/>
        </w:pBdr>
        <w:spacing w:line="360" w:lineRule="exact"/>
        <w:ind w:firstLine="470" w:firstLineChars="224"/>
        <w:rPr>
          <w:bCs/>
          <w:color w:val="auto"/>
          <w:szCs w:val="21"/>
          <w:highlight w:val="none"/>
        </w:rPr>
      </w:pPr>
      <w:r>
        <w:rPr>
          <w:rFonts w:hint="eastAsia"/>
          <w:bCs/>
          <w:color w:val="auto"/>
          <w:szCs w:val="21"/>
          <w:highlight w:val="none"/>
        </w:rPr>
        <w:t>（9）  最高投标限价（另册）</w:t>
      </w:r>
    </w:p>
    <w:p w14:paraId="08711345">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注：招标人应在技术条件（工程建设标准）中明确如下内容：</w:t>
      </w:r>
    </w:p>
    <w:p w14:paraId="38B99682">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1.施工现场建筑垃圾源头减量的具体要求和建筑垃圾综合利用产品的使用要求。</w:t>
      </w:r>
    </w:p>
    <w:p w14:paraId="7A329D18">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2.占道施工相关告知、围蔽、修复等要求。</w:t>
      </w:r>
    </w:p>
    <w:p w14:paraId="5CBC5D59">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3.对照《广州市智能建造技术清单（1.0版）》对招标项目智能建造提出要求。</w:t>
      </w:r>
    </w:p>
    <w:p w14:paraId="18FB8860">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4.招标人对中标人参与“百千万工程”的具体要求。</w:t>
      </w:r>
    </w:p>
    <w:p w14:paraId="3D4971D4">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5.在建筑废弃物运输上落实《关于加快推动氢能产业高质量发展的若干措施》的要求。</w:t>
      </w:r>
    </w:p>
    <w:p w14:paraId="64FFC368">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bCs/>
          <w:color w:val="auto"/>
          <w:szCs w:val="21"/>
          <w:highlight w:val="none"/>
        </w:rPr>
        <w:t xml:space="preserve">8.1      </w:t>
      </w:r>
      <w:r>
        <w:rPr>
          <w:b/>
          <w:color w:val="auto"/>
          <w:szCs w:val="21"/>
          <w:highlight w:val="none"/>
        </w:rPr>
        <w:t xml:space="preserve">       </w:t>
      </w:r>
      <w:r>
        <w:rPr>
          <w:rFonts w:hint="eastAsia"/>
          <w:b/>
          <w:color w:val="auto"/>
          <w:szCs w:val="21"/>
          <w:highlight w:val="none"/>
        </w:rPr>
        <w:t>修改类型：修改</w:t>
      </w:r>
    </w:p>
    <w:p w14:paraId="496110E0">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bCs/>
          <w:color w:val="auto"/>
          <w:szCs w:val="21"/>
          <w:highlight w:val="none"/>
        </w:rPr>
        <w:t>8.1 投标人若对招标文件（包括招标图纸）中有疑问，可以书面形式通过</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交易平台提交给招标人或招标代理人，提交形式见本须知前附表第13项。</w:t>
      </w:r>
    </w:p>
    <w:p w14:paraId="25E5A3C8">
      <w:pPr>
        <w:pBdr>
          <w:bottom w:val="single" w:color="auto" w:sz="6" w:space="1"/>
        </w:pBdr>
        <w:spacing w:line="360" w:lineRule="auto"/>
        <w:ind w:firstLine="472" w:firstLineChars="224"/>
        <w:rPr>
          <w:rFonts w:ascii="宋体" w:hAnsi="宋体"/>
          <w:bCs/>
          <w:color w:val="auto"/>
          <w:szCs w:val="21"/>
          <w:highlight w:val="none"/>
        </w:rPr>
      </w:pPr>
      <w:r>
        <w:rPr>
          <w:rFonts w:hint="eastAsia"/>
          <w:b/>
          <w:color w:val="auto"/>
          <w:szCs w:val="21"/>
          <w:highlight w:val="none"/>
        </w:rPr>
        <w:t>现文：</w:t>
      </w:r>
      <w:r>
        <w:rPr>
          <w:rFonts w:hint="eastAsia" w:ascii="宋体" w:hAnsi="宋体"/>
          <w:bCs/>
          <w:color w:val="auto"/>
          <w:szCs w:val="21"/>
          <w:highlight w:val="none"/>
        </w:rPr>
        <w:t>8.1 投标人若对招标文件（包括招标图纸）中有疑问，可以书面形式通过</w:t>
      </w:r>
      <w:r>
        <w:rPr>
          <w:rFonts w:hint="eastAsia" w:ascii="宋体" w:hAnsi="宋体"/>
          <w:b/>
          <w:color w:val="auto"/>
          <w:szCs w:val="21"/>
          <w:highlight w:val="none"/>
          <w:u w:val="single"/>
        </w:rPr>
        <w:t xml:space="preserve"> 广州交易集团有限公司（广州公共资源交易中心）</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交易平台提交给招标人或招标代理人，提交形式见本须知前附表第13项。</w:t>
      </w:r>
    </w:p>
    <w:p w14:paraId="0BD0BEC3">
      <w:pPr>
        <w:pBdr>
          <w:bottom w:val="single" w:color="auto" w:sz="6" w:space="1"/>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网上答疑的操作指南为：登陆广州交易集团有限公司（广州公共资源交易中心）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056F3FEC">
      <w:pPr>
        <w:pStyle w:val="2"/>
        <w:rPr>
          <w:b/>
          <w:color w:val="auto"/>
          <w:szCs w:val="21"/>
          <w:highlight w:val="none"/>
        </w:rPr>
      </w:pPr>
    </w:p>
    <w:p w14:paraId="673E6D1A">
      <w:pPr>
        <w:spacing w:line="480" w:lineRule="auto"/>
        <w:ind w:firstLine="472" w:firstLineChars="224"/>
        <w:rPr>
          <w:b/>
          <w:color w:val="auto"/>
          <w:szCs w:val="21"/>
          <w:highlight w:val="none"/>
        </w:rPr>
      </w:pPr>
      <w:r>
        <w:rPr>
          <w:rFonts w:hint="eastAsia"/>
          <w:b/>
          <w:color w:val="auto"/>
          <w:szCs w:val="21"/>
          <w:highlight w:val="none"/>
        </w:rPr>
        <w:t xml:space="preserve"> 条款号</w:t>
      </w:r>
      <w:r>
        <w:rPr>
          <w:rFonts w:hint="eastAsia" w:asciiTheme="minorEastAsia" w:hAnsiTheme="minorEastAsia" w:eastAsiaTheme="minorEastAsia" w:cstheme="minorEastAsia"/>
          <w:b/>
          <w:color w:val="auto"/>
          <w:szCs w:val="21"/>
          <w:highlight w:val="none"/>
        </w:rPr>
        <w:t xml:space="preserve">：8.2     </w:t>
      </w:r>
      <w:r>
        <w:rPr>
          <w:b/>
          <w:color w:val="auto"/>
          <w:szCs w:val="21"/>
          <w:highlight w:val="none"/>
        </w:rPr>
        <w:t xml:space="preserve">      </w:t>
      </w:r>
      <w:r>
        <w:rPr>
          <w:rFonts w:hint="eastAsia"/>
          <w:b/>
          <w:color w:val="auto"/>
          <w:szCs w:val="21"/>
          <w:highlight w:val="none"/>
        </w:rPr>
        <w:t>修改类型：修改</w:t>
      </w:r>
    </w:p>
    <w:p w14:paraId="277138DB">
      <w:pPr>
        <w:pStyle w:val="2"/>
        <w:spacing w:line="360" w:lineRule="auto"/>
        <w:rPr>
          <w:bCs/>
          <w:color w:val="auto"/>
          <w:szCs w:val="21"/>
          <w:highlight w:val="none"/>
        </w:rPr>
      </w:pPr>
      <w:r>
        <w:rPr>
          <w:rFonts w:hint="eastAsia"/>
          <w:b/>
          <w:color w:val="auto"/>
          <w:szCs w:val="21"/>
          <w:highlight w:val="none"/>
        </w:rPr>
        <w:t xml:space="preserve">  </w:t>
      </w:r>
      <w:r>
        <w:rPr>
          <w:rFonts w:hint="eastAsia"/>
          <w:bCs/>
          <w:color w:val="auto"/>
          <w:szCs w:val="21"/>
          <w:highlight w:val="none"/>
        </w:rPr>
        <w:t xml:space="preserve"> </w:t>
      </w:r>
      <w:r>
        <w:rPr>
          <w:rFonts w:hint="eastAsia"/>
          <w:b/>
          <w:color w:val="auto"/>
          <w:szCs w:val="21"/>
          <w:highlight w:val="none"/>
        </w:rPr>
        <w:t>原文：</w:t>
      </w:r>
      <w:r>
        <w:rPr>
          <w:rFonts w:hint="eastAsia"/>
          <w:bCs/>
          <w:color w:val="auto"/>
          <w:szCs w:val="21"/>
          <w:highlight w:val="none"/>
        </w:rPr>
        <w:t xml:space="preserve"> 8.2 招标答疑会会议纪要将在提交投标文件截止时间15日前在        交易平台“项目答疑纪要”专区公开发布。答疑纪要一经在        交易平台发布，视作已发放给所有投标人。</w:t>
      </w:r>
    </w:p>
    <w:p w14:paraId="0FD95F21">
      <w:pPr>
        <w:pStyle w:val="2"/>
        <w:spacing w:line="360" w:lineRule="auto"/>
        <w:ind w:firstLine="211" w:firstLineChars="100"/>
        <w:rPr>
          <w:bCs/>
          <w:color w:val="auto"/>
          <w:szCs w:val="21"/>
          <w:highlight w:val="none"/>
        </w:rPr>
      </w:pPr>
      <w:r>
        <w:rPr>
          <w:rFonts w:hint="eastAsia"/>
          <w:b/>
          <w:color w:val="auto"/>
          <w:szCs w:val="21"/>
          <w:highlight w:val="none"/>
        </w:rPr>
        <w:t>现文：</w:t>
      </w:r>
      <w:r>
        <w:rPr>
          <w:rFonts w:hint="eastAsia"/>
          <w:bCs/>
          <w:color w:val="auto"/>
          <w:szCs w:val="21"/>
          <w:highlight w:val="none"/>
        </w:rPr>
        <w:t>8.2 招标答疑会会议纪要将在提交投标文件截止时间15日前在</w:t>
      </w:r>
      <w:r>
        <w:rPr>
          <w:rFonts w:hint="eastAsia"/>
          <w:b/>
          <w:color w:val="auto"/>
          <w:szCs w:val="21"/>
          <w:highlight w:val="none"/>
          <w:u w:val="single"/>
        </w:rPr>
        <w:t>广州交易集团有限公司（广州公共资源交易中心）</w:t>
      </w:r>
      <w:r>
        <w:rPr>
          <w:rFonts w:hint="eastAsia"/>
          <w:b/>
          <w:color w:val="auto"/>
          <w:szCs w:val="21"/>
          <w:highlight w:val="none"/>
        </w:rPr>
        <w:t>交易平台</w:t>
      </w:r>
      <w:r>
        <w:rPr>
          <w:rFonts w:hint="eastAsia"/>
          <w:b/>
          <w:color w:val="auto"/>
          <w:szCs w:val="21"/>
          <w:highlight w:val="none"/>
          <w:u w:val="single"/>
        </w:rPr>
        <w:t>“建设工程”→“项目查询（日程安排、答疑纪要）”</w:t>
      </w:r>
      <w:r>
        <w:rPr>
          <w:rFonts w:hint="eastAsia"/>
          <w:bCs/>
          <w:color w:val="auto"/>
          <w:szCs w:val="21"/>
          <w:highlight w:val="none"/>
        </w:rPr>
        <w:t>专区公开发布。答疑纪要一经在</w:t>
      </w:r>
      <w:r>
        <w:rPr>
          <w:rFonts w:hint="eastAsia"/>
          <w:bCs/>
          <w:color w:val="auto"/>
          <w:szCs w:val="21"/>
          <w:highlight w:val="none"/>
          <w:u w:val="single"/>
        </w:rPr>
        <w:t>广州交易集团有限公司（广州公共资源交易中心）</w:t>
      </w:r>
      <w:r>
        <w:rPr>
          <w:rFonts w:hint="eastAsia"/>
          <w:bCs/>
          <w:color w:val="auto"/>
          <w:szCs w:val="21"/>
          <w:highlight w:val="none"/>
        </w:rPr>
        <w:t>交易平台发布，视作已发放给所有投标人。</w:t>
      </w:r>
    </w:p>
    <w:p w14:paraId="02A6E132">
      <w:pPr>
        <w:pStyle w:val="2"/>
        <w:spacing w:line="360" w:lineRule="auto"/>
        <w:rPr>
          <w:bCs/>
          <w:color w:val="auto"/>
          <w:szCs w:val="21"/>
          <w:highlight w:val="none"/>
          <w:u w:val="single"/>
        </w:rPr>
      </w:pPr>
      <w:r>
        <w:rPr>
          <w:rFonts w:hint="eastAsia"/>
          <w:bCs/>
          <w:color w:val="auto"/>
          <w:szCs w:val="21"/>
          <w:highlight w:val="none"/>
          <w:u w:val="single"/>
        </w:rPr>
        <w:t xml:space="preserve">                                                                                   </w:t>
      </w:r>
    </w:p>
    <w:p w14:paraId="217D301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0BC8AFF5">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5B5B33E8">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广州交易集团有限公司（广州公共资源交易中心） </w:t>
      </w:r>
      <w:r>
        <w:rPr>
          <w:rFonts w:hint="eastAsia" w:ascii="宋体" w:hAnsi="宋体"/>
          <w:b/>
          <w:bCs/>
          <w:color w:val="auto"/>
          <w:szCs w:val="21"/>
          <w:highlight w:val="none"/>
        </w:rPr>
        <w:t>交易平台</w:t>
      </w:r>
      <w:r>
        <w:rPr>
          <w:rFonts w:hint="eastAsia" w:ascii="宋体" w:hAnsi="宋体"/>
          <w:b/>
          <w:bCs/>
          <w:color w:val="auto"/>
          <w:szCs w:val="21"/>
          <w:highlight w:val="none"/>
          <w:u w:val="single"/>
        </w:rPr>
        <w:t>“建设工程”→“项目查询（日程安排、答疑纪要）”</w:t>
      </w:r>
      <w:r>
        <w:rPr>
          <w:rFonts w:hint="eastAsia" w:ascii="宋体" w:hAnsi="宋体"/>
          <w:color w:val="auto"/>
          <w:szCs w:val="21"/>
          <w:highlight w:val="none"/>
        </w:rPr>
        <w:t>专区公开发布。答疑纪要一经在</w:t>
      </w:r>
      <w:r>
        <w:rPr>
          <w:rFonts w:hint="eastAsia" w:ascii="宋体" w:hAnsi="宋体"/>
          <w:color w:val="auto"/>
          <w:szCs w:val="21"/>
          <w:highlight w:val="none"/>
          <w:u w:val="single"/>
        </w:rPr>
        <w:t xml:space="preserve"> 广州交易集团有限公司（广州公共资源交易中心）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广州交易集团有限公司（广州公共资源交易中心） </w:t>
      </w:r>
      <w:r>
        <w:rPr>
          <w:rFonts w:hint="eastAsia" w:ascii="宋体" w:hAnsi="宋体"/>
          <w:color w:val="auto"/>
          <w:szCs w:val="21"/>
          <w:highlight w:val="none"/>
        </w:rPr>
        <w:t>交易平台上网发布时间作为送达时间。</w:t>
      </w:r>
    </w:p>
    <w:p w14:paraId="6A227052">
      <w:pPr>
        <w:pStyle w:val="2"/>
        <w:rPr>
          <w:b/>
          <w:color w:val="auto"/>
          <w:szCs w:val="21"/>
          <w:highlight w:val="none"/>
        </w:rPr>
      </w:pPr>
      <w:r>
        <w:rPr>
          <w:rFonts w:hint="eastAsia"/>
          <w:b/>
          <w:color w:val="auto"/>
          <w:szCs w:val="21"/>
          <w:highlight w:val="none"/>
        </w:rPr>
        <w:t xml:space="preserve">     </w:t>
      </w:r>
    </w:p>
    <w:p w14:paraId="5377FFBF">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5861C2C">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 xml:space="preserve">          </w:t>
      </w:r>
      <w:r>
        <w:rPr>
          <w:rFonts w:hint="eastAsia" w:ascii="宋体" w:hAnsi="宋体"/>
          <w:color w:val="auto"/>
          <w:szCs w:val="21"/>
          <w:highlight w:val="none"/>
        </w:rPr>
        <w:t>网站发布的内容为准。当招标文件的澄清、修改、补充等在同一内容的表述不一致时，以最后发出的书面形式的文件为准。</w:t>
      </w:r>
    </w:p>
    <w:p w14:paraId="016BC730">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b/>
          <w:bCs/>
          <w:color w:val="auto"/>
          <w:szCs w:val="21"/>
          <w:highlight w:val="none"/>
          <w:u w:val="single"/>
        </w:rPr>
        <w:t>在广州交易集团有限公司（广州公共资源交易中心）交易平台“建设工程”→“项目查询（日程安排、答疑纪要）”专区公开发布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14:paraId="446E3C70">
      <w:pPr>
        <w:pStyle w:val="2"/>
        <w:rPr>
          <w:b/>
          <w:color w:val="auto"/>
          <w:szCs w:val="21"/>
          <w:highlight w:val="none"/>
        </w:rPr>
      </w:pPr>
    </w:p>
    <w:p w14:paraId="6A2F726B">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68AC661B">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14:paraId="465217E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59B03AC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11.2投标文件技术标部分主要包括下列内容:</w:t>
      </w:r>
    </w:p>
    <w:p w14:paraId="224FC52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11.2.1资格审查文件</w:t>
      </w:r>
    </w:p>
    <w:p w14:paraId="3D44CC0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（1）投标人声明；</w:t>
      </w:r>
    </w:p>
    <w:p w14:paraId="7C555BA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14:paraId="2504D90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（3）企业营业执照；</w:t>
      </w:r>
    </w:p>
    <w:p w14:paraId="361F97A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（4）企业资质证书；</w:t>
      </w:r>
    </w:p>
    <w:p w14:paraId="71DE28C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（5）建筑施工企业安全生产许可证；</w:t>
      </w:r>
    </w:p>
    <w:p w14:paraId="64CDEE5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（6）项目负责人（按网上投标登记时选择拟投标的项目负责人。投标人须在广州市交通建设项目企业信息库建立企业信用信息档案，拟担任本工程项目负责人须是本企业信息档案中的在册人员）；</w:t>
      </w:r>
    </w:p>
    <w:p w14:paraId="23A1F22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（7）专职安全员（按网上投标登记时选择拟投标的专职安全员，投标人须在广州市交通建设项目企业信息库建立企业信用信息档案，拟担任本工程专职安全员须是本企业信息档案中的在册人员）；</w:t>
      </w:r>
    </w:p>
    <w:p w14:paraId="24FF1D5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（8）拟委派项目负责人的建造师注册证书（取自广州市交通建设项目企业信息库内上传件） ； </w:t>
      </w:r>
    </w:p>
    <w:p w14:paraId="1870EAF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（9）项目负责人安全生产考核合格证明或在有效期内的安全考核合格证书（B类）或建筑施工企业项目负责人安全生产考核合格证书；</w:t>
      </w:r>
    </w:p>
    <w:p w14:paraId="3CF4BD1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（10）专职安全员须具有在有效期内的安全考核合格证书（C类）或建筑施工企业专职安全生产管理人员安全生产考核合格证书（C3）；</w:t>
      </w:r>
    </w:p>
    <w:p w14:paraId="2A66E52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（11）用于资格审查的业绩（设置业绩要求时选择此项，具体格式由招标人自定）</w:t>
      </w:r>
    </w:p>
    <w:p w14:paraId="0A4FCE4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（12）列明主办单位的联合体工作协议（采用联合体投标时需递交，联合体工作协议应明确约定各方拟承担的工作和责任）；</w:t>
      </w:r>
    </w:p>
    <w:p w14:paraId="6C461FB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（13）投标人认为应提交的其他资料 。</w:t>
      </w:r>
    </w:p>
    <w:p w14:paraId="1ECF014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11.2.2技术投标文件主要包括下列内容：</w:t>
      </w:r>
    </w:p>
    <w:p w14:paraId="420E6BA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（1）《广州建设工程施工招标投标书》；</w:t>
      </w:r>
    </w:p>
    <w:p w14:paraId="7BAD8FE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（2）项目管理机构配备：</w:t>
      </w:r>
    </w:p>
    <w:p w14:paraId="3001FA3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①投标人应列出该项目工程的施工组织机构构成和画出机构框架图及其负责人；</w:t>
      </w:r>
    </w:p>
    <w:p w14:paraId="2F6A66B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②投标人应详细列出该施工组织机构中主要成员的名单、简历资料、职务职称和在本项目中拟担任的职务等资料，并附上有关证明材料扫描件；</w:t>
      </w:r>
    </w:p>
    <w:p w14:paraId="0B3C621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③其他辅助说明资料。</w:t>
      </w:r>
    </w:p>
    <w:p w14:paraId="3D27DCB6">
      <w:pPr>
        <w:numPr>
          <w:ilvl w:val="0"/>
          <w:numId w:val="2"/>
        </w:num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施工组织设计或施工方案；</w:t>
      </w:r>
    </w:p>
    <w:p w14:paraId="37D32BAD">
      <w:pPr>
        <w:pStyle w:val="9"/>
        <w:numPr>
          <w:ilvl w:val="255"/>
          <w:numId w:val="0"/>
        </w:numPr>
        <w:rPr>
          <w:color w:val="auto"/>
          <w:highlight w:val="none"/>
        </w:rPr>
      </w:pPr>
      <w:r>
        <w:rPr>
          <w:rFonts w:hint="eastAsia"/>
          <w:color w:val="auto"/>
          <w:highlight w:val="none"/>
        </w:rPr>
        <w:t>注：建议招标人在招标文件中提出篇幅上限，国家及地方现有工法规范已有的内容无需重复提交。</w:t>
      </w:r>
    </w:p>
    <w:p w14:paraId="134A496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（4）（选择性条款）有余泥渣土产生的项目可要求提供余泥渣土运输与排放方案；</w:t>
      </w:r>
    </w:p>
    <w:p w14:paraId="721E609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（5）（选择性条款）投标人可使用适合本工程的机械设备；</w:t>
      </w:r>
    </w:p>
    <w:p w14:paraId="467BC39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（6）（选择性条款）类似工程业绩材料；</w:t>
      </w:r>
    </w:p>
    <w:p w14:paraId="15A5124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（7）按本招标文件规定提交的其它所有技术资料；</w:t>
      </w:r>
    </w:p>
    <w:p w14:paraId="56CB65E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（8）按照招标文件要求填写的《参与编制技术标投标文件人员名单》。</w:t>
      </w:r>
    </w:p>
    <w:p w14:paraId="32B2108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196F9C3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11.3.1 经济投标文件</w:t>
      </w:r>
    </w:p>
    <w:p w14:paraId="25B53C6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0A1961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（1）投标总价封面、扉页；</w:t>
      </w:r>
    </w:p>
    <w:p w14:paraId="53E1FDD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（2）总说明；</w:t>
      </w:r>
    </w:p>
    <w:p w14:paraId="11E9BB6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（3）工程项目投标报价汇总表；</w:t>
      </w:r>
    </w:p>
    <w:p w14:paraId="5F431E5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（4）单项工程投标报价汇总表；</w:t>
      </w:r>
    </w:p>
    <w:p w14:paraId="5957A9C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（5）单位工程投标报价汇总表；</w:t>
      </w:r>
    </w:p>
    <w:p w14:paraId="38B320C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（6）分部分项工程清单与计价表；</w:t>
      </w:r>
    </w:p>
    <w:p w14:paraId="1823B32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（7）单价措施项目清单与计价表；</w:t>
      </w:r>
    </w:p>
    <w:p w14:paraId="6B9EE04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（8）总价措施项目清单与计价表；</w:t>
      </w:r>
    </w:p>
    <w:p w14:paraId="5914D6C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（9）综合单价分析表；</w:t>
      </w:r>
    </w:p>
    <w:p w14:paraId="412007E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（10）其他项目清单与计价汇总表；</w:t>
      </w:r>
    </w:p>
    <w:p w14:paraId="05701EE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（11）暂列金额明细表；</w:t>
      </w:r>
    </w:p>
    <w:p w14:paraId="1FD8275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（12）材料（工程设备）暂估价明细表；</w:t>
      </w:r>
    </w:p>
    <w:p w14:paraId="7ED383D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（13）专业工程暂估价明细表；</w:t>
      </w:r>
    </w:p>
    <w:p w14:paraId="12489BD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（14）计日工表；</w:t>
      </w:r>
    </w:p>
    <w:p w14:paraId="3ED67957">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（15）总承包服务计价表；</w:t>
      </w:r>
    </w:p>
    <w:p w14:paraId="421A816D">
      <w:pPr>
        <w:spacing w:line="360" w:lineRule="auto"/>
        <w:ind w:firstLine="525" w:firstLineChars="250"/>
        <w:rPr>
          <w:rFonts w:ascii="宋体" w:hAnsi="宋体"/>
          <w:strike/>
          <w:color w:val="auto"/>
          <w:szCs w:val="21"/>
          <w:highlight w:val="none"/>
        </w:rPr>
      </w:pPr>
      <w:r>
        <w:rPr>
          <w:rFonts w:hint="eastAsia" w:ascii="宋体" w:hAnsi="宋体"/>
          <w:strike/>
          <w:color w:val="auto"/>
          <w:szCs w:val="21"/>
          <w:highlight w:val="none"/>
        </w:rPr>
        <w:t>（16）规费和税金项目计价表；</w:t>
      </w:r>
    </w:p>
    <w:p w14:paraId="2638BC6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（17）人工、主要材料和设备一览表</w:t>
      </w:r>
    </w:p>
    <w:p w14:paraId="202BFBD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14:paraId="3FD159F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11.3.4若投标人的投标报价低于工程成本警示价的，投标人还须提供详细的施工组织设计、单价、措施性费用、单价分析表、主要材料价格表、投标人成本分析供评标委员会评审。</w:t>
      </w:r>
    </w:p>
    <w:p w14:paraId="52F00F46">
      <w:pPr>
        <w:pStyle w:val="5"/>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11</w:t>
      </w:r>
      <w:r>
        <w:rPr>
          <w:rFonts w:hint="eastAsia" w:ascii="宋体" w:hAnsi="宋体"/>
          <w:b/>
          <w:bCs/>
          <w:color w:val="auto"/>
          <w:szCs w:val="21"/>
          <w:highlight w:val="none"/>
        </w:rPr>
        <w:t>．投标文件的组成</w:t>
      </w:r>
    </w:p>
    <w:p w14:paraId="29216245">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5640A21B">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11.2投标文件技术标部分主要包括下列内容:</w:t>
      </w:r>
    </w:p>
    <w:p w14:paraId="6E7A5B61">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11.2.1 资格审查文件：</w:t>
      </w:r>
    </w:p>
    <w:p w14:paraId="18CA071E">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（1）投标人声明（已按照招标公告附件的内容签署盖章的）； </w:t>
      </w:r>
    </w:p>
    <w:p w14:paraId="7C1E18E6">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（2）法定代表人证明书、法定代表人签字或盖章的本投标文件授权委托证明书；</w:t>
      </w:r>
    </w:p>
    <w:p w14:paraId="2ACE83F3">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（3）企业营业执照扫描件或电子证照；</w:t>
      </w:r>
    </w:p>
    <w:p w14:paraId="095A53E3">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4）企业资质证书扫描件或电子证照（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0E85FFF8">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（5）建筑施工企业安全生产许可证扫描件或电子证照；</w:t>
      </w:r>
    </w:p>
    <w:p w14:paraId="1ACE48C7">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6）项目负责人（按网上投标登记时选择拟投标的项目负责人，投标人须在广州交易集团有限公司（广州公共资源交易中心）办理信息登记等相关投标登记手续及拟担任本工程项目负责人须是本企业的在册人员且与广州交易集团有限公司（广州公共资源交易中心）办理信息登记一致）；</w:t>
      </w:r>
    </w:p>
    <w:p w14:paraId="605A26A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7）专职安全员（按网上投标登记时选择拟投标的专职安全员，投标人须在广州交易集团有限公司（广州公共资源交易中心）办理信息登记等相关投标登记手续及拟担任本工程专职安全员须是本企业的在册人员且与广州交易集团有限公司（广州公共资源交易中心）办理信息登记一致）；</w:t>
      </w:r>
    </w:p>
    <w:p w14:paraId="5FC0C2BB">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（8）拟委派项目负责人的有效期内的建造师注册证书扫描件或电子证书；</w:t>
      </w:r>
    </w:p>
    <w:p w14:paraId="23C198AA">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（9）项目负责人须</w:t>
      </w:r>
      <w:r>
        <w:rPr>
          <w:rFonts w:ascii="宋体" w:hAnsi="宋体" w:cs="Calibri"/>
          <w:bCs/>
          <w:color w:val="auto"/>
          <w:szCs w:val="21"/>
          <w:highlight w:val="none"/>
          <w:u w:val="single"/>
        </w:rPr>
        <w:t>持有</w:t>
      </w:r>
      <w:r>
        <w:rPr>
          <w:rFonts w:hint="eastAsia" w:ascii="宋体" w:hAnsi="宋体"/>
          <w:color w:val="auto"/>
          <w:szCs w:val="21"/>
          <w:highlight w:val="none"/>
          <w:u w:val="single"/>
        </w:rPr>
        <w:t>有效期内的安全考核合格证书（B类）或建筑施工企业项目负责人安全生产考核合格证书扫描件或电子证书；</w:t>
      </w:r>
    </w:p>
    <w:p w14:paraId="257E6135">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（10）专职安全员须具有安全生产考核合格证（C类）或建筑施工企业专职安全生产管理人员安全生产考核合格证（C3类）扫描件或电子证书；</w:t>
      </w:r>
    </w:p>
    <w:p w14:paraId="698E4497">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注：1.上述没有要求提交的资料，不作为资格审查不合格的依据。</w:t>
      </w:r>
    </w:p>
    <w:p w14:paraId="25EC301F">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2.相关电子证书按规定需打印后手写本人签名的，应按照规定手写本人签名后再扫描提交。</w:t>
      </w:r>
    </w:p>
    <w:p w14:paraId="17676DBD">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投标人在投标登记时选择了拟投入本项目的项目负责人、专职安全员，即已满足“资格审查前，投标人须在广州交易集团有限公司（广州公共资源交易中心）办理信息登记等相关投标登记手续，拟担任本工程项目负责人、专职安全员须是本企业信用档案中的在册人员”的要求，投标人无需提供证明材料。</w:t>
      </w:r>
    </w:p>
    <w:p w14:paraId="2B97174A">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11.2.2技术投标文件主要包括下列内容：</w:t>
      </w:r>
    </w:p>
    <w:p w14:paraId="0C6DF1CD">
      <w:pPr>
        <w:pStyle w:val="6"/>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（1）《广州建设工程施工招标投标书》；</w:t>
      </w:r>
    </w:p>
    <w:p w14:paraId="095DA7A7">
      <w:pPr>
        <w:pStyle w:val="6"/>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（2）项目管理机构配备：</w:t>
      </w:r>
    </w:p>
    <w:p w14:paraId="10007A3D">
      <w:pPr>
        <w:pStyle w:val="6"/>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①投标人应列出该项目工程的施工组织机构构成和画出机构框架图及其负责人；</w:t>
      </w:r>
    </w:p>
    <w:p w14:paraId="55E50189">
      <w:pPr>
        <w:pStyle w:val="6"/>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②投标人应详细列出该施工组织机构中主要成员的名单、简历资料、职务职称和在本项目中拟担任的职务等资料，并附上有关证明材料扫描件；</w:t>
      </w:r>
    </w:p>
    <w:p w14:paraId="14938B7C">
      <w:pPr>
        <w:pStyle w:val="6"/>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③其他辅助说明资料。</w:t>
      </w:r>
    </w:p>
    <w:p w14:paraId="09FC4509">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11.2.3项目管理机构配备。</w:t>
      </w:r>
    </w:p>
    <w:p w14:paraId="40802D42">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（1）本工程的施工组织机构图；</w:t>
      </w:r>
    </w:p>
    <w:p w14:paraId="5FD7BED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14:paraId="0C844945">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11.2.4企业资信相关证明文件；</w:t>
      </w:r>
    </w:p>
    <w:p w14:paraId="64AC8DD6">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11.2.5《投标函》（格式见第四章）；</w:t>
      </w:r>
    </w:p>
    <w:p w14:paraId="767496CF">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11.2.6《施工组织设计》（格式见第四章）；</w:t>
      </w:r>
    </w:p>
    <w:p w14:paraId="7875F6A4">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11.2.7《技术承诺函》（格式见第四章）；</w:t>
      </w:r>
    </w:p>
    <w:p w14:paraId="47194B7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11.2.8《施工项目管理团队人员信息表》（格式见第四章）；</w:t>
      </w:r>
    </w:p>
    <w:p w14:paraId="634BBDDD">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11.2.9《承诺书》和《对投标文件编制的承诺》（格式见第四章）；</w:t>
      </w:r>
    </w:p>
    <w:p w14:paraId="2A5774B3">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11.2.10《投标人基本资料》（格式见第四章，不作为废标条款）；</w:t>
      </w:r>
    </w:p>
    <w:p w14:paraId="192C93F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11.2.11 按照招标文件要求填写的《参与编制技术标投标文件人员名单》。</w:t>
      </w:r>
    </w:p>
    <w:p w14:paraId="27EEB805">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11.2.12 《危险性较大的分部分项工程清单及超过一定规模的危险性较大的分部分项工程清单》（格式见第四章）；</w:t>
      </w:r>
    </w:p>
    <w:p w14:paraId="225E4F90">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11.2.13《关于投标保证金的承诺》（格式见第四章）</w:t>
      </w:r>
    </w:p>
    <w:p w14:paraId="708E4FF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11.2.14其他投标人认为应该提供的资料。</w:t>
      </w:r>
    </w:p>
    <w:p w14:paraId="6D941185">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3BFAB317">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 经济投标文件(按招标文件的要求填写)。</w:t>
      </w:r>
    </w:p>
    <w:p w14:paraId="004DD41A">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（投标报价的工程量清单的组成、格式等按广州交易集团有限公司（广州公共资源交易中心）的投标文件管理软件自动生成）</w:t>
      </w:r>
      <w:r>
        <w:rPr>
          <w:rFonts w:hint="eastAsia" w:ascii="宋体" w:hAnsi="宋体"/>
          <w:color w:val="auto"/>
          <w:szCs w:val="21"/>
          <w:highlight w:val="none"/>
        </w:rPr>
        <w:t>。</w:t>
      </w:r>
    </w:p>
    <w:p w14:paraId="2706DAB7">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14:paraId="19CEE29D">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11.3.4 </w:t>
      </w:r>
      <w:r>
        <w:rPr>
          <w:rFonts w:hint="eastAsia" w:ascii="宋体" w:hAnsi="宋体"/>
          <w:color w:val="auto"/>
          <w:szCs w:val="21"/>
          <w:highlight w:val="none"/>
          <w:u w:val="single"/>
        </w:rPr>
        <w:t>《对投标文件编制的承诺》、《中小企业声明函》（如有）、监狱企业证明文件（如有）、《残疾人福利性单位声明函》（如有）</w:t>
      </w:r>
      <w:r>
        <w:rPr>
          <w:rFonts w:hint="eastAsia" w:ascii="宋体" w:hAnsi="宋体"/>
          <w:color w:val="auto"/>
          <w:szCs w:val="21"/>
          <w:highlight w:val="none"/>
        </w:rPr>
        <w:t>。</w:t>
      </w:r>
    </w:p>
    <w:p w14:paraId="7DB49869">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11.3.5 若投标人的投标报价低于工程成本警戒价的，投标人还须提供详细的施工组织设计、单价、措施性费用、单价分析表、主要材料价格表、投标人成本分析供评标委员会评审。</w:t>
      </w:r>
    </w:p>
    <w:p w14:paraId="2723B214">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11.3.6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3E8D66FB">
      <w:pPr>
        <w:rPr>
          <w:color w:val="auto"/>
          <w:highlight w:val="none"/>
          <w:u w:val="single"/>
        </w:rPr>
      </w:pPr>
      <w:r>
        <w:rPr>
          <w:rFonts w:hint="eastAsia" w:ascii="宋体" w:hAnsi="宋体"/>
          <w:color w:val="auto"/>
          <w:szCs w:val="21"/>
          <w:highlight w:val="none"/>
          <w:u w:val="single"/>
        </w:rPr>
        <w:t xml:space="preserve">                                                                                        </w:t>
      </w:r>
    </w:p>
    <w:p w14:paraId="04347745">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D937F1E">
      <w:pPr>
        <w:pBdr>
          <w:bottom w:val="single" w:color="auto" w:sz="6" w:space="1"/>
        </w:pBdr>
        <w:spacing w:line="360" w:lineRule="auto"/>
        <w:ind w:firstLine="527" w:firstLineChars="250"/>
        <w:rPr>
          <w:color w:val="auto"/>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2B86A86">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w:t>
      </w:r>
      <w:r>
        <w:rPr>
          <w:rFonts w:hint="eastAsia" w:ascii="宋体" w:hAnsi="宋体"/>
          <w:b/>
          <w:bCs/>
          <w:color w:val="auto"/>
          <w:szCs w:val="21"/>
          <w:highlight w:val="none"/>
          <w:u w:val="single"/>
        </w:rPr>
        <w:t>应加盖个人电子印章或手签或盖章</w:t>
      </w:r>
      <w:r>
        <w:rPr>
          <w:rFonts w:hint="eastAsia" w:ascii="宋体" w:hAnsi="宋体"/>
          <w:color w:val="auto"/>
          <w:szCs w:val="21"/>
          <w:highlight w:val="none"/>
        </w:rPr>
        <w:t>后扫描上传。</w:t>
      </w:r>
      <w:r>
        <w:rPr>
          <w:rFonts w:hint="eastAsia" w:ascii="宋体" w:hAnsi="宋体"/>
          <w:b/>
          <w:bCs/>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【全流程电子化项目】电子招投标操作手册（无纸化）</w:t>
      </w:r>
      <w:r>
        <w:rPr>
          <w:rFonts w:hint="eastAsia" w:ascii="宋体" w:hAnsi="宋体"/>
          <w:color w:val="auto"/>
          <w:szCs w:val="21"/>
          <w:highlight w:val="none"/>
        </w:rPr>
        <w:t>。</w:t>
      </w:r>
    </w:p>
    <w:p w14:paraId="766D9438">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注释：投标文件电子文档需要投标人单位盖章的材料，投标人加盖电子印章即可，不得将投标人未对电子文档加盖实物印章作为否决投标的情形。</w:t>
      </w:r>
    </w:p>
    <w:p w14:paraId="19C98713">
      <w:pPr>
        <w:pBdr>
          <w:bottom w:val="single" w:color="auto" w:sz="6" w:space="1"/>
        </w:pBdr>
        <w:spacing w:line="360" w:lineRule="auto"/>
        <w:ind w:firstLine="525" w:firstLineChars="250"/>
        <w:rPr>
          <w:rFonts w:ascii="宋体" w:hAnsi="宋体"/>
          <w:color w:val="auto"/>
          <w:szCs w:val="21"/>
          <w:highlight w:val="none"/>
          <w:u w:val="single"/>
        </w:rPr>
      </w:pPr>
    </w:p>
    <w:p w14:paraId="788C089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13.1.1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修改类型：增加</w:t>
      </w:r>
    </w:p>
    <w:p w14:paraId="3E1C54AE">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13.1.1投标报价的计费依据：</w:t>
      </w:r>
    </w:p>
    <w:p w14:paraId="197921F7">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13.1.1.1工程计价执行《广东省建设工程计价依据（2018）》等有关规定。</w:t>
      </w:r>
    </w:p>
    <w:p w14:paraId="26729693">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13.1.1.2材料综合价格部分、人工日工资价格及机械台班价格执行本项目概算财政评审批复所参考的同期月度有关文件。</w:t>
      </w:r>
    </w:p>
    <w:p w14:paraId="6F8E5FEB">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13.1.1.3材料价格依据：本项目概算财政评审批复所参考的同期月度广州地区建设工程常用材料税前综合信息价，不足部分参考同期《广州地区建设工程材料（设备）厂商价格信息》及市场价等有关价格文件。</w:t>
      </w:r>
    </w:p>
    <w:p w14:paraId="6084AE8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13.3.1-</w:t>
      </w:r>
      <w:r>
        <w:rPr>
          <w:rFonts w:hint="eastAsia" w:ascii="宋体" w:hAnsi="宋体"/>
          <w:b/>
          <w:color w:val="auto"/>
          <w:szCs w:val="21"/>
          <w:highlight w:val="none"/>
        </w:rPr>
        <w:t>13.3.9</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修改类型：增加</w:t>
      </w:r>
    </w:p>
    <w:p w14:paraId="689BD717">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13.3.1技术措施项目费、</w:t>
      </w:r>
      <w:r>
        <w:rPr>
          <w:rFonts w:hint="eastAsia" w:ascii="宋体" w:hAnsi="宋体"/>
          <w:color w:val="auto"/>
          <w:szCs w:val="21"/>
          <w:highlight w:val="none"/>
          <w:u w:val="single"/>
          <w:lang w:eastAsia="zh-CN"/>
        </w:rPr>
        <w:t>安全生产措施费</w:t>
      </w:r>
      <w:r>
        <w:rPr>
          <w:rFonts w:hint="eastAsia" w:ascii="宋体" w:hAnsi="宋体"/>
          <w:color w:val="auto"/>
          <w:szCs w:val="21"/>
          <w:highlight w:val="none"/>
          <w:u w:val="single"/>
        </w:rPr>
        <w:t>、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5A855F83">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6814090F">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4854C556">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13.3.3凡施工图纸中未有详细注明的做法，则按国家及广东省有关的设计规范及施工验收规范进行施工，投标人在投标报价时须将些因素考虑在内。</w:t>
      </w:r>
    </w:p>
    <w:p w14:paraId="5F2893A7">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17E2C859">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13.3.5</w:t>
      </w:r>
      <w:r>
        <w:rPr>
          <w:rFonts w:hint="eastAsia" w:ascii="宋体" w:hAnsi="宋体"/>
          <w:color w:val="auto"/>
          <w:kern w:val="0"/>
          <w:szCs w:val="21"/>
          <w:highlight w:val="none"/>
          <w:u w:val="single"/>
        </w:rPr>
        <w:t>承包人按现行的相关规定及施工合同条款要求购买工程保险，所需费用由各投标人综合考虑在投标报价中。</w:t>
      </w:r>
    </w:p>
    <w:p w14:paraId="1AF90541">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69C5AB37">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13.3.7招标人不提供取土点，土方的运距按15公里考虑进行计价，因运距而引起造价变化属投标风险，招标人在项目实施时对相关影响不作增减。</w:t>
      </w:r>
    </w:p>
    <w:p w14:paraId="60CF6332">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13.3.8中标人需配合由发包人委托的桩基等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48396336">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13.3.9根据《广州市城乡建设委员会印发〈关于进一步加强广州市建设工程质量检测委托管理工作方案〉的通知》（穗建质[2012]1767号）第二条规定：“新招标的建设工程，应在施工招标文件中明确建设单位为委托工程质量检测的主体，工程质量检测费用不应纳入投标总价。”因此，在编制本工程投标预算时，其他项目费中的材料检验试验费不应包含在投标报价中。</w:t>
      </w:r>
    </w:p>
    <w:p w14:paraId="0F66A1D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.4            修改类型：修改</w:t>
      </w:r>
    </w:p>
    <w:p w14:paraId="11BBF58C">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07D9631">
      <w:pPr>
        <w:pBdr>
          <w:bottom w:val="single" w:color="auto" w:sz="4" w:space="1"/>
        </w:pBd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kern w:val="0"/>
          <w:szCs w:val="21"/>
          <w:highlight w:val="none"/>
        </w:rPr>
        <w:t>13.4投标人一旦中标，投标人对招标人提供的招标工程量清单中列出的工程项目所报出的综合单价，</w:t>
      </w:r>
      <w:r>
        <w:rPr>
          <w:rFonts w:hint="eastAsia" w:ascii="宋体" w:hAnsi="宋体"/>
          <w:color w:val="auto"/>
          <w:kern w:val="0"/>
          <w:szCs w:val="21"/>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5086C1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b/>
          <w:color w:val="auto"/>
          <w:szCs w:val="21"/>
          <w:highlight w:val="none"/>
        </w:rPr>
        <w:t xml:space="preserve">             修改类型：修改</w:t>
      </w:r>
    </w:p>
    <w:p w14:paraId="069BE976">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BC24D8D">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w:t>
      </w:r>
      <w:r>
        <w:rPr>
          <w:rFonts w:hint="eastAsia" w:ascii="宋体" w:hAnsi="宋体"/>
          <w:color w:val="auto"/>
          <w:szCs w:val="21"/>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详见本招标文件所附施工合同专用条款第72.工程变更事件的有关规定。</w:t>
      </w:r>
    </w:p>
    <w:p w14:paraId="560B2FDE">
      <w:pPr>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p>
    <w:p w14:paraId="67D37AE1">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5.3</w:t>
      </w:r>
      <w:r>
        <w:rPr>
          <w:rFonts w:hint="eastAsia" w:ascii="宋体" w:hAnsi="宋体"/>
          <w:b/>
          <w:color w:val="auto"/>
          <w:szCs w:val="21"/>
          <w:highlight w:val="none"/>
        </w:rPr>
        <w:t xml:space="preserve">             修改类型：修改</w:t>
      </w:r>
    </w:p>
    <w:p w14:paraId="0E0C72C2">
      <w:pPr>
        <w:spacing w:line="360" w:lineRule="auto"/>
        <w:ind w:firstLine="472" w:firstLineChars="224"/>
        <w:rPr>
          <w:rFonts w:ascii="宋体" w:hAnsi="宋体"/>
          <w:color w:val="auto"/>
          <w:sz w:val="24"/>
          <w:highlight w:val="none"/>
        </w:rPr>
      </w:pPr>
      <w:r>
        <w:rPr>
          <w:rFonts w:hint="eastAsia" w:ascii="宋体" w:hAnsi="宋体"/>
          <w:b/>
          <w:color w:val="auto"/>
          <w:szCs w:val="21"/>
          <w:highlight w:val="none"/>
        </w:rPr>
        <w:t>原文：</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p>
    <w:p w14:paraId="34072C80">
      <w:pPr>
        <w:spacing w:line="360" w:lineRule="auto"/>
        <w:ind w:firstLine="472" w:firstLineChars="224"/>
        <w:rPr>
          <w:rFonts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r>
        <w:rPr>
          <w:rFonts w:hint="eastAsia" w:ascii="宋体" w:hAnsi="宋体"/>
          <w:bCs/>
          <w:color w:val="auto"/>
          <w:szCs w:val="21"/>
          <w:highlight w:val="none"/>
          <w:u w:val="single"/>
        </w:rPr>
        <w:t>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2455B9CE">
      <w:pPr>
        <w:spacing w:line="360" w:lineRule="auto"/>
        <w:rPr>
          <w:rFonts w:ascii="宋体" w:hAnsi="宋体"/>
          <w:bCs/>
          <w:color w:val="auto"/>
          <w:szCs w:val="21"/>
          <w:highlight w:val="none"/>
          <w:u w:val="single"/>
        </w:rPr>
      </w:pPr>
      <w:r>
        <w:rPr>
          <w:rFonts w:hint="eastAsia" w:ascii="宋体" w:hAnsi="宋体"/>
          <w:bCs/>
          <w:color w:val="auto"/>
          <w:szCs w:val="21"/>
          <w:highlight w:val="none"/>
          <w:u w:val="single"/>
        </w:rPr>
        <w:t xml:space="preserve">                                                                                        </w:t>
      </w:r>
    </w:p>
    <w:p w14:paraId="4270F27B">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10-13.12</w:t>
      </w:r>
      <w:r>
        <w:rPr>
          <w:rFonts w:hint="eastAsia" w:ascii="宋体" w:hAnsi="宋体"/>
          <w:b/>
          <w:color w:val="auto"/>
          <w:szCs w:val="21"/>
          <w:highlight w:val="none"/>
        </w:rPr>
        <w:t xml:space="preserve">             修改类型：增加</w:t>
      </w:r>
    </w:p>
    <w:p w14:paraId="7699EC16">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0FD1A689">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13.11工程变更详见本招标文件所附施工合同专用条款第72.工程变更事件的有关规定。</w:t>
      </w:r>
    </w:p>
    <w:p w14:paraId="5CC9F9E4">
      <w:pPr>
        <w:pBdr>
          <w:bottom w:val="single" w:color="auto" w:sz="4" w:space="1"/>
        </w:pBd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13.12工程量清单说明详见本招标文件第七章。</w:t>
      </w:r>
    </w:p>
    <w:p w14:paraId="6F96F038">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条款号：16.1</w:t>
      </w:r>
      <w:r>
        <w:rPr>
          <w:rFonts w:ascii="宋体" w:hAnsi="宋体"/>
          <w:b/>
          <w:color w:val="auto"/>
          <w:szCs w:val="21"/>
          <w:highlight w:val="none"/>
        </w:rPr>
        <w:t xml:space="preserve"> </w:t>
      </w:r>
      <w:r>
        <w:rPr>
          <w:rFonts w:hint="eastAsia" w:ascii="宋体" w:hAnsi="宋体"/>
          <w:b/>
          <w:color w:val="auto"/>
          <w:szCs w:val="21"/>
          <w:highlight w:val="none"/>
        </w:rPr>
        <w:t>-16.6</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54C0A3A">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原文：16.1投标人应按国家、省、市有关规定和投标须知前附表第14项所述金额和时间递交投标保证金。招标人应当允许投标人自主选择现金、银行保函、保证保险、专业工程担保公司担保等方式缴纳投标保证金。</w:t>
      </w:r>
    </w:p>
    <w:p w14:paraId="4DF6A421">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20162A44">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E1DC023">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328A3DAF">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32DE99E">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14:paraId="77CD8AC5">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16.4如有下列情况之一的，招标人可以不予退还投标保证金（是否退还投标保证金由招标人依法依规在招标文件中规定）：</w:t>
      </w:r>
    </w:p>
    <w:p w14:paraId="76C0057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16.5投标人如存在下列情况之一的，将被拒绝在一定时期内参与招标人后续工程投标（由招标人依法依规在招标文件中明确）：。</w:t>
      </w:r>
    </w:p>
    <w:p w14:paraId="06B2F4DA">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16.1本项目免收投标保证金，投标人提供《关于投标保证金的承诺》（详见附件</w:t>
      </w:r>
      <w:r>
        <w:rPr>
          <w:rFonts w:hint="eastAsia" w:ascii="宋体" w:hAnsi="宋体"/>
          <w:color w:val="auto"/>
          <w:szCs w:val="21"/>
          <w:highlight w:val="none"/>
          <w:u w:val="single"/>
          <w:lang w:val="en-US" w:eastAsia="zh-CN"/>
        </w:rPr>
        <w:t>十</w:t>
      </w:r>
      <w:r>
        <w:rPr>
          <w:rFonts w:hint="eastAsia" w:ascii="宋体" w:hAnsi="宋体"/>
          <w:color w:val="auto"/>
          <w:szCs w:val="21"/>
          <w:highlight w:val="none"/>
          <w:u w:val="single"/>
        </w:rPr>
        <w:t>）。</w:t>
      </w:r>
    </w:p>
    <w:p w14:paraId="71A810F4">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44CA2722">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16.3开标时投标人没有按招标文件要求提交《关于投标保证金的承诺》的投标人，视为未按要求提供投标保证金。</w:t>
      </w:r>
    </w:p>
    <w:p w14:paraId="0232D135">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16.4如有下列情况之一的，招标人可以不予退还投标保证金（是否退还投标保证金由招标人依法依规在招标文件中规定）：</w:t>
      </w:r>
    </w:p>
    <w:p w14:paraId="783F5B36">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16.4.1因投标人原因造成投标文件未解密的；</w:t>
      </w:r>
    </w:p>
    <w:p w14:paraId="558FD764">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16.4.2投标人在投标有效期内撤销投标文件；</w:t>
      </w:r>
    </w:p>
    <w:p w14:paraId="3C33EA3B">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16.4.3中标人未能在规定期限内按要求提交履约担保；</w:t>
      </w:r>
    </w:p>
    <w:p w14:paraId="3924D0CD">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16.4.4中标人未能在规定期限内签署合同协议。</w:t>
      </w:r>
    </w:p>
    <w:p w14:paraId="2391ECE2">
      <w:pPr>
        <w:pStyle w:val="6"/>
        <w:rPr>
          <w:color w:val="auto"/>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4042C207">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3CD9668">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010344">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17.1投标人应采用单位数字证书，按招标文件要求在相应位置加盖电子印章。投标文件中需个人签字或盖章的，应</w:t>
      </w:r>
      <w:r>
        <w:rPr>
          <w:rFonts w:hint="eastAsia" w:ascii="宋体" w:hAnsi="宋体"/>
          <w:b/>
          <w:bCs/>
          <w:color w:val="auto"/>
          <w:szCs w:val="21"/>
          <w:highlight w:val="none"/>
          <w:u w:val="single"/>
        </w:rPr>
        <w:t>加盖个人电子印章或手签或盖章</w:t>
      </w:r>
      <w:r>
        <w:rPr>
          <w:rFonts w:hint="eastAsia" w:ascii="宋体" w:hAnsi="宋体"/>
          <w:color w:val="auto"/>
          <w:szCs w:val="21"/>
          <w:highlight w:val="none"/>
        </w:rPr>
        <w:t>后扫描上传。</w:t>
      </w:r>
      <w:r>
        <w:rPr>
          <w:rFonts w:hint="eastAsia" w:ascii="宋体" w:hAnsi="宋体"/>
          <w:b/>
          <w:bCs/>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【全流程电子化项目】电子招投标操作手册（无纸化）</w:t>
      </w:r>
      <w:r>
        <w:rPr>
          <w:rFonts w:hint="eastAsia" w:ascii="宋体" w:hAnsi="宋体"/>
          <w:color w:val="auto"/>
          <w:szCs w:val="21"/>
          <w:highlight w:val="none"/>
        </w:rPr>
        <w:t>。</w:t>
      </w:r>
    </w:p>
    <w:p w14:paraId="0F5DC226">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17.</w:t>
      </w:r>
      <w:r>
        <w:rPr>
          <w:rFonts w:ascii="宋体" w:hAnsi="宋体"/>
          <w:color w:val="auto"/>
          <w:szCs w:val="21"/>
          <w:highlight w:val="none"/>
          <w:u w:val="single"/>
        </w:rPr>
        <w:t>2</w:t>
      </w:r>
      <w:r>
        <w:rPr>
          <w:rFonts w:hint="eastAsia" w:ascii="宋体" w:hAnsi="宋体"/>
          <w:color w:val="auto"/>
          <w:szCs w:val="21"/>
          <w:highlight w:val="none"/>
          <w:u w:val="single"/>
        </w:rPr>
        <w:t>发放中标通知书后3个工作日内投标人需到招标人处，在招标人、招标代理、投标人三方共同见证下，将在广州交易集团有限公司（广州公共资源交易中心）网站下载的投标文件打印(其中的预算文件需转换成《建设工程工程量清单计价规范》规定的格式)，并三方签名确认，投标人加盖公章，然后再复印4套，合共5套投标文件提供给招标人，相关费用由投标人支付。</w:t>
      </w:r>
    </w:p>
    <w:p w14:paraId="6206B68A">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条款号：19.1～19.6</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0F834C2">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 </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6CCD75FC">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5E3B3127">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51B32B00">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29F5668C">
      <w:pPr>
        <w:pBdr>
          <w:bottom w:val="single" w:color="auto" w:sz="6" w:space="1"/>
        </w:pBd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39EA34EA">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19.1投标人通过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交易平台递交电子投标文件。</w:t>
      </w:r>
    </w:p>
    <w:p w14:paraId="1C6CC963">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交易平台即时向投标人发出递交回执通知。递交时间以递交回执通知载明的传输完成时间为准。</w:t>
      </w:r>
    </w:p>
    <w:p w14:paraId="1E0A3B1B">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交易平台将予以拒收。</w:t>
      </w:r>
    </w:p>
    <w:p w14:paraId="2BDD70A4">
      <w:pPr>
        <w:pBdr>
          <w:bottom w:val="single" w:color="auto" w:sz="6" w:space="1"/>
        </w:pBd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2FFACE2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D6203B3">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w:t>
      </w:r>
      <w:r>
        <w:rPr>
          <w:rFonts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68E79CB0">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交易平台将予以拒收。</w:t>
      </w:r>
    </w:p>
    <w:p w14:paraId="1295F6F3">
      <w:pPr>
        <w:pBdr>
          <w:bottom w:val="single" w:color="auto" w:sz="6" w:space="1"/>
        </w:pBdr>
        <w:spacing w:line="360" w:lineRule="auto"/>
        <w:ind w:firstLine="525" w:firstLineChars="250"/>
        <w:rPr>
          <w:rFonts w:ascii="宋体" w:hAnsi="宋体"/>
          <w:color w:val="auto"/>
          <w:szCs w:val="21"/>
          <w:highlight w:val="none"/>
          <w:u w:val="single"/>
        </w:rPr>
      </w:pPr>
    </w:p>
    <w:p w14:paraId="4BA5332F">
      <w:pPr>
        <w:pStyle w:val="2"/>
        <w:rPr>
          <w:color w:val="auto"/>
          <w:highlight w:val="none"/>
        </w:rPr>
      </w:pPr>
    </w:p>
    <w:p w14:paraId="5B5A75E5">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条款号：28.1</w:t>
      </w:r>
      <w:r>
        <w:rPr>
          <w:rFonts w:ascii="宋体" w:hAnsi="宋体"/>
          <w:b/>
          <w:color w:val="auto"/>
          <w:szCs w:val="21"/>
          <w:highlight w:val="none"/>
        </w:rPr>
        <w:t xml:space="preserve">  </w:t>
      </w:r>
      <w:r>
        <w:rPr>
          <w:rFonts w:hint="eastAsia" w:ascii="宋体" w:hAnsi="宋体"/>
          <w:b/>
          <w:color w:val="auto"/>
          <w:szCs w:val="21"/>
          <w:highlight w:val="none"/>
        </w:rPr>
        <w:t>28.2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6DC76A1F">
      <w:pPr>
        <w:spacing w:line="360" w:lineRule="auto"/>
        <w:ind w:firstLine="527" w:firstLineChars="250"/>
        <w:rPr>
          <w:color w:val="auto"/>
          <w:highlight w:val="none"/>
        </w:rPr>
      </w:pPr>
      <w:r>
        <w:rPr>
          <w:rFonts w:hint="eastAsia" w:ascii="宋体" w:hAnsi="宋体"/>
          <w:b/>
          <w:color w:val="auto"/>
          <w:szCs w:val="21"/>
          <w:highlight w:val="none"/>
        </w:rPr>
        <w:t>原文：</w:t>
      </w:r>
      <w:r>
        <w:rPr>
          <w:rFonts w:hint="eastAsia"/>
          <w:color w:val="auto"/>
          <w:highlight w:val="none"/>
        </w:rPr>
        <w:t>28.1招标人将在        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6DA3C9A7">
      <w:pPr>
        <w:spacing w:line="360" w:lineRule="auto"/>
        <w:ind w:firstLine="525" w:firstLineChars="250"/>
        <w:rPr>
          <w:color w:val="auto"/>
          <w:highlight w:val="none"/>
        </w:rPr>
      </w:pPr>
      <w:r>
        <w:rPr>
          <w:rFonts w:hint="eastAsia"/>
          <w:color w:val="auto"/>
          <w:highlight w:val="none"/>
        </w:rPr>
        <w:t>28.2招标人应当自确定中标人后，向招标投标监管机构提交招标投标情况的书面报告。</w:t>
      </w:r>
    </w:p>
    <w:p w14:paraId="1090D0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28</w:t>
      </w:r>
      <w:r>
        <w:rPr>
          <w:rFonts w:ascii="宋体" w:hAnsi="宋体"/>
          <w:color w:val="auto"/>
          <w:szCs w:val="21"/>
          <w:highlight w:val="none"/>
        </w:rPr>
        <w:t>.3</w:t>
      </w:r>
      <w:r>
        <w:rPr>
          <w:rFonts w:hint="eastAsia" w:ascii="宋体" w:hAnsi="宋体"/>
          <w:color w:val="auto"/>
          <w:szCs w:val="21"/>
          <w:highlight w:val="none"/>
        </w:rPr>
        <w:t>中标人必须在收到中标通知书后</w:t>
      </w:r>
      <w:r>
        <w:rPr>
          <w:rFonts w:ascii="宋体" w:hAnsi="宋体"/>
          <w:color w:val="auto"/>
          <w:szCs w:val="21"/>
          <w:highlight w:val="none"/>
        </w:rPr>
        <w:t>24</w:t>
      </w:r>
      <w:r>
        <w:rPr>
          <w:rFonts w:hint="eastAsia" w:ascii="宋体" w:hAnsi="宋体"/>
          <w:color w:val="auto"/>
          <w:szCs w:val="21"/>
          <w:highlight w:val="none"/>
        </w:rPr>
        <w:t>小时之内以书面形式回复招标人，确认收到。</w:t>
      </w:r>
    </w:p>
    <w:p w14:paraId="614F2F1C">
      <w:pPr>
        <w:spacing w:line="360" w:lineRule="auto"/>
        <w:ind w:firstLine="420" w:firstLineChars="200"/>
        <w:rPr>
          <w:rFonts w:asciiTheme="minorEastAsia" w:hAnsiTheme="minorEastAsia" w:eastAsiaTheme="minorEastAsia"/>
          <w:b/>
          <w:color w:val="auto"/>
          <w:szCs w:val="21"/>
          <w:highlight w:val="none"/>
        </w:rPr>
      </w:pPr>
      <w:r>
        <w:rPr>
          <w:rFonts w:hint="eastAsia" w:ascii="宋体" w:hAnsi="宋体"/>
          <w:color w:val="auto"/>
          <w:szCs w:val="21"/>
          <w:highlight w:val="none"/>
        </w:rPr>
        <w:t>28.4在产生中标候选人后，招标人将中标候选人的投标文件商务部分文件的所有内容（包括人员、业绩、奖项等资料）在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p>
    <w:p w14:paraId="3FA4ED71">
      <w:pPr>
        <w:spacing w:line="360" w:lineRule="auto"/>
        <w:rPr>
          <w:rFonts w:ascii="宋体" w:hAnsi="宋体"/>
          <w:color w:val="auto"/>
          <w:szCs w:val="21"/>
          <w:highlight w:val="none"/>
          <w:u w:val="single"/>
        </w:rPr>
      </w:pPr>
      <w:r>
        <w:rPr>
          <w:rFonts w:hint="eastAsia" w:asciiTheme="minorEastAsia" w:hAnsiTheme="minorEastAsia" w:eastAsiaTheme="minorEastAsia"/>
          <w:b/>
          <w:color w:val="auto"/>
          <w:szCs w:val="21"/>
          <w:highlight w:val="none"/>
        </w:rPr>
        <w:t>现文：</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8</w:t>
      </w:r>
      <w:r>
        <w:rPr>
          <w:rFonts w:asciiTheme="minorEastAsia" w:hAnsiTheme="minorEastAsia" w:eastAsiaTheme="minorEastAsia"/>
          <w:color w:val="auto"/>
          <w:szCs w:val="21"/>
          <w:highlight w:val="none"/>
        </w:rPr>
        <w:t>.1</w:t>
      </w:r>
      <w:r>
        <w:rPr>
          <w:rFonts w:hint="eastAsia" w:cs="宋体" w:asciiTheme="minorEastAsia" w:hAnsiTheme="minorEastAsia" w:eastAsiaTheme="minorEastAsia"/>
          <w:bCs/>
          <w:color w:val="auto"/>
          <w:kern w:val="0"/>
          <w:sz w:val="22"/>
          <w:highlight w:val="none"/>
        </w:rPr>
        <w:t>招标人将在</w:t>
      </w:r>
      <w:r>
        <w:rPr>
          <w:rFonts w:hint="eastAsia" w:asciiTheme="minorEastAsia" w:hAnsiTheme="minorEastAsia" w:eastAsiaTheme="minorEastAsia"/>
          <w:color w:val="auto"/>
          <w:szCs w:val="21"/>
          <w:highlight w:val="none"/>
          <w:u w:val="single"/>
        </w:rPr>
        <w:t>广州交易集团有限公司（广州公共资源交易中心）</w:t>
      </w:r>
      <w:r>
        <w:rPr>
          <w:rFonts w:hint="eastAsia" w:cs="宋体" w:asciiTheme="minorEastAsia" w:hAnsiTheme="minorEastAsia" w:eastAsiaTheme="minorEastAsia"/>
          <w:bCs/>
          <w:color w:val="auto"/>
          <w:kern w:val="0"/>
          <w:sz w:val="22"/>
          <w:highlight w:val="none"/>
        </w:rPr>
        <w:t>交易平台、广东省招标投标监管网和中国招标投标公共服务平台公示中标候选人，公示期为三天。</w:t>
      </w:r>
      <w:r>
        <w:rPr>
          <w:rFonts w:hint="eastAsia" w:cs="宋体" w:asciiTheme="minorEastAsia" w:hAnsiTheme="minorEastAsia" w:eastAsiaTheme="minorEastAsia"/>
          <w:b/>
          <w:bCs/>
          <w:color w:val="auto"/>
          <w:kern w:val="0"/>
          <w:sz w:val="22"/>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Cs w:val="21"/>
          <w:highlight w:val="none"/>
          <w:u w:val="single"/>
        </w:rPr>
        <w:t>中标单位的法定代表人或授权委托代理人和项目经理必须在中标公示期满之日起3个工作日内，持个人身份证原件、单位公章印鉴、营业执照、资质证书、项目主要管理人员个人身份证原件和资格证（或岗位证）以及在中标单位购买的近1个月的社保证明原件、复印件（加盖中标单位公章）到建设（或代建）单位进行身份核查备案。经核查，确认与投标文件一致的，方可签订施工合同。若身份核查发现与投标文件不一致的，中标无效。逾期不办理的，视为自动放弃中标资格，由其他中标候选人顺次序替补。</w:t>
      </w:r>
      <w:r>
        <w:rPr>
          <w:rFonts w:hint="eastAsia" w:ascii="宋体" w:hAnsi="宋体"/>
          <w:color w:val="auto"/>
          <w:szCs w:val="21"/>
          <w:highlight w:val="none"/>
          <w:u w:val="single"/>
        </w:rPr>
        <w:br w:type="textWrapping"/>
      </w:r>
      <w:r>
        <w:rPr>
          <w:rFonts w:hint="eastAsia" w:ascii="宋体" w:hAnsi="宋体"/>
          <w:color w:val="auto"/>
          <w:szCs w:val="21"/>
          <w:highlight w:val="none"/>
          <w:u w:val="single"/>
        </w:rPr>
        <w:t xml:space="preserve">     28.2招标人应当自确定中标人后，向招标投标监管机构提交招标投标情况的书面报告；经招投标监管机构备案后，方可发出中标通知书。</w:t>
      </w:r>
    </w:p>
    <w:p w14:paraId="096754E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28.3中标人必须在收到中标通知书后24小时之内以书面形式回复招标人，确认收到。</w:t>
      </w:r>
    </w:p>
    <w:p w14:paraId="564A251E">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28.4在产生中标候选人后，招标人将中标候选人的投标文件商务部分文件的所有内容（包括人员、业绩、奖项等资料）在广州交易集团有限公司（广州公共资源交易中心）交易平台和广东省招标投标监管网公开。</w:t>
      </w:r>
    </w:p>
    <w:p w14:paraId="28FA27EC">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p>
    <w:p w14:paraId="76FA46E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条款号：28.5                  修改类型：删除</w:t>
      </w:r>
    </w:p>
    <w:p w14:paraId="61CA798D">
      <w:pPr>
        <w:spacing w:line="360" w:lineRule="auto"/>
        <w:rPr>
          <w:rFonts w:ascii="宋体" w:hAnsi="宋体"/>
          <w:color w:val="auto"/>
          <w:sz w:val="24"/>
          <w:highlight w:val="none"/>
        </w:rPr>
      </w:pPr>
      <w:r>
        <w:rPr>
          <w:rFonts w:hint="eastAsia" w:ascii="宋体" w:hAnsi="宋体"/>
          <w:b/>
          <w:color w:val="auto"/>
          <w:szCs w:val="21"/>
          <w:highlight w:val="none"/>
        </w:rPr>
        <w:t>原文：</w:t>
      </w:r>
      <w:r>
        <w:rPr>
          <w:rFonts w:hint="eastAsia" w:ascii="宋体" w:hAnsi="宋体"/>
          <w:color w:val="auto"/>
          <w:szCs w:val="21"/>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78D5D35E">
      <w:pPr>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w:t>
      </w:r>
    </w:p>
    <w:p w14:paraId="06C3C640">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条款号：28.5</w:t>
      </w:r>
      <w:r>
        <w:rPr>
          <w:rFonts w:ascii="宋体" w:hAnsi="宋体"/>
          <w:b/>
          <w:color w:val="auto"/>
          <w:szCs w:val="21"/>
          <w:highlight w:val="none"/>
        </w:rPr>
        <w:t>-</w:t>
      </w:r>
      <w:r>
        <w:rPr>
          <w:rFonts w:hint="eastAsia" w:ascii="宋体" w:hAnsi="宋体"/>
          <w:b/>
          <w:color w:val="auto"/>
          <w:szCs w:val="21"/>
          <w:highlight w:val="none"/>
        </w:rPr>
        <w:t>28.6             修改类型：增加</w:t>
      </w:r>
    </w:p>
    <w:p w14:paraId="2427EA2A">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28.5在广州交易集团有限公司（广州公共资源交易中心）交易平台发布中标通知书之日起，即视为中标人确认收到中标通知书。中标人必须在3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两套图纸上每页盖公章确认连同经盖公章的图纸确认函（一式两份）一并送回给招标人，表明中标人认同纸质图纸中内容与投标时的电子版图纸内容一致。</w:t>
      </w:r>
    </w:p>
    <w:p w14:paraId="7155B71E">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28.6 招标人或招标代理机构将在中标候选人公示结束后对第一中标候选人的企业资质证书有效期进行复核，如果第一中标候选人在中标候选人公示结束后7天内尚未取得资质有效期延续核准的，招标人有权否决其投标，由其他中标候选人顺次序替补或重新组织招标。</w:t>
      </w:r>
    </w:p>
    <w:p w14:paraId="3A1401AC">
      <w:pPr>
        <w:pStyle w:val="6"/>
        <w:rPr>
          <w:rFonts w:ascii="宋体" w:hAnsi="宋体"/>
          <w:color w:val="auto"/>
          <w:szCs w:val="21"/>
          <w:highlight w:val="none"/>
        </w:rPr>
      </w:pPr>
      <w:r>
        <w:rPr>
          <w:rFonts w:hint="eastAsia" w:ascii="宋体" w:hAnsi="宋体"/>
          <w:color w:val="auto"/>
          <w:szCs w:val="21"/>
          <w:highlight w:val="none"/>
          <w:u w:val="single"/>
        </w:rPr>
        <w:t xml:space="preserve">                                                                                            </w:t>
      </w:r>
    </w:p>
    <w:p w14:paraId="27B7359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条款号：29                                  修改类型：修改</w:t>
      </w:r>
    </w:p>
    <w:p w14:paraId="23B85C1A">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w:t>
      </w:r>
      <w:r>
        <w:rPr>
          <w:rFonts w:hint="eastAsia" w:ascii="宋体" w:hAnsi="宋体"/>
          <w:b/>
          <w:bCs/>
          <w:color w:val="auto"/>
          <w:szCs w:val="21"/>
          <w:highlight w:val="none"/>
        </w:rPr>
        <w:t>9．合同协议书的签订</w:t>
      </w:r>
    </w:p>
    <w:p w14:paraId="5821ED34">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9</w:t>
      </w:r>
      <w:r>
        <w:rPr>
          <w:rFonts w:ascii="宋体" w:hAnsi="宋体"/>
          <w:bCs/>
          <w:color w:val="auto"/>
          <w:szCs w:val="21"/>
          <w:highlight w:val="none"/>
        </w:rPr>
        <w:t xml:space="preserve">.1 </w:t>
      </w:r>
      <w:r>
        <w:rPr>
          <w:rFonts w:hint="eastAsia" w:ascii="宋体" w:hAnsi="宋体"/>
          <w:bCs/>
          <w:color w:val="auto"/>
          <w:szCs w:val="21"/>
          <w:highlight w:val="none"/>
        </w:rPr>
        <w:t>招标人与中标人将于中标通知书发出之日起</w:t>
      </w:r>
      <w:r>
        <w:rPr>
          <w:rFonts w:ascii="宋体" w:hAnsi="宋体"/>
          <w:bCs/>
          <w:color w:val="auto"/>
          <w:szCs w:val="21"/>
          <w:highlight w:val="none"/>
        </w:rPr>
        <w:t>30</w:t>
      </w:r>
      <w:r>
        <w:rPr>
          <w:rFonts w:hint="eastAsia" w:ascii="宋体" w:hAnsi="宋体"/>
          <w:bCs/>
          <w:color w:val="auto"/>
          <w:szCs w:val="21"/>
          <w:highlight w:val="none"/>
        </w:rPr>
        <w:t>日内，按照招标文件和中标人的投标文件商定和签订合同，招标人和中标人不得再行订立背离合同实质性内容的其他协议。</w:t>
      </w:r>
    </w:p>
    <w:p w14:paraId="3AB99252">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9</w:t>
      </w:r>
      <w:r>
        <w:rPr>
          <w:rFonts w:ascii="宋体" w:hAnsi="宋体"/>
          <w:bCs/>
          <w:color w:val="auto"/>
          <w:szCs w:val="21"/>
          <w:highlight w:val="none"/>
        </w:rPr>
        <w:t>.2</w:t>
      </w:r>
      <w:r>
        <w:rPr>
          <w:rFonts w:hint="eastAsia" w:ascii="宋体" w:hAnsi="宋体"/>
          <w:bCs/>
          <w:color w:val="auto"/>
          <w:szCs w:val="21"/>
          <w:highlight w:val="none"/>
        </w:rPr>
        <w:t>中标通知书发出之日起</w:t>
      </w:r>
      <w:r>
        <w:rPr>
          <w:rFonts w:ascii="宋体" w:hAnsi="宋体"/>
          <w:bCs/>
          <w:color w:val="auto"/>
          <w:szCs w:val="21"/>
          <w:highlight w:val="none"/>
        </w:rPr>
        <w:t>30</w:t>
      </w:r>
      <w:r>
        <w:rPr>
          <w:rFonts w:hint="eastAsia" w:ascii="宋体" w:hAnsi="宋体"/>
          <w:bCs/>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838CCFB">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9</w:t>
      </w:r>
      <w:r>
        <w:rPr>
          <w:rFonts w:ascii="宋体" w:hAnsi="宋体"/>
          <w:bCs/>
          <w:color w:val="auto"/>
          <w:szCs w:val="21"/>
          <w:highlight w:val="none"/>
        </w:rPr>
        <w:t>.3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1780ECFC">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9.</w:t>
      </w:r>
      <w:r>
        <w:rPr>
          <w:rFonts w:ascii="宋体" w:hAnsi="宋体"/>
          <w:bCs/>
          <w:color w:val="auto"/>
          <w:szCs w:val="21"/>
          <w:highlight w:val="none"/>
        </w:rPr>
        <w:t>4</w:t>
      </w:r>
      <w:r>
        <w:rPr>
          <w:rFonts w:hint="eastAsia" w:ascii="宋体" w:hAnsi="宋体"/>
          <w:bCs/>
          <w:color w:val="auto"/>
          <w:szCs w:val="21"/>
          <w:highlight w:val="none"/>
        </w:rPr>
        <w:t>招标人支付工程款时，中标人应提供工程所在地发票。</w:t>
      </w:r>
    </w:p>
    <w:p w14:paraId="502AFFD7">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现文：29</w:t>
      </w:r>
      <w:r>
        <w:rPr>
          <w:rFonts w:hint="eastAsia" w:ascii="宋体" w:hAnsi="宋体"/>
          <w:b/>
          <w:bCs/>
          <w:color w:val="auto"/>
          <w:szCs w:val="21"/>
          <w:highlight w:val="none"/>
        </w:rPr>
        <w:t>．合同协议书的签订</w:t>
      </w:r>
    </w:p>
    <w:p w14:paraId="5C6686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29.1 招标人与中标人将于中标通知书发出之日起</w:t>
      </w:r>
      <w:r>
        <w:rPr>
          <w:rFonts w:hint="eastAsia" w:ascii="宋体" w:hAnsi="宋体"/>
          <w:b/>
          <w:bCs/>
          <w:color w:val="auto"/>
          <w:szCs w:val="21"/>
          <w:highlight w:val="none"/>
          <w:u w:val="single"/>
        </w:rPr>
        <w:t>18个</w:t>
      </w:r>
      <w:r>
        <w:rPr>
          <w:rFonts w:hint="eastAsia" w:ascii="宋体" w:hAnsi="宋体"/>
          <w:b/>
          <w:bCs/>
          <w:color w:val="auto"/>
          <w:szCs w:val="21"/>
          <w:highlight w:val="none"/>
        </w:rPr>
        <w:t>日历天内</w:t>
      </w:r>
      <w:r>
        <w:rPr>
          <w:rFonts w:hint="eastAsia" w:ascii="宋体" w:hAnsi="宋体"/>
          <w:color w:val="auto"/>
          <w:szCs w:val="21"/>
          <w:highlight w:val="none"/>
        </w:rPr>
        <w:t>，按照招标文件和中标人的投标文件商定和签订合同，招标人和中标人不得再行订立背离合同实质性内容的其他协议。</w:t>
      </w:r>
      <w:r>
        <w:rPr>
          <w:rFonts w:hint="eastAsia" w:ascii="宋体" w:hAnsi="宋体"/>
          <w:color w:val="auto"/>
          <w:szCs w:val="21"/>
          <w:highlight w:val="none"/>
          <w:u w:val="single"/>
        </w:rPr>
        <w:t>施工合同价在5000万元以上的，书面合同应由招标人和中标人双方法定代表人当面签署</w:t>
      </w:r>
      <w:r>
        <w:rPr>
          <w:rFonts w:hint="eastAsia" w:ascii="宋体" w:hAnsi="宋体"/>
          <w:color w:val="auto"/>
          <w:szCs w:val="21"/>
          <w:highlight w:val="none"/>
        </w:rPr>
        <w:t>。</w:t>
      </w:r>
    </w:p>
    <w:p w14:paraId="100C73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29.2中标通知书发出之日起</w:t>
      </w:r>
      <w:r>
        <w:rPr>
          <w:rFonts w:hint="eastAsia" w:ascii="宋体" w:hAnsi="宋体"/>
          <w:b/>
          <w:bCs/>
          <w:color w:val="auto"/>
          <w:szCs w:val="21"/>
          <w:highlight w:val="none"/>
          <w:u w:val="single"/>
        </w:rPr>
        <w:t>18个</w:t>
      </w:r>
      <w:r>
        <w:rPr>
          <w:rFonts w:hint="eastAsia" w:ascii="宋体" w:hAnsi="宋体"/>
          <w:b/>
          <w:bCs/>
          <w:color w:val="auto"/>
          <w:szCs w:val="21"/>
          <w:highlight w:val="none"/>
        </w:rPr>
        <w:t>日历天内</w:t>
      </w:r>
      <w:r>
        <w:rPr>
          <w:rFonts w:hint="eastAsia" w:ascii="宋体" w:hAnsi="宋体"/>
          <w:color w:val="auto"/>
          <w:szCs w:val="21"/>
          <w:highlight w:val="none"/>
        </w:rPr>
        <w:t>，中标人未按上款的规定与招标人订立合同，招标人</w:t>
      </w:r>
      <w:r>
        <w:rPr>
          <w:rFonts w:hint="eastAsia" w:ascii="宋体" w:hAnsi="宋体"/>
          <w:color w:val="auto"/>
          <w:szCs w:val="21"/>
          <w:highlight w:val="none"/>
          <w:u w:val="single"/>
        </w:rPr>
        <w:t>有权</w:t>
      </w:r>
      <w:r>
        <w:rPr>
          <w:rFonts w:hint="eastAsia" w:ascii="宋体" w:hAnsi="宋体"/>
          <w:color w:val="auto"/>
          <w:szCs w:val="21"/>
          <w:highlight w:val="none"/>
        </w:rPr>
        <w:t>解除中标通知书，原中标人按《关于投标保证金的承诺》执行，且依法承担相应法律责任</w:t>
      </w:r>
      <w:r>
        <w:rPr>
          <w:rFonts w:hint="eastAsia" w:ascii="宋体" w:hAnsi="宋体"/>
          <w:color w:val="auto"/>
          <w:szCs w:val="21"/>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Cs w:val="21"/>
          <w:highlight w:val="none"/>
        </w:rPr>
        <w:t>。原中标人给招标人造成的损失超过投标担保数额的，还应当对超过部分予以赔偿。原中标人有异议的，可以向人民法院起诉。</w:t>
      </w:r>
    </w:p>
    <w:p w14:paraId="24A658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w:t>
      </w:r>
      <w:r>
        <w:rPr>
          <w:rFonts w:hint="eastAsia" w:ascii="宋体" w:hAnsi="宋体"/>
          <w:color w:val="auto"/>
          <w:szCs w:val="21"/>
          <w:highlight w:val="none"/>
          <w:u w:val="single"/>
        </w:rPr>
        <w:t>根据《番禺区基建办工程项目银行专户管理办法》（番基建办规章【2019】10号）规定，中标人在施工合同签订前需按相关规定设立本工程的银行专户，</w:t>
      </w:r>
      <w:r>
        <w:rPr>
          <w:rFonts w:hint="eastAsia" w:ascii="宋体" w:hAnsi="宋体"/>
          <w:color w:val="auto"/>
          <w:szCs w:val="21"/>
          <w:highlight w:val="none"/>
        </w:rPr>
        <w:t>未经招标人同意，中标人在投标过程中使用的银行名称及帐号至完成竣工结算不得变更，</w:t>
      </w:r>
      <w:r>
        <w:rPr>
          <w:rFonts w:hint="eastAsia" w:ascii="宋体" w:hAnsi="宋体"/>
          <w:color w:val="auto"/>
          <w:szCs w:val="21"/>
          <w:highlight w:val="none"/>
          <w:u w:val="single"/>
        </w:rPr>
        <w:t>若中标人违反上述约定的，招标人有权停止工程款项的拔付及至解除合同，</w:t>
      </w:r>
      <w:r>
        <w:rPr>
          <w:rFonts w:hint="eastAsia" w:ascii="宋体" w:hAnsi="宋体"/>
          <w:color w:val="auto"/>
          <w:szCs w:val="21"/>
          <w:highlight w:val="none"/>
        </w:rPr>
        <w:t>由此造成的一切责任由中标人承担。</w:t>
      </w:r>
    </w:p>
    <w:p w14:paraId="7B2F1FEA">
      <w:pPr>
        <w:pBdr>
          <w:bottom w:val="single" w:color="auto" w:sz="6" w:space="1"/>
        </w:pBdr>
        <w:spacing w:line="360" w:lineRule="auto"/>
        <w:ind w:firstLine="525" w:firstLineChars="250"/>
        <w:rPr>
          <w:rFonts w:ascii="宋体" w:hAnsi="宋体" w:cs="宋体"/>
          <w:bCs/>
          <w:color w:val="auto"/>
          <w:kern w:val="0"/>
          <w:szCs w:val="21"/>
          <w:highlight w:val="none"/>
          <w:u w:val="single"/>
        </w:rPr>
      </w:pPr>
      <w:r>
        <w:rPr>
          <w:rFonts w:hint="eastAsia" w:ascii="宋体" w:hAnsi="宋体"/>
          <w:color w:val="auto"/>
          <w:szCs w:val="21"/>
          <w:highlight w:val="none"/>
          <w:u w:val="single"/>
        </w:rPr>
        <w:t>29.4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Cs w:val="21"/>
          <w:highlight w:val="none"/>
          <w:u w:val="single"/>
        </w:rPr>
        <w:t>。</w:t>
      </w:r>
    </w:p>
    <w:p w14:paraId="55FD606D">
      <w:pPr>
        <w:pBdr>
          <w:bottom w:val="single" w:color="auto" w:sz="6" w:space="1"/>
        </w:pBdr>
        <w:spacing w:line="360" w:lineRule="auto"/>
        <w:ind w:firstLine="525" w:firstLineChars="250"/>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29.5招标人和中标人应当自中标通知书发出之日起三十日内通过电子招标投标交易平台在线签订合同。</w:t>
      </w:r>
    </w:p>
    <w:p w14:paraId="60DEB3A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条款号：30           修改类型：修改</w:t>
      </w:r>
    </w:p>
    <w:p w14:paraId="026B728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 30．履约担保</w:t>
      </w:r>
    </w:p>
    <w:p w14:paraId="5B31D467">
      <w:pPr>
        <w:pBdr>
          <w:bottom w:val="single" w:color="auto" w:sz="6" w:space="1"/>
        </w:pBdr>
        <w:spacing w:line="360" w:lineRule="auto"/>
        <w:ind w:firstLine="525" w:firstLineChars="250"/>
        <w:rPr>
          <w:rFonts w:ascii="宋体" w:hAnsi="宋体"/>
          <w:bCs/>
          <w:color w:val="auto"/>
          <w:szCs w:val="21"/>
          <w:highlight w:val="none"/>
        </w:rPr>
      </w:pPr>
      <w:r>
        <w:rPr>
          <w:rFonts w:hint="eastAsia" w:ascii="宋体" w:hAnsi="宋体"/>
          <w:bCs/>
          <w:color w:val="auto"/>
          <w:szCs w:val="21"/>
          <w:highlight w:val="none"/>
        </w:rPr>
        <w:t>30</w:t>
      </w:r>
      <w:r>
        <w:rPr>
          <w:rFonts w:ascii="宋体" w:hAnsi="宋体"/>
          <w:bCs/>
          <w:color w:val="auto"/>
          <w:szCs w:val="21"/>
          <w:highlight w:val="none"/>
        </w:rPr>
        <w:t xml:space="preserve">.1 </w:t>
      </w:r>
      <w:r>
        <w:rPr>
          <w:rFonts w:hint="eastAsia" w:ascii="宋体" w:hAnsi="宋体"/>
          <w:bCs/>
          <w:color w:val="auto"/>
          <w:szCs w:val="21"/>
          <w:highlight w:val="none"/>
        </w:rPr>
        <w:t>在收到中标通知书后的</w:t>
      </w:r>
      <w:r>
        <w:rPr>
          <w:rFonts w:ascii="宋体" w:hAnsi="宋体"/>
          <w:bCs/>
          <w:color w:val="auto"/>
          <w:szCs w:val="21"/>
          <w:highlight w:val="none"/>
        </w:rPr>
        <w:t>15</w:t>
      </w:r>
      <w:r>
        <w:rPr>
          <w:rFonts w:hint="eastAsia" w:ascii="宋体" w:hAnsi="宋体"/>
          <w:bCs/>
          <w:color w:val="auto"/>
          <w:szCs w:val="21"/>
          <w:highlight w:val="none"/>
        </w:rPr>
        <w:t>日内，中标人应按本须知前附表第</w:t>
      </w:r>
      <w:r>
        <w:rPr>
          <w:rFonts w:ascii="宋体" w:hAnsi="宋体"/>
          <w:bCs/>
          <w:color w:val="auto"/>
          <w:szCs w:val="21"/>
          <w:highlight w:val="none"/>
        </w:rPr>
        <w:t>2</w:t>
      </w:r>
      <w:r>
        <w:rPr>
          <w:rFonts w:hint="eastAsia" w:ascii="宋体" w:hAnsi="宋体"/>
          <w:bCs/>
          <w:color w:val="auto"/>
          <w:szCs w:val="21"/>
          <w:highlight w:val="none"/>
        </w:rPr>
        <w:t>0项的规定向招标人提交履约担保；如果中标人的履约担保是以银行保函的形式提供，则该银行保函应由在中国注册且营业地点在广州行政辖区内的银行开具。</w:t>
      </w:r>
    </w:p>
    <w:p w14:paraId="00262287">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bCs/>
          <w:color w:val="auto"/>
          <w:szCs w:val="21"/>
          <w:highlight w:val="none"/>
        </w:rPr>
        <w:t>30</w:t>
      </w:r>
      <w:r>
        <w:rPr>
          <w:rFonts w:ascii="宋体" w:hAnsi="宋体"/>
          <w:bCs/>
          <w:color w:val="auto"/>
          <w:szCs w:val="21"/>
          <w:highlight w:val="none"/>
        </w:rPr>
        <w:t>.2</w:t>
      </w:r>
      <w:r>
        <w:rPr>
          <w:rFonts w:hint="eastAsia" w:ascii="宋体" w:hAnsi="宋体"/>
          <w:bCs/>
          <w:color w:val="auto"/>
          <w:szCs w:val="21"/>
          <w:highlight w:val="none"/>
        </w:rPr>
        <w:t>中标通知书发出之日起</w:t>
      </w:r>
      <w:r>
        <w:rPr>
          <w:rFonts w:ascii="宋体" w:hAnsi="宋体"/>
          <w:bCs/>
          <w:color w:val="auto"/>
          <w:szCs w:val="21"/>
          <w:highlight w:val="none"/>
        </w:rPr>
        <w:t>15</w:t>
      </w:r>
      <w:r>
        <w:rPr>
          <w:rFonts w:hint="eastAsia" w:ascii="宋体" w:hAnsi="宋体"/>
          <w:bCs/>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bCs/>
          <w:color w:val="auto"/>
          <w:szCs w:val="21"/>
          <w:highlight w:val="none"/>
        </w:rPr>
        <w:br w:type="textWrapping"/>
      </w:r>
      <w:r>
        <w:rPr>
          <w:rFonts w:hint="eastAsia" w:ascii="宋体" w:hAnsi="宋体"/>
          <w:bCs/>
          <w:color w:val="auto"/>
          <w:szCs w:val="21"/>
          <w:highlight w:val="none"/>
        </w:rPr>
        <w:t xml:space="preserve">     30.3中标候选人的经营、财务状况发生较大变化或存在违法行为，招标人认为可能影响其履约能力的，将在发出中标通知书前提请原评标委员会按照招标文件规定的标准和方法进行审查确认。</w:t>
      </w:r>
    </w:p>
    <w:p w14:paraId="69607088">
      <w:pPr>
        <w:pBdr>
          <w:bottom w:val="single" w:color="auto" w:sz="6" w:space="1"/>
        </w:pBdr>
        <w:spacing w:line="360" w:lineRule="auto"/>
        <w:ind w:firstLine="527" w:firstLineChars="25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
          <w:bCs/>
          <w:color w:val="auto"/>
          <w:szCs w:val="21"/>
          <w:highlight w:val="none"/>
        </w:rPr>
        <w:t>30．履约担保</w:t>
      </w:r>
    </w:p>
    <w:p w14:paraId="6AF66674">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bCs/>
          <w:color w:val="auto"/>
          <w:szCs w:val="21"/>
          <w:highlight w:val="none"/>
        </w:rPr>
        <w:t>30.1 在收到中标通知书后的</w:t>
      </w:r>
      <w:r>
        <w:rPr>
          <w:rFonts w:hint="eastAsia" w:ascii="宋体" w:hAnsi="宋体"/>
          <w:b/>
          <w:color w:val="auto"/>
          <w:szCs w:val="21"/>
          <w:highlight w:val="none"/>
          <w:u w:val="single"/>
        </w:rPr>
        <w:t>15个日历天</w:t>
      </w:r>
      <w:r>
        <w:rPr>
          <w:rFonts w:hint="eastAsia" w:ascii="宋体" w:hAnsi="宋体"/>
          <w:bCs/>
          <w:color w:val="auto"/>
          <w:szCs w:val="21"/>
          <w:highlight w:val="none"/>
        </w:rPr>
        <w:t>内，中标人应按本须知前附表第20项的</w:t>
      </w:r>
      <w:r>
        <w:rPr>
          <w:rFonts w:hint="eastAsia" w:ascii="宋体" w:hAnsi="宋体" w:cs="宋体"/>
          <w:color w:val="auto"/>
          <w:szCs w:val="21"/>
          <w:highlight w:val="none"/>
        </w:rPr>
        <w:t>规定向招标人递交履约担保；</w:t>
      </w:r>
      <w:r>
        <w:rPr>
          <w:rFonts w:hint="eastAsia" w:ascii="宋体" w:hAnsi="宋体" w:cs="宋体"/>
          <w:b/>
          <w:bCs/>
          <w:color w:val="auto"/>
          <w:szCs w:val="21"/>
          <w:highlight w:val="none"/>
          <w:u w:val="single"/>
        </w:rPr>
        <w:t>履约担保缴交方式一：从中标人开户银行帐户中转帐或汇款到招标人指定银行帐户内。</w:t>
      </w:r>
      <w:r>
        <w:rPr>
          <w:rFonts w:hint="eastAsia" w:ascii="宋体" w:hAnsi="宋体" w:cs="宋体"/>
          <w:color w:val="auto"/>
          <w:szCs w:val="21"/>
          <w:highlight w:val="none"/>
        </w:rPr>
        <w:t xml:space="preserve">    </w:t>
      </w:r>
    </w:p>
    <w:p w14:paraId="1C03D2F2">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rPr>
        <w:t>方式二：中标人按本合同附件中的格式3向发包人提供保证额为中标价款的10%的履约保证金银行保函，该银行保函应由在中国注册的银行开具。</w:t>
      </w:r>
    </w:p>
    <w:p w14:paraId="678C07DB">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30.2中标通知书发出之日起</w:t>
      </w:r>
      <w:r>
        <w:rPr>
          <w:rFonts w:hint="eastAsia" w:ascii="宋体" w:hAnsi="宋体" w:cs="宋体"/>
          <w:b/>
          <w:bCs/>
          <w:color w:val="auto"/>
          <w:szCs w:val="21"/>
          <w:highlight w:val="none"/>
          <w:u w:val="single"/>
        </w:rPr>
        <w:t>15个日历天内</w:t>
      </w:r>
      <w:r>
        <w:rPr>
          <w:rFonts w:hint="eastAsia" w:ascii="宋体" w:hAnsi="宋体" w:cs="宋体"/>
          <w:color w:val="auto"/>
          <w:szCs w:val="21"/>
          <w:highlight w:val="none"/>
        </w:rPr>
        <w:t>，中标人未按上款的规定递交履约担保</w:t>
      </w:r>
      <w:r>
        <w:rPr>
          <w:rFonts w:hint="eastAsia" w:ascii="宋体" w:hAnsi="宋体" w:cs="宋体"/>
          <w:b/>
          <w:bCs/>
          <w:color w:val="auto"/>
          <w:szCs w:val="21"/>
          <w:highlight w:val="none"/>
          <w:u w:val="single"/>
        </w:rPr>
        <w:t>且未征得招标人同意延期缴交的</w:t>
      </w:r>
      <w:r>
        <w:rPr>
          <w:rFonts w:hint="eastAsia" w:ascii="宋体" w:hAnsi="宋体" w:cs="宋体"/>
          <w:color w:val="auto"/>
          <w:szCs w:val="21"/>
          <w:highlight w:val="none"/>
        </w:rPr>
        <w:t>，招标人将解除中标通知书，原中标人按《关于投标保证金的承诺》执行，且依法承担相应法律责任。原中标人给招标人造成的损失超过投标担保数额的，还应当对超过部分予以赔偿。原中标人有异议的，可以向人民法院起诉。</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30.3中标候选人的经营、财务状况发生较大变化或存在违法行为，招标人认为可能影响其履约能力的，将在发出中标通知书前提请原评标委员会按照招标文件规定的标准和方法进行审查确认。</w:t>
      </w:r>
    </w:p>
    <w:p w14:paraId="46883A6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w:t>
      </w:r>
      <w:r>
        <w:rPr>
          <w:rFonts w:hint="eastAsia" w:ascii="宋体" w:hAnsi="宋体"/>
          <w:b/>
          <w:color w:val="auto"/>
          <w:szCs w:val="21"/>
          <w:highlight w:val="none"/>
        </w:rPr>
        <w:t>4             修改类型：增加</w:t>
      </w:r>
    </w:p>
    <w:p w14:paraId="180C78CC">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3</w:t>
      </w:r>
      <w:r>
        <w:rPr>
          <w:rFonts w:hint="eastAsia" w:ascii="宋体" w:hAnsi="宋体"/>
          <w:b/>
          <w:bCs/>
          <w:color w:val="auto"/>
          <w:szCs w:val="21"/>
          <w:highlight w:val="none"/>
        </w:rPr>
        <w:t>4．其它费用</w:t>
      </w:r>
    </w:p>
    <w:p w14:paraId="7740B5A0">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中标人代缴公共资源交易服务费，其费用包含在中标人投标报价中，</w:t>
      </w:r>
      <w:r>
        <w:rPr>
          <w:rFonts w:hint="eastAsia" w:ascii="宋体" w:hAnsi="宋体"/>
          <w:color w:val="auto"/>
          <w:spacing w:val="20"/>
          <w:szCs w:val="21"/>
          <w:highlight w:val="none"/>
        </w:rPr>
        <w:t>由</w:t>
      </w:r>
      <w:r>
        <w:rPr>
          <w:rFonts w:hint="eastAsia" w:ascii="宋体" w:hAnsi="宋体"/>
          <w:b/>
          <w:bCs/>
          <w:color w:val="auto"/>
          <w:spacing w:val="20"/>
          <w:szCs w:val="21"/>
          <w:highlight w:val="none"/>
          <w:u w:val="single"/>
        </w:rPr>
        <w:t>广州交易集团有限公司（广州公共资源交易中心）</w:t>
      </w:r>
      <w:r>
        <w:rPr>
          <w:rFonts w:hint="eastAsia" w:ascii="宋体" w:hAnsi="宋体"/>
          <w:color w:val="auto"/>
          <w:szCs w:val="21"/>
          <w:highlight w:val="none"/>
        </w:rPr>
        <w:t>向中标人开具增值税发票。</w:t>
      </w:r>
    </w:p>
    <w:p w14:paraId="15B6484C">
      <w:pPr>
        <w:pStyle w:val="2"/>
        <w:rPr>
          <w:b/>
          <w:color w:val="auto"/>
          <w:szCs w:val="21"/>
          <w:highlight w:val="none"/>
        </w:rPr>
      </w:pPr>
    </w:p>
    <w:p w14:paraId="2845FCA9">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378FA711">
      <w:pPr>
        <w:spacing w:line="360" w:lineRule="auto"/>
        <w:rPr>
          <w:color w:val="auto"/>
          <w:highlight w:val="none"/>
        </w:rPr>
      </w:pPr>
      <w:r>
        <w:rPr>
          <w:rFonts w:hint="eastAsia"/>
          <w:b/>
          <w:color w:val="auto"/>
          <w:szCs w:val="21"/>
          <w:highlight w:val="none"/>
        </w:rPr>
        <w:t>（以下无正文）</w:t>
      </w:r>
    </w:p>
    <w:p w14:paraId="16FD0CB5">
      <w:pPr>
        <w:pStyle w:val="7"/>
        <w:ind w:left="0"/>
        <w:rPr>
          <w:color w:val="auto"/>
          <w:highlight w:val="none"/>
        </w:rPr>
      </w:pPr>
      <w:r>
        <w:rPr>
          <w:color w:val="auto"/>
          <w:highlight w:val="none"/>
        </w:rPr>
        <w:br w:type="page"/>
      </w:r>
      <w:bookmarkStart w:id="6" w:name="_Toc2272548"/>
      <w:bookmarkStart w:id="7" w:name="_Toc21525492"/>
      <w:r>
        <w:rPr>
          <w:rFonts w:hint="eastAsia"/>
          <w:color w:val="auto"/>
          <w:highlight w:val="none"/>
        </w:rPr>
        <w:t>三、投标须知通用条款</w:t>
      </w:r>
      <w:bookmarkEnd w:id="6"/>
      <w:bookmarkEnd w:id="7"/>
    </w:p>
    <w:p w14:paraId="4FB3A698">
      <w:pPr>
        <w:pStyle w:val="8"/>
        <w:spacing w:before="156" w:after="156"/>
        <w:rPr>
          <w:color w:val="auto"/>
          <w:highlight w:val="none"/>
        </w:rPr>
      </w:pPr>
      <w:bookmarkStart w:id="8" w:name="_Toc2272549"/>
      <w:bookmarkStart w:id="9" w:name="_Toc21525493"/>
      <w:r>
        <w:rPr>
          <w:rFonts w:hint="eastAsia"/>
          <w:color w:val="auto"/>
          <w:highlight w:val="none"/>
        </w:rPr>
        <w:t>（一）总则</w:t>
      </w:r>
      <w:bookmarkEnd w:id="8"/>
      <w:bookmarkEnd w:id="9"/>
    </w:p>
    <w:p w14:paraId="4D4ADB5D">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13F718E2">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5F024EC0">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60B8E416">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1143521A">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E9BB61F">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36F21A4E">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2EFC98CB">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71B045FF">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5BCB3BD7">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0AB39717">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33C67E7B">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1009BEC4">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5B21312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5F0871A9">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4FCB387B">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49E6661A">
      <w:pPr>
        <w:spacing w:line="360" w:lineRule="auto"/>
        <w:ind w:firstLine="480" w:firstLineChars="200"/>
        <w:rPr>
          <w:rFonts w:ascii="宋体"/>
          <w:bCs/>
          <w:color w:val="auto"/>
          <w:sz w:val="24"/>
          <w:highlight w:val="none"/>
        </w:rPr>
      </w:pPr>
      <w:r>
        <w:rPr>
          <w:rFonts w:hint="eastAsia" w:ascii="宋体"/>
          <w:bCs/>
          <w:color w:val="auto"/>
          <w:sz w:val="24"/>
          <w:highlight w:val="none"/>
        </w:rPr>
        <w:t>4.1投标人合格条件详见本项目招标公告。</w:t>
      </w:r>
    </w:p>
    <w:p w14:paraId="1BE1C788">
      <w:pPr>
        <w:spacing w:line="360" w:lineRule="auto"/>
        <w:ind w:firstLine="480" w:firstLineChars="200"/>
        <w:rPr>
          <w:rFonts w:ascii="宋体"/>
          <w:bCs/>
          <w:color w:val="auto"/>
          <w:sz w:val="24"/>
          <w:highlight w:val="none"/>
        </w:rPr>
      </w:pPr>
      <w:r>
        <w:rPr>
          <w:rFonts w:hint="eastAsia" w:ascii="宋体"/>
          <w:bCs/>
          <w:color w:val="auto"/>
          <w:sz w:val="24"/>
          <w:highlight w:val="none"/>
        </w:rPr>
        <w:t>4.2资格审查方式详见本项目招标公告。</w:t>
      </w:r>
    </w:p>
    <w:p w14:paraId="0F520E02">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67B1D115">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12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bCs/>
          <w:color w:val="auto"/>
          <w:sz w:val="24"/>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bCs/>
          <w:color w:val="auto"/>
          <w:sz w:val="24"/>
          <w:highlight w:val="none"/>
        </w:rPr>
        <w:t>一旦中标，这种考察即被认为其结果已在中标文件中得到充分反映。考察现场的费用由投标人自己承担。</w:t>
      </w:r>
    </w:p>
    <w:p w14:paraId="7BE52B4A">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rPr>
        <w:t>5.2投标人</w:t>
      </w:r>
      <w:r>
        <w:rPr>
          <w:rFonts w:hint="eastAsia" w:ascii="宋体" w:hAnsi="宋体"/>
          <w:bCs/>
          <w:color w:val="auto"/>
          <w:sz w:val="24"/>
          <w:highlight w:val="none"/>
        </w:rPr>
        <w:t>踏勘</w:t>
      </w:r>
      <w:r>
        <w:rPr>
          <w:rFonts w:hint="eastAsia" w:ascii="宋体" w:hAnsi="宋体"/>
          <w:color w:val="auto"/>
          <w:sz w:val="24"/>
          <w:highlight w:val="none"/>
        </w:rPr>
        <w:t>现场的费用自理。</w:t>
      </w:r>
    </w:p>
    <w:p w14:paraId="3A5CED0F">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406EE605">
      <w:pPr>
        <w:spacing w:line="360" w:lineRule="auto"/>
        <w:ind w:firstLine="480" w:firstLineChars="200"/>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2313CB34">
      <w:pPr>
        <w:spacing w:line="360" w:lineRule="auto"/>
        <w:ind w:firstLine="420" w:firstLineChars="200"/>
        <w:rPr>
          <w:color w:val="auto"/>
          <w:highlight w:val="none"/>
        </w:rPr>
      </w:pPr>
      <w:r>
        <w:rPr>
          <w:rFonts w:hint="eastAsia"/>
          <w:color w:val="auto"/>
          <w:highlight w:val="none"/>
        </w:rPr>
        <w:t xml:space="preserve"> </w:t>
      </w:r>
      <w:r>
        <w:rPr>
          <w:rFonts w:ascii="宋体" w:hAnsi="宋体"/>
          <w:bCs/>
          <w:color w:val="auto"/>
          <w:sz w:val="24"/>
          <w:highlight w:val="none"/>
        </w:rPr>
        <w:t>5.</w:t>
      </w:r>
      <w:r>
        <w:rPr>
          <w:rFonts w:hint="eastAsia" w:ascii="宋体" w:hAnsi="宋体"/>
          <w:bCs/>
          <w:color w:val="auto"/>
          <w:sz w:val="24"/>
          <w:highlight w:val="none"/>
        </w:rPr>
        <w:t>5</w:t>
      </w:r>
      <w:r>
        <w:rPr>
          <w:rFonts w:ascii="宋体" w:hAnsi="宋体"/>
          <w:bCs/>
          <w:color w:val="auto"/>
          <w:sz w:val="24"/>
          <w:highlight w:val="none"/>
        </w:rPr>
        <w:t>由于投标人没有对工程现场及周围环境进行踏勘，造成投标失误的，由投标人自行承担责任和损失。</w:t>
      </w:r>
    </w:p>
    <w:p w14:paraId="51BC28A6">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68EF8AF5">
      <w:pPr>
        <w:tabs>
          <w:tab w:val="left" w:pos="10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6.1</w:t>
      </w:r>
      <w:r>
        <w:rPr>
          <w:rFonts w:hint="eastAsia" w:ascii="宋体" w:hAnsi="宋体"/>
          <w:bCs/>
          <w:color w:val="auto"/>
          <w:sz w:val="24"/>
          <w:highlight w:val="none"/>
        </w:rPr>
        <w:t>投标人准备和参加投标活动发生的费用自理。</w:t>
      </w:r>
    </w:p>
    <w:p w14:paraId="7D241BEF">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1D76DA6A">
      <w:pPr>
        <w:pStyle w:val="8"/>
        <w:spacing w:before="156" w:after="156"/>
        <w:rPr>
          <w:color w:val="auto"/>
          <w:highlight w:val="none"/>
        </w:rPr>
      </w:pPr>
      <w:bookmarkStart w:id="10" w:name="_Toc2272550"/>
      <w:bookmarkStart w:id="11" w:name="_Toc21525494"/>
      <w:r>
        <w:rPr>
          <w:rFonts w:hint="eastAsia"/>
          <w:color w:val="auto"/>
          <w:highlight w:val="none"/>
        </w:rPr>
        <w:t>（二）招标文件</w:t>
      </w:r>
      <w:bookmarkEnd w:id="10"/>
      <w:bookmarkEnd w:id="11"/>
    </w:p>
    <w:p w14:paraId="129ED2B2">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609B0107">
      <w:pPr>
        <w:pStyle w:val="5"/>
        <w:spacing w:after="0" w:line="360" w:lineRule="auto"/>
        <w:ind w:left="-2" w:firstLine="480" w:firstLineChars="200"/>
        <w:rPr>
          <w:rFonts w:ascii="宋体" w:hAnsi="宋体"/>
          <w:color w:val="auto"/>
          <w:sz w:val="24"/>
          <w:highlight w:val="none"/>
        </w:rPr>
      </w:pPr>
      <w:r>
        <w:rPr>
          <w:rFonts w:ascii="宋体" w:hAnsi="宋体"/>
          <w:bCs/>
          <w:color w:val="auto"/>
          <w:sz w:val="24"/>
          <w:highlight w:val="none"/>
        </w:rPr>
        <w:t>7.</w:t>
      </w:r>
      <w:r>
        <w:rPr>
          <w:rFonts w:hint="eastAsia" w:ascii="宋体" w:hAnsi="宋体"/>
          <w:color w:val="auto"/>
          <w:sz w:val="24"/>
          <w:highlight w:val="none"/>
        </w:rPr>
        <w:t>1本招标文件包括下列文件，以及所有按本须知第8条发出的招标答疑会会议纪要和按本须知第9条发出的澄清或修改：</w:t>
      </w:r>
    </w:p>
    <w:p w14:paraId="496B18E8">
      <w:pPr>
        <w:pStyle w:val="5"/>
        <w:numPr>
          <w:ilvl w:val="255"/>
          <w:numId w:val="0"/>
        </w:numPr>
        <w:spacing w:after="0" w:line="360" w:lineRule="auto"/>
        <w:ind w:left="420" w:leftChars="200"/>
        <w:rPr>
          <w:rFonts w:ascii="宋体" w:hAnsi="宋体"/>
          <w:color w:val="auto"/>
          <w:sz w:val="24"/>
          <w:highlight w:val="none"/>
        </w:rPr>
      </w:pPr>
      <w:r>
        <w:rPr>
          <w:rFonts w:hint="eastAsia" w:ascii="宋体" w:hAnsi="宋体"/>
          <w:color w:val="auto"/>
          <w:sz w:val="24"/>
          <w:highlight w:val="none"/>
        </w:rPr>
        <w:t>（1） 招标公告</w:t>
      </w:r>
    </w:p>
    <w:p w14:paraId="2A693466">
      <w:pPr>
        <w:pStyle w:val="5"/>
        <w:numPr>
          <w:ilvl w:val="255"/>
          <w:numId w:val="0"/>
        </w:numPr>
        <w:spacing w:after="0" w:line="360" w:lineRule="auto"/>
        <w:ind w:left="420" w:leftChars="200"/>
        <w:rPr>
          <w:rFonts w:ascii="宋体" w:hAnsi="宋体"/>
          <w:color w:val="auto"/>
          <w:sz w:val="24"/>
          <w:highlight w:val="none"/>
        </w:rPr>
      </w:pPr>
      <w:r>
        <w:rPr>
          <w:rFonts w:hint="eastAsia" w:ascii="宋体" w:hAnsi="宋体"/>
          <w:color w:val="auto"/>
          <w:sz w:val="24"/>
          <w:highlight w:val="none"/>
        </w:rPr>
        <w:t>（2） 投标须知</w:t>
      </w:r>
    </w:p>
    <w:p w14:paraId="416247A0">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（3） 开标、评标及定标办法</w:t>
      </w:r>
    </w:p>
    <w:p w14:paraId="4DCADDC6">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（4） 合同条款</w:t>
      </w:r>
      <w:r>
        <w:rPr>
          <w:rFonts w:hint="eastAsia" w:ascii="宋体" w:hAnsi="宋体"/>
          <w:bCs/>
          <w:color w:val="auto"/>
          <w:szCs w:val="21"/>
          <w:highlight w:val="none"/>
        </w:rPr>
        <w:t>（另册）</w:t>
      </w:r>
    </w:p>
    <w:p w14:paraId="18645754">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（5）  投标文件格式</w:t>
      </w:r>
    </w:p>
    <w:p w14:paraId="187AC153">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（6）  技术条件（工程建设标准）</w:t>
      </w:r>
      <w:r>
        <w:rPr>
          <w:rFonts w:hint="eastAsia" w:ascii="宋体" w:hAnsi="宋体"/>
          <w:strike/>
          <w:color w:val="auto"/>
          <w:sz w:val="24"/>
          <w:highlight w:val="none"/>
        </w:rPr>
        <w:t>（另册）</w:t>
      </w:r>
    </w:p>
    <w:p w14:paraId="42DBF92A">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（7）  图纸及勘察资料（另册）</w:t>
      </w:r>
    </w:p>
    <w:p w14:paraId="6A2BF187">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（8）  招标工程量清单（另册）</w:t>
      </w:r>
    </w:p>
    <w:p w14:paraId="41FBA3C8">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（9）  最高投标限价</w:t>
      </w:r>
      <w:r>
        <w:rPr>
          <w:rFonts w:hint="eastAsia" w:ascii="宋体" w:hAnsi="宋体"/>
          <w:bCs/>
          <w:color w:val="auto"/>
          <w:szCs w:val="21"/>
          <w:highlight w:val="none"/>
        </w:rPr>
        <w:t>（另册）</w:t>
      </w:r>
    </w:p>
    <w:p w14:paraId="3188D40C">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注：招标人应在技术条件（工程建设标准）中明确如下内容：</w:t>
      </w:r>
    </w:p>
    <w:p w14:paraId="0ED621B8">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1.施工现场建筑垃圾源头减量的具体要求和建筑垃圾综合利用产品的使用要求。</w:t>
      </w:r>
    </w:p>
    <w:p w14:paraId="538ACBA4">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2.占道施工相关告知、围蔽、修复等要求。</w:t>
      </w:r>
    </w:p>
    <w:p w14:paraId="6F55B396">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3.对照《广州市智能建造技术清单（1.0版）》对招标项目智能建造提出要求。</w:t>
      </w:r>
    </w:p>
    <w:p w14:paraId="7E91F7E7">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4.招标人对中标人参与“百千万工程”的具体要求。</w:t>
      </w:r>
    </w:p>
    <w:p w14:paraId="21237206">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5.在建筑废弃物运输上落实《关于加快推动氢能产业高质量发展的若干措施》的要求。</w:t>
      </w:r>
    </w:p>
    <w:p w14:paraId="1E1CCF3E">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8B667F2">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4C5AE08A">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34C58185">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交易平台提交给招标人或招标代理人，提交形式见本须知前附表第13项。</w:t>
      </w:r>
    </w:p>
    <w:p w14:paraId="0DFD7531">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网上答疑的操作指南为：登陆广州交易集团有限公司（广州公共资源交易中心）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1A3F5460">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 xml:space="preserve"> 招标答疑会会议纪要将在提交投标文件截止时间15日前在广州交易集团有限公司（广州公共资源交易中心）交易平台</w:t>
      </w:r>
      <w:r>
        <w:rPr>
          <w:rFonts w:hint="eastAsia" w:ascii="宋体"/>
          <w:color w:val="auto"/>
          <w:sz w:val="24"/>
          <w:highlight w:val="none"/>
          <w:u w:val="single"/>
        </w:rPr>
        <w:t>“建设工程”→“项目查询（日程安排、答疑纪要）”</w:t>
      </w:r>
      <w:r>
        <w:rPr>
          <w:rFonts w:hint="eastAsia" w:ascii="宋体"/>
          <w:color w:val="auto"/>
          <w:sz w:val="24"/>
          <w:highlight w:val="none"/>
        </w:rPr>
        <w:t>专区公开发布。答疑纪要一经在</w:t>
      </w:r>
      <w:r>
        <w:rPr>
          <w:rFonts w:hint="eastAsia" w:ascii="宋体"/>
          <w:color w:val="auto"/>
          <w:sz w:val="24"/>
          <w:highlight w:val="none"/>
          <w:u w:val="single"/>
        </w:rPr>
        <w:t>广州交易集团有限公司（广州公共资源交易中心）</w:t>
      </w:r>
      <w:r>
        <w:rPr>
          <w:rFonts w:hint="eastAsia" w:ascii="宋体"/>
          <w:color w:val="auto"/>
          <w:sz w:val="24"/>
          <w:highlight w:val="none"/>
        </w:rPr>
        <w:t>交易平台发布，视作已发放给所有投标人。</w:t>
      </w:r>
    </w:p>
    <w:p w14:paraId="5CB102E2">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76CF199F">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4AD8C9A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57EDF2DD">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50225FAD">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szCs w:val="24"/>
          <w:highlight w:val="none"/>
          <w:u w:val="single"/>
        </w:rPr>
        <w:t>“建设工程”→“项目查询（日程安排、答疑纪要）”</w:t>
      </w:r>
      <w:r>
        <w:rPr>
          <w:rFonts w:hint="eastAsia" w:ascii="宋体"/>
          <w:color w:val="auto"/>
          <w:sz w:val="24"/>
          <w:highlight w:val="none"/>
        </w:rPr>
        <w:t>专区公开发布。答疑纪要一经在</w:t>
      </w:r>
      <w:r>
        <w:rPr>
          <w:rFonts w:hint="eastAsia" w:asci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44FC6F30">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招标文件的修改内容为招标文件的组成部分，对投标人起约束作用。</w:t>
      </w:r>
    </w:p>
    <w:p w14:paraId="66C23E41">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招标文件的澄清或修改均以在</w:t>
      </w:r>
      <w:r>
        <w:rPr>
          <w:rFonts w:hint="eastAsia" w:ascii="宋体" w:hAnsi="宋体"/>
          <w:color w:val="auto"/>
          <w:sz w:val="24"/>
          <w:highlight w:val="none"/>
          <w:u w:val="single"/>
        </w:rPr>
        <w:t>广州交易集团有限公司（广州公共资源交易中心）交易平台“建设工程”→“项目查询（日程安排、答疑纪要）”专区公开发布</w:t>
      </w:r>
      <w:r>
        <w:rPr>
          <w:rFonts w:hint="eastAsia" w:ascii="宋体" w:hAnsi="宋体"/>
          <w:color w:val="auto"/>
          <w:sz w:val="24"/>
          <w:highlight w:val="none"/>
        </w:rPr>
        <w:t>的内容为准。当招标文件的澄清、修改、补充等在同一内容的表述不一致时，以最后发出的文件为准。</w:t>
      </w:r>
    </w:p>
    <w:p w14:paraId="39D4DDE9">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3A5F588">
      <w:pPr>
        <w:pStyle w:val="8"/>
        <w:spacing w:before="156" w:after="156"/>
        <w:rPr>
          <w:color w:val="auto"/>
          <w:highlight w:val="none"/>
        </w:rPr>
      </w:pPr>
      <w:bookmarkStart w:id="12" w:name="_Toc21525495"/>
      <w:bookmarkStart w:id="13" w:name="_Toc2272551"/>
      <w:r>
        <w:rPr>
          <w:rFonts w:hint="eastAsia"/>
          <w:color w:val="auto"/>
          <w:highlight w:val="none"/>
        </w:rPr>
        <w:t>（三）投标文件的编制</w:t>
      </w:r>
      <w:bookmarkEnd w:id="12"/>
      <w:bookmarkEnd w:id="13"/>
    </w:p>
    <w:p w14:paraId="6728DC1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C0D5CAF">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06274CC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68F34C3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3F0C01A5">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72481DC4">
      <w:pPr>
        <w:spacing w:line="360" w:lineRule="auto"/>
        <w:ind w:firstLine="480" w:firstLineChars="200"/>
        <w:rPr>
          <w:rFonts w:asci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14:paraId="5F93ECD8">
      <w:pPr>
        <w:spacing w:line="360" w:lineRule="auto"/>
        <w:ind w:firstLine="480" w:firstLineChars="200"/>
        <w:rPr>
          <w:rFonts w:ascii="宋体"/>
          <w:bCs/>
          <w:color w:val="auto"/>
          <w:sz w:val="24"/>
          <w:highlight w:val="none"/>
        </w:rPr>
      </w:pPr>
      <w:r>
        <w:rPr>
          <w:rFonts w:hint="eastAsia" w:ascii="宋体"/>
          <w:bCs/>
          <w:color w:val="auto"/>
          <w:sz w:val="24"/>
          <w:highlight w:val="none"/>
        </w:rPr>
        <w:t>11.2.1 资格审查文件：</w:t>
      </w:r>
    </w:p>
    <w:p w14:paraId="5BAB2CB1">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 xml:space="preserve">（1）投标人声明（已按照招标公告附件的内容签署盖章的）； </w:t>
      </w:r>
    </w:p>
    <w:p w14:paraId="03A7C4AF">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p>
    <w:p w14:paraId="008E7902">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（3）企业营业执照扫描件或电子证照；</w:t>
      </w:r>
    </w:p>
    <w:p w14:paraId="3F629A36">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4）企业资质证书扫描件或电子证照（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3F6E61BC">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（5）建筑施工企业安全生产许可证扫描件或电子证照；</w:t>
      </w:r>
    </w:p>
    <w:p w14:paraId="12AA98D4">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6）项目负责人（按网上投标登记时选择拟投标的项目负责人，投标人须在广州交易集团有限公司（广州公共资源交易中心）办理信息登记等相关投标登记手续及拟担任本工程项目负责人须是本企业的在册人员且与广州交易集团有限公司（广州公共资源交易中心）办理信息登记一致）；</w:t>
      </w:r>
    </w:p>
    <w:p w14:paraId="3B97CDA7">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7）专职安全员（按网上投标登记时选择拟投标的专职安全员，投标人须在广州交易集团有限公司（广州公共资源交易中心）办理信息登记等相关投标登记手续及拟担任本工程专职安全员须是本企业的在册人员且与广州交易集团有限公司（广州公共资源交易中心）办理信息登记一致）；</w:t>
      </w:r>
    </w:p>
    <w:p w14:paraId="117B3B3D">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（8）拟委派项目负责人的有效期内的建造师注册证书扫描件或电子证书；</w:t>
      </w:r>
    </w:p>
    <w:p w14:paraId="1DD105D9">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（9）项目负责人须持有有效期内的安全考核合格证书（B类）或建筑施工企业项目负责人安全生产考核合格证书扫描件或电子证书；</w:t>
      </w:r>
    </w:p>
    <w:p w14:paraId="0D8B8C90">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（10）专职安全员须具有安全生产考核合格证（C类）或建筑施工企业专职安全生产管理人员安全生产考核合格证（C3类）扫描件或电子证书；</w:t>
      </w:r>
    </w:p>
    <w:p w14:paraId="37851B69">
      <w:pPr>
        <w:pStyle w:val="5"/>
        <w:spacing w:after="0" w:line="360" w:lineRule="auto"/>
        <w:ind w:firstLine="480" w:firstLineChars="200"/>
        <w:rPr>
          <w:rFonts w:ascii="宋体" w:hAnsi="宋体" w:cs="Calibri"/>
          <w:bCs/>
          <w:color w:val="auto"/>
          <w:sz w:val="24"/>
          <w:szCs w:val="24"/>
          <w:highlight w:val="none"/>
          <w:u w:val="single"/>
        </w:rPr>
      </w:pPr>
      <w:r>
        <w:rPr>
          <w:rFonts w:hint="eastAsia" w:ascii="宋体"/>
          <w:bCs/>
          <w:color w:val="auto"/>
          <w:sz w:val="24"/>
          <w:highlight w:val="none"/>
          <w:u w:val="single"/>
        </w:rPr>
        <w:t>（11）</w:t>
      </w:r>
      <w:r>
        <w:rPr>
          <w:rFonts w:hint="eastAsia" w:ascii="宋体" w:hAnsi="宋体" w:cs="Calibri"/>
          <w:bCs/>
          <w:color w:val="auto"/>
          <w:sz w:val="24"/>
          <w:szCs w:val="24"/>
          <w:highlight w:val="none"/>
          <w:u w:val="single"/>
        </w:rPr>
        <w:t>《中小企业声明函》（如有）、监狱企业证明文件（如有）、《残疾人福利性单位声明函》（如有）（格式见第四章）。</w:t>
      </w:r>
    </w:p>
    <w:p w14:paraId="19909756">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注：1.上述没有要求提交的资料，不作为资格审查不合格的依据。</w:t>
      </w:r>
    </w:p>
    <w:p w14:paraId="0C5619E8">
      <w:pPr>
        <w:widowControl/>
        <w:spacing w:line="360" w:lineRule="exact"/>
        <w:ind w:firstLine="480" w:firstLineChars="200"/>
        <w:jc w:val="left"/>
        <w:rPr>
          <w:rFonts w:ascii="宋体" w:hAnsi="Times New Roman"/>
          <w:bCs/>
          <w:color w:val="auto"/>
          <w:sz w:val="24"/>
          <w:szCs w:val="20"/>
          <w:highlight w:val="none"/>
          <w:u w:val="single"/>
        </w:rPr>
      </w:pPr>
      <w:r>
        <w:rPr>
          <w:rFonts w:hint="eastAsia" w:ascii="宋体" w:hAnsi="Times New Roman"/>
          <w:bCs/>
          <w:color w:val="auto"/>
          <w:sz w:val="24"/>
          <w:szCs w:val="20"/>
          <w:highlight w:val="none"/>
          <w:u w:val="single"/>
        </w:rPr>
        <w:t>2.相关电子证书按规定需打印后手写本人签名的，应按照规定手写本人签名后再扫描提交。</w:t>
      </w:r>
    </w:p>
    <w:p w14:paraId="0AFC81F3">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3.投标人在投标登记时选择了拟投入本项目的项目负责人、专职安全员，即已满足“资格审查前，投标人须在</w:t>
      </w:r>
      <w:r>
        <w:rPr>
          <w:rFonts w:hint="eastAsia" w:ascii="宋体" w:hAnsi="宋体" w:cs="Calibri"/>
          <w:bCs/>
          <w:color w:val="auto"/>
          <w:sz w:val="24"/>
          <w:szCs w:val="24"/>
          <w:highlight w:val="none"/>
          <w:u w:val="single"/>
        </w:rPr>
        <w:t>广州交易集团有限公司（广州公共资源交易中心）办理信息登记等相关投标登记手续</w:t>
      </w:r>
      <w:r>
        <w:rPr>
          <w:rFonts w:hint="eastAsia" w:ascii="宋体"/>
          <w:bCs/>
          <w:color w:val="auto"/>
          <w:sz w:val="24"/>
          <w:highlight w:val="none"/>
          <w:u w:val="single"/>
        </w:rPr>
        <w:t>，拟担任本工程项目负责人、专职安全员须是本企业信用档案中的在册人员”的要求，投标人无需提供证明材料。</w:t>
      </w:r>
    </w:p>
    <w:p w14:paraId="72F8783A">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11.2.2 技术投标文件主要包括下列内容：</w:t>
      </w:r>
    </w:p>
    <w:p w14:paraId="48AF5BE3">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（1）《广州建设工程施工招标投标书》；</w:t>
      </w:r>
    </w:p>
    <w:p w14:paraId="5192B180">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（2）项目管理机构配备：</w:t>
      </w:r>
    </w:p>
    <w:p w14:paraId="7CB51FAA">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①投标人应列出该项目工程的施工组织机构构成和画出机构框架图及其负责人；</w:t>
      </w:r>
    </w:p>
    <w:p w14:paraId="71A81E32">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②投标人应详细列出该施工组织机构中主要成员的名单、简历资料、职务职称和在本项目中拟担任的职务等资料，并附上有关证明材料扫描件；</w:t>
      </w:r>
    </w:p>
    <w:p w14:paraId="09C16D8A">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③其他辅助说明资料。</w:t>
      </w:r>
    </w:p>
    <w:p w14:paraId="11BF59DC">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11.2.3项目管理机构配备。</w:t>
      </w:r>
    </w:p>
    <w:p w14:paraId="670237B5">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（1）本工程的施工组织机构图；</w:t>
      </w:r>
    </w:p>
    <w:p w14:paraId="7AA058B0">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（2）施工组织机构主要成员的名单及有关证明材料扫描件；</w:t>
      </w:r>
    </w:p>
    <w:p w14:paraId="2A5224E1">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11.2.4企业资信相关证明文件；</w:t>
      </w:r>
    </w:p>
    <w:p w14:paraId="7D53BD60">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11.2.5《投标函》（格式见第四章）；</w:t>
      </w:r>
    </w:p>
    <w:p w14:paraId="1680ED95">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11.2.6《响应招标文件所附施工组织设计要点的承诺书》（格式见第四章）；</w:t>
      </w:r>
    </w:p>
    <w:p w14:paraId="2365AD1C">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11.2.7《技术承诺函》（格式见第四章）；</w:t>
      </w:r>
    </w:p>
    <w:p w14:paraId="5E160E43">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11.2.8《施工项目管理团队人员信息表》（格式见第四章）；</w:t>
      </w:r>
    </w:p>
    <w:p w14:paraId="084CF9C5">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11.2.9《承诺书》和《对投标文件编制的承诺》（格式见第四章）；</w:t>
      </w:r>
    </w:p>
    <w:p w14:paraId="02C9E362">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11.2.10 《投标人基本资料》（格式见第四章，不作为废标条款）；</w:t>
      </w:r>
    </w:p>
    <w:p w14:paraId="4BD72A85">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11.2.11 按照招标文件要求填写的《参与编制技术标投标文件人员名单》。</w:t>
      </w:r>
    </w:p>
    <w:p w14:paraId="5A9B105F">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11.2.12 《危险性较大的分部分项工程清单及超过一定规模的危险性较大的分部分项工程清单》（格式见第四章）；</w:t>
      </w:r>
    </w:p>
    <w:p w14:paraId="41EFD938">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11.2.13《关于投标保证金的承诺》（格式见第四章）</w:t>
      </w:r>
    </w:p>
    <w:p w14:paraId="6C9B33B0">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11.2.14其他投标人认为应该提供的资料。</w:t>
      </w:r>
    </w:p>
    <w:p w14:paraId="64F46B6E">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 经济部分投标文件主要包括下列内容：</w:t>
      </w:r>
    </w:p>
    <w:p w14:paraId="390D12AA">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11.3.1 经济投标文件(按招标文件的要求填写)。</w:t>
      </w:r>
    </w:p>
    <w:p w14:paraId="7F74223E">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bCs/>
          <w:color w:val="auto"/>
          <w:sz w:val="24"/>
          <w:highlight w:val="none"/>
          <w:u w:val="single"/>
        </w:rPr>
        <w:t>（投标报价的工程量清单的组成、格式等按广州交易集团有限公司（广州公共资源交易中心）的投标文件管理软件自动生成）。</w:t>
      </w:r>
    </w:p>
    <w:p w14:paraId="35BA0B4B">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11.3.3按照招标文件要求填写的《参与编制经济标投标文件人员名单》。</w:t>
      </w:r>
    </w:p>
    <w:p w14:paraId="2A479EDA">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 xml:space="preserve">11.3.4 </w:t>
      </w:r>
      <w:r>
        <w:rPr>
          <w:rFonts w:hint="eastAsia" w:ascii="宋体"/>
          <w:bCs/>
          <w:color w:val="auto"/>
          <w:sz w:val="24"/>
          <w:highlight w:val="none"/>
          <w:u w:val="single"/>
        </w:rPr>
        <w:t>《对投标文件编制的承诺》、</w:t>
      </w:r>
      <w:r>
        <w:rPr>
          <w:rFonts w:hint="eastAsia" w:ascii="宋体" w:hAnsi="宋体"/>
          <w:color w:val="auto"/>
          <w:sz w:val="24"/>
          <w:highlight w:val="none"/>
          <w:u w:val="single"/>
        </w:rPr>
        <w:t>《中小企业声明函》（如有）、监狱企业证明文件（如有）、《残疾人福利性单位声明函》（如有）</w:t>
      </w:r>
      <w:r>
        <w:rPr>
          <w:rFonts w:hint="eastAsia" w:ascii="宋体"/>
          <w:bCs/>
          <w:color w:val="auto"/>
          <w:sz w:val="24"/>
          <w:highlight w:val="none"/>
        </w:rPr>
        <w:t>。</w:t>
      </w:r>
    </w:p>
    <w:p w14:paraId="21564003">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11.3.5 若投标人的投标报价低于工程成本警戒价的，投标人还须提供详细的施工组织设计、单价、措施性费用、单价分析表、主要材料价格表、投标人成本分析供评标委员会评审。</w:t>
      </w:r>
    </w:p>
    <w:p w14:paraId="769551B6">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11.3.6</w:t>
      </w:r>
      <w:r>
        <w:rPr>
          <w:rFonts w:hint="eastAsia" w:ascii="宋体"/>
          <w:bCs/>
          <w:color w:val="auto"/>
          <w:sz w:val="24"/>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432A483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0648243B">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5D33A920">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w:t>
      </w:r>
      <w:r>
        <w:rPr>
          <w:rFonts w:hint="eastAsia" w:ascii="宋体" w:hAnsi="宋体"/>
          <w:color w:val="auto"/>
          <w:sz w:val="24"/>
          <w:highlight w:val="none"/>
          <w:u w:val="single"/>
        </w:rPr>
        <w:t>应加盖个人电子印章或手签或盖章</w:t>
      </w:r>
      <w:r>
        <w:rPr>
          <w:rFonts w:hint="eastAsia" w:ascii="宋体" w:hAnsi="宋体"/>
          <w:color w:val="auto"/>
          <w:sz w:val="24"/>
          <w:highlight w:val="none"/>
        </w:rPr>
        <w:t>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按照交易平台关于全流程电子化项目的相关指南进行操作。</w:t>
      </w:r>
      <w:r>
        <w:rPr>
          <w:rFonts w:hint="eastAsia" w:ascii="宋体" w:hAnsi="宋体"/>
          <w:color w:val="auto"/>
          <w:sz w:val="24"/>
          <w:highlight w:val="none"/>
          <w:u w:val="single"/>
        </w:rPr>
        <w:t>详见：【全流程电子化项目】电子招投标操作手册（无纸化）。</w:t>
      </w:r>
    </w:p>
    <w:p w14:paraId="737536DC">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注释：投标文件电子文档需要投标人单位盖章的材料，投标人加盖电子印章即可，不得将投标人未对电子文档加盖实物印章作为否决投标的情形。</w:t>
      </w:r>
    </w:p>
    <w:p w14:paraId="1D50FA6F">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color w:val="auto"/>
          <w:sz w:val="24"/>
          <w:szCs w:val="24"/>
          <w:highlight w:val="none"/>
          <w:u w:val="single"/>
        </w:rPr>
        <w:t>广州交易集团有限公司（广州公共资源交易中心）网站</w:t>
      </w:r>
      <w:r>
        <w:rPr>
          <w:rFonts w:hint="eastAsia" w:ascii="宋体" w:hAnsi="宋体"/>
          <w:color w:val="auto"/>
          <w:sz w:val="24"/>
          <w:highlight w:val="none"/>
        </w:rPr>
        <w:t>。</w:t>
      </w:r>
    </w:p>
    <w:p w14:paraId="4BD6CBB6">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5CB4037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67CB0CA2">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本工程的投标报价采用投标须知前附表第14项所规定的方式。投标报价（含单价及总价）精确到“分”。</w:t>
      </w:r>
    </w:p>
    <w:p w14:paraId="257B7C0D">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13.1.1投标报价的计费依据：</w:t>
      </w:r>
    </w:p>
    <w:p w14:paraId="1CC3FC31">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13.1.1.1工程计价执行《建设工程工程量清单计价标准</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GB/T50500-2024》等有关规定。</w:t>
      </w:r>
    </w:p>
    <w:p w14:paraId="7396EC19">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13.1.1.2材料综合价格部分、人工日工资价格及机械台班价格执行本项目概算财政评审批复所参考的同期月度有关文件。</w:t>
      </w:r>
    </w:p>
    <w:p w14:paraId="3259583E">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13.1.1.3材料价格依据：本项目概算财政评审批复所参考的同期月度广州地区建设工程常用材料税前综合信息价，不足部分参考同期《广州地区建设工程材料（设备）厂商价格信息》及市场价等有关价格文件。</w:t>
      </w:r>
    </w:p>
    <w:p w14:paraId="107CC88D">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13.1.1.4本项目所使用的材料、其质量档次按本招标文件所附施工合同专用条款49.9要求进行计价。</w:t>
      </w:r>
    </w:p>
    <w:p w14:paraId="6E7D5BFA">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BBD3587">
      <w:pPr>
        <w:pStyle w:val="5"/>
        <w:spacing w:after="0" w:line="360" w:lineRule="auto"/>
        <w:ind w:firstLine="480" w:firstLineChars="200"/>
        <w:rPr>
          <w:rFonts w:ascii="宋体" w:hAnsi="宋体"/>
          <w:color w:val="auto"/>
          <w:sz w:val="24"/>
          <w:szCs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中有关暂列金额、暂估价、</w:t>
      </w:r>
      <w:r>
        <w:rPr>
          <w:rFonts w:hint="eastAsia" w:ascii="宋体" w:hAnsi="宋体"/>
          <w:color w:val="auto"/>
          <w:sz w:val="24"/>
          <w:szCs w:val="24"/>
          <w:highlight w:val="none"/>
          <w:lang w:eastAsia="zh-CN"/>
        </w:rPr>
        <w:t>安全生产措施</w:t>
      </w:r>
      <w:r>
        <w:rPr>
          <w:rFonts w:hint="eastAsia" w:ascii="宋体" w:hAnsi="宋体"/>
          <w:color w:val="auto"/>
          <w:sz w:val="24"/>
          <w:szCs w:val="24"/>
          <w:highlight w:val="none"/>
        </w:rPr>
        <w:t>费等非竞争性项目明列了单价或合价的金额的，投标人应按照明列的单价或合价的金额报价，未按照规定金额报价的，由评标委员会按照招标文件规定的金额进行修正。</w:t>
      </w:r>
    </w:p>
    <w:p w14:paraId="1AAE5076">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13.3.1技术措施项目费、</w:t>
      </w:r>
      <w:r>
        <w:rPr>
          <w:rFonts w:hint="eastAsia" w:ascii="宋体" w:hAnsi="宋体"/>
          <w:color w:val="auto"/>
          <w:sz w:val="24"/>
          <w:szCs w:val="24"/>
          <w:highlight w:val="none"/>
          <w:u w:val="single"/>
          <w:lang w:eastAsia="zh-CN"/>
        </w:rPr>
        <w:t>安全生产措施</w:t>
      </w:r>
      <w:r>
        <w:rPr>
          <w:rFonts w:hint="eastAsia" w:ascii="宋体" w:hAnsi="宋体"/>
          <w:color w:val="auto"/>
          <w:sz w:val="24"/>
          <w:szCs w:val="24"/>
          <w:highlight w:val="none"/>
          <w:u w:val="single"/>
        </w:rPr>
        <w:t>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3ED021D2">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223B8277">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1BB4EE50">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13.3.3凡施工图纸中未有详细注明的做法，则按国家及广东省有关的设计规范及施工验收规范进行施工，投标人在投标报价时须将些因素考虑在内。</w:t>
      </w:r>
    </w:p>
    <w:p w14:paraId="12B6F53E">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0A77248D">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13.3.5承包人按现行的相关规定及施工合同条款要求购买工程保险，所需费用由各投标人综合考虑在投标报价中。</w:t>
      </w:r>
    </w:p>
    <w:p w14:paraId="25891350">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0F01962F">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13.3.7招标人不提供取土点，土方的运距按15公里考虑进行计价，因运距而引起造价变化属投标风险，招标人在项目实施时对相关影响不作增减。</w:t>
      </w:r>
    </w:p>
    <w:p w14:paraId="636C162B">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13.3.8中标人需配合由发包人委托的桩基等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72150F1A">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13.3.9根据《广州市城乡建设委员会印发〈关于进一步加强广州市建设工程质量检测委托管理工作方案〉的通知》（穗建质[2012]1767号）第二条规定：“新招标的建设工程，应在施工招标文件中明确建设单位为委托工程质量检测的主体，工程质量检测费用不应纳入投标总价。”因此，在编制本工程投标预算时，其他项目费中的材料检验试验费不应包含在投标报价中。</w:t>
      </w:r>
    </w:p>
    <w:p w14:paraId="06E383A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w:t>
      </w:r>
      <w:r>
        <w:rPr>
          <w:rFonts w:hint="eastAsia" w:ascii="宋体" w:hAnsi="宋体"/>
          <w:color w:val="auto"/>
          <w:sz w:val="24"/>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55CABC">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增加或减少工程量确定价格办法详施工合同。</w:t>
      </w:r>
    </w:p>
    <w:p w14:paraId="7B827EB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3918E236">
      <w:pPr>
        <w:pStyle w:val="5"/>
        <w:spacing w:after="0" w:line="360" w:lineRule="auto"/>
        <w:ind w:firstLine="480" w:firstLineChars="200"/>
        <w:rPr>
          <w:rFonts w:ascii="宋体"/>
          <w:color w:val="auto"/>
          <w:sz w:val="24"/>
          <w:highlight w:val="none"/>
          <w:u w:val="singl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w:t>
      </w:r>
      <w:r>
        <w:rPr>
          <w:rFonts w:hint="eastAsia" w:ascii="宋体" w:hAnsi="宋体"/>
          <w:color w:val="auto"/>
          <w:sz w:val="24"/>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详见本招标文件所附施工合同专用条款第72.工程变更事件的有关规定。</w:t>
      </w:r>
    </w:p>
    <w:p w14:paraId="1256F8DA">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中标的投标文件工程量清单中没有相同项目或类似项目的，如可套取相关定额，则以相关定额为基数下浮计算单价,下浮率为中标价相对于最高投标限价的下浮率（下浮率=(最高投标限价-中标价)/ 最高投标限价）。</w:t>
      </w:r>
      <w:r>
        <w:rPr>
          <w:rFonts w:hint="eastAsia" w:ascii="宋体" w:hAnsi="宋体"/>
          <w:color w:val="auto"/>
          <w:sz w:val="24"/>
          <w:highlight w:val="none"/>
          <w:u w:val="single"/>
        </w:rPr>
        <w:t>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3EDE046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671466F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09038D2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2513F51">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14848D4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28678F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67DB39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52F78D77">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BB748DF">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ADF561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3B447E0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5E161842">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58A0083">
      <w:pPr>
        <w:pStyle w:val="5"/>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rPr>
        <w:t>13.10</w:t>
      </w:r>
      <w:r>
        <w:rPr>
          <w:rFonts w:hint="eastAsia" w:ascii="宋体"/>
          <w:color w:val="auto"/>
          <w:sz w:val="24"/>
          <w:szCs w:val="24"/>
          <w:highlight w:val="none"/>
          <w:u w:val="single"/>
        </w:rPr>
        <w:t>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7A75F734">
      <w:pPr>
        <w:pStyle w:val="5"/>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13.11工程变更详见本招标文件所附施工合同专用条款第72.工程变更事件的有关规定。</w:t>
      </w:r>
    </w:p>
    <w:p w14:paraId="2F0A552D">
      <w:pPr>
        <w:pStyle w:val="5"/>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13.12工程量清单说明详见本招标文件第七章。</w:t>
      </w:r>
    </w:p>
    <w:p w14:paraId="42986D8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65EA13A1">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605D739B">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3050EA2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投标有效期见投标须知前附表第15项所规定的期限，在此期限内，凡符合本招标文件要求的投标文件均保持有效。</w:t>
      </w:r>
    </w:p>
    <w:p w14:paraId="2C43097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13E36B04">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4B0FEFD">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16.1本项目免收投标保证金，投标人提供《关于投标保证金的承诺》（详见附件</w:t>
      </w:r>
      <w:r>
        <w:rPr>
          <w:rFonts w:hint="eastAsia" w:ascii="宋体" w:hAnsi="宋体"/>
          <w:color w:val="auto"/>
          <w:sz w:val="24"/>
          <w:highlight w:val="none"/>
          <w:u w:val="single"/>
          <w:lang w:val="en-US" w:eastAsia="zh-CN"/>
        </w:rPr>
        <w:t>十</w:t>
      </w:r>
      <w:r>
        <w:rPr>
          <w:rFonts w:hint="eastAsia" w:ascii="宋体" w:hAnsi="宋体"/>
          <w:color w:val="auto"/>
          <w:sz w:val="24"/>
          <w:highlight w:val="none"/>
          <w:u w:val="single"/>
        </w:rPr>
        <w:t>）。</w:t>
      </w:r>
    </w:p>
    <w:p w14:paraId="586BAA84">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16.2对于投标人已提供《关于投标保证金的承诺》，若投标人存在16.4条款所列情形，该投标人应在发现存在16.4条款所列情形之日起5个工作日内按投标须知前附表第16项所述金额补交投标保证金。若未按要求补交投标保证金的将暂停其参与招标人后续工程投标，直至完成补交手续为止。</w:t>
      </w:r>
    </w:p>
    <w:p w14:paraId="4009D6AC">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16.3开标时投标人没有按招标文件要求提交《关于投标保证金的承诺》的投标人，视为未按要求提供投标保证金。</w:t>
      </w:r>
    </w:p>
    <w:p w14:paraId="4F4303AA">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16.4如有下列情况之一的，招标人可以不予退还投标保证金（是否退还投标保证金由招标人依法依规在招标文件中规定）：</w:t>
      </w:r>
    </w:p>
    <w:p w14:paraId="5BE6BC04">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16.4.1因投标人原因造成投标文件未解密的；</w:t>
      </w:r>
    </w:p>
    <w:p w14:paraId="02879CDA">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16.4.2投标人在投标有效期内撤销投标文件；</w:t>
      </w:r>
    </w:p>
    <w:p w14:paraId="63784CF7">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16.4.3中标人未能在规定期限内按要求提交履约担保；</w:t>
      </w:r>
    </w:p>
    <w:p w14:paraId="171810B3">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16.4.4中标人未能在规定期限内签署合同协议。</w:t>
      </w:r>
    </w:p>
    <w:p w14:paraId="1BC7BB14">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40A54F6">
      <w:pPr>
        <w:spacing w:line="360" w:lineRule="auto"/>
        <w:ind w:firstLine="480" w:firstLineChars="200"/>
        <w:rPr>
          <w:rFonts w:ascii="宋体" w:hAnsi="宋体"/>
          <w:color w:val="auto"/>
          <w:sz w:val="24"/>
          <w:highlight w:val="none"/>
        </w:rPr>
      </w:pPr>
      <w:r>
        <w:rPr>
          <w:rFonts w:ascii="宋体" w:hAnsi="宋体"/>
          <w:color w:val="auto"/>
          <w:sz w:val="24"/>
          <w:highlight w:val="none"/>
        </w:rPr>
        <w:t>17.</w:t>
      </w:r>
      <w:r>
        <w:rPr>
          <w:rFonts w:hint="eastAsia" w:ascii="宋体" w:hAnsi="宋体"/>
          <w:color w:val="auto"/>
          <w:sz w:val="24"/>
          <w:highlight w:val="none"/>
        </w:rPr>
        <w:t>1投标人应采用单位数字证书，按招标文件要求在相应位置加盖电子印章。投标文件中需个人签字或盖章的，应</w:t>
      </w:r>
      <w:r>
        <w:rPr>
          <w:rFonts w:hint="eastAsia" w:ascii="宋体" w:hAnsi="宋体"/>
          <w:color w:val="auto"/>
          <w:sz w:val="24"/>
          <w:highlight w:val="none"/>
          <w:u w:val="single"/>
        </w:rPr>
        <w:t>加盖个人电子印章或手签或盖章</w:t>
      </w:r>
      <w:r>
        <w:rPr>
          <w:rFonts w:hint="eastAsia" w:ascii="宋体" w:hAnsi="宋体"/>
          <w:color w:val="auto"/>
          <w:sz w:val="24"/>
          <w:highlight w:val="none"/>
        </w:rPr>
        <w:t>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按照交易平台关于全流程电子化项目的相关指南进行操作。详见：</w:t>
      </w:r>
      <w:r>
        <w:rPr>
          <w:rFonts w:hint="eastAsia" w:ascii="宋体" w:hAnsi="宋体"/>
          <w:color w:val="auto"/>
          <w:sz w:val="24"/>
          <w:highlight w:val="none"/>
          <w:u w:val="single"/>
        </w:rPr>
        <w:t>【全流程电子化项目】电子招投标操作手册（无纸化）</w:t>
      </w:r>
      <w:r>
        <w:rPr>
          <w:rFonts w:hint="eastAsia" w:ascii="宋体" w:hAnsi="宋体"/>
          <w:color w:val="auto"/>
          <w:sz w:val="24"/>
          <w:highlight w:val="none"/>
        </w:rPr>
        <w:t>。</w:t>
      </w:r>
    </w:p>
    <w:p w14:paraId="70989F88">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17.2发放中标通知书后3个工作日内投标人需到招标人处，在招标人、招标代理、投标人三方共同见证下，将在广州交易集团有限公司（广州公共资源交易中心）网站下载的投标文件打印(其中的预算文件需转换成《建设工程工程量清单计价规范》规定的格式)，并三方签名确认，投标人加盖公章，然后再复印4套，合共5套投标文件提供给招标人，相关费用由投标人支付。</w:t>
      </w:r>
    </w:p>
    <w:p w14:paraId="3789E8CB">
      <w:pPr>
        <w:pStyle w:val="8"/>
        <w:spacing w:before="156" w:after="156"/>
        <w:rPr>
          <w:color w:val="auto"/>
          <w:highlight w:val="none"/>
        </w:rPr>
      </w:pPr>
      <w:bookmarkStart w:id="14" w:name="_Toc2272552"/>
      <w:bookmarkStart w:id="15" w:name="_Toc21525496"/>
      <w:r>
        <w:rPr>
          <w:rFonts w:hint="eastAsia"/>
          <w:color w:val="auto"/>
          <w:highlight w:val="none"/>
        </w:rPr>
        <w:t>（四）投标文件的提交</w:t>
      </w:r>
      <w:bookmarkEnd w:id="14"/>
      <w:bookmarkEnd w:id="15"/>
    </w:p>
    <w:p w14:paraId="1E6B115E">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2288AD2">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w:t>
      </w:r>
      <w:r>
        <w:rPr>
          <w:color w:val="auto"/>
          <w:sz w:val="24"/>
          <w:szCs w:val="24"/>
          <w:highlight w:val="none"/>
          <w:u w:val="single"/>
        </w:rPr>
        <w:t xml:space="preserve"> </w:t>
      </w:r>
      <w:r>
        <w:rPr>
          <w:rFonts w:hint="eastAsia"/>
          <w:color w:val="auto"/>
          <w:sz w:val="24"/>
          <w:szCs w:val="24"/>
          <w:highlight w:val="none"/>
        </w:rPr>
        <w:t xml:space="preserve"> 。</w:t>
      </w:r>
    </w:p>
    <w:p w14:paraId="3A1F7AAB">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300F1DC7">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77D14663">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3FB8CA09">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7C70C878">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243BFF9C">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7B0C1E36">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195475BA">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6EEA2C3C">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3F3C89D6">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708F131B">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7BD65D7D">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7CE842B1">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50AD4070">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4699532A">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05AB3983">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592CE839">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50CC413B">
      <w:pPr>
        <w:pStyle w:val="8"/>
        <w:spacing w:before="156" w:after="156"/>
        <w:rPr>
          <w:color w:val="auto"/>
          <w:highlight w:val="none"/>
        </w:rPr>
      </w:pPr>
      <w:bookmarkStart w:id="16" w:name="_Toc2272553"/>
      <w:bookmarkStart w:id="17" w:name="_Toc21525497"/>
      <w:r>
        <w:rPr>
          <w:rFonts w:hint="eastAsia"/>
          <w:color w:val="auto"/>
          <w:highlight w:val="none"/>
        </w:rPr>
        <w:t>（五）开标、评标、定标及合同签定</w:t>
      </w:r>
      <w:bookmarkEnd w:id="16"/>
      <w:bookmarkEnd w:id="17"/>
    </w:p>
    <w:p w14:paraId="3B661035">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42C33C2A">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63653090">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2C3503E7">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5254A11B">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6E2C0715">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718070C1">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2677E730">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75041654">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129660D3">
      <w:pPr>
        <w:numPr>
          <w:ilvl w:val="0"/>
          <w:numId w:val="3"/>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定标</w:t>
      </w:r>
    </w:p>
    <w:p w14:paraId="079A245C">
      <w:pPr>
        <w:pStyle w:val="2"/>
        <w:ind w:firstLine="480" w:firstLineChars="200"/>
        <w:rPr>
          <w:rFonts w:hAnsi="宋体"/>
          <w:color w:val="auto"/>
          <w:sz w:val="24"/>
          <w:szCs w:val="22"/>
          <w:highlight w:val="none"/>
        </w:rPr>
      </w:pPr>
      <w:r>
        <w:rPr>
          <w:rFonts w:hint="eastAsia" w:hAnsi="宋体"/>
          <w:color w:val="auto"/>
          <w:sz w:val="24"/>
          <w:szCs w:val="22"/>
          <w:highlight w:val="none"/>
        </w:rPr>
        <w:t>27.1按照投标人须知前附表的规定，由招标人或招标人授权的评标委员会依法确定中标人。</w:t>
      </w:r>
    </w:p>
    <w:p w14:paraId="5E18EA62">
      <w:pPr>
        <w:pStyle w:val="2"/>
        <w:ind w:firstLine="480" w:firstLineChars="200"/>
        <w:rPr>
          <w:rFonts w:hAnsi="宋体"/>
          <w:color w:val="auto"/>
          <w:sz w:val="24"/>
          <w:szCs w:val="22"/>
          <w:highlight w:val="none"/>
        </w:rPr>
      </w:pPr>
      <w:r>
        <w:rPr>
          <w:rFonts w:hint="eastAsia" w:hAnsi="宋体"/>
          <w:color w:val="auto"/>
          <w:sz w:val="24"/>
          <w:szCs w:val="22"/>
          <w:highlight w:val="none"/>
        </w:rPr>
        <w:t>27.2采用评定分离方式确定中标人的，从其规定。</w:t>
      </w:r>
    </w:p>
    <w:p w14:paraId="68A1FB0E">
      <w:pPr>
        <w:pStyle w:val="9"/>
        <w:numPr>
          <w:ilvl w:val="255"/>
          <w:numId w:val="0"/>
        </w:numPr>
        <w:rPr>
          <w:color w:val="auto"/>
          <w:highlight w:val="none"/>
        </w:rPr>
      </w:pPr>
    </w:p>
    <w:p w14:paraId="0CBA4602">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28.中标通知书</w:t>
      </w:r>
    </w:p>
    <w:p w14:paraId="697CD570">
      <w:pPr>
        <w:spacing w:line="360" w:lineRule="auto"/>
        <w:ind w:firstLine="480" w:firstLineChars="200"/>
        <w:rPr>
          <w:rFonts w:ascii="宋体"/>
          <w:color w:val="auto"/>
          <w:sz w:val="24"/>
          <w:highlight w:val="none"/>
        </w:rPr>
      </w:pPr>
      <w:r>
        <w:rPr>
          <w:rFonts w:hint="eastAsia" w:ascii="宋体" w:hAnsi="宋体"/>
          <w:color w:val="auto"/>
          <w:sz w:val="24"/>
          <w:highlight w:val="none"/>
        </w:rPr>
        <w:t>28.1招标人将在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交易平台、广东省招标投标监管网和中国招标投标公共服务平台公示中标候选人，公示期为三天。</w:t>
      </w:r>
      <w:r>
        <w:rPr>
          <w:rFonts w:hint="eastAsia" w:ascii="宋体" w:hAnsi="宋体"/>
          <w:b/>
          <w:bCs/>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 w:val="24"/>
          <w:highlight w:val="none"/>
          <w:u w:val="single"/>
        </w:rPr>
        <w:t>中标单位的法定代表人或授权委托代理人和项目经理必须在中标公示期满之日起3个工作日内，持个人身份证原件、单位公章印鉴、营业执照、资质证书、项目主要管理人员个人身份证原件和资格证（或岗位证）以及在中标单位购买的近1个月的社保证明原件、复印件（加盖中标单位公章）到建设（或代建）单位进行身份核查备案。经核查，确认与投标文件一致的，方可签订施工合同。若身份核查发现与投标文件不一致的，中标无效。逾期不办理的，视为自动放弃中标资格，由其他中标候选人顺次序替补。</w:t>
      </w:r>
    </w:p>
    <w:p w14:paraId="7C0CB2B7">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w:t>
      </w:r>
      <w:r>
        <w:rPr>
          <w:rFonts w:hint="eastAsia" w:ascii="宋体" w:hAnsi="宋体"/>
          <w:color w:val="auto"/>
          <w:sz w:val="24"/>
          <w:highlight w:val="none"/>
        </w:rPr>
        <w:t>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2200BEE1">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1113533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28.4在产生中标候选人后，招标人将中标候选人的投标文件商务部分文件的所有内容（包括人员、业绩、奖项等资料）在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14:paraId="039CEBB0">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28.5在广州交易集团有限公司（广州公共资源交易中心）交易平台发布中标通知书之日起，即视为中标人确认收到中标通知书。中标人必须在3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两套图纸上每页盖公章确认连同经盖公章的图纸确认函（一式两份）一并送回给招标人，表明中标人认同纸质图纸中内容与投标时的电子版图纸内容一致。</w:t>
      </w:r>
    </w:p>
    <w:p w14:paraId="1FE3F2BA">
      <w:pPr>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28.6 招标人或招标代理机构将在中标候选人公示结束后对第一中标候选人的企业资质证书有效期进行复核，如果第一中标候选人在中标候选人公示结束后7天内尚未取得资质有效期延续核准的，招标人有权否决其投标，由其他中标候选人顺次序替补或重新组织招标。</w:t>
      </w:r>
    </w:p>
    <w:p w14:paraId="2B99148C">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29．合同协议书的签订</w:t>
      </w:r>
    </w:p>
    <w:p w14:paraId="2CDE2DB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29.1 招标人与中标人将于中标通知书发出之日起18个日历天内，按照招标文件和中标人的投标文件商定和签订合同，招标人和中标人不得再行订立背离合同实质性内容的其他协议。</w:t>
      </w:r>
      <w:r>
        <w:rPr>
          <w:rFonts w:hint="eastAsia" w:ascii="宋体" w:hAnsi="宋体"/>
          <w:color w:val="auto"/>
          <w:sz w:val="24"/>
          <w:highlight w:val="none"/>
          <w:u w:val="single"/>
        </w:rPr>
        <w:t>施工合同价在5000万元以上的，书面合同应由招标人和中标人双方法定代表人当面签署。</w:t>
      </w:r>
    </w:p>
    <w:p w14:paraId="31AA88C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29.2中标通知书发出之日起</w:t>
      </w:r>
      <w:r>
        <w:rPr>
          <w:rFonts w:hint="eastAsia" w:ascii="宋体" w:hAnsi="宋体"/>
          <w:color w:val="auto"/>
          <w:sz w:val="24"/>
          <w:highlight w:val="none"/>
          <w:u w:val="single"/>
        </w:rPr>
        <w:t>18</w:t>
      </w:r>
      <w:r>
        <w:rPr>
          <w:rFonts w:hint="eastAsia" w:ascii="宋体" w:hAnsi="宋体"/>
          <w:color w:val="auto"/>
          <w:sz w:val="24"/>
          <w:highlight w:val="none"/>
        </w:rPr>
        <w:t>个日历天内，中标人未按上款的规定与招标人订立合同，招标人</w:t>
      </w:r>
      <w:r>
        <w:rPr>
          <w:rFonts w:hint="eastAsia" w:ascii="宋体" w:hAnsi="宋体"/>
          <w:color w:val="auto"/>
          <w:sz w:val="24"/>
          <w:highlight w:val="none"/>
          <w:u w:val="single"/>
        </w:rPr>
        <w:t>有权</w:t>
      </w:r>
      <w:r>
        <w:rPr>
          <w:rFonts w:hint="eastAsia" w:ascii="宋体" w:hAnsi="宋体"/>
          <w:color w:val="auto"/>
          <w:sz w:val="24"/>
          <w:highlight w:val="none"/>
        </w:rPr>
        <w:t>解除中标通知书，原中标人按《关于投标保证金的承诺》执行，且依法承担相应法律责任，</w:t>
      </w:r>
      <w:r>
        <w:rPr>
          <w:rFonts w:hint="eastAsia" w:ascii="宋体" w:hAnsi="宋体"/>
          <w:color w:val="auto"/>
          <w:sz w:val="24"/>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 w:val="24"/>
          <w:highlight w:val="none"/>
        </w:rPr>
        <w:t>原中标人给招标人造成的损失超过投标担保数额的，还应当对超过部分予以赔偿。原中标人有异议的，可以向人民法院起诉。</w:t>
      </w:r>
    </w:p>
    <w:p w14:paraId="406B751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29.3</w:t>
      </w:r>
      <w:r>
        <w:rPr>
          <w:rFonts w:hint="eastAsia" w:ascii="宋体" w:hAnsi="宋体"/>
          <w:color w:val="auto"/>
          <w:sz w:val="24"/>
          <w:highlight w:val="none"/>
          <w:u w:val="single"/>
        </w:rPr>
        <w:t>根据《番禺区基建办工程项目银行专户管理办法》（番基建办规章【2019】10号）规定，中标人在施工合同签订前需按相关规定设立本工程的银行专户</w:t>
      </w:r>
      <w:r>
        <w:rPr>
          <w:rFonts w:hint="eastAsia" w:ascii="宋体" w:hAnsi="宋体"/>
          <w:color w:val="auto"/>
          <w:sz w:val="24"/>
          <w:highlight w:val="none"/>
        </w:rPr>
        <w:t>，未经招标人同意，中标人在投标过程中使用的银行名称及帐号至完成竣工结算不得变更，</w:t>
      </w:r>
      <w:r>
        <w:rPr>
          <w:rFonts w:hint="eastAsia" w:ascii="宋体" w:hAnsi="宋体"/>
          <w:color w:val="auto"/>
          <w:sz w:val="24"/>
          <w:highlight w:val="none"/>
          <w:u w:val="single"/>
        </w:rPr>
        <w:t>若中标人违反上述约定的，招标人有权停止工程款项的拔付及至解除合同</w:t>
      </w:r>
      <w:r>
        <w:rPr>
          <w:rFonts w:hint="eastAsia" w:ascii="宋体" w:hAnsi="宋体"/>
          <w:color w:val="auto"/>
          <w:sz w:val="24"/>
          <w:highlight w:val="none"/>
        </w:rPr>
        <w:t>，由此造成的一切责任由中标人承担。</w:t>
      </w:r>
    </w:p>
    <w:p w14:paraId="71839FA9">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29.4</w:t>
      </w:r>
      <w:r>
        <w:rPr>
          <w:rFonts w:hint="eastAsia" w:ascii="宋体" w:hAnsi="宋体"/>
          <w:color w:val="auto"/>
          <w:sz w:val="24"/>
          <w:highlight w:val="none"/>
          <w:u w:val="single"/>
        </w:rPr>
        <w:t>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w:t>
      </w:r>
    </w:p>
    <w:p w14:paraId="29A0ACC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29.5招标人和中标人应当自中标通知书发出之日起三十日内通过电子招标投标交易平台在线签订合同。</w:t>
      </w:r>
    </w:p>
    <w:p w14:paraId="7B59BC02">
      <w:p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30．履约担保</w:t>
      </w:r>
    </w:p>
    <w:p w14:paraId="4B8A8DB7">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30</w:t>
      </w:r>
      <w:r>
        <w:rPr>
          <w:rFonts w:ascii="宋体" w:hAnsi="宋体"/>
          <w:color w:val="auto"/>
          <w:sz w:val="24"/>
          <w:highlight w:val="none"/>
        </w:rPr>
        <w:t>.1</w:t>
      </w:r>
      <w:r>
        <w:rPr>
          <w:rFonts w:hint="eastAsia" w:ascii="宋体" w:hAnsi="宋体"/>
          <w:color w:val="auto"/>
          <w:sz w:val="24"/>
          <w:highlight w:val="none"/>
        </w:rPr>
        <w:t>在收到中标通知书后的15个日历天内，中标人应按本须知前附表第21项的规定向招标人递交履约担保；</w:t>
      </w:r>
      <w:r>
        <w:rPr>
          <w:rFonts w:hint="eastAsia" w:ascii="宋体" w:hAnsi="宋体"/>
          <w:color w:val="auto"/>
          <w:sz w:val="24"/>
          <w:highlight w:val="none"/>
          <w:u w:val="single"/>
        </w:rPr>
        <w:t xml:space="preserve">履约担保缴交方式一：从中标人开户银行帐户中转帐或汇款到招标人指定银行帐户内。    </w:t>
      </w:r>
    </w:p>
    <w:p w14:paraId="78A8698F">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方式二：中标人按本合同附件中的格式3向发包人提供保证额为中标价款的10%的履约保证金银行保函，该银行保函应由在中国注册的银行开具。</w:t>
      </w:r>
    </w:p>
    <w:p w14:paraId="2D4CFAE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30.2中标通知书发出之日起</w:t>
      </w:r>
      <w:r>
        <w:rPr>
          <w:rFonts w:hint="eastAsia" w:ascii="宋体" w:hAnsi="宋体"/>
          <w:color w:val="auto"/>
          <w:sz w:val="24"/>
          <w:highlight w:val="none"/>
          <w:u w:val="single"/>
        </w:rPr>
        <w:t>15个日历天内</w:t>
      </w:r>
      <w:r>
        <w:rPr>
          <w:rFonts w:hint="eastAsia" w:ascii="宋体" w:hAnsi="宋体"/>
          <w:color w:val="auto"/>
          <w:sz w:val="24"/>
          <w:highlight w:val="none"/>
        </w:rPr>
        <w:t>，中标人未按上款的规定递交履约担保</w:t>
      </w:r>
      <w:r>
        <w:rPr>
          <w:rFonts w:hint="eastAsia" w:ascii="宋体" w:hAnsi="宋体"/>
          <w:color w:val="auto"/>
          <w:sz w:val="24"/>
          <w:highlight w:val="none"/>
          <w:u w:val="single"/>
        </w:rPr>
        <w:t>且未征得招标人同意延期缴交的</w:t>
      </w:r>
      <w:r>
        <w:rPr>
          <w:rFonts w:hint="eastAsia" w:ascii="宋体" w:hAnsi="宋体"/>
          <w:color w:val="auto"/>
          <w:sz w:val="24"/>
          <w:highlight w:val="none"/>
        </w:rPr>
        <w:t>，招标人将解除中标通知书，原中标人按《关于投标保证金的承诺》执行，且依法承担相应法律责任。原中标人给招标人造成的损失超过投标担保数额的，还应当对超过部分予以赔偿。原中标人有异议的，可以向人民法院起诉。</w:t>
      </w:r>
    </w:p>
    <w:p w14:paraId="6174D50B">
      <w:pPr>
        <w:snapToGrid w:val="0"/>
        <w:spacing w:line="360" w:lineRule="auto"/>
        <w:ind w:firstLine="480" w:firstLineChars="200"/>
        <w:rPr>
          <w:color w:val="auto"/>
          <w:highlight w:val="none"/>
        </w:rPr>
      </w:pPr>
      <w:r>
        <w:rPr>
          <w:rFonts w:hint="eastAsia" w:ascii="宋体" w:hAnsi="宋体"/>
          <w:color w:val="auto"/>
          <w:sz w:val="24"/>
          <w:highlight w:val="none"/>
        </w:rPr>
        <w:t xml:space="preserve"> 30.3中标候选人的经营、财务状况发生较大变化或存在违法行为，招标人认为可能影响其履约能力的，将在发出中标通知书前提请原评标委员会按照招标文件规定的标准和方法进行审查确认。</w:t>
      </w:r>
    </w:p>
    <w:p w14:paraId="2DB29F38">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1．合同生效</w:t>
      </w:r>
    </w:p>
    <w:p w14:paraId="15EB92A2">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6C22D293">
      <w:pPr>
        <w:numPr>
          <w:ilvl w:val="0"/>
          <w:numId w:val="4"/>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专业分包</w:t>
      </w:r>
    </w:p>
    <w:p w14:paraId="55A13CE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6C81A110">
      <w:pPr>
        <w:spacing w:line="360" w:lineRule="auto"/>
        <w:rPr>
          <w:color w:val="auto"/>
          <w:highlight w:val="none"/>
        </w:rPr>
      </w:pPr>
      <w:r>
        <w:rPr>
          <w:rFonts w:hint="eastAsia" w:ascii="宋体" w:hAnsi="宋体"/>
          <w:color w:val="auto"/>
          <w:sz w:val="24"/>
          <w:highlight w:val="none"/>
        </w:rPr>
        <w:t xml:space="preserve">    32.2中标人不得向他人转让中标项目，接受分包的人不得再次分包。中标人应当就分包项目向招标人负责，接受分包的人就分包项目承担连带责任。</w:t>
      </w:r>
    </w:p>
    <w:p w14:paraId="4407567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3．腐败与欺诈行为</w:t>
      </w:r>
    </w:p>
    <w:p w14:paraId="13684B3F">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71D5A51A">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33．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335E6C5C">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28E22992">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5B25A88">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33．</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5D43584F">
      <w:pPr>
        <w:pStyle w:val="5"/>
        <w:spacing w:after="0" w:line="360" w:lineRule="auto"/>
        <w:ind w:firstLine="480" w:firstLineChars="200"/>
        <w:rPr>
          <w:rFonts w:ascii="宋体"/>
          <w:color w:val="auto"/>
          <w:sz w:val="24"/>
          <w:highlight w:val="none"/>
        </w:rPr>
      </w:pPr>
      <w:r>
        <w:rPr>
          <w:rFonts w:hint="eastAsia" w:ascii="宋体"/>
          <w:color w:val="auto"/>
          <w:sz w:val="24"/>
          <w:highlight w:val="none"/>
        </w:rPr>
        <w:t>33.3投标人如在本项目中存在串通投标、弄虚作假骗取中标、行贿情形的，中标无效，行政监督部门将对其违法行为进行政处罚。该投标人将被招标人列入黑名单并限制其参与招标人后续项目的投标。</w:t>
      </w:r>
    </w:p>
    <w:p w14:paraId="23006DB4">
      <w:pPr>
        <w:numPr>
          <w:ilvl w:val="255"/>
          <w:numId w:val="0"/>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34.其它费用</w:t>
      </w:r>
    </w:p>
    <w:p w14:paraId="7A288686">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中标人代缴公共资源交易服务费，其费用包含在中标人投标报价中，由</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向中标人开具增值税发票。</w:t>
      </w:r>
    </w:p>
    <w:p w14:paraId="489FDE85">
      <w:pPr>
        <w:pStyle w:val="3"/>
        <w:rPr>
          <w:color w:val="auto"/>
          <w:highlight w:val="none"/>
        </w:rPr>
        <w:sectPr>
          <w:footerReference r:id="rId10" w:type="first"/>
          <w:footerReference r:id="rId9" w:type="default"/>
          <w:endnotePr>
            <w:numFmt w:val="decimal"/>
          </w:endnotePr>
          <w:pgSz w:w="11906" w:h="16838"/>
          <w:pgMar w:top="1134" w:right="1418" w:bottom="1247" w:left="1418" w:header="851" w:footer="907" w:gutter="0"/>
          <w:pgNumType w:start="1"/>
          <w:cols w:space="425" w:num="1"/>
          <w:docGrid w:type="lines" w:linePitch="312" w:charSpace="0"/>
        </w:sectPr>
      </w:pPr>
      <w:bookmarkStart w:id="18" w:name="_Toc21525498"/>
      <w:bookmarkStart w:id="19" w:name="_Toc2272554"/>
    </w:p>
    <w:p w14:paraId="114509E6">
      <w:pPr>
        <w:pStyle w:val="3"/>
        <w:rPr>
          <w:color w:val="auto"/>
          <w:sz w:val="44"/>
          <w:szCs w:val="44"/>
          <w:highlight w:val="none"/>
        </w:rPr>
      </w:pPr>
      <w:r>
        <w:rPr>
          <w:rFonts w:hint="eastAsia"/>
          <w:color w:val="auto"/>
          <w:sz w:val="44"/>
          <w:szCs w:val="44"/>
          <w:highlight w:val="none"/>
        </w:rPr>
        <w:t>第二章  开标、评标及定标办法</w:t>
      </w:r>
      <w:bookmarkEnd w:id="18"/>
      <w:bookmarkEnd w:id="19"/>
    </w:p>
    <w:p w14:paraId="22AF9F84">
      <w:pPr>
        <w:pStyle w:val="7"/>
        <w:rPr>
          <w:color w:val="auto"/>
          <w:highlight w:val="none"/>
        </w:rPr>
      </w:pPr>
      <w:bookmarkStart w:id="20" w:name="_Toc21525499"/>
      <w:bookmarkStart w:id="21" w:name="_Toc2272555"/>
      <w:r>
        <w:rPr>
          <w:rFonts w:hint="eastAsia"/>
          <w:color w:val="auto"/>
          <w:sz w:val="28"/>
          <w:szCs w:val="28"/>
          <w:highlight w:val="none"/>
        </w:rPr>
        <w:t>一、</w:t>
      </w:r>
      <w:r>
        <w:rPr>
          <w:rFonts w:hint="eastAsia"/>
          <w:color w:val="auto"/>
          <w:highlight w:val="none"/>
        </w:rPr>
        <w:t>开标、评标及定标办法修改表</w:t>
      </w:r>
      <w:bookmarkEnd w:id="20"/>
      <w:bookmarkEnd w:id="21"/>
    </w:p>
    <w:p w14:paraId="110CA383">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开标、评标及定标办法使用GZJTZB2025-3招标文件范本的开标、评标及定标办法通用条款，与该通用条款不同之处，均在本表中列明，并以现文为准，原</w:t>
      </w:r>
      <w:r>
        <w:rPr>
          <w:rFonts w:hint="eastAsia"/>
          <w:b/>
          <w:color w:val="auto"/>
          <w:szCs w:val="21"/>
          <w:highlight w:val="none"/>
        </w:rPr>
        <w:t>文不再有效。</w:t>
      </w:r>
      <w:r>
        <w:rPr>
          <w:rFonts w:hint="eastAsia" w:ascii="宋体" w:hAnsi="宋体"/>
          <w:bCs/>
          <w:color w:val="auto"/>
          <w:szCs w:val="21"/>
          <w:highlight w:val="none"/>
        </w:rPr>
        <w:t>（注：招标人按《开标、评标及定标办法修改表》修改的内容对应修改通用条款，属于删除的采用“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p>
    <w:p w14:paraId="5ED9E1E0">
      <w:pPr>
        <w:spacing w:line="360" w:lineRule="auto"/>
        <w:ind w:firstLine="472" w:firstLineChars="224"/>
        <w:rPr>
          <w:b/>
          <w:color w:val="auto"/>
          <w:szCs w:val="21"/>
          <w:highlight w:val="none"/>
        </w:rPr>
      </w:pPr>
      <w:bookmarkStart w:id="22" w:name="_Toc2272556"/>
      <w:bookmarkStart w:id="23" w:name="_Toc21525500"/>
      <w:r>
        <w:rPr>
          <w:rFonts w:hint="eastAsia"/>
          <w:b/>
          <w:color w:val="auto"/>
          <w:szCs w:val="21"/>
          <w:highlight w:val="none"/>
        </w:rPr>
        <w:t>条款号：可选办法一</w:t>
      </w:r>
      <w:r>
        <w:rPr>
          <w:b/>
          <w:color w:val="auto"/>
          <w:szCs w:val="21"/>
          <w:highlight w:val="none"/>
        </w:rPr>
        <w:t xml:space="preserve">             </w:t>
      </w:r>
      <w:r>
        <w:rPr>
          <w:rFonts w:hint="eastAsia"/>
          <w:b/>
          <w:color w:val="auto"/>
          <w:szCs w:val="21"/>
          <w:highlight w:val="none"/>
        </w:rPr>
        <w:t>修改类型：删除</w:t>
      </w:r>
    </w:p>
    <w:p w14:paraId="660DE763">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14:paraId="59B04251">
      <w:pPr>
        <w:spacing w:line="360" w:lineRule="auto"/>
        <w:ind w:firstLine="472" w:firstLineChars="224"/>
        <w:rPr>
          <w:b/>
          <w:color w:val="auto"/>
          <w:szCs w:val="21"/>
          <w:highlight w:val="none"/>
        </w:rPr>
      </w:pPr>
      <w:r>
        <w:rPr>
          <w:rFonts w:hint="eastAsia"/>
          <w:b/>
          <w:color w:val="auto"/>
          <w:szCs w:val="21"/>
          <w:highlight w:val="none"/>
        </w:rPr>
        <w:t>条款号：可选办法二</w:t>
      </w:r>
      <w:r>
        <w:rPr>
          <w:b/>
          <w:color w:val="auto"/>
          <w:szCs w:val="21"/>
          <w:highlight w:val="none"/>
        </w:rPr>
        <w:t xml:space="preserve">             </w:t>
      </w:r>
      <w:r>
        <w:rPr>
          <w:rFonts w:hint="eastAsia"/>
          <w:b/>
          <w:color w:val="auto"/>
          <w:szCs w:val="21"/>
          <w:highlight w:val="none"/>
        </w:rPr>
        <w:t>修改类型：删除</w:t>
      </w:r>
    </w:p>
    <w:p w14:paraId="650FC1F6">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14:paraId="7C5BF487">
      <w:pPr>
        <w:spacing w:line="360" w:lineRule="auto"/>
        <w:ind w:firstLine="472" w:firstLineChars="224"/>
        <w:rPr>
          <w:b/>
          <w:color w:val="auto"/>
          <w:szCs w:val="21"/>
          <w:highlight w:val="none"/>
        </w:rPr>
      </w:pPr>
      <w:r>
        <w:rPr>
          <w:rFonts w:hint="eastAsia"/>
          <w:b/>
          <w:color w:val="auto"/>
          <w:szCs w:val="21"/>
          <w:highlight w:val="none"/>
        </w:rPr>
        <w:t>条款号：可选办法三</w:t>
      </w:r>
      <w:r>
        <w:rPr>
          <w:b/>
          <w:color w:val="auto"/>
          <w:szCs w:val="21"/>
          <w:highlight w:val="none"/>
        </w:rPr>
        <w:t xml:space="preserve">             </w:t>
      </w:r>
      <w:r>
        <w:rPr>
          <w:rFonts w:hint="eastAsia"/>
          <w:b/>
          <w:color w:val="auto"/>
          <w:szCs w:val="21"/>
          <w:highlight w:val="none"/>
        </w:rPr>
        <w:t>修改类型：删除</w:t>
      </w:r>
    </w:p>
    <w:p w14:paraId="7FBDD107">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14:paraId="34671C21">
      <w:pPr>
        <w:spacing w:line="360" w:lineRule="auto"/>
        <w:ind w:firstLine="472" w:firstLineChars="224"/>
        <w:rPr>
          <w:b/>
          <w:color w:val="auto"/>
          <w:szCs w:val="21"/>
          <w:highlight w:val="none"/>
        </w:rPr>
      </w:pPr>
      <w:r>
        <w:rPr>
          <w:rFonts w:hint="eastAsia"/>
          <w:b/>
          <w:color w:val="auto"/>
          <w:szCs w:val="21"/>
          <w:highlight w:val="none"/>
        </w:rPr>
        <w:t>条款号：可选办法四</w:t>
      </w:r>
      <w:r>
        <w:rPr>
          <w:b/>
          <w:color w:val="auto"/>
          <w:szCs w:val="21"/>
          <w:highlight w:val="none"/>
        </w:rPr>
        <w:t xml:space="preserve">             </w:t>
      </w:r>
      <w:r>
        <w:rPr>
          <w:rFonts w:hint="eastAsia"/>
          <w:b/>
          <w:color w:val="auto"/>
          <w:szCs w:val="21"/>
          <w:highlight w:val="none"/>
        </w:rPr>
        <w:t>修改类型：删除</w:t>
      </w:r>
    </w:p>
    <w:p w14:paraId="08FFC36D">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14:paraId="2ACCF587">
      <w:pPr>
        <w:spacing w:line="360" w:lineRule="auto"/>
        <w:ind w:firstLine="472" w:firstLineChars="224"/>
        <w:rPr>
          <w:b/>
          <w:color w:val="auto"/>
          <w:szCs w:val="21"/>
          <w:highlight w:val="none"/>
        </w:rPr>
      </w:pPr>
      <w:r>
        <w:rPr>
          <w:rFonts w:hint="eastAsia"/>
          <w:b/>
          <w:color w:val="auto"/>
          <w:szCs w:val="21"/>
          <w:highlight w:val="none"/>
        </w:rPr>
        <w:t>条款号：可选办法五</w:t>
      </w:r>
      <w:r>
        <w:rPr>
          <w:b/>
          <w:color w:val="auto"/>
          <w:szCs w:val="21"/>
          <w:highlight w:val="none"/>
        </w:rPr>
        <w:t xml:space="preserve">             </w:t>
      </w:r>
      <w:r>
        <w:rPr>
          <w:rFonts w:hint="eastAsia"/>
          <w:b/>
          <w:color w:val="auto"/>
          <w:szCs w:val="21"/>
          <w:highlight w:val="none"/>
        </w:rPr>
        <w:t>修改类型：删除</w:t>
      </w:r>
    </w:p>
    <w:p w14:paraId="70ABEC2B">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14:paraId="3415A1F2">
      <w:pPr>
        <w:spacing w:line="360" w:lineRule="auto"/>
        <w:ind w:firstLine="472" w:firstLineChars="224"/>
        <w:rPr>
          <w:b/>
          <w:color w:val="auto"/>
          <w:szCs w:val="21"/>
          <w:highlight w:val="none"/>
        </w:rPr>
      </w:pPr>
      <w:r>
        <w:rPr>
          <w:rFonts w:hint="eastAsia"/>
          <w:b/>
          <w:color w:val="auto"/>
          <w:szCs w:val="21"/>
          <w:highlight w:val="none"/>
        </w:rPr>
        <w:t>条款号：可选办法六</w:t>
      </w:r>
      <w:r>
        <w:rPr>
          <w:b/>
          <w:color w:val="auto"/>
          <w:szCs w:val="21"/>
          <w:highlight w:val="none"/>
        </w:rPr>
        <w:t xml:space="preserve">             </w:t>
      </w:r>
      <w:r>
        <w:rPr>
          <w:rFonts w:hint="eastAsia"/>
          <w:b/>
          <w:color w:val="auto"/>
          <w:szCs w:val="21"/>
          <w:highlight w:val="none"/>
        </w:rPr>
        <w:t>修改类型：删除</w:t>
      </w:r>
    </w:p>
    <w:p w14:paraId="049DD6DA">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14:paraId="67E4E89C">
      <w:pPr>
        <w:spacing w:line="360" w:lineRule="auto"/>
        <w:ind w:firstLine="472" w:firstLineChars="224"/>
        <w:rPr>
          <w:b/>
          <w:color w:val="auto"/>
          <w:szCs w:val="21"/>
          <w:highlight w:val="none"/>
        </w:rPr>
      </w:pPr>
      <w:r>
        <w:rPr>
          <w:rFonts w:hint="eastAsia"/>
          <w:b/>
          <w:color w:val="auto"/>
          <w:szCs w:val="21"/>
          <w:highlight w:val="none"/>
        </w:rPr>
        <w:t>条款号：可选办法</w:t>
      </w:r>
      <w:r>
        <w:rPr>
          <w:rFonts w:hint="eastAsia" w:ascii="宋体" w:hAnsi="宋体"/>
          <w:color w:val="auto"/>
          <w:sz w:val="24"/>
          <w:szCs w:val="24"/>
          <w:highlight w:val="none"/>
        </w:rPr>
        <w:t xml:space="preserve">八             </w:t>
      </w:r>
      <w:r>
        <w:rPr>
          <w:rFonts w:hint="eastAsia"/>
          <w:b/>
          <w:color w:val="auto"/>
          <w:szCs w:val="21"/>
          <w:highlight w:val="none"/>
        </w:rPr>
        <w:t>修改类型：删除</w:t>
      </w:r>
    </w:p>
    <w:p w14:paraId="3028AF72">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14:paraId="23958EB7">
      <w:pPr>
        <w:spacing w:line="360" w:lineRule="auto"/>
        <w:ind w:firstLine="472" w:firstLineChars="224"/>
        <w:rPr>
          <w:rFonts w:ascii="宋体" w:hAnsi="宋体"/>
          <w:b/>
          <w:color w:val="auto"/>
          <w:sz w:val="24"/>
          <w:szCs w:val="24"/>
          <w:highlight w:val="none"/>
        </w:rPr>
      </w:pPr>
      <w:r>
        <w:rPr>
          <w:rFonts w:hint="eastAsia"/>
          <w:b/>
          <w:color w:val="auto"/>
          <w:szCs w:val="21"/>
          <w:highlight w:val="none"/>
        </w:rPr>
        <w:t>条款</w:t>
      </w:r>
      <w:r>
        <w:rPr>
          <w:rFonts w:hint="eastAsia" w:ascii="宋体" w:hAnsi="宋体"/>
          <w:b/>
          <w:color w:val="auto"/>
          <w:sz w:val="24"/>
          <w:szCs w:val="24"/>
          <w:highlight w:val="none"/>
        </w:rPr>
        <w:t>号</w:t>
      </w:r>
      <w:r>
        <w:rPr>
          <w:rFonts w:hint="eastAsia" w:ascii="宋体" w:hAnsi="宋体"/>
          <w:b/>
          <w:color w:val="auto"/>
          <w:szCs w:val="21"/>
          <w:highlight w:val="none"/>
        </w:rPr>
        <w:t xml:space="preserve">：36.5.1  </w:t>
      </w:r>
      <w:r>
        <w:rPr>
          <w:rFonts w:hint="eastAsia" w:ascii="宋体" w:hAnsi="宋体"/>
          <w:b/>
          <w:color w:val="auto"/>
          <w:sz w:val="24"/>
          <w:szCs w:val="24"/>
          <w:highlight w:val="none"/>
        </w:rPr>
        <w:t xml:space="preserve">  </w:t>
      </w:r>
      <w:r>
        <w:rPr>
          <w:b/>
          <w:color w:val="auto"/>
          <w:szCs w:val="21"/>
          <w:highlight w:val="none"/>
        </w:rPr>
        <w:t xml:space="preserve">       </w:t>
      </w:r>
      <w:r>
        <w:rPr>
          <w:rFonts w:hint="eastAsia"/>
          <w:b/>
          <w:color w:val="auto"/>
          <w:szCs w:val="21"/>
          <w:highlight w:val="none"/>
        </w:rPr>
        <w:t>修改类型：修改</w:t>
      </w:r>
    </w:p>
    <w:p w14:paraId="1B314831">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原文：</w:t>
      </w:r>
      <w:r>
        <w:rPr>
          <w:rFonts w:hint="eastAsia"/>
          <w:color w:val="auto"/>
          <w:szCs w:val="21"/>
          <w:highlight w:val="none"/>
        </w:rPr>
        <w:t>36.5.1在投标截止时间后</w:t>
      </w:r>
      <w:r>
        <w:rPr>
          <w:rFonts w:hint="eastAsia"/>
          <w:color w:val="auto"/>
          <w:szCs w:val="21"/>
          <w:highlight w:val="none"/>
          <w:u w:val="single"/>
        </w:rPr>
        <w:t>1</w:t>
      </w:r>
      <w:r>
        <w:rPr>
          <w:rFonts w:hint="eastAsia"/>
          <w:color w:val="auto"/>
          <w:szCs w:val="21"/>
          <w:highlight w:val="none"/>
        </w:rPr>
        <w:t>个小时内，投标人通过交易平台对已递交的电子投标文件进行解密。投标人完成解密后，再由招标人进行解密。解密完成后，公布招标项目名称、投标人名称、投标保证金的递交情况、投标报价、工期及其他内容；</w:t>
      </w:r>
    </w:p>
    <w:p w14:paraId="7AC3AF15">
      <w:pPr>
        <w:spacing w:line="360" w:lineRule="auto"/>
        <w:ind w:firstLine="422" w:firstLineChars="200"/>
        <w:rPr>
          <w:rFonts w:ascii="宋体" w:hAnsi="宋体"/>
          <w:color w:val="auto"/>
          <w:sz w:val="24"/>
          <w:szCs w:val="24"/>
          <w:highlight w:val="none"/>
          <w:u w:val="single"/>
        </w:rPr>
      </w:pPr>
      <w:r>
        <w:rPr>
          <w:rFonts w:hint="eastAsia" w:ascii="宋体" w:hAnsi="宋体"/>
          <w:b/>
          <w:bCs/>
          <w:color w:val="auto"/>
          <w:szCs w:val="21"/>
          <w:highlight w:val="none"/>
        </w:rPr>
        <w:t>现文：</w:t>
      </w:r>
      <w:r>
        <w:rPr>
          <w:rFonts w:hint="eastAsia"/>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0CCAB7FE">
      <w:pPr>
        <w:spacing w:before="156" w:beforeLines="50" w:line="360" w:lineRule="auto"/>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14:paraId="19AD0E7B">
      <w:pPr>
        <w:spacing w:line="360" w:lineRule="auto"/>
        <w:ind w:firstLine="472" w:firstLineChars="224"/>
        <w:rPr>
          <w:b/>
          <w:color w:val="auto"/>
          <w:szCs w:val="21"/>
          <w:highlight w:val="none"/>
        </w:rPr>
      </w:pPr>
    </w:p>
    <w:p w14:paraId="69CE8A1D">
      <w:pPr>
        <w:spacing w:line="360" w:lineRule="auto"/>
        <w:ind w:firstLine="472" w:firstLineChars="224"/>
        <w:rPr>
          <w:rFonts w:ascii="宋体" w:hAnsi="宋体"/>
          <w:color w:val="auto"/>
          <w:sz w:val="24"/>
          <w:szCs w:val="24"/>
          <w:highlight w:val="none"/>
        </w:rPr>
      </w:pPr>
      <w:r>
        <w:rPr>
          <w:rFonts w:hint="eastAsia"/>
          <w:b/>
          <w:color w:val="auto"/>
          <w:szCs w:val="21"/>
          <w:highlight w:val="none"/>
        </w:rPr>
        <w:t>条款</w:t>
      </w:r>
      <w:r>
        <w:rPr>
          <w:rFonts w:hint="eastAsia" w:ascii="宋体" w:hAnsi="宋体"/>
          <w:color w:val="auto"/>
          <w:sz w:val="24"/>
          <w:szCs w:val="24"/>
          <w:highlight w:val="none"/>
        </w:rPr>
        <w:t>号</w:t>
      </w:r>
      <w:r>
        <w:rPr>
          <w:rFonts w:hint="eastAsia" w:ascii="宋体" w:hAnsi="宋体"/>
          <w:color w:val="auto"/>
          <w:szCs w:val="21"/>
          <w:highlight w:val="none"/>
        </w:rPr>
        <w:t xml:space="preserve">：38.5  </w:t>
      </w:r>
      <w:r>
        <w:rPr>
          <w:rFonts w:hint="eastAsia" w:ascii="宋体" w:hAnsi="宋体"/>
          <w:color w:val="auto"/>
          <w:sz w:val="24"/>
          <w:szCs w:val="24"/>
          <w:highlight w:val="none"/>
        </w:rPr>
        <w:t xml:space="preserve">  </w:t>
      </w:r>
      <w:r>
        <w:rPr>
          <w:b/>
          <w:color w:val="auto"/>
          <w:szCs w:val="21"/>
          <w:highlight w:val="none"/>
        </w:rPr>
        <w:t xml:space="preserve">       </w:t>
      </w:r>
      <w:r>
        <w:rPr>
          <w:rFonts w:hint="eastAsia"/>
          <w:b/>
          <w:color w:val="auto"/>
          <w:szCs w:val="21"/>
          <w:highlight w:val="none"/>
        </w:rPr>
        <w:t>修改类型：修改</w:t>
      </w:r>
    </w:p>
    <w:p w14:paraId="14A4B2D8">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原文：</w:t>
      </w:r>
      <w:r>
        <w:rPr>
          <w:rFonts w:hint="eastAsia"/>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F644966">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现文：</w:t>
      </w:r>
      <w:r>
        <w:rPr>
          <w:rFonts w:hint="eastAsia"/>
          <w:bCs/>
          <w:color w:val="auto"/>
          <w:szCs w:val="21"/>
          <w:highlight w:val="none"/>
        </w:rPr>
        <w:t>38.5</w:t>
      </w:r>
      <w:r>
        <w:rPr>
          <w:rFonts w:hint="eastAsia"/>
          <w:bCs/>
          <w:color w:val="auto"/>
          <w:szCs w:val="21"/>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6049EC5">
      <w:pPr>
        <w:spacing w:before="156" w:beforeLines="50" w:line="360" w:lineRule="auto"/>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14:paraId="3098CE20">
      <w:pPr>
        <w:spacing w:before="156" w:beforeLines="50"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48632EE3">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41.1开标由招标人主持；</w:t>
      </w:r>
    </w:p>
    <w:p w14:paraId="49127391">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41.1开标由招标人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14:paraId="54DF7855">
      <w:pPr>
        <w:pStyle w:val="6"/>
        <w:rPr>
          <w:color w:val="auto"/>
          <w:highlight w:val="none"/>
          <w:u w:val="single"/>
        </w:rPr>
      </w:pPr>
      <w:r>
        <w:rPr>
          <w:rFonts w:hint="eastAsia" w:ascii="宋体" w:hAnsi="宋体"/>
          <w:color w:val="auto"/>
          <w:szCs w:val="21"/>
          <w:highlight w:val="none"/>
          <w:u w:val="single"/>
        </w:rPr>
        <w:t xml:space="preserve">                                                                                      </w:t>
      </w:r>
    </w:p>
    <w:p w14:paraId="4A57D1CD">
      <w:pPr>
        <w:spacing w:before="156" w:beforeLines="50"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条款号：41.2.3.1                        修改类型：修改</w:t>
      </w:r>
    </w:p>
    <w:p w14:paraId="1D81DDC8">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41.2.3.1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34262ABC">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41.2.3.1开标时，公布：a、投标人名称；</w:t>
      </w:r>
      <w:r>
        <w:rPr>
          <w:rFonts w:hint="eastAsia" w:ascii="宋体" w:hAnsi="宋体" w:cs="宋体"/>
          <w:color w:val="auto"/>
          <w:szCs w:val="21"/>
          <w:highlight w:val="none"/>
        </w:rPr>
        <w:t>b、投标文件递交情况</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c、投标文件解密情况；</w:t>
      </w:r>
      <w:r>
        <w:rPr>
          <w:rFonts w:hint="eastAsia" w:ascii="宋体" w:hAnsi="宋体"/>
          <w:color w:val="auto"/>
          <w:szCs w:val="21"/>
          <w:highlight w:val="none"/>
          <w:lang w:val="en-US" w:eastAsia="zh-CN"/>
        </w:rPr>
        <w:t>d</w:t>
      </w:r>
      <w:r>
        <w:rPr>
          <w:rFonts w:hint="eastAsia" w:ascii="宋体" w:hAnsi="宋体"/>
          <w:color w:val="auto"/>
          <w:szCs w:val="21"/>
          <w:highlight w:val="none"/>
        </w:rPr>
        <w:t>、投标报价；</w:t>
      </w:r>
      <w:r>
        <w:rPr>
          <w:rFonts w:hint="eastAsia" w:ascii="宋体" w:hAnsi="宋体"/>
          <w:color w:val="auto"/>
          <w:szCs w:val="21"/>
          <w:highlight w:val="none"/>
          <w:lang w:val="en-US" w:eastAsia="zh-CN"/>
        </w:rPr>
        <w:t>e</w:t>
      </w:r>
      <w:r>
        <w:rPr>
          <w:rFonts w:hint="eastAsia" w:ascii="宋体" w:hAnsi="宋体"/>
          <w:color w:val="auto"/>
          <w:szCs w:val="21"/>
          <w:highlight w:val="none"/>
        </w:rPr>
        <w:t>、项目经理（负责人）名称；</w:t>
      </w:r>
      <w:r>
        <w:rPr>
          <w:rFonts w:hint="eastAsia" w:ascii="宋体" w:hAnsi="宋体"/>
          <w:color w:val="auto"/>
          <w:szCs w:val="21"/>
          <w:highlight w:val="none"/>
          <w:lang w:val="en-US" w:eastAsia="zh-CN"/>
        </w:rPr>
        <w:t>f</w:t>
      </w:r>
      <w:r>
        <w:rPr>
          <w:rFonts w:hint="eastAsia" w:ascii="宋体" w:hAnsi="宋体"/>
          <w:color w:val="auto"/>
          <w:szCs w:val="21"/>
          <w:highlight w:val="none"/>
        </w:rPr>
        <w:t>、</w:t>
      </w:r>
      <w:r>
        <w:rPr>
          <w:rFonts w:hint="eastAsia" w:ascii="宋体" w:hAnsi="宋体"/>
          <w:color w:val="auto"/>
          <w:szCs w:val="21"/>
          <w:highlight w:val="none"/>
          <w:lang w:val="en-US" w:eastAsia="zh-CN"/>
        </w:rPr>
        <w:t>投标总工期；g、工程质量标准</w:t>
      </w:r>
      <w:r>
        <w:rPr>
          <w:rFonts w:hint="eastAsia" w:ascii="宋体" w:hAnsi="宋体"/>
          <w:color w:val="auto"/>
          <w:szCs w:val="21"/>
          <w:highlight w:val="none"/>
        </w:rPr>
        <w:t>等主要内容及开标记录表中的其他必要内容。投标报价以数字和文字两种方式表述的，应公布文字表述的投标报价。</w:t>
      </w:r>
    </w:p>
    <w:p w14:paraId="50ECA815">
      <w:pPr>
        <w:spacing w:before="156" w:beforeLines="50"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p>
    <w:p w14:paraId="5073C2E5">
      <w:pPr>
        <w:spacing w:before="156" w:beforeLines="50" w:line="360" w:lineRule="auto"/>
        <w:ind w:firstLine="632" w:firstLineChars="3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2</w:t>
      </w:r>
      <w:r>
        <w:rPr>
          <w:rFonts w:ascii="宋体" w:hAnsi="宋体"/>
          <w:b/>
          <w:color w:val="auto"/>
          <w:szCs w:val="21"/>
          <w:highlight w:val="none"/>
        </w:rPr>
        <w:t xml:space="preserve">.2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8F75FF6">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132E5C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042D0543">
      <w:pP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01602E9C">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一  </w:t>
      </w:r>
      <w:r>
        <w:rPr>
          <w:rFonts w:hint="eastAsia" w:ascii="宋体" w:hAnsi="宋体"/>
          <w:color w:val="auto"/>
          <w:szCs w:val="21"/>
          <w:highlight w:val="none"/>
        </w:rPr>
        <w:t>。</w:t>
      </w:r>
    </w:p>
    <w:p w14:paraId="3AF62A2F">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7365A7B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条款号：46</w:t>
      </w:r>
      <w:r>
        <w:rPr>
          <w:rFonts w:ascii="宋体" w:hAnsi="宋体"/>
          <w:b/>
          <w:color w:val="auto"/>
          <w:szCs w:val="21"/>
          <w:highlight w:val="none"/>
        </w:rPr>
        <w:t xml:space="preserve">.2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F484221">
      <w:pPr>
        <w:pBdr>
          <w:bottom w:val="single" w:color="auto" w:sz="6" w:space="1"/>
        </w:pBdr>
        <w:spacing w:line="360" w:lineRule="auto"/>
        <w:ind w:firstLine="527" w:firstLineChars="250"/>
        <w:rPr>
          <w:rFonts w:ascii="宋体" w:hAnsi="宋体"/>
          <w:color w:val="auto"/>
          <w:sz w:val="24"/>
          <w:szCs w:val="24"/>
          <w:highlight w:val="none"/>
        </w:rPr>
      </w:pPr>
      <w:r>
        <w:rPr>
          <w:rFonts w:hint="eastAsia" w:ascii="宋体" w:hAnsi="宋体"/>
          <w:b/>
          <w:color w:val="auto"/>
          <w:szCs w:val="21"/>
          <w:highlight w:val="none"/>
        </w:rPr>
        <w:t>原文</w:t>
      </w:r>
      <w:r>
        <w:rPr>
          <w:rFonts w:hint="eastAsia" w:ascii="宋体" w:hAnsi="宋体"/>
          <w:b/>
          <w:color w:val="auto"/>
          <w:highlight w:val="none"/>
        </w:rPr>
        <w:t>：</w:t>
      </w:r>
      <w:r>
        <w:rPr>
          <w:rFonts w:hint="eastAsia" w:ascii="宋体" w:hAnsi="宋体"/>
          <w:color w:val="auto"/>
          <w:highlight w:val="none"/>
        </w:rPr>
        <w:t>46</w:t>
      </w:r>
      <w:r>
        <w:rPr>
          <w:rFonts w:ascii="宋体" w:hAnsi="宋体"/>
          <w:color w:val="auto"/>
          <w:highlight w:val="none"/>
        </w:rPr>
        <w:t>.2</w:t>
      </w:r>
      <w:r>
        <w:rPr>
          <w:rFonts w:hint="eastAsia" w:ascii="宋体" w:hAnsi="宋体"/>
          <w:color w:val="auto"/>
          <w:highlight w:val="none"/>
        </w:rPr>
        <w:t>按以下方法计算评标参考价：</w:t>
      </w:r>
    </w:p>
    <w:p w14:paraId="5D36E04E">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区间抽取法</w:t>
      </w:r>
    </w:p>
    <w:p w14:paraId="3FC25B1D">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设立入围合格分数线（技术标或技术标加诚信得分或技术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6B85BFC">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Q</w:t>
      </w:r>
      <w:r>
        <w:rPr>
          <w:rFonts w:hint="eastAsia" w:ascii="宋体" w:hAnsi="宋体"/>
          <w:color w:val="auto"/>
          <w:highlight w:val="none"/>
        </w:rPr>
        <w:t>高</w:t>
      </w:r>
      <w:r>
        <w:rPr>
          <w:rFonts w:ascii="宋体" w:hAnsi="宋体"/>
          <w:color w:val="auto"/>
          <w:highlight w:val="none"/>
        </w:rPr>
        <w:t>-Q</w:t>
      </w:r>
      <w:r>
        <w:rPr>
          <w:rFonts w:hint="eastAsia" w:ascii="宋体" w:hAnsi="宋体"/>
          <w:color w:val="auto"/>
          <w:highlight w:val="none"/>
        </w:rPr>
        <w:t>低）</w:t>
      </w:r>
      <w:r>
        <w:rPr>
          <w:rFonts w:ascii="宋体" w:hAnsi="宋体"/>
          <w:color w:val="auto"/>
          <w:highlight w:val="none"/>
        </w:rPr>
        <w:t>/100*</w:t>
      </w:r>
      <w:r>
        <w:rPr>
          <w:rFonts w:hint="eastAsia" w:ascii="宋体" w:hAnsi="宋体"/>
          <w:color w:val="auto"/>
          <w:highlight w:val="none"/>
        </w:rPr>
        <w:t>Ｘ</w:t>
      </w:r>
      <w:r>
        <w:rPr>
          <w:rFonts w:ascii="宋体" w:hAnsi="宋体"/>
          <w:color w:val="auto"/>
          <w:highlight w:val="none"/>
        </w:rPr>
        <w:t>+Q</w:t>
      </w:r>
      <w:r>
        <w:rPr>
          <w:rFonts w:hint="eastAsia" w:ascii="宋体" w:hAnsi="宋体"/>
          <w:color w:val="auto"/>
          <w:highlight w:val="none"/>
        </w:rPr>
        <w:t>低</w:t>
      </w:r>
    </w:p>
    <w:p w14:paraId="6DC56FD0">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低：为达到或超过技术标及格分数线的投标人最低报价与工程成本警示价两者中的较高值；</w:t>
      </w:r>
    </w:p>
    <w:p w14:paraId="00A7BF90">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高：为最高投标限价*D%（政府投资项目，D的取值范围为[94-100],由招标人自主确定；非政府投资项目由招标人自主确定取值范围），具体金额为               元。</w:t>
      </w:r>
    </w:p>
    <w:p w14:paraId="1722D181">
      <w:pPr>
        <w:pBdr>
          <w:bottom w:val="single" w:color="auto" w:sz="6" w:space="1"/>
        </w:pBdr>
        <w:spacing w:line="360" w:lineRule="auto"/>
        <w:ind w:firstLine="525" w:firstLineChars="250"/>
        <w:rPr>
          <w:rFonts w:ascii="宋体" w:hAnsi="宋体" w:cs="仿宋"/>
          <w:color w:val="auto"/>
          <w:sz w:val="24"/>
          <w:szCs w:val="24"/>
          <w:highlight w:val="none"/>
        </w:rPr>
      </w:pPr>
      <w:r>
        <w:rPr>
          <w:rFonts w:hint="eastAsia" w:ascii="宋体" w:hAnsi="宋体"/>
          <w:color w:val="auto"/>
          <w:highlight w:val="none"/>
        </w:rPr>
        <w:t xml:space="preserve">    </w:t>
      </w:r>
      <w:r>
        <w:rPr>
          <w:rFonts w:ascii="宋体" w:hAnsi="宋体"/>
          <w:color w:val="auto"/>
          <w:highlight w:val="none"/>
        </w:rPr>
        <w:t>X:</w:t>
      </w:r>
      <w:r>
        <w:rPr>
          <w:rFonts w:hint="eastAsia" w:ascii="宋体" w:hAnsi="宋体"/>
          <w:color w:val="auto"/>
          <w:highlight w:val="none"/>
        </w:rPr>
        <w:t>为等分点值，从</w:t>
      </w:r>
      <w:r>
        <w:rPr>
          <w:rFonts w:ascii="宋体" w:hAnsi="宋体"/>
          <w:color w:val="auto"/>
          <w:highlight w:val="none"/>
        </w:rPr>
        <w:t>[0,100]</w:t>
      </w:r>
      <w:r>
        <w:rPr>
          <w:rFonts w:hint="eastAsia" w:ascii="宋体" w:hAnsi="宋体"/>
          <w:color w:val="auto"/>
          <w:highlight w:val="none"/>
        </w:rPr>
        <w:t>整数中随机抽取</w:t>
      </w:r>
    </w:p>
    <w:p w14:paraId="652A1AB0">
      <w:pPr>
        <w:pBdr>
          <w:bottom w:val="single" w:color="auto" w:sz="6" w:space="1"/>
        </w:pBdr>
        <w:spacing w:line="360" w:lineRule="auto"/>
        <w:ind w:firstLine="527" w:firstLineChars="250"/>
        <w:rPr>
          <w:rFonts w:ascii="宋体" w:hAnsi="宋体"/>
          <w:color w:val="auto"/>
          <w:sz w:val="24"/>
          <w:szCs w:val="24"/>
          <w:highlight w:val="none"/>
        </w:rPr>
      </w:pPr>
      <w:r>
        <w:rPr>
          <w:rFonts w:hint="eastAsia" w:ascii="宋体" w:hAnsi="宋体"/>
          <w:b/>
          <w:color w:val="auto"/>
          <w:szCs w:val="21"/>
          <w:highlight w:val="none"/>
        </w:rPr>
        <w:t>现文：</w:t>
      </w:r>
      <w:r>
        <w:rPr>
          <w:rFonts w:hint="eastAsia" w:ascii="宋体" w:hAnsi="宋体"/>
          <w:color w:val="auto"/>
          <w:highlight w:val="none"/>
        </w:rPr>
        <w:t>46</w:t>
      </w:r>
      <w:r>
        <w:rPr>
          <w:rFonts w:ascii="宋体" w:hAnsi="宋体"/>
          <w:color w:val="auto"/>
          <w:highlight w:val="none"/>
        </w:rPr>
        <w:t>.2</w:t>
      </w:r>
      <w:r>
        <w:rPr>
          <w:rFonts w:hint="eastAsia" w:ascii="宋体" w:hAnsi="宋体"/>
          <w:color w:val="auto"/>
          <w:highlight w:val="none"/>
        </w:rPr>
        <w:t>按以下方法计算评标参考价：</w:t>
      </w:r>
    </w:p>
    <w:p w14:paraId="7FCF1FFE">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区间抽取法</w:t>
      </w:r>
    </w:p>
    <w:p w14:paraId="7B97409C">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设立入围合格分数线</w:t>
      </w:r>
      <w:r>
        <w:rPr>
          <w:rFonts w:hint="eastAsia"/>
          <w:color w:val="auto"/>
          <w:szCs w:val="21"/>
          <w:highlight w:val="none"/>
          <w:u w:val="single"/>
        </w:rPr>
        <w:t>（本项目</w:t>
      </w:r>
      <w:r>
        <w:rPr>
          <w:rFonts w:hint="eastAsia" w:ascii="宋体" w:hAnsi="宋体"/>
          <w:color w:val="auto"/>
          <w:highlight w:val="none"/>
          <w:u w:val="single"/>
        </w:rPr>
        <w:t>入围</w:t>
      </w:r>
      <w:r>
        <w:rPr>
          <w:rFonts w:hint="eastAsia"/>
          <w:color w:val="auto"/>
          <w:szCs w:val="21"/>
          <w:highlight w:val="none"/>
          <w:u w:val="single"/>
        </w:rPr>
        <w:t>及格分数线为技术标得分大于或等于80分）</w:t>
      </w:r>
      <w:r>
        <w:rPr>
          <w:rFonts w:hint="eastAsia" w:ascii="宋体" w:hAnsi="宋体"/>
          <w:color w:val="auto"/>
          <w:highlight w:val="none"/>
        </w:rPr>
        <w:t>，达到或超过及格线的投标人的报价方能参与评标参考价的计算。将达到或超过技术标及格分数线的投标报价由低至高进行排列，按以下公式计算评标参考价，计算公式如下：</w:t>
      </w:r>
    </w:p>
    <w:p w14:paraId="0914DF6B">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Q</w:t>
      </w:r>
      <w:r>
        <w:rPr>
          <w:rFonts w:hint="eastAsia" w:ascii="宋体" w:hAnsi="宋体"/>
          <w:color w:val="auto"/>
          <w:highlight w:val="none"/>
        </w:rPr>
        <w:t>高</w:t>
      </w:r>
      <w:r>
        <w:rPr>
          <w:rFonts w:ascii="宋体" w:hAnsi="宋体"/>
          <w:color w:val="auto"/>
          <w:highlight w:val="none"/>
        </w:rPr>
        <w:t>-Q</w:t>
      </w:r>
      <w:r>
        <w:rPr>
          <w:rFonts w:hint="eastAsia" w:ascii="宋体" w:hAnsi="宋体"/>
          <w:color w:val="auto"/>
          <w:highlight w:val="none"/>
        </w:rPr>
        <w:t>低）</w:t>
      </w:r>
      <w:r>
        <w:rPr>
          <w:rFonts w:ascii="宋体" w:hAnsi="宋体"/>
          <w:color w:val="auto"/>
          <w:highlight w:val="none"/>
        </w:rPr>
        <w:t>/100*</w:t>
      </w:r>
      <w:r>
        <w:rPr>
          <w:rFonts w:hint="eastAsia" w:ascii="宋体" w:hAnsi="宋体"/>
          <w:color w:val="auto"/>
          <w:highlight w:val="none"/>
        </w:rPr>
        <w:t>Ｘ</w:t>
      </w:r>
      <w:r>
        <w:rPr>
          <w:rFonts w:ascii="宋体" w:hAnsi="宋体"/>
          <w:color w:val="auto"/>
          <w:highlight w:val="none"/>
        </w:rPr>
        <w:t>+Q</w:t>
      </w:r>
      <w:r>
        <w:rPr>
          <w:rFonts w:hint="eastAsia" w:ascii="宋体" w:hAnsi="宋体"/>
          <w:color w:val="auto"/>
          <w:highlight w:val="none"/>
        </w:rPr>
        <w:t>低</w:t>
      </w:r>
    </w:p>
    <w:p w14:paraId="51975B6D">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低：为达到或超过技术标及格分数线的投标人最低报价与工程成本警示价两者中的较高值；</w:t>
      </w:r>
    </w:p>
    <w:p w14:paraId="1583321D">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高：为最高投标限价</w:t>
      </w:r>
    </w:p>
    <w:p w14:paraId="7CB3898D">
      <w:pPr>
        <w:pBdr>
          <w:bottom w:val="single" w:color="auto" w:sz="6" w:space="1"/>
        </w:pBdr>
        <w:spacing w:line="360" w:lineRule="auto"/>
        <w:ind w:firstLine="525" w:firstLineChars="250"/>
        <w:rPr>
          <w:rFonts w:ascii="宋体" w:hAnsi="宋体"/>
          <w:color w:val="auto"/>
          <w:highlight w:val="none"/>
          <w:u w:val="single"/>
        </w:rPr>
      </w:pPr>
      <w:r>
        <w:rPr>
          <w:rFonts w:hint="eastAsia" w:ascii="宋体" w:hAnsi="宋体"/>
          <w:color w:val="auto"/>
          <w:highlight w:val="none"/>
        </w:rPr>
        <w:t xml:space="preserve">    </w:t>
      </w:r>
      <w:r>
        <w:rPr>
          <w:rFonts w:ascii="宋体" w:hAnsi="宋体"/>
          <w:color w:val="auto"/>
          <w:highlight w:val="none"/>
        </w:rPr>
        <w:t>X:</w:t>
      </w:r>
      <w:r>
        <w:rPr>
          <w:rFonts w:hint="eastAsia" w:ascii="宋体" w:hAnsi="宋体"/>
          <w:color w:val="auto"/>
          <w:highlight w:val="none"/>
        </w:rPr>
        <w:t>为等分点值，从</w:t>
      </w:r>
      <w:r>
        <w:rPr>
          <w:rFonts w:ascii="宋体" w:hAnsi="宋体"/>
          <w:color w:val="auto"/>
          <w:highlight w:val="none"/>
        </w:rPr>
        <w:t>[0,100]</w:t>
      </w:r>
      <w:r>
        <w:rPr>
          <w:rFonts w:hint="eastAsia" w:ascii="宋体" w:hAnsi="宋体"/>
          <w:color w:val="auto"/>
          <w:highlight w:val="none"/>
        </w:rPr>
        <w:t>整数中随机抽取</w:t>
      </w:r>
    </w:p>
    <w:p w14:paraId="5727AB2D">
      <w:pPr>
        <w:spacing w:line="360" w:lineRule="auto"/>
        <w:ind w:firstLine="472" w:firstLineChars="224"/>
        <w:rPr>
          <w:b/>
          <w:color w:val="auto"/>
          <w:szCs w:val="21"/>
          <w:highlight w:val="none"/>
        </w:rPr>
      </w:pPr>
      <w:r>
        <w:rPr>
          <w:rFonts w:hint="eastAsia"/>
          <w:b/>
          <w:color w:val="auto"/>
          <w:szCs w:val="21"/>
          <w:highlight w:val="none"/>
        </w:rPr>
        <w:t>条款号：46</w:t>
      </w:r>
      <w:r>
        <w:rPr>
          <w:b/>
          <w:color w:val="auto"/>
          <w:szCs w:val="21"/>
          <w:highlight w:val="none"/>
        </w:rPr>
        <w:t xml:space="preserve">.4            </w:t>
      </w:r>
      <w:r>
        <w:rPr>
          <w:rFonts w:hint="eastAsia"/>
          <w:b/>
          <w:color w:val="auto"/>
          <w:szCs w:val="21"/>
          <w:highlight w:val="none"/>
        </w:rPr>
        <w:t>修改类型：修改</w:t>
      </w:r>
    </w:p>
    <w:p w14:paraId="15FA7664">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计算通过技术标有效性审查的投标人总得分。投标人总得分=（技术得分×  %（技术得分权重）＋经济得分×  %（经济得分权重）×（1-信用评价分数权重）＋信用评价得分×  %（企业信用评价得分权重，招标人可在[10%-20%]范围内自主确定）。技术、经济得分权重按投标须知前附表的规定执行。总得分四舍五入保留两位小数。</w:t>
      </w:r>
    </w:p>
    <w:p w14:paraId="6CAA9DD9">
      <w:pPr>
        <w:spacing w:line="360" w:lineRule="auto"/>
        <w:ind w:firstLine="472" w:firstLineChars="224"/>
        <w:rPr>
          <w:color w:val="auto"/>
          <w:szCs w:val="21"/>
          <w:highlight w:val="none"/>
        </w:rPr>
      </w:pPr>
      <w:r>
        <w:rPr>
          <w:rFonts w:hint="eastAsia"/>
          <w:b/>
          <w:color w:val="auto"/>
          <w:szCs w:val="21"/>
          <w:highlight w:val="none"/>
        </w:rPr>
        <w:t>现文：</w:t>
      </w:r>
      <w:r>
        <w:rPr>
          <w:rFonts w:hint="eastAsia"/>
          <w:color w:val="auto"/>
          <w:szCs w:val="21"/>
          <w:highlight w:val="none"/>
        </w:rPr>
        <w:t>计算通过技术标有效性审查的投标人总得分。</w:t>
      </w:r>
      <w:r>
        <w:rPr>
          <w:rFonts w:hint="eastAsia"/>
          <w:color w:val="auto"/>
          <w:szCs w:val="21"/>
          <w:highlight w:val="none"/>
          <w:u w:val="single"/>
        </w:rPr>
        <w:t>投标人总得分=</w:t>
      </w:r>
      <w:r>
        <w:rPr>
          <w:rFonts w:hint="eastAsia"/>
          <w:color w:val="auto"/>
          <w:szCs w:val="21"/>
          <w:highlight w:val="none"/>
          <w:u w:val="single"/>
          <w:lang w:eastAsia="zh-CN"/>
        </w:rPr>
        <w:t>【</w:t>
      </w:r>
      <w:r>
        <w:rPr>
          <w:rFonts w:hint="eastAsia"/>
          <w:color w:val="auto"/>
          <w:szCs w:val="21"/>
          <w:highlight w:val="none"/>
          <w:u w:val="single"/>
        </w:rPr>
        <w:t>技术得分（满分100分）×技术得分权重（</w:t>
      </w:r>
      <w:r>
        <w:rPr>
          <w:color w:val="auto"/>
          <w:szCs w:val="21"/>
          <w:highlight w:val="none"/>
          <w:u w:val="single"/>
        </w:rPr>
        <w:t>20%</w:t>
      </w:r>
      <w:r>
        <w:rPr>
          <w:rFonts w:hint="eastAsia"/>
          <w:color w:val="auto"/>
          <w:szCs w:val="21"/>
          <w:highlight w:val="none"/>
          <w:u w:val="single"/>
        </w:rPr>
        <w:t>）＋经济得分（满分100分+小微企业加分）×经济得分权重（</w:t>
      </w:r>
      <w:r>
        <w:rPr>
          <w:color w:val="auto"/>
          <w:szCs w:val="21"/>
          <w:highlight w:val="none"/>
          <w:u w:val="single"/>
        </w:rPr>
        <w:t>80%</w:t>
      </w:r>
      <w:r>
        <w:rPr>
          <w:rFonts w:hint="eastAsia"/>
          <w:color w:val="auto"/>
          <w:szCs w:val="21"/>
          <w:highlight w:val="none"/>
          <w:u w:val="single"/>
        </w:rPr>
        <w:t>）</w:t>
      </w:r>
      <w:r>
        <w:rPr>
          <w:rFonts w:hint="eastAsia"/>
          <w:color w:val="auto"/>
          <w:szCs w:val="21"/>
          <w:highlight w:val="none"/>
          <w:u w:val="single"/>
          <w:lang w:eastAsia="zh-CN"/>
        </w:rPr>
        <w:t>】</w:t>
      </w:r>
      <w:r>
        <w:rPr>
          <w:rFonts w:hint="eastAsia"/>
          <w:color w:val="auto"/>
          <w:szCs w:val="21"/>
          <w:highlight w:val="none"/>
          <w:u w:val="single"/>
        </w:rPr>
        <w:t>×</w:t>
      </w:r>
      <w:r>
        <w:rPr>
          <w:color w:val="auto"/>
          <w:szCs w:val="21"/>
          <w:highlight w:val="none"/>
          <w:u w:val="single"/>
        </w:rPr>
        <w:t>[</w:t>
      </w:r>
      <w:r>
        <w:rPr>
          <w:rFonts w:hint="eastAsia"/>
          <w:color w:val="auto"/>
          <w:szCs w:val="21"/>
          <w:highlight w:val="none"/>
          <w:u w:val="single"/>
        </w:rPr>
        <w:t>1-信用评价分数权重（</w:t>
      </w:r>
      <w:r>
        <w:rPr>
          <w:color w:val="auto"/>
          <w:szCs w:val="21"/>
          <w:highlight w:val="none"/>
          <w:u w:val="single"/>
        </w:rPr>
        <w:t>10%</w:t>
      </w:r>
      <w:r>
        <w:rPr>
          <w:rFonts w:hint="eastAsia"/>
          <w:color w:val="auto"/>
          <w:szCs w:val="21"/>
          <w:highlight w:val="none"/>
          <w:u w:val="single"/>
        </w:rPr>
        <w:t>）</w:t>
      </w:r>
      <w:r>
        <w:rPr>
          <w:color w:val="auto"/>
          <w:szCs w:val="21"/>
          <w:highlight w:val="none"/>
          <w:u w:val="single"/>
        </w:rPr>
        <w:t>]</w:t>
      </w:r>
      <w:r>
        <w:rPr>
          <w:rFonts w:hint="eastAsia"/>
          <w:color w:val="auto"/>
          <w:szCs w:val="21"/>
          <w:highlight w:val="none"/>
          <w:u w:val="single"/>
        </w:rPr>
        <w:t>＋</w:t>
      </w:r>
      <w:r>
        <w:rPr>
          <w:color w:val="auto"/>
          <w:szCs w:val="21"/>
          <w:highlight w:val="none"/>
          <w:u w:val="single"/>
        </w:rPr>
        <w:t>[</w:t>
      </w:r>
      <w:r>
        <w:rPr>
          <w:rFonts w:hint="eastAsia"/>
          <w:color w:val="auto"/>
          <w:szCs w:val="21"/>
          <w:highlight w:val="none"/>
          <w:u w:val="single"/>
        </w:rPr>
        <w:t>信用评价得分×信用评价分数权重（</w:t>
      </w:r>
      <w:r>
        <w:rPr>
          <w:color w:val="auto"/>
          <w:szCs w:val="21"/>
          <w:highlight w:val="none"/>
          <w:u w:val="single"/>
        </w:rPr>
        <w:t>10%</w:t>
      </w:r>
      <w:r>
        <w:rPr>
          <w:rFonts w:hint="eastAsia"/>
          <w:color w:val="auto"/>
          <w:szCs w:val="21"/>
          <w:highlight w:val="none"/>
          <w:u w:val="single"/>
        </w:rPr>
        <w:t>）</w:t>
      </w:r>
      <w:r>
        <w:rPr>
          <w:color w:val="auto"/>
          <w:szCs w:val="21"/>
          <w:highlight w:val="none"/>
          <w:u w:val="single"/>
        </w:rPr>
        <w:t>]</w:t>
      </w:r>
      <w:r>
        <w:rPr>
          <w:rFonts w:hint="eastAsia"/>
          <w:color w:val="auto"/>
          <w:szCs w:val="21"/>
          <w:highlight w:val="none"/>
        </w:rPr>
        <w:t>。技术、经济得分权重按投标须知前附表的规定执行。总得分四舍五入保留两位小数。</w:t>
      </w:r>
      <w:r>
        <w:rPr>
          <w:rFonts w:hint="eastAsia"/>
          <w:color w:val="auto"/>
          <w:szCs w:val="21"/>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w:t>
      </w:r>
      <w:r>
        <w:rPr>
          <w:rFonts w:hint="eastAsia" w:ascii="宋体" w:hAnsi="宋体"/>
          <w:color w:val="auto"/>
          <w:szCs w:val="21"/>
          <w:highlight w:val="none"/>
          <w:u w:val="single"/>
        </w:rPr>
        <w:t>记名投票的形式及排序依据（须书面列举排序依据）由评标委员会研定</w:t>
      </w:r>
      <w:r>
        <w:rPr>
          <w:rFonts w:hint="eastAsia"/>
          <w:color w:val="auto"/>
          <w:szCs w:val="21"/>
          <w:highlight w:val="none"/>
        </w:rPr>
        <w:t>。</w:t>
      </w:r>
    </w:p>
    <w:p w14:paraId="44771F7B">
      <w:pPr>
        <w:spacing w:line="360" w:lineRule="auto"/>
        <w:rPr>
          <w:color w:val="auto"/>
          <w:szCs w:val="21"/>
          <w:highlight w:val="none"/>
          <w:u w:val="single"/>
        </w:rPr>
      </w:pPr>
      <w:r>
        <w:rPr>
          <w:rFonts w:hint="eastAsia"/>
          <w:color w:val="auto"/>
          <w:szCs w:val="21"/>
          <w:highlight w:val="none"/>
          <w:u w:val="single"/>
        </w:rPr>
        <w:t xml:space="preserve">                                                                                        </w:t>
      </w:r>
    </w:p>
    <w:p w14:paraId="6132FB6B">
      <w:pPr>
        <w:spacing w:line="360" w:lineRule="auto"/>
        <w:ind w:firstLine="472" w:firstLineChars="224"/>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hint="eastAsia"/>
          <w:b/>
          <w:color w:val="auto"/>
          <w:szCs w:val="21"/>
          <w:highlight w:val="none"/>
        </w:rPr>
        <w:t>修改类型：修改</w:t>
      </w:r>
    </w:p>
    <w:p w14:paraId="2A357501">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14:paraId="730446F5">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14:paraId="50962018">
      <w:pPr>
        <w:spacing w:line="360" w:lineRule="auto"/>
        <w:ind w:firstLine="472" w:firstLineChars="224"/>
        <w:rPr>
          <w:b/>
          <w:color w:val="auto"/>
          <w:szCs w:val="21"/>
          <w:highlight w:val="none"/>
        </w:rPr>
      </w:pPr>
      <w:r>
        <w:rPr>
          <w:rFonts w:hint="eastAsia"/>
          <w:b/>
          <w:color w:val="auto"/>
          <w:szCs w:val="21"/>
          <w:highlight w:val="none"/>
        </w:rPr>
        <w:t>条款号：附表二</w:t>
      </w:r>
      <w:r>
        <w:rPr>
          <w:b/>
          <w:color w:val="auto"/>
          <w:szCs w:val="21"/>
          <w:highlight w:val="none"/>
        </w:rPr>
        <w:t xml:space="preserve">             </w:t>
      </w:r>
      <w:r>
        <w:rPr>
          <w:rFonts w:hint="eastAsia"/>
          <w:b/>
          <w:color w:val="auto"/>
          <w:szCs w:val="21"/>
          <w:highlight w:val="none"/>
        </w:rPr>
        <w:t>修改类型：修改</w:t>
      </w:r>
    </w:p>
    <w:p w14:paraId="7C87B655">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14:paraId="1F485DB2">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14:paraId="5EDE5C6A">
      <w:pPr>
        <w:spacing w:line="360" w:lineRule="auto"/>
        <w:ind w:firstLine="472" w:firstLineChars="224"/>
        <w:rPr>
          <w:b/>
          <w:color w:val="auto"/>
          <w:szCs w:val="21"/>
          <w:highlight w:val="none"/>
        </w:rPr>
      </w:pPr>
      <w:r>
        <w:rPr>
          <w:rFonts w:hint="eastAsia"/>
          <w:b/>
          <w:color w:val="auto"/>
          <w:szCs w:val="21"/>
          <w:highlight w:val="none"/>
        </w:rPr>
        <w:t>条款号：附表三</w:t>
      </w:r>
      <w:r>
        <w:rPr>
          <w:b/>
          <w:color w:val="auto"/>
          <w:szCs w:val="21"/>
          <w:highlight w:val="none"/>
        </w:rPr>
        <w:t xml:space="preserve">           </w:t>
      </w:r>
      <w:r>
        <w:rPr>
          <w:rFonts w:hint="eastAsia"/>
          <w:b/>
          <w:color w:val="auto"/>
          <w:szCs w:val="21"/>
          <w:highlight w:val="none"/>
        </w:rPr>
        <w:t>修改类型：修改</w:t>
      </w:r>
    </w:p>
    <w:p w14:paraId="445F0D97">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color w:val="auto"/>
          <w:szCs w:val="21"/>
          <w:highlight w:val="none"/>
        </w:rPr>
        <w:t>《经济标有效性审查表》</w:t>
      </w:r>
    </w:p>
    <w:p w14:paraId="17AB3761">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详见修改《经济标有效性审查表》</w:t>
      </w:r>
    </w:p>
    <w:p w14:paraId="293BDED1">
      <w:pPr>
        <w:spacing w:line="360" w:lineRule="auto"/>
        <w:ind w:firstLine="422" w:firstLineChars="200"/>
        <w:rPr>
          <w:b/>
          <w:color w:val="auto"/>
          <w:szCs w:val="21"/>
          <w:highlight w:val="none"/>
        </w:rPr>
      </w:pPr>
      <w:r>
        <w:rPr>
          <w:rFonts w:hint="eastAsia"/>
          <w:b/>
          <w:color w:val="auto"/>
          <w:szCs w:val="21"/>
          <w:highlight w:val="none"/>
        </w:rPr>
        <w:t>条款号：附件一</w:t>
      </w:r>
      <w:r>
        <w:rPr>
          <w:b/>
          <w:color w:val="auto"/>
          <w:szCs w:val="21"/>
          <w:highlight w:val="none"/>
        </w:rPr>
        <w:t xml:space="preserve">            </w:t>
      </w:r>
      <w:r>
        <w:rPr>
          <w:rFonts w:hint="eastAsia"/>
          <w:b/>
          <w:color w:val="auto"/>
          <w:szCs w:val="21"/>
          <w:highlight w:val="none"/>
        </w:rPr>
        <w:t>修改类型：删除</w:t>
      </w:r>
    </w:p>
    <w:p w14:paraId="3515D82D">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附件一（适用于技术标与经济标分别开启）</w:t>
      </w:r>
    </w:p>
    <w:p w14:paraId="0A87CEE7">
      <w:pPr>
        <w:autoSpaceDE w:val="0"/>
        <w:autoSpaceDN w:val="0"/>
        <w:adjustRightInd w:val="0"/>
        <w:spacing w:line="360" w:lineRule="auto"/>
        <w:rPr>
          <w:b/>
          <w:color w:val="auto"/>
          <w:szCs w:val="21"/>
          <w:highlight w:val="none"/>
          <w:u w:val="single"/>
        </w:rPr>
      </w:pPr>
      <w:r>
        <w:rPr>
          <w:rFonts w:hint="eastAsia"/>
          <w:bCs/>
          <w:color w:val="auto"/>
          <w:szCs w:val="21"/>
          <w:highlight w:val="none"/>
          <w:u w:val="single"/>
        </w:rPr>
        <w:t xml:space="preserve">                                                                                       </w:t>
      </w:r>
      <w:r>
        <w:rPr>
          <w:rFonts w:hint="eastAsia"/>
          <w:b/>
          <w:color w:val="auto"/>
          <w:szCs w:val="21"/>
          <w:highlight w:val="none"/>
          <w:u w:val="single"/>
        </w:rPr>
        <w:t xml:space="preserve"> </w:t>
      </w:r>
    </w:p>
    <w:p w14:paraId="561DFBBC">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093648AE">
      <w:pPr>
        <w:spacing w:line="360" w:lineRule="auto"/>
        <w:rPr>
          <w:color w:val="auto"/>
          <w:highlight w:val="none"/>
        </w:rPr>
      </w:pPr>
      <w:r>
        <w:rPr>
          <w:rFonts w:hint="eastAsia"/>
          <w:b/>
          <w:color w:val="auto"/>
          <w:szCs w:val="21"/>
          <w:highlight w:val="none"/>
        </w:rPr>
        <w:t>（以下无正文）</w:t>
      </w:r>
    </w:p>
    <w:p w14:paraId="50F0B44A">
      <w:pPr>
        <w:rPr>
          <w:color w:val="auto"/>
          <w:highlight w:val="none"/>
        </w:rPr>
      </w:pPr>
    </w:p>
    <w:p w14:paraId="7C9110FF">
      <w:pPr>
        <w:rPr>
          <w:color w:val="auto"/>
          <w:highlight w:val="none"/>
        </w:rPr>
      </w:pPr>
    </w:p>
    <w:p w14:paraId="79E8778F">
      <w:pPr>
        <w:rPr>
          <w:color w:val="auto"/>
          <w:highlight w:val="none"/>
        </w:rPr>
      </w:pPr>
    </w:p>
    <w:p w14:paraId="35B7F7CD">
      <w:pPr>
        <w:rPr>
          <w:color w:val="auto"/>
          <w:highlight w:val="none"/>
        </w:rPr>
      </w:pPr>
    </w:p>
    <w:p w14:paraId="2BB932C5">
      <w:pPr>
        <w:rPr>
          <w:color w:val="auto"/>
          <w:highlight w:val="none"/>
        </w:rPr>
      </w:pPr>
    </w:p>
    <w:p w14:paraId="29D7531E">
      <w:pPr>
        <w:rPr>
          <w:color w:val="auto"/>
          <w:highlight w:val="none"/>
        </w:rPr>
      </w:pPr>
    </w:p>
    <w:p w14:paraId="425E18A8">
      <w:pPr>
        <w:pStyle w:val="7"/>
        <w:ind w:firstLine="525"/>
        <w:rPr>
          <w:color w:val="auto"/>
          <w:highlight w:val="none"/>
        </w:rPr>
        <w:sectPr>
          <w:endnotePr>
            <w:numFmt w:val="decimal"/>
          </w:endnotePr>
          <w:pgSz w:w="11906" w:h="16838"/>
          <w:pgMar w:top="1134" w:right="1418" w:bottom="1247" w:left="1418" w:header="851" w:footer="907" w:gutter="0"/>
          <w:cols w:space="425" w:num="1"/>
          <w:titlePg/>
          <w:docGrid w:type="lines" w:linePitch="312" w:charSpace="0"/>
        </w:sectPr>
      </w:pPr>
    </w:p>
    <w:p w14:paraId="17ED77E7">
      <w:pPr>
        <w:pStyle w:val="7"/>
        <w:ind w:firstLine="525"/>
        <w:rPr>
          <w:color w:val="auto"/>
          <w:highlight w:val="none"/>
        </w:rPr>
      </w:pPr>
      <w:r>
        <w:rPr>
          <w:rFonts w:hint="eastAsia"/>
          <w:color w:val="auto"/>
          <w:highlight w:val="none"/>
        </w:rPr>
        <w:t>二、开标、评标及定标办法</w:t>
      </w:r>
      <w:r>
        <w:rPr>
          <w:rFonts w:hint="eastAsia"/>
          <w:color w:val="auto"/>
          <w:szCs w:val="30"/>
          <w:highlight w:val="none"/>
        </w:rPr>
        <w:t>通用条款</w:t>
      </w:r>
      <w:bookmarkEnd w:id="22"/>
      <w:bookmarkEnd w:id="23"/>
    </w:p>
    <w:p w14:paraId="43E4849B">
      <w:pPr>
        <w:pStyle w:val="8"/>
        <w:spacing w:before="156" w:after="156"/>
        <w:ind w:firstLine="540" w:firstLineChars="200"/>
        <w:rPr>
          <w:color w:val="auto"/>
          <w:highlight w:val="none"/>
        </w:rPr>
      </w:pPr>
      <w:bookmarkStart w:id="24" w:name="_Toc2272557"/>
      <w:bookmarkStart w:id="25" w:name="_Toc21525501"/>
      <w:r>
        <w:rPr>
          <w:rFonts w:hint="eastAsia"/>
          <w:color w:val="auto"/>
          <w:highlight w:val="none"/>
        </w:rPr>
        <w:t>（一）总则</w:t>
      </w:r>
      <w:bookmarkEnd w:id="24"/>
      <w:bookmarkEnd w:id="25"/>
    </w:p>
    <w:p w14:paraId="546B07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 开标、评标及定标所依据的规则</w:t>
      </w:r>
    </w:p>
    <w:p w14:paraId="49BC34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35.1《中华人民共和国招标投标法》；</w:t>
      </w:r>
    </w:p>
    <w:p w14:paraId="0B62F1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35E967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6E6A2D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1045B6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.5</w:t>
      </w:r>
      <w:r>
        <w:rPr>
          <w:rFonts w:hint="eastAsia" w:ascii="宋体" w:hAnsi="宋体"/>
          <w:color w:val="auto"/>
          <w:sz w:val="24"/>
          <w:szCs w:val="24"/>
          <w:highlight w:val="none"/>
        </w:rPr>
        <w:t>《电子招标投标办法》；</w:t>
      </w:r>
    </w:p>
    <w:p w14:paraId="4503D99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35.6《广东省实施〈中华人民共和国招标投标法〉办法》；</w:t>
      </w:r>
    </w:p>
    <w:p w14:paraId="59EAAE5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7《房屋建筑和市政基础设施工程施工招标投标管理办法》（建设部令第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513F7B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8《广东省加强建设工程招标投标监督管理的若干规定》（粤发[2004]4号）；</w:t>
      </w:r>
    </w:p>
    <w:p w14:paraId="088D3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ascii="宋体" w:hAnsi="宋体"/>
          <w:color w:val="auto"/>
          <w:sz w:val="24"/>
          <w:szCs w:val="24"/>
          <w:highlight w:val="none"/>
        </w:rPr>
        <w:t>.</w:t>
      </w:r>
      <w:r>
        <w:rPr>
          <w:rFonts w:hint="eastAsia" w:ascii="宋体" w:hAnsi="宋体"/>
          <w:color w:val="auto"/>
          <w:sz w:val="24"/>
          <w:szCs w:val="24"/>
          <w:highlight w:val="none"/>
        </w:rPr>
        <w:t>9《广州市工程建设项目招标投标管理办法》（穗建规字〔</w:t>
      </w:r>
      <w:r>
        <w:rPr>
          <w:rFonts w:ascii="宋体" w:hAnsi="宋体"/>
          <w:color w:val="auto"/>
          <w:sz w:val="24"/>
          <w:szCs w:val="24"/>
          <w:highlight w:val="none"/>
        </w:rPr>
        <w:t>2023</w:t>
      </w:r>
      <w:r>
        <w:rPr>
          <w:rFonts w:hint="eastAsia" w:ascii="宋体" w:hAnsi="宋体"/>
          <w:color w:val="auto"/>
          <w:sz w:val="24"/>
          <w:szCs w:val="24"/>
          <w:highlight w:val="none"/>
        </w:rPr>
        <w:t>〕</w:t>
      </w:r>
      <w:r>
        <w:rPr>
          <w:rFonts w:ascii="宋体" w:hAnsi="宋体"/>
          <w:color w:val="auto"/>
          <w:sz w:val="24"/>
          <w:szCs w:val="24"/>
          <w:highlight w:val="none"/>
        </w:rPr>
        <w:t>12</w:t>
      </w:r>
      <w:r>
        <w:rPr>
          <w:rFonts w:hint="eastAsia" w:ascii="宋体" w:hAnsi="宋体"/>
          <w:color w:val="auto"/>
          <w:sz w:val="24"/>
          <w:szCs w:val="24"/>
          <w:highlight w:val="none"/>
        </w:rPr>
        <w:t>号）。</w:t>
      </w:r>
    </w:p>
    <w:p w14:paraId="666672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35.10本项目招标文件。</w:t>
      </w:r>
    </w:p>
    <w:p w14:paraId="77D0861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1C76ACD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6B52FAC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527AFD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时（唱标工作完成后）抽取。首先对招标文件中约定的若干种评标方法进行编号，再随机抽取某一编号，该编号所对应的评标办法供评标时使用。</w:t>
      </w:r>
    </w:p>
    <w:p w14:paraId="1BBB02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49CF440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47AB2C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6C80FA4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36.5.2备用光盘的读取按投标须知前附表第37项的规定执行；</w:t>
      </w:r>
    </w:p>
    <w:p w14:paraId="0B6980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720C0F0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49699D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7EC1B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70CDDC43">
      <w:pPr>
        <w:pStyle w:val="2"/>
        <w:ind w:firstLine="480"/>
        <w:rPr>
          <w:rFonts w:hAnsi="宋体"/>
          <w:color w:val="auto"/>
          <w:sz w:val="24"/>
          <w:highlight w:val="none"/>
        </w:rPr>
      </w:pPr>
      <w:r>
        <w:rPr>
          <w:rFonts w:hint="eastAsia" w:hAnsi="宋体"/>
          <w:color w:val="auto"/>
          <w:sz w:val="24"/>
          <w:highlight w:val="none"/>
        </w:rPr>
        <w:t>36.8开标异议</w:t>
      </w:r>
    </w:p>
    <w:p w14:paraId="6EC2D42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36.8.1参加现场开标的投标人对开标结果有异议的，应当在开标现场提出，该投标人代表须同时出示本人身份证原件，招标人应当当场作出答复，并制作记录。</w:t>
      </w:r>
    </w:p>
    <w:p w14:paraId="75FC65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3DA570AA">
      <w:pPr>
        <w:pStyle w:val="2"/>
        <w:spacing w:line="360" w:lineRule="auto"/>
        <w:ind w:firstLine="480"/>
        <w:rPr>
          <w:color w:val="auto"/>
          <w:sz w:val="24"/>
          <w:highlight w:val="none"/>
        </w:rPr>
      </w:pPr>
      <w:r>
        <w:rPr>
          <w:rFonts w:hint="eastAsia" w:hAnsi="宋体"/>
          <w:color w:val="auto"/>
          <w:sz w:val="24"/>
          <w:highlight w:val="none"/>
        </w:rPr>
        <w:t>36.8.3</w:t>
      </w:r>
      <w:r>
        <w:rPr>
          <w:rFonts w:hint="eastAsia"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rPr>
        <w:t>投标人未参加开标或在规定的时间内未提出异议的，视为对开标无异议。</w:t>
      </w:r>
    </w:p>
    <w:p w14:paraId="786C7EDD">
      <w:pPr>
        <w:pStyle w:val="2"/>
        <w:spacing w:line="360" w:lineRule="auto"/>
        <w:ind w:firstLine="480"/>
        <w:rPr>
          <w:color w:val="auto"/>
          <w:highlight w:val="none"/>
        </w:rPr>
      </w:pPr>
      <w:r>
        <w:rPr>
          <w:rFonts w:hint="eastAsia"/>
          <w:color w:val="auto"/>
          <w:sz w:val="24"/>
          <w:highlight w:val="none"/>
        </w:rPr>
        <w:t>36.8.4</w:t>
      </w:r>
      <w:r>
        <w:rPr>
          <w:rFonts w:hint="eastAsia"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0741B0B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46603A9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6207DE3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评标委员会成员有下列情形之一的，应当回避：</w:t>
      </w:r>
    </w:p>
    <w:p w14:paraId="29F13D9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（1）招标人或投标人的主要负责人的近亲属；</w:t>
      </w:r>
    </w:p>
    <w:p w14:paraId="1E01F8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（2）项目主管部门或者行政监督部门的人员；</w:t>
      </w:r>
    </w:p>
    <w:p w14:paraId="09AA10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（3）招标人或投标人的工作人员、退休或离职未满3年的人员；</w:t>
      </w:r>
    </w:p>
    <w:p w14:paraId="2D976E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（4）与投标人有经济利益关系，可能影响对投标公正评审的；</w:t>
      </w:r>
    </w:p>
    <w:p w14:paraId="0C76EA6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（5）曾因在招标、评标以及其他与招标投标有关活动中从事违法行为而受过行政处罚或刑事处罚的。</w:t>
      </w:r>
    </w:p>
    <w:p w14:paraId="3288325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（6）与投标人有其他利害关系。</w:t>
      </w:r>
    </w:p>
    <w:p w14:paraId="671E137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3评标委员会的职责及守则：</w:t>
      </w:r>
    </w:p>
    <w:p w14:paraId="5A29440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0BA04D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0E849CBE">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0DB9EF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5C642D8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7020840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0EF5244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7852C7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7D61C77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091CF96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6C0A4E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B4653F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highlight w:val="none"/>
        </w:rPr>
        <w:t>评标委员会按照第二章“开标、评标及定标办法”规定的方法、评审因素、标准和程序对投标文件进行评审。第三章“开标、评标及定标办法”没有规定的方法、评审因素和标准，不作为评标依据。</w:t>
      </w:r>
    </w:p>
    <w:p w14:paraId="0A351B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37.6评标结束后，评标委员会递交评标报告并依法推荐中标候选人。</w:t>
      </w:r>
      <w:r>
        <w:rPr>
          <w:rFonts w:ascii="宋体" w:hAnsi="宋体"/>
          <w:color w:val="auto"/>
          <w:sz w:val="24"/>
          <w:szCs w:val="24"/>
          <w:highlight w:val="none"/>
        </w:rPr>
        <w:t xml:space="preserve"> </w:t>
      </w:r>
    </w:p>
    <w:p w14:paraId="5AA7D6E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6915F62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213034A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89D9E8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06B0CE6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695D6A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w:t>
      </w:r>
      <w:r>
        <w:rPr>
          <w:rFonts w:hint="eastAsia" w:ascii="宋体" w:hAnsi="宋体"/>
          <w:color w:val="auto"/>
          <w:sz w:val="24"/>
          <w:szCs w:val="24"/>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183D88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15F35C6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437EC01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62269BB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2E4CF6E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5FCA47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069479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39.6有效投标不足3个的，评标委员会应当对投标是否明显缺乏竞争和是否需要否决全部投标进行充分论证，并在评标报告中记载论证过程和结果。</w:t>
      </w:r>
    </w:p>
    <w:p w14:paraId="70A437CA">
      <w:pPr>
        <w:rPr>
          <w:color w:val="auto"/>
          <w:highlight w:val="none"/>
        </w:rPr>
      </w:pPr>
      <w:r>
        <w:rPr>
          <w:rFonts w:hint="eastAsia" w:hAnsi="宋体"/>
          <w:color w:val="auto"/>
          <w:sz w:val="24"/>
          <w:szCs w:val="24"/>
          <w:highlight w:val="none"/>
        </w:rPr>
        <w:t xml:space="preserve">     </w:t>
      </w:r>
      <w:r>
        <w:rPr>
          <w:rFonts w:hint="eastAsia" w:ascii="楷体" w:hAnsi="楷体" w:eastAsia="楷体" w:cs="楷体"/>
          <w:color w:val="auto"/>
          <w:sz w:val="24"/>
          <w:szCs w:val="24"/>
          <w:highlight w:val="none"/>
        </w:rPr>
        <w:t>注：采用评定分离方式的，招标人应在招标文件中明确定标方式。</w:t>
      </w:r>
    </w:p>
    <w:p w14:paraId="636B52AC">
      <w:pPr>
        <w:pStyle w:val="8"/>
        <w:spacing w:before="156" w:after="156"/>
        <w:ind w:firstLine="540" w:firstLineChars="200"/>
        <w:rPr>
          <w:color w:val="auto"/>
          <w:highlight w:val="none"/>
        </w:rPr>
      </w:pPr>
      <w:bookmarkStart w:id="26" w:name="_Toc2272558"/>
      <w:bookmarkStart w:id="27" w:name="_Toc21525502"/>
      <w:r>
        <w:rPr>
          <w:rFonts w:hint="eastAsia"/>
          <w:color w:val="auto"/>
          <w:highlight w:val="none"/>
        </w:rPr>
        <w:t>（二）开标评标办法程序和细则</w:t>
      </w:r>
      <w:bookmarkEnd w:id="26"/>
      <w:bookmarkEnd w:id="27"/>
    </w:p>
    <w:p w14:paraId="4E83B3EC">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注：企业综合诚信评价分数即投标截止当日广州市工程招标行业协会网站上公布的企业综合诚信评价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14:paraId="3196E4F0">
      <w:pPr>
        <w:spacing w:line="360" w:lineRule="auto"/>
        <w:rPr>
          <w:rFonts w:ascii="宋体" w:hAnsi="宋体"/>
          <w:color w:val="auto"/>
          <w:sz w:val="24"/>
          <w:szCs w:val="24"/>
          <w:highlight w:val="none"/>
        </w:rPr>
      </w:pPr>
    </w:p>
    <w:p w14:paraId="2D3450E4">
      <w:pPr>
        <w:pStyle w:val="8"/>
        <w:spacing w:before="156" w:after="156"/>
        <w:ind w:firstLine="540" w:firstLineChars="200"/>
        <w:rPr>
          <w:color w:val="auto"/>
          <w:highlight w:val="none"/>
        </w:rPr>
      </w:pPr>
      <w:bookmarkStart w:id="28" w:name="_Toc21525509"/>
      <w:bookmarkStart w:id="29" w:name="_Toc2272564"/>
      <w:r>
        <w:rPr>
          <w:rFonts w:hint="eastAsia"/>
          <w:color w:val="auto"/>
          <w:highlight w:val="none"/>
        </w:rPr>
        <w:t>可选办法七（适合综合评分法四，技术标与经济标同时开启）</w:t>
      </w:r>
      <w:bookmarkEnd w:id="28"/>
      <w:bookmarkEnd w:id="29"/>
    </w:p>
    <w:p w14:paraId="2E2445C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15F9EA1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40.1投标人递交技术标、经济标投标文件；</w:t>
      </w:r>
    </w:p>
    <w:p w14:paraId="3CE84A3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40.2技术标（含资格审查文件）与经济标投标文件同时公开开标；</w:t>
      </w:r>
    </w:p>
    <w:p w14:paraId="27A0881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40.3由招标人随机抽取确定该工程计算评标参考价的等分点值X（适用于区间抽取法）；</w:t>
      </w:r>
    </w:p>
    <w:p w14:paraId="08A6B4C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40.4由评标委员会对所有已公开开标的投标人进行资格审查</w:t>
      </w:r>
      <w:r>
        <w:rPr>
          <w:rFonts w:hint="eastAsia" w:ascii="宋体"/>
          <w:color w:val="auto"/>
          <w:sz w:val="24"/>
          <w:szCs w:val="24"/>
          <w:highlight w:val="none"/>
          <w:u w:val="single"/>
        </w:rPr>
        <w:t>，并编写资格审查报告</w:t>
      </w:r>
      <w:r>
        <w:rPr>
          <w:rFonts w:hint="eastAsia" w:ascii="宋体"/>
          <w:color w:val="auto"/>
          <w:sz w:val="24"/>
          <w:szCs w:val="24"/>
          <w:highlight w:val="none"/>
        </w:rPr>
        <w:t>；</w:t>
      </w:r>
    </w:p>
    <w:p w14:paraId="1DF2AFC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40.5技术标投标文件有效性审查；</w:t>
      </w:r>
    </w:p>
    <w:p w14:paraId="784FF4B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40.6技术标详细审查评分；</w:t>
      </w:r>
    </w:p>
    <w:p w14:paraId="07A5B10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40.7经济标的算术校核；</w:t>
      </w:r>
    </w:p>
    <w:p w14:paraId="5AC13E1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40.8经济标详细审查评分； </w:t>
      </w:r>
    </w:p>
    <w:p w14:paraId="0D5670F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40.9评标委员会按照投标人总得分由高至低排序；</w:t>
      </w:r>
    </w:p>
    <w:p w14:paraId="06118EF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40.10经济标投标文件有效性审查；</w:t>
      </w:r>
    </w:p>
    <w:p w14:paraId="7046F233">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40.11评标委员会按排序向招标人推荐中标候选人名单，并递交资格审查报告及评标报告。</w:t>
      </w:r>
    </w:p>
    <w:p w14:paraId="08DF5AA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3DEADE2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w:t>
      </w:r>
      <w:r>
        <w:rPr>
          <w:rFonts w:hint="eastAsia" w:ascii="宋体"/>
          <w:color w:val="auto"/>
          <w:sz w:val="24"/>
          <w:szCs w:val="24"/>
          <w:highlight w:val="none"/>
          <w:u w:val="single"/>
        </w:rPr>
        <w:t>或招标代理</w:t>
      </w:r>
      <w:r>
        <w:rPr>
          <w:rFonts w:hint="eastAsia" w:ascii="宋体"/>
          <w:color w:val="auto"/>
          <w:sz w:val="24"/>
          <w:szCs w:val="24"/>
          <w:highlight w:val="none"/>
        </w:rPr>
        <w:t>主持；</w:t>
      </w:r>
    </w:p>
    <w:p w14:paraId="01CCFD0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30BFD7A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w:t>
      </w:r>
      <w:r>
        <w:rPr>
          <w:rFonts w:hint="eastAsia" w:ascii="宋体"/>
          <w:color w:val="auto"/>
          <w:sz w:val="24"/>
          <w:szCs w:val="24"/>
          <w:highlight w:val="none"/>
          <w:u w:val="single"/>
        </w:rPr>
        <w:t>（含资格审查文件）</w:t>
      </w:r>
      <w:r>
        <w:rPr>
          <w:rFonts w:hint="eastAsia" w:ascii="宋体"/>
          <w:color w:val="auto"/>
          <w:sz w:val="24"/>
          <w:szCs w:val="24"/>
          <w:highlight w:val="none"/>
        </w:rPr>
        <w:t>、经济标投标文件）至</w:t>
      </w:r>
      <w:r>
        <w:rPr>
          <w:rFonts w:hint="eastAsia" w:ascii="宋体"/>
          <w:color w:val="auto"/>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1A4AC996">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66C37E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41.2.3按36.5.1的规定完成解密后，公布下列内容，并予以记录，记录提交评标委员会评审： </w:t>
      </w:r>
    </w:p>
    <w:p w14:paraId="1A0C03C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11D345B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41.2.3.2由招标人随机抽取确定该工程计算评标参考价的等分点值X。</w:t>
      </w:r>
    </w:p>
    <w:p w14:paraId="59B31EB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w:t>
      </w:r>
    </w:p>
    <w:p w14:paraId="27689A2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2935F46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61EEDDA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92207B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一 </w:t>
      </w:r>
      <w:r>
        <w:rPr>
          <w:rFonts w:hint="eastAsia" w:ascii="宋体"/>
          <w:color w:val="auto"/>
          <w:sz w:val="24"/>
          <w:szCs w:val="24"/>
          <w:highlight w:val="none"/>
        </w:rPr>
        <w:t>。</w:t>
      </w:r>
    </w:p>
    <w:p w14:paraId="74F4852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1B11F39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2C75FF5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F1C95F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9FD219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523A276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9A163E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3C3AB93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43.6资格审查合格的投标人少于3名的（当N个标段同时招标且不允许兼中时，资格审查合格的投标人少于N+2名），则本项目招标失败，由招标人依法重新招标。</w:t>
      </w:r>
    </w:p>
    <w:p w14:paraId="4CBE556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3545245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三家，则本项目招标失败（当N个标段同时招标且不允许兼中时，若通过技术标有效性审查投标人不足N+2名），由招标人依法重新招标。</w:t>
      </w:r>
      <w:r>
        <w:rPr>
          <w:rFonts w:hint="eastAsia" w:ascii="宋体" w:hAnsi="宋体"/>
          <w:b/>
          <w:color w:val="auto"/>
          <w:sz w:val="24"/>
          <w:szCs w:val="24"/>
          <w:highlight w:val="none"/>
        </w:rPr>
        <w:t>评委</w:t>
      </w:r>
      <w:r>
        <w:rPr>
          <w:rFonts w:ascii="宋体" w:hAnsi="宋体"/>
          <w:b/>
          <w:color w:val="auto"/>
          <w:sz w:val="24"/>
          <w:szCs w:val="24"/>
          <w:highlight w:val="none"/>
        </w:rPr>
        <w:t>发现投标</w:t>
      </w:r>
      <w:r>
        <w:rPr>
          <w:rFonts w:hint="eastAsia" w:ascii="宋体" w:hAnsi="宋体"/>
          <w:b/>
          <w:color w:val="auto"/>
          <w:sz w:val="24"/>
          <w:szCs w:val="24"/>
          <w:highlight w:val="none"/>
        </w:rPr>
        <w:t>文件</w:t>
      </w:r>
      <w:r>
        <w:rPr>
          <w:rFonts w:ascii="宋体" w:hAnsi="宋体"/>
          <w:b/>
          <w:color w:val="auto"/>
          <w:sz w:val="24"/>
          <w:szCs w:val="24"/>
          <w:highlight w:val="none"/>
        </w:rPr>
        <w:t>中</w:t>
      </w:r>
      <w:r>
        <w:rPr>
          <w:rFonts w:hint="eastAsia" w:ascii="宋体" w:hAnsi="宋体"/>
          <w:b/>
          <w:color w:val="auto"/>
          <w:sz w:val="24"/>
          <w:szCs w:val="24"/>
          <w:highlight w:val="none"/>
        </w:rPr>
        <w:t>含义不明确</w:t>
      </w:r>
      <w:r>
        <w:rPr>
          <w:rFonts w:ascii="宋体" w:hAnsi="宋体"/>
          <w:b/>
          <w:color w:val="auto"/>
          <w:sz w:val="24"/>
          <w:szCs w:val="24"/>
          <w:highlight w:val="none"/>
        </w:rPr>
        <w:t>、对同类问题表述不一致、有明显</w:t>
      </w:r>
      <w:r>
        <w:rPr>
          <w:rFonts w:hint="eastAsia" w:ascii="宋体" w:hAnsi="宋体"/>
          <w:b/>
          <w:color w:val="auto"/>
          <w:sz w:val="24"/>
          <w:szCs w:val="24"/>
          <w:highlight w:val="none"/>
        </w:rPr>
        <w:t>文字</w:t>
      </w:r>
      <w:r>
        <w:rPr>
          <w:rFonts w:ascii="宋体" w:hAnsi="宋体"/>
          <w:b/>
          <w:color w:val="auto"/>
          <w:sz w:val="24"/>
          <w:szCs w:val="24"/>
          <w:highlight w:val="none"/>
        </w:rPr>
        <w:t>和计算错误</w:t>
      </w:r>
      <w:r>
        <w:rPr>
          <w:rFonts w:hint="eastAsia" w:ascii="宋体" w:hAnsi="宋体"/>
          <w:b/>
          <w:color w:val="auto"/>
          <w:sz w:val="24"/>
          <w:szCs w:val="24"/>
          <w:highlight w:val="none"/>
        </w:rPr>
        <w:t>的，</w:t>
      </w:r>
      <w:r>
        <w:rPr>
          <w:rFonts w:ascii="宋体" w:hAnsi="宋体"/>
          <w:b/>
          <w:color w:val="auto"/>
          <w:sz w:val="24"/>
          <w:szCs w:val="24"/>
          <w:highlight w:val="none"/>
        </w:rPr>
        <w:t>应当</w:t>
      </w:r>
      <w:r>
        <w:rPr>
          <w:rFonts w:hint="eastAsia" w:ascii="宋体" w:hAnsi="宋体"/>
          <w:b/>
          <w:color w:val="auto"/>
          <w:sz w:val="24"/>
          <w:szCs w:val="24"/>
          <w:highlight w:val="none"/>
        </w:rPr>
        <w:t>要求</w:t>
      </w:r>
      <w:r>
        <w:rPr>
          <w:rFonts w:ascii="宋体" w:hAnsi="宋体"/>
          <w:b/>
          <w:color w:val="auto"/>
          <w:sz w:val="24"/>
          <w:szCs w:val="24"/>
          <w:highlight w:val="none"/>
        </w:rPr>
        <w:t>投标人作必要的澄清、说明</w:t>
      </w:r>
      <w:r>
        <w:rPr>
          <w:rFonts w:hint="eastAsia" w:ascii="宋体" w:hAnsi="宋体"/>
          <w:b/>
          <w:color w:val="auto"/>
          <w:sz w:val="24"/>
          <w:szCs w:val="24"/>
          <w:highlight w:val="none"/>
        </w:rPr>
        <w:t>后再判定投标人是否通过有效性审查</w:t>
      </w:r>
      <w:r>
        <w:rPr>
          <w:rFonts w:ascii="宋体" w:hAnsi="宋体"/>
          <w:b/>
          <w:color w:val="auto"/>
          <w:sz w:val="24"/>
          <w:szCs w:val="24"/>
          <w:highlight w:val="none"/>
        </w:rPr>
        <w:t>，不得直接否决投标</w:t>
      </w:r>
      <w:r>
        <w:rPr>
          <w:rFonts w:hint="eastAsia" w:ascii="宋体" w:hAnsi="宋体"/>
          <w:color w:val="auto"/>
          <w:sz w:val="24"/>
          <w:szCs w:val="24"/>
          <w:highlight w:val="none"/>
        </w:rPr>
        <w:t>。</w:t>
      </w:r>
    </w:p>
    <w:p w14:paraId="1B7A960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6F5BA6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5.经济标的算术校核。评标委员会对进行经济标有效性审查的投标文件投标报价按照就低不就高的原则进行算术校核，具体标准如下：</w:t>
      </w:r>
    </w:p>
    <w:p w14:paraId="1ED669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45.1如果数字表示的金额和用文字表示的金额不一致时，应以文字表示的金额为准；</w:t>
      </w:r>
    </w:p>
    <w:p w14:paraId="78AF56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45.2经算术复核的投标人报价与其投标报价不一致时，按就低不就高原则确定其最终报价；</w:t>
      </w:r>
    </w:p>
    <w:p w14:paraId="2F774F1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844013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149E378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5</w:t>
      </w:r>
      <w:r>
        <w:rPr>
          <w:rFonts w:hint="eastAsia" w:ascii="宋体" w:hAnsi="宋体"/>
          <w:color w:val="auto"/>
          <w:sz w:val="24"/>
          <w:szCs w:val="24"/>
          <w:highlight w:val="none"/>
        </w:rPr>
        <w:t>如果投标人的有关暂列金额、暂估价、</w:t>
      </w:r>
      <w:r>
        <w:rPr>
          <w:rFonts w:hint="eastAsia" w:ascii="宋体" w:hAnsi="宋体"/>
          <w:color w:val="auto"/>
          <w:sz w:val="24"/>
          <w:szCs w:val="24"/>
          <w:highlight w:val="none"/>
          <w:lang w:eastAsia="zh-CN"/>
        </w:rPr>
        <w:t>安全生产措施</w:t>
      </w:r>
      <w:r>
        <w:rPr>
          <w:rFonts w:hint="eastAsia" w:ascii="宋体" w:hAnsi="宋体"/>
          <w:color w:val="auto"/>
          <w:sz w:val="24"/>
          <w:szCs w:val="24"/>
          <w:highlight w:val="none"/>
        </w:rPr>
        <w:t>费等未按招标文件规定的金额填写的，由评标委员会按照招标文件规定的金额进行修正；</w:t>
      </w:r>
    </w:p>
    <w:p w14:paraId="2673399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EFB8E3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2D52C0D0">
      <w:pPr>
        <w:pStyle w:val="5"/>
        <w:tabs>
          <w:tab w:val="left" w:pos="7380"/>
        </w:tabs>
        <w:snapToGrid w:val="0"/>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0A9EBFA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46．经济标评审和得分汇总</w:t>
      </w:r>
    </w:p>
    <w:p w14:paraId="40C6D50C">
      <w:pPr>
        <w:pStyle w:val="5"/>
        <w:tabs>
          <w:tab w:val="left" w:pos="7380"/>
        </w:tabs>
        <w:snapToGrid w:val="0"/>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46.1</w:t>
      </w:r>
      <w:r>
        <w:rPr>
          <w:rFonts w:hint="eastAsia" w:ascii="宋体" w:hAnsi="宋体"/>
          <w:color w:val="auto"/>
          <w:sz w:val="24"/>
          <w:szCs w:val="24"/>
          <w:highlight w:val="none"/>
          <w:u w:val="single"/>
        </w:rPr>
        <w:t>若通过技术标有效性审查的投标人中所有投标报价均大于等于最高投标限价，则本项目招标失败，由招标人依法重新招标。</w:t>
      </w:r>
    </w:p>
    <w:p w14:paraId="557674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46.2按以下方法计算评标参考价：</w:t>
      </w:r>
    </w:p>
    <w:p w14:paraId="573E3E35">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区间抽取法</w:t>
      </w:r>
    </w:p>
    <w:p w14:paraId="406C72A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设立入围合格分数线（</w:t>
      </w:r>
      <w:r>
        <w:rPr>
          <w:rFonts w:hint="eastAsia" w:ascii="宋体" w:hAnsi="宋体" w:cs="宋体"/>
          <w:color w:val="auto"/>
          <w:kern w:val="0"/>
          <w:sz w:val="24"/>
          <w:szCs w:val="24"/>
          <w:highlight w:val="none"/>
        </w:rPr>
        <w:t>本项目及格分数线为技术标得分大于或等于80分</w:t>
      </w:r>
      <w:r>
        <w:rPr>
          <w:rFonts w:hint="eastAsia" w:ascii="宋体" w:hAnsi="宋体"/>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3C7CC7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评标参考价=（Q高-Q低）/100*Ｘ+Q低</w:t>
      </w:r>
    </w:p>
    <w:p w14:paraId="49DA124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Q低：为达到或超过技术标及格分数线的投标人最低报价与工程成本警示价两者中的较高值；</w:t>
      </w:r>
    </w:p>
    <w:p w14:paraId="6BE8F8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Q高：为最高投标限价</w:t>
      </w:r>
    </w:p>
    <w:p w14:paraId="07618E3D">
      <w:pPr>
        <w:spacing w:line="360" w:lineRule="auto"/>
        <w:ind w:firstLine="480" w:firstLineChars="200"/>
        <w:rPr>
          <w:rFonts w:ascii="宋体" w:hAnsi="宋体" w:cs="仿宋"/>
          <w:color w:val="auto"/>
          <w:sz w:val="24"/>
          <w:szCs w:val="24"/>
          <w:highlight w:val="none"/>
          <w:u w:val="single"/>
        </w:rPr>
      </w:pPr>
      <w:r>
        <w:rPr>
          <w:rFonts w:hint="eastAsia" w:ascii="宋体" w:hAnsi="宋体"/>
          <w:color w:val="auto"/>
          <w:sz w:val="24"/>
          <w:szCs w:val="24"/>
          <w:highlight w:val="none"/>
        </w:rPr>
        <w:t>X:为等分点值，从[0,100]整数中随机抽取</w:t>
      </w:r>
    </w:p>
    <w:p w14:paraId="7BC5669E">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46.3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，扣1.5分，每低于评标参考价1</w:t>
      </w:r>
      <w:r>
        <w:rPr>
          <w:rFonts w:ascii="宋体" w:hAnsi="宋体"/>
          <w:color w:val="auto"/>
          <w:sz w:val="24"/>
          <w:szCs w:val="24"/>
          <w:highlight w:val="none"/>
        </w:rPr>
        <w:t>%</w:t>
      </w:r>
      <w:r>
        <w:rPr>
          <w:rFonts w:hint="eastAsia" w:ascii="宋体" w:hAnsi="宋体"/>
          <w:color w:val="auto"/>
          <w:sz w:val="24"/>
          <w:szCs w:val="24"/>
          <w:highlight w:val="none"/>
        </w:rPr>
        <w:t>，扣1分，扣至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6808C26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46.4</w:t>
      </w:r>
      <w:r>
        <w:rPr>
          <w:rFonts w:hint="eastAsia" w:ascii="宋体"/>
          <w:color w:val="auto"/>
          <w:sz w:val="24"/>
          <w:szCs w:val="24"/>
          <w:highlight w:val="none"/>
        </w:rPr>
        <w:t>计算通过技术标有效性审查的投标人总得分。</w:t>
      </w:r>
      <w:r>
        <w:rPr>
          <w:rFonts w:hint="eastAsia" w:ascii="宋体"/>
          <w:color w:val="auto"/>
          <w:sz w:val="24"/>
          <w:szCs w:val="24"/>
          <w:highlight w:val="none"/>
          <w:u w:val="single"/>
        </w:rPr>
        <w:t>投标人总得分=</w:t>
      </w:r>
      <w:r>
        <w:rPr>
          <w:rFonts w:hint="eastAsia" w:ascii="宋体"/>
          <w:color w:val="auto"/>
          <w:sz w:val="24"/>
          <w:szCs w:val="24"/>
          <w:highlight w:val="none"/>
          <w:u w:val="single"/>
          <w:lang w:eastAsia="zh-CN"/>
        </w:rPr>
        <w:t>【</w:t>
      </w:r>
      <w:r>
        <w:rPr>
          <w:rFonts w:hint="eastAsia" w:ascii="宋体"/>
          <w:color w:val="auto"/>
          <w:sz w:val="24"/>
          <w:szCs w:val="24"/>
          <w:highlight w:val="none"/>
          <w:u w:val="single"/>
        </w:rPr>
        <w:t>技术得分（满分100分）×技术得分权重（20%）＋经济得分（满分100分+小微企业加分）×经济得分权重（80%）</w:t>
      </w:r>
      <w:r>
        <w:rPr>
          <w:rFonts w:hint="eastAsia" w:ascii="宋体"/>
          <w:color w:val="auto"/>
          <w:sz w:val="24"/>
          <w:szCs w:val="24"/>
          <w:highlight w:val="none"/>
          <w:u w:val="single"/>
          <w:lang w:eastAsia="zh-CN"/>
        </w:rPr>
        <w:t>】</w:t>
      </w:r>
      <w:r>
        <w:rPr>
          <w:rFonts w:hint="eastAsia" w:ascii="宋体"/>
          <w:color w:val="auto"/>
          <w:sz w:val="24"/>
          <w:szCs w:val="24"/>
          <w:highlight w:val="none"/>
          <w:u w:val="single"/>
        </w:rPr>
        <w:t>×[1-信用评价分数权重（10%）]＋[信用评价得分×信用评价分数权重（10%）]</w:t>
      </w:r>
      <w:r>
        <w:rPr>
          <w:rFonts w:hint="eastAsia" w:ascii="宋体"/>
          <w:color w:val="auto"/>
          <w:sz w:val="24"/>
          <w:szCs w:val="24"/>
          <w:highlight w:val="none"/>
        </w:rPr>
        <w:t>技术、经济得分权重按投标须知前附表的规定执行。总得分四舍五入保留两位小数。</w:t>
      </w:r>
      <w:r>
        <w:rPr>
          <w:rFonts w:hint="eastAsia" w:ascii="宋体"/>
          <w:color w:val="auto"/>
          <w:sz w:val="24"/>
          <w:szCs w:val="24"/>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p w14:paraId="1DF9FECF">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47.经济标的有效性审查</w:t>
      </w:r>
    </w:p>
    <w:p w14:paraId="1695D4B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648E7CA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86E4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26F6A2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50.若通过经济标有效性审查的投标人不足三家，则本项目招标失败，由招标人依法重新招标。（当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w:t>
      </w:r>
    </w:p>
    <w:p w14:paraId="267994ED">
      <w:pPr>
        <w:widowControl/>
        <w:snapToGrid w:val="0"/>
        <w:spacing w:line="360" w:lineRule="auto"/>
        <w:ind w:right="102"/>
        <w:jc w:val="left"/>
        <w:rPr>
          <w:rFonts w:ascii="宋体" w:hAnsi="宋体"/>
          <w:color w:val="auto"/>
          <w:szCs w:val="21"/>
          <w:highlight w:val="none"/>
        </w:rPr>
      </w:pPr>
    </w:p>
    <w:p w14:paraId="355E3D61">
      <w:pPr>
        <w:widowControl/>
        <w:jc w:val="left"/>
        <w:rPr>
          <w:rFonts w:ascii="宋体" w:hAnsi="宋体"/>
          <w:color w:val="auto"/>
          <w:szCs w:val="21"/>
          <w:highlight w:val="none"/>
        </w:rPr>
        <w:sectPr>
          <w:endnotePr>
            <w:numFmt w:val="decimal"/>
          </w:endnotePr>
          <w:pgSz w:w="11906" w:h="16838"/>
          <w:pgMar w:top="1134" w:right="1418" w:bottom="1247" w:left="1418" w:header="851" w:footer="907" w:gutter="0"/>
          <w:cols w:space="425" w:num="1"/>
          <w:titlePg/>
          <w:docGrid w:type="lines" w:linePitch="312" w:charSpace="0"/>
        </w:sectPr>
      </w:pPr>
    </w:p>
    <w:p w14:paraId="3F9B31B1">
      <w:pPr>
        <w:widowControl/>
        <w:jc w:val="left"/>
        <w:rPr>
          <w:rFonts w:ascii="宋体"/>
          <w:color w:val="auto"/>
          <w:szCs w:val="21"/>
          <w:highlight w:val="none"/>
        </w:rPr>
      </w:pPr>
      <w:r>
        <w:rPr>
          <w:rFonts w:hint="eastAsia" w:ascii="宋体" w:hAnsi="宋体"/>
          <w:color w:val="auto"/>
          <w:szCs w:val="21"/>
          <w:highlight w:val="none"/>
        </w:rPr>
        <w:t>附表一：</w:t>
      </w:r>
    </w:p>
    <w:p w14:paraId="5ED5FD94">
      <w:pPr>
        <w:jc w:val="center"/>
        <w:rPr>
          <w:b/>
          <w:color w:val="auto"/>
          <w:sz w:val="32"/>
          <w:szCs w:val="32"/>
          <w:highlight w:val="none"/>
        </w:rPr>
      </w:pPr>
      <w:r>
        <w:rPr>
          <w:rFonts w:hint="eastAsia"/>
          <w:b/>
          <w:color w:val="auto"/>
          <w:sz w:val="32"/>
          <w:szCs w:val="32"/>
          <w:highlight w:val="none"/>
        </w:rPr>
        <w:t>资格审查表</w:t>
      </w:r>
    </w:p>
    <w:p w14:paraId="2D0BE6DF">
      <w:pPr>
        <w:spacing w:line="480" w:lineRule="auto"/>
        <w:rPr>
          <w:color w:val="auto"/>
          <w:sz w:val="24"/>
          <w:szCs w:val="24"/>
          <w:highlight w:val="none"/>
        </w:rPr>
      </w:pPr>
      <w:r>
        <w:rPr>
          <w:rFonts w:hint="eastAsia"/>
          <w:color w:val="auto"/>
          <w:sz w:val="24"/>
          <w:szCs w:val="24"/>
          <w:highlight w:val="none"/>
        </w:rPr>
        <w:t>工程名称：</w:t>
      </w:r>
    </w:p>
    <w:p w14:paraId="114790F6">
      <w:pPr>
        <w:spacing w:line="480" w:lineRule="auto"/>
        <w:rPr>
          <w:color w:val="auto"/>
          <w:sz w:val="24"/>
          <w:szCs w:val="24"/>
          <w:highlight w:val="none"/>
        </w:rPr>
      </w:pPr>
      <w:r>
        <w:rPr>
          <w:rFonts w:hint="eastAsia"/>
          <w:color w:val="auto"/>
          <w:sz w:val="24"/>
          <w:szCs w:val="24"/>
          <w:highlight w:val="none"/>
        </w:rPr>
        <w:t>投标人名称：</w:t>
      </w:r>
    </w:p>
    <w:tbl>
      <w:tblPr>
        <w:tblStyle w:val="16"/>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255"/>
        <w:gridCol w:w="3535"/>
        <w:gridCol w:w="720"/>
      </w:tblGrid>
      <w:tr w14:paraId="5C06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BAF9F96">
            <w:pPr>
              <w:spacing w:line="30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4255" w:type="dxa"/>
            <w:tcBorders>
              <w:top w:val="single" w:color="auto" w:sz="4" w:space="0"/>
              <w:left w:val="single" w:color="auto" w:sz="4" w:space="0"/>
              <w:bottom w:val="single" w:color="auto" w:sz="4" w:space="0"/>
              <w:right w:val="single" w:color="auto" w:sz="4" w:space="0"/>
            </w:tcBorders>
            <w:vAlign w:val="center"/>
          </w:tcPr>
          <w:p w14:paraId="4586558C">
            <w:pPr>
              <w:spacing w:line="300" w:lineRule="auto"/>
              <w:jc w:val="center"/>
              <w:rPr>
                <w:rFonts w:ascii="宋体" w:hAnsi="宋体"/>
                <w:b/>
                <w:color w:val="auto"/>
                <w:szCs w:val="21"/>
                <w:highlight w:val="none"/>
              </w:rPr>
            </w:pPr>
            <w:r>
              <w:rPr>
                <w:rFonts w:hint="eastAsia" w:ascii="宋体" w:hAnsi="宋体"/>
                <w:b/>
                <w:color w:val="auto"/>
                <w:szCs w:val="21"/>
                <w:highlight w:val="none"/>
              </w:rPr>
              <w:t>审查项目</w:t>
            </w:r>
          </w:p>
        </w:tc>
        <w:tc>
          <w:tcPr>
            <w:tcW w:w="3535" w:type="dxa"/>
            <w:tcBorders>
              <w:top w:val="single" w:color="auto" w:sz="4" w:space="0"/>
              <w:left w:val="single" w:color="auto" w:sz="4" w:space="0"/>
              <w:bottom w:val="single" w:color="auto" w:sz="4" w:space="0"/>
              <w:right w:val="single" w:color="auto" w:sz="4" w:space="0"/>
            </w:tcBorders>
            <w:vAlign w:val="center"/>
          </w:tcPr>
          <w:p w14:paraId="25EB2C15">
            <w:pPr>
              <w:spacing w:line="300" w:lineRule="auto"/>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1C1F74AA">
            <w:pPr>
              <w:spacing w:line="300" w:lineRule="auto"/>
              <w:jc w:val="center"/>
              <w:rPr>
                <w:rFonts w:ascii="宋体" w:hAnsi="宋体"/>
                <w:b/>
                <w:color w:val="auto"/>
                <w:szCs w:val="21"/>
                <w:highlight w:val="none"/>
              </w:rPr>
            </w:pPr>
            <w:r>
              <w:rPr>
                <w:rFonts w:hint="eastAsia" w:ascii="宋体" w:hAnsi="宋体"/>
                <w:b/>
                <w:color w:val="auto"/>
                <w:szCs w:val="21"/>
                <w:highlight w:val="none"/>
              </w:rPr>
              <w:t>审查结果</w:t>
            </w:r>
          </w:p>
        </w:tc>
      </w:tr>
      <w:tr w14:paraId="4738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C901742">
            <w:pPr>
              <w:spacing w:line="300" w:lineRule="auto"/>
              <w:jc w:val="center"/>
              <w:rPr>
                <w:rFonts w:ascii="宋体" w:hAnsi="宋体"/>
                <w:color w:val="auto"/>
                <w:szCs w:val="21"/>
                <w:highlight w:val="none"/>
              </w:rPr>
            </w:pPr>
            <w:r>
              <w:rPr>
                <w:rFonts w:ascii="宋体" w:hAnsi="宋体"/>
                <w:color w:val="auto"/>
                <w:szCs w:val="21"/>
                <w:highlight w:val="none"/>
              </w:rPr>
              <w:t>1</w:t>
            </w:r>
          </w:p>
        </w:tc>
        <w:tc>
          <w:tcPr>
            <w:tcW w:w="4255" w:type="dxa"/>
            <w:tcBorders>
              <w:top w:val="single" w:color="auto" w:sz="4" w:space="0"/>
              <w:left w:val="single" w:color="auto" w:sz="4" w:space="0"/>
              <w:bottom w:val="single" w:color="auto" w:sz="4" w:space="0"/>
              <w:right w:val="single" w:color="auto" w:sz="4" w:space="0"/>
            </w:tcBorders>
            <w:vAlign w:val="center"/>
          </w:tcPr>
          <w:p w14:paraId="79D68B07">
            <w:pPr>
              <w:spacing w:line="300" w:lineRule="auto"/>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535" w:type="dxa"/>
            <w:tcBorders>
              <w:top w:val="single" w:color="auto" w:sz="4" w:space="0"/>
              <w:left w:val="single" w:color="auto" w:sz="4" w:space="0"/>
              <w:bottom w:val="single" w:color="auto" w:sz="4" w:space="0"/>
              <w:right w:val="single" w:color="auto" w:sz="4" w:space="0"/>
            </w:tcBorders>
            <w:vAlign w:val="center"/>
          </w:tcPr>
          <w:p w14:paraId="1489064B">
            <w:pPr>
              <w:spacing w:line="300" w:lineRule="auto"/>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r>
              <w:rPr>
                <w:rFonts w:hint="eastAsia" w:ascii="宋体" w:hAnsi="宋体"/>
                <w:color w:val="auto"/>
                <w:szCs w:val="21"/>
                <w:highlight w:val="none"/>
              </w:rPr>
              <w:t>、法定代表人证明书；委托投标的还应提供法人授权委托证明书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6223FF00">
            <w:pPr>
              <w:spacing w:line="300" w:lineRule="auto"/>
              <w:jc w:val="center"/>
              <w:rPr>
                <w:rFonts w:ascii="宋体" w:hAnsi="宋体"/>
                <w:color w:val="auto"/>
                <w:szCs w:val="21"/>
                <w:highlight w:val="none"/>
              </w:rPr>
            </w:pPr>
          </w:p>
        </w:tc>
      </w:tr>
      <w:tr w14:paraId="3DD9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2767326">
            <w:pPr>
              <w:spacing w:line="300" w:lineRule="auto"/>
              <w:jc w:val="center"/>
              <w:rPr>
                <w:rFonts w:ascii="宋体" w:hAnsi="宋体"/>
                <w:color w:val="auto"/>
                <w:szCs w:val="21"/>
                <w:highlight w:val="none"/>
              </w:rPr>
            </w:pPr>
            <w:r>
              <w:rPr>
                <w:rFonts w:ascii="宋体" w:hAnsi="宋体"/>
                <w:color w:val="auto"/>
                <w:szCs w:val="21"/>
                <w:highlight w:val="none"/>
              </w:rPr>
              <w:t>2</w:t>
            </w:r>
          </w:p>
        </w:tc>
        <w:tc>
          <w:tcPr>
            <w:tcW w:w="4255" w:type="dxa"/>
            <w:tcBorders>
              <w:top w:val="single" w:color="auto" w:sz="4" w:space="0"/>
              <w:left w:val="single" w:color="auto" w:sz="4" w:space="0"/>
              <w:bottom w:val="single" w:color="auto" w:sz="4" w:space="0"/>
              <w:right w:val="single" w:color="auto" w:sz="4" w:space="0"/>
            </w:tcBorders>
            <w:vAlign w:val="center"/>
          </w:tcPr>
          <w:p w14:paraId="13D21720">
            <w:pPr>
              <w:spacing w:line="300" w:lineRule="auto"/>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535" w:type="dxa"/>
            <w:tcBorders>
              <w:top w:val="single" w:color="auto" w:sz="4" w:space="0"/>
              <w:left w:val="single" w:color="auto" w:sz="4" w:space="0"/>
              <w:bottom w:val="single" w:color="auto" w:sz="4" w:space="0"/>
              <w:right w:val="single" w:color="auto" w:sz="4" w:space="0"/>
            </w:tcBorders>
            <w:vAlign w:val="center"/>
          </w:tcPr>
          <w:p w14:paraId="404BB714">
            <w:pPr>
              <w:spacing w:line="300" w:lineRule="auto"/>
              <w:jc w:val="center"/>
              <w:rPr>
                <w:rFonts w:ascii="宋体" w:hAnsi="宋体" w:cs="宋体"/>
                <w:color w:val="auto"/>
                <w:szCs w:val="21"/>
                <w:highlight w:val="none"/>
              </w:rPr>
            </w:pPr>
            <w:r>
              <w:rPr>
                <w:rFonts w:hint="eastAsia" w:ascii="宋体" w:hAnsi="宋体"/>
                <w:color w:val="auto"/>
                <w:szCs w:val="21"/>
                <w:highlight w:val="none"/>
                <w:u w:val="singl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6BF2667B">
            <w:pPr>
              <w:spacing w:line="300" w:lineRule="auto"/>
              <w:jc w:val="center"/>
              <w:rPr>
                <w:rFonts w:ascii="宋体" w:hAnsi="宋体"/>
                <w:color w:val="auto"/>
                <w:szCs w:val="21"/>
                <w:highlight w:val="none"/>
              </w:rPr>
            </w:pPr>
          </w:p>
        </w:tc>
      </w:tr>
      <w:tr w14:paraId="42A5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8059514">
            <w:pPr>
              <w:spacing w:line="300" w:lineRule="auto"/>
              <w:jc w:val="center"/>
              <w:rPr>
                <w:rFonts w:ascii="宋体" w:hAnsi="宋体"/>
                <w:color w:val="auto"/>
                <w:szCs w:val="21"/>
                <w:highlight w:val="none"/>
              </w:rPr>
            </w:pPr>
            <w:r>
              <w:rPr>
                <w:rFonts w:ascii="宋体" w:hAnsi="宋体"/>
                <w:color w:val="auto"/>
                <w:szCs w:val="21"/>
                <w:highlight w:val="none"/>
              </w:rPr>
              <w:t>3</w:t>
            </w:r>
          </w:p>
        </w:tc>
        <w:tc>
          <w:tcPr>
            <w:tcW w:w="4255" w:type="dxa"/>
            <w:tcBorders>
              <w:top w:val="single" w:color="auto" w:sz="4" w:space="0"/>
              <w:left w:val="single" w:color="auto" w:sz="4" w:space="0"/>
              <w:bottom w:val="single" w:color="auto" w:sz="4" w:space="0"/>
              <w:right w:val="single" w:color="auto" w:sz="4" w:space="0"/>
            </w:tcBorders>
            <w:vAlign w:val="center"/>
          </w:tcPr>
          <w:p w14:paraId="733165EC">
            <w:pPr>
              <w:spacing w:line="300" w:lineRule="auto"/>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535" w:type="dxa"/>
            <w:tcBorders>
              <w:top w:val="single" w:color="auto" w:sz="4" w:space="0"/>
              <w:left w:val="single" w:color="auto" w:sz="4" w:space="0"/>
              <w:bottom w:val="single" w:color="auto" w:sz="4" w:space="0"/>
              <w:right w:val="single" w:color="auto" w:sz="4" w:space="0"/>
            </w:tcBorders>
            <w:vAlign w:val="center"/>
          </w:tcPr>
          <w:p w14:paraId="3B45BDFE">
            <w:pPr>
              <w:spacing w:line="300" w:lineRule="auto"/>
              <w:jc w:val="center"/>
              <w:rPr>
                <w:rFonts w:ascii="宋体" w:hAnsi="宋体"/>
                <w:color w:val="auto"/>
                <w:szCs w:val="21"/>
                <w:highlight w:val="none"/>
              </w:rPr>
            </w:pPr>
            <w:r>
              <w:rPr>
                <w:rFonts w:hint="eastAsia" w:ascii="宋体" w:hAnsi="宋体"/>
                <w:color w:val="auto"/>
                <w:szCs w:val="21"/>
                <w:highlight w:val="none"/>
                <w:u w:val="single"/>
              </w:rPr>
              <w:t>资质证书扫描件或电子证照、安全生产许可证扫描件或电子证照；</w:t>
            </w:r>
          </w:p>
          <w:p w14:paraId="3B75C578">
            <w:pPr>
              <w:spacing w:line="300" w:lineRule="auto"/>
              <w:jc w:val="center"/>
              <w:rPr>
                <w:rFonts w:ascii="宋体" w:hAnsi="宋体"/>
                <w:color w:val="auto"/>
                <w:szCs w:val="21"/>
                <w:highlight w:val="none"/>
              </w:rPr>
            </w:pPr>
            <w:r>
              <w:rPr>
                <w:rFonts w:hint="eastAsia" w:ascii="宋体" w:hAnsi="宋体"/>
                <w:color w:val="auto"/>
                <w:szCs w:val="21"/>
                <w:highlight w:val="none"/>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tc>
        <w:tc>
          <w:tcPr>
            <w:tcW w:w="720" w:type="dxa"/>
            <w:tcBorders>
              <w:top w:val="single" w:color="auto" w:sz="4" w:space="0"/>
              <w:left w:val="single" w:color="auto" w:sz="4" w:space="0"/>
              <w:bottom w:val="single" w:color="auto" w:sz="4" w:space="0"/>
              <w:right w:val="single" w:color="auto" w:sz="4" w:space="0"/>
            </w:tcBorders>
            <w:vAlign w:val="center"/>
          </w:tcPr>
          <w:p w14:paraId="17112612">
            <w:pPr>
              <w:spacing w:line="300" w:lineRule="auto"/>
              <w:jc w:val="center"/>
              <w:rPr>
                <w:rFonts w:ascii="宋体" w:hAnsi="宋体"/>
                <w:color w:val="auto"/>
                <w:szCs w:val="21"/>
                <w:highlight w:val="none"/>
              </w:rPr>
            </w:pPr>
          </w:p>
        </w:tc>
      </w:tr>
      <w:tr w14:paraId="6F05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EC5BB4F">
            <w:pPr>
              <w:spacing w:line="300" w:lineRule="auto"/>
              <w:jc w:val="center"/>
              <w:rPr>
                <w:rFonts w:ascii="宋体" w:hAnsi="宋体"/>
                <w:color w:val="auto"/>
                <w:szCs w:val="21"/>
                <w:highlight w:val="none"/>
              </w:rPr>
            </w:pPr>
            <w:r>
              <w:rPr>
                <w:rFonts w:ascii="宋体" w:hAnsi="宋体"/>
                <w:color w:val="auto"/>
                <w:szCs w:val="21"/>
                <w:highlight w:val="none"/>
              </w:rPr>
              <w:t>4</w:t>
            </w:r>
          </w:p>
        </w:tc>
        <w:tc>
          <w:tcPr>
            <w:tcW w:w="4255" w:type="dxa"/>
            <w:tcBorders>
              <w:top w:val="single" w:color="auto" w:sz="4" w:space="0"/>
              <w:left w:val="single" w:color="auto" w:sz="4" w:space="0"/>
              <w:bottom w:val="single" w:color="auto" w:sz="4" w:space="0"/>
              <w:right w:val="single" w:color="auto" w:sz="4" w:space="0"/>
            </w:tcBorders>
            <w:vAlign w:val="center"/>
          </w:tcPr>
          <w:p w14:paraId="4994C1AA">
            <w:pPr>
              <w:spacing w:line="300" w:lineRule="auto"/>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535" w:type="dxa"/>
            <w:tcBorders>
              <w:top w:val="single" w:color="auto" w:sz="4" w:space="0"/>
              <w:left w:val="single" w:color="auto" w:sz="4" w:space="0"/>
              <w:bottom w:val="single" w:color="auto" w:sz="4" w:space="0"/>
              <w:right w:val="single" w:color="auto" w:sz="4" w:space="0"/>
            </w:tcBorders>
            <w:vAlign w:val="center"/>
          </w:tcPr>
          <w:p w14:paraId="14FF29E9">
            <w:pPr>
              <w:spacing w:line="300" w:lineRule="auto"/>
              <w:jc w:val="center"/>
              <w:rPr>
                <w:rFonts w:ascii="宋体" w:hAnsi="宋体"/>
                <w:color w:val="auto"/>
                <w:szCs w:val="21"/>
                <w:highlight w:val="none"/>
              </w:rPr>
            </w:pPr>
            <w:r>
              <w:rPr>
                <w:rFonts w:hint="eastAsia" w:ascii="宋体" w:hAnsi="宋体"/>
                <w:color w:val="auto"/>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39D0D39F">
            <w:pPr>
              <w:spacing w:line="300" w:lineRule="auto"/>
              <w:jc w:val="center"/>
              <w:rPr>
                <w:rFonts w:ascii="宋体" w:hAnsi="宋体"/>
                <w:color w:val="auto"/>
                <w:szCs w:val="21"/>
                <w:highlight w:val="none"/>
              </w:rPr>
            </w:pPr>
          </w:p>
        </w:tc>
      </w:tr>
      <w:tr w14:paraId="2456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DBDC5FA">
            <w:pPr>
              <w:spacing w:line="300" w:lineRule="auto"/>
              <w:jc w:val="center"/>
              <w:rPr>
                <w:rFonts w:ascii="宋体" w:hAnsi="宋体"/>
                <w:color w:val="auto"/>
                <w:szCs w:val="21"/>
                <w:highlight w:val="none"/>
              </w:rPr>
            </w:pPr>
            <w:r>
              <w:rPr>
                <w:rFonts w:ascii="宋体" w:hAnsi="宋体"/>
                <w:color w:val="auto"/>
                <w:szCs w:val="21"/>
                <w:highlight w:val="none"/>
              </w:rPr>
              <w:t>5</w:t>
            </w:r>
          </w:p>
        </w:tc>
        <w:tc>
          <w:tcPr>
            <w:tcW w:w="4255" w:type="dxa"/>
            <w:tcBorders>
              <w:top w:val="single" w:color="auto" w:sz="4" w:space="0"/>
              <w:left w:val="single" w:color="auto" w:sz="4" w:space="0"/>
              <w:bottom w:val="single" w:color="auto" w:sz="4" w:space="0"/>
              <w:right w:val="single" w:color="auto" w:sz="4" w:space="0"/>
            </w:tcBorders>
            <w:vAlign w:val="center"/>
          </w:tcPr>
          <w:p w14:paraId="00C48C67">
            <w:pPr>
              <w:spacing w:line="300" w:lineRule="auto"/>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535" w:type="dxa"/>
            <w:tcBorders>
              <w:top w:val="single" w:color="auto" w:sz="4" w:space="0"/>
              <w:left w:val="single" w:color="auto" w:sz="4" w:space="0"/>
              <w:bottom w:val="single" w:color="auto" w:sz="4" w:space="0"/>
              <w:right w:val="single" w:color="auto" w:sz="4" w:space="0"/>
            </w:tcBorders>
            <w:vAlign w:val="center"/>
          </w:tcPr>
          <w:p w14:paraId="46F1F6F3">
            <w:pPr>
              <w:spacing w:line="300" w:lineRule="auto"/>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w:t>
            </w:r>
            <w:r>
              <w:rPr>
                <w:rFonts w:hint="eastAsia" w:ascii="宋体" w:hAnsi="宋体"/>
                <w:color w:val="auto"/>
                <w:szCs w:val="21"/>
                <w:highlight w:val="none"/>
                <w:u w:val="single"/>
              </w:rPr>
              <w:t>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201CE076">
            <w:pPr>
              <w:spacing w:line="300" w:lineRule="auto"/>
              <w:jc w:val="center"/>
              <w:rPr>
                <w:rFonts w:ascii="宋体" w:hAnsi="宋体"/>
                <w:color w:val="auto"/>
                <w:szCs w:val="21"/>
                <w:highlight w:val="none"/>
              </w:rPr>
            </w:pPr>
          </w:p>
        </w:tc>
      </w:tr>
      <w:tr w14:paraId="6E9D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14:paraId="07409282">
            <w:pPr>
              <w:spacing w:line="300" w:lineRule="auto"/>
              <w:jc w:val="center"/>
              <w:rPr>
                <w:rFonts w:ascii="宋体" w:hAnsi="宋体"/>
                <w:color w:val="auto"/>
                <w:szCs w:val="21"/>
                <w:highlight w:val="none"/>
              </w:rPr>
            </w:pPr>
            <w:r>
              <w:rPr>
                <w:rFonts w:hint="eastAsia" w:ascii="宋体" w:hAnsi="宋体"/>
                <w:color w:val="auto"/>
                <w:szCs w:val="21"/>
                <w:highlight w:val="none"/>
              </w:rPr>
              <w:t>6</w:t>
            </w:r>
          </w:p>
        </w:tc>
        <w:tc>
          <w:tcPr>
            <w:tcW w:w="4255" w:type="dxa"/>
            <w:tcBorders>
              <w:top w:val="single" w:color="auto" w:sz="4" w:space="0"/>
              <w:left w:val="single" w:color="auto" w:sz="4" w:space="0"/>
              <w:bottom w:val="single" w:color="auto" w:sz="4" w:space="0"/>
              <w:right w:val="single" w:color="auto" w:sz="4" w:space="0"/>
            </w:tcBorders>
            <w:vAlign w:val="center"/>
          </w:tcPr>
          <w:p w14:paraId="48776244">
            <w:pPr>
              <w:spacing w:line="300" w:lineRule="auto"/>
              <w:jc w:val="center"/>
              <w:rPr>
                <w:rFonts w:ascii="宋体" w:hAnsi="宋体"/>
                <w:color w:val="auto"/>
                <w:szCs w:val="21"/>
                <w:highlight w:val="none"/>
              </w:rPr>
            </w:pPr>
            <w:r>
              <w:rPr>
                <w:rFonts w:hint="eastAsia" w:ascii="宋体" w:hAnsi="宋体"/>
                <w:color w:val="auto"/>
                <w:szCs w:val="21"/>
                <w:highlight w:val="none"/>
              </w:rPr>
              <w:t>拟配备的专职安全员不少于1人，专职安全员须具有在有效期内的安全生产考核合格证（C类）或建筑施工企业专职安全生产管理人员安全生产考核合格证书（C3）</w:t>
            </w:r>
          </w:p>
        </w:tc>
        <w:tc>
          <w:tcPr>
            <w:tcW w:w="3535" w:type="dxa"/>
            <w:tcBorders>
              <w:top w:val="single" w:color="auto" w:sz="4" w:space="0"/>
              <w:left w:val="single" w:color="auto" w:sz="4" w:space="0"/>
              <w:bottom w:val="single" w:color="auto" w:sz="4" w:space="0"/>
              <w:right w:val="single" w:color="auto" w:sz="4" w:space="0"/>
            </w:tcBorders>
            <w:vAlign w:val="center"/>
          </w:tcPr>
          <w:p w14:paraId="40A86298">
            <w:pPr>
              <w:spacing w:line="300" w:lineRule="auto"/>
              <w:jc w:val="center"/>
              <w:rPr>
                <w:rFonts w:ascii="宋体" w:hAnsi="宋体"/>
                <w:color w:val="auto"/>
                <w:szCs w:val="21"/>
                <w:highlight w:val="none"/>
              </w:rPr>
            </w:pPr>
            <w:r>
              <w:rPr>
                <w:rFonts w:hint="eastAsia" w:ascii="宋体" w:hAnsi="宋体"/>
                <w:color w:val="auto"/>
                <w:szCs w:val="21"/>
                <w:highlight w:val="none"/>
                <w:u w:val="single"/>
              </w:rPr>
              <w:t>专职安全员的安全生产考核合格证（C类）或建筑施工企业专职安全生产管理人员安全生产考核合格证</w:t>
            </w:r>
            <w:r>
              <w:rPr>
                <w:rFonts w:hint="eastAsia" w:ascii="宋体" w:hAnsi="宋体"/>
                <w:color w:val="auto"/>
                <w:szCs w:val="21"/>
                <w:highlight w:val="none"/>
              </w:rPr>
              <w:t>（</w:t>
            </w:r>
            <w:r>
              <w:rPr>
                <w:rFonts w:ascii="宋体" w:hAnsi="宋体"/>
                <w:color w:val="auto"/>
                <w:szCs w:val="21"/>
                <w:highlight w:val="none"/>
              </w:rPr>
              <w:t>C</w:t>
            </w:r>
            <w:r>
              <w:rPr>
                <w:rFonts w:hint="eastAsia" w:ascii="宋体" w:hAnsi="宋体"/>
                <w:color w:val="auto"/>
                <w:szCs w:val="21"/>
                <w:highlight w:val="none"/>
              </w:rPr>
              <w:t>3）</w:t>
            </w:r>
            <w:r>
              <w:rPr>
                <w:rFonts w:hint="eastAsia" w:ascii="宋体" w:hAnsi="宋体"/>
                <w:color w:val="auto"/>
                <w:szCs w:val="21"/>
                <w:highlight w:val="none"/>
                <w:u w:val="single"/>
              </w:rPr>
              <w:t>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095A4286">
            <w:pPr>
              <w:spacing w:line="300" w:lineRule="auto"/>
              <w:jc w:val="center"/>
              <w:rPr>
                <w:rFonts w:ascii="宋体" w:hAnsi="宋体"/>
                <w:color w:val="auto"/>
                <w:szCs w:val="21"/>
                <w:highlight w:val="none"/>
              </w:rPr>
            </w:pPr>
          </w:p>
        </w:tc>
      </w:tr>
      <w:tr w14:paraId="2464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DFC0FDE">
            <w:pPr>
              <w:spacing w:line="300" w:lineRule="auto"/>
              <w:jc w:val="center"/>
              <w:rPr>
                <w:rFonts w:ascii="宋体" w:hAnsi="宋体"/>
                <w:color w:val="auto"/>
                <w:szCs w:val="21"/>
                <w:highlight w:val="none"/>
              </w:rPr>
            </w:pPr>
            <w:r>
              <w:rPr>
                <w:rFonts w:hint="eastAsia" w:ascii="宋体" w:hAnsi="宋体"/>
                <w:color w:val="auto"/>
                <w:szCs w:val="21"/>
                <w:highlight w:val="none"/>
              </w:rPr>
              <w:t>7</w:t>
            </w:r>
          </w:p>
        </w:tc>
        <w:tc>
          <w:tcPr>
            <w:tcW w:w="4255" w:type="dxa"/>
            <w:tcBorders>
              <w:top w:val="single" w:color="auto" w:sz="4" w:space="0"/>
              <w:left w:val="single" w:color="auto" w:sz="4" w:space="0"/>
              <w:bottom w:val="single" w:color="auto" w:sz="4" w:space="0"/>
              <w:right w:val="single" w:color="auto" w:sz="4" w:space="0"/>
            </w:tcBorders>
            <w:vAlign w:val="center"/>
          </w:tcPr>
          <w:p w14:paraId="114CD695">
            <w:pPr>
              <w:spacing w:line="300" w:lineRule="auto"/>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535" w:type="dxa"/>
            <w:tcBorders>
              <w:top w:val="single" w:color="auto" w:sz="4" w:space="0"/>
              <w:left w:val="single" w:color="auto" w:sz="4" w:space="0"/>
              <w:bottom w:val="single" w:color="auto" w:sz="4" w:space="0"/>
              <w:right w:val="single" w:color="auto" w:sz="4" w:space="0"/>
            </w:tcBorders>
            <w:vAlign w:val="center"/>
          </w:tcPr>
          <w:p w14:paraId="700A00C7">
            <w:pPr>
              <w:spacing w:line="300" w:lineRule="auto"/>
              <w:jc w:val="center"/>
              <w:rPr>
                <w:rFonts w:ascii="宋体" w:hAnsi="宋体"/>
                <w:color w:val="auto"/>
                <w:szCs w:val="21"/>
                <w:highlight w:val="none"/>
                <w:u w:val="single"/>
              </w:rPr>
            </w:pPr>
            <w:r>
              <w:rPr>
                <w:rFonts w:hint="eastAsia" w:ascii="宋体" w:hAnsi="宋体"/>
                <w:color w:val="auto"/>
                <w:szCs w:val="21"/>
                <w:highlight w:val="none"/>
              </w:rPr>
              <w:t>投标人声明（按招标公告的要求填写）</w:t>
            </w:r>
          </w:p>
        </w:tc>
        <w:tc>
          <w:tcPr>
            <w:tcW w:w="720" w:type="dxa"/>
            <w:tcBorders>
              <w:top w:val="single" w:color="auto" w:sz="4" w:space="0"/>
              <w:left w:val="single" w:color="auto" w:sz="4" w:space="0"/>
              <w:bottom w:val="single" w:color="auto" w:sz="4" w:space="0"/>
              <w:right w:val="single" w:color="auto" w:sz="4" w:space="0"/>
            </w:tcBorders>
            <w:vAlign w:val="center"/>
          </w:tcPr>
          <w:p w14:paraId="176D80A2">
            <w:pPr>
              <w:spacing w:line="300" w:lineRule="auto"/>
              <w:jc w:val="center"/>
              <w:rPr>
                <w:rFonts w:ascii="宋体" w:hAnsi="宋体"/>
                <w:color w:val="auto"/>
                <w:szCs w:val="21"/>
                <w:highlight w:val="none"/>
              </w:rPr>
            </w:pPr>
          </w:p>
        </w:tc>
      </w:tr>
      <w:tr w14:paraId="032E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22B2098">
            <w:pPr>
              <w:spacing w:line="300" w:lineRule="auto"/>
              <w:jc w:val="center"/>
              <w:rPr>
                <w:rFonts w:ascii="宋体" w:hAnsi="宋体"/>
                <w:color w:val="auto"/>
                <w:szCs w:val="21"/>
                <w:highlight w:val="none"/>
              </w:rPr>
            </w:pPr>
            <w:r>
              <w:rPr>
                <w:rFonts w:hint="eastAsia" w:ascii="宋体" w:hAnsi="宋体"/>
                <w:color w:val="auto"/>
                <w:szCs w:val="21"/>
                <w:highlight w:val="none"/>
              </w:rPr>
              <w:t>8</w:t>
            </w:r>
          </w:p>
        </w:tc>
        <w:tc>
          <w:tcPr>
            <w:tcW w:w="4255" w:type="dxa"/>
            <w:tcBorders>
              <w:top w:val="single" w:color="auto" w:sz="4" w:space="0"/>
              <w:left w:val="single" w:color="auto" w:sz="4" w:space="0"/>
              <w:bottom w:val="single" w:color="auto" w:sz="4" w:space="0"/>
              <w:right w:val="single" w:color="auto" w:sz="4" w:space="0"/>
            </w:tcBorders>
            <w:vAlign w:val="center"/>
          </w:tcPr>
          <w:p w14:paraId="25E004E5">
            <w:pPr>
              <w:spacing w:line="300" w:lineRule="auto"/>
              <w:jc w:val="center"/>
              <w:rPr>
                <w:rFonts w:ascii="宋体" w:hAnsi="宋体"/>
                <w:color w:val="auto"/>
                <w:szCs w:val="21"/>
                <w:highlight w:val="none"/>
              </w:rPr>
            </w:pPr>
            <w:r>
              <w:rPr>
                <w:rFonts w:hint="eastAsia" w:ascii="宋体" w:hAnsi="宋体"/>
                <w:color w:val="auto"/>
                <w:szCs w:val="21"/>
                <w:highlight w:val="none"/>
              </w:rPr>
              <w:t>投标人声明中签字的项目负责人与本项目拟派的项目负责人一致</w:t>
            </w:r>
          </w:p>
        </w:tc>
        <w:tc>
          <w:tcPr>
            <w:tcW w:w="3535" w:type="dxa"/>
            <w:tcBorders>
              <w:top w:val="single" w:color="auto" w:sz="4" w:space="0"/>
              <w:left w:val="single" w:color="auto" w:sz="4" w:space="0"/>
              <w:bottom w:val="single" w:color="auto" w:sz="4" w:space="0"/>
              <w:right w:val="single" w:color="auto" w:sz="4" w:space="0"/>
            </w:tcBorders>
            <w:vAlign w:val="center"/>
          </w:tcPr>
          <w:p w14:paraId="3D3ECBC9">
            <w:pPr>
              <w:spacing w:line="300" w:lineRule="auto"/>
              <w:jc w:val="center"/>
              <w:rPr>
                <w:rFonts w:ascii="宋体" w:hAnsi="宋体"/>
                <w:color w:val="auto"/>
                <w:szCs w:val="21"/>
                <w:highlight w:val="none"/>
              </w:rPr>
            </w:pPr>
            <w:r>
              <w:rPr>
                <w:rFonts w:hint="eastAsia" w:ascii="宋体" w:hAnsi="宋体"/>
                <w:color w:val="auto"/>
                <w:szCs w:val="21"/>
                <w:highlight w:val="none"/>
              </w:rPr>
              <w:t>网上投标时选择拟投标的项目负责人及投标人声明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2CF36F75">
            <w:pPr>
              <w:spacing w:line="300" w:lineRule="auto"/>
              <w:jc w:val="center"/>
              <w:rPr>
                <w:rFonts w:ascii="宋体" w:hAnsi="宋体"/>
                <w:color w:val="auto"/>
                <w:szCs w:val="21"/>
                <w:highlight w:val="none"/>
              </w:rPr>
            </w:pPr>
          </w:p>
        </w:tc>
      </w:tr>
      <w:tr w14:paraId="4FA2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9D8318">
            <w:pPr>
              <w:spacing w:line="300" w:lineRule="auto"/>
              <w:jc w:val="center"/>
              <w:rPr>
                <w:rFonts w:ascii="宋体" w:hAnsi="宋体"/>
                <w:color w:val="auto"/>
                <w:szCs w:val="21"/>
                <w:highlight w:val="none"/>
              </w:rPr>
            </w:pPr>
            <w:r>
              <w:rPr>
                <w:rFonts w:hint="eastAsia" w:ascii="宋体" w:hAnsi="宋体"/>
                <w:color w:val="auto"/>
                <w:szCs w:val="21"/>
                <w:highlight w:val="none"/>
              </w:rPr>
              <w:t>9</w:t>
            </w:r>
          </w:p>
        </w:tc>
        <w:tc>
          <w:tcPr>
            <w:tcW w:w="4255" w:type="dxa"/>
            <w:tcBorders>
              <w:top w:val="single" w:color="auto" w:sz="4" w:space="0"/>
              <w:left w:val="single" w:color="auto" w:sz="4" w:space="0"/>
              <w:bottom w:val="single" w:color="auto" w:sz="4" w:space="0"/>
              <w:right w:val="single" w:color="auto" w:sz="4" w:space="0"/>
            </w:tcBorders>
            <w:vAlign w:val="center"/>
          </w:tcPr>
          <w:p w14:paraId="75CDE86E">
            <w:pPr>
              <w:spacing w:line="300" w:lineRule="auto"/>
              <w:jc w:val="center"/>
              <w:rPr>
                <w:rFonts w:ascii="宋体" w:hAnsi="宋体"/>
                <w:color w:val="auto"/>
                <w:szCs w:val="21"/>
                <w:highlight w:val="none"/>
              </w:rPr>
            </w:pPr>
            <w:r>
              <w:rPr>
                <w:rFonts w:hint="eastAsia" w:ascii="宋体" w:hAnsi="宋体"/>
                <w:color w:val="auto"/>
                <w:szCs w:val="21"/>
                <w:highlight w:val="none"/>
              </w:rPr>
              <w:t>政府投资项目，在投标截止时间前，</w:t>
            </w:r>
            <w:r>
              <w:rPr>
                <w:rFonts w:ascii="宋体" w:hAnsi="宋体"/>
                <w:color w:val="auto"/>
                <w:szCs w:val="21"/>
                <w:highlight w:val="none"/>
              </w:rPr>
              <w:t>投标人</w:t>
            </w:r>
            <w:r>
              <w:rPr>
                <w:rFonts w:hint="eastAsia" w:ascii="宋体" w:hAnsi="宋体"/>
                <w:color w:val="auto"/>
                <w:szCs w:val="21"/>
                <w:highlight w:val="none"/>
              </w:rPr>
              <w:t>（如为联合体，则联合体各方）</w:t>
            </w:r>
            <w:r>
              <w:rPr>
                <w:rFonts w:ascii="宋体" w:hAnsi="宋体"/>
                <w:color w:val="auto"/>
                <w:szCs w:val="21"/>
                <w:highlight w:val="none"/>
              </w:rPr>
              <w:t>未被列入“</w:t>
            </w:r>
            <w:r>
              <w:rPr>
                <w:rFonts w:hint="eastAsia" w:ascii="宋体" w:hAnsi="宋体"/>
                <w:color w:val="auto"/>
                <w:szCs w:val="21"/>
                <w:highlight w:val="none"/>
              </w:rPr>
              <w:t>失信被执行人</w:t>
            </w:r>
            <w:r>
              <w:rPr>
                <w:rFonts w:ascii="宋体" w:hAnsi="宋体"/>
                <w:color w:val="auto"/>
                <w:szCs w:val="21"/>
                <w:highlight w:val="none"/>
              </w:rPr>
              <w:t>”</w:t>
            </w:r>
            <w:r>
              <w:rPr>
                <w:rFonts w:hint="eastAsia" w:ascii="宋体" w:hAnsi="宋体"/>
                <w:color w:val="auto"/>
                <w:szCs w:val="21"/>
                <w:highlight w:val="none"/>
              </w:rPr>
              <w:t>名单</w:t>
            </w:r>
          </w:p>
        </w:tc>
        <w:tc>
          <w:tcPr>
            <w:tcW w:w="3535" w:type="dxa"/>
            <w:tcBorders>
              <w:top w:val="single" w:color="auto" w:sz="4" w:space="0"/>
              <w:left w:val="single" w:color="auto" w:sz="4" w:space="0"/>
              <w:bottom w:val="single" w:color="auto" w:sz="4" w:space="0"/>
              <w:right w:val="single" w:color="auto" w:sz="4" w:space="0"/>
            </w:tcBorders>
            <w:vAlign w:val="center"/>
          </w:tcPr>
          <w:p w14:paraId="58B38285">
            <w:pPr>
              <w:spacing w:line="300" w:lineRule="auto"/>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0A789B4D">
            <w:pPr>
              <w:spacing w:line="300" w:lineRule="auto"/>
              <w:jc w:val="center"/>
              <w:rPr>
                <w:rFonts w:ascii="宋体" w:hAnsi="宋体"/>
                <w:color w:val="auto"/>
                <w:szCs w:val="21"/>
                <w:highlight w:val="none"/>
              </w:rPr>
            </w:pPr>
          </w:p>
        </w:tc>
      </w:tr>
      <w:tr w14:paraId="52C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14:paraId="14167655">
            <w:pPr>
              <w:spacing w:line="300" w:lineRule="auto"/>
              <w:jc w:val="center"/>
              <w:rPr>
                <w:rFonts w:ascii="宋体" w:hAnsi="宋体"/>
                <w:color w:val="auto"/>
                <w:szCs w:val="21"/>
                <w:highlight w:val="none"/>
              </w:rPr>
            </w:pPr>
            <w:r>
              <w:rPr>
                <w:rFonts w:hint="eastAsia" w:ascii="宋体" w:hAnsi="宋体" w:cs="宋体"/>
                <w:color w:val="auto"/>
                <w:szCs w:val="21"/>
                <w:highlight w:val="none"/>
              </w:rPr>
              <w:t>10</w:t>
            </w:r>
          </w:p>
        </w:tc>
        <w:tc>
          <w:tcPr>
            <w:tcW w:w="4255" w:type="dxa"/>
            <w:tcBorders>
              <w:top w:val="single" w:color="auto" w:sz="4" w:space="0"/>
              <w:left w:val="single" w:color="auto" w:sz="4" w:space="0"/>
              <w:bottom w:val="single" w:color="auto" w:sz="4" w:space="0"/>
              <w:right w:val="single" w:color="auto" w:sz="4" w:space="0"/>
            </w:tcBorders>
            <w:vAlign w:val="center"/>
          </w:tcPr>
          <w:p w14:paraId="20F1C04D">
            <w:pPr>
              <w:snapToGrid w:val="0"/>
              <w:spacing w:line="300" w:lineRule="auto"/>
              <w:ind w:left="-40" w:leftChars="-19" w:right="-57" w:rightChars="-27"/>
              <w:jc w:val="left"/>
              <w:rPr>
                <w:rFonts w:ascii="宋体" w:hAnsi="宋体"/>
                <w:color w:val="auto"/>
                <w:szCs w:val="21"/>
                <w:highlight w:val="none"/>
              </w:rPr>
            </w:pPr>
            <w:r>
              <w:rPr>
                <w:rFonts w:hint="eastAsia" w:ascii="宋体" w:hAnsi="宋体" w:cs="宋体"/>
                <w:color w:val="auto"/>
                <w:szCs w:val="21"/>
                <w:highlight w:val="none"/>
              </w:rPr>
              <w:t>关于联合体投标：本项目不接受联合体投标。</w:t>
            </w:r>
          </w:p>
        </w:tc>
        <w:tc>
          <w:tcPr>
            <w:tcW w:w="3535" w:type="dxa"/>
            <w:tcBorders>
              <w:top w:val="single" w:color="auto" w:sz="4" w:space="0"/>
              <w:left w:val="single" w:color="auto" w:sz="4" w:space="0"/>
              <w:bottom w:val="single" w:color="auto" w:sz="4" w:space="0"/>
              <w:right w:val="single" w:color="auto" w:sz="4" w:space="0"/>
            </w:tcBorders>
            <w:vAlign w:val="center"/>
          </w:tcPr>
          <w:p w14:paraId="44FBCE92">
            <w:pPr>
              <w:snapToGrid w:val="0"/>
              <w:spacing w:line="300" w:lineRule="auto"/>
              <w:ind w:left="-40" w:leftChars="-19" w:right="-57" w:rightChars="-27"/>
              <w:jc w:val="left"/>
              <w:rPr>
                <w:rFonts w:ascii="宋体" w:hAnsi="宋体"/>
                <w:color w:val="auto"/>
                <w:szCs w:val="21"/>
                <w:highlight w:val="none"/>
              </w:rPr>
            </w:pPr>
            <w:r>
              <w:rPr>
                <w:rFonts w:hint="eastAsia" w:ascii="宋体" w:hAnsi="宋体" w:cs="宋体"/>
                <w:color w:val="auto"/>
                <w:szCs w:val="21"/>
                <w:highlight w:val="none"/>
              </w:rPr>
              <w:t>非联合体投标。</w:t>
            </w:r>
          </w:p>
        </w:tc>
        <w:tc>
          <w:tcPr>
            <w:tcW w:w="720" w:type="dxa"/>
            <w:tcBorders>
              <w:top w:val="single" w:color="auto" w:sz="4" w:space="0"/>
              <w:left w:val="single" w:color="auto" w:sz="4" w:space="0"/>
              <w:bottom w:val="single" w:color="auto" w:sz="4" w:space="0"/>
              <w:right w:val="single" w:color="auto" w:sz="4" w:space="0"/>
            </w:tcBorders>
            <w:vAlign w:val="center"/>
          </w:tcPr>
          <w:p w14:paraId="5497D423">
            <w:pPr>
              <w:spacing w:line="300" w:lineRule="auto"/>
              <w:jc w:val="center"/>
              <w:rPr>
                <w:rFonts w:ascii="宋体" w:hAnsi="宋体"/>
                <w:color w:val="auto"/>
                <w:szCs w:val="21"/>
                <w:highlight w:val="none"/>
              </w:rPr>
            </w:pPr>
          </w:p>
        </w:tc>
      </w:tr>
      <w:tr w14:paraId="0FA1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37E323">
            <w:pPr>
              <w:spacing w:line="30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4255" w:type="dxa"/>
            <w:tcBorders>
              <w:top w:val="single" w:color="auto" w:sz="4" w:space="0"/>
              <w:left w:val="single" w:color="auto" w:sz="4" w:space="0"/>
              <w:bottom w:val="single" w:color="auto" w:sz="4" w:space="0"/>
              <w:right w:val="single" w:color="auto" w:sz="4" w:space="0"/>
            </w:tcBorders>
            <w:vAlign w:val="center"/>
          </w:tcPr>
          <w:p w14:paraId="225C9445">
            <w:pPr>
              <w:spacing w:line="300" w:lineRule="auto"/>
              <w:jc w:val="center"/>
              <w:rPr>
                <w:rFonts w:ascii="宋体" w:hAnsi="宋体" w:cs="宋体"/>
                <w:color w:val="auto"/>
                <w:szCs w:val="21"/>
                <w:highlight w:val="none"/>
              </w:rPr>
            </w:pPr>
            <w:r>
              <w:rPr>
                <w:rFonts w:hint="eastAsia" w:ascii="宋体" w:hAnsi="宋体"/>
                <w:color w:val="auto"/>
                <w:szCs w:val="21"/>
                <w:highlight w:val="none"/>
                <w:u w:val="singl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p>
        </w:tc>
        <w:tc>
          <w:tcPr>
            <w:tcW w:w="3535" w:type="dxa"/>
            <w:tcBorders>
              <w:top w:val="single" w:color="auto" w:sz="4" w:space="0"/>
              <w:left w:val="single" w:color="auto" w:sz="4" w:space="0"/>
              <w:bottom w:val="single" w:color="auto" w:sz="4" w:space="0"/>
              <w:right w:val="single" w:color="auto" w:sz="4" w:space="0"/>
            </w:tcBorders>
            <w:vAlign w:val="center"/>
          </w:tcPr>
          <w:p w14:paraId="095ED499">
            <w:pPr>
              <w:spacing w:line="300" w:lineRule="auto"/>
              <w:jc w:val="center"/>
              <w:rPr>
                <w:rFonts w:ascii="宋体" w:hAnsi="宋体" w:cs="宋体"/>
                <w:color w:val="auto"/>
                <w:szCs w:val="21"/>
                <w:highlight w:val="none"/>
              </w:rPr>
            </w:pPr>
            <w:r>
              <w:rPr>
                <w:rFonts w:hint="eastAsia" w:ascii="宋体" w:hAnsi="宋体" w:cs="宋体"/>
                <w:color w:val="auto"/>
                <w:szCs w:val="21"/>
                <w:highlight w:val="none"/>
                <w:u w:val="single"/>
              </w:rPr>
              <w:t>投标人在广州交易集团有限公司（广州公共资源交易中心）企业信息库内的企业和人员信息相关网页截图</w:t>
            </w:r>
          </w:p>
        </w:tc>
        <w:tc>
          <w:tcPr>
            <w:tcW w:w="720" w:type="dxa"/>
            <w:tcBorders>
              <w:top w:val="single" w:color="auto" w:sz="4" w:space="0"/>
              <w:left w:val="single" w:color="auto" w:sz="4" w:space="0"/>
              <w:bottom w:val="single" w:color="auto" w:sz="4" w:space="0"/>
              <w:right w:val="single" w:color="auto" w:sz="4" w:space="0"/>
            </w:tcBorders>
            <w:vAlign w:val="center"/>
          </w:tcPr>
          <w:p w14:paraId="330B1A62">
            <w:pPr>
              <w:spacing w:line="300" w:lineRule="auto"/>
              <w:jc w:val="center"/>
              <w:rPr>
                <w:rFonts w:ascii="宋体" w:hAnsi="宋体"/>
                <w:color w:val="auto"/>
                <w:szCs w:val="21"/>
                <w:highlight w:val="none"/>
              </w:rPr>
            </w:pPr>
          </w:p>
        </w:tc>
      </w:tr>
      <w:tr w14:paraId="07D4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C192CFA">
            <w:pPr>
              <w:spacing w:line="30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4255" w:type="dxa"/>
            <w:tcBorders>
              <w:top w:val="single" w:color="auto" w:sz="4" w:space="0"/>
              <w:left w:val="single" w:color="auto" w:sz="4" w:space="0"/>
              <w:bottom w:val="single" w:color="auto" w:sz="4" w:space="0"/>
              <w:right w:val="single" w:color="auto" w:sz="4" w:space="0"/>
            </w:tcBorders>
            <w:vAlign w:val="center"/>
          </w:tcPr>
          <w:p w14:paraId="236EF3C5">
            <w:pPr>
              <w:spacing w:line="300" w:lineRule="auto"/>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535" w:type="dxa"/>
            <w:tcBorders>
              <w:top w:val="single" w:color="auto" w:sz="4" w:space="0"/>
              <w:left w:val="single" w:color="auto" w:sz="4" w:space="0"/>
              <w:bottom w:val="single" w:color="auto" w:sz="4" w:space="0"/>
              <w:right w:val="single" w:color="auto" w:sz="4" w:space="0"/>
            </w:tcBorders>
            <w:vAlign w:val="center"/>
          </w:tcPr>
          <w:p w14:paraId="7C899588">
            <w:pPr>
              <w:spacing w:line="300" w:lineRule="auto"/>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1BA27E9B">
            <w:pPr>
              <w:spacing w:line="300" w:lineRule="auto"/>
              <w:jc w:val="center"/>
              <w:rPr>
                <w:rFonts w:ascii="宋体" w:hAnsi="宋体"/>
                <w:color w:val="auto"/>
                <w:szCs w:val="21"/>
                <w:highlight w:val="none"/>
              </w:rPr>
            </w:pPr>
          </w:p>
        </w:tc>
      </w:tr>
      <w:tr w14:paraId="1756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8A561DF">
            <w:pPr>
              <w:spacing w:line="30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4255" w:type="dxa"/>
            <w:tcBorders>
              <w:top w:val="single" w:color="auto" w:sz="4" w:space="0"/>
              <w:left w:val="single" w:color="auto" w:sz="4" w:space="0"/>
              <w:bottom w:val="single" w:color="auto" w:sz="4" w:space="0"/>
              <w:right w:val="single" w:color="auto" w:sz="4" w:space="0"/>
            </w:tcBorders>
            <w:vAlign w:val="center"/>
          </w:tcPr>
          <w:p w14:paraId="7B6A941E">
            <w:pPr>
              <w:spacing w:line="300" w:lineRule="auto"/>
              <w:jc w:val="center"/>
              <w:rPr>
                <w:rFonts w:ascii="宋体" w:hAnsi="宋体"/>
                <w:color w:val="auto"/>
                <w:szCs w:val="21"/>
                <w:highlight w:val="none"/>
              </w:rPr>
            </w:pPr>
            <w:r>
              <w:rPr>
                <w:rFonts w:hint="eastAsia" w:ascii="宋体" w:hAnsi="宋体" w:eastAsia="Times New Roman"/>
                <w:color w:val="auto"/>
                <w:szCs w:val="21"/>
                <w:highlight w:val="none"/>
              </w:rPr>
              <w:t>未被列入拖欠农民工工资失信联合惩戒对象名单</w:t>
            </w:r>
          </w:p>
        </w:tc>
        <w:tc>
          <w:tcPr>
            <w:tcW w:w="3535" w:type="dxa"/>
            <w:tcBorders>
              <w:top w:val="single" w:color="auto" w:sz="4" w:space="0"/>
              <w:left w:val="single" w:color="auto" w:sz="4" w:space="0"/>
              <w:bottom w:val="single" w:color="auto" w:sz="4" w:space="0"/>
              <w:right w:val="single" w:color="auto" w:sz="4" w:space="0"/>
            </w:tcBorders>
            <w:vAlign w:val="center"/>
          </w:tcPr>
          <w:p w14:paraId="77CF0BC0">
            <w:pPr>
              <w:spacing w:line="300" w:lineRule="auto"/>
              <w:jc w:val="center"/>
              <w:rPr>
                <w:rFonts w:ascii="宋体" w:hAnsi="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46007683">
            <w:pPr>
              <w:spacing w:line="300" w:lineRule="auto"/>
              <w:jc w:val="center"/>
              <w:rPr>
                <w:rFonts w:ascii="宋体" w:hAnsi="宋体"/>
                <w:color w:val="auto"/>
                <w:szCs w:val="21"/>
                <w:highlight w:val="none"/>
              </w:rPr>
            </w:pPr>
          </w:p>
        </w:tc>
      </w:tr>
    </w:tbl>
    <w:p w14:paraId="2C2AE401">
      <w:pPr>
        <w:spacing w:line="30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21F8EA7C">
      <w:pPr>
        <w:spacing w:line="30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14:paraId="3B0C427E">
      <w:pPr>
        <w:spacing w:line="30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78DA5DAE">
      <w:pPr>
        <w:spacing w:line="30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43E0C21">
      <w:pPr>
        <w:rPr>
          <w:color w:val="auto"/>
          <w:highlight w:val="none"/>
        </w:rPr>
        <w:sectPr>
          <w:endnotePr>
            <w:numFmt w:val="decimal"/>
          </w:endnotePr>
          <w:pgSz w:w="11906" w:h="16838"/>
          <w:pgMar w:top="1134" w:right="1418" w:bottom="1247" w:left="1418" w:header="851" w:footer="907" w:gutter="0"/>
          <w:cols w:space="425" w:num="1"/>
          <w:titlePg/>
          <w:docGrid w:type="lines" w:linePitch="312" w:charSpace="0"/>
        </w:sectPr>
      </w:pPr>
    </w:p>
    <w:p w14:paraId="1F5FBBC0">
      <w:pPr>
        <w:rPr>
          <w:color w:val="auto"/>
          <w:szCs w:val="21"/>
          <w:highlight w:val="none"/>
        </w:rPr>
      </w:pPr>
      <w:r>
        <w:rPr>
          <w:rFonts w:hint="eastAsia"/>
          <w:color w:val="auto"/>
          <w:szCs w:val="21"/>
          <w:highlight w:val="none"/>
        </w:rPr>
        <w:t>附表二</w:t>
      </w:r>
    </w:p>
    <w:p w14:paraId="2ED19ADC">
      <w:pPr>
        <w:jc w:val="center"/>
        <w:rPr>
          <w:b/>
          <w:color w:val="auto"/>
          <w:sz w:val="36"/>
          <w:szCs w:val="36"/>
          <w:highlight w:val="none"/>
        </w:rPr>
      </w:pPr>
      <w:r>
        <w:rPr>
          <w:rFonts w:hint="eastAsia"/>
          <w:b/>
          <w:color w:val="auto"/>
          <w:sz w:val="36"/>
          <w:szCs w:val="36"/>
          <w:highlight w:val="none"/>
        </w:rPr>
        <w:t>技术标有效性审查表</w:t>
      </w:r>
    </w:p>
    <w:p w14:paraId="097571F9">
      <w:pPr>
        <w:rPr>
          <w:color w:val="auto"/>
          <w:szCs w:val="21"/>
          <w:highlight w:val="none"/>
        </w:rPr>
      </w:pPr>
      <w:r>
        <w:rPr>
          <w:rFonts w:hint="eastAsia"/>
          <w:color w:val="auto"/>
          <w:szCs w:val="21"/>
          <w:highlight w:val="none"/>
        </w:rPr>
        <w:t>工程名称：</w:t>
      </w:r>
    </w:p>
    <w:tbl>
      <w:tblPr>
        <w:tblStyle w:val="16"/>
        <w:tblW w:w="14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510"/>
        <w:gridCol w:w="1290"/>
        <w:gridCol w:w="1367"/>
        <w:gridCol w:w="1383"/>
        <w:gridCol w:w="1383"/>
        <w:gridCol w:w="1467"/>
        <w:gridCol w:w="1483"/>
      </w:tblGrid>
      <w:tr w14:paraId="6C42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E70F622">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5510" w:type="dxa"/>
            <w:tcBorders>
              <w:top w:val="single" w:color="auto" w:sz="4" w:space="0"/>
              <w:left w:val="single" w:color="auto" w:sz="4" w:space="0"/>
              <w:bottom w:val="single" w:color="auto" w:sz="4" w:space="0"/>
              <w:right w:val="single" w:color="auto" w:sz="4" w:space="0"/>
              <w:tl2br w:val="single" w:color="auto" w:sz="4" w:space="0"/>
            </w:tcBorders>
          </w:tcPr>
          <w:p w14:paraId="0EE197E6">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p>
          <w:p w14:paraId="20357A4F">
            <w:pPr>
              <w:adjustRightInd w:val="0"/>
              <w:spacing w:line="300" w:lineRule="auto"/>
              <w:rPr>
                <w:rFonts w:asciiTheme="minorEastAsia" w:hAnsiTheme="minorEastAsia" w:eastAsiaTheme="minorEastAsia" w:cstheme="minorEastAsia"/>
                <w:color w:val="auto"/>
                <w:szCs w:val="21"/>
                <w:highlight w:val="none"/>
              </w:rPr>
            </w:pPr>
          </w:p>
          <w:p w14:paraId="528A5D00">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评审内容</w:t>
            </w:r>
          </w:p>
        </w:tc>
        <w:tc>
          <w:tcPr>
            <w:tcW w:w="1290" w:type="dxa"/>
            <w:tcBorders>
              <w:top w:val="single" w:color="auto" w:sz="4" w:space="0"/>
              <w:left w:val="single" w:color="auto" w:sz="4" w:space="0"/>
              <w:bottom w:val="single" w:color="auto" w:sz="4" w:space="0"/>
              <w:right w:val="single" w:color="auto" w:sz="4" w:space="0"/>
            </w:tcBorders>
          </w:tcPr>
          <w:p w14:paraId="6EFAF5D7">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59BD970A">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A43BDA3">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3485449E">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095C5EEC">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621590D9">
            <w:pPr>
              <w:adjustRightInd w:val="0"/>
              <w:spacing w:line="300" w:lineRule="auto"/>
              <w:rPr>
                <w:rFonts w:asciiTheme="minorEastAsia" w:hAnsiTheme="minorEastAsia" w:eastAsiaTheme="minorEastAsia" w:cstheme="minorEastAsia"/>
                <w:color w:val="auto"/>
                <w:szCs w:val="21"/>
                <w:highlight w:val="none"/>
              </w:rPr>
            </w:pPr>
          </w:p>
        </w:tc>
      </w:tr>
      <w:tr w14:paraId="7043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D78B55E">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510" w:type="dxa"/>
            <w:tcBorders>
              <w:top w:val="single" w:color="auto" w:sz="4" w:space="0"/>
              <w:left w:val="single" w:color="auto" w:sz="4" w:space="0"/>
              <w:bottom w:val="single" w:color="auto" w:sz="4" w:space="0"/>
              <w:right w:val="single" w:color="auto" w:sz="4" w:space="0"/>
            </w:tcBorders>
            <w:vAlign w:val="center"/>
          </w:tcPr>
          <w:p w14:paraId="5263A363">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《广州建设工程施工招标投标书》中工期不能满足完成投标项目工期的；</w:t>
            </w:r>
          </w:p>
        </w:tc>
        <w:tc>
          <w:tcPr>
            <w:tcW w:w="1290" w:type="dxa"/>
            <w:tcBorders>
              <w:top w:val="single" w:color="auto" w:sz="4" w:space="0"/>
              <w:left w:val="single" w:color="auto" w:sz="4" w:space="0"/>
              <w:bottom w:val="single" w:color="auto" w:sz="4" w:space="0"/>
              <w:right w:val="single" w:color="auto" w:sz="4" w:space="0"/>
            </w:tcBorders>
          </w:tcPr>
          <w:p w14:paraId="248A8849">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637ACA6F">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0F248721">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07A9FFE3">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7B3A8C63">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3EABC3C2">
            <w:pPr>
              <w:adjustRightInd w:val="0"/>
              <w:spacing w:line="300" w:lineRule="auto"/>
              <w:rPr>
                <w:rFonts w:asciiTheme="minorEastAsia" w:hAnsiTheme="minorEastAsia" w:eastAsiaTheme="minorEastAsia" w:cstheme="minorEastAsia"/>
                <w:color w:val="auto"/>
                <w:szCs w:val="21"/>
                <w:highlight w:val="none"/>
              </w:rPr>
            </w:pPr>
          </w:p>
        </w:tc>
      </w:tr>
      <w:tr w14:paraId="2721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7B95379">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510" w:type="dxa"/>
            <w:tcBorders>
              <w:top w:val="single" w:color="auto" w:sz="4" w:space="0"/>
              <w:left w:val="single" w:color="auto" w:sz="4" w:space="0"/>
              <w:bottom w:val="single" w:color="auto" w:sz="4" w:space="0"/>
              <w:right w:val="single" w:color="auto" w:sz="4" w:space="0"/>
            </w:tcBorders>
            <w:vAlign w:val="center"/>
          </w:tcPr>
          <w:p w14:paraId="204BB07A">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《广州建设工程施工招标投标书》中质量标准不符合招标文件的；</w:t>
            </w:r>
          </w:p>
        </w:tc>
        <w:tc>
          <w:tcPr>
            <w:tcW w:w="1290" w:type="dxa"/>
            <w:tcBorders>
              <w:top w:val="single" w:color="auto" w:sz="4" w:space="0"/>
              <w:left w:val="single" w:color="auto" w:sz="4" w:space="0"/>
              <w:bottom w:val="single" w:color="auto" w:sz="4" w:space="0"/>
              <w:right w:val="single" w:color="auto" w:sz="4" w:space="0"/>
            </w:tcBorders>
          </w:tcPr>
          <w:p w14:paraId="33775680">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1FC8F09C">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50BBF08">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5FBF1654">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28142951">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5CF2EE84">
            <w:pPr>
              <w:adjustRightInd w:val="0"/>
              <w:spacing w:line="300" w:lineRule="auto"/>
              <w:rPr>
                <w:rFonts w:asciiTheme="minorEastAsia" w:hAnsiTheme="minorEastAsia" w:eastAsiaTheme="minorEastAsia" w:cstheme="minorEastAsia"/>
                <w:color w:val="auto"/>
                <w:szCs w:val="21"/>
                <w:highlight w:val="none"/>
              </w:rPr>
            </w:pPr>
          </w:p>
        </w:tc>
      </w:tr>
      <w:tr w14:paraId="346C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01F665B">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510" w:type="dxa"/>
            <w:tcBorders>
              <w:top w:val="single" w:color="auto" w:sz="4" w:space="0"/>
              <w:left w:val="single" w:color="auto" w:sz="4" w:space="0"/>
              <w:bottom w:val="single" w:color="auto" w:sz="4" w:space="0"/>
              <w:right w:val="single" w:color="auto" w:sz="4" w:space="0"/>
            </w:tcBorders>
            <w:vAlign w:val="center"/>
          </w:tcPr>
          <w:p w14:paraId="72F5A304">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投标文件中没有有效的法定代表人证明书，或由委托代理人签署的投标文件中没有法定代表人授权书；</w:t>
            </w:r>
          </w:p>
        </w:tc>
        <w:tc>
          <w:tcPr>
            <w:tcW w:w="1290" w:type="dxa"/>
            <w:tcBorders>
              <w:top w:val="single" w:color="auto" w:sz="4" w:space="0"/>
              <w:left w:val="single" w:color="auto" w:sz="4" w:space="0"/>
              <w:bottom w:val="single" w:color="auto" w:sz="4" w:space="0"/>
              <w:right w:val="single" w:color="auto" w:sz="4" w:space="0"/>
            </w:tcBorders>
          </w:tcPr>
          <w:p w14:paraId="6053C1E5">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1CB1E407">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20AF9FF9">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5BDFD8C6">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0DFB3B29">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3B21FA29">
            <w:pPr>
              <w:adjustRightInd w:val="0"/>
              <w:spacing w:line="300" w:lineRule="auto"/>
              <w:rPr>
                <w:rFonts w:asciiTheme="minorEastAsia" w:hAnsiTheme="minorEastAsia" w:eastAsiaTheme="minorEastAsia" w:cstheme="minorEastAsia"/>
                <w:color w:val="auto"/>
                <w:szCs w:val="21"/>
                <w:highlight w:val="none"/>
              </w:rPr>
            </w:pPr>
          </w:p>
        </w:tc>
      </w:tr>
      <w:tr w14:paraId="57A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D47906D">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510" w:type="dxa"/>
            <w:tcBorders>
              <w:top w:val="single" w:color="auto" w:sz="4" w:space="0"/>
              <w:left w:val="single" w:color="auto" w:sz="4" w:space="0"/>
              <w:bottom w:val="single" w:color="auto" w:sz="4" w:space="0"/>
              <w:right w:val="single" w:color="auto" w:sz="4" w:space="0"/>
            </w:tcBorders>
            <w:vAlign w:val="center"/>
          </w:tcPr>
          <w:p w14:paraId="4249ED48">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投标文件未按规定的格式填写，或主要内容不全，或关键字迹模糊、无法辨认的；</w:t>
            </w:r>
          </w:p>
        </w:tc>
        <w:tc>
          <w:tcPr>
            <w:tcW w:w="1290" w:type="dxa"/>
            <w:tcBorders>
              <w:top w:val="single" w:color="auto" w:sz="4" w:space="0"/>
              <w:left w:val="single" w:color="auto" w:sz="4" w:space="0"/>
              <w:bottom w:val="single" w:color="auto" w:sz="4" w:space="0"/>
              <w:right w:val="single" w:color="auto" w:sz="4" w:space="0"/>
            </w:tcBorders>
          </w:tcPr>
          <w:p w14:paraId="7884234C">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3531D372">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FCCB4FC">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CB679EB">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5E6A524C">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1DC4E1DD">
            <w:pPr>
              <w:adjustRightInd w:val="0"/>
              <w:spacing w:line="300" w:lineRule="auto"/>
              <w:rPr>
                <w:rFonts w:asciiTheme="minorEastAsia" w:hAnsiTheme="minorEastAsia" w:eastAsiaTheme="minorEastAsia" w:cstheme="minorEastAsia"/>
                <w:color w:val="auto"/>
                <w:szCs w:val="21"/>
                <w:highlight w:val="none"/>
              </w:rPr>
            </w:pPr>
          </w:p>
        </w:tc>
      </w:tr>
      <w:tr w14:paraId="7C63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34FF40">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510" w:type="dxa"/>
            <w:tcBorders>
              <w:top w:val="single" w:color="auto" w:sz="4" w:space="0"/>
              <w:left w:val="single" w:color="auto" w:sz="4" w:space="0"/>
              <w:bottom w:val="single" w:color="auto" w:sz="4" w:space="0"/>
              <w:right w:val="single" w:color="auto" w:sz="4" w:space="0"/>
            </w:tcBorders>
            <w:vAlign w:val="center"/>
          </w:tcPr>
          <w:p w14:paraId="55659640">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投标人之间存在《广东省实施&lt;中华人民共和国招标投标法&gt;》第十六条所禁止的情形的；</w:t>
            </w:r>
          </w:p>
        </w:tc>
        <w:tc>
          <w:tcPr>
            <w:tcW w:w="1290" w:type="dxa"/>
            <w:tcBorders>
              <w:top w:val="single" w:color="auto" w:sz="4" w:space="0"/>
              <w:left w:val="single" w:color="auto" w:sz="4" w:space="0"/>
              <w:bottom w:val="single" w:color="auto" w:sz="4" w:space="0"/>
              <w:right w:val="single" w:color="auto" w:sz="4" w:space="0"/>
            </w:tcBorders>
          </w:tcPr>
          <w:p w14:paraId="75D3DD68">
            <w:pPr>
              <w:adjustRightInd w:val="0"/>
              <w:spacing w:line="300" w:lineRule="auto"/>
              <w:rPr>
                <w:rFonts w:asciiTheme="minorEastAsia" w:hAnsiTheme="minorEastAsia" w:eastAsiaTheme="minorEastAsia" w:cstheme="minorEastAsia"/>
                <w:color w:val="auto"/>
                <w:szCs w:val="21"/>
                <w:highlight w:val="none"/>
                <w:shd w:val="pct10" w:color="auto" w:fill="FFFFFF"/>
              </w:rPr>
            </w:pPr>
          </w:p>
        </w:tc>
        <w:tc>
          <w:tcPr>
            <w:tcW w:w="1367" w:type="dxa"/>
            <w:tcBorders>
              <w:top w:val="single" w:color="auto" w:sz="4" w:space="0"/>
              <w:left w:val="single" w:color="auto" w:sz="4" w:space="0"/>
              <w:bottom w:val="single" w:color="auto" w:sz="4" w:space="0"/>
              <w:right w:val="single" w:color="auto" w:sz="4" w:space="0"/>
            </w:tcBorders>
          </w:tcPr>
          <w:p w14:paraId="25127B64">
            <w:pPr>
              <w:adjustRightInd w:val="0"/>
              <w:spacing w:line="300" w:lineRule="auto"/>
              <w:rPr>
                <w:rFonts w:asciiTheme="minorEastAsia" w:hAnsiTheme="minorEastAsia" w:eastAsiaTheme="minorEastAsia" w:cstheme="minorEastAsia"/>
                <w:color w:val="auto"/>
                <w:szCs w:val="21"/>
                <w:highlight w:val="none"/>
                <w:shd w:val="pct10" w:color="auto" w:fill="FFFFFF"/>
              </w:rPr>
            </w:pPr>
          </w:p>
        </w:tc>
        <w:tc>
          <w:tcPr>
            <w:tcW w:w="1383" w:type="dxa"/>
            <w:tcBorders>
              <w:top w:val="single" w:color="auto" w:sz="4" w:space="0"/>
              <w:left w:val="single" w:color="auto" w:sz="4" w:space="0"/>
              <w:bottom w:val="single" w:color="auto" w:sz="4" w:space="0"/>
              <w:right w:val="single" w:color="auto" w:sz="4" w:space="0"/>
            </w:tcBorders>
          </w:tcPr>
          <w:p w14:paraId="14F80FC0">
            <w:pPr>
              <w:adjustRightInd w:val="0"/>
              <w:spacing w:line="300" w:lineRule="auto"/>
              <w:rPr>
                <w:rFonts w:asciiTheme="minorEastAsia" w:hAnsiTheme="minorEastAsia" w:eastAsiaTheme="minorEastAsia" w:cstheme="minorEastAsia"/>
                <w:color w:val="auto"/>
                <w:szCs w:val="21"/>
                <w:highlight w:val="none"/>
                <w:shd w:val="pct10" w:color="auto" w:fill="FFFFFF"/>
              </w:rPr>
            </w:pPr>
          </w:p>
        </w:tc>
        <w:tc>
          <w:tcPr>
            <w:tcW w:w="1383" w:type="dxa"/>
            <w:tcBorders>
              <w:top w:val="single" w:color="auto" w:sz="4" w:space="0"/>
              <w:left w:val="single" w:color="auto" w:sz="4" w:space="0"/>
              <w:bottom w:val="single" w:color="auto" w:sz="4" w:space="0"/>
              <w:right w:val="single" w:color="auto" w:sz="4" w:space="0"/>
            </w:tcBorders>
          </w:tcPr>
          <w:p w14:paraId="21966263">
            <w:pPr>
              <w:adjustRightInd w:val="0"/>
              <w:spacing w:line="300" w:lineRule="auto"/>
              <w:rPr>
                <w:rFonts w:asciiTheme="minorEastAsia" w:hAnsiTheme="minorEastAsia" w:eastAsiaTheme="minorEastAsia" w:cstheme="minorEastAsia"/>
                <w:color w:val="auto"/>
                <w:szCs w:val="21"/>
                <w:highlight w:val="none"/>
                <w:shd w:val="pct10" w:color="auto" w:fill="FFFFFF"/>
              </w:rPr>
            </w:pPr>
          </w:p>
        </w:tc>
        <w:tc>
          <w:tcPr>
            <w:tcW w:w="1467" w:type="dxa"/>
            <w:tcBorders>
              <w:top w:val="single" w:color="auto" w:sz="4" w:space="0"/>
              <w:left w:val="single" w:color="auto" w:sz="4" w:space="0"/>
              <w:bottom w:val="single" w:color="auto" w:sz="4" w:space="0"/>
              <w:right w:val="single" w:color="auto" w:sz="4" w:space="0"/>
            </w:tcBorders>
          </w:tcPr>
          <w:p w14:paraId="077EF38A">
            <w:pPr>
              <w:adjustRightInd w:val="0"/>
              <w:spacing w:line="300" w:lineRule="auto"/>
              <w:rPr>
                <w:rFonts w:asciiTheme="minorEastAsia" w:hAnsiTheme="minorEastAsia" w:eastAsiaTheme="minorEastAsia" w:cstheme="minorEastAsia"/>
                <w:color w:val="auto"/>
                <w:szCs w:val="21"/>
                <w:highlight w:val="none"/>
                <w:shd w:val="pct10" w:color="auto" w:fill="FFFFFF"/>
              </w:rPr>
            </w:pPr>
          </w:p>
        </w:tc>
        <w:tc>
          <w:tcPr>
            <w:tcW w:w="1483" w:type="dxa"/>
            <w:tcBorders>
              <w:top w:val="single" w:color="auto" w:sz="4" w:space="0"/>
              <w:left w:val="single" w:color="auto" w:sz="4" w:space="0"/>
              <w:bottom w:val="single" w:color="auto" w:sz="4" w:space="0"/>
              <w:right w:val="single" w:color="auto" w:sz="4" w:space="0"/>
            </w:tcBorders>
          </w:tcPr>
          <w:p w14:paraId="0432CF04">
            <w:pPr>
              <w:adjustRightInd w:val="0"/>
              <w:spacing w:line="300" w:lineRule="auto"/>
              <w:rPr>
                <w:rFonts w:asciiTheme="minorEastAsia" w:hAnsiTheme="minorEastAsia" w:eastAsiaTheme="minorEastAsia" w:cstheme="minorEastAsia"/>
                <w:color w:val="auto"/>
                <w:szCs w:val="21"/>
                <w:highlight w:val="none"/>
                <w:shd w:val="pct10" w:color="auto" w:fill="FFFFFF"/>
              </w:rPr>
            </w:pPr>
          </w:p>
        </w:tc>
      </w:tr>
      <w:tr w14:paraId="4704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67D07FD">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510" w:type="dxa"/>
            <w:tcBorders>
              <w:top w:val="single" w:color="auto" w:sz="4" w:space="0"/>
              <w:left w:val="single" w:color="auto" w:sz="4" w:space="0"/>
              <w:bottom w:val="single" w:color="auto" w:sz="4" w:space="0"/>
              <w:right w:val="single" w:color="auto" w:sz="4" w:space="0"/>
            </w:tcBorders>
            <w:vAlign w:val="center"/>
          </w:tcPr>
          <w:p w14:paraId="17571086">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投标人未按规定的格式及内容要求签署《投标函》；</w:t>
            </w:r>
          </w:p>
        </w:tc>
        <w:tc>
          <w:tcPr>
            <w:tcW w:w="1290" w:type="dxa"/>
            <w:tcBorders>
              <w:top w:val="single" w:color="auto" w:sz="4" w:space="0"/>
              <w:left w:val="single" w:color="auto" w:sz="4" w:space="0"/>
              <w:bottom w:val="single" w:color="auto" w:sz="4" w:space="0"/>
              <w:right w:val="single" w:color="auto" w:sz="4" w:space="0"/>
            </w:tcBorders>
          </w:tcPr>
          <w:p w14:paraId="4FAAFEED">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636C91BE">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3F4A26E0">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6E2209FB">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37F85271">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60334C64">
            <w:pPr>
              <w:adjustRightInd w:val="0"/>
              <w:spacing w:line="300" w:lineRule="auto"/>
              <w:rPr>
                <w:rFonts w:asciiTheme="minorEastAsia" w:hAnsiTheme="minorEastAsia" w:eastAsiaTheme="minorEastAsia" w:cstheme="minorEastAsia"/>
                <w:color w:val="auto"/>
                <w:szCs w:val="21"/>
                <w:highlight w:val="none"/>
              </w:rPr>
            </w:pPr>
          </w:p>
        </w:tc>
      </w:tr>
      <w:tr w14:paraId="2E6A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C1DF4B1">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510" w:type="dxa"/>
            <w:tcBorders>
              <w:top w:val="single" w:color="auto" w:sz="4" w:space="0"/>
              <w:left w:val="single" w:color="auto" w:sz="4" w:space="0"/>
              <w:bottom w:val="single" w:color="auto" w:sz="4" w:space="0"/>
              <w:right w:val="single" w:color="auto" w:sz="4" w:space="0"/>
            </w:tcBorders>
            <w:vAlign w:val="center"/>
          </w:tcPr>
          <w:p w14:paraId="3D439C45">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投标人未按规定的格式及内容要求签署《技术承诺函》；</w:t>
            </w:r>
          </w:p>
        </w:tc>
        <w:tc>
          <w:tcPr>
            <w:tcW w:w="1290" w:type="dxa"/>
            <w:tcBorders>
              <w:top w:val="single" w:color="auto" w:sz="4" w:space="0"/>
              <w:left w:val="single" w:color="auto" w:sz="4" w:space="0"/>
              <w:bottom w:val="single" w:color="auto" w:sz="4" w:space="0"/>
              <w:right w:val="single" w:color="auto" w:sz="4" w:space="0"/>
            </w:tcBorders>
          </w:tcPr>
          <w:p w14:paraId="39F7E1EF">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420F01EA">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82CDADF">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7C239D86">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283308C0">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20B4E701">
            <w:pPr>
              <w:adjustRightInd w:val="0"/>
              <w:spacing w:line="300" w:lineRule="auto"/>
              <w:rPr>
                <w:rFonts w:asciiTheme="minorEastAsia" w:hAnsiTheme="minorEastAsia" w:eastAsiaTheme="minorEastAsia" w:cstheme="minorEastAsia"/>
                <w:color w:val="auto"/>
                <w:szCs w:val="21"/>
                <w:highlight w:val="none"/>
              </w:rPr>
            </w:pPr>
          </w:p>
        </w:tc>
      </w:tr>
      <w:tr w14:paraId="76D9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401CB1D">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510" w:type="dxa"/>
            <w:tcBorders>
              <w:top w:val="single" w:color="auto" w:sz="4" w:space="0"/>
              <w:left w:val="single" w:color="auto" w:sz="4" w:space="0"/>
              <w:bottom w:val="single" w:color="auto" w:sz="4" w:space="0"/>
              <w:right w:val="single" w:color="auto" w:sz="4" w:space="0"/>
            </w:tcBorders>
            <w:vAlign w:val="center"/>
          </w:tcPr>
          <w:p w14:paraId="6A60418A">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投标人未按规定的格式及内容要求签署《施工项目管理团队人员信息表》</w:t>
            </w:r>
          </w:p>
        </w:tc>
        <w:tc>
          <w:tcPr>
            <w:tcW w:w="1290" w:type="dxa"/>
            <w:tcBorders>
              <w:top w:val="single" w:color="auto" w:sz="4" w:space="0"/>
              <w:left w:val="single" w:color="auto" w:sz="4" w:space="0"/>
              <w:bottom w:val="single" w:color="auto" w:sz="4" w:space="0"/>
              <w:right w:val="single" w:color="auto" w:sz="4" w:space="0"/>
            </w:tcBorders>
          </w:tcPr>
          <w:p w14:paraId="62017ACB">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6C5B2342">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54757FCD">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4F268609">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4AA1F0ED">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2ABEB384">
            <w:pPr>
              <w:adjustRightInd w:val="0"/>
              <w:spacing w:line="300" w:lineRule="auto"/>
              <w:rPr>
                <w:rFonts w:asciiTheme="minorEastAsia" w:hAnsiTheme="minorEastAsia" w:eastAsiaTheme="minorEastAsia" w:cstheme="minorEastAsia"/>
                <w:color w:val="auto"/>
                <w:szCs w:val="21"/>
                <w:highlight w:val="none"/>
              </w:rPr>
            </w:pPr>
          </w:p>
        </w:tc>
      </w:tr>
      <w:tr w14:paraId="4DB9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746D6E6">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510" w:type="dxa"/>
            <w:tcBorders>
              <w:top w:val="single" w:color="auto" w:sz="4" w:space="0"/>
              <w:left w:val="single" w:color="auto" w:sz="4" w:space="0"/>
              <w:bottom w:val="single" w:color="auto" w:sz="4" w:space="0"/>
              <w:right w:val="single" w:color="auto" w:sz="4" w:space="0"/>
            </w:tcBorders>
            <w:vAlign w:val="center"/>
          </w:tcPr>
          <w:p w14:paraId="2BB535C5">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投标人未按规定的格式及内容要求签署《响应招标文件所附施工组织设计要点的承诺书》</w:t>
            </w:r>
          </w:p>
        </w:tc>
        <w:tc>
          <w:tcPr>
            <w:tcW w:w="1290" w:type="dxa"/>
            <w:tcBorders>
              <w:top w:val="single" w:color="auto" w:sz="4" w:space="0"/>
              <w:left w:val="single" w:color="auto" w:sz="4" w:space="0"/>
              <w:bottom w:val="single" w:color="auto" w:sz="4" w:space="0"/>
              <w:right w:val="single" w:color="auto" w:sz="4" w:space="0"/>
            </w:tcBorders>
          </w:tcPr>
          <w:p w14:paraId="7E42C7C0">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671BA5CF">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68919E2B">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532566F3">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631086F4">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2F53E7D9">
            <w:pPr>
              <w:adjustRightInd w:val="0"/>
              <w:spacing w:line="300" w:lineRule="auto"/>
              <w:rPr>
                <w:rFonts w:asciiTheme="minorEastAsia" w:hAnsiTheme="minorEastAsia" w:eastAsiaTheme="minorEastAsia" w:cstheme="minorEastAsia"/>
                <w:color w:val="auto"/>
                <w:szCs w:val="21"/>
                <w:highlight w:val="none"/>
              </w:rPr>
            </w:pPr>
          </w:p>
        </w:tc>
      </w:tr>
      <w:tr w14:paraId="725A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EF7C92B">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5510" w:type="dxa"/>
            <w:tcBorders>
              <w:top w:val="single" w:color="auto" w:sz="4" w:space="0"/>
              <w:left w:val="single" w:color="auto" w:sz="4" w:space="0"/>
              <w:bottom w:val="single" w:color="auto" w:sz="4" w:space="0"/>
              <w:right w:val="single" w:color="auto" w:sz="4" w:space="0"/>
            </w:tcBorders>
            <w:vAlign w:val="center"/>
          </w:tcPr>
          <w:p w14:paraId="561C29E3">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投标人未按规定的格式及内容要求签署《对投标文件编制的承诺》</w:t>
            </w:r>
          </w:p>
        </w:tc>
        <w:tc>
          <w:tcPr>
            <w:tcW w:w="1290" w:type="dxa"/>
            <w:tcBorders>
              <w:top w:val="single" w:color="auto" w:sz="4" w:space="0"/>
              <w:left w:val="single" w:color="auto" w:sz="4" w:space="0"/>
              <w:bottom w:val="single" w:color="auto" w:sz="4" w:space="0"/>
              <w:right w:val="single" w:color="auto" w:sz="4" w:space="0"/>
            </w:tcBorders>
          </w:tcPr>
          <w:p w14:paraId="534CC8BD">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18B6C20F">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56CA186">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4DDEB572">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60FE1DE6">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0E9BDC1C">
            <w:pPr>
              <w:adjustRightInd w:val="0"/>
              <w:spacing w:line="300" w:lineRule="auto"/>
              <w:rPr>
                <w:rFonts w:asciiTheme="minorEastAsia" w:hAnsiTheme="minorEastAsia" w:eastAsiaTheme="minorEastAsia" w:cstheme="minorEastAsia"/>
                <w:color w:val="auto"/>
                <w:szCs w:val="21"/>
                <w:highlight w:val="none"/>
              </w:rPr>
            </w:pPr>
          </w:p>
        </w:tc>
      </w:tr>
      <w:tr w14:paraId="2D85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7537BCF">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5510" w:type="dxa"/>
            <w:tcBorders>
              <w:top w:val="single" w:color="auto" w:sz="4" w:space="0"/>
              <w:left w:val="single" w:color="auto" w:sz="4" w:space="0"/>
              <w:bottom w:val="single" w:color="auto" w:sz="4" w:space="0"/>
              <w:right w:val="single" w:color="auto" w:sz="4" w:space="0"/>
            </w:tcBorders>
            <w:vAlign w:val="center"/>
          </w:tcPr>
          <w:p w14:paraId="45E47F81">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投标人未按规定的格式及内容要求签署《承诺书》</w:t>
            </w:r>
          </w:p>
        </w:tc>
        <w:tc>
          <w:tcPr>
            <w:tcW w:w="1290" w:type="dxa"/>
            <w:tcBorders>
              <w:top w:val="single" w:color="auto" w:sz="4" w:space="0"/>
              <w:left w:val="single" w:color="auto" w:sz="4" w:space="0"/>
              <w:bottom w:val="single" w:color="auto" w:sz="4" w:space="0"/>
              <w:right w:val="single" w:color="auto" w:sz="4" w:space="0"/>
            </w:tcBorders>
          </w:tcPr>
          <w:p w14:paraId="4842D52F">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36AEF59D">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64902E88">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74A71326">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45E5038B">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5FAF7CC0">
            <w:pPr>
              <w:adjustRightInd w:val="0"/>
              <w:spacing w:line="300" w:lineRule="auto"/>
              <w:rPr>
                <w:rFonts w:asciiTheme="minorEastAsia" w:hAnsiTheme="minorEastAsia" w:eastAsiaTheme="minorEastAsia" w:cstheme="minorEastAsia"/>
                <w:color w:val="auto"/>
                <w:szCs w:val="21"/>
                <w:highlight w:val="none"/>
              </w:rPr>
            </w:pPr>
          </w:p>
        </w:tc>
      </w:tr>
      <w:tr w14:paraId="4E5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EE61782">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5510" w:type="dxa"/>
            <w:tcBorders>
              <w:top w:val="single" w:color="auto" w:sz="4" w:space="0"/>
              <w:left w:val="single" w:color="auto" w:sz="4" w:space="0"/>
              <w:bottom w:val="single" w:color="auto" w:sz="4" w:space="0"/>
              <w:right w:val="single" w:color="auto" w:sz="4" w:space="0"/>
            </w:tcBorders>
            <w:vAlign w:val="center"/>
          </w:tcPr>
          <w:p w14:paraId="05B6549F">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无《参与编制技术标投标文件人员名单》的</w:t>
            </w:r>
          </w:p>
        </w:tc>
        <w:tc>
          <w:tcPr>
            <w:tcW w:w="1290" w:type="dxa"/>
            <w:tcBorders>
              <w:top w:val="single" w:color="auto" w:sz="4" w:space="0"/>
              <w:left w:val="single" w:color="auto" w:sz="4" w:space="0"/>
              <w:bottom w:val="single" w:color="auto" w:sz="4" w:space="0"/>
              <w:right w:val="single" w:color="auto" w:sz="4" w:space="0"/>
            </w:tcBorders>
          </w:tcPr>
          <w:p w14:paraId="3146A930">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13CEF71E">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AAD5020">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4D0987C9">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4A140B2F">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6BB39E8B">
            <w:pPr>
              <w:adjustRightInd w:val="0"/>
              <w:spacing w:line="300" w:lineRule="auto"/>
              <w:rPr>
                <w:rFonts w:asciiTheme="minorEastAsia" w:hAnsiTheme="minorEastAsia" w:eastAsiaTheme="minorEastAsia" w:cstheme="minorEastAsia"/>
                <w:color w:val="auto"/>
                <w:szCs w:val="21"/>
                <w:highlight w:val="none"/>
              </w:rPr>
            </w:pPr>
          </w:p>
        </w:tc>
      </w:tr>
      <w:tr w14:paraId="4307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DC37802">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5510" w:type="dxa"/>
            <w:tcBorders>
              <w:top w:val="single" w:color="auto" w:sz="4" w:space="0"/>
              <w:left w:val="single" w:color="auto" w:sz="4" w:space="0"/>
              <w:bottom w:val="single" w:color="auto" w:sz="4" w:space="0"/>
              <w:right w:val="single" w:color="auto" w:sz="4" w:space="0"/>
            </w:tcBorders>
            <w:vAlign w:val="center"/>
          </w:tcPr>
          <w:p w14:paraId="606F3841">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投标人未按规定的格式及内容要求签署《危险性较大的分部分项工程清单及超过一定规模的危险性较大的分部分项工程清单》</w:t>
            </w:r>
          </w:p>
        </w:tc>
        <w:tc>
          <w:tcPr>
            <w:tcW w:w="1290" w:type="dxa"/>
            <w:tcBorders>
              <w:top w:val="single" w:color="auto" w:sz="4" w:space="0"/>
              <w:left w:val="single" w:color="auto" w:sz="4" w:space="0"/>
              <w:bottom w:val="single" w:color="auto" w:sz="4" w:space="0"/>
              <w:right w:val="single" w:color="auto" w:sz="4" w:space="0"/>
            </w:tcBorders>
          </w:tcPr>
          <w:p w14:paraId="0C8F4E88">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50738964">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7C3BE515">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1CEEBC1D">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0215F00D">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1164A2D7">
            <w:pPr>
              <w:adjustRightInd w:val="0"/>
              <w:spacing w:line="300" w:lineRule="auto"/>
              <w:rPr>
                <w:rFonts w:asciiTheme="minorEastAsia" w:hAnsiTheme="minorEastAsia" w:eastAsiaTheme="minorEastAsia" w:cstheme="minorEastAsia"/>
                <w:color w:val="auto"/>
                <w:szCs w:val="21"/>
                <w:highlight w:val="none"/>
              </w:rPr>
            </w:pPr>
          </w:p>
        </w:tc>
      </w:tr>
      <w:tr w14:paraId="5DF0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A4D6C9B">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5510" w:type="dxa"/>
            <w:tcBorders>
              <w:top w:val="single" w:color="auto" w:sz="4" w:space="0"/>
              <w:left w:val="single" w:color="auto" w:sz="4" w:space="0"/>
              <w:bottom w:val="single" w:color="auto" w:sz="4" w:space="0"/>
              <w:right w:val="single" w:color="auto" w:sz="4" w:space="0"/>
            </w:tcBorders>
            <w:vAlign w:val="center"/>
          </w:tcPr>
          <w:p w14:paraId="4B29360D">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投标人未按规定的格式及内容要求签署《关于投标保证金的承诺》</w:t>
            </w:r>
          </w:p>
        </w:tc>
        <w:tc>
          <w:tcPr>
            <w:tcW w:w="1290" w:type="dxa"/>
            <w:tcBorders>
              <w:top w:val="single" w:color="auto" w:sz="4" w:space="0"/>
              <w:left w:val="single" w:color="auto" w:sz="4" w:space="0"/>
              <w:bottom w:val="single" w:color="auto" w:sz="4" w:space="0"/>
              <w:right w:val="single" w:color="auto" w:sz="4" w:space="0"/>
            </w:tcBorders>
          </w:tcPr>
          <w:p w14:paraId="1197219D">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62DB284B">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3671CFE6">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736ACC58">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787712F5">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35E2F618">
            <w:pPr>
              <w:adjustRightInd w:val="0"/>
              <w:spacing w:line="300" w:lineRule="auto"/>
              <w:rPr>
                <w:rFonts w:asciiTheme="minorEastAsia" w:hAnsiTheme="minorEastAsia" w:eastAsiaTheme="minorEastAsia" w:cstheme="minorEastAsia"/>
                <w:color w:val="auto"/>
                <w:szCs w:val="21"/>
                <w:highlight w:val="none"/>
              </w:rPr>
            </w:pPr>
          </w:p>
        </w:tc>
      </w:tr>
      <w:tr w14:paraId="15AF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57691E5">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5510" w:type="dxa"/>
            <w:tcBorders>
              <w:top w:val="single" w:color="auto" w:sz="4" w:space="0"/>
              <w:left w:val="single" w:color="auto" w:sz="4" w:space="0"/>
              <w:bottom w:val="single" w:color="auto" w:sz="4" w:space="0"/>
              <w:right w:val="single" w:color="auto" w:sz="4" w:space="0"/>
            </w:tcBorders>
            <w:vAlign w:val="center"/>
          </w:tcPr>
          <w:p w14:paraId="1D8B98D8">
            <w:pPr>
              <w:adjustRightInd w:val="0"/>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投标人与</w:t>
            </w:r>
            <w:r>
              <w:rPr>
                <w:rFonts w:hint="eastAsia" w:asciiTheme="minorEastAsia" w:hAnsiTheme="minorEastAsia" w:eastAsiaTheme="minorEastAsia" w:cstheme="minorEastAsia"/>
                <w:b/>
                <w:bCs/>
                <w:color w:val="auto"/>
                <w:kern w:val="0"/>
                <w:szCs w:val="21"/>
                <w:highlight w:val="none"/>
              </w:rPr>
              <w:t>本项目</w:t>
            </w:r>
            <w:r>
              <w:rPr>
                <w:rFonts w:hint="eastAsia" w:asciiTheme="minorEastAsia" w:hAnsiTheme="minorEastAsia" w:eastAsiaTheme="minorEastAsia" w:cstheme="minorEastAsia"/>
                <w:color w:val="auto"/>
                <w:kern w:val="0"/>
                <w:szCs w:val="21"/>
                <w:highlight w:val="none"/>
              </w:rPr>
              <w:t>其他投标人加密打包投标文件电脑机器特征码一致的(以广州交易集团有限公司（广州公共资源交易中心）交易平台评标系统的检索信息为准)</w:t>
            </w:r>
          </w:p>
        </w:tc>
        <w:tc>
          <w:tcPr>
            <w:tcW w:w="1290" w:type="dxa"/>
            <w:tcBorders>
              <w:top w:val="single" w:color="auto" w:sz="4" w:space="0"/>
              <w:left w:val="single" w:color="auto" w:sz="4" w:space="0"/>
              <w:bottom w:val="single" w:color="auto" w:sz="4" w:space="0"/>
              <w:right w:val="single" w:color="auto" w:sz="4" w:space="0"/>
            </w:tcBorders>
          </w:tcPr>
          <w:p w14:paraId="42660D60">
            <w:pPr>
              <w:adjustRightInd w:val="0"/>
              <w:spacing w:line="300" w:lineRule="auto"/>
              <w:rPr>
                <w:rFonts w:asciiTheme="minorEastAsia" w:hAnsiTheme="minorEastAsia" w:eastAsiaTheme="minorEastAsia" w:cstheme="minorEastAsia"/>
                <w:color w:val="auto"/>
                <w:szCs w:val="21"/>
                <w:highlight w:val="none"/>
              </w:rPr>
            </w:pPr>
          </w:p>
        </w:tc>
        <w:tc>
          <w:tcPr>
            <w:tcW w:w="1367" w:type="dxa"/>
            <w:tcBorders>
              <w:top w:val="single" w:color="auto" w:sz="4" w:space="0"/>
              <w:left w:val="single" w:color="auto" w:sz="4" w:space="0"/>
              <w:bottom w:val="single" w:color="auto" w:sz="4" w:space="0"/>
              <w:right w:val="single" w:color="auto" w:sz="4" w:space="0"/>
            </w:tcBorders>
          </w:tcPr>
          <w:p w14:paraId="7B15B785">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680845A4">
            <w:pPr>
              <w:adjustRightInd w:val="0"/>
              <w:spacing w:line="300" w:lineRule="auto"/>
              <w:rPr>
                <w:rFonts w:asciiTheme="minorEastAsia" w:hAnsiTheme="minorEastAsia" w:eastAsiaTheme="minorEastAsia" w:cstheme="minorEastAsia"/>
                <w:color w:val="auto"/>
                <w:szCs w:val="21"/>
                <w:highlight w:val="none"/>
              </w:rPr>
            </w:pPr>
          </w:p>
        </w:tc>
        <w:tc>
          <w:tcPr>
            <w:tcW w:w="1383" w:type="dxa"/>
            <w:tcBorders>
              <w:top w:val="single" w:color="auto" w:sz="4" w:space="0"/>
              <w:left w:val="single" w:color="auto" w:sz="4" w:space="0"/>
              <w:bottom w:val="single" w:color="auto" w:sz="4" w:space="0"/>
              <w:right w:val="single" w:color="auto" w:sz="4" w:space="0"/>
            </w:tcBorders>
          </w:tcPr>
          <w:p w14:paraId="5F418F28">
            <w:pPr>
              <w:adjustRightInd w:val="0"/>
              <w:spacing w:line="300" w:lineRule="auto"/>
              <w:rPr>
                <w:rFonts w:asciiTheme="minorEastAsia" w:hAnsiTheme="minorEastAsia" w:eastAsiaTheme="minorEastAsia" w:cstheme="minorEastAsia"/>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tcPr>
          <w:p w14:paraId="5869F7B3">
            <w:pPr>
              <w:adjustRightInd w:val="0"/>
              <w:spacing w:line="300" w:lineRule="auto"/>
              <w:rPr>
                <w:rFonts w:asciiTheme="minorEastAsia" w:hAnsiTheme="minorEastAsia" w:eastAsiaTheme="minorEastAsia" w:cstheme="minorEastAsia"/>
                <w:color w:val="auto"/>
                <w:szCs w:val="21"/>
                <w:highlight w:val="none"/>
              </w:rPr>
            </w:pPr>
          </w:p>
        </w:tc>
        <w:tc>
          <w:tcPr>
            <w:tcW w:w="1483" w:type="dxa"/>
            <w:tcBorders>
              <w:top w:val="single" w:color="auto" w:sz="4" w:space="0"/>
              <w:left w:val="single" w:color="auto" w:sz="4" w:space="0"/>
              <w:bottom w:val="single" w:color="auto" w:sz="4" w:space="0"/>
              <w:right w:val="single" w:color="auto" w:sz="4" w:space="0"/>
            </w:tcBorders>
          </w:tcPr>
          <w:p w14:paraId="39815E89">
            <w:pPr>
              <w:adjustRightInd w:val="0"/>
              <w:spacing w:line="300" w:lineRule="auto"/>
              <w:rPr>
                <w:rFonts w:asciiTheme="minorEastAsia" w:hAnsiTheme="minorEastAsia" w:eastAsiaTheme="minorEastAsia" w:cstheme="minorEastAsia"/>
                <w:color w:val="auto"/>
                <w:szCs w:val="21"/>
                <w:highlight w:val="none"/>
              </w:rPr>
            </w:pPr>
          </w:p>
        </w:tc>
      </w:tr>
    </w:tbl>
    <w:p w14:paraId="620009FA">
      <w:pPr>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61401FBA">
      <w:pPr>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45F29E7C">
      <w:pPr>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3.凡出现以上任何一项情形，结论均为无效，否则就为有效。</w:t>
      </w:r>
    </w:p>
    <w:p w14:paraId="296766C6">
      <w:pPr>
        <w:spacing w:line="300" w:lineRule="auto"/>
        <w:rPr>
          <w:color w:val="auto"/>
          <w:szCs w:val="21"/>
          <w:highlight w:val="none"/>
        </w:rPr>
      </w:pPr>
      <w:r>
        <w:rPr>
          <w:rFonts w:hint="eastAsia" w:asciiTheme="minorEastAsia" w:hAnsiTheme="minorEastAsia" w:eastAsiaTheme="minorEastAsia" w:cstheme="minorEastAsia"/>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Cs w:val="21"/>
          <w:highlight w:val="none"/>
        </w:rPr>
        <w:t>附表三</w:t>
      </w:r>
    </w:p>
    <w:p w14:paraId="18AC606C">
      <w:pPr>
        <w:jc w:val="center"/>
        <w:rPr>
          <w:b/>
          <w:color w:val="auto"/>
          <w:sz w:val="36"/>
          <w:szCs w:val="36"/>
          <w:highlight w:val="none"/>
        </w:rPr>
      </w:pPr>
      <w:r>
        <w:rPr>
          <w:rFonts w:hint="eastAsia"/>
          <w:b/>
          <w:color w:val="auto"/>
          <w:sz w:val="36"/>
          <w:szCs w:val="36"/>
          <w:highlight w:val="none"/>
        </w:rPr>
        <w:t>经济标有效性审查表</w:t>
      </w:r>
    </w:p>
    <w:p w14:paraId="6805C22E">
      <w:pPr>
        <w:rPr>
          <w:color w:val="auto"/>
          <w:szCs w:val="21"/>
          <w:highlight w:val="none"/>
        </w:rPr>
      </w:pPr>
      <w:r>
        <w:rPr>
          <w:rFonts w:hint="eastAsia"/>
          <w:color w:val="auto"/>
          <w:szCs w:val="21"/>
          <w:highlight w:val="none"/>
        </w:rPr>
        <w:t>工程名称：</w:t>
      </w:r>
    </w:p>
    <w:tbl>
      <w:tblPr>
        <w:tblStyle w:val="16"/>
        <w:tblW w:w="14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42"/>
        <w:gridCol w:w="900"/>
        <w:gridCol w:w="983"/>
        <w:gridCol w:w="934"/>
        <w:gridCol w:w="900"/>
        <w:gridCol w:w="983"/>
        <w:gridCol w:w="933"/>
      </w:tblGrid>
      <w:tr w14:paraId="045B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32" w:type="dxa"/>
            <w:tcBorders>
              <w:top w:val="single" w:color="auto" w:sz="4" w:space="0"/>
              <w:left w:val="single" w:color="auto" w:sz="4" w:space="0"/>
              <w:bottom w:val="single" w:color="auto" w:sz="4" w:space="0"/>
              <w:right w:val="single" w:color="auto" w:sz="4" w:space="0"/>
            </w:tcBorders>
            <w:vAlign w:val="center"/>
          </w:tcPr>
          <w:p w14:paraId="67849145">
            <w:pPr>
              <w:spacing w:line="300" w:lineRule="auto"/>
              <w:rPr>
                <w:rFonts w:ascii="宋体" w:hAnsi="宋体"/>
                <w:color w:val="auto"/>
                <w:szCs w:val="21"/>
                <w:highlight w:val="none"/>
              </w:rPr>
            </w:pPr>
            <w:r>
              <w:rPr>
                <w:rFonts w:hint="eastAsia" w:ascii="宋体" w:hAnsi="宋体"/>
                <w:color w:val="auto"/>
                <w:szCs w:val="21"/>
                <w:highlight w:val="none"/>
              </w:rPr>
              <w:t>序号</w:t>
            </w:r>
          </w:p>
        </w:tc>
        <w:tc>
          <w:tcPr>
            <w:tcW w:w="8242" w:type="dxa"/>
            <w:tcBorders>
              <w:top w:val="single" w:color="auto" w:sz="4" w:space="0"/>
              <w:left w:val="single" w:color="auto" w:sz="4" w:space="0"/>
              <w:bottom w:val="single" w:color="auto" w:sz="4" w:space="0"/>
              <w:right w:val="single" w:color="auto" w:sz="4" w:space="0"/>
              <w:tl2br w:val="single" w:color="auto" w:sz="4" w:space="0"/>
            </w:tcBorders>
          </w:tcPr>
          <w:p w14:paraId="7EB803F7">
            <w:pPr>
              <w:spacing w:line="30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14:paraId="4344AA16">
            <w:pPr>
              <w:spacing w:line="300" w:lineRule="auto"/>
              <w:rPr>
                <w:rFonts w:ascii="宋体" w:hAnsi="宋体"/>
                <w:color w:val="auto"/>
                <w:szCs w:val="21"/>
                <w:highlight w:val="none"/>
              </w:rPr>
            </w:pPr>
          </w:p>
          <w:p w14:paraId="76EA8CD7">
            <w:pPr>
              <w:spacing w:line="300" w:lineRule="auto"/>
              <w:rPr>
                <w:rFonts w:ascii="宋体" w:hAnsi="宋体"/>
                <w:color w:val="auto"/>
                <w:szCs w:val="21"/>
                <w:highlight w:val="none"/>
              </w:rPr>
            </w:pPr>
            <w:r>
              <w:rPr>
                <w:rFonts w:hint="eastAsia" w:ascii="宋体" w:hAnsi="宋体"/>
                <w:color w:val="auto"/>
                <w:szCs w:val="21"/>
                <w:highlight w:val="none"/>
              </w:rPr>
              <w:t>评审内容</w:t>
            </w:r>
          </w:p>
        </w:tc>
        <w:tc>
          <w:tcPr>
            <w:tcW w:w="900" w:type="dxa"/>
            <w:tcBorders>
              <w:top w:val="single" w:color="auto" w:sz="4" w:space="0"/>
              <w:left w:val="single" w:color="auto" w:sz="4" w:space="0"/>
              <w:bottom w:val="single" w:color="auto" w:sz="4" w:space="0"/>
              <w:right w:val="single" w:color="auto" w:sz="4" w:space="0"/>
            </w:tcBorders>
          </w:tcPr>
          <w:p w14:paraId="17732F2D">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73EE1DE7">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43231342">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B64D8A6">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07B65CA2">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00230896">
            <w:pPr>
              <w:spacing w:line="300" w:lineRule="auto"/>
              <w:rPr>
                <w:rFonts w:ascii="宋体" w:hAnsi="宋体"/>
                <w:color w:val="auto"/>
                <w:szCs w:val="21"/>
                <w:highlight w:val="none"/>
              </w:rPr>
            </w:pPr>
          </w:p>
        </w:tc>
      </w:tr>
      <w:tr w14:paraId="42AD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47FC53F">
            <w:pPr>
              <w:spacing w:line="300" w:lineRule="auto"/>
              <w:rPr>
                <w:rFonts w:ascii="宋体" w:hAnsi="宋体"/>
                <w:color w:val="auto"/>
                <w:szCs w:val="21"/>
                <w:highlight w:val="none"/>
              </w:rPr>
            </w:pPr>
            <w:r>
              <w:rPr>
                <w:rFonts w:ascii="宋体" w:hAnsi="宋体"/>
                <w:color w:val="auto"/>
                <w:szCs w:val="21"/>
                <w:highlight w:val="none"/>
              </w:rPr>
              <w:t>1</w:t>
            </w:r>
          </w:p>
        </w:tc>
        <w:tc>
          <w:tcPr>
            <w:tcW w:w="8242" w:type="dxa"/>
            <w:tcBorders>
              <w:top w:val="single" w:color="auto" w:sz="4" w:space="0"/>
              <w:left w:val="single" w:color="auto" w:sz="4" w:space="0"/>
              <w:bottom w:val="single" w:color="auto" w:sz="4" w:space="0"/>
              <w:right w:val="single" w:color="auto" w:sz="4" w:space="0"/>
            </w:tcBorders>
            <w:vAlign w:val="center"/>
          </w:tcPr>
          <w:p w14:paraId="7F1D25B9">
            <w:pPr>
              <w:spacing w:line="300" w:lineRule="auto"/>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900" w:type="dxa"/>
            <w:tcBorders>
              <w:top w:val="single" w:color="auto" w:sz="4" w:space="0"/>
              <w:left w:val="single" w:color="auto" w:sz="4" w:space="0"/>
              <w:bottom w:val="single" w:color="auto" w:sz="4" w:space="0"/>
              <w:right w:val="single" w:color="auto" w:sz="4" w:space="0"/>
            </w:tcBorders>
          </w:tcPr>
          <w:p w14:paraId="0590224F">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67B0EBB2">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4F73CDE7">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7F6A672">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44B0B870">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EB5142D">
            <w:pPr>
              <w:spacing w:line="300" w:lineRule="auto"/>
              <w:rPr>
                <w:rFonts w:ascii="宋体" w:hAnsi="宋体"/>
                <w:color w:val="auto"/>
                <w:szCs w:val="21"/>
                <w:highlight w:val="none"/>
              </w:rPr>
            </w:pPr>
          </w:p>
        </w:tc>
      </w:tr>
      <w:tr w14:paraId="490D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5F2A80A">
            <w:pPr>
              <w:spacing w:line="300" w:lineRule="auto"/>
              <w:rPr>
                <w:rFonts w:ascii="宋体" w:hAnsi="宋体"/>
                <w:color w:val="auto"/>
                <w:szCs w:val="21"/>
                <w:highlight w:val="none"/>
              </w:rPr>
            </w:pPr>
            <w:r>
              <w:rPr>
                <w:rFonts w:ascii="宋体" w:hAnsi="宋体"/>
                <w:color w:val="auto"/>
                <w:szCs w:val="21"/>
                <w:highlight w:val="none"/>
              </w:rPr>
              <w:t>2</w:t>
            </w:r>
          </w:p>
        </w:tc>
        <w:tc>
          <w:tcPr>
            <w:tcW w:w="8242" w:type="dxa"/>
            <w:tcBorders>
              <w:top w:val="single" w:color="auto" w:sz="4" w:space="0"/>
              <w:left w:val="single" w:color="auto" w:sz="4" w:space="0"/>
              <w:bottom w:val="single" w:color="auto" w:sz="4" w:space="0"/>
              <w:right w:val="single" w:color="auto" w:sz="4" w:space="0"/>
            </w:tcBorders>
            <w:vAlign w:val="center"/>
          </w:tcPr>
          <w:p w14:paraId="068D3F58">
            <w:pPr>
              <w:spacing w:line="300" w:lineRule="auto"/>
              <w:rPr>
                <w:rFonts w:ascii="宋体" w:hAnsi="宋体"/>
                <w:color w:val="auto"/>
                <w:szCs w:val="21"/>
                <w:highlight w:val="none"/>
              </w:rPr>
            </w:pPr>
            <w:r>
              <w:rPr>
                <w:rFonts w:hint="eastAsia" w:ascii="宋体" w:hAnsi="宋体"/>
                <w:color w:val="auto"/>
                <w:szCs w:val="21"/>
                <w:highlight w:val="none"/>
                <w:u w:val="single"/>
              </w:rPr>
              <w:t>投标总报价高于最高投标限价或投标报价中任一项投标综合单价高于最高投标限价公布函或工程量清单（综合单价限价）文件中相应的综合单价最高价；</w:t>
            </w:r>
          </w:p>
        </w:tc>
        <w:tc>
          <w:tcPr>
            <w:tcW w:w="900" w:type="dxa"/>
            <w:tcBorders>
              <w:top w:val="single" w:color="auto" w:sz="4" w:space="0"/>
              <w:left w:val="single" w:color="auto" w:sz="4" w:space="0"/>
              <w:bottom w:val="single" w:color="auto" w:sz="4" w:space="0"/>
              <w:right w:val="single" w:color="auto" w:sz="4" w:space="0"/>
            </w:tcBorders>
          </w:tcPr>
          <w:p w14:paraId="329BFE72">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09F041C2">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573DFD77">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B2EF411">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00AACF72">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F65B354">
            <w:pPr>
              <w:spacing w:line="300" w:lineRule="auto"/>
              <w:rPr>
                <w:rFonts w:ascii="宋体" w:hAnsi="宋体"/>
                <w:color w:val="auto"/>
                <w:szCs w:val="21"/>
                <w:highlight w:val="none"/>
              </w:rPr>
            </w:pPr>
          </w:p>
        </w:tc>
      </w:tr>
      <w:tr w14:paraId="3A4E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AD892D0">
            <w:pPr>
              <w:spacing w:line="300" w:lineRule="auto"/>
              <w:rPr>
                <w:rFonts w:ascii="宋体" w:hAnsi="宋体"/>
                <w:color w:val="auto"/>
                <w:szCs w:val="21"/>
                <w:highlight w:val="none"/>
              </w:rPr>
            </w:pPr>
            <w:r>
              <w:rPr>
                <w:rFonts w:ascii="宋体" w:hAnsi="宋体"/>
                <w:color w:val="auto"/>
                <w:szCs w:val="21"/>
                <w:highlight w:val="none"/>
              </w:rPr>
              <w:t>3</w:t>
            </w:r>
          </w:p>
        </w:tc>
        <w:tc>
          <w:tcPr>
            <w:tcW w:w="8242" w:type="dxa"/>
            <w:tcBorders>
              <w:top w:val="single" w:color="auto" w:sz="4" w:space="0"/>
              <w:left w:val="single" w:color="auto" w:sz="4" w:space="0"/>
              <w:bottom w:val="single" w:color="auto" w:sz="4" w:space="0"/>
              <w:right w:val="single" w:color="auto" w:sz="4" w:space="0"/>
            </w:tcBorders>
            <w:vAlign w:val="center"/>
          </w:tcPr>
          <w:p w14:paraId="3C9D453E">
            <w:pPr>
              <w:autoSpaceDE w:val="0"/>
              <w:autoSpaceDN w:val="0"/>
              <w:adjustRightInd w:val="0"/>
              <w:spacing w:line="300" w:lineRule="auto"/>
              <w:ind w:left="-2" w:leftChars="-1"/>
              <w:jc w:val="left"/>
              <w:rPr>
                <w:rFonts w:ascii="宋体" w:hAnsi="宋体"/>
                <w:color w:val="auto"/>
                <w:szCs w:val="21"/>
                <w:highlight w:val="none"/>
              </w:rPr>
            </w:pPr>
            <w:r>
              <w:rPr>
                <w:rFonts w:hint="eastAsia" w:ascii="宋体" w:hAnsi="宋体"/>
                <w:color w:val="auto"/>
                <w:szCs w:val="21"/>
                <w:highlight w:val="none"/>
                <w:u w:val="single"/>
              </w:rPr>
              <w:t>投标报价低于成本的（投标人的报价明显低于其他投标报价或低于成本警戒价，使得其投标报价可能低于其个别成本，投标人不能合理说明或者不能提供相关证明材料的，由评标委员会认定该投标人低于成本报价的）；</w:t>
            </w:r>
          </w:p>
        </w:tc>
        <w:tc>
          <w:tcPr>
            <w:tcW w:w="900" w:type="dxa"/>
            <w:tcBorders>
              <w:top w:val="single" w:color="auto" w:sz="4" w:space="0"/>
              <w:left w:val="single" w:color="auto" w:sz="4" w:space="0"/>
              <w:bottom w:val="single" w:color="auto" w:sz="4" w:space="0"/>
              <w:right w:val="single" w:color="auto" w:sz="4" w:space="0"/>
            </w:tcBorders>
          </w:tcPr>
          <w:p w14:paraId="26AF8443">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1AA130B1">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2F9B7EC8">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3310EE4">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3D6E5AE2">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BC6B133">
            <w:pPr>
              <w:spacing w:line="300" w:lineRule="auto"/>
              <w:rPr>
                <w:rFonts w:ascii="宋体" w:hAnsi="宋体"/>
                <w:color w:val="auto"/>
                <w:szCs w:val="21"/>
                <w:highlight w:val="none"/>
              </w:rPr>
            </w:pPr>
          </w:p>
        </w:tc>
      </w:tr>
      <w:tr w14:paraId="22CA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EE9C362">
            <w:pPr>
              <w:spacing w:line="300" w:lineRule="auto"/>
              <w:rPr>
                <w:rFonts w:ascii="宋体" w:hAnsi="宋体"/>
                <w:color w:val="auto"/>
                <w:szCs w:val="21"/>
                <w:highlight w:val="none"/>
              </w:rPr>
            </w:pPr>
            <w:r>
              <w:rPr>
                <w:rFonts w:ascii="宋体" w:hAnsi="宋体"/>
                <w:color w:val="auto"/>
                <w:szCs w:val="21"/>
                <w:highlight w:val="none"/>
              </w:rPr>
              <w:t>4</w:t>
            </w:r>
          </w:p>
        </w:tc>
        <w:tc>
          <w:tcPr>
            <w:tcW w:w="8242" w:type="dxa"/>
            <w:tcBorders>
              <w:top w:val="single" w:color="auto" w:sz="4" w:space="0"/>
              <w:left w:val="single" w:color="auto" w:sz="4" w:space="0"/>
              <w:bottom w:val="single" w:color="auto" w:sz="4" w:space="0"/>
              <w:right w:val="single" w:color="auto" w:sz="4" w:space="0"/>
            </w:tcBorders>
            <w:vAlign w:val="center"/>
          </w:tcPr>
          <w:p w14:paraId="1F264EA3">
            <w:pPr>
              <w:spacing w:line="300" w:lineRule="auto"/>
              <w:rPr>
                <w:rFonts w:ascii="宋体" w:hAnsi="宋体"/>
                <w:color w:val="auto"/>
                <w:szCs w:val="21"/>
                <w:highlight w:val="none"/>
              </w:rPr>
            </w:pPr>
            <w:r>
              <w:rPr>
                <w:rFonts w:hint="eastAsia" w:ascii="宋体" w:hAnsi="宋体"/>
                <w:color w:val="auto"/>
                <w:szCs w:val="21"/>
                <w:highlight w:val="none"/>
                <w:u w:val="single"/>
              </w:rPr>
              <w:t>投标报价中对招标文件规定的</w:t>
            </w:r>
            <w:r>
              <w:rPr>
                <w:rFonts w:hint="eastAsia" w:ascii="宋体" w:hAnsi="宋体"/>
                <w:color w:val="auto"/>
                <w:szCs w:val="21"/>
                <w:highlight w:val="none"/>
                <w:u w:val="single"/>
                <w:lang w:eastAsia="zh-CN"/>
              </w:rPr>
              <w:t>安全生产措施</w:t>
            </w:r>
            <w:r>
              <w:rPr>
                <w:rFonts w:hint="eastAsia" w:ascii="宋体" w:hAnsi="宋体"/>
                <w:color w:val="auto"/>
                <w:szCs w:val="21"/>
                <w:highlight w:val="none"/>
                <w:u w:val="single"/>
              </w:rPr>
              <w:t>费进行浮动或改变的，由评标委员会按照招标文件规定的金额进行修正后，投标人不接受修正后的报价；</w:t>
            </w:r>
          </w:p>
        </w:tc>
        <w:tc>
          <w:tcPr>
            <w:tcW w:w="900" w:type="dxa"/>
            <w:tcBorders>
              <w:top w:val="single" w:color="auto" w:sz="4" w:space="0"/>
              <w:left w:val="single" w:color="auto" w:sz="4" w:space="0"/>
              <w:bottom w:val="single" w:color="auto" w:sz="4" w:space="0"/>
              <w:right w:val="single" w:color="auto" w:sz="4" w:space="0"/>
            </w:tcBorders>
          </w:tcPr>
          <w:p w14:paraId="7AEF1584">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586A917C">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6C460B2F">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250C720B">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33B5D8A1">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0266294B">
            <w:pPr>
              <w:spacing w:line="300" w:lineRule="auto"/>
              <w:rPr>
                <w:rFonts w:ascii="宋体" w:hAnsi="宋体"/>
                <w:color w:val="auto"/>
                <w:szCs w:val="21"/>
                <w:highlight w:val="none"/>
              </w:rPr>
            </w:pPr>
          </w:p>
        </w:tc>
      </w:tr>
      <w:tr w14:paraId="1E27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BEEB662">
            <w:pPr>
              <w:spacing w:line="300" w:lineRule="auto"/>
              <w:rPr>
                <w:rFonts w:ascii="宋体" w:hAnsi="宋体"/>
                <w:color w:val="auto"/>
                <w:szCs w:val="21"/>
                <w:highlight w:val="none"/>
              </w:rPr>
            </w:pPr>
            <w:r>
              <w:rPr>
                <w:rFonts w:hint="eastAsia" w:ascii="宋体" w:hAnsi="宋体"/>
                <w:color w:val="auto"/>
                <w:szCs w:val="21"/>
                <w:highlight w:val="none"/>
              </w:rPr>
              <w:t>5</w:t>
            </w:r>
          </w:p>
        </w:tc>
        <w:tc>
          <w:tcPr>
            <w:tcW w:w="8242" w:type="dxa"/>
            <w:tcBorders>
              <w:top w:val="single" w:color="auto" w:sz="4" w:space="0"/>
              <w:left w:val="single" w:color="auto" w:sz="4" w:space="0"/>
              <w:bottom w:val="single" w:color="auto" w:sz="4" w:space="0"/>
              <w:right w:val="single" w:color="auto" w:sz="4" w:space="0"/>
            </w:tcBorders>
            <w:vAlign w:val="center"/>
          </w:tcPr>
          <w:p w14:paraId="453EB1F9">
            <w:pPr>
              <w:spacing w:line="300" w:lineRule="auto"/>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900" w:type="dxa"/>
            <w:tcBorders>
              <w:top w:val="single" w:color="auto" w:sz="4" w:space="0"/>
              <w:left w:val="single" w:color="auto" w:sz="4" w:space="0"/>
              <w:bottom w:val="single" w:color="auto" w:sz="4" w:space="0"/>
              <w:right w:val="single" w:color="auto" w:sz="4" w:space="0"/>
            </w:tcBorders>
          </w:tcPr>
          <w:p w14:paraId="5884FEF7">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018EC159">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145A6CD3">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0FFF5093">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2D7E5EC2">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02B2460">
            <w:pPr>
              <w:spacing w:line="300" w:lineRule="auto"/>
              <w:rPr>
                <w:rFonts w:ascii="宋体" w:hAnsi="宋体"/>
                <w:color w:val="auto"/>
                <w:szCs w:val="21"/>
                <w:highlight w:val="none"/>
              </w:rPr>
            </w:pPr>
          </w:p>
        </w:tc>
      </w:tr>
      <w:tr w14:paraId="75DC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1A26E37">
            <w:pPr>
              <w:spacing w:line="300" w:lineRule="auto"/>
              <w:rPr>
                <w:rFonts w:ascii="宋体" w:hAnsi="宋体"/>
                <w:color w:val="auto"/>
                <w:szCs w:val="21"/>
                <w:highlight w:val="none"/>
              </w:rPr>
            </w:pPr>
            <w:r>
              <w:rPr>
                <w:rFonts w:hint="eastAsia" w:ascii="宋体" w:hAnsi="宋体"/>
                <w:color w:val="auto"/>
                <w:szCs w:val="21"/>
                <w:highlight w:val="none"/>
              </w:rPr>
              <w:t>6</w:t>
            </w:r>
          </w:p>
        </w:tc>
        <w:tc>
          <w:tcPr>
            <w:tcW w:w="8242" w:type="dxa"/>
            <w:tcBorders>
              <w:top w:val="single" w:color="auto" w:sz="4" w:space="0"/>
              <w:left w:val="single" w:color="auto" w:sz="4" w:space="0"/>
              <w:bottom w:val="single" w:color="auto" w:sz="4" w:space="0"/>
              <w:right w:val="single" w:color="auto" w:sz="4" w:space="0"/>
            </w:tcBorders>
            <w:vAlign w:val="center"/>
          </w:tcPr>
          <w:p w14:paraId="66477AB9">
            <w:pPr>
              <w:spacing w:line="300" w:lineRule="auto"/>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900" w:type="dxa"/>
            <w:tcBorders>
              <w:top w:val="single" w:color="auto" w:sz="4" w:space="0"/>
              <w:left w:val="single" w:color="auto" w:sz="4" w:space="0"/>
              <w:bottom w:val="single" w:color="auto" w:sz="4" w:space="0"/>
              <w:right w:val="single" w:color="auto" w:sz="4" w:space="0"/>
            </w:tcBorders>
          </w:tcPr>
          <w:p w14:paraId="1BD23D79">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461D2558">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734065C4">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953BACC">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71F1678B">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2EC911B9">
            <w:pPr>
              <w:spacing w:line="300" w:lineRule="auto"/>
              <w:rPr>
                <w:rFonts w:ascii="宋体" w:hAnsi="宋体"/>
                <w:color w:val="auto"/>
                <w:szCs w:val="21"/>
                <w:highlight w:val="none"/>
              </w:rPr>
            </w:pPr>
          </w:p>
        </w:tc>
      </w:tr>
      <w:tr w14:paraId="7460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E47537A">
            <w:pPr>
              <w:spacing w:line="300" w:lineRule="auto"/>
              <w:rPr>
                <w:rFonts w:ascii="宋体" w:hAnsi="宋体"/>
                <w:color w:val="auto"/>
                <w:szCs w:val="21"/>
                <w:highlight w:val="none"/>
              </w:rPr>
            </w:pPr>
            <w:r>
              <w:rPr>
                <w:rFonts w:hint="eastAsia" w:ascii="宋体" w:hAnsi="宋体"/>
                <w:color w:val="auto"/>
                <w:szCs w:val="21"/>
                <w:highlight w:val="none"/>
              </w:rPr>
              <w:t>7</w:t>
            </w:r>
          </w:p>
        </w:tc>
        <w:tc>
          <w:tcPr>
            <w:tcW w:w="8242" w:type="dxa"/>
            <w:tcBorders>
              <w:top w:val="single" w:color="auto" w:sz="4" w:space="0"/>
              <w:left w:val="single" w:color="auto" w:sz="4" w:space="0"/>
              <w:bottom w:val="single" w:color="auto" w:sz="4" w:space="0"/>
              <w:right w:val="single" w:color="auto" w:sz="4" w:space="0"/>
            </w:tcBorders>
            <w:vAlign w:val="center"/>
          </w:tcPr>
          <w:p w14:paraId="6CE3C0B9">
            <w:pPr>
              <w:spacing w:line="300" w:lineRule="auto"/>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900" w:type="dxa"/>
            <w:tcBorders>
              <w:top w:val="single" w:color="auto" w:sz="4" w:space="0"/>
              <w:left w:val="single" w:color="auto" w:sz="4" w:space="0"/>
              <w:bottom w:val="single" w:color="auto" w:sz="4" w:space="0"/>
              <w:right w:val="single" w:color="auto" w:sz="4" w:space="0"/>
            </w:tcBorders>
          </w:tcPr>
          <w:p w14:paraId="2563A3CA">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03CF1CDB">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738804FB">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ABD4D74">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0403D4C9">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89BAC81">
            <w:pPr>
              <w:spacing w:line="300" w:lineRule="auto"/>
              <w:rPr>
                <w:rFonts w:ascii="宋体" w:hAnsi="宋体"/>
                <w:color w:val="auto"/>
                <w:szCs w:val="21"/>
                <w:highlight w:val="none"/>
              </w:rPr>
            </w:pPr>
          </w:p>
        </w:tc>
      </w:tr>
      <w:tr w14:paraId="44A3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F9014EF">
            <w:pPr>
              <w:spacing w:line="300" w:lineRule="auto"/>
              <w:rPr>
                <w:rFonts w:ascii="宋体" w:hAnsi="宋体"/>
                <w:color w:val="auto"/>
                <w:szCs w:val="21"/>
                <w:highlight w:val="none"/>
              </w:rPr>
            </w:pPr>
            <w:r>
              <w:rPr>
                <w:rFonts w:hint="eastAsia" w:ascii="宋体" w:hAnsi="宋体"/>
                <w:color w:val="auto"/>
                <w:szCs w:val="21"/>
                <w:highlight w:val="none"/>
              </w:rPr>
              <w:t>8</w:t>
            </w:r>
          </w:p>
        </w:tc>
        <w:tc>
          <w:tcPr>
            <w:tcW w:w="8242" w:type="dxa"/>
            <w:tcBorders>
              <w:top w:val="single" w:color="auto" w:sz="4" w:space="0"/>
              <w:left w:val="single" w:color="auto" w:sz="4" w:space="0"/>
              <w:bottom w:val="single" w:color="auto" w:sz="4" w:space="0"/>
              <w:right w:val="single" w:color="auto" w:sz="4" w:space="0"/>
            </w:tcBorders>
            <w:vAlign w:val="center"/>
          </w:tcPr>
          <w:p w14:paraId="0D835198">
            <w:pPr>
              <w:spacing w:line="300" w:lineRule="auto"/>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900" w:type="dxa"/>
            <w:tcBorders>
              <w:top w:val="single" w:color="auto" w:sz="4" w:space="0"/>
              <w:left w:val="single" w:color="auto" w:sz="4" w:space="0"/>
              <w:bottom w:val="single" w:color="auto" w:sz="4" w:space="0"/>
              <w:right w:val="single" w:color="auto" w:sz="4" w:space="0"/>
            </w:tcBorders>
          </w:tcPr>
          <w:p w14:paraId="41B787B8">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24C3903B">
            <w:pPr>
              <w:spacing w:line="300" w:lineRule="auto"/>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14:paraId="51D02E1A">
            <w:pPr>
              <w:spacing w:line="300" w:lineRule="auto"/>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5ECEEC8D">
            <w:pPr>
              <w:spacing w:line="300" w:lineRule="auto"/>
              <w:rPr>
                <w:rFonts w:ascii="宋体" w:hAnsi="宋体"/>
                <w:color w:val="auto"/>
                <w:szCs w:val="21"/>
                <w:highlight w:val="none"/>
              </w:rPr>
            </w:pPr>
          </w:p>
        </w:tc>
        <w:tc>
          <w:tcPr>
            <w:tcW w:w="983" w:type="dxa"/>
            <w:tcBorders>
              <w:top w:val="single" w:color="auto" w:sz="4" w:space="0"/>
              <w:left w:val="single" w:color="auto" w:sz="4" w:space="0"/>
              <w:bottom w:val="single" w:color="auto" w:sz="4" w:space="0"/>
              <w:right w:val="single" w:color="auto" w:sz="4" w:space="0"/>
            </w:tcBorders>
          </w:tcPr>
          <w:p w14:paraId="16857CC4">
            <w:pPr>
              <w:spacing w:line="300" w:lineRule="auto"/>
              <w:rPr>
                <w:rFonts w:ascii="宋体" w:hAnsi="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75F17A38">
            <w:pPr>
              <w:spacing w:line="300" w:lineRule="auto"/>
              <w:rPr>
                <w:rFonts w:ascii="宋体" w:hAnsi="宋体"/>
                <w:color w:val="auto"/>
                <w:szCs w:val="21"/>
                <w:highlight w:val="none"/>
              </w:rPr>
            </w:pPr>
          </w:p>
        </w:tc>
      </w:tr>
    </w:tbl>
    <w:p w14:paraId="2AE0CACD">
      <w:pPr>
        <w:spacing w:line="300" w:lineRule="auto"/>
        <w:ind w:firstLine="458"/>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14:paraId="25052AE4">
      <w:pPr>
        <w:spacing w:line="300" w:lineRule="auto"/>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2344BD42">
      <w:pPr>
        <w:spacing w:line="300" w:lineRule="auto"/>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6AD4B0AC">
      <w:pPr>
        <w:spacing w:line="300" w:lineRule="auto"/>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6E92248">
      <w:pPr>
        <w:pStyle w:val="5"/>
        <w:spacing w:after="0" w:line="300" w:lineRule="auto"/>
        <w:ind w:firstLine="458"/>
        <w:rPr>
          <w:rFonts w:ascii="宋体" w:hAnsi="宋体"/>
          <w:color w:val="auto"/>
          <w:szCs w:val="21"/>
          <w:highlight w:val="none"/>
        </w:rPr>
        <w:sectPr>
          <w:endnotePr>
            <w:numFmt w:val="decimal"/>
          </w:endnotePr>
          <w:pgSz w:w="16838" w:h="11906" w:orient="landscape"/>
          <w:pgMar w:top="1417" w:right="1247" w:bottom="1417" w:left="1134" w:header="851" w:footer="907" w:gutter="0"/>
          <w:cols w:space="425" w:num="1"/>
          <w:titlePg/>
          <w:docGrid w:type="lines" w:linePitch="312" w:charSpace="0"/>
        </w:sectPr>
      </w:pPr>
      <w:r>
        <w:rPr>
          <w:rFonts w:hint="eastAsia" w:ascii="宋体" w:hAnsi="宋体"/>
          <w:color w:val="auto"/>
          <w:szCs w:val="21"/>
          <w:highlight w:val="none"/>
        </w:rPr>
        <w:t>评委签名：</w:t>
      </w:r>
    </w:p>
    <w:p w14:paraId="59AE0395">
      <w:pPr>
        <w:rPr>
          <w:color w:val="auto"/>
          <w:szCs w:val="21"/>
          <w:highlight w:val="none"/>
        </w:rPr>
      </w:pPr>
      <w:r>
        <w:rPr>
          <w:rFonts w:hint="eastAsia"/>
          <w:color w:val="auto"/>
          <w:szCs w:val="21"/>
          <w:highlight w:val="none"/>
        </w:rPr>
        <w:t>附表四</w:t>
      </w:r>
    </w:p>
    <w:p w14:paraId="7714D977">
      <w:pPr>
        <w:jc w:val="center"/>
        <w:rPr>
          <w:b/>
          <w:color w:val="auto"/>
          <w:sz w:val="36"/>
          <w:szCs w:val="36"/>
          <w:highlight w:val="none"/>
        </w:rPr>
      </w:pPr>
      <w:r>
        <w:rPr>
          <w:rFonts w:hint="eastAsia"/>
          <w:b/>
          <w:color w:val="auto"/>
          <w:sz w:val="36"/>
          <w:szCs w:val="36"/>
          <w:highlight w:val="none"/>
        </w:rPr>
        <w:t>技术标详细审查评分表</w:t>
      </w:r>
    </w:p>
    <w:tbl>
      <w:tblPr>
        <w:tblStyle w:val="16"/>
        <w:tblW w:w="1463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832"/>
        <w:gridCol w:w="644"/>
        <w:gridCol w:w="11117"/>
      </w:tblGrid>
      <w:tr w14:paraId="7470456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blHeader/>
          <w:jc w:val="center"/>
        </w:trPr>
        <w:tc>
          <w:tcPr>
            <w:tcW w:w="1043" w:type="dxa"/>
            <w:tcBorders>
              <w:top w:val="single" w:color="auto" w:sz="8" w:space="0"/>
              <w:left w:val="single" w:color="auto" w:sz="8" w:space="0"/>
              <w:bottom w:val="single" w:color="auto" w:sz="4" w:space="0"/>
              <w:right w:val="single" w:color="auto" w:sz="4" w:space="0"/>
            </w:tcBorders>
            <w:vAlign w:val="center"/>
          </w:tcPr>
          <w:p w14:paraId="20F3C827">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评分</w:t>
            </w:r>
          </w:p>
          <w:p w14:paraId="3642294A">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w:t>
            </w:r>
          </w:p>
        </w:tc>
        <w:tc>
          <w:tcPr>
            <w:tcW w:w="1832" w:type="dxa"/>
            <w:tcBorders>
              <w:top w:val="single" w:color="auto" w:sz="8" w:space="0"/>
              <w:left w:val="single" w:color="auto" w:sz="4" w:space="0"/>
              <w:bottom w:val="single" w:color="auto" w:sz="4" w:space="0"/>
              <w:right w:val="single" w:color="auto" w:sz="4" w:space="0"/>
            </w:tcBorders>
            <w:vAlign w:val="center"/>
          </w:tcPr>
          <w:p w14:paraId="39FD416D">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评分内容</w:t>
            </w:r>
          </w:p>
        </w:tc>
        <w:tc>
          <w:tcPr>
            <w:tcW w:w="644" w:type="dxa"/>
            <w:tcBorders>
              <w:top w:val="single" w:color="auto" w:sz="8" w:space="0"/>
              <w:left w:val="single" w:color="auto" w:sz="4" w:space="0"/>
              <w:bottom w:val="single" w:color="auto" w:sz="4" w:space="0"/>
              <w:right w:val="single" w:color="auto" w:sz="4" w:space="0"/>
            </w:tcBorders>
            <w:vAlign w:val="center"/>
          </w:tcPr>
          <w:p w14:paraId="782086CA">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w:t>
            </w:r>
          </w:p>
        </w:tc>
        <w:tc>
          <w:tcPr>
            <w:tcW w:w="11117" w:type="dxa"/>
            <w:tcBorders>
              <w:top w:val="single" w:color="auto" w:sz="8" w:space="0"/>
              <w:left w:val="single" w:color="auto" w:sz="4" w:space="0"/>
              <w:bottom w:val="single" w:color="auto" w:sz="4" w:space="0"/>
              <w:right w:val="single" w:color="auto" w:sz="4" w:space="0"/>
            </w:tcBorders>
            <w:vAlign w:val="center"/>
          </w:tcPr>
          <w:p w14:paraId="3452B418">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评审标准</w:t>
            </w:r>
          </w:p>
        </w:tc>
      </w:tr>
      <w:tr w14:paraId="55C7A0E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43" w:type="dxa"/>
            <w:vMerge w:val="restart"/>
            <w:tcBorders>
              <w:left w:val="single" w:color="auto" w:sz="8" w:space="0"/>
              <w:right w:val="single" w:color="auto" w:sz="4" w:space="0"/>
            </w:tcBorders>
            <w:vAlign w:val="center"/>
          </w:tcPr>
          <w:p w14:paraId="028868E3">
            <w:pPr>
              <w:widowControl/>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一、企业业绩、信誉</w:t>
            </w:r>
          </w:p>
          <w:p w14:paraId="1A6D2AF9">
            <w:pPr>
              <w:widowControl/>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（20分）</w:t>
            </w:r>
          </w:p>
        </w:tc>
        <w:tc>
          <w:tcPr>
            <w:tcW w:w="1832" w:type="dxa"/>
            <w:tcBorders>
              <w:top w:val="single" w:color="auto" w:sz="4" w:space="0"/>
              <w:left w:val="single" w:color="auto" w:sz="4" w:space="0"/>
              <w:right w:val="single" w:color="auto" w:sz="4" w:space="0"/>
            </w:tcBorders>
            <w:vAlign w:val="center"/>
          </w:tcPr>
          <w:p w14:paraId="353FDBC8">
            <w:pPr>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企业类似工程业绩</w:t>
            </w:r>
          </w:p>
        </w:tc>
        <w:tc>
          <w:tcPr>
            <w:tcW w:w="644" w:type="dxa"/>
            <w:tcBorders>
              <w:top w:val="single" w:color="auto" w:sz="4" w:space="0"/>
              <w:left w:val="single" w:color="auto" w:sz="4" w:space="0"/>
              <w:right w:val="single" w:color="auto" w:sz="4" w:space="0"/>
            </w:tcBorders>
            <w:vAlign w:val="center"/>
          </w:tcPr>
          <w:p w14:paraId="2AFEA753">
            <w:pPr>
              <w:snapToGrid w:val="0"/>
              <w:spacing w:line="30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p>
        </w:tc>
        <w:tc>
          <w:tcPr>
            <w:tcW w:w="11117" w:type="dxa"/>
            <w:tcBorders>
              <w:top w:val="single" w:color="auto" w:sz="4" w:space="0"/>
              <w:left w:val="single" w:color="auto" w:sz="4" w:space="0"/>
              <w:right w:val="single" w:color="auto" w:sz="4" w:space="0"/>
            </w:tcBorders>
            <w:vAlign w:val="center"/>
          </w:tcPr>
          <w:p w14:paraId="22CA2942">
            <w:pPr>
              <w:snapToGrid w:val="0"/>
              <w:spacing w:line="30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投标人自202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年1月1日至今，完成中标金额大于或等于1000万元的市政类工程施工总承包业绩，每项得</w:t>
            </w:r>
            <w:r>
              <w:rPr>
                <w:rFonts w:hint="eastAsia" w:asciiTheme="minorEastAsia" w:hAnsiTheme="minorEastAsia" w:eastAsiaTheme="minorEastAsia" w:cstheme="minorEastAsia"/>
                <w:color w:val="auto"/>
                <w:szCs w:val="21"/>
                <w:highlight w:val="none"/>
                <w:lang w:val="en-US" w:eastAsia="zh-CN"/>
              </w:rPr>
              <w:t>8.5</w:t>
            </w:r>
            <w:r>
              <w:rPr>
                <w:rFonts w:hint="eastAsia" w:asciiTheme="minorEastAsia" w:hAnsiTheme="minorEastAsia" w:eastAsiaTheme="minorEastAsia" w:cstheme="minorEastAsia"/>
                <w:color w:val="auto"/>
                <w:szCs w:val="21"/>
                <w:highlight w:val="none"/>
              </w:rPr>
              <w:t>分，本项最多得</w:t>
            </w:r>
            <w:r>
              <w:rPr>
                <w:rFonts w:hint="eastAsia" w:asciiTheme="minorEastAsia" w:hAnsiTheme="minorEastAsia" w:eastAsiaTheme="minorEastAsia" w:cstheme="minorEastAsia"/>
                <w:color w:val="auto"/>
                <w:szCs w:val="21"/>
                <w:highlight w:val="none"/>
                <w:lang w:val="en-US" w:eastAsia="zh-CN"/>
              </w:rPr>
              <w:t>17</w:t>
            </w:r>
            <w:r>
              <w:rPr>
                <w:rFonts w:hint="eastAsia" w:asciiTheme="minorEastAsia" w:hAnsiTheme="minorEastAsia" w:eastAsiaTheme="minorEastAsia" w:cstheme="minorEastAsia"/>
                <w:color w:val="auto"/>
                <w:szCs w:val="21"/>
                <w:highlight w:val="none"/>
              </w:rPr>
              <w:t>分。</w:t>
            </w:r>
          </w:p>
        </w:tc>
      </w:tr>
      <w:tr w14:paraId="368BCD9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1043" w:type="dxa"/>
            <w:vMerge w:val="continue"/>
            <w:tcBorders>
              <w:left w:val="single" w:color="auto" w:sz="8" w:space="0"/>
              <w:right w:val="single" w:color="auto" w:sz="4" w:space="0"/>
            </w:tcBorders>
            <w:vAlign w:val="center"/>
          </w:tcPr>
          <w:p w14:paraId="335AE7E3">
            <w:pPr>
              <w:spacing w:line="300" w:lineRule="auto"/>
              <w:jc w:val="center"/>
              <w:rPr>
                <w:rFonts w:asciiTheme="minorEastAsia" w:hAnsiTheme="minorEastAsia" w:eastAsiaTheme="minorEastAsia" w:cstheme="minorEastAsia"/>
                <w:color w:val="auto"/>
                <w:szCs w:val="21"/>
                <w:highlight w:val="none"/>
              </w:rPr>
            </w:pPr>
          </w:p>
        </w:tc>
        <w:tc>
          <w:tcPr>
            <w:tcW w:w="1832" w:type="dxa"/>
            <w:tcBorders>
              <w:left w:val="single" w:color="auto" w:sz="4" w:space="0"/>
              <w:right w:val="single" w:color="auto" w:sz="4" w:space="0"/>
            </w:tcBorders>
            <w:vAlign w:val="center"/>
          </w:tcPr>
          <w:p w14:paraId="7D43E933">
            <w:pPr>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w:t>
            </w:r>
          </w:p>
        </w:tc>
        <w:tc>
          <w:tcPr>
            <w:tcW w:w="644" w:type="dxa"/>
            <w:tcBorders>
              <w:left w:val="single" w:color="auto" w:sz="4" w:space="0"/>
              <w:right w:val="single" w:color="auto" w:sz="4" w:space="0"/>
            </w:tcBorders>
            <w:vAlign w:val="center"/>
          </w:tcPr>
          <w:p w14:paraId="53DC68D0">
            <w:pPr>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p>
        </w:tc>
        <w:tc>
          <w:tcPr>
            <w:tcW w:w="11117" w:type="dxa"/>
            <w:tcBorders>
              <w:top w:val="single" w:color="auto" w:sz="4" w:space="0"/>
              <w:left w:val="single" w:color="auto" w:sz="4" w:space="0"/>
              <w:right w:val="single" w:color="auto" w:sz="4" w:space="0"/>
            </w:tcBorders>
            <w:vAlign w:val="center"/>
          </w:tcPr>
          <w:p w14:paraId="6AA92330">
            <w:pPr>
              <w:snapToGrid w:val="0"/>
              <w:spacing w:line="30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投标人具有有效期内的质量管理体系认证证书、环境管理体系认证证书、职业健康安全管理体系认证证书的，</w:t>
            </w:r>
            <w:r>
              <w:rPr>
                <w:rFonts w:hint="eastAsia" w:asciiTheme="minorEastAsia" w:hAnsiTheme="minorEastAsia" w:eastAsiaTheme="minorEastAsia" w:cstheme="minorEastAsia"/>
                <w:color w:val="auto"/>
                <w:szCs w:val="21"/>
                <w:highlight w:val="none"/>
                <w:lang w:val="en-US" w:eastAsia="zh-CN"/>
              </w:rPr>
              <w:t>每</w:t>
            </w: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项，得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本项最多得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p>
        </w:tc>
      </w:tr>
      <w:tr w14:paraId="715D8C9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043" w:type="dxa"/>
            <w:vMerge w:val="restart"/>
            <w:tcBorders>
              <w:top w:val="single" w:color="auto" w:sz="4" w:space="0"/>
              <w:left w:val="single" w:color="auto" w:sz="8" w:space="0"/>
              <w:right w:val="single" w:color="auto" w:sz="4" w:space="0"/>
            </w:tcBorders>
            <w:vAlign w:val="center"/>
          </w:tcPr>
          <w:p w14:paraId="69386A3F">
            <w:pPr>
              <w:widowControl/>
              <w:spacing w:line="300" w:lineRule="auto"/>
              <w:jc w:val="center"/>
              <w:rPr>
                <w:rFonts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color w:val="auto"/>
                <w:szCs w:val="21"/>
                <w:highlight w:val="none"/>
              </w:rPr>
              <w:t>二、项目管理机构能力（40分）</w:t>
            </w:r>
          </w:p>
        </w:tc>
        <w:tc>
          <w:tcPr>
            <w:tcW w:w="1832" w:type="dxa"/>
            <w:tcBorders>
              <w:top w:val="single" w:color="auto" w:sz="4" w:space="0"/>
              <w:left w:val="single" w:color="auto" w:sz="8" w:space="0"/>
              <w:right w:val="single" w:color="auto" w:sz="4" w:space="0"/>
            </w:tcBorders>
            <w:vAlign w:val="center"/>
          </w:tcPr>
          <w:p w14:paraId="5D13E042">
            <w:pPr>
              <w:autoSpaceDN w:val="0"/>
              <w:spacing w:line="300" w:lineRule="auto"/>
              <w:jc w:val="center"/>
              <w:rPr>
                <w:rFonts w:asciiTheme="minorEastAsia" w:hAnsiTheme="minorEastAsia" w:eastAsiaTheme="minorEastAsia" w:cstheme="minorEastAsia"/>
                <w:color w:val="auto"/>
                <w:szCs w:val="21"/>
                <w:highlight w:val="none"/>
              </w:rPr>
            </w:pPr>
            <w:r>
              <w:rPr>
                <w:rFonts w:hint="eastAsia" w:ascii="宋体" w:hAnsi="宋体" w:cs="宋体"/>
                <w:color w:val="auto"/>
                <w:kern w:val="0"/>
                <w:szCs w:val="21"/>
                <w:highlight w:val="none"/>
              </w:rPr>
              <w:t>技术负责人</w:t>
            </w:r>
          </w:p>
        </w:tc>
        <w:tc>
          <w:tcPr>
            <w:tcW w:w="644" w:type="dxa"/>
            <w:tcBorders>
              <w:top w:val="single" w:color="auto" w:sz="4" w:space="0"/>
              <w:left w:val="single" w:color="auto" w:sz="4" w:space="0"/>
              <w:right w:val="single" w:color="auto" w:sz="4" w:space="0"/>
            </w:tcBorders>
            <w:vAlign w:val="center"/>
          </w:tcPr>
          <w:p w14:paraId="5DD0ACBE">
            <w:pPr>
              <w:autoSpaceDN w:val="0"/>
              <w:spacing w:line="300" w:lineRule="auto"/>
              <w:jc w:val="center"/>
              <w:rPr>
                <w:rFonts w:asciiTheme="minorEastAsia" w:hAnsiTheme="minorEastAsia" w:eastAsiaTheme="minorEastAsia" w:cstheme="minorEastAsia"/>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分</w:t>
            </w:r>
          </w:p>
        </w:tc>
        <w:tc>
          <w:tcPr>
            <w:tcW w:w="11117" w:type="dxa"/>
            <w:tcBorders>
              <w:top w:val="single" w:color="auto" w:sz="4" w:space="0"/>
              <w:left w:val="single" w:color="auto" w:sz="4" w:space="0"/>
              <w:right w:val="single" w:color="auto" w:sz="4" w:space="0"/>
            </w:tcBorders>
            <w:vAlign w:val="center"/>
          </w:tcPr>
          <w:p w14:paraId="7F8F58B8">
            <w:pPr>
              <w:spacing w:line="300" w:lineRule="auto"/>
              <w:rPr>
                <w:rFonts w:ascii="宋体" w:hAnsi="宋体" w:cs="宋体"/>
                <w:color w:val="auto"/>
                <w:szCs w:val="21"/>
                <w:highlight w:val="none"/>
              </w:rPr>
            </w:pPr>
            <w:r>
              <w:rPr>
                <w:rFonts w:hint="eastAsia" w:ascii="宋体" w:hAnsi="宋体" w:cs="宋体"/>
                <w:color w:val="auto"/>
                <w:szCs w:val="21"/>
                <w:highlight w:val="none"/>
              </w:rPr>
              <w:t>1、具有市政相关专业高级（或以上）工程师职称的，得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分；具有市政相关专业工程师职称的，得1分。本项最高得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p w14:paraId="09986910">
            <w:pPr>
              <w:spacing w:line="30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、作为项目负责人或技术负责人完成过合格的中标金额大于或等于1000万元的市政类工程项目施工总承包业绩的，得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16B423C">
            <w:pPr>
              <w:spacing w:line="300" w:lineRule="auto"/>
              <w:rPr>
                <w:rFonts w:ascii="宋体" w:hAnsi="宋体" w:cs="宋体"/>
                <w:color w:val="auto"/>
                <w:szCs w:val="21"/>
                <w:highlight w:val="none"/>
              </w:rPr>
            </w:pPr>
            <w:r>
              <w:rPr>
                <w:rFonts w:hint="eastAsia" w:ascii="宋体" w:hAnsi="宋体" w:cs="宋体"/>
                <w:color w:val="auto"/>
                <w:szCs w:val="21"/>
                <w:highlight w:val="none"/>
              </w:rPr>
              <w:t>注：（1）须提供相关证件扫描件加盖投标人单位公章（或电子印章）。</w:t>
            </w:r>
          </w:p>
          <w:p w14:paraId="28436944">
            <w:pP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（2）业绩相关证明须提供中标通知书、施工合同扫描件、竣工验收报告扫描件加盖投标人单位公章（或电子印章）。</w:t>
            </w:r>
          </w:p>
          <w:p w14:paraId="36571E23">
            <w:pPr>
              <w:spacing w:line="300" w:lineRule="auto"/>
              <w:ind w:firstLine="420" w:firstLineChars="20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（3）未按要求提供不得分。</w:t>
            </w:r>
          </w:p>
        </w:tc>
      </w:tr>
      <w:tr w14:paraId="3E1C391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1043" w:type="dxa"/>
            <w:vMerge w:val="continue"/>
            <w:tcBorders>
              <w:left w:val="single" w:color="auto" w:sz="8" w:space="0"/>
              <w:right w:val="single" w:color="auto" w:sz="4" w:space="0"/>
            </w:tcBorders>
            <w:vAlign w:val="center"/>
          </w:tcPr>
          <w:p w14:paraId="14B197F5">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left w:val="single" w:color="auto" w:sz="8" w:space="0"/>
              <w:right w:val="single" w:color="auto" w:sz="4" w:space="0"/>
            </w:tcBorders>
            <w:vAlign w:val="center"/>
          </w:tcPr>
          <w:p w14:paraId="601500C5">
            <w:pPr>
              <w:autoSpaceDN w:val="0"/>
              <w:spacing w:line="300" w:lineRule="auto"/>
              <w:jc w:val="center"/>
              <w:rPr>
                <w:rFonts w:asciiTheme="minorEastAsia" w:hAnsiTheme="minorEastAsia" w:eastAsiaTheme="minorEastAsia" w:cstheme="minorEastAsia"/>
                <w:color w:val="auto"/>
                <w:szCs w:val="21"/>
                <w:highlight w:val="none"/>
              </w:rPr>
            </w:pPr>
            <w:r>
              <w:rPr>
                <w:rFonts w:hint="eastAsia" w:ascii="宋体" w:hAnsi="宋体" w:cs="宋体"/>
                <w:color w:val="auto"/>
                <w:kern w:val="0"/>
                <w:szCs w:val="21"/>
                <w:highlight w:val="none"/>
              </w:rPr>
              <w:t>质量负责人</w:t>
            </w:r>
          </w:p>
        </w:tc>
        <w:tc>
          <w:tcPr>
            <w:tcW w:w="644" w:type="dxa"/>
            <w:tcBorders>
              <w:top w:val="single" w:color="auto" w:sz="4" w:space="0"/>
              <w:left w:val="single" w:color="auto" w:sz="4" w:space="0"/>
              <w:right w:val="single" w:color="auto" w:sz="4" w:space="0"/>
            </w:tcBorders>
            <w:vAlign w:val="center"/>
          </w:tcPr>
          <w:p w14:paraId="4BB27821">
            <w:pPr>
              <w:autoSpaceDN w:val="0"/>
              <w:spacing w:line="300" w:lineRule="auto"/>
              <w:jc w:val="center"/>
              <w:rPr>
                <w:rFonts w:asciiTheme="minorEastAsia" w:hAnsiTheme="minorEastAsia" w:eastAsiaTheme="minorEastAsia" w:cstheme="minorEastAsia"/>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分</w:t>
            </w:r>
          </w:p>
        </w:tc>
        <w:tc>
          <w:tcPr>
            <w:tcW w:w="11117" w:type="dxa"/>
            <w:tcBorders>
              <w:left w:val="single" w:color="auto" w:sz="4" w:space="0"/>
              <w:right w:val="single" w:color="auto" w:sz="4" w:space="0"/>
            </w:tcBorders>
            <w:vAlign w:val="center"/>
          </w:tcPr>
          <w:p w14:paraId="6884AF38">
            <w:pPr>
              <w:spacing w:line="300" w:lineRule="auto"/>
              <w:rPr>
                <w:rFonts w:ascii="宋体" w:hAnsi="宋体" w:cs="宋体"/>
                <w:color w:val="auto"/>
                <w:szCs w:val="21"/>
                <w:highlight w:val="none"/>
              </w:rPr>
            </w:pPr>
            <w:r>
              <w:rPr>
                <w:rFonts w:hint="eastAsia" w:ascii="宋体" w:hAnsi="宋体" w:cs="宋体"/>
                <w:color w:val="auto"/>
                <w:szCs w:val="21"/>
                <w:highlight w:val="none"/>
              </w:rPr>
              <w:t>1、具有市政相关专业高级（或以上）工程师职称的，得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p w14:paraId="761D5D16">
            <w:pPr>
              <w:spacing w:line="300" w:lineRule="auto"/>
              <w:ind w:firstLine="0" w:firstLineChars="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2、具有有效的住房和城乡建设领域施工现场专业人员职业培训合格证 (岗位名称为“质量员”或“质检员”)的，得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tc>
      </w:tr>
      <w:tr w14:paraId="460B81B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1043" w:type="dxa"/>
            <w:vMerge w:val="continue"/>
            <w:tcBorders>
              <w:left w:val="single" w:color="auto" w:sz="8" w:space="0"/>
              <w:right w:val="single" w:color="auto" w:sz="4" w:space="0"/>
            </w:tcBorders>
            <w:vAlign w:val="center"/>
          </w:tcPr>
          <w:p w14:paraId="542B303A">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left w:val="single" w:color="auto" w:sz="8" w:space="0"/>
              <w:bottom w:val="single" w:color="auto" w:sz="4" w:space="0"/>
              <w:right w:val="single" w:color="auto" w:sz="4" w:space="0"/>
            </w:tcBorders>
            <w:vAlign w:val="center"/>
          </w:tcPr>
          <w:p w14:paraId="1F10601D">
            <w:pPr>
              <w:autoSpaceDN w:val="0"/>
              <w:spacing w:line="300" w:lineRule="auto"/>
              <w:jc w:val="center"/>
              <w:rPr>
                <w:rFonts w:asciiTheme="minorEastAsia" w:hAnsiTheme="minorEastAsia" w:eastAsiaTheme="minorEastAsia" w:cstheme="minorEastAsia"/>
                <w:color w:val="auto"/>
                <w:szCs w:val="21"/>
                <w:highlight w:val="none"/>
              </w:rPr>
            </w:pPr>
            <w:r>
              <w:rPr>
                <w:rFonts w:hint="eastAsia" w:ascii="宋体" w:hAnsi="宋体" w:cs="宋体"/>
                <w:color w:val="auto"/>
                <w:kern w:val="0"/>
                <w:szCs w:val="21"/>
                <w:highlight w:val="none"/>
              </w:rPr>
              <w:t>安全负责人</w:t>
            </w:r>
          </w:p>
        </w:tc>
        <w:tc>
          <w:tcPr>
            <w:tcW w:w="644" w:type="dxa"/>
            <w:tcBorders>
              <w:top w:val="single" w:color="auto" w:sz="4" w:space="0"/>
              <w:left w:val="single" w:color="auto" w:sz="4" w:space="0"/>
              <w:right w:val="single" w:color="auto" w:sz="4" w:space="0"/>
            </w:tcBorders>
            <w:vAlign w:val="center"/>
          </w:tcPr>
          <w:p w14:paraId="6FD5ADE8">
            <w:pPr>
              <w:autoSpaceDN w:val="0"/>
              <w:spacing w:line="300" w:lineRule="auto"/>
              <w:jc w:val="center"/>
              <w:rPr>
                <w:rFonts w:asciiTheme="minorEastAsia" w:hAnsiTheme="minorEastAsia" w:eastAsiaTheme="minorEastAsia" w:cstheme="minorEastAsia"/>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分</w:t>
            </w:r>
          </w:p>
        </w:tc>
        <w:tc>
          <w:tcPr>
            <w:tcW w:w="11117" w:type="dxa"/>
            <w:tcBorders>
              <w:left w:val="single" w:color="auto" w:sz="4" w:space="0"/>
              <w:right w:val="single" w:color="auto" w:sz="4" w:space="0"/>
            </w:tcBorders>
            <w:vAlign w:val="center"/>
          </w:tcPr>
          <w:p w14:paraId="57BE16AA">
            <w:pPr>
              <w:spacing w:line="300" w:lineRule="auto"/>
              <w:rPr>
                <w:rFonts w:ascii="宋体" w:hAnsi="宋体" w:cs="宋体"/>
                <w:color w:val="auto"/>
                <w:szCs w:val="21"/>
                <w:highlight w:val="none"/>
              </w:rPr>
            </w:pPr>
            <w:r>
              <w:rPr>
                <w:rFonts w:hint="eastAsia" w:ascii="宋体" w:hAnsi="宋体" w:cs="宋体"/>
                <w:color w:val="auto"/>
                <w:szCs w:val="21"/>
                <w:highlight w:val="none"/>
              </w:rPr>
              <w:t>1、具有工程相关专业高级（或以上）工程师职称的，得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p w14:paraId="52E35B7C">
            <w:pPr>
              <w:spacing w:line="300" w:lineRule="auto"/>
              <w:ind w:firstLine="0" w:firstLineChars="0"/>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2、具有有效的注册安全工程师执业资格的，得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tc>
      </w:tr>
      <w:tr w14:paraId="4286815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043" w:type="dxa"/>
            <w:vMerge w:val="continue"/>
            <w:tcBorders>
              <w:left w:val="single" w:color="auto" w:sz="8" w:space="0"/>
              <w:right w:val="single" w:color="auto" w:sz="4" w:space="0"/>
            </w:tcBorders>
            <w:vAlign w:val="center"/>
          </w:tcPr>
          <w:p w14:paraId="1BEB96FD">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top w:val="single" w:color="auto" w:sz="4" w:space="0"/>
              <w:left w:val="single" w:color="auto" w:sz="8" w:space="0"/>
              <w:right w:val="single" w:color="auto" w:sz="4" w:space="0"/>
            </w:tcBorders>
            <w:vAlign w:val="center"/>
          </w:tcPr>
          <w:p w14:paraId="0B8134B5">
            <w:pPr>
              <w:autoSpaceDN w:val="0"/>
              <w:spacing w:line="300" w:lineRule="auto"/>
              <w:jc w:val="center"/>
              <w:rPr>
                <w:rFonts w:asciiTheme="minorEastAsia" w:hAnsiTheme="minorEastAsia" w:eastAsiaTheme="minorEastAsia" w:cstheme="minorEastAsia"/>
                <w:color w:val="auto"/>
                <w:szCs w:val="21"/>
                <w:highlight w:val="none"/>
              </w:rPr>
            </w:pPr>
            <w:r>
              <w:rPr>
                <w:rFonts w:hint="eastAsia" w:ascii="宋体" w:hAnsi="宋体" w:cs="宋体"/>
                <w:color w:val="auto"/>
                <w:kern w:val="0"/>
                <w:szCs w:val="21"/>
                <w:highlight w:val="none"/>
              </w:rPr>
              <w:t>造价负责人</w:t>
            </w:r>
          </w:p>
        </w:tc>
        <w:tc>
          <w:tcPr>
            <w:tcW w:w="644" w:type="dxa"/>
            <w:tcBorders>
              <w:left w:val="single" w:color="auto" w:sz="4" w:space="0"/>
              <w:right w:val="single" w:color="auto" w:sz="4" w:space="0"/>
            </w:tcBorders>
            <w:vAlign w:val="center"/>
          </w:tcPr>
          <w:p w14:paraId="13C856A9">
            <w:pPr>
              <w:autoSpaceDN w:val="0"/>
              <w:spacing w:line="300" w:lineRule="auto"/>
              <w:jc w:val="center"/>
              <w:rPr>
                <w:rFonts w:asciiTheme="minorEastAsia" w:hAnsiTheme="minorEastAsia" w:eastAsiaTheme="minorEastAsia" w:cstheme="minorEastAsia"/>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分</w:t>
            </w:r>
          </w:p>
        </w:tc>
        <w:tc>
          <w:tcPr>
            <w:tcW w:w="11117" w:type="dxa"/>
            <w:tcBorders>
              <w:left w:val="single" w:color="auto" w:sz="4" w:space="0"/>
              <w:right w:val="single" w:color="auto" w:sz="4" w:space="0"/>
            </w:tcBorders>
            <w:vAlign w:val="center"/>
          </w:tcPr>
          <w:p w14:paraId="4A112831">
            <w:pPr>
              <w:spacing w:line="300" w:lineRule="auto"/>
              <w:rPr>
                <w:rFonts w:ascii="宋体" w:hAnsi="宋体" w:cs="宋体"/>
                <w:color w:val="auto"/>
                <w:szCs w:val="21"/>
                <w:highlight w:val="none"/>
              </w:rPr>
            </w:pPr>
            <w:r>
              <w:rPr>
                <w:rFonts w:hint="eastAsia" w:ascii="宋体" w:hAnsi="宋体" w:cs="宋体"/>
                <w:color w:val="auto"/>
                <w:szCs w:val="21"/>
                <w:highlight w:val="none"/>
              </w:rPr>
              <w:t>1、具有工程造价相关专业高级（或以上）工程师职称的，得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p w14:paraId="725F0A44">
            <w:pPr>
              <w:spacing w:line="300" w:lineRule="auto"/>
              <w:ind w:firstLine="0" w:firstLineChars="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2、具有有效的注册一级造价工程师执业资格的，得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分；具有有效的注册二级造价工程师执业资格的，得</w:t>
            </w:r>
            <w:r>
              <w:rPr>
                <w:rFonts w:ascii="宋体" w:hAnsi="宋体" w:cs="宋体"/>
                <w:color w:val="auto"/>
                <w:szCs w:val="21"/>
                <w:highlight w:val="none"/>
              </w:rPr>
              <w:t>1</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分，其余情况不得分。</w:t>
            </w:r>
          </w:p>
        </w:tc>
      </w:tr>
      <w:tr w14:paraId="2104DAE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7" w:hRule="atLeast"/>
          <w:jc w:val="center"/>
        </w:trPr>
        <w:tc>
          <w:tcPr>
            <w:tcW w:w="1043" w:type="dxa"/>
            <w:vMerge w:val="continue"/>
            <w:tcBorders>
              <w:left w:val="single" w:color="auto" w:sz="8" w:space="0"/>
              <w:right w:val="single" w:color="auto" w:sz="4" w:space="0"/>
            </w:tcBorders>
            <w:vAlign w:val="center"/>
          </w:tcPr>
          <w:p w14:paraId="25C62A02">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left w:val="single" w:color="auto" w:sz="8" w:space="0"/>
              <w:right w:val="single" w:color="auto" w:sz="4" w:space="0"/>
            </w:tcBorders>
            <w:vAlign w:val="center"/>
          </w:tcPr>
          <w:p w14:paraId="6795EAE7">
            <w:pPr>
              <w:autoSpaceDN w:val="0"/>
              <w:spacing w:line="300" w:lineRule="auto"/>
              <w:jc w:val="center"/>
              <w:rPr>
                <w:rFonts w:asciiTheme="minorEastAsia" w:hAnsiTheme="minorEastAsia" w:eastAsiaTheme="minorEastAsia" w:cstheme="minorEastAsia"/>
                <w:color w:val="auto"/>
                <w:szCs w:val="21"/>
                <w:highlight w:val="none"/>
              </w:rPr>
            </w:pPr>
            <w:r>
              <w:rPr>
                <w:rFonts w:hint="eastAsia" w:ascii="宋体" w:hAnsi="宋体" w:cs="宋体"/>
                <w:color w:val="auto"/>
                <w:kern w:val="0"/>
                <w:szCs w:val="21"/>
                <w:highlight w:val="none"/>
              </w:rPr>
              <w:t>专业工程师</w:t>
            </w:r>
          </w:p>
        </w:tc>
        <w:tc>
          <w:tcPr>
            <w:tcW w:w="644" w:type="dxa"/>
            <w:tcBorders>
              <w:left w:val="single" w:color="auto" w:sz="4" w:space="0"/>
              <w:right w:val="single" w:color="auto" w:sz="4" w:space="0"/>
            </w:tcBorders>
            <w:vAlign w:val="center"/>
          </w:tcPr>
          <w:p w14:paraId="63B927C0">
            <w:pPr>
              <w:autoSpaceDN w:val="0"/>
              <w:spacing w:line="300" w:lineRule="auto"/>
              <w:jc w:val="center"/>
              <w:rPr>
                <w:rFonts w:asciiTheme="minorEastAsia" w:hAnsiTheme="minorEastAsia" w:eastAsiaTheme="minorEastAsia" w:cstheme="minorEastAsia"/>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分</w:t>
            </w:r>
          </w:p>
        </w:tc>
        <w:tc>
          <w:tcPr>
            <w:tcW w:w="11117" w:type="dxa"/>
            <w:tcBorders>
              <w:left w:val="single" w:color="auto" w:sz="4" w:space="0"/>
              <w:bottom w:val="single" w:color="auto" w:sz="4" w:space="0"/>
              <w:right w:val="single" w:color="auto" w:sz="4" w:space="0"/>
            </w:tcBorders>
            <w:vAlign w:val="center"/>
          </w:tcPr>
          <w:p w14:paraId="3A71E21A">
            <w:pPr>
              <w:spacing w:line="300" w:lineRule="auto"/>
              <w:jc w:val="left"/>
              <w:rPr>
                <w:rFonts w:ascii="宋体" w:hAnsi="宋体" w:cs="宋体"/>
                <w:color w:val="auto"/>
                <w:kern w:val="0"/>
                <w:szCs w:val="21"/>
                <w:highlight w:val="none"/>
              </w:rPr>
            </w:pPr>
            <w:r>
              <w:rPr>
                <w:rFonts w:hint="eastAsia" w:ascii="宋体" w:hAnsi="宋体" w:cs="宋体"/>
                <w:bCs/>
                <w:color w:val="auto"/>
                <w:szCs w:val="21"/>
                <w:highlight w:val="none"/>
              </w:rPr>
              <w:t>项目管理机构人员配备满足附表《投入主要人员要求表》的本项得基础分6分，不满足的本项不得分。在满足附表《投入主要人员要求表》的基础上，按以下要求评分：</w:t>
            </w:r>
            <w:r>
              <w:rPr>
                <w:rFonts w:hint="eastAsia" w:ascii="宋体" w:hAnsi="宋体" w:cs="宋体"/>
                <w:color w:val="auto"/>
                <w:szCs w:val="21"/>
                <w:highlight w:val="none"/>
              </w:rPr>
              <w:br w:type="textWrapping"/>
            </w:r>
            <w:r>
              <w:rPr>
                <w:rFonts w:hint="eastAsia" w:ascii="宋体" w:hAnsi="宋体" w:cs="宋体"/>
                <w:color w:val="auto"/>
                <w:szCs w:val="21"/>
                <w:highlight w:val="none"/>
              </w:rPr>
              <w:t>1、给排水工程师（1名）：</w:t>
            </w:r>
            <w:r>
              <w:rPr>
                <w:rFonts w:hint="eastAsia" w:ascii="宋体" w:hAnsi="宋体" w:cs="宋体"/>
                <w:color w:val="auto"/>
                <w:kern w:val="0"/>
                <w:szCs w:val="21"/>
                <w:highlight w:val="none"/>
              </w:rPr>
              <w:t>具有</w:t>
            </w:r>
            <w:r>
              <w:rPr>
                <w:rFonts w:hint="eastAsia" w:ascii="宋体" w:hAnsi="宋体" w:cs="宋体"/>
                <w:color w:val="auto"/>
                <w:szCs w:val="21"/>
                <w:highlight w:val="none"/>
              </w:rPr>
              <w:t>给排水</w:t>
            </w:r>
            <w:r>
              <w:rPr>
                <w:rFonts w:hint="eastAsia" w:ascii="宋体" w:hAnsi="宋体" w:cs="宋体"/>
                <w:color w:val="auto"/>
                <w:kern w:val="0"/>
                <w:szCs w:val="21"/>
                <w:highlight w:val="none"/>
              </w:rPr>
              <w:t>专业高级（或以上）工程师职称，得2分。</w:t>
            </w:r>
          </w:p>
          <w:p w14:paraId="602C704F">
            <w:pPr>
              <w:spacing w:line="300" w:lineRule="auto"/>
              <w:jc w:val="left"/>
              <w:rPr>
                <w:rFonts w:ascii="宋体" w:hAnsi="宋体" w:cs="宋体"/>
                <w:color w:val="auto"/>
                <w:szCs w:val="21"/>
                <w:highlight w:val="none"/>
              </w:rPr>
            </w:pPr>
            <w:r>
              <w:rPr>
                <w:rFonts w:hint="eastAsia" w:ascii="宋体" w:hAnsi="宋体" w:cs="宋体"/>
                <w:color w:val="auto"/>
                <w:szCs w:val="21"/>
                <w:highlight w:val="none"/>
              </w:rPr>
              <w:t>2、园林工程师（</w:t>
            </w:r>
            <w:r>
              <w:rPr>
                <w:rFonts w:ascii="宋体" w:hAnsi="宋体" w:cs="宋体"/>
                <w:color w:val="auto"/>
                <w:szCs w:val="21"/>
                <w:highlight w:val="none"/>
              </w:rPr>
              <w:t>1名）：</w:t>
            </w:r>
            <w:r>
              <w:rPr>
                <w:rFonts w:hint="eastAsia" w:ascii="宋体" w:hAnsi="宋体" w:cs="宋体"/>
                <w:color w:val="auto"/>
                <w:kern w:val="0"/>
                <w:szCs w:val="21"/>
                <w:highlight w:val="none"/>
              </w:rPr>
              <w:t>具有园林专业高级（或以上）工程师职称，得2分。</w:t>
            </w:r>
          </w:p>
          <w:p w14:paraId="3F708019">
            <w:pPr>
              <w:spacing w:line="300" w:lineRule="auto"/>
              <w:jc w:val="left"/>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hAnsi="宋体" w:cs="宋体"/>
                <w:color w:val="auto"/>
                <w:szCs w:val="21"/>
                <w:highlight w:val="none"/>
              </w:rPr>
              <w:t>机械工程师（1名）：</w:t>
            </w:r>
            <w:r>
              <w:rPr>
                <w:rFonts w:hint="eastAsia" w:hAnsi="宋体" w:cs="宋体"/>
                <w:color w:val="auto"/>
                <w:kern w:val="0"/>
                <w:szCs w:val="21"/>
                <w:highlight w:val="none"/>
              </w:rPr>
              <w:t>具有机械专业高级（或以上）工程师职称，得2分。</w:t>
            </w:r>
          </w:p>
          <w:p w14:paraId="58FCD3AC">
            <w:pPr>
              <w:spacing w:line="300" w:lineRule="auto"/>
              <w:jc w:val="left"/>
              <w:rPr>
                <w:rFonts w:ascii="宋体" w:hAnsi="宋体" w:cs="宋体"/>
                <w:color w:val="auto"/>
                <w:kern w:val="0"/>
                <w:szCs w:val="21"/>
                <w:highlight w:val="none"/>
              </w:rPr>
            </w:pPr>
            <w:r>
              <w:rPr>
                <w:rFonts w:ascii="宋体" w:hAnsi="宋体" w:cs="宋体"/>
                <w:color w:val="auto"/>
                <w:szCs w:val="21"/>
                <w:highlight w:val="none"/>
              </w:rPr>
              <w:t>4、</w:t>
            </w:r>
            <w:r>
              <w:rPr>
                <w:rFonts w:hint="eastAsia" w:hAnsi="宋体" w:cs="宋体"/>
                <w:color w:val="auto"/>
                <w:szCs w:val="21"/>
                <w:highlight w:val="none"/>
              </w:rPr>
              <w:t>电气</w:t>
            </w:r>
            <w:r>
              <w:rPr>
                <w:rFonts w:hint="eastAsia" w:ascii="宋体" w:hAnsi="宋体" w:cs="宋体"/>
                <w:color w:val="auto"/>
                <w:szCs w:val="21"/>
                <w:highlight w:val="none"/>
              </w:rPr>
              <w:t>工程师（1名）：</w:t>
            </w:r>
            <w:r>
              <w:rPr>
                <w:rFonts w:hint="eastAsia" w:ascii="宋体" w:hAnsi="宋体" w:cs="宋体"/>
                <w:color w:val="auto"/>
                <w:kern w:val="0"/>
                <w:szCs w:val="21"/>
                <w:highlight w:val="none"/>
              </w:rPr>
              <w:t>具有</w:t>
            </w:r>
            <w:r>
              <w:rPr>
                <w:rFonts w:hint="eastAsia" w:hAnsi="宋体" w:cs="宋体"/>
                <w:color w:val="auto"/>
                <w:kern w:val="0"/>
                <w:szCs w:val="21"/>
                <w:highlight w:val="none"/>
              </w:rPr>
              <w:t>电气</w:t>
            </w:r>
            <w:r>
              <w:rPr>
                <w:rFonts w:hint="eastAsia" w:ascii="宋体" w:hAnsi="宋体" w:cs="宋体"/>
                <w:color w:val="auto"/>
                <w:kern w:val="0"/>
                <w:szCs w:val="21"/>
                <w:highlight w:val="none"/>
              </w:rPr>
              <w:t>专业高级（或以上）工程师职称，得2分。</w:t>
            </w:r>
          </w:p>
          <w:p w14:paraId="4C37C44D">
            <w:pPr>
              <w:spacing w:line="300" w:lineRule="auto"/>
              <w:jc w:val="left"/>
              <w:rPr>
                <w:rFonts w:ascii="宋体" w:hAnsi="宋体" w:cs="宋体"/>
                <w:color w:val="auto"/>
                <w:kern w:val="0"/>
                <w:szCs w:val="21"/>
                <w:highlight w:val="none"/>
              </w:rPr>
            </w:pPr>
            <w:r>
              <w:rPr>
                <w:rFonts w:ascii="宋体" w:hAnsi="宋体" w:cs="宋体"/>
                <w:color w:val="auto"/>
                <w:szCs w:val="21"/>
                <w:highlight w:val="none"/>
              </w:rPr>
              <w:t>5、</w:t>
            </w:r>
            <w:r>
              <w:rPr>
                <w:rFonts w:hint="eastAsia" w:ascii="宋体" w:hAnsi="宋体" w:cs="宋体"/>
                <w:color w:val="auto"/>
                <w:kern w:val="0"/>
                <w:szCs w:val="21"/>
                <w:highlight w:val="none"/>
              </w:rPr>
              <w:t>施工员、质量员、劳务员、资料员、材料员（各1名）：均具有工程类专业工程师（或以上）职称，得2分。</w:t>
            </w:r>
          </w:p>
          <w:p w14:paraId="3BF6CCCA">
            <w:pPr>
              <w:spacing w:line="300" w:lineRule="auto"/>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注：上述人员不得兼任。专业以职称证书为准。</w:t>
            </w:r>
          </w:p>
        </w:tc>
      </w:tr>
      <w:tr w14:paraId="5DECA47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43" w:type="dxa"/>
            <w:vMerge w:val="restart"/>
            <w:tcBorders>
              <w:top w:val="single" w:color="auto" w:sz="4" w:space="0"/>
              <w:left w:val="single" w:color="auto" w:sz="8" w:space="0"/>
              <w:right w:val="single" w:color="auto" w:sz="4" w:space="0"/>
            </w:tcBorders>
            <w:vAlign w:val="center"/>
          </w:tcPr>
          <w:p w14:paraId="3B54DFC7">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三、施工组织设计（40分）</w:t>
            </w:r>
          </w:p>
        </w:tc>
        <w:tc>
          <w:tcPr>
            <w:tcW w:w="1832" w:type="dxa"/>
            <w:tcBorders>
              <w:top w:val="single" w:color="auto" w:sz="4" w:space="0"/>
              <w:left w:val="single" w:color="auto" w:sz="8" w:space="0"/>
              <w:bottom w:val="single" w:color="auto" w:sz="4" w:space="0"/>
              <w:right w:val="single" w:color="auto" w:sz="4" w:space="0"/>
            </w:tcBorders>
            <w:vAlign w:val="center"/>
          </w:tcPr>
          <w:p w14:paraId="5B3AA1AC">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施工组织总体方案</w:t>
            </w:r>
          </w:p>
        </w:tc>
        <w:tc>
          <w:tcPr>
            <w:tcW w:w="644" w:type="dxa"/>
            <w:tcBorders>
              <w:top w:val="single" w:color="auto" w:sz="4" w:space="0"/>
              <w:left w:val="single" w:color="auto" w:sz="4" w:space="0"/>
              <w:bottom w:val="single" w:color="auto" w:sz="4" w:space="0"/>
              <w:right w:val="single" w:color="auto" w:sz="4" w:space="0"/>
            </w:tcBorders>
            <w:vAlign w:val="center"/>
          </w:tcPr>
          <w:p w14:paraId="1E5BFF71">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10</w:t>
            </w:r>
          </w:p>
        </w:tc>
        <w:tc>
          <w:tcPr>
            <w:tcW w:w="11117" w:type="dxa"/>
            <w:tcBorders>
              <w:top w:val="single" w:color="auto" w:sz="4" w:space="0"/>
              <w:left w:val="single" w:color="auto" w:sz="4" w:space="0"/>
              <w:bottom w:val="single" w:color="auto" w:sz="4" w:space="0"/>
              <w:right w:val="single" w:color="auto" w:sz="4" w:space="0"/>
            </w:tcBorders>
            <w:vAlign w:val="center"/>
          </w:tcPr>
          <w:p w14:paraId="71FA1FF1">
            <w:pPr>
              <w:spacing w:line="300" w:lineRule="auto"/>
              <w:jc w:val="left"/>
              <w:rPr>
                <w:rFonts w:ascii="宋体" w:hAnsi="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根据项目特点提供施工总体部署和平面布置方案，施工组织方案及施工方法，项目重点、难点分析及对应技术措施能结合本工程编制。</w:t>
            </w:r>
          </w:p>
          <w:p w14:paraId="1DE73D43">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措施合理、可行，得</w:t>
            </w:r>
            <w:r>
              <w:rPr>
                <w:rFonts w:hint="eastAsia" w:ascii="宋体" w:hAnsi="宋体"/>
                <w:color w:val="auto"/>
                <w:szCs w:val="21"/>
                <w:highlight w:val="none"/>
              </w:rPr>
              <w:t>（7，</w:t>
            </w:r>
            <w:r>
              <w:rPr>
                <w:rFonts w:ascii="宋体" w:hAnsi="宋体"/>
                <w:color w:val="auto"/>
                <w:szCs w:val="21"/>
                <w:highlight w:val="none"/>
              </w:rPr>
              <w:t>10</w:t>
            </w:r>
            <w:r>
              <w:rPr>
                <w:rFonts w:hint="eastAsia" w:ascii="宋体" w:hAnsi="宋体"/>
                <w:color w:val="auto"/>
                <w:szCs w:val="21"/>
                <w:highlight w:val="none"/>
              </w:rPr>
              <w:t>]</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19501555">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措施较合理、可行，得</w:t>
            </w:r>
            <w:r>
              <w:rPr>
                <w:rFonts w:hint="eastAsia" w:ascii="宋体" w:hAnsi="宋体"/>
                <w:color w:val="auto"/>
                <w:szCs w:val="21"/>
                <w:highlight w:val="none"/>
              </w:rPr>
              <w:t>（4，7]</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59EF3B33">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一般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措施基本合理、可行，得</w:t>
            </w:r>
            <w:r>
              <w:rPr>
                <w:rFonts w:hint="eastAsia" w:ascii="宋体" w:hAnsi="宋体"/>
                <w:color w:val="auto"/>
                <w:szCs w:val="21"/>
                <w:highlight w:val="none"/>
              </w:rPr>
              <w:t>（1，4]</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7E63A565">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不满足前述要求者不得分。</w:t>
            </w:r>
          </w:p>
        </w:tc>
      </w:tr>
      <w:tr w14:paraId="3F11851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43" w:type="dxa"/>
            <w:vMerge w:val="continue"/>
            <w:tcBorders>
              <w:left w:val="single" w:color="auto" w:sz="8" w:space="0"/>
              <w:right w:val="single" w:color="auto" w:sz="4" w:space="0"/>
            </w:tcBorders>
            <w:vAlign w:val="center"/>
          </w:tcPr>
          <w:p w14:paraId="13E1C5D2">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top w:val="single" w:color="auto" w:sz="4" w:space="0"/>
              <w:left w:val="single" w:color="auto" w:sz="8" w:space="0"/>
              <w:bottom w:val="single" w:color="auto" w:sz="4" w:space="0"/>
              <w:right w:val="single" w:color="auto" w:sz="4" w:space="0"/>
            </w:tcBorders>
            <w:vAlign w:val="center"/>
          </w:tcPr>
          <w:p w14:paraId="70CCFBE3">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质量控制措施</w:t>
            </w:r>
          </w:p>
        </w:tc>
        <w:tc>
          <w:tcPr>
            <w:tcW w:w="644" w:type="dxa"/>
            <w:tcBorders>
              <w:top w:val="single" w:color="auto" w:sz="4" w:space="0"/>
              <w:left w:val="single" w:color="auto" w:sz="4" w:space="0"/>
              <w:bottom w:val="single" w:color="auto" w:sz="4" w:space="0"/>
              <w:right w:val="single" w:color="auto" w:sz="4" w:space="0"/>
            </w:tcBorders>
            <w:vAlign w:val="center"/>
          </w:tcPr>
          <w:p w14:paraId="5570116F">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10</w:t>
            </w:r>
          </w:p>
        </w:tc>
        <w:tc>
          <w:tcPr>
            <w:tcW w:w="11117" w:type="dxa"/>
            <w:tcBorders>
              <w:top w:val="single" w:color="auto" w:sz="4" w:space="0"/>
              <w:left w:val="single" w:color="auto" w:sz="4" w:space="0"/>
              <w:bottom w:val="single" w:color="auto" w:sz="4" w:space="0"/>
              <w:right w:val="single" w:color="auto" w:sz="4" w:space="0"/>
            </w:tcBorders>
            <w:vAlign w:val="center"/>
          </w:tcPr>
          <w:p w14:paraId="550957D1">
            <w:pPr>
              <w:spacing w:line="30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根据项目特点提供测量体系和售后服务</w:t>
            </w:r>
            <w:r>
              <w:rPr>
                <w:rFonts w:hint="eastAsia" w:asciiTheme="minorEastAsia" w:hAnsiTheme="minorEastAsia" w:eastAsiaTheme="minorEastAsia" w:cstheme="minorEastAsia"/>
                <w:color w:val="auto"/>
                <w:kern w:val="0"/>
                <w:szCs w:val="21"/>
                <w:highlight w:val="none"/>
                <w:lang w:val="en-US" w:eastAsia="zh-CN"/>
              </w:rPr>
              <w:t>体系</w:t>
            </w:r>
            <w:r>
              <w:rPr>
                <w:rFonts w:hint="eastAsia" w:asciiTheme="minorEastAsia" w:hAnsiTheme="minorEastAsia" w:eastAsiaTheme="minorEastAsia" w:cstheme="minorEastAsia"/>
                <w:color w:val="auto"/>
                <w:kern w:val="0"/>
                <w:szCs w:val="21"/>
                <w:highlight w:val="none"/>
              </w:rPr>
              <w:t>、质量目标、质量保证体系、质量保证措施、材料进场检验措施、成品保护措施、质量事故应急预案、质量管理措施等方案。</w:t>
            </w:r>
          </w:p>
          <w:p w14:paraId="66E91D6A">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措施合理、可行，得</w:t>
            </w:r>
            <w:r>
              <w:rPr>
                <w:rFonts w:hint="eastAsia" w:ascii="宋体" w:hAnsi="宋体"/>
                <w:color w:val="auto"/>
                <w:szCs w:val="21"/>
                <w:highlight w:val="none"/>
              </w:rPr>
              <w:t>（7，</w:t>
            </w:r>
            <w:r>
              <w:rPr>
                <w:rFonts w:ascii="宋体" w:hAnsi="宋体"/>
                <w:color w:val="auto"/>
                <w:szCs w:val="21"/>
                <w:highlight w:val="none"/>
              </w:rPr>
              <w:t>10</w:t>
            </w:r>
            <w:r>
              <w:rPr>
                <w:rFonts w:hint="eastAsia" w:ascii="宋体" w:hAnsi="宋体"/>
                <w:color w:val="auto"/>
                <w:szCs w:val="21"/>
                <w:highlight w:val="none"/>
              </w:rPr>
              <w:t>]</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0B8965A5">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措施较合理、可行，得</w:t>
            </w:r>
            <w:r>
              <w:rPr>
                <w:rFonts w:hint="eastAsia" w:ascii="宋体" w:hAnsi="宋体"/>
                <w:color w:val="auto"/>
                <w:szCs w:val="21"/>
                <w:highlight w:val="none"/>
              </w:rPr>
              <w:t>（4，7]</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0C2B3E7A">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一般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措施基本合理、可行，得</w:t>
            </w:r>
            <w:r>
              <w:rPr>
                <w:rFonts w:hint="eastAsia" w:ascii="宋体" w:hAnsi="宋体"/>
                <w:color w:val="auto"/>
                <w:szCs w:val="21"/>
                <w:highlight w:val="none"/>
              </w:rPr>
              <w:t>（1，4]</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75DE2B3F">
            <w:pPr>
              <w:spacing w:line="300" w:lineRule="auto"/>
              <w:jc w:val="left"/>
              <w:rPr>
                <w:rFonts w:asciiTheme="minorEastAsia" w:hAnsiTheme="minorEastAsia" w:eastAsiaTheme="minorEastAsia" w:cstheme="minorEastAsia"/>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不满足前述要求者不得分。</w:t>
            </w:r>
          </w:p>
        </w:tc>
      </w:tr>
      <w:tr w14:paraId="10C83DB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43" w:type="dxa"/>
            <w:vMerge w:val="continue"/>
            <w:tcBorders>
              <w:left w:val="single" w:color="auto" w:sz="8" w:space="0"/>
              <w:right w:val="single" w:color="auto" w:sz="4" w:space="0"/>
            </w:tcBorders>
            <w:vAlign w:val="center"/>
          </w:tcPr>
          <w:p w14:paraId="176F8E39">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top w:val="single" w:color="auto" w:sz="4" w:space="0"/>
              <w:left w:val="single" w:color="auto" w:sz="8" w:space="0"/>
              <w:bottom w:val="single" w:color="auto" w:sz="4" w:space="0"/>
              <w:right w:val="single" w:color="auto" w:sz="4" w:space="0"/>
            </w:tcBorders>
            <w:vAlign w:val="center"/>
          </w:tcPr>
          <w:p w14:paraId="7AE24FFE">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安全文明施工措施</w:t>
            </w:r>
          </w:p>
        </w:tc>
        <w:tc>
          <w:tcPr>
            <w:tcW w:w="644" w:type="dxa"/>
            <w:tcBorders>
              <w:top w:val="single" w:color="auto" w:sz="4" w:space="0"/>
              <w:left w:val="single" w:color="auto" w:sz="4" w:space="0"/>
              <w:bottom w:val="single" w:color="auto" w:sz="4" w:space="0"/>
              <w:right w:val="single" w:color="auto" w:sz="4" w:space="0"/>
            </w:tcBorders>
            <w:vAlign w:val="center"/>
          </w:tcPr>
          <w:p w14:paraId="01DAA974">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10</w:t>
            </w:r>
          </w:p>
        </w:tc>
        <w:tc>
          <w:tcPr>
            <w:tcW w:w="11117" w:type="dxa"/>
            <w:tcBorders>
              <w:top w:val="single" w:color="auto" w:sz="4" w:space="0"/>
              <w:left w:val="single" w:color="auto" w:sz="4" w:space="0"/>
              <w:bottom w:val="single" w:color="auto" w:sz="4" w:space="0"/>
              <w:right w:val="single" w:color="auto" w:sz="4" w:space="0"/>
            </w:tcBorders>
            <w:vAlign w:val="center"/>
          </w:tcPr>
          <w:p w14:paraId="5FE0A45B">
            <w:pPr>
              <w:spacing w:line="30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根据项目特点提供工程施工安全标准化</w:t>
            </w:r>
            <w:r>
              <w:rPr>
                <w:rFonts w:hint="eastAsia" w:asciiTheme="minorEastAsia" w:hAnsiTheme="minorEastAsia" w:eastAsiaTheme="minorEastAsia" w:cstheme="minorEastAsia"/>
                <w:color w:val="auto"/>
                <w:kern w:val="0"/>
                <w:szCs w:val="21"/>
                <w:highlight w:val="none"/>
                <w:lang w:val="en-US" w:eastAsia="zh-CN"/>
              </w:rPr>
              <w:t>体系</w:t>
            </w:r>
            <w:r>
              <w:rPr>
                <w:rFonts w:hint="eastAsia" w:asciiTheme="minorEastAsia" w:hAnsiTheme="minorEastAsia" w:eastAsiaTheme="minorEastAsia" w:cstheme="minorEastAsia"/>
                <w:color w:val="auto"/>
                <w:kern w:val="0"/>
                <w:szCs w:val="21"/>
                <w:highlight w:val="none"/>
              </w:rPr>
              <w:t>、安全文明保障体系、安全生产及文明施工保证措施（含应急预案）等方案。</w:t>
            </w:r>
          </w:p>
          <w:p w14:paraId="4897844E">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措施合理、可行，得</w:t>
            </w:r>
            <w:r>
              <w:rPr>
                <w:rFonts w:hint="eastAsia" w:ascii="宋体" w:hAnsi="宋体"/>
                <w:color w:val="auto"/>
                <w:szCs w:val="21"/>
                <w:highlight w:val="none"/>
              </w:rPr>
              <w:t>（7，</w:t>
            </w:r>
            <w:r>
              <w:rPr>
                <w:rFonts w:ascii="宋体" w:hAnsi="宋体"/>
                <w:color w:val="auto"/>
                <w:szCs w:val="21"/>
                <w:highlight w:val="none"/>
              </w:rPr>
              <w:t>10</w:t>
            </w:r>
            <w:r>
              <w:rPr>
                <w:rFonts w:hint="eastAsia" w:ascii="宋体" w:hAnsi="宋体"/>
                <w:color w:val="auto"/>
                <w:szCs w:val="21"/>
                <w:highlight w:val="none"/>
              </w:rPr>
              <w:t>]</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0FCA3B5D">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措施较合理、可行，得</w:t>
            </w:r>
            <w:r>
              <w:rPr>
                <w:rFonts w:hint="eastAsia" w:ascii="宋体" w:hAnsi="宋体"/>
                <w:color w:val="auto"/>
                <w:szCs w:val="21"/>
                <w:highlight w:val="none"/>
              </w:rPr>
              <w:t>（4，7]</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5F5DAE1D">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一般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措施基本合理、可行，得</w:t>
            </w:r>
            <w:r>
              <w:rPr>
                <w:rFonts w:hint="eastAsia" w:ascii="宋体" w:hAnsi="宋体"/>
                <w:color w:val="auto"/>
                <w:szCs w:val="21"/>
                <w:highlight w:val="none"/>
              </w:rPr>
              <w:t>（1，4]</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539722AE">
            <w:pPr>
              <w:spacing w:line="300" w:lineRule="auto"/>
              <w:jc w:val="left"/>
              <w:rPr>
                <w:rFonts w:asciiTheme="minorEastAsia" w:hAnsiTheme="minorEastAsia" w:eastAsiaTheme="minorEastAsia" w:cstheme="minorEastAsia"/>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不满足前述要求者不得分。</w:t>
            </w:r>
          </w:p>
        </w:tc>
      </w:tr>
      <w:tr w14:paraId="11E617A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43" w:type="dxa"/>
            <w:vMerge w:val="continue"/>
            <w:tcBorders>
              <w:left w:val="single" w:color="auto" w:sz="8" w:space="0"/>
              <w:right w:val="single" w:color="auto" w:sz="4" w:space="0"/>
            </w:tcBorders>
            <w:vAlign w:val="center"/>
          </w:tcPr>
          <w:p w14:paraId="56C05ED5">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top w:val="single" w:color="auto" w:sz="4" w:space="0"/>
              <w:left w:val="single" w:color="auto" w:sz="8" w:space="0"/>
              <w:bottom w:val="single" w:color="auto" w:sz="4" w:space="0"/>
              <w:right w:val="single" w:color="auto" w:sz="4" w:space="0"/>
            </w:tcBorders>
            <w:vAlign w:val="center"/>
          </w:tcPr>
          <w:p w14:paraId="01EB9ECA">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绿色节能控制措施</w:t>
            </w:r>
          </w:p>
        </w:tc>
        <w:tc>
          <w:tcPr>
            <w:tcW w:w="644" w:type="dxa"/>
            <w:tcBorders>
              <w:top w:val="single" w:color="auto" w:sz="4" w:space="0"/>
              <w:left w:val="single" w:color="auto" w:sz="4" w:space="0"/>
              <w:bottom w:val="single" w:color="auto" w:sz="4" w:space="0"/>
              <w:right w:val="single" w:color="auto" w:sz="4" w:space="0"/>
            </w:tcBorders>
            <w:vAlign w:val="center"/>
          </w:tcPr>
          <w:p w14:paraId="441D4BE9">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10</w:t>
            </w:r>
          </w:p>
        </w:tc>
        <w:tc>
          <w:tcPr>
            <w:tcW w:w="11117" w:type="dxa"/>
            <w:tcBorders>
              <w:top w:val="single" w:color="auto" w:sz="4" w:space="0"/>
              <w:left w:val="single" w:color="auto" w:sz="4" w:space="0"/>
              <w:bottom w:val="single" w:color="auto" w:sz="4" w:space="0"/>
              <w:right w:val="single" w:color="auto" w:sz="4" w:space="0"/>
            </w:tcBorders>
            <w:vAlign w:val="center"/>
          </w:tcPr>
          <w:p w14:paraId="2C641C3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根据项目特点提供建筑工程绿色施工</w:t>
            </w:r>
            <w:r>
              <w:rPr>
                <w:rFonts w:hint="eastAsia" w:ascii="宋体" w:hAnsi="宋体" w:cs="宋体"/>
                <w:color w:val="auto"/>
                <w:kern w:val="0"/>
                <w:szCs w:val="21"/>
                <w:highlight w:val="none"/>
                <w:lang w:val="en-US" w:eastAsia="zh-CN"/>
              </w:rPr>
              <w:t>措施</w:t>
            </w:r>
            <w:r>
              <w:rPr>
                <w:rFonts w:hint="eastAsia" w:ascii="宋体" w:hAnsi="宋体" w:cs="宋体"/>
                <w:color w:val="auto"/>
                <w:kern w:val="0"/>
                <w:szCs w:val="21"/>
                <w:highlight w:val="none"/>
              </w:rPr>
              <w:t>、</w:t>
            </w:r>
            <w:r>
              <w:rPr>
                <w:rFonts w:hint="eastAsia" w:asciiTheme="minorEastAsia" w:hAnsiTheme="minorEastAsia" w:eastAsiaTheme="minorEastAsia" w:cstheme="minorEastAsia"/>
                <w:color w:val="auto"/>
                <w:kern w:val="0"/>
                <w:szCs w:val="21"/>
                <w:highlight w:val="none"/>
              </w:rPr>
              <w:t>环境保护各项措施（有“扬尘污染防治专项方案”、“扬尘污染防治费用使用计划”）方案</w:t>
            </w:r>
            <w:r>
              <w:rPr>
                <w:rFonts w:hint="eastAsia" w:ascii="宋体" w:hAnsi="宋体" w:cs="宋体"/>
                <w:color w:val="auto"/>
                <w:kern w:val="0"/>
                <w:szCs w:val="21"/>
                <w:highlight w:val="none"/>
              </w:rPr>
              <w:t>，并确保按建筑工地绿色施工（“四节一环保”），积极推进建筑工地绿色施工工作等方案。</w:t>
            </w:r>
          </w:p>
          <w:p w14:paraId="2E3F9326">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措施合理、可行，得</w:t>
            </w:r>
            <w:r>
              <w:rPr>
                <w:rFonts w:hint="eastAsia" w:ascii="宋体" w:hAnsi="宋体"/>
                <w:color w:val="auto"/>
                <w:szCs w:val="21"/>
                <w:highlight w:val="none"/>
              </w:rPr>
              <w:t>（7，</w:t>
            </w:r>
            <w:r>
              <w:rPr>
                <w:rFonts w:ascii="宋体" w:hAnsi="宋体"/>
                <w:color w:val="auto"/>
                <w:szCs w:val="21"/>
                <w:highlight w:val="none"/>
              </w:rPr>
              <w:t>10</w:t>
            </w:r>
            <w:r>
              <w:rPr>
                <w:rFonts w:hint="eastAsia" w:ascii="宋体" w:hAnsi="宋体"/>
                <w:color w:val="auto"/>
                <w:szCs w:val="21"/>
                <w:highlight w:val="none"/>
              </w:rPr>
              <w:t>]</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74428CEB">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措施较合理、可行，得</w:t>
            </w:r>
            <w:r>
              <w:rPr>
                <w:rFonts w:hint="eastAsia" w:ascii="宋体" w:hAnsi="宋体"/>
                <w:color w:val="auto"/>
                <w:szCs w:val="21"/>
                <w:highlight w:val="none"/>
              </w:rPr>
              <w:t>（4，7]</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363E3B55">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一般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措施基本合理、可行，得</w:t>
            </w:r>
            <w:r>
              <w:rPr>
                <w:rFonts w:hint="eastAsia" w:ascii="宋体" w:hAnsi="宋体"/>
                <w:color w:val="auto"/>
                <w:szCs w:val="21"/>
                <w:highlight w:val="none"/>
              </w:rPr>
              <w:t>（1，4]</w:t>
            </w:r>
            <w:r>
              <w:rPr>
                <w:rFonts w:hint="eastAsia" w:asciiTheme="minorEastAsia" w:hAnsiTheme="minorEastAsia" w:eastAsiaTheme="minorEastAsia" w:cstheme="minorEastAsia"/>
                <w:color w:val="auto"/>
                <w:kern w:val="0"/>
                <w:szCs w:val="21"/>
                <w:highlight w:val="none"/>
              </w:rPr>
              <w:t>分</w:t>
            </w:r>
            <w:r>
              <w:rPr>
                <w:rFonts w:hint="eastAsia" w:ascii="宋体" w:hAnsi="宋体" w:cs="宋体"/>
                <w:color w:val="auto"/>
                <w:kern w:val="0"/>
                <w:szCs w:val="21"/>
                <w:highlight w:val="none"/>
              </w:rPr>
              <w:t>。</w:t>
            </w:r>
          </w:p>
          <w:p w14:paraId="7005AAF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不满足前述要求者不得分。</w:t>
            </w:r>
          </w:p>
        </w:tc>
      </w:tr>
      <w:tr w14:paraId="672C122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43" w:type="dxa"/>
            <w:vMerge w:val="continue"/>
            <w:tcBorders>
              <w:left w:val="single" w:color="auto" w:sz="8" w:space="0"/>
              <w:bottom w:val="single" w:color="auto" w:sz="4" w:space="0"/>
              <w:right w:val="single" w:color="auto" w:sz="4" w:space="0"/>
            </w:tcBorders>
            <w:vAlign w:val="center"/>
          </w:tcPr>
          <w:p w14:paraId="4C1CD019">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832" w:type="dxa"/>
            <w:tcBorders>
              <w:top w:val="single" w:color="auto" w:sz="4" w:space="0"/>
              <w:left w:val="single" w:color="auto" w:sz="8" w:space="0"/>
              <w:bottom w:val="single" w:color="auto" w:sz="4" w:space="0"/>
              <w:right w:val="single" w:color="auto" w:sz="4" w:space="0"/>
            </w:tcBorders>
            <w:vAlign w:val="center"/>
          </w:tcPr>
          <w:p w14:paraId="05CE929C">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644" w:type="dxa"/>
            <w:tcBorders>
              <w:top w:val="single" w:color="auto" w:sz="4" w:space="0"/>
              <w:left w:val="single" w:color="auto" w:sz="4" w:space="0"/>
              <w:bottom w:val="single" w:color="auto" w:sz="4" w:space="0"/>
              <w:right w:val="single" w:color="auto" w:sz="4" w:space="0"/>
            </w:tcBorders>
            <w:vAlign w:val="center"/>
          </w:tcPr>
          <w:p w14:paraId="0E7747E8">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p>
        </w:tc>
        <w:tc>
          <w:tcPr>
            <w:tcW w:w="11117" w:type="dxa"/>
            <w:tcBorders>
              <w:top w:val="single" w:color="auto" w:sz="4" w:space="0"/>
              <w:left w:val="single" w:color="auto" w:sz="4" w:space="0"/>
              <w:bottom w:val="single" w:color="auto" w:sz="4" w:space="0"/>
              <w:right w:val="single" w:color="auto" w:sz="4" w:space="0"/>
            </w:tcBorders>
            <w:vAlign w:val="center"/>
          </w:tcPr>
          <w:p w14:paraId="4353750F">
            <w:pPr>
              <w:spacing w:line="300" w:lineRule="auto"/>
              <w:jc w:val="left"/>
              <w:rPr>
                <w:rFonts w:asciiTheme="minorEastAsia" w:hAnsiTheme="minorEastAsia" w:eastAsiaTheme="minorEastAsia" w:cstheme="minorEastAsia"/>
                <w:color w:val="auto"/>
                <w:kern w:val="0"/>
                <w:szCs w:val="21"/>
                <w:highlight w:val="none"/>
              </w:rPr>
            </w:pPr>
          </w:p>
        </w:tc>
      </w:tr>
      <w:tr w14:paraId="76C2F8F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875" w:type="dxa"/>
            <w:gridSpan w:val="2"/>
            <w:tcBorders>
              <w:top w:val="single" w:color="auto" w:sz="4" w:space="0"/>
              <w:left w:val="single" w:color="auto" w:sz="8" w:space="0"/>
              <w:bottom w:val="single" w:color="auto" w:sz="4" w:space="0"/>
              <w:right w:val="single" w:color="auto" w:sz="4" w:space="0"/>
            </w:tcBorders>
            <w:vAlign w:val="center"/>
          </w:tcPr>
          <w:p w14:paraId="725ED2ED">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合计（一+二+三）</w:t>
            </w:r>
          </w:p>
        </w:tc>
        <w:tc>
          <w:tcPr>
            <w:tcW w:w="644" w:type="dxa"/>
            <w:tcBorders>
              <w:top w:val="single" w:color="auto" w:sz="4" w:space="0"/>
              <w:left w:val="single" w:color="auto" w:sz="4" w:space="0"/>
              <w:bottom w:val="single" w:color="auto" w:sz="4" w:space="0"/>
              <w:right w:val="single" w:color="auto" w:sz="4" w:space="0"/>
            </w:tcBorders>
            <w:vAlign w:val="center"/>
          </w:tcPr>
          <w:p w14:paraId="2144878D">
            <w:pPr>
              <w:widowControl/>
              <w:adjustRightInd w:val="0"/>
              <w:snapToGrid w:val="0"/>
              <w:spacing w:line="30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w:t>
            </w:r>
          </w:p>
        </w:tc>
        <w:tc>
          <w:tcPr>
            <w:tcW w:w="11117" w:type="dxa"/>
            <w:tcBorders>
              <w:top w:val="single" w:color="auto" w:sz="4" w:space="0"/>
              <w:left w:val="single" w:color="auto" w:sz="4" w:space="0"/>
              <w:bottom w:val="single" w:color="auto" w:sz="4" w:space="0"/>
              <w:right w:val="single" w:color="auto" w:sz="4" w:space="0"/>
            </w:tcBorders>
            <w:vAlign w:val="center"/>
          </w:tcPr>
          <w:p w14:paraId="02E1F678">
            <w:pPr>
              <w:spacing w:line="300" w:lineRule="auto"/>
              <w:jc w:val="left"/>
              <w:rPr>
                <w:rFonts w:ascii="宋体" w:hAnsi="宋体" w:cs="宋体"/>
                <w:color w:val="auto"/>
                <w:kern w:val="0"/>
                <w:szCs w:val="21"/>
                <w:highlight w:val="none"/>
              </w:rPr>
            </w:pPr>
          </w:p>
        </w:tc>
      </w:tr>
    </w:tbl>
    <w:p w14:paraId="0F483A44">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备注：</w:t>
      </w:r>
    </w:p>
    <w:p w14:paraId="568F5758">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1、拟投入的项目管理机构人员必须为投标人单位正式员工，且一人一岗，不得互相兼任。需提供职称证（或注册证或执业证或岗位证）描件件并加盖投标人单位公章（或电子印章）、同时需提供投标人购买的近1个月的社保证明复印件并加盖投标人单位公章（或电子印章）。不符合条件或无提交相关资料的不计分。职称证书应以人社部门或者在人社部门核准备案的职称评审委员会颁发的为准。</w:t>
      </w:r>
    </w:p>
    <w:p w14:paraId="191CC019">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2、类似工程业绩：投标人需提供以下资料：</w:t>
      </w:r>
    </w:p>
    <w:p w14:paraId="1755A778">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1）提供业绩的中标通知书（或免招标证明）、施工合同（协议书部分）、单位工程验收鉴定证书或合同工程完工验收鉴定书或工程竣工验收报告及其他补充（如需要）反映工程信息的相关证明材料扫描件。</w:t>
      </w:r>
    </w:p>
    <w:p w14:paraId="2B5FE953">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2）业绩金额以中标通知书为准，中标通知书上没有金额的，以施工合同（不含补充合同）为准，时间以合同签订日期为准。如为设计施工总承包项目（EPC项目）的，则投标人须为本项目的施工方牵头单位。</w:t>
      </w:r>
    </w:p>
    <w:p w14:paraId="418E274D">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3）提供的材料不符合上述条件或未提供上述资料的，该业绩不予认定。</w:t>
      </w:r>
    </w:p>
    <w:p w14:paraId="59C0871F">
      <w:pPr>
        <w:pStyle w:val="6"/>
        <w:spacing w:after="0" w:line="300" w:lineRule="auto"/>
        <w:ind w:firstLine="329" w:firstLineChars="157"/>
        <w:rPr>
          <w:rFonts w:ascii="宋体" w:hAnsi="宋体"/>
          <w:color w:val="auto"/>
          <w:szCs w:val="21"/>
          <w:highlight w:val="none"/>
        </w:rPr>
      </w:pPr>
      <w:r>
        <w:rPr>
          <w:rFonts w:ascii="宋体" w:hAnsi="宋体"/>
          <w:color w:val="auto"/>
          <w:szCs w:val="21"/>
          <w:highlight w:val="none"/>
        </w:rPr>
        <w:t>3、信誉：</w:t>
      </w:r>
      <w:r>
        <w:rPr>
          <w:rFonts w:hint="eastAsia" w:ascii="宋体" w:hAnsi="宋体"/>
          <w:color w:val="auto"/>
          <w:szCs w:val="21"/>
          <w:highlight w:val="none"/>
        </w:rPr>
        <w:t>提供证书扫描件或网上查询名单公示或公布截图（单位必须与投标单位名称一致，不包含上级公司、子分公司及区域公司）。提供不齐全或所提供的证明资料不符合要求的，不得分。</w:t>
      </w:r>
    </w:p>
    <w:p w14:paraId="51AC6139">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4、根据住房城乡建设部、交通运输部、水利部、人力资源社会保障部关于印发《造价工程师职业资格制度规定》 《造价工程师职业资格考试实施办法》的通知（建人〔2018〕67号）第三十二条规定，根据原人事部、原建设部发布的《造价工程师执业资格制度暂行规定》（人发〔1996〕77号）取得的造价工程师注册执业证书与一级造价工程师注册执业证书效用等同。</w:t>
      </w:r>
    </w:p>
    <w:p w14:paraId="32067E4F">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5、所有评委每个分项的分数汇总后的算术平均值为投标人的最终得分。分数出现小数点，保留小数点后二位小数，第三位小数四舍五入。</w:t>
      </w:r>
    </w:p>
    <w:p w14:paraId="48AA95B7">
      <w:pPr>
        <w:pStyle w:val="6"/>
        <w:spacing w:after="0" w:line="300" w:lineRule="auto"/>
        <w:ind w:firstLine="329" w:firstLineChars="157"/>
        <w:rPr>
          <w:color w:val="auto"/>
          <w:szCs w:val="21"/>
          <w:highlight w:val="none"/>
        </w:rPr>
      </w:pPr>
      <w:r>
        <w:rPr>
          <w:rFonts w:hint="eastAsia" w:ascii="宋体" w:hAnsi="宋体"/>
          <w:color w:val="auto"/>
          <w:szCs w:val="21"/>
          <w:highlight w:val="none"/>
        </w:rPr>
        <w:t>6、[a，b)为包含a，不包含b；（a，b]为包含b,不包含a；[a，b]为包含a，也包含b。</w:t>
      </w:r>
    </w:p>
    <w:p w14:paraId="24A12CEC">
      <w:pPr>
        <w:pStyle w:val="6"/>
        <w:spacing w:after="0" w:line="300" w:lineRule="auto"/>
        <w:ind w:firstLine="329" w:firstLineChars="157"/>
        <w:rPr>
          <w:rFonts w:ascii="宋体" w:hAnsi="宋体"/>
          <w:color w:val="auto"/>
          <w:szCs w:val="21"/>
          <w:highlight w:val="none"/>
        </w:rPr>
      </w:pPr>
    </w:p>
    <w:p w14:paraId="279462D0">
      <w:pPr>
        <w:pStyle w:val="6"/>
        <w:spacing w:after="0" w:line="300" w:lineRule="auto"/>
        <w:ind w:firstLine="329" w:firstLineChars="157"/>
        <w:rPr>
          <w:rFonts w:ascii="宋体" w:hAnsi="宋体"/>
          <w:color w:val="auto"/>
          <w:szCs w:val="21"/>
          <w:highlight w:val="none"/>
        </w:rPr>
      </w:pPr>
      <w:r>
        <w:rPr>
          <w:rFonts w:hint="eastAsia" w:ascii="宋体" w:hAnsi="宋体"/>
          <w:color w:val="auto"/>
          <w:szCs w:val="21"/>
          <w:highlight w:val="none"/>
        </w:rPr>
        <w:t>评委签名：                                                                                     日期：     年   月   日</w:t>
      </w:r>
    </w:p>
    <w:p w14:paraId="36FA54FF">
      <w:pPr>
        <w:widowControl/>
        <w:spacing w:line="300" w:lineRule="auto"/>
        <w:jc w:val="left"/>
        <w:rPr>
          <w:color w:val="auto"/>
          <w:szCs w:val="21"/>
          <w:highlight w:val="none"/>
        </w:rPr>
      </w:pPr>
      <w:r>
        <w:rPr>
          <w:color w:val="auto"/>
          <w:szCs w:val="21"/>
          <w:highlight w:val="none"/>
        </w:rPr>
        <w:br w:type="page"/>
      </w:r>
    </w:p>
    <w:p w14:paraId="0A6D6794">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投入主要人员要求表</w:t>
      </w:r>
    </w:p>
    <w:tbl>
      <w:tblPr>
        <w:tblStyle w:val="16"/>
        <w:tblW w:w="14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880"/>
        <w:gridCol w:w="1812"/>
        <w:gridCol w:w="5136"/>
        <w:gridCol w:w="3334"/>
      </w:tblGrid>
      <w:tr w14:paraId="1DEC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26DD2803">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2880" w:type="dxa"/>
            <w:vAlign w:val="center"/>
          </w:tcPr>
          <w:p w14:paraId="0814527E">
            <w:pPr>
              <w:adjustRightInd w:val="0"/>
              <w:snapToGrid w:val="0"/>
              <w:jc w:val="center"/>
              <w:rPr>
                <w:rFonts w:ascii="宋体" w:hAnsi="宋体"/>
                <w:b/>
                <w:color w:val="auto"/>
                <w:szCs w:val="21"/>
                <w:highlight w:val="none"/>
              </w:rPr>
            </w:pPr>
            <w:r>
              <w:rPr>
                <w:rFonts w:hint="eastAsia" w:ascii="宋体" w:hAnsi="宋体"/>
                <w:b/>
                <w:color w:val="auto"/>
                <w:szCs w:val="21"/>
                <w:highlight w:val="none"/>
              </w:rPr>
              <w:t>职务</w:t>
            </w:r>
          </w:p>
        </w:tc>
        <w:tc>
          <w:tcPr>
            <w:tcW w:w="1812" w:type="dxa"/>
            <w:vAlign w:val="center"/>
          </w:tcPr>
          <w:p w14:paraId="072ADB06">
            <w:pPr>
              <w:adjustRightInd w:val="0"/>
              <w:snapToGrid w:val="0"/>
              <w:jc w:val="center"/>
              <w:rPr>
                <w:rFonts w:ascii="宋体" w:hAnsi="宋体"/>
                <w:b/>
                <w:color w:val="auto"/>
                <w:szCs w:val="21"/>
                <w:highlight w:val="none"/>
              </w:rPr>
            </w:pPr>
            <w:r>
              <w:rPr>
                <w:rFonts w:hint="eastAsia" w:ascii="宋体" w:hAnsi="宋体"/>
                <w:b/>
                <w:color w:val="auto"/>
                <w:szCs w:val="21"/>
                <w:highlight w:val="none"/>
              </w:rPr>
              <w:t>人员</w:t>
            </w:r>
            <w:r>
              <w:rPr>
                <w:rFonts w:ascii="宋体" w:hAnsi="宋体"/>
                <w:b/>
                <w:color w:val="auto"/>
                <w:szCs w:val="21"/>
                <w:highlight w:val="none"/>
              </w:rPr>
              <w:t>数量</w:t>
            </w:r>
          </w:p>
        </w:tc>
        <w:tc>
          <w:tcPr>
            <w:tcW w:w="5136" w:type="dxa"/>
            <w:vAlign w:val="center"/>
          </w:tcPr>
          <w:p w14:paraId="41B9C457">
            <w:pPr>
              <w:adjustRightInd w:val="0"/>
              <w:snapToGrid w:val="0"/>
              <w:jc w:val="center"/>
              <w:rPr>
                <w:rFonts w:ascii="宋体" w:hAnsi="宋体"/>
                <w:b/>
                <w:color w:val="auto"/>
                <w:szCs w:val="21"/>
                <w:highlight w:val="none"/>
              </w:rPr>
            </w:pPr>
            <w:r>
              <w:rPr>
                <w:rFonts w:hint="eastAsia" w:ascii="宋体" w:hAnsi="宋体"/>
                <w:b/>
                <w:color w:val="auto"/>
                <w:szCs w:val="21"/>
                <w:highlight w:val="none"/>
              </w:rPr>
              <w:t>基本任职条件</w:t>
            </w:r>
          </w:p>
        </w:tc>
        <w:tc>
          <w:tcPr>
            <w:tcW w:w="3334" w:type="dxa"/>
            <w:vAlign w:val="center"/>
          </w:tcPr>
          <w:p w14:paraId="2BF54318">
            <w:pPr>
              <w:adjustRightInd w:val="0"/>
              <w:snapToGrid w:val="0"/>
              <w:jc w:val="center"/>
              <w:rPr>
                <w:rFonts w:ascii="宋体" w:hAnsi="宋体"/>
                <w:b/>
                <w:color w:val="auto"/>
                <w:szCs w:val="21"/>
                <w:highlight w:val="none"/>
              </w:rPr>
            </w:pPr>
            <w:r>
              <w:rPr>
                <w:rFonts w:hint="eastAsia" w:ascii="宋体" w:hAnsi="宋体"/>
                <w:b/>
                <w:color w:val="auto"/>
                <w:szCs w:val="21"/>
                <w:highlight w:val="none"/>
              </w:rPr>
              <w:t>备注</w:t>
            </w:r>
          </w:p>
        </w:tc>
      </w:tr>
      <w:tr w14:paraId="11DA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27" w:type="dxa"/>
            <w:vAlign w:val="center"/>
          </w:tcPr>
          <w:p w14:paraId="5AC81F42">
            <w:pPr>
              <w:adjustRightInd w:val="0"/>
              <w:snapToGrid w:val="0"/>
              <w:jc w:val="center"/>
              <w:rPr>
                <w:rFonts w:ascii="宋体" w:hAnsi="宋体"/>
                <w:color w:val="auto"/>
                <w:szCs w:val="21"/>
                <w:highlight w:val="none"/>
              </w:rPr>
            </w:pPr>
            <w:r>
              <w:rPr>
                <w:rFonts w:ascii="宋体" w:hAnsi="宋体"/>
                <w:color w:val="auto"/>
                <w:szCs w:val="21"/>
                <w:highlight w:val="none"/>
              </w:rPr>
              <w:t>1</w:t>
            </w:r>
          </w:p>
        </w:tc>
        <w:tc>
          <w:tcPr>
            <w:tcW w:w="2880" w:type="dxa"/>
            <w:vAlign w:val="center"/>
          </w:tcPr>
          <w:p w14:paraId="501EC634">
            <w:pPr>
              <w:adjustRightInd w:val="0"/>
              <w:snapToGrid w:val="0"/>
              <w:jc w:val="center"/>
              <w:rPr>
                <w:rFonts w:ascii="宋体" w:hAnsi="宋体"/>
                <w:color w:val="auto"/>
                <w:szCs w:val="21"/>
                <w:highlight w:val="none"/>
              </w:rPr>
            </w:pPr>
            <w:r>
              <w:rPr>
                <w:rFonts w:hint="eastAsia" w:ascii="宋体" w:hAnsi="宋体"/>
                <w:color w:val="auto"/>
                <w:szCs w:val="21"/>
                <w:highlight w:val="none"/>
              </w:rPr>
              <w:t>项目负责人</w:t>
            </w:r>
          </w:p>
        </w:tc>
        <w:tc>
          <w:tcPr>
            <w:tcW w:w="1812" w:type="dxa"/>
            <w:vAlign w:val="center"/>
          </w:tcPr>
          <w:p w14:paraId="667C6461">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00E2C027">
            <w:pPr>
              <w:adjustRightInd w:val="0"/>
              <w:snapToGrid w:val="0"/>
              <w:jc w:val="left"/>
              <w:rPr>
                <w:rFonts w:ascii="宋体" w:hAnsi="宋体"/>
                <w:color w:val="auto"/>
                <w:szCs w:val="21"/>
                <w:highlight w:val="none"/>
              </w:rPr>
            </w:pPr>
            <w:r>
              <w:rPr>
                <w:rFonts w:hint="eastAsia" w:ascii="宋体" w:hAnsi="宋体" w:cs="宋体"/>
                <w:color w:val="auto"/>
                <w:kern w:val="0"/>
                <w:szCs w:val="21"/>
                <w:highlight w:val="none"/>
              </w:rPr>
              <w:t>满足招标公告要求。</w:t>
            </w:r>
          </w:p>
        </w:tc>
        <w:tc>
          <w:tcPr>
            <w:tcW w:w="3334" w:type="dxa"/>
            <w:vAlign w:val="center"/>
          </w:tcPr>
          <w:p w14:paraId="605B28C1">
            <w:pPr>
              <w:adjustRightInd w:val="0"/>
              <w:snapToGrid w:val="0"/>
              <w:jc w:val="left"/>
              <w:rPr>
                <w:rFonts w:ascii="宋体" w:hAnsi="宋体"/>
                <w:color w:val="auto"/>
                <w:szCs w:val="21"/>
                <w:highlight w:val="none"/>
              </w:rPr>
            </w:pPr>
            <w:r>
              <w:rPr>
                <w:rFonts w:hint="eastAsia" w:ascii="宋体" w:hAnsi="宋体" w:cs="宋体"/>
                <w:color w:val="auto"/>
                <w:kern w:val="0"/>
                <w:szCs w:val="21"/>
                <w:highlight w:val="none"/>
              </w:rPr>
              <w:t>满足招标公告要求。</w:t>
            </w:r>
          </w:p>
        </w:tc>
      </w:tr>
      <w:tr w14:paraId="4183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363A3004">
            <w:pPr>
              <w:adjustRightInd w:val="0"/>
              <w:snapToGrid w:val="0"/>
              <w:jc w:val="center"/>
              <w:rPr>
                <w:rFonts w:ascii="宋体" w:hAnsi="宋体"/>
                <w:color w:val="auto"/>
                <w:szCs w:val="21"/>
                <w:highlight w:val="none"/>
              </w:rPr>
            </w:pPr>
            <w:r>
              <w:rPr>
                <w:rFonts w:ascii="宋体" w:hAnsi="宋体"/>
                <w:color w:val="auto"/>
                <w:szCs w:val="21"/>
                <w:highlight w:val="none"/>
              </w:rPr>
              <w:t>2</w:t>
            </w:r>
          </w:p>
        </w:tc>
        <w:tc>
          <w:tcPr>
            <w:tcW w:w="2880" w:type="dxa"/>
            <w:vAlign w:val="center"/>
          </w:tcPr>
          <w:p w14:paraId="7EAFE97F">
            <w:pPr>
              <w:adjustRightInd w:val="0"/>
              <w:snapToGrid w:val="0"/>
              <w:jc w:val="center"/>
              <w:rPr>
                <w:rFonts w:ascii="宋体" w:hAnsi="宋体"/>
                <w:color w:val="auto"/>
                <w:szCs w:val="21"/>
                <w:highlight w:val="none"/>
              </w:rPr>
            </w:pPr>
            <w:r>
              <w:rPr>
                <w:rFonts w:hint="eastAsia" w:ascii="宋体" w:hAnsi="宋体"/>
                <w:color w:val="auto"/>
                <w:szCs w:val="21"/>
                <w:highlight w:val="none"/>
              </w:rPr>
              <w:t>技术负责人</w:t>
            </w:r>
          </w:p>
        </w:tc>
        <w:tc>
          <w:tcPr>
            <w:tcW w:w="1812" w:type="dxa"/>
            <w:vAlign w:val="center"/>
          </w:tcPr>
          <w:p w14:paraId="0E168393">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61A5365E">
            <w:pPr>
              <w:adjustRightInd w:val="0"/>
              <w:snapToGrid w:val="0"/>
              <w:jc w:val="left"/>
              <w:rPr>
                <w:rFonts w:ascii="宋体" w:hAnsi="宋体"/>
                <w:color w:val="auto"/>
                <w:szCs w:val="21"/>
                <w:highlight w:val="none"/>
              </w:rPr>
            </w:pPr>
            <w:r>
              <w:rPr>
                <w:rFonts w:hint="eastAsia" w:ascii="宋体" w:hAnsi="宋体" w:cs="宋体"/>
                <w:color w:val="auto"/>
                <w:kern w:val="0"/>
                <w:szCs w:val="21"/>
                <w:highlight w:val="none"/>
              </w:rPr>
              <w:t>满足招标公告要求。</w:t>
            </w:r>
          </w:p>
        </w:tc>
        <w:tc>
          <w:tcPr>
            <w:tcW w:w="3334" w:type="dxa"/>
            <w:vAlign w:val="center"/>
          </w:tcPr>
          <w:p w14:paraId="0E1B5E09">
            <w:pPr>
              <w:adjustRightInd w:val="0"/>
              <w:snapToGrid w:val="0"/>
              <w:jc w:val="left"/>
              <w:rPr>
                <w:rFonts w:ascii="宋体" w:hAnsi="宋体"/>
                <w:color w:val="auto"/>
                <w:szCs w:val="21"/>
                <w:highlight w:val="none"/>
              </w:rPr>
            </w:pPr>
            <w:r>
              <w:rPr>
                <w:rFonts w:hint="eastAsia" w:ascii="宋体" w:hAnsi="宋体" w:cs="宋体"/>
                <w:color w:val="auto"/>
                <w:kern w:val="0"/>
                <w:szCs w:val="21"/>
                <w:highlight w:val="none"/>
              </w:rPr>
              <w:t>满足招标公告要求。</w:t>
            </w:r>
          </w:p>
        </w:tc>
      </w:tr>
      <w:tr w14:paraId="045B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0F6B8C49">
            <w:pPr>
              <w:adjustRightInd w:val="0"/>
              <w:snapToGrid w:val="0"/>
              <w:jc w:val="center"/>
              <w:rPr>
                <w:rFonts w:ascii="宋体" w:hAnsi="宋体"/>
                <w:color w:val="auto"/>
                <w:szCs w:val="21"/>
                <w:highlight w:val="none"/>
              </w:rPr>
            </w:pPr>
            <w:r>
              <w:rPr>
                <w:rFonts w:ascii="宋体" w:hAnsi="宋体"/>
                <w:color w:val="auto"/>
                <w:szCs w:val="21"/>
                <w:highlight w:val="none"/>
              </w:rPr>
              <w:t>3</w:t>
            </w:r>
          </w:p>
        </w:tc>
        <w:tc>
          <w:tcPr>
            <w:tcW w:w="2880" w:type="dxa"/>
            <w:vAlign w:val="center"/>
          </w:tcPr>
          <w:p w14:paraId="4EB49714">
            <w:pPr>
              <w:adjustRightInd w:val="0"/>
              <w:snapToGrid w:val="0"/>
              <w:jc w:val="center"/>
              <w:rPr>
                <w:rFonts w:ascii="宋体" w:hAnsi="宋体"/>
                <w:color w:val="auto"/>
                <w:szCs w:val="21"/>
                <w:highlight w:val="none"/>
              </w:rPr>
            </w:pPr>
            <w:r>
              <w:rPr>
                <w:rFonts w:hint="eastAsia" w:ascii="宋体" w:hAnsi="宋体"/>
                <w:color w:val="auto"/>
                <w:szCs w:val="21"/>
                <w:highlight w:val="none"/>
              </w:rPr>
              <w:t>专职安全员</w:t>
            </w:r>
          </w:p>
        </w:tc>
        <w:tc>
          <w:tcPr>
            <w:tcW w:w="1812" w:type="dxa"/>
            <w:vAlign w:val="center"/>
          </w:tcPr>
          <w:p w14:paraId="0A44D575">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78554198">
            <w:pPr>
              <w:adjustRightInd w:val="0"/>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满足招标公告要求。</w:t>
            </w:r>
          </w:p>
        </w:tc>
        <w:tc>
          <w:tcPr>
            <w:tcW w:w="3334" w:type="dxa"/>
            <w:vAlign w:val="center"/>
          </w:tcPr>
          <w:p w14:paraId="0F672A46">
            <w:pPr>
              <w:adjustRightInd w:val="0"/>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满足招标公告要求。</w:t>
            </w:r>
          </w:p>
        </w:tc>
      </w:tr>
      <w:tr w14:paraId="09EE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5218AD62">
            <w:pPr>
              <w:adjustRightInd w:val="0"/>
              <w:snapToGrid w:val="0"/>
              <w:jc w:val="center"/>
              <w:rPr>
                <w:rFonts w:ascii="宋体" w:hAnsi="宋体"/>
                <w:color w:val="auto"/>
                <w:szCs w:val="21"/>
                <w:highlight w:val="none"/>
              </w:rPr>
            </w:pPr>
            <w:r>
              <w:rPr>
                <w:rFonts w:ascii="宋体" w:hAnsi="宋体"/>
                <w:color w:val="auto"/>
                <w:szCs w:val="21"/>
                <w:highlight w:val="none"/>
              </w:rPr>
              <w:t>4</w:t>
            </w:r>
          </w:p>
        </w:tc>
        <w:tc>
          <w:tcPr>
            <w:tcW w:w="2880" w:type="dxa"/>
            <w:vAlign w:val="center"/>
          </w:tcPr>
          <w:p w14:paraId="757A6A45">
            <w:pPr>
              <w:adjustRightInd w:val="0"/>
              <w:snapToGrid w:val="0"/>
              <w:jc w:val="center"/>
              <w:rPr>
                <w:rFonts w:ascii="宋体" w:hAnsi="宋体"/>
                <w:color w:val="auto"/>
                <w:szCs w:val="21"/>
                <w:highlight w:val="none"/>
              </w:rPr>
            </w:pPr>
            <w:r>
              <w:rPr>
                <w:rFonts w:hint="eastAsia" w:ascii="宋体" w:hAnsi="宋体"/>
                <w:color w:val="auto"/>
                <w:szCs w:val="21"/>
                <w:highlight w:val="none"/>
              </w:rPr>
              <w:t>质量</w:t>
            </w:r>
            <w:r>
              <w:rPr>
                <w:rFonts w:ascii="宋体" w:hAnsi="宋体"/>
                <w:color w:val="auto"/>
                <w:szCs w:val="21"/>
                <w:highlight w:val="none"/>
              </w:rPr>
              <w:t>负责人</w:t>
            </w:r>
          </w:p>
        </w:tc>
        <w:tc>
          <w:tcPr>
            <w:tcW w:w="1812" w:type="dxa"/>
            <w:vAlign w:val="center"/>
          </w:tcPr>
          <w:p w14:paraId="585C37FE">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40B5A7D0">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具备市政</w:t>
            </w:r>
            <w:r>
              <w:rPr>
                <w:rFonts w:hint="eastAsia" w:ascii="宋体" w:hAnsi="宋体"/>
                <w:color w:val="auto"/>
                <w:szCs w:val="21"/>
                <w:highlight w:val="none"/>
                <w:lang w:bidi="ar"/>
              </w:rPr>
              <w:t>相关专业</w:t>
            </w:r>
            <w:r>
              <w:rPr>
                <w:rFonts w:hint="eastAsia" w:ascii="宋体" w:hAnsi="宋体" w:cs="宋体"/>
                <w:color w:val="auto"/>
                <w:kern w:val="0"/>
                <w:szCs w:val="21"/>
                <w:highlight w:val="none"/>
              </w:rPr>
              <w:t>中级技术职称。</w:t>
            </w:r>
          </w:p>
        </w:tc>
        <w:tc>
          <w:tcPr>
            <w:tcW w:w="3334" w:type="dxa"/>
            <w:vAlign w:val="center"/>
          </w:tcPr>
          <w:p w14:paraId="172C36BC">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52B8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27" w:type="dxa"/>
            <w:vAlign w:val="center"/>
          </w:tcPr>
          <w:p w14:paraId="5FCEFC47">
            <w:pPr>
              <w:adjustRightInd w:val="0"/>
              <w:snapToGrid w:val="0"/>
              <w:jc w:val="center"/>
              <w:rPr>
                <w:rFonts w:ascii="宋体" w:hAnsi="宋体"/>
                <w:color w:val="auto"/>
                <w:szCs w:val="21"/>
                <w:highlight w:val="none"/>
              </w:rPr>
            </w:pPr>
            <w:r>
              <w:rPr>
                <w:rFonts w:ascii="宋体" w:hAnsi="宋体"/>
                <w:color w:val="auto"/>
                <w:szCs w:val="21"/>
                <w:highlight w:val="none"/>
              </w:rPr>
              <w:t>5</w:t>
            </w:r>
          </w:p>
        </w:tc>
        <w:tc>
          <w:tcPr>
            <w:tcW w:w="2880" w:type="dxa"/>
            <w:vAlign w:val="center"/>
          </w:tcPr>
          <w:p w14:paraId="62848DFE">
            <w:pPr>
              <w:adjustRightInd w:val="0"/>
              <w:snapToGrid w:val="0"/>
              <w:jc w:val="center"/>
              <w:rPr>
                <w:rFonts w:ascii="宋体" w:hAnsi="宋体"/>
                <w:color w:val="auto"/>
                <w:szCs w:val="21"/>
                <w:highlight w:val="none"/>
              </w:rPr>
            </w:pPr>
            <w:r>
              <w:rPr>
                <w:rFonts w:hint="eastAsia" w:ascii="宋体" w:hAnsi="宋体"/>
                <w:color w:val="auto"/>
                <w:szCs w:val="21"/>
                <w:highlight w:val="none"/>
              </w:rPr>
              <w:t>安全</w:t>
            </w:r>
            <w:r>
              <w:rPr>
                <w:rFonts w:ascii="宋体" w:hAnsi="宋体"/>
                <w:color w:val="auto"/>
                <w:szCs w:val="21"/>
                <w:highlight w:val="none"/>
              </w:rPr>
              <w:t>负责人</w:t>
            </w:r>
          </w:p>
        </w:tc>
        <w:tc>
          <w:tcPr>
            <w:tcW w:w="1812" w:type="dxa"/>
            <w:vAlign w:val="center"/>
          </w:tcPr>
          <w:p w14:paraId="298847D5">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164A2144">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具备市政</w:t>
            </w:r>
            <w:r>
              <w:rPr>
                <w:rFonts w:hint="eastAsia" w:ascii="宋体" w:hAnsi="宋体"/>
                <w:color w:val="auto"/>
                <w:szCs w:val="21"/>
                <w:highlight w:val="none"/>
                <w:lang w:bidi="ar"/>
              </w:rPr>
              <w:t>相关专业</w:t>
            </w:r>
            <w:r>
              <w:rPr>
                <w:rFonts w:hint="eastAsia" w:ascii="宋体" w:hAnsi="宋体" w:cs="宋体"/>
                <w:color w:val="auto"/>
                <w:kern w:val="0"/>
                <w:szCs w:val="21"/>
                <w:highlight w:val="none"/>
              </w:rPr>
              <w:t>中级技术职称。</w:t>
            </w:r>
          </w:p>
        </w:tc>
        <w:tc>
          <w:tcPr>
            <w:tcW w:w="3334" w:type="dxa"/>
            <w:vAlign w:val="center"/>
          </w:tcPr>
          <w:p w14:paraId="0491240C">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75DF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432BB4C5">
            <w:pPr>
              <w:adjustRightInd w:val="0"/>
              <w:snapToGrid w:val="0"/>
              <w:jc w:val="center"/>
              <w:rPr>
                <w:rFonts w:ascii="宋体" w:hAnsi="宋体"/>
                <w:color w:val="auto"/>
                <w:szCs w:val="21"/>
                <w:highlight w:val="none"/>
              </w:rPr>
            </w:pPr>
            <w:r>
              <w:rPr>
                <w:rFonts w:hint="eastAsia" w:ascii="宋体" w:hAnsi="宋体"/>
                <w:color w:val="auto"/>
                <w:szCs w:val="21"/>
                <w:highlight w:val="none"/>
              </w:rPr>
              <w:t>6</w:t>
            </w:r>
          </w:p>
        </w:tc>
        <w:tc>
          <w:tcPr>
            <w:tcW w:w="2880" w:type="dxa"/>
            <w:vAlign w:val="center"/>
          </w:tcPr>
          <w:p w14:paraId="0209B85A">
            <w:pPr>
              <w:adjustRightInd w:val="0"/>
              <w:snapToGrid w:val="0"/>
              <w:jc w:val="center"/>
              <w:rPr>
                <w:rFonts w:ascii="宋体" w:hAnsi="宋体"/>
                <w:color w:val="auto"/>
                <w:szCs w:val="21"/>
                <w:highlight w:val="none"/>
              </w:rPr>
            </w:pPr>
            <w:r>
              <w:rPr>
                <w:rFonts w:hint="eastAsia" w:ascii="宋体" w:hAnsi="宋体"/>
                <w:color w:val="auto"/>
                <w:szCs w:val="21"/>
                <w:highlight w:val="none"/>
              </w:rPr>
              <w:t>造价负责人</w:t>
            </w:r>
          </w:p>
        </w:tc>
        <w:tc>
          <w:tcPr>
            <w:tcW w:w="1812" w:type="dxa"/>
            <w:vAlign w:val="center"/>
          </w:tcPr>
          <w:p w14:paraId="2D24DBC9">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72C40C1E">
            <w:pPr>
              <w:adjustRightInd w:val="0"/>
              <w:snapToGrid w:val="0"/>
              <w:rPr>
                <w:rFonts w:ascii="宋体" w:hAnsi="宋体"/>
                <w:color w:val="auto"/>
                <w:szCs w:val="21"/>
                <w:highlight w:val="none"/>
              </w:rPr>
            </w:pPr>
            <w:r>
              <w:rPr>
                <w:rFonts w:hint="eastAsia" w:ascii="宋体" w:hAnsi="宋体" w:cs="宋体"/>
                <w:color w:val="auto"/>
                <w:kern w:val="0"/>
                <w:szCs w:val="21"/>
                <w:highlight w:val="none"/>
              </w:rPr>
              <w:t>具备工程造价</w:t>
            </w:r>
            <w:r>
              <w:rPr>
                <w:rFonts w:hint="eastAsia" w:ascii="宋体" w:hAnsi="宋体"/>
                <w:color w:val="auto"/>
                <w:szCs w:val="21"/>
                <w:highlight w:val="none"/>
                <w:lang w:bidi="ar"/>
              </w:rPr>
              <w:t>相关专业</w:t>
            </w:r>
            <w:r>
              <w:rPr>
                <w:rFonts w:hint="eastAsia" w:ascii="宋体" w:hAnsi="宋体" w:cs="宋体"/>
                <w:color w:val="auto"/>
                <w:kern w:val="0"/>
                <w:szCs w:val="21"/>
                <w:highlight w:val="none"/>
              </w:rPr>
              <w:t>中级技术职称。</w:t>
            </w:r>
          </w:p>
        </w:tc>
        <w:tc>
          <w:tcPr>
            <w:tcW w:w="3334" w:type="dxa"/>
            <w:vAlign w:val="center"/>
          </w:tcPr>
          <w:p w14:paraId="1704EF43">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1839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509548BE">
            <w:pPr>
              <w:adjustRightInd w:val="0"/>
              <w:snapToGrid w:val="0"/>
              <w:jc w:val="center"/>
              <w:rPr>
                <w:rFonts w:ascii="宋体" w:hAnsi="宋体"/>
                <w:color w:val="auto"/>
                <w:szCs w:val="21"/>
                <w:highlight w:val="none"/>
              </w:rPr>
            </w:pPr>
            <w:r>
              <w:rPr>
                <w:rFonts w:hint="eastAsia" w:ascii="宋体" w:hAnsi="宋体"/>
                <w:color w:val="auto"/>
                <w:szCs w:val="21"/>
                <w:highlight w:val="none"/>
              </w:rPr>
              <w:t>7</w:t>
            </w:r>
          </w:p>
        </w:tc>
        <w:tc>
          <w:tcPr>
            <w:tcW w:w="2880" w:type="dxa"/>
            <w:vAlign w:val="center"/>
          </w:tcPr>
          <w:p w14:paraId="1932B53D">
            <w:pPr>
              <w:adjustRightInd w:val="0"/>
              <w:snapToGrid w:val="0"/>
              <w:jc w:val="center"/>
              <w:rPr>
                <w:rFonts w:ascii="宋体" w:hAnsi="宋体"/>
                <w:color w:val="auto"/>
                <w:szCs w:val="21"/>
                <w:highlight w:val="none"/>
              </w:rPr>
            </w:pPr>
            <w:r>
              <w:rPr>
                <w:rFonts w:hint="eastAsia" w:ascii="宋体" w:hAnsi="宋体"/>
                <w:color w:val="auto"/>
                <w:szCs w:val="21"/>
                <w:highlight w:val="none"/>
              </w:rPr>
              <w:t>给排水工程师</w:t>
            </w:r>
          </w:p>
        </w:tc>
        <w:tc>
          <w:tcPr>
            <w:tcW w:w="1812" w:type="dxa"/>
            <w:vAlign w:val="center"/>
          </w:tcPr>
          <w:p w14:paraId="662E59C6">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50061987">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具有给排水专业工程师或以上技术职称</w:t>
            </w:r>
          </w:p>
        </w:tc>
        <w:tc>
          <w:tcPr>
            <w:tcW w:w="3334" w:type="dxa"/>
            <w:vAlign w:val="center"/>
          </w:tcPr>
          <w:p w14:paraId="09041BCE">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129C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27" w:type="dxa"/>
            <w:vAlign w:val="center"/>
          </w:tcPr>
          <w:p w14:paraId="05E4C76C">
            <w:pPr>
              <w:adjustRightInd w:val="0"/>
              <w:snapToGrid w:val="0"/>
              <w:jc w:val="center"/>
              <w:rPr>
                <w:rFonts w:ascii="宋体" w:hAnsi="宋体"/>
                <w:color w:val="auto"/>
                <w:szCs w:val="21"/>
                <w:highlight w:val="none"/>
              </w:rPr>
            </w:pPr>
            <w:r>
              <w:rPr>
                <w:rFonts w:hint="eastAsia" w:ascii="宋体" w:hAnsi="宋体"/>
                <w:color w:val="auto"/>
                <w:szCs w:val="21"/>
                <w:highlight w:val="none"/>
              </w:rPr>
              <w:t>8</w:t>
            </w:r>
          </w:p>
        </w:tc>
        <w:tc>
          <w:tcPr>
            <w:tcW w:w="2880" w:type="dxa"/>
            <w:vAlign w:val="center"/>
          </w:tcPr>
          <w:p w14:paraId="4C1DD2F1">
            <w:pPr>
              <w:adjustRightInd w:val="0"/>
              <w:snapToGrid w:val="0"/>
              <w:jc w:val="center"/>
              <w:rPr>
                <w:rFonts w:ascii="宋体" w:hAnsi="宋体"/>
                <w:color w:val="auto"/>
                <w:szCs w:val="21"/>
                <w:highlight w:val="none"/>
              </w:rPr>
            </w:pPr>
            <w:r>
              <w:rPr>
                <w:rFonts w:hint="eastAsia" w:ascii="宋体" w:hAnsi="宋体"/>
                <w:color w:val="auto"/>
                <w:szCs w:val="21"/>
                <w:highlight w:val="none"/>
              </w:rPr>
              <w:t>机械工程师</w:t>
            </w:r>
          </w:p>
        </w:tc>
        <w:tc>
          <w:tcPr>
            <w:tcW w:w="1812" w:type="dxa"/>
            <w:vAlign w:val="center"/>
          </w:tcPr>
          <w:p w14:paraId="64E1E2BE">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03B3F6D6">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具有机械专业工程师或以上技术职称</w:t>
            </w:r>
          </w:p>
        </w:tc>
        <w:tc>
          <w:tcPr>
            <w:tcW w:w="3334" w:type="dxa"/>
            <w:vAlign w:val="center"/>
          </w:tcPr>
          <w:p w14:paraId="5C7825D0">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7F58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24BB73DB">
            <w:pPr>
              <w:adjustRightInd w:val="0"/>
              <w:snapToGrid w:val="0"/>
              <w:jc w:val="center"/>
              <w:rPr>
                <w:rFonts w:ascii="宋体" w:hAnsi="宋体"/>
                <w:color w:val="auto"/>
                <w:szCs w:val="21"/>
                <w:highlight w:val="none"/>
              </w:rPr>
            </w:pPr>
            <w:r>
              <w:rPr>
                <w:rFonts w:hint="eastAsia" w:ascii="宋体" w:hAnsi="宋体"/>
                <w:color w:val="auto"/>
                <w:szCs w:val="21"/>
                <w:highlight w:val="none"/>
              </w:rPr>
              <w:t>9</w:t>
            </w:r>
          </w:p>
        </w:tc>
        <w:tc>
          <w:tcPr>
            <w:tcW w:w="2880" w:type="dxa"/>
            <w:vAlign w:val="center"/>
          </w:tcPr>
          <w:p w14:paraId="23AA98F7">
            <w:pPr>
              <w:adjustRightInd w:val="0"/>
              <w:snapToGrid w:val="0"/>
              <w:jc w:val="center"/>
              <w:rPr>
                <w:rFonts w:ascii="宋体" w:hAnsi="宋体"/>
                <w:color w:val="auto"/>
                <w:szCs w:val="21"/>
                <w:highlight w:val="none"/>
              </w:rPr>
            </w:pPr>
            <w:r>
              <w:rPr>
                <w:rFonts w:hint="eastAsia" w:ascii="宋体" w:hAnsi="宋体"/>
                <w:color w:val="auto"/>
                <w:szCs w:val="21"/>
                <w:highlight w:val="none"/>
              </w:rPr>
              <w:t>园林工程师</w:t>
            </w:r>
          </w:p>
        </w:tc>
        <w:tc>
          <w:tcPr>
            <w:tcW w:w="1812" w:type="dxa"/>
            <w:vAlign w:val="center"/>
          </w:tcPr>
          <w:p w14:paraId="405C5327">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16F94C61">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具有园林专业工程师或以上技术职称</w:t>
            </w:r>
          </w:p>
        </w:tc>
        <w:tc>
          <w:tcPr>
            <w:tcW w:w="3334" w:type="dxa"/>
            <w:vAlign w:val="center"/>
          </w:tcPr>
          <w:p w14:paraId="2481752C">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3C84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3134B8EF">
            <w:pPr>
              <w:adjustRightInd w:val="0"/>
              <w:snapToGrid w:val="0"/>
              <w:jc w:val="center"/>
              <w:rPr>
                <w:rFonts w:ascii="宋体" w:hAnsi="宋体"/>
                <w:color w:val="auto"/>
                <w:szCs w:val="21"/>
                <w:highlight w:val="none"/>
              </w:rPr>
            </w:pPr>
            <w:r>
              <w:rPr>
                <w:rFonts w:hint="eastAsia" w:ascii="宋体" w:hAnsi="宋体"/>
                <w:color w:val="auto"/>
                <w:szCs w:val="21"/>
                <w:highlight w:val="none"/>
              </w:rPr>
              <w:t>10</w:t>
            </w:r>
          </w:p>
        </w:tc>
        <w:tc>
          <w:tcPr>
            <w:tcW w:w="2880" w:type="dxa"/>
            <w:vAlign w:val="center"/>
          </w:tcPr>
          <w:p w14:paraId="49AB3795">
            <w:pPr>
              <w:adjustRightInd w:val="0"/>
              <w:snapToGrid w:val="0"/>
              <w:jc w:val="center"/>
              <w:rPr>
                <w:rFonts w:ascii="宋体" w:hAnsi="宋体"/>
                <w:color w:val="auto"/>
                <w:szCs w:val="21"/>
                <w:highlight w:val="none"/>
              </w:rPr>
            </w:pPr>
            <w:r>
              <w:rPr>
                <w:rFonts w:hint="eastAsia" w:ascii="宋体" w:hAnsi="宋体"/>
                <w:color w:val="auto"/>
                <w:szCs w:val="21"/>
                <w:highlight w:val="none"/>
              </w:rPr>
              <w:t>岩土工程师</w:t>
            </w:r>
          </w:p>
        </w:tc>
        <w:tc>
          <w:tcPr>
            <w:tcW w:w="1812" w:type="dxa"/>
            <w:vAlign w:val="center"/>
          </w:tcPr>
          <w:p w14:paraId="3A6F3737">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01303F3F">
            <w:pPr>
              <w:tabs>
                <w:tab w:val="left" w:pos="4012"/>
              </w:tabs>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具有岩土专业工程师或以上技术职称</w:t>
            </w:r>
          </w:p>
        </w:tc>
        <w:tc>
          <w:tcPr>
            <w:tcW w:w="3334" w:type="dxa"/>
            <w:vAlign w:val="center"/>
          </w:tcPr>
          <w:p w14:paraId="7D6A76FB">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420F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3C42C7D7">
            <w:pPr>
              <w:adjustRightInd w:val="0"/>
              <w:snapToGrid w:val="0"/>
              <w:jc w:val="center"/>
              <w:rPr>
                <w:rFonts w:ascii="宋体" w:hAnsi="宋体"/>
                <w:color w:val="auto"/>
                <w:szCs w:val="21"/>
                <w:highlight w:val="none"/>
              </w:rPr>
            </w:pPr>
            <w:r>
              <w:rPr>
                <w:rFonts w:hint="eastAsia" w:ascii="宋体" w:hAnsi="宋体"/>
                <w:color w:val="auto"/>
                <w:szCs w:val="21"/>
                <w:highlight w:val="none"/>
              </w:rPr>
              <w:t>11</w:t>
            </w:r>
          </w:p>
        </w:tc>
        <w:tc>
          <w:tcPr>
            <w:tcW w:w="2880" w:type="dxa"/>
            <w:vAlign w:val="center"/>
          </w:tcPr>
          <w:p w14:paraId="0A50FA88">
            <w:pPr>
              <w:adjustRightInd w:val="0"/>
              <w:snapToGrid w:val="0"/>
              <w:jc w:val="center"/>
              <w:rPr>
                <w:rFonts w:ascii="宋体" w:hAnsi="宋体"/>
                <w:color w:val="auto"/>
                <w:szCs w:val="21"/>
                <w:highlight w:val="none"/>
              </w:rPr>
            </w:pPr>
            <w:r>
              <w:rPr>
                <w:rFonts w:hint="eastAsia" w:ascii="宋体" w:hAnsi="宋体"/>
                <w:color w:val="auto"/>
                <w:szCs w:val="21"/>
                <w:highlight w:val="none"/>
              </w:rPr>
              <w:t>路桥工程师</w:t>
            </w:r>
          </w:p>
        </w:tc>
        <w:tc>
          <w:tcPr>
            <w:tcW w:w="1812" w:type="dxa"/>
            <w:vAlign w:val="center"/>
          </w:tcPr>
          <w:p w14:paraId="13021659">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3DA069F7">
            <w:pPr>
              <w:tabs>
                <w:tab w:val="left" w:pos="4012"/>
              </w:tabs>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具有路桥专业工程师或以上技术职称</w:t>
            </w:r>
          </w:p>
        </w:tc>
        <w:tc>
          <w:tcPr>
            <w:tcW w:w="3334" w:type="dxa"/>
            <w:vAlign w:val="center"/>
          </w:tcPr>
          <w:p w14:paraId="215EEF42">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4466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5AE36216">
            <w:pPr>
              <w:adjustRightInd w:val="0"/>
              <w:snapToGrid w:val="0"/>
              <w:jc w:val="center"/>
              <w:rPr>
                <w:rFonts w:ascii="宋体" w:hAnsi="宋体"/>
                <w:color w:val="auto"/>
                <w:szCs w:val="21"/>
                <w:highlight w:val="none"/>
              </w:rPr>
            </w:pPr>
            <w:r>
              <w:rPr>
                <w:rFonts w:hint="eastAsia" w:ascii="宋体" w:hAnsi="宋体"/>
                <w:color w:val="auto"/>
                <w:szCs w:val="21"/>
                <w:highlight w:val="none"/>
              </w:rPr>
              <w:t>12</w:t>
            </w:r>
          </w:p>
        </w:tc>
        <w:tc>
          <w:tcPr>
            <w:tcW w:w="2880" w:type="dxa"/>
            <w:vAlign w:val="center"/>
          </w:tcPr>
          <w:p w14:paraId="432ACB99">
            <w:pPr>
              <w:adjustRightInd w:val="0"/>
              <w:snapToGrid w:val="0"/>
              <w:jc w:val="center"/>
              <w:rPr>
                <w:rFonts w:ascii="宋体" w:hAnsi="宋体"/>
                <w:color w:val="auto"/>
                <w:szCs w:val="21"/>
                <w:highlight w:val="none"/>
              </w:rPr>
            </w:pPr>
            <w:r>
              <w:rPr>
                <w:rFonts w:hint="eastAsia" w:ascii="宋体" w:hAnsi="宋体"/>
                <w:color w:val="auto"/>
                <w:szCs w:val="21"/>
                <w:highlight w:val="none"/>
              </w:rPr>
              <w:t>测量工程师</w:t>
            </w:r>
          </w:p>
        </w:tc>
        <w:tc>
          <w:tcPr>
            <w:tcW w:w="1812" w:type="dxa"/>
            <w:vAlign w:val="center"/>
          </w:tcPr>
          <w:p w14:paraId="7C236B43">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11EFAB75">
            <w:pPr>
              <w:tabs>
                <w:tab w:val="left" w:pos="4012"/>
              </w:tabs>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具有测量专业工程师或以上技术职称</w:t>
            </w:r>
          </w:p>
        </w:tc>
        <w:tc>
          <w:tcPr>
            <w:tcW w:w="3334" w:type="dxa"/>
            <w:vAlign w:val="center"/>
          </w:tcPr>
          <w:p w14:paraId="7DC467AD">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提供职称证</w:t>
            </w:r>
          </w:p>
        </w:tc>
      </w:tr>
      <w:tr w14:paraId="5CE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16ECB36B">
            <w:pPr>
              <w:adjustRightInd w:val="0"/>
              <w:snapToGrid w:val="0"/>
              <w:jc w:val="center"/>
              <w:rPr>
                <w:rFonts w:ascii="宋体" w:hAnsi="宋体"/>
                <w:color w:val="auto"/>
                <w:szCs w:val="21"/>
                <w:highlight w:val="none"/>
              </w:rPr>
            </w:pPr>
            <w:r>
              <w:rPr>
                <w:rFonts w:hint="eastAsia" w:ascii="宋体" w:hAnsi="宋体"/>
                <w:color w:val="auto"/>
                <w:szCs w:val="21"/>
                <w:highlight w:val="none"/>
              </w:rPr>
              <w:t>13</w:t>
            </w:r>
          </w:p>
        </w:tc>
        <w:tc>
          <w:tcPr>
            <w:tcW w:w="2880" w:type="dxa"/>
            <w:vAlign w:val="center"/>
          </w:tcPr>
          <w:p w14:paraId="614E8D6B">
            <w:pPr>
              <w:adjustRightInd w:val="0"/>
              <w:snapToGrid w:val="0"/>
              <w:jc w:val="center"/>
              <w:rPr>
                <w:rFonts w:ascii="宋体" w:hAnsi="宋体"/>
                <w:color w:val="auto"/>
                <w:szCs w:val="21"/>
                <w:highlight w:val="none"/>
              </w:rPr>
            </w:pPr>
            <w:r>
              <w:rPr>
                <w:rFonts w:hint="eastAsia" w:ascii="宋体" w:hAnsi="宋体"/>
                <w:color w:val="auto"/>
                <w:szCs w:val="21"/>
                <w:highlight w:val="none"/>
              </w:rPr>
              <w:t>施工员</w:t>
            </w:r>
          </w:p>
        </w:tc>
        <w:tc>
          <w:tcPr>
            <w:tcW w:w="1812" w:type="dxa"/>
            <w:vAlign w:val="center"/>
          </w:tcPr>
          <w:p w14:paraId="4D5966F9">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5136" w:type="dxa"/>
            <w:vAlign w:val="center"/>
          </w:tcPr>
          <w:p w14:paraId="63720C16">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具有施工员岗位证或职业培训合格证</w:t>
            </w:r>
          </w:p>
        </w:tc>
        <w:tc>
          <w:tcPr>
            <w:tcW w:w="3334" w:type="dxa"/>
            <w:vAlign w:val="center"/>
          </w:tcPr>
          <w:p w14:paraId="2C3FBCE2">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提供岗位证或职业培训合格证</w:t>
            </w:r>
          </w:p>
        </w:tc>
      </w:tr>
      <w:tr w14:paraId="626F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2365D175">
            <w:pPr>
              <w:adjustRightInd w:val="0"/>
              <w:snapToGrid w:val="0"/>
              <w:jc w:val="center"/>
              <w:rPr>
                <w:rFonts w:ascii="宋体" w:hAnsi="宋体"/>
                <w:color w:val="auto"/>
                <w:szCs w:val="21"/>
                <w:highlight w:val="none"/>
              </w:rPr>
            </w:pPr>
            <w:r>
              <w:rPr>
                <w:rFonts w:hint="eastAsia" w:ascii="宋体" w:hAnsi="宋体"/>
                <w:color w:val="auto"/>
                <w:szCs w:val="21"/>
                <w:highlight w:val="none"/>
              </w:rPr>
              <w:t>14</w:t>
            </w:r>
          </w:p>
        </w:tc>
        <w:tc>
          <w:tcPr>
            <w:tcW w:w="2880" w:type="dxa"/>
            <w:vAlign w:val="center"/>
          </w:tcPr>
          <w:p w14:paraId="6FFEC729">
            <w:pPr>
              <w:adjustRightInd w:val="0"/>
              <w:snapToGrid w:val="0"/>
              <w:jc w:val="center"/>
              <w:rPr>
                <w:rFonts w:ascii="宋体" w:hAnsi="宋体"/>
                <w:color w:val="auto"/>
                <w:szCs w:val="21"/>
                <w:highlight w:val="none"/>
              </w:rPr>
            </w:pPr>
            <w:r>
              <w:rPr>
                <w:rFonts w:hint="eastAsia" w:ascii="宋体" w:hAnsi="宋体"/>
                <w:color w:val="auto"/>
                <w:szCs w:val="21"/>
                <w:highlight w:val="none"/>
              </w:rPr>
              <w:t>质量员</w:t>
            </w:r>
          </w:p>
        </w:tc>
        <w:tc>
          <w:tcPr>
            <w:tcW w:w="1812" w:type="dxa"/>
            <w:vAlign w:val="center"/>
          </w:tcPr>
          <w:p w14:paraId="1797786B">
            <w:pPr>
              <w:adjustRightInd w:val="0"/>
              <w:snapToGrid w:val="0"/>
              <w:jc w:val="center"/>
              <w:rPr>
                <w:rFonts w:ascii="宋体" w:hAnsi="宋体"/>
                <w:color w:val="auto"/>
                <w:szCs w:val="21"/>
                <w:highlight w:val="none"/>
              </w:rPr>
            </w:pPr>
            <w:r>
              <w:rPr>
                <w:rFonts w:ascii="宋体" w:hAnsi="宋体"/>
                <w:color w:val="auto"/>
                <w:szCs w:val="21"/>
                <w:highlight w:val="none"/>
              </w:rPr>
              <w:t>1</w:t>
            </w:r>
          </w:p>
        </w:tc>
        <w:tc>
          <w:tcPr>
            <w:tcW w:w="5136" w:type="dxa"/>
            <w:vAlign w:val="center"/>
          </w:tcPr>
          <w:p w14:paraId="00ABEFBA">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具有质量员岗位证或职业培训合格证</w:t>
            </w:r>
          </w:p>
        </w:tc>
        <w:tc>
          <w:tcPr>
            <w:tcW w:w="3334" w:type="dxa"/>
            <w:vAlign w:val="center"/>
          </w:tcPr>
          <w:p w14:paraId="63F39DC4">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提供岗位证或职业培训合格证</w:t>
            </w:r>
          </w:p>
        </w:tc>
      </w:tr>
      <w:tr w14:paraId="1F70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5252F13B">
            <w:pPr>
              <w:adjustRightInd w:val="0"/>
              <w:snapToGrid w:val="0"/>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p>
        </w:tc>
        <w:tc>
          <w:tcPr>
            <w:tcW w:w="2880" w:type="dxa"/>
            <w:vAlign w:val="center"/>
          </w:tcPr>
          <w:p w14:paraId="53E145F8">
            <w:pPr>
              <w:adjustRightInd w:val="0"/>
              <w:snapToGrid w:val="0"/>
              <w:jc w:val="center"/>
              <w:rPr>
                <w:rFonts w:ascii="宋体" w:hAnsi="宋体"/>
                <w:color w:val="auto"/>
                <w:szCs w:val="21"/>
                <w:highlight w:val="none"/>
              </w:rPr>
            </w:pPr>
            <w:r>
              <w:rPr>
                <w:rFonts w:hint="eastAsia" w:ascii="宋体" w:hAnsi="宋体"/>
                <w:color w:val="auto"/>
                <w:szCs w:val="21"/>
                <w:highlight w:val="none"/>
              </w:rPr>
              <w:t>劳务员</w:t>
            </w:r>
          </w:p>
        </w:tc>
        <w:tc>
          <w:tcPr>
            <w:tcW w:w="1812" w:type="dxa"/>
            <w:vAlign w:val="center"/>
          </w:tcPr>
          <w:p w14:paraId="60D229D7">
            <w:pPr>
              <w:adjustRightInd w:val="0"/>
              <w:snapToGrid w:val="0"/>
              <w:jc w:val="center"/>
              <w:rPr>
                <w:rFonts w:ascii="宋体" w:hAnsi="宋体"/>
                <w:color w:val="auto"/>
                <w:szCs w:val="21"/>
                <w:highlight w:val="none"/>
              </w:rPr>
            </w:pPr>
            <w:r>
              <w:rPr>
                <w:rFonts w:ascii="宋体" w:hAnsi="宋体"/>
                <w:color w:val="auto"/>
                <w:szCs w:val="21"/>
                <w:highlight w:val="none"/>
              </w:rPr>
              <w:t>1</w:t>
            </w:r>
          </w:p>
        </w:tc>
        <w:tc>
          <w:tcPr>
            <w:tcW w:w="5136" w:type="dxa"/>
            <w:vAlign w:val="center"/>
          </w:tcPr>
          <w:p w14:paraId="5BFEEBAF">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具有劳务员岗位证或职业培训合格证</w:t>
            </w:r>
          </w:p>
        </w:tc>
        <w:tc>
          <w:tcPr>
            <w:tcW w:w="3334" w:type="dxa"/>
            <w:vAlign w:val="center"/>
          </w:tcPr>
          <w:p w14:paraId="1E858E18">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提供岗位证或职业培训合格证</w:t>
            </w:r>
          </w:p>
        </w:tc>
      </w:tr>
      <w:tr w14:paraId="7C5C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6CD24996">
            <w:pPr>
              <w:adjustRightInd w:val="0"/>
              <w:snapToGrid w:val="0"/>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6</w:t>
            </w:r>
          </w:p>
        </w:tc>
        <w:tc>
          <w:tcPr>
            <w:tcW w:w="2880" w:type="dxa"/>
            <w:vAlign w:val="center"/>
          </w:tcPr>
          <w:p w14:paraId="2646852F">
            <w:pPr>
              <w:adjustRightInd w:val="0"/>
              <w:snapToGrid w:val="0"/>
              <w:jc w:val="center"/>
              <w:rPr>
                <w:rFonts w:ascii="宋体" w:hAnsi="宋体"/>
                <w:color w:val="auto"/>
                <w:szCs w:val="21"/>
                <w:highlight w:val="none"/>
              </w:rPr>
            </w:pPr>
            <w:r>
              <w:rPr>
                <w:rFonts w:hint="eastAsia" w:ascii="宋体" w:hAnsi="宋体"/>
                <w:color w:val="auto"/>
                <w:szCs w:val="21"/>
                <w:highlight w:val="none"/>
              </w:rPr>
              <w:t>资料员</w:t>
            </w:r>
          </w:p>
        </w:tc>
        <w:tc>
          <w:tcPr>
            <w:tcW w:w="1812" w:type="dxa"/>
            <w:vAlign w:val="center"/>
          </w:tcPr>
          <w:p w14:paraId="36935F91">
            <w:pPr>
              <w:adjustRightInd w:val="0"/>
              <w:snapToGrid w:val="0"/>
              <w:jc w:val="center"/>
              <w:rPr>
                <w:rFonts w:ascii="宋体" w:hAnsi="宋体"/>
                <w:color w:val="auto"/>
                <w:szCs w:val="21"/>
                <w:highlight w:val="none"/>
              </w:rPr>
            </w:pPr>
            <w:r>
              <w:rPr>
                <w:rFonts w:ascii="宋体" w:hAnsi="宋体"/>
                <w:color w:val="auto"/>
                <w:szCs w:val="21"/>
                <w:highlight w:val="none"/>
              </w:rPr>
              <w:t>1</w:t>
            </w:r>
          </w:p>
        </w:tc>
        <w:tc>
          <w:tcPr>
            <w:tcW w:w="5136" w:type="dxa"/>
            <w:vAlign w:val="center"/>
          </w:tcPr>
          <w:p w14:paraId="05F42233">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具有资料员岗位证或职业培训合格证</w:t>
            </w:r>
          </w:p>
        </w:tc>
        <w:tc>
          <w:tcPr>
            <w:tcW w:w="3334" w:type="dxa"/>
            <w:vAlign w:val="center"/>
          </w:tcPr>
          <w:p w14:paraId="0B277BA7">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提供岗位证或职业培训合格证</w:t>
            </w:r>
          </w:p>
        </w:tc>
      </w:tr>
      <w:tr w14:paraId="0290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1B0DEAB1">
            <w:pPr>
              <w:adjustRightInd w:val="0"/>
              <w:snapToGrid w:val="0"/>
              <w:jc w:val="center"/>
              <w:rPr>
                <w:rFonts w:ascii="宋体" w:hAnsi="宋体"/>
                <w:color w:val="auto"/>
                <w:szCs w:val="21"/>
                <w:highlight w:val="none"/>
              </w:rPr>
            </w:pPr>
            <w:r>
              <w:rPr>
                <w:rFonts w:ascii="宋体" w:hAnsi="宋体"/>
                <w:color w:val="auto"/>
                <w:szCs w:val="21"/>
                <w:highlight w:val="none"/>
              </w:rPr>
              <w:t>17</w:t>
            </w:r>
          </w:p>
        </w:tc>
        <w:tc>
          <w:tcPr>
            <w:tcW w:w="2880" w:type="dxa"/>
            <w:vAlign w:val="center"/>
          </w:tcPr>
          <w:p w14:paraId="1D8621D0">
            <w:pPr>
              <w:adjustRightInd w:val="0"/>
              <w:snapToGrid w:val="0"/>
              <w:jc w:val="center"/>
              <w:rPr>
                <w:rFonts w:ascii="宋体" w:hAnsi="宋体"/>
                <w:color w:val="auto"/>
                <w:szCs w:val="21"/>
                <w:highlight w:val="none"/>
              </w:rPr>
            </w:pPr>
            <w:r>
              <w:rPr>
                <w:rFonts w:hint="eastAsia" w:ascii="宋体" w:hAnsi="宋体"/>
                <w:color w:val="auto"/>
                <w:szCs w:val="21"/>
                <w:highlight w:val="none"/>
              </w:rPr>
              <w:t>材料员</w:t>
            </w:r>
          </w:p>
        </w:tc>
        <w:tc>
          <w:tcPr>
            <w:tcW w:w="1812" w:type="dxa"/>
            <w:vAlign w:val="center"/>
          </w:tcPr>
          <w:p w14:paraId="4F1E22BA">
            <w:pPr>
              <w:adjustRightInd w:val="0"/>
              <w:snapToGrid w:val="0"/>
              <w:jc w:val="center"/>
              <w:rPr>
                <w:rFonts w:ascii="宋体" w:hAnsi="宋体"/>
                <w:color w:val="auto"/>
                <w:szCs w:val="21"/>
                <w:highlight w:val="none"/>
              </w:rPr>
            </w:pPr>
            <w:r>
              <w:rPr>
                <w:rFonts w:ascii="宋体" w:hAnsi="宋体"/>
                <w:color w:val="auto"/>
                <w:szCs w:val="21"/>
                <w:highlight w:val="none"/>
              </w:rPr>
              <w:t>1</w:t>
            </w:r>
          </w:p>
        </w:tc>
        <w:tc>
          <w:tcPr>
            <w:tcW w:w="5136" w:type="dxa"/>
            <w:vAlign w:val="center"/>
          </w:tcPr>
          <w:p w14:paraId="6D912796">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具有材料员岗位证或职业培训合格证</w:t>
            </w:r>
          </w:p>
        </w:tc>
        <w:tc>
          <w:tcPr>
            <w:tcW w:w="3334" w:type="dxa"/>
            <w:vAlign w:val="center"/>
          </w:tcPr>
          <w:p w14:paraId="64A78110">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提供岗位证或职业培训合格证</w:t>
            </w:r>
          </w:p>
        </w:tc>
      </w:tr>
      <w:tr w14:paraId="103C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7" w:type="dxa"/>
            <w:vAlign w:val="center"/>
          </w:tcPr>
          <w:p w14:paraId="42D8316B">
            <w:pPr>
              <w:adjustRightInd w:val="0"/>
              <w:snapToGrid w:val="0"/>
              <w:jc w:val="center"/>
              <w:rPr>
                <w:rFonts w:ascii="宋体" w:hAnsi="宋体"/>
                <w:color w:val="auto"/>
                <w:szCs w:val="21"/>
                <w:highlight w:val="none"/>
              </w:rPr>
            </w:pPr>
            <w:r>
              <w:rPr>
                <w:rFonts w:ascii="宋体" w:hAnsi="宋体"/>
                <w:color w:val="auto"/>
                <w:szCs w:val="21"/>
                <w:highlight w:val="none"/>
              </w:rPr>
              <w:t>18</w:t>
            </w:r>
          </w:p>
        </w:tc>
        <w:tc>
          <w:tcPr>
            <w:tcW w:w="2880" w:type="dxa"/>
            <w:vAlign w:val="center"/>
          </w:tcPr>
          <w:p w14:paraId="50A9A701">
            <w:pPr>
              <w:adjustRightInd w:val="0"/>
              <w:snapToGrid w:val="0"/>
              <w:jc w:val="center"/>
              <w:rPr>
                <w:rFonts w:ascii="宋体" w:hAnsi="宋体"/>
                <w:color w:val="auto"/>
                <w:szCs w:val="21"/>
                <w:highlight w:val="none"/>
              </w:rPr>
            </w:pPr>
            <w:r>
              <w:rPr>
                <w:rFonts w:hint="eastAsia" w:ascii="宋体" w:hAnsi="宋体"/>
                <w:color w:val="auto"/>
                <w:szCs w:val="21"/>
                <w:highlight w:val="none"/>
              </w:rPr>
              <w:t>机械员</w:t>
            </w:r>
          </w:p>
        </w:tc>
        <w:tc>
          <w:tcPr>
            <w:tcW w:w="1812" w:type="dxa"/>
            <w:vAlign w:val="center"/>
          </w:tcPr>
          <w:p w14:paraId="37988C35">
            <w:pPr>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5136" w:type="dxa"/>
            <w:vAlign w:val="center"/>
          </w:tcPr>
          <w:p w14:paraId="3AC2D6B9">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具有机械员岗位证或职业培训合格证</w:t>
            </w:r>
          </w:p>
        </w:tc>
        <w:tc>
          <w:tcPr>
            <w:tcW w:w="3334" w:type="dxa"/>
            <w:vAlign w:val="center"/>
          </w:tcPr>
          <w:p w14:paraId="54C20DC7">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提供岗位证或职业培训合格证</w:t>
            </w:r>
          </w:p>
        </w:tc>
      </w:tr>
    </w:tbl>
    <w:p w14:paraId="55413F3B">
      <w:pPr>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注：（1）上述各岗位人员不得相互兼职，提供投标人企业（不含投标人的子公司，但包括投标人企业非独立法人的分支机构）购买的近一个月社保证明及相关证件。</w:t>
      </w:r>
    </w:p>
    <w:p w14:paraId="718B41AE">
      <w:pPr>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土建或安装专业），并经注册且在有效期内的，等同于一级注册造价工程师。</w:t>
      </w:r>
    </w:p>
    <w:p w14:paraId="1D2C5F93">
      <w:pPr>
        <w:widowControl/>
        <w:spacing w:line="30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提供职称证书或岗位证或职业培训合格证扫描。专业要求以职称证书列明的专业为准。“岗位证”或“职业培训合格证”须由企业、或专业性行业社会组织、或职业院校、或职业培训机构颁发，提供发证培训机构在“住房城乡建设行业机构信息全国联网”的查询截图，查询网址: </w:t>
      </w:r>
      <w:r>
        <w:rPr>
          <w:color w:val="auto"/>
          <w:highlight w:val="none"/>
        </w:rPr>
        <w:fldChar w:fldCharType="begin"/>
      </w:r>
      <w:r>
        <w:rPr>
          <w:color w:val="auto"/>
          <w:highlight w:val="none"/>
        </w:rPr>
        <w:instrText xml:space="preserve"> HYPERLINK "http://rcgz.mohurd.gov.cn/Login/TrainDepartMentSearchResult" </w:instrText>
      </w:r>
      <w:r>
        <w:rPr>
          <w:color w:val="auto"/>
          <w:highlight w:val="none"/>
        </w:rPr>
        <w:fldChar w:fldCharType="separate"/>
      </w:r>
      <w:r>
        <w:rPr>
          <w:rStyle w:val="19"/>
          <w:rFonts w:hint="eastAsia" w:ascii="宋体" w:hAnsi="宋体" w:cs="宋体"/>
          <w:snapToGrid w:val="0"/>
          <w:color w:val="auto"/>
          <w:kern w:val="0"/>
          <w:szCs w:val="21"/>
          <w:highlight w:val="none"/>
        </w:rPr>
        <w:t>http://rcgz.mohurd.gov.cn/Login/TrainDepartMentSearchResult</w:t>
      </w:r>
      <w:r>
        <w:rPr>
          <w:rStyle w:val="19"/>
          <w:rFonts w:hint="eastAsia" w:ascii="宋体" w:hAnsi="宋体" w:cs="宋体"/>
          <w:snapToGrid w:val="0"/>
          <w:color w:val="auto"/>
          <w:kern w:val="0"/>
          <w:szCs w:val="21"/>
          <w:highlight w:val="none"/>
        </w:rPr>
        <w:fldChar w:fldCharType="end"/>
      </w:r>
      <w:r>
        <w:rPr>
          <w:rFonts w:hint="eastAsia" w:ascii="宋体" w:hAnsi="宋体" w:cs="宋体"/>
          <w:snapToGrid w:val="0"/>
          <w:color w:val="auto"/>
          <w:kern w:val="0"/>
          <w:szCs w:val="21"/>
          <w:highlight w:val="none"/>
        </w:rPr>
        <w:t>。</w:t>
      </w:r>
    </w:p>
    <w:p w14:paraId="29CCB18B">
      <w:pPr>
        <w:widowControl/>
        <w:spacing w:line="300" w:lineRule="auto"/>
        <w:ind w:firstLine="420" w:firstLineChars="200"/>
        <w:jc w:val="left"/>
        <w:rPr>
          <w:color w:val="auto"/>
          <w:highlight w:val="none"/>
        </w:rPr>
      </w:pPr>
      <w:r>
        <w:rPr>
          <w:rFonts w:hint="eastAsia" w:ascii="宋体" w:hAnsi="宋体" w:cs="宋体"/>
          <w:snapToGrid w:val="0"/>
          <w:color w:val="auto"/>
          <w:kern w:val="0"/>
          <w:szCs w:val="21"/>
          <w:highlight w:val="none"/>
        </w:rPr>
        <w:t>（4）本表仅用于对各投标文件进行评分，不作为废标（即取消投标资格）的条件。</w:t>
      </w:r>
    </w:p>
    <w:p w14:paraId="56281038">
      <w:pPr>
        <w:rPr>
          <w:color w:val="auto"/>
          <w:szCs w:val="21"/>
          <w:highlight w:val="none"/>
        </w:rPr>
      </w:pPr>
      <w:r>
        <w:rPr>
          <w:rFonts w:hint="eastAsia"/>
          <w:color w:val="auto"/>
          <w:szCs w:val="21"/>
          <w:highlight w:val="none"/>
        </w:rPr>
        <w:br w:type="page"/>
      </w:r>
    </w:p>
    <w:p w14:paraId="2F11DA21">
      <w:pPr>
        <w:rPr>
          <w:color w:val="auto"/>
          <w:sz w:val="24"/>
          <w:szCs w:val="24"/>
          <w:highlight w:val="none"/>
        </w:rPr>
      </w:pPr>
      <w:r>
        <w:rPr>
          <w:rFonts w:hint="eastAsia"/>
          <w:color w:val="auto"/>
          <w:szCs w:val="21"/>
          <w:highlight w:val="none"/>
        </w:rPr>
        <w:t>附表五（适用于区间抽取法）</w:t>
      </w:r>
    </w:p>
    <w:p w14:paraId="74FD1DE1">
      <w:pPr>
        <w:jc w:val="center"/>
        <w:rPr>
          <w:b/>
          <w:color w:val="auto"/>
          <w:sz w:val="36"/>
          <w:szCs w:val="36"/>
          <w:highlight w:val="none"/>
        </w:rPr>
      </w:pPr>
      <w:r>
        <w:rPr>
          <w:rFonts w:hint="eastAsia"/>
          <w:b/>
          <w:color w:val="auto"/>
          <w:sz w:val="36"/>
          <w:szCs w:val="36"/>
          <w:highlight w:val="none"/>
        </w:rPr>
        <w:t>经济标评分表</w:t>
      </w:r>
    </w:p>
    <w:p w14:paraId="0D0F1BF2">
      <w:pPr>
        <w:rPr>
          <w:color w:val="auto"/>
          <w:szCs w:val="21"/>
          <w:highlight w:val="none"/>
        </w:rPr>
      </w:pPr>
      <w:r>
        <w:rPr>
          <w:rFonts w:hint="eastAsia"/>
          <w:color w:val="auto"/>
          <w:szCs w:val="21"/>
          <w:highlight w:val="none"/>
        </w:rPr>
        <w:t>工程名称：</w:t>
      </w:r>
    </w:p>
    <w:tbl>
      <w:tblPr>
        <w:tblStyle w:val="1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6E5A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099A95C6">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6965170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77F97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1B0B70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9F1D2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D1A234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E33BFE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7349B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6321E1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98C38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E59789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41AA2F8">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7A2CDE5">
            <w:pPr>
              <w:rPr>
                <w:rFonts w:ascii="宋体" w:hAnsi="宋体"/>
                <w:color w:val="auto"/>
                <w:szCs w:val="21"/>
                <w:highlight w:val="none"/>
              </w:rPr>
            </w:pPr>
          </w:p>
        </w:tc>
      </w:tr>
      <w:tr w14:paraId="7DDA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63B98003">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194EAF9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C17083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0E4564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0A47EC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8D572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7487E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F404B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22BC43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5B24B3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13F6B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1F1EF2F">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43490EA">
            <w:pPr>
              <w:rPr>
                <w:rFonts w:ascii="宋体" w:hAnsi="宋体"/>
                <w:color w:val="auto"/>
                <w:szCs w:val="21"/>
                <w:highlight w:val="none"/>
              </w:rPr>
            </w:pPr>
          </w:p>
        </w:tc>
      </w:tr>
      <w:tr w14:paraId="7D32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18C4C4E">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41BA31B8">
            <w:pPr>
              <w:rPr>
                <w:rFonts w:ascii="宋体" w:hAnsi="宋体"/>
                <w:color w:val="auto"/>
                <w:szCs w:val="21"/>
                <w:highlight w:val="none"/>
              </w:rPr>
            </w:pPr>
          </w:p>
        </w:tc>
      </w:tr>
      <w:tr w14:paraId="54C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D062AA4">
            <w:pPr>
              <w:rPr>
                <w:rFonts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2D1B9E09">
            <w:pPr>
              <w:rPr>
                <w:rFonts w:ascii="宋体" w:hAnsi="宋体"/>
                <w:color w:val="auto"/>
                <w:szCs w:val="21"/>
                <w:highlight w:val="none"/>
              </w:rPr>
            </w:pPr>
          </w:p>
        </w:tc>
      </w:tr>
      <w:tr w14:paraId="2F0D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1F37972">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5A65D3E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3DF082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58CE1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7EA6AB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8CAAD2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CFCEF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F7972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0447E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7F008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07C64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E634E9">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17B255C">
            <w:pPr>
              <w:rPr>
                <w:rFonts w:ascii="宋体" w:hAnsi="宋体"/>
                <w:color w:val="auto"/>
                <w:szCs w:val="21"/>
                <w:highlight w:val="none"/>
              </w:rPr>
            </w:pPr>
          </w:p>
        </w:tc>
      </w:tr>
      <w:tr w14:paraId="2F1E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303D7033">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416B37A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B1D516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468AF6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52E818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B8E20E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EE9180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99897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95AA85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C94FA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864B04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82289CD">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58138D9">
            <w:pPr>
              <w:rPr>
                <w:rFonts w:ascii="宋体" w:hAnsi="宋体"/>
                <w:color w:val="auto"/>
                <w:szCs w:val="21"/>
                <w:highlight w:val="none"/>
              </w:rPr>
            </w:pPr>
          </w:p>
        </w:tc>
      </w:tr>
      <w:tr w14:paraId="0D3D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CE87B37">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5810AC6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00A22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47E9B9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886BF7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DDE9B0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FB5C6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01F497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52242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AC6B5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3C34D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C4C757E">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C35631F">
            <w:pPr>
              <w:rPr>
                <w:rFonts w:ascii="宋体" w:hAnsi="宋体"/>
                <w:color w:val="auto"/>
                <w:szCs w:val="21"/>
                <w:highlight w:val="none"/>
              </w:rPr>
            </w:pPr>
          </w:p>
        </w:tc>
      </w:tr>
      <w:tr w14:paraId="32A5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6F3EFE0">
            <w:pPr>
              <w:rPr>
                <w:rFonts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5C1FFFE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A6FD06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15563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1C2960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685D2A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B18B4D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A4691F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1F018D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AFC0E1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986B42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AA3A3F7">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76CA8A7">
            <w:pPr>
              <w:rPr>
                <w:rFonts w:ascii="宋体" w:hAnsi="宋体"/>
                <w:color w:val="auto"/>
                <w:szCs w:val="21"/>
                <w:highlight w:val="none"/>
              </w:rPr>
            </w:pPr>
          </w:p>
        </w:tc>
      </w:tr>
    </w:tbl>
    <w:p w14:paraId="3F25FEAA">
      <w:pPr>
        <w:rPr>
          <w:color w:val="auto"/>
          <w:szCs w:val="21"/>
          <w:highlight w:val="none"/>
        </w:rPr>
      </w:pPr>
      <w:r>
        <w:rPr>
          <w:rFonts w:hint="eastAsia"/>
          <w:color w:val="auto"/>
          <w:szCs w:val="21"/>
          <w:highlight w:val="none"/>
        </w:rPr>
        <w:t>评委签名：</w:t>
      </w:r>
    </w:p>
    <w:p w14:paraId="5CAEEB86">
      <w:pPr>
        <w:rPr>
          <w:b/>
          <w:color w:val="auto"/>
          <w:szCs w:val="21"/>
          <w:highlight w:val="none"/>
        </w:rPr>
      </w:pPr>
      <w:r>
        <w:rPr>
          <w:b/>
          <w:color w:val="auto"/>
          <w:sz w:val="36"/>
          <w:szCs w:val="36"/>
          <w:highlight w:val="none"/>
        </w:rPr>
        <w:br w:type="page"/>
      </w:r>
      <w:r>
        <w:rPr>
          <w:rFonts w:hint="eastAsia"/>
          <w:color w:val="auto"/>
          <w:szCs w:val="21"/>
          <w:highlight w:val="none"/>
        </w:rPr>
        <w:t>附表六</w:t>
      </w:r>
    </w:p>
    <w:p w14:paraId="1ACD58A6">
      <w:pPr>
        <w:jc w:val="center"/>
        <w:rPr>
          <w:b/>
          <w:color w:val="auto"/>
          <w:sz w:val="36"/>
          <w:szCs w:val="36"/>
          <w:highlight w:val="none"/>
        </w:rPr>
      </w:pPr>
      <w:r>
        <w:rPr>
          <w:rFonts w:hint="eastAsia"/>
          <w:b/>
          <w:color w:val="auto"/>
          <w:sz w:val="36"/>
          <w:szCs w:val="36"/>
          <w:highlight w:val="none"/>
        </w:rPr>
        <w:t>算术复核表</w:t>
      </w:r>
    </w:p>
    <w:p w14:paraId="3F70514B">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1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48E91F24">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4E89921D">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6A2BFD29">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66421CA5">
            <w:pPr>
              <w:rPr>
                <w:rFonts w:ascii="宋体" w:hAnsi="宋体"/>
                <w:color w:val="auto"/>
                <w:kern w:val="0"/>
                <w:szCs w:val="21"/>
                <w:highlight w:val="none"/>
              </w:rPr>
            </w:pPr>
            <w:r>
              <w:rPr>
                <w:rFonts w:hint="eastAsia" w:ascii="宋体" w:hAnsi="宋体"/>
                <w:color w:val="auto"/>
                <w:kern w:val="0"/>
                <w:szCs w:val="21"/>
                <w:highlight w:val="none"/>
              </w:rPr>
              <w:t>修正前投标</w:t>
            </w:r>
          </w:p>
          <w:p w14:paraId="62A628A9">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0E88CB0B">
            <w:pPr>
              <w:rPr>
                <w:rFonts w:ascii="宋体" w:hAnsi="宋体"/>
                <w:color w:val="auto"/>
                <w:kern w:val="0"/>
                <w:szCs w:val="21"/>
                <w:highlight w:val="none"/>
              </w:rPr>
            </w:pPr>
            <w:r>
              <w:rPr>
                <w:rFonts w:hint="eastAsia" w:ascii="宋体" w:hAnsi="宋体"/>
                <w:color w:val="auto"/>
                <w:kern w:val="0"/>
                <w:szCs w:val="21"/>
                <w:highlight w:val="none"/>
              </w:rPr>
              <w:t>修正后投标</w:t>
            </w:r>
          </w:p>
          <w:p w14:paraId="256DA080">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666AAFA7">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7B4B71B8">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2EAFE8BC">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2B1A61F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2AD7B57">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57B21CE6">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462E566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4AA12D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1B81F94">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2EE213B">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C7FAD2F">
            <w:pPr>
              <w:rPr>
                <w:rFonts w:ascii="宋体" w:hAnsi="宋体"/>
                <w:color w:val="auto"/>
                <w:kern w:val="0"/>
                <w:szCs w:val="21"/>
                <w:highlight w:val="none"/>
              </w:rPr>
            </w:pPr>
          </w:p>
        </w:tc>
      </w:tr>
      <w:tr w14:paraId="19D6877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396BF1A">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1FA14509">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77EA2C5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CCB3CE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E6B6E16">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2304AA1">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F88FBBC">
            <w:pPr>
              <w:rPr>
                <w:rFonts w:ascii="宋体" w:hAnsi="宋体"/>
                <w:color w:val="auto"/>
                <w:kern w:val="0"/>
                <w:szCs w:val="21"/>
                <w:highlight w:val="none"/>
              </w:rPr>
            </w:pPr>
          </w:p>
        </w:tc>
      </w:tr>
      <w:tr w14:paraId="672FB87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5AC0D1F">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407BDD0">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F5CCCC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B06859B">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92F9904">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6FFE9F1">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2AD4CCA">
            <w:pPr>
              <w:rPr>
                <w:rFonts w:ascii="宋体" w:hAnsi="宋体"/>
                <w:color w:val="auto"/>
                <w:kern w:val="0"/>
                <w:szCs w:val="21"/>
                <w:highlight w:val="none"/>
              </w:rPr>
            </w:pPr>
          </w:p>
        </w:tc>
      </w:tr>
      <w:tr w14:paraId="761ADC8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E5DCF4F">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7D87ACA">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6E664F6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156B84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B4F7A0C">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2A44AF1">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A4D391F">
            <w:pPr>
              <w:rPr>
                <w:rFonts w:ascii="宋体" w:hAnsi="宋体"/>
                <w:color w:val="auto"/>
                <w:kern w:val="0"/>
                <w:szCs w:val="21"/>
                <w:highlight w:val="none"/>
              </w:rPr>
            </w:pPr>
          </w:p>
        </w:tc>
      </w:tr>
      <w:tr w14:paraId="39BCF1D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34E6D62">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E7D83CE">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777B541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14B80C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54CF2CC">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5E420AD">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0850989">
            <w:pPr>
              <w:rPr>
                <w:rFonts w:ascii="宋体" w:hAnsi="宋体"/>
                <w:color w:val="auto"/>
                <w:kern w:val="0"/>
                <w:szCs w:val="21"/>
                <w:highlight w:val="none"/>
              </w:rPr>
            </w:pPr>
          </w:p>
        </w:tc>
      </w:tr>
      <w:tr w14:paraId="5CB8DA5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2B189B5">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1C9F20F1">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2793936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F7C90D1">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40B467E">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0F82A4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DB77AF4">
            <w:pPr>
              <w:rPr>
                <w:rFonts w:ascii="宋体" w:hAnsi="宋体"/>
                <w:color w:val="auto"/>
                <w:kern w:val="0"/>
                <w:szCs w:val="21"/>
                <w:highlight w:val="none"/>
              </w:rPr>
            </w:pPr>
          </w:p>
        </w:tc>
      </w:tr>
      <w:tr w14:paraId="06B6D91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161B8B5">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0E7282E">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71EF652B">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26D61F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4F4EDFFF">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4CD1A5B">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2258044">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28436873">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1A7E3073">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6019063E">
      <w:pPr>
        <w:rPr>
          <w:color w:val="auto"/>
          <w:highlight w:val="none"/>
        </w:rPr>
      </w:pPr>
    </w:p>
    <w:p w14:paraId="60397BBD">
      <w:pPr>
        <w:rPr>
          <w:color w:val="auto"/>
          <w:highlight w:val="none"/>
        </w:rPr>
      </w:pPr>
      <w:r>
        <w:rPr>
          <w:color w:val="auto"/>
          <w:highlight w:val="none"/>
        </w:rPr>
        <w:br w:type="page"/>
      </w:r>
    </w:p>
    <w:p w14:paraId="78733BE2">
      <w:pPr>
        <w:jc w:val="center"/>
        <w:rPr>
          <w:b/>
          <w:color w:val="auto"/>
          <w:sz w:val="36"/>
          <w:szCs w:val="36"/>
          <w:highlight w:val="none"/>
        </w:rPr>
      </w:pPr>
      <w:r>
        <w:rPr>
          <w:rFonts w:hint="eastAsia"/>
          <w:b/>
          <w:color w:val="auto"/>
          <w:sz w:val="36"/>
          <w:szCs w:val="36"/>
          <w:highlight w:val="none"/>
        </w:rPr>
        <w:t>算术复核表</w:t>
      </w:r>
    </w:p>
    <w:p w14:paraId="75FE3D4C">
      <w:pPr>
        <w:rPr>
          <w:color w:val="auto"/>
          <w:szCs w:val="21"/>
          <w:highlight w:val="none"/>
        </w:rPr>
      </w:pPr>
      <w:r>
        <w:rPr>
          <w:rFonts w:hint="eastAsia"/>
          <w:color w:val="auto"/>
          <w:szCs w:val="21"/>
          <w:highlight w:val="none"/>
        </w:rPr>
        <w:t>工程名称：</w:t>
      </w: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799"/>
        <w:gridCol w:w="2488"/>
        <w:gridCol w:w="3441"/>
        <w:gridCol w:w="3423"/>
      </w:tblGrid>
      <w:tr w14:paraId="6FCE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112AC5D">
            <w:pPr>
              <w:rPr>
                <w:b/>
                <w:color w:val="auto"/>
                <w:sz w:val="28"/>
                <w:szCs w:val="28"/>
                <w:highlight w:val="none"/>
              </w:rPr>
            </w:pPr>
            <w:r>
              <w:rPr>
                <w:rFonts w:hint="eastAsia"/>
                <w:b/>
                <w:color w:val="auto"/>
                <w:sz w:val="28"/>
                <w:szCs w:val="28"/>
                <w:highlight w:val="none"/>
              </w:rPr>
              <w:t>编号</w:t>
            </w:r>
          </w:p>
        </w:tc>
        <w:tc>
          <w:tcPr>
            <w:tcW w:w="3799" w:type="dxa"/>
            <w:tcBorders>
              <w:top w:val="single" w:color="auto" w:sz="4" w:space="0"/>
              <w:left w:val="single" w:color="auto" w:sz="4" w:space="0"/>
              <w:bottom w:val="single" w:color="auto" w:sz="4" w:space="0"/>
              <w:right w:val="single" w:color="auto" w:sz="4" w:space="0"/>
            </w:tcBorders>
          </w:tcPr>
          <w:p w14:paraId="122A28F7">
            <w:pPr>
              <w:rPr>
                <w:b/>
                <w:color w:val="auto"/>
                <w:sz w:val="28"/>
                <w:szCs w:val="28"/>
                <w:highlight w:val="none"/>
              </w:rPr>
            </w:pPr>
            <w:r>
              <w:rPr>
                <w:rFonts w:hint="eastAsia"/>
                <w:b/>
                <w:color w:val="auto"/>
                <w:sz w:val="28"/>
                <w:szCs w:val="28"/>
                <w:highlight w:val="none"/>
              </w:rPr>
              <w:t>投标人名称</w:t>
            </w:r>
          </w:p>
        </w:tc>
        <w:tc>
          <w:tcPr>
            <w:tcW w:w="2488" w:type="dxa"/>
            <w:tcBorders>
              <w:top w:val="single" w:color="auto" w:sz="4" w:space="0"/>
              <w:left w:val="single" w:color="auto" w:sz="4" w:space="0"/>
              <w:bottom w:val="single" w:color="auto" w:sz="4" w:space="0"/>
              <w:right w:val="single" w:color="auto" w:sz="4" w:space="0"/>
            </w:tcBorders>
          </w:tcPr>
          <w:p w14:paraId="6CD19B5D">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441" w:type="dxa"/>
            <w:tcBorders>
              <w:top w:val="single" w:color="auto" w:sz="4" w:space="0"/>
              <w:left w:val="single" w:color="auto" w:sz="4" w:space="0"/>
              <w:bottom w:val="single" w:color="auto" w:sz="4" w:space="0"/>
              <w:right w:val="single" w:color="auto" w:sz="4" w:space="0"/>
            </w:tcBorders>
          </w:tcPr>
          <w:p w14:paraId="18825311">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7CA7A0D8">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2AD9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53BB40C">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4CD148D9">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103BC273">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02027943">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F697FEF">
            <w:pPr>
              <w:rPr>
                <w:color w:val="auto"/>
                <w:sz w:val="36"/>
                <w:szCs w:val="36"/>
                <w:highlight w:val="none"/>
              </w:rPr>
            </w:pPr>
          </w:p>
        </w:tc>
      </w:tr>
      <w:tr w14:paraId="1E2D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F5F049C">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173EDAC1">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5E4A8E0F">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638B54ED">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38C563E">
            <w:pPr>
              <w:rPr>
                <w:color w:val="auto"/>
                <w:sz w:val="36"/>
                <w:szCs w:val="36"/>
                <w:highlight w:val="none"/>
              </w:rPr>
            </w:pPr>
          </w:p>
        </w:tc>
      </w:tr>
      <w:tr w14:paraId="2E9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14:paraId="508125ED">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466714C5">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28AEFB58">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081D5DFB">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430473A">
            <w:pPr>
              <w:rPr>
                <w:color w:val="auto"/>
                <w:sz w:val="36"/>
                <w:szCs w:val="36"/>
                <w:highlight w:val="none"/>
              </w:rPr>
            </w:pPr>
          </w:p>
        </w:tc>
      </w:tr>
      <w:tr w14:paraId="3ABE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CDD95F7">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07D8C580">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59985B6C">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7B96FCD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D638A8E">
            <w:pPr>
              <w:rPr>
                <w:color w:val="auto"/>
                <w:sz w:val="36"/>
                <w:szCs w:val="36"/>
                <w:highlight w:val="none"/>
              </w:rPr>
            </w:pPr>
          </w:p>
        </w:tc>
      </w:tr>
      <w:tr w14:paraId="4809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B99D005">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3844B4CC">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190C3D49">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6C66DE6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6188EAB">
            <w:pPr>
              <w:rPr>
                <w:color w:val="auto"/>
                <w:sz w:val="36"/>
                <w:szCs w:val="36"/>
                <w:highlight w:val="none"/>
              </w:rPr>
            </w:pPr>
          </w:p>
        </w:tc>
      </w:tr>
      <w:tr w14:paraId="5B1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12C74EC">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28D1DF9C">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1BF85B1B">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4049D4B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B2FEB2C">
            <w:pPr>
              <w:rPr>
                <w:color w:val="auto"/>
                <w:sz w:val="36"/>
                <w:szCs w:val="36"/>
                <w:highlight w:val="none"/>
              </w:rPr>
            </w:pPr>
          </w:p>
        </w:tc>
      </w:tr>
      <w:tr w14:paraId="41C0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33B8763">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2B5BEC9B">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285F2212">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54B44249">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39F5831">
            <w:pPr>
              <w:rPr>
                <w:color w:val="auto"/>
                <w:sz w:val="36"/>
                <w:szCs w:val="36"/>
                <w:highlight w:val="none"/>
              </w:rPr>
            </w:pPr>
          </w:p>
        </w:tc>
      </w:tr>
      <w:tr w14:paraId="756C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9758EB7">
            <w:pPr>
              <w:rPr>
                <w:color w:val="auto"/>
                <w:sz w:val="36"/>
                <w:szCs w:val="36"/>
                <w:highlight w:val="none"/>
              </w:rPr>
            </w:pPr>
          </w:p>
        </w:tc>
        <w:tc>
          <w:tcPr>
            <w:tcW w:w="3799" w:type="dxa"/>
            <w:tcBorders>
              <w:top w:val="single" w:color="auto" w:sz="4" w:space="0"/>
              <w:left w:val="single" w:color="auto" w:sz="4" w:space="0"/>
              <w:bottom w:val="single" w:color="auto" w:sz="4" w:space="0"/>
              <w:right w:val="single" w:color="auto" w:sz="4" w:space="0"/>
            </w:tcBorders>
          </w:tcPr>
          <w:p w14:paraId="5BB4FA78">
            <w:pPr>
              <w:rPr>
                <w:color w:val="auto"/>
                <w:sz w:val="36"/>
                <w:szCs w:val="36"/>
                <w:highlight w:val="none"/>
              </w:rPr>
            </w:pPr>
          </w:p>
        </w:tc>
        <w:tc>
          <w:tcPr>
            <w:tcW w:w="2488" w:type="dxa"/>
            <w:tcBorders>
              <w:top w:val="single" w:color="auto" w:sz="4" w:space="0"/>
              <w:left w:val="single" w:color="auto" w:sz="4" w:space="0"/>
              <w:bottom w:val="single" w:color="auto" w:sz="4" w:space="0"/>
              <w:right w:val="single" w:color="auto" w:sz="4" w:space="0"/>
            </w:tcBorders>
          </w:tcPr>
          <w:p w14:paraId="12BAA456">
            <w:pPr>
              <w:rPr>
                <w:color w:val="auto"/>
                <w:sz w:val="36"/>
                <w:szCs w:val="36"/>
                <w:highlight w:val="none"/>
              </w:rPr>
            </w:pPr>
          </w:p>
        </w:tc>
        <w:tc>
          <w:tcPr>
            <w:tcW w:w="3441" w:type="dxa"/>
            <w:tcBorders>
              <w:top w:val="single" w:color="auto" w:sz="4" w:space="0"/>
              <w:left w:val="single" w:color="auto" w:sz="4" w:space="0"/>
              <w:bottom w:val="single" w:color="auto" w:sz="4" w:space="0"/>
              <w:right w:val="single" w:color="auto" w:sz="4" w:space="0"/>
            </w:tcBorders>
          </w:tcPr>
          <w:p w14:paraId="2B17DC0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695C011">
            <w:pPr>
              <w:rPr>
                <w:color w:val="auto"/>
                <w:sz w:val="36"/>
                <w:szCs w:val="36"/>
                <w:highlight w:val="none"/>
              </w:rPr>
            </w:pPr>
          </w:p>
        </w:tc>
      </w:tr>
    </w:tbl>
    <w:p w14:paraId="60727E01">
      <w:pPr>
        <w:rPr>
          <w:color w:val="auto"/>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35EDCDF8">
      <w:pPr>
        <w:rPr>
          <w:color w:val="auto"/>
          <w:szCs w:val="21"/>
          <w:highlight w:val="none"/>
        </w:rPr>
      </w:pPr>
      <w:r>
        <w:rPr>
          <w:rFonts w:hint="eastAsia"/>
          <w:color w:val="auto"/>
          <w:szCs w:val="21"/>
          <w:highlight w:val="none"/>
        </w:rPr>
        <w:t>评委签名：</w:t>
      </w:r>
    </w:p>
    <w:p w14:paraId="0E9E286C">
      <w:pPr>
        <w:spacing w:line="360" w:lineRule="auto"/>
        <w:jc w:val="center"/>
        <w:rPr>
          <w:rFonts w:ascii="仿宋_GB2312" w:hAnsi="宋体" w:eastAsia="仿宋_GB2312"/>
          <w:color w:val="auto"/>
          <w:szCs w:val="21"/>
          <w:highlight w:val="none"/>
        </w:rPr>
        <w:sectPr>
          <w:headerReference r:id="rId13" w:type="first"/>
          <w:footerReference r:id="rId15" w:type="first"/>
          <w:headerReference r:id="rId11" w:type="default"/>
          <w:headerReference r:id="rId12" w:type="even"/>
          <w:footerReference r:id="rId14" w:type="even"/>
          <w:endnotePr>
            <w:numFmt w:val="decimal"/>
          </w:endnotePr>
          <w:pgSz w:w="16838" w:h="11906" w:orient="landscape"/>
          <w:pgMar w:top="1418" w:right="1247" w:bottom="1418" w:left="1134" w:header="851" w:footer="907" w:gutter="0"/>
          <w:cols w:space="425" w:num="1"/>
          <w:titlePg/>
          <w:docGrid w:type="lines" w:linePitch="312" w:charSpace="0"/>
        </w:sectPr>
      </w:pPr>
    </w:p>
    <w:p w14:paraId="54D2CC21">
      <w:pPr>
        <w:pStyle w:val="3"/>
        <w:rPr>
          <w:color w:val="auto"/>
          <w:sz w:val="44"/>
          <w:szCs w:val="44"/>
          <w:highlight w:val="none"/>
        </w:rPr>
      </w:pPr>
      <w:bookmarkStart w:id="30" w:name="_Toc21525511"/>
      <w:bookmarkStart w:id="31" w:name="_Toc2272566"/>
      <w:r>
        <w:rPr>
          <w:rFonts w:hint="eastAsia"/>
          <w:color w:val="auto"/>
          <w:sz w:val="44"/>
          <w:szCs w:val="44"/>
          <w:highlight w:val="none"/>
        </w:rPr>
        <w:t>第三章  合同条款</w:t>
      </w:r>
      <w:bookmarkEnd w:id="30"/>
      <w:bookmarkEnd w:id="31"/>
    </w:p>
    <w:p w14:paraId="02029B35">
      <w:pPr>
        <w:ind w:firstLine="4080" w:firstLineChars="1700"/>
        <w:rPr>
          <w:rFonts w:ascii="宋体"/>
          <w:b/>
          <w:color w:val="auto"/>
          <w:sz w:val="24"/>
          <w:szCs w:val="24"/>
          <w:highlight w:val="none"/>
        </w:rPr>
      </w:pPr>
      <w:r>
        <w:rPr>
          <w:rFonts w:hint="eastAsia" w:ascii="宋体" w:hAnsi="宋体"/>
          <w:color w:val="auto"/>
          <w:sz w:val="24"/>
          <w:szCs w:val="24"/>
          <w:highlight w:val="none"/>
        </w:rPr>
        <w:t>另册</w:t>
      </w:r>
    </w:p>
    <w:p w14:paraId="692B09B0">
      <w:pPr>
        <w:rPr>
          <w:color w:val="auto"/>
          <w:sz w:val="24"/>
          <w:szCs w:val="24"/>
          <w:highlight w:val="none"/>
        </w:rPr>
      </w:pPr>
    </w:p>
    <w:p w14:paraId="5D9C0261">
      <w:pPr>
        <w:pStyle w:val="5"/>
        <w:spacing w:line="360" w:lineRule="auto"/>
        <w:rPr>
          <w:color w:val="auto"/>
          <w:sz w:val="24"/>
          <w:szCs w:val="24"/>
          <w:highlight w:val="none"/>
        </w:rPr>
      </w:pPr>
    </w:p>
    <w:p w14:paraId="5500C035">
      <w:pPr>
        <w:pStyle w:val="5"/>
        <w:spacing w:line="360" w:lineRule="auto"/>
        <w:rPr>
          <w:color w:val="auto"/>
          <w:sz w:val="24"/>
          <w:szCs w:val="24"/>
          <w:highlight w:val="none"/>
        </w:rPr>
      </w:pPr>
    </w:p>
    <w:p w14:paraId="1F3B7E00">
      <w:pPr>
        <w:pStyle w:val="5"/>
        <w:spacing w:line="360" w:lineRule="auto"/>
        <w:rPr>
          <w:color w:val="auto"/>
          <w:sz w:val="24"/>
          <w:szCs w:val="24"/>
          <w:highlight w:val="none"/>
        </w:rPr>
      </w:pPr>
    </w:p>
    <w:p w14:paraId="4D1639E3">
      <w:pPr>
        <w:pStyle w:val="5"/>
        <w:spacing w:line="360" w:lineRule="auto"/>
        <w:rPr>
          <w:color w:val="auto"/>
          <w:sz w:val="24"/>
          <w:szCs w:val="24"/>
          <w:highlight w:val="none"/>
        </w:rPr>
      </w:pPr>
    </w:p>
    <w:p w14:paraId="1B67CD95">
      <w:pPr>
        <w:pStyle w:val="5"/>
        <w:spacing w:line="360" w:lineRule="auto"/>
        <w:rPr>
          <w:color w:val="auto"/>
          <w:sz w:val="24"/>
          <w:szCs w:val="24"/>
          <w:highlight w:val="none"/>
        </w:rPr>
      </w:pPr>
    </w:p>
    <w:p w14:paraId="64292C3F">
      <w:pPr>
        <w:pStyle w:val="5"/>
        <w:spacing w:line="360" w:lineRule="auto"/>
        <w:rPr>
          <w:color w:val="auto"/>
          <w:sz w:val="24"/>
          <w:szCs w:val="24"/>
          <w:highlight w:val="none"/>
        </w:rPr>
      </w:pPr>
    </w:p>
    <w:p w14:paraId="34D1908D">
      <w:pPr>
        <w:pStyle w:val="5"/>
        <w:spacing w:line="360" w:lineRule="auto"/>
        <w:rPr>
          <w:color w:val="auto"/>
          <w:sz w:val="24"/>
          <w:szCs w:val="24"/>
          <w:highlight w:val="none"/>
        </w:rPr>
      </w:pPr>
    </w:p>
    <w:p w14:paraId="24D6C9F4">
      <w:pPr>
        <w:pStyle w:val="5"/>
        <w:spacing w:line="360" w:lineRule="auto"/>
        <w:rPr>
          <w:color w:val="auto"/>
          <w:sz w:val="24"/>
          <w:szCs w:val="24"/>
          <w:highlight w:val="none"/>
        </w:rPr>
      </w:pPr>
    </w:p>
    <w:p w14:paraId="79E081ED">
      <w:pPr>
        <w:pStyle w:val="5"/>
        <w:spacing w:line="360" w:lineRule="auto"/>
        <w:rPr>
          <w:color w:val="auto"/>
          <w:sz w:val="24"/>
          <w:szCs w:val="24"/>
          <w:highlight w:val="none"/>
        </w:rPr>
      </w:pPr>
    </w:p>
    <w:p w14:paraId="570F832E">
      <w:pPr>
        <w:pStyle w:val="5"/>
        <w:spacing w:line="360" w:lineRule="auto"/>
        <w:rPr>
          <w:color w:val="auto"/>
          <w:sz w:val="24"/>
          <w:szCs w:val="24"/>
          <w:highlight w:val="none"/>
        </w:rPr>
      </w:pPr>
    </w:p>
    <w:p w14:paraId="33241818">
      <w:pPr>
        <w:pStyle w:val="5"/>
        <w:spacing w:line="360" w:lineRule="auto"/>
        <w:rPr>
          <w:color w:val="auto"/>
          <w:sz w:val="24"/>
          <w:szCs w:val="24"/>
          <w:highlight w:val="none"/>
        </w:rPr>
      </w:pPr>
    </w:p>
    <w:p w14:paraId="6C74D2FD">
      <w:pPr>
        <w:pStyle w:val="5"/>
        <w:spacing w:line="360" w:lineRule="auto"/>
        <w:rPr>
          <w:color w:val="auto"/>
          <w:sz w:val="24"/>
          <w:szCs w:val="24"/>
          <w:highlight w:val="none"/>
        </w:rPr>
      </w:pPr>
    </w:p>
    <w:p w14:paraId="53492CB2">
      <w:pPr>
        <w:pStyle w:val="5"/>
        <w:spacing w:line="360" w:lineRule="auto"/>
        <w:rPr>
          <w:color w:val="auto"/>
          <w:sz w:val="24"/>
          <w:szCs w:val="24"/>
          <w:highlight w:val="none"/>
        </w:rPr>
      </w:pPr>
    </w:p>
    <w:p w14:paraId="4D75DC5A">
      <w:pPr>
        <w:pStyle w:val="5"/>
        <w:spacing w:line="360" w:lineRule="auto"/>
        <w:rPr>
          <w:color w:val="auto"/>
          <w:sz w:val="24"/>
          <w:szCs w:val="24"/>
          <w:highlight w:val="none"/>
        </w:rPr>
      </w:pPr>
    </w:p>
    <w:p w14:paraId="2978DE2B">
      <w:pPr>
        <w:pStyle w:val="5"/>
        <w:spacing w:line="360" w:lineRule="auto"/>
        <w:rPr>
          <w:color w:val="auto"/>
          <w:sz w:val="24"/>
          <w:szCs w:val="24"/>
          <w:highlight w:val="none"/>
        </w:rPr>
      </w:pPr>
    </w:p>
    <w:p w14:paraId="4452F7C1">
      <w:pPr>
        <w:pStyle w:val="5"/>
        <w:spacing w:line="360" w:lineRule="auto"/>
        <w:rPr>
          <w:color w:val="auto"/>
          <w:sz w:val="24"/>
          <w:szCs w:val="24"/>
          <w:highlight w:val="none"/>
        </w:rPr>
      </w:pPr>
    </w:p>
    <w:p w14:paraId="0502A759">
      <w:pPr>
        <w:pStyle w:val="5"/>
        <w:spacing w:line="360" w:lineRule="auto"/>
        <w:rPr>
          <w:color w:val="auto"/>
          <w:sz w:val="24"/>
          <w:szCs w:val="24"/>
          <w:highlight w:val="none"/>
        </w:rPr>
      </w:pPr>
    </w:p>
    <w:p w14:paraId="29971FB7">
      <w:pPr>
        <w:pStyle w:val="5"/>
        <w:spacing w:line="360" w:lineRule="auto"/>
        <w:rPr>
          <w:color w:val="auto"/>
          <w:sz w:val="24"/>
          <w:szCs w:val="24"/>
          <w:highlight w:val="none"/>
        </w:rPr>
      </w:pPr>
    </w:p>
    <w:p w14:paraId="41F31504">
      <w:pPr>
        <w:pStyle w:val="2"/>
        <w:spacing w:line="360" w:lineRule="auto"/>
        <w:rPr>
          <w:color w:val="auto"/>
          <w:sz w:val="24"/>
          <w:szCs w:val="24"/>
          <w:highlight w:val="none"/>
        </w:rPr>
      </w:pPr>
    </w:p>
    <w:p w14:paraId="73ECD7D8">
      <w:pPr>
        <w:pStyle w:val="2"/>
        <w:spacing w:line="360" w:lineRule="auto"/>
        <w:rPr>
          <w:color w:val="auto"/>
          <w:sz w:val="24"/>
          <w:szCs w:val="24"/>
          <w:highlight w:val="none"/>
        </w:rPr>
      </w:pPr>
      <w:r>
        <w:rPr>
          <w:color w:val="auto"/>
          <w:sz w:val="24"/>
          <w:szCs w:val="24"/>
          <w:highlight w:val="none"/>
        </w:rPr>
        <w:br w:type="page"/>
      </w:r>
    </w:p>
    <w:p w14:paraId="150D8594">
      <w:pPr>
        <w:pStyle w:val="3"/>
        <w:rPr>
          <w:color w:val="auto"/>
          <w:sz w:val="44"/>
          <w:szCs w:val="44"/>
          <w:highlight w:val="none"/>
        </w:rPr>
      </w:pPr>
      <w:bookmarkStart w:id="32" w:name="_Toc2272567"/>
      <w:bookmarkStart w:id="33" w:name="_Toc21525512"/>
      <w:r>
        <w:rPr>
          <w:rFonts w:hint="eastAsia"/>
          <w:color w:val="auto"/>
          <w:sz w:val="44"/>
          <w:szCs w:val="44"/>
          <w:highlight w:val="none"/>
        </w:rPr>
        <w:t>第四章  投标文件格式</w:t>
      </w:r>
      <w:bookmarkEnd w:id="32"/>
      <w:bookmarkEnd w:id="33"/>
    </w:p>
    <w:p w14:paraId="175C4F1F">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投标人应按以下规定的格式及要求编制投标文件。</w:t>
      </w:r>
    </w:p>
    <w:p w14:paraId="730F45BE">
      <w:pPr>
        <w:pStyle w:val="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一、《广州建设工程施工招标投标书》是投标文件的重要组成部分，其内容是投标人开标信息的主要来源，投标人应准确填写《广州建设工程施工招标投标书》的相关内容。</w:t>
      </w:r>
    </w:p>
    <w:p w14:paraId="300C4392">
      <w:pPr>
        <w:pStyle w:val="5"/>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二、投标人在编制工程量清单时应只填写主体单位全称，且要求填写的全称与</w:t>
      </w:r>
      <w:r>
        <w:rPr>
          <w:rFonts w:hint="eastAsia" w:ascii="宋体" w:hAnsi="宋体" w:cs="宋体"/>
          <w:color w:val="auto"/>
          <w:sz w:val="24"/>
          <w:szCs w:val="24"/>
          <w:highlight w:val="none"/>
          <w:u w:val="single"/>
        </w:rPr>
        <w:t>广州交易集团有限公司（广州公共资源交易中心）办理信息登记</w:t>
      </w:r>
      <w:r>
        <w:rPr>
          <w:rFonts w:hint="eastAsia" w:ascii="宋体" w:hAnsi="宋体"/>
          <w:bCs/>
          <w:color w:val="auto"/>
          <w:sz w:val="24"/>
          <w:szCs w:val="24"/>
          <w:highlight w:val="none"/>
        </w:rPr>
        <w:t>名称完全一致。</w:t>
      </w:r>
    </w:p>
    <w:p w14:paraId="343C091E">
      <w:pPr>
        <w:autoSpaceDE w:val="0"/>
        <w:autoSpaceDN w:val="0"/>
        <w:adjustRightInd w:val="0"/>
        <w:rPr>
          <w:color w:val="auto"/>
          <w:highlight w:val="none"/>
        </w:rPr>
      </w:pPr>
      <w:r>
        <w:rPr>
          <w:color w:val="auto"/>
          <w:highlight w:val="none"/>
        </w:rPr>
        <w:br w:type="page"/>
      </w:r>
    </w:p>
    <w:p w14:paraId="5DD9360E">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t>投标函</w:t>
      </w:r>
    </w:p>
    <w:p w14:paraId="6E402EFF">
      <w:pPr>
        <w:rPr>
          <w:rFonts w:ascii="宋体" w:hAnsi="宋体"/>
          <w:b/>
          <w:color w:val="auto"/>
          <w:sz w:val="24"/>
          <w:szCs w:val="24"/>
          <w:highlight w:val="none"/>
        </w:rPr>
      </w:pPr>
      <w:r>
        <w:rPr>
          <w:rFonts w:hint="eastAsia" w:ascii="宋体" w:hAnsi="宋体"/>
          <w:b/>
          <w:color w:val="auto"/>
          <w:sz w:val="24"/>
          <w:szCs w:val="24"/>
          <w:highlight w:val="none"/>
        </w:rPr>
        <w:t>致：</w:t>
      </w:r>
      <w:r>
        <w:rPr>
          <w:rFonts w:hint="eastAsia" w:ascii="宋体" w:hAnsi="宋体"/>
          <w:b/>
          <w:color w:val="auto"/>
          <w:sz w:val="24"/>
          <w:szCs w:val="24"/>
          <w:highlight w:val="none"/>
          <w:u w:val="single"/>
        </w:rPr>
        <w:t xml:space="preserve">(招标人名称)                              </w:t>
      </w:r>
    </w:p>
    <w:p w14:paraId="2D85396D">
      <w:pPr>
        <w:rPr>
          <w:rFonts w:ascii="宋体" w:hAnsi="宋体"/>
          <w:b/>
          <w:color w:val="auto"/>
          <w:sz w:val="24"/>
          <w:szCs w:val="24"/>
          <w:highlight w:val="none"/>
        </w:rPr>
      </w:pPr>
    </w:p>
    <w:p w14:paraId="43E5D222">
      <w:pPr>
        <w:ind w:firstLine="480" w:firstLineChars="200"/>
        <w:rPr>
          <w:rFonts w:ascii="宋体" w:hAnsi="宋体"/>
          <w:color w:val="auto"/>
          <w:sz w:val="24"/>
          <w:szCs w:val="24"/>
          <w:highlight w:val="none"/>
        </w:rPr>
      </w:pPr>
      <w:r>
        <w:rPr>
          <w:rFonts w:hint="eastAsia" w:ascii="宋体" w:hAnsi="宋体"/>
          <w:color w:val="auto"/>
          <w:sz w:val="24"/>
          <w:szCs w:val="24"/>
          <w:highlight w:val="none"/>
        </w:rPr>
        <w:t>1.根据已收到贵方的</w:t>
      </w:r>
      <w:r>
        <w:rPr>
          <w:rFonts w:hint="eastAsia" w:ascii="宋体" w:hAnsi="宋体"/>
          <w:color w:val="auto"/>
          <w:sz w:val="24"/>
          <w:szCs w:val="24"/>
          <w:highlight w:val="none"/>
          <w:u w:val="single"/>
        </w:rPr>
        <w:t>番禺区石碁镇富怡路周边市政基础设施改造工程施工总承包</w:t>
      </w:r>
      <w:r>
        <w:rPr>
          <w:rFonts w:hint="eastAsia" w:ascii="宋体" w:hAnsi="宋体"/>
          <w:color w:val="auto"/>
          <w:sz w:val="24"/>
          <w:szCs w:val="24"/>
          <w:highlight w:val="none"/>
        </w:rPr>
        <w:t>的招标文件，并已详细审核了全部招标文件及有关附件。</w:t>
      </w:r>
    </w:p>
    <w:p w14:paraId="2BBAE246">
      <w:pPr>
        <w:snapToGrid w:val="0"/>
        <w:ind w:firstLine="523" w:firstLineChars="218"/>
        <w:rPr>
          <w:rFonts w:ascii="宋体" w:hAnsi="宋体"/>
          <w:color w:val="auto"/>
          <w:sz w:val="24"/>
          <w:szCs w:val="24"/>
          <w:highlight w:val="none"/>
        </w:rPr>
      </w:pPr>
      <w:r>
        <w:rPr>
          <w:rFonts w:hint="eastAsia" w:ascii="宋体" w:hAnsi="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0918281">
      <w:pPr>
        <w:ind w:firstLine="480" w:firstLineChars="200"/>
        <w:rPr>
          <w:rFonts w:ascii="宋体" w:hAnsi="宋体"/>
          <w:color w:val="auto"/>
          <w:sz w:val="24"/>
          <w:szCs w:val="24"/>
          <w:highlight w:val="none"/>
        </w:rPr>
      </w:pPr>
      <w:r>
        <w:rPr>
          <w:rFonts w:hint="eastAsia" w:ascii="宋体" w:hAnsi="宋体"/>
          <w:color w:val="auto"/>
          <w:sz w:val="24"/>
          <w:szCs w:val="24"/>
          <w:highlight w:val="none"/>
        </w:rPr>
        <w:t>愿以经济标中的投标报价并按上述合同条款、标准和技术规范、图纸、工程量清单等的要求承包上述工程的施工、竣工并修补其任何缺陷。</w:t>
      </w:r>
    </w:p>
    <w:p w14:paraId="3EF466E5">
      <w:pPr>
        <w:rPr>
          <w:rFonts w:ascii="宋体" w:hAnsi="宋体"/>
          <w:color w:val="auto"/>
          <w:sz w:val="24"/>
          <w:szCs w:val="24"/>
          <w:highlight w:val="none"/>
        </w:rPr>
      </w:pPr>
      <w:r>
        <w:rPr>
          <w:rFonts w:hint="eastAsia" w:ascii="宋体" w:hAnsi="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0EE9C4D3">
      <w:pPr>
        <w:rPr>
          <w:rFonts w:ascii="宋体" w:hAnsi="宋体"/>
          <w:color w:val="auto"/>
          <w:sz w:val="24"/>
          <w:szCs w:val="24"/>
          <w:highlight w:val="none"/>
        </w:rPr>
      </w:pPr>
      <w:r>
        <w:rPr>
          <w:rFonts w:hint="eastAsia" w:ascii="宋体" w:hAnsi="宋体"/>
          <w:color w:val="auto"/>
          <w:sz w:val="24"/>
          <w:szCs w:val="24"/>
          <w:highlight w:val="none"/>
        </w:rPr>
        <w:t xml:space="preserve">    4.我方理解贵方将不受必须接受你们所收到的最低标价或其它任何投标文件的约束。</w:t>
      </w:r>
    </w:p>
    <w:p w14:paraId="00ED2101">
      <w:pPr>
        <w:ind w:firstLine="480" w:firstLineChars="200"/>
        <w:rPr>
          <w:rFonts w:ascii="宋体" w:hAnsi="宋体"/>
          <w:color w:val="auto"/>
          <w:sz w:val="24"/>
          <w:szCs w:val="24"/>
          <w:highlight w:val="none"/>
        </w:rPr>
      </w:pPr>
      <w:r>
        <w:rPr>
          <w:rFonts w:hint="eastAsia" w:ascii="宋体" w:hAnsi="宋体"/>
          <w:color w:val="auto"/>
          <w:sz w:val="24"/>
          <w:szCs w:val="24"/>
          <w:highlight w:val="none"/>
        </w:rPr>
        <w:t>5.如果我方中标，我方保证按招标文件中规定的工期内完成并移交本工程，质量标准达到招标文件中的要求。</w:t>
      </w:r>
    </w:p>
    <w:p w14:paraId="18FF91B2">
      <w:pPr>
        <w:ind w:firstLine="480" w:firstLineChars="200"/>
        <w:rPr>
          <w:rFonts w:ascii="宋体" w:hAnsi="宋体"/>
          <w:color w:val="auto"/>
          <w:sz w:val="24"/>
          <w:szCs w:val="24"/>
          <w:highlight w:val="none"/>
        </w:rPr>
      </w:pPr>
      <w:r>
        <w:rPr>
          <w:rFonts w:hint="eastAsia" w:ascii="宋体" w:hAnsi="宋体"/>
          <w:color w:val="auto"/>
          <w:sz w:val="24"/>
          <w:szCs w:val="24"/>
          <w:highlight w:val="none"/>
        </w:rPr>
        <w:t>6.如果我方中标，我方将按照规定递交由招标人认可，并在招标文件中规定金额的履约保函。</w:t>
      </w:r>
    </w:p>
    <w:p w14:paraId="1029186D">
      <w:pPr>
        <w:ind w:firstLine="480"/>
        <w:rPr>
          <w:rFonts w:ascii="宋体" w:hAnsi="宋体"/>
          <w:color w:val="auto"/>
          <w:sz w:val="24"/>
          <w:szCs w:val="24"/>
          <w:highlight w:val="none"/>
        </w:rPr>
      </w:pPr>
      <w:r>
        <w:rPr>
          <w:rFonts w:hint="eastAsia" w:ascii="宋体" w:hAnsi="宋体"/>
          <w:color w:val="auto"/>
          <w:sz w:val="24"/>
          <w:szCs w:val="24"/>
          <w:highlight w:val="none"/>
        </w:rPr>
        <w:t>7.除非另外达成协议并生效，贵方的中标通知书和本投标文件将成为约束双方的合同文件的组成部分。</w:t>
      </w:r>
    </w:p>
    <w:p w14:paraId="58B3C70D">
      <w:pPr>
        <w:ind w:firstLine="480"/>
        <w:rPr>
          <w:rFonts w:ascii="宋体" w:hAnsi="宋体"/>
          <w:color w:val="auto"/>
          <w:sz w:val="24"/>
          <w:szCs w:val="24"/>
          <w:highlight w:val="none"/>
        </w:rPr>
      </w:pPr>
      <w:r>
        <w:rPr>
          <w:rFonts w:hint="eastAsia" w:ascii="宋体" w:hAnsi="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39311A5D">
      <w:pPr>
        <w:ind w:firstLine="480"/>
        <w:rPr>
          <w:rFonts w:ascii="宋体" w:hAnsi="宋体"/>
          <w:color w:val="auto"/>
          <w:sz w:val="24"/>
          <w:szCs w:val="24"/>
          <w:highlight w:val="none"/>
        </w:rPr>
      </w:pPr>
    </w:p>
    <w:p w14:paraId="74A29952">
      <w:pPr>
        <w:rPr>
          <w:rFonts w:ascii="宋体" w:hAnsi="宋体"/>
          <w:color w:val="auto"/>
          <w:sz w:val="24"/>
          <w:szCs w:val="24"/>
          <w:highlight w:val="none"/>
        </w:rPr>
      </w:pPr>
    </w:p>
    <w:p w14:paraId="3893E45D">
      <w:pPr>
        <w:rPr>
          <w:rFonts w:ascii="宋体" w:hAnsi="宋体"/>
          <w:color w:val="auto"/>
          <w:sz w:val="24"/>
          <w:szCs w:val="24"/>
          <w:highlight w:val="none"/>
        </w:rPr>
      </w:pPr>
    </w:p>
    <w:p w14:paraId="7BA106CD">
      <w:pPr>
        <w:rPr>
          <w:rFonts w:ascii="宋体" w:hAnsi="宋体"/>
          <w:color w:val="auto"/>
          <w:sz w:val="24"/>
          <w:szCs w:val="24"/>
          <w:highlight w:val="none"/>
        </w:rPr>
      </w:pPr>
      <w:r>
        <w:rPr>
          <w:rFonts w:hint="eastAsia" w:ascii="宋体" w:hAnsi="宋体"/>
          <w:color w:val="auto"/>
          <w:sz w:val="24"/>
          <w:szCs w:val="24"/>
          <w:highlight w:val="none"/>
        </w:rPr>
        <w:t>法定代表人：签名或盖章</w:t>
      </w:r>
    </w:p>
    <w:p w14:paraId="072238BA">
      <w:pPr>
        <w:ind w:firstLine="6000" w:firstLineChars="2500"/>
        <w:rPr>
          <w:rFonts w:ascii="宋体" w:hAnsi="宋体"/>
          <w:color w:val="auto"/>
          <w:sz w:val="24"/>
          <w:szCs w:val="24"/>
          <w:highlight w:val="none"/>
        </w:rPr>
      </w:pPr>
    </w:p>
    <w:p w14:paraId="76BB8C9A">
      <w:pPr>
        <w:ind w:firstLine="6000" w:firstLineChars="2500"/>
        <w:rPr>
          <w:rFonts w:ascii="宋体" w:hAnsi="宋体"/>
          <w:color w:val="auto"/>
          <w:sz w:val="24"/>
          <w:szCs w:val="24"/>
          <w:highlight w:val="none"/>
        </w:rPr>
      </w:pPr>
    </w:p>
    <w:p w14:paraId="3BD2474C">
      <w:pPr>
        <w:rPr>
          <w:rFonts w:ascii="宋体" w:hAnsi="宋体"/>
          <w:color w:val="auto"/>
          <w:sz w:val="24"/>
          <w:szCs w:val="24"/>
          <w:highlight w:val="none"/>
        </w:rPr>
      </w:pPr>
      <w:r>
        <w:rPr>
          <w:rFonts w:hint="eastAsia" w:ascii="宋体" w:hAnsi="宋体"/>
          <w:color w:val="auto"/>
          <w:sz w:val="24"/>
          <w:szCs w:val="24"/>
          <w:highlight w:val="none"/>
        </w:rPr>
        <w:t xml:space="preserve">投标人企业公章：                      </w:t>
      </w:r>
    </w:p>
    <w:p w14:paraId="0EA54086">
      <w:pPr>
        <w:rPr>
          <w:rFonts w:ascii="宋体" w:hAnsi="宋体"/>
          <w:color w:val="auto"/>
          <w:sz w:val="24"/>
          <w:szCs w:val="24"/>
          <w:highlight w:val="none"/>
        </w:rPr>
      </w:pPr>
    </w:p>
    <w:p w14:paraId="481EAA49">
      <w:pPr>
        <w:ind w:firstLine="6000" w:firstLineChars="2500"/>
        <w:rPr>
          <w:rFonts w:ascii="宋体" w:hAnsi="宋体"/>
          <w:color w:val="auto"/>
          <w:sz w:val="24"/>
          <w:szCs w:val="24"/>
          <w:highlight w:val="none"/>
        </w:rPr>
      </w:pPr>
    </w:p>
    <w:p w14:paraId="7613DD08">
      <w:pPr>
        <w:rPr>
          <w:rFonts w:ascii="宋体" w:hAnsi="宋体"/>
          <w:color w:val="auto"/>
          <w:sz w:val="24"/>
          <w:szCs w:val="24"/>
          <w:highlight w:val="none"/>
        </w:rPr>
      </w:pPr>
    </w:p>
    <w:p w14:paraId="262D5110">
      <w:pPr>
        <w:rPr>
          <w:rFonts w:ascii="宋体" w:hAnsi="宋体"/>
          <w:color w:val="auto"/>
          <w:sz w:val="24"/>
          <w:szCs w:val="24"/>
          <w:highlight w:val="none"/>
          <w:u w:val="singl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日</w:t>
      </w:r>
    </w:p>
    <w:p w14:paraId="7D854BA5">
      <w:pPr>
        <w:autoSpaceDE w:val="0"/>
        <w:autoSpaceDN w:val="0"/>
        <w:adjustRightInd w:val="0"/>
        <w:rPr>
          <w:color w:val="auto"/>
          <w:highlight w:val="none"/>
        </w:rPr>
      </w:pPr>
    </w:p>
    <w:p w14:paraId="2C61F50D">
      <w:pPr>
        <w:autoSpaceDE w:val="0"/>
        <w:autoSpaceDN w:val="0"/>
        <w:adjustRightInd w:val="0"/>
        <w:rPr>
          <w:bCs/>
          <w:color w:val="auto"/>
          <w:szCs w:val="21"/>
          <w:highlight w:val="none"/>
        </w:rPr>
      </w:pPr>
    </w:p>
    <w:p w14:paraId="18C71D3D">
      <w:pPr>
        <w:autoSpaceDE w:val="0"/>
        <w:autoSpaceDN w:val="0"/>
        <w:adjustRightInd w:val="0"/>
        <w:rPr>
          <w:bCs/>
          <w:color w:val="auto"/>
          <w:szCs w:val="21"/>
          <w:highlight w:val="none"/>
        </w:rPr>
      </w:pPr>
    </w:p>
    <w:p w14:paraId="4F10D9E4">
      <w:pPr>
        <w:autoSpaceDE w:val="0"/>
        <w:autoSpaceDN w:val="0"/>
        <w:adjustRightInd w:val="0"/>
        <w:rPr>
          <w:bCs/>
          <w:color w:val="auto"/>
          <w:szCs w:val="21"/>
          <w:highlight w:val="none"/>
        </w:rPr>
      </w:pPr>
    </w:p>
    <w:p w14:paraId="43D29F0C">
      <w:pPr>
        <w:autoSpaceDE w:val="0"/>
        <w:autoSpaceDN w:val="0"/>
        <w:adjustRightInd w:val="0"/>
        <w:rPr>
          <w:bCs/>
          <w:color w:val="auto"/>
          <w:szCs w:val="21"/>
          <w:highlight w:val="none"/>
        </w:rPr>
      </w:pPr>
    </w:p>
    <w:p w14:paraId="2C23022C">
      <w:pPr>
        <w:rPr>
          <w:bCs/>
          <w:color w:val="auto"/>
          <w:szCs w:val="21"/>
          <w:highlight w:val="none"/>
        </w:rPr>
      </w:pPr>
      <w:r>
        <w:rPr>
          <w:rFonts w:hint="eastAsia"/>
          <w:bCs/>
          <w:color w:val="auto"/>
          <w:szCs w:val="21"/>
          <w:highlight w:val="none"/>
        </w:rPr>
        <w:br w:type="page"/>
      </w:r>
    </w:p>
    <w:p w14:paraId="2C402A96">
      <w:pPr>
        <w:autoSpaceDE w:val="0"/>
        <w:autoSpaceDN w:val="0"/>
        <w:adjustRightInd w:val="0"/>
        <w:rPr>
          <w:bCs/>
          <w:color w:val="auto"/>
          <w:szCs w:val="21"/>
          <w:highlight w:val="none"/>
        </w:rPr>
      </w:pPr>
      <w:r>
        <w:rPr>
          <w:rFonts w:hint="eastAsia"/>
          <w:bCs/>
          <w:color w:val="auto"/>
          <w:szCs w:val="21"/>
          <w:highlight w:val="none"/>
        </w:rPr>
        <w:t>附件一</w:t>
      </w:r>
    </w:p>
    <w:p w14:paraId="3808F9C3">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32261079">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16"/>
        <w:tblpPr w:leftFromText="180" w:rightFromText="180" w:vertAnchor="text" w:horzAnchor="margin" w:tblpXSpec="center" w:tblpY="275"/>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2"/>
        <w:gridCol w:w="3574"/>
      </w:tblGrid>
      <w:tr w14:paraId="47C6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469168F9">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51FD25B0">
            <w:pPr>
              <w:autoSpaceDE w:val="0"/>
              <w:autoSpaceDN w:val="0"/>
              <w:adjustRightInd w:val="0"/>
              <w:rPr>
                <w:rFonts w:ascii="宋体" w:cs="宋体"/>
                <w:b/>
                <w:bCs/>
                <w:color w:val="auto"/>
                <w:sz w:val="24"/>
                <w:szCs w:val="24"/>
                <w:highlight w:val="none"/>
                <w:lang w:val="zh-CN"/>
              </w:rPr>
            </w:pPr>
          </w:p>
        </w:tc>
      </w:tr>
      <w:tr w14:paraId="5DC4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10F523CC">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0400A039">
            <w:pPr>
              <w:autoSpaceDE w:val="0"/>
              <w:autoSpaceDN w:val="0"/>
              <w:adjustRightInd w:val="0"/>
              <w:rPr>
                <w:rFonts w:ascii="宋体" w:cs="宋体"/>
                <w:b/>
                <w:bCs/>
                <w:color w:val="auto"/>
                <w:sz w:val="24"/>
                <w:szCs w:val="24"/>
                <w:highlight w:val="none"/>
                <w:lang w:val="zh-CN"/>
              </w:rPr>
            </w:pPr>
          </w:p>
        </w:tc>
      </w:tr>
      <w:tr w14:paraId="2882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4C2B96B7">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0AA00D11">
            <w:pPr>
              <w:autoSpaceDE w:val="0"/>
              <w:autoSpaceDN w:val="0"/>
              <w:adjustRightInd w:val="0"/>
              <w:rPr>
                <w:rFonts w:ascii="宋体" w:cs="宋体"/>
                <w:b/>
                <w:bCs/>
                <w:color w:val="auto"/>
                <w:sz w:val="24"/>
                <w:szCs w:val="24"/>
                <w:highlight w:val="none"/>
                <w:lang w:val="zh-CN"/>
              </w:rPr>
            </w:pPr>
          </w:p>
        </w:tc>
      </w:tr>
      <w:tr w14:paraId="643C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20FC5750">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安全生产措施费（元）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681FB26B">
            <w:pPr>
              <w:autoSpaceDE w:val="0"/>
              <w:autoSpaceDN w:val="0"/>
              <w:adjustRightInd w:val="0"/>
              <w:rPr>
                <w:rFonts w:ascii="宋体" w:cs="宋体"/>
                <w:b/>
                <w:bCs/>
                <w:color w:val="auto"/>
                <w:sz w:val="24"/>
                <w:szCs w:val="24"/>
                <w:highlight w:val="none"/>
                <w:lang w:val="zh-CN"/>
              </w:rPr>
            </w:pPr>
          </w:p>
        </w:tc>
      </w:tr>
      <w:tr w14:paraId="565F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0E4787DF">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p w14:paraId="139FCBCB">
            <w:pPr>
              <w:jc w:val="center"/>
              <w:rPr>
                <w:rFonts w:ascii="宋体" w:hAnsi="宋体" w:cs="宋体"/>
                <w:b/>
                <w:color w:val="auto"/>
                <w:sz w:val="24"/>
                <w:szCs w:val="24"/>
                <w:highlight w:val="none"/>
                <w:lang w:val="zh-CN"/>
              </w:rPr>
            </w:pPr>
            <w:r>
              <w:rPr>
                <w:rFonts w:hint="eastAsia" w:ascii="宋体" w:hAnsi="宋体" w:cs="宋体"/>
                <w:bCs/>
                <w:color w:val="auto"/>
                <w:sz w:val="24"/>
                <w:szCs w:val="24"/>
                <w:highlight w:val="none"/>
              </w:rPr>
              <w:t>(应满足或优于投标须知前附表的工期要求）</w:t>
            </w:r>
          </w:p>
        </w:tc>
        <w:tc>
          <w:tcPr>
            <w:tcW w:w="3574" w:type="dxa"/>
            <w:tcBorders>
              <w:top w:val="single" w:color="auto" w:sz="4" w:space="0"/>
              <w:left w:val="single" w:color="auto" w:sz="4" w:space="0"/>
              <w:bottom w:val="single" w:color="auto" w:sz="4" w:space="0"/>
              <w:right w:val="single" w:color="auto" w:sz="4" w:space="0"/>
            </w:tcBorders>
          </w:tcPr>
          <w:p w14:paraId="262CFE79">
            <w:pPr>
              <w:autoSpaceDE w:val="0"/>
              <w:autoSpaceDN w:val="0"/>
              <w:adjustRightInd w:val="0"/>
              <w:rPr>
                <w:rFonts w:ascii="宋体" w:cs="宋体"/>
                <w:b/>
                <w:bCs/>
                <w:color w:val="auto"/>
                <w:sz w:val="24"/>
                <w:szCs w:val="24"/>
                <w:highlight w:val="none"/>
                <w:lang w:val="zh-CN"/>
              </w:rPr>
            </w:pPr>
          </w:p>
        </w:tc>
      </w:tr>
      <w:tr w14:paraId="0A84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3C297B88">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14:paraId="4B225FA5">
            <w:pPr>
              <w:autoSpaceDE w:val="0"/>
              <w:autoSpaceDN w:val="0"/>
              <w:adjustRightInd w:val="0"/>
              <w:jc w:val="center"/>
              <w:rPr>
                <w:rFonts w:ascii="宋体" w:cs="宋体"/>
                <w:b/>
                <w:bCs/>
                <w:color w:val="auto"/>
                <w:sz w:val="24"/>
                <w:szCs w:val="24"/>
                <w:highlight w:val="none"/>
                <w:lang w:val="zh-CN"/>
              </w:rPr>
            </w:pPr>
            <w:r>
              <w:rPr>
                <w:rFonts w:ascii="宋体" w:cs="宋体"/>
                <w:b/>
                <w:bCs/>
                <w:color w:val="auto"/>
                <w:sz w:val="24"/>
                <w:szCs w:val="24"/>
                <w:highlight w:val="none"/>
                <w:lang w:val="zh-CN"/>
              </w:rPr>
              <w:t>按招标文件要求</w:t>
            </w:r>
          </w:p>
        </w:tc>
      </w:tr>
      <w:tr w14:paraId="0D6B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82" w:type="dxa"/>
            <w:tcBorders>
              <w:top w:val="single" w:color="auto" w:sz="4" w:space="0"/>
              <w:left w:val="single" w:color="auto" w:sz="4" w:space="0"/>
              <w:bottom w:val="single" w:color="auto" w:sz="4" w:space="0"/>
              <w:right w:val="single" w:color="auto" w:sz="4" w:space="0"/>
            </w:tcBorders>
            <w:vAlign w:val="center"/>
          </w:tcPr>
          <w:p w14:paraId="47BF8BB5">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14:paraId="4254E077">
            <w:pPr>
              <w:autoSpaceDE w:val="0"/>
              <w:autoSpaceDN w:val="0"/>
              <w:adjustRightInd w:val="0"/>
              <w:jc w:val="center"/>
              <w:rPr>
                <w:rFonts w:ascii="宋体" w:cs="宋体"/>
                <w:b/>
                <w:bCs/>
                <w:color w:val="auto"/>
                <w:sz w:val="24"/>
                <w:szCs w:val="24"/>
                <w:highlight w:val="none"/>
                <w:lang w:val="zh-CN"/>
              </w:rPr>
            </w:pPr>
            <w:r>
              <w:rPr>
                <w:rFonts w:ascii="宋体" w:cs="宋体"/>
                <w:b/>
                <w:bCs/>
                <w:color w:val="auto"/>
                <w:sz w:val="24"/>
                <w:szCs w:val="24"/>
                <w:highlight w:val="none"/>
                <w:lang w:val="zh-CN"/>
              </w:rPr>
              <w:t>按招标文件要求</w:t>
            </w:r>
          </w:p>
        </w:tc>
      </w:tr>
    </w:tbl>
    <w:p w14:paraId="37979C70">
      <w:pPr>
        <w:tabs>
          <w:tab w:val="left" w:pos="720"/>
        </w:tabs>
        <w:snapToGrid w:val="0"/>
        <w:spacing w:line="360" w:lineRule="auto"/>
        <w:rPr>
          <w:color w:val="auto"/>
          <w:sz w:val="24"/>
          <w:szCs w:val="24"/>
          <w:highlight w:val="none"/>
        </w:rPr>
      </w:pPr>
    </w:p>
    <w:p w14:paraId="2B465721">
      <w:pPr>
        <w:autoSpaceDE w:val="0"/>
        <w:autoSpaceDN w:val="0"/>
        <w:adjustRightInd w:val="0"/>
        <w:ind w:left="-540" w:leftChars="-257" w:firstLine="616" w:firstLineChars="257"/>
        <w:jc w:val="center"/>
        <w:rPr>
          <w:rFonts w:ascii="宋体" w:hAnsi="宋体" w:cs="宋体"/>
          <w:b/>
          <w:bCs/>
          <w:color w:val="auto"/>
          <w:sz w:val="44"/>
          <w:szCs w:val="44"/>
          <w:highlight w:val="none"/>
          <w:lang w:val="zh-CN"/>
        </w:rPr>
      </w:pPr>
      <w:r>
        <w:rPr>
          <w:color w:val="auto"/>
          <w:sz w:val="24"/>
          <w:szCs w:val="24"/>
          <w:highlight w:val="none"/>
        </w:rPr>
        <w:br w:type="page"/>
      </w:r>
    </w:p>
    <w:p w14:paraId="0D4FEDFF">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二</w:t>
      </w:r>
    </w:p>
    <w:p w14:paraId="6617E4F3">
      <w:pPr>
        <w:autoSpaceDE w:val="0"/>
        <w:autoSpaceDN w:val="0"/>
        <w:adjustRightInd w:val="0"/>
        <w:jc w:val="center"/>
        <w:rPr>
          <w:rFonts w:ascii="宋体" w:hAnsi="宋体"/>
          <w:b/>
          <w:color w:val="auto"/>
          <w:sz w:val="36"/>
          <w:szCs w:val="36"/>
          <w:highlight w:val="none"/>
        </w:rPr>
      </w:pPr>
      <w:r>
        <w:rPr>
          <w:rFonts w:hint="eastAsia" w:ascii="宋体" w:hAnsi="宋体"/>
          <w:b/>
          <w:color w:val="auto"/>
          <w:sz w:val="36"/>
          <w:szCs w:val="36"/>
          <w:highlight w:val="none"/>
        </w:rPr>
        <w:t>施工组织设计</w:t>
      </w:r>
    </w:p>
    <w:p w14:paraId="477E55E2">
      <w:pPr>
        <w:spacing w:line="360" w:lineRule="auto"/>
        <w:rPr>
          <w:rFonts w:ascii="宋体" w:hAnsi="宋体"/>
          <w:color w:val="auto"/>
          <w:highlight w:val="none"/>
        </w:rPr>
      </w:pPr>
    </w:p>
    <w:p w14:paraId="4C2D3F0F">
      <w:pPr>
        <w:spacing w:line="360" w:lineRule="auto"/>
        <w:rPr>
          <w:rFonts w:ascii="宋体" w:hAnsi="宋体"/>
          <w:color w:val="auto"/>
          <w:highlight w:val="none"/>
        </w:rPr>
      </w:pPr>
    </w:p>
    <w:p w14:paraId="358E30AC">
      <w:pPr>
        <w:spacing w:line="360" w:lineRule="auto"/>
        <w:rPr>
          <w:rFonts w:ascii="宋体" w:hAnsi="宋体"/>
          <w:color w:val="auto"/>
          <w:sz w:val="24"/>
          <w:highlight w:val="none"/>
        </w:rPr>
      </w:pPr>
    </w:p>
    <w:p w14:paraId="16B74130">
      <w:pPr>
        <w:spacing w:line="360" w:lineRule="auto"/>
        <w:jc w:val="center"/>
        <w:rPr>
          <w:rFonts w:ascii="宋体" w:hAnsi="宋体"/>
          <w:color w:val="auto"/>
          <w:sz w:val="24"/>
          <w:highlight w:val="none"/>
        </w:rPr>
      </w:pPr>
      <w:r>
        <w:rPr>
          <w:rFonts w:hint="eastAsia" w:ascii="宋体" w:hAnsi="宋体"/>
          <w:color w:val="auto"/>
          <w:sz w:val="24"/>
          <w:highlight w:val="none"/>
          <w:u w:val="single"/>
        </w:rPr>
        <w:t>（格式自拟）</w:t>
      </w:r>
    </w:p>
    <w:p w14:paraId="5AAF8328">
      <w:pPr>
        <w:autoSpaceDE w:val="0"/>
        <w:autoSpaceDN w:val="0"/>
        <w:adjustRightInd w:val="0"/>
        <w:rPr>
          <w:color w:val="auto"/>
          <w:szCs w:val="21"/>
          <w:highlight w:val="none"/>
        </w:rPr>
      </w:pPr>
    </w:p>
    <w:p w14:paraId="4F219FF6">
      <w:pPr>
        <w:autoSpaceDE w:val="0"/>
        <w:autoSpaceDN w:val="0"/>
        <w:adjustRightInd w:val="0"/>
        <w:rPr>
          <w:color w:val="auto"/>
          <w:szCs w:val="21"/>
          <w:highlight w:val="none"/>
        </w:rPr>
      </w:pPr>
    </w:p>
    <w:p w14:paraId="295165E3">
      <w:pPr>
        <w:autoSpaceDE w:val="0"/>
        <w:autoSpaceDN w:val="0"/>
        <w:adjustRightInd w:val="0"/>
        <w:rPr>
          <w:color w:val="auto"/>
          <w:szCs w:val="21"/>
          <w:highlight w:val="none"/>
        </w:rPr>
      </w:pPr>
    </w:p>
    <w:p w14:paraId="0A383975">
      <w:pPr>
        <w:autoSpaceDE w:val="0"/>
        <w:autoSpaceDN w:val="0"/>
        <w:adjustRightInd w:val="0"/>
        <w:rPr>
          <w:color w:val="auto"/>
          <w:szCs w:val="21"/>
          <w:highlight w:val="none"/>
        </w:rPr>
      </w:pPr>
    </w:p>
    <w:p w14:paraId="72645560">
      <w:pPr>
        <w:autoSpaceDE w:val="0"/>
        <w:autoSpaceDN w:val="0"/>
        <w:adjustRightInd w:val="0"/>
        <w:rPr>
          <w:color w:val="auto"/>
          <w:szCs w:val="21"/>
          <w:highlight w:val="none"/>
        </w:rPr>
      </w:pPr>
    </w:p>
    <w:p w14:paraId="594B9BE4">
      <w:pPr>
        <w:autoSpaceDE w:val="0"/>
        <w:autoSpaceDN w:val="0"/>
        <w:adjustRightInd w:val="0"/>
        <w:rPr>
          <w:color w:val="auto"/>
          <w:szCs w:val="21"/>
          <w:highlight w:val="none"/>
        </w:rPr>
      </w:pPr>
    </w:p>
    <w:p w14:paraId="56E58F83">
      <w:pPr>
        <w:autoSpaceDE w:val="0"/>
        <w:autoSpaceDN w:val="0"/>
        <w:adjustRightInd w:val="0"/>
        <w:rPr>
          <w:color w:val="auto"/>
          <w:szCs w:val="21"/>
          <w:highlight w:val="none"/>
        </w:rPr>
      </w:pPr>
    </w:p>
    <w:p w14:paraId="72D7B778">
      <w:pPr>
        <w:autoSpaceDE w:val="0"/>
        <w:autoSpaceDN w:val="0"/>
        <w:adjustRightInd w:val="0"/>
        <w:rPr>
          <w:color w:val="auto"/>
          <w:szCs w:val="21"/>
          <w:highlight w:val="none"/>
        </w:rPr>
      </w:pPr>
    </w:p>
    <w:p w14:paraId="6AC5A2F9">
      <w:pPr>
        <w:autoSpaceDE w:val="0"/>
        <w:autoSpaceDN w:val="0"/>
        <w:adjustRightInd w:val="0"/>
        <w:rPr>
          <w:color w:val="auto"/>
          <w:szCs w:val="21"/>
          <w:highlight w:val="none"/>
        </w:rPr>
      </w:pPr>
    </w:p>
    <w:p w14:paraId="54FBB9F7">
      <w:pPr>
        <w:autoSpaceDE w:val="0"/>
        <w:autoSpaceDN w:val="0"/>
        <w:adjustRightInd w:val="0"/>
        <w:rPr>
          <w:color w:val="auto"/>
          <w:szCs w:val="21"/>
          <w:highlight w:val="none"/>
        </w:rPr>
      </w:pPr>
    </w:p>
    <w:p w14:paraId="61BC34DF">
      <w:pPr>
        <w:autoSpaceDE w:val="0"/>
        <w:autoSpaceDN w:val="0"/>
        <w:adjustRightInd w:val="0"/>
        <w:rPr>
          <w:color w:val="auto"/>
          <w:szCs w:val="21"/>
          <w:highlight w:val="none"/>
        </w:rPr>
      </w:pPr>
    </w:p>
    <w:p w14:paraId="2AA24C1F">
      <w:pPr>
        <w:autoSpaceDE w:val="0"/>
        <w:autoSpaceDN w:val="0"/>
        <w:adjustRightInd w:val="0"/>
        <w:rPr>
          <w:color w:val="auto"/>
          <w:szCs w:val="21"/>
          <w:highlight w:val="none"/>
        </w:rPr>
      </w:pPr>
    </w:p>
    <w:p w14:paraId="46A146AB">
      <w:pPr>
        <w:autoSpaceDE w:val="0"/>
        <w:autoSpaceDN w:val="0"/>
        <w:adjustRightInd w:val="0"/>
        <w:rPr>
          <w:color w:val="auto"/>
          <w:szCs w:val="21"/>
          <w:highlight w:val="none"/>
        </w:rPr>
      </w:pPr>
    </w:p>
    <w:p w14:paraId="08BAC7F5">
      <w:pPr>
        <w:autoSpaceDE w:val="0"/>
        <w:autoSpaceDN w:val="0"/>
        <w:adjustRightInd w:val="0"/>
        <w:rPr>
          <w:color w:val="auto"/>
          <w:szCs w:val="21"/>
          <w:highlight w:val="none"/>
        </w:rPr>
      </w:pPr>
    </w:p>
    <w:p w14:paraId="75E767E8">
      <w:pPr>
        <w:autoSpaceDE w:val="0"/>
        <w:autoSpaceDN w:val="0"/>
        <w:adjustRightInd w:val="0"/>
        <w:rPr>
          <w:color w:val="auto"/>
          <w:szCs w:val="21"/>
          <w:highlight w:val="none"/>
        </w:rPr>
      </w:pPr>
    </w:p>
    <w:p w14:paraId="4A36C817">
      <w:pPr>
        <w:rPr>
          <w:color w:val="auto"/>
          <w:szCs w:val="21"/>
          <w:highlight w:val="none"/>
        </w:rPr>
      </w:pPr>
      <w:r>
        <w:rPr>
          <w:rFonts w:hint="eastAsia"/>
          <w:color w:val="auto"/>
          <w:szCs w:val="21"/>
          <w:highlight w:val="none"/>
        </w:rPr>
        <w:br w:type="page"/>
      </w:r>
    </w:p>
    <w:p w14:paraId="18306BFF">
      <w:pPr>
        <w:autoSpaceDE w:val="0"/>
        <w:autoSpaceDN w:val="0"/>
        <w:adjustRightInd w:val="0"/>
        <w:rPr>
          <w:rFonts w:hint="eastAsia" w:eastAsia="宋体"/>
          <w:color w:val="auto"/>
          <w:szCs w:val="21"/>
          <w:highlight w:val="none"/>
          <w:lang w:eastAsia="zh-CN"/>
        </w:rPr>
      </w:pPr>
      <w:r>
        <w:rPr>
          <w:rFonts w:hint="eastAsia"/>
          <w:color w:val="auto"/>
          <w:szCs w:val="21"/>
          <w:highlight w:val="none"/>
        </w:rPr>
        <w:t>附件</w:t>
      </w:r>
      <w:r>
        <w:rPr>
          <w:rFonts w:hint="eastAsia"/>
          <w:color w:val="auto"/>
          <w:szCs w:val="21"/>
          <w:highlight w:val="none"/>
          <w:lang w:val="en-US" w:eastAsia="zh-CN"/>
        </w:rPr>
        <w:t>三</w:t>
      </w:r>
    </w:p>
    <w:p w14:paraId="7B7761DE">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投标文件编制人员名单</w:t>
      </w:r>
    </w:p>
    <w:p w14:paraId="5571C854">
      <w:pPr>
        <w:tabs>
          <w:tab w:val="left" w:pos="720"/>
        </w:tabs>
        <w:snapToGrid w:val="0"/>
        <w:spacing w:line="360" w:lineRule="auto"/>
        <w:rPr>
          <w:color w:val="auto"/>
          <w:sz w:val="24"/>
          <w:szCs w:val="24"/>
          <w:highlight w:val="none"/>
        </w:rPr>
      </w:pPr>
    </w:p>
    <w:p w14:paraId="69F31284">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16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C73408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3187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F62B2D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64FB929">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1E48BA7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178B10E">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3DF64D1">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0F50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2632F2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96D517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336776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D8EE93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CB20EF9">
            <w:pPr>
              <w:tabs>
                <w:tab w:val="left" w:pos="720"/>
              </w:tabs>
              <w:snapToGrid w:val="0"/>
              <w:spacing w:line="360" w:lineRule="auto"/>
              <w:jc w:val="center"/>
              <w:rPr>
                <w:rFonts w:ascii="宋体" w:hAnsi="宋体"/>
                <w:color w:val="auto"/>
                <w:szCs w:val="21"/>
                <w:highlight w:val="none"/>
              </w:rPr>
            </w:pPr>
          </w:p>
        </w:tc>
      </w:tr>
      <w:tr w14:paraId="3590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323460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4102989">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15C35E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749D1C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5F4BAE7">
            <w:pPr>
              <w:tabs>
                <w:tab w:val="left" w:pos="720"/>
              </w:tabs>
              <w:snapToGrid w:val="0"/>
              <w:spacing w:line="360" w:lineRule="auto"/>
              <w:jc w:val="center"/>
              <w:rPr>
                <w:rFonts w:ascii="宋体" w:hAnsi="宋体"/>
                <w:color w:val="auto"/>
                <w:szCs w:val="21"/>
                <w:highlight w:val="none"/>
              </w:rPr>
            </w:pPr>
          </w:p>
        </w:tc>
      </w:tr>
      <w:tr w14:paraId="5C83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AC930AC">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E83568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0B6224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75CC5A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9D8304A">
            <w:pPr>
              <w:tabs>
                <w:tab w:val="left" w:pos="720"/>
              </w:tabs>
              <w:snapToGrid w:val="0"/>
              <w:spacing w:line="360" w:lineRule="auto"/>
              <w:jc w:val="center"/>
              <w:rPr>
                <w:rFonts w:ascii="宋体" w:hAnsi="宋体"/>
                <w:color w:val="auto"/>
                <w:szCs w:val="21"/>
                <w:highlight w:val="none"/>
              </w:rPr>
            </w:pPr>
          </w:p>
        </w:tc>
      </w:tr>
      <w:tr w14:paraId="27CA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55565A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401E53A">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8ACE20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CA28F2B">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77B8DF5">
            <w:pPr>
              <w:tabs>
                <w:tab w:val="left" w:pos="720"/>
              </w:tabs>
              <w:snapToGrid w:val="0"/>
              <w:spacing w:line="360" w:lineRule="auto"/>
              <w:jc w:val="center"/>
              <w:rPr>
                <w:rFonts w:ascii="宋体" w:hAnsi="宋体"/>
                <w:color w:val="auto"/>
                <w:szCs w:val="21"/>
                <w:highlight w:val="none"/>
              </w:rPr>
            </w:pPr>
          </w:p>
        </w:tc>
      </w:tr>
      <w:tr w14:paraId="3651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0F11C79">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1E8070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7960F1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78F30D2">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9F236FB">
            <w:pPr>
              <w:tabs>
                <w:tab w:val="left" w:pos="720"/>
              </w:tabs>
              <w:snapToGrid w:val="0"/>
              <w:spacing w:line="360" w:lineRule="auto"/>
              <w:jc w:val="center"/>
              <w:rPr>
                <w:rFonts w:ascii="宋体" w:hAnsi="宋体"/>
                <w:color w:val="auto"/>
                <w:szCs w:val="21"/>
                <w:highlight w:val="none"/>
              </w:rPr>
            </w:pPr>
          </w:p>
        </w:tc>
      </w:tr>
      <w:tr w14:paraId="32B8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FF0FC3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C8DCD4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970DCAE">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49C7DE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255D7E2">
            <w:pPr>
              <w:tabs>
                <w:tab w:val="left" w:pos="720"/>
              </w:tabs>
              <w:snapToGrid w:val="0"/>
              <w:spacing w:line="360" w:lineRule="auto"/>
              <w:jc w:val="center"/>
              <w:rPr>
                <w:rFonts w:ascii="宋体" w:hAnsi="宋体"/>
                <w:color w:val="auto"/>
                <w:szCs w:val="21"/>
                <w:highlight w:val="none"/>
              </w:rPr>
            </w:pPr>
          </w:p>
        </w:tc>
      </w:tr>
      <w:tr w14:paraId="20EF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140991F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A16FA4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CE9B6B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2F6859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E7D6F77">
            <w:pPr>
              <w:tabs>
                <w:tab w:val="left" w:pos="720"/>
              </w:tabs>
              <w:snapToGrid w:val="0"/>
              <w:spacing w:line="360" w:lineRule="auto"/>
              <w:jc w:val="center"/>
              <w:rPr>
                <w:rFonts w:ascii="宋体" w:hAnsi="宋体"/>
                <w:color w:val="auto"/>
                <w:szCs w:val="21"/>
                <w:highlight w:val="none"/>
              </w:rPr>
            </w:pPr>
          </w:p>
        </w:tc>
      </w:tr>
      <w:tr w14:paraId="0664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6C3EB2C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2A9A78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C321E56">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37858C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316662B">
            <w:pPr>
              <w:tabs>
                <w:tab w:val="left" w:pos="720"/>
              </w:tabs>
              <w:snapToGrid w:val="0"/>
              <w:spacing w:line="360" w:lineRule="auto"/>
              <w:jc w:val="center"/>
              <w:rPr>
                <w:rFonts w:ascii="宋体" w:hAnsi="宋体"/>
                <w:color w:val="auto"/>
                <w:szCs w:val="21"/>
                <w:highlight w:val="none"/>
              </w:rPr>
            </w:pPr>
          </w:p>
        </w:tc>
      </w:tr>
    </w:tbl>
    <w:p w14:paraId="68476AD4">
      <w:pPr>
        <w:tabs>
          <w:tab w:val="left" w:pos="720"/>
        </w:tabs>
        <w:snapToGrid w:val="0"/>
        <w:spacing w:line="360" w:lineRule="auto"/>
        <w:rPr>
          <w:color w:val="auto"/>
          <w:sz w:val="24"/>
          <w:szCs w:val="24"/>
          <w:highlight w:val="none"/>
        </w:rPr>
      </w:pPr>
    </w:p>
    <w:p w14:paraId="30BCF685">
      <w:pPr>
        <w:tabs>
          <w:tab w:val="left" w:pos="720"/>
        </w:tabs>
        <w:snapToGrid w:val="0"/>
        <w:spacing w:line="360" w:lineRule="auto"/>
        <w:rPr>
          <w:color w:val="auto"/>
          <w:sz w:val="24"/>
          <w:szCs w:val="24"/>
          <w:highlight w:val="none"/>
        </w:rPr>
      </w:pPr>
    </w:p>
    <w:p w14:paraId="0677637D">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080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F14B1E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0385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AE44AB2">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7D60D1B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2C075DB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DF1EF8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9D422B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4A05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0F7F36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EF9A39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0F3EF7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BDCA8F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EA145FA">
            <w:pPr>
              <w:tabs>
                <w:tab w:val="left" w:pos="720"/>
              </w:tabs>
              <w:snapToGrid w:val="0"/>
              <w:spacing w:line="360" w:lineRule="auto"/>
              <w:jc w:val="center"/>
              <w:rPr>
                <w:rFonts w:ascii="宋体" w:hAnsi="宋体"/>
                <w:color w:val="auto"/>
                <w:szCs w:val="21"/>
                <w:highlight w:val="none"/>
              </w:rPr>
            </w:pPr>
          </w:p>
        </w:tc>
      </w:tr>
      <w:tr w14:paraId="482A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6F0819D">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B3648A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D5B8B59">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B00B0F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C4AA9C6">
            <w:pPr>
              <w:tabs>
                <w:tab w:val="left" w:pos="720"/>
              </w:tabs>
              <w:snapToGrid w:val="0"/>
              <w:spacing w:line="360" w:lineRule="auto"/>
              <w:jc w:val="center"/>
              <w:rPr>
                <w:rFonts w:ascii="宋体" w:hAnsi="宋体"/>
                <w:color w:val="auto"/>
                <w:szCs w:val="21"/>
                <w:highlight w:val="none"/>
              </w:rPr>
            </w:pPr>
          </w:p>
        </w:tc>
      </w:tr>
      <w:tr w14:paraId="3F63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6A07F2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822CEF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627527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6B7D304">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D556752">
            <w:pPr>
              <w:tabs>
                <w:tab w:val="left" w:pos="720"/>
              </w:tabs>
              <w:snapToGrid w:val="0"/>
              <w:spacing w:line="360" w:lineRule="auto"/>
              <w:jc w:val="center"/>
              <w:rPr>
                <w:rFonts w:ascii="宋体" w:hAnsi="宋体"/>
                <w:color w:val="auto"/>
                <w:szCs w:val="21"/>
                <w:highlight w:val="none"/>
              </w:rPr>
            </w:pPr>
          </w:p>
        </w:tc>
      </w:tr>
      <w:tr w14:paraId="1821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0667FB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4FBD8E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CE1062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8D0D3B9">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6F9AB6B">
            <w:pPr>
              <w:tabs>
                <w:tab w:val="left" w:pos="720"/>
              </w:tabs>
              <w:snapToGrid w:val="0"/>
              <w:spacing w:line="360" w:lineRule="auto"/>
              <w:jc w:val="center"/>
              <w:rPr>
                <w:rFonts w:ascii="宋体" w:hAnsi="宋体"/>
                <w:color w:val="auto"/>
                <w:szCs w:val="21"/>
                <w:highlight w:val="none"/>
              </w:rPr>
            </w:pPr>
          </w:p>
        </w:tc>
      </w:tr>
      <w:tr w14:paraId="3767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BF89B8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6F9AD8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A7433A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CB9D71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5066F03">
            <w:pPr>
              <w:tabs>
                <w:tab w:val="left" w:pos="720"/>
              </w:tabs>
              <w:snapToGrid w:val="0"/>
              <w:spacing w:line="360" w:lineRule="auto"/>
              <w:jc w:val="center"/>
              <w:rPr>
                <w:rFonts w:ascii="宋体" w:hAnsi="宋体"/>
                <w:color w:val="auto"/>
                <w:szCs w:val="21"/>
                <w:highlight w:val="none"/>
              </w:rPr>
            </w:pPr>
          </w:p>
        </w:tc>
      </w:tr>
      <w:tr w14:paraId="4C6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C09622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CD78B4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0C12B74">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AB2D3E2">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2B2F248">
            <w:pPr>
              <w:tabs>
                <w:tab w:val="left" w:pos="720"/>
              </w:tabs>
              <w:snapToGrid w:val="0"/>
              <w:spacing w:line="360" w:lineRule="auto"/>
              <w:jc w:val="center"/>
              <w:rPr>
                <w:rFonts w:ascii="宋体" w:hAnsi="宋体"/>
                <w:color w:val="auto"/>
                <w:szCs w:val="21"/>
                <w:highlight w:val="none"/>
              </w:rPr>
            </w:pPr>
          </w:p>
        </w:tc>
      </w:tr>
      <w:tr w14:paraId="35D7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2C7883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DE1E4C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FD28449">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E2C74D2">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9114B1C">
            <w:pPr>
              <w:tabs>
                <w:tab w:val="left" w:pos="720"/>
              </w:tabs>
              <w:snapToGrid w:val="0"/>
              <w:spacing w:line="360" w:lineRule="auto"/>
              <w:jc w:val="center"/>
              <w:rPr>
                <w:rFonts w:ascii="宋体" w:hAnsi="宋体"/>
                <w:color w:val="auto"/>
                <w:szCs w:val="21"/>
                <w:highlight w:val="none"/>
              </w:rPr>
            </w:pPr>
          </w:p>
        </w:tc>
      </w:tr>
      <w:tr w14:paraId="03CC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278A21F9">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6F5FA1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5119B6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C0A367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1574DBC">
            <w:pPr>
              <w:tabs>
                <w:tab w:val="left" w:pos="720"/>
              </w:tabs>
              <w:snapToGrid w:val="0"/>
              <w:spacing w:line="360" w:lineRule="auto"/>
              <w:jc w:val="center"/>
              <w:rPr>
                <w:rFonts w:ascii="宋体" w:hAnsi="宋体"/>
                <w:color w:val="auto"/>
                <w:szCs w:val="21"/>
                <w:highlight w:val="none"/>
              </w:rPr>
            </w:pPr>
          </w:p>
        </w:tc>
      </w:tr>
    </w:tbl>
    <w:p w14:paraId="40FE0FAA">
      <w:pPr>
        <w:tabs>
          <w:tab w:val="left" w:pos="720"/>
        </w:tabs>
        <w:snapToGrid w:val="0"/>
        <w:spacing w:line="360" w:lineRule="auto"/>
        <w:rPr>
          <w:color w:val="auto"/>
          <w:sz w:val="24"/>
          <w:szCs w:val="24"/>
          <w:highlight w:val="none"/>
        </w:rPr>
      </w:pPr>
    </w:p>
    <w:p w14:paraId="0924F61B">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7992CE14">
      <w:pPr>
        <w:pStyle w:val="5"/>
        <w:spacing w:after="0" w:line="360" w:lineRule="auto"/>
        <w:ind w:left="-2" w:leftChars="-1" w:firstLineChars="175"/>
        <w:jc w:val="center"/>
        <w:rPr>
          <w:color w:val="auto"/>
          <w:sz w:val="24"/>
          <w:szCs w:val="24"/>
          <w:highlight w:val="none"/>
        </w:rPr>
      </w:pPr>
    </w:p>
    <w:p w14:paraId="6F3122D7">
      <w:pPr>
        <w:autoSpaceDE w:val="0"/>
        <w:autoSpaceDN w:val="0"/>
        <w:adjustRightInd w:val="0"/>
        <w:rPr>
          <w:rFonts w:hint="eastAsia" w:eastAsia="宋体"/>
          <w:color w:val="auto"/>
          <w:szCs w:val="21"/>
          <w:highlight w:val="none"/>
          <w:lang w:eastAsia="zh-CN"/>
        </w:rPr>
      </w:pPr>
      <w:r>
        <w:rPr>
          <w:rFonts w:hint="eastAsia"/>
          <w:color w:val="auto"/>
          <w:szCs w:val="21"/>
          <w:highlight w:val="none"/>
        </w:rPr>
        <w:t>附件</w:t>
      </w:r>
      <w:r>
        <w:rPr>
          <w:rFonts w:hint="eastAsia"/>
          <w:color w:val="auto"/>
          <w:szCs w:val="21"/>
          <w:highlight w:val="none"/>
          <w:lang w:val="en-US" w:eastAsia="zh-CN"/>
        </w:rPr>
        <w:t>四</w:t>
      </w:r>
    </w:p>
    <w:p w14:paraId="69AFBA3D">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对投标文件编制的承诺</w:t>
      </w:r>
    </w:p>
    <w:p w14:paraId="5541C4A2">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48E47077">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137EA0A5">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2AE20755">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289E4712">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76A2FABB">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14:paraId="297CF8D2">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43DF6BCC">
      <w:pPr>
        <w:spacing w:line="360" w:lineRule="auto"/>
        <w:ind w:right="90" w:firstLine="4440" w:firstLineChars="18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w:t>
      </w:r>
      <w:r>
        <w:rPr>
          <w:rFonts w:hint="eastAsia" w:ascii="宋体" w:hAnsi="宋体"/>
          <w:color w:val="auto"/>
          <w:sz w:val="24"/>
          <w:szCs w:val="24"/>
          <w:highlight w:val="none"/>
          <w:u w:val="single"/>
        </w:rPr>
        <w:t xml:space="preserve">                  </w:t>
      </w:r>
    </w:p>
    <w:p w14:paraId="225251F6">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332C3D60">
      <w:pPr>
        <w:pStyle w:val="5"/>
        <w:spacing w:after="0" w:line="360" w:lineRule="auto"/>
        <w:ind w:firstLine="0"/>
        <w:rPr>
          <w:b/>
          <w:color w:val="auto"/>
          <w:sz w:val="32"/>
          <w:szCs w:val="32"/>
          <w:highlight w:val="none"/>
        </w:rPr>
      </w:pPr>
    </w:p>
    <w:p w14:paraId="27C6BF97">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投标文件编制情况</w:t>
      </w:r>
    </w:p>
    <w:p w14:paraId="55621F3F">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6D39AC01">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16"/>
        <w:tblW w:w="8306" w:type="dxa"/>
        <w:tblInd w:w="0" w:type="dxa"/>
        <w:tblLayout w:type="fixed"/>
        <w:tblCellMar>
          <w:top w:w="0" w:type="dxa"/>
          <w:left w:w="108" w:type="dxa"/>
          <w:bottom w:w="0" w:type="dxa"/>
          <w:right w:w="108" w:type="dxa"/>
        </w:tblCellMar>
      </w:tblPr>
      <w:tblGrid>
        <w:gridCol w:w="8306"/>
      </w:tblGrid>
      <w:tr w14:paraId="1025B36D">
        <w:tblPrEx>
          <w:tblCellMar>
            <w:top w:w="0" w:type="dxa"/>
            <w:left w:w="108" w:type="dxa"/>
            <w:bottom w:w="0" w:type="dxa"/>
            <w:right w:w="108" w:type="dxa"/>
          </w:tblCellMar>
        </w:tblPrEx>
        <w:trPr>
          <w:trHeight w:val="2819" w:hRule="atLeast"/>
        </w:trPr>
        <w:tc>
          <w:tcPr>
            <w:tcW w:w="8306" w:type="dxa"/>
            <w:shd w:val="clear" w:color="auto" w:fill="auto"/>
          </w:tcPr>
          <w:p w14:paraId="6AC182F5">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5475F667">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4DAE2144">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5053202C">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2C8BC5F0">
      <w:pPr>
        <w:pStyle w:val="20"/>
        <w:spacing w:line="240" w:lineRule="auto"/>
        <w:ind w:left="420" w:right="98" w:firstLine="0"/>
        <w:jc w:val="center"/>
        <w:rPr>
          <w:rFonts w:ascii="宋体" w:hAnsi="宋体" w:eastAsia="宋体"/>
          <w:b/>
          <w:color w:val="auto"/>
          <w:szCs w:val="32"/>
          <w:highlight w:val="none"/>
        </w:rPr>
        <w:sectPr>
          <w:pgSz w:w="11906" w:h="16838"/>
          <w:pgMar w:top="1440" w:right="1800" w:bottom="1440" w:left="1800" w:header="851" w:footer="992" w:gutter="0"/>
          <w:cols w:space="425" w:num="1"/>
          <w:docGrid w:type="lines" w:linePitch="312" w:charSpace="0"/>
        </w:sectPr>
      </w:pPr>
    </w:p>
    <w:p w14:paraId="7DBC3380">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五</w:t>
      </w:r>
    </w:p>
    <w:p w14:paraId="32426E85">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技术承诺函</w:t>
      </w:r>
    </w:p>
    <w:p w14:paraId="0FC580D0">
      <w:pPr>
        <w:spacing w:line="360" w:lineRule="auto"/>
        <w:rPr>
          <w:rFonts w:ascii="宋体" w:hAnsi="宋体"/>
          <w:color w:val="auto"/>
          <w:sz w:val="24"/>
          <w:highlight w:val="none"/>
        </w:rPr>
      </w:pPr>
    </w:p>
    <w:p w14:paraId="398C31B3">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广州市番禺区石碁镇人民政府</w:t>
      </w:r>
      <w:r>
        <w:rPr>
          <w:rFonts w:hint="eastAsia" w:ascii="宋体" w:hAnsi="宋体"/>
          <w:color w:val="auto"/>
          <w:sz w:val="24"/>
          <w:highlight w:val="none"/>
        </w:rPr>
        <w:t>：</w:t>
      </w:r>
    </w:p>
    <w:p w14:paraId="6B324A6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非常荣幸参加贵方实施的</w:t>
      </w:r>
      <w:r>
        <w:rPr>
          <w:rFonts w:hint="eastAsia" w:ascii="宋体" w:hAnsi="宋体"/>
          <w:color w:val="auto"/>
          <w:sz w:val="24"/>
          <w:highlight w:val="none"/>
          <w:u w:val="single"/>
        </w:rPr>
        <w:t>番禺区石碁镇富怡路周边市政基础设施改造工程施工总承包</w:t>
      </w:r>
      <w:r>
        <w:rPr>
          <w:rFonts w:hint="eastAsia" w:ascii="宋体" w:hAnsi="宋体"/>
          <w:color w:val="auto"/>
          <w:sz w:val="24"/>
          <w:highlight w:val="none"/>
        </w:rPr>
        <w:t>的投标活动，若我单位有幸中标，将承诺在施工技术、安全防护、文明施工方面做到如下几点：</w:t>
      </w:r>
    </w:p>
    <w:p w14:paraId="67C6DEA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严格按招标文件、合同约定、国家有关施工、验收规范要求及该工程招标文件第五章“技术条件（工程建设标准）”要求及我单位编制的经监理单位、发包人及有关部门审批的施工组织设计方案进行施工，保证按质、按量、按时完成施工任务。</w:t>
      </w:r>
    </w:p>
    <w:p w14:paraId="56C031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2、保证按我单位拟派的项目负责人全程到位，非经招标人同意，不得更换。</w:t>
      </w:r>
    </w:p>
    <w:p w14:paraId="524E195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3、保证按工程需要投入相应的施工机械设备。</w:t>
      </w:r>
    </w:p>
    <w:p w14:paraId="40236E6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4、严格按照《建筑施工安全检查标准》（JGJ59-99）及相关的安全防护、文明施工、文明施工法律法规、规章制度及该工程招标文件第五章“技术条件（工程建设标准）”进行安全文明施工。</w:t>
      </w:r>
    </w:p>
    <w:p w14:paraId="6BA1BF9C">
      <w:pPr>
        <w:spacing w:line="360" w:lineRule="auto"/>
        <w:ind w:right="-108" w:firstLine="6000" w:firstLineChars="2500"/>
        <w:rPr>
          <w:rFonts w:ascii="宋体" w:hAnsi="宋体"/>
          <w:color w:val="auto"/>
          <w:sz w:val="24"/>
          <w:highlight w:val="none"/>
        </w:rPr>
      </w:pPr>
    </w:p>
    <w:p w14:paraId="5BE1AC8C">
      <w:pPr>
        <w:spacing w:line="360" w:lineRule="auto"/>
        <w:ind w:right="-108" w:firstLine="6000" w:firstLineChars="2500"/>
        <w:rPr>
          <w:rFonts w:ascii="宋体" w:hAnsi="宋体"/>
          <w:color w:val="auto"/>
          <w:sz w:val="24"/>
          <w:highlight w:val="none"/>
        </w:rPr>
      </w:pPr>
    </w:p>
    <w:p w14:paraId="1C190B11">
      <w:pPr>
        <w:spacing w:line="360" w:lineRule="auto"/>
        <w:ind w:right="-108" w:firstLine="6000" w:firstLineChars="2500"/>
        <w:rPr>
          <w:rFonts w:ascii="宋体" w:hAnsi="宋体"/>
          <w:color w:val="auto"/>
          <w:sz w:val="24"/>
          <w:highlight w:val="none"/>
        </w:rPr>
      </w:pPr>
    </w:p>
    <w:p w14:paraId="6F953AF1">
      <w:pPr>
        <w:spacing w:line="360" w:lineRule="auto"/>
        <w:ind w:right="-108" w:firstLine="6000" w:firstLineChars="2500"/>
        <w:rPr>
          <w:rFonts w:ascii="宋体" w:hAnsi="宋体"/>
          <w:color w:val="auto"/>
          <w:sz w:val="24"/>
          <w:highlight w:val="none"/>
        </w:rPr>
      </w:pPr>
      <w:r>
        <w:rPr>
          <w:rFonts w:hint="eastAsia" w:ascii="宋体" w:hAnsi="宋体"/>
          <w:color w:val="auto"/>
          <w:sz w:val="24"/>
          <w:highlight w:val="none"/>
        </w:rPr>
        <w:t>投标人（盖公章）：</w:t>
      </w:r>
    </w:p>
    <w:p w14:paraId="3037EA11">
      <w:pPr>
        <w:spacing w:line="360" w:lineRule="auto"/>
        <w:ind w:right="-108" w:firstLine="5280" w:firstLineChars="2200"/>
        <w:rPr>
          <w:rFonts w:ascii="宋体" w:hAnsi="宋体"/>
          <w:color w:val="auto"/>
          <w:sz w:val="24"/>
          <w:highlight w:val="none"/>
        </w:rPr>
      </w:pPr>
    </w:p>
    <w:p w14:paraId="1FDA701F">
      <w:pPr>
        <w:widowControl/>
        <w:wordWrap w:val="0"/>
        <w:jc w:val="right"/>
        <w:rPr>
          <w:rFonts w:ascii="宋体" w:hAnsi="宋体"/>
          <w:color w:val="auto"/>
          <w:sz w:val="24"/>
          <w:highlight w:val="none"/>
        </w:rPr>
      </w:pPr>
      <w:r>
        <w:rPr>
          <w:rFonts w:hint="eastAsia" w:ascii="宋体" w:hAnsi="宋体"/>
          <w:color w:val="auto"/>
          <w:sz w:val="24"/>
          <w:highlight w:val="none"/>
        </w:rPr>
        <w:t xml:space="preserve">                        年   月    日   </w:t>
      </w:r>
    </w:p>
    <w:p w14:paraId="6748D365">
      <w:pPr>
        <w:spacing w:line="360" w:lineRule="auto"/>
        <w:rPr>
          <w:rFonts w:ascii="宋体" w:hAnsi="宋体"/>
          <w:color w:val="auto"/>
          <w:sz w:val="24"/>
          <w:szCs w:val="24"/>
          <w:highlight w:val="none"/>
        </w:rPr>
      </w:pPr>
      <w:r>
        <w:rPr>
          <w:rFonts w:hint="eastAsia"/>
          <w:color w:val="auto"/>
          <w:szCs w:val="21"/>
          <w:highlight w:val="none"/>
        </w:rPr>
        <w:br w:type="page"/>
      </w:r>
    </w:p>
    <w:p w14:paraId="3D523FC2">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六</w:t>
      </w:r>
    </w:p>
    <w:p w14:paraId="7E15F2C9">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施工项目管理团队人员信息表</w:t>
      </w:r>
    </w:p>
    <w:tbl>
      <w:tblPr>
        <w:tblStyle w:val="16"/>
        <w:tblW w:w="8845"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67"/>
        <w:gridCol w:w="1560"/>
        <w:gridCol w:w="1857"/>
        <w:gridCol w:w="963"/>
        <w:gridCol w:w="2130"/>
      </w:tblGrid>
      <w:tr w14:paraId="4F21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68" w:type="dxa"/>
            <w:tcBorders>
              <w:top w:val="single" w:color="auto" w:sz="4" w:space="0"/>
              <w:left w:val="single" w:color="auto" w:sz="4" w:space="0"/>
              <w:bottom w:val="single" w:color="auto" w:sz="4" w:space="0"/>
              <w:right w:val="single" w:color="auto" w:sz="4" w:space="0"/>
            </w:tcBorders>
            <w:vAlign w:val="center"/>
          </w:tcPr>
          <w:p w14:paraId="532CC49F">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序号</w:t>
            </w:r>
          </w:p>
        </w:tc>
        <w:tc>
          <w:tcPr>
            <w:tcW w:w="1567" w:type="dxa"/>
            <w:tcBorders>
              <w:top w:val="single" w:color="auto" w:sz="4" w:space="0"/>
              <w:left w:val="single" w:color="auto" w:sz="4" w:space="0"/>
              <w:bottom w:val="single" w:color="auto" w:sz="4" w:space="0"/>
              <w:right w:val="single" w:color="auto" w:sz="4" w:space="0"/>
            </w:tcBorders>
            <w:vAlign w:val="center"/>
          </w:tcPr>
          <w:p w14:paraId="706E68BC">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姓名</w:t>
            </w:r>
          </w:p>
        </w:tc>
        <w:tc>
          <w:tcPr>
            <w:tcW w:w="1560" w:type="dxa"/>
            <w:tcBorders>
              <w:top w:val="single" w:color="auto" w:sz="4" w:space="0"/>
              <w:left w:val="single" w:color="auto" w:sz="4" w:space="0"/>
              <w:bottom w:val="single" w:color="auto" w:sz="4" w:space="0"/>
              <w:right w:val="single" w:color="auto" w:sz="4" w:space="0"/>
            </w:tcBorders>
            <w:vAlign w:val="center"/>
          </w:tcPr>
          <w:p w14:paraId="5D9ADE05">
            <w:pPr>
              <w:spacing w:line="360" w:lineRule="auto"/>
              <w:jc w:val="center"/>
              <w:rPr>
                <w:rFonts w:ascii="宋体" w:hAnsi="宋体"/>
                <w:color w:val="auto"/>
                <w:sz w:val="24"/>
                <w:highlight w:val="none"/>
              </w:rPr>
            </w:pPr>
            <w:r>
              <w:rPr>
                <w:rFonts w:hint="eastAsia" w:ascii="宋体" w:hAnsi="宋体"/>
                <w:color w:val="auto"/>
                <w:sz w:val="24"/>
                <w:highlight w:val="none"/>
              </w:rPr>
              <w:t>身份证号码</w:t>
            </w:r>
          </w:p>
        </w:tc>
        <w:tc>
          <w:tcPr>
            <w:tcW w:w="1857" w:type="dxa"/>
            <w:tcBorders>
              <w:top w:val="single" w:color="auto" w:sz="4" w:space="0"/>
              <w:left w:val="single" w:color="auto" w:sz="4" w:space="0"/>
              <w:bottom w:val="single" w:color="auto" w:sz="4" w:space="0"/>
              <w:right w:val="single" w:color="auto" w:sz="4" w:space="0"/>
            </w:tcBorders>
            <w:vAlign w:val="center"/>
          </w:tcPr>
          <w:p w14:paraId="037953A4">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岗位</w:t>
            </w:r>
          </w:p>
        </w:tc>
        <w:tc>
          <w:tcPr>
            <w:tcW w:w="963" w:type="dxa"/>
            <w:tcBorders>
              <w:top w:val="single" w:color="auto" w:sz="4" w:space="0"/>
              <w:left w:val="single" w:color="auto" w:sz="4" w:space="0"/>
              <w:bottom w:val="single" w:color="auto" w:sz="4" w:space="0"/>
              <w:right w:val="single" w:color="auto" w:sz="4" w:space="0"/>
            </w:tcBorders>
            <w:vAlign w:val="center"/>
          </w:tcPr>
          <w:p w14:paraId="154DAA1E">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职称</w:t>
            </w:r>
          </w:p>
        </w:tc>
        <w:tc>
          <w:tcPr>
            <w:tcW w:w="2130" w:type="dxa"/>
            <w:tcBorders>
              <w:top w:val="single" w:color="auto" w:sz="4" w:space="0"/>
              <w:left w:val="single" w:color="auto" w:sz="4" w:space="0"/>
              <w:bottom w:val="single" w:color="auto" w:sz="4" w:space="0"/>
              <w:right w:val="single" w:color="auto" w:sz="4" w:space="0"/>
            </w:tcBorders>
            <w:vAlign w:val="center"/>
          </w:tcPr>
          <w:p w14:paraId="0F42EEC3">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职称证</w:t>
            </w:r>
            <w:r>
              <w:rPr>
                <w:rFonts w:hint="eastAsia" w:ascii="宋体" w:hAnsi="宋体"/>
                <w:color w:val="auto"/>
                <w:sz w:val="24"/>
                <w:highlight w:val="none"/>
              </w:rPr>
              <w:t>书</w:t>
            </w:r>
            <w:r>
              <w:rPr>
                <w:rFonts w:ascii="宋体" w:hAnsi="宋体" w:eastAsia="Times New Roman"/>
                <w:color w:val="auto"/>
                <w:sz w:val="24"/>
                <w:highlight w:val="none"/>
              </w:rPr>
              <w:t>或</w:t>
            </w:r>
            <w:r>
              <w:rPr>
                <w:rFonts w:hint="eastAsia" w:ascii="宋体" w:hAnsi="宋体" w:eastAsia="Times New Roman"/>
                <w:color w:val="auto"/>
                <w:sz w:val="24"/>
                <w:highlight w:val="none"/>
              </w:rPr>
              <w:t>资格证书编号</w:t>
            </w:r>
          </w:p>
        </w:tc>
      </w:tr>
      <w:tr w14:paraId="245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37731FCA">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1</w:t>
            </w:r>
          </w:p>
        </w:tc>
        <w:tc>
          <w:tcPr>
            <w:tcW w:w="1567" w:type="dxa"/>
            <w:tcBorders>
              <w:top w:val="single" w:color="auto" w:sz="4" w:space="0"/>
              <w:left w:val="single" w:color="auto" w:sz="4" w:space="0"/>
              <w:bottom w:val="single" w:color="auto" w:sz="4" w:space="0"/>
              <w:right w:val="single" w:color="auto" w:sz="4" w:space="0"/>
            </w:tcBorders>
            <w:vAlign w:val="center"/>
          </w:tcPr>
          <w:p w14:paraId="12F78CF7">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E76C606">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37F8D933">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项目负责人</w:t>
            </w:r>
          </w:p>
        </w:tc>
        <w:tc>
          <w:tcPr>
            <w:tcW w:w="963" w:type="dxa"/>
            <w:tcBorders>
              <w:top w:val="single" w:color="auto" w:sz="4" w:space="0"/>
              <w:left w:val="single" w:color="auto" w:sz="4" w:space="0"/>
              <w:bottom w:val="single" w:color="auto" w:sz="4" w:space="0"/>
              <w:right w:val="single" w:color="auto" w:sz="4" w:space="0"/>
            </w:tcBorders>
            <w:vAlign w:val="center"/>
          </w:tcPr>
          <w:p w14:paraId="2D62A2B3">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5494C2BF">
            <w:pPr>
              <w:spacing w:line="360" w:lineRule="auto"/>
              <w:jc w:val="center"/>
              <w:rPr>
                <w:rFonts w:ascii="宋体" w:hAnsi="宋体" w:eastAsia="Times New Roman"/>
                <w:color w:val="auto"/>
                <w:sz w:val="24"/>
                <w:highlight w:val="none"/>
              </w:rPr>
            </w:pPr>
          </w:p>
        </w:tc>
      </w:tr>
      <w:tr w14:paraId="0B07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482CB5ED">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2</w:t>
            </w:r>
          </w:p>
        </w:tc>
        <w:tc>
          <w:tcPr>
            <w:tcW w:w="1567" w:type="dxa"/>
            <w:tcBorders>
              <w:top w:val="single" w:color="auto" w:sz="4" w:space="0"/>
              <w:left w:val="single" w:color="auto" w:sz="4" w:space="0"/>
              <w:bottom w:val="single" w:color="auto" w:sz="4" w:space="0"/>
              <w:right w:val="single" w:color="auto" w:sz="4" w:space="0"/>
            </w:tcBorders>
            <w:vAlign w:val="center"/>
          </w:tcPr>
          <w:p w14:paraId="6A5989E1">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058410C">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34B6DDFB">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技术负责人</w:t>
            </w:r>
          </w:p>
        </w:tc>
        <w:tc>
          <w:tcPr>
            <w:tcW w:w="963" w:type="dxa"/>
            <w:tcBorders>
              <w:top w:val="single" w:color="auto" w:sz="4" w:space="0"/>
              <w:left w:val="single" w:color="auto" w:sz="4" w:space="0"/>
              <w:bottom w:val="single" w:color="auto" w:sz="4" w:space="0"/>
              <w:right w:val="single" w:color="auto" w:sz="4" w:space="0"/>
            </w:tcBorders>
            <w:vAlign w:val="center"/>
          </w:tcPr>
          <w:p w14:paraId="46CD67DC">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465D80A1">
            <w:pPr>
              <w:spacing w:line="360" w:lineRule="auto"/>
              <w:jc w:val="center"/>
              <w:rPr>
                <w:rFonts w:ascii="宋体" w:hAnsi="宋体" w:eastAsia="Times New Roman"/>
                <w:color w:val="auto"/>
                <w:sz w:val="24"/>
                <w:highlight w:val="none"/>
              </w:rPr>
            </w:pPr>
          </w:p>
        </w:tc>
      </w:tr>
      <w:tr w14:paraId="5EE6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784045DF">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567" w:type="dxa"/>
            <w:tcBorders>
              <w:top w:val="single" w:color="auto" w:sz="4" w:space="0"/>
              <w:left w:val="single" w:color="auto" w:sz="4" w:space="0"/>
              <w:bottom w:val="single" w:color="auto" w:sz="4" w:space="0"/>
              <w:right w:val="single" w:color="auto" w:sz="4" w:space="0"/>
            </w:tcBorders>
            <w:vAlign w:val="center"/>
          </w:tcPr>
          <w:p w14:paraId="1839A985">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4588683">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06FD6E93">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造价负责人</w:t>
            </w:r>
          </w:p>
        </w:tc>
        <w:tc>
          <w:tcPr>
            <w:tcW w:w="963" w:type="dxa"/>
            <w:tcBorders>
              <w:top w:val="single" w:color="auto" w:sz="4" w:space="0"/>
              <w:left w:val="single" w:color="auto" w:sz="4" w:space="0"/>
              <w:bottom w:val="single" w:color="auto" w:sz="4" w:space="0"/>
              <w:right w:val="single" w:color="auto" w:sz="4" w:space="0"/>
            </w:tcBorders>
            <w:vAlign w:val="center"/>
          </w:tcPr>
          <w:p w14:paraId="6768E5DD">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083AE58C">
            <w:pPr>
              <w:spacing w:line="360" w:lineRule="auto"/>
              <w:jc w:val="center"/>
              <w:rPr>
                <w:rFonts w:ascii="宋体" w:hAnsi="宋体" w:eastAsia="Times New Roman"/>
                <w:color w:val="auto"/>
                <w:sz w:val="24"/>
                <w:highlight w:val="none"/>
              </w:rPr>
            </w:pPr>
          </w:p>
        </w:tc>
      </w:tr>
      <w:tr w14:paraId="6708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2EB320BC">
            <w:pP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567" w:type="dxa"/>
            <w:tcBorders>
              <w:top w:val="single" w:color="auto" w:sz="4" w:space="0"/>
              <w:left w:val="single" w:color="auto" w:sz="4" w:space="0"/>
              <w:bottom w:val="single" w:color="auto" w:sz="4" w:space="0"/>
              <w:right w:val="single" w:color="auto" w:sz="4" w:space="0"/>
            </w:tcBorders>
            <w:vAlign w:val="center"/>
          </w:tcPr>
          <w:p w14:paraId="1396EEC1">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9D8FCFA">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7C4C0077">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施工员</w:t>
            </w:r>
          </w:p>
        </w:tc>
        <w:tc>
          <w:tcPr>
            <w:tcW w:w="963" w:type="dxa"/>
            <w:tcBorders>
              <w:top w:val="single" w:color="auto" w:sz="4" w:space="0"/>
              <w:left w:val="single" w:color="auto" w:sz="4" w:space="0"/>
              <w:bottom w:val="single" w:color="auto" w:sz="4" w:space="0"/>
              <w:right w:val="single" w:color="auto" w:sz="4" w:space="0"/>
            </w:tcBorders>
            <w:vAlign w:val="center"/>
          </w:tcPr>
          <w:p w14:paraId="75D015B8">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4E651BEF">
            <w:pPr>
              <w:spacing w:line="360" w:lineRule="auto"/>
              <w:jc w:val="center"/>
              <w:rPr>
                <w:rFonts w:ascii="宋体" w:hAnsi="宋体" w:eastAsia="Times New Roman"/>
                <w:color w:val="auto"/>
                <w:sz w:val="24"/>
                <w:highlight w:val="none"/>
              </w:rPr>
            </w:pPr>
          </w:p>
        </w:tc>
      </w:tr>
      <w:tr w14:paraId="007D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47070CC1">
            <w:pPr>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1567" w:type="dxa"/>
            <w:tcBorders>
              <w:top w:val="single" w:color="auto" w:sz="4" w:space="0"/>
              <w:left w:val="single" w:color="auto" w:sz="4" w:space="0"/>
              <w:bottom w:val="single" w:color="auto" w:sz="4" w:space="0"/>
              <w:right w:val="single" w:color="auto" w:sz="4" w:space="0"/>
            </w:tcBorders>
            <w:vAlign w:val="center"/>
          </w:tcPr>
          <w:p w14:paraId="50F37834">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CB6CEF2">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3734DE74">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施工员</w:t>
            </w:r>
          </w:p>
        </w:tc>
        <w:tc>
          <w:tcPr>
            <w:tcW w:w="963" w:type="dxa"/>
            <w:tcBorders>
              <w:top w:val="single" w:color="auto" w:sz="4" w:space="0"/>
              <w:left w:val="single" w:color="auto" w:sz="4" w:space="0"/>
              <w:bottom w:val="single" w:color="auto" w:sz="4" w:space="0"/>
              <w:right w:val="single" w:color="auto" w:sz="4" w:space="0"/>
            </w:tcBorders>
            <w:vAlign w:val="center"/>
          </w:tcPr>
          <w:p w14:paraId="6393CFFB">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1DE0AA44">
            <w:pPr>
              <w:spacing w:line="360" w:lineRule="auto"/>
              <w:jc w:val="center"/>
              <w:rPr>
                <w:rFonts w:ascii="宋体" w:hAnsi="宋体" w:eastAsia="Times New Roman"/>
                <w:color w:val="auto"/>
                <w:sz w:val="24"/>
                <w:highlight w:val="none"/>
              </w:rPr>
            </w:pPr>
          </w:p>
        </w:tc>
      </w:tr>
      <w:tr w14:paraId="3A9C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53809C9C">
            <w:pPr>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1567" w:type="dxa"/>
            <w:tcBorders>
              <w:top w:val="single" w:color="auto" w:sz="4" w:space="0"/>
              <w:left w:val="single" w:color="auto" w:sz="4" w:space="0"/>
              <w:bottom w:val="single" w:color="auto" w:sz="4" w:space="0"/>
              <w:right w:val="single" w:color="auto" w:sz="4" w:space="0"/>
            </w:tcBorders>
            <w:vAlign w:val="center"/>
          </w:tcPr>
          <w:p w14:paraId="68333E13">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8622FBA">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411006A9">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质量负责人（质量检查员）</w:t>
            </w:r>
          </w:p>
        </w:tc>
        <w:tc>
          <w:tcPr>
            <w:tcW w:w="963" w:type="dxa"/>
            <w:tcBorders>
              <w:top w:val="single" w:color="auto" w:sz="4" w:space="0"/>
              <w:left w:val="single" w:color="auto" w:sz="4" w:space="0"/>
              <w:bottom w:val="single" w:color="auto" w:sz="4" w:space="0"/>
              <w:right w:val="single" w:color="auto" w:sz="4" w:space="0"/>
            </w:tcBorders>
            <w:vAlign w:val="center"/>
          </w:tcPr>
          <w:p w14:paraId="501D5495">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163A772C">
            <w:pPr>
              <w:spacing w:line="360" w:lineRule="auto"/>
              <w:jc w:val="center"/>
              <w:rPr>
                <w:rFonts w:ascii="宋体" w:hAnsi="宋体" w:eastAsia="Times New Roman"/>
                <w:color w:val="auto"/>
                <w:sz w:val="24"/>
                <w:highlight w:val="none"/>
              </w:rPr>
            </w:pPr>
          </w:p>
        </w:tc>
      </w:tr>
      <w:tr w14:paraId="238B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32273120">
            <w:pPr>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1567" w:type="dxa"/>
            <w:tcBorders>
              <w:top w:val="single" w:color="auto" w:sz="4" w:space="0"/>
              <w:left w:val="single" w:color="auto" w:sz="4" w:space="0"/>
              <w:bottom w:val="single" w:color="auto" w:sz="4" w:space="0"/>
              <w:right w:val="single" w:color="auto" w:sz="4" w:space="0"/>
            </w:tcBorders>
            <w:vAlign w:val="center"/>
          </w:tcPr>
          <w:p w14:paraId="34C20B0B">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2474DBB">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5BE8F1BD">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安全负责人（专职安全员）</w:t>
            </w:r>
          </w:p>
        </w:tc>
        <w:tc>
          <w:tcPr>
            <w:tcW w:w="963" w:type="dxa"/>
            <w:tcBorders>
              <w:top w:val="single" w:color="auto" w:sz="4" w:space="0"/>
              <w:left w:val="single" w:color="auto" w:sz="4" w:space="0"/>
              <w:bottom w:val="single" w:color="auto" w:sz="4" w:space="0"/>
              <w:right w:val="single" w:color="auto" w:sz="4" w:space="0"/>
            </w:tcBorders>
            <w:vAlign w:val="center"/>
          </w:tcPr>
          <w:p w14:paraId="1F871B5B">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6AE8CD92">
            <w:pPr>
              <w:spacing w:line="360" w:lineRule="auto"/>
              <w:jc w:val="center"/>
              <w:rPr>
                <w:rFonts w:ascii="宋体" w:hAnsi="宋体" w:eastAsia="Times New Roman"/>
                <w:color w:val="auto"/>
                <w:sz w:val="24"/>
                <w:highlight w:val="none"/>
              </w:rPr>
            </w:pPr>
          </w:p>
        </w:tc>
      </w:tr>
      <w:tr w14:paraId="7E3D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31EDF665">
            <w:pPr>
              <w:spacing w:line="360" w:lineRule="auto"/>
              <w:jc w:val="center"/>
              <w:rPr>
                <w:rFonts w:ascii="宋体" w:hAnsi="宋体"/>
                <w:color w:val="auto"/>
                <w:sz w:val="24"/>
                <w:highlight w:val="none"/>
              </w:rPr>
            </w:pPr>
            <w:r>
              <w:rPr>
                <w:rFonts w:hint="eastAsia" w:ascii="宋体" w:hAnsi="宋体"/>
                <w:color w:val="auto"/>
                <w:sz w:val="24"/>
                <w:highlight w:val="none"/>
              </w:rPr>
              <w:t>8</w:t>
            </w:r>
          </w:p>
        </w:tc>
        <w:tc>
          <w:tcPr>
            <w:tcW w:w="1567" w:type="dxa"/>
            <w:tcBorders>
              <w:top w:val="single" w:color="auto" w:sz="4" w:space="0"/>
              <w:left w:val="single" w:color="auto" w:sz="4" w:space="0"/>
              <w:bottom w:val="single" w:color="auto" w:sz="4" w:space="0"/>
              <w:right w:val="single" w:color="auto" w:sz="4" w:space="0"/>
            </w:tcBorders>
            <w:vAlign w:val="center"/>
          </w:tcPr>
          <w:p w14:paraId="42BBBCCE">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4677808">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7FCC3810">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材料员</w:t>
            </w:r>
          </w:p>
        </w:tc>
        <w:tc>
          <w:tcPr>
            <w:tcW w:w="963" w:type="dxa"/>
            <w:tcBorders>
              <w:top w:val="single" w:color="auto" w:sz="4" w:space="0"/>
              <w:left w:val="single" w:color="auto" w:sz="4" w:space="0"/>
              <w:bottom w:val="single" w:color="auto" w:sz="4" w:space="0"/>
              <w:right w:val="single" w:color="auto" w:sz="4" w:space="0"/>
            </w:tcBorders>
            <w:vAlign w:val="center"/>
          </w:tcPr>
          <w:p w14:paraId="6302D9C3">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2CE2682A">
            <w:pPr>
              <w:spacing w:line="360" w:lineRule="auto"/>
              <w:jc w:val="center"/>
              <w:rPr>
                <w:rFonts w:ascii="宋体" w:hAnsi="宋体" w:eastAsia="Times New Roman"/>
                <w:color w:val="auto"/>
                <w:sz w:val="24"/>
                <w:highlight w:val="none"/>
              </w:rPr>
            </w:pPr>
          </w:p>
        </w:tc>
      </w:tr>
      <w:tr w14:paraId="3FE3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5DF6AD8E">
            <w:pPr>
              <w:spacing w:line="360" w:lineRule="auto"/>
              <w:jc w:val="center"/>
              <w:rPr>
                <w:rFonts w:ascii="宋体" w:hAnsi="宋体"/>
                <w:color w:val="auto"/>
                <w:sz w:val="24"/>
                <w:highlight w:val="none"/>
              </w:rPr>
            </w:pPr>
            <w:r>
              <w:rPr>
                <w:rFonts w:hint="eastAsia" w:ascii="宋体" w:hAnsi="宋体"/>
                <w:color w:val="auto"/>
                <w:sz w:val="24"/>
                <w:highlight w:val="none"/>
              </w:rPr>
              <w:t>9</w:t>
            </w:r>
          </w:p>
        </w:tc>
        <w:tc>
          <w:tcPr>
            <w:tcW w:w="1567" w:type="dxa"/>
            <w:tcBorders>
              <w:top w:val="single" w:color="auto" w:sz="4" w:space="0"/>
              <w:left w:val="single" w:color="auto" w:sz="4" w:space="0"/>
              <w:bottom w:val="single" w:color="auto" w:sz="4" w:space="0"/>
              <w:right w:val="single" w:color="auto" w:sz="4" w:space="0"/>
            </w:tcBorders>
            <w:vAlign w:val="center"/>
          </w:tcPr>
          <w:p w14:paraId="5E7CA58B">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6658810">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7075EA4F">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预算员</w:t>
            </w:r>
          </w:p>
        </w:tc>
        <w:tc>
          <w:tcPr>
            <w:tcW w:w="963" w:type="dxa"/>
            <w:tcBorders>
              <w:top w:val="single" w:color="auto" w:sz="4" w:space="0"/>
              <w:left w:val="single" w:color="auto" w:sz="4" w:space="0"/>
              <w:bottom w:val="single" w:color="auto" w:sz="4" w:space="0"/>
              <w:right w:val="single" w:color="auto" w:sz="4" w:space="0"/>
            </w:tcBorders>
            <w:vAlign w:val="center"/>
          </w:tcPr>
          <w:p w14:paraId="5AAB83CB">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1FD204A4">
            <w:pPr>
              <w:spacing w:line="360" w:lineRule="auto"/>
              <w:jc w:val="center"/>
              <w:rPr>
                <w:rFonts w:ascii="宋体" w:hAnsi="宋体" w:eastAsia="Times New Roman"/>
                <w:color w:val="auto"/>
                <w:sz w:val="24"/>
                <w:highlight w:val="none"/>
              </w:rPr>
            </w:pPr>
          </w:p>
        </w:tc>
      </w:tr>
      <w:tr w14:paraId="1804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4A01903F">
            <w:pPr>
              <w:spacing w:line="360" w:lineRule="auto"/>
              <w:jc w:val="center"/>
              <w:rPr>
                <w:rFonts w:ascii="宋体" w:hAnsi="宋体"/>
                <w:color w:val="auto"/>
                <w:sz w:val="24"/>
                <w:highlight w:val="none"/>
              </w:rPr>
            </w:pPr>
            <w:r>
              <w:rPr>
                <w:rFonts w:hint="eastAsia" w:ascii="宋体" w:hAnsi="宋体"/>
                <w:color w:val="auto"/>
                <w:sz w:val="24"/>
                <w:highlight w:val="none"/>
              </w:rPr>
              <w:t>10</w:t>
            </w:r>
          </w:p>
        </w:tc>
        <w:tc>
          <w:tcPr>
            <w:tcW w:w="1567" w:type="dxa"/>
            <w:tcBorders>
              <w:top w:val="single" w:color="auto" w:sz="4" w:space="0"/>
              <w:left w:val="single" w:color="auto" w:sz="4" w:space="0"/>
              <w:bottom w:val="single" w:color="auto" w:sz="4" w:space="0"/>
              <w:right w:val="single" w:color="auto" w:sz="4" w:space="0"/>
            </w:tcBorders>
            <w:vAlign w:val="center"/>
          </w:tcPr>
          <w:p w14:paraId="0E12F780">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ED6E17A">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33A34BAD">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资料员</w:t>
            </w:r>
          </w:p>
        </w:tc>
        <w:tc>
          <w:tcPr>
            <w:tcW w:w="963" w:type="dxa"/>
            <w:tcBorders>
              <w:top w:val="single" w:color="auto" w:sz="4" w:space="0"/>
              <w:left w:val="single" w:color="auto" w:sz="4" w:space="0"/>
              <w:bottom w:val="single" w:color="auto" w:sz="4" w:space="0"/>
              <w:right w:val="single" w:color="auto" w:sz="4" w:space="0"/>
            </w:tcBorders>
            <w:vAlign w:val="center"/>
          </w:tcPr>
          <w:p w14:paraId="5D11F334">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76C8F305">
            <w:pPr>
              <w:spacing w:line="360" w:lineRule="auto"/>
              <w:jc w:val="center"/>
              <w:rPr>
                <w:rFonts w:ascii="宋体" w:hAnsi="宋体" w:eastAsia="Times New Roman"/>
                <w:color w:val="auto"/>
                <w:sz w:val="24"/>
                <w:highlight w:val="none"/>
              </w:rPr>
            </w:pPr>
          </w:p>
        </w:tc>
      </w:tr>
      <w:tr w14:paraId="5F38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144DD86B">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w:t>
            </w:r>
          </w:p>
        </w:tc>
        <w:tc>
          <w:tcPr>
            <w:tcW w:w="1567" w:type="dxa"/>
            <w:tcBorders>
              <w:top w:val="single" w:color="auto" w:sz="4" w:space="0"/>
              <w:left w:val="single" w:color="auto" w:sz="4" w:space="0"/>
              <w:bottom w:val="single" w:color="auto" w:sz="4" w:space="0"/>
              <w:right w:val="single" w:color="auto" w:sz="4" w:space="0"/>
            </w:tcBorders>
            <w:vAlign w:val="center"/>
          </w:tcPr>
          <w:p w14:paraId="41D26615">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44855EF">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292997BE">
            <w:pPr>
              <w:spacing w:line="360" w:lineRule="auto"/>
              <w:jc w:val="center"/>
              <w:rPr>
                <w:rFonts w:ascii="宋体" w:hAnsi="宋体" w:eastAsia="Times New Roman"/>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3ABA6729">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14BC0E4B">
            <w:pPr>
              <w:spacing w:line="360" w:lineRule="auto"/>
              <w:jc w:val="center"/>
              <w:rPr>
                <w:rFonts w:ascii="宋体" w:hAnsi="宋体" w:eastAsia="Times New Roman"/>
                <w:color w:val="auto"/>
                <w:sz w:val="24"/>
                <w:highlight w:val="none"/>
              </w:rPr>
            </w:pPr>
          </w:p>
        </w:tc>
      </w:tr>
      <w:tr w14:paraId="2B1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vAlign w:val="center"/>
          </w:tcPr>
          <w:p w14:paraId="18E0F044">
            <w:pPr>
              <w:spacing w:line="360" w:lineRule="auto"/>
              <w:jc w:val="left"/>
              <w:rPr>
                <w:rFonts w:ascii="宋体" w:hAnsi="宋体" w:eastAsia="Times New Roman"/>
                <w:color w:val="auto"/>
                <w:szCs w:val="21"/>
                <w:highlight w:val="none"/>
              </w:rPr>
            </w:pPr>
          </w:p>
        </w:tc>
        <w:tc>
          <w:tcPr>
            <w:tcW w:w="8077" w:type="dxa"/>
            <w:gridSpan w:val="5"/>
            <w:tcBorders>
              <w:top w:val="single" w:color="auto" w:sz="4" w:space="0"/>
              <w:left w:val="single" w:color="auto" w:sz="4" w:space="0"/>
              <w:bottom w:val="single" w:color="auto" w:sz="4" w:space="0"/>
              <w:right w:val="single" w:color="auto" w:sz="4" w:space="0"/>
            </w:tcBorders>
            <w:vAlign w:val="center"/>
          </w:tcPr>
          <w:p w14:paraId="0986F0C4">
            <w:pPr>
              <w:spacing w:line="360" w:lineRule="auto"/>
              <w:jc w:val="left"/>
              <w:rPr>
                <w:rFonts w:ascii="宋体" w:hAnsi="宋体"/>
                <w:color w:val="auto"/>
                <w:szCs w:val="21"/>
                <w:highlight w:val="none"/>
              </w:rPr>
            </w:pPr>
            <w:r>
              <w:rPr>
                <w:rFonts w:hint="eastAsia" w:ascii="宋体" w:hAnsi="宋体" w:eastAsia="Times New Roman"/>
                <w:color w:val="auto"/>
                <w:szCs w:val="21"/>
                <w:highlight w:val="none"/>
              </w:rPr>
              <w:t>备注：1、“岗位”要求（除项目负责人和专职安全员外）由招标人根据项目管理需要在本表备注中明确提出，如：拟派驻施工现场的指挥长、技术负责人、造价负责人、施工员、质量负责人、安全负责人、资料员等。以上项目管理团队人员信息将由交易系统提取后供各相关单位在履约时比对、查核。</w:t>
            </w:r>
          </w:p>
          <w:p w14:paraId="66A36B18">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2、投标人应根据本表备注中的“岗位”要求，填写本表“岗位”栏和相关人员“姓名”、“职称”和“职称证</w:t>
            </w:r>
            <w:r>
              <w:rPr>
                <w:rFonts w:hint="eastAsia" w:ascii="宋体" w:hAnsi="宋体"/>
                <w:color w:val="auto"/>
                <w:szCs w:val="21"/>
                <w:highlight w:val="none"/>
              </w:rPr>
              <w:t>书或</w:t>
            </w:r>
            <w:r>
              <w:rPr>
                <w:rFonts w:hint="eastAsia" w:ascii="宋体" w:hAnsi="宋体" w:eastAsia="Times New Roman"/>
                <w:color w:val="auto"/>
                <w:szCs w:val="21"/>
                <w:highlight w:val="none"/>
              </w:rPr>
              <w:t>资格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9758604">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A900484">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4、“职务”和“配备最低人数要求”栏目由招标人填写，其他栏目内容由投标单位按本工程要求配备人员填写上表并盖章确认。</w:t>
            </w:r>
          </w:p>
          <w:p w14:paraId="7D2F2E02">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5、项目机构管理人员应满足最低人数要求。若因工程特殊需要，招标人在工程施工过程中提出需增加管理人员的，中标单位必须确保增加人员在五个工作日内到位。</w:t>
            </w:r>
          </w:p>
          <w:p w14:paraId="2B198A8D">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6、用于施工报建的安全员证件必须在有效期内。</w:t>
            </w:r>
          </w:p>
          <w:p w14:paraId="39D34A66">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7、配备最低人数要求:施工员不少于2名，质量负责人（质量检查员</w:t>
            </w:r>
            <w:r>
              <w:rPr>
                <w:rFonts w:hint="eastAsia" w:ascii="宋体" w:hAnsi="宋体"/>
                <w:color w:val="auto"/>
                <w:szCs w:val="21"/>
                <w:highlight w:val="none"/>
              </w:rPr>
              <w:t>）</w:t>
            </w:r>
            <w:r>
              <w:rPr>
                <w:rFonts w:hint="eastAsia" w:ascii="宋体" w:hAnsi="宋体" w:eastAsia="Times New Roman"/>
                <w:color w:val="auto"/>
                <w:szCs w:val="21"/>
                <w:highlight w:val="none"/>
              </w:rPr>
              <w:t>不少于1名、安全负责人（专职安全员）不少于1名，材料员不少于1名、预算员不少于1名、资料员不少于1名。</w:t>
            </w:r>
          </w:p>
          <w:p w14:paraId="7D3E52ED">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8、配备的质量负责人（质量检查员）需具有住房和城乡建设领域施工现场专业人员职业培训合格证（岗位名称为“市政工程质量员”）</w:t>
            </w:r>
            <w:r>
              <w:rPr>
                <w:rFonts w:ascii="宋体" w:hAnsi="宋体" w:eastAsia="Times New Roman"/>
                <w:color w:val="auto"/>
                <w:szCs w:val="21"/>
                <w:highlight w:val="none"/>
              </w:rPr>
              <w:t xml:space="preserve"> 或建设部授权的建设企事业单位成立岗位培训资格考核办公室签发的建设企事业单位专业管理人员岗位证书（岗位名称为“市政工程质量员”）</w:t>
            </w:r>
            <w:r>
              <w:rPr>
                <w:rFonts w:hint="eastAsia" w:ascii="宋体" w:hAnsi="宋体" w:eastAsia="Times New Roman"/>
                <w:color w:val="auto"/>
                <w:szCs w:val="21"/>
                <w:highlight w:val="none"/>
              </w:rPr>
              <w:t>。</w:t>
            </w:r>
          </w:p>
          <w:p w14:paraId="0039A9DE">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9、配备的安全负责人（专职安全员）须具有安全生产考核合格证（C类）或建筑施工企业专职安全生产管理人员安全生产考核合格证书（C3类）。</w:t>
            </w:r>
          </w:p>
          <w:p w14:paraId="1039D453">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10、本表后附上居民身份证、注册资格证书（如有）、注册执业证（如有）、职称资格证（如有）、上岗证书（如有）等资料</w:t>
            </w:r>
            <w:r>
              <w:rPr>
                <w:rFonts w:hint="eastAsia" w:asciiTheme="minorEastAsia" w:hAnsiTheme="minorEastAsia" w:eastAsiaTheme="minorEastAsia"/>
                <w:color w:val="auto"/>
                <w:szCs w:val="21"/>
                <w:highlight w:val="none"/>
              </w:rPr>
              <w:t>。</w:t>
            </w:r>
          </w:p>
        </w:tc>
      </w:tr>
    </w:tbl>
    <w:p w14:paraId="06B19D38">
      <w:pPr>
        <w:spacing w:line="360" w:lineRule="auto"/>
        <w:ind w:right="-108"/>
        <w:rPr>
          <w:rFonts w:ascii="宋体" w:hAnsi="宋体"/>
          <w:color w:val="auto"/>
          <w:sz w:val="24"/>
          <w:highlight w:val="none"/>
        </w:rPr>
      </w:pPr>
    </w:p>
    <w:p w14:paraId="22500B8A">
      <w:pPr>
        <w:spacing w:line="360" w:lineRule="auto"/>
        <w:ind w:right="-108"/>
        <w:jc w:val="right"/>
        <w:rPr>
          <w:rFonts w:ascii="宋体" w:hAnsi="宋体"/>
          <w:color w:val="auto"/>
          <w:highlight w:val="none"/>
        </w:rPr>
      </w:pPr>
      <w:r>
        <w:rPr>
          <w:rFonts w:hint="eastAsia" w:ascii="宋体" w:hAnsi="宋体"/>
          <w:color w:val="auto"/>
          <w:sz w:val="24"/>
          <w:highlight w:val="none"/>
        </w:rPr>
        <w:t>投标单位（盖公章）：</w:t>
      </w:r>
    </w:p>
    <w:p w14:paraId="336CDC34">
      <w:pPr>
        <w:spacing w:line="320" w:lineRule="exact"/>
        <w:rPr>
          <w:rFonts w:ascii="仿宋_GB2312" w:hAnsi="楷体" w:eastAsia="仿宋_GB2312"/>
          <w:color w:val="auto"/>
          <w:szCs w:val="21"/>
          <w:highlight w:val="none"/>
        </w:rPr>
      </w:pPr>
      <w:r>
        <w:rPr>
          <w:rFonts w:hint="eastAsia" w:ascii="宋体" w:hAnsi="宋体"/>
          <w:color w:val="auto"/>
          <w:sz w:val="24"/>
          <w:highlight w:val="none"/>
        </w:rPr>
        <w:t xml:space="preserve">                                                    年   月    日  </w:t>
      </w:r>
    </w:p>
    <w:p w14:paraId="45270297">
      <w:pPr>
        <w:tabs>
          <w:tab w:val="left" w:pos="720"/>
        </w:tabs>
        <w:snapToGrid w:val="0"/>
        <w:spacing w:line="360" w:lineRule="auto"/>
        <w:rPr>
          <w:color w:val="auto"/>
          <w:sz w:val="24"/>
          <w:szCs w:val="24"/>
          <w:highlight w:val="none"/>
        </w:rPr>
      </w:pPr>
    </w:p>
    <w:p w14:paraId="5A3F8048">
      <w:pPr>
        <w:widowControl/>
        <w:jc w:val="left"/>
        <w:rPr>
          <w:rFonts w:ascii="宋体" w:hAnsi="宋体"/>
          <w:b/>
          <w:color w:val="auto"/>
          <w:kern w:val="0"/>
          <w:sz w:val="32"/>
          <w:szCs w:val="32"/>
          <w:highlight w:val="none"/>
        </w:rPr>
      </w:pPr>
      <w:r>
        <w:rPr>
          <w:rFonts w:ascii="宋体" w:hAnsi="宋体"/>
          <w:b/>
          <w:color w:val="auto"/>
          <w:kern w:val="0"/>
          <w:sz w:val="32"/>
          <w:szCs w:val="32"/>
          <w:highlight w:val="none"/>
        </w:rPr>
        <w:br w:type="page"/>
      </w:r>
    </w:p>
    <w:p w14:paraId="0A42401E">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七</w:t>
      </w:r>
    </w:p>
    <w:p w14:paraId="08A04838">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投标人基本资料</w:t>
      </w:r>
    </w:p>
    <w:p w14:paraId="339485A8">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单位名称：  </w:t>
      </w:r>
    </w:p>
    <w:p w14:paraId="4797985B">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住  所：    </w:t>
      </w:r>
    </w:p>
    <w:p w14:paraId="05FC5C6B">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法定代表人：</w:t>
      </w:r>
    </w:p>
    <w:p w14:paraId="3AB6F1BA">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法定代表人办公电话：</w:t>
      </w:r>
    </w:p>
    <w:p w14:paraId="74BEEA70">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公司行政办公室负责人：</w:t>
      </w:r>
    </w:p>
    <w:p w14:paraId="3C473A48">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公司行政办公室电话：</w:t>
      </w:r>
    </w:p>
    <w:p w14:paraId="199B9BDC">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项目负责人：</w:t>
      </w:r>
    </w:p>
    <w:p w14:paraId="172A6B23">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项目负责人电话：</w:t>
      </w:r>
    </w:p>
    <w:p w14:paraId="7C5690E8">
      <w:pPr>
        <w:pStyle w:val="6"/>
        <w:ind w:firstLine="240" w:firstLineChars="100"/>
        <w:rPr>
          <w:color w:val="auto"/>
          <w:highlight w:val="none"/>
        </w:rPr>
      </w:pPr>
      <w:r>
        <w:rPr>
          <w:rFonts w:hint="eastAsia" w:ascii="宋体" w:hAnsi="宋体"/>
          <w:snapToGrid w:val="0"/>
          <w:color w:val="auto"/>
          <w:kern w:val="13"/>
          <w:sz w:val="24"/>
          <w:highlight w:val="none"/>
        </w:rPr>
        <w:t>项目负责人邮箱：</w:t>
      </w:r>
    </w:p>
    <w:p w14:paraId="35E44AC2">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传  真： </w:t>
      </w:r>
    </w:p>
    <w:p w14:paraId="32248AC5">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开户银行：</w:t>
      </w:r>
    </w:p>
    <w:p w14:paraId="1BDE21A5">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账  号：</w:t>
      </w:r>
    </w:p>
    <w:p w14:paraId="58C84421">
      <w:pPr>
        <w:pStyle w:val="20"/>
        <w:spacing w:line="240" w:lineRule="auto"/>
        <w:ind w:right="98" w:firstLine="240" w:firstLineChars="100"/>
        <w:rPr>
          <w:rFonts w:ascii="宋体" w:hAnsi="宋体" w:eastAsia="宋体"/>
          <w:snapToGrid w:val="0"/>
          <w:color w:val="auto"/>
          <w:kern w:val="13"/>
          <w:sz w:val="24"/>
          <w:highlight w:val="none"/>
        </w:rPr>
      </w:pPr>
      <w:r>
        <w:rPr>
          <w:rFonts w:hint="eastAsia" w:ascii="宋体" w:hAnsi="宋体" w:eastAsia="宋体"/>
          <w:snapToGrid w:val="0"/>
          <w:color w:val="auto"/>
          <w:kern w:val="13"/>
          <w:sz w:val="24"/>
          <w:highlight w:val="none"/>
        </w:rPr>
        <w:t>公司邮政编码：</w:t>
      </w:r>
    </w:p>
    <w:p w14:paraId="23AC9A23">
      <w:pPr>
        <w:pStyle w:val="20"/>
        <w:spacing w:line="240" w:lineRule="auto"/>
        <w:ind w:right="98" w:firstLine="240" w:firstLineChars="100"/>
        <w:rPr>
          <w:rFonts w:ascii="宋体" w:hAnsi="宋体" w:eastAsia="宋体"/>
          <w:snapToGrid w:val="0"/>
          <w:color w:val="auto"/>
          <w:kern w:val="13"/>
          <w:sz w:val="24"/>
          <w:highlight w:val="none"/>
        </w:rPr>
      </w:pPr>
    </w:p>
    <w:p w14:paraId="423B113B">
      <w:pPr>
        <w:pStyle w:val="20"/>
        <w:spacing w:line="240" w:lineRule="auto"/>
        <w:ind w:right="98" w:firstLine="240" w:firstLineChars="100"/>
        <w:rPr>
          <w:rFonts w:ascii="宋体" w:hAnsi="宋体" w:eastAsia="宋体"/>
          <w:snapToGrid w:val="0"/>
          <w:color w:val="auto"/>
          <w:kern w:val="13"/>
          <w:sz w:val="24"/>
          <w:highlight w:val="none"/>
        </w:rPr>
      </w:pPr>
    </w:p>
    <w:p w14:paraId="76A84058">
      <w:pPr>
        <w:pStyle w:val="20"/>
        <w:spacing w:line="240" w:lineRule="auto"/>
        <w:ind w:right="98" w:firstLine="240" w:firstLineChars="100"/>
        <w:rPr>
          <w:rFonts w:ascii="宋体" w:hAnsi="宋体" w:eastAsia="宋体"/>
          <w:snapToGrid w:val="0"/>
          <w:color w:val="auto"/>
          <w:kern w:val="13"/>
          <w:sz w:val="24"/>
          <w:highlight w:val="none"/>
        </w:rPr>
      </w:pPr>
    </w:p>
    <w:p w14:paraId="0CA73D59">
      <w:pPr>
        <w:spacing w:line="360" w:lineRule="auto"/>
        <w:ind w:right="-108" w:firstLine="4560" w:firstLineChars="1900"/>
        <w:rPr>
          <w:rFonts w:ascii="宋体" w:hAnsi="宋体"/>
          <w:color w:val="auto"/>
          <w:sz w:val="24"/>
          <w:highlight w:val="none"/>
        </w:rPr>
      </w:pPr>
      <w:r>
        <w:rPr>
          <w:rFonts w:hint="eastAsia" w:ascii="宋体" w:hAnsi="宋体"/>
          <w:color w:val="auto"/>
          <w:sz w:val="24"/>
          <w:highlight w:val="none"/>
        </w:rPr>
        <w:t>投标单位（盖公章）：</w:t>
      </w:r>
    </w:p>
    <w:p w14:paraId="55EB2E64">
      <w:pPr>
        <w:spacing w:line="360" w:lineRule="auto"/>
        <w:ind w:right="-108" w:firstLine="4560" w:firstLineChars="1900"/>
        <w:rPr>
          <w:rFonts w:ascii="宋体" w:hAnsi="宋体"/>
          <w:color w:val="auto"/>
          <w:sz w:val="24"/>
          <w:highlight w:val="none"/>
        </w:rPr>
      </w:pPr>
    </w:p>
    <w:p w14:paraId="4F051DE5">
      <w:pPr>
        <w:pStyle w:val="20"/>
        <w:spacing w:line="240" w:lineRule="auto"/>
        <w:ind w:right="98"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 </w:t>
      </w:r>
    </w:p>
    <w:p w14:paraId="5D8C8B02">
      <w:pPr>
        <w:tabs>
          <w:tab w:val="left" w:pos="720"/>
        </w:tabs>
        <w:snapToGrid w:val="0"/>
        <w:spacing w:line="360" w:lineRule="auto"/>
        <w:jc w:val="center"/>
        <w:rPr>
          <w:color w:val="auto"/>
          <w:sz w:val="24"/>
          <w:szCs w:val="24"/>
          <w:highlight w:val="none"/>
        </w:rPr>
      </w:pPr>
    </w:p>
    <w:p w14:paraId="47961EF6">
      <w:pPr>
        <w:tabs>
          <w:tab w:val="left" w:pos="720"/>
        </w:tabs>
        <w:snapToGrid w:val="0"/>
        <w:spacing w:line="360" w:lineRule="auto"/>
        <w:rPr>
          <w:color w:val="auto"/>
          <w:sz w:val="24"/>
          <w:szCs w:val="24"/>
          <w:highlight w:val="none"/>
        </w:rPr>
      </w:pPr>
      <w:r>
        <w:rPr>
          <w:color w:val="auto"/>
          <w:sz w:val="24"/>
          <w:szCs w:val="24"/>
          <w:highlight w:val="none"/>
        </w:rPr>
        <w:br w:type="page"/>
      </w:r>
      <w:bookmarkStart w:id="34" w:name="_Toc2272568"/>
      <w:bookmarkStart w:id="35" w:name="_Toc21525513"/>
    </w:p>
    <w:p w14:paraId="3685BF21">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八</w:t>
      </w:r>
    </w:p>
    <w:p w14:paraId="54D25E83">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承诺书</w:t>
      </w:r>
    </w:p>
    <w:p w14:paraId="0D5A33A5">
      <w:pPr>
        <w:widowControl/>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致广州市番禺区石碁镇人民政府：</w:t>
      </w:r>
    </w:p>
    <w:p w14:paraId="526C1D72">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若我方成为</w:t>
      </w:r>
      <w:r>
        <w:rPr>
          <w:rFonts w:hint="eastAsia" w:ascii="宋体" w:hAnsi="宋体" w:cs="宋体"/>
          <w:color w:val="auto"/>
          <w:szCs w:val="21"/>
          <w:highlight w:val="none"/>
          <w:u w:val="single"/>
        </w:rPr>
        <w:t>番禺区石碁镇富怡路周边市政基础设施改造工程施工总承包</w:t>
      </w:r>
      <w:r>
        <w:rPr>
          <w:rFonts w:hint="eastAsia" w:ascii="宋体" w:hAnsi="宋体" w:cs="宋体"/>
          <w:color w:val="auto"/>
          <w:szCs w:val="21"/>
          <w:highlight w:val="none"/>
        </w:rPr>
        <w:t>的中标单位，我方郑重承诺，将切实完成以下工作，若不在限定时间内完成以下任何一项工作或承诺陈述与事实不符，可视为我方放弃本次中标资格，招标人可另择中标单位：</w:t>
      </w:r>
    </w:p>
    <w:p w14:paraId="7026BA61">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1.中标公示完后1个工作日内缴交交易服务费。</w:t>
      </w:r>
    </w:p>
    <w:p w14:paraId="4D4FBCF7">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2.招标人在广州公共资源交易网发布中标通知书，即视为我方确认收到中标通知书。我方收到中标通知书后2个工作日内提交按照招投标文件、答疑纪要及有关补充说明、通知拟写的合同稿及其电子文件给招标人。</w:t>
      </w:r>
    </w:p>
    <w:p w14:paraId="30044C26">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3.我单位合同签订负责人收到招标人已审定的合同正式稿后，5个工作日内签订合同并送给招标人。</w:t>
      </w:r>
    </w:p>
    <w:p w14:paraId="4FD84981">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4.招标人通知领取已签订的合同文件后2个工作日内领取合同文件。</w:t>
      </w:r>
    </w:p>
    <w:p w14:paraId="1B18C7C1">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5.我方承诺，在收到中标通知书后15个日历天内向招标人缴交履约保证金或履约保函。</w:t>
      </w:r>
    </w:p>
    <w:p w14:paraId="08B683AE">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承诺，在收到中标通知书后3个工作日内向招标人提供可行的施工组织设计文件，且我方保证在工程施工中我方派出的工程技术管理人员及工人可满足本项目的需求，否则招标人可按合同的相关条款对我方进行处罚。</w:t>
      </w:r>
    </w:p>
    <w:p w14:paraId="6B0A04F2">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7.我方承诺，本项目拟委派的项目负责人没有在其他在建项目中任施工单位项目负责人，本项目拟派的专职安全员没有在其他在建项目中任职。</w:t>
      </w:r>
    </w:p>
    <w:p w14:paraId="155C0C34">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8.我方承诺，从本项目投标文件截止时间所在月份前6个月至投标文件截止时间前一天的时间段，我方的银行基本存款账户“未出现过被有权机关冻结”的情形。</w:t>
      </w:r>
    </w:p>
    <w:p w14:paraId="5E55258D">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9.我方承诺，严格按照上述1～6项要求办理相关工作，若不能按上述1～6项要求办理相关工作，及我方违反上述7～8项承诺内容或承诺陈述与事实不符，我方自动放弃中标人资格和同意接受相关条款处罚。</w:t>
      </w:r>
    </w:p>
    <w:p w14:paraId="26DB142A">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10.合同签订负责人和项目负责人保持电话联系畅通。</w:t>
      </w:r>
    </w:p>
    <w:p w14:paraId="741EBE7B">
      <w:pPr>
        <w:spacing w:line="460" w:lineRule="exact"/>
        <w:rPr>
          <w:rFonts w:ascii="宋体" w:hAnsi="宋体" w:cs="宋体"/>
          <w:color w:val="auto"/>
          <w:szCs w:val="21"/>
          <w:highlight w:val="none"/>
        </w:rPr>
      </w:pPr>
      <w:r>
        <w:rPr>
          <w:rFonts w:hint="eastAsia" w:ascii="宋体" w:hAnsi="宋体" w:cs="宋体"/>
          <w:color w:val="auto"/>
          <w:szCs w:val="21"/>
          <w:highlight w:val="none"/>
        </w:rPr>
        <w:t>投标单位（盖公章）：</w:t>
      </w:r>
    </w:p>
    <w:p w14:paraId="45DAF404">
      <w:pPr>
        <w:spacing w:line="46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023E09FB">
      <w:pPr>
        <w:spacing w:line="460" w:lineRule="exact"/>
        <w:rPr>
          <w:rFonts w:ascii="宋体" w:hAnsi="宋体" w:cs="宋体"/>
          <w:color w:val="auto"/>
          <w:szCs w:val="21"/>
          <w:highlight w:val="none"/>
        </w:rPr>
      </w:pPr>
      <w:r>
        <w:rPr>
          <w:rFonts w:hint="eastAsia" w:ascii="宋体" w:hAnsi="宋体" w:cs="宋体"/>
          <w:color w:val="auto"/>
          <w:szCs w:val="21"/>
          <w:highlight w:val="none"/>
        </w:rPr>
        <w:t>项目负责人（签名或盖章）：</w:t>
      </w:r>
    </w:p>
    <w:p w14:paraId="60FF148A">
      <w:pPr>
        <w:spacing w:line="460" w:lineRule="exact"/>
        <w:rPr>
          <w:rFonts w:ascii="宋体" w:hAnsi="宋体" w:cs="宋体"/>
          <w:color w:val="auto"/>
          <w:szCs w:val="21"/>
          <w:highlight w:val="none"/>
        </w:rPr>
      </w:pPr>
      <w:r>
        <w:rPr>
          <w:rFonts w:hint="eastAsia" w:ascii="宋体" w:hAnsi="宋体" w:cs="宋体"/>
          <w:color w:val="auto"/>
          <w:szCs w:val="21"/>
          <w:highlight w:val="none"/>
        </w:rPr>
        <w:t>项目负责人联系电话：</w:t>
      </w:r>
    </w:p>
    <w:p w14:paraId="4232C307">
      <w:pPr>
        <w:spacing w:line="460" w:lineRule="exact"/>
        <w:rPr>
          <w:rFonts w:ascii="宋体" w:hAnsi="宋体" w:cs="宋体"/>
          <w:color w:val="auto"/>
          <w:szCs w:val="21"/>
          <w:highlight w:val="none"/>
        </w:rPr>
      </w:pPr>
      <w:r>
        <w:rPr>
          <w:rFonts w:hint="eastAsia" w:ascii="宋体" w:hAnsi="宋体" w:cs="宋体"/>
          <w:color w:val="auto"/>
          <w:szCs w:val="21"/>
          <w:highlight w:val="none"/>
        </w:rPr>
        <w:t>合同签订负责人（签名或盖章）：</w:t>
      </w:r>
    </w:p>
    <w:p w14:paraId="7133E3B7">
      <w:pPr>
        <w:spacing w:line="460" w:lineRule="exact"/>
        <w:rPr>
          <w:rFonts w:ascii="宋体" w:hAnsi="宋体" w:cs="宋体"/>
          <w:color w:val="auto"/>
          <w:highlight w:val="none"/>
        </w:rPr>
      </w:pPr>
      <w:r>
        <w:rPr>
          <w:rFonts w:hint="eastAsia" w:ascii="宋体" w:hAnsi="宋体" w:cs="宋体"/>
          <w:color w:val="auto"/>
          <w:szCs w:val="21"/>
          <w:highlight w:val="none"/>
        </w:rPr>
        <w:t>合同签订负责人联系电话：</w:t>
      </w:r>
    </w:p>
    <w:p w14:paraId="5993A79B">
      <w:pPr>
        <w:pStyle w:val="20"/>
        <w:spacing w:line="460" w:lineRule="exact"/>
        <w:ind w:right="518" w:firstLine="5880" w:firstLineChars="28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年  月  日</w:t>
      </w:r>
    </w:p>
    <w:p w14:paraId="2C67A3F4">
      <w:pPr>
        <w:autoSpaceDE w:val="0"/>
        <w:autoSpaceDN w:val="0"/>
        <w:adjustRightInd w:val="0"/>
        <w:rPr>
          <w:rFonts w:hint="eastAsia"/>
          <w:bCs/>
          <w:color w:val="auto"/>
          <w:szCs w:val="21"/>
          <w:highlight w:val="none"/>
        </w:rPr>
      </w:pPr>
      <w:r>
        <w:rPr>
          <w:rFonts w:hint="eastAsia"/>
          <w:bCs/>
          <w:color w:val="auto"/>
          <w:szCs w:val="21"/>
          <w:highlight w:val="none"/>
        </w:rPr>
        <w:br w:type="page"/>
      </w:r>
    </w:p>
    <w:p w14:paraId="1A80BEFC">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九</w:t>
      </w:r>
    </w:p>
    <w:p w14:paraId="76EE310D">
      <w:pPr>
        <w:tabs>
          <w:tab w:val="left" w:pos="720"/>
        </w:tabs>
        <w:snapToGrid w:val="0"/>
        <w:spacing w:line="360" w:lineRule="auto"/>
        <w:rPr>
          <w:color w:val="auto"/>
          <w:sz w:val="24"/>
          <w:szCs w:val="24"/>
          <w:highlight w:val="none"/>
        </w:rPr>
      </w:pPr>
    </w:p>
    <w:p w14:paraId="5C1B4594">
      <w:pPr>
        <w:jc w:val="center"/>
        <w:rPr>
          <w:rFonts w:ascii="宋体" w:hAnsi="宋体"/>
          <w:color w:val="auto"/>
          <w:sz w:val="30"/>
          <w:szCs w:val="30"/>
          <w:highlight w:val="none"/>
        </w:rPr>
      </w:pPr>
      <w:r>
        <w:rPr>
          <w:rFonts w:hint="eastAsia" w:ascii="宋体" w:hAnsi="宋体"/>
          <w:b/>
          <w:color w:val="auto"/>
          <w:sz w:val="30"/>
          <w:szCs w:val="30"/>
          <w:highlight w:val="none"/>
        </w:rPr>
        <w:t>危险性较大的分部分项工程清单及超过一定规模的危险性较大的分部分项工程清单</w:t>
      </w:r>
    </w:p>
    <w:p w14:paraId="588FF5D1">
      <w:pPr>
        <w:pStyle w:val="21"/>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7691A9ED">
      <w:pPr>
        <w:pStyle w:val="21"/>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Cs w:val="36"/>
          <w:highlight w:val="none"/>
        </w:rPr>
        <w:t>√”标识。</w:t>
      </w:r>
    </w:p>
    <w:p w14:paraId="2CD55E26">
      <w:pPr>
        <w:pStyle w:val="21"/>
        <w:numPr>
          <w:ilvl w:val="0"/>
          <w:numId w:val="6"/>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投标单位同意建设单位在清单中标识的该项请在对应项打“</w:t>
      </w:r>
      <w:r>
        <w:rPr>
          <w:rFonts w:hint="eastAsia" w:ascii="宋体" w:hAnsi="宋体"/>
          <w:color w:val="auto"/>
          <w:szCs w:val="36"/>
          <w:highlight w:val="none"/>
        </w:rPr>
        <w:t>√”标识，并与投标文件中提供相应的安全管理措施。</w:t>
      </w:r>
    </w:p>
    <w:p w14:paraId="19E9E7B6">
      <w:pPr>
        <w:pStyle w:val="21"/>
        <w:numPr>
          <w:ilvl w:val="0"/>
          <w:numId w:val="6"/>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投标单位对清单中认为需要补充的该项请在对应项打“</w:t>
      </w:r>
      <w:r>
        <w:rPr>
          <w:rFonts w:hint="eastAsia" w:ascii="宋体" w:hAnsi="宋体"/>
          <w:color w:val="auto"/>
          <w:szCs w:val="36"/>
          <w:highlight w:val="none"/>
        </w:rPr>
        <w:t>√”标识，并与投标文件中提供相应的安全管理措施。</w:t>
      </w:r>
    </w:p>
    <w:p w14:paraId="7510D995">
      <w:pPr>
        <w:pStyle w:val="21"/>
        <w:numPr>
          <w:ilvl w:val="0"/>
          <w:numId w:val="6"/>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36"/>
          <w:highlight w:val="none"/>
        </w:rPr>
        <w:t>投标单位不同意建设单位</w:t>
      </w:r>
      <w:r>
        <w:rPr>
          <w:rFonts w:hint="eastAsia" w:ascii="宋体" w:hAnsi="宋体"/>
          <w:color w:val="auto"/>
          <w:szCs w:val="28"/>
          <w:highlight w:val="none"/>
        </w:rPr>
        <w:t>在清单中标识的该项</w:t>
      </w:r>
      <w:r>
        <w:rPr>
          <w:rFonts w:hint="eastAsia" w:ascii="宋体" w:hAnsi="宋体"/>
          <w:color w:val="auto"/>
          <w:szCs w:val="36"/>
          <w:highlight w:val="none"/>
        </w:rPr>
        <w:t>请在对应项打“×”标识，并在备注栏填上相关说明。</w:t>
      </w:r>
    </w:p>
    <w:p w14:paraId="3865BCC3">
      <w:pPr>
        <w:pStyle w:val="21"/>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投标单位应当在投标时根据招标人提供的下述第5点清单，在投标施工组织中编制专项施工方案。</w:t>
      </w:r>
    </w:p>
    <w:p w14:paraId="6BB4C352">
      <w:pPr>
        <w:pStyle w:val="21"/>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F259157">
      <w:pPr>
        <w:pStyle w:val="21"/>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危险性较大的分部分项工程清单及超过一定规模的危险性较大的分部分项工程清单：</w:t>
      </w:r>
    </w:p>
    <w:tbl>
      <w:tblPr>
        <w:tblStyle w:val="1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2FC4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4ECF0D10">
            <w:pPr>
              <w:jc w:val="center"/>
              <w:rPr>
                <w:rFonts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013D78F6">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284" w:type="dxa"/>
            <w:tcBorders>
              <w:top w:val="single" w:color="auto" w:sz="4" w:space="0"/>
              <w:left w:val="single" w:color="auto" w:sz="4" w:space="0"/>
              <w:bottom w:val="single" w:color="auto" w:sz="4" w:space="0"/>
              <w:right w:val="single" w:color="auto" w:sz="4" w:space="0"/>
            </w:tcBorders>
            <w:vAlign w:val="center"/>
          </w:tcPr>
          <w:p w14:paraId="55D57F73">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979" w:type="dxa"/>
            <w:tcBorders>
              <w:top w:val="single" w:color="auto" w:sz="4" w:space="0"/>
              <w:left w:val="single" w:color="auto" w:sz="4" w:space="0"/>
              <w:bottom w:val="single" w:color="auto" w:sz="4" w:space="0"/>
              <w:right w:val="single" w:color="auto" w:sz="4" w:space="0"/>
            </w:tcBorders>
            <w:vAlign w:val="center"/>
          </w:tcPr>
          <w:p w14:paraId="05B6D965">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96F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5E8CB18">
            <w:pPr>
              <w:jc w:val="center"/>
              <w:rPr>
                <w:rFonts w:ascii="宋体" w:hAnsi="宋体" w:cs="宋体"/>
                <w:color w:val="auto"/>
                <w:szCs w:val="21"/>
                <w:highlight w:val="none"/>
              </w:rPr>
            </w:pPr>
            <w:r>
              <w:rPr>
                <w:rFonts w:hint="eastAsia" w:ascii="宋体" w:hAnsi="宋体" w:cs="宋体"/>
                <w:color w:val="auto"/>
                <w:szCs w:val="21"/>
                <w:highlight w:val="none"/>
              </w:rPr>
              <w:t>一、基坑支护</w:t>
            </w:r>
          </w:p>
        </w:tc>
        <w:tc>
          <w:tcPr>
            <w:tcW w:w="1368" w:type="dxa"/>
            <w:tcBorders>
              <w:top w:val="single" w:color="auto" w:sz="4" w:space="0"/>
              <w:left w:val="single" w:color="auto" w:sz="4" w:space="0"/>
              <w:bottom w:val="single" w:color="auto" w:sz="4" w:space="0"/>
              <w:right w:val="single" w:color="auto" w:sz="4" w:space="0"/>
            </w:tcBorders>
            <w:vAlign w:val="center"/>
          </w:tcPr>
          <w:p w14:paraId="5A0C7418">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54F9562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9919DB3">
            <w:pPr>
              <w:jc w:val="center"/>
              <w:rPr>
                <w:rFonts w:ascii="宋体" w:hAnsi="宋体" w:cs="宋体"/>
                <w:color w:val="auto"/>
                <w:szCs w:val="21"/>
                <w:highlight w:val="none"/>
              </w:rPr>
            </w:pPr>
          </w:p>
        </w:tc>
      </w:tr>
      <w:tr w14:paraId="1270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241F66A">
            <w:pPr>
              <w:jc w:val="center"/>
              <w:rPr>
                <w:rFonts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22483B85">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4CDB6A0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24CCB15">
            <w:pPr>
              <w:jc w:val="center"/>
              <w:rPr>
                <w:rFonts w:ascii="宋体" w:hAnsi="宋体" w:cs="宋体"/>
                <w:color w:val="auto"/>
                <w:szCs w:val="21"/>
                <w:highlight w:val="none"/>
              </w:rPr>
            </w:pPr>
          </w:p>
        </w:tc>
      </w:tr>
      <w:tr w14:paraId="4DBA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75A05D9">
            <w:pPr>
              <w:jc w:val="center"/>
              <w:rPr>
                <w:rFonts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66A470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9EC2CF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3E5FE86">
            <w:pPr>
              <w:jc w:val="center"/>
              <w:rPr>
                <w:rFonts w:ascii="宋体" w:hAnsi="宋体" w:cs="宋体"/>
                <w:color w:val="auto"/>
                <w:szCs w:val="21"/>
                <w:highlight w:val="none"/>
              </w:rPr>
            </w:pPr>
          </w:p>
        </w:tc>
      </w:tr>
      <w:tr w14:paraId="18E6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tcPr>
          <w:p w14:paraId="27E4C5E3">
            <w:pPr>
              <w:jc w:val="center"/>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08A160D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86636B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5617649">
            <w:pPr>
              <w:jc w:val="center"/>
              <w:rPr>
                <w:rFonts w:ascii="宋体" w:hAnsi="宋体" w:cs="宋体"/>
                <w:color w:val="auto"/>
                <w:szCs w:val="21"/>
                <w:highlight w:val="none"/>
              </w:rPr>
            </w:pPr>
          </w:p>
        </w:tc>
      </w:tr>
      <w:tr w14:paraId="59E7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tcPr>
          <w:p w14:paraId="0E0DA26F">
            <w:pPr>
              <w:jc w:val="center"/>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2430D35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FAE74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B83CE69">
            <w:pPr>
              <w:jc w:val="center"/>
              <w:rPr>
                <w:rFonts w:ascii="宋体" w:hAnsi="宋体" w:cs="宋体"/>
                <w:color w:val="auto"/>
                <w:szCs w:val="21"/>
                <w:highlight w:val="none"/>
              </w:rPr>
            </w:pPr>
          </w:p>
        </w:tc>
      </w:tr>
      <w:tr w14:paraId="6B79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EB4BE4A">
            <w:pPr>
              <w:jc w:val="center"/>
              <w:rPr>
                <w:rFonts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vAlign w:val="center"/>
          </w:tcPr>
          <w:p w14:paraId="7AA6C26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B8720E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3BED236">
            <w:pPr>
              <w:jc w:val="center"/>
              <w:rPr>
                <w:rFonts w:ascii="宋体" w:hAnsi="宋体" w:cs="宋体"/>
                <w:color w:val="auto"/>
                <w:szCs w:val="21"/>
                <w:highlight w:val="none"/>
              </w:rPr>
            </w:pPr>
          </w:p>
        </w:tc>
      </w:tr>
      <w:tr w14:paraId="7E1E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A94DF83">
            <w:pPr>
              <w:jc w:val="center"/>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46F0662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E03554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530C4E9">
            <w:pPr>
              <w:jc w:val="center"/>
              <w:rPr>
                <w:rFonts w:ascii="宋体" w:hAnsi="宋体" w:cs="宋体"/>
                <w:color w:val="auto"/>
                <w:szCs w:val="21"/>
                <w:highlight w:val="none"/>
              </w:rPr>
            </w:pPr>
          </w:p>
        </w:tc>
      </w:tr>
      <w:tr w14:paraId="0923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41EB1D2">
            <w:pPr>
              <w:jc w:val="center"/>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2F8D4A5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512693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E9DACCE">
            <w:pPr>
              <w:jc w:val="center"/>
              <w:rPr>
                <w:rFonts w:ascii="宋体" w:hAnsi="宋体" w:cs="宋体"/>
                <w:color w:val="auto"/>
                <w:szCs w:val="21"/>
                <w:highlight w:val="none"/>
              </w:rPr>
            </w:pPr>
          </w:p>
        </w:tc>
      </w:tr>
      <w:tr w14:paraId="75B5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969D168">
            <w:pPr>
              <w:jc w:val="center"/>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1D9EC1D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483641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123FABC">
            <w:pPr>
              <w:jc w:val="center"/>
              <w:rPr>
                <w:rFonts w:ascii="宋体" w:hAnsi="宋体" w:cs="宋体"/>
                <w:color w:val="auto"/>
                <w:szCs w:val="21"/>
                <w:highlight w:val="none"/>
              </w:rPr>
            </w:pPr>
          </w:p>
        </w:tc>
      </w:tr>
      <w:tr w14:paraId="4A2B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36AEB9A">
            <w:pPr>
              <w:jc w:val="center"/>
              <w:rPr>
                <w:rFonts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vAlign w:val="center"/>
          </w:tcPr>
          <w:p w14:paraId="10FC564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B766D0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90C368A">
            <w:pPr>
              <w:jc w:val="center"/>
              <w:rPr>
                <w:rFonts w:ascii="宋体" w:hAnsi="宋体" w:cs="宋体"/>
                <w:color w:val="auto"/>
                <w:szCs w:val="21"/>
                <w:highlight w:val="none"/>
              </w:rPr>
            </w:pPr>
          </w:p>
        </w:tc>
      </w:tr>
      <w:tr w14:paraId="6B78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53C9439">
            <w:pPr>
              <w:jc w:val="center"/>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7EE4DEF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2FEA99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9CABE3A">
            <w:pPr>
              <w:jc w:val="center"/>
              <w:rPr>
                <w:rFonts w:ascii="宋体" w:hAnsi="宋体" w:cs="宋体"/>
                <w:color w:val="auto"/>
                <w:szCs w:val="21"/>
                <w:highlight w:val="none"/>
              </w:rPr>
            </w:pPr>
          </w:p>
        </w:tc>
      </w:tr>
      <w:tr w14:paraId="2D46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1F02194">
            <w:pPr>
              <w:jc w:val="center"/>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7301BF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E5C282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EB94190">
            <w:pPr>
              <w:jc w:val="center"/>
              <w:rPr>
                <w:rFonts w:ascii="宋体" w:hAnsi="宋体" w:cs="宋体"/>
                <w:color w:val="auto"/>
                <w:szCs w:val="21"/>
                <w:highlight w:val="none"/>
              </w:rPr>
            </w:pPr>
          </w:p>
        </w:tc>
      </w:tr>
      <w:tr w14:paraId="4A2C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27DB9AB">
            <w:pPr>
              <w:jc w:val="center"/>
              <w:rPr>
                <w:rFonts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vAlign w:val="center"/>
          </w:tcPr>
          <w:p w14:paraId="24933A6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86772D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ADC5A22">
            <w:pPr>
              <w:jc w:val="center"/>
              <w:rPr>
                <w:rFonts w:ascii="宋体" w:hAnsi="宋体" w:cs="宋体"/>
                <w:color w:val="auto"/>
                <w:szCs w:val="21"/>
                <w:highlight w:val="none"/>
              </w:rPr>
            </w:pPr>
          </w:p>
        </w:tc>
      </w:tr>
      <w:tr w14:paraId="0956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429FA39">
            <w:pPr>
              <w:jc w:val="center"/>
              <w:rPr>
                <w:rFonts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4CF387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E0AE90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F1DCDCE">
            <w:pPr>
              <w:jc w:val="center"/>
              <w:rPr>
                <w:rFonts w:ascii="宋体" w:hAnsi="宋体" w:cs="宋体"/>
                <w:color w:val="auto"/>
                <w:szCs w:val="21"/>
                <w:highlight w:val="none"/>
              </w:rPr>
            </w:pPr>
          </w:p>
        </w:tc>
      </w:tr>
      <w:tr w14:paraId="0672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5E3C6B0">
            <w:pPr>
              <w:jc w:val="center"/>
              <w:rPr>
                <w:rFonts w:ascii="宋体" w:hAnsi="宋体" w:cs="宋体"/>
                <w:color w:val="auto"/>
                <w:szCs w:val="21"/>
                <w:highlight w:val="none"/>
              </w:rPr>
            </w:pPr>
            <w:r>
              <w:rPr>
                <w:rFonts w:hint="eastAsia" w:ascii="宋体" w:hAnsi="宋体" w:cs="宋体"/>
                <w:color w:val="auto"/>
                <w:szCs w:val="21"/>
                <w:highlight w:val="none"/>
              </w:rPr>
              <w:t>（三）悬挑式脚手架工程。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4B9A17C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7FCE84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03627FC">
            <w:pPr>
              <w:jc w:val="center"/>
              <w:rPr>
                <w:rFonts w:ascii="宋体" w:hAnsi="宋体" w:cs="宋体"/>
                <w:color w:val="auto"/>
                <w:szCs w:val="21"/>
                <w:highlight w:val="none"/>
              </w:rPr>
            </w:pPr>
          </w:p>
        </w:tc>
      </w:tr>
      <w:tr w14:paraId="4362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824CFCE">
            <w:pPr>
              <w:jc w:val="center"/>
              <w:rPr>
                <w:rFonts w:ascii="宋体" w:hAnsi="宋体" w:cs="宋体"/>
                <w:color w:val="auto"/>
                <w:szCs w:val="21"/>
                <w:highlight w:val="none"/>
              </w:rPr>
            </w:pPr>
            <w:r>
              <w:rPr>
                <w:rFonts w:hint="eastAsia" w:ascii="宋体" w:hAnsi="宋体" w:cs="宋体"/>
                <w:color w:val="auto"/>
                <w:szCs w:val="21"/>
                <w:highlight w:val="none"/>
              </w:rPr>
              <w:t>（四）高处作业吊篮。</w:t>
            </w:r>
          </w:p>
        </w:tc>
        <w:tc>
          <w:tcPr>
            <w:tcW w:w="1368" w:type="dxa"/>
            <w:tcBorders>
              <w:top w:val="single" w:color="auto" w:sz="4" w:space="0"/>
              <w:left w:val="single" w:color="auto" w:sz="4" w:space="0"/>
              <w:bottom w:val="single" w:color="auto" w:sz="4" w:space="0"/>
              <w:right w:val="single" w:color="auto" w:sz="4" w:space="0"/>
            </w:tcBorders>
            <w:vAlign w:val="center"/>
          </w:tcPr>
          <w:p w14:paraId="571F0CD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F0FA57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3C15F6A">
            <w:pPr>
              <w:jc w:val="center"/>
              <w:rPr>
                <w:rFonts w:ascii="宋体" w:hAnsi="宋体" w:cs="宋体"/>
                <w:color w:val="auto"/>
                <w:szCs w:val="21"/>
                <w:highlight w:val="none"/>
              </w:rPr>
            </w:pPr>
          </w:p>
        </w:tc>
      </w:tr>
      <w:tr w14:paraId="3805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484EDD7">
            <w:pPr>
              <w:jc w:val="center"/>
              <w:rPr>
                <w:rFonts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09BE745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9492D5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689F1FD">
            <w:pPr>
              <w:jc w:val="center"/>
              <w:rPr>
                <w:rFonts w:ascii="宋体" w:hAnsi="宋体" w:cs="宋体"/>
                <w:color w:val="auto"/>
                <w:szCs w:val="21"/>
                <w:highlight w:val="none"/>
              </w:rPr>
            </w:pPr>
          </w:p>
        </w:tc>
      </w:tr>
      <w:tr w14:paraId="49A0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62A124B">
            <w:pPr>
              <w:jc w:val="center"/>
              <w:rPr>
                <w:rFonts w:ascii="宋体" w:hAnsi="宋体" w:cs="宋体"/>
                <w:color w:val="auto"/>
                <w:szCs w:val="21"/>
                <w:highlight w:val="none"/>
              </w:rPr>
            </w:pPr>
            <w:r>
              <w:rPr>
                <w:rFonts w:hint="eastAsia" w:ascii="宋体" w:hAnsi="宋体" w:cs="宋体"/>
                <w:color w:val="auto"/>
                <w:szCs w:val="21"/>
                <w:highlight w:val="none"/>
              </w:rPr>
              <w:t>（六）异型脚手架工程。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7DCDC8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0189E1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BE22531">
            <w:pPr>
              <w:jc w:val="center"/>
              <w:rPr>
                <w:rFonts w:ascii="宋体" w:hAnsi="宋体" w:cs="宋体"/>
                <w:color w:val="auto"/>
                <w:szCs w:val="21"/>
                <w:highlight w:val="none"/>
              </w:rPr>
            </w:pPr>
          </w:p>
        </w:tc>
      </w:tr>
      <w:tr w14:paraId="64B8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ABD5045">
            <w:pPr>
              <w:jc w:val="center"/>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1BED367D">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7200516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DACECA6">
            <w:pPr>
              <w:jc w:val="center"/>
              <w:rPr>
                <w:rFonts w:ascii="宋体" w:hAnsi="宋体" w:cs="宋体"/>
                <w:color w:val="auto"/>
                <w:szCs w:val="21"/>
                <w:highlight w:val="none"/>
              </w:rPr>
            </w:pPr>
          </w:p>
        </w:tc>
      </w:tr>
      <w:tr w14:paraId="3CD2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5003A8E">
            <w:pPr>
              <w:jc w:val="center"/>
              <w:rPr>
                <w:rFonts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5EB5023B">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4AC8D5D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677AB7D">
            <w:pPr>
              <w:jc w:val="center"/>
              <w:rPr>
                <w:rFonts w:ascii="宋体" w:hAnsi="宋体" w:cs="宋体"/>
                <w:color w:val="auto"/>
                <w:szCs w:val="21"/>
                <w:highlight w:val="none"/>
              </w:rPr>
            </w:pPr>
          </w:p>
        </w:tc>
      </w:tr>
      <w:tr w14:paraId="4C9E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5E6D5CE">
            <w:pPr>
              <w:jc w:val="center"/>
              <w:rPr>
                <w:rFonts w:ascii="宋体" w:hAnsi="宋体" w:cs="宋体"/>
                <w:color w:val="auto"/>
                <w:szCs w:val="21"/>
                <w:highlight w:val="none"/>
              </w:rPr>
            </w:pPr>
            <w:r>
              <w:rPr>
                <w:rFonts w:hint="eastAsia" w:ascii="宋体" w:hAnsi="宋体" w:cs="宋体"/>
                <w:color w:val="auto"/>
                <w:szCs w:val="21"/>
                <w:highlight w:val="none"/>
              </w:rPr>
              <w:t>　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2609185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705784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FEFF53A">
            <w:pPr>
              <w:jc w:val="center"/>
              <w:rPr>
                <w:rFonts w:ascii="宋体" w:hAnsi="宋体" w:cs="宋体"/>
                <w:color w:val="auto"/>
                <w:szCs w:val="21"/>
                <w:highlight w:val="none"/>
              </w:rPr>
            </w:pPr>
          </w:p>
        </w:tc>
      </w:tr>
      <w:tr w14:paraId="1FD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AF53652">
            <w:pPr>
              <w:jc w:val="center"/>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646663A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481DDD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73FFFEE">
            <w:pPr>
              <w:jc w:val="center"/>
              <w:rPr>
                <w:rFonts w:ascii="宋体" w:hAnsi="宋体" w:cs="宋体"/>
                <w:color w:val="auto"/>
                <w:szCs w:val="21"/>
                <w:highlight w:val="none"/>
              </w:rPr>
            </w:pPr>
          </w:p>
        </w:tc>
      </w:tr>
      <w:tr w14:paraId="4DA4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7E4B3EC">
            <w:pPr>
              <w:jc w:val="center"/>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09DAB204">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6818747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315D337">
            <w:pPr>
              <w:jc w:val="center"/>
              <w:rPr>
                <w:rFonts w:ascii="宋体" w:hAnsi="宋体" w:cs="宋体"/>
                <w:color w:val="auto"/>
                <w:szCs w:val="21"/>
                <w:highlight w:val="none"/>
              </w:rPr>
            </w:pPr>
          </w:p>
        </w:tc>
      </w:tr>
      <w:tr w14:paraId="1297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6ED1B74">
            <w:pPr>
              <w:jc w:val="center"/>
              <w:rPr>
                <w:rFonts w:ascii="宋体" w:hAnsi="宋体" w:cs="宋体"/>
                <w:color w:val="auto"/>
                <w:szCs w:val="21"/>
                <w:highlight w:val="none"/>
              </w:rPr>
            </w:pPr>
            <w:r>
              <w:rPr>
                <w:rFonts w:hint="eastAsia" w:ascii="宋体" w:hAnsi="宋体" w:cs="宋体"/>
                <w:color w:val="auto"/>
                <w:szCs w:val="21"/>
                <w:highlight w:val="none"/>
              </w:rPr>
              <w:t>（一）水下作业工程。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1ECE6A7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13D76A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58E0B67">
            <w:pPr>
              <w:jc w:val="center"/>
              <w:rPr>
                <w:rFonts w:ascii="宋体" w:hAnsi="宋体" w:cs="宋体"/>
                <w:color w:val="auto"/>
                <w:szCs w:val="21"/>
                <w:highlight w:val="none"/>
              </w:rPr>
            </w:pPr>
          </w:p>
        </w:tc>
      </w:tr>
      <w:tr w14:paraId="4938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F1F3E48">
            <w:pPr>
              <w:jc w:val="center"/>
              <w:rPr>
                <w:rFonts w:ascii="宋体" w:hAnsi="宋体" w:cs="宋体"/>
                <w:color w:val="auto"/>
                <w:szCs w:val="21"/>
                <w:highlight w:val="none"/>
              </w:rPr>
            </w:pPr>
            <w:r>
              <w:rPr>
                <w:rFonts w:hint="eastAsia" w:ascii="宋体" w:hAnsi="宋体" w:cs="宋体"/>
                <w:color w:val="auto"/>
                <w:szCs w:val="21"/>
                <w:highlight w:val="none"/>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7C40D04A">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5D504EF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8487AFC">
            <w:pPr>
              <w:jc w:val="center"/>
              <w:rPr>
                <w:rFonts w:ascii="宋体" w:hAnsi="宋体" w:cs="宋体"/>
                <w:color w:val="auto"/>
                <w:szCs w:val="21"/>
                <w:highlight w:val="none"/>
              </w:rPr>
            </w:pPr>
          </w:p>
        </w:tc>
      </w:tr>
      <w:tr w14:paraId="6F7E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66EE07E">
            <w:pPr>
              <w:jc w:val="center"/>
              <w:rPr>
                <w:rFonts w:ascii="宋体" w:hAnsi="宋体" w:cs="宋体"/>
                <w:color w:val="auto"/>
                <w:szCs w:val="21"/>
                <w:highlight w:val="none"/>
              </w:rPr>
            </w:pPr>
            <w:r>
              <w:rPr>
                <w:rFonts w:hint="eastAsia" w:ascii="宋体" w:hAnsi="宋体" w:cs="宋体"/>
                <w:color w:val="auto"/>
                <w:szCs w:val="21"/>
                <w:highlight w:val="none"/>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34586E1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F6DC01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C4EAEE6">
            <w:pPr>
              <w:jc w:val="center"/>
              <w:rPr>
                <w:rFonts w:ascii="宋体" w:hAnsi="宋体" w:cs="宋体"/>
                <w:color w:val="auto"/>
                <w:szCs w:val="21"/>
                <w:highlight w:val="none"/>
              </w:rPr>
            </w:pPr>
          </w:p>
        </w:tc>
      </w:tr>
      <w:tr w14:paraId="4D58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073B6EF">
            <w:pPr>
              <w:jc w:val="center"/>
              <w:rPr>
                <w:rFonts w:ascii="宋体" w:hAnsi="宋体" w:cs="宋体"/>
                <w:color w:val="auto"/>
                <w:szCs w:val="21"/>
                <w:highlight w:val="none"/>
              </w:rPr>
            </w:pPr>
            <w:r>
              <w:rPr>
                <w:rFonts w:hint="eastAsia" w:ascii="宋体" w:hAnsi="宋体" w:cs="宋体"/>
                <w:color w:val="auto"/>
                <w:szCs w:val="21"/>
                <w:highlight w:val="none"/>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61A91DD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EA1BF9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EA52A1E">
            <w:pPr>
              <w:jc w:val="center"/>
              <w:rPr>
                <w:rFonts w:ascii="宋体" w:hAnsi="宋体" w:cs="宋体"/>
                <w:color w:val="auto"/>
                <w:szCs w:val="21"/>
                <w:highlight w:val="none"/>
              </w:rPr>
            </w:pPr>
          </w:p>
        </w:tc>
      </w:tr>
      <w:tr w14:paraId="7820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5233805">
            <w:pPr>
              <w:jc w:val="center"/>
              <w:rPr>
                <w:rFonts w:ascii="宋体" w:hAnsi="宋体" w:cs="宋体"/>
                <w:color w:val="auto"/>
                <w:szCs w:val="21"/>
                <w:highlight w:val="none"/>
              </w:rPr>
            </w:pPr>
            <w:r>
              <w:rPr>
                <w:rFonts w:hint="eastAsia" w:ascii="宋体" w:hAnsi="宋体" w:cs="宋体"/>
                <w:color w:val="auto"/>
                <w:szCs w:val="21"/>
                <w:highlight w:val="none"/>
              </w:rPr>
              <w:t>一、深基坑工程</w:t>
            </w:r>
          </w:p>
        </w:tc>
        <w:tc>
          <w:tcPr>
            <w:tcW w:w="1368" w:type="dxa"/>
            <w:tcBorders>
              <w:top w:val="single" w:color="auto" w:sz="4" w:space="0"/>
              <w:left w:val="single" w:color="auto" w:sz="4" w:space="0"/>
              <w:bottom w:val="single" w:color="auto" w:sz="4" w:space="0"/>
              <w:right w:val="single" w:color="auto" w:sz="4" w:space="0"/>
            </w:tcBorders>
            <w:vAlign w:val="center"/>
          </w:tcPr>
          <w:p w14:paraId="67663A2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CD3DA4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71FB9D2">
            <w:pPr>
              <w:jc w:val="center"/>
              <w:rPr>
                <w:rFonts w:ascii="宋体" w:hAnsi="宋体" w:cs="宋体"/>
                <w:color w:val="auto"/>
                <w:szCs w:val="21"/>
                <w:highlight w:val="none"/>
              </w:rPr>
            </w:pPr>
          </w:p>
        </w:tc>
      </w:tr>
      <w:tr w14:paraId="33CC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38BB823">
            <w:pPr>
              <w:jc w:val="center"/>
              <w:rPr>
                <w:rFonts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7CA7E2C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085756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5BA6EB7">
            <w:pPr>
              <w:jc w:val="center"/>
              <w:rPr>
                <w:rFonts w:ascii="宋体" w:hAnsi="宋体" w:cs="宋体"/>
                <w:color w:val="auto"/>
                <w:szCs w:val="21"/>
                <w:highlight w:val="none"/>
              </w:rPr>
            </w:pPr>
          </w:p>
        </w:tc>
      </w:tr>
      <w:tr w14:paraId="4C49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7B5AB18">
            <w:pPr>
              <w:jc w:val="center"/>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46533ED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7CACFC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0E20135">
            <w:pPr>
              <w:jc w:val="center"/>
              <w:rPr>
                <w:rFonts w:ascii="宋体" w:hAnsi="宋体" w:cs="宋体"/>
                <w:color w:val="auto"/>
                <w:szCs w:val="21"/>
                <w:highlight w:val="none"/>
              </w:rPr>
            </w:pPr>
          </w:p>
        </w:tc>
      </w:tr>
      <w:tr w14:paraId="28C0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tcPr>
          <w:p w14:paraId="6A5AE5E1">
            <w:pPr>
              <w:jc w:val="center"/>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732BD83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16AF2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390CE67">
            <w:pPr>
              <w:jc w:val="center"/>
              <w:rPr>
                <w:rFonts w:ascii="宋体" w:hAnsi="宋体" w:cs="宋体"/>
                <w:color w:val="auto"/>
                <w:szCs w:val="21"/>
                <w:highlight w:val="none"/>
              </w:rPr>
            </w:pPr>
          </w:p>
        </w:tc>
      </w:tr>
      <w:tr w14:paraId="0DF1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FF94D63">
            <w:pPr>
              <w:jc w:val="center"/>
              <w:rPr>
                <w:rFonts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vAlign w:val="center"/>
          </w:tcPr>
          <w:p w14:paraId="6983C71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C74CFD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025798B">
            <w:pPr>
              <w:jc w:val="center"/>
              <w:rPr>
                <w:rFonts w:ascii="宋体" w:hAnsi="宋体" w:cs="宋体"/>
                <w:color w:val="auto"/>
                <w:szCs w:val="21"/>
                <w:highlight w:val="none"/>
              </w:rPr>
            </w:pPr>
          </w:p>
        </w:tc>
      </w:tr>
      <w:tr w14:paraId="06B1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391C0F5">
            <w:pPr>
              <w:jc w:val="center"/>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vAlign w:val="center"/>
          </w:tcPr>
          <w:p w14:paraId="325911C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9C239B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6AF1376">
            <w:pPr>
              <w:jc w:val="center"/>
              <w:rPr>
                <w:rFonts w:ascii="宋体" w:hAnsi="宋体" w:cs="宋体"/>
                <w:color w:val="auto"/>
                <w:szCs w:val="21"/>
                <w:highlight w:val="none"/>
              </w:rPr>
            </w:pPr>
          </w:p>
        </w:tc>
      </w:tr>
      <w:tr w14:paraId="5B0C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D0A40D4">
            <w:pPr>
              <w:jc w:val="center"/>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528355B3">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1BB8AB5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D0D2036">
            <w:pPr>
              <w:jc w:val="center"/>
              <w:rPr>
                <w:rFonts w:ascii="宋体" w:hAnsi="宋体" w:cs="宋体"/>
                <w:color w:val="auto"/>
                <w:szCs w:val="21"/>
                <w:highlight w:val="none"/>
              </w:rPr>
            </w:pPr>
          </w:p>
        </w:tc>
      </w:tr>
      <w:tr w14:paraId="0A57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D2398E5">
            <w:pPr>
              <w:jc w:val="center"/>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3B27F42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325651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2A47A6D">
            <w:pPr>
              <w:jc w:val="center"/>
              <w:rPr>
                <w:rFonts w:ascii="宋体" w:hAnsi="宋体" w:cs="宋体"/>
                <w:color w:val="auto"/>
                <w:szCs w:val="21"/>
                <w:highlight w:val="none"/>
              </w:rPr>
            </w:pPr>
          </w:p>
        </w:tc>
      </w:tr>
      <w:tr w14:paraId="25BF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249E45C">
            <w:pPr>
              <w:jc w:val="center"/>
              <w:rPr>
                <w:rFonts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21F6D6AA">
            <w:pPr>
              <w:jc w:val="center"/>
              <w:rPr>
                <w:rFonts w:ascii="宋体" w:hAnsi="宋体" w:cs="宋体"/>
                <w:color w:val="auto"/>
                <w:szCs w:val="21"/>
                <w:highlight w:val="none"/>
              </w:rPr>
            </w:pPr>
            <w:r>
              <w:rPr>
                <w:rFonts w:hint="eastAsia" w:ascii="宋体" w:hAnsi="宋体" w:cs="宋体"/>
                <w:color w:val="auto"/>
                <w:szCs w:val="21"/>
                <w:highlight w:val="none"/>
              </w:rPr>
              <w:t>( √ )</w:t>
            </w:r>
          </w:p>
        </w:tc>
        <w:tc>
          <w:tcPr>
            <w:tcW w:w="1284" w:type="dxa"/>
            <w:tcBorders>
              <w:top w:val="single" w:color="auto" w:sz="4" w:space="0"/>
              <w:left w:val="single" w:color="auto" w:sz="4" w:space="0"/>
              <w:bottom w:val="single" w:color="auto" w:sz="4" w:space="0"/>
              <w:right w:val="single" w:color="auto" w:sz="4" w:space="0"/>
            </w:tcBorders>
            <w:vAlign w:val="center"/>
          </w:tcPr>
          <w:p w14:paraId="3C2CD5A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6B715B7">
            <w:pPr>
              <w:jc w:val="center"/>
              <w:rPr>
                <w:rFonts w:ascii="宋体" w:hAnsi="宋体" w:cs="宋体"/>
                <w:color w:val="auto"/>
                <w:szCs w:val="21"/>
                <w:highlight w:val="none"/>
              </w:rPr>
            </w:pPr>
          </w:p>
        </w:tc>
      </w:tr>
      <w:tr w14:paraId="204B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5A4FABF">
            <w:pPr>
              <w:jc w:val="center"/>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2A34FD4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E43B53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4446062">
            <w:pPr>
              <w:jc w:val="center"/>
              <w:rPr>
                <w:rFonts w:ascii="宋体" w:hAnsi="宋体" w:cs="宋体"/>
                <w:color w:val="auto"/>
                <w:szCs w:val="21"/>
                <w:highlight w:val="none"/>
              </w:rPr>
            </w:pPr>
          </w:p>
        </w:tc>
      </w:tr>
      <w:tr w14:paraId="4F66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250031E">
            <w:pPr>
              <w:jc w:val="center"/>
              <w:rPr>
                <w:rFonts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44154FB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E9ABEF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10C2749">
            <w:pPr>
              <w:jc w:val="center"/>
              <w:rPr>
                <w:rFonts w:ascii="宋体" w:hAnsi="宋体" w:cs="宋体"/>
                <w:color w:val="auto"/>
                <w:szCs w:val="21"/>
                <w:highlight w:val="none"/>
              </w:rPr>
            </w:pPr>
          </w:p>
        </w:tc>
      </w:tr>
      <w:tr w14:paraId="2C3D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FE2F55F">
            <w:pPr>
              <w:jc w:val="center"/>
              <w:rPr>
                <w:rFonts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2718DFB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49501B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AF2E536">
            <w:pPr>
              <w:jc w:val="center"/>
              <w:rPr>
                <w:rFonts w:ascii="宋体" w:hAnsi="宋体" w:cs="宋体"/>
                <w:color w:val="auto"/>
                <w:szCs w:val="21"/>
                <w:highlight w:val="none"/>
              </w:rPr>
            </w:pPr>
          </w:p>
        </w:tc>
      </w:tr>
      <w:tr w14:paraId="3FB0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18EFBC7">
            <w:pPr>
              <w:jc w:val="center"/>
              <w:rPr>
                <w:rFonts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B7EF6B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935B8E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FB23A46">
            <w:pPr>
              <w:jc w:val="center"/>
              <w:rPr>
                <w:rFonts w:ascii="宋体" w:hAnsi="宋体" w:cs="宋体"/>
                <w:color w:val="auto"/>
                <w:szCs w:val="21"/>
                <w:highlight w:val="none"/>
              </w:rPr>
            </w:pPr>
          </w:p>
        </w:tc>
      </w:tr>
      <w:tr w14:paraId="0493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FC8EC93">
            <w:pPr>
              <w:jc w:val="center"/>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531BC48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F10489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B9C6980">
            <w:pPr>
              <w:jc w:val="center"/>
              <w:rPr>
                <w:rFonts w:ascii="宋体" w:hAnsi="宋体" w:cs="宋体"/>
                <w:color w:val="auto"/>
                <w:szCs w:val="21"/>
                <w:highlight w:val="none"/>
              </w:rPr>
            </w:pPr>
          </w:p>
        </w:tc>
      </w:tr>
      <w:tr w14:paraId="6F4E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35841C6">
            <w:pPr>
              <w:jc w:val="center"/>
              <w:rPr>
                <w:rFonts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6BD17F3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A87D40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2FD20AD">
            <w:pPr>
              <w:jc w:val="center"/>
              <w:rPr>
                <w:rFonts w:ascii="宋体" w:hAnsi="宋体" w:cs="宋体"/>
                <w:color w:val="auto"/>
                <w:szCs w:val="21"/>
                <w:highlight w:val="none"/>
              </w:rPr>
            </w:pPr>
          </w:p>
        </w:tc>
      </w:tr>
      <w:tr w14:paraId="767F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43F25F1">
            <w:pPr>
              <w:jc w:val="center"/>
              <w:rPr>
                <w:rFonts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49409C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BB7F0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870A9F7">
            <w:pPr>
              <w:jc w:val="center"/>
              <w:rPr>
                <w:rFonts w:ascii="宋体" w:hAnsi="宋体" w:cs="宋体"/>
                <w:color w:val="auto"/>
                <w:szCs w:val="21"/>
                <w:highlight w:val="none"/>
              </w:rPr>
            </w:pPr>
          </w:p>
        </w:tc>
      </w:tr>
      <w:tr w14:paraId="583C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3C1D8C3">
            <w:pPr>
              <w:jc w:val="center"/>
              <w:rPr>
                <w:rFonts w:ascii="宋体" w:hAnsi="宋体" w:cs="宋体"/>
                <w:color w:val="auto"/>
                <w:szCs w:val="21"/>
                <w:highlight w:val="none"/>
              </w:rPr>
            </w:pPr>
            <w:r>
              <w:rPr>
                <w:rFonts w:hint="eastAsia" w:ascii="宋体" w:hAnsi="宋体" w:cs="宋体"/>
                <w:color w:val="auto"/>
                <w:szCs w:val="21"/>
                <w:highlight w:val="none"/>
              </w:rPr>
              <w:t>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2944685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50E9EE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DA86478">
            <w:pPr>
              <w:jc w:val="center"/>
              <w:rPr>
                <w:rFonts w:ascii="宋体" w:hAnsi="宋体" w:cs="宋体"/>
                <w:color w:val="auto"/>
                <w:szCs w:val="21"/>
                <w:highlight w:val="none"/>
              </w:rPr>
            </w:pPr>
          </w:p>
        </w:tc>
      </w:tr>
      <w:tr w14:paraId="1485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0" w:type="dxa"/>
            <w:tcBorders>
              <w:top w:val="single" w:color="auto" w:sz="4" w:space="0"/>
              <w:left w:val="single" w:color="auto" w:sz="4" w:space="0"/>
              <w:bottom w:val="single" w:color="auto" w:sz="4" w:space="0"/>
              <w:right w:val="single" w:color="auto" w:sz="4" w:space="0"/>
            </w:tcBorders>
          </w:tcPr>
          <w:p w14:paraId="14C8A836">
            <w:pPr>
              <w:jc w:val="center"/>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3FB7C85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36918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784850B">
            <w:pPr>
              <w:jc w:val="center"/>
              <w:rPr>
                <w:rFonts w:ascii="宋体" w:hAnsi="宋体" w:cs="宋体"/>
                <w:color w:val="auto"/>
                <w:szCs w:val="21"/>
                <w:highlight w:val="none"/>
              </w:rPr>
            </w:pPr>
          </w:p>
        </w:tc>
      </w:tr>
      <w:tr w14:paraId="4B38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E2CE18D">
            <w:pPr>
              <w:jc w:val="center"/>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6F7FF0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2AE4CA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887E8F2">
            <w:pPr>
              <w:jc w:val="center"/>
              <w:rPr>
                <w:rFonts w:ascii="宋体" w:hAnsi="宋体" w:cs="宋体"/>
                <w:color w:val="auto"/>
                <w:szCs w:val="21"/>
                <w:highlight w:val="none"/>
              </w:rPr>
            </w:pPr>
          </w:p>
        </w:tc>
      </w:tr>
      <w:tr w14:paraId="286C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0AF0224">
            <w:pPr>
              <w:jc w:val="center"/>
              <w:rPr>
                <w:rFonts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6AE946B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06C032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C76B413">
            <w:pPr>
              <w:jc w:val="center"/>
              <w:rPr>
                <w:rFonts w:ascii="宋体" w:hAnsi="宋体" w:cs="宋体"/>
                <w:color w:val="auto"/>
                <w:szCs w:val="21"/>
                <w:highlight w:val="none"/>
              </w:rPr>
            </w:pPr>
          </w:p>
        </w:tc>
      </w:tr>
      <w:tr w14:paraId="5F23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54E5EFC">
            <w:pPr>
              <w:jc w:val="center"/>
              <w:rPr>
                <w:rFonts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E35711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56500C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DC393D2">
            <w:pPr>
              <w:jc w:val="center"/>
              <w:rPr>
                <w:rFonts w:ascii="宋体" w:hAnsi="宋体" w:cs="宋体"/>
                <w:color w:val="auto"/>
                <w:szCs w:val="21"/>
                <w:highlight w:val="none"/>
              </w:rPr>
            </w:pPr>
          </w:p>
        </w:tc>
      </w:tr>
      <w:tr w14:paraId="66CE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64C1D15">
            <w:pPr>
              <w:jc w:val="center"/>
              <w:rPr>
                <w:rFonts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vAlign w:val="center"/>
          </w:tcPr>
          <w:p w14:paraId="0EF945B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B3E663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FBD86D7">
            <w:pPr>
              <w:jc w:val="center"/>
              <w:rPr>
                <w:rFonts w:ascii="宋体" w:hAnsi="宋体" w:cs="宋体"/>
                <w:color w:val="auto"/>
                <w:szCs w:val="21"/>
                <w:highlight w:val="none"/>
              </w:rPr>
            </w:pPr>
          </w:p>
        </w:tc>
      </w:tr>
      <w:tr w14:paraId="1E6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F69B9D5">
            <w:pPr>
              <w:jc w:val="center"/>
              <w:rPr>
                <w:rFonts w:ascii="宋体" w:hAnsi="宋体" w:cs="宋体"/>
                <w:color w:val="auto"/>
                <w:szCs w:val="21"/>
                <w:highlight w:val="none"/>
              </w:rPr>
            </w:pPr>
            <w:r>
              <w:rPr>
                <w:rFonts w:hint="eastAsia" w:ascii="宋体" w:hAnsi="宋体" w:cs="宋体"/>
                <w:color w:val="auto"/>
                <w:szCs w:val="21"/>
                <w:highlight w:val="none"/>
              </w:rPr>
              <w:t>（四）水下作业工程。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02149ED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ECFC0B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20BC0E3">
            <w:pPr>
              <w:jc w:val="center"/>
              <w:rPr>
                <w:rFonts w:ascii="宋体" w:hAnsi="宋体" w:cs="宋体"/>
                <w:color w:val="auto"/>
                <w:szCs w:val="21"/>
                <w:highlight w:val="none"/>
              </w:rPr>
            </w:pPr>
          </w:p>
        </w:tc>
      </w:tr>
      <w:tr w14:paraId="6E23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BDF5653">
            <w:pPr>
              <w:jc w:val="center"/>
              <w:rPr>
                <w:rFonts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vAlign w:val="center"/>
          </w:tcPr>
          <w:p w14:paraId="08AD177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788925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60FE85E">
            <w:pPr>
              <w:jc w:val="center"/>
              <w:rPr>
                <w:rFonts w:ascii="宋体" w:hAnsi="宋体" w:cs="宋体"/>
                <w:color w:val="auto"/>
                <w:szCs w:val="21"/>
                <w:highlight w:val="none"/>
              </w:rPr>
            </w:pPr>
          </w:p>
        </w:tc>
      </w:tr>
      <w:tr w14:paraId="1196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7044735">
            <w:pPr>
              <w:jc w:val="center"/>
              <w:rPr>
                <w:rFonts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613B59A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4C3686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12E9C95">
            <w:pPr>
              <w:jc w:val="center"/>
              <w:rPr>
                <w:rFonts w:ascii="宋体" w:hAnsi="宋体" w:cs="宋体"/>
                <w:color w:val="auto"/>
                <w:szCs w:val="21"/>
                <w:highlight w:val="none"/>
              </w:rPr>
            </w:pPr>
          </w:p>
        </w:tc>
      </w:tr>
    </w:tbl>
    <w:p w14:paraId="6C517036">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投标人名称（盖法人公章）：</w:t>
      </w:r>
    </w:p>
    <w:p w14:paraId="6C1D2A77">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1CBE8ACF">
      <w:pPr>
        <w:spacing w:line="360" w:lineRule="auto"/>
        <w:jc w:val="left"/>
        <w:rPr>
          <w:rStyle w:val="22"/>
          <w:color w:val="auto"/>
          <w:highlight w:val="none"/>
        </w:rPr>
      </w:pPr>
      <w:r>
        <w:rPr>
          <w:rFonts w:hint="eastAsia" w:ascii="宋体" w:hAnsi="宋体" w:cs="宋体"/>
          <w:color w:val="auto"/>
          <w:sz w:val="24"/>
          <w:szCs w:val="20"/>
          <w:highlight w:val="none"/>
        </w:rPr>
        <w:t>日期：   年  月  日</w:t>
      </w:r>
    </w:p>
    <w:p w14:paraId="07C494E3">
      <w:pPr>
        <w:widowControl/>
        <w:jc w:val="left"/>
        <w:rPr>
          <w:color w:val="auto"/>
          <w:kern w:val="0"/>
          <w:sz w:val="20"/>
          <w:szCs w:val="20"/>
          <w:highlight w:val="none"/>
        </w:rPr>
      </w:pPr>
      <w:r>
        <w:rPr>
          <w:color w:val="auto"/>
          <w:highlight w:val="none"/>
        </w:rPr>
        <w:br w:type="page"/>
      </w:r>
    </w:p>
    <w:p w14:paraId="34395687">
      <w:pPr>
        <w:autoSpaceDE w:val="0"/>
        <w:autoSpaceDN w:val="0"/>
        <w:adjustRightInd w:val="0"/>
        <w:rPr>
          <w:rFonts w:hint="eastAsia" w:eastAsia="宋体"/>
          <w:bCs/>
          <w:color w:val="auto"/>
          <w:szCs w:val="21"/>
          <w:highlight w:val="none"/>
          <w:lang w:eastAsia="zh-CN"/>
        </w:rPr>
      </w:pPr>
      <w:r>
        <w:rPr>
          <w:rFonts w:hint="eastAsia"/>
          <w:bCs/>
          <w:color w:val="auto"/>
          <w:szCs w:val="21"/>
          <w:highlight w:val="none"/>
        </w:rPr>
        <w:t>附件</w:t>
      </w:r>
      <w:r>
        <w:rPr>
          <w:rFonts w:hint="eastAsia"/>
          <w:bCs/>
          <w:color w:val="auto"/>
          <w:szCs w:val="21"/>
          <w:highlight w:val="none"/>
          <w:lang w:val="en-US" w:eastAsia="zh-CN"/>
        </w:rPr>
        <w:t>十</w:t>
      </w:r>
    </w:p>
    <w:p w14:paraId="47DFED94">
      <w:pPr>
        <w:tabs>
          <w:tab w:val="left" w:pos="720"/>
        </w:tabs>
        <w:snapToGrid w:val="0"/>
        <w:spacing w:line="360" w:lineRule="auto"/>
        <w:jc w:val="center"/>
        <w:rPr>
          <w:b/>
          <w:color w:val="auto"/>
          <w:sz w:val="44"/>
          <w:szCs w:val="44"/>
          <w:highlight w:val="none"/>
        </w:rPr>
      </w:pPr>
      <w:r>
        <w:rPr>
          <w:rFonts w:hint="eastAsia"/>
          <w:b/>
          <w:color w:val="auto"/>
          <w:sz w:val="44"/>
          <w:szCs w:val="44"/>
          <w:highlight w:val="none"/>
          <w:lang w:val="zh-CN"/>
        </w:rPr>
        <w:t>关于投标保证金的承诺</w:t>
      </w:r>
    </w:p>
    <w:p w14:paraId="52FCB4BC">
      <w:pPr>
        <w:pStyle w:val="2"/>
        <w:spacing w:line="560" w:lineRule="exact"/>
        <w:ind w:firstLine="640" w:firstLineChars="200"/>
        <w:rPr>
          <w:rFonts w:ascii="仿宋_GB2312" w:hAnsi="Times New Roman" w:eastAsia="仿宋_GB2312"/>
          <w:color w:val="auto"/>
          <w:sz w:val="32"/>
          <w:szCs w:val="32"/>
          <w:highlight w:val="none"/>
        </w:rPr>
      </w:pPr>
    </w:p>
    <w:p w14:paraId="16E4ECE2">
      <w:pPr>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本招标项目招标人及招标监管机构：</w:t>
      </w:r>
    </w:p>
    <w:p w14:paraId="47F736FB">
      <w:pPr>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本公司就参加</w:t>
      </w:r>
      <w:r>
        <w:rPr>
          <w:rFonts w:hint="eastAsia" w:asciiTheme="minorEastAsia" w:hAnsiTheme="minorEastAsia" w:eastAsiaTheme="minorEastAsia" w:cstheme="minorEastAsia"/>
          <w:color w:val="auto"/>
          <w:sz w:val="28"/>
          <w:szCs w:val="28"/>
          <w:highlight w:val="none"/>
          <w:u w:val="single"/>
        </w:rPr>
        <w:t>番禺区石碁镇富怡路周边市政基础设施改造工程施工总承包</w:t>
      </w:r>
      <w:r>
        <w:rPr>
          <w:rFonts w:hint="eastAsia" w:asciiTheme="minorEastAsia" w:hAnsiTheme="minorEastAsia" w:eastAsiaTheme="minorEastAsia" w:cstheme="minorEastAsia"/>
          <w:color w:val="auto"/>
          <w:sz w:val="28"/>
          <w:szCs w:val="28"/>
          <w:highlight w:val="none"/>
        </w:rPr>
        <w:t>的投标工作，作出郑重声明：</w:t>
      </w:r>
    </w:p>
    <w:p w14:paraId="3C5375C9">
      <w:pPr>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Theme="minorEastAsia" w:hAnsiTheme="minorEastAsia" w:eastAsiaTheme="minorEastAsia" w:cstheme="minorEastAsia"/>
          <w:color w:val="auto"/>
          <w:kern w:val="0"/>
          <w:sz w:val="28"/>
          <w:szCs w:val="28"/>
          <w:highlight w:val="none"/>
          <w:lang w:val="zh-CN"/>
        </w:rPr>
        <w:t>一旦发生符合招标文件规定的不予退还投标保证金情形的，将</w:t>
      </w:r>
      <w:r>
        <w:rPr>
          <w:rFonts w:hint="eastAsia" w:asciiTheme="minorEastAsia" w:hAnsiTheme="minorEastAsia" w:eastAsiaTheme="minorEastAsia" w:cstheme="minorEastAsia"/>
          <w:color w:val="auto"/>
          <w:sz w:val="28"/>
          <w:szCs w:val="28"/>
          <w:highlight w:val="none"/>
        </w:rPr>
        <w:t>按照招标人的要求，在规定的时间内向招标人足额补交投标保证金。</w:t>
      </w:r>
    </w:p>
    <w:p w14:paraId="3B1085BF">
      <w:pPr>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本公司违反上述保证的，将被视为虚假承诺，按相关规定进行信用记录。本公司对失信行为产生的一切后果已知悉，并承担由此产生的相应责任。</w:t>
      </w:r>
    </w:p>
    <w:p w14:paraId="3E25EFC3">
      <w:pPr>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特此承诺。</w:t>
      </w:r>
    </w:p>
    <w:p w14:paraId="4573C645">
      <w:pPr>
        <w:ind w:firstLine="640" w:firstLineChars="200"/>
        <w:jc w:val="left"/>
        <w:rPr>
          <w:rFonts w:ascii="仿宋_GB2312" w:hAnsi="仿宋_GB2312" w:eastAsia="仿宋_GB2312" w:cs="仿宋_GB2312"/>
          <w:color w:val="auto"/>
          <w:sz w:val="32"/>
          <w:szCs w:val="32"/>
          <w:highlight w:val="none"/>
        </w:rPr>
      </w:pPr>
    </w:p>
    <w:p w14:paraId="4A0B83BD">
      <w:pPr>
        <w:ind w:firstLine="640" w:firstLineChars="200"/>
        <w:jc w:val="left"/>
        <w:rPr>
          <w:rFonts w:ascii="仿宋_GB2312" w:hAnsi="仿宋_GB2312" w:eastAsia="仿宋_GB2312" w:cs="仿宋_GB2312"/>
          <w:color w:val="auto"/>
          <w:sz w:val="32"/>
          <w:szCs w:val="32"/>
          <w:highlight w:val="none"/>
        </w:rPr>
      </w:pPr>
    </w:p>
    <w:p w14:paraId="765F8B0D">
      <w:pPr>
        <w:ind w:firstLine="640" w:firstLineChars="200"/>
        <w:jc w:val="left"/>
        <w:rPr>
          <w:rFonts w:ascii="仿宋_GB2312" w:hAnsi="仿宋_GB2312" w:eastAsia="仿宋_GB2312" w:cs="仿宋_GB2312"/>
          <w:color w:val="auto"/>
          <w:sz w:val="32"/>
          <w:szCs w:val="32"/>
          <w:highlight w:val="none"/>
        </w:rPr>
      </w:pPr>
    </w:p>
    <w:p w14:paraId="14E8FF8A">
      <w:pPr>
        <w:ind w:firstLine="3640" w:firstLineChars="13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　　（盖章）</w:t>
      </w:r>
    </w:p>
    <w:p w14:paraId="180B0C31">
      <w:pPr>
        <w:pStyle w:val="6"/>
        <w:ind w:right="1280" w:firstLine="366" w:firstLineChars="131"/>
        <w:jc w:val="center"/>
        <w:rPr>
          <w:color w:val="auto"/>
          <w:highlight w:val="none"/>
        </w:rPr>
      </w:pPr>
      <w:r>
        <w:rPr>
          <w:rFonts w:hint="eastAsia" w:asciiTheme="minorEastAsia" w:hAnsiTheme="minorEastAsia" w:eastAsiaTheme="minorEastAsia" w:cstheme="minorEastAsia"/>
          <w:color w:val="auto"/>
          <w:sz w:val="28"/>
          <w:szCs w:val="28"/>
          <w:highlight w:val="none"/>
        </w:rPr>
        <w:t xml:space="preserve">              日  期： </w:t>
      </w:r>
      <w:r>
        <w:rPr>
          <w:rFonts w:ascii="仿宋_GB2312" w:hAnsi="仿宋_GB2312" w:eastAsia="仿宋_GB2312" w:cs="仿宋_GB2312"/>
          <w:color w:val="auto"/>
          <w:sz w:val="32"/>
          <w:szCs w:val="32"/>
          <w:highlight w:val="none"/>
        </w:rPr>
        <w:t xml:space="preserve">   </w:t>
      </w:r>
    </w:p>
    <w:p w14:paraId="5BDA2864">
      <w:pPr>
        <w:tabs>
          <w:tab w:val="left" w:pos="720"/>
        </w:tabs>
        <w:snapToGrid w:val="0"/>
        <w:spacing w:line="360" w:lineRule="auto"/>
        <w:rPr>
          <w:color w:val="auto"/>
          <w:sz w:val="24"/>
          <w:szCs w:val="24"/>
          <w:highlight w:val="none"/>
        </w:rPr>
      </w:pPr>
    </w:p>
    <w:p w14:paraId="5F74CE0D">
      <w:pPr>
        <w:tabs>
          <w:tab w:val="left" w:pos="720"/>
        </w:tabs>
        <w:snapToGrid w:val="0"/>
        <w:spacing w:line="360" w:lineRule="auto"/>
        <w:rPr>
          <w:color w:val="auto"/>
          <w:sz w:val="24"/>
          <w:szCs w:val="24"/>
          <w:highlight w:val="none"/>
        </w:rPr>
      </w:pPr>
    </w:p>
    <w:p w14:paraId="5FAA8C4A">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C1D2A64">
      <w:pPr>
        <w:autoSpaceDE w:val="0"/>
        <w:autoSpaceDN w:val="0"/>
        <w:adjustRightInd w:val="0"/>
        <w:rPr>
          <w:bCs/>
          <w:color w:val="auto"/>
          <w:szCs w:val="21"/>
          <w:highlight w:val="none"/>
        </w:rPr>
      </w:pPr>
      <w:r>
        <w:rPr>
          <w:rFonts w:hint="eastAsia"/>
          <w:bCs/>
          <w:color w:val="auto"/>
          <w:szCs w:val="21"/>
          <w:highlight w:val="none"/>
        </w:rPr>
        <w:t>附件</w:t>
      </w:r>
      <w:r>
        <w:rPr>
          <w:rFonts w:hint="eastAsia"/>
          <w:bCs/>
          <w:color w:val="auto"/>
          <w:szCs w:val="21"/>
          <w:highlight w:val="none"/>
          <w:lang w:val="en-US" w:eastAsia="zh-CN"/>
        </w:rPr>
        <w:t>十</w:t>
      </w:r>
      <w:r>
        <w:rPr>
          <w:rFonts w:hint="eastAsia"/>
          <w:bCs/>
          <w:color w:val="auto"/>
          <w:szCs w:val="21"/>
          <w:highlight w:val="none"/>
        </w:rPr>
        <w:t>一</w:t>
      </w:r>
    </w:p>
    <w:p w14:paraId="44D6D488">
      <w:pPr>
        <w:widowControl/>
        <w:jc w:val="left"/>
        <w:rPr>
          <w:rFonts w:ascii="宋体" w:hAnsi="宋体"/>
          <w:color w:val="auto"/>
          <w:highlight w:val="none"/>
        </w:rPr>
      </w:pPr>
      <w:r>
        <w:rPr>
          <w:rFonts w:hint="eastAsia" w:ascii="宋体" w:hAnsi="宋体" w:cs="宋体"/>
          <w:color w:val="auto"/>
          <w:sz w:val="24"/>
          <w:szCs w:val="24"/>
          <w:highlight w:val="none"/>
        </w:rPr>
        <w:t>（以下格式文件由投标人根据需要选用）</w:t>
      </w:r>
    </w:p>
    <w:p w14:paraId="39B4D5CC">
      <w:pPr>
        <w:ind w:firstLine="480"/>
        <w:rPr>
          <w:rFonts w:ascii="宋体" w:hAnsi="宋体" w:cs="宋体"/>
          <w:color w:val="auto"/>
          <w:sz w:val="24"/>
          <w:szCs w:val="24"/>
          <w:highlight w:val="none"/>
        </w:rPr>
      </w:pPr>
      <w:r>
        <w:rPr>
          <w:rFonts w:hint="eastAsia" w:ascii="宋体" w:hAnsi="宋体" w:cs="宋体"/>
          <w:color w:val="auto"/>
          <w:sz w:val="24"/>
          <w:szCs w:val="24"/>
          <w:highlight w:val="none"/>
        </w:rPr>
        <w:t>中小企业声明函（承建本项目工程为中小企业时提交本函，所属行业应符合招标文件中明确的本项目所属行业）</w:t>
      </w:r>
    </w:p>
    <w:p w14:paraId="77C53F7B">
      <w:pPr>
        <w:tabs>
          <w:tab w:val="left" w:pos="720"/>
        </w:tabs>
        <w:snapToGrid w:val="0"/>
        <w:spacing w:line="360" w:lineRule="auto"/>
        <w:jc w:val="center"/>
        <w:rPr>
          <w:b/>
          <w:color w:val="auto"/>
          <w:sz w:val="44"/>
          <w:szCs w:val="44"/>
          <w:highlight w:val="none"/>
        </w:rPr>
      </w:pPr>
      <w:r>
        <w:rPr>
          <w:rFonts w:hint="eastAsia"/>
          <w:b/>
          <w:color w:val="auto"/>
          <w:sz w:val="44"/>
          <w:szCs w:val="44"/>
          <w:highlight w:val="none"/>
        </w:rPr>
        <w:t>中小企业声明函</w:t>
      </w:r>
    </w:p>
    <w:p w14:paraId="595F59EC">
      <w:pPr>
        <w:pStyle w:val="2"/>
        <w:spacing w:line="560" w:lineRule="exact"/>
        <w:ind w:firstLine="560" w:firstLineChars="200"/>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本企业郑重声明，根据《关于印发中小企业划型标准规定的通知》（工信部联企业〔2011〕300号）的规定，本企业具体情况如下：</w:t>
      </w:r>
    </w:p>
    <w:p w14:paraId="7F22EC30">
      <w:pPr>
        <w:pStyle w:val="2"/>
        <w:spacing w:line="560" w:lineRule="exact"/>
        <w:ind w:firstLine="560" w:firstLineChars="200"/>
        <w:rPr>
          <w:rFonts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本企业属于建筑业行业；营业收入为</w:t>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万元，资产总额为</w:t>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万元，属于</w:t>
      </w:r>
      <w:r>
        <w:rPr>
          <w:rFonts w:hint="eastAsia" w:ascii="Times New Roman" w:hAnsi="Times New Roman" w:eastAsia="仿宋_GB2312" w:cs="仿宋_GB2312"/>
          <w:color w:val="auto"/>
          <w:sz w:val="28"/>
          <w:szCs w:val="28"/>
          <w:highlight w:val="none"/>
          <w:u w:val="single"/>
        </w:rPr>
        <w:t xml:space="preserve">      （中型企业、小型企业、微型企业）</w:t>
      </w:r>
      <w:r>
        <w:rPr>
          <w:rFonts w:hint="eastAsia" w:ascii="Times New Roman" w:hAnsi="Times New Roman" w:eastAsia="仿宋_GB2312" w:cs="仿宋_GB2312"/>
          <w:color w:val="auto"/>
          <w:sz w:val="28"/>
          <w:szCs w:val="28"/>
          <w:highlight w:val="none"/>
        </w:rPr>
        <w:t>；</w:t>
      </w:r>
    </w:p>
    <w:p w14:paraId="0B21C7F8">
      <w:pPr>
        <w:pStyle w:val="2"/>
        <w:spacing w:line="560" w:lineRule="exact"/>
        <w:ind w:firstLine="560" w:firstLineChars="2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依据《政府采购促进中小企业发展管理办法》的规定，本企业</w:t>
      </w:r>
      <w:r>
        <w:rPr>
          <w:rFonts w:ascii="仿宋_GB2312" w:hAnsi="Times New Roman" w:eastAsia="仿宋_GB2312"/>
          <w:color w:val="auto"/>
          <w:sz w:val="28"/>
          <w:szCs w:val="28"/>
          <w:highlight w:val="none"/>
        </w:rPr>
        <w:t xml:space="preserve">不属于大企业的分支机构，不存在控股股东为大企业的情形，也不存在与大企业的负责人为同一人的情形。 </w:t>
      </w:r>
    </w:p>
    <w:p w14:paraId="557B4CA9">
      <w:pPr>
        <w:pStyle w:val="2"/>
        <w:spacing w:line="560" w:lineRule="exact"/>
        <w:ind w:firstLine="560" w:firstLineChars="200"/>
        <w:rPr>
          <w:rFonts w:ascii="仿宋_GB2312" w:hAnsi="Times New Roman" w:eastAsia="仿宋_GB2312"/>
          <w:color w:val="auto"/>
          <w:sz w:val="28"/>
          <w:szCs w:val="28"/>
          <w:highlight w:val="none"/>
        </w:rPr>
      </w:pPr>
      <w:r>
        <w:rPr>
          <w:rFonts w:ascii="仿宋_GB2312" w:hAnsi="Times New Roman" w:eastAsia="仿宋_GB2312"/>
          <w:color w:val="auto"/>
          <w:sz w:val="28"/>
          <w:szCs w:val="28"/>
          <w:highlight w:val="none"/>
        </w:rPr>
        <w:t xml:space="preserve">本企业对上述声明内容的真实性负责。如有虚假，将依法承担相应责任。 </w:t>
      </w:r>
    </w:p>
    <w:p w14:paraId="665552C3">
      <w:pPr>
        <w:pStyle w:val="2"/>
        <w:spacing w:line="560" w:lineRule="exact"/>
        <w:ind w:firstLine="560" w:firstLineChars="200"/>
        <w:rPr>
          <w:rFonts w:ascii="仿宋_GB2312" w:hAnsi="Times New Roman" w:eastAsia="仿宋_GB2312"/>
          <w:color w:val="auto"/>
          <w:sz w:val="28"/>
          <w:szCs w:val="28"/>
          <w:highlight w:val="none"/>
        </w:rPr>
      </w:pPr>
    </w:p>
    <w:p w14:paraId="7C220F36">
      <w:pPr>
        <w:pStyle w:val="2"/>
        <w:spacing w:line="560" w:lineRule="exact"/>
        <w:ind w:firstLine="4200" w:firstLineChars="1500"/>
        <w:rPr>
          <w:rFonts w:ascii="仿宋_GB2312" w:hAnsi="Times New Roman" w:eastAsia="仿宋_GB2312"/>
          <w:color w:val="auto"/>
          <w:sz w:val="28"/>
          <w:szCs w:val="28"/>
          <w:highlight w:val="none"/>
        </w:rPr>
      </w:pPr>
      <w:r>
        <w:rPr>
          <w:rFonts w:ascii="仿宋_GB2312" w:hAnsi="Times New Roman" w:eastAsia="仿宋_GB2312"/>
          <w:color w:val="auto"/>
          <w:sz w:val="28"/>
          <w:szCs w:val="28"/>
          <w:highlight w:val="none"/>
        </w:rPr>
        <w:t>企业名称（盖章）：</w:t>
      </w:r>
    </w:p>
    <w:p w14:paraId="613A21BA">
      <w:pPr>
        <w:pStyle w:val="2"/>
        <w:spacing w:line="560" w:lineRule="exact"/>
        <w:ind w:firstLine="5320" w:firstLineChars="190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 xml:space="preserve">日 </w:t>
      </w:r>
      <w:r>
        <w:rPr>
          <w:rFonts w:ascii="仿宋_GB2312" w:hAnsi="Times New Roman" w:eastAsia="仿宋_GB2312"/>
          <w:color w:val="auto"/>
          <w:sz w:val="28"/>
          <w:szCs w:val="28"/>
          <w:highlight w:val="none"/>
          <w:lang w:val="en"/>
        </w:rPr>
        <w:t xml:space="preserve">  </w:t>
      </w:r>
      <w:r>
        <w:rPr>
          <w:rFonts w:hint="eastAsia" w:ascii="仿宋_GB2312" w:hAnsi="Times New Roman" w:eastAsia="仿宋_GB2312"/>
          <w:color w:val="auto"/>
          <w:sz w:val="28"/>
          <w:szCs w:val="28"/>
          <w:highlight w:val="none"/>
        </w:rPr>
        <w:t>期：</w:t>
      </w:r>
    </w:p>
    <w:p w14:paraId="7D89A86D">
      <w:pPr>
        <w:pStyle w:val="2"/>
        <w:spacing w:line="360" w:lineRule="auto"/>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注：</w:t>
      </w:r>
    </w:p>
    <w:p w14:paraId="536BC18E">
      <w:pPr>
        <w:pStyle w:val="2"/>
        <w:spacing w:line="360" w:lineRule="auto"/>
        <w:ind w:firstLine="480" w:firstLineChars="2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ascii="Times New Roman" w:hAnsi="Times New Roman" w:eastAsia="仿宋_GB2312" w:cs="仿宋_GB2312"/>
          <w:color w:val="auto"/>
          <w:sz w:val="24"/>
          <w:szCs w:val="24"/>
          <w:highlight w:val="none"/>
          <w:lang w:val="en"/>
        </w:rPr>
        <w:t>.</w:t>
      </w:r>
      <w:r>
        <w:rPr>
          <w:rFonts w:hint="eastAsia" w:ascii="Times New Roman" w:hAnsi="Times New Roman" w:eastAsia="仿宋_GB2312" w:cs="仿宋_GB2312"/>
          <w:color w:val="auto"/>
          <w:sz w:val="24"/>
          <w:szCs w:val="24"/>
          <w:highlight w:val="none"/>
        </w:rPr>
        <w:t>营业收入、资产总额填报上一年度数据，无上一年度数据的新成立企业可不填报。</w:t>
      </w:r>
    </w:p>
    <w:p w14:paraId="43E46175">
      <w:pPr>
        <w:pStyle w:val="2"/>
        <w:spacing w:line="360" w:lineRule="auto"/>
        <w:ind w:firstLine="480" w:firstLineChars="200"/>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ascii="Times New Roman" w:hAnsi="Times New Roman" w:eastAsia="仿宋_GB2312" w:cs="仿宋_GB2312"/>
          <w:color w:val="auto"/>
          <w:sz w:val="24"/>
          <w:szCs w:val="24"/>
          <w:highlight w:val="none"/>
          <w:lang w:val="en"/>
        </w:rPr>
        <w:t>.</w:t>
      </w:r>
      <w:r>
        <w:rPr>
          <w:rFonts w:hint="eastAsia" w:ascii="Times New Roman" w:hAnsi="Times New Roman" w:eastAsia="仿宋_GB2312" w:cs="仿宋_GB2312"/>
          <w:color w:val="auto"/>
          <w:sz w:val="24"/>
          <w:szCs w:val="24"/>
          <w:highlight w:val="none"/>
        </w:rPr>
        <w:t>《中小企业声明函》须按照本函格式填写，否则评标委员会有权视其为非中小企业，不享受免于提交投标保证金的优惠政策。</w:t>
      </w:r>
    </w:p>
    <w:p w14:paraId="372C3881">
      <w:pPr>
        <w:spacing w:line="360" w:lineRule="auto"/>
        <w:ind w:firstLine="480"/>
        <w:rPr>
          <w:rFonts w:ascii="宋体" w:hAnsi="宋体" w:cs="宋体"/>
          <w:color w:val="auto"/>
          <w:sz w:val="24"/>
          <w:szCs w:val="24"/>
          <w:highlight w:val="none"/>
        </w:rPr>
      </w:pPr>
      <w:r>
        <w:rPr>
          <w:rFonts w:hint="eastAsia" w:ascii="Times New Roman" w:hAnsi="Times New Roman" w:eastAsia="仿宋_GB2312" w:cs="仿宋_GB2312"/>
          <w:color w:val="auto"/>
          <w:sz w:val="24"/>
          <w:szCs w:val="24"/>
          <w:highlight w:val="none"/>
        </w:rPr>
        <w:t>3</w:t>
      </w:r>
      <w:r>
        <w:rPr>
          <w:rFonts w:ascii="Times New Roman" w:hAnsi="Times New Roman" w:eastAsia="仿宋_GB2312" w:cs="仿宋_GB2312"/>
          <w:color w:val="auto"/>
          <w:sz w:val="24"/>
          <w:szCs w:val="24"/>
          <w:highlight w:val="none"/>
          <w:lang w:val="en"/>
        </w:rPr>
        <w:t>.</w:t>
      </w:r>
      <w:r>
        <w:rPr>
          <w:rFonts w:hint="eastAsia" w:ascii="Times New Roman" w:hAnsi="Times New Roman" w:eastAsia="仿宋_GB2312" w:cs="仿宋_GB2312"/>
          <w:color w:val="auto"/>
          <w:sz w:val="24"/>
          <w:szCs w:val="24"/>
          <w:highlight w:val="none"/>
        </w:rPr>
        <w:t>招标人、招标代理机构将按有关规定公开《中小企业声明函》。</w:t>
      </w:r>
    </w:p>
    <w:p w14:paraId="6FE33303">
      <w:pPr>
        <w:spacing w:line="360" w:lineRule="auto"/>
        <w:ind w:firstLine="480"/>
        <w:rPr>
          <w:rFonts w:ascii="宋体" w:hAnsi="宋体" w:cs="宋体"/>
          <w:color w:val="auto"/>
          <w:sz w:val="24"/>
          <w:szCs w:val="24"/>
          <w:highlight w:val="none"/>
        </w:rPr>
      </w:pPr>
    </w:p>
    <w:p w14:paraId="3427ED1E">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4CE60AE">
      <w:pPr>
        <w:rPr>
          <w:rFonts w:ascii="宋体" w:hAnsi="宋体" w:cs="宋体"/>
          <w:color w:val="auto"/>
          <w:sz w:val="24"/>
          <w:szCs w:val="24"/>
          <w:highlight w:val="none"/>
        </w:rPr>
      </w:pPr>
    </w:p>
    <w:p w14:paraId="2F41E516">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1E3C0C61">
      <w:pPr>
        <w:autoSpaceDE w:val="0"/>
        <w:autoSpaceDN w:val="0"/>
        <w:adjustRightInd w:val="0"/>
        <w:rPr>
          <w:rFonts w:hint="default" w:eastAsia="宋体"/>
          <w:bCs/>
          <w:color w:val="auto"/>
          <w:szCs w:val="21"/>
          <w:highlight w:val="none"/>
          <w:lang w:val="en-US" w:eastAsia="zh-CN"/>
        </w:rPr>
      </w:pPr>
      <w:r>
        <w:rPr>
          <w:rFonts w:hint="eastAsia"/>
          <w:bCs/>
          <w:color w:val="auto"/>
          <w:szCs w:val="21"/>
          <w:highlight w:val="none"/>
        </w:rPr>
        <w:t>附件</w:t>
      </w:r>
      <w:r>
        <w:rPr>
          <w:rFonts w:hint="eastAsia"/>
          <w:bCs/>
          <w:color w:val="auto"/>
          <w:szCs w:val="21"/>
          <w:highlight w:val="none"/>
          <w:lang w:val="en-US" w:eastAsia="zh-CN"/>
        </w:rPr>
        <w:t>十二</w:t>
      </w:r>
    </w:p>
    <w:p w14:paraId="284D597E">
      <w:pPr>
        <w:ind w:firstLine="480"/>
        <w:rPr>
          <w:rFonts w:ascii="宋体" w:hAnsi="宋体" w:cs="宋体"/>
          <w:color w:val="auto"/>
          <w:sz w:val="24"/>
          <w:szCs w:val="24"/>
          <w:highlight w:val="none"/>
        </w:rPr>
      </w:pPr>
    </w:p>
    <w:p w14:paraId="34F39FED">
      <w:pPr>
        <w:ind w:firstLine="480"/>
        <w:rPr>
          <w:rFonts w:ascii="宋体" w:hAnsi="宋体" w:cs="宋体"/>
          <w:color w:val="auto"/>
          <w:sz w:val="24"/>
          <w:szCs w:val="24"/>
          <w:highlight w:val="none"/>
        </w:rPr>
      </w:pPr>
      <w:r>
        <w:rPr>
          <w:rFonts w:hint="eastAsia" w:ascii="宋体" w:hAnsi="宋体" w:cs="宋体"/>
          <w:color w:val="auto"/>
          <w:sz w:val="24"/>
          <w:szCs w:val="24"/>
          <w:highlight w:val="none"/>
        </w:rPr>
        <w:t>（以下格式文件由投标人根据需要选用）</w:t>
      </w:r>
    </w:p>
    <w:p w14:paraId="45A6E76C">
      <w:pPr>
        <w:tabs>
          <w:tab w:val="left" w:pos="720"/>
        </w:tabs>
        <w:snapToGrid w:val="0"/>
        <w:spacing w:line="360" w:lineRule="auto"/>
        <w:jc w:val="center"/>
        <w:rPr>
          <w:b/>
          <w:color w:val="auto"/>
          <w:sz w:val="44"/>
          <w:szCs w:val="44"/>
          <w:highlight w:val="none"/>
          <w:lang w:val="zh-CN"/>
        </w:rPr>
      </w:pPr>
      <w:r>
        <w:rPr>
          <w:rFonts w:hint="eastAsia"/>
          <w:b/>
          <w:color w:val="auto"/>
          <w:sz w:val="44"/>
          <w:szCs w:val="44"/>
          <w:highlight w:val="none"/>
          <w:lang w:val="zh-CN"/>
        </w:rPr>
        <w:t>监狱企业</w:t>
      </w:r>
    </w:p>
    <w:p w14:paraId="0594D00B">
      <w:pPr>
        <w:ind w:firstLine="480"/>
        <w:rPr>
          <w:rFonts w:ascii="宋体" w:hAnsi="宋体" w:cs="宋体"/>
          <w:color w:val="auto"/>
          <w:sz w:val="24"/>
          <w:szCs w:val="24"/>
          <w:highlight w:val="none"/>
        </w:rPr>
      </w:pPr>
      <w:r>
        <w:rPr>
          <w:rFonts w:hint="eastAsia" w:ascii="宋体" w:hAnsi="宋体" w:cs="宋体"/>
          <w:color w:val="auto"/>
          <w:sz w:val="24"/>
          <w:szCs w:val="24"/>
          <w:highlight w:val="none"/>
        </w:rPr>
        <w:t>提供由监狱管理局、戒毒管理局（含新疆生产建设兵团）出具的属于监狱企业的证明文件。</w:t>
      </w:r>
    </w:p>
    <w:p w14:paraId="0ECBB001">
      <w:pPr>
        <w:ind w:firstLine="480"/>
        <w:rPr>
          <w:rFonts w:ascii="宋体" w:hAnsi="宋体" w:cs="宋体"/>
          <w:color w:val="auto"/>
          <w:sz w:val="24"/>
          <w:szCs w:val="24"/>
          <w:highlight w:val="none"/>
        </w:rPr>
      </w:pPr>
    </w:p>
    <w:p w14:paraId="13F14148">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235F9C2">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注：本函未填写或未提供视作非监狱企业。</w:t>
      </w:r>
    </w:p>
    <w:p w14:paraId="0ACD89B5">
      <w:pPr>
        <w:rPr>
          <w:color w:val="auto"/>
          <w:highlight w:val="none"/>
        </w:rPr>
      </w:pPr>
    </w:p>
    <w:p w14:paraId="1A2AE0E0">
      <w:pPr>
        <w:ind w:firstLine="480"/>
        <w:rPr>
          <w:rFonts w:ascii="宋体" w:hAnsi="宋体" w:cs="宋体"/>
          <w:color w:val="auto"/>
          <w:sz w:val="24"/>
          <w:szCs w:val="24"/>
          <w:highlight w:val="none"/>
        </w:rPr>
      </w:pPr>
    </w:p>
    <w:p w14:paraId="429577CB">
      <w:pPr>
        <w:ind w:firstLine="480"/>
        <w:rPr>
          <w:rFonts w:ascii="宋体" w:hAnsi="宋体" w:cs="宋体"/>
          <w:color w:val="auto"/>
          <w:sz w:val="24"/>
          <w:szCs w:val="24"/>
          <w:highlight w:val="none"/>
        </w:rPr>
      </w:pPr>
    </w:p>
    <w:p w14:paraId="06B020A4">
      <w:pPr>
        <w:autoSpaceDE w:val="0"/>
        <w:autoSpaceDN w:val="0"/>
        <w:adjustRightInd w:val="0"/>
        <w:rPr>
          <w:rFonts w:hint="default" w:eastAsia="宋体"/>
          <w:bCs/>
          <w:color w:val="auto"/>
          <w:szCs w:val="21"/>
          <w:highlight w:val="none"/>
          <w:lang w:val="en-US" w:eastAsia="zh-CN"/>
        </w:rPr>
      </w:pPr>
      <w:r>
        <w:rPr>
          <w:rFonts w:hint="eastAsia"/>
          <w:bCs/>
          <w:color w:val="auto"/>
          <w:szCs w:val="21"/>
          <w:highlight w:val="none"/>
        </w:rPr>
        <w:t>附件</w:t>
      </w:r>
      <w:r>
        <w:rPr>
          <w:rFonts w:hint="eastAsia"/>
          <w:bCs/>
          <w:color w:val="auto"/>
          <w:szCs w:val="21"/>
          <w:highlight w:val="none"/>
          <w:lang w:val="en-US" w:eastAsia="zh-CN"/>
        </w:rPr>
        <w:t>十三</w:t>
      </w:r>
    </w:p>
    <w:p w14:paraId="733A54C3">
      <w:pPr>
        <w:ind w:firstLine="480"/>
        <w:rPr>
          <w:rFonts w:ascii="宋体" w:hAnsi="宋体" w:cs="宋体"/>
          <w:color w:val="auto"/>
          <w:sz w:val="24"/>
          <w:szCs w:val="24"/>
          <w:highlight w:val="none"/>
        </w:rPr>
      </w:pPr>
    </w:p>
    <w:p w14:paraId="6AAC5714">
      <w:pPr>
        <w:ind w:firstLine="480"/>
        <w:rPr>
          <w:rFonts w:ascii="宋体" w:hAnsi="宋体" w:cs="宋体"/>
          <w:color w:val="auto"/>
          <w:sz w:val="24"/>
          <w:szCs w:val="24"/>
          <w:highlight w:val="none"/>
        </w:rPr>
      </w:pPr>
      <w:r>
        <w:rPr>
          <w:rFonts w:hint="eastAsia" w:ascii="宋体" w:hAnsi="宋体" w:cs="宋体"/>
          <w:color w:val="auto"/>
          <w:sz w:val="24"/>
          <w:szCs w:val="24"/>
          <w:highlight w:val="none"/>
        </w:rPr>
        <w:t>（以下格式文件由投标人根据需要选用）</w:t>
      </w:r>
    </w:p>
    <w:p w14:paraId="5256C048">
      <w:pPr>
        <w:tabs>
          <w:tab w:val="left" w:pos="720"/>
        </w:tabs>
        <w:snapToGrid w:val="0"/>
        <w:spacing w:line="360" w:lineRule="auto"/>
        <w:jc w:val="center"/>
        <w:rPr>
          <w:b/>
          <w:color w:val="auto"/>
          <w:sz w:val="44"/>
          <w:szCs w:val="44"/>
          <w:highlight w:val="none"/>
          <w:lang w:val="zh-CN"/>
        </w:rPr>
      </w:pPr>
      <w:r>
        <w:rPr>
          <w:rFonts w:hint="eastAsia"/>
          <w:b/>
          <w:color w:val="auto"/>
          <w:sz w:val="44"/>
          <w:szCs w:val="44"/>
          <w:highlight w:val="none"/>
          <w:lang w:val="zh-CN"/>
        </w:rPr>
        <w:t>残疾人福利性单位声明函</w:t>
      </w:r>
    </w:p>
    <w:p w14:paraId="267E1B65">
      <w:pPr>
        <w:ind w:firstLine="48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中国残疾人联合会关于促进残疾人就业政府采购政策的通知》（财库〔2017〕141号）的规定，本单位为符合条件的残疾人福利性单位，且本单位参加______单位的______项目招标活动，由本单位承担工程。</w:t>
      </w:r>
    </w:p>
    <w:p w14:paraId="6251A555">
      <w:pPr>
        <w:ind w:firstLine="48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131DFCF4">
      <w:pPr>
        <w:ind w:firstLine="480"/>
        <w:rPr>
          <w:rFonts w:ascii="宋体" w:hAnsi="宋体" w:cs="宋体"/>
          <w:color w:val="auto"/>
          <w:sz w:val="24"/>
          <w:szCs w:val="24"/>
          <w:highlight w:val="none"/>
        </w:rPr>
      </w:pPr>
    </w:p>
    <w:p w14:paraId="6526B2A9">
      <w:pPr>
        <w:rPr>
          <w:rFonts w:ascii="宋体" w:hAnsi="宋体" w:cs="宋体"/>
          <w:color w:val="auto"/>
          <w:sz w:val="24"/>
          <w:szCs w:val="24"/>
          <w:highlight w:val="none"/>
        </w:rPr>
      </w:pPr>
      <w:r>
        <w:rPr>
          <w:rFonts w:hint="eastAsia" w:ascii="宋体" w:hAnsi="宋体" w:cs="宋体"/>
          <w:color w:val="auto"/>
          <w:sz w:val="24"/>
          <w:szCs w:val="24"/>
          <w:highlight w:val="none"/>
        </w:rPr>
        <w:t xml:space="preserve">                                         单位名称（盖章）：__________________</w:t>
      </w:r>
    </w:p>
    <w:p w14:paraId="6CE6EB21">
      <w:pPr>
        <w:ind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B882F1F">
      <w:pPr>
        <w:ind w:firstLine="5040" w:firstLineChars="2100"/>
        <w:rPr>
          <w:rFonts w:ascii="宋体" w:hAnsi="宋体" w:cs="宋体"/>
          <w:color w:val="auto"/>
          <w:sz w:val="24"/>
          <w:szCs w:val="24"/>
          <w:highlight w:val="none"/>
        </w:rPr>
      </w:pPr>
    </w:p>
    <w:p w14:paraId="7E159D49">
      <w:pPr>
        <w:ind w:firstLine="480"/>
        <w:rPr>
          <w:rFonts w:ascii="宋体" w:hAnsi="宋体" w:cs="宋体"/>
          <w:color w:val="auto"/>
          <w:sz w:val="24"/>
          <w:szCs w:val="24"/>
          <w:highlight w:val="none"/>
        </w:rPr>
      </w:pPr>
      <w:r>
        <w:rPr>
          <w:rFonts w:hint="eastAsia" w:ascii="宋体" w:hAnsi="宋体" w:cs="宋体"/>
          <w:color w:val="auto"/>
          <w:sz w:val="24"/>
          <w:szCs w:val="24"/>
          <w:highlight w:val="none"/>
        </w:rPr>
        <w:t>注：本函未填写或未提供视作未做声明。</w:t>
      </w:r>
    </w:p>
    <w:p w14:paraId="51C144BD">
      <w:pPr>
        <w:pStyle w:val="3"/>
        <w:rPr>
          <w:color w:val="auto"/>
          <w:sz w:val="44"/>
          <w:szCs w:val="44"/>
          <w:highlight w:val="none"/>
        </w:rPr>
      </w:pPr>
      <w:r>
        <w:rPr>
          <w:rFonts w:ascii="宋体" w:hAnsi="宋体"/>
          <w:color w:val="auto"/>
          <w:sz w:val="24"/>
          <w:szCs w:val="24"/>
          <w:highlight w:val="none"/>
        </w:rPr>
        <w:br w:type="page"/>
      </w:r>
      <w:r>
        <w:rPr>
          <w:rFonts w:hint="eastAsia"/>
          <w:color w:val="auto"/>
          <w:sz w:val="44"/>
          <w:szCs w:val="44"/>
          <w:highlight w:val="none"/>
        </w:rPr>
        <w:t>第五章  技术条件（工程建设标准）</w:t>
      </w:r>
      <w:bookmarkEnd w:id="34"/>
      <w:bookmarkEnd w:id="35"/>
    </w:p>
    <w:p w14:paraId="5149D27A">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施工组织设计要点</w:t>
      </w:r>
    </w:p>
    <w:p w14:paraId="52B24CEF">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第一节  编制要求</w:t>
      </w:r>
    </w:p>
    <w:p w14:paraId="3C359D37">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一、编制依据</w:t>
      </w:r>
    </w:p>
    <w:p w14:paraId="30879094">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1、本工程招标文件的有关要求。</w:t>
      </w:r>
    </w:p>
    <w:p w14:paraId="115C934F">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2、国家、广东省、广州市、番禺区有关施工验收规范、质量标准和操作规程等要求。</w:t>
      </w:r>
    </w:p>
    <w:p w14:paraId="2EEDF891">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3、施工图纸及有关资料。</w:t>
      </w:r>
    </w:p>
    <w:p w14:paraId="641850D8">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二、具体要求</w:t>
      </w:r>
    </w:p>
    <w:p w14:paraId="4E1EEE76">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1、“重合同，守信誉”。按本工程规定的总工期，编制出完善的施工进度控制计划，在投标承诺了工期内完成工程任务。</w:t>
      </w:r>
    </w:p>
    <w:p w14:paraId="64420F36">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2、发挥技术优势，优化管理水平。安排经验丰富的优秀管理人员和高素质的工人参加本项目施工，采用先进的技术设备，优化施工管理，充分发挥施工单位在管理和技术方面的优势。</w:t>
      </w:r>
    </w:p>
    <w:p w14:paraId="67FC155A">
      <w:pPr>
        <w:spacing w:line="360" w:lineRule="auto"/>
        <w:ind w:firstLine="560" w:firstLineChars="200"/>
        <w:rPr>
          <w:rFonts w:ascii="宋体" w:hAnsi="宋体"/>
          <w:color w:val="auto"/>
          <w:spacing w:val="20"/>
          <w:sz w:val="24"/>
          <w:highlight w:val="none"/>
        </w:rPr>
      </w:pPr>
    </w:p>
    <w:p w14:paraId="4C5D72BA">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第二节  施工要求</w:t>
      </w:r>
    </w:p>
    <w:p w14:paraId="79913BA2">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一、施工机构及现场管理要求</w:t>
      </w:r>
    </w:p>
    <w:p w14:paraId="49D12629">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3E244998">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二、施工要求</w:t>
      </w:r>
    </w:p>
    <w:p w14:paraId="03E41B42">
      <w:pPr>
        <w:widowControl/>
        <w:spacing w:line="360" w:lineRule="auto"/>
        <w:ind w:firstLine="560" w:firstLineChars="200"/>
        <w:jc w:val="left"/>
        <w:rPr>
          <w:rFonts w:ascii="宋体" w:hAnsi="宋体"/>
          <w:color w:val="auto"/>
          <w:spacing w:val="20"/>
          <w:sz w:val="24"/>
          <w:highlight w:val="none"/>
        </w:rPr>
      </w:pPr>
      <w:r>
        <w:rPr>
          <w:rFonts w:hint="eastAsia" w:ascii="宋体" w:hAnsi="宋体"/>
          <w:color w:val="auto"/>
          <w:spacing w:val="20"/>
          <w:sz w:val="24"/>
          <w:highlight w:val="none"/>
        </w:rPr>
        <w:t>本工程施工要点如下：</w:t>
      </w:r>
    </w:p>
    <w:p w14:paraId="254F8C65">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1、采用先进的施工技术；</w:t>
      </w:r>
    </w:p>
    <w:p w14:paraId="403517CB">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2、投入现代化的施工机械设备；</w:t>
      </w:r>
    </w:p>
    <w:p w14:paraId="17419CD7">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3、合理的施工方案和先进的施工组织。</w:t>
      </w:r>
    </w:p>
    <w:p w14:paraId="0B45EAE1">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4、施工过程要求</w:t>
      </w:r>
    </w:p>
    <w:p w14:paraId="6353A25A">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A、严格按照国家、省市、地方施工规范要求进行施工。</w:t>
      </w:r>
    </w:p>
    <w:p w14:paraId="69114283">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B、根据工程进度计划，编制材料订购、质量检测、配方测试，确保材料质量和供应的计划。</w:t>
      </w:r>
    </w:p>
    <w:p w14:paraId="0D788FD2">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三、项目施工目标</w:t>
      </w:r>
    </w:p>
    <w:p w14:paraId="13B6E2CB">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1、质量目标。确保工程质量一次验收合格。</w:t>
      </w:r>
    </w:p>
    <w:p w14:paraId="3E6F8C1D">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2、安全目标。杜绝重大安全事故的发生，控制工伤、轻伤事故在千分之一内。</w:t>
      </w:r>
    </w:p>
    <w:p w14:paraId="5E4BBBAE">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3、工期目标。</w:t>
      </w:r>
      <w:r>
        <w:rPr>
          <w:rFonts w:hint="eastAsia" w:ascii="宋体" w:hAnsi="宋体"/>
          <w:color w:val="auto"/>
          <w:spacing w:val="20"/>
          <w:sz w:val="24"/>
          <w:szCs w:val="24"/>
          <w:highlight w:val="none"/>
        </w:rPr>
        <w:t xml:space="preserve">按招标文件目标工期，完成项目实体及相关资料，并经发包方验收合格。 </w:t>
      </w:r>
    </w:p>
    <w:p w14:paraId="3F243849">
      <w:pPr>
        <w:spacing w:line="360" w:lineRule="auto"/>
        <w:ind w:firstLine="500" w:firstLineChars="200"/>
        <w:rPr>
          <w:rFonts w:ascii="宋体" w:hAnsi="宋体"/>
          <w:color w:val="auto"/>
          <w:spacing w:val="20"/>
          <w:sz w:val="24"/>
          <w:highlight w:val="none"/>
        </w:rPr>
      </w:pPr>
      <w:r>
        <w:rPr>
          <w:rFonts w:hint="eastAsia" w:ascii="宋体" w:hAnsi="宋体"/>
          <w:color w:val="auto"/>
          <w:spacing w:val="20"/>
          <w:highlight w:val="none"/>
        </w:rPr>
        <w:t xml:space="preserve"> </w:t>
      </w:r>
    </w:p>
    <w:p w14:paraId="25AE4D7D">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第三节  主要施工方案与施工方法的要求</w:t>
      </w:r>
    </w:p>
    <w:p w14:paraId="33C8E206">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一、结构施工要求</w:t>
      </w:r>
    </w:p>
    <w:p w14:paraId="38125DA0">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1、工程施工要求</w:t>
      </w:r>
    </w:p>
    <w:p w14:paraId="7F542ACC">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各分项工程在施工前，均应编制相应的施工技术措施，内容包括施工准备、操作工艺、质量标准、成品保护等。</w:t>
      </w:r>
    </w:p>
    <w:p w14:paraId="057A1399">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2、所有施工项目均应按照国家、省市、地方有关法律法规及规范要求制定施工技术方案后方可施工。</w:t>
      </w:r>
    </w:p>
    <w:p w14:paraId="4822F34F">
      <w:pPr>
        <w:spacing w:line="360" w:lineRule="auto"/>
        <w:ind w:firstLine="560" w:firstLineChars="200"/>
        <w:rPr>
          <w:rFonts w:ascii="宋体" w:hAnsi="宋体"/>
          <w:color w:val="auto"/>
          <w:spacing w:val="20"/>
          <w:sz w:val="24"/>
          <w:highlight w:val="none"/>
        </w:rPr>
      </w:pPr>
    </w:p>
    <w:p w14:paraId="2F5252F8">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第四节  主要技术组织要求</w:t>
      </w:r>
    </w:p>
    <w:p w14:paraId="3FB4F27D">
      <w:pPr>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一、工程施工中，要严格执行有关技术操作的各项规程，要注意落实下列各点中的技术措施。实行目标管理，明确总目标为合格。</w:t>
      </w:r>
    </w:p>
    <w:p w14:paraId="4D0646EA">
      <w:pPr>
        <w:tabs>
          <w:tab w:val="left" w:pos="540"/>
        </w:tabs>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1、成立以总工程师为首的全面质量和管理小组。</w:t>
      </w:r>
    </w:p>
    <w:p w14:paraId="12187030">
      <w:pPr>
        <w:tabs>
          <w:tab w:val="left" w:pos="540"/>
        </w:tabs>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2、明确并认真落实技术岗位责任制和技术交底制度。</w:t>
      </w:r>
    </w:p>
    <w:p w14:paraId="556FFB7F">
      <w:pPr>
        <w:tabs>
          <w:tab w:val="left" w:pos="540"/>
        </w:tabs>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3、落实图纸会审、定位放线、预检复核、材质验收、成品保护等有关规定。</w:t>
      </w:r>
    </w:p>
    <w:p w14:paraId="678D9407">
      <w:pPr>
        <w:tabs>
          <w:tab w:val="left" w:pos="540"/>
        </w:tabs>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4、制定自检，互检（交接检）末检制度。</w:t>
      </w:r>
    </w:p>
    <w:p w14:paraId="508A9640">
      <w:pPr>
        <w:tabs>
          <w:tab w:val="left" w:pos="540"/>
        </w:tabs>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5、对工程实行质量预控，施工程序及工艺标准施工。</w:t>
      </w:r>
    </w:p>
    <w:p w14:paraId="7C4D5CA8">
      <w:pPr>
        <w:tabs>
          <w:tab w:val="left" w:pos="540"/>
        </w:tabs>
        <w:spacing w:line="360" w:lineRule="auto"/>
        <w:ind w:firstLine="560" w:firstLineChars="200"/>
        <w:rPr>
          <w:rFonts w:ascii="宋体" w:hAnsi="宋体"/>
          <w:color w:val="auto"/>
          <w:spacing w:val="20"/>
          <w:sz w:val="24"/>
          <w:highlight w:val="none"/>
        </w:rPr>
      </w:pPr>
      <w:r>
        <w:rPr>
          <w:rFonts w:hint="eastAsia" w:ascii="宋体" w:hAnsi="宋体"/>
          <w:color w:val="auto"/>
          <w:spacing w:val="20"/>
          <w:sz w:val="24"/>
          <w:highlight w:val="none"/>
        </w:rPr>
        <w:t>6、特殊工种必须持证上岗。</w:t>
      </w:r>
    </w:p>
    <w:p w14:paraId="007F8519">
      <w:pPr>
        <w:pStyle w:val="23"/>
        <w:jc w:val="left"/>
        <w:rPr>
          <w:rFonts w:ascii="宋体" w:hAnsi="宋体" w:eastAsia="宋体"/>
          <w:color w:val="auto"/>
          <w:spacing w:val="20"/>
          <w:kern w:val="2"/>
          <w:highlight w:val="none"/>
        </w:rPr>
      </w:pPr>
    </w:p>
    <w:p w14:paraId="0F3E3807">
      <w:pPr>
        <w:spacing w:line="360" w:lineRule="auto"/>
        <w:jc w:val="center"/>
        <w:rPr>
          <w:rFonts w:ascii="宋体" w:hAnsi="宋体"/>
          <w:b/>
          <w:bCs/>
          <w:color w:val="auto"/>
          <w:spacing w:val="20"/>
          <w:sz w:val="30"/>
          <w:szCs w:val="30"/>
          <w:highlight w:val="none"/>
        </w:rPr>
      </w:pPr>
    </w:p>
    <w:p w14:paraId="0CA45C99">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第五节  质量、工期保证措施</w:t>
      </w:r>
    </w:p>
    <w:p w14:paraId="4F04BA90">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一、质量保证措施</w:t>
      </w:r>
    </w:p>
    <w:p w14:paraId="13B0A08A">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1、建立健全结构，施工从设备、材料、半成品、成品进场，施工安装直至交付验收的质量保证体系，并落实到人。</w:t>
      </w:r>
    </w:p>
    <w:p w14:paraId="614DEC79">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2、严格贯彻“把关”和“积极预防”相结合的质量管理方法。</w:t>
      </w:r>
    </w:p>
    <w:p w14:paraId="01A88B6C">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3、本工程实行全面质量管理、文明施工，整个工程实行专业性管理，提前组织培训，统一思想，熟悉操作。</w:t>
      </w:r>
    </w:p>
    <w:p w14:paraId="2A63C71A">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4、按进度计划施工，严格技术管理，当进度与质量发生矛盾时，要服从质量，承包任务者首先要承包质量。</w:t>
      </w:r>
    </w:p>
    <w:p w14:paraId="54CA4FDC">
      <w:pPr>
        <w:spacing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5、加强质量监督检查，采取专业检查与自检相结合的检查方法，并以自检为主，坚持贯彻执行自检、互检、交接检的三检制度与挂牌制度，对工程质量要求一丝不苟。</w:t>
      </w:r>
    </w:p>
    <w:p w14:paraId="4F8B9C81">
      <w:pPr>
        <w:spacing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二、工期保证措施</w:t>
      </w:r>
    </w:p>
    <w:p w14:paraId="3949F1FC">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1、运用现代化管理方法指导生产、加强动态管理。充分利用已有资源组织材料、人力资源的合理配置。保障各阶段施工的连续性，消除窝工、停工现象。</w:t>
      </w:r>
    </w:p>
    <w:p w14:paraId="5B17776B">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2、各工序严格按进度计划施工，项目经理有效协调人力资源，确保施工顺利；</w:t>
      </w:r>
    </w:p>
    <w:p w14:paraId="06F3663A">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3、保证倒排工期，充分做好施工前的准备工作；</w:t>
      </w:r>
    </w:p>
    <w:p w14:paraId="6CC7CDD0">
      <w:pPr>
        <w:pStyle w:val="6"/>
        <w:spacing w:after="0"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4、优化网络计划管理，综合考虑机械、设备、材料的相应关系，使各工种、各工序实施紧密的交叉搭接，对每道工序制定相应的调整措施。</w:t>
      </w:r>
    </w:p>
    <w:p w14:paraId="657B3ED6">
      <w:pPr>
        <w:spacing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5、合理配置施工机械设施，提高使用效率，保证各项作业、各工种之间的高度协调，发挥最大的生产潜力，实现工期目标值。</w:t>
      </w:r>
    </w:p>
    <w:p w14:paraId="14BD9C04">
      <w:pPr>
        <w:spacing w:line="360" w:lineRule="auto"/>
        <w:ind w:firstLine="682" w:firstLineChars="200"/>
        <w:rPr>
          <w:rFonts w:ascii="宋体" w:hAnsi="宋体"/>
          <w:b/>
          <w:bCs/>
          <w:color w:val="auto"/>
          <w:spacing w:val="20"/>
          <w:sz w:val="30"/>
          <w:szCs w:val="30"/>
          <w:highlight w:val="none"/>
        </w:rPr>
      </w:pPr>
    </w:p>
    <w:p w14:paraId="0CC1D0BC">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第六节  投入的主要机械设备及劳动力计划</w:t>
      </w:r>
    </w:p>
    <w:p w14:paraId="2E2FB36B">
      <w:pPr>
        <w:spacing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根据经建设单位及监理批准的施工进度计划及现场施工情况，投入相应数量的机械设备及劳动力，满足工程进度要求，确保按期完工。</w:t>
      </w:r>
    </w:p>
    <w:p w14:paraId="66E69ED2">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1、在确保工程质量、安全生产的前提下，优化施工进度计划，动态管理，合理组织，严格控制关键线路节点，确保工期目标。</w:t>
      </w:r>
    </w:p>
    <w:p w14:paraId="79FF78BC">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2、采用性能完好的机械设备并配齐数量，设现场专业机修班组，定期检查、调试。</w:t>
      </w:r>
    </w:p>
    <w:p w14:paraId="16CFE66C">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3、现场职工及劳务认真挑选，竞争上岗，确保现场施工人员的岗位技能水平及劳动数量满足工期要求。</w:t>
      </w:r>
    </w:p>
    <w:p w14:paraId="428DEFF9">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4、根据施工进度控制统筹计划及时合理编制工程施工进度每周计划，直至落实到小时工作安排。</w:t>
      </w:r>
    </w:p>
    <w:p w14:paraId="4BA3046B">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5、平面按划定的施工区段组织流水施工，将分为多个工作班组，分段流水协调施工。</w:t>
      </w:r>
    </w:p>
    <w:p w14:paraId="4CE1EC63">
      <w:pPr>
        <w:spacing w:line="360" w:lineRule="auto"/>
        <w:ind w:firstLine="560" w:firstLineChars="200"/>
        <w:rPr>
          <w:rFonts w:ascii="宋体" w:hAnsi="宋体" w:cs="宋体"/>
          <w:color w:val="auto"/>
          <w:spacing w:val="20"/>
          <w:kern w:val="0"/>
          <w:sz w:val="24"/>
          <w:szCs w:val="24"/>
          <w:highlight w:val="none"/>
        </w:rPr>
      </w:pPr>
    </w:p>
    <w:p w14:paraId="53D0B6A8">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第七节  安全文明施工措施</w:t>
      </w:r>
    </w:p>
    <w:p w14:paraId="3A021F01">
      <w:pPr>
        <w:spacing w:line="360" w:lineRule="auto"/>
        <w:ind w:firstLine="560" w:firstLineChars="200"/>
        <w:rPr>
          <w:rFonts w:ascii="宋体" w:hAnsi="宋体"/>
          <w:color w:val="auto"/>
          <w:spacing w:val="20"/>
          <w:sz w:val="24"/>
          <w:szCs w:val="24"/>
          <w:highlight w:val="none"/>
        </w:rPr>
      </w:pPr>
      <w:r>
        <w:rPr>
          <w:rFonts w:hint="eastAsia" w:ascii="宋体" w:hAnsi="宋体"/>
          <w:color w:val="auto"/>
          <w:spacing w:val="20"/>
          <w:sz w:val="24"/>
          <w:szCs w:val="24"/>
          <w:highlight w:val="none"/>
        </w:rPr>
        <w:t>采取严格的施工管理措施，严格按照《广州市安全文明施工管理标准》、《建筑施工安全检查标准》等管理规定的要求，做好本工程安全文明施工工作。</w:t>
      </w:r>
    </w:p>
    <w:p w14:paraId="1AFBFD60">
      <w:pPr>
        <w:numPr>
          <w:ilvl w:val="0"/>
          <w:numId w:val="7"/>
        </w:numPr>
        <w:tabs>
          <w:tab w:val="left" w:pos="640"/>
          <w:tab w:val="clear" w:pos="1260"/>
        </w:tabs>
        <w:spacing w:line="360" w:lineRule="auto"/>
        <w:ind w:left="0"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安全生产管理</w:t>
      </w:r>
    </w:p>
    <w:p w14:paraId="0BE3279A">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安全生产目标：达到五无目标，即“无死亡事故，无重大伤人事故，无重大机械事故，无火灾，无中毒事故”。并将一般减微事故发生频率控制在3‰以下。</w:t>
      </w:r>
    </w:p>
    <w:p w14:paraId="75791B8B">
      <w:pPr>
        <w:spacing w:line="360" w:lineRule="auto"/>
        <w:ind w:firstLine="560" w:firstLineChars="200"/>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安全方针：安全第一，预防为主</w:t>
      </w:r>
    </w:p>
    <w:p w14:paraId="72AFFA02">
      <w:pPr>
        <w:spacing w:line="360" w:lineRule="auto"/>
        <w:ind w:firstLine="560" w:firstLineChars="200"/>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安全和文明施工目标：</w:t>
      </w:r>
      <w:r>
        <w:rPr>
          <w:rFonts w:hint="eastAsia" w:ascii="宋体" w:hAnsi="宋体"/>
          <w:color w:val="auto"/>
          <w:spacing w:val="20"/>
          <w:sz w:val="24"/>
          <w:szCs w:val="24"/>
          <w:highlight w:val="none"/>
        </w:rPr>
        <w:t xml:space="preserve"> </w:t>
      </w:r>
      <w:r>
        <w:rPr>
          <w:rFonts w:hint="eastAsia" w:ascii="宋体" w:hAnsi="宋体" w:cs="宋体"/>
          <w:color w:val="auto"/>
          <w:spacing w:val="20"/>
          <w:kern w:val="0"/>
          <w:sz w:val="24"/>
          <w:szCs w:val="24"/>
          <w:highlight w:val="none"/>
        </w:rPr>
        <w:t>力争达到安全生产，文明施工优良工地。</w:t>
      </w:r>
    </w:p>
    <w:p w14:paraId="3AAC6684">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5C957E62">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516D6D65">
      <w:pPr>
        <w:spacing w:line="360" w:lineRule="auto"/>
        <w:ind w:firstLine="560" w:firstLineChars="200"/>
        <w:rPr>
          <w:rFonts w:ascii="宋体" w:hAnsi="宋体" w:cs="宋体"/>
          <w:b/>
          <w:color w:val="auto"/>
          <w:spacing w:val="20"/>
          <w:kern w:val="0"/>
          <w:sz w:val="24"/>
          <w:szCs w:val="24"/>
          <w:highlight w:val="none"/>
        </w:rPr>
      </w:pPr>
      <w:r>
        <w:rPr>
          <w:rFonts w:hint="eastAsia" w:ascii="宋体" w:hAnsi="宋体" w:cs="宋体"/>
          <w:color w:val="auto"/>
          <w:spacing w:val="20"/>
          <w:kern w:val="0"/>
          <w:sz w:val="24"/>
          <w:szCs w:val="24"/>
          <w:highlight w:val="none"/>
        </w:rPr>
        <w:t>二、文明施工管理</w:t>
      </w:r>
    </w:p>
    <w:p w14:paraId="716685ED">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09073B28">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文明施工注意事项：</w:t>
      </w:r>
    </w:p>
    <w:p w14:paraId="3C47043B">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1、清运渣土的车辆应在在施工封闭范围内停放；清运渣土的车辆应封闭或采用苫布覆盖，出入现场时应有专人指挥。清运渣土的作业时间应遵守有关规定，做到夜间不施工，减少对周围环境的噪音影响。</w:t>
      </w:r>
    </w:p>
    <w:p w14:paraId="2F0899BF">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2、对地下的各类管线，施工前在地面上设置明显标志，并标明管线用途，行进方向。对检查井、污水井也采取相应的保护措施。</w:t>
      </w:r>
    </w:p>
    <w:p w14:paraId="1A859078">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3、工程完工后，我方将及时将施工渣土清运出场，做到不积压。</w:t>
      </w:r>
    </w:p>
    <w:p w14:paraId="532E157F">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4、执行广东省、广州市有关加强施工现场文明施工管理的规定。</w:t>
      </w:r>
    </w:p>
    <w:p w14:paraId="271652C2">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052F8AE6">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0DDDB5C6">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7、施工现场设置消防车道，并应保持畅通。施工现场道路保持两方向畅通，保证消防车辆能够及时进入事发现场进行救援工作。</w:t>
      </w:r>
    </w:p>
    <w:p w14:paraId="7D2BA9B7">
      <w:pPr>
        <w:spacing w:line="360" w:lineRule="auto"/>
        <w:ind w:firstLine="560" w:firstLineChars="20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8、对工人进行岗前教育，施工作业应当在批准的施工场地内进行，不得在施工场地范围外堆放物料、机具等。</w:t>
      </w:r>
    </w:p>
    <w:p w14:paraId="4D46A55C">
      <w:pPr>
        <w:pStyle w:val="23"/>
        <w:ind w:firstLine="560" w:firstLineChars="200"/>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14:paraId="106D628E">
      <w:pPr>
        <w:pStyle w:val="23"/>
        <w:ind w:firstLine="560" w:firstLineChars="200"/>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10、不得在施工现场焚烧油毡、橡胶、油漆、垃圾以及其他产生有毒、有害烟尘和恶臭气体的物质。</w:t>
      </w:r>
    </w:p>
    <w:p w14:paraId="7D237201">
      <w:pPr>
        <w:pStyle w:val="23"/>
        <w:ind w:firstLine="560" w:firstLineChars="200"/>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11、施工现场建筑垃圾源头减量的具体要求和建筑垃圾综合利用产品的使用要求:(1)施工单位应当建立建筑垃圾管理台账，分类收集、贮存和及时清运施工过程中产生的建筑垃圾，采取有效措施防止混合已分类的建筑垃圾;</w:t>
      </w:r>
    </w:p>
    <w:p w14:paraId="6E71EA01">
      <w:pPr>
        <w:pStyle w:val="23"/>
        <w:ind w:firstLine="560" w:firstLineChars="200"/>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(2)施工单位应优化施工组织设计，实现精准下料、精细管理，降低建筑材料损耗率;(3)施工单位应严格按要求控制进场材料和设备的质量，减少因质量问题导致的返工或修补。加强对已完工工程的成品保护，避免二次损坏;</w:t>
      </w:r>
    </w:p>
    <w:p w14:paraId="52E232FE">
      <w:pPr>
        <w:pStyle w:val="23"/>
        <w:ind w:firstLine="560" w:firstLineChars="200"/>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(4)施工单位应实时统计并监控建筑垃圾产生量，及时采取针对性措施降低建筑垃圾排放量;</w:t>
      </w:r>
    </w:p>
    <w:p w14:paraId="1221F73A">
      <w:pPr>
        <w:pStyle w:val="23"/>
        <w:ind w:firstLine="560" w:firstLineChars="200"/>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(5)鼓励中标人选择技术指标符合设计要求及满足使用功能的建筑垃圾综合利用产品;(6)其他要求详见《广东省建筑垃圾管理条例》相关规定。</w:t>
      </w:r>
    </w:p>
    <w:p w14:paraId="42464E59">
      <w:pPr>
        <w:spacing w:line="360" w:lineRule="auto"/>
        <w:ind w:firstLine="500" w:firstLineChars="200"/>
        <w:rPr>
          <w:rFonts w:ascii="宋体"/>
          <w:b/>
          <w:color w:val="auto"/>
          <w:szCs w:val="21"/>
          <w:highlight w:val="none"/>
        </w:rPr>
      </w:pPr>
      <w:r>
        <w:rPr>
          <w:rFonts w:hint="eastAsia" w:ascii="宋体" w:hAnsi="宋体" w:cs="宋体"/>
          <w:color w:val="auto"/>
          <w:spacing w:val="20"/>
          <w:szCs w:val="21"/>
          <w:highlight w:val="none"/>
        </w:rPr>
        <w:t>注：除应执行本施工组织设计要点外,应参照国家等现行有关规定及工程建设标准作进一步完善。</w:t>
      </w:r>
    </w:p>
    <w:p w14:paraId="39DD6D4E">
      <w:pPr>
        <w:pStyle w:val="3"/>
        <w:rPr>
          <w:color w:val="auto"/>
          <w:highlight w:val="none"/>
        </w:rPr>
      </w:pPr>
      <w:r>
        <w:rPr>
          <w:color w:val="auto"/>
          <w:sz w:val="24"/>
          <w:szCs w:val="24"/>
          <w:highlight w:val="none"/>
        </w:rPr>
        <w:br w:type="page"/>
      </w:r>
      <w:bookmarkStart w:id="36" w:name="_Toc2272569"/>
      <w:bookmarkStart w:id="37" w:name="_Toc21525514"/>
      <w:r>
        <w:rPr>
          <w:rFonts w:hint="eastAsia"/>
          <w:color w:val="auto"/>
          <w:sz w:val="44"/>
          <w:szCs w:val="44"/>
          <w:highlight w:val="none"/>
        </w:rPr>
        <w:t>第六章  图纸及勘察资料</w:t>
      </w:r>
      <w:bookmarkEnd w:id="36"/>
      <w:bookmarkEnd w:id="37"/>
    </w:p>
    <w:p w14:paraId="7C837CFB">
      <w:pPr>
        <w:jc w:val="center"/>
        <w:rPr>
          <w:rFonts w:ascii="宋体"/>
          <w:b/>
          <w:color w:val="auto"/>
          <w:sz w:val="24"/>
          <w:szCs w:val="24"/>
          <w:highlight w:val="none"/>
        </w:rPr>
      </w:pPr>
      <w:r>
        <w:rPr>
          <w:rFonts w:hint="eastAsia" w:ascii="宋体" w:hAnsi="宋体"/>
          <w:color w:val="auto"/>
          <w:sz w:val="24"/>
          <w:szCs w:val="24"/>
          <w:highlight w:val="none"/>
        </w:rPr>
        <w:t>另册。</w:t>
      </w:r>
    </w:p>
    <w:p w14:paraId="371679FB">
      <w:pPr>
        <w:pStyle w:val="3"/>
        <w:rPr>
          <w:rFonts w:ascii="宋体"/>
          <w:color w:val="auto"/>
          <w:sz w:val="24"/>
          <w:highlight w:val="none"/>
        </w:rPr>
      </w:pPr>
      <w:r>
        <w:rPr>
          <w:color w:val="auto"/>
          <w:sz w:val="24"/>
          <w:szCs w:val="24"/>
          <w:highlight w:val="none"/>
        </w:rPr>
        <w:br w:type="page"/>
      </w:r>
      <w:bookmarkStart w:id="38" w:name="_Toc2272570"/>
      <w:bookmarkStart w:id="39" w:name="_Toc21525515"/>
      <w:r>
        <w:rPr>
          <w:rFonts w:hint="eastAsia"/>
          <w:color w:val="auto"/>
          <w:sz w:val="44"/>
          <w:szCs w:val="44"/>
          <w:highlight w:val="none"/>
        </w:rPr>
        <w:t>第七章  工程量清单</w:t>
      </w:r>
      <w:bookmarkEnd w:id="38"/>
      <w:bookmarkEnd w:id="39"/>
      <w:r>
        <w:rPr>
          <w:rFonts w:hint="eastAsia"/>
          <w:color w:val="auto"/>
          <w:sz w:val="44"/>
          <w:szCs w:val="44"/>
          <w:highlight w:val="none"/>
        </w:rPr>
        <w:t>（另册）</w:t>
      </w:r>
    </w:p>
    <w:p w14:paraId="0E9B64F1">
      <w:pPr>
        <w:spacing w:line="408" w:lineRule="auto"/>
        <w:jc w:val="center"/>
        <w:rPr>
          <w:rFonts w:hint="eastAsia" w:ascii="宋体" w:hAnsi="宋体"/>
          <w:b/>
          <w:color w:val="auto"/>
          <w:sz w:val="28"/>
          <w:highlight w:val="none"/>
        </w:rPr>
      </w:pPr>
      <w:r>
        <w:rPr>
          <w:rFonts w:hint="eastAsia" w:ascii="宋体" w:hAnsi="宋体"/>
          <w:b/>
          <w:color w:val="auto"/>
          <w:sz w:val="28"/>
          <w:highlight w:val="none"/>
        </w:rPr>
        <w:t>工程量清单说明</w:t>
      </w:r>
    </w:p>
    <w:p w14:paraId="1AD1A7A0">
      <w:pPr>
        <w:spacing w:line="408" w:lineRule="auto"/>
        <w:jc w:val="center"/>
        <w:rPr>
          <w:rFonts w:hint="eastAsia" w:ascii="宋体" w:hAnsi="宋体"/>
          <w:b/>
          <w:color w:val="auto"/>
          <w:sz w:val="28"/>
          <w:highlight w:val="none"/>
          <w:lang w:val="en-US" w:eastAsia="zh-CN"/>
        </w:rPr>
      </w:pPr>
      <w:r>
        <w:rPr>
          <w:rFonts w:hint="eastAsia" w:ascii="宋体" w:hAnsi="宋体"/>
          <w:b/>
          <w:color w:val="auto"/>
          <w:sz w:val="28"/>
          <w:highlight w:val="none"/>
          <w:lang w:val="en-US" w:eastAsia="zh-CN"/>
        </w:rPr>
        <w:t>注意：本次招标的工程量清单按</w:t>
      </w:r>
      <w:r>
        <w:rPr>
          <w:rFonts w:hint="eastAsia" w:ascii="宋体" w:hAnsi="宋体"/>
          <w:b/>
          <w:color w:val="auto"/>
          <w:sz w:val="28"/>
          <w:highlight w:val="none"/>
        </w:rPr>
        <w:t>《建设工程工程量清单计价标准》GB/T50500-2024</w:t>
      </w:r>
      <w:r>
        <w:rPr>
          <w:rFonts w:hint="eastAsia" w:ascii="宋体" w:hAnsi="宋体"/>
          <w:b/>
          <w:color w:val="auto"/>
          <w:sz w:val="28"/>
          <w:highlight w:val="none"/>
          <w:lang w:val="en-US" w:eastAsia="zh-CN"/>
        </w:rPr>
        <w:t>编制。</w:t>
      </w:r>
    </w:p>
    <w:p w14:paraId="260EBC56">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w:t>
      </w:r>
    </w:p>
    <w:p w14:paraId="0E312D61">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招标人提供的工程量清单或招标文件其他部分中有关暂定金额、预留金等非竞争性项目明列了单价或合价的金额的，投标人应按照明列的单价或合价的金额报价，未按照规定金额报价的，由评标委员会按照招标文件规定的金额进行修正。</w:t>
      </w:r>
    </w:p>
    <w:p w14:paraId="1C3FC154">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投标人按招标人提供的工程量清单并结合工程实际情况和自身实力进行报价，并填报综合单价和合价。每一子目只允许有一个报价，而且每一个子目必须报价，若投标人认为该项费用已含在其他项目中可以作零报价。任何有选择的报价将不予接受。投标人未填综合单价或合价的工程项目，在实施后，招标人将不予以支付，并视为该项费用已包括在其他有价款的综合单价或合价内。工程量清单所有的项目不得以负值进行报价。</w:t>
      </w:r>
    </w:p>
    <w:p w14:paraId="70DC92A2">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工程量清单应结合投标人须知、设计要求、技术规范及招标图纸及构成本招标文件其他组成文件同时阅读。投标人在报价前应仔细阅读招标文件中相关部分的内容以获得对该工程项目的充分和正确的理解。</w:t>
      </w:r>
    </w:p>
    <w:p w14:paraId="0BD89667">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招标人提供的清单中的项目特征和工程内容应包括清单中的说明及招标图纸、主要材料、技术要求，工程量计算规则按本工程量清单说明的规定执行，如本工程量清单说明没明确规定的按现行清单计价办法的规定执行。</w:t>
      </w:r>
    </w:p>
    <w:p w14:paraId="0F4DCF13">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措施项目工程项目均为综合合价包干项目。对于措施项目费，投标人应根据本企业拟采用的施工方案，详细分析其所含的工程内容，自行报价，投标人没有计算或少计算的费用，视为此费用已包含在其他相关费用内，额外的费用除招标文件或合同另有约定外，不予支付。</w:t>
      </w:r>
      <w:r>
        <w:rPr>
          <w:rFonts w:hint="eastAsia" w:ascii="宋体" w:hAnsi="宋体"/>
          <w:b/>
          <w:color w:val="auto"/>
          <w:sz w:val="24"/>
          <w:szCs w:val="24"/>
          <w:highlight w:val="none"/>
        </w:rPr>
        <w:t>投标人应充分考虑施工现场实际情况，考虑风险，发包人将不再另行支付由此而引起的费用增加。</w:t>
      </w:r>
    </w:p>
    <w:p w14:paraId="34A99CD8">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 xml:space="preserve"> “安全防护、文明施工措施费”：指为确保安全施工或按有关行政管理部门与业主布置而采取的保障措施所发生的相关费用。包括：环境保护费、文明施工费、安全施工费、临时设施费、硬地施工、洗车槽、食堂、厕所等文明施工必须设施而需发生的各项费用，如中标人未能按照粤建管[2007]39号文、番建发[2006]41号文、穗建筑[2006]411号文、穗建质[2008]937号文、穗建质[2008]1008号文、《建筑施工安全检查标准》（JGJ59-99）及广州市人民政府令第62号（2012年）的有关规定实施，则由招标人另行委托队伍施工，其费用由中标人自行负责。</w:t>
      </w:r>
    </w:p>
    <w:p w14:paraId="235A93DD">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5F65A9B9">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试车费用、系统调试、联合调试费：单机运转及无负荷试车的费用含在综合单价中，由承包人承担。系统调试、联合调试费，以合价包干的形式含在投标报价中。</w:t>
      </w:r>
    </w:p>
    <w:p w14:paraId="10089A86">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材料设备采购管理服务费”指发包人为方便工程的施工，避免因设备供货和质量影响施工进度和施工质量，对本工程的发包人提供或发包人确定由承包人提供材料设备进行招标，然后交施工单位保管及安装，施工单位必须根据施工进度计划和设计图纸制定详细的阶段性的设备材料供货计划给业主及发包人的设备供应商，并对此计划负责。施工单位可按有关部门规定收取施工合同中规定的（发包人提供或发包人确定由承包人提供）材料设备采购管理服务费。（若有的话）</w:t>
      </w:r>
    </w:p>
    <w:p w14:paraId="1D486245">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施工总承包管理配合服务：即对发包人另外发包或发包人与承包人联合招标的其它专业工程以及发包人直接供应的材料设备实施总承包管理、协调、配合服务，总承包管理、协调、配合服务费由承包人在合同总价中综合考虑，发包人不另行支付，承包人也不能以任何理由向各专业工程承包人收取。具体内容详见招标文件、施工合同、工程量清单和招标图纸。</w:t>
      </w:r>
    </w:p>
    <w:p w14:paraId="4088F45E">
      <w:pPr>
        <w:numPr>
          <w:ilvl w:val="0"/>
          <w:numId w:val="8"/>
        </w:numPr>
        <w:spacing w:line="360" w:lineRule="auto"/>
        <w:ind w:left="573" w:hanging="573"/>
        <w:rPr>
          <w:rFonts w:ascii="宋体" w:hAnsi="宋体"/>
          <w:color w:val="auto"/>
          <w:sz w:val="24"/>
          <w:szCs w:val="24"/>
          <w:highlight w:val="none"/>
        </w:rPr>
      </w:pPr>
      <w:r>
        <w:rPr>
          <w:rFonts w:hint="eastAsia" w:ascii="宋体" w:hAnsi="宋体"/>
          <w:color w:val="auto"/>
          <w:sz w:val="24"/>
          <w:szCs w:val="24"/>
          <w:highlight w:val="none"/>
        </w:rPr>
        <w:t>在本合同专用条款中要求承包人负责的工作，但在工程量清单中没有列明的，承包人应在各综合单价中综合考虑并包含在内，发包人不另外支付。</w:t>
      </w:r>
    </w:p>
    <w:p w14:paraId="60C8FDFB">
      <w:pPr>
        <w:numPr>
          <w:ilvl w:val="0"/>
          <w:numId w:val="8"/>
        </w:numPr>
        <w:spacing w:line="360" w:lineRule="auto"/>
        <w:ind w:left="573" w:hanging="573"/>
        <w:rPr>
          <w:rFonts w:ascii="宋体" w:hAnsi="宋体"/>
          <w:b/>
          <w:bCs/>
          <w:color w:val="auto"/>
          <w:sz w:val="24"/>
          <w:szCs w:val="24"/>
          <w:highlight w:val="none"/>
        </w:rPr>
      </w:pPr>
      <w:r>
        <w:rPr>
          <w:rFonts w:hint="eastAsia" w:ascii="宋体" w:hAnsi="宋体"/>
          <w:color w:val="auto"/>
          <w:sz w:val="24"/>
          <w:szCs w:val="24"/>
          <w:highlight w:val="non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5986303C">
      <w:pPr>
        <w:pStyle w:val="5"/>
        <w:spacing w:after="0" w:line="360" w:lineRule="auto"/>
        <w:ind w:left="-2" w:leftChars="-1" w:firstLine="960" w:firstLineChars="400"/>
        <w:rPr>
          <w:rFonts w:ascii="宋体"/>
          <w:color w:val="auto"/>
          <w:sz w:val="24"/>
          <w:highlight w:val="none"/>
        </w:rPr>
      </w:pPr>
    </w:p>
    <w:p w14:paraId="6D314C32">
      <w:pPr>
        <w:rPr>
          <w:color w:val="auto"/>
          <w:highlight w:val="none"/>
        </w:rPr>
      </w:pPr>
    </w:p>
    <w:p w14:paraId="1A57EF86">
      <w:pPr>
        <w:rPr>
          <w:color w:val="auto"/>
          <w:highlight w:val="none"/>
        </w:rPr>
      </w:pPr>
    </w:p>
    <w:p w14:paraId="24BA1835">
      <w:pPr>
        <w:pStyle w:val="3"/>
        <w:rPr>
          <w:color w:val="auto"/>
          <w:highlight w:val="none"/>
        </w:rPr>
      </w:pPr>
      <w:r>
        <w:rPr>
          <w:color w:val="auto"/>
          <w:sz w:val="24"/>
          <w:szCs w:val="24"/>
          <w:highlight w:val="none"/>
        </w:rPr>
        <w:br w:type="page"/>
      </w:r>
      <w:bookmarkStart w:id="40" w:name="_Toc2272571"/>
      <w:bookmarkStart w:id="41" w:name="_Toc21525516"/>
      <w:r>
        <w:rPr>
          <w:rFonts w:hint="eastAsia"/>
          <w:color w:val="auto"/>
          <w:sz w:val="44"/>
          <w:szCs w:val="44"/>
          <w:highlight w:val="none"/>
        </w:rPr>
        <w:t>第八章  最高投标限价</w:t>
      </w:r>
      <w:bookmarkEnd w:id="40"/>
      <w:bookmarkEnd w:id="41"/>
    </w:p>
    <w:p w14:paraId="5C99F186">
      <w:pPr>
        <w:jc w:val="center"/>
        <w:rPr>
          <w:b/>
          <w:bCs/>
          <w:color w:val="auto"/>
          <w:sz w:val="28"/>
          <w:szCs w:val="28"/>
          <w:highlight w:val="none"/>
        </w:rPr>
      </w:pPr>
      <w:r>
        <w:rPr>
          <w:rFonts w:hint="eastAsia"/>
          <w:b/>
          <w:bCs/>
          <w:color w:val="auto"/>
          <w:sz w:val="28"/>
          <w:szCs w:val="28"/>
          <w:highlight w:val="none"/>
        </w:rPr>
        <w:t>（另册）</w:t>
      </w:r>
    </w:p>
    <w:p w14:paraId="2788D922">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招标人应当在发布招标文件时，公布最高投标限价的总价，分部分项工程费、措施项目费、其他项目费，以及</w:t>
      </w:r>
      <w:r>
        <w:rPr>
          <w:rFonts w:hint="eastAsia" w:ascii="宋体" w:hAnsi="宋体"/>
          <w:color w:val="auto"/>
          <w:sz w:val="24"/>
          <w:szCs w:val="24"/>
          <w:highlight w:val="none"/>
          <w:lang w:eastAsia="zh-CN"/>
        </w:rPr>
        <w:t>安全生产措施</w:t>
      </w:r>
      <w:r>
        <w:rPr>
          <w:rFonts w:hint="eastAsia" w:ascii="宋体" w:hAnsi="宋体"/>
          <w:color w:val="auto"/>
          <w:sz w:val="24"/>
          <w:szCs w:val="24"/>
          <w:highlight w:val="none"/>
        </w:rPr>
        <w:t>费、暂列金额等投标人不可竞争的固定报价。</w:t>
      </w:r>
    </w:p>
    <w:p w14:paraId="7A51F7E7">
      <w:pPr>
        <w:pStyle w:val="2"/>
      </w:pPr>
      <w:r>
        <w:rPr>
          <w:rFonts w:hint="eastAsia" w:ascii="宋体" w:hAnsi="宋体"/>
          <w:b/>
          <w:color w:val="auto"/>
          <w:sz w:val="28"/>
          <w:highlight w:val="none"/>
          <w:lang w:val="en-US" w:eastAsia="zh-CN"/>
        </w:rPr>
        <w:t>注意：本次</w:t>
      </w:r>
      <w:r>
        <w:rPr>
          <w:rFonts w:hint="eastAsia" w:hAnsi="宋体"/>
          <w:b/>
          <w:color w:val="auto"/>
          <w:sz w:val="28"/>
          <w:highlight w:val="none"/>
          <w:lang w:val="en-US" w:eastAsia="zh-CN"/>
        </w:rPr>
        <w:t>最高投标限价</w:t>
      </w:r>
      <w:r>
        <w:rPr>
          <w:rFonts w:hint="eastAsia" w:ascii="宋体" w:hAnsi="宋体"/>
          <w:b/>
          <w:color w:val="auto"/>
          <w:sz w:val="28"/>
          <w:highlight w:val="none"/>
          <w:lang w:val="en-US" w:eastAsia="zh-CN"/>
        </w:rPr>
        <w:t>按</w:t>
      </w:r>
      <w:r>
        <w:rPr>
          <w:rFonts w:hint="eastAsia" w:ascii="宋体" w:hAnsi="宋体"/>
          <w:b/>
          <w:color w:val="auto"/>
          <w:sz w:val="28"/>
          <w:highlight w:val="none"/>
        </w:rPr>
        <w:t>《建设工程工程量清单计价标准》GB/T50500-2024</w:t>
      </w:r>
      <w:r>
        <w:rPr>
          <w:rFonts w:hint="eastAsia" w:ascii="宋体" w:hAnsi="宋体"/>
          <w:b/>
          <w:color w:val="auto"/>
          <w:sz w:val="28"/>
          <w:highlight w:val="none"/>
          <w:lang w:val="en-US" w:eastAsia="zh-CN"/>
        </w:rPr>
        <w:t>编制。</w:t>
      </w:r>
      <w:bookmarkStart w:id="42" w:name="_GoBack"/>
      <w:bookmarkEnd w:id="42"/>
    </w:p>
    <w:p w14:paraId="035623E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（详见《最高投标限价公布函》）</w:t>
      </w:r>
    </w:p>
    <w:p w14:paraId="50A961C6">
      <w:pPr>
        <w:spacing w:line="360" w:lineRule="auto"/>
        <w:ind w:firstLine="480"/>
        <w:rPr>
          <w:color w:val="auto"/>
          <w:highlight w:val="none"/>
        </w:rPr>
      </w:pPr>
    </w:p>
    <w:p w14:paraId="04325D35">
      <w:pPr>
        <w:rPr>
          <w:color w:val="auto"/>
          <w:highlight w:val="none"/>
        </w:rPr>
      </w:pPr>
    </w:p>
    <w:p w14:paraId="0DB3F5A0">
      <w:pPr>
        <w:rPr>
          <w:color w:val="auto"/>
          <w:highlight w:val="none"/>
        </w:rPr>
      </w:pPr>
    </w:p>
    <w:p w14:paraId="5AE827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0000000000000000000"/>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BFD5">
    <w:pPr>
      <w:pStyle w:val="12"/>
      <w:ind w:firstLine="392"/>
      <w:jc w:val="right"/>
      <w:rPr>
        <w:rStyle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CBCA2">
                          <w:pPr>
                            <w:pStyle w:val="12"/>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DCBCA2">
                    <w:pPr>
                      <w:pStyle w:val="1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7857">
    <w:pPr>
      <w:pStyle w:val="12"/>
      <w:ind w:firstLine="392"/>
      <w:rPr>
        <w:rStyle w:val="18"/>
      </w:rPr>
    </w:pPr>
    <w:r>
      <w:rPr>
        <w:rStyle w:val="18"/>
      </w:rPr>
      <w:fldChar w:fldCharType="begin"/>
    </w:r>
    <w:r>
      <w:rPr>
        <w:rStyle w:val="18"/>
      </w:rPr>
      <w:instrText xml:space="preserve">PAGE  </w:instrText>
    </w:r>
    <w:r>
      <w:rPr>
        <w:rStyle w:val="18"/>
      </w:rPr>
      <w:fldChar w:fldCharType="separate"/>
    </w:r>
    <w:r>
      <w:rPr>
        <w:rStyle w:val="18"/>
        <w:rFonts w:hint="eastAsia"/>
      </w:rPr>
      <w:t>一</w:t>
    </w:r>
    <w:r>
      <w:rPr>
        <w:rStyle w:val="18"/>
      </w:rPr>
      <w:t>–2</w:t>
    </w:r>
    <w:r>
      <w:rPr>
        <w:rStyle w:val="18"/>
      </w:rPr>
      <w:fldChar w:fldCharType="end"/>
    </w:r>
  </w:p>
  <w:p w14:paraId="202A41B7">
    <w:pPr>
      <w:pStyle w:val="12"/>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EEE13">
    <w:pPr>
      <w:pStyle w:val="1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3356">
    <w:pPr>
      <w:pStyle w:val="12"/>
      <w:ind w:firstLine="392"/>
      <w:jc w:val="right"/>
      <w:rPr>
        <w:rStyle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26A5">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D8026A5">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8A5D">
    <w:pPr>
      <w:pStyle w:val="12"/>
      <w:ind w:firstLine="39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70B62">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870B62">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4F9E">
    <w:pPr>
      <w:pStyle w:val="12"/>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Fonts w:hint="eastAsia"/>
      </w:rPr>
      <w:t>一</w:t>
    </w:r>
    <w:r>
      <w:rPr>
        <w:rStyle w:val="18"/>
      </w:rPr>
      <w:t>–2</w:t>
    </w:r>
    <w:r>
      <w:rPr>
        <w:rStyle w:val="18"/>
      </w:rPr>
      <w:fldChar w:fldCharType="end"/>
    </w:r>
  </w:p>
  <w:p w14:paraId="7AAA7832">
    <w:pPr>
      <w:pStyle w:val="12"/>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9B62">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C017">
                          <w:pPr>
                            <w:pStyle w:val="12"/>
                            <w:jc w:val="center"/>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5AC017">
                    <w:pPr>
                      <w:pStyle w:val="12"/>
                      <w:jc w:val="center"/>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5CAB">
    <w:pPr>
      <w:pStyle w:val="13"/>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BC94">
    <w:pPr>
      <w:pStyle w:val="1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1715">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0856">
    <w:pPr>
      <w:pStyle w:val="1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034C">
    <w:pPr>
      <w:pStyle w:val="1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FA73">
    <w:pPr>
      <w:pStyle w:val="13"/>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5F87A"/>
    <w:multiLevelType w:val="singleLevel"/>
    <w:tmpl w:val="C055F87A"/>
    <w:lvl w:ilvl="0" w:tentative="0">
      <w:start w:val="27"/>
      <w:numFmt w:val="decimal"/>
      <w:suff w:val="nothing"/>
      <w:lvlText w:val="%1．"/>
      <w:lvlJc w:val="left"/>
    </w:lvl>
  </w:abstractNum>
  <w:abstractNum w:abstractNumId="1">
    <w:nsid w:val="D8980733"/>
    <w:multiLevelType w:val="singleLevel"/>
    <w:tmpl w:val="D8980733"/>
    <w:lvl w:ilvl="0" w:tentative="0">
      <w:start w:val="2"/>
      <w:numFmt w:val="decimal"/>
      <w:suff w:val="nothing"/>
      <w:lvlText w:val="%1、"/>
      <w:lvlJc w:val="left"/>
    </w:lvl>
  </w:abstractNum>
  <w:abstractNum w:abstractNumId="2">
    <w:nsid w:val="E998A4BE"/>
    <w:multiLevelType w:val="singleLevel"/>
    <w:tmpl w:val="E998A4BE"/>
    <w:lvl w:ilvl="0" w:tentative="0">
      <w:start w:val="32"/>
      <w:numFmt w:val="decimal"/>
      <w:suff w:val="space"/>
      <w:lvlText w:val="%1."/>
      <w:lvlJc w:val="left"/>
    </w:lvl>
  </w:abstractNum>
  <w:abstractNum w:abstractNumId="3">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0000000E"/>
    <w:multiLevelType w:val="multilevel"/>
    <w:tmpl w:val="0000000E"/>
    <w:lvl w:ilvl="0" w:tentative="0">
      <w:start w:val="1"/>
      <w:numFmt w:val="japaneseCounting"/>
      <w:lvlText w:val="%1、"/>
      <w:lvlJc w:val="left"/>
      <w:pPr>
        <w:tabs>
          <w:tab w:val="left" w:pos="570"/>
        </w:tabs>
        <w:ind w:left="570" w:hanging="570"/>
      </w:pPr>
      <w:rPr>
        <w:rFonts w:hint="eastAsia" w:ascii="仿宋_GB2312" w:hAnsi="宋体" w:eastAsia="仿宋_GB2312"/>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6BAE1E2"/>
    <w:multiLevelType w:val="singleLevel"/>
    <w:tmpl w:val="06BAE1E2"/>
    <w:lvl w:ilvl="0" w:tentative="0">
      <w:start w:val="3"/>
      <w:numFmt w:val="decimal"/>
      <w:suff w:val="nothing"/>
      <w:lvlText w:val="（%1）"/>
      <w:lvlJc w:val="left"/>
    </w:lvl>
  </w:abstractNum>
  <w:abstractNum w:abstractNumId="6">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0"/>
  </w:num>
  <w:num w:numId="4">
    <w:abstractNumId w:val="2"/>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215A2"/>
    <w:rsid w:val="279A1B15"/>
    <w:rsid w:val="3089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2"/>
    <w:qFormat/>
    <w:uiPriority w:val="0"/>
    <w:pPr>
      <w:keepNext/>
      <w:keepLines/>
      <w:spacing w:after="120" w:line="360" w:lineRule="auto"/>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rFonts w:ascii="Times New Roman" w:hAnsi="Times New Roman"/>
      <w:szCs w:val="20"/>
    </w:rPr>
  </w:style>
  <w:style w:type="paragraph" w:styleId="9">
    <w:name w:val="Normal Indent"/>
    <w:basedOn w:val="1"/>
    <w:next w:val="1"/>
    <w:qFormat/>
    <w:uiPriority w:val="0"/>
    <w:pPr>
      <w:ind w:firstLine="420"/>
    </w:pPr>
    <w:rPr>
      <w:rFonts w:ascii="Times New Roman" w:hAnsi="Times New Roman"/>
      <w:szCs w:val="20"/>
    </w:rPr>
  </w:style>
  <w:style w:type="paragraph" w:styleId="1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1">
    <w:name w:val="Date"/>
    <w:basedOn w:val="1"/>
    <w:next w:val="1"/>
    <w:qFormat/>
    <w:uiPriority w:val="0"/>
    <w:rPr>
      <w:rFonts w:ascii="Times New Roman" w:hAnsi="Times New Roman"/>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5">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character" w:styleId="18">
    <w:name w:val="page number"/>
    <w:qFormat/>
    <w:uiPriority w:val="0"/>
    <w:rPr>
      <w:rFonts w:cs="Times New Roman"/>
    </w:rPr>
  </w:style>
  <w:style w:type="character" w:styleId="19">
    <w:name w:val="Hyperlink"/>
    <w:qFormat/>
    <w:uiPriority w:val="99"/>
    <w:rPr>
      <w:color w:val="0000FF"/>
      <w:u w:val="single"/>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List Paragraph1"/>
    <w:basedOn w:val="1"/>
    <w:qFormat/>
    <w:uiPriority w:val="0"/>
    <w:pPr>
      <w:ind w:firstLine="420" w:firstLineChars="200"/>
    </w:pPr>
  </w:style>
  <w:style w:type="character" w:customStyle="1" w:styleId="22">
    <w:name w:val="标题 1 Char"/>
    <w:link w:val="3"/>
    <w:qFormat/>
    <w:uiPriority w:val="0"/>
    <w:rPr>
      <w:kern w:val="44"/>
      <w:sz w:val="28"/>
      <w:szCs w:val="28"/>
    </w:rPr>
  </w:style>
  <w:style w:type="paragraph" w:customStyle="1" w:styleId="23">
    <w:name w:val="表头"/>
    <w:basedOn w:val="1"/>
    <w:qFormat/>
    <w:uiPriority w:val="0"/>
    <w:pPr>
      <w:spacing w:line="360" w:lineRule="auto"/>
      <w:jc w:val="center"/>
    </w:pPr>
    <w:rPr>
      <w:rFonts w:ascii="黑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65594</Words>
  <Characters>68333</Characters>
  <Lines>0</Lines>
  <Paragraphs>0</Paragraphs>
  <TotalTime>3</TotalTime>
  <ScaleCrop>false</ScaleCrop>
  <LinksUpToDate>false</LinksUpToDate>
  <CharactersWithSpaces>72634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2025-09-23T06:46:17Z</dcterms:created>
  <dc:creator>Administrator</dc:creator>
  <cp:lastModifiedBy>阿May</cp:lastModifiedBy>
  <dcterms:modified xsi:type="dcterms:W3CDTF">2025-09-23T08:33:19Z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D7E7BD00D9704A599BCC5BD0DE76DE15_12</vt:lpwstr>
  </property>
</Properties>
</file>