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AAD67">
      <w:pPr>
        <w:spacing w:line="360" w:lineRule="auto"/>
        <w:jc w:val="center"/>
        <w:rPr>
          <w:rFonts w:hint="eastAsia" w:ascii="宋体" w:hAnsi="宋体" w:eastAsia="宋体" w:cs="宋体"/>
          <w:b/>
          <w:color w:val="auto"/>
          <w:sz w:val="44"/>
          <w:szCs w:val="44"/>
          <w:highlight w:val="none"/>
          <w:lang w:eastAsia="zh-CN"/>
        </w:rPr>
      </w:pPr>
      <w:bookmarkStart w:id="0" w:name="_Hlk195336627"/>
      <w:bookmarkStart w:id="1" w:name="_Toc24592"/>
      <w:bookmarkStart w:id="2" w:name="_Toc9660"/>
      <w:bookmarkStart w:id="3" w:name="_Toc19439"/>
      <w:bookmarkStart w:id="4" w:name="_Toc27786"/>
      <w:bookmarkStart w:id="5" w:name="_Toc15600"/>
      <w:bookmarkStart w:id="6" w:name="_Toc18135"/>
      <w:bookmarkStart w:id="7" w:name="_Toc6275"/>
      <w:bookmarkStart w:id="8" w:name="_Toc26883"/>
      <w:bookmarkStart w:id="9" w:name="_Toc7983"/>
      <w:bookmarkStart w:id="10" w:name="_Toc24404"/>
      <w:bookmarkStart w:id="11" w:name="_Toc30405"/>
    </w:p>
    <w:p w14:paraId="77B90487">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中共广州市天河区委党校及区人民武装部独立营院建设项目（周边道路建设工程）</w:t>
      </w:r>
      <w:bookmarkEnd w:id="0"/>
      <w:r>
        <w:rPr>
          <w:rFonts w:hint="eastAsia" w:ascii="宋体" w:hAnsi="宋体" w:eastAsia="宋体" w:cs="宋体"/>
          <w:b/>
          <w:color w:val="auto"/>
          <w:sz w:val="44"/>
          <w:szCs w:val="44"/>
          <w:highlight w:val="none"/>
          <w:lang w:val="en-US" w:eastAsia="zh-CN"/>
        </w:rPr>
        <w:t>监理</w:t>
      </w:r>
    </w:p>
    <w:p w14:paraId="4AD5BBB1">
      <w:pPr>
        <w:jc w:val="center"/>
        <w:rPr>
          <w:rFonts w:hint="eastAsia" w:ascii="宋体" w:hAnsi="宋体" w:eastAsia="宋体" w:cs="Times New Roman"/>
          <w:color w:val="auto"/>
          <w:sz w:val="48"/>
          <w:szCs w:val="48"/>
          <w:highlight w:val="none"/>
        </w:rPr>
      </w:pPr>
    </w:p>
    <w:p w14:paraId="2D967F29">
      <w:pPr>
        <w:jc w:val="center"/>
        <w:rPr>
          <w:rFonts w:hint="eastAsia" w:ascii="宋体" w:hAnsi="宋体" w:eastAsia="宋体" w:cs="Times New Roman"/>
          <w:color w:val="auto"/>
          <w:sz w:val="48"/>
          <w:szCs w:val="48"/>
          <w:highlight w:val="none"/>
        </w:rPr>
      </w:pPr>
    </w:p>
    <w:p w14:paraId="3F0B51B7">
      <w:pPr>
        <w:jc w:val="center"/>
        <w:rPr>
          <w:rFonts w:hint="eastAsia" w:ascii="宋体" w:hAnsi="宋体" w:eastAsia="宋体" w:cs="Times New Roman"/>
          <w:color w:val="auto"/>
          <w:sz w:val="48"/>
          <w:szCs w:val="48"/>
          <w:highlight w:val="none"/>
        </w:rPr>
      </w:pPr>
    </w:p>
    <w:p w14:paraId="58F79DE2">
      <w:pPr>
        <w:jc w:val="center"/>
        <w:rPr>
          <w:rFonts w:hint="eastAsia" w:ascii="宋体" w:hAnsi="宋体" w:eastAsia="宋体" w:cs="Times New Roman"/>
          <w:color w:val="auto"/>
          <w:sz w:val="48"/>
          <w:szCs w:val="48"/>
          <w:highlight w:val="none"/>
        </w:rPr>
      </w:pPr>
    </w:p>
    <w:p w14:paraId="4E7EAFB3">
      <w:pPr>
        <w:jc w:val="center"/>
        <w:rPr>
          <w:rFonts w:hint="eastAsia" w:ascii="宋体" w:hAnsi="宋体" w:eastAsia="宋体" w:cs="Times New Roman"/>
          <w:color w:val="auto"/>
          <w:sz w:val="84"/>
          <w:szCs w:val="84"/>
          <w:highlight w:val="none"/>
        </w:rPr>
      </w:pPr>
      <w:r>
        <w:rPr>
          <w:rFonts w:hint="eastAsia" w:ascii="宋体" w:hAnsi="宋体" w:eastAsia="宋体" w:cs="Times New Roman"/>
          <w:b/>
          <w:bCs/>
          <w:color w:val="auto"/>
          <w:sz w:val="84"/>
          <w:szCs w:val="84"/>
          <w:highlight w:val="none"/>
        </w:rPr>
        <w:t>招 标 公 告</w:t>
      </w:r>
    </w:p>
    <w:p w14:paraId="35D28F8F">
      <w:pPr>
        <w:jc w:val="center"/>
        <w:rPr>
          <w:rFonts w:hint="eastAsia" w:ascii="宋体" w:hAnsi="宋体" w:eastAsia="宋体" w:cs="Times New Roman"/>
          <w:color w:val="auto"/>
          <w:sz w:val="48"/>
          <w:szCs w:val="48"/>
          <w:highlight w:val="none"/>
        </w:rPr>
      </w:pPr>
    </w:p>
    <w:p w14:paraId="4B172D62">
      <w:pPr>
        <w:jc w:val="center"/>
        <w:rPr>
          <w:rFonts w:hint="eastAsia" w:ascii="宋体" w:hAnsi="宋体" w:eastAsia="宋体" w:cs="Times New Roman"/>
          <w:color w:val="auto"/>
          <w:sz w:val="48"/>
          <w:szCs w:val="48"/>
          <w:highlight w:val="none"/>
        </w:rPr>
      </w:pPr>
    </w:p>
    <w:p w14:paraId="6248E2F5">
      <w:pPr>
        <w:jc w:val="center"/>
        <w:rPr>
          <w:rFonts w:hint="eastAsia" w:ascii="宋体" w:hAnsi="宋体" w:eastAsia="宋体" w:cs="Times New Roman"/>
          <w:color w:val="auto"/>
          <w:sz w:val="48"/>
          <w:szCs w:val="48"/>
          <w:highlight w:val="none"/>
        </w:rPr>
      </w:pPr>
    </w:p>
    <w:p w14:paraId="488FB3EC">
      <w:pPr>
        <w:jc w:val="center"/>
        <w:rPr>
          <w:rFonts w:hint="eastAsia" w:ascii="宋体" w:hAnsi="宋体" w:eastAsia="宋体" w:cs="Times New Roman"/>
          <w:color w:val="auto"/>
          <w:sz w:val="48"/>
          <w:szCs w:val="48"/>
          <w:highlight w:val="none"/>
          <w:lang w:val="en-US"/>
        </w:rPr>
      </w:pPr>
    </w:p>
    <w:p w14:paraId="2F371DF8">
      <w:pPr>
        <w:jc w:val="center"/>
        <w:rPr>
          <w:rFonts w:hint="eastAsia" w:ascii="宋体" w:hAnsi="宋体" w:eastAsia="宋体" w:cs="Times New Roman"/>
          <w:color w:val="auto"/>
          <w:sz w:val="48"/>
          <w:szCs w:val="48"/>
          <w:highlight w:val="none"/>
        </w:rPr>
      </w:pPr>
    </w:p>
    <w:p w14:paraId="141A7F26">
      <w:pPr>
        <w:jc w:val="center"/>
        <w:rPr>
          <w:rFonts w:hint="eastAsia" w:ascii="宋体" w:hAnsi="宋体" w:eastAsia="宋体" w:cs="Times New Roman"/>
          <w:color w:val="auto"/>
          <w:sz w:val="48"/>
          <w:szCs w:val="48"/>
          <w:highlight w:val="none"/>
          <w:lang w:val="en-US"/>
        </w:rPr>
      </w:pPr>
    </w:p>
    <w:p w14:paraId="0FAF6CE3">
      <w:pPr>
        <w:jc w:val="center"/>
        <w:rPr>
          <w:rFonts w:hint="eastAsia" w:ascii="宋体" w:hAnsi="宋体" w:eastAsia="宋体" w:cs="Times New Roman"/>
          <w:color w:val="auto"/>
          <w:sz w:val="48"/>
          <w:szCs w:val="48"/>
          <w:highlight w:val="none"/>
        </w:rPr>
      </w:pPr>
    </w:p>
    <w:p w14:paraId="2DF86E3F">
      <w:pPr>
        <w:jc w:val="center"/>
        <w:rPr>
          <w:rFonts w:hint="eastAsia" w:ascii="宋体" w:hAnsi="宋体" w:eastAsia="宋体" w:cs="Times New Roman"/>
          <w:color w:val="auto"/>
          <w:sz w:val="48"/>
          <w:szCs w:val="48"/>
          <w:highlight w:val="none"/>
        </w:rPr>
      </w:pPr>
    </w:p>
    <w:p w14:paraId="0187231E">
      <w:pPr>
        <w:jc w:val="center"/>
        <w:rPr>
          <w:rFonts w:hint="eastAsia" w:ascii="宋体" w:hAnsi="宋体" w:eastAsia="宋体" w:cs="Times New Roman"/>
          <w:color w:val="auto"/>
          <w:sz w:val="48"/>
          <w:szCs w:val="48"/>
          <w:highlight w:val="none"/>
        </w:rPr>
      </w:pPr>
    </w:p>
    <w:p w14:paraId="4C47DBD1">
      <w:pPr>
        <w:spacing w:line="360" w:lineRule="auto"/>
        <w:ind w:left="420" w:leftChars="200" w:firstLine="855" w:firstLineChars="266"/>
        <w:jc w:val="left"/>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b/>
          <w:color w:val="auto"/>
          <w:sz w:val="32"/>
          <w:szCs w:val="32"/>
          <w:highlight w:val="none"/>
        </w:rPr>
        <w:t>招   标   人：</w:t>
      </w:r>
      <w:r>
        <w:rPr>
          <w:rFonts w:hint="eastAsia" w:ascii="宋体" w:hAnsi="宋体" w:cs="Times New Roman"/>
          <w:b/>
          <w:color w:val="auto"/>
          <w:sz w:val="32"/>
          <w:szCs w:val="32"/>
          <w:highlight w:val="none"/>
          <w:lang w:eastAsia="zh-CN"/>
        </w:rPr>
        <w:t>广州市天河区建设工程项目代建局</w:t>
      </w:r>
    </w:p>
    <w:p w14:paraId="4DEA23FA">
      <w:pPr>
        <w:spacing w:line="360" w:lineRule="auto"/>
        <w:ind w:left="420" w:leftChars="200" w:firstLine="855" w:firstLineChars="266"/>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招标代理机构：</w:t>
      </w:r>
      <w:r>
        <w:rPr>
          <w:rFonts w:hint="eastAsia" w:ascii="宋体" w:hAnsi="宋体" w:cs="Times New Roman"/>
          <w:b/>
          <w:color w:val="auto"/>
          <w:sz w:val="32"/>
          <w:szCs w:val="32"/>
          <w:highlight w:val="none"/>
          <w:lang w:eastAsia="zh-CN"/>
        </w:rPr>
        <w:t>广州高新工程顾问有限公司</w:t>
      </w:r>
    </w:p>
    <w:p w14:paraId="23F6DC2E">
      <w:pPr>
        <w:spacing w:line="360" w:lineRule="auto"/>
        <w:ind w:left="420" w:leftChars="200" w:firstLine="855" w:firstLineChars="266"/>
        <w:jc w:val="left"/>
        <w:rPr>
          <w:rFonts w:hint="eastAsia" w:ascii="宋体" w:hAnsi="宋体"/>
          <w:b/>
          <w:color w:val="auto"/>
          <w:sz w:val="32"/>
          <w:szCs w:val="32"/>
          <w:highlight w:val="none"/>
        </w:rPr>
      </w:pPr>
      <w:r>
        <w:rPr>
          <w:rFonts w:hint="eastAsia" w:ascii="宋体" w:hAnsi="宋体" w:eastAsia="宋体" w:cs="Times New Roman"/>
          <w:b/>
          <w:color w:val="auto"/>
          <w:kern w:val="0"/>
          <w:sz w:val="32"/>
          <w:szCs w:val="32"/>
          <w:highlight w:val="none"/>
        </w:rPr>
        <w:t>日        期：</w:t>
      </w:r>
      <w:r>
        <w:rPr>
          <w:rFonts w:hint="eastAsia" w:ascii="宋体" w:hAnsi="宋体" w:eastAsia="宋体" w:cs="Times New Roman"/>
          <w:b/>
          <w:color w:val="auto"/>
          <w:kern w:val="0"/>
          <w:sz w:val="32"/>
          <w:szCs w:val="32"/>
          <w:highlight w:val="none"/>
          <w:u w:val="single"/>
        </w:rPr>
        <w:t>2025</w:t>
      </w:r>
      <w:r>
        <w:rPr>
          <w:rFonts w:hint="eastAsia" w:ascii="宋体" w:hAnsi="宋体" w:eastAsia="宋体" w:cs="Times New Roman"/>
          <w:b/>
          <w:color w:val="auto"/>
          <w:kern w:val="0"/>
          <w:sz w:val="32"/>
          <w:szCs w:val="32"/>
          <w:highlight w:val="none"/>
        </w:rPr>
        <w:t>年</w:t>
      </w:r>
      <w:r>
        <w:rPr>
          <w:rFonts w:hint="eastAsia" w:ascii="宋体" w:hAnsi="宋体" w:cs="Times New Roman"/>
          <w:b/>
          <w:color w:val="auto"/>
          <w:kern w:val="0"/>
          <w:sz w:val="32"/>
          <w:szCs w:val="32"/>
          <w:highlight w:val="none"/>
          <w:u w:val="single"/>
          <w:lang w:val="en-US" w:eastAsia="zh-CN"/>
        </w:rPr>
        <w:t>9</w:t>
      </w:r>
      <w:r>
        <w:rPr>
          <w:rFonts w:hint="eastAsia" w:ascii="宋体" w:hAnsi="宋体" w:eastAsia="宋体" w:cs="Times New Roman"/>
          <w:b/>
          <w:color w:val="auto"/>
          <w:kern w:val="0"/>
          <w:sz w:val="32"/>
          <w:szCs w:val="32"/>
          <w:highlight w:val="none"/>
        </w:rPr>
        <w:t>月</w:t>
      </w:r>
    </w:p>
    <w:p w14:paraId="35DB130B">
      <w:pPr>
        <w:spacing w:line="360" w:lineRule="auto"/>
        <w:jc w:val="center"/>
        <w:rPr>
          <w:rStyle w:val="23"/>
          <w:rFonts w:hint="eastAsia" w:ascii="宋体" w:hAnsi="宋体" w:eastAsia="宋体" w:cs="宋体"/>
          <w:b/>
          <w:bCs/>
          <w:color w:val="auto"/>
          <w:highlight w:val="none"/>
        </w:rPr>
        <w:sectPr>
          <w:footerReference r:id="rId3" w:type="default"/>
          <w:pgSz w:w="11906" w:h="16838"/>
          <w:pgMar w:top="1440" w:right="1440" w:bottom="1440" w:left="1440" w:header="851" w:footer="992" w:gutter="0"/>
          <w:pgNumType w:start="1"/>
          <w:cols w:space="425" w:num="1"/>
          <w:docGrid w:type="lines" w:linePitch="312" w:charSpace="0"/>
        </w:sectPr>
      </w:pPr>
    </w:p>
    <w:p w14:paraId="40C22834">
      <w:pPr>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eastAsia="zh-CN"/>
        </w:rPr>
        <w:t>中共广州市天河区委党校及区人民武装部独立营院建设项目（周边道路建设工程）</w:t>
      </w:r>
      <w:r>
        <w:rPr>
          <w:rFonts w:hint="eastAsia" w:ascii="宋体" w:hAnsi="宋体" w:eastAsia="宋体" w:cs="宋体"/>
          <w:b/>
          <w:color w:val="auto"/>
          <w:sz w:val="36"/>
          <w:szCs w:val="36"/>
          <w:highlight w:val="none"/>
          <w:lang w:val="en-US" w:eastAsia="zh-CN"/>
        </w:rPr>
        <w:t>监理</w:t>
      </w:r>
    </w:p>
    <w:p w14:paraId="3BB0F20E">
      <w:pPr>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黑体"/>
          <w:b/>
          <w:bCs/>
          <w:color w:val="auto"/>
          <w:sz w:val="28"/>
          <w:szCs w:val="28"/>
          <w:highlight w:val="none"/>
        </w:rPr>
      </w:pPr>
      <w:r>
        <w:rPr>
          <w:rStyle w:val="23"/>
          <w:rFonts w:hint="eastAsia" w:ascii="宋体" w:hAnsi="宋体" w:eastAsia="宋体" w:cs="宋体"/>
          <w:b/>
          <w:bCs/>
          <w:color w:val="auto"/>
          <w:sz w:val="36"/>
          <w:szCs w:val="36"/>
          <w:highlight w:val="none"/>
        </w:rPr>
        <w:t>招标公告</w:t>
      </w:r>
      <w:bookmarkEnd w:id="1"/>
      <w:bookmarkEnd w:id="2"/>
      <w:bookmarkEnd w:id="3"/>
      <w:bookmarkEnd w:id="4"/>
      <w:bookmarkEnd w:id="5"/>
      <w:bookmarkEnd w:id="6"/>
      <w:bookmarkEnd w:id="7"/>
      <w:bookmarkEnd w:id="8"/>
      <w:bookmarkEnd w:id="9"/>
      <w:bookmarkEnd w:id="10"/>
      <w:bookmarkEnd w:id="11"/>
    </w:p>
    <w:p w14:paraId="336AA111">
      <w:pPr>
        <w:pStyle w:val="2"/>
        <w:pageBreakBefore w:val="0"/>
        <w:widowControl w:val="0"/>
        <w:kinsoku/>
        <w:wordWrap/>
        <w:overflowPunct/>
        <w:topLinePunct w:val="0"/>
        <w:autoSpaceDE/>
        <w:autoSpaceDN/>
        <w:bidi w:val="0"/>
        <w:adjustRightInd/>
        <w:snapToGrid/>
        <w:spacing w:line="520" w:lineRule="exact"/>
        <w:textAlignment w:val="auto"/>
        <w:rPr>
          <w:rFonts w:hint="eastAsia"/>
          <w:color w:val="auto"/>
          <w:highlight w:val="none"/>
        </w:rPr>
      </w:pPr>
      <w:bookmarkStart w:id="12" w:name="_Toc8669"/>
      <w:bookmarkStart w:id="13" w:name="_Toc12249"/>
      <w:bookmarkStart w:id="14" w:name="_Toc4607"/>
      <w:bookmarkStart w:id="15" w:name="_Toc19309"/>
      <w:bookmarkStart w:id="16" w:name="_Toc7616"/>
      <w:bookmarkStart w:id="17" w:name="_Toc492300546"/>
      <w:bookmarkStart w:id="18" w:name="_Toc29260"/>
      <w:bookmarkStart w:id="19" w:name="_Toc13816"/>
      <w:bookmarkStart w:id="20" w:name="_Toc6984"/>
      <w:bookmarkStart w:id="21" w:name="_Toc14321"/>
      <w:bookmarkStart w:id="22" w:name="_Toc19438"/>
      <w:r>
        <w:rPr>
          <w:rFonts w:hint="eastAsia"/>
          <w:color w:val="auto"/>
          <w:highlight w:val="none"/>
        </w:rPr>
        <w:t>1.招标条件</w:t>
      </w:r>
      <w:bookmarkEnd w:id="12"/>
      <w:bookmarkEnd w:id="13"/>
      <w:bookmarkEnd w:id="14"/>
      <w:bookmarkEnd w:id="15"/>
      <w:bookmarkEnd w:id="16"/>
      <w:bookmarkEnd w:id="17"/>
      <w:bookmarkEnd w:id="18"/>
      <w:bookmarkEnd w:id="19"/>
      <w:bookmarkEnd w:id="20"/>
      <w:bookmarkEnd w:id="21"/>
      <w:bookmarkEnd w:id="22"/>
    </w:p>
    <w:p w14:paraId="1CB1E26B">
      <w:pPr>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eastAsia="zh-CN"/>
        </w:rPr>
        <w:t>中共广州市天河区委党校及区人民武装部独立营院建设项目</w:t>
      </w:r>
      <w:r>
        <w:rPr>
          <w:rFonts w:ascii="宋体" w:hAnsi="宋体"/>
          <w:color w:val="auto"/>
          <w:sz w:val="24"/>
          <w:szCs w:val="24"/>
          <w:highlight w:val="none"/>
        </w:rPr>
        <w:t>已</w:t>
      </w:r>
      <w:r>
        <w:rPr>
          <w:rFonts w:ascii="宋体" w:hAnsi="宋体"/>
          <w:color w:val="auto"/>
          <w:spacing w:val="-1"/>
          <w:sz w:val="24"/>
          <w:szCs w:val="24"/>
          <w:highlight w:val="none"/>
        </w:rPr>
        <w:t>由</w:t>
      </w:r>
      <w:r>
        <w:rPr>
          <w:rFonts w:hint="eastAsia" w:ascii="宋体" w:hAnsi="宋体"/>
          <w:color w:val="auto"/>
          <w:sz w:val="24"/>
          <w:szCs w:val="24"/>
          <w:highlight w:val="none"/>
          <w:u w:val="single"/>
        </w:rPr>
        <w:t>广州市天河区发展和改革局</w:t>
      </w:r>
      <w:r>
        <w:rPr>
          <w:rFonts w:ascii="宋体" w:hAnsi="宋体"/>
          <w:color w:val="auto"/>
          <w:spacing w:val="-1"/>
          <w:sz w:val="24"/>
          <w:szCs w:val="24"/>
          <w:highlight w:val="none"/>
        </w:rPr>
        <w:t>以</w:t>
      </w:r>
      <w:r>
        <w:rPr>
          <w:rFonts w:hint="eastAsia" w:ascii="宋体" w:hAnsi="宋体" w:cs="宋体"/>
          <w:color w:val="auto"/>
          <w:sz w:val="24"/>
          <w:szCs w:val="24"/>
          <w:highlight w:val="none"/>
          <w:u w:val="single"/>
        </w:rPr>
        <w:t>穗天发改投批﹝</w:t>
      </w:r>
      <w:bookmarkStart w:id="96" w:name="_GoBack"/>
      <w:bookmarkEnd w:id="96"/>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74</w:t>
      </w:r>
      <w:r>
        <w:rPr>
          <w:rFonts w:hint="eastAsia" w:ascii="宋体" w:hAnsi="宋体" w:cs="宋体"/>
          <w:color w:val="auto"/>
          <w:sz w:val="24"/>
          <w:szCs w:val="24"/>
          <w:highlight w:val="none"/>
          <w:u w:val="single"/>
        </w:rPr>
        <w:t>号</w:t>
      </w:r>
      <w:r>
        <w:rPr>
          <w:rFonts w:ascii="宋体" w:hAnsi="宋体"/>
          <w:color w:val="auto"/>
          <w:spacing w:val="-3"/>
          <w:sz w:val="24"/>
          <w:szCs w:val="24"/>
          <w:highlight w:val="none"/>
        </w:rPr>
        <w:t>批</w:t>
      </w:r>
      <w:r>
        <w:rPr>
          <w:rFonts w:ascii="宋体" w:hAnsi="宋体"/>
          <w:color w:val="auto"/>
          <w:sz w:val="24"/>
          <w:szCs w:val="24"/>
          <w:highlight w:val="none"/>
        </w:rPr>
        <w:t>准建</w:t>
      </w:r>
      <w:r>
        <w:rPr>
          <w:rFonts w:ascii="宋体" w:hAnsi="宋体"/>
          <w:color w:val="auto"/>
          <w:spacing w:val="-3"/>
          <w:sz w:val="24"/>
          <w:szCs w:val="24"/>
          <w:highlight w:val="none"/>
        </w:rPr>
        <w:t>设</w:t>
      </w:r>
      <w:r>
        <w:rPr>
          <w:color w:val="auto"/>
          <w:spacing w:val="-17"/>
          <w:sz w:val="24"/>
          <w:szCs w:val="24"/>
        </w:rPr>
        <w:t>，</w:t>
      </w:r>
      <w:r>
        <w:rPr>
          <w:color w:val="auto"/>
          <w:sz w:val="24"/>
          <w:szCs w:val="24"/>
        </w:rPr>
        <w:t>项</w:t>
      </w:r>
      <w:r>
        <w:rPr>
          <w:color w:val="auto"/>
          <w:spacing w:val="-3"/>
          <w:sz w:val="24"/>
          <w:szCs w:val="24"/>
        </w:rPr>
        <w:t>目</w:t>
      </w:r>
      <w:r>
        <w:rPr>
          <w:color w:val="auto"/>
          <w:sz w:val="24"/>
          <w:szCs w:val="24"/>
        </w:rPr>
        <w:t>业</w:t>
      </w:r>
      <w:r>
        <w:rPr>
          <w:color w:val="auto"/>
          <w:spacing w:val="-3"/>
          <w:sz w:val="24"/>
          <w:szCs w:val="24"/>
        </w:rPr>
        <w:t>主</w:t>
      </w:r>
      <w:r>
        <w:rPr>
          <w:color w:val="auto"/>
          <w:spacing w:val="-1"/>
          <w:sz w:val="24"/>
          <w:szCs w:val="24"/>
        </w:rPr>
        <w:t>为</w:t>
      </w:r>
      <w:r>
        <w:rPr>
          <w:rFonts w:hint="eastAsia" w:ascii="宋体" w:hAnsi="宋体"/>
          <w:color w:val="auto"/>
          <w:sz w:val="24"/>
          <w:szCs w:val="24"/>
          <w:highlight w:val="none"/>
          <w:u w:val="single"/>
          <w:lang w:val="en-US" w:eastAsia="zh-CN"/>
        </w:rPr>
        <w:t>中国共产党广州市天河区委员会党校、广州市天河区机关事务管理局</w:t>
      </w:r>
      <w:r>
        <w:rPr>
          <w:rFonts w:ascii="宋体" w:hAnsi="宋体"/>
          <w:color w:val="auto"/>
          <w:spacing w:val="-17"/>
          <w:sz w:val="24"/>
          <w:szCs w:val="24"/>
          <w:highlight w:val="none"/>
        </w:rPr>
        <w:t>，</w:t>
      </w:r>
      <w:r>
        <w:rPr>
          <w:rFonts w:ascii="宋体" w:hAnsi="宋体"/>
          <w:color w:val="auto"/>
          <w:sz w:val="24"/>
          <w:szCs w:val="24"/>
          <w:highlight w:val="none"/>
        </w:rPr>
        <w:t>建</w:t>
      </w:r>
      <w:r>
        <w:rPr>
          <w:rFonts w:ascii="宋体" w:hAnsi="宋体"/>
          <w:color w:val="auto"/>
          <w:spacing w:val="-3"/>
          <w:sz w:val="24"/>
          <w:szCs w:val="24"/>
          <w:highlight w:val="none"/>
        </w:rPr>
        <w:t>设</w:t>
      </w:r>
      <w:r>
        <w:rPr>
          <w:rFonts w:ascii="宋体" w:hAnsi="宋体"/>
          <w:color w:val="auto"/>
          <w:sz w:val="24"/>
          <w:szCs w:val="24"/>
          <w:highlight w:val="none"/>
        </w:rPr>
        <w:t>资</w:t>
      </w:r>
      <w:r>
        <w:rPr>
          <w:rFonts w:ascii="宋体" w:hAnsi="宋体"/>
          <w:color w:val="auto"/>
          <w:spacing w:val="-3"/>
          <w:sz w:val="24"/>
          <w:szCs w:val="24"/>
          <w:highlight w:val="none"/>
        </w:rPr>
        <w:t>金</w:t>
      </w:r>
      <w:r>
        <w:rPr>
          <w:rFonts w:ascii="宋体" w:hAnsi="宋体"/>
          <w:color w:val="auto"/>
          <w:sz w:val="24"/>
          <w:szCs w:val="24"/>
          <w:highlight w:val="none"/>
        </w:rPr>
        <w:t>来</w:t>
      </w:r>
      <w:r>
        <w:rPr>
          <w:rFonts w:ascii="宋体" w:hAnsi="宋体"/>
          <w:color w:val="auto"/>
          <w:spacing w:val="-1"/>
          <w:sz w:val="24"/>
          <w:szCs w:val="24"/>
          <w:highlight w:val="none"/>
        </w:rPr>
        <w:t>自</w:t>
      </w:r>
      <w:r>
        <w:rPr>
          <w:rFonts w:hint="eastAsia" w:ascii="宋体" w:hAnsi="宋体"/>
          <w:color w:val="auto"/>
          <w:spacing w:val="-1"/>
          <w:sz w:val="24"/>
          <w:szCs w:val="24"/>
          <w:highlight w:val="none"/>
          <w:lang w:val="en-US" w:eastAsia="zh-CN"/>
        </w:rPr>
        <w:t>天河</w:t>
      </w:r>
      <w:r>
        <w:rPr>
          <w:rFonts w:hint="eastAsia" w:ascii="宋体" w:hAnsi="宋体" w:cs="宋体"/>
          <w:color w:val="auto"/>
          <w:sz w:val="24"/>
          <w:szCs w:val="24"/>
          <w:highlight w:val="none"/>
          <w:u w:val="single"/>
        </w:rPr>
        <w:t>区财政资金</w:t>
      </w:r>
      <w:r>
        <w:rPr>
          <w:rFonts w:hint="eastAsia" w:ascii="宋体" w:hAnsi="宋体" w:cs="宋体"/>
          <w:color w:val="auto"/>
          <w:sz w:val="24"/>
          <w:szCs w:val="24"/>
          <w:highlight w:val="none"/>
        </w:rPr>
        <w:t>，</w:t>
      </w:r>
      <w:r>
        <w:rPr>
          <w:rFonts w:ascii="宋体" w:hAnsi="宋体"/>
          <w:color w:val="auto"/>
          <w:sz w:val="24"/>
          <w:szCs w:val="24"/>
          <w:highlight w:val="none"/>
        </w:rPr>
        <w:t>出</w:t>
      </w:r>
      <w:r>
        <w:rPr>
          <w:rFonts w:ascii="宋体" w:hAnsi="宋体"/>
          <w:color w:val="auto"/>
          <w:spacing w:val="-3"/>
          <w:sz w:val="24"/>
          <w:szCs w:val="24"/>
          <w:highlight w:val="none"/>
        </w:rPr>
        <w:t>资</w:t>
      </w:r>
      <w:r>
        <w:rPr>
          <w:rFonts w:ascii="宋体" w:hAnsi="宋体"/>
          <w:color w:val="auto"/>
          <w:sz w:val="24"/>
          <w:szCs w:val="24"/>
          <w:highlight w:val="none"/>
        </w:rPr>
        <w:t>比</w:t>
      </w:r>
      <w:r>
        <w:rPr>
          <w:rFonts w:ascii="宋体" w:hAnsi="宋体"/>
          <w:color w:val="auto"/>
          <w:spacing w:val="-3"/>
          <w:sz w:val="24"/>
          <w:szCs w:val="24"/>
          <w:highlight w:val="none"/>
        </w:rPr>
        <w:t>例</w:t>
      </w:r>
      <w:r>
        <w:rPr>
          <w:rFonts w:ascii="宋体" w:hAnsi="宋体"/>
          <w:color w:val="auto"/>
          <w:sz w:val="24"/>
          <w:szCs w:val="24"/>
          <w:highlight w:val="none"/>
        </w:rPr>
        <w:t>为</w:t>
      </w:r>
      <w:r>
        <w:rPr>
          <w:rFonts w:ascii="宋体" w:hAnsi="宋体" w:cs="宋体"/>
          <w:color w:val="auto"/>
          <w:sz w:val="24"/>
          <w:szCs w:val="24"/>
          <w:highlight w:val="none"/>
          <w:u w:val="single"/>
        </w:rPr>
        <w:t>100%</w:t>
      </w:r>
      <w:r>
        <w:rPr>
          <w:rFonts w:ascii="宋体" w:hAnsi="宋体"/>
          <w:color w:val="auto"/>
          <w:spacing w:val="-20"/>
          <w:sz w:val="24"/>
          <w:szCs w:val="24"/>
          <w:highlight w:val="none"/>
        </w:rPr>
        <w:t>，</w:t>
      </w:r>
      <w:r>
        <w:rPr>
          <w:rFonts w:ascii="宋体" w:hAnsi="宋体"/>
          <w:color w:val="auto"/>
          <w:sz w:val="24"/>
          <w:szCs w:val="24"/>
          <w:highlight w:val="none"/>
        </w:rPr>
        <w:t>招</w:t>
      </w:r>
      <w:r>
        <w:rPr>
          <w:rFonts w:ascii="宋体" w:hAnsi="宋体"/>
          <w:color w:val="auto"/>
          <w:spacing w:val="-3"/>
          <w:sz w:val="24"/>
          <w:szCs w:val="24"/>
          <w:highlight w:val="none"/>
        </w:rPr>
        <w:t>标</w:t>
      </w:r>
      <w:r>
        <w:rPr>
          <w:rFonts w:ascii="宋体" w:hAnsi="宋体"/>
          <w:color w:val="auto"/>
          <w:sz w:val="24"/>
          <w:szCs w:val="24"/>
          <w:highlight w:val="none"/>
        </w:rPr>
        <w:t>人</w:t>
      </w:r>
      <w:r>
        <w:rPr>
          <w:rFonts w:ascii="宋体" w:hAnsi="宋体"/>
          <w:color w:val="auto"/>
          <w:spacing w:val="-3"/>
          <w:sz w:val="24"/>
          <w:szCs w:val="24"/>
          <w:highlight w:val="none"/>
        </w:rPr>
        <w:t>为</w:t>
      </w:r>
      <w:r>
        <w:rPr>
          <w:rFonts w:hint="eastAsia" w:ascii="宋体" w:hAnsi="宋体" w:cs="宋体"/>
          <w:color w:val="auto"/>
          <w:sz w:val="24"/>
          <w:szCs w:val="24"/>
          <w:highlight w:val="none"/>
          <w:u w:val="single"/>
          <w:lang w:eastAsia="zh-CN"/>
        </w:rPr>
        <w:t>广州市天河区建设工程项目代建局</w:t>
      </w:r>
      <w:r>
        <w:rPr>
          <w:rFonts w:ascii="宋体" w:hAnsi="宋体"/>
          <w:color w:val="auto"/>
          <w:spacing w:val="-22"/>
          <w:sz w:val="24"/>
          <w:szCs w:val="24"/>
          <w:highlight w:val="none"/>
        </w:rPr>
        <w:t>。</w:t>
      </w:r>
      <w:r>
        <w:rPr>
          <w:rFonts w:ascii="宋体" w:hAnsi="宋体"/>
          <w:color w:val="auto"/>
          <w:sz w:val="24"/>
          <w:szCs w:val="24"/>
          <w:highlight w:val="none"/>
        </w:rPr>
        <w:t>项目</w:t>
      </w:r>
      <w:r>
        <w:rPr>
          <w:rFonts w:ascii="宋体" w:hAnsi="宋体"/>
          <w:color w:val="auto"/>
          <w:spacing w:val="-3"/>
          <w:sz w:val="24"/>
          <w:szCs w:val="24"/>
          <w:highlight w:val="none"/>
        </w:rPr>
        <w:t>已</w:t>
      </w:r>
      <w:r>
        <w:rPr>
          <w:rFonts w:ascii="宋体" w:hAnsi="宋体"/>
          <w:color w:val="auto"/>
          <w:sz w:val="24"/>
          <w:szCs w:val="24"/>
          <w:highlight w:val="none"/>
        </w:rPr>
        <w:t>具</w:t>
      </w:r>
      <w:r>
        <w:rPr>
          <w:rFonts w:ascii="宋体" w:hAnsi="宋体"/>
          <w:color w:val="auto"/>
          <w:spacing w:val="-3"/>
          <w:sz w:val="24"/>
          <w:szCs w:val="24"/>
          <w:highlight w:val="none"/>
        </w:rPr>
        <w:t>备招</w:t>
      </w:r>
      <w:r>
        <w:rPr>
          <w:rFonts w:ascii="宋体" w:hAnsi="宋体"/>
          <w:color w:val="auto"/>
          <w:sz w:val="24"/>
          <w:szCs w:val="24"/>
          <w:highlight w:val="none"/>
        </w:rPr>
        <w:t>标条件</w:t>
      </w:r>
      <w:r>
        <w:rPr>
          <w:rFonts w:hint="eastAsia" w:ascii="宋体" w:hAnsi="宋体"/>
          <w:color w:val="auto"/>
          <w:sz w:val="24"/>
          <w:szCs w:val="24"/>
          <w:highlight w:val="none"/>
        </w:rPr>
        <w:t>，现对</w:t>
      </w:r>
      <w:r>
        <w:rPr>
          <w:rFonts w:hint="eastAsia" w:ascii="宋体" w:hAnsi="宋体"/>
          <w:color w:val="auto"/>
          <w:sz w:val="24"/>
          <w:szCs w:val="24"/>
          <w:highlight w:val="none"/>
          <w:u w:val="single"/>
          <w:lang w:eastAsia="zh-CN"/>
        </w:rPr>
        <w:t>中共广州市天河区委党校及区人民武装部独立营院建设项目（周边道路建设工程）</w:t>
      </w:r>
      <w:r>
        <w:rPr>
          <w:rFonts w:hint="eastAsia" w:ascii="宋体" w:hAnsi="宋体"/>
          <w:color w:val="auto"/>
          <w:sz w:val="24"/>
          <w:szCs w:val="24"/>
          <w:highlight w:val="none"/>
          <w:u w:val="single"/>
        </w:rPr>
        <w:t>监理</w:t>
      </w:r>
      <w:r>
        <w:rPr>
          <w:rFonts w:hint="eastAsia" w:ascii="宋体" w:hAnsi="宋体"/>
          <w:color w:val="auto"/>
          <w:sz w:val="24"/>
          <w:szCs w:val="24"/>
          <w:highlight w:val="none"/>
        </w:rPr>
        <w:t>进行公开招标。</w:t>
      </w:r>
    </w:p>
    <w:p w14:paraId="33E26FE4">
      <w:pPr>
        <w:pStyle w:val="2"/>
        <w:rPr>
          <w:rFonts w:hint="eastAsia"/>
          <w:color w:val="auto"/>
          <w:highlight w:val="none"/>
        </w:rPr>
      </w:pPr>
      <w:bookmarkStart w:id="23" w:name="_Toc9097"/>
      <w:bookmarkStart w:id="24" w:name="_Toc8135"/>
      <w:bookmarkStart w:id="25" w:name="_Toc492300547"/>
      <w:bookmarkStart w:id="26" w:name="_Toc12610"/>
      <w:bookmarkStart w:id="27" w:name="_Toc26461"/>
      <w:bookmarkStart w:id="28" w:name="_Toc17994"/>
      <w:bookmarkStart w:id="29" w:name="_Toc20915"/>
      <w:bookmarkStart w:id="30" w:name="_Toc16756"/>
      <w:bookmarkStart w:id="31" w:name="_Toc15996"/>
      <w:bookmarkStart w:id="32" w:name="_Toc5569"/>
      <w:bookmarkStart w:id="33" w:name="_Toc23202"/>
      <w:r>
        <w:rPr>
          <w:rFonts w:hint="eastAsia"/>
          <w:color w:val="auto"/>
          <w:highlight w:val="none"/>
        </w:rPr>
        <w:t>2.项目概况与招标范围</w:t>
      </w:r>
      <w:bookmarkEnd w:id="23"/>
      <w:bookmarkEnd w:id="24"/>
      <w:bookmarkEnd w:id="25"/>
      <w:bookmarkEnd w:id="26"/>
      <w:bookmarkEnd w:id="27"/>
      <w:bookmarkEnd w:id="28"/>
      <w:bookmarkEnd w:id="29"/>
      <w:bookmarkEnd w:id="30"/>
      <w:bookmarkEnd w:id="31"/>
      <w:bookmarkEnd w:id="32"/>
      <w:bookmarkEnd w:id="33"/>
    </w:p>
    <w:p w14:paraId="10EB4922">
      <w:pPr>
        <w:tabs>
          <w:tab w:val="left" w:pos="7513"/>
        </w:tabs>
        <w:wordWrap w:val="0"/>
        <w:autoSpaceDE w:val="0"/>
        <w:autoSpaceDN w:val="0"/>
        <w:spacing w:line="360" w:lineRule="auto"/>
        <w:ind w:firstLine="484" w:firstLineChars="202"/>
        <w:rPr>
          <w:rFonts w:hint="eastAsia" w:ascii="宋体" w:hAnsi="宋体"/>
          <w:color w:val="auto"/>
          <w:sz w:val="24"/>
          <w:szCs w:val="24"/>
          <w:highlight w:val="none"/>
        </w:rPr>
      </w:pPr>
      <w:bookmarkStart w:id="34" w:name="_Toc17345"/>
      <w:r>
        <w:rPr>
          <w:rFonts w:ascii="宋体" w:hAnsi="宋体"/>
          <w:color w:val="auto"/>
          <w:sz w:val="24"/>
          <w:szCs w:val="24"/>
          <w:highlight w:val="none"/>
        </w:rPr>
        <w:t>2.1</w:t>
      </w:r>
      <w:r>
        <w:rPr>
          <w:rFonts w:hint="eastAsia" w:ascii="宋体" w:hAnsi="宋体"/>
          <w:color w:val="auto"/>
          <w:sz w:val="24"/>
          <w:szCs w:val="24"/>
          <w:highlight w:val="none"/>
        </w:rPr>
        <w:t xml:space="preserve"> </w:t>
      </w:r>
      <w:r>
        <w:rPr>
          <w:rFonts w:ascii="宋体" w:hAnsi="宋体"/>
          <w:color w:val="auto"/>
          <w:sz w:val="24"/>
          <w:szCs w:val="24"/>
          <w:highlight w:val="none"/>
        </w:rPr>
        <w:t>招标项目概况</w:t>
      </w:r>
      <w:bookmarkEnd w:id="34"/>
    </w:p>
    <w:p w14:paraId="2D6165E2">
      <w:pPr>
        <w:tabs>
          <w:tab w:val="left" w:pos="7513"/>
        </w:tabs>
        <w:wordWrap w:val="0"/>
        <w:autoSpaceDE w:val="0"/>
        <w:autoSpaceDN w:val="0"/>
        <w:spacing w:line="360" w:lineRule="auto"/>
        <w:ind w:firstLine="484" w:firstLineChars="202"/>
        <w:rPr>
          <w:rFonts w:hint="eastAsia" w:ascii="宋体" w:hAnsi="宋体"/>
          <w:color w:val="auto"/>
          <w:sz w:val="24"/>
          <w:szCs w:val="24"/>
          <w:highlight w:val="none"/>
          <w:u w:val="single"/>
        </w:rPr>
      </w:pPr>
      <w:bookmarkStart w:id="35" w:name="_Toc13481"/>
      <w:r>
        <w:rPr>
          <w:rFonts w:ascii="宋体" w:hAnsi="宋体"/>
          <w:color w:val="auto"/>
          <w:sz w:val="24"/>
          <w:szCs w:val="24"/>
          <w:highlight w:val="none"/>
        </w:rPr>
        <w:t>2.1.</w:t>
      </w:r>
      <w:r>
        <w:rPr>
          <w:rFonts w:hint="eastAsia" w:ascii="宋体" w:hAnsi="宋体"/>
          <w:color w:val="auto"/>
          <w:sz w:val="24"/>
          <w:szCs w:val="24"/>
          <w:highlight w:val="none"/>
        </w:rPr>
        <w:t>1 招标项目固定资产投资项目代码：</w:t>
      </w:r>
      <w:r>
        <w:rPr>
          <w:rFonts w:hint="eastAsia" w:ascii="宋体" w:hAnsi="宋体"/>
          <w:color w:val="auto"/>
          <w:sz w:val="24"/>
          <w:szCs w:val="24"/>
          <w:highlight w:val="none"/>
          <w:u w:val="single"/>
          <w:lang w:val="en-US" w:eastAsia="zh-CN"/>
        </w:rPr>
        <w:t>2210-440106-04-01-228763</w:t>
      </w:r>
    </w:p>
    <w:p w14:paraId="0C8E625A">
      <w:pPr>
        <w:tabs>
          <w:tab w:val="left" w:pos="7513"/>
        </w:tabs>
        <w:wordWrap w:val="0"/>
        <w:autoSpaceDE w:val="0"/>
        <w:autoSpaceDN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rPr>
        <w:t>2.1.2 招标项目名称：</w:t>
      </w:r>
      <w:r>
        <w:rPr>
          <w:rFonts w:hint="eastAsia" w:ascii="宋体" w:hAnsi="宋体"/>
          <w:color w:val="auto"/>
          <w:sz w:val="24"/>
          <w:szCs w:val="24"/>
          <w:highlight w:val="none"/>
          <w:u w:val="single"/>
          <w:lang w:eastAsia="zh-CN"/>
        </w:rPr>
        <w:t>中共广州市天河区委党校及区人民武装部独立营院建设项目（周边道路建设工程）</w:t>
      </w:r>
      <w:r>
        <w:rPr>
          <w:rFonts w:hint="eastAsia" w:ascii="宋体" w:hAnsi="宋体"/>
          <w:color w:val="auto"/>
          <w:sz w:val="24"/>
          <w:szCs w:val="24"/>
          <w:highlight w:val="none"/>
          <w:u w:val="single"/>
        </w:rPr>
        <w:t>监理</w:t>
      </w:r>
    </w:p>
    <w:p w14:paraId="4D5FC29A">
      <w:pPr>
        <w:tabs>
          <w:tab w:val="left" w:pos="7513"/>
        </w:tabs>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olor w:val="auto"/>
          <w:sz w:val="24"/>
          <w:szCs w:val="24"/>
          <w:highlight w:val="none"/>
        </w:rPr>
        <w:t xml:space="preserve">2.1.3 </w:t>
      </w:r>
      <w:r>
        <w:rPr>
          <w:rFonts w:ascii="宋体" w:hAnsi="宋体"/>
          <w:color w:val="auto"/>
          <w:sz w:val="24"/>
          <w:szCs w:val="24"/>
          <w:highlight w:val="none"/>
        </w:rPr>
        <w:t>工程建设地点：</w:t>
      </w:r>
      <w:r>
        <w:rPr>
          <w:rFonts w:hint="eastAsia" w:ascii="宋体" w:hAnsi="宋体" w:cs="宋体"/>
          <w:color w:val="auto"/>
          <w:sz w:val="24"/>
          <w:szCs w:val="24"/>
          <w:highlight w:val="none"/>
          <w:u w:val="single"/>
        </w:rPr>
        <w:t>项目位于</w:t>
      </w:r>
      <w:r>
        <w:rPr>
          <w:rFonts w:hint="eastAsia" w:ascii="宋体" w:hAnsi="宋体" w:cs="宋体"/>
          <w:color w:val="auto"/>
          <w:sz w:val="24"/>
          <w:szCs w:val="24"/>
          <w:highlight w:val="none"/>
          <w:u w:val="single"/>
          <w:lang w:eastAsia="zh-CN"/>
        </w:rPr>
        <w:t>广州市天河区珠吉街道珠吉路以东，执信三路以南</w:t>
      </w:r>
      <w:r>
        <w:rPr>
          <w:rFonts w:hint="eastAsia" w:ascii="宋体" w:hAnsi="宋体"/>
          <w:color w:val="auto"/>
          <w:sz w:val="24"/>
          <w:szCs w:val="24"/>
          <w:highlight w:val="none"/>
          <w:u w:val="single"/>
        </w:rPr>
        <w:t>。</w:t>
      </w:r>
    </w:p>
    <w:p w14:paraId="6F7ABFC5">
      <w:pPr>
        <w:tabs>
          <w:tab w:val="left" w:pos="7513"/>
        </w:tabs>
        <w:wordWrap w:val="0"/>
        <w:spacing w:line="360" w:lineRule="auto"/>
        <w:ind w:firstLine="417" w:firstLineChars="174"/>
        <w:rPr>
          <w:rFonts w:hint="eastAsia" w:ascii="宋体" w:hAnsi="宋体"/>
          <w:color w:val="auto"/>
          <w:sz w:val="24"/>
          <w:szCs w:val="24"/>
          <w:highlight w:val="none"/>
          <w:u w:val="single"/>
        </w:rPr>
      </w:pPr>
      <w:r>
        <w:rPr>
          <w:rFonts w:ascii="宋体" w:hAnsi="宋体"/>
          <w:color w:val="auto"/>
          <w:sz w:val="24"/>
          <w:szCs w:val="24"/>
          <w:highlight w:val="none"/>
        </w:rPr>
        <w:t>2.1.</w:t>
      </w:r>
      <w:r>
        <w:rPr>
          <w:rFonts w:hint="eastAsia" w:ascii="宋体" w:hAnsi="宋体"/>
          <w:color w:val="auto"/>
          <w:sz w:val="24"/>
          <w:szCs w:val="24"/>
          <w:highlight w:val="none"/>
        </w:rPr>
        <w:t xml:space="preserve">4 </w:t>
      </w:r>
      <w:r>
        <w:rPr>
          <w:rFonts w:ascii="宋体" w:hAnsi="宋体"/>
          <w:color w:val="auto"/>
          <w:sz w:val="24"/>
          <w:szCs w:val="24"/>
          <w:highlight w:val="none"/>
        </w:rPr>
        <w:t>工程建设规模：</w:t>
      </w:r>
      <w:r>
        <w:rPr>
          <w:rFonts w:hint="eastAsia" w:ascii="宋体" w:hAnsi="宋体"/>
          <w:color w:val="auto"/>
          <w:sz w:val="24"/>
          <w:szCs w:val="24"/>
          <w:highlight w:val="none"/>
          <w:u w:val="single"/>
        </w:rPr>
        <w:t>项目涉及</w:t>
      </w:r>
      <w:r>
        <w:rPr>
          <w:rFonts w:hint="eastAsia" w:ascii="宋体" w:hAnsi="宋体"/>
          <w:color w:val="auto"/>
          <w:sz w:val="24"/>
          <w:szCs w:val="24"/>
          <w:highlight w:val="none"/>
          <w:u w:val="single"/>
          <w:lang w:eastAsia="zh-CN"/>
        </w:rPr>
        <w:t>3</w:t>
      </w:r>
      <w:r>
        <w:rPr>
          <w:rFonts w:hint="eastAsia" w:ascii="宋体" w:hAnsi="宋体"/>
          <w:color w:val="auto"/>
          <w:sz w:val="24"/>
          <w:szCs w:val="24"/>
          <w:highlight w:val="none"/>
          <w:u w:val="single"/>
        </w:rPr>
        <w:t>条</w:t>
      </w:r>
      <w:r>
        <w:rPr>
          <w:rFonts w:hint="eastAsia" w:ascii="宋体" w:hAnsi="宋体"/>
          <w:color w:val="auto"/>
          <w:sz w:val="24"/>
          <w:szCs w:val="24"/>
          <w:highlight w:val="none"/>
          <w:u w:val="single"/>
          <w:lang w:val="en-US" w:eastAsia="zh-CN"/>
        </w:rPr>
        <w:t>城市支路，总长约487米</w:t>
      </w:r>
      <w:r>
        <w:rPr>
          <w:rFonts w:hint="eastAsia" w:ascii="宋体" w:hAnsi="宋体"/>
          <w:color w:val="auto"/>
          <w:sz w:val="24"/>
          <w:szCs w:val="24"/>
          <w:highlight w:val="none"/>
          <w:u w:val="single"/>
        </w:rPr>
        <w:t>。其中：</w:t>
      </w:r>
    </w:p>
    <w:p w14:paraId="189A7357">
      <w:pPr>
        <w:tabs>
          <w:tab w:val="left" w:pos="7513"/>
        </w:tabs>
        <w:wordWrap w:val="0"/>
        <w:spacing w:line="360" w:lineRule="auto"/>
        <w:ind w:firstLine="417" w:firstLineChars="174"/>
        <w:rPr>
          <w:rFonts w:hint="eastAsia" w:ascii="宋体" w:hAnsi="宋体"/>
          <w:color w:val="auto"/>
          <w:sz w:val="24"/>
          <w:szCs w:val="24"/>
          <w:highlight w:val="none"/>
          <w:u w:val="single"/>
        </w:rPr>
      </w:pPr>
      <w:r>
        <w:rPr>
          <w:rFonts w:hint="eastAsia" w:ascii="宋体" w:hAnsi="宋体"/>
          <w:color w:val="auto"/>
          <w:sz w:val="24"/>
          <w:szCs w:val="24"/>
          <w:highlight w:val="none"/>
          <w:u w:val="single"/>
        </w:rPr>
        <w:t>（一）</w:t>
      </w:r>
      <w:r>
        <w:rPr>
          <w:rFonts w:hint="eastAsia" w:ascii="宋体" w:hAnsi="宋体"/>
          <w:color w:val="auto"/>
          <w:sz w:val="24"/>
          <w:szCs w:val="24"/>
          <w:highlight w:val="none"/>
          <w:u w:val="single"/>
          <w:lang w:val="en-US" w:eastAsia="zh-CN"/>
        </w:rPr>
        <w:t>规划纵一路南起规划横一路，北止执信三路，路线总长约174米，道路红线宽度为15米，双向二车道，设计时速为2</w:t>
      </w:r>
      <w:r>
        <w:rPr>
          <w:rFonts w:hint="eastAsia" w:ascii="宋体" w:hAnsi="宋体"/>
          <w:color w:val="auto"/>
          <w:sz w:val="24"/>
          <w:szCs w:val="24"/>
          <w:highlight w:val="none"/>
          <w:u w:val="single"/>
        </w:rPr>
        <w:t>0km/h。</w:t>
      </w:r>
    </w:p>
    <w:p w14:paraId="009DA9BE">
      <w:pPr>
        <w:tabs>
          <w:tab w:val="left" w:pos="7513"/>
        </w:tabs>
        <w:wordWrap w:val="0"/>
        <w:spacing w:line="360" w:lineRule="auto"/>
        <w:ind w:firstLine="417" w:firstLineChars="174"/>
        <w:rPr>
          <w:rFonts w:hint="eastAsia" w:ascii="宋体" w:hAnsi="宋体"/>
          <w:color w:val="auto"/>
          <w:sz w:val="24"/>
          <w:szCs w:val="24"/>
          <w:highlight w:val="none"/>
          <w:u w:val="single"/>
        </w:rPr>
      </w:pPr>
      <w:r>
        <w:rPr>
          <w:rFonts w:hint="eastAsia" w:ascii="宋体" w:hAnsi="宋体"/>
          <w:color w:val="auto"/>
          <w:sz w:val="24"/>
          <w:szCs w:val="24"/>
          <w:highlight w:val="none"/>
          <w:u w:val="single"/>
        </w:rPr>
        <w:t>（二）</w:t>
      </w:r>
      <w:r>
        <w:rPr>
          <w:rFonts w:hint="eastAsia" w:ascii="宋体" w:hAnsi="宋体"/>
          <w:color w:val="auto"/>
          <w:sz w:val="24"/>
          <w:szCs w:val="24"/>
          <w:highlight w:val="none"/>
          <w:u w:val="single"/>
          <w:lang w:val="en-US" w:eastAsia="zh-CN"/>
        </w:rPr>
        <w:t>规划纵二路南起规划横一路，北止执信三路，路线总长约159米，道路红线宽度为20米（其中东侧4米宽人行道为不属于本项目建设范围），双向二车道，设计时速为2</w:t>
      </w:r>
      <w:r>
        <w:rPr>
          <w:rFonts w:hint="eastAsia" w:ascii="宋体" w:hAnsi="宋体"/>
          <w:color w:val="auto"/>
          <w:sz w:val="24"/>
          <w:szCs w:val="24"/>
          <w:highlight w:val="none"/>
          <w:u w:val="single"/>
        </w:rPr>
        <w:t>0km/h。</w:t>
      </w:r>
    </w:p>
    <w:p w14:paraId="11DD4145">
      <w:pPr>
        <w:tabs>
          <w:tab w:val="left" w:pos="7513"/>
        </w:tabs>
        <w:wordWrap w:val="0"/>
        <w:spacing w:line="360" w:lineRule="auto"/>
        <w:ind w:firstLine="417" w:firstLineChars="174"/>
        <w:rPr>
          <w:rFonts w:hint="eastAsia" w:ascii="宋体" w:hAnsi="宋体"/>
          <w:color w:val="auto"/>
          <w:sz w:val="24"/>
          <w:szCs w:val="24"/>
          <w:highlight w:val="none"/>
          <w:u w:val="single"/>
        </w:rPr>
      </w:pPr>
      <w:r>
        <w:rPr>
          <w:rFonts w:hint="eastAsia" w:ascii="宋体" w:hAnsi="宋体"/>
          <w:color w:val="auto"/>
          <w:sz w:val="24"/>
          <w:szCs w:val="24"/>
          <w:highlight w:val="none"/>
          <w:u w:val="single"/>
        </w:rPr>
        <w:t>（三）</w:t>
      </w:r>
      <w:r>
        <w:rPr>
          <w:rFonts w:hint="eastAsia" w:ascii="宋体" w:hAnsi="宋体"/>
          <w:color w:val="auto"/>
          <w:sz w:val="24"/>
          <w:szCs w:val="24"/>
          <w:highlight w:val="none"/>
          <w:u w:val="single"/>
          <w:lang w:val="en-US" w:eastAsia="zh-CN"/>
        </w:rPr>
        <w:t>规划横一路东接文津花园配建道路规划横一路，西止规划纵一路路口，路线总长约154米，道路红线宽度为20米，双向二车道，设计时速为2</w:t>
      </w:r>
      <w:r>
        <w:rPr>
          <w:rFonts w:hint="eastAsia" w:ascii="宋体" w:hAnsi="宋体"/>
          <w:color w:val="auto"/>
          <w:sz w:val="24"/>
          <w:szCs w:val="24"/>
          <w:highlight w:val="none"/>
          <w:u w:val="single"/>
        </w:rPr>
        <w:t>0km/h。</w:t>
      </w:r>
    </w:p>
    <w:p w14:paraId="7B1CF305">
      <w:pPr>
        <w:tabs>
          <w:tab w:val="left" w:pos="7513"/>
        </w:tabs>
        <w:wordWrap w:val="0"/>
        <w:spacing w:line="360" w:lineRule="auto"/>
        <w:ind w:firstLine="417" w:firstLineChars="174"/>
        <w:rPr>
          <w:rFonts w:hint="eastAsia" w:ascii="宋体" w:hAnsi="宋体"/>
          <w:color w:val="auto"/>
          <w:sz w:val="24"/>
          <w:szCs w:val="24"/>
          <w:highlight w:val="none"/>
          <w:u w:val="single"/>
        </w:rPr>
      </w:pPr>
      <w:r>
        <w:rPr>
          <w:rFonts w:hint="eastAsia" w:ascii="宋体" w:hAnsi="宋体"/>
          <w:color w:val="auto"/>
          <w:sz w:val="24"/>
          <w:szCs w:val="24"/>
          <w:highlight w:val="none"/>
          <w:u w:val="single"/>
        </w:rPr>
        <w:t>建设内容主要为道路工程、交通工程、管线综合工程、</w:t>
      </w:r>
      <w:r>
        <w:rPr>
          <w:rFonts w:hint="eastAsia" w:ascii="宋体" w:hAnsi="宋体"/>
          <w:color w:val="auto"/>
          <w:sz w:val="24"/>
          <w:szCs w:val="24"/>
          <w:highlight w:val="none"/>
          <w:u w:val="single"/>
          <w:lang w:val="en-US" w:eastAsia="zh-CN"/>
        </w:rPr>
        <w:t>给</w:t>
      </w:r>
      <w:r>
        <w:rPr>
          <w:rFonts w:hint="eastAsia" w:ascii="宋体" w:hAnsi="宋体"/>
          <w:color w:val="auto"/>
          <w:sz w:val="24"/>
          <w:szCs w:val="24"/>
          <w:highlight w:val="none"/>
          <w:u w:val="single"/>
        </w:rPr>
        <w:t>排水工程、</w:t>
      </w:r>
      <w:r>
        <w:rPr>
          <w:rFonts w:hint="eastAsia" w:ascii="宋体" w:hAnsi="宋体"/>
          <w:color w:val="auto"/>
          <w:sz w:val="24"/>
          <w:szCs w:val="24"/>
          <w:highlight w:val="none"/>
          <w:u w:val="single"/>
          <w:lang w:eastAsia="zh-CN"/>
        </w:rPr>
        <w:t>电力管沟工程</w:t>
      </w:r>
      <w:r>
        <w:rPr>
          <w:rFonts w:hint="eastAsia" w:ascii="宋体" w:hAnsi="宋体"/>
          <w:color w:val="auto"/>
          <w:sz w:val="24"/>
          <w:szCs w:val="24"/>
          <w:highlight w:val="none"/>
          <w:u w:val="single"/>
        </w:rPr>
        <w:t>、照明工程、绿化工程等。</w:t>
      </w:r>
    </w:p>
    <w:p w14:paraId="677C242D">
      <w:pPr>
        <w:tabs>
          <w:tab w:val="left" w:pos="7513"/>
        </w:tabs>
        <w:wordWrap w:val="0"/>
        <w:spacing w:line="360" w:lineRule="auto"/>
        <w:ind w:firstLine="417" w:firstLineChars="174"/>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本次招标的排水工程雨水管径最大为</w:t>
      </w:r>
      <w:r>
        <w:rPr>
          <w:rFonts w:hint="eastAsia" w:ascii="宋体" w:hAnsi="宋体"/>
          <w:color w:val="auto"/>
          <w:sz w:val="24"/>
          <w:szCs w:val="24"/>
          <w:highlight w:val="none"/>
          <w:u w:val="single"/>
          <w:lang w:eastAsia="zh-CN"/>
        </w:rPr>
        <w:t>8</w:t>
      </w:r>
      <w:r>
        <w:rPr>
          <w:rFonts w:hint="eastAsia" w:ascii="宋体" w:hAnsi="宋体"/>
          <w:color w:val="auto"/>
          <w:sz w:val="24"/>
          <w:szCs w:val="24"/>
          <w:highlight w:val="none"/>
          <w:u w:val="single"/>
        </w:rPr>
        <w:t>00mm</w:t>
      </w:r>
      <w:r>
        <w:rPr>
          <w:rFonts w:hint="eastAsia" w:ascii="宋体" w:hAnsi="宋体"/>
          <w:color w:val="auto"/>
          <w:sz w:val="24"/>
          <w:szCs w:val="24"/>
          <w:highlight w:val="none"/>
          <w:u w:val="single"/>
          <w:lang w:eastAsia="zh-CN"/>
        </w:rPr>
        <w:t>。</w:t>
      </w:r>
    </w:p>
    <w:p w14:paraId="7F58FE76">
      <w:pPr>
        <w:tabs>
          <w:tab w:val="left" w:pos="7513"/>
        </w:tabs>
        <w:wordWrap w:val="0"/>
        <w:autoSpaceDE w:val="0"/>
        <w:autoSpaceDN w:val="0"/>
        <w:spacing w:line="360" w:lineRule="auto"/>
        <w:ind w:firstLine="484" w:firstLineChars="202"/>
        <w:rPr>
          <w:rFonts w:hint="eastAsia" w:ascii="宋体" w:hAnsi="宋体"/>
          <w:color w:val="auto"/>
          <w:sz w:val="24"/>
          <w:szCs w:val="24"/>
          <w:highlight w:val="none"/>
          <w:u w:val="single"/>
        </w:rPr>
      </w:pPr>
      <w:r>
        <w:rPr>
          <w:rFonts w:ascii="宋体" w:hAnsi="宋体"/>
          <w:color w:val="auto"/>
          <w:sz w:val="24"/>
          <w:szCs w:val="24"/>
          <w:highlight w:val="none"/>
        </w:rPr>
        <w:t>2.1.</w:t>
      </w:r>
      <w:r>
        <w:rPr>
          <w:rFonts w:hint="eastAsia" w:ascii="宋体" w:hAnsi="宋体"/>
          <w:color w:val="auto"/>
          <w:sz w:val="24"/>
          <w:szCs w:val="24"/>
          <w:highlight w:val="none"/>
        </w:rPr>
        <w:t xml:space="preserve">5 </w:t>
      </w:r>
      <w:r>
        <w:rPr>
          <w:rFonts w:ascii="宋体" w:hAnsi="宋体"/>
          <w:strike w:val="0"/>
          <w:dstrike w:val="0"/>
          <w:color w:val="auto"/>
          <w:sz w:val="24"/>
          <w:szCs w:val="24"/>
          <w:highlight w:val="none"/>
        </w:rPr>
        <w:t>工程</w:t>
      </w:r>
      <w:r>
        <w:rPr>
          <w:rFonts w:hint="eastAsia" w:ascii="宋体" w:hAnsi="宋体"/>
          <w:strike w:val="0"/>
          <w:dstrike w:val="0"/>
          <w:color w:val="auto"/>
          <w:sz w:val="24"/>
          <w:szCs w:val="24"/>
          <w:highlight w:val="none"/>
          <w:lang w:val="en-US" w:eastAsia="zh-CN"/>
        </w:rPr>
        <w:t>概</w:t>
      </w:r>
      <w:r>
        <w:rPr>
          <w:rFonts w:hint="eastAsia" w:ascii="宋体" w:hAnsi="宋体"/>
          <w:strike w:val="0"/>
          <w:dstrike w:val="0"/>
          <w:color w:val="auto"/>
          <w:sz w:val="24"/>
          <w:szCs w:val="24"/>
          <w:highlight w:val="none"/>
          <w:lang w:eastAsia="zh-CN"/>
        </w:rPr>
        <w:t>算</w:t>
      </w:r>
      <w:r>
        <w:rPr>
          <w:rFonts w:hint="default" w:ascii="宋体" w:hAnsi="宋体" w:eastAsia="宋体"/>
          <w:color w:val="auto"/>
          <w:sz w:val="21"/>
          <w:szCs w:val="22"/>
          <w:highlight w:val="none"/>
          <w:u w:val="single"/>
        </w:rPr>
        <w:t>/</w:t>
      </w:r>
      <w:r>
        <w:rPr>
          <w:rFonts w:ascii="宋体" w:hAnsi="宋体"/>
          <w:color w:val="auto"/>
          <w:sz w:val="24"/>
          <w:szCs w:val="24"/>
          <w:highlight w:val="none"/>
        </w:rPr>
        <w:t>建筑安装工程费：</w:t>
      </w:r>
      <w:r>
        <w:rPr>
          <w:rFonts w:hint="eastAsia" w:ascii="宋体" w:hAnsi="宋体"/>
          <w:color w:val="auto"/>
          <w:sz w:val="24"/>
          <w:szCs w:val="24"/>
          <w:highlight w:val="none"/>
          <w:u w:val="single"/>
          <w:lang w:val="en-US" w:eastAsia="zh-CN"/>
        </w:rPr>
        <w:t>1714.95</w:t>
      </w:r>
      <w:r>
        <w:rPr>
          <w:rFonts w:hint="eastAsia" w:ascii="宋体" w:hAnsi="宋体"/>
          <w:color w:val="auto"/>
          <w:sz w:val="24"/>
          <w:szCs w:val="24"/>
          <w:highlight w:val="none"/>
          <w:u w:val="single"/>
        </w:rPr>
        <w:t>万元。</w:t>
      </w:r>
    </w:p>
    <w:p w14:paraId="33EB186D">
      <w:pPr>
        <w:tabs>
          <w:tab w:val="left" w:pos="7513"/>
        </w:tabs>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 xml:space="preserve"> </w:t>
      </w:r>
      <w:r>
        <w:rPr>
          <w:rFonts w:ascii="宋体" w:hAnsi="宋体"/>
          <w:color w:val="auto"/>
          <w:sz w:val="24"/>
          <w:szCs w:val="24"/>
          <w:highlight w:val="none"/>
        </w:rPr>
        <w:t>招标范围</w:t>
      </w:r>
      <w:bookmarkEnd w:id="35"/>
    </w:p>
    <w:p w14:paraId="5D14EA0F">
      <w:pPr>
        <w:tabs>
          <w:tab w:val="left" w:pos="7513"/>
        </w:tabs>
        <w:wordWrap w:val="0"/>
        <w:spacing w:line="360" w:lineRule="auto"/>
        <w:ind w:firstLine="484" w:firstLineChars="202"/>
        <w:rPr>
          <w:rFonts w:hint="eastAsia" w:ascii="宋体" w:hAnsi="宋体" w:cs="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监理</w:t>
      </w:r>
      <w:r>
        <w:rPr>
          <w:rFonts w:ascii="宋体" w:hAnsi="宋体"/>
          <w:color w:val="auto"/>
          <w:sz w:val="24"/>
          <w:szCs w:val="24"/>
          <w:highlight w:val="none"/>
        </w:rPr>
        <w:t>标段划分：</w:t>
      </w:r>
      <w:r>
        <w:rPr>
          <w:rFonts w:ascii="宋体" w:hAnsi="宋体" w:cs="宋体"/>
          <w:color w:val="auto"/>
          <w:kern w:val="0"/>
          <w:sz w:val="24"/>
          <w:szCs w:val="24"/>
          <w:highlight w:val="none"/>
          <w:u w:val="single"/>
        </w:rPr>
        <w:t>1</w:t>
      </w:r>
      <w:r>
        <w:rPr>
          <w:rFonts w:hint="eastAsia" w:ascii="宋体" w:hAnsi="宋体" w:cs="宋体"/>
          <w:color w:val="auto"/>
          <w:kern w:val="0"/>
          <w:sz w:val="24"/>
          <w:szCs w:val="24"/>
          <w:highlight w:val="none"/>
        </w:rPr>
        <w:t>个标段。</w:t>
      </w:r>
    </w:p>
    <w:p w14:paraId="3978AD0D">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ascii="宋体" w:hAnsi="宋体"/>
          <w:color w:val="auto"/>
          <w:sz w:val="24"/>
          <w:szCs w:val="24"/>
          <w:highlight w:val="none"/>
        </w:rPr>
        <w:t>2.2.2</w:t>
      </w:r>
      <w:r>
        <w:rPr>
          <w:rFonts w:hint="eastAsia" w:ascii="宋体" w:hAnsi="宋体"/>
          <w:color w:val="auto"/>
          <w:sz w:val="24"/>
          <w:szCs w:val="24"/>
          <w:highlight w:val="none"/>
        </w:rPr>
        <w:t>招标</w:t>
      </w:r>
      <w:r>
        <w:rPr>
          <w:rFonts w:ascii="宋体" w:hAnsi="宋体"/>
          <w:color w:val="auto"/>
          <w:sz w:val="24"/>
          <w:szCs w:val="24"/>
          <w:highlight w:val="none"/>
        </w:rPr>
        <w:t>范围：</w:t>
      </w:r>
      <w:r>
        <w:rPr>
          <w:rFonts w:hint="eastAsia" w:ascii="宋体" w:hAnsi="宋体"/>
          <w:color w:val="auto"/>
          <w:sz w:val="24"/>
          <w:szCs w:val="24"/>
          <w:highlight w:val="none"/>
          <w:u w:val="single"/>
        </w:rPr>
        <w:t>负责本项目立项（含可研）范围内所有工程内容前期阶段（如有）、施工准备阶段（包含施工临时用水（如有）、施工临时用电（如有）等）、施工阶段(包含道路工程、交通工程、管线综合工程、</w:t>
      </w:r>
      <w:r>
        <w:rPr>
          <w:rFonts w:hint="eastAsia" w:ascii="宋体" w:hAnsi="宋体"/>
          <w:color w:val="auto"/>
          <w:sz w:val="24"/>
          <w:szCs w:val="24"/>
          <w:highlight w:val="none"/>
          <w:u w:val="single"/>
          <w:lang w:val="en-US" w:eastAsia="zh-CN"/>
        </w:rPr>
        <w:t>给</w:t>
      </w:r>
      <w:r>
        <w:rPr>
          <w:rFonts w:hint="eastAsia" w:ascii="宋体" w:hAnsi="宋体"/>
          <w:color w:val="auto"/>
          <w:sz w:val="24"/>
          <w:szCs w:val="24"/>
          <w:highlight w:val="none"/>
          <w:u w:val="single"/>
        </w:rPr>
        <w:t>排水工程、</w:t>
      </w:r>
      <w:r>
        <w:rPr>
          <w:rFonts w:hint="eastAsia" w:ascii="宋体" w:hAnsi="宋体"/>
          <w:color w:val="auto"/>
          <w:sz w:val="24"/>
          <w:szCs w:val="24"/>
          <w:highlight w:val="none"/>
          <w:u w:val="single"/>
          <w:lang w:eastAsia="zh-CN"/>
        </w:rPr>
        <w:t>电力管沟工程</w:t>
      </w:r>
      <w:r>
        <w:rPr>
          <w:rFonts w:hint="eastAsia" w:ascii="宋体" w:hAnsi="宋体"/>
          <w:color w:val="auto"/>
          <w:sz w:val="24"/>
          <w:szCs w:val="24"/>
          <w:highlight w:val="none"/>
          <w:u w:val="single"/>
        </w:rPr>
        <w:t>、照明工程、绿化工程等)、工程收尾阶段（包括竣工验收、整改、工程移交及工程结算）及工程质量保修期阶段的质量控制，安全生产监督管理、投资控制、进度控制、合同管理、信息收集管理、组织协调、工程创优（如有）等全过程监理工作，包括但不限于：</w:t>
      </w:r>
    </w:p>
    <w:p w14:paraId="40F0A240">
      <w:pPr>
        <w:tabs>
          <w:tab w:val="left" w:pos="7513"/>
        </w:tabs>
        <w:wordWrap w:val="0"/>
        <w:spacing w:line="360" w:lineRule="auto"/>
        <w:ind w:firstLine="484" w:firstLineChars="202"/>
        <w:rPr>
          <w:rFonts w:hint="eastAsia" w:ascii="宋体" w:hAnsi="宋体"/>
          <w:color w:val="auto"/>
          <w:sz w:val="24"/>
          <w:szCs w:val="24"/>
          <w:highlight w:val="yellow"/>
          <w:u w:val="single"/>
        </w:rPr>
      </w:pPr>
      <w:r>
        <w:rPr>
          <w:rFonts w:hint="eastAsia" w:ascii="宋体" w:hAnsi="宋体"/>
          <w:color w:val="auto"/>
          <w:sz w:val="24"/>
          <w:szCs w:val="24"/>
          <w:highlight w:val="none"/>
          <w:u w:val="single"/>
        </w:rPr>
        <w:t>（1）前期阶段：统筹及协调项目各层面、各参建单位、各项工作的关系；编制项目总控计划，经委托人审定后，跟踪项目总控计划实时情况，如计划出现偏差，分析偏差原因，提出解决方案报委托人审批。</w:t>
      </w:r>
    </w:p>
    <w:p w14:paraId="1E6DF19A">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施工监理：对工程建设各项内容提供监理服务，包括但不限于以下内容：前期阶段（如有），施工准备阶段（包含施工临时用水（如有）、施工临时用电（如有）等）、施工阶段(包含道路工程、交通工程、管线综合工程、</w:t>
      </w:r>
      <w:r>
        <w:rPr>
          <w:rFonts w:hint="eastAsia" w:ascii="宋体" w:hAnsi="宋体"/>
          <w:color w:val="auto"/>
          <w:sz w:val="24"/>
          <w:szCs w:val="24"/>
          <w:highlight w:val="none"/>
          <w:u w:val="single"/>
          <w:lang w:val="en-US" w:eastAsia="zh-CN"/>
        </w:rPr>
        <w:t>给</w:t>
      </w:r>
      <w:r>
        <w:rPr>
          <w:rFonts w:hint="eastAsia" w:ascii="宋体" w:hAnsi="宋体"/>
          <w:color w:val="auto"/>
          <w:sz w:val="24"/>
          <w:szCs w:val="24"/>
          <w:highlight w:val="none"/>
          <w:u w:val="single"/>
        </w:rPr>
        <w:t>排水工程、</w:t>
      </w:r>
      <w:r>
        <w:rPr>
          <w:rFonts w:hint="eastAsia" w:ascii="宋体" w:hAnsi="宋体"/>
          <w:color w:val="auto"/>
          <w:sz w:val="24"/>
          <w:szCs w:val="24"/>
          <w:highlight w:val="none"/>
          <w:u w:val="single"/>
          <w:lang w:eastAsia="zh-CN"/>
        </w:rPr>
        <w:t>电力管沟工程</w:t>
      </w:r>
      <w:r>
        <w:rPr>
          <w:rFonts w:hint="eastAsia" w:ascii="宋体" w:hAnsi="宋体"/>
          <w:color w:val="auto"/>
          <w:sz w:val="24"/>
          <w:szCs w:val="24"/>
          <w:highlight w:val="none"/>
          <w:u w:val="single"/>
        </w:rPr>
        <w:t>、照明工程、绿化工程等)、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p>
    <w:p w14:paraId="5E6F1798">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合同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p>
    <w:p w14:paraId="05DDE4B5">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w:t>
      </w:r>
      <w:r>
        <w:rPr>
          <w:rFonts w:hint="default" w:ascii="宋体" w:hAnsi="宋体"/>
          <w:color w:val="auto"/>
          <w:sz w:val="24"/>
          <w:szCs w:val="24"/>
          <w:highlight w:val="none"/>
          <w:u w:val="single"/>
          <w:lang w:val="en-US"/>
        </w:rPr>
        <w:t>根据工程进度及计划清单</w:t>
      </w:r>
      <w:r>
        <w:rPr>
          <w:rFonts w:hint="eastAsia" w:ascii="宋体" w:hAnsi="宋体"/>
          <w:color w:val="auto"/>
          <w:sz w:val="24"/>
          <w:szCs w:val="24"/>
          <w:highlight w:val="none"/>
          <w:u w:val="single"/>
        </w:rPr>
        <w:t>组织参建各方开展材料定版、样板引路工作，做到样板先行，稳步推进。项目完成竣工验收后，监理人应在14天内向委托人报审质保期间的维保工作方案。</w:t>
      </w:r>
    </w:p>
    <w:p w14:paraId="30A14345">
      <w:pPr>
        <w:tabs>
          <w:tab w:val="left" w:pos="7513"/>
        </w:tabs>
        <w:wordWrap w:val="0"/>
        <w:spacing w:line="360" w:lineRule="auto"/>
        <w:ind w:firstLine="484" w:firstLineChars="202"/>
        <w:rPr>
          <w:rFonts w:hint="eastAsia" w:ascii="宋体" w:hAnsi="宋体" w:eastAsia="宋体" w:cs="Times New Roman"/>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）监理人需根据服务范围及项目的实际情况，严格落实合同附件2中各阶段工作成果文件的要求。监理人如未根据合同及现场实际情况及时提供给委托人，委托人有权拒绝支付监理费。</w:t>
      </w:r>
    </w:p>
    <w:p w14:paraId="4A4C6DFC">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ascii="宋体" w:hAnsi="宋体"/>
          <w:color w:val="auto"/>
          <w:sz w:val="24"/>
          <w:szCs w:val="24"/>
          <w:highlight w:val="none"/>
        </w:rPr>
        <w:t>2.2.3监理服务期：</w:t>
      </w:r>
      <w:r>
        <w:rPr>
          <w:rFonts w:hint="eastAsia" w:ascii="宋体" w:hAnsi="宋体"/>
          <w:color w:val="auto"/>
          <w:sz w:val="24"/>
          <w:szCs w:val="24"/>
          <w:highlight w:val="none"/>
          <w:u w:val="single"/>
        </w:rPr>
        <w:t>自监理人收到中标通知书或签订监理合同（以时间最早发生的为准）之日起，至</w:t>
      </w:r>
      <w:r>
        <w:rPr>
          <w:rFonts w:hint="eastAsia" w:ascii="宋体" w:hAnsi="宋体"/>
          <w:color w:val="auto"/>
          <w:sz w:val="24"/>
          <w:szCs w:val="24"/>
          <w:highlight w:val="none"/>
          <w:u w:val="single"/>
          <w:lang w:eastAsia="zh-CN"/>
        </w:rPr>
        <w:t>中共广州市天河区委党校及区人民武装部独立营院建设项目（周边道路建设工程）</w:t>
      </w:r>
      <w:r>
        <w:rPr>
          <w:rFonts w:hint="eastAsia" w:ascii="宋体" w:hAnsi="宋体"/>
          <w:color w:val="auto"/>
          <w:sz w:val="24"/>
          <w:szCs w:val="24"/>
          <w:highlight w:val="none"/>
          <w:u w:val="single"/>
        </w:rPr>
        <w:t>保修期结束且工程结算经政府终审部门审定之日止。</w:t>
      </w:r>
    </w:p>
    <w:p w14:paraId="712437E2">
      <w:pPr>
        <w:tabs>
          <w:tab w:val="left" w:pos="7513"/>
        </w:tabs>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w:t>
      </w:r>
      <w:r>
        <w:rPr>
          <w:rFonts w:ascii="宋体" w:hAnsi="宋体"/>
          <w:color w:val="auto"/>
          <w:sz w:val="24"/>
          <w:szCs w:val="24"/>
          <w:highlight w:val="none"/>
        </w:rPr>
        <w:t>监理服务</w:t>
      </w:r>
      <w:r>
        <w:rPr>
          <w:rFonts w:hint="eastAsia" w:ascii="宋体" w:hAnsi="宋体"/>
          <w:color w:val="auto"/>
          <w:sz w:val="24"/>
          <w:szCs w:val="24"/>
          <w:highlight w:val="none"/>
        </w:rPr>
        <w:t>阶段</w:t>
      </w:r>
      <w:r>
        <w:rPr>
          <w:rFonts w:ascii="宋体" w:hAnsi="宋体"/>
          <w:color w:val="auto"/>
          <w:sz w:val="24"/>
          <w:szCs w:val="24"/>
          <w:highlight w:val="none"/>
        </w:rPr>
        <w:t>：</w:t>
      </w:r>
      <w:r>
        <w:rPr>
          <w:rFonts w:hint="eastAsia" w:ascii="宋体" w:hAnsi="宋体"/>
          <w:color w:val="auto"/>
          <w:sz w:val="24"/>
          <w:szCs w:val="24"/>
          <w:highlight w:val="none"/>
          <w:u w:val="single"/>
        </w:rPr>
        <w:t>包括项目的前期阶段（如需）、施工准备阶段、施工阶段、工程收尾阶段和质量保修阶段，监理人须实行全过程监理服务。</w:t>
      </w:r>
    </w:p>
    <w:p w14:paraId="1580C30E">
      <w:pPr>
        <w:tabs>
          <w:tab w:val="left" w:pos="7513"/>
        </w:tabs>
        <w:wordWrap w:val="0"/>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2.2.5</w:t>
      </w:r>
      <w:r>
        <w:rPr>
          <w:rFonts w:ascii="宋体" w:hAnsi="宋体"/>
          <w:color w:val="auto"/>
          <w:sz w:val="24"/>
          <w:szCs w:val="24"/>
          <w:highlight w:val="none"/>
        </w:rPr>
        <w:t>监理服务最高投标限价：</w:t>
      </w:r>
      <w:r>
        <w:rPr>
          <w:rFonts w:hint="eastAsia" w:ascii="宋体" w:hAnsi="宋体"/>
          <w:b/>
          <w:bCs/>
          <w:color w:val="auto"/>
          <w:sz w:val="24"/>
          <w:szCs w:val="24"/>
          <w:highlight w:val="none"/>
          <w:u w:val="single"/>
          <w:lang w:val="en-US" w:eastAsia="zh-CN"/>
        </w:rPr>
        <w:t>37.80704</w:t>
      </w:r>
      <w:r>
        <w:rPr>
          <w:rFonts w:hint="eastAsia" w:ascii="宋体" w:hAnsi="宋体"/>
          <w:b/>
          <w:color w:val="auto"/>
          <w:sz w:val="24"/>
          <w:szCs w:val="24"/>
          <w:highlight w:val="none"/>
        </w:rPr>
        <w:t>万元</w:t>
      </w:r>
    </w:p>
    <w:p w14:paraId="37C431AF">
      <w:pPr>
        <w:pStyle w:val="2"/>
        <w:rPr>
          <w:rFonts w:hint="eastAsia"/>
          <w:color w:val="auto"/>
          <w:highlight w:val="none"/>
        </w:rPr>
      </w:pPr>
      <w:bookmarkStart w:id="36" w:name="_Toc14304"/>
      <w:bookmarkStart w:id="37" w:name="_Toc13318"/>
      <w:bookmarkStart w:id="38" w:name="_Toc20643"/>
      <w:bookmarkStart w:id="39" w:name="_Toc26825"/>
      <w:bookmarkStart w:id="40" w:name="_Toc29683"/>
      <w:bookmarkStart w:id="41" w:name="_Toc11352"/>
      <w:r>
        <w:rPr>
          <w:rFonts w:hint="eastAsia"/>
          <w:color w:val="auto"/>
          <w:highlight w:val="none"/>
        </w:rPr>
        <w:t>3.投标人资格要求</w:t>
      </w:r>
      <w:bookmarkEnd w:id="36"/>
      <w:bookmarkEnd w:id="37"/>
      <w:bookmarkEnd w:id="38"/>
      <w:bookmarkEnd w:id="39"/>
      <w:bookmarkEnd w:id="40"/>
      <w:bookmarkEnd w:id="41"/>
    </w:p>
    <w:p w14:paraId="7CB2DD30">
      <w:pPr>
        <w:pStyle w:val="13"/>
        <w:tabs>
          <w:tab w:val="left" w:pos="4500"/>
          <w:tab w:val="left" w:pos="6415"/>
        </w:tabs>
        <w:kinsoku w:val="0"/>
        <w:wordWrap w:val="0"/>
        <w:overflowPunct w:val="0"/>
        <w:autoSpaceDE w:val="0"/>
        <w:autoSpaceDN w:val="0"/>
        <w:spacing w:after="0" w:line="360" w:lineRule="auto"/>
        <w:ind w:right="214" w:firstLine="484" w:firstLineChars="202"/>
        <w:rPr>
          <w:rFonts w:hint="eastAsia" w:ascii="宋体" w:hAnsi="宋体" w:cs="宋体"/>
          <w:color w:val="auto"/>
          <w:sz w:val="24"/>
          <w:highlight w:val="none"/>
        </w:rPr>
      </w:pPr>
      <w:r>
        <w:rPr>
          <w:rFonts w:hint="eastAsia" w:ascii="宋体" w:hAnsi="宋体" w:cs="宋体"/>
          <w:color w:val="auto"/>
          <w:sz w:val="24"/>
          <w:highlight w:val="none"/>
        </w:rPr>
        <w:t>3.1 投标人参加投标的意思表达清楚，投标人代表被授权有效。</w:t>
      </w:r>
    </w:p>
    <w:p w14:paraId="74DC79BD">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3.2投标人是法人或其他组织，按国家法律经营；</w:t>
      </w:r>
    </w:p>
    <w:p w14:paraId="493738E0">
      <w:pPr>
        <w:pStyle w:val="13"/>
        <w:tabs>
          <w:tab w:val="left" w:pos="4500"/>
          <w:tab w:val="left" w:pos="6415"/>
        </w:tabs>
        <w:kinsoku w:val="0"/>
        <w:wordWrap w:val="0"/>
        <w:overflowPunct w:val="0"/>
        <w:spacing w:after="0" w:line="360" w:lineRule="auto"/>
        <w:ind w:right="213" w:firstLine="484" w:firstLineChars="202"/>
        <w:rPr>
          <w:rFonts w:hint="eastAsia"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pacing w:val="2"/>
          <w:sz w:val="24"/>
          <w:highlight w:val="none"/>
        </w:rPr>
        <w:t>投</w:t>
      </w:r>
      <w:r>
        <w:rPr>
          <w:rFonts w:hint="eastAsia" w:ascii="宋体" w:hAnsi="宋体" w:cs="宋体"/>
          <w:color w:val="auto"/>
          <w:sz w:val="24"/>
          <w:highlight w:val="none"/>
        </w:rPr>
        <w:t>标人须</w:t>
      </w:r>
      <w:r>
        <w:rPr>
          <w:rFonts w:hint="eastAsia" w:ascii="宋体" w:hAnsi="宋体" w:cs="宋体"/>
          <w:color w:val="auto"/>
          <w:spacing w:val="2"/>
          <w:sz w:val="24"/>
          <w:highlight w:val="none"/>
        </w:rPr>
        <w:t>具</w:t>
      </w:r>
      <w:r>
        <w:rPr>
          <w:rFonts w:hint="eastAsia" w:ascii="宋体" w:hAnsi="宋体" w:cs="宋体"/>
          <w:color w:val="auto"/>
          <w:spacing w:val="1"/>
          <w:sz w:val="24"/>
          <w:highlight w:val="none"/>
        </w:rPr>
        <w:t>备建设行政主管部门颁发的</w:t>
      </w:r>
      <w:r>
        <w:rPr>
          <w:rFonts w:hint="eastAsia" w:ascii="宋体" w:hAnsi="宋体"/>
          <w:color w:val="auto"/>
          <w:sz w:val="24"/>
          <w:highlight w:val="none"/>
          <w:u w:val="single"/>
        </w:rPr>
        <w:t>工程监理综合资质或市政公用工程监理</w:t>
      </w:r>
      <w:r>
        <w:rPr>
          <w:rFonts w:hint="eastAsia" w:ascii="宋体" w:hAnsi="宋体"/>
          <w:color w:val="auto"/>
          <w:sz w:val="24"/>
          <w:highlight w:val="none"/>
          <w:u w:val="single"/>
          <w:lang w:val="en-US" w:eastAsia="zh-CN"/>
        </w:rPr>
        <w:t>丙级（或以上）</w:t>
      </w:r>
      <w:r>
        <w:rPr>
          <w:rFonts w:hint="eastAsia" w:ascii="宋体" w:hAnsi="宋体" w:cs="宋体"/>
          <w:color w:val="auto"/>
          <w:sz w:val="24"/>
          <w:highlight w:val="none"/>
        </w:rPr>
        <w:t>资质。</w:t>
      </w:r>
    </w:p>
    <w:p w14:paraId="6A2D4821">
      <w:pPr>
        <w:pStyle w:val="13"/>
        <w:tabs>
          <w:tab w:val="left" w:pos="4500"/>
          <w:tab w:val="left" w:pos="6415"/>
        </w:tabs>
        <w:kinsoku w:val="0"/>
        <w:wordWrap w:val="0"/>
        <w:overflowPunct w:val="0"/>
        <w:autoSpaceDE w:val="0"/>
        <w:autoSpaceDN w:val="0"/>
        <w:spacing w:after="0" w:line="360" w:lineRule="auto"/>
        <w:ind w:right="214" w:firstLine="484" w:firstLineChars="202"/>
        <w:rPr>
          <w:rFonts w:hint="eastAsia" w:ascii="宋体" w:hAnsi="宋体" w:cs="宋体"/>
          <w:color w:val="auto"/>
          <w:sz w:val="24"/>
          <w:highlight w:val="none"/>
        </w:rPr>
      </w:pPr>
      <w:r>
        <w:rPr>
          <w:rFonts w:hint="eastAsia" w:ascii="宋体" w:hAnsi="宋体" w:cs="宋体"/>
          <w:color w:val="auto"/>
          <w:sz w:val="24"/>
          <w:highlight w:val="none"/>
        </w:rPr>
        <w:t>对应所设置资质要求的规模指标：</w:t>
      </w:r>
      <w:r>
        <w:rPr>
          <w:rFonts w:hint="eastAsia" w:ascii="宋体" w:hAnsi="宋体"/>
          <w:color w:val="auto"/>
          <w:sz w:val="24"/>
          <w:highlight w:val="none"/>
          <w:u w:val="single"/>
        </w:rPr>
        <w:t>■城市</w:t>
      </w:r>
      <w:r>
        <w:rPr>
          <w:rFonts w:hint="eastAsia" w:ascii="宋体" w:hAnsi="宋体"/>
          <w:color w:val="auto"/>
          <w:sz w:val="24"/>
          <w:highlight w:val="none"/>
          <w:u w:val="single"/>
          <w:lang w:val="en-US" w:eastAsia="zh-CN"/>
        </w:rPr>
        <w:t>支路</w:t>
      </w:r>
      <w:r>
        <w:rPr>
          <w:rFonts w:hint="eastAsia" w:ascii="宋体" w:hAnsi="宋体"/>
          <w:color w:val="auto"/>
          <w:sz w:val="24"/>
          <w:highlight w:val="none"/>
          <w:u w:val="single"/>
        </w:rPr>
        <w:t>。</w:t>
      </w:r>
    </w:p>
    <w:p w14:paraId="66350C40">
      <w:pPr>
        <w:pStyle w:val="13"/>
        <w:tabs>
          <w:tab w:val="left" w:pos="4500"/>
          <w:tab w:val="left" w:pos="6415"/>
        </w:tabs>
        <w:kinsoku w:val="0"/>
        <w:wordWrap w:val="0"/>
        <w:overflowPunct w:val="0"/>
        <w:spacing w:after="0" w:line="360" w:lineRule="auto"/>
        <w:ind w:right="2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cs="楷体_GB2312"/>
          <w:color w:val="auto"/>
          <w:sz w:val="24"/>
          <w:highlight w:val="none"/>
          <w:u w:val="single"/>
          <w:lang w:eastAsia="zh-CN"/>
        </w:rPr>
        <w:t>〔2020〕1号</w:t>
      </w:r>
      <w:r>
        <w:rPr>
          <w:rFonts w:hint="eastAsia" w:ascii="宋体" w:hAnsi="宋体" w:cs="楷体_GB2312"/>
          <w:color w:val="auto"/>
          <w:sz w:val="24"/>
          <w:highlight w:val="none"/>
          <w:u w:val="single"/>
        </w:rPr>
        <w:t>，详见链接：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Fonts w:hint="eastAsia" w:ascii="宋体" w:hAnsi="宋体" w:cs="楷体_GB2312"/>
          <w:color w:val="auto"/>
          <w:sz w:val="24"/>
          <w:highlight w:val="none"/>
          <w:u w:val="single"/>
        </w:rPr>
        <w:t>http://zfcxjst.gd.gov.cn/xxgk/wjtz/content/post_3137220.html）确定。香港企业须提供满足招标文件要求的相应资质证书及备案证明资料扫描件。</w:t>
      </w:r>
      <w:r>
        <w:rPr>
          <w:rFonts w:hint="eastAsia" w:ascii="宋体" w:hAnsi="宋体" w:cs="楷体_GB2312"/>
          <w:color w:val="auto"/>
          <w:sz w:val="24"/>
          <w:highlight w:val="none"/>
          <w:u w:val="single"/>
        </w:rPr>
        <w:fldChar w:fldCharType="end"/>
      </w:r>
      <w:r>
        <w:rPr>
          <w:rFonts w:hint="eastAsia" w:ascii="宋体" w:hAnsi="宋体" w:cs="楷体_GB2312"/>
          <w:color w:val="auto"/>
          <w:sz w:val="24"/>
          <w:highlight w:val="none"/>
          <w:u w:val="single"/>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1C23F388">
      <w:pPr>
        <w:wordWrap w:val="0"/>
        <w:spacing w:line="360" w:lineRule="auto"/>
        <w:ind w:firstLine="484" w:firstLineChars="202"/>
        <w:rPr>
          <w:rFonts w:hint="eastAsia" w:ascii="宋体" w:hAnsi="宋体" w:cs="宋体"/>
          <w:color w:val="auto"/>
          <w:sz w:val="24"/>
          <w:szCs w:val="24"/>
          <w:highlight w:val="none"/>
          <w:u w:val="single"/>
          <w:lang w:val="en"/>
        </w:rPr>
      </w:pPr>
      <w:r>
        <w:rPr>
          <w:rFonts w:hint="eastAsia" w:ascii="宋体" w:hAnsi="宋体" w:cs="宋体"/>
          <w:color w:val="auto"/>
          <w:sz w:val="24"/>
          <w:szCs w:val="24"/>
          <w:highlight w:val="none"/>
        </w:rPr>
        <w:t>3.4拟委派</w:t>
      </w:r>
      <w:r>
        <w:rPr>
          <w:rFonts w:hint="eastAsia" w:ascii="宋体" w:hAnsi="宋体" w:cs="楷体_GB2312"/>
          <w:color w:val="auto"/>
          <w:sz w:val="24"/>
          <w:szCs w:val="24"/>
          <w:highlight w:val="none"/>
        </w:rPr>
        <w:t>项目负责人（总监理工程师）</w:t>
      </w:r>
      <w:r>
        <w:rPr>
          <w:rFonts w:hint="eastAsia" w:ascii="宋体" w:hAnsi="宋体" w:cs="宋体"/>
          <w:color w:val="auto"/>
          <w:sz w:val="24"/>
          <w:szCs w:val="24"/>
          <w:highlight w:val="none"/>
        </w:rPr>
        <w:t>须具备</w:t>
      </w:r>
      <w:r>
        <w:rPr>
          <w:rFonts w:hint="eastAsia" w:ascii="宋体" w:hAnsi="宋体" w:cs="宋体"/>
          <w:color w:val="auto"/>
          <w:sz w:val="24"/>
          <w:szCs w:val="24"/>
          <w:highlight w:val="none"/>
          <w:u w:val="single"/>
          <w:lang w:val="en"/>
        </w:rPr>
        <w:t>建设部2006年4月1日后颁发的中华人民共和国注册监理工程师注册执业证书且其注册证书专业为市政公用工程</w:t>
      </w:r>
      <w:r>
        <w:rPr>
          <w:rFonts w:hint="eastAsia" w:ascii="宋体" w:hAnsi="宋体" w:cs="宋体"/>
          <w:color w:val="auto"/>
          <w:sz w:val="24"/>
          <w:szCs w:val="24"/>
          <w:highlight w:val="none"/>
          <w:u w:val="single"/>
        </w:rPr>
        <w:t>，并具备大学本科学历</w:t>
      </w:r>
      <w:r>
        <w:rPr>
          <w:rFonts w:hint="eastAsia" w:ascii="宋体" w:hAnsi="宋体" w:cs="宋体"/>
          <w:color w:val="auto"/>
          <w:sz w:val="24"/>
          <w:szCs w:val="24"/>
          <w:highlight w:val="none"/>
          <w:u w:val="single"/>
          <w:lang w:val="en"/>
        </w:rPr>
        <w:t>。</w:t>
      </w:r>
      <w:r>
        <w:rPr>
          <w:rFonts w:hint="eastAsia" w:ascii="宋体" w:hAnsi="宋体" w:cs="宋体"/>
          <w:color w:val="auto"/>
          <w:sz w:val="24"/>
          <w:szCs w:val="24"/>
          <w:highlight w:val="none"/>
          <w:u w:val="single"/>
        </w:rPr>
        <w:t>需提供离投标截止时间最近的至少1个月（即2025年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月）在本单位缴纳的社保证明文件。</w:t>
      </w:r>
    </w:p>
    <w:p w14:paraId="2A425AAF">
      <w:pPr>
        <w:pStyle w:val="13"/>
        <w:tabs>
          <w:tab w:val="left" w:pos="4500"/>
          <w:tab w:val="left" w:pos="6415"/>
        </w:tabs>
        <w:kinsoku w:val="0"/>
        <w:wordWrap w:val="0"/>
        <w:overflowPunct w:val="0"/>
        <w:spacing w:after="0" w:line="360" w:lineRule="auto"/>
        <w:ind w:right="2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cs="楷体_GB2312"/>
          <w:color w:val="auto"/>
          <w:sz w:val="24"/>
          <w:highlight w:val="none"/>
          <w:u w:val="single"/>
          <w:lang w:eastAsia="zh-CN"/>
        </w:rPr>
        <w:t>〔2020〕1号</w:t>
      </w:r>
      <w:r>
        <w:rPr>
          <w:rFonts w:hint="eastAsia" w:ascii="宋体" w:hAnsi="宋体" w:cs="楷体_GB2312"/>
          <w:color w:val="auto"/>
          <w:sz w:val="24"/>
          <w:highlight w:val="none"/>
          <w:u w:val="single"/>
        </w:rPr>
        <w:t>）确定]。</w:t>
      </w:r>
    </w:p>
    <w:p w14:paraId="4E9DC0D8">
      <w:pPr>
        <w:pStyle w:val="13"/>
        <w:tabs>
          <w:tab w:val="left" w:pos="4500"/>
          <w:tab w:val="left" w:pos="6415"/>
        </w:tabs>
        <w:kinsoku w:val="0"/>
        <w:wordWrap w:val="0"/>
        <w:overflowPunct w:val="0"/>
        <w:spacing w:after="0" w:line="360" w:lineRule="auto"/>
        <w:ind w:right="213" w:firstLine="484" w:firstLineChars="202"/>
        <w:rPr>
          <w:rFonts w:hint="eastAsia" w:ascii="宋体" w:hAnsi="宋体" w:cs="宋体"/>
          <w:color w:val="auto"/>
          <w:sz w:val="24"/>
          <w:highlight w:val="none"/>
        </w:rPr>
      </w:pPr>
      <w:r>
        <w:rPr>
          <w:rFonts w:hint="eastAsia" w:ascii="宋体" w:hAnsi="宋体" w:cs="宋体"/>
          <w:color w:val="auto"/>
          <w:sz w:val="24"/>
          <w:highlight w:val="none"/>
        </w:rPr>
        <w:t>3.5 投标申请人业绩要求（</w:t>
      </w:r>
      <w:r>
        <w:rPr>
          <w:rFonts w:hint="eastAsia" w:ascii="宋体" w:hAnsi="宋体" w:cs="宋体"/>
          <w:color w:val="auto"/>
          <w:sz w:val="24"/>
          <w:highlight w:val="none"/>
        </w:rPr>
        <w:sym w:font="Wingdings 2" w:char="00A3"/>
      </w:r>
      <w:r>
        <w:rPr>
          <w:rFonts w:hint="eastAsia" w:ascii="宋体" w:hAnsi="宋体" w:cs="宋体"/>
          <w:color w:val="auto"/>
          <w:sz w:val="24"/>
          <w:highlight w:val="none"/>
        </w:rPr>
        <w:t>需要 /■不需要）。</w:t>
      </w:r>
    </w:p>
    <w:p w14:paraId="4910E0CB">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3.6关于联合体投标：</w:t>
      </w:r>
    </w:p>
    <w:p w14:paraId="278C9A6C">
      <w:pPr>
        <w:wordWrap w:val="0"/>
        <w:spacing w:line="360" w:lineRule="auto"/>
        <w:ind w:firstLine="484" w:firstLineChars="20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3.6.1本次招标（</w:t>
      </w:r>
      <w:r>
        <w:rPr>
          <w:rFonts w:hint="eastAsia" w:ascii="宋体" w:hAnsi="宋体"/>
          <w:color w:val="auto"/>
          <w:sz w:val="24"/>
          <w:szCs w:val="24"/>
          <w:highlight w:val="none"/>
        </w:rPr>
        <w:sym w:font="Wingdings 2" w:char="00A3"/>
      </w:r>
      <w:r>
        <w:rPr>
          <w:rFonts w:hint="eastAsia" w:ascii="宋体" w:hAnsi="宋体"/>
          <w:color w:val="auto"/>
          <w:sz w:val="24"/>
          <w:szCs w:val="24"/>
          <w:highlight w:val="none"/>
        </w:rPr>
        <w:t>接受</w:t>
      </w:r>
      <w:r>
        <w:rPr>
          <w:rFonts w:hint="eastAsia" w:ascii="宋体" w:hAnsi="宋体" w:cs="宋体"/>
          <w:color w:val="auto"/>
          <w:sz w:val="24"/>
          <w:szCs w:val="24"/>
          <w:highlight w:val="none"/>
        </w:rPr>
        <w:t xml:space="preserve"> /■不接受）联合体投标。</w:t>
      </w:r>
    </w:p>
    <w:p w14:paraId="1480F952">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u w:val="single"/>
        </w:rPr>
        <w:t>投标人已在广州交易集团有限公司（广州公共资源交易中心）办理企业信息登记及拟担任本工程项目总监理工程师须是本企业信息登记信息中的在册人员。（提供网页截图）</w:t>
      </w:r>
    </w:p>
    <w:p w14:paraId="32E97E2E">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3.8投标人未出现招标文件第二章投标人须知第1.4.3项所规定的任何一种情形，并已按规定格式签名盖章《投标人声明》（按投标人提供的《投标人声明》内容进行评审）。</w:t>
      </w:r>
    </w:p>
    <w:p w14:paraId="429A77D0">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3.9在投标截止时间前，投标人未被列入拖欠农民工工资失信联合惩戒对象名单。</w:t>
      </w:r>
    </w:p>
    <w:p w14:paraId="3AF33CE1">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3.10政府投资项目，在投标截止时间前，</w:t>
      </w:r>
      <w:r>
        <w:rPr>
          <w:rFonts w:ascii="宋体" w:hAnsi="宋体" w:cs="宋体"/>
          <w:color w:val="auto"/>
          <w:sz w:val="24"/>
          <w:szCs w:val="24"/>
          <w:highlight w:val="none"/>
        </w:rPr>
        <w:t>投标人未被列入“</w:t>
      </w:r>
      <w:r>
        <w:rPr>
          <w:rFonts w:hint="eastAsia" w:ascii="宋体" w:hAnsi="宋体" w:cs="宋体"/>
          <w:color w:val="auto"/>
          <w:sz w:val="24"/>
          <w:szCs w:val="24"/>
          <w:highlight w:val="none"/>
        </w:rPr>
        <w:t>失信被执行人</w:t>
      </w:r>
      <w:r>
        <w:rPr>
          <w:rFonts w:ascii="宋体" w:hAnsi="宋体" w:cs="宋体"/>
          <w:color w:val="auto"/>
          <w:sz w:val="24"/>
          <w:szCs w:val="24"/>
          <w:highlight w:val="none"/>
        </w:rPr>
        <w:t>”</w:t>
      </w:r>
      <w:r>
        <w:rPr>
          <w:rFonts w:hint="eastAsia" w:ascii="宋体" w:hAnsi="宋体" w:cs="宋体"/>
          <w:color w:val="auto"/>
          <w:sz w:val="24"/>
          <w:szCs w:val="24"/>
          <w:highlight w:val="none"/>
        </w:rPr>
        <w:t>名单。</w:t>
      </w:r>
    </w:p>
    <w:p w14:paraId="24B91F0E">
      <w:pPr>
        <w:pStyle w:val="11"/>
        <w:spacing w:line="360" w:lineRule="auto"/>
        <w:ind w:firstLine="484" w:firstLineChars="202"/>
        <w:rPr>
          <w:rFonts w:hint="eastAsia" w:ascii="宋体" w:hAnsi="宋体"/>
          <w:color w:val="auto"/>
          <w:sz w:val="24"/>
          <w:szCs w:val="24"/>
          <w:highlight w:val="none"/>
          <w:lang w:val="en-US"/>
        </w:rPr>
      </w:pPr>
      <w:r>
        <w:rPr>
          <w:rFonts w:hint="eastAsia" w:ascii="宋体" w:hAnsi="宋体"/>
          <w:color w:val="auto"/>
          <w:sz w:val="24"/>
          <w:szCs w:val="24"/>
          <w:highlight w:val="none"/>
          <w:u w:val="single"/>
        </w:rPr>
        <w:t>注：按《全国失信惩戒措施基础清单（202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年版）》的有关规定执行。</w:t>
      </w:r>
    </w:p>
    <w:p w14:paraId="55203C15">
      <w:pPr>
        <w:pStyle w:val="2"/>
        <w:rPr>
          <w:rFonts w:hint="eastAsia"/>
          <w:color w:val="auto"/>
          <w:highlight w:val="none"/>
        </w:rPr>
      </w:pPr>
      <w:bookmarkStart w:id="42" w:name="_Toc10789"/>
      <w:bookmarkStart w:id="43" w:name="_Toc17136"/>
      <w:bookmarkStart w:id="44" w:name="_Toc31269"/>
      <w:bookmarkStart w:id="45" w:name="_Toc1349"/>
      <w:bookmarkStart w:id="46" w:name="_Toc2300"/>
      <w:bookmarkStart w:id="47" w:name="_Toc7384"/>
      <w:bookmarkStart w:id="48" w:name="_Toc492300549"/>
      <w:bookmarkStart w:id="49" w:name="_Toc25355"/>
      <w:bookmarkStart w:id="50" w:name="_Toc5034"/>
      <w:bookmarkStart w:id="51" w:name="_Toc21595"/>
      <w:bookmarkStart w:id="52" w:name="_Toc32692"/>
      <w:r>
        <w:rPr>
          <w:rFonts w:hint="eastAsia"/>
          <w:color w:val="auto"/>
          <w:highlight w:val="none"/>
        </w:rPr>
        <w:t>4.招标文件的获取</w:t>
      </w:r>
      <w:bookmarkEnd w:id="42"/>
      <w:bookmarkEnd w:id="43"/>
      <w:bookmarkEnd w:id="44"/>
      <w:bookmarkEnd w:id="45"/>
      <w:bookmarkEnd w:id="46"/>
      <w:bookmarkEnd w:id="47"/>
      <w:bookmarkEnd w:id="48"/>
      <w:bookmarkEnd w:id="49"/>
      <w:bookmarkEnd w:id="50"/>
      <w:bookmarkEnd w:id="51"/>
      <w:bookmarkEnd w:id="52"/>
    </w:p>
    <w:p w14:paraId="50ADC972">
      <w:pPr>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ascii="宋体" w:hAnsi="宋体"/>
          <w:color w:val="auto"/>
          <w:sz w:val="24"/>
          <w:szCs w:val="24"/>
          <w:highlight w:val="none"/>
        </w:rPr>
        <w:t>(</w:t>
      </w:r>
      <w:r>
        <w:rPr>
          <w:rFonts w:hint="eastAsia" w:ascii="宋体" w:hAnsi="宋体"/>
          <w:color w:val="auto"/>
          <w:sz w:val="24"/>
          <w:szCs w:val="24"/>
          <w:highlight w:val="none"/>
        </w:rPr>
        <w:t>北京时间，下同</w:t>
      </w:r>
      <w:r>
        <w:rPr>
          <w:rFonts w:ascii="宋体" w:hAnsi="宋体"/>
          <w:color w:val="auto"/>
          <w:sz w:val="24"/>
          <w:szCs w:val="24"/>
          <w:highlight w:val="none"/>
        </w:rPr>
        <w:t>)</w:t>
      </w:r>
      <w:r>
        <w:rPr>
          <w:rFonts w:hint="eastAsia" w:ascii="宋体" w:hAnsi="宋体"/>
          <w:color w:val="auto"/>
          <w:sz w:val="24"/>
          <w:szCs w:val="24"/>
          <w:highlight w:val="none"/>
        </w:rPr>
        <w:t>，登录</w:t>
      </w:r>
      <w:r>
        <w:rPr>
          <w:rFonts w:hint="eastAsia" w:ascii="宋体" w:hAnsi="宋体"/>
          <w:color w:val="auto"/>
          <w:sz w:val="24"/>
          <w:szCs w:val="24"/>
          <w:highlight w:val="none"/>
          <w:u w:val="single"/>
          <w:lang w:val="en"/>
        </w:rPr>
        <w:t>广州交易集团有限公司（广州公共资源交易中心）网站（http://www.gzggzy.cn/）</w:t>
      </w:r>
      <w:r>
        <w:rPr>
          <w:rFonts w:hint="eastAsia" w:ascii="宋体" w:hAnsi="宋体"/>
          <w:color w:val="auto"/>
          <w:sz w:val="24"/>
          <w:szCs w:val="24"/>
          <w:highlight w:val="none"/>
        </w:rPr>
        <w:t>下载电子招标文件。</w:t>
      </w:r>
    </w:p>
    <w:p w14:paraId="3615EFC2">
      <w:pPr>
        <w:wordWrap w:val="0"/>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4.2发布招标公告时间（含本日）：</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p>
    <w:p w14:paraId="029BBB0C">
      <w:pPr>
        <w:wordWrap w:val="0"/>
        <w:spacing w:line="360" w:lineRule="auto"/>
        <w:ind w:firstLine="484" w:firstLineChars="202"/>
        <w:rPr>
          <w:rFonts w:hint="eastAsia" w:ascii="宋体" w:hAnsi="宋体" w:cs="楷体_GB2312"/>
          <w:color w:val="auto"/>
          <w:sz w:val="24"/>
          <w:szCs w:val="24"/>
          <w:highlight w:val="none"/>
          <w:u w:val="single"/>
        </w:rPr>
      </w:pPr>
      <w:r>
        <w:rPr>
          <w:rFonts w:hint="eastAsia" w:ascii="宋体" w:hAnsi="宋体" w:cs="楷体_GB2312"/>
          <w:color w:val="auto"/>
          <w:sz w:val="24"/>
          <w:szCs w:val="24"/>
          <w:highlight w:val="none"/>
          <w:u w:val="single"/>
        </w:rPr>
        <w:t>注：本公告发布之日起开始发布招标文件，发布招标公告的时间为招标公告发出之日起至递交投标文件截止时间止,并从招标公告发布之日起开始计算备标时间。</w:t>
      </w:r>
    </w:p>
    <w:p w14:paraId="2B637F79">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olor w:val="auto"/>
          <w:sz w:val="24"/>
          <w:szCs w:val="24"/>
          <w:highlight w:val="none"/>
        </w:rPr>
        <w:t>4.3</w:t>
      </w:r>
      <w:r>
        <w:rPr>
          <w:rFonts w:hint="eastAsia" w:ascii="宋体" w:hAnsi="宋体" w:cs="宋体"/>
          <w:color w:val="auto"/>
          <w:sz w:val="24"/>
          <w:szCs w:val="24"/>
          <w:highlight w:val="none"/>
        </w:rPr>
        <w:t>本项目招标文件随招标公告一并在</w:t>
      </w:r>
      <w:r>
        <w:rPr>
          <w:rFonts w:hint="eastAsia" w:ascii="宋体" w:hAnsi="宋体"/>
          <w:color w:val="auto"/>
          <w:sz w:val="24"/>
          <w:szCs w:val="24"/>
          <w:highlight w:val="none"/>
          <w:u w:val="single"/>
          <w:lang w:val="en"/>
        </w:rPr>
        <w:t>广州交易集团有限公司（广州公共资源交易中心）电子交易平台</w:t>
      </w:r>
      <w:r>
        <w:rPr>
          <w:rFonts w:hint="eastAsia" w:ascii="宋体" w:hAnsi="宋体" w:cs="宋体"/>
          <w:color w:val="auto"/>
          <w:sz w:val="24"/>
          <w:szCs w:val="24"/>
          <w:highlight w:val="none"/>
        </w:rPr>
        <w:t>发布。招标文件一经在交易平台发布，视为发出给投标人，招标文件由投标人自行在交易平台下载。</w:t>
      </w:r>
    </w:p>
    <w:p w14:paraId="50747BA0">
      <w:pPr>
        <w:pStyle w:val="2"/>
        <w:rPr>
          <w:rFonts w:hint="eastAsia"/>
          <w:color w:val="auto"/>
          <w:highlight w:val="none"/>
        </w:rPr>
      </w:pPr>
      <w:bookmarkStart w:id="53" w:name="_Toc22166"/>
      <w:bookmarkStart w:id="54" w:name="_Toc18670"/>
      <w:bookmarkStart w:id="55" w:name="_Toc3884"/>
      <w:bookmarkStart w:id="56" w:name="_Toc13305"/>
      <w:bookmarkStart w:id="57" w:name="_Toc3582"/>
      <w:bookmarkStart w:id="58" w:name="_Toc14445"/>
      <w:bookmarkStart w:id="59" w:name="_Toc30270"/>
      <w:bookmarkStart w:id="60" w:name="_Toc6915"/>
      <w:bookmarkStart w:id="61" w:name="_Toc30981"/>
      <w:bookmarkStart w:id="62" w:name="_Toc492300550"/>
      <w:bookmarkStart w:id="63" w:name="_Toc16837"/>
      <w:r>
        <w:rPr>
          <w:rFonts w:hint="eastAsia"/>
          <w:color w:val="auto"/>
          <w:highlight w:val="none"/>
        </w:rPr>
        <w:t>5.投标文件的递交</w:t>
      </w:r>
      <w:bookmarkEnd w:id="53"/>
      <w:bookmarkEnd w:id="54"/>
      <w:bookmarkEnd w:id="55"/>
      <w:bookmarkEnd w:id="56"/>
      <w:bookmarkEnd w:id="57"/>
      <w:bookmarkEnd w:id="58"/>
      <w:bookmarkEnd w:id="59"/>
      <w:bookmarkEnd w:id="60"/>
      <w:bookmarkEnd w:id="61"/>
      <w:bookmarkEnd w:id="62"/>
      <w:bookmarkEnd w:id="63"/>
    </w:p>
    <w:p w14:paraId="1FB79B18">
      <w:pPr>
        <w:wordWrap w:val="0"/>
        <w:spacing w:line="360" w:lineRule="auto"/>
        <w:ind w:firstLine="484" w:firstLineChars="202"/>
        <w:rPr>
          <w:rFonts w:hint="eastAsia" w:ascii="宋体" w:hAnsi="宋体" w:cs="宋体"/>
          <w:color w:val="auto"/>
          <w:sz w:val="24"/>
          <w:szCs w:val="24"/>
          <w:highlight w:val="none"/>
        </w:rPr>
      </w:pPr>
      <w:bookmarkStart w:id="64" w:name="_Toc8942"/>
      <w:bookmarkStart w:id="65" w:name="_Toc28330"/>
      <w:bookmarkStart w:id="66" w:name="_Toc492300551"/>
      <w:bookmarkStart w:id="67" w:name="_Toc14276"/>
      <w:bookmarkStart w:id="68" w:name="_Toc5954"/>
      <w:bookmarkStart w:id="69" w:name="_Toc3643"/>
      <w:bookmarkStart w:id="70" w:name="_Toc25776"/>
      <w:bookmarkStart w:id="71" w:name="_Toc5148"/>
      <w:bookmarkStart w:id="72" w:name="_Toc996"/>
      <w:bookmarkStart w:id="73" w:name="_Toc9454"/>
      <w:r>
        <w:rPr>
          <w:rFonts w:hint="eastAsia" w:ascii="宋体" w:hAnsi="宋体" w:cs="宋体"/>
          <w:color w:val="auto"/>
          <w:sz w:val="24"/>
          <w:szCs w:val="24"/>
          <w:highlight w:val="none"/>
        </w:rPr>
        <w:t>5.1投标文件递交的截止时间（投标截止时间，下同）为</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递交电子投标文件。投标人完成电子投标文件上传后，交易平台即时向投标人发出递交回执通知。递交时间以递交回执通知载明的传输完成时间为准。</w:t>
      </w:r>
    </w:p>
    <w:p w14:paraId="61C5A5C2">
      <w:pPr>
        <w:widowControl/>
        <w:wordWrap w:val="0"/>
        <w:topLinePunct/>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在投标截止时间后</w:t>
      </w:r>
      <w:r>
        <w:rPr>
          <w:rFonts w:hint="eastAsia" w:ascii="宋体" w:hAnsi="宋体" w:cs="宋体"/>
          <w:b/>
          <w:bCs/>
          <w:color w:val="auto"/>
          <w:sz w:val="24"/>
          <w:szCs w:val="24"/>
          <w:highlight w:val="none"/>
          <w:u w:val="single"/>
        </w:rPr>
        <w:t>1</w:t>
      </w:r>
      <w:r>
        <w:rPr>
          <w:rFonts w:hint="eastAsia" w:ascii="宋体" w:hAnsi="宋体" w:cs="宋体"/>
          <w:color w:val="auto"/>
          <w:sz w:val="24"/>
          <w:szCs w:val="24"/>
          <w:highlight w:val="none"/>
        </w:rPr>
        <w:t>小时内，投标人通过</w:t>
      </w:r>
      <w:r>
        <w:rPr>
          <w:rFonts w:hint="eastAsia" w:ascii="宋体" w:hAnsi="宋体"/>
          <w:color w:val="auto"/>
          <w:sz w:val="24"/>
          <w:szCs w:val="24"/>
          <w:highlight w:val="none"/>
          <w:u w:val="single"/>
          <w:lang w:val="en"/>
        </w:rPr>
        <w:t>广州交易集团有限公司（广州公共资源交易中心）电子交易平台</w:t>
      </w:r>
      <w:r>
        <w:rPr>
          <w:rFonts w:hint="eastAsia" w:ascii="宋体" w:hAnsi="宋体" w:cs="宋体"/>
          <w:color w:val="auto"/>
          <w:sz w:val="24"/>
          <w:szCs w:val="24"/>
          <w:highlight w:val="none"/>
        </w:rPr>
        <w:t>对已递交的电子投标文件进行解密。</w:t>
      </w:r>
    </w:p>
    <w:p w14:paraId="7674EC99">
      <w:pPr>
        <w:pStyle w:val="13"/>
        <w:tabs>
          <w:tab w:val="left" w:pos="3492"/>
          <w:tab w:val="left" w:pos="7063"/>
        </w:tabs>
        <w:kinsoku w:val="0"/>
        <w:wordWrap w:val="0"/>
        <w:overflowPunct w:val="0"/>
        <w:autoSpaceDE w:val="0"/>
        <w:autoSpaceDN w:val="0"/>
        <w:spacing w:after="0" w:line="360" w:lineRule="auto"/>
        <w:ind w:right="113" w:firstLine="484" w:firstLineChars="202"/>
        <w:rPr>
          <w:rFonts w:hint="eastAsia" w:ascii="宋体" w:hAnsi="宋体"/>
          <w:color w:val="auto"/>
          <w:sz w:val="24"/>
          <w:highlight w:val="none"/>
          <w:u w:val="single"/>
        </w:rPr>
      </w:pPr>
      <w:r>
        <w:rPr>
          <w:rFonts w:hint="eastAsia" w:ascii="宋体" w:hAnsi="宋体" w:cs="宋体"/>
          <w:color w:val="auto"/>
          <w:sz w:val="24"/>
          <w:highlight w:val="none"/>
        </w:rPr>
        <w:t>5.2投标人应在递交投标文件截止时间前，登录</w:t>
      </w:r>
      <w:r>
        <w:rPr>
          <w:rFonts w:hint="eastAsia" w:ascii="宋体" w:hAnsi="宋体" w:cs="宋体"/>
          <w:color w:val="auto"/>
          <w:sz w:val="24"/>
          <w:highlight w:val="none"/>
          <w:u w:val="single"/>
        </w:rPr>
        <w:t>广州交易集团有限公司（广州公共资源交易中心）电子交易平台</w:t>
      </w:r>
      <w:r>
        <w:rPr>
          <w:rFonts w:hint="eastAsia" w:ascii="宋体" w:hAnsi="宋体" w:cs="宋体"/>
          <w:color w:val="auto"/>
          <w:sz w:val="24"/>
          <w:highlight w:val="none"/>
        </w:rPr>
        <w:t>办理网上投标登记手续；投标登记时间（含本日）</w:t>
      </w:r>
      <w:r>
        <w:rPr>
          <w:rFonts w:hint="eastAsia" w:ascii="宋体" w:hAnsi="宋体"/>
          <w:color w:val="auto"/>
          <w:sz w:val="24"/>
          <w:highlight w:val="none"/>
        </w:rPr>
        <w:t>：</w:t>
      </w:r>
      <w:r>
        <w:rPr>
          <w:rFonts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w:t>
      </w:r>
    </w:p>
    <w:p w14:paraId="7EA5A3B6">
      <w:pPr>
        <w:pStyle w:val="13"/>
        <w:tabs>
          <w:tab w:val="left" w:pos="3492"/>
          <w:tab w:val="left" w:pos="7063"/>
        </w:tabs>
        <w:kinsoku w:val="0"/>
        <w:wordWrap w:val="0"/>
        <w:overflowPunct w:val="0"/>
        <w:autoSpaceDE w:val="0"/>
        <w:autoSpaceDN w:val="0"/>
        <w:spacing w:after="0" w:line="360" w:lineRule="auto"/>
        <w:ind w:right="1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注：详见电子招标投标交易平台网站发布的最新版操作指引。</w:t>
      </w:r>
    </w:p>
    <w:p w14:paraId="33868051">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5.3开标开始时间：</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；地点：</w:t>
      </w:r>
      <w:r>
        <w:rPr>
          <w:rFonts w:hint="eastAsia" w:ascii="宋体" w:hAnsi="宋体"/>
          <w:color w:val="auto"/>
          <w:sz w:val="24"/>
          <w:szCs w:val="24"/>
          <w:highlight w:val="none"/>
          <w:u w:val="single"/>
        </w:rPr>
        <w:t xml:space="preserve">广州交易集团有限公司（广州公共资源交易中心）第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s="宋体"/>
          <w:color w:val="auto"/>
          <w:sz w:val="24"/>
          <w:szCs w:val="24"/>
          <w:highlight w:val="none"/>
        </w:rPr>
        <w:t>。</w:t>
      </w:r>
    </w:p>
    <w:p w14:paraId="49F57F5D">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5.4投标文件光盘（备用）递交时间：</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；地点：</w:t>
      </w:r>
      <w:r>
        <w:rPr>
          <w:rFonts w:hint="eastAsia" w:ascii="宋体" w:hAnsi="宋体"/>
          <w:color w:val="auto"/>
          <w:sz w:val="24"/>
          <w:szCs w:val="24"/>
          <w:highlight w:val="none"/>
          <w:u w:val="single"/>
        </w:rPr>
        <w:t xml:space="preserve">广州交易集团有限公司（广州公共资源交易中心）第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s="宋体"/>
          <w:color w:val="auto"/>
          <w:sz w:val="24"/>
          <w:szCs w:val="24"/>
          <w:highlight w:val="none"/>
        </w:rPr>
        <w:t>。（投标人自行决定是否递交备用电子光盘，若提交电子光盘需则按规定封装。投标人将数据刻录到光盘之后，投标前自行检查文件是否可以读取）。逾期送达的投标文件光盘（备用），招标人将予以拒收。</w:t>
      </w:r>
    </w:p>
    <w:p w14:paraId="6A23E7C0">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5.5投标文件解密时间为：</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对电子投标文件进行投标文件解密。</w:t>
      </w:r>
    </w:p>
    <w:p w14:paraId="7E7EB033">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5.6逾期送达的投标文件，电子招标投标交易平台将予以拒收。</w:t>
      </w:r>
    </w:p>
    <w:p w14:paraId="5D3A939B">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5.7递交投标文件截止时间及开标时间是否有变化，请密切留意</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中的相关信息。递交投标文件截止时间后，投标文件评审时间因故推迟的，相关资审信息仍以原递交投标文件截止时间的信息为准。</w:t>
      </w:r>
    </w:p>
    <w:p w14:paraId="2B3D7D8C">
      <w:pPr>
        <w:pStyle w:val="2"/>
        <w:rPr>
          <w:rFonts w:hint="eastAsia"/>
          <w:color w:val="auto"/>
          <w:highlight w:val="none"/>
        </w:rPr>
      </w:pPr>
      <w:bookmarkStart w:id="74" w:name="_Toc4976"/>
      <w:r>
        <w:rPr>
          <w:rFonts w:hint="eastAsia"/>
          <w:color w:val="auto"/>
          <w:highlight w:val="none"/>
        </w:rPr>
        <w:t>6.发布公告的媒介</w:t>
      </w:r>
      <w:bookmarkEnd w:id="64"/>
      <w:bookmarkEnd w:id="65"/>
      <w:bookmarkEnd w:id="66"/>
      <w:bookmarkEnd w:id="67"/>
      <w:bookmarkEnd w:id="68"/>
      <w:bookmarkEnd w:id="69"/>
      <w:bookmarkEnd w:id="70"/>
      <w:bookmarkEnd w:id="71"/>
      <w:bookmarkEnd w:id="72"/>
      <w:bookmarkEnd w:id="73"/>
      <w:bookmarkEnd w:id="74"/>
    </w:p>
    <w:p w14:paraId="71062E56">
      <w:pPr>
        <w:wordWrap w:val="0"/>
        <w:spacing w:line="360" w:lineRule="auto"/>
        <w:ind w:firstLine="484" w:firstLineChars="202"/>
        <w:rPr>
          <w:rFonts w:hint="eastAsia"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广州交易集团有限公司（广州公共资源交易中心）网站（http://www.gzggzy.cn/）</w:t>
      </w:r>
      <w:r>
        <w:rPr>
          <w:rFonts w:hint="eastAsia" w:ascii="宋体" w:hAnsi="宋体" w:cs="宋体"/>
          <w:color w:val="auto"/>
          <w:sz w:val="24"/>
          <w:szCs w:val="24"/>
          <w:highlight w:val="none"/>
        </w:rPr>
        <w:t>、广东省招标投标监管网（网址： http://zbtb.gd.gov.cn/login）、中国招标投标公共服务平台（网址：http://www.cebpubservice.com/）上发布。本公告的修改、补充，在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olor w:val="auto"/>
          <w:sz w:val="24"/>
          <w:szCs w:val="24"/>
          <w:highlight w:val="none"/>
        </w:rPr>
        <w:t>。</w:t>
      </w:r>
    </w:p>
    <w:p w14:paraId="687259E7">
      <w:pPr>
        <w:pStyle w:val="2"/>
        <w:rPr>
          <w:rFonts w:hint="eastAsia"/>
          <w:color w:val="auto"/>
          <w:highlight w:val="none"/>
        </w:rPr>
      </w:pPr>
      <w:bookmarkStart w:id="75" w:name="_Toc4765"/>
      <w:bookmarkStart w:id="76" w:name="_Toc29446"/>
      <w:bookmarkStart w:id="77" w:name="_Toc14159"/>
      <w:bookmarkStart w:id="78" w:name="_Toc22894"/>
      <w:bookmarkStart w:id="79" w:name="_Toc26465"/>
      <w:bookmarkStart w:id="80" w:name="_Toc31630"/>
      <w:bookmarkStart w:id="81" w:name="_Toc12872"/>
      <w:bookmarkStart w:id="82" w:name="_Toc492300552"/>
      <w:bookmarkStart w:id="83" w:name="_Toc17274"/>
      <w:bookmarkStart w:id="84" w:name="_Toc19129"/>
      <w:bookmarkStart w:id="85" w:name="_Toc2596"/>
      <w:r>
        <w:rPr>
          <w:rFonts w:hint="eastAsia"/>
          <w:color w:val="auto"/>
          <w:highlight w:val="none"/>
        </w:rPr>
        <w:t>7.</w:t>
      </w:r>
      <w:bookmarkEnd w:id="75"/>
      <w:bookmarkEnd w:id="76"/>
      <w:bookmarkEnd w:id="77"/>
      <w:bookmarkEnd w:id="78"/>
      <w:bookmarkEnd w:id="79"/>
      <w:bookmarkEnd w:id="80"/>
      <w:bookmarkEnd w:id="81"/>
      <w:bookmarkEnd w:id="82"/>
      <w:bookmarkEnd w:id="83"/>
      <w:bookmarkEnd w:id="84"/>
      <w:r>
        <w:rPr>
          <w:rFonts w:hint="eastAsia"/>
          <w:color w:val="auto"/>
          <w:highlight w:val="none"/>
        </w:rPr>
        <w:t>资格审查方式</w:t>
      </w:r>
      <w:bookmarkEnd w:id="85"/>
    </w:p>
    <w:p w14:paraId="05EFEE67">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7.1本工程采用资格后审方式，由评标委员会负责资格审查。</w:t>
      </w:r>
    </w:p>
    <w:p w14:paraId="6099A614">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7.2资格审查结果将在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和广东省招标投标监管网公示，公示时间不得少于3日，最后一天应为工作日。</w:t>
      </w:r>
    </w:p>
    <w:p w14:paraId="7092766E">
      <w:pPr>
        <w:pStyle w:val="2"/>
        <w:rPr>
          <w:rFonts w:hint="eastAsia"/>
          <w:color w:val="auto"/>
          <w:highlight w:val="none"/>
        </w:rPr>
      </w:pPr>
      <w:bookmarkStart w:id="86" w:name="_Toc748"/>
      <w:r>
        <w:rPr>
          <w:rFonts w:hint="eastAsia"/>
          <w:color w:val="auto"/>
          <w:highlight w:val="none"/>
        </w:rPr>
        <w:t>8.疑问、异议、投诉处理</w:t>
      </w:r>
      <w:bookmarkEnd w:id="86"/>
    </w:p>
    <w:p w14:paraId="3DD643C3">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8.1</w:t>
      </w:r>
      <w:r>
        <w:rPr>
          <w:rFonts w:ascii="宋体" w:hAnsi="宋体" w:cs="宋体"/>
          <w:color w:val="auto"/>
          <w:sz w:val="24"/>
          <w:szCs w:val="24"/>
          <w:highlight w:val="none"/>
        </w:rPr>
        <w:t>关于疑问、异议、投诉的基本概念和处理程序详见《中华人民共和国招标投标法》、《中华人民共和国招标投标法实施条例》、《工程建设项目招标投标活动投诉处理办法》</w:t>
      </w:r>
      <w:r>
        <w:rPr>
          <w:rFonts w:hint="eastAsia" w:ascii="宋体" w:hAnsi="宋体" w:cs="宋体"/>
          <w:color w:val="auto"/>
          <w:sz w:val="24"/>
          <w:szCs w:val="24"/>
          <w:highlight w:val="none"/>
        </w:rPr>
        <w:t>。</w:t>
      </w:r>
    </w:p>
    <w:p w14:paraId="5FF26123">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cs="宋体"/>
          <w:color w:val="auto"/>
          <w:sz w:val="24"/>
          <w:szCs w:val="24"/>
          <w:highlight w:val="none"/>
        </w:rPr>
        <w:t>。</w:t>
      </w:r>
    </w:p>
    <w:p w14:paraId="708558A0">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8.3潜在投标人或利害关系人对本招标公告、招标文件有异议的，应当在招标投标相关法律法规规定的时间内（投标截止时间</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日前）通过电子交易系统向招标人提出，具体按照</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相关指南进行操作；尚未登记注册的，可</w:t>
      </w:r>
      <w:r>
        <w:rPr>
          <w:rFonts w:hint="eastAsia" w:ascii="宋体" w:hAnsi="宋体"/>
          <w:color w:val="auto"/>
          <w:sz w:val="24"/>
          <w:szCs w:val="24"/>
          <w:highlight w:val="none"/>
          <w:u w:val="single"/>
        </w:rPr>
        <w:t>书面</w:t>
      </w:r>
      <w:r>
        <w:rPr>
          <w:rFonts w:hint="eastAsia" w:ascii="宋体" w:hAnsi="宋体" w:cs="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w:t>
      </w:r>
    </w:p>
    <w:p w14:paraId="01AD0A83">
      <w:pPr>
        <w:wordWrap w:val="0"/>
        <w:autoSpaceDE w:val="0"/>
        <w:autoSpaceDN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cs="宋体"/>
          <w:color w:val="auto"/>
          <w:sz w:val="24"/>
          <w:szCs w:val="24"/>
          <w:highlight w:val="none"/>
        </w:rPr>
        <w:t>异议受理部门：</w:t>
      </w:r>
      <w:r>
        <w:rPr>
          <w:rFonts w:hint="eastAsia" w:ascii="宋体" w:hAnsi="宋体"/>
          <w:color w:val="auto"/>
          <w:sz w:val="24"/>
          <w:szCs w:val="24"/>
          <w:highlight w:val="none"/>
          <w:u w:val="single"/>
          <w:lang w:eastAsia="zh-CN"/>
        </w:rPr>
        <w:t>广州市天河区建设工程项目代建局</w:t>
      </w:r>
    </w:p>
    <w:p w14:paraId="62E784F5">
      <w:pPr>
        <w:wordWrap w:val="0"/>
        <w:autoSpaceDE w:val="0"/>
        <w:autoSpaceDN w:val="0"/>
        <w:spacing w:line="360" w:lineRule="auto"/>
        <w:ind w:firstLine="484" w:firstLineChars="202"/>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异议受理电话：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eastAsia="zh-CN"/>
        </w:rPr>
        <w:t>38085259</w:t>
      </w:r>
    </w:p>
    <w:p w14:paraId="621E925C">
      <w:pPr>
        <w:wordWrap w:val="0"/>
        <w:autoSpaceDE w:val="0"/>
        <w:autoSpaceDN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cs="宋体"/>
          <w:color w:val="auto"/>
          <w:sz w:val="24"/>
          <w:szCs w:val="24"/>
          <w:highlight w:val="none"/>
        </w:rPr>
        <w:t>地址：</w:t>
      </w:r>
      <w:bookmarkStart w:id="87" w:name="_Toc27994"/>
      <w:r>
        <w:rPr>
          <w:rFonts w:hint="eastAsia" w:ascii="宋体" w:hAnsi="宋体"/>
          <w:color w:val="auto"/>
          <w:sz w:val="24"/>
          <w:szCs w:val="24"/>
          <w:highlight w:val="none"/>
          <w:u w:val="single"/>
          <w:lang w:eastAsia="zh-CN"/>
        </w:rPr>
        <w:t>广州市天河区黄埔大道中300号17楼</w:t>
      </w:r>
    </w:p>
    <w:p w14:paraId="696431A5">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cs="宋体"/>
          <w:color w:val="auto"/>
          <w:sz w:val="24"/>
          <w:szCs w:val="24"/>
          <w:highlight w:val="none"/>
        </w:rPr>
        <w:t>同时将记录到广州市交通建设项目企业信息库诚信评价管理系统。</w:t>
      </w:r>
      <w:bookmarkEnd w:id="87"/>
    </w:p>
    <w:p w14:paraId="43D178D5">
      <w:pPr>
        <w:pStyle w:val="2"/>
        <w:rPr>
          <w:rFonts w:hint="eastAsia"/>
          <w:color w:val="auto"/>
          <w:highlight w:val="none"/>
        </w:rPr>
      </w:pPr>
      <w:bookmarkStart w:id="88" w:name="_Toc11636"/>
      <w:r>
        <w:rPr>
          <w:rFonts w:hint="eastAsia"/>
          <w:color w:val="auto"/>
          <w:highlight w:val="none"/>
        </w:rPr>
        <w:t>9.其它事项</w:t>
      </w:r>
      <w:bookmarkEnd w:id="88"/>
    </w:p>
    <w:p w14:paraId="561560D0">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C9DC6C9">
      <w:pPr>
        <w:wordWrap w:val="0"/>
        <w:autoSpaceDE w:val="0"/>
        <w:autoSpaceDN w:val="0"/>
        <w:spacing w:line="360" w:lineRule="auto"/>
        <w:ind w:firstLine="484" w:firstLineChars="202"/>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9.2 其它：投标人在本项目招标人的工程项目中存在下列行为的，将被拒绝二年内参与我单位后续工程投标。（注：拒绝投标时限自招标人发出通知之日起计）：</w:t>
      </w:r>
    </w:p>
    <w:p w14:paraId="561B7C39">
      <w:pPr>
        <w:wordWrap w:val="0"/>
        <w:autoSpaceDE w:val="0"/>
        <w:autoSpaceDN w:val="0"/>
        <w:spacing w:line="360" w:lineRule="auto"/>
        <w:ind w:firstLine="484" w:firstLineChars="202"/>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1.将中标工程转包或者违法分包的；</w:t>
      </w:r>
    </w:p>
    <w:p w14:paraId="6C4B3737">
      <w:pPr>
        <w:wordWrap w:val="0"/>
        <w:autoSpaceDE w:val="0"/>
        <w:autoSpaceDN w:val="0"/>
        <w:spacing w:line="360" w:lineRule="auto"/>
        <w:ind w:firstLine="484" w:firstLineChars="202"/>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2.在中标工程中不执行质量、安全生产相关规定的，造成质量或安全事故的；</w:t>
      </w:r>
    </w:p>
    <w:p w14:paraId="0E6980B1">
      <w:pPr>
        <w:wordWrap w:val="0"/>
        <w:autoSpaceDE w:val="0"/>
        <w:autoSpaceDN w:val="0"/>
        <w:spacing w:line="360" w:lineRule="auto"/>
        <w:ind w:firstLine="484" w:firstLineChars="202"/>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3.存在围标或串标情形的；</w:t>
      </w:r>
    </w:p>
    <w:p w14:paraId="0E0A6A90">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eastAsia="宋体" w:cs="宋体"/>
          <w:color w:val="auto"/>
          <w:w w:val="100"/>
          <w:sz w:val="24"/>
          <w:szCs w:val="24"/>
          <w:highlight w:val="none"/>
          <w:lang w:val="en-US" w:eastAsia="zh-CN"/>
        </w:rPr>
        <w:t xml:space="preserve">4.存在弄虚作假骗取中标情形的； </w:t>
      </w:r>
    </w:p>
    <w:p w14:paraId="48E2D76D">
      <w:pPr>
        <w:pStyle w:val="2"/>
        <w:rPr>
          <w:rFonts w:hint="eastAsia"/>
          <w:color w:val="auto"/>
          <w:highlight w:val="none"/>
        </w:rPr>
      </w:pPr>
      <w:bookmarkStart w:id="89" w:name="bookmark9"/>
      <w:bookmarkEnd w:id="89"/>
      <w:bookmarkStart w:id="90" w:name="_Toc26307"/>
      <w:bookmarkStart w:id="91" w:name="_Toc13798"/>
      <w:bookmarkStart w:id="92" w:name="_Toc9802"/>
      <w:bookmarkStart w:id="93" w:name="_Toc25287"/>
      <w:bookmarkStart w:id="94" w:name="_Toc15585"/>
      <w:bookmarkStart w:id="95" w:name="_Toc20345"/>
      <w:r>
        <w:rPr>
          <w:rFonts w:hint="eastAsia"/>
          <w:color w:val="auto"/>
          <w:highlight w:val="none"/>
        </w:rPr>
        <w:t>10.联系方式</w:t>
      </w:r>
      <w:bookmarkEnd w:id="90"/>
      <w:bookmarkEnd w:id="91"/>
      <w:bookmarkEnd w:id="92"/>
      <w:bookmarkEnd w:id="93"/>
      <w:bookmarkEnd w:id="94"/>
      <w:bookmarkEnd w:id="95"/>
    </w:p>
    <w:p w14:paraId="2F06837C">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olor w:val="auto"/>
          <w:sz w:val="24"/>
          <w:szCs w:val="24"/>
          <w:highlight w:val="none"/>
        </w:rPr>
        <w:t>招标</w:t>
      </w:r>
      <w:r>
        <w:rPr>
          <w:rFonts w:hint="eastAsia" w:ascii="宋体" w:hAnsi="宋体" w:cs="宋体"/>
          <w:color w:val="auto"/>
          <w:sz w:val="24"/>
          <w:highlight w:val="none"/>
        </w:rPr>
        <w:t>单位：</w:t>
      </w:r>
      <w:r>
        <w:rPr>
          <w:rFonts w:hint="eastAsia" w:ascii="宋体" w:hAnsi="宋体"/>
          <w:color w:val="auto"/>
          <w:sz w:val="24"/>
          <w:szCs w:val="24"/>
          <w:highlight w:val="none"/>
          <w:u w:val="single"/>
          <w:lang w:eastAsia="zh-CN"/>
        </w:rPr>
        <w:t>广州市天河区建设工程项目代建局</w:t>
      </w:r>
    </w:p>
    <w:p w14:paraId="3CE3E8A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吴工、李工</w:t>
      </w:r>
    </w:p>
    <w:p w14:paraId="27EF054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eastAsia="zh-CN"/>
        </w:rPr>
        <w:t>38085259</w:t>
      </w:r>
    </w:p>
    <w:p w14:paraId="17AAA82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olor w:val="auto"/>
          <w:sz w:val="24"/>
          <w:szCs w:val="24"/>
          <w:highlight w:val="none"/>
          <w:u w:val="single"/>
          <w:lang w:eastAsia="zh-CN"/>
        </w:rPr>
        <w:t>广州市天河区黄埔大道中300号17楼</w:t>
      </w:r>
    </w:p>
    <w:p w14:paraId="090273FC">
      <w:pPr>
        <w:spacing w:line="360" w:lineRule="auto"/>
        <w:ind w:firstLine="480" w:firstLineChars="200"/>
        <w:rPr>
          <w:rFonts w:hint="eastAsia" w:ascii="宋体" w:hAnsi="宋体" w:cs="宋体"/>
          <w:color w:val="auto"/>
          <w:sz w:val="24"/>
          <w:highlight w:val="none"/>
        </w:rPr>
      </w:pPr>
    </w:p>
    <w:p w14:paraId="3E282F6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广州高新工程顾问有限公司</w:t>
      </w:r>
    </w:p>
    <w:p w14:paraId="29AD54B7">
      <w:pPr>
        <w:widowControl/>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szCs w:val="24"/>
          <w:highlight w:val="none"/>
          <w:u w:val="single"/>
          <w:lang w:eastAsia="zh-CN"/>
        </w:rPr>
        <w:t>张工、刘工</w:t>
      </w:r>
    </w:p>
    <w:p w14:paraId="26AFB712">
      <w:pPr>
        <w:widowControl/>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联系电话：</w:t>
      </w:r>
      <w:r>
        <w:rPr>
          <w:rFonts w:hint="eastAsia" w:ascii="宋体" w:hAnsi="宋体"/>
          <w:color w:val="auto"/>
          <w:sz w:val="24"/>
          <w:szCs w:val="24"/>
          <w:highlight w:val="none"/>
          <w:u w:val="single"/>
          <w:lang w:eastAsia="zh-CN"/>
        </w:rPr>
        <w:t>020-85530825-628</w:t>
      </w:r>
    </w:p>
    <w:p w14:paraId="3E0F04E8">
      <w:pPr>
        <w:widowControl/>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olor w:val="auto"/>
          <w:sz w:val="24"/>
          <w:szCs w:val="24"/>
          <w:highlight w:val="none"/>
          <w:u w:val="single"/>
          <w:lang w:eastAsia="zh-CN"/>
        </w:rPr>
        <w:t>广州市天河区华观路1933号A1栋503</w:t>
      </w:r>
    </w:p>
    <w:p w14:paraId="613C0A2D">
      <w:pPr>
        <w:spacing w:line="360" w:lineRule="auto"/>
        <w:ind w:firstLine="480" w:firstLineChars="200"/>
        <w:rPr>
          <w:rFonts w:hint="eastAsia" w:ascii="宋体" w:hAnsi="宋体"/>
          <w:color w:val="auto"/>
          <w:sz w:val="24"/>
          <w:szCs w:val="24"/>
          <w:highlight w:val="none"/>
        </w:rPr>
      </w:pPr>
    </w:p>
    <w:p w14:paraId="575F4EA4">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招标监督机构：</w:t>
      </w:r>
      <w:r>
        <w:rPr>
          <w:rFonts w:hint="eastAsia" w:ascii="宋体" w:hAnsi="宋体"/>
          <w:color w:val="auto"/>
          <w:sz w:val="24"/>
          <w:szCs w:val="24"/>
          <w:highlight w:val="none"/>
          <w:u w:val="single"/>
          <w:lang w:eastAsia="zh-CN"/>
        </w:rPr>
        <w:t>广州市天河区建设工程招标管理办公室</w:t>
      </w:r>
    </w:p>
    <w:p w14:paraId="7E58D1CD">
      <w:pPr>
        <w:topLinePunct/>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监管电话：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val="en-US" w:eastAsia="zh-CN"/>
        </w:rPr>
        <w:t>85536908</w:t>
      </w:r>
    </w:p>
    <w:p w14:paraId="384F7FAC">
      <w:pPr>
        <w:topLinePunct/>
        <w:spacing w:line="360" w:lineRule="auto"/>
        <w:ind w:firstLine="480" w:firstLineChars="200"/>
        <w:rPr>
          <w:rFonts w:hint="eastAsia" w:ascii="宋体" w:hAnsi="宋体"/>
          <w:color w:val="auto"/>
          <w:sz w:val="24"/>
          <w:highlight w:val="none"/>
        </w:rPr>
      </w:pPr>
      <w:r>
        <w:rPr>
          <w:rFonts w:ascii="宋体" w:hAnsi="宋体"/>
          <w:color w:val="auto"/>
          <w:sz w:val="24"/>
          <w:szCs w:val="24"/>
          <w:highlight w:val="none"/>
        </w:rPr>
        <w:t>地址：</w:t>
      </w:r>
      <w:r>
        <w:rPr>
          <w:rFonts w:hint="eastAsia" w:ascii="宋体" w:hAnsi="宋体" w:cs="宋体"/>
          <w:color w:val="auto"/>
          <w:sz w:val="24"/>
          <w:szCs w:val="24"/>
          <w:highlight w:val="none"/>
          <w:u w:val="single"/>
        </w:rPr>
        <w:t>广</w:t>
      </w:r>
      <w:r>
        <w:rPr>
          <w:rFonts w:hint="eastAsia" w:ascii="宋体" w:hAnsi="宋体" w:cs="宋体"/>
          <w:color w:val="auto"/>
          <w:sz w:val="24"/>
          <w:szCs w:val="24"/>
          <w:highlight w:val="none"/>
          <w:u w:val="single"/>
          <w:lang w:eastAsia="zh-CN"/>
        </w:rPr>
        <w:t>州市天河区黄埔大道中166号305室</w:t>
      </w:r>
    </w:p>
    <w:sectPr>
      <w:footerReference r:id="rId4"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AFED">
    <w:pPr>
      <w:pStyle w:val="15"/>
      <w:jc w:val="center"/>
    </w:pPr>
  </w:p>
  <w:p w14:paraId="24FA0FB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780"/>
      <w:docPartObj>
        <w:docPartGallery w:val="autotext"/>
      </w:docPartObj>
    </w:sdtPr>
    <w:sdtContent>
      <w:p w14:paraId="3E37058D">
        <w:pPr>
          <w:pStyle w:val="15"/>
          <w:jc w:val="center"/>
        </w:pPr>
        <w:r>
          <w:fldChar w:fldCharType="begin"/>
        </w:r>
        <w:r>
          <w:instrText xml:space="preserve">PAGE   \* MERGEFORMAT</w:instrText>
        </w:r>
        <w:r>
          <w:fldChar w:fldCharType="separate"/>
        </w:r>
        <w:r>
          <w:rPr>
            <w:lang w:val="zh-CN"/>
          </w:rPr>
          <w:t>8</w:t>
        </w:r>
        <w:r>
          <w:fldChar w:fldCharType="end"/>
        </w:r>
      </w:p>
    </w:sdtContent>
  </w:sdt>
  <w:p w14:paraId="695D3B94">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45"/>
    <w:rsid w:val="000036A9"/>
    <w:rsid w:val="00021C5B"/>
    <w:rsid w:val="00045916"/>
    <w:rsid w:val="00073F36"/>
    <w:rsid w:val="00093CA0"/>
    <w:rsid w:val="000D033A"/>
    <w:rsid w:val="000E31BD"/>
    <w:rsid w:val="00111456"/>
    <w:rsid w:val="00114DAB"/>
    <w:rsid w:val="001B761B"/>
    <w:rsid w:val="00210172"/>
    <w:rsid w:val="0023214D"/>
    <w:rsid w:val="00345C9A"/>
    <w:rsid w:val="00377687"/>
    <w:rsid w:val="00384BC8"/>
    <w:rsid w:val="00385691"/>
    <w:rsid w:val="0038682D"/>
    <w:rsid w:val="00397379"/>
    <w:rsid w:val="003F16E6"/>
    <w:rsid w:val="004706A9"/>
    <w:rsid w:val="00492BC2"/>
    <w:rsid w:val="004C48CB"/>
    <w:rsid w:val="00605926"/>
    <w:rsid w:val="0063327A"/>
    <w:rsid w:val="00651E37"/>
    <w:rsid w:val="0067131C"/>
    <w:rsid w:val="006B715B"/>
    <w:rsid w:val="006E5DB7"/>
    <w:rsid w:val="0074157B"/>
    <w:rsid w:val="007627A8"/>
    <w:rsid w:val="00765894"/>
    <w:rsid w:val="00785471"/>
    <w:rsid w:val="007E332A"/>
    <w:rsid w:val="00841648"/>
    <w:rsid w:val="008707B3"/>
    <w:rsid w:val="008E5867"/>
    <w:rsid w:val="0090579B"/>
    <w:rsid w:val="00914A80"/>
    <w:rsid w:val="009168F6"/>
    <w:rsid w:val="00972323"/>
    <w:rsid w:val="0097474F"/>
    <w:rsid w:val="00A3569A"/>
    <w:rsid w:val="00AF4E97"/>
    <w:rsid w:val="00B61984"/>
    <w:rsid w:val="00BB597A"/>
    <w:rsid w:val="00BB6301"/>
    <w:rsid w:val="00C12DCF"/>
    <w:rsid w:val="00C502AF"/>
    <w:rsid w:val="00C7574E"/>
    <w:rsid w:val="00CC7EBB"/>
    <w:rsid w:val="00D5125F"/>
    <w:rsid w:val="00D62E01"/>
    <w:rsid w:val="00DA6A55"/>
    <w:rsid w:val="00DF3888"/>
    <w:rsid w:val="00E05945"/>
    <w:rsid w:val="00E13DE3"/>
    <w:rsid w:val="00E303B3"/>
    <w:rsid w:val="00EA5B8A"/>
    <w:rsid w:val="00EB674E"/>
    <w:rsid w:val="00EF7950"/>
    <w:rsid w:val="00F03304"/>
    <w:rsid w:val="00FA3C4B"/>
    <w:rsid w:val="00FA7231"/>
    <w:rsid w:val="025F5045"/>
    <w:rsid w:val="028B5457"/>
    <w:rsid w:val="037C510F"/>
    <w:rsid w:val="05B20CAC"/>
    <w:rsid w:val="064E4923"/>
    <w:rsid w:val="0A533D0E"/>
    <w:rsid w:val="0C4C7FC1"/>
    <w:rsid w:val="0CD75945"/>
    <w:rsid w:val="0F6C1D33"/>
    <w:rsid w:val="10623C9F"/>
    <w:rsid w:val="11FF5A9E"/>
    <w:rsid w:val="14FA0B89"/>
    <w:rsid w:val="152F2AD6"/>
    <w:rsid w:val="173E4978"/>
    <w:rsid w:val="19524AC9"/>
    <w:rsid w:val="1E292642"/>
    <w:rsid w:val="205D411D"/>
    <w:rsid w:val="21F25667"/>
    <w:rsid w:val="2AA23300"/>
    <w:rsid w:val="2B3B60BF"/>
    <w:rsid w:val="2E1618B2"/>
    <w:rsid w:val="2E910C19"/>
    <w:rsid w:val="3C170D7C"/>
    <w:rsid w:val="3C8319D8"/>
    <w:rsid w:val="3CC61D2D"/>
    <w:rsid w:val="46D6295C"/>
    <w:rsid w:val="4B652B55"/>
    <w:rsid w:val="4D5D6796"/>
    <w:rsid w:val="4D636E07"/>
    <w:rsid w:val="544E1FA4"/>
    <w:rsid w:val="5455279C"/>
    <w:rsid w:val="54AD3BB1"/>
    <w:rsid w:val="55600D21"/>
    <w:rsid w:val="566A0DB7"/>
    <w:rsid w:val="56C77A0C"/>
    <w:rsid w:val="59A16ECA"/>
    <w:rsid w:val="5B8F4A5D"/>
    <w:rsid w:val="5BBC6A7A"/>
    <w:rsid w:val="61C15956"/>
    <w:rsid w:val="62397502"/>
    <w:rsid w:val="62F35237"/>
    <w:rsid w:val="64DA46ED"/>
    <w:rsid w:val="662807A2"/>
    <w:rsid w:val="69686CFE"/>
    <w:rsid w:val="6C4E6AFD"/>
    <w:rsid w:val="713734FD"/>
    <w:rsid w:val="737168D6"/>
    <w:rsid w:val="78BB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line="360" w:lineRule="auto"/>
      <w:outlineLvl w:val="0"/>
    </w:pPr>
    <w:rPr>
      <w:rFonts w:ascii="宋体" w:hAnsi="宋体" w:cstheme="majorBidi"/>
      <w:b/>
      <w:bCs/>
      <w:sz w:val="32"/>
      <w:szCs w:val="32"/>
    </w:rPr>
  </w:style>
  <w:style w:type="paragraph" w:styleId="3">
    <w:name w:val="heading 2"/>
    <w:basedOn w:val="1"/>
    <w:next w:val="1"/>
    <w:link w:val="23"/>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12">
    <w:name w:val="annotation text"/>
    <w:basedOn w:val="1"/>
    <w:semiHidden/>
    <w:unhideWhenUsed/>
    <w:qFormat/>
    <w:uiPriority w:val="99"/>
    <w:pPr>
      <w:jc w:val="left"/>
    </w:pPr>
  </w:style>
  <w:style w:type="paragraph" w:styleId="13">
    <w:name w:val="Body Text"/>
    <w:basedOn w:val="1"/>
    <w:link w:val="40"/>
    <w:qFormat/>
    <w:uiPriority w:val="0"/>
    <w:pPr>
      <w:spacing w:after="120"/>
    </w:pPr>
    <w:rPr>
      <w:rFonts w:ascii="Times New Roman" w:hAnsi="Times New Roman"/>
      <w:szCs w:val="24"/>
    </w:rPr>
  </w:style>
  <w:style w:type="paragraph" w:styleId="14">
    <w:name w:val="Plain Text"/>
    <w:basedOn w:val="1"/>
    <w:link w:val="41"/>
    <w:qFormat/>
    <w:uiPriority w:val="0"/>
    <w:rPr>
      <w:rFonts w:ascii="宋体" w:hAnsi="Courier New" w:cs="Courier New"/>
      <w:szCs w:val="21"/>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2"/>
    <w:qFormat/>
    <w:uiPriority w:val="9"/>
    <w:rPr>
      <w:rFonts w:ascii="宋体" w:hAnsi="宋体" w:eastAsia="宋体" w:cstheme="majorBidi"/>
      <w:b/>
      <w:bCs/>
      <w:sz w:val="32"/>
      <w:szCs w:val="32"/>
    </w:rPr>
  </w:style>
  <w:style w:type="character" w:customStyle="1" w:styleId="23">
    <w:name w:val="标题 2 字符"/>
    <w:basedOn w:val="21"/>
    <w:link w:val="3"/>
    <w:qFormat/>
    <w:uiPriority w:val="0"/>
    <w:rPr>
      <w:rFonts w:asciiTheme="majorHAnsi" w:hAnsiTheme="majorHAnsi" w:eastAsiaTheme="majorEastAsia" w:cstheme="majorBidi"/>
      <w:color w:val="104862" w:themeColor="accent1" w:themeShade="BF"/>
      <w:sz w:val="40"/>
      <w:szCs w:val="40"/>
    </w:rPr>
  </w:style>
  <w:style w:type="character" w:customStyle="1" w:styleId="24">
    <w:name w:val="标题 3 字符"/>
    <w:basedOn w:val="21"/>
    <w:link w:val="4"/>
    <w:qFormat/>
    <w:uiPriority w:val="0"/>
    <w:rPr>
      <w:rFonts w:asciiTheme="majorHAnsi" w:hAnsiTheme="majorHAnsi" w:eastAsiaTheme="majorEastAsia" w:cstheme="majorBidi"/>
      <w:color w:val="104862" w:themeColor="accent1" w:themeShade="BF"/>
      <w:sz w:val="32"/>
      <w:szCs w:val="32"/>
    </w:rPr>
  </w:style>
  <w:style w:type="character" w:customStyle="1" w:styleId="25">
    <w:name w:val="标题 4 字符"/>
    <w:basedOn w:val="21"/>
    <w:link w:val="5"/>
    <w:semiHidden/>
    <w:qFormat/>
    <w:uiPriority w:val="9"/>
    <w:rPr>
      <w:rFonts w:cstheme="majorBidi"/>
      <w:color w:val="104862" w:themeColor="accent1" w:themeShade="BF"/>
      <w:sz w:val="28"/>
      <w:szCs w:val="28"/>
    </w:rPr>
  </w:style>
  <w:style w:type="character" w:customStyle="1" w:styleId="26">
    <w:name w:val="标题 5 字符"/>
    <w:basedOn w:val="21"/>
    <w:link w:val="6"/>
    <w:semiHidden/>
    <w:qFormat/>
    <w:uiPriority w:val="9"/>
    <w:rPr>
      <w:rFonts w:cstheme="majorBidi"/>
      <w:color w:val="104862" w:themeColor="accent1" w:themeShade="BF"/>
      <w:sz w:val="24"/>
      <w:szCs w:val="24"/>
    </w:rPr>
  </w:style>
  <w:style w:type="character" w:customStyle="1" w:styleId="27">
    <w:name w:val="标题 6 字符"/>
    <w:basedOn w:val="21"/>
    <w:link w:val="7"/>
    <w:semiHidden/>
    <w:qFormat/>
    <w:uiPriority w:val="9"/>
    <w:rPr>
      <w:rFonts w:cstheme="majorBidi"/>
      <w:b/>
      <w:bCs/>
      <w:color w:val="104862" w:themeColor="accent1" w:themeShade="BF"/>
    </w:rPr>
  </w:style>
  <w:style w:type="character" w:customStyle="1" w:styleId="28">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rPr>
  </w:style>
  <w:style w:type="character" w:customStyle="1" w:styleId="36">
    <w:name w:val="明显强调1"/>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明显参考1"/>
    <w:basedOn w:val="21"/>
    <w:qFormat/>
    <w:uiPriority w:val="32"/>
    <w:rPr>
      <w:b/>
      <w:bCs/>
      <w:smallCaps/>
      <w:color w:val="104862" w:themeColor="accent1" w:themeShade="BF"/>
      <w:spacing w:val="5"/>
    </w:rPr>
  </w:style>
  <w:style w:type="character" w:customStyle="1" w:styleId="40">
    <w:name w:val="正文文本 字符"/>
    <w:basedOn w:val="21"/>
    <w:link w:val="13"/>
    <w:qFormat/>
    <w:uiPriority w:val="0"/>
    <w:rPr>
      <w:rFonts w:ascii="Times New Roman" w:hAnsi="Times New Roman" w:eastAsia="宋体" w:cs="Times New Roman"/>
      <w:szCs w:val="24"/>
    </w:rPr>
  </w:style>
  <w:style w:type="character" w:customStyle="1" w:styleId="41">
    <w:name w:val="纯文本 字符"/>
    <w:basedOn w:val="21"/>
    <w:link w:val="14"/>
    <w:qFormat/>
    <w:uiPriority w:val="0"/>
    <w:rPr>
      <w:rFonts w:ascii="宋体" w:hAnsi="Courier New" w:eastAsia="宋体" w:cs="Courier New"/>
      <w:szCs w:val="21"/>
    </w:rPr>
  </w:style>
  <w:style w:type="character" w:customStyle="1" w:styleId="42">
    <w:name w:val="页眉 字符"/>
    <w:basedOn w:val="21"/>
    <w:link w:val="16"/>
    <w:qFormat/>
    <w:uiPriority w:val="99"/>
    <w:rPr>
      <w:rFonts w:ascii="Calibri" w:hAnsi="Calibri" w:eastAsia="宋体" w:cs="Times New Roman"/>
      <w:sz w:val="18"/>
      <w:szCs w:val="18"/>
    </w:rPr>
  </w:style>
  <w:style w:type="character" w:customStyle="1" w:styleId="43">
    <w:name w:val="页脚 字符"/>
    <w:basedOn w:val="21"/>
    <w:link w:val="1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6677</Words>
  <Characters>7233</Characters>
  <Lines>41</Lines>
  <Paragraphs>11</Paragraphs>
  <TotalTime>172</TotalTime>
  <ScaleCrop>false</ScaleCrop>
  <LinksUpToDate>false</LinksUpToDate>
  <CharactersWithSpaces>7369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2025-04-11T23:34:00Z</dcterms:created>
  <dc:creator>Administrator</dc:creator>
  <cp:lastModifiedBy>刘小珊*</cp:lastModifiedBy>
  <cp:lastPrinted>2025-04-27T09:42:00Z</cp:lastPrinted>
  <dcterms:modified xsi:type="dcterms:W3CDTF">2025-09-21T06:33:47Z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eyJoZGlkIjoiOGI2NjhlN2FlODEzNmRiMmRiYTI3NTJjZTI0YmEyOWIiLCJ1c2VySWQiOiIxMTMzNTgzMTk5In0=</vt:lpwstr>
  </property>
  <property fmtid="{D5CDD505-2E9C-101B-9397-08002B2CF9AE}" pid="3" name="KSOProductBuildVer">
    <vt:lpwstr>2052-12.1.0.22529</vt:lpwstr>
  </property>
  <property fmtid="{D5CDD505-2E9C-101B-9397-08002B2CF9AE}" pid="4" name="ICV">
    <vt:lpwstr>69624DA5EB474E31B43B5B4877745BAC_13</vt:lpwstr>
  </property>
</Properties>
</file>