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C2AA1EC">
      <w:pPr>
        <w:spacing w:line="560" w:lineRule="exact"/>
        <w:jc w:val="center"/>
        <w:rPr>
          <w:rFonts w:eastAsia="方正小标宋简体"/>
          <w:sz w:val="44"/>
          <w:szCs w:val="44"/>
        </w:rPr>
      </w:pPr>
      <w:r>
        <w:rPr>
          <w:rFonts w:eastAsia="方正小标宋简体"/>
          <w:sz w:val="44"/>
          <w:szCs w:val="44"/>
        </w:rPr>
        <w:t>南沙区建设工程项目廉洁责任合同</w:t>
      </w:r>
    </w:p>
    <w:p w14:paraId="4258F0A3">
      <w:pPr>
        <w:spacing w:line="520" w:lineRule="exact"/>
        <w:rPr>
          <w:rFonts w:eastAsia="仿宋"/>
          <w:sz w:val="28"/>
          <w:szCs w:val="28"/>
        </w:rPr>
      </w:pPr>
    </w:p>
    <w:p w14:paraId="136DA914">
      <w:pPr>
        <w:spacing w:line="520" w:lineRule="exact"/>
        <w:rPr>
          <w:rFonts w:eastAsia="仿宋"/>
          <w:sz w:val="28"/>
          <w:szCs w:val="28"/>
        </w:rPr>
      </w:pPr>
      <w:r>
        <w:rPr>
          <w:rFonts w:eastAsia="仿宋"/>
          <w:sz w:val="28"/>
          <w:szCs w:val="28"/>
        </w:rPr>
        <w:t>甲方：广州南沙</w:t>
      </w:r>
      <w:r>
        <w:rPr>
          <w:rFonts w:hint="eastAsia" w:eastAsia="仿宋"/>
          <w:sz w:val="28"/>
          <w:szCs w:val="28"/>
        </w:rPr>
        <w:t>智汇</w:t>
      </w:r>
      <w:r>
        <w:rPr>
          <w:rFonts w:eastAsia="仿宋"/>
          <w:sz w:val="28"/>
          <w:szCs w:val="28"/>
        </w:rPr>
        <w:t>农业</w:t>
      </w:r>
      <w:r>
        <w:rPr>
          <w:rFonts w:hint="eastAsia" w:eastAsia="仿宋"/>
          <w:sz w:val="28"/>
          <w:szCs w:val="28"/>
        </w:rPr>
        <w:t>科技</w:t>
      </w:r>
      <w:r>
        <w:rPr>
          <w:rFonts w:eastAsia="仿宋"/>
          <w:sz w:val="28"/>
          <w:szCs w:val="28"/>
        </w:rPr>
        <w:t>有限公司</w:t>
      </w:r>
    </w:p>
    <w:p w14:paraId="0D0BB8EB">
      <w:pPr>
        <w:spacing w:line="520" w:lineRule="exact"/>
        <w:rPr>
          <w:rFonts w:hint="default" w:eastAsia="仿宋"/>
          <w:sz w:val="28"/>
          <w:szCs w:val="28"/>
          <w:u w:val="single"/>
          <w:lang w:val="en-US" w:eastAsia="zh-CN"/>
        </w:rPr>
      </w:pPr>
      <w:r>
        <w:rPr>
          <w:rFonts w:eastAsia="仿宋"/>
          <w:sz w:val="28"/>
          <w:szCs w:val="28"/>
        </w:rPr>
        <w:t>乙方：</w:t>
      </w:r>
      <w:r>
        <w:rPr>
          <w:rFonts w:hint="eastAsia" w:eastAsia="仿宋"/>
          <w:sz w:val="28"/>
          <w:szCs w:val="28"/>
          <w:u w:val="single"/>
          <w:lang w:val="en-US" w:eastAsia="zh-CN"/>
        </w:rPr>
        <w:t xml:space="preserve">                          </w:t>
      </w:r>
      <w:bookmarkStart w:id="1" w:name="_GoBack"/>
      <w:bookmarkEnd w:id="1"/>
    </w:p>
    <w:p w14:paraId="1A3FBA8E">
      <w:pPr>
        <w:spacing w:line="520" w:lineRule="exact"/>
        <w:rPr>
          <w:rFonts w:hint="eastAsia" w:eastAsia="仿宋"/>
          <w:sz w:val="28"/>
          <w:szCs w:val="28"/>
          <w:u w:val="single"/>
          <w:lang w:val="en-US" w:eastAsia="zh-CN"/>
        </w:rPr>
      </w:pPr>
      <w:r>
        <w:rPr>
          <w:rFonts w:eastAsia="仿宋"/>
          <w:sz w:val="28"/>
          <w:szCs w:val="28"/>
        </w:rPr>
        <w:t>建设工程项目：</w:t>
      </w:r>
      <w:r>
        <w:rPr>
          <w:rFonts w:hint="eastAsia" w:eastAsia="仿宋"/>
          <w:sz w:val="28"/>
          <w:szCs w:val="28"/>
        </w:rPr>
        <w:t>湾区农谷二期地铁保护动态监测和安全监控服务</w:t>
      </w:r>
    </w:p>
    <w:p w14:paraId="1C707836">
      <w:pPr>
        <w:spacing w:line="520" w:lineRule="exact"/>
        <w:rPr>
          <w:rFonts w:eastAsia="仿宋"/>
          <w:sz w:val="28"/>
          <w:szCs w:val="28"/>
          <w:u w:val="single"/>
        </w:rPr>
      </w:pPr>
      <w:r>
        <w:rPr>
          <w:rFonts w:eastAsia="仿宋"/>
          <w:sz w:val="28"/>
          <w:szCs w:val="28"/>
        </w:rPr>
        <w:t>建设工程地点：</w:t>
      </w:r>
      <w:r>
        <w:rPr>
          <w:rFonts w:eastAsia="仿宋"/>
          <w:sz w:val="28"/>
          <w:szCs w:val="28"/>
          <w:u w:val="single"/>
        </w:rPr>
        <w:t>广州市南沙区</w:t>
      </w:r>
    </w:p>
    <w:p w14:paraId="55F41AE5">
      <w:pPr>
        <w:spacing w:line="520" w:lineRule="exact"/>
        <w:ind w:firstLine="700" w:firstLineChars="250"/>
        <w:rPr>
          <w:rFonts w:eastAsia="仿宋"/>
          <w:sz w:val="28"/>
          <w:szCs w:val="28"/>
        </w:rPr>
      </w:pPr>
    </w:p>
    <w:p w14:paraId="29CE2821">
      <w:pPr>
        <w:spacing w:line="520" w:lineRule="exact"/>
        <w:ind w:firstLine="560" w:firstLineChars="200"/>
        <w:rPr>
          <w:rFonts w:eastAsia="仿宋"/>
          <w:sz w:val="28"/>
          <w:szCs w:val="28"/>
        </w:rPr>
      </w:pPr>
      <w:r>
        <w:rPr>
          <w:rFonts w:eastAsia="仿宋"/>
          <w:sz w:val="28"/>
          <w:szCs w:val="28"/>
        </w:rPr>
        <w:t>为贯彻落实国家、省、市有关廉洁规定，深化廉洁南沙自贸试验区建设，加强工程建设领域廉洁风险防控，构建亲清政商关系，营造风清气正的市场环境，根据《中华人民共和国反不正当竞争法》《中华人民共和国招标投标法》及其实施条例等法律法规及政策的规定，双方同意签订本合同。</w:t>
      </w:r>
    </w:p>
    <w:p w14:paraId="4DA1E185">
      <w:pPr>
        <w:spacing w:line="520" w:lineRule="exact"/>
        <w:ind w:firstLine="560" w:firstLineChars="200"/>
        <w:rPr>
          <w:rFonts w:eastAsia="仿宋"/>
          <w:sz w:val="28"/>
          <w:szCs w:val="28"/>
        </w:rPr>
      </w:pPr>
      <w:r>
        <w:rPr>
          <w:rFonts w:eastAsia="仿宋"/>
          <w:sz w:val="28"/>
          <w:szCs w:val="28"/>
        </w:rPr>
        <w:t>第一条  本合同适用于南沙区政府财政资金和国有资金占控股或主导地位的公开招标类建设工程项目，涵盖工程施工类及服务类合同。辖区范围内其他工程项目可参照执行。</w:t>
      </w:r>
    </w:p>
    <w:p w14:paraId="2E070BE0">
      <w:pPr>
        <w:spacing w:line="520" w:lineRule="exact"/>
        <w:ind w:firstLine="560" w:firstLineChars="200"/>
        <w:rPr>
          <w:rFonts w:eastAsia="仿宋"/>
          <w:sz w:val="28"/>
          <w:szCs w:val="28"/>
        </w:rPr>
      </w:pPr>
      <w:r>
        <w:rPr>
          <w:rFonts w:eastAsia="仿宋"/>
          <w:sz w:val="28"/>
          <w:szCs w:val="28"/>
        </w:rPr>
        <w:t>第二条  甲方及其工作人员不得利用项目或职权为本人及亲属谋取不正当利益，包括下列行为：</w:t>
      </w:r>
    </w:p>
    <w:p w14:paraId="014F7DC9">
      <w:pPr>
        <w:spacing w:line="520" w:lineRule="exact"/>
        <w:ind w:firstLine="560" w:firstLineChars="200"/>
        <w:rPr>
          <w:rFonts w:eastAsia="仿宋"/>
          <w:sz w:val="28"/>
          <w:szCs w:val="28"/>
        </w:rPr>
      </w:pPr>
      <w:r>
        <w:rPr>
          <w:rFonts w:eastAsia="仿宋"/>
          <w:sz w:val="28"/>
          <w:szCs w:val="28"/>
        </w:rPr>
        <w:t>2.1  索取、接受或者以借为名占用乙方的财物，包括但不限于任何形式的礼品礼金、好处费、回扣、各种有价证券、购物卡及其他支付凭证、房产、车辆、贵重物品等；</w:t>
      </w:r>
    </w:p>
    <w:p w14:paraId="46E824E1">
      <w:pPr>
        <w:spacing w:line="520" w:lineRule="exact"/>
        <w:ind w:firstLine="560" w:firstLineChars="200"/>
        <w:rPr>
          <w:rFonts w:eastAsia="仿宋"/>
          <w:sz w:val="28"/>
          <w:szCs w:val="28"/>
        </w:rPr>
      </w:pPr>
      <w:r>
        <w:rPr>
          <w:rFonts w:eastAsia="仿宋"/>
          <w:sz w:val="28"/>
          <w:szCs w:val="28"/>
        </w:rPr>
        <w:t>2.2  接受乙方宴请（工作餐除外）及旅游、健身、娱乐等活动安排；</w:t>
      </w:r>
    </w:p>
    <w:p w14:paraId="7477B25C">
      <w:pPr>
        <w:spacing w:line="520" w:lineRule="exact"/>
        <w:ind w:firstLine="560" w:firstLineChars="200"/>
        <w:rPr>
          <w:rFonts w:eastAsia="仿宋"/>
          <w:sz w:val="28"/>
          <w:szCs w:val="28"/>
        </w:rPr>
      </w:pPr>
      <w:r>
        <w:rPr>
          <w:rFonts w:eastAsia="仿宋"/>
          <w:sz w:val="28"/>
          <w:szCs w:val="28"/>
        </w:rPr>
        <w:t>2.3  向乙方报销任何应由自身承担、支付的费用；</w:t>
      </w:r>
    </w:p>
    <w:p w14:paraId="109346E0">
      <w:pPr>
        <w:spacing w:line="520" w:lineRule="exact"/>
        <w:ind w:firstLine="560" w:firstLineChars="200"/>
        <w:rPr>
          <w:rFonts w:eastAsia="仿宋"/>
          <w:sz w:val="28"/>
          <w:szCs w:val="28"/>
        </w:rPr>
      </w:pPr>
      <w:r>
        <w:rPr>
          <w:rFonts w:eastAsia="仿宋"/>
          <w:sz w:val="28"/>
          <w:szCs w:val="28"/>
        </w:rPr>
        <w:t>2.4  向乙方推荐分包人，推销材料和设备，要求乙方购买指定的材料和设备；</w:t>
      </w:r>
    </w:p>
    <w:p w14:paraId="37FBB6C0">
      <w:pPr>
        <w:spacing w:line="520" w:lineRule="exact"/>
        <w:ind w:firstLine="560" w:firstLineChars="200"/>
        <w:rPr>
          <w:rFonts w:eastAsia="仿宋"/>
          <w:sz w:val="28"/>
          <w:szCs w:val="28"/>
        </w:rPr>
      </w:pPr>
      <w:r>
        <w:rPr>
          <w:rFonts w:eastAsia="仿宋"/>
          <w:sz w:val="28"/>
          <w:szCs w:val="28"/>
        </w:rPr>
        <w:t>2.5  私自为建设工程安排施工队伍，从事与建设工程有关的各种有偿中介服务；</w:t>
      </w:r>
    </w:p>
    <w:p w14:paraId="0DC78F79">
      <w:pPr>
        <w:spacing w:line="520" w:lineRule="exact"/>
        <w:ind w:firstLine="560" w:firstLineChars="200"/>
        <w:rPr>
          <w:rFonts w:eastAsia="仿宋"/>
          <w:sz w:val="28"/>
          <w:szCs w:val="28"/>
        </w:rPr>
      </w:pPr>
      <w:r>
        <w:rPr>
          <w:rFonts w:eastAsia="仿宋"/>
          <w:sz w:val="28"/>
          <w:szCs w:val="28"/>
        </w:rPr>
        <w:t>2.6  要求或者暗示乙方为本人或亲属的工作安排、职务晋升、经商办企业、出国出境、旅游、留学、探亲、定居等提供资助或便利；</w:t>
      </w:r>
    </w:p>
    <w:p w14:paraId="194750B8">
      <w:pPr>
        <w:spacing w:line="520" w:lineRule="exact"/>
        <w:ind w:firstLine="560" w:firstLineChars="200"/>
        <w:rPr>
          <w:rFonts w:eastAsia="仿宋"/>
          <w:sz w:val="28"/>
          <w:szCs w:val="28"/>
        </w:rPr>
      </w:pPr>
      <w:r>
        <w:rPr>
          <w:rFonts w:eastAsia="仿宋"/>
          <w:sz w:val="28"/>
          <w:szCs w:val="28"/>
        </w:rPr>
        <w:t>2.7  默许、纵容、授意亲属收受乙方财物，或从事与建设工程有关的材料和设备供应、工程分包、劳务等经济活动；</w:t>
      </w:r>
    </w:p>
    <w:p w14:paraId="57652F8A">
      <w:pPr>
        <w:spacing w:line="520" w:lineRule="exact"/>
        <w:ind w:firstLine="560" w:firstLineChars="200"/>
        <w:rPr>
          <w:rFonts w:eastAsia="仿宋"/>
          <w:sz w:val="28"/>
          <w:szCs w:val="28"/>
        </w:rPr>
      </w:pPr>
      <w:r>
        <w:rPr>
          <w:rFonts w:eastAsia="仿宋"/>
          <w:sz w:val="28"/>
          <w:szCs w:val="28"/>
        </w:rPr>
        <w:t>2.8  其他利用项目或职权谋取不正当利益的行为。</w:t>
      </w:r>
    </w:p>
    <w:p w14:paraId="0A06B5A4">
      <w:pPr>
        <w:spacing w:line="520" w:lineRule="exact"/>
        <w:ind w:firstLine="560" w:firstLineChars="200"/>
        <w:rPr>
          <w:rFonts w:eastAsia="仿宋"/>
          <w:sz w:val="28"/>
          <w:szCs w:val="28"/>
        </w:rPr>
      </w:pPr>
      <w:r>
        <w:rPr>
          <w:rFonts w:eastAsia="仿宋"/>
          <w:sz w:val="28"/>
          <w:szCs w:val="28"/>
        </w:rPr>
        <w:t>第三条  乙方及其工作人员不得通过商业贿赂等不正当手段谋取利益，包括下列行为：</w:t>
      </w:r>
    </w:p>
    <w:p w14:paraId="26B3C9AF">
      <w:pPr>
        <w:spacing w:line="520" w:lineRule="exact"/>
        <w:ind w:firstLine="560" w:firstLineChars="200"/>
        <w:rPr>
          <w:rFonts w:eastAsia="仿宋"/>
          <w:sz w:val="28"/>
          <w:szCs w:val="28"/>
        </w:rPr>
      </w:pPr>
      <w:r>
        <w:rPr>
          <w:rFonts w:eastAsia="仿宋"/>
          <w:sz w:val="28"/>
          <w:szCs w:val="28"/>
        </w:rPr>
        <w:t>3.1  同意或主动向甲方及其工作人员提供第二条约定的禁止性行为；</w:t>
      </w:r>
    </w:p>
    <w:p w14:paraId="0EFBBEA9">
      <w:pPr>
        <w:spacing w:line="520" w:lineRule="exact"/>
        <w:ind w:firstLine="560" w:firstLineChars="200"/>
        <w:rPr>
          <w:rFonts w:eastAsia="仿宋"/>
          <w:sz w:val="28"/>
          <w:szCs w:val="28"/>
        </w:rPr>
      </w:pPr>
      <w:r>
        <w:rPr>
          <w:rFonts w:eastAsia="仿宋"/>
          <w:sz w:val="28"/>
          <w:szCs w:val="28"/>
        </w:rPr>
        <w:t>3.2  向与建设工程相关的代建、施工、监理（项目管理）、勘察、设计、咨询等有关单位及其工作人员进行商业贿赂，包括但不限于任何形式的礼品礼金、有价证券、购物卡、回扣、佣金、咨询费、劳务费、赞助费、宣传费，以及支付旅游费用、报销各种消费凭证等。</w:t>
      </w:r>
    </w:p>
    <w:p w14:paraId="5CBB8FCE">
      <w:pPr>
        <w:spacing w:line="520" w:lineRule="exact"/>
        <w:ind w:firstLine="560" w:firstLineChars="200"/>
        <w:rPr>
          <w:rFonts w:eastAsia="仿宋"/>
          <w:sz w:val="28"/>
          <w:szCs w:val="28"/>
        </w:rPr>
      </w:pPr>
      <w:r>
        <w:rPr>
          <w:rFonts w:eastAsia="仿宋"/>
          <w:sz w:val="28"/>
          <w:szCs w:val="28"/>
        </w:rPr>
        <w:t>3.3  接受与建设工程相关的代建、施工、监理（项目管理）、勘察、设计、咨询等有关单位及其工作人员的商业贿赂。</w:t>
      </w:r>
    </w:p>
    <w:p w14:paraId="7A632C58">
      <w:pPr>
        <w:spacing w:line="520" w:lineRule="exact"/>
        <w:ind w:firstLine="560" w:firstLineChars="200"/>
        <w:rPr>
          <w:rFonts w:eastAsia="仿宋"/>
          <w:sz w:val="28"/>
          <w:szCs w:val="28"/>
        </w:rPr>
      </w:pPr>
      <w:r>
        <w:rPr>
          <w:rFonts w:eastAsia="仿宋"/>
          <w:sz w:val="28"/>
          <w:szCs w:val="28"/>
        </w:rPr>
        <w:t>3.4  接受分包（工程分包、劳务分包等）单位、材料设备供应单位等单位及其工作人员的商业贿赂。</w:t>
      </w:r>
    </w:p>
    <w:p w14:paraId="193013ED">
      <w:pPr>
        <w:spacing w:line="520" w:lineRule="exact"/>
        <w:ind w:firstLine="560" w:firstLineChars="200"/>
        <w:rPr>
          <w:rFonts w:eastAsia="仿宋"/>
          <w:sz w:val="28"/>
          <w:szCs w:val="28"/>
        </w:rPr>
      </w:pPr>
      <w:r>
        <w:rPr>
          <w:rFonts w:eastAsia="仿宋"/>
          <w:sz w:val="28"/>
          <w:szCs w:val="28"/>
        </w:rPr>
        <w:t>3.5  其他通过不正当手段谋取利益的行为。</w:t>
      </w:r>
    </w:p>
    <w:p w14:paraId="24907161">
      <w:pPr>
        <w:spacing w:line="520" w:lineRule="exact"/>
        <w:ind w:firstLine="560" w:firstLineChars="200"/>
        <w:rPr>
          <w:rFonts w:eastAsia="仿宋"/>
          <w:sz w:val="28"/>
          <w:szCs w:val="28"/>
        </w:rPr>
      </w:pPr>
      <w:r>
        <w:rPr>
          <w:rFonts w:eastAsia="仿宋"/>
          <w:sz w:val="28"/>
          <w:szCs w:val="28"/>
        </w:rPr>
        <w:t>第四条  甲方、乙方及双方工作人员不得违规干预或插手建设工程招投标活动，禁止串通投标（围标）等不正当竞争行为。</w:t>
      </w:r>
    </w:p>
    <w:p w14:paraId="58A8063B">
      <w:pPr>
        <w:spacing w:line="520" w:lineRule="exact"/>
        <w:ind w:firstLine="560" w:firstLineChars="200"/>
        <w:rPr>
          <w:rFonts w:eastAsia="仿宋"/>
          <w:sz w:val="28"/>
          <w:szCs w:val="28"/>
        </w:rPr>
      </w:pPr>
      <w:r>
        <w:rPr>
          <w:rFonts w:eastAsia="仿宋"/>
          <w:sz w:val="28"/>
          <w:szCs w:val="28"/>
        </w:rPr>
        <w:t>第五条  廉洁风险防控机制</w:t>
      </w:r>
    </w:p>
    <w:p w14:paraId="1B5160E5">
      <w:pPr>
        <w:spacing w:line="520" w:lineRule="exact"/>
        <w:ind w:firstLine="560" w:firstLineChars="200"/>
        <w:rPr>
          <w:rFonts w:eastAsia="仿宋"/>
          <w:sz w:val="28"/>
          <w:szCs w:val="28"/>
        </w:rPr>
      </w:pPr>
      <w:r>
        <w:rPr>
          <w:rFonts w:eastAsia="仿宋"/>
          <w:sz w:val="28"/>
          <w:szCs w:val="28"/>
        </w:rPr>
        <w:t>甲方、乙方双方均有义务建立健全廉洁风险防控机制，排查、梳理建设工程业务流程及关键工作岗位涉及的廉洁风险点，有针对性地逐项制定防控措施，加强对单位工作人员的廉洁教育，预警在先、防范在前，风险定到岗、制度建到位、责任落到人。发现对方在业务活动中有违反廉洁规定的行为，应及时给予提醒和纠正。</w:t>
      </w:r>
    </w:p>
    <w:p w14:paraId="36192316">
      <w:pPr>
        <w:spacing w:line="520" w:lineRule="exact"/>
        <w:ind w:firstLine="560" w:firstLineChars="200"/>
        <w:rPr>
          <w:rFonts w:eastAsia="仿宋"/>
          <w:sz w:val="28"/>
          <w:szCs w:val="28"/>
        </w:rPr>
      </w:pPr>
      <w:r>
        <w:rPr>
          <w:rFonts w:eastAsia="仿宋"/>
          <w:sz w:val="28"/>
          <w:szCs w:val="28"/>
        </w:rPr>
        <w:t>第六条  廉洁违约责任</w:t>
      </w:r>
    </w:p>
    <w:p w14:paraId="3D5C23B8">
      <w:pPr>
        <w:spacing w:line="520" w:lineRule="exact"/>
        <w:ind w:firstLine="560" w:firstLineChars="200"/>
        <w:rPr>
          <w:rFonts w:eastAsia="仿宋"/>
          <w:sz w:val="28"/>
          <w:szCs w:val="28"/>
        </w:rPr>
      </w:pPr>
      <w:r>
        <w:rPr>
          <w:rFonts w:eastAsia="仿宋"/>
          <w:sz w:val="28"/>
          <w:szCs w:val="28"/>
        </w:rPr>
        <w:t>6.1  甲方及其工作人员违反本合同第二条和第四条规定，相关责任人应受到相应的党纪政务（纪）处分，涉嫌犯罪的，移送司法机关依法处理；给乙方造成经济损失的，应承担相应的赔偿责任。</w:t>
      </w:r>
    </w:p>
    <w:p w14:paraId="17F992CD">
      <w:pPr>
        <w:spacing w:line="520" w:lineRule="exact"/>
        <w:ind w:firstLine="560" w:firstLineChars="200"/>
        <w:rPr>
          <w:rFonts w:eastAsia="仿宋"/>
          <w:sz w:val="28"/>
          <w:szCs w:val="28"/>
        </w:rPr>
      </w:pPr>
      <w:r>
        <w:rPr>
          <w:rFonts w:eastAsia="仿宋"/>
          <w:sz w:val="28"/>
          <w:szCs w:val="28"/>
        </w:rPr>
        <w:t>6.2  乙方及其工作人员违反本合同第三条和第四条规定，经有关主管部门查证属实或者经纪检监察机关认定违纪、经司法机关依法确定构成违法犯罪的，乙方应按次向甲方支付廉洁违约金（施工类建设项目合同价款2%且不超过100万元人民币，服务类建设项目合同价款5%且不超过50万元人民币）；给甲方造成经济损失的，还应承担相应的赔偿责任。同时，甲方有权：（1）如乙方的行为严重影响合同的履行或者严重干扰市场公平竞争营商环境，可单方解除主合同；（2）将乙方的履约评价评为不合格，并拒绝其参与甲方负责实施项目的投标或摇珠；（3）将有关情况报相关主管部门记录，作为企业诚信评分考核，建议给予通报并向社会进行公示。</w:t>
      </w:r>
    </w:p>
    <w:p w14:paraId="69AFA7F2">
      <w:pPr>
        <w:spacing w:line="520" w:lineRule="exact"/>
        <w:ind w:firstLine="560" w:firstLineChars="200"/>
        <w:rPr>
          <w:rFonts w:eastAsia="仿宋"/>
          <w:sz w:val="28"/>
          <w:szCs w:val="28"/>
        </w:rPr>
      </w:pPr>
      <w:r>
        <w:rPr>
          <w:rFonts w:eastAsia="仿宋"/>
          <w:sz w:val="28"/>
          <w:szCs w:val="28"/>
        </w:rPr>
        <w:t>第七条  监督举报</w:t>
      </w:r>
    </w:p>
    <w:p w14:paraId="595AE257">
      <w:pPr>
        <w:spacing w:line="520" w:lineRule="exact"/>
        <w:ind w:firstLine="560" w:firstLineChars="200"/>
        <w:rPr>
          <w:rFonts w:eastAsia="仿宋"/>
          <w:sz w:val="28"/>
          <w:szCs w:val="28"/>
        </w:rPr>
      </w:pPr>
      <w:r>
        <w:rPr>
          <w:rFonts w:eastAsia="仿宋"/>
          <w:sz w:val="28"/>
          <w:szCs w:val="28"/>
        </w:rPr>
        <w:t>甲方、乙方均有监督举报的权利和义务，发现对方有违反本合同的行为，可向南沙区纪委监委举报。南沙区纪委监委将按照相关规定予以受理，鼓励实名举报，严查诬告陷害，对实名举报有功人员给予一定的现金奖励，对诬告陷害的依规依纪依法给予处理。</w:t>
      </w:r>
    </w:p>
    <w:p w14:paraId="58B9225E">
      <w:pPr>
        <w:spacing w:line="520" w:lineRule="exact"/>
        <w:ind w:firstLine="560" w:firstLineChars="200"/>
        <w:rPr>
          <w:rFonts w:eastAsia="仿宋"/>
          <w:sz w:val="28"/>
          <w:szCs w:val="28"/>
        </w:rPr>
      </w:pPr>
      <w:r>
        <w:rPr>
          <w:rFonts w:eastAsia="仿宋"/>
          <w:sz w:val="28"/>
          <w:szCs w:val="28"/>
        </w:rPr>
        <w:t>南沙区纪委监委举报方式：</w:t>
      </w:r>
    </w:p>
    <w:p w14:paraId="099E5584">
      <w:pPr>
        <w:spacing w:line="520" w:lineRule="exact"/>
        <w:ind w:firstLine="560" w:firstLineChars="200"/>
        <w:rPr>
          <w:rFonts w:eastAsia="仿宋"/>
          <w:sz w:val="28"/>
          <w:szCs w:val="28"/>
        </w:rPr>
      </w:pPr>
      <w:r>
        <w:rPr>
          <w:rFonts w:eastAsia="仿宋"/>
          <w:sz w:val="28"/>
          <w:szCs w:val="28"/>
        </w:rPr>
        <w:t>来信举报：广州市南沙区凤凰大道一号南沙区纪委监委信访室，邮编511455；</w:t>
      </w:r>
    </w:p>
    <w:p w14:paraId="7547DB26">
      <w:pPr>
        <w:spacing w:line="520" w:lineRule="exact"/>
        <w:ind w:firstLine="560" w:firstLineChars="200"/>
        <w:rPr>
          <w:rFonts w:eastAsia="仿宋"/>
          <w:sz w:val="28"/>
          <w:szCs w:val="28"/>
        </w:rPr>
      </w:pPr>
      <w:r>
        <w:rPr>
          <w:rFonts w:eastAsia="仿宋"/>
          <w:sz w:val="28"/>
          <w:szCs w:val="28"/>
        </w:rPr>
        <w:t>电话举报：020-84986949，020-12388；</w:t>
      </w:r>
    </w:p>
    <w:p w14:paraId="4077A6CE">
      <w:pPr>
        <w:spacing w:line="520" w:lineRule="exact"/>
        <w:ind w:firstLine="560" w:firstLineChars="200"/>
        <w:rPr>
          <w:rFonts w:eastAsia="仿宋"/>
          <w:sz w:val="28"/>
          <w:szCs w:val="28"/>
        </w:rPr>
      </w:pPr>
      <w:r>
        <w:rPr>
          <w:rFonts w:eastAsia="仿宋"/>
          <w:sz w:val="28"/>
          <w:szCs w:val="28"/>
        </w:rPr>
        <w:t>网络举报：</w:t>
      </w:r>
      <w:r>
        <w:fldChar w:fldCharType="begin"/>
      </w:r>
      <w:r>
        <w:instrText xml:space="preserve"> HYPERLINK "http://guangdong.12388.gov.cn；" </w:instrText>
      </w:r>
      <w:r>
        <w:fldChar w:fldCharType="separate"/>
      </w:r>
      <w:r>
        <w:rPr>
          <w:rFonts w:eastAsia="仿宋"/>
          <w:sz w:val="28"/>
          <w:szCs w:val="28"/>
        </w:rPr>
        <w:t>http://guangdong.12388.gov.cn；</w:t>
      </w:r>
      <w:r>
        <w:rPr>
          <w:rFonts w:eastAsia="仿宋"/>
          <w:sz w:val="28"/>
          <w:szCs w:val="28"/>
        </w:rPr>
        <w:fldChar w:fldCharType="end"/>
      </w:r>
    </w:p>
    <w:p w14:paraId="0AF56932">
      <w:pPr>
        <w:spacing w:line="520" w:lineRule="exact"/>
        <w:ind w:firstLine="560" w:firstLineChars="200"/>
        <w:rPr>
          <w:rFonts w:eastAsia="仿宋"/>
          <w:sz w:val="28"/>
          <w:szCs w:val="28"/>
        </w:rPr>
      </w:pPr>
      <w:r>
        <w:rPr>
          <w:rFonts w:eastAsia="仿宋"/>
          <w:sz w:val="28"/>
          <w:szCs w:val="28"/>
        </w:rPr>
        <w:drawing>
          <wp:anchor distT="0" distB="0" distL="114300" distR="114300" simplePos="0" relativeHeight="251659264" behindDoc="0" locked="0" layoutInCell="1" allowOverlap="1">
            <wp:simplePos x="0" y="0"/>
            <wp:positionH relativeFrom="column">
              <wp:posOffset>1583055</wp:posOffset>
            </wp:positionH>
            <wp:positionV relativeFrom="paragraph">
              <wp:posOffset>419735</wp:posOffset>
            </wp:positionV>
            <wp:extent cx="2130425" cy="2611755"/>
            <wp:effectExtent l="0" t="0" r="3175" b="0"/>
            <wp:wrapTopAndBottom/>
            <wp:docPr id="2" name="图片 41" descr="160342466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41" descr="1603424669(1)"/>
                    <pic:cNvPicPr>
                      <a:picLocks noChangeAspect="1" noChangeArrowheads="1"/>
                    </pic:cNvPicPr>
                  </pic:nvPicPr>
                  <pic:blipFill>
                    <a:blip r:embed="rId4" cstate="print"/>
                    <a:srcRect/>
                    <a:stretch>
                      <a:fillRect/>
                    </a:stretch>
                  </pic:blipFill>
                  <pic:spPr>
                    <a:xfrm>
                      <a:off x="0" y="0"/>
                      <a:ext cx="2130425" cy="2611755"/>
                    </a:xfrm>
                    <a:prstGeom prst="rect">
                      <a:avLst/>
                    </a:prstGeom>
                    <a:noFill/>
                    <a:ln w="9525" cmpd="sng">
                      <a:noFill/>
                      <a:miter lim="800000"/>
                      <a:headEnd/>
                      <a:tailEnd/>
                    </a:ln>
                  </pic:spPr>
                </pic:pic>
              </a:graphicData>
            </a:graphic>
          </wp:anchor>
        </w:drawing>
      </w:r>
      <w:r>
        <w:rPr>
          <w:rFonts w:eastAsia="仿宋"/>
          <w:sz w:val="28"/>
          <w:szCs w:val="28"/>
        </w:rPr>
        <w:t>二维码举报：</w:t>
      </w:r>
    </w:p>
    <w:p w14:paraId="7C23A6FF">
      <w:pPr>
        <w:spacing w:line="520" w:lineRule="exact"/>
        <w:ind w:firstLine="560" w:firstLineChars="200"/>
        <w:rPr>
          <w:rFonts w:eastAsia="仿宋"/>
          <w:sz w:val="28"/>
          <w:szCs w:val="28"/>
        </w:rPr>
      </w:pPr>
      <w:r>
        <w:rPr>
          <w:rFonts w:eastAsia="仿宋"/>
          <w:sz w:val="28"/>
          <w:szCs w:val="28"/>
        </w:rPr>
        <w:t>第八条  其他约定</w:t>
      </w:r>
    </w:p>
    <w:p w14:paraId="7E00C796">
      <w:pPr>
        <w:spacing w:line="520" w:lineRule="exact"/>
        <w:ind w:firstLine="560" w:firstLineChars="200"/>
        <w:rPr>
          <w:rFonts w:eastAsia="仿宋"/>
          <w:sz w:val="28"/>
          <w:szCs w:val="28"/>
        </w:rPr>
      </w:pPr>
      <w:r>
        <w:rPr>
          <w:rFonts w:eastAsia="仿宋"/>
          <w:sz w:val="28"/>
          <w:szCs w:val="28"/>
        </w:rPr>
        <w:t>本合同作为双方所签署主合同的附件，与主合同具有同等法律效力。对项目涉及的廉洁问题，不受项目竣工验收、工作人员离职或退休等原因影响，甲方、乙方仍应按合同约定承担相应的违约责任。</w:t>
      </w:r>
    </w:p>
    <w:p w14:paraId="12458302">
      <w:pPr>
        <w:spacing w:line="520" w:lineRule="exact"/>
        <w:ind w:firstLine="560" w:firstLineChars="200"/>
        <w:rPr>
          <w:rFonts w:eastAsia="仿宋"/>
          <w:sz w:val="28"/>
          <w:szCs w:val="28"/>
        </w:rPr>
      </w:pPr>
      <w:r>
        <w:rPr>
          <w:rFonts w:eastAsia="仿宋"/>
          <w:sz w:val="28"/>
          <w:szCs w:val="28"/>
        </w:rPr>
        <w:t>本合同一式五份，甲方执三份，乙方执二份，经双方签署后生效。</w:t>
      </w:r>
    </w:p>
    <w:p w14:paraId="27722EAB">
      <w:pPr>
        <w:spacing w:line="520" w:lineRule="exact"/>
        <w:rPr>
          <w:rFonts w:eastAsia="仿宋"/>
          <w:sz w:val="28"/>
          <w:szCs w:val="28"/>
        </w:rPr>
      </w:pPr>
    </w:p>
    <w:p w14:paraId="6720B2BB">
      <w:pPr>
        <w:spacing w:line="520" w:lineRule="exact"/>
        <w:rPr>
          <w:rFonts w:eastAsia="仿宋"/>
          <w:sz w:val="28"/>
          <w:szCs w:val="28"/>
        </w:rPr>
      </w:pPr>
    </w:p>
    <w:tbl>
      <w:tblPr>
        <w:tblStyle w:val="10"/>
        <w:tblW w:w="0" w:type="auto"/>
        <w:tblInd w:w="0" w:type="dxa"/>
        <w:tblLayout w:type="fixed"/>
        <w:tblCellMar>
          <w:top w:w="0" w:type="dxa"/>
          <w:left w:w="108" w:type="dxa"/>
          <w:bottom w:w="0" w:type="dxa"/>
          <w:right w:w="108" w:type="dxa"/>
        </w:tblCellMar>
      </w:tblPr>
      <w:tblGrid>
        <w:gridCol w:w="4530"/>
        <w:gridCol w:w="4530"/>
      </w:tblGrid>
      <w:tr w14:paraId="2CFCD1CB">
        <w:tc>
          <w:tcPr>
            <w:tcW w:w="4530" w:type="dxa"/>
          </w:tcPr>
          <w:p w14:paraId="1148C6A9">
            <w:pPr>
              <w:spacing w:line="520" w:lineRule="exact"/>
              <w:rPr>
                <w:rFonts w:eastAsia="仿宋"/>
                <w:sz w:val="28"/>
                <w:szCs w:val="28"/>
              </w:rPr>
            </w:pPr>
            <w:r>
              <w:rPr>
                <w:rFonts w:eastAsia="仿宋"/>
                <w:sz w:val="28"/>
                <w:szCs w:val="28"/>
              </w:rPr>
              <w:t>甲方（公章）：广州南沙</w:t>
            </w:r>
            <w:r>
              <w:rPr>
                <w:rFonts w:hint="eastAsia" w:eastAsia="仿宋"/>
                <w:sz w:val="28"/>
                <w:szCs w:val="28"/>
              </w:rPr>
              <w:t>智汇</w:t>
            </w:r>
            <w:r>
              <w:rPr>
                <w:rFonts w:eastAsia="仿宋"/>
                <w:sz w:val="28"/>
                <w:szCs w:val="28"/>
              </w:rPr>
              <w:t>农业</w:t>
            </w:r>
            <w:r>
              <w:rPr>
                <w:rFonts w:hint="eastAsia" w:eastAsia="仿宋"/>
                <w:sz w:val="28"/>
                <w:szCs w:val="28"/>
              </w:rPr>
              <w:t>科技</w:t>
            </w:r>
            <w:r>
              <w:rPr>
                <w:rFonts w:eastAsia="仿宋"/>
                <w:sz w:val="28"/>
                <w:szCs w:val="28"/>
              </w:rPr>
              <w:t>有限公司</w:t>
            </w:r>
          </w:p>
          <w:p w14:paraId="6EDEE7CE">
            <w:pPr>
              <w:spacing w:line="520" w:lineRule="exact"/>
              <w:rPr>
                <w:rFonts w:eastAsia="仿宋"/>
                <w:sz w:val="28"/>
                <w:szCs w:val="28"/>
              </w:rPr>
            </w:pPr>
          </w:p>
          <w:p w14:paraId="71D8369F">
            <w:pPr>
              <w:spacing w:line="520" w:lineRule="exact"/>
              <w:rPr>
                <w:rFonts w:eastAsia="仿宋"/>
                <w:sz w:val="28"/>
                <w:szCs w:val="28"/>
              </w:rPr>
            </w:pPr>
            <w:r>
              <w:rPr>
                <w:rFonts w:eastAsia="仿宋"/>
                <w:sz w:val="28"/>
                <w:szCs w:val="28"/>
              </w:rPr>
              <w:t>法定代表人/授权代理人</w:t>
            </w:r>
          </w:p>
          <w:p w14:paraId="7EBF877A">
            <w:pPr>
              <w:spacing w:line="520" w:lineRule="exact"/>
              <w:rPr>
                <w:rFonts w:eastAsia="仿宋"/>
                <w:sz w:val="28"/>
                <w:szCs w:val="28"/>
              </w:rPr>
            </w:pPr>
            <w:r>
              <w:rPr>
                <w:rFonts w:eastAsia="仿宋"/>
                <w:sz w:val="28"/>
                <w:szCs w:val="28"/>
              </w:rPr>
              <w:t>（签字）：</w:t>
            </w:r>
          </w:p>
          <w:p w14:paraId="30F21B8E">
            <w:pPr>
              <w:spacing w:line="520" w:lineRule="exact"/>
              <w:rPr>
                <w:rFonts w:eastAsia="仿宋"/>
                <w:sz w:val="28"/>
                <w:szCs w:val="28"/>
              </w:rPr>
            </w:pPr>
          </w:p>
          <w:p w14:paraId="7BA097C5">
            <w:pPr>
              <w:spacing w:line="520" w:lineRule="exact"/>
              <w:rPr>
                <w:rFonts w:eastAsia="仿宋"/>
                <w:sz w:val="28"/>
                <w:szCs w:val="28"/>
              </w:rPr>
            </w:pPr>
            <w:r>
              <w:rPr>
                <w:rFonts w:eastAsia="仿宋"/>
                <w:sz w:val="28"/>
                <w:szCs w:val="28"/>
              </w:rPr>
              <w:t>或党委书记/纪委书记</w:t>
            </w:r>
          </w:p>
          <w:p w14:paraId="68F40D44">
            <w:pPr>
              <w:spacing w:line="520" w:lineRule="exact"/>
              <w:rPr>
                <w:rFonts w:eastAsia="仿宋"/>
                <w:sz w:val="28"/>
                <w:szCs w:val="28"/>
              </w:rPr>
            </w:pPr>
            <w:r>
              <w:rPr>
                <w:rFonts w:eastAsia="仿宋"/>
                <w:sz w:val="28"/>
                <w:szCs w:val="28"/>
              </w:rPr>
              <w:t>（签字）</w:t>
            </w:r>
          </w:p>
        </w:tc>
        <w:tc>
          <w:tcPr>
            <w:tcW w:w="4530" w:type="dxa"/>
          </w:tcPr>
          <w:p w14:paraId="04C342FA">
            <w:pPr>
              <w:spacing w:line="520" w:lineRule="exact"/>
              <w:rPr>
                <w:rFonts w:eastAsia="仿宋"/>
                <w:sz w:val="28"/>
                <w:szCs w:val="28"/>
              </w:rPr>
            </w:pPr>
            <w:r>
              <w:rPr>
                <w:rFonts w:eastAsia="仿宋"/>
                <w:sz w:val="28"/>
                <w:szCs w:val="28"/>
              </w:rPr>
              <w:t>乙方（公章）：</w:t>
            </w:r>
          </w:p>
          <w:p w14:paraId="514CC307">
            <w:pPr>
              <w:pStyle w:val="2"/>
            </w:pPr>
          </w:p>
          <w:p w14:paraId="685965AF">
            <w:pPr>
              <w:spacing w:line="520" w:lineRule="exact"/>
              <w:rPr>
                <w:rFonts w:eastAsia="仿宋"/>
                <w:sz w:val="28"/>
                <w:szCs w:val="28"/>
              </w:rPr>
            </w:pPr>
            <w:r>
              <w:rPr>
                <w:rFonts w:eastAsia="仿宋"/>
                <w:sz w:val="28"/>
                <w:szCs w:val="28"/>
              </w:rPr>
              <w:t>法定代表人/授权代理人</w:t>
            </w:r>
          </w:p>
          <w:p w14:paraId="1B44A94C">
            <w:pPr>
              <w:spacing w:line="520" w:lineRule="exact"/>
              <w:rPr>
                <w:rFonts w:eastAsia="仿宋"/>
                <w:sz w:val="28"/>
                <w:szCs w:val="28"/>
              </w:rPr>
            </w:pPr>
            <w:r>
              <w:rPr>
                <w:rFonts w:eastAsia="仿宋"/>
                <w:sz w:val="28"/>
                <w:szCs w:val="28"/>
              </w:rPr>
              <w:t>（</w:t>
            </w:r>
            <w:r>
              <w:rPr>
                <w:rFonts w:hint="eastAsia" w:eastAsia="仿宋"/>
                <w:sz w:val="28"/>
                <w:szCs w:val="28"/>
              </w:rPr>
              <w:t>主办方</w:t>
            </w:r>
            <w:r>
              <w:rPr>
                <w:rFonts w:eastAsia="仿宋"/>
                <w:sz w:val="28"/>
                <w:szCs w:val="28"/>
              </w:rPr>
              <w:t>签字）：</w:t>
            </w:r>
          </w:p>
          <w:p w14:paraId="0F829677">
            <w:pPr>
              <w:spacing w:line="520" w:lineRule="exact"/>
              <w:rPr>
                <w:rFonts w:eastAsia="仿宋"/>
                <w:sz w:val="28"/>
                <w:szCs w:val="28"/>
              </w:rPr>
            </w:pPr>
          </w:p>
          <w:p w14:paraId="0E7B52CD">
            <w:pPr>
              <w:spacing w:line="520" w:lineRule="exact"/>
              <w:rPr>
                <w:rFonts w:eastAsia="仿宋"/>
                <w:sz w:val="28"/>
                <w:szCs w:val="28"/>
              </w:rPr>
            </w:pPr>
            <w:r>
              <w:rPr>
                <w:rFonts w:eastAsia="仿宋"/>
                <w:sz w:val="28"/>
                <w:szCs w:val="28"/>
              </w:rPr>
              <w:t>或党委书记/纪委书记</w:t>
            </w:r>
          </w:p>
          <w:p w14:paraId="4D9B5BAD">
            <w:pPr>
              <w:spacing w:line="520" w:lineRule="exact"/>
              <w:rPr>
                <w:rFonts w:eastAsia="仿宋"/>
                <w:sz w:val="28"/>
                <w:szCs w:val="28"/>
              </w:rPr>
            </w:pPr>
            <w:r>
              <w:rPr>
                <w:rFonts w:eastAsia="仿宋"/>
                <w:sz w:val="28"/>
                <w:szCs w:val="28"/>
              </w:rPr>
              <w:t>（签字）</w:t>
            </w:r>
          </w:p>
        </w:tc>
      </w:tr>
    </w:tbl>
    <w:p w14:paraId="23299D66">
      <w:pPr>
        <w:spacing w:before="156" w:beforeLines="50" w:after="156" w:afterLines="50" w:line="560" w:lineRule="exact"/>
        <w:jc w:val="center"/>
        <w:rPr>
          <w:sz w:val="32"/>
          <w:szCs w:val="32"/>
        </w:rPr>
      </w:pPr>
      <w:bookmarkStart w:id="0" w:name="_Hlk135041374"/>
    </w:p>
    <w:p w14:paraId="4E3911C8">
      <w:pPr>
        <w:pStyle w:val="2"/>
      </w:pPr>
      <w:r>
        <w:br w:type="page"/>
      </w:r>
    </w:p>
    <w:p w14:paraId="5281EB4A">
      <w:pPr>
        <w:spacing w:before="156" w:beforeLines="50" w:after="156" w:afterLines="50" w:line="560" w:lineRule="exact"/>
        <w:jc w:val="center"/>
        <w:rPr>
          <w:sz w:val="44"/>
          <w:szCs w:val="44"/>
        </w:rPr>
      </w:pPr>
      <w:r>
        <w:rPr>
          <w:sz w:val="44"/>
          <w:szCs w:val="44"/>
        </w:rPr>
        <w:t>安全生产合同</w:t>
      </w:r>
    </w:p>
    <w:bookmarkEnd w:id="0"/>
    <w:p w14:paraId="16E6F016">
      <w:pPr>
        <w:autoSpaceDE w:val="0"/>
        <w:autoSpaceDN w:val="0"/>
        <w:adjustRightInd w:val="0"/>
        <w:snapToGrid w:val="0"/>
        <w:spacing w:line="520" w:lineRule="exact"/>
        <w:ind w:right="11"/>
        <w:rPr>
          <w:rFonts w:eastAsia="仿宋"/>
          <w:snapToGrid w:val="0"/>
          <w:kern w:val="0"/>
          <w:sz w:val="28"/>
          <w:szCs w:val="28"/>
          <w:lang w:val="zh-CN"/>
        </w:rPr>
      </w:pPr>
    </w:p>
    <w:p w14:paraId="1F693867">
      <w:pPr>
        <w:autoSpaceDE w:val="0"/>
        <w:autoSpaceDN w:val="0"/>
        <w:adjustRightInd w:val="0"/>
        <w:snapToGrid w:val="0"/>
        <w:spacing w:line="520" w:lineRule="exact"/>
        <w:ind w:right="11"/>
        <w:rPr>
          <w:rFonts w:eastAsia="仿宋"/>
          <w:snapToGrid w:val="0"/>
          <w:kern w:val="0"/>
          <w:sz w:val="28"/>
          <w:szCs w:val="28"/>
          <w:u w:val="single"/>
          <w:lang w:val="zh-CN"/>
        </w:rPr>
      </w:pPr>
      <w:r>
        <w:rPr>
          <w:rFonts w:eastAsia="仿宋"/>
          <w:snapToGrid w:val="0"/>
          <w:kern w:val="0"/>
          <w:sz w:val="28"/>
          <w:szCs w:val="28"/>
          <w:lang w:val="zh-CN"/>
        </w:rPr>
        <w:t>甲方：</w:t>
      </w:r>
      <w:r>
        <w:rPr>
          <w:rFonts w:eastAsia="仿宋"/>
          <w:snapToGrid w:val="0"/>
          <w:kern w:val="0"/>
          <w:sz w:val="28"/>
          <w:szCs w:val="28"/>
          <w:u w:val="single"/>
          <w:lang w:val="zh-CN"/>
        </w:rPr>
        <w:t>广州南沙</w:t>
      </w:r>
      <w:r>
        <w:rPr>
          <w:rFonts w:hint="eastAsia" w:eastAsia="仿宋"/>
          <w:snapToGrid w:val="0"/>
          <w:kern w:val="0"/>
          <w:sz w:val="28"/>
          <w:szCs w:val="28"/>
          <w:u w:val="single"/>
          <w:lang w:val="zh-CN"/>
        </w:rPr>
        <w:t>智汇</w:t>
      </w:r>
      <w:r>
        <w:rPr>
          <w:rFonts w:eastAsia="仿宋"/>
          <w:snapToGrid w:val="0"/>
          <w:kern w:val="0"/>
          <w:sz w:val="28"/>
          <w:szCs w:val="28"/>
          <w:u w:val="single"/>
          <w:lang w:val="zh-CN"/>
        </w:rPr>
        <w:t>农业</w:t>
      </w:r>
      <w:r>
        <w:rPr>
          <w:rFonts w:hint="eastAsia" w:eastAsia="仿宋"/>
          <w:snapToGrid w:val="0"/>
          <w:kern w:val="0"/>
          <w:sz w:val="28"/>
          <w:szCs w:val="28"/>
          <w:u w:val="single"/>
          <w:lang w:val="zh-CN"/>
        </w:rPr>
        <w:t>科技</w:t>
      </w:r>
      <w:r>
        <w:rPr>
          <w:rFonts w:eastAsia="仿宋"/>
          <w:snapToGrid w:val="0"/>
          <w:kern w:val="0"/>
          <w:sz w:val="28"/>
          <w:szCs w:val="28"/>
          <w:u w:val="single"/>
          <w:lang w:val="zh-CN"/>
        </w:rPr>
        <w:t>有限公司</w:t>
      </w:r>
    </w:p>
    <w:p w14:paraId="60FAB495">
      <w:pPr>
        <w:autoSpaceDE w:val="0"/>
        <w:autoSpaceDN w:val="0"/>
        <w:adjustRightInd w:val="0"/>
        <w:snapToGrid w:val="0"/>
        <w:spacing w:line="520" w:lineRule="exact"/>
        <w:ind w:right="11"/>
        <w:rPr>
          <w:rFonts w:hint="default" w:eastAsia="仿宋"/>
          <w:snapToGrid w:val="0"/>
          <w:kern w:val="0"/>
          <w:sz w:val="28"/>
          <w:szCs w:val="28"/>
          <w:u w:val="single"/>
          <w:lang w:val="en-US" w:eastAsia="zh-CN"/>
        </w:rPr>
      </w:pPr>
      <w:r>
        <w:rPr>
          <w:rFonts w:eastAsia="仿宋"/>
          <w:snapToGrid w:val="0"/>
          <w:kern w:val="0"/>
          <w:sz w:val="28"/>
          <w:szCs w:val="28"/>
          <w:lang w:val="zh-CN"/>
        </w:rPr>
        <w:t>乙方：</w:t>
      </w:r>
      <w:r>
        <w:rPr>
          <w:rFonts w:hint="eastAsia" w:eastAsia="仿宋"/>
          <w:snapToGrid w:val="0"/>
          <w:kern w:val="0"/>
          <w:sz w:val="28"/>
          <w:szCs w:val="28"/>
          <w:u w:val="single"/>
          <w:lang w:val="en-US" w:eastAsia="zh-CN"/>
        </w:rPr>
        <w:t xml:space="preserve">                             </w:t>
      </w:r>
    </w:p>
    <w:p w14:paraId="17FF840F">
      <w:pPr>
        <w:autoSpaceDE w:val="0"/>
        <w:autoSpaceDN w:val="0"/>
        <w:adjustRightInd w:val="0"/>
        <w:snapToGrid w:val="0"/>
        <w:spacing w:line="520" w:lineRule="exact"/>
        <w:ind w:right="11" w:firstLine="840" w:firstLineChars="300"/>
        <w:rPr>
          <w:rFonts w:eastAsia="仿宋"/>
          <w:snapToGrid w:val="0"/>
          <w:kern w:val="0"/>
          <w:sz w:val="28"/>
          <w:szCs w:val="28"/>
          <w:lang w:val="zh-CN"/>
        </w:rPr>
      </w:pPr>
      <w:r>
        <w:rPr>
          <w:rFonts w:eastAsia="仿宋"/>
          <w:snapToGrid w:val="0"/>
          <w:kern w:val="0"/>
          <w:sz w:val="28"/>
          <w:szCs w:val="28"/>
          <w:lang w:val="zh-CN"/>
        </w:rPr>
        <w:t>为确保</w:t>
      </w:r>
      <w:r>
        <w:rPr>
          <w:rFonts w:eastAsia="仿宋"/>
          <w:kern w:val="0"/>
          <w:sz w:val="28"/>
          <w:szCs w:val="28"/>
          <w:u w:val="single"/>
        </w:rPr>
        <w:t xml:space="preserve"> </w:t>
      </w:r>
      <w:r>
        <w:rPr>
          <w:rFonts w:hint="eastAsia" w:eastAsia="仿宋"/>
          <w:snapToGrid w:val="0"/>
          <w:kern w:val="0"/>
          <w:sz w:val="28"/>
          <w:szCs w:val="28"/>
          <w:u w:val="single"/>
        </w:rPr>
        <w:t>湾区农谷二期地铁保护动态监测和安全监控服务</w:t>
      </w:r>
      <w:r>
        <w:rPr>
          <w:rFonts w:eastAsia="仿宋"/>
          <w:kern w:val="0"/>
          <w:sz w:val="28"/>
          <w:szCs w:val="28"/>
          <w:u w:val="single"/>
        </w:rPr>
        <w:t xml:space="preserve"> </w:t>
      </w:r>
      <w:r>
        <w:rPr>
          <w:rFonts w:eastAsia="仿宋"/>
          <w:snapToGrid w:val="0"/>
          <w:kern w:val="0"/>
          <w:sz w:val="28"/>
          <w:szCs w:val="28"/>
          <w:lang w:val="zh-CN"/>
        </w:rPr>
        <w:t>实施过程中的安全，</w:t>
      </w:r>
      <w:r>
        <w:rPr>
          <w:rFonts w:eastAsia="仿宋"/>
          <w:kern w:val="0"/>
          <w:sz w:val="28"/>
          <w:szCs w:val="28"/>
          <w:u w:val="single"/>
        </w:rPr>
        <w:t xml:space="preserve"> </w:t>
      </w:r>
      <w:r>
        <w:rPr>
          <w:rFonts w:eastAsia="仿宋"/>
          <w:snapToGrid w:val="0"/>
          <w:kern w:val="0"/>
          <w:sz w:val="28"/>
          <w:szCs w:val="28"/>
          <w:u w:val="single"/>
          <w:lang w:val="zh-CN"/>
        </w:rPr>
        <w:t>广州南沙</w:t>
      </w:r>
      <w:r>
        <w:rPr>
          <w:rFonts w:hint="eastAsia" w:eastAsia="仿宋"/>
          <w:snapToGrid w:val="0"/>
          <w:kern w:val="0"/>
          <w:sz w:val="28"/>
          <w:szCs w:val="28"/>
          <w:u w:val="single"/>
          <w:lang w:val="zh-CN"/>
        </w:rPr>
        <w:t>智汇</w:t>
      </w:r>
      <w:r>
        <w:rPr>
          <w:rFonts w:eastAsia="仿宋"/>
          <w:snapToGrid w:val="0"/>
          <w:kern w:val="0"/>
          <w:sz w:val="28"/>
          <w:szCs w:val="28"/>
          <w:u w:val="single"/>
          <w:lang w:val="zh-CN"/>
        </w:rPr>
        <w:t>农业</w:t>
      </w:r>
      <w:r>
        <w:rPr>
          <w:rFonts w:hint="eastAsia" w:eastAsia="仿宋"/>
          <w:snapToGrid w:val="0"/>
          <w:kern w:val="0"/>
          <w:sz w:val="28"/>
          <w:szCs w:val="28"/>
          <w:u w:val="single"/>
          <w:lang w:val="zh-CN"/>
        </w:rPr>
        <w:t>科技</w:t>
      </w:r>
      <w:r>
        <w:rPr>
          <w:rFonts w:eastAsia="仿宋"/>
          <w:snapToGrid w:val="0"/>
          <w:kern w:val="0"/>
          <w:sz w:val="28"/>
          <w:szCs w:val="28"/>
          <w:u w:val="single"/>
          <w:lang w:val="zh-CN"/>
        </w:rPr>
        <w:t xml:space="preserve">有限公司 </w:t>
      </w:r>
      <w:r>
        <w:rPr>
          <w:rFonts w:eastAsia="仿宋"/>
          <w:snapToGrid w:val="0"/>
          <w:kern w:val="0"/>
          <w:sz w:val="28"/>
          <w:szCs w:val="28"/>
          <w:lang w:val="zh-CN"/>
        </w:rPr>
        <w:t>（以下称甲方）与</w:t>
      </w:r>
      <w:r>
        <w:rPr>
          <w:rFonts w:hint="eastAsia" w:eastAsia="仿宋"/>
          <w:snapToGrid w:val="0"/>
          <w:kern w:val="0"/>
          <w:sz w:val="28"/>
          <w:szCs w:val="28"/>
          <w:lang w:val="en-US" w:eastAsia="zh-CN"/>
        </w:rPr>
        <w:t xml:space="preserve">                    </w:t>
      </w:r>
      <w:r>
        <w:rPr>
          <w:rFonts w:eastAsia="仿宋"/>
          <w:snapToGrid w:val="0"/>
          <w:kern w:val="0"/>
          <w:sz w:val="28"/>
          <w:szCs w:val="28"/>
          <w:lang w:val="zh-CN"/>
        </w:rPr>
        <w:t>（以下称乙方），特签订本安全生产合同，明确双方职责。</w:t>
      </w:r>
    </w:p>
    <w:p w14:paraId="513987E3">
      <w:pPr>
        <w:tabs>
          <w:tab w:val="left" w:pos="480"/>
        </w:tabs>
        <w:autoSpaceDE w:val="0"/>
        <w:autoSpaceDN w:val="0"/>
        <w:adjustRightInd w:val="0"/>
        <w:snapToGrid w:val="0"/>
        <w:spacing w:line="520" w:lineRule="exact"/>
        <w:ind w:left="461"/>
        <w:rPr>
          <w:rFonts w:eastAsia="仿宋"/>
          <w:snapToGrid w:val="0"/>
          <w:kern w:val="0"/>
          <w:sz w:val="28"/>
          <w:szCs w:val="28"/>
          <w:lang w:val="zh-CN"/>
        </w:rPr>
      </w:pPr>
      <w:r>
        <w:rPr>
          <w:rFonts w:eastAsia="仿宋"/>
          <w:snapToGrid w:val="0"/>
          <w:kern w:val="0"/>
          <w:sz w:val="28"/>
          <w:szCs w:val="28"/>
          <w:lang w:val="zh-CN"/>
        </w:rPr>
        <w:t>一、甲方职责</w:t>
      </w:r>
    </w:p>
    <w:p w14:paraId="03012551">
      <w:pPr>
        <w:autoSpaceDE w:val="0"/>
        <w:autoSpaceDN w:val="0"/>
        <w:adjustRightInd w:val="0"/>
        <w:snapToGrid w:val="0"/>
        <w:spacing w:line="520" w:lineRule="exact"/>
        <w:ind w:firstLine="560" w:firstLineChars="200"/>
        <w:rPr>
          <w:rFonts w:eastAsia="仿宋"/>
          <w:snapToGrid w:val="0"/>
          <w:kern w:val="0"/>
          <w:sz w:val="28"/>
          <w:szCs w:val="28"/>
          <w:lang w:val="zh-CN"/>
        </w:rPr>
      </w:pPr>
      <w:r>
        <w:rPr>
          <w:rFonts w:eastAsia="仿宋"/>
          <w:snapToGrid w:val="0"/>
          <w:kern w:val="0"/>
          <w:sz w:val="28"/>
          <w:szCs w:val="28"/>
          <w:lang w:val="zh-CN"/>
        </w:rPr>
        <w:t>（一）认真履行《建设工程安全生产管理条例》规定的安全责任及执行工程承包合同中的有关安全条款。</w:t>
      </w:r>
    </w:p>
    <w:p w14:paraId="610B4F7E">
      <w:pPr>
        <w:autoSpaceDE w:val="0"/>
        <w:autoSpaceDN w:val="0"/>
        <w:adjustRightInd w:val="0"/>
        <w:snapToGrid w:val="0"/>
        <w:spacing w:line="520" w:lineRule="exact"/>
        <w:ind w:firstLine="560" w:firstLineChars="200"/>
        <w:rPr>
          <w:rFonts w:eastAsia="仿宋"/>
          <w:snapToGrid w:val="0"/>
          <w:kern w:val="0"/>
          <w:sz w:val="28"/>
          <w:szCs w:val="28"/>
          <w:lang w:val="zh-CN"/>
        </w:rPr>
      </w:pPr>
      <w:r>
        <w:rPr>
          <w:rFonts w:eastAsia="仿宋"/>
          <w:snapToGrid w:val="0"/>
          <w:kern w:val="0"/>
          <w:sz w:val="28"/>
          <w:szCs w:val="28"/>
          <w:lang w:val="zh-CN"/>
        </w:rPr>
        <w:t>（二）重要的安全设施必须坚持与主体工程“三同时”的原则，即：同时设计、审批；同时施工；同时验收，投入使用。</w:t>
      </w:r>
    </w:p>
    <w:p w14:paraId="3E0BBE3B">
      <w:pPr>
        <w:autoSpaceDE w:val="0"/>
        <w:autoSpaceDN w:val="0"/>
        <w:adjustRightInd w:val="0"/>
        <w:snapToGrid w:val="0"/>
        <w:spacing w:line="520" w:lineRule="exact"/>
        <w:ind w:firstLine="560" w:firstLineChars="200"/>
        <w:rPr>
          <w:rFonts w:eastAsia="仿宋"/>
          <w:snapToGrid w:val="0"/>
          <w:kern w:val="0"/>
          <w:sz w:val="28"/>
          <w:szCs w:val="28"/>
          <w:lang w:val="zh-CN"/>
        </w:rPr>
      </w:pPr>
      <w:r>
        <w:rPr>
          <w:rFonts w:eastAsia="仿宋"/>
          <w:snapToGrid w:val="0"/>
          <w:kern w:val="0"/>
          <w:sz w:val="28"/>
          <w:szCs w:val="28"/>
          <w:lang w:val="zh-CN"/>
        </w:rPr>
        <w:t>（三）定期召开安全生产会议，指出施工现场存在的安全隐患，及时传达上级关于安全文明施工的要求。</w:t>
      </w:r>
    </w:p>
    <w:p w14:paraId="761CCE7E">
      <w:pPr>
        <w:autoSpaceDE w:val="0"/>
        <w:autoSpaceDN w:val="0"/>
        <w:adjustRightInd w:val="0"/>
        <w:snapToGrid w:val="0"/>
        <w:spacing w:line="520" w:lineRule="exact"/>
        <w:ind w:firstLine="560" w:firstLineChars="200"/>
        <w:rPr>
          <w:rFonts w:eastAsia="仿宋"/>
          <w:snapToGrid w:val="0"/>
          <w:kern w:val="0"/>
          <w:sz w:val="28"/>
          <w:szCs w:val="28"/>
          <w:lang w:val="zh-CN"/>
        </w:rPr>
      </w:pPr>
      <w:r>
        <w:rPr>
          <w:rFonts w:eastAsia="仿宋"/>
          <w:snapToGrid w:val="0"/>
          <w:kern w:val="0"/>
          <w:sz w:val="28"/>
          <w:szCs w:val="28"/>
          <w:lang w:val="zh-CN"/>
        </w:rPr>
        <w:t>（四）组织对乙方施工现场安全生产检查，监督乙方及时排除各种安全隐患。</w:t>
      </w:r>
    </w:p>
    <w:p w14:paraId="450176F9">
      <w:pPr>
        <w:autoSpaceDE w:val="0"/>
        <w:autoSpaceDN w:val="0"/>
        <w:adjustRightInd w:val="0"/>
        <w:snapToGrid w:val="0"/>
        <w:spacing w:line="520" w:lineRule="exact"/>
        <w:ind w:firstLine="560" w:firstLineChars="200"/>
        <w:rPr>
          <w:rFonts w:eastAsia="仿宋"/>
          <w:snapToGrid w:val="0"/>
          <w:kern w:val="0"/>
          <w:sz w:val="28"/>
          <w:szCs w:val="28"/>
          <w:lang w:val="zh-CN"/>
        </w:rPr>
      </w:pPr>
      <w:r>
        <w:rPr>
          <w:rFonts w:eastAsia="仿宋"/>
          <w:snapToGrid w:val="0"/>
          <w:kern w:val="0"/>
          <w:sz w:val="28"/>
          <w:szCs w:val="28"/>
          <w:lang w:val="zh-CN"/>
        </w:rPr>
        <w:t>二、乙方职责</w:t>
      </w:r>
    </w:p>
    <w:p w14:paraId="76379F18">
      <w:pPr>
        <w:autoSpaceDE w:val="0"/>
        <w:autoSpaceDN w:val="0"/>
        <w:adjustRightInd w:val="0"/>
        <w:snapToGrid w:val="0"/>
        <w:spacing w:line="520" w:lineRule="exact"/>
        <w:ind w:firstLine="560" w:firstLineChars="200"/>
        <w:rPr>
          <w:rFonts w:eastAsia="仿宋"/>
          <w:snapToGrid w:val="0"/>
          <w:kern w:val="0"/>
          <w:sz w:val="28"/>
          <w:szCs w:val="28"/>
          <w:lang w:val="zh-CN"/>
        </w:rPr>
      </w:pPr>
      <w:r>
        <w:rPr>
          <w:rFonts w:eastAsia="仿宋"/>
          <w:snapToGrid w:val="0"/>
          <w:kern w:val="0"/>
          <w:sz w:val="28"/>
          <w:szCs w:val="28"/>
          <w:lang w:val="zh-CN"/>
        </w:rPr>
        <w:t>（一）认真履行《建设工程安全生产管理条例》规定的安全责任及执行工程承包合同中的有关安全条款。</w:t>
      </w:r>
    </w:p>
    <w:p w14:paraId="6D4EA7FD">
      <w:pPr>
        <w:autoSpaceDE w:val="0"/>
        <w:autoSpaceDN w:val="0"/>
        <w:adjustRightInd w:val="0"/>
        <w:snapToGrid w:val="0"/>
        <w:spacing w:line="520" w:lineRule="exact"/>
        <w:ind w:firstLine="560" w:firstLineChars="200"/>
        <w:rPr>
          <w:rFonts w:eastAsia="仿宋"/>
          <w:snapToGrid w:val="0"/>
          <w:kern w:val="0"/>
          <w:sz w:val="28"/>
          <w:szCs w:val="28"/>
          <w:lang w:val="zh-CN"/>
        </w:rPr>
      </w:pPr>
      <w:r>
        <w:rPr>
          <w:rFonts w:eastAsia="仿宋"/>
          <w:snapToGrid w:val="0"/>
          <w:kern w:val="0"/>
          <w:sz w:val="28"/>
          <w:szCs w:val="28"/>
          <w:lang w:val="zh-CN"/>
        </w:rPr>
        <w:t>（二）坚持</w:t>
      </w:r>
      <w:r>
        <w:rPr>
          <w:rFonts w:eastAsia="仿宋"/>
          <w:snapToGrid w:val="0"/>
          <w:kern w:val="0"/>
          <w:sz w:val="28"/>
          <w:szCs w:val="28"/>
        </w:rPr>
        <w:t>“</w:t>
      </w:r>
      <w:r>
        <w:rPr>
          <w:rFonts w:eastAsia="仿宋"/>
          <w:snapToGrid w:val="0"/>
          <w:kern w:val="0"/>
          <w:sz w:val="28"/>
          <w:szCs w:val="28"/>
          <w:lang w:val="zh-CN"/>
        </w:rPr>
        <w:t>安全</w:t>
      </w:r>
      <w:r>
        <w:rPr>
          <w:rFonts w:eastAsia="仿宋"/>
          <w:snapToGrid w:val="0"/>
          <w:kern w:val="0"/>
          <w:sz w:val="28"/>
          <w:szCs w:val="28"/>
        </w:rPr>
        <w:t>第一</w:t>
      </w:r>
      <w:r>
        <w:rPr>
          <w:rFonts w:eastAsia="仿宋"/>
          <w:snapToGrid w:val="0"/>
          <w:kern w:val="0"/>
          <w:sz w:val="28"/>
          <w:szCs w:val="28"/>
          <w:lang w:val="zh-CN"/>
        </w:rPr>
        <w:t>、预防为主、综合治理</w:t>
      </w:r>
      <w:r>
        <w:rPr>
          <w:rFonts w:eastAsia="仿宋"/>
          <w:snapToGrid w:val="0"/>
          <w:kern w:val="0"/>
          <w:sz w:val="28"/>
          <w:szCs w:val="28"/>
        </w:rPr>
        <w:t>”</w:t>
      </w:r>
      <w:r>
        <w:rPr>
          <w:rFonts w:eastAsia="仿宋"/>
          <w:snapToGrid w:val="0"/>
          <w:kern w:val="0"/>
          <w:sz w:val="28"/>
          <w:szCs w:val="28"/>
          <w:lang w:val="zh-CN"/>
        </w:rPr>
        <w:t>和</w:t>
      </w:r>
      <w:r>
        <w:rPr>
          <w:rFonts w:eastAsia="仿宋"/>
          <w:snapToGrid w:val="0"/>
          <w:kern w:val="0"/>
          <w:sz w:val="28"/>
          <w:szCs w:val="28"/>
        </w:rPr>
        <w:t>“</w:t>
      </w:r>
      <w:r>
        <w:rPr>
          <w:rFonts w:eastAsia="仿宋"/>
          <w:snapToGrid w:val="0"/>
          <w:kern w:val="0"/>
          <w:sz w:val="28"/>
          <w:szCs w:val="28"/>
          <w:lang w:val="zh-CN"/>
        </w:rPr>
        <w:t>管生产必须管安全</w:t>
      </w:r>
      <w:r>
        <w:rPr>
          <w:rFonts w:eastAsia="仿宋"/>
          <w:snapToGrid w:val="0"/>
          <w:kern w:val="0"/>
          <w:sz w:val="28"/>
          <w:szCs w:val="28"/>
        </w:rPr>
        <w:t>”</w:t>
      </w:r>
      <w:r>
        <w:rPr>
          <w:rFonts w:eastAsia="仿宋"/>
          <w:snapToGrid w:val="0"/>
          <w:kern w:val="0"/>
          <w:sz w:val="28"/>
          <w:szCs w:val="28"/>
          <w:lang w:val="zh-CN"/>
        </w:rPr>
        <w:t>的原则，加强安全生产宣传教育，增强全员安全生产意识，建立健全各项安全生产管理制度，配备专职安全管理人员，有组织有领导地开展安全生产活动。项目经理、工程技术人员、生产管理人员和具体操作人员，必须熟悉和遵守安全生产的各项规定，做到生产与安全工作同时计划、布置、检查、总结和评比。</w:t>
      </w:r>
    </w:p>
    <w:p w14:paraId="2BF4B2D8">
      <w:pPr>
        <w:autoSpaceDE w:val="0"/>
        <w:autoSpaceDN w:val="0"/>
        <w:adjustRightInd w:val="0"/>
        <w:snapToGrid w:val="0"/>
        <w:spacing w:line="520" w:lineRule="exact"/>
        <w:ind w:firstLine="560" w:firstLineChars="200"/>
        <w:rPr>
          <w:rFonts w:eastAsia="仿宋"/>
          <w:snapToGrid w:val="0"/>
          <w:kern w:val="0"/>
          <w:sz w:val="28"/>
          <w:szCs w:val="28"/>
          <w:lang w:val="zh-CN"/>
        </w:rPr>
      </w:pPr>
      <w:r>
        <w:rPr>
          <w:rFonts w:eastAsia="仿宋"/>
          <w:snapToGrid w:val="0"/>
          <w:kern w:val="0"/>
          <w:sz w:val="28"/>
          <w:szCs w:val="28"/>
          <w:lang w:val="zh-CN"/>
        </w:rPr>
        <w:t>（三）建立</w:t>
      </w:r>
      <w:r>
        <w:rPr>
          <w:rFonts w:eastAsia="仿宋"/>
          <w:snapToGrid w:val="0"/>
          <w:kern w:val="0"/>
          <w:sz w:val="28"/>
          <w:szCs w:val="28"/>
        </w:rPr>
        <w:t>安全生产</w:t>
      </w:r>
      <w:r>
        <w:rPr>
          <w:rFonts w:eastAsia="仿宋"/>
          <w:snapToGrid w:val="0"/>
          <w:kern w:val="0"/>
          <w:sz w:val="28"/>
          <w:szCs w:val="28"/>
          <w:lang w:val="zh-CN"/>
        </w:rPr>
        <w:t>保证体系，健全安全生产责任制，从派驻项目的项目经理到生产工人（包括临时雇请的农民工）及各职能部门都必须有明确的安全责任，项目经理是安全生产的第一责任人。现场设置安全管理机构：应按规定配备足够的专职安全员，专职负责所有的安全和治安保卫工作及预防事故的发生。安全机构人员，有权按有关规定发布指令，并采取保护性措施防止事故发生。</w:t>
      </w:r>
    </w:p>
    <w:p w14:paraId="143D442B">
      <w:pPr>
        <w:autoSpaceDE w:val="0"/>
        <w:autoSpaceDN w:val="0"/>
        <w:adjustRightInd w:val="0"/>
        <w:snapToGrid w:val="0"/>
        <w:spacing w:line="520" w:lineRule="exact"/>
        <w:ind w:firstLine="560" w:firstLineChars="200"/>
        <w:rPr>
          <w:rFonts w:eastAsia="仿宋"/>
          <w:snapToGrid w:val="0"/>
          <w:kern w:val="0"/>
          <w:sz w:val="28"/>
          <w:szCs w:val="28"/>
        </w:rPr>
      </w:pPr>
      <w:r>
        <w:rPr>
          <w:rFonts w:eastAsia="仿宋"/>
          <w:snapToGrid w:val="0"/>
          <w:kern w:val="0"/>
          <w:sz w:val="28"/>
          <w:szCs w:val="28"/>
          <w:lang w:val="zh-CN"/>
        </w:rPr>
        <w:t>（四）</w:t>
      </w:r>
      <w:r>
        <w:rPr>
          <w:rFonts w:eastAsia="仿宋"/>
          <w:snapToGrid w:val="0"/>
          <w:kern w:val="0"/>
          <w:sz w:val="28"/>
          <w:szCs w:val="28"/>
        </w:rPr>
        <w:t>有责任采取各种合理的预防措施，防止其员工发生各种违法、违禁、暴力或妨碍治安的行为。</w:t>
      </w:r>
    </w:p>
    <w:p w14:paraId="1EC510F5">
      <w:pPr>
        <w:autoSpaceDE w:val="0"/>
        <w:autoSpaceDN w:val="0"/>
        <w:adjustRightInd w:val="0"/>
        <w:snapToGrid w:val="0"/>
        <w:spacing w:line="520" w:lineRule="exact"/>
        <w:ind w:firstLine="560" w:firstLineChars="200"/>
        <w:rPr>
          <w:rFonts w:eastAsia="仿宋"/>
          <w:snapToGrid w:val="0"/>
          <w:kern w:val="0"/>
          <w:sz w:val="28"/>
          <w:szCs w:val="28"/>
          <w:lang w:val="zh-CN"/>
        </w:rPr>
      </w:pPr>
      <w:r>
        <w:rPr>
          <w:rFonts w:eastAsia="仿宋"/>
          <w:snapToGrid w:val="0"/>
          <w:kern w:val="0"/>
          <w:sz w:val="28"/>
          <w:szCs w:val="28"/>
        </w:rPr>
        <w:t>（五）参加施工的人员，必须接受安全技术教育，熟知和遵守所在岗位（工种）的各项安全技术操作规程，定期进行安全技术考核，取得平安卡后方准上岗操作。对于从事电气、</w:t>
      </w:r>
      <w:r>
        <w:rPr>
          <w:rFonts w:eastAsia="仿宋"/>
          <w:snapToGrid w:val="0"/>
          <w:kern w:val="0"/>
          <w:sz w:val="28"/>
          <w:szCs w:val="28"/>
          <w:lang w:val="zh-CN"/>
        </w:rPr>
        <w:t>起重、登高作业、焊接等特殊工种的人员，须经过专业培训，获得《安全操作合格证》后，方准上岗。施工现场如出现特种行业无证上岗时，项目经理必须承担责任。</w:t>
      </w:r>
    </w:p>
    <w:p w14:paraId="6F76DF2E">
      <w:pPr>
        <w:autoSpaceDE w:val="0"/>
        <w:autoSpaceDN w:val="0"/>
        <w:adjustRightInd w:val="0"/>
        <w:snapToGrid w:val="0"/>
        <w:spacing w:line="520" w:lineRule="exact"/>
        <w:ind w:firstLine="560" w:firstLineChars="200"/>
        <w:rPr>
          <w:rFonts w:eastAsia="仿宋"/>
          <w:snapToGrid w:val="0"/>
          <w:kern w:val="0"/>
          <w:sz w:val="28"/>
          <w:szCs w:val="28"/>
          <w:lang w:val="zh-CN"/>
        </w:rPr>
      </w:pPr>
      <w:r>
        <w:rPr>
          <w:rFonts w:eastAsia="仿宋"/>
          <w:snapToGrid w:val="0"/>
          <w:kern w:val="0"/>
          <w:sz w:val="28"/>
          <w:szCs w:val="28"/>
          <w:lang w:val="zh-CN"/>
        </w:rPr>
        <w:t>（六）对于</w:t>
      </w:r>
      <w:r>
        <w:rPr>
          <w:rFonts w:eastAsia="仿宋"/>
          <w:snapToGrid w:val="0"/>
          <w:kern w:val="0"/>
          <w:sz w:val="28"/>
          <w:szCs w:val="28"/>
        </w:rPr>
        <w:t>易燃易爆</w:t>
      </w:r>
      <w:r>
        <w:rPr>
          <w:rFonts w:eastAsia="仿宋"/>
          <w:snapToGrid w:val="0"/>
          <w:kern w:val="0"/>
          <w:sz w:val="28"/>
          <w:szCs w:val="28"/>
          <w:lang w:val="zh-CN"/>
        </w:rPr>
        <w:t>的材料除应专门妥善保管之外，还应配备足够的消防设施，所有施工人员都应熟悉消防设备的性能和使用方法；乙方不能将任何种类的爆炸物给予、易货或以其它方式转让给任何其它人，或允许、容忍上述同样行为。</w:t>
      </w:r>
    </w:p>
    <w:p w14:paraId="5AC0DD1C">
      <w:pPr>
        <w:autoSpaceDE w:val="0"/>
        <w:autoSpaceDN w:val="0"/>
        <w:adjustRightInd w:val="0"/>
        <w:snapToGrid w:val="0"/>
        <w:spacing w:line="520" w:lineRule="exact"/>
        <w:ind w:firstLine="560" w:firstLineChars="200"/>
        <w:rPr>
          <w:rFonts w:eastAsia="仿宋"/>
          <w:snapToGrid w:val="0"/>
          <w:kern w:val="0"/>
          <w:sz w:val="28"/>
          <w:szCs w:val="28"/>
          <w:lang w:val="zh-CN"/>
        </w:rPr>
      </w:pPr>
      <w:r>
        <w:rPr>
          <w:rFonts w:eastAsia="仿宋"/>
          <w:snapToGrid w:val="0"/>
          <w:kern w:val="0"/>
          <w:sz w:val="28"/>
          <w:szCs w:val="28"/>
          <w:lang w:val="zh-CN"/>
        </w:rPr>
        <w:t>（七）</w:t>
      </w:r>
      <w:r>
        <w:rPr>
          <w:rFonts w:eastAsia="仿宋"/>
          <w:snapToGrid w:val="0"/>
          <w:kern w:val="0"/>
          <w:sz w:val="28"/>
          <w:szCs w:val="28"/>
        </w:rPr>
        <w:t>操作</w:t>
      </w:r>
      <w:r>
        <w:rPr>
          <w:rFonts w:eastAsia="仿宋"/>
          <w:snapToGrid w:val="0"/>
          <w:kern w:val="0"/>
          <w:sz w:val="28"/>
          <w:szCs w:val="28"/>
          <w:lang w:val="zh-CN"/>
        </w:rPr>
        <w:t>人员上岗，必须按规定佩带平安卡及穿戴安全帽等防护用品。项目经理和专职安全员应随时检查劳动防护用品的穿戴情况，不按规定穿戴防护用品的人员不得上岗。</w:t>
      </w:r>
    </w:p>
    <w:p w14:paraId="6C7A681A">
      <w:pPr>
        <w:autoSpaceDE w:val="0"/>
        <w:autoSpaceDN w:val="0"/>
        <w:adjustRightInd w:val="0"/>
        <w:snapToGrid w:val="0"/>
        <w:spacing w:line="520" w:lineRule="exact"/>
        <w:ind w:firstLine="560" w:firstLineChars="200"/>
        <w:rPr>
          <w:rFonts w:eastAsia="仿宋"/>
          <w:snapToGrid w:val="0"/>
          <w:kern w:val="0"/>
          <w:sz w:val="28"/>
          <w:szCs w:val="28"/>
          <w:lang w:val="zh-CN"/>
        </w:rPr>
      </w:pPr>
      <w:r>
        <w:rPr>
          <w:rFonts w:eastAsia="仿宋"/>
          <w:snapToGrid w:val="0"/>
          <w:kern w:val="0"/>
          <w:sz w:val="28"/>
          <w:szCs w:val="28"/>
          <w:lang w:val="zh-CN"/>
        </w:rPr>
        <w:t>（八）所有施工</w:t>
      </w:r>
      <w:r>
        <w:rPr>
          <w:rFonts w:eastAsia="仿宋"/>
          <w:snapToGrid w:val="0"/>
          <w:kern w:val="0"/>
          <w:sz w:val="28"/>
          <w:szCs w:val="28"/>
        </w:rPr>
        <w:t>机具</w:t>
      </w:r>
      <w:r>
        <w:rPr>
          <w:rFonts w:eastAsia="仿宋"/>
          <w:snapToGrid w:val="0"/>
          <w:kern w:val="0"/>
          <w:sz w:val="28"/>
          <w:szCs w:val="28"/>
          <w:lang w:val="zh-CN"/>
        </w:rPr>
        <w:t>设备和高处作业的设备均应定期检查，并有安全员的签名记录，保证其经常处于完好状态，不合格的机具、设备和劳动保护用品严禁使用。</w:t>
      </w:r>
    </w:p>
    <w:p w14:paraId="7C64BA03">
      <w:pPr>
        <w:autoSpaceDE w:val="0"/>
        <w:autoSpaceDN w:val="0"/>
        <w:adjustRightInd w:val="0"/>
        <w:snapToGrid w:val="0"/>
        <w:spacing w:line="520" w:lineRule="exact"/>
        <w:ind w:firstLine="560" w:firstLineChars="200"/>
        <w:rPr>
          <w:rFonts w:eastAsia="仿宋"/>
          <w:snapToGrid w:val="0"/>
          <w:kern w:val="0"/>
          <w:sz w:val="28"/>
          <w:szCs w:val="28"/>
          <w:lang w:val="zh-CN"/>
        </w:rPr>
      </w:pPr>
      <w:r>
        <w:rPr>
          <w:rFonts w:eastAsia="仿宋"/>
          <w:snapToGrid w:val="0"/>
          <w:kern w:val="0"/>
          <w:sz w:val="28"/>
          <w:szCs w:val="28"/>
          <w:lang w:val="zh-CN"/>
        </w:rPr>
        <w:t>（九）施工中采用新技术、新工艺、新设备、新材料，必须制定相应的安全技术措施。施工现场必须按规定有针对性地悬挂安全标志牌。</w:t>
      </w:r>
    </w:p>
    <w:p w14:paraId="4403AE26">
      <w:pPr>
        <w:autoSpaceDE w:val="0"/>
        <w:autoSpaceDN w:val="0"/>
        <w:adjustRightInd w:val="0"/>
        <w:snapToGrid w:val="0"/>
        <w:spacing w:line="520" w:lineRule="exact"/>
        <w:ind w:firstLine="560" w:firstLineChars="200"/>
        <w:rPr>
          <w:rFonts w:eastAsia="仿宋"/>
          <w:snapToGrid w:val="0"/>
          <w:kern w:val="0"/>
          <w:sz w:val="28"/>
          <w:szCs w:val="28"/>
          <w:lang w:val="zh-CN"/>
        </w:rPr>
      </w:pPr>
      <w:r>
        <w:rPr>
          <w:rFonts w:eastAsia="仿宋"/>
          <w:snapToGrid w:val="0"/>
          <w:kern w:val="0"/>
          <w:sz w:val="28"/>
          <w:szCs w:val="28"/>
          <w:lang w:val="zh-CN"/>
        </w:rPr>
        <w:t>（十）乙方</w:t>
      </w:r>
      <w:r>
        <w:rPr>
          <w:rFonts w:eastAsia="仿宋"/>
          <w:snapToGrid w:val="0"/>
          <w:kern w:val="0"/>
          <w:sz w:val="28"/>
          <w:szCs w:val="28"/>
        </w:rPr>
        <w:t>必须</w:t>
      </w:r>
      <w:r>
        <w:rPr>
          <w:rFonts w:eastAsia="仿宋"/>
          <w:snapToGrid w:val="0"/>
          <w:kern w:val="0"/>
          <w:sz w:val="28"/>
          <w:szCs w:val="28"/>
          <w:lang w:val="zh-CN"/>
        </w:rPr>
        <w:t>按照本工程项目特点，制定安全事故应急救援预案；如果发生安全事故，应按照《建设工程安全管理条例》的有关规定上报有关部门，并按照</w:t>
      </w:r>
      <w:r>
        <w:rPr>
          <w:rFonts w:eastAsia="仿宋"/>
          <w:snapToGrid w:val="0"/>
          <w:kern w:val="0"/>
          <w:sz w:val="28"/>
          <w:szCs w:val="28"/>
        </w:rPr>
        <w:t>“</w:t>
      </w:r>
      <w:r>
        <w:rPr>
          <w:rFonts w:eastAsia="仿宋"/>
          <w:snapToGrid w:val="0"/>
          <w:kern w:val="0"/>
          <w:sz w:val="28"/>
          <w:szCs w:val="28"/>
          <w:lang w:val="zh-CN"/>
        </w:rPr>
        <w:t>四不放过</w:t>
      </w:r>
      <w:r>
        <w:rPr>
          <w:rFonts w:eastAsia="仿宋"/>
          <w:snapToGrid w:val="0"/>
          <w:kern w:val="0"/>
          <w:sz w:val="28"/>
          <w:szCs w:val="28"/>
        </w:rPr>
        <w:t>”</w:t>
      </w:r>
      <w:r>
        <w:rPr>
          <w:rFonts w:eastAsia="仿宋"/>
          <w:snapToGrid w:val="0"/>
          <w:kern w:val="0"/>
          <w:sz w:val="28"/>
          <w:szCs w:val="28"/>
          <w:lang w:val="zh-CN"/>
        </w:rPr>
        <w:t>的原则调查处理。</w:t>
      </w:r>
    </w:p>
    <w:p w14:paraId="77EA31B4">
      <w:pPr>
        <w:autoSpaceDE w:val="0"/>
        <w:autoSpaceDN w:val="0"/>
        <w:adjustRightInd w:val="0"/>
        <w:snapToGrid w:val="0"/>
        <w:spacing w:line="520" w:lineRule="exact"/>
        <w:ind w:firstLine="560" w:firstLineChars="200"/>
        <w:rPr>
          <w:rFonts w:eastAsia="仿宋"/>
          <w:snapToGrid w:val="0"/>
          <w:kern w:val="0"/>
          <w:sz w:val="28"/>
          <w:szCs w:val="28"/>
          <w:lang w:val="zh-CN"/>
        </w:rPr>
      </w:pPr>
      <w:r>
        <w:rPr>
          <w:rFonts w:eastAsia="仿宋"/>
          <w:snapToGrid w:val="0"/>
          <w:kern w:val="0"/>
          <w:sz w:val="28"/>
          <w:szCs w:val="28"/>
          <w:lang w:val="zh-CN"/>
        </w:rPr>
        <w:t>三、违约责任</w:t>
      </w:r>
    </w:p>
    <w:p w14:paraId="1889F8B9">
      <w:pPr>
        <w:autoSpaceDE w:val="0"/>
        <w:autoSpaceDN w:val="0"/>
        <w:adjustRightInd w:val="0"/>
        <w:snapToGrid w:val="0"/>
        <w:spacing w:line="520" w:lineRule="exact"/>
        <w:ind w:firstLine="560" w:firstLineChars="200"/>
        <w:rPr>
          <w:rFonts w:eastAsia="仿宋"/>
          <w:snapToGrid w:val="0"/>
          <w:kern w:val="0"/>
          <w:sz w:val="28"/>
          <w:szCs w:val="28"/>
          <w:lang w:val="zh-CN"/>
        </w:rPr>
      </w:pPr>
      <w:r>
        <w:rPr>
          <w:rFonts w:eastAsia="仿宋"/>
          <w:snapToGrid w:val="0"/>
          <w:kern w:val="0"/>
          <w:sz w:val="28"/>
          <w:szCs w:val="28"/>
          <w:lang w:val="zh-CN"/>
        </w:rPr>
        <w:t>如因甲方或乙方失职违约，将依据《建设工程安全管理条例》、合同及有关规定追究责任。</w:t>
      </w:r>
    </w:p>
    <w:p w14:paraId="3F2E10C9">
      <w:pPr>
        <w:adjustRightInd w:val="0"/>
        <w:snapToGrid w:val="0"/>
        <w:spacing w:line="520" w:lineRule="exact"/>
        <w:ind w:firstLine="560" w:firstLineChars="200"/>
        <w:rPr>
          <w:rFonts w:eastAsia="仿宋"/>
          <w:snapToGrid w:val="0"/>
          <w:kern w:val="0"/>
          <w:sz w:val="28"/>
          <w:szCs w:val="28"/>
        </w:rPr>
      </w:pPr>
      <w:r>
        <w:rPr>
          <w:rFonts w:eastAsia="仿宋"/>
          <w:snapToGrid w:val="0"/>
          <w:kern w:val="0"/>
          <w:sz w:val="28"/>
          <w:szCs w:val="28"/>
          <w:lang w:val="zh-CN"/>
        </w:rPr>
        <w:t>本安全生产合同由双方</w:t>
      </w:r>
      <w:r>
        <w:rPr>
          <w:rFonts w:eastAsia="仿宋"/>
          <w:snapToGrid w:val="0"/>
          <w:kern w:val="0"/>
          <w:sz w:val="28"/>
          <w:szCs w:val="28"/>
        </w:rPr>
        <w:t>法定代表人（或委托代理人）签字或加盖公章</w:t>
      </w:r>
      <w:r>
        <w:rPr>
          <w:rFonts w:eastAsia="仿宋"/>
          <w:snapToGrid w:val="0"/>
          <w:kern w:val="0"/>
          <w:sz w:val="28"/>
          <w:szCs w:val="28"/>
          <w:lang w:val="zh-CN"/>
        </w:rPr>
        <w:t>后生效。工程竣工验收合格后失效。</w:t>
      </w:r>
    </w:p>
    <w:p w14:paraId="7B3F3410">
      <w:pPr>
        <w:adjustRightInd w:val="0"/>
        <w:snapToGrid w:val="0"/>
        <w:spacing w:line="520" w:lineRule="exact"/>
        <w:ind w:right="11"/>
        <w:rPr>
          <w:rFonts w:eastAsia="仿宋"/>
          <w:snapToGrid w:val="0"/>
          <w:spacing w:val="-20"/>
          <w:kern w:val="0"/>
          <w:sz w:val="28"/>
          <w:szCs w:val="28"/>
        </w:rPr>
      </w:pPr>
    </w:p>
    <w:p w14:paraId="66C4CF3A">
      <w:pPr>
        <w:adjustRightInd w:val="0"/>
        <w:snapToGrid w:val="0"/>
        <w:spacing w:line="520" w:lineRule="exact"/>
        <w:ind w:right="11"/>
        <w:rPr>
          <w:rFonts w:eastAsia="仿宋"/>
          <w:snapToGrid w:val="0"/>
          <w:spacing w:val="-20"/>
          <w:kern w:val="0"/>
          <w:sz w:val="28"/>
          <w:szCs w:val="28"/>
        </w:rPr>
      </w:pPr>
      <w:r>
        <w:rPr>
          <w:rFonts w:eastAsia="仿宋"/>
          <w:snapToGrid w:val="0"/>
          <w:spacing w:val="-20"/>
          <w:kern w:val="0"/>
          <w:sz w:val="28"/>
          <w:szCs w:val="28"/>
        </w:rPr>
        <w:t>甲方：</w:t>
      </w:r>
      <w:r>
        <w:rPr>
          <w:rFonts w:eastAsia="仿宋"/>
          <w:kern w:val="0"/>
          <w:sz w:val="28"/>
          <w:szCs w:val="28"/>
          <w:u w:val="single"/>
        </w:rPr>
        <w:t xml:space="preserve"> </w:t>
      </w:r>
      <w:r>
        <w:rPr>
          <w:rFonts w:eastAsia="仿宋"/>
          <w:snapToGrid w:val="0"/>
          <w:kern w:val="0"/>
          <w:sz w:val="28"/>
          <w:szCs w:val="28"/>
          <w:u w:val="single"/>
          <w:lang w:val="zh-CN"/>
        </w:rPr>
        <w:t>广州南沙</w:t>
      </w:r>
      <w:r>
        <w:rPr>
          <w:rFonts w:hint="eastAsia" w:eastAsia="仿宋"/>
          <w:snapToGrid w:val="0"/>
          <w:kern w:val="0"/>
          <w:sz w:val="28"/>
          <w:szCs w:val="28"/>
          <w:u w:val="single"/>
          <w:lang w:val="zh-CN"/>
        </w:rPr>
        <w:t>智汇</w:t>
      </w:r>
      <w:r>
        <w:rPr>
          <w:rFonts w:eastAsia="仿宋"/>
          <w:snapToGrid w:val="0"/>
          <w:kern w:val="0"/>
          <w:sz w:val="28"/>
          <w:szCs w:val="28"/>
          <w:u w:val="single"/>
          <w:lang w:val="zh-CN"/>
        </w:rPr>
        <w:t>农业</w:t>
      </w:r>
      <w:r>
        <w:rPr>
          <w:rFonts w:hint="eastAsia" w:eastAsia="仿宋"/>
          <w:snapToGrid w:val="0"/>
          <w:kern w:val="0"/>
          <w:sz w:val="28"/>
          <w:szCs w:val="28"/>
          <w:u w:val="single"/>
          <w:lang w:val="zh-CN"/>
        </w:rPr>
        <w:t>科技</w:t>
      </w:r>
      <w:r>
        <w:rPr>
          <w:rFonts w:eastAsia="仿宋"/>
          <w:snapToGrid w:val="0"/>
          <w:kern w:val="0"/>
          <w:sz w:val="28"/>
          <w:szCs w:val="28"/>
          <w:u w:val="single"/>
          <w:lang w:val="zh-CN"/>
        </w:rPr>
        <w:t>有限公司</w:t>
      </w:r>
      <w:r>
        <w:rPr>
          <w:rFonts w:eastAsia="仿宋"/>
          <w:kern w:val="0"/>
          <w:sz w:val="28"/>
          <w:szCs w:val="28"/>
          <w:u w:val="single"/>
        </w:rPr>
        <w:t xml:space="preserve">  </w:t>
      </w:r>
      <w:r>
        <w:rPr>
          <w:rFonts w:eastAsia="仿宋"/>
          <w:snapToGrid w:val="0"/>
          <w:spacing w:val="-20"/>
          <w:kern w:val="0"/>
          <w:sz w:val="28"/>
          <w:szCs w:val="28"/>
        </w:rPr>
        <w:t xml:space="preserve">   </w:t>
      </w:r>
    </w:p>
    <w:p w14:paraId="1D93B173">
      <w:pPr>
        <w:adjustRightInd w:val="0"/>
        <w:snapToGrid w:val="0"/>
        <w:spacing w:line="520" w:lineRule="exact"/>
        <w:ind w:right="11"/>
        <w:rPr>
          <w:rFonts w:eastAsia="仿宋"/>
          <w:snapToGrid w:val="0"/>
          <w:kern w:val="0"/>
          <w:sz w:val="28"/>
          <w:szCs w:val="28"/>
        </w:rPr>
      </w:pPr>
      <w:r>
        <w:rPr>
          <w:rFonts w:eastAsia="仿宋"/>
          <w:snapToGrid w:val="0"/>
          <w:kern w:val="0"/>
          <w:sz w:val="28"/>
          <w:szCs w:val="28"/>
        </w:rPr>
        <w:t xml:space="preserve">法定代表人或委托代理人：                           </w:t>
      </w:r>
    </w:p>
    <w:p w14:paraId="3638E0F3">
      <w:pPr>
        <w:tabs>
          <w:tab w:val="left" w:pos="5460"/>
        </w:tabs>
        <w:adjustRightInd w:val="0"/>
        <w:snapToGrid w:val="0"/>
        <w:spacing w:line="520" w:lineRule="exact"/>
        <w:ind w:left="-2" w:leftChars="-1" w:right="11"/>
        <w:rPr>
          <w:rFonts w:eastAsia="仿宋"/>
          <w:snapToGrid w:val="0"/>
          <w:kern w:val="0"/>
          <w:sz w:val="28"/>
          <w:szCs w:val="28"/>
        </w:rPr>
      </w:pPr>
      <w:r>
        <w:rPr>
          <w:rFonts w:eastAsia="仿宋"/>
          <w:snapToGrid w:val="0"/>
          <w:kern w:val="0"/>
          <w:sz w:val="28"/>
          <w:szCs w:val="28"/>
        </w:rPr>
        <w:t xml:space="preserve">                         </w:t>
      </w:r>
    </w:p>
    <w:p w14:paraId="117DD1BA">
      <w:pPr>
        <w:adjustRightInd w:val="0"/>
        <w:snapToGrid w:val="0"/>
        <w:spacing w:line="520" w:lineRule="exact"/>
        <w:jc w:val="left"/>
        <w:rPr>
          <w:rFonts w:eastAsia="仿宋"/>
          <w:snapToGrid w:val="0"/>
          <w:kern w:val="0"/>
          <w:sz w:val="28"/>
          <w:szCs w:val="28"/>
        </w:rPr>
      </w:pPr>
      <w:r>
        <w:rPr>
          <w:rFonts w:eastAsia="仿宋"/>
          <w:snapToGrid w:val="0"/>
          <w:kern w:val="0"/>
          <w:sz w:val="28"/>
          <w:szCs w:val="28"/>
        </w:rPr>
        <w:t>202</w:t>
      </w:r>
      <w:r>
        <w:rPr>
          <w:rFonts w:hint="eastAsia" w:eastAsia="仿宋"/>
          <w:snapToGrid w:val="0"/>
          <w:kern w:val="0"/>
          <w:sz w:val="28"/>
          <w:szCs w:val="28"/>
          <w:lang w:val="en-US" w:eastAsia="zh-CN"/>
        </w:rPr>
        <w:t>5</w:t>
      </w:r>
      <w:r>
        <w:rPr>
          <w:rFonts w:eastAsia="仿宋"/>
          <w:snapToGrid w:val="0"/>
          <w:kern w:val="0"/>
          <w:sz w:val="28"/>
          <w:szCs w:val="28"/>
        </w:rPr>
        <w:t xml:space="preserve">年   月   日     </w:t>
      </w:r>
    </w:p>
    <w:p w14:paraId="78E960CD">
      <w:pPr>
        <w:adjustRightInd w:val="0"/>
        <w:snapToGrid w:val="0"/>
        <w:spacing w:line="520" w:lineRule="exact"/>
        <w:jc w:val="left"/>
        <w:rPr>
          <w:rFonts w:eastAsia="仿宋"/>
          <w:snapToGrid w:val="0"/>
          <w:kern w:val="0"/>
          <w:sz w:val="28"/>
          <w:szCs w:val="28"/>
        </w:rPr>
      </w:pPr>
    </w:p>
    <w:p w14:paraId="2294A301">
      <w:pPr>
        <w:pStyle w:val="9"/>
        <w:spacing w:line="520" w:lineRule="exact"/>
        <w:ind w:left="0" w:leftChars="0" w:firstLine="0" w:firstLineChars="0"/>
        <w:rPr>
          <w:rFonts w:hint="default" w:eastAsia="仿宋"/>
          <w:sz w:val="28"/>
          <w:szCs w:val="28"/>
          <w:u w:val="single"/>
          <w:lang w:val="en-US" w:eastAsia="zh-CN"/>
        </w:rPr>
      </w:pPr>
      <w:r>
        <w:rPr>
          <w:rFonts w:eastAsia="仿宋"/>
          <w:sz w:val="28"/>
          <w:szCs w:val="28"/>
        </w:rPr>
        <w:t>乙方：</w:t>
      </w:r>
      <w:r>
        <w:rPr>
          <w:rFonts w:hint="eastAsia" w:eastAsia="仿宋"/>
          <w:sz w:val="28"/>
          <w:szCs w:val="28"/>
          <w:u w:val="single"/>
          <w:lang w:val="en-US" w:eastAsia="zh-CN"/>
        </w:rPr>
        <w:t xml:space="preserve">                                  </w:t>
      </w:r>
    </w:p>
    <w:p w14:paraId="517BD7D2">
      <w:pPr>
        <w:pStyle w:val="9"/>
        <w:spacing w:line="520" w:lineRule="exact"/>
        <w:ind w:firstLine="0" w:firstLineChars="0"/>
        <w:rPr>
          <w:rFonts w:hint="eastAsia" w:eastAsia="仿宋"/>
          <w:sz w:val="28"/>
          <w:szCs w:val="28"/>
          <w:lang w:val="en-US" w:eastAsia="zh-CN"/>
        </w:rPr>
      </w:pPr>
      <w:r>
        <w:rPr>
          <w:rFonts w:eastAsia="仿宋"/>
          <w:sz w:val="28"/>
          <w:szCs w:val="28"/>
        </w:rPr>
        <w:t>法定代表人或委托代理人：</w:t>
      </w:r>
      <w:r>
        <w:rPr>
          <w:rFonts w:hint="eastAsia" w:eastAsia="仿宋"/>
          <w:sz w:val="28"/>
          <w:szCs w:val="28"/>
          <w:lang w:eastAsia="zh-CN"/>
        </w:rPr>
        <w:t>（</w:t>
      </w:r>
      <w:r>
        <w:rPr>
          <w:rFonts w:hint="eastAsia" w:eastAsia="仿宋"/>
          <w:sz w:val="28"/>
          <w:szCs w:val="28"/>
          <w:lang w:val="en-US" w:eastAsia="zh-CN"/>
        </w:rPr>
        <w:t>主办方签字）</w:t>
      </w:r>
    </w:p>
    <w:p w14:paraId="2244C274">
      <w:pPr>
        <w:tabs>
          <w:tab w:val="left" w:pos="5460"/>
        </w:tabs>
        <w:adjustRightInd w:val="0"/>
        <w:snapToGrid w:val="0"/>
        <w:spacing w:line="520" w:lineRule="exact"/>
        <w:ind w:left="-2" w:leftChars="-1" w:right="11"/>
        <w:rPr>
          <w:rFonts w:eastAsia="仿宋"/>
          <w:snapToGrid w:val="0"/>
          <w:kern w:val="0"/>
          <w:sz w:val="28"/>
          <w:szCs w:val="28"/>
        </w:rPr>
      </w:pPr>
      <w:r>
        <w:rPr>
          <w:rFonts w:eastAsia="仿宋"/>
          <w:snapToGrid w:val="0"/>
          <w:kern w:val="0"/>
          <w:sz w:val="28"/>
          <w:szCs w:val="28"/>
        </w:rPr>
        <w:t xml:space="preserve">                          </w:t>
      </w:r>
    </w:p>
    <w:p w14:paraId="32251AC8">
      <w:pPr>
        <w:spacing w:line="520" w:lineRule="exact"/>
        <w:rPr>
          <w:rFonts w:hint="eastAsia" w:eastAsia="仿宋"/>
          <w:b/>
          <w:bCs/>
          <w:sz w:val="28"/>
          <w:szCs w:val="28"/>
        </w:rPr>
      </w:pPr>
      <w:r>
        <w:rPr>
          <w:rFonts w:eastAsia="仿宋"/>
          <w:snapToGrid w:val="0"/>
          <w:kern w:val="0"/>
          <w:sz w:val="28"/>
          <w:szCs w:val="28"/>
        </w:rPr>
        <w:t>202</w:t>
      </w:r>
      <w:r>
        <w:rPr>
          <w:rFonts w:hint="eastAsia" w:eastAsia="仿宋"/>
          <w:snapToGrid w:val="0"/>
          <w:kern w:val="0"/>
          <w:sz w:val="28"/>
          <w:szCs w:val="28"/>
          <w:lang w:val="en-US" w:eastAsia="zh-CN"/>
        </w:rPr>
        <w:t>5</w:t>
      </w:r>
      <w:r>
        <w:rPr>
          <w:rFonts w:eastAsia="仿宋"/>
          <w:snapToGrid w:val="0"/>
          <w:kern w:val="0"/>
          <w:sz w:val="28"/>
          <w:szCs w:val="28"/>
        </w:rPr>
        <w:t xml:space="preserve">年   月   日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embedRegular r:id="rId1" w:fontKey="{D2F0E020-14EE-43BF-AFB2-97CE5A797A7A}"/>
  </w:font>
  <w:font w:name="方正小标宋简体">
    <w:panose1 w:val="02000000000000000000"/>
    <w:charset w:val="86"/>
    <w:family w:val="script"/>
    <w:pitch w:val="default"/>
    <w:sig w:usb0="00000001" w:usb1="08000000" w:usb2="00000000" w:usb3="00000000" w:csb0="00040000" w:csb1="00000000"/>
    <w:embedRegular r:id="rId2" w:fontKey="{95F7EC5D-DD32-4630-BDF1-21D333CB50E1}"/>
  </w:font>
  <w:font w:name="仿宋">
    <w:panose1 w:val="02010609060101010101"/>
    <w:charset w:val="86"/>
    <w:family w:val="modern"/>
    <w:pitch w:val="default"/>
    <w:sig w:usb0="800002BF" w:usb1="38CF7CFA" w:usb2="00000016" w:usb3="00000000" w:csb0="00040001" w:csb1="00000000"/>
    <w:embedRegular r:id="rId3" w:fontKey="{C514C116-27D6-422F-85D8-3A1F073143B4}"/>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Tc2ZGZiNzZiNDVlOGViOWVmM2JhOTY0NGJkNjUyYzgifQ=="/>
  </w:docVars>
  <w:rsids>
    <w:rsidRoot w:val="00881870"/>
    <w:rsid w:val="000507F9"/>
    <w:rsid w:val="0006694A"/>
    <w:rsid w:val="000C7483"/>
    <w:rsid w:val="000D2F52"/>
    <w:rsid w:val="00154051"/>
    <w:rsid w:val="00190662"/>
    <w:rsid w:val="00217EE7"/>
    <w:rsid w:val="002662DA"/>
    <w:rsid w:val="002C7C75"/>
    <w:rsid w:val="002D3016"/>
    <w:rsid w:val="002F07E5"/>
    <w:rsid w:val="003202DF"/>
    <w:rsid w:val="00322CCF"/>
    <w:rsid w:val="00347025"/>
    <w:rsid w:val="003B1B1A"/>
    <w:rsid w:val="00417F18"/>
    <w:rsid w:val="00460676"/>
    <w:rsid w:val="004641F4"/>
    <w:rsid w:val="00466610"/>
    <w:rsid w:val="00495C58"/>
    <w:rsid w:val="004E3B1F"/>
    <w:rsid w:val="004F79C0"/>
    <w:rsid w:val="006171B8"/>
    <w:rsid w:val="00761094"/>
    <w:rsid w:val="007636F1"/>
    <w:rsid w:val="007C3A02"/>
    <w:rsid w:val="007F578D"/>
    <w:rsid w:val="008126D2"/>
    <w:rsid w:val="00870A6A"/>
    <w:rsid w:val="00881870"/>
    <w:rsid w:val="00895545"/>
    <w:rsid w:val="009715A3"/>
    <w:rsid w:val="00983C6F"/>
    <w:rsid w:val="009933F2"/>
    <w:rsid w:val="009C4EB9"/>
    <w:rsid w:val="00A465CE"/>
    <w:rsid w:val="00A50338"/>
    <w:rsid w:val="00A51963"/>
    <w:rsid w:val="00A71E13"/>
    <w:rsid w:val="00A74447"/>
    <w:rsid w:val="00B12C60"/>
    <w:rsid w:val="00B85408"/>
    <w:rsid w:val="00BA2448"/>
    <w:rsid w:val="00BA7964"/>
    <w:rsid w:val="00BE1B46"/>
    <w:rsid w:val="00C117F0"/>
    <w:rsid w:val="00C5089E"/>
    <w:rsid w:val="00C60EF9"/>
    <w:rsid w:val="00CB7CA0"/>
    <w:rsid w:val="00CC0B30"/>
    <w:rsid w:val="00D31AA6"/>
    <w:rsid w:val="00D33652"/>
    <w:rsid w:val="00D60909"/>
    <w:rsid w:val="00E07715"/>
    <w:rsid w:val="00E74713"/>
    <w:rsid w:val="00EA09AC"/>
    <w:rsid w:val="00F10967"/>
    <w:rsid w:val="00FC0CD8"/>
    <w:rsid w:val="01B91D0C"/>
    <w:rsid w:val="06693D01"/>
    <w:rsid w:val="0C7451AE"/>
    <w:rsid w:val="102173FB"/>
    <w:rsid w:val="12170AB5"/>
    <w:rsid w:val="16C62AAA"/>
    <w:rsid w:val="1B4641B9"/>
    <w:rsid w:val="1C431B8E"/>
    <w:rsid w:val="204E2977"/>
    <w:rsid w:val="2B5E10AB"/>
    <w:rsid w:val="2CD71115"/>
    <w:rsid w:val="326A1765"/>
    <w:rsid w:val="39495149"/>
    <w:rsid w:val="49CB3958"/>
    <w:rsid w:val="4A471A13"/>
    <w:rsid w:val="4A7B712C"/>
    <w:rsid w:val="50076BB8"/>
    <w:rsid w:val="550827FD"/>
    <w:rsid w:val="55A75279"/>
    <w:rsid w:val="57087F99"/>
    <w:rsid w:val="581106C3"/>
    <w:rsid w:val="5AEF07BF"/>
    <w:rsid w:val="5D043A65"/>
    <w:rsid w:val="5E090EC7"/>
    <w:rsid w:val="6AED110D"/>
    <w:rsid w:val="6B913E02"/>
    <w:rsid w:val="7AE30252"/>
    <w:rsid w:val="7C296138"/>
    <w:rsid w:val="7E0C7A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99"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link w:val="15"/>
    <w:autoRedefine/>
    <w:qFormat/>
    <w:uiPriority w:val="0"/>
    <w:pPr>
      <w:keepNext/>
      <w:keepLines/>
      <w:spacing w:before="260" w:after="260" w:line="415" w:lineRule="auto"/>
      <w:outlineLvl w:val="1"/>
    </w:pPr>
    <w:rPr>
      <w:rFonts w:ascii="Arial" w:hAnsi="Arial" w:eastAsia="黑体"/>
      <w:b/>
      <w:bCs/>
      <w:kern w:val="0"/>
      <w:sz w:val="32"/>
      <w:szCs w:val="32"/>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3">
    <w:name w:val="Normal Indent"/>
    <w:basedOn w:val="1"/>
    <w:autoRedefine/>
    <w:qFormat/>
    <w:uiPriority w:val="0"/>
    <w:pPr>
      <w:ind w:firstLine="420"/>
    </w:pPr>
    <w:rPr>
      <w:rFonts w:ascii="Calibri" w:hAnsi="Calibri"/>
      <w:szCs w:val="20"/>
    </w:rPr>
  </w:style>
  <w:style w:type="paragraph" w:styleId="4">
    <w:name w:val="Body Text"/>
    <w:basedOn w:val="1"/>
    <w:link w:val="17"/>
    <w:autoRedefine/>
    <w:semiHidden/>
    <w:unhideWhenUsed/>
    <w:qFormat/>
    <w:uiPriority w:val="99"/>
    <w:pPr>
      <w:spacing w:after="120"/>
    </w:pPr>
  </w:style>
  <w:style w:type="paragraph" w:styleId="5">
    <w:name w:val="Plain Text"/>
    <w:basedOn w:val="1"/>
    <w:next w:val="1"/>
    <w:link w:val="19"/>
    <w:autoRedefine/>
    <w:qFormat/>
    <w:uiPriority w:val="99"/>
    <w:rPr>
      <w:rFonts w:ascii="宋体" w:hAnsi="Courier New" w:cs="宋体"/>
      <w:szCs w:val="21"/>
    </w:rPr>
  </w:style>
  <w:style w:type="paragraph" w:styleId="6">
    <w:name w:val="footer"/>
    <w:basedOn w:val="1"/>
    <w:link w:val="14"/>
    <w:autoRedefine/>
    <w:unhideWhenUsed/>
    <w:qFormat/>
    <w:uiPriority w:val="99"/>
    <w:pPr>
      <w:tabs>
        <w:tab w:val="center" w:pos="4153"/>
        <w:tab w:val="right" w:pos="8306"/>
      </w:tabs>
      <w:snapToGrid w:val="0"/>
      <w:jc w:val="left"/>
    </w:pPr>
    <w:rPr>
      <w:sz w:val="18"/>
      <w:szCs w:val="18"/>
    </w:rPr>
  </w:style>
  <w:style w:type="paragraph" w:styleId="7">
    <w:name w:val="header"/>
    <w:basedOn w:val="1"/>
    <w:link w:val="13"/>
    <w:autoRedefine/>
    <w:unhideWhenUsed/>
    <w:qFormat/>
    <w:uiPriority w:val="99"/>
    <w:pPr>
      <w:tabs>
        <w:tab w:val="center" w:pos="4153"/>
        <w:tab w:val="right" w:pos="8306"/>
      </w:tabs>
      <w:snapToGrid w:val="0"/>
      <w:jc w:val="center"/>
    </w:pPr>
    <w:rPr>
      <w:sz w:val="18"/>
      <w:szCs w:val="18"/>
    </w:rPr>
  </w:style>
  <w:style w:type="paragraph" w:styleId="8">
    <w:name w:val="Normal (Web)"/>
    <w:basedOn w:val="1"/>
    <w:autoRedefine/>
    <w:unhideWhenUsed/>
    <w:qFormat/>
    <w:uiPriority w:val="99"/>
    <w:pPr>
      <w:autoSpaceDE w:val="0"/>
      <w:autoSpaceDN w:val="0"/>
      <w:spacing w:before="100" w:beforeAutospacing="1" w:after="100" w:afterAutospacing="1"/>
      <w:jc w:val="left"/>
    </w:pPr>
    <w:rPr>
      <w:rFonts w:ascii="宋体" w:hAnsi="宋体"/>
      <w:kern w:val="0"/>
      <w:sz w:val="24"/>
      <w:szCs w:val="22"/>
    </w:rPr>
  </w:style>
  <w:style w:type="paragraph" w:styleId="9">
    <w:name w:val="Body Text First Indent"/>
    <w:basedOn w:val="4"/>
    <w:link w:val="18"/>
    <w:autoRedefine/>
    <w:qFormat/>
    <w:uiPriority w:val="0"/>
    <w:pPr>
      <w:ind w:firstLine="420" w:firstLineChars="100"/>
    </w:pPr>
  </w:style>
  <w:style w:type="table" w:styleId="11">
    <w:name w:val="Table Grid"/>
    <w:basedOn w:val="10"/>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3">
    <w:name w:val="页眉 字符"/>
    <w:basedOn w:val="12"/>
    <w:link w:val="7"/>
    <w:autoRedefine/>
    <w:qFormat/>
    <w:uiPriority w:val="99"/>
    <w:rPr>
      <w:sz w:val="18"/>
      <w:szCs w:val="18"/>
    </w:rPr>
  </w:style>
  <w:style w:type="character" w:customStyle="1" w:styleId="14">
    <w:name w:val="页脚 字符"/>
    <w:basedOn w:val="12"/>
    <w:link w:val="6"/>
    <w:autoRedefine/>
    <w:qFormat/>
    <w:uiPriority w:val="99"/>
    <w:rPr>
      <w:sz w:val="18"/>
      <w:szCs w:val="18"/>
    </w:rPr>
  </w:style>
  <w:style w:type="character" w:customStyle="1" w:styleId="15">
    <w:name w:val="标题 2 字符"/>
    <w:basedOn w:val="12"/>
    <w:link w:val="2"/>
    <w:autoRedefine/>
    <w:qFormat/>
    <w:uiPriority w:val="0"/>
    <w:rPr>
      <w:rFonts w:ascii="Arial" w:hAnsi="Arial" w:eastAsia="黑体" w:cs="Times New Roman"/>
      <w:b/>
      <w:bCs/>
      <w:kern w:val="0"/>
      <w:sz w:val="32"/>
      <w:szCs w:val="32"/>
      <w14:ligatures w14:val="none"/>
    </w:rPr>
  </w:style>
  <w:style w:type="paragraph" w:styleId="16">
    <w:name w:val="List Paragraph"/>
    <w:basedOn w:val="1"/>
    <w:autoRedefine/>
    <w:qFormat/>
    <w:uiPriority w:val="99"/>
    <w:pPr>
      <w:ind w:firstLine="420" w:firstLineChars="200"/>
    </w:pPr>
  </w:style>
  <w:style w:type="character" w:customStyle="1" w:styleId="17">
    <w:name w:val="正文文本 字符"/>
    <w:basedOn w:val="12"/>
    <w:link w:val="4"/>
    <w:autoRedefine/>
    <w:semiHidden/>
    <w:qFormat/>
    <w:uiPriority w:val="99"/>
    <w:rPr>
      <w:rFonts w:ascii="Times New Roman" w:hAnsi="Times New Roman" w:eastAsia="宋体" w:cs="Times New Roman"/>
      <w:szCs w:val="24"/>
      <w14:ligatures w14:val="none"/>
    </w:rPr>
  </w:style>
  <w:style w:type="character" w:customStyle="1" w:styleId="18">
    <w:name w:val="正文文本首行缩进 字符"/>
    <w:basedOn w:val="17"/>
    <w:link w:val="9"/>
    <w:autoRedefine/>
    <w:qFormat/>
    <w:uiPriority w:val="0"/>
    <w:rPr>
      <w:rFonts w:ascii="Times New Roman" w:hAnsi="Times New Roman" w:eastAsia="宋体" w:cs="Times New Roman"/>
      <w:szCs w:val="24"/>
      <w14:ligatures w14:val="none"/>
    </w:rPr>
  </w:style>
  <w:style w:type="character" w:customStyle="1" w:styleId="19">
    <w:name w:val="纯文本 字符"/>
    <w:basedOn w:val="12"/>
    <w:link w:val="5"/>
    <w:autoRedefine/>
    <w:qFormat/>
    <w:uiPriority w:val="99"/>
    <w:rPr>
      <w:rFonts w:ascii="宋体" w:hAnsi="Courier New" w:eastAsia="宋体" w:cs="宋体"/>
      <w:szCs w:val="21"/>
      <w14:ligatures w14: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7</Pages>
  <Words>3420</Words>
  <Characters>3513</Characters>
  <Lines>26</Lines>
  <Paragraphs>7</Paragraphs>
  <TotalTime>11</TotalTime>
  <ScaleCrop>false</ScaleCrop>
  <LinksUpToDate>false</LinksUpToDate>
  <CharactersWithSpaces>3666</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2024-05-30T04:13:00Z</dcterms:created>
  <dc:creator>麦伟健</dc:creator>
  <cp:lastModifiedBy>陈宝应</cp:lastModifiedBy>
  <cp:lastPrinted>2025-07-15T02:08:00Z</cp:lastPrinted>
  <dcterms:modified xsi:type="dcterms:W3CDTF">2025-09-17T01:23:26Z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6364FB16597442D2930995DDF209037B_13</vt:lpwstr>
  </property>
  <property fmtid="{D5CDD505-2E9C-101B-9397-08002B2CF9AE}" pid="4" name="KSOTemplateDocerSaveRecord">
    <vt:lpwstr>eyJoZGlkIjoiYTc2ZGZiNzZiNDVlOGViOWVmM2JhOTY0NGJkNjUyYzgiLCJ1c2VySWQiOiI0MzA1MTY5MDAifQ==</vt:lpwstr>
  </property>
</Properties>
</file>