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51FA">
      <w:pPr>
        <w:spacing w:line="360" w:lineRule="auto"/>
        <w:jc w:val="center"/>
        <w:rPr>
          <w:rFonts w:hint="eastAsia" w:ascii="宋体" w:hAnsi="宋体"/>
          <w:b/>
          <w:color w:val="auto"/>
          <w:sz w:val="44"/>
          <w:szCs w:val="44"/>
          <w:highlight w:val="none"/>
          <w:lang w:eastAsia="zh-CN"/>
        </w:rPr>
      </w:pPr>
      <w:bookmarkStart w:id="275" w:name="_GoBack"/>
      <w:bookmarkEnd w:id="275"/>
    </w:p>
    <w:p w14:paraId="4745C978">
      <w:pPr>
        <w:spacing w:line="360" w:lineRule="auto"/>
        <w:jc w:val="center"/>
        <w:rPr>
          <w:rFonts w:hint="eastAsia" w:ascii="宋体" w:hAnsi="宋体"/>
          <w:b/>
          <w:color w:val="auto"/>
          <w:sz w:val="44"/>
          <w:szCs w:val="44"/>
          <w:highlight w:val="none"/>
          <w:lang w:eastAsia="zh-CN"/>
        </w:rPr>
      </w:pPr>
    </w:p>
    <w:p w14:paraId="4125B14F">
      <w:pPr>
        <w:spacing w:line="360" w:lineRule="auto"/>
        <w:jc w:val="center"/>
        <w:rPr>
          <w:rFonts w:hint="eastAsia" w:ascii="宋体" w:hAnsi="宋体" w:eastAsia="宋体" w:cs="宋体"/>
          <w:color w:val="auto"/>
          <w:sz w:val="28"/>
          <w:szCs w:val="20"/>
          <w:highlight w:val="none"/>
          <w:u w:val="single"/>
          <w:lang w:eastAsia="zh-CN"/>
        </w:rPr>
      </w:pPr>
      <w:r>
        <w:rPr>
          <w:rFonts w:hint="eastAsia" w:ascii="宋体" w:hAnsi="宋体"/>
          <w:b/>
          <w:color w:val="auto"/>
          <w:sz w:val="44"/>
          <w:szCs w:val="44"/>
          <w:highlight w:val="none"/>
          <w:lang w:eastAsia="zh-CN"/>
        </w:rPr>
        <w:t>广州市卫生检验中心新建检验检测大楼项目施工总承包</w:t>
      </w:r>
    </w:p>
    <w:p w14:paraId="0F45F519">
      <w:pPr>
        <w:spacing w:line="360" w:lineRule="auto"/>
        <w:jc w:val="center"/>
        <w:rPr>
          <w:rFonts w:hint="eastAsia" w:ascii="宋体" w:hAnsi="宋体" w:cs="宋体"/>
          <w:b/>
          <w:bCs/>
          <w:color w:val="auto"/>
          <w:spacing w:val="26"/>
          <w:sz w:val="110"/>
          <w:szCs w:val="110"/>
          <w:highlight w:val="none"/>
        </w:rPr>
      </w:pPr>
    </w:p>
    <w:p w14:paraId="51FB64F8">
      <w:pPr>
        <w:spacing w:line="360" w:lineRule="auto"/>
        <w:jc w:val="center"/>
        <w:outlineLvl w:val="0"/>
        <w:rPr>
          <w:rFonts w:hint="eastAsia"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42BA2F3A">
      <w:pPr>
        <w:tabs>
          <w:tab w:val="left" w:pos="8361"/>
        </w:tabs>
        <w:spacing w:line="360" w:lineRule="auto"/>
        <w:jc w:val="left"/>
        <w:rPr>
          <w:rFonts w:hint="eastAsia" w:ascii="宋体" w:hAnsi="宋体" w:eastAsia="宋体" w:cs="宋体"/>
          <w:color w:val="auto"/>
          <w:sz w:val="32"/>
          <w:highlight w:val="none"/>
          <w:lang w:eastAsia="zh-CN"/>
        </w:rPr>
      </w:pPr>
      <w:r>
        <w:rPr>
          <w:rFonts w:hint="eastAsia" w:ascii="宋体" w:hAnsi="宋体" w:cs="宋体"/>
          <w:color w:val="auto"/>
          <w:sz w:val="32"/>
          <w:highlight w:val="none"/>
          <w:lang w:eastAsia="zh-CN"/>
        </w:rPr>
        <w:tab/>
      </w:r>
    </w:p>
    <w:p w14:paraId="62A36C46">
      <w:pPr>
        <w:spacing w:line="360" w:lineRule="auto"/>
        <w:ind w:firstLine="2560" w:firstLineChars="800"/>
        <w:rPr>
          <w:rFonts w:hint="eastAsia" w:ascii="宋体" w:hAnsi="宋体" w:cs="宋体"/>
          <w:color w:val="auto"/>
          <w:sz w:val="32"/>
          <w:highlight w:val="none"/>
        </w:rPr>
      </w:pPr>
    </w:p>
    <w:p w14:paraId="350FA304">
      <w:pPr>
        <w:spacing w:line="360" w:lineRule="auto"/>
        <w:rPr>
          <w:rFonts w:hint="eastAsia" w:ascii="宋体" w:hAnsi="宋体" w:cs="宋体"/>
          <w:color w:val="auto"/>
          <w:sz w:val="52"/>
          <w:highlight w:val="none"/>
        </w:rPr>
      </w:pPr>
    </w:p>
    <w:p w14:paraId="4B94B297">
      <w:pPr>
        <w:spacing w:line="360" w:lineRule="auto"/>
        <w:rPr>
          <w:rFonts w:hint="eastAsia" w:ascii="宋体" w:hAnsi="宋体" w:cs="宋体"/>
          <w:color w:val="auto"/>
          <w:sz w:val="52"/>
          <w:highlight w:val="none"/>
        </w:rPr>
      </w:pPr>
    </w:p>
    <w:p w14:paraId="0284FE8D">
      <w:pPr>
        <w:spacing w:line="360" w:lineRule="auto"/>
        <w:rPr>
          <w:rFonts w:hint="eastAsia" w:ascii="宋体" w:hAnsi="宋体" w:cs="宋体"/>
          <w:color w:val="auto"/>
          <w:sz w:val="52"/>
          <w:highlight w:val="none"/>
        </w:rPr>
      </w:pPr>
    </w:p>
    <w:p w14:paraId="664A6A5C">
      <w:pPr>
        <w:spacing w:line="360" w:lineRule="auto"/>
        <w:rPr>
          <w:rFonts w:hint="eastAsia" w:ascii="宋体" w:hAnsi="宋体" w:cs="宋体"/>
          <w:color w:val="auto"/>
          <w:sz w:val="52"/>
          <w:highlight w:val="none"/>
        </w:rPr>
      </w:pPr>
    </w:p>
    <w:p w14:paraId="7180AB23">
      <w:pPr>
        <w:spacing w:line="360" w:lineRule="auto"/>
        <w:rPr>
          <w:rFonts w:hint="eastAsia" w:ascii="宋体" w:hAnsi="宋体" w:cs="宋体"/>
          <w:color w:val="auto"/>
          <w:sz w:val="52"/>
          <w:highlight w:val="none"/>
        </w:rPr>
      </w:pPr>
    </w:p>
    <w:p w14:paraId="0DB5A8F0">
      <w:pPr>
        <w:spacing w:line="360" w:lineRule="auto"/>
        <w:ind w:firstLine="900" w:firstLineChars="300"/>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位：广州市重点公共建设项目管理中心</w:t>
      </w:r>
    </w:p>
    <w:p w14:paraId="75A837C8">
      <w:pPr>
        <w:spacing w:line="360" w:lineRule="auto"/>
        <w:ind w:firstLine="945"/>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广东重工建设监理有限公司</w:t>
      </w:r>
    </w:p>
    <w:p w14:paraId="2F585740">
      <w:pPr>
        <w:spacing w:line="360" w:lineRule="auto"/>
        <w:ind w:firstLine="945"/>
        <w:rPr>
          <w:rFonts w:hint="eastAsia" w:ascii="宋体" w:hAnsi="宋体" w:cs="宋体"/>
          <w:color w:val="auto"/>
          <w:sz w:val="32"/>
          <w:highlight w:val="none"/>
        </w:rPr>
      </w:pPr>
      <w:r>
        <w:rPr>
          <w:rFonts w:hint="eastAsia" w:ascii="宋体" w:hAnsi="宋体" w:cs="宋体"/>
          <w:color w:val="auto"/>
          <w:sz w:val="32"/>
          <w:highlight w:val="none"/>
        </w:rPr>
        <w:t>日       期：202</w:t>
      </w:r>
      <w:r>
        <w:rPr>
          <w:rFonts w:hint="eastAsia" w:ascii="宋体" w:hAnsi="宋体" w:cs="宋体"/>
          <w:color w:val="auto"/>
          <w:sz w:val="32"/>
          <w:highlight w:val="none"/>
          <w:lang w:val="en-US" w:eastAsia="zh-CN"/>
        </w:rPr>
        <w:t>5</w:t>
      </w:r>
      <w:r>
        <w:rPr>
          <w:rFonts w:hint="eastAsia" w:ascii="宋体" w:hAnsi="宋体" w:cs="宋体"/>
          <w:color w:val="auto"/>
          <w:sz w:val="32"/>
          <w:highlight w:val="none"/>
        </w:rPr>
        <w:t>年</w:t>
      </w:r>
      <w:r>
        <w:rPr>
          <w:rFonts w:hint="eastAsia" w:ascii="宋体" w:hAnsi="宋体" w:cs="宋体"/>
          <w:color w:val="auto"/>
          <w:sz w:val="32"/>
          <w:highlight w:val="none"/>
          <w:lang w:val="en-US" w:eastAsia="zh-CN"/>
        </w:rPr>
        <w:t>8</w:t>
      </w:r>
      <w:r>
        <w:rPr>
          <w:rFonts w:hint="eastAsia" w:ascii="宋体" w:hAnsi="宋体" w:cs="宋体"/>
          <w:color w:val="auto"/>
          <w:sz w:val="32"/>
          <w:highlight w:val="none"/>
        </w:rPr>
        <w:t>月</w:t>
      </w:r>
    </w:p>
    <w:p w14:paraId="49189E11">
      <w:pPr>
        <w:jc w:val="center"/>
        <w:rPr>
          <w:rStyle w:val="20"/>
          <w:rFonts w:hint="eastAsia" w:ascii="宋体" w:hAnsi="宋体" w:eastAsia="等线" w:cs="宋体"/>
          <w:b/>
          <w:bCs/>
          <w:color w:val="auto"/>
          <w:sz w:val="32"/>
          <w:szCs w:val="32"/>
          <w:highlight w:val="none"/>
        </w:rPr>
        <w:sectPr>
          <w:headerReference r:id="rId4" w:type="first"/>
          <w:footerReference r:id="rId5" w:type="first"/>
          <w:headerReference r:id="rId3" w:type="default"/>
          <w:endnotePr>
            <w:numFmt w:val="decimal"/>
          </w:endnotePr>
          <w:pgSz w:w="11906" w:h="16838"/>
          <w:pgMar w:top="1134" w:right="1418" w:bottom="1247" w:left="1418" w:header="851" w:footer="485" w:gutter="0"/>
          <w:pgNumType w:start="0"/>
          <w:cols w:space="720" w:num="1"/>
          <w:rtlGutter w:val="1"/>
          <w:docGrid w:type="lines" w:linePitch="312" w:charSpace="0"/>
        </w:sectPr>
      </w:pPr>
    </w:p>
    <w:p w14:paraId="425045A1">
      <w:pPr>
        <w:jc w:val="center"/>
        <w:rPr>
          <w:rFonts w:hint="eastAsia" w:ascii="宋体" w:hAnsi="宋体" w:cs="宋体"/>
          <w:b/>
          <w:caps/>
          <w:color w:val="auto"/>
          <w:kern w:val="0"/>
          <w:sz w:val="32"/>
          <w:szCs w:val="32"/>
          <w:highlight w:val="none"/>
        </w:rPr>
      </w:pPr>
      <w:r>
        <w:rPr>
          <w:rStyle w:val="20"/>
          <w:rFonts w:hint="eastAsia" w:ascii="宋体" w:hAnsi="宋体" w:eastAsia="等线" w:cs="宋体"/>
          <w:b/>
          <w:bCs/>
          <w:color w:val="auto"/>
          <w:sz w:val="32"/>
          <w:szCs w:val="32"/>
          <w:highlight w:val="none"/>
        </w:rPr>
        <w:t>目录</w:t>
      </w:r>
    </w:p>
    <w:p w14:paraId="7D8F3F15">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TOC \o "1-3"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"_Toc125032229"</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第一章  投标须知</w:t>
      </w:r>
      <w:r>
        <w:rPr>
          <w:rFonts w:ascii="Times New Roman" w:hAnsi="Times New Roman"/>
          <w:color w:val="auto"/>
          <w:highlight w:val="none"/>
        </w:rPr>
        <w:tab/>
      </w:r>
      <w:r>
        <w:rPr>
          <w:rFonts w:hint="eastAsia" w:ascii="Times New Roman" w:hAnsi="Times New Roman"/>
          <w:color w:val="auto"/>
          <w:highlight w:val="none"/>
          <w:lang w:val="en-US" w:eastAsia="zh-CN"/>
        </w:rPr>
        <w:t>2</w:t>
      </w:r>
      <w:r>
        <w:rPr>
          <w:rFonts w:ascii="Times New Roman" w:hAnsi="Times New Roman"/>
          <w:color w:val="auto"/>
          <w:highlight w:val="none"/>
        </w:rPr>
        <w:fldChar w:fldCharType="end"/>
      </w:r>
    </w:p>
    <w:p w14:paraId="40C02573">
      <w:pPr>
        <w:pStyle w:val="14"/>
        <w:rPr>
          <w:color w:val="auto"/>
          <w:sz w:val="21"/>
          <w:szCs w:val="22"/>
          <w:highlight w:val="none"/>
        </w:rPr>
      </w:pPr>
      <w:r>
        <w:rPr>
          <w:color w:val="auto"/>
          <w:highlight w:val="none"/>
        </w:rPr>
        <w:fldChar w:fldCharType="begin"/>
      </w:r>
      <w:r>
        <w:rPr>
          <w:rStyle w:val="20"/>
          <w:rFonts w:eastAsia="等线"/>
          <w:color w:val="auto"/>
          <w:highlight w:val="none"/>
        </w:rPr>
        <w:instrText xml:space="preserve"> </w:instrText>
      </w:r>
      <w:r>
        <w:rPr>
          <w:color w:val="auto"/>
          <w:highlight w:val="none"/>
        </w:rPr>
        <w:instrText xml:space="preserve">HYPERLINK \l "_Toc125032230"</w:instrText>
      </w:r>
      <w:r>
        <w:rPr>
          <w:rStyle w:val="20"/>
          <w:rFonts w:eastAsia="等线"/>
          <w:color w:val="auto"/>
          <w:highlight w:val="none"/>
        </w:rPr>
        <w:instrText xml:space="preserve"> </w:instrText>
      </w:r>
      <w:r>
        <w:rPr>
          <w:color w:val="auto"/>
          <w:highlight w:val="none"/>
        </w:rPr>
        <w:fldChar w:fldCharType="separate"/>
      </w:r>
      <w:r>
        <w:rPr>
          <w:rStyle w:val="20"/>
          <w:rFonts w:eastAsia="等线"/>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_Toc125032230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EDDAD87">
      <w:pPr>
        <w:pStyle w:val="14"/>
        <w:rPr>
          <w:color w:val="auto"/>
          <w:sz w:val="21"/>
          <w:szCs w:val="22"/>
          <w:highlight w:val="none"/>
        </w:rPr>
      </w:pPr>
      <w:r>
        <w:rPr>
          <w:color w:val="auto"/>
          <w:highlight w:val="none"/>
        </w:rPr>
        <w:fldChar w:fldCharType="begin"/>
      </w:r>
      <w:r>
        <w:rPr>
          <w:rStyle w:val="20"/>
          <w:rFonts w:eastAsia="等线"/>
          <w:color w:val="auto"/>
          <w:highlight w:val="none"/>
        </w:rPr>
        <w:instrText xml:space="preserve"> </w:instrText>
      </w:r>
      <w:r>
        <w:rPr>
          <w:color w:val="auto"/>
          <w:highlight w:val="none"/>
        </w:rPr>
        <w:instrText xml:space="preserve">HYPERLINK \l "_Toc125032231"</w:instrText>
      </w:r>
      <w:r>
        <w:rPr>
          <w:rStyle w:val="20"/>
          <w:rFonts w:eastAsia="等线"/>
          <w:color w:val="auto"/>
          <w:highlight w:val="none"/>
        </w:rPr>
        <w:instrText xml:space="preserve"> </w:instrText>
      </w:r>
      <w:r>
        <w:rPr>
          <w:color w:val="auto"/>
          <w:highlight w:val="none"/>
        </w:rPr>
        <w:fldChar w:fldCharType="separate"/>
      </w:r>
      <w:r>
        <w:rPr>
          <w:rStyle w:val="20"/>
          <w:rFonts w:eastAsia="等线"/>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_Toc125032231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788A486">
      <w:pPr>
        <w:pStyle w:val="14"/>
        <w:rPr>
          <w:rFonts w:hint="eastAsia" w:eastAsia="宋体"/>
          <w:color w:val="auto"/>
          <w:sz w:val="21"/>
          <w:szCs w:val="22"/>
          <w:highlight w:val="none"/>
          <w:lang w:val="en-US" w:eastAsia="zh-CN"/>
        </w:rPr>
      </w:pPr>
      <w:r>
        <w:rPr>
          <w:color w:val="auto"/>
          <w:highlight w:val="none"/>
        </w:rPr>
        <w:fldChar w:fldCharType="begin"/>
      </w:r>
      <w:r>
        <w:rPr>
          <w:rStyle w:val="20"/>
          <w:rFonts w:eastAsia="等线"/>
          <w:color w:val="auto"/>
          <w:highlight w:val="none"/>
        </w:rPr>
        <w:instrText xml:space="preserve"> </w:instrText>
      </w:r>
      <w:r>
        <w:rPr>
          <w:color w:val="auto"/>
          <w:highlight w:val="none"/>
        </w:rPr>
        <w:instrText xml:space="preserve">HYPERLINK \l "_Toc125032232"</w:instrText>
      </w:r>
      <w:r>
        <w:rPr>
          <w:rStyle w:val="20"/>
          <w:rFonts w:eastAsia="等线"/>
          <w:color w:val="auto"/>
          <w:highlight w:val="none"/>
        </w:rPr>
        <w:instrText xml:space="preserve"> </w:instrText>
      </w:r>
      <w:r>
        <w:rPr>
          <w:color w:val="auto"/>
          <w:highlight w:val="none"/>
        </w:rPr>
        <w:fldChar w:fldCharType="separate"/>
      </w:r>
      <w:r>
        <w:rPr>
          <w:rStyle w:val="20"/>
          <w:rFonts w:eastAsia="等线"/>
          <w:color w:val="auto"/>
          <w:highlight w:val="none"/>
        </w:rPr>
        <w:t>三、投标须知通用条款</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2</w:t>
      </w:r>
    </w:p>
    <w:p w14:paraId="7B1E036D">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"_Toc125032238"</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第二章  开标、评标及定标办法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_Toc125032238 \h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E2533D5">
      <w:pPr>
        <w:pStyle w:val="14"/>
        <w:rPr>
          <w:color w:val="auto"/>
          <w:sz w:val="21"/>
          <w:szCs w:val="22"/>
          <w:highlight w:val="none"/>
        </w:rPr>
      </w:pPr>
      <w:r>
        <w:rPr>
          <w:color w:val="auto"/>
          <w:highlight w:val="none"/>
        </w:rPr>
        <w:fldChar w:fldCharType="begin"/>
      </w:r>
      <w:r>
        <w:rPr>
          <w:rStyle w:val="20"/>
          <w:rFonts w:eastAsia="等线"/>
          <w:color w:val="auto"/>
          <w:highlight w:val="none"/>
        </w:rPr>
        <w:instrText xml:space="preserve"> </w:instrText>
      </w:r>
      <w:r>
        <w:rPr>
          <w:color w:val="auto"/>
          <w:highlight w:val="none"/>
        </w:rPr>
        <w:instrText xml:space="preserve">HYPERLINK \l "_Toc125032239"</w:instrText>
      </w:r>
      <w:r>
        <w:rPr>
          <w:rStyle w:val="20"/>
          <w:rFonts w:eastAsia="等线"/>
          <w:color w:val="auto"/>
          <w:highlight w:val="none"/>
        </w:rPr>
        <w:instrText xml:space="preserve"> </w:instrText>
      </w:r>
      <w:r>
        <w:rPr>
          <w:color w:val="auto"/>
          <w:highlight w:val="none"/>
        </w:rPr>
        <w:fldChar w:fldCharType="separate"/>
      </w:r>
      <w:r>
        <w:rPr>
          <w:rStyle w:val="20"/>
          <w:rFonts w:eastAsia="等线"/>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_Toc125032239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07785A5">
      <w:pPr>
        <w:pStyle w:val="14"/>
        <w:rPr>
          <w:color w:val="auto"/>
          <w:sz w:val="21"/>
          <w:szCs w:val="22"/>
          <w:highlight w:val="none"/>
        </w:rPr>
      </w:pPr>
      <w:r>
        <w:rPr>
          <w:color w:val="auto"/>
          <w:highlight w:val="none"/>
        </w:rPr>
        <w:fldChar w:fldCharType="begin"/>
      </w:r>
      <w:r>
        <w:rPr>
          <w:rStyle w:val="20"/>
          <w:rFonts w:eastAsia="等线"/>
          <w:color w:val="auto"/>
          <w:highlight w:val="none"/>
        </w:rPr>
        <w:instrText xml:space="preserve"> </w:instrText>
      </w:r>
      <w:r>
        <w:rPr>
          <w:color w:val="auto"/>
          <w:highlight w:val="none"/>
        </w:rPr>
        <w:instrText xml:space="preserve">HYPERLINK \l "_Toc125032241"</w:instrText>
      </w:r>
      <w:r>
        <w:rPr>
          <w:rStyle w:val="20"/>
          <w:rFonts w:eastAsia="等线"/>
          <w:color w:val="auto"/>
          <w:highlight w:val="none"/>
        </w:rPr>
        <w:instrText xml:space="preserve"> </w:instrText>
      </w:r>
      <w:r>
        <w:rPr>
          <w:color w:val="auto"/>
          <w:highlight w:val="none"/>
        </w:rPr>
        <w:fldChar w:fldCharType="separate"/>
      </w:r>
      <w:r>
        <w:rPr>
          <w:rStyle w:val="20"/>
          <w:rFonts w:eastAsia="等线"/>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_Toc125032241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53D6F84">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"_Toc125032256"</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第三章  合同条款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_Toc125032256 \h </w:instrText>
      </w:r>
      <w:r>
        <w:rPr>
          <w:rFonts w:ascii="Times New Roman" w:hAnsi="Times New Roman"/>
          <w:color w:val="auto"/>
          <w:highlight w:val="none"/>
        </w:rPr>
        <w:fldChar w:fldCharType="separate"/>
      </w:r>
      <w:r>
        <w:rPr>
          <w:rFonts w:ascii="Times New Roman" w:hAnsi="Times New Roman"/>
          <w:color w:val="auto"/>
          <w:highlight w:val="none"/>
        </w:rPr>
        <w:t>65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091A98">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"_Toc125032257"</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第四章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_Toc125032257 \h </w:instrText>
      </w:r>
      <w:r>
        <w:rPr>
          <w:rFonts w:ascii="Times New Roman" w:hAnsi="Times New Roman"/>
          <w:color w:val="auto"/>
          <w:highlight w:val="none"/>
        </w:rPr>
        <w:fldChar w:fldCharType="separate"/>
      </w:r>
      <w:r>
        <w:rPr>
          <w:rFonts w:ascii="Times New Roman" w:hAnsi="Times New Roman"/>
          <w:color w:val="auto"/>
          <w:highlight w:val="none"/>
        </w:rPr>
        <w:t>66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8F73AD2">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"_Toc125032271"</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第五章  技术条件（工程建设标准）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_Toc125032271 \h </w:instrText>
      </w:r>
      <w:r>
        <w:rPr>
          <w:rFonts w:ascii="Times New Roman" w:hAnsi="Times New Roman"/>
          <w:color w:val="auto"/>
          <w:highlight w:val="none"/>
        </w:rPr>
        <w:fldChar w:fldCharType="separate"/>
      </w:r>
      <w:r>
        <w:rPr>
          <w:rFonts w:ascii="Times New Roman" w:hAnsi="Times New Roman"/>
          <w:color w:val="auto"/>
          <w:highlight w:val="none"/>
        </w:rPr>
        <w:t>104</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C523BBC">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"_Toc125032296"</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第六章  图纸及勘察资料</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_Toc125032296 \h </w:instrText>
      </w:r>
      <w:r>
        <w:rPr>
          <w:rFonts w:ascii="Times New Roman" w:hAnsi="Times New Roman"/>
          <w:color w:val="auto"/>
          <w:highlight w:val="none"/>
        </w:rPr>
        <w:fldChar w:fldCharType="separate"/>
      </w:r>
      <w:r>
        <w:rPr>
          <w:rFonts w:ascii="Times New Roman" w:hAnsi="Times New Roman"/>
          <w:color w:val="auto"/>
          <w:highlight w:val="none"/>
        </w:rPr>
        <w:t>105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01945FB">
      <w:pPr>
        <w:pStyle w:val="13"/>
        <w:rPr>
          <w:rFonts w:ascii="Times New Roman" w:hAnsi="Times New Roman"/>
          <w:caps w:val="0"/>
          <w:color w:val="auto"/>
          <w:kern w:val="2"/>
          <w:sz w:val="21"/>
          <w:szCs w:val="22"/>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"_Toc125032297"</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第七章  工程量清单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_Toc125032297 \h </w:instrText>
      </w:r>
      <w:r>
        <w:rPr>
          <w:rFonts w:ascii="Times New Roman" w:hAnsi="Times New Roman"/>
          <w:color w:val="auto"/>
          <w:highlight w:val="none"/>
        </w:rPr>
        <w:fldChar w:fldCharType="separate"/>
      </w:r>
      <w:r>
        <w:rPr>
          <w:rFonts w:ascii="Times New Roman" w:hAnsi="Times New Roman"/>
          <w:color w:val="auto"/>
          <w:highlight w:val="none"/>
        </w:rPr>
        <w:t>129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B843F1C">
      <w:pPr>
        <w:pStyle w:val="13"/>
        <w:rPr>
          <w:rFonts w:ascii="Times New Roman" w:hAnsi="Times New Roman"/>
          <w:color w:val="auto"/>
          <w:highlight w:val="none"/>
        </w:rPr>
      </w:pPr>
      <w:r>
        <w:rPr>
          <w:rFonts w:ascii="Times New Roman" w:hAnsi="Times New Roman"/>
          <w:color w:val="auto"/>
          <w:highlight w:val="none"/>
        </w:rPr>
        <w:fldChar w:fldCharType="begin"/>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instrText xml:space="preserve">HYPERLINK \l "_Toc125032298"</w:instrText>
      </w:r>
      <w:r>
        <w:rPr>
          <w:rStyle w:val="20"/>
          <w:rFonts w:ascii="Times New Roman" w:hAnsi="Times New Roman" w:eastAsia="等线"/>
          <w:color w:val="auto"/>
          <w:highlight w:val="none"/>
        </w:rPr>
        <w:instrText xml:space="preserve"> </w:instrText>
      </w:r>
      <w:r>
        <w:rPr>
          <w:rFonts w:ascii="Times New Roman" w:hAnsi="Times New Roman"/>
          <w:color w:val="auto"/>
          <w:highlight w:val="none"/>
        </w:rPr>
        <w:fldChar w:fldCharType="separate"/>
      </w:r>
      <w:r>
        <w:rPr>
          <w:rStyle w:val="20"/>
          <w:rFonts w:ascii="Times New Roman" w:hAnsi="Times New Roman" w:eastAsia="等线"/>
          <w:color w:val="auto"/>
          <w:highlight w:val="none"/>
        </w:rPr>
        <w:t>第八章  最高投标限价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_Toc125032298 \h </w:instrText>
      </w:r>
      <w:r>
        <w:rPr>
          <w:rFonts w:ascii="Times New Roman" w:hAnsi="Times New Roman"/>
          <w:color w:val="auto"/>
          <w:highlight w:val="none"/>
        </w:rPr>
        <w:fldChar w:fldCharType="separate"/>
      </w:r>
      <w:r>
        <w:rPr>
          <w:rFonts w:ascii="Times New Roman" w:hAnsi="Times New Roman"/>
          <w:color w:val="auto"/>
          <w:highlight w:val="none"/>
        </w:rPr>
        <w:t>130</w:t>
      </w:r>
      <w:r>
        <w:rPr>
          <w:rFonts w:ascii="Times New Roman" w:hAnsi="Times New Roman"/>
          <w:color w:val="auto"/>
          <w:highlight w:val="none"/>
        </w:rPr>
        <w:fldChar w:fldCharType="end"/>
      </w:r>
      <w:r>
        <w:rPr>
          <w:rFonts w:ascii="Times New Roman" w:hAnsi="Times New Roman"/>
          <w:color w:val="auto"/>
          <w:highlight w:val="none"/>
        </w:rPr>
        <w:fldChar w:fldCharType="end"/>
      </w:r>
    </w:p>
    <w:p w14:paraId="7CAA8361">
      <w:pPr>
        <w:rPr>
          <w:color w:val="auto"/>
          <w:highlight w:val="none"/>
        </w:rPr>
      </w:pPr>
    </w:p>
    <w:p w14:paraId="69CC16B7">
      <w:pPr>
        <w:pStyle w:val="2"/>
        <w:spacing w:before="120"/>
        <w:rPr>
          <w:rFonts w:hint="eastAsia" w:cs="宋体"/>
          <w:color w:val="auto"/>
          <w:highlight w:val="none"/>
        </w:rPr>
      </w:pPr>
      <w:r>
        <w:rPr>
          <w:color w:val="auto"/>
          <w:highlight w:val="none"/>
        </w:rPr>
        <w:fldChar w:fldCharType="end"/>
      </w:r>
      <w:r>
        <w:rPr>
          <w:color w:val="auto"/>
          <w:highlight w:val="none"/>
        </w:rPr>
        <w:br w:type="page"/>
      </w:r>
      <w:r>
        <w:rPr>
          <w:rFonts w:hint="eastAsia" w:cs="宋体"/>
          <w:color w:val="auto"/>
          <w:highlight w:val="none"/>
        </w:rPr>
        <w:t>第一章  投标须知</w:t>
      </w:r>
    </w:p>
    <w:p w14:paraId="060B5B2D">
      <w:pPr>
        <w:pStyle w:val="6"/>
        <w:spacing w:line="416" w:lineRule="auto"/>
        <w:rPr>
          <w:rFonts w:hint="eastAsia" w:ascii="宋体" w:hAnsi="宋体" w:cs="宋体"/>
          <w:color w:val="auto"/>
          <w:sz w:val="24"/>
          <w:highlight w:val="none"/>
        </w:rPr>
      </w:pPr>
      <w:bookmarkStart w:id="0" w:name="_Toc125032230"/>
      <w:r>
        <w:rPr>
          <w:rFonts w:hint="eastAsia" w:ascii="宋体" w:hAnsi="宋体" w:cs="宋体"/>
          <w:color w:val="auto"/>
          <w:sz w:val="24"/>
          <w:highlight w:val="none"/>
        </w:rPr>
        <w:t>一、投标须知前附表</w:t>
      </w:r>
      <w:bookmarkEnd w:id="0"/>
    </w:p>
    <w:p w14:paraId="2E3FCEA5">
      <w:pPr>
        <w:pStyle w:val="8"/>
        <w:spacing w:line="360" w:lineRule="auto"/>
        <w:ind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6"/>
        <w:tblW w:w="9345"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81"/>
        <w:gridCol w:w="1809"/>
        <w:gridCol w:w="5854"/>
      </w:tblGrid>
      <w:tr w14:paraId="1D096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1" w:type="dxa"/>
            <w:tcBorders>
              <w:top w:val="double" w:color="auto" w:sz="4" w:space="0"/>
              <w:left w:val="double" w:color="auto" w:sz="4" w:space="0"/>
              <w:bottom w:val="single" w:color="auto" w:sz="4" w:space="0"/>
              <w:right w:val="single" w:color="auto" w:sz="4" w:space="0"/>
            </w:tcBorders>
            <w:noWrap w:val="0"/>
            <w:vAlign w:val="center"/>
          </w:tcPr>
          <w:p w14:paraId="65C4C8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14:paraId="512676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09" w:type="dxa"/>
            <w:tcBorders>
              <w:top w:val="double" w:color="auto" w:sz="4" w:space="0"/>
              <w:left w:val="single" w:color="auto" w:sz="4" w:space="0"/>
              <w:bottom w:val="single" w:color="auto" w:sz="4" w:space="0"/>
              <w:right w:val="single" w:color="auto" w:sz="4" w:space="0"/>
            </w:tcBorders>
            <w:noWrap w:val="0"/>
            <w:vAlign w:val="center"/>
          </w:tcPr>
          <w:p w14:paraId="0FF01C3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854" w:type="dxa"/>
            <w:tcBorders>
              <w:top w:val="double" w:color="auto" w:sz="4" w:space="0"/>
              <w:left w:val="single" w:color="auto" w:sz="4" w:space="0"/>
              <w:bottom w:val="single" w:color="auto" w:sz="4" w:space="0"/>
              <w:right w:val="double" w:color="auto" w:sz="4" w:space="0"/>
            </w:tcBorders>
            <w:noWrap w:val="0"/>
            <w:vAlign w:val="center"/>
          </w:tcPr>
          <w:p w14:paraId="47095191">
            <w:pPr>
              <w:pStyle w:val="10"/>
              <w:keepNext w:val="0"/>
              <w:keepLines w:val="0"/>
              <w:suppressLineNumbers w:val="0"/>
              <w:spacing w:before="0" w:beforeAutospacing="0" w:after="0" w:afterAutospacing="0"/>
              <w:ind w:left="71" w:leftChars="34"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7E6351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0CCFC48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C2476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2E42B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445918E8">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广州市重点公共建设项目管理中心</w:t>
            </w:r>
          </w:p>
          <w:p w14:paraId="5B843DF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广东重工建设监理有限公司</w:t>
            </w:r>
          </w:p>
          <w:p w14:paraId="060CBFE7">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广东省建筑设计研究院有限公司</w:t>
            </w:r>
          </w:p>
          <w:p w14:paraId="4B7B6779">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lang w:val="en-US" w:eastAsia="zh-CN"/>
              </w:rPr>
              <w:t>广州市市政工程监理有限公司</w:t>
            </w:r>
          </w:p>
          <w:p w14:paraId="025B9D6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default" w:ascii="宋体" w:hAnsi="宋体" w:cs="宋体"/>
                <w:color w:val="auto"/>
                <w:szCs w:val="21"/>
                <w:highlight w:val="none"/>
              </w:rPr>
              <w:t>施工图审查</w:t>
            </w:r>
            <w:r>
              <w:rPr>
                <w:rFonts w:hint="eastAsia" w:ascii="宋体" w:hAnsi="宋体" w:cs="宋体"/>
                <w:color w:val="auto"/>
                <w:szCs w:val="21"/>
                <w:highlight w:val="none"/>
              </w:rPr>
              <w:t>单位：</w:t>
            </w:r>
            <w:r>
              <w:rPr>
                <w:rFonts w:hint="eastAsia" w:ascii="宋体" w:hAnsi="宋体" w:cs="宋体"/>
                <w:color w:val="auto"/>
                <w:szCs w:val="21"/>
                <w:highlight w:val="none"/>
                <w:u w:val="single"/>
                <w:lang w:bidi="ar"/>
              </w:rPr>
              <w:t>另行通知</w:t>
            </w:r>
          </w:p>
        </w:tc>
      </w:tr>
      <w:tr w14:paraId="4814E1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4CCDC3B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A0637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60EA2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E22492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广州市卫生检验中心新建检验检测大楼项目施工总承包</w:t>
            </w:r>
          </w:p>
        </w:tc>
      </w:tr>
      <w:tr w14:paraId="0767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6EF63A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428E64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00014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D0A2F56">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400891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A33759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EB6C7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33BAB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0BEEAEB2">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详见本工程招标公告。</w:t>
            </w:r>
          </w:p>
        </w:tc>
      </w:tr>
      <w:tr w14:paraId="2374AE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8803AE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F486E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DF279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70974145">
            <w:pPr>
              <w:keepNext w:val="0"/>
              <w:keepLines w:val="0"/>
              <w:suppressLineNumbers w:val="0"/>
              <w:spacing w:before="0" w:beforeAutospacing="0" w:after="0" w:afterAutospacing="0"/>
              <w:ind w:left="0" w:right="0"/>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u w:val="single"/>
              </w:rPr>
              <w:t>投标人根据招标人的招标文件、施工图纸及工程量清单等规定的范围内的工程内容，结合现场实际情况进行投标报价，由承包人按照合同约定范围和图纸内容实行工程施工总承包，包括但不限于包工、包料、包工期、包质量、包安全生产、包文明施工、包各系统调试及联合调试、包承包范围内工程竣工验收通过、包移交、包结算</w:t>
            </w:r>
            <w:r>
              <w:rPr>
                <w:rFonts w:hint="eastAsia" w:ascii="宋体" w:hAnsi="宋体" w:cs="宋体"/>
                <w:strike w:val="0"/>
                <w:color w:val="auto"/>
                <w:kern w:val="0"/>
                <w:szCs w:val="21"/>
                <w:highlight w:val="none"/>
                <w:u w:val="single"/>
              </w:rPr>
              <w:t>、包运行维护管理</w:t>
            </w:r>
            <w:r>
              <w:rPr>
                <w:rFonts w:hint="eastAsia" w:ascii="宋体" w:hAnsi="宋体" w:cs="宋体"/>
                <w:color w:val="auto"/>
                <w:kern w:val="0"/>
                <w:szCs w:val="21"/>
                <w:highlight w:val="none"/>
                <w:u w:val="single"/>
              </w:rPr>
              <w:t>及相关部门报建/报批手续、包创优工程的组织实施工作和资料整理（如有）、包城市建设档案组卷移交和市重点建设项目档案组卷移交（如有）、包施工总承包管理和现场整体组织、包专业协调及配合、包工程保险（含建筑（安装）工程一切险、安全生产责任险及其他保险）、包竣工图编制（须满足规划等各专项验收要求）等。</w:t>
            </w:r>
          </w:p>
        </w:tc>
      </w:tr>
      <w:tr w14:paraId="0351D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0C829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F4A523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1F9E56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D20C00D">
            <w:pPr>
              <w:keepNext w:val="0"/>
              <w:keepLines w:val="0"/>
              <w:widowControl w:val="0"/>
              <w:suppressLineNumbers w:val="0"/>
              <w:topLinePunct/>
              <w:adjustRightInd w:val="0"/>
              <w:snapToGrid w:val="0"/>
              <w:spacing w:before="0" w:beforeAutospacing="0" w:after="0" w:afterAutospacing="0" w:line="273" w:lineRule="auto"/>
              <w:ind w:left="0" w:right="0"/>
              <w:jc w:val="both"/>
              <w:rPr>
                <w:rFonts w:hint="default"/>
                <w:color w:val="auto"/>
                <w:highlight w:val="none"/>
                <w:u w:val="single"/>
              </w:rPr>
            </w:pPr>
            <w:r>
              <w:rPr>
                <w:rFonts w:hint="eastAsia"/>
                <w:color w:val="auto"/>
                <w:highlight w:val="none"/>
                <w:u w:val="single"/>
              </w:rPr>
              <w:t>一次竣工联合验收合格，争创市优质样板工程，相关实验室环境应通过实验室认可机构的检测认证。</w:t>
            </w:r>
          </w:p>
        </w:tc>
      </w:tr>
      <w:tr w14:paraId="454339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854C3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CA80BA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5B24840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61DB2D87">
            <w:pPr>
              <w:keepNext w:val="0"/>
              <w:keepLines w:val="0"/>
              <w:suppressLineNumbers w:val="0"/>
              <w:spacing w:before="0" w:beforeAutospacing="0" w:after="0" w:afterAutospacing="0"/>
              <w:ind w:left="71" w:leftChars="34" w:right="0"/>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14:paraId="7EFCF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4060B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2E3CF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FE5808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240CFFA1">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color w:val="auto"/>
                <w:szCs w:val="21"/>
                <w:highlight w:val="none"/>
              </w:rPr>
              <w:t>施工总期：</w:t>
            </w:r>
            <w:r>
              <w:rPr>
                <w:rFonts w:hint="eastAsia" w:ascii="宋体" w:hAnsi="宋体" w:cs="宋体"/>
                <w:color w:val="auto"/>
                <w:szCs w:val="21"/>
                <w:highlight w:val="none"/>
                <w:u w:val="single"/>
                <w:lang w:val="en-US" w:eastAsia="zh-CN"/>
              </w:rPr>
              <w:t>775</w:t>
            </w:r>
            <w:r>
              <w:rPr>
                <w:rFonts w:hint="eastAsia" w:ascii="宋体" w:hAnsi="宋体" w:cs="宋体"/>
                <w:color w:val="auto"/>
                <w:szCs w:val="21"/>
                <w:highlight w:val="none"/>
              </w:rPr>
              <w:t>日历天。计划</w:t>
            </w:r>
            <w:r>
              <w:rPr>
                <w:rFonts w:hint="default"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rPr>
              <w:t>日开工</w:t>
            </w:r>
            <w:r>
              <w:rPr>
                <w:rFonts w:hint="default" w:ascii="宋体" w:hAnsi="宋体" w:cs="宋体"/>
                <w:color w:val="auto"/>
                <w:szCs w:val="21"/>
                <w:highlight w:val="none"/>
              </w:rPr>
              <w:t>，</w:t>
            </w:r>
            <w:r>
              <w:rPr>
                <w:rFonts w:hint="default"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7</w:t>
            </w:r>
            <w:r>
              <w:rPr>
                <w:rFonts w:hint="default"/>
                <w:bCs/>
                <w:color w:val="auto"/>
                <w:szCs w:val="21"/>
                <w:highlight w:val="none"/>
                <w:lang w:bidi="ar"/>
              </w:rPr>
              <w:t>年</w:t>
            </w:r>
            <w:r>
              <w:rPr>
                <w:rFonts w:hint="eastAsia"/>
                <w:bCs/>
                <w:color w:val="auto"/>
                <w:szCs w:val="21"/>
                <w:highlight w:val="none"/>
                <w:u w:val="single"/>
                <w:lang w:val="en-US" w:eastAsia="zh-CN" w:bidi="ar"/>
              </w:rPr>
              <w:t>11</w:t>
            </w:r>
            <w:r>
              <w:rPr>
                <w:rFonts w:hint="default"/>
                <w:bCs/>
                <w:color w:val="auto"/>
                <w:szCs w:val="21"/>
                <w:highlight w:val="none"/>
                <w:lang w:bidi="ar"/>
              </w:rPr>
              <w:t>月</w:t>
            </w:r>
            <w:r>
              <w:rPr>
                <w:rFonts w:hint="eastAsia"/>
                <w:bCs/>
                <w:color w:val="auto"/>
                <w:szCs w:val="21"/>
                <w:highlight w:val="none"/>
                <w:u w:val="single"/>
                <w:lang w:val="en-US" w:eastAsia="zh-CN" w:bidi="ar"/>
              </w:rPr>
              <w:t>14</w:t>
            </w:r>
            <w:r>
              <w:rPr>
                <w:rFonts w:hint="default"/>
                <w:bCs/>
                <w:color w:val="auto"/>
                <w:szCs w:val="21"/>
                <w:highlight w:val="none"/>
                <w:lang w:bidi="ar"/>
              </w:rPr>
              <w:t>日竣工。</w:t>
            </w:r>
            <w:r>
              <w:rPr>
                <w:rFonts w:hint="eastAsia" w:ascii="宋体" w:hAnsi="宋体" w:cs="宋体"/>
                <w:color w:val="auto"/>
                <w:szCs w:val="21"/>
                <w:highlight w:val="none"/>
              </w:rPr>
              <w:t>(具体开工日期以总监理工程师发出的开工令为准）</w:t>
            </w:r>
            <w:r>
              <w:rPr>
                <w:rFonts w:hint="default" w:ascii="宋体" w:hAnsi="宋体" w:cs="宋体"/>
                <w:color w:val="auto"/>
                <w:szCs w:val="21"/>
                <w:highlight w:val="none"/>
              </w:rPr>
              <w:t>。</w:t>
            </w:r>
            <w:r>
              <w:rPr>
                <w:rFonts w:hint="eastAsia" w:ascii="宋体" w:hAnsi="宋体" w:cs="宋体"/>
                <w:color w:val="auto"/>
                <w:szCs w:val="21"/>
                <w:highlight w:val="none"/>
              </w:rPr>
              <w:t xml:space="preserve">                                                 </w:t>
            </w:r>
          </w:p>
        </w:tc>
      </w:tr>
      <w:tr w14:paraId="24938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01C2A6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63D22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1A2C4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147356C">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bCs/>
                <w:snapToGrid w:val="0"/>
                <w:color w:val="auto"/>
                <w:kern w:val="0"/>
                <w:szCs w:val="21"/>
                <w:highlight w:val="none"/>
                <w:u w:val="single"/>
              </w:rPr>
              <w:t>详见本工程招标公告。</w:t>
            </w:r>
          </w:p>
        </w:tc>
      </w:tr>
      <w:tr w14:paraId="4A7A7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2BD9BC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561D2D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1116D5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投标人资质等级安全及项目负责人等级要求</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4B2048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057FC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C35AB4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3CB2BCB">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C4E12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42CE20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14:paraId="2013E6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58FE52E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5111D2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D9B038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7AEF17D2">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工程量清单计价。</w:t>
            </w:r>
          </w:p>
        </w:tc>
      </w:tr>
      <w:tr w14:paraId="0719B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B9AF22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CC520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AEFC74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0DF5147B">
            <w:pPr>
              <w:keepNext w:val="0"/>
              <w:keepLines w:val="0"/>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120</w:t>
            </w:r>
            <w:r>
              <w:rPr>
                <w:rFonts w:hint="eastAsia" w:ascii="宋体" w:hAnsi="宋体" w:cs="宋体"/>
                <w:color w:val="auto"/>
                <w:szCs w:val="21"/>
                <w:highlight w:val="none"/>
              </w:rPr>
              <w:t>日历天。（从投标截止之日计起）</w:t>
            </w:r>
          </w:p>
        </w:tc>
      </w:tr>
      <w:tr w14:paraId="504F2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AF5DE4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86158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25B16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7B5EA3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kern w:val="0"/>
                <w:szCs w:val="21"/>
                <w:highlight w:val="none"/>
              </w:rPr>
              <w:t>本项目不收取投标保证金。</w:t>
            </w:r>
          </w:p>
        </w:tc>
      </w:tr>
      <w:tr w14:paraId="75054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D941C8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52184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C687A7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72A850DE">
            <w:pPr>
              <w:pStyle w:val="10"/>
              <w:keepNext w:val="0"/>
              <w:keepLines w:val="0"/>
              <w:suppressLineNumbers w:val="0"/>
              <w:spacing w:before="0" w:beforeAutospacing="0" w:after="0" w:afterAutospacing="0"/>
              <w:ind w:left="71" w:leftChars="34"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不统一组织，由投标人自行踏勘。</w:t>
            </w:r>
          </w:p>
        </w:tc>
      </w:tr>
      <w:tr w14:paraId="7B9AC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5D26C84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BEB58A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2FE925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02D4BD6B">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u w:val="single"/>
              </w:rPr>
              <w:t>在提交投标文件截止时间18天前</w:t>
            </w:r>
            <w:r>
              <w:rPr>
                <w:rFonts w:hint="eastAsia" w:ascii="宋体" w:hAnsi="宋体"/>
                <w:color w:val="auto"/>
                <w:szCs w:val="21"/>
                <w:highlight w:val="none"/>
              </w:rPr>
              <w:t>；</w:t>
            </w:r>
          </w:p>
          <w:p w14:paraId="225484E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交易平台提交。</w:t>
            </w:r>
          </w:p>
          <w:p w14:paraId="3D2BAD98">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。提问一律不得署名。</w:t>
            </w:r>
          </w:p>
        </w:tc>
      </w:tr>
      <w:tr w14:paraId="07BDF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1F0FAB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A5839E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66223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42F49C6">
            <w:pPr>
              <w:keepNext w:val="0"/>
              <w:keepLines w:val="0"/>
              <w:suppressLineNumbers w:val="0"/>
              <w:spacing w:before="0" w:beforeAutospacing="0" w:after="0" w:afterAutospacing="0"/>
              <w:ind w:left="71" w:leftChars="34" w:right="0"/>
              <w:rPr>
                <w:rFonts w:hint="eastAsia"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时（北京时间）。</w:t>
            </w:r>
          </w:p>
        </w:tc>
      </w:tr>
      <w:tr w14:paraId="5A79E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26AC6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BF5E9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F85F07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A1E54BA">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（技术标和经济标分别开标）</w:t>
            </w:r>
          </w:p>
          <w:p w14:paraId="668F9760">
            <w:pPr>
              <w:keepNext w:val="0"/>
              <w:keepLines w:val="0"/>
              <w:widowControl w:val="0"/>
              <w:suppressLineNumbers w:val="0"/>
              <w:spacing w:before="0" w:beforeAutospacing="0" w:after="0" w:afterAutospacing="0"/>
              <w:ind w:left="0" w:right="0"/>
              <w:jc w:val="both"/>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eastAsia="宋体" w:cs="宋体"/>
                <w:bCs/>
                <w:color w:val="auto"/>
                <w:kern w:val="0"/>
                <w:sz w:val="21"/>
                <w:szCs w:val="21"/>
                <w:highlight w:val="none"/>
                <w:lang w:val="en-US" w:eastAsia="zh-CN" w:bidi="ar"/>
              </w:rPr>
              <w:t>技术标开标时间</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571B8C90">
            <w:pPr>
              <w:keepNext w:val="0"/>
              <w:keepLines w:val="0"/>
              <w:widowControl w:val="0"/>
              <w:suppressLineNumbers w:val="0"/>
              <w:spacing w:before="0" w:beforeAutospacing="0" w:after="0" w:afterAutospacing="0"/>
              <w:ind w:left="0" w:right="0"/>
              <w:jc w:val="both"/>
              <w:rPr>
                <w:rFonts w:hint="default" w:ascii="宋体" w:hAnsi="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
              </w:rPr>
              <w:t>2、经济标开标时间：</w:t>
            </w:r>
            <w:r>
              <w:rPr>
                <w:rFonts w:hint="eastAsia" w:ascii="宋体" w:hAnsi="宋体" w:eastAsia="宋体" w:cs="宋体"/>
                <w:bCs/>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lang w:val="en-US" w:eastAsia="zh-CN" w:bidi="ar"/>
              </w:rPr>
              <w:t>年</w:t>
            </w:r>
            <w:r>
              <w:rPr>
                <w:rFonts w:hint="eastAsia" w:ascii="宋体" w:hAnsi="宋体" w:eastAsia="宋体" w:cs="宋体"/>
                <w:bCs/>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lang w:val="en-US" w:eastAsia="zh-CN" w:bidi="ar"/>
              </w:rPr>
              <w:t>月</w:t>
            </w:r>
            <w:r>
              <w:rPr>
                <w:rFonts w:hint="eastAsia" w:ascii="宋体" w:hAnsi="宋体" w:eastAsia="宋体" w:cs="宋体"/>
                <w:bCs/>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lang w:val="en-US" w:eastAsia="zh-CN" w:bidi="ar"/>
              </w:rPr>
              <w:t>日</w:t>
            </w:r>
            <w:r>
              <w:rPr>
                <w:rFonts w:hint="eastAsia" w:ascii="宋体" w:hAnsi="宋体" w:eastAsia="宋体" w:cs="宋体"/>
                <w:bCs/>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lang w:val="en-US" w:eastAsia="zh-CN" w:bidi="ar"/>
              </w:rPr>
              <w:t>时   分，地点：</w:t>
            </w:r>
            <w:r>
              <w:rPr>
                <w:rFonts w:hint="eastAsia" w:ascii="宋体" w:hAnsi="宋体" w:eastAsia="宋体" w:cs="宋体"/>
                <w:bCs/>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lang w:val="en-US" w:eastAsia="zh-CN" w:bidi="ar"/>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b/>
                <w:bCs/>
                <w:color w:val="auto"/>
                <w:kern w:val="0"/>
                <w:szCs w:val="21"/>
                <w:highlight w:val="none"/>
              </w:rPr>
              <w:t>。</w:t>
            </w:r>
          </w:p>
          <w:p w14:paraId="2B2AE4E9">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14:paraId="1A4032B5">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default" w:ascii="宋体" w:hAnsi="宋体" w:cs="宋体"/>
                <w:bCs/>
                <w:color w:val="auto"/>
                <w:kern w:val="0"/>
                <w:szCs w:val="21"/>
                <w:highlight w:val="none"/>
              </w:rPr>
              <w:t>3</w:t>
            </w:r>
            <w:r>
              <w:rPr>
                <w:rFonts w:hint="eastAsia" w:ascii="宋体" w:hAnsi="宋体" w:cs="宋体"/>
                <w:bCs/>
                <w:color w:val="auto"/>
                <w:kern w:val="0"/>
                <w:szCs w:val="21"/>
                <w:highlight w:val="none"/>
              </w:rPr>
              <w:t>、递交投标文件备用光盘时间：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分至</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分；递交地点：</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。(建议安排在投标文件截止时间前15分钟至投标文件截止时间）</w:t>
            </w:r>
          </w:p>
          <w:p w14:paraId="4358D9F9">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上述时间及地点是否有改变，请密切留意补充公告和招标答疑纪要的相关信息。</w:t>
            </w:r>
          </w:p>
        </w:tc>
      </w:tr>
      <w:tr w14:paraId="4873A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4745FAF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BB33B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E9689A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ECE162D">
            <w:pPr>
              <w:keepNext w:val="0"/>
              <w:keepLines w:val="0"/>
              <w:widowControl/>
              <w:suppressLineNumbers w:val="0"/>
              <w:spacing w:before="0" w:beforeAutospacing="0" w:after="0" w:afterAutospacing="0"/>
              <w:ind w:left="0" w:right="0" w:firstLine="0"/>
              <w:jc w:val="both"/>
              <w:rPr>
                <w:rFonts w:hint="default" w:ascii="宋体" w:hAnsi="宋体" w:cs="宋体"/>
                <w:color w:val="auto"/>
                <w:szCs w:val="21"/>
                <w:highlight w:val="none"/>
                <w:u w:val="single"/>
              </w:rPr>
            </w:pPr>
            <w:r>
              <w:rPr>
                <w:rFonts w:hint="eastAsia" w:ascii="宋体" w:hAnsi="宋体" w:cs="宋体"/>
                <w:color w:val="auto"/>
                <w:szCs w:val="21"/>
                <w:highlight w:val="none"/>
              </w:rPr>
              <w:t>方式一：</w:t>
            </w:r>
            <w:r>
              <w:rPr>
                <w:rFonts w:hint="eastAsia" w:ascii="宋体" w:hAnsi="宋体" w:cs="宋体"/>
                <w:color w:val="auto"/>
                <w:szCs w:val="21"/>
                <w:highlight w:val="none"/>
                <w:u w:val="single"/>
              </w:rPr>
              <w:t>选取办法</w:t>
            </w:r>
            <w:r>
              <w:rPr>
                <w:rFonts w:hint="default" w:ascii="宋体" w:hAnsi="宋体" w:cs="宋体"/>
                <w:color w:val="auto"/>
                <w:szCs w:val="21"/>
                <w:highlight w:val="none"/>
                <w:u w:val="single"/>
              </w:rPr>
              <w:t>五</w:t>
            </w:r>
            <w:r>
              <w:rPr>
                <w:rFonts w:hint="eastAsia" w:ascii="宋体" w:hAnsi="宋体" w:cs="宋体"/>
                <w:color w:val="auto"/>
                <w:szCs w:val="21"/>
                <w:highlight w:val="none"/>
                <w:u w:val="single"/>
              </w:rPr>
              <w:t>（</w:t>
            </w:r>
            <w:r>
              <w:rPr>
                <w:rFonts w:hint="eastAsia" w:ascii="宋体" w:hAnsi="宋体" w:eastAsia="宋体" w:cs="宋体"/>
                <w:color w:val="auto"/>
                <w:kern w:val="2"/>
                <w:sz w:val="21"/>
                <w:szCs w:val="21"/>
                <w:highlight w:val="none"/>
                <w:u w:val="single"/>
                <w:lang w:val="en-US" w:eastAsia="zh-CN" w:bidi="ar"/>
              </w:rPr>
              <w:t>适合综合评分法三，技术标与经济标先后分别开启</w:t>
            </w:r>
            <w:r>
              <w:rPr>
                <w:rFonts w:hint="eastAsia" w:ascii="宋体" w:hAnsi="宋体" w:cs="宋体"/>
                <w:color w:val="auto"/>
                <w:szCs w:val="21"/>
                <w:highlight w:val="none"/>
                <w:u w:val="single"/>
              </w:rPr>
              <w:t>）</w:t>
            </w:r>
          </w:p>
          <w:p w14:paraId="2881359D">
            <w:pPr>
              <w:keepNext w:val="0"/>
              <w:keepLines w:val="0"/>
              <w:suppressLineNumbers w:val="0"/>
              <w:spacing w:before="0" w:beforeAutospacing="0" w:after="120" w:afterAutospacing="0"/>
              <w:ind w:left="0" w:right="0" w:firstLine="0" w:firstLineChars="0"/>
              <w:rPr>
                <w:rFonts w:hint="default" w:ascii="宋体" w:hAnsi="宋体" w:eastAsia="宋体" w:cs="宋体"/>
                <w:b/>
                <w:color w:val="auto"/>
                <w:szCs w:val="21"/>
                <w:highlight w:val="none"/>
                <w:u w:val="single"/>
                <w:lang w:bidi="ar"/>
              </w:rPr>
            </w:pPr>
            <w:r>
              <w:rPr>
                <w:rFonts w:hint="eastAsia" w:ascii="宋体" w:hAnsi="宋体" w:eastAsia="宋体" w:cs="宋体"/>
                <w:b/>
                <w:color w:val="auto"/>
                <w:szCs w:val="21"/>
                <w:highlight w:val="none"/>
                <w:u w:val="single"/>
                <w:lang w:bidi="ar"/>
              </w:rPr>
              <w:t>第一阶段得分</w:t>
            </w:r>
            <w:r>
              <w:rPr>
                <w:rFonts w:hint="eastAsia" w:ascii="宋体" w:hAnsi="宋体" w:cs="宋体"/>
                <w:b/>
                <w:color w:val="auto"/>
                <w:szCs w:val="21"/>
                <w:highlight w:val="none"/>
                <w:u w:val="single"/>
                <w:lang w:eastAsia="zh-CN" w:bidi="ar"/>
              </w:rPr>
              <w:t>（</w:t>
            </w:r>
            <w:r>
              <w:rPr>
                <w:rFonts w:hint="eastAsia" w:ascii="宋体" w:hAnsi="宋体" w:cs="宋体"/>
                <w:b/>
                <w:color w:val="auto"/>
                <w:szCs w:val="21"/>
                <w:highlight w:val="none"/>
                <w:u w:val="single"/>
                <w:lang w:val="en-US" w:eastAsia="zh-CN" w:bidi="ar"/>
              </w:rPr>
              <w:t>满分100分）</w:t>
            </w:r>
            <w:r>
              <w:rPr>
                <w:rFonts w:hint="default"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团队答辩</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15分+项目管理机构</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85分</w:t>
            </w:r>
            <w:r>
              <w:rPr>
                <w:rFonts w:hint="default" w:ascii="宋体" w:hAnsi="宋体" w:cs="宋体"/>
                <w:b/>
                <w:color w:val="auto"/>
                <w:szCs w:val="21"/>
                <w:highlight w:val="none"/>
                <w:u w:val="single"/>
                <w:lang w:eastAsia="zh-CN" w:bidi="ar"/>
              </w:rPr>
              <w:t>。</w:t>
            </w:r>
          </w:p>
          <w:p w14:paraId="114FA04F">
            <w:pPr>
              <w:keepNext w:val="0"/>
              <w:keepLines w:val="0"/>
              <w:suppressLineNumbers w:val="0"/>
              <w:spacing w:before="0" w:beforeAutospacing="0" w:after="120" w:afterAutospacing="0"/>
              <w:ind w:left="0" w:right="0" w:firstLine="0" w:firstLineChars="0"/>
              <w:rPr>
                <w:rFonts w:hint="default" w:ascii="宋体" w:hAnsi="宋体" w:eastAsia="宋体" w:cs="宋体"/>
                <w:b/>
                <w:color w:val="auto"/>
                <w:szCs w:val="21"/>
                <w:highlight w:val="none"/>
                <w:u w:val="single"/>
                <w:lang w:bidi="ar"/>
              </w:rPr>
            </w:pPr>
            <w:r>
              <w:rPr>
                <w:rFonts w:hint="eastAsia" w:ascii="宋体" w:hAnsi="宋体" w:eastAsia="宋体" w:cs="宋体"/>
                <w:b/>
                <w:color w:val="auto"/>
                <w:szCs w:val="21"/>
                <w:highlight w:val="none"/>
                <w:u w:val="single"/>
                <w:lang w:bidi="ar"/>
              </w:rPr>
              <w:t>第二阶段得分（</w:t>
            </w:r>
            <w:r>
              <w:rPr>
                <w:rFonts w:hint="eastAsia" w:ascii="宋体" w:hAnsi="宋体" w:cs="宋体"/>
                <w:b/>
                <w:color w:val="auto"/>
                <w:szCs w:val="21"/>
                <w:highlight w:val="none"/>
                <w:u w:val="single"/>
                <w:lang w:val="en-US" w:eastAsia="zh-CN" w:bidi="ar"/>
              </w:rPr>
              <w:t>满分100分</w:t>
            </w:r>
            <w:r>
              <w:rPr>
                <w:rFonts w:hint="eastAsia" w:ascii="宋体" w:hAnsi="宋体" w:eastAsia="宋体" w:cs="宋体"/>
                <w:b/>
                <w:color w:val="auto"/>
                <w:szCs w:val="21"/>
                <w:highlight w:val="none"/>
                <w:u w:val="single"/>
                <w:lang w:bidi="ar"/>
              </w:rPr>
              <w:t>）</w:t>
            </w:r>
            <w:r>
              <w:rPr>
                <w:rFonts w:hint="default" w:ascii="宋体" w:hAnsi="宋体" w:eastAsia="宋体" w:cs="宋体"/>
                <w:b/>
                <w:color w:val="auto"/>
                <w:szCs w:val="21"/>
                <w:highlight w:val="none"/>
                <w:u w:val="single"/>
                <w:lang w:bidi="ar"/>
              </w:rPr>
              <w:t>=</w:t>
            </w:r>
            <w:r>
              <w:rPr>
                <w:rFonts w:hint="default" w:ascii="宋体" w:hAnsi="宋体" w:cs="宋体"/>
                <w:b/>
                <w:color w:val="auto"/>
                <w:szCs w:val="21"/>
                <w:highlight w:val="none"/>
                <w:u w:val="single"/>
                <w:lang w:bidi="ar"/>
              </w:rPr>
              <w:t>第一阶段</w:t>
            </w:r>
            <w:r>
              <w:rPr>
                <w:rFonts w:hint="eastAsia" w:ascii="宋体" w:hAnsi="宋体" w:eastAsia="宋体" w:cs="宋体"/>
                <w:b/>
                <w:color w:val="auto"/>
                <w:szCs w:val="21"/>
                <w:highlight w:val="none"/>
                <w:u w:val="single"/>
                <w:lang w:val="en-US" w:eastAsia="zh-CN" w:bidi="ar"/>
              </w:rPr>
              <w:t>团队答辩</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15分</w:t>
            </w:r>
            <w:r>
              <w:rPr>
                <w:rFonts w:hint="default" w:ascii="宋体" w:hAnsi="宋体" w:cs="宋体"/>
                <w:b/>
                <w:color w:val="auto"/>
                <w:szCs w:val="21"/>
                <w:highlight w:val="none"/>
                <w:u w:val="single"/>
                <w:lang w:eastAsia="zh-CN" w:bidi="ar"/>
              </w:rPr>
              <w:t>+</w:t>
            </w:r>
            <w:r>
              <w:rPr>
                <w:rFonts w:hint="eastAsia" w:ascii="宋体" w:hAnsi="宋体" w:eastAsia="宋体" w:cs="宋体"/>
                <w:b/>
                <w:color w:val="auto"/>
                <w:szCs w:val="21"/>
                <w:highlight w:val="none"/>
                <w:u w:val="single"/>
                <w:lang w:val="en-US" w:eastAsia="zh-CN" w:bidi="ar"/>
              </w:rPr>
              <w:t>企业资信得分（100分）</w:t>
            </w:r>
            <w:r>
              <w:rPr>
                <w:rFonts w:hint="eastAsia"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权重</w:t>
            </w:r>
            <w:r>
              <w:rPr>
                <w:rFonts w:hint="default" w:ascii="宋体" w:hAnsi="宋体" w:cs="宋体"/>
                <w:b/>
                <w:color w:val="auto"/>
                <w:szCs w:val="21"/>
                <w:highlight w:val="none"/>
                <w:u w:val="single"/>
                <w:lang w:eastAsia="zh-CN" w:bidi="ar"/>
              </w:rPr>
              <w:t>（5</w:t>
            </w:r>
            <w:r>
              <w:rPr>
                <w:rFonts w:hint="eastAsia" w:ascii="宋体" w:hAnsi="宋体" w:eastAsia="宋体" w:cs="宋体"/>
                <w:b/>
                <w:color w:val="auto"/>
                <w:szCs w:val="21"/>
                <w:highlight w:val="none"/>
                <w:u w:val="single"/>
                <w:lang w:val="en-US" w:eastAsia="zh-CN" w:bidi="ar"/>
              </w:rPr>
              <w:t>%</w:t>
            </w:r>
            <w:r>
              <w:rPr>
                <w:rFonts w:hint="default" w:ascii="宋体" w:hAnsi="宋体" w:cs="宋体"/>
                <w:b/>
                <w:color w:val="auto"/>
                <w:szCs w:val="21"/>
                <w:highlight w:val="none"/>
                <w:u w:val="single"/>
                <w:lang w:eastAsia="zh-CN" w:bidi="ar"/>
              </w:rPr>
              <w:t>）</w:t>
            </w:r>
            <w:r>
              <w:rPr>
                <w:rFonts w:hint="eastAsia" w:ascii="宋体" w:hAnsi="宋体" w:eastAsia="宋体" w:cs="宋体"/>
                <w:b/>
                <w:color w:val="auto"/>
                <w:szCs w:val="21"/>
                <w:highlight w:val="none"/>
                <w:u w:val="single"/>
                <w:lang w:val="en-US" w:eastAsia="zh-CN" w:bidi="ar"/>
              </w:rPr>
              <w:t>+经济得分</w:t>
            </w:r>
            <w:r>
              <w:rPr>
                <w:rFonts w:hint="eastAsia" w:ascii="宋体" w:hAnsi="宋体" w:cs="宋体"/>
                <w:b/>
                <w:color w:val="auto"/>
                <w:szCs w:val="21"/>
                <w:highlight w:val="none"/>
                <w:u w:val="single"/>
                <w:lang w:val="en-US" w:eastAsia="zh-CN" w:bidi="ar"/>
              </w:rPr>
              <w:t>（100分）</w:t>
            </w:r>
            <w:r>
              <w:rPr>
                <w:rFonts w:hint="eastAsia"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权重（80%）</w:t>
            </w:r>
            <w:r>
              <w:rPr>
                <w:rFonts w:hint="default" w:ascii="宋体" w:hAnsi="宋体" w:eastAsia="宋体" w:cs="宋体"/>
                <w:color w:val="auto"/>
                <w:szCs w:val="21"/>
                <w:highlight w:val="none"/>
                <w:u w:val="single"/>
                <w:lang w:bidi="ar"/>
              </w:rPr>
              <w:t>。</w:t>
            </w:r>
          </w:p>
          <w:p w14:paraId="109B3847">
            <w:pPr>
              <w:keepNext w:val="0"/>
              <w:keepLines w:val="0"/>
              <w:widowControl/>
              <w:suppressLineNumbers w:val="0"/>
              <w:spacing w:before="0" w:beforeAutospacing="0" w:after="0" w:afterAutospacing="0"/>
              <w:ind w:left="0" w:right="0" w:firstLine="0" w:firstLineChars="0"/>
              <w:jc w:val="left"/>
              <w:rPr>
                <w:rFonts w:hint="eastAsia"/>
                <w:color w:val="auto"/>
                <w:highlight w:val="none"/>
              </w:rPr>
            </w:pPr>
            <w:r>
              <w:rPr>
                <w:rFonts w:hint="eastAsia" w:ascii="宋体" w:hAnsi="宋体" w:eastAsia="宋体" w:cs="宋体"/>
                <w:color w:val="auto"/>
                <w:szCs w:val="21"/>
                <w:highlight w:val="none"/>
                <w:u w:val="single"/>
                <w:lang w:bidi="ar"/>
              </w:rPr>
              <w:t>总得分相同的投标文件，</w:t>
            </w:r>
            <w:r>
              <w:rPr>
                <w:rFonts w:hint="eastAsia" w:ascii="宋体" w:hAnsi="宋体" w:cs="宋体"/>
                <w:color w:val="auto"/>
                <w:szCs w:val="21"/>
                <w:highlight w:val="none"/>
                <w:u w:val="single"/>
                <w:lang w:val="en-US" w:eastAsia="zh-CN" w:bidi="ar"/>
              </w:rPr>
              <w:t>以</w:t>
            </w:r>
            <w:r>
              <w:rPr>
                <w:rFonts w:hint="eastAsia" w:ascii="宋体" w:hAnsi="宋体" w:cs="宋体"/>
                <w:color w:val="auto"/>
                <w:szCs w:val="21"/>
                <w:highlight w:val="none"/>
                <w:u w:val="single"/>
                <w:lang w:bidi="ar"/>
              </w:rPr>
              <w:t>团队答辩得分较高的排前；总得分与团队答辩得分均相同的投标文件，</w:t>
            </w:r>
            <w:r>
              <w:rPr>
                <w:rFonts w:hint="eastAsia" w:ascii="宋体" w:hAnsi="宋体" w:cs="宋体"/>
                <w:color w:val="auto"/>
                <w:szCs w:val="21"/>
                <w:highlight w:val="none"/>
                <w:u w:val="single"/>
                <w:lang w:val="en-US" w:eastAsia="zh-CN" w:bidi="ar"/>
              </w:rPr>
              <w:t>以企业资信得分较高的排前，</w:t>
            </w:r>
            <w:r>
              <w:rPr>
                <w:rFonts w:hint="eastAsia" w:ascii="宋体" w:hAnsi="宋体" w:cs="宋体"/>
                <w:color w:val="auto"/>
                <w:szCs w:val="21"/>
                <w:highlight w:val="none"/>
                <w:u w:val="single"/>
                <w:lang w:bidi="ar"/>
              </w:rPr>
              <w:t>总得分</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bidi="ar"/>
              </w:rPr>
              <w:t>团队答辩得分</w:t>
            </w:r>
            <w:r>
              <w:rPr>
                <w:rFonts w:hint="eastAsia" w:ascii="宋体" w:hAnsi="宋体" w:cs="宋体"/>
                <w:color w:val="auto"/>
                <w:szCs w:val="21"/>
                <w:highlight w:val="none"/>
                <w:u w:val="single"/>
                <w:lang w:val="en-US" w:eastAsia="zh-CN" w:bidi="ar"/>
              </w:rPr>
              <w:t>及企业资信得分均相同的投标文件，</w:t>
            </w:r>
            <w:r>
              <w:rPr>
                <w:rFonts w:hint="eastAsia" w:ascii="宋体" w:hAnsi="宋体" w:cs="宋体"/>
                <w:color w:val="auto"/>
                <w:szCs w:val="21"/>
                <w:highlight w:val="none"/>
                <w:u w:val="single"/>
                <w:lang w:bidi="ar"/>
              </w:rPr>
              <w:t>以报价较低的排前；如仍存在相同情况，则由评标委员会采用记名投票方式，以得票多的优先</w:t>
            </w:r>
            <w:r>
              <w:rPr>
                <w:rFonts w:hint="eastAsia" w:ascii="宋体" w:hAnsi="宋体" w:eastAsia="宋体" w:cs="宋体"/>
                <w:color w:val="auto"/>
                <w:szCs w:val="21"/>
                <w:highlight w:val="none"/>
                <w:u w:val="single"/>
                <w:lang w:bidi="ar"/>
              </w:rPr>
              <w:t>。</w:t>
            </w:r>
          </w:p>
        </w:tc>
      </w:tr>
      <w:tr w14:paraId="5E18E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6D37F9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22DC9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8502B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0DE7B598">
            <w:pPr>
              <w:keepNext w:val="0"/>
              <w:keepLines w:val="0"/>
              <w:widowControl w:val="0"/>
              <w:suppressLineNumbers w:val="0"/>
              <w:spacing w:before="0" w:beforeAutospacing="0" w:after="0" w:afterAutospacing="0"/>
              <w:ind w:left="0" w:leftChars="0" w:right="0" w:rightChars="0" w:firstLine="0" w:firstLineChars="0"/>
              <w:jc w:val="both"/>
              <w:rPr>
                <w:rFonts w:hint="eastAsia" w:ascii="宋体" w:hAnsi="宋体" w:cs="宋体"/>
                <w:color w:val="auto"/>
                <w:kern w:val="2"/>
                <w:sz w:val="21"/>
                <w:highlight w:val="none"/>
                <w:u w:val="single"/>
              </w:rPr>
            </w:pPr>
            <w:r>
              <w:rPr>
                <w:rFonts w:hint="eastAsia"/>
                <w:color w:val="auto"/>
                <w:highlight w:val="none"/>
              </w:rPr>
              <w:t>中标人自主选择提供履约保证金的形式，履约保证金为中标价款的10%。（具体要求详见合同条款格式）</w:t>
            </w:r>
          </w:p>
        </w:tc>
      </w:tr>
      <w:tr w14:paraId="287F2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B62C1B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E3D38D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2F1FD7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DC81E45">
            <w:pPr>
              <w:keepNext w:val="0"/>
              <w:keepLines w:val="0"/>
              <w:widowControl w:val="0"/>
              <w:suppressLineNumbers w:val="0"/>
              <w:spacing w:before="0" w:beforeAutospacing="0" w:after="0" w:afterAutospacing="0"/>
              <w:ind w:left="71" w:leftChars="34" w:right="0"/>
              <w:jc w:val="both"/>
              <w:rPr>
                <w:rFonts w:hint="default" w:ascii="宋体" w:hAnsi="宋体" w:cs="宋体"/>
                <w:color w:val="auto"/>
                <w:szCs w:val="21"/>
                <w:highlight w:val="none"/>
              </w:rPr>
            </w:pPr>
            <w:r>
              <w:rPr>
                <w:rFonts w:hint="eastAsia" w:ascii="宋体" w:hAnsi="宋体" w:cs="宋体"/>
                <w:color w:val="auto"/>
                <w:szCs w:val="21"/>
                <w:highlight w:val="none"/>
              </w:rPr>
              <w:t>最高投标限价为人民币</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val="en-US" w:eastAsia="zh-CN" w:bidi="ar"/>
              </w:rPr>
              <w:t>61,778,536.98</w:t>
            </w:r>
            <w:r>
              <w:rPr>
                <w:rFonts w:hint="eastAsia" w:ascii="宋体" w:hAnsi="宋体" w:cs="宋体"/>
                <w:color w:val="auto"/>
                <w:szCs w:val="21"/>
                <w:highlight w:val="none"/>
              </w:rPr>
              <w:t>元。</w:t>
            </w:r>
          </w:p>
        </w:tc>
      </w:tr>
      <w:tr w14:paraId="656CE7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9AAF3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6CC3B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574360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05F2497B">
            <w:pPr>
              <w:keepNext w:val="0"/>
              <w:keepLines w:val="0"/>
              <w:widowControl w:val="0"/>
              <w:suppressLineNumbers w:val="0"/>
              <w:spacing w:before="0" w:beforeAutospacing="0" w:after="0" w:afterAutospacing="0"/>
              <w:ind w:left="0" w:leftChars="0" w:right="0"/>
              <w:jc w:val="both"/>
              <w:rPr>
                <w:rFonts w:hint="default" w:ascii="宋体" w:hAnsi="宋体" w:cs="宋体"/>
                <w:color w:val="auto"/>
                <w:szCs w:val="21"/>
                <w:highlight w:val="none"/>
              </w:rPr>
            </w:pPr>
            <w:r>
              <w:rPr>
                <w:rFonts w:hint="eastAsia" w:ascii="宋体" w:hAnsi="宋体"/>
                <w:color w:val="auto"/>
                <w:szCs w:val="21"/>
                <w:highlight w:val="none"/>
              </w:rPr>
              <w:t>本项目绿色施工安全防护措施费</w:t>
            </w:r>
            <w:r>
              <w:rPr>
                <w:rFonts w:hint="eastAsia" w:ascii="宋体" w:hAnsi="宋体" w:cs="宋体"/>
                <w:color w:val="auto"/>
                <w:szCs w:val="21"/>
                <w:highlight w:val="none"/>
                <w:u w:val="single"/>
                <w:lang w:bidi="ar"/>
              </w:rPr>
              <w:t>为</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3,106,410.82</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cs="宋体"/>
                <w:color w:val="auto"/>
                <w:szCs w:val="21"/>
                <w:highlight w:val="none"/>
                <w:u w:val="single"/>
                <w:lang w:bidi="ar"/>
              </w:rPr>
              <w:t>元，</w:t>
            </w:r>
            <w:r>
              <w:rPr>
                <w:rFonts w:hint="eastAsia" w:ascii="宋体" w:hAnsi="宋体"/>
                <w:color w:val="auto"/>
                <w:szCs w:val="21"/>
                <w:highlight w:val="none"/>
              </w:rPr>
              <w:t>暂列金额为</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4,464,844.56</w:t>
            </w:r>
            <w:r>
              <w:rPr>
                <w:rFonts w:hint="eastAsia" w:ascii="宋体" w:hAnsi="宋体" w:cs="宋体"/>
                <w:color w:val="auto"/>
                <w:szCs w:val="21"/>
                <w:highlight w:val="none"/>
                <w:u w:val="single"/>
                <w:lang w:bidi="ar"/>
              </w:rPr>
              <w:t>元，</w:t>
            </w:r>
            <w:r>
              <w:rPr>
                <w:rFonts w:hint="eastAsia" w:ascii="宋体" w:hAnsi="宋体"/>
                <w:color w:val="auto"/>
                <w:szCs w:val="21"/>
                <w:highlight w:val="none"/>
              </w:rPr>
              <w:t>暂估价为</w:t>
            </w:r>
            <w:r>
              <w:rPr>
                <w:rFonts w:hint="eastAsia" w:ascii="宋体" w:hAnsi="宋体"/>
                <w:color w:val="auto"/>
                <w:szCs w:val="21"/>
                <w:highlight w:val="none"/>
                <w:u w:val="single"/>
              </w:rPr>
              <w:t>/</w:t>
            </w:r>
            <w:r>
              <w:rPr>
                <w:rFonts w:hint="eastAsia" w:ascii="宋体" w:hAnsi="宋体"/>
                <w:color w:val="auto"/>
                <w:szCs w:val="21"/>
                <w:highlight w:val="none"/>
              </w:rPr>
              <w:t>元。（未按招标文件规定的金额填写的，由评标委员会按照招标文件规定的金额进行修正）</w:t>
            </w:r>
          </w:p>
        </w:tc>
      </w:tr>
      <w:tr w14:paraId="66B96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EECD36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FF182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F5F6A91">
            <w:pPr>
              <w:pStyle w:val="4"/>
              <w:keepNext w:val="0"/>
              <w:keepLines w:val="0"/>
              <w:suppressLineNumbers w:val="0"/>
              <w:spacing w:before="0" w:beforeAutospacing="0" w:afterAutospacing="0"/>
              <w:ind w:left="0" w:right="0" w:firstLine="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ACABCAC">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059CA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752EC0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88C65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3AC832D">
            <w:pPr>
              <w:pStyle w:val="4"/>
              <w:keepNext w:val="0"/>
              <w:keepLines w:val="0"/>
              <w:suppressLineNumbers w:val="0"/>
              <w:spacing w:before="0" w:beforeAutospacing="0" w:after="0" w:afterAutospacing="0"/>
              <w:ind w:left="0" w:right="0" w:firstLine="0" w:firstLineChars="0"/>
              <w:jc w:val="center"/>
              <w:rPr>
                <w:rFonts w:hint="eastAsia" w:ascii="宋体" w:hAnsi="宋体" w:cs="宋体"/>
                <w:color w:val="auto"/>
                <w:szCs w:val="21"/>
                <w:highlight w:val="none"/>
                <w:u w:val="none"/>
              </w:rPr>
            </w:pPr>
            <w:r>
              <w:rPr>
                <w:rFonts w:hint="eastAsia" w:ascii="宋体" w:hAnsi="宋体" w:eastAsia="宋体" w:cs="宋体"/>
                <w:color w:val="auto"/>
                <w:kern w:val="2"/>
                <w:sz w:val="21"/>
                <w:szCs w:val="21"/>
                <w:highlight w:val="none"/>
                <w:lang w:val="en-US" w:eastAsia="zh-CN" w:bidi="ar"/>
              </w:rPr>
              <w:t>计算评标参考价的等分点值</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AF0A41B">
            <w:pPr>
              <w:keepNext w:val="0"/>
              <w:keepLines w:val="0"/>
              <w:suppressLineNumbers w:val="0"/>
              <w:spacing w:before="0" w:beforeAutospacing="0" w:after="0" w:afterAutospacing="0"/>
              <w:ind w:left="0" w:right="0" w:firstLine="0" w:firstLineChars="0"/>
              <w:jc w:val="both"/>
              <w:rPr>
                <w:rFonts w:hint="eastAsia" w:ascii="宋体" w:hAnsi="宋体" w:cs="宋体"/>
                <w:strike w:val="0"/>
                <w:color w:val="auto"/>
                <w:szCs w:val="21"/>
                <w:highlight w:val="none"/>
                <w:u w:val="none"/>
              </w:rPr>
            </w:pPr>
            <w:r>
              <w:rPr>
                <w:rFonts w:hint="eastAsia" w:ascii="宋体" w:hAnsi="宋体" w:eastAsia="宋体" w:cs="宋体"/>
                <w:color w:val="auto"/>
                <w:kern w:val="2"/>
                <w:sz w:val="21"/>
                <w:szCs w:val="21"/>
                <w:highlight w:val="none"/>
                <w:lang w:val="en-US" w:eastAsia="zh-CN" w:bidi="ar"/>
              </w:rPr>
              <w:t>计算评标参考价的等分点值X在开标前从[0,100] 的整数中随机抽取。</w:t>
            </w:r>
          </w:p>
        </w:tc>
      </w:tr>
      <w:tr w14:paraId="5275ED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D49E4F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D67E974">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5BB68D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249F400">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fldChar w:fldCharType="begin"/>
            </w:r>
            <w:r>
              <w:rPr>
                <w:rFonts w:hint="default"/>
                <w:color w:val="auto"/>
                <w:szCs w:val="21"/>
                <w:highlight w:val="none"/>
              </w:rPr>
              <w:instrText xml:space="preserve"> </w:instrText>
            </w:r>
            <w:r>
              <w:rPr>
                <w:rFonts w:hint="eastAsia"/>
                <w:color w:val="auto"/>
                <w:szCs w:val="21"/>
                <w:highlight w:val="none"/>
              </w:rPr>
              <w:instrText xml:space="preserve">= 1 \* GB3</w:instrText>
            </w:r>
            <w:r>
              <w:rPr>
                <w:rFonts w:hint="default"/>
                <w:color w:val="auto"/>
                <w:szCs w:val="21"/>
                <w:highlight w:val="none"/>
              </w:rPr>
              <w:instrText xml:space="preserve"> </w:instrText>
            </w:r>
            <w:r>
              <w:rPr>
                <w:rFonts w:hint="default"/>
                <w:color w:val="auto"/>
                <w:szCs w:val="21"/>
                <w:highlight w:val="none"/>
              </w:rPr>
              <w:fldChar w:fldCharType="separate"/>
            </w:r>
            <w:r>
              <w:rPr>
                <w:rFonts w:hint="eastAsia"/>
                <w:color w:val="auto"/>
                <w:szCs w:val="21"/>
                <w:highlight w:val="none"/>
              </w:rPr>
              <w:t>①</w:t>
            </w:r>
            <w:r>
              <w:rPr>
                <w:rFonts w:hint="default"/>
                <w:color w:val="auto"/>
                <w:szCs w:val="21"/>
                <w:highlight w:val="none"/>
              </w:rPr>
              <w:fldChar w:fldCharType="end"/>
            </w:r>
            <w:r>
              <w:rPr>
                <w:rFonts w:hint="eastAsia"/>
                <w:color w:val="auto"/>
                <w:szCs w:val="21"/>
                <w:highlight w:val="none"/>
              </w:rPr>
              <w:t>通过技术有效性审查的投标人均进入第二阶段（适用于通过技术有效性审查家数</w:t>
            </w:r>
            <w:r>
              <w:rPr>
                <w:rFonts w:hint="eastAsia" w:ascii="宋体" w:hAnsi="宋体"/>
                <w:color w:val="auto"/>
                <w:szCs w:val="21"/>
                <w:highlight w:val="none"/>
              </w:rPr>
              <w:t>在</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9</w:t>
            </w:r>
            <w:r>
              <w:rPr>
                <w:rFonts w:hint="eastAsia" w:ascii="宋体" w:hAnsi="宋体"/>
                <w:b/>
                <w:bCs/>
                <w:color w:val="auto"/>
                <w:szCs w:val="21"/>
                <w:highlight w:val="none"/>
              </w:rPr>
              <w:t>]</w:t>
            </w:r>
            <w:r>
              <w:rPr>
                <w:rFonts w:hint="eastAsia" w:ascii="宋体" w:hAnsi="宋体"/>
                <w:color w:val="auto"/>
                <w:szCs w:val="21"/>
                <w:highlight w:val="none"/>
              </w:rPr>
              <w:t>中</w:t>
            </w:r>
            <w:r>
              <w:rPr>
                <w:rFonts w:hint="eastAsia"/>
                <w:color w:val="auto"/>
                <w:szCs w:val="21"/>
                <w:highlight w:val="none"/>
              </w:rPr>
              <w:t>的）。</w:t>
            </w:r>
          </w:p>
          <w:p w14:paraId="56194BBA">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color w:val="auto"/>
                <w:szCs w:val="21"/>
                <w:highlight w:val="none"/>
              </w:rPr>
              <w:fldChar w:fldCharType="begin"/>
            </w:r>
            <w:r>
              <w:rPr>
                <w:rFonts w:hint="default"/>
                <w:color w:val="auto"/>
                <w:szCs w:val="21"/>
                <w:highlight w:val="none"/>
              </w:rPr>
              <w:instrText xml:space="preserve"> </w:instrText>
            </w:r>
            <w:r>
              <w:rPr>
                <w:rFonts w:hint="eastAsia"/>
                <w:color w:val="auto"/>
                <w:szCs w:val="21"/>
                <w:highlight w:val="none"/>
              </w:rPr>
              <w:instrText xml:space="preserve">= 2 \* GB3</w:instrText>
            </w:r>
            <w:r>
              <w:rPr>
                <w:rFonts w:hint="default"/>
                <w:color w:val="auto"/>
                <w:szCs w:val="21"/>
                <w:highlight w:val="none"/>
              </w:rPr>
              <w:instrText xml:space="preserve"> </w:instrText>
            </w:r>
            <w:r>
              <w:rPr>
                <w:rFonts w:hint="default"/>
                <w:color w:val="auto"/>
                <w:szCs w:val="21"/>
                <w:highlight w:val="none"/>
              </w:rPr>
              <w:fldChar w:fldCharType="separate"/>
            </w:r>
            <w:r>
              <w:rPr>
                <w:rFonts w:hint="eastAsia"/>
                <w:color w:val="auto"/>
                <w:szCs w:val="21"/>
                <w:highlight w:val="none"/>
              </w:rPr>
              <w:t>②</w:t>
            </w:r>
            <w:r>
              <w:rPr>
                <w:rFonts w:hint="default"/>
                <w:color w:val="auto"/>
                <w:szCs w:val="21"/>
                <w:highlight w:val="none"/>
              </w:rPr>
              <w:fldChar w:fldCharType="end"/>
            </w:r>
            <w:r>
              <w:rPr>
                <w:rFonts w:hint="eastAsia"/>
                <w:color w:val="auto"/>
                <w:szCs w:val="21"/>
                <w:highlight w:val="none"/>
              </w:rPr>
              <w:t>将第一阶段得分由</w:t>
            </w:r>
            <w:r>
              <w:rPr>
                <w:rFonts w:hint="eastAsia" w:ascii="宋体" w:hAnsi="宋体"/>
                <w:color w:val="auto"/>
                <w:szCs w:val="21"/>
                <w:highlight w:val="none"/>
              </w:rPr>
              <w:t>高至低排序，前</w:t>
            </w:r>
            <w:r>
              <w:rPr>
                <w:rFonts w:hint="eastAsia" w:ascii="宋体" w:hAnsi="宋体"/>
                <w:b/>
                <w:bCs/>
                <w:color w:val="auto"/>
                <w:szCs w:val="21"/>
                <w:highlight w:val="none"/>
                <w:u w:val="single"/>
                <w:lang w:val="en-US" w:eastAsia="zh-CN"/>
              </w:rPr>
              <w:t>9</w:t>
            </w:r>
            <w:r>
              <w:rPr>
                <w:rFonts w:hint="eastAsia" w:ascii="宋体" w:hAnsi="宋体"/>
                <w:b/>
                <w:bCs/>
                <w:color w:val="auto"/>
                <w:szCs w:val="21"/>
                <w:highlight w:val="none"/>
              </w:rPr>
              <w:t>名</w:t>
            </w:r>
            <w:r>
              <w:rPr>
                <w:rFonts w:hint="eastAsia" w:ascii="宋体" w:hAnsi="宋体"/>
                <w:color w:val="auto"/>
                <w:szCs w:val="21"/>
                <w:highlight w:val="none"/>
              </w:rPr>
              <w:t>投标人进入第二阶段评审（适用于通过技术有效性审查家数大于</w:t>
            </w:r>
            <w:r>
              <w:rPr>
                <w:rFonts w:hint="eastAsia" w:ascii="宋体" w:hAnsi="宋体"/>
                <w:b/>
                <w:bCs/>
                <w:color w:val="auto"/>
                <w:szCs w:val="21"/>
                <w:highlight w:val="none"/>
                <w:u w:val="single"/>
                <w:lang w:val="en-US" w:eastAsia="zh-CN"/>
              </w:rPr>
              <w:t>9</w:t>
            </w:r>
            <w:r>
              <w:rPr>
                <w:rFonts w:hint="eastAsia" w:ascii="宋体" w:hAnsi="宋体"/>
                <w:b/>
                <w:bCs/>
                <w:color w:val="auto"/>
                <w:szCs w:val="21"/>
                <w:highlight w:val="none"/>
              </w:rPr>
              <w:t>家</w:t>
            </w:r>
            <w:r>
              <w:rPr>
                <w:rFonts w:hint="eastAsia" w:ascii="宋体" w:hAnsi="宋体"/>
                <w:color w:val="auto"/>
                <w:szCs w:val="21"/>
                <w:highlight w:val="none"/>
              </w:rPr>
              <w:t>的，招标人可根据工程具体情况，确定不少于</w:t>
            </w:r>
            <w:r>
              <w:rPr>
                <w:rFonts w:hint="eastAsia" w:ascii="宋体" w:hAnsi="宋体"/>
                <w:b/>
                <w:bCs/>
                <w:color w:val="auto"/>
                <w:szCs w:val="21"/>
                <w:highlight w:val="none"/>
                <w:u w:val="single"/>
                <w:lang w:val="en-US" w:eastAsia="zh-CN"/>
              </w:rPr>
              <w:t>9</w:t>
            </w:r>
            <w:r>
              <w:rPr>
                <w:rFonts w:hint="eastAsia" w:ascii="宋体" w:hAnsi="宋体"/>
                <w:b/>
                <w:bCs/>
                <w:color w:val="auto"/>
                <w:szCs w:val="21"/>
                <w:highlight w:val="none"/>
              </w:rPr>
              <w:t>家</w:t>
            </w:r>
            <w:r>
              <w:rPr>
                <w:rFonts w:hint="eastAsia" w:ascii="宋体" w:hAnsi="宋体"/>
                <w:color w:val="auto"/>
                <w:szCs w:val="21"/>
                <w:highlight w:val="none"/>
              </w:rPr>
              <w:t>进入第二阶段）。</w:t>
            </w:r>
          </w:p>
          <w:p w14:paraId="440C8429">
            <w:pPr>
              <w:keepNext w:val="0"/>
              <w:keepLines w:val="0"/>
              <w:suppressLineNumbers w:val="0"/>
              <w:spacing w:before="0" w:beforeAutospacing="0" w:after="0" w:afterAutospacing="0"/>
              <w:ind w:left="0" w:right="0"/>
              <w:rPr>
                <w:rFonts w:hint="eastAsia" w:ascii="宋体" w:hAnsi="宋体" w:cs="宋体"/>
                <w:strike/>
                <w:color w:val="auto"/>
                <w:szCs w:val="21"/>
                <w:highlight w:val="none"/>
              </w:rPr>
            </w:pPr>
            <w:r>
              <w:rPr>
                <w:rFonts w:hint="eastAsia"/>
                <w:color w:val="auto"/>
                <w:highlight w:val="none"/>
              </w:rPr>
              <w:t>本款适用于选择评标办法一至评标办法六。进入第二阶段的投标人家数应符合行政监管部门的要求。</w:t>
            </w:r>
          </w:p>
        </w:tc>
      </w:tr>
      <w:tr w14:paraId="322FF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3548E9C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5030BD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D2B53F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1B704D1">
            <w:pPr>
              <w:rPr>
                <w:color w:val="auto"/>
                <w:highlight w:val="none"/>
              </w:rPr>
            </w:pPr>
          </w:p>
          <w:p w14:paraId="1DDB8EF8">
            <w:pPr>
              <w:keepNext w:val="0"/>
              <w:keepLines w:val="0"/>
              <w:widowControl/>
              <w:suppressLineNumbers w:val="0"/>
              <w:spacing w:before="0" w:beforeAutospacing="0" w:after="0" w:afterAutospacing="0" w:line="240" w:lineRule="auto"/>
              <w:ind w:left="0" w:right="0"/>
              <w:jc w:val="left"/>
              <w:rPr>
                <w:rFonts w:hint="default" w:ascii="宋体" w:hAnsi="宋体" w:cs="宋体"/>
                <w:color w:val="auto"/>
                <w:szCs w:val="21"/>
                <w:highlight w:val="none"/>
                <w:lang w:bidi="ar"/>
              </w:rPr>
            </w:pPr>
            <w:r>
              <w:rPr>
                <w:rFonts w:hint="eastAsia" w:ascii="宋体" w:hAnsi="宋体" w:cs="宋体"/>
                <w:color w:val="auto"/>
                <w:szCs w:val="21"/>
                <w:highlight w:val="none"/>
                <w:u w:val="none"/>
                <w:lang w:bidi="ar"/>
              </w:rPr>
              <w:t>工程成本警戒价为</w:t>
            </w:r>
            <w:r>
              <w:rPr>
                <w:rFonts w:hint="eastAsia" w:ascii="宋体" w:hAnsi="宋体" w:cs="宋体"/>
                <w:color w:val="auto"/>
                <w:szCs w:val="21"/>
                <w:highlight w:val="none"/>
                <w:u w:val="single"/>
                <w:lang w:bidi="ar"/>
              </w:rPr>
              <w:t>55,600,683.28元</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u w:val="none"/>
                <w:lang w:bidi="ar"/>
              </w:rPr>
              <w:t>按最高投标限价90%</w:t>
            </w:r>
            <w:r>
              <w:rPr>
                <w:rFonts w:hint="eastAsia" w:ascii="宋体" w:hAnsi="宋体" w:cs="宋体"/>
                <w:color w:val="auto"/>
                <w:szCs w:val="21"/>
                <w:highlight w:val="none"/>
                <w:u w:val="none"/>
                <w:lang w:eastAsia="zh-CN" w:bidi="ar"/>
              </w:rPr>
              <w:t>）</w:t>
            </w:r>
            <w:r>
              <w:rPr>
                <w:rFonts w:hint="eastAsia" w:ascii="宋体" w:hAnsi="宋体" w:cs="宋体"/>
                <w:color w:val="auto"/>
                <w:szCs w:val="21"/>
                <w:highlight w:val="none"/>
                <w:lang w:bidi="ar"/>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w:t>
            </w:r>
            <w:r>
              <w:rPr>
                <w:rFonts w:hint="eastAsia" w:ascii="宋体" w:hAnsi="宋体" w:eastAsia="宋体" w:cs="宋体"/>
                <w:color w:val="auto"/>
                <w:sz w:val="21"/>
                <w:szCs w:val="21"/>
                <w:highlight w:val="none"/>
                <w:lang w:bidi="ar"/>
              </w:rPr>
              <w:t>标</w:t>
            </w:r>
            <w:r>
              <w:rPr>
                <w:rFonts w:hint="eastAsia" w:ascii="宋体" w:hAnsi="宋体" w:eastAsia="宋体" w:cs="宋体"/>
                <w:color w:val="auto"/>
                <w:szCs w:val="21"/>
                <w:highlight w:val="none"/>
                <w:lang w:bidi="ar"/>
              </w:rPr>
              <w:t>报</w:t>
            </w:r>
            <w:r>
              <w:rPr>
                <w:rFonts w:hint="eastAsia" w:ascii="宋体" w:hAnsi="宋体" w:cs="宋体"/>
                <w:color w:val="auto"/>
                <w:szCs w:val="21"/>
                <w:highlight w:val="none"/>
                <w:lang w:bidi="ar"/>
              </w:rPr>
              <w:t>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75708C0">
            <w:pPr>
              <w:keepNext w:val="0"/>
              <w:keepLines w:val="0"/>
              <w:suppressLineNumbers w:val="0"/>
              <w:spacing w:before="0" w:beforeAutospacing="0" w:after="0" w:afterAutospacing="0"/>
              <w:ind w:left="0" w:leftChars="0" w:right="0"/>
              <w:jc w:val="left"/>
              <w:rPr>
                <w:rFonts w:hint="eastAsia" w:ascii="宋体" w:hAnsi="宋体" w:cs="宋体"/>
                <w:color w:val="auto"/>
                <w:szCs w:val="21"/>
                <w:highlight w:val="none"/>
                <w:u w:val="single"/>
              </w:rPr>
            </w:pPr>
            <w:r>
              <w:rPr>
                <w:rFonts w:hint="eastAsia" w:ascii="宋体" w:hAnsi="宋体" w:cs="宋体"/>
                <w:color w:val="auto"/>
                <w:szCs w:val="21"/>
                <w:highlight w:val="none"/>
                <w:lang w:bidi="ar"/>
              </w:rPr>
              <w:t>注：为充分体现招标人意愿及落实项目招标人负责制，警戒价由招标人决定。</w:t>
            </w:r>
          </w:p>
        </w:tc>
      </w:tr>
      <w:tr w14:paraId="72F9E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4D9CB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B4D1B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3F03F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color w:val="auto"/>
                <w:szCs w:val="21"/>
                <w:highlight w:val="none"/>
              </w:rPr>
              <w:t>第一阶段各分值的权重</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7A64257">
            <w:pPr>
              <w:keepNext w:val="0"/>
              <w:keepLines w:val="0"/>
              <w:suppressLineNumbers w:val="0"/>
              <w:spacing w:before="0" w:beforeAutospacing="0" w:after="120" w:afterAutospacing="0"/>
              <w:ind w:left="0" w:right="0"/>
              <w:rPr>
                <w:rFonts w:hint="eastAsia"/>
                <w:color w:val="auto"/>
                <w:szCs w:val="20"/>
                <w:highlight w:val="none"/>
              </w:rPr>
            </w:pPr>
            <w:r>
              <w:rPr>
                <w:rFonts w:hint="eastAsia" w:ascii="宋体" w:hAnsi="宋体" w:eastAsia="宋体" w:cs="宋体"/>
                <w:b/>
                <w:color w:val="auto"/>
                <w:szCs w:val="21"/>
                <w:highlight w:val="none"/>
                <w:u w:val="single"/>
                <w:lang w:bidi="ar"/>
              </w:rPr>
              <w:t>第一阶段得分</w:t>
            </w:r>
            <w:r>
              <w:rPr>
                <w:rFonts w:hint="eastAsia" w:ascii="宋体" w:hAnsi="宋体" w:cs="宋体"/>
                <w:b/>
                <w:color w:val="auto"/>
                <w:szCs w:val="21"/>
                <w:highlight w:val="none"/>
                <w:u w:val="single"/>
                <w:lang w:eastAsia="zh-CN" w:bidi="ar"/>
              </w:rPr>
              <w:t>（</w:t>
            </w:r>
            <w:r>
              <w:rPr>
                <w:rFonts w:hint="eastAsia" w:ascii="宋体" w:hAnsi="宋体" w:cs="宋体"/>
                <w:b/>
                <w:color w:val="auto"/>
                <w:szCs w:val="21"/>
                <w:highlight w:val="none"/>
                <w:u w:val="single"/>
                <w:lang w:val="en-US" w:eastAsia="zh-CN" w:bidi="ar"/>
              </w:rPr>
              <w:t>满分100分）</w:t>
            </w:r>
            <w:r>
              <w:rPr>
                <w:rFonts w:hint="default"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团队答辩</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15分+项目管理机构</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85分</w:t>
            </w:r>
          </w:p>
        </w:tc>
      </w:tr>
      <w:tr w14:paraId="2D5CD2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1DDEDD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4FE1C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127E3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3BE8192">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6CE1D5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27D8409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C3396D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10A1D8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663339A">
            <w:pPr>
              <w:keepNext w:val="0"/>
              <w:keepLines w:val="0"/>
              <w:widowControl/>
              <w:suppressLineNumbers w:val="0"/>
              <w:spacing w:before="0" w:beforeAutospacing="0" w:after="0" w:afterAutospacing="0"/>
              <w:ind w:left="71" w:leftChars="34"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本项目不适用</w:t>
            </w:r>
            <w:r>
              <w:rPr>
                <w:rFonts w:hint="eastAsia" w:ascii="宋体" w:hAnsi="宋体" w:cs="宋体"/>
                <w:color w:val="auto"/>
                <w:szCs w:val="21"/>
                <w:highlight w:val="none"/>
              </w:rPr>
              <w:t>。</w:t>
            </w:r>
          </w:p>
        </w:tc>
      </w:tr>
      <w:tr w14:paraId="3C489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556B459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0E7C7321">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E6E51D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5B7C8267">
            <w:pPr>
              <w:keepNext w:val="0"/>
              <w:keepLines w:val="0"/>
              <w:suppressLineNumbers w:val="0"/>
              <w:spacing w:before="0" w:beforeAutospacing="0" w:after="0" w:afterAutospacing="0"/>
              <w:ind w:left="71" w:leftChars="34" w:right="0"/>
              <w:rPr>
                <w:rFonts w:hint="eastAsia" w:ascii="宋体" w:hAnsi="宋体" w:cs="宋体"/>
                <w:strike w:val="0"/>
                <w:color w:val="auto"/>
                <w:szCs w:val="21"/>
                <w:highlight w:val="none"/>
                <w:u w:val="none"/>
              </w:rPr>
            </w:pPr>
            <w:r>
              <w:rPr>
                <w:rFonts w:hint="eastAsia" w:ascii="宋体" w:hAnsi="宋体" w:cs="宋体"/>
                <w:color w:val="auto"/>
                <w:szCs w:val="21"/>
                <w:highlight w:val="none"/>
              </w:rPr>
              <w:t>本款不适用。</w:t>
            </w:r>
          </w:p>
        </w:tc>
      </w:tr>
      <w:tr w14:paraId="2A6BCF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549782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F1B0527">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DB863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1AD56F80">
            <w:pPr>
              <w:keepNext w:val="0"/>
              <w:keepLines w:val="0"/>
              <w:suppressLineNumbers w:val="0"/>
              <w:spacing w:before="0" w:beforeAutospacing="0" w:after="0" w:afterAutospacing="0"/>
              <w:ind w:left="71" w:leftChars="34" w:right="0"/>
              <w:rPr>
                <w:rFonts w:hint="eastAsia" w:ascii="宋体" w:hAnsi="宋体" w:cs="宋体"/>
                <w:strike w:val="0"/>
                <w:color w:val="auto"/>
                <w:szCs w:val="21"/>
                <w:highlight w:val="none"/>
                <w:u w:val="none"/>
              </w:rPr>
            </w:pPr>
            <w:r>
              <w:rPr>
                <w:rFonts w:hint="eastAsia" w:ascii="宋体" w:hAnsi="宋体" w:cs="宋体"/>
                <w:color w:val="auto"/>
                <w:szCs w:val="21"/>
                <w:highlight w:val="none"/>
              </w:rPr>
              <w:t>本款不适用。</w:t>
            </w:r>
          </w:p>
        </w:tc>
      </w:tr>
      <w:tr w14:paraId="1CF32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10F1116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8137A0D">
            <w:pPr>
              <w:keepNext w:val="0"/>
              <w:keepLines w:val="0"/>
              <w:suppressLineNumbers w:val="0"/>
              <w:spacing w:before="0" w:beforeAutospacing="0" w:after="0" w:afterAutospacing="0"/>
              <w:ind w:left="0" w:right="0" w:firstLine="458"/>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F18C70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7991F251">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选取方法</w:t>
            </w:r>
            <w:r>
              <w:rPr>
                <w:rFonts w:hint="default" w:ascii="宋体" w:hAnsi="宋体" w:eastAsia="宋体" w:cs="宋体"/>
                <w:color w:val="auto"/>
                <w:szCs w:val="21"/>
                <w:highlight w:val="none"/>
                <w:u w:val="single"/>
                <w:lang w:bidi="ar"/>
              </w:rPr>
              <w:t xml:space="preserve"> 一 </w:t>
            </w:r>
          </w:p>
          <w:p w14:paraId="1CC6C56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Cs w:val="21"/>
                <w:highlight w:val="none"/>
                <w:u w:val="single"/>
                <w:lang w:bidi="ar"/>
              </w:rPr>
              <w:t>方法一：评标委员会按照“</w:t>
            </w:r>
            <w:r>
              <w:rPr>
                <w:rFonts w:hint="eastAsia" w:ascii="宋体" w:hAnsi="宋体" w:eastAsia="宋体" w:cs="宋体"/>
                <w:b/>
                <w:color w:val="auto"/>
                <w:szCs w:val="21"/>
                <w:highlight w:val="none"/>
                <w:u w:val="single"/>
                <w:lang w:bidi="ar"/>
              </w:rPr>
              <w:t>总得分（满分为</w:t>
            </w:r>
            <w:r>
              <w:rPr>
                <w:rFonts w:hint="default" w:ascii="宋体" w:hAnsi="宋体" w:eastAsia="宋体" w:cs="宋体"/>
                <w:b/>
                <w:color w:val="auto"/>
                <w:szCs w:val="21"/>
                <w:highlight w:val="none"/>
                <w:u w:val="single"/>
                <w:lang w:bidi="ar"/>
              </w:rPr>
              <w:t>100分）=</w:t>
            </w:r>
            <w:r>
              <w:rPr>
                <w:rFonts w:hint="default" w:ascii="宋体" w:hAnsi="宋体" w:cs="宋体"/>
                <w:b/>
                <w:color w:val="auto"/>
                <w:szCs w:val="21"/>
                <w:highlight w:val="none"/>
                <w:u w:val="single"/>
                <w:lang w:bidi="ar"/>
              </w:rPr>
              <w:t>第一阶段</w:t>
            </w:r>
            <w:r>
              <w:rPr>
                <w:rFonts w:hint="eastAsia" w:ascii="宋体" w:hAnsi="宋体" w:eastAsia="宋体" w:cs="宋体"/>
                <w:b/>
                <w:color w:val="auto"/>
                <w:szCs w:val="21"/>
                <w:highlight w:val="none"/>
                <w:u w:val="single"/>
                <w:lang w:val="en-US" w:eastAsia="zh-CN" w:bidi="ar"/>
              </w:rPr>
              <w:t>团队答辩</w:t>
            </w:r>
            <w:r>
              <w:rPr>
                <w:rFonts w:hint="default" w:ascii="宋体" w:hAnsi="宋体" w:cs="宋体"/>
                <w:b/>
                <w:color w:val="auto"/>
                <w:szCs w:val="21"/>
                <w:highlight w:val="none"/>
                <w:u w:val="single"/>
                <w:lang w:eastAsia="zh-CN" w:bidi="ar"/>
              </w:rPr>
              <w:t>得分</w:t>
            </w:r>
            <w:r>
              <w:rPr>
                <w:rFonts w:hint="eastAsia" w:ascii="宋体" w:hAnsi="宋体" w:eastAsia="宋体" w:cs="宋体"/>
                <w:b/>
                <w:color w:val="auto"/>
                <w:szCs w:val="21"/>
                <w:highlight w:val="none"/>
                <w:u w:val="single"/>
                <w:lang w:val="en-US" w:eastAsia="zh-CN" w:bidi="ar"/>
              </w:rPr>
              <w:t>15分</w:t>
            </w:r>
            <w:r>
              <w:rPr>
                <w:rFonts w:hint="default" w:ascii="宋体" w:hAnsi="宋体" w:cs="宋体"/>
                <w:b/>
                <w:color w:val="auto"/>
                <w:szCs w:val="21"/>
                <w:highlight w:val="none"/>
                <w:u w:val="single"/>
                <w:lang w:eastAsia="zh-CN" w:bidi="ar"/>
              </w:rPr>
              <w:t>+</w:t>
            </w:r>
            <w:r>
              <w:rPr>
                <w:rFonts w:hint="eastAsia" w:ascii="宋体" w:hAnsi="宋体" w:eastAsia="宋体" w:cs="宋体"/>
                <w:b/>
                <w:color w:val="auto"/>
                <w:szCs w:val="21"/>
                <w:highlight w:val="none"/>
                <w:u w:val="single"/>
                <w:lang w:val="en-US" w:eastAsia="zh-CN" w:bidi="ar"/>
              </w:rPr>
              <w:t>企业资信得分（100分）</w:t>
            </w:r>
            <w:r>
              <w:rPr>
                <w:rFonts w:hint="eastAsia"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权重</w:t>
            </w:r>
            <w:r>
              <w:rPr>
                <w:rFonts w:hint="default" w:ascii="宋体" w:hAnsi="宋体" w:cs="宋体"/>
                <w:b/>
                <w:color w:val="auto"/>
                <w:szCs w:val="21"/>
                <w:highlight w:val="none"/>
                <w:u w:val="single"/>
                <w:lang w:eastAsia="zh-CN" w:bidi="ar"/>
              </w:rPr>
              <w:t>（5</w:t>
            </w:r>
            <w:r>
              <w:rPr>
                <w:rFonts w:hint="eastAsia" w:ascii="宋体" w:hAnsi="宋体" w:eastAsia="宋体" w:cs="宋体"/>
                <w:b/>
                <w:color w:val="auto"/>
                <w:szCs w:val="21"/>
                <w:highlight w:val="none"/>
                <w:u w:val="single"/>
                <w:lang w:val="en-US" w:eastAsia="zh-CN" w:bidi="ar"/>
              </w:rPr>
              <w:t>%</w:t>
            </w:r>
            <w:r>
              <w:rPr>
                <w:rFonts w:hint="default" w:ascii="宋体" w:hAnsi="宋体" w:cs="宋体"/>
                <w:b/>
                <w:color w:val="auto"/>
                <w:szCs w:val="21"/>
                <w:highlight w:val="none"/>
                <w:u w:val="single"/>
                <w:lang w:eastAsia="zh-CN" w:bidi="ar"/>
              </w:rPr>
              <w:t>）</w:t>
            </w:r>
            <w:r>
              <w:rPr>
                <w:rFonts w:hint="eastAsia" w:ascii="宋体" w:hAnsi="宋体" w:eastAsia="宋体" w:cs="宋体"/>
                <w:b/>
                <w:color w:val="auto"/>
                <w:szCs w:val="21"/>
                <w:highlight w:val="none"/>
                <w:u w:val="single"/>
                <w:lang w:val="en-US" w:eastAsia="zh-CN" w:bidi="ar"/>
              </w:rPr>
              <w:t>+经济得分</w:t>
            </w:r>
            <w:r>
              <w:rPr>
                <w:rFonts w:hint="eastAsia" w:ascii="宋体" w:hAnsi="宋体" w:cs="宋体"/>
                <w:b/>
                <w:color w:val="auto"/>
                <w:szCs w:val="21"/>
                <w:highlight w:val="none"/>
                <w:u w:val="single"/>
                <w:lang w:val="en-US" w:eastAsia="zh-CN" w:bidi="ar"/>
              </w:rPr>
              <w:t>（100分）</w:t>
            </w:r>
            <w:r>
              <w:rPr>
                <w:rFonts w:hint="eastAsia" w:ascii="宋体" w:hAnsi="宋体" w:eastAsia="宋体" w:cs="宋体"/>
                <w:b/>
                <w:color w:val="auto"/>
                <w:szCs w:val="21"/>
                <w:highlight w:val="none"/>
                <w:u w:val="single"/>
                <w:lang w:bidi="ar"/>
              </w:rPr>
              <w:t>×</w:t>
            </w:r>
            <w:r>
              <w:rPr>
                <w:rFonts w:hint="eastAsia" w:ascii="宋体" w:hAnsi="宋体" w:eastAsia="宋体" w:cs="宋体"/>
                <w:b/>
                <w:color w:val="auto"/>
                <w:szCs w:val="21"/>
                <w:highlight w:val="none"/>
                <w:u w:val="single"/>
                <w:lang w:val="en-US" w:eastAsia="zh-CN" w:bidi="ar"/>
              </w:rPr>
              <w:t>权重（80%）</w:t>
            </w:r>
            <w:r>
              <w:rPr>
                <w:rFonts w:hint="eastAsia" w:ascii="宋体" w:hAnsi="宋体" w:eastAsia="宋体" w:cs="宋体"/>
                <w:color w:val="auto"/>
                <w:szCs w:val="21"/>
                <w:highlight w:val="none"/>
                <w:u w:val="single"/>
                <w:lang w:bidi="ar"/>
              </w:rPr>
              <w:t>”的公式，计算各有效投标文件的总得分，并按照总得分从高到低排序。总得分相同的投标文件，</w:t>
            </w:r>
            <w:r>
              <w:rPr>
                <w:rFonts w:hint="eastAsia" w:ascii="宋体" w:hAnsi="宋体" w:cs="宋体"/>
                <w:color w:val="auto"/>
                <w:szCs w:val="21"/>
                <w:highlight w:val="none"/>
                <w:u w:val="single"/>
                <w:lang w:val="en-US" w:eastAsia="zh-CN" w:bidi="ar"/>
              </w:rPr>
              <w:t>以</w:t>
            </w:r>
            <w:r>
              <w:rPr>
                <w:rFonts w:hint="eastAsia" w:ascii="宋体" w:hAnsi="宋体" w:cs="宋体"/>
                <w:color w:val="auto"/>
                <w:szCs w:val="21"/>
                <w:highlight w:val="none"/>
                <w:u w:val="single"/>
                <w:lang w:bidi="ar"/>
              </w:rPr>
              <w:t>团队答辩得分较高的排前；总得分与团队答辩得分均相同的投标文件，</w:t>
            </w:r>
            <w:r>
              <w:rPr>
                <w:rFonts w:hint="eastAsia" w:ascii="宋体" w:hAnsi="宋体" w:cs="宋体"/>
                <w:color w:val="auto"/>
                <w:szCs w:val="21"/>
                <w:highlight w:val="none"/>
                <w:u w:val="single"/>
                <w:lang w:val="en-US" w:eastAsia="zh-CN" w:bidi="ar"/>
              </w:rPr>
              <w:t>以企业资信得分较高的排前，</w:t>
            </w:r>
            <w:r>
              <w:rPr>
                <w:rFonts w:hint="eastAsia" w:ascii="宋体" w:hAnsi="宋体" w:cs="宋体"/>
                <w:color w:val="auto"/>
                <w:szCs w:val="21"/>
                <w:highlight w:val="none"/>
                <w:u w:val="single"/>
                <w:lang w:bidi="ar"/>
              </w:rPr>
              <w:t>总得分</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bidi="ar"/>
              </w:rPr>
              <w:t>团队答辩得分</w:t>
            </w:r>
            <w:r>
              <w:rPr>
                <w:rFonts w:hint="eastAsia" w:ascii="宋体" w:hAnsi="宋体" w:cs="宋体"/>
                <w:color w:val="auto"/>
                <w:szCs w:val="21"/>
                <w:highlight w:val="none"/>
                <w:u w:val="single"/>
                <w:lang w:val="en-US" w:eastAsia="zh-CN" w:bidi="ar"/>
              </w:rPr>
              <w:t>及企业资信得分均相同的投标文件，</w:t>
            </w:r>
            <w:r>
              <w:rPr>
                <w:rFonts w:hint="eastAsia" w:ascii="宋体" w:hAnsi="宋体" w:cs="宋体"/>
                <w:color w:val="auto"/>
                <w:szCs w:val="21"/>
                <w:highlight w:val="none"/>
                <w:u w:val="single"/>
                <w:lang w:bidi="ar"/>
              </w:rPr>
              <w:t>以报价较低的排前；如仍存在相同情况，则由评标委员会采用记名投票方式，以得票多的优先</w:t>
            </w:r>
            <w:r>
              <w:rPr>
                <w:rFonts w:hint="eastAsia" w:ascii="宋体" w:hAnsi="宋体" w:eastAsia="宋体" w:cs="宋体"/>
                <w:color w:val="auto"/>
                <w:szCs w:val="21"/>
                <w:highlight w:val="none"/>
                <w:u w:val="single"/>
                <w:lang w:bidi="ar"/>
              </w:rPr>
              <w:t>。</w:t>
            </w:r>
          </w:p>
        </w:tc>
      </w:tr>
      <w:tr w14:paraId="65260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5E5F9A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69C5B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319130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423E230">
            <w:pPr>
              <w:keepNext w:val="0"/>
              <w:keepLines w:val="0"/>
              <w:suppressLineNumbers w:val="0"/>
              <w:spacing w:before="0" w:beforeAutospacing="0" w:after="0" w:afterAutospacing="0"/>
              <w:ind w:left="71" w:leftChars="34"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1FFB34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6E9D38C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0A2EC9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81966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20C8B646">
            <w:pPr>
              <w:keepNext w:val="0"/>
              <w:keepLines w:val="0"/>
              <w:widowControl/>
              <w:suppressLineNumbers w:val="0"/>
              <w:spacing w:before="0" w:beforeAutospacing="0" w:after="0" w:afterAutospacing="0"/>
              <w:ind w:left="71" w:leftChars="34" w:right="0"/>
              <w:jc w:val="left"/>
              <w:rPr>
                <w:rFonts w:hint="eastAsia" w:ascii="宋体" w:hAnsi="宋体" w:cs="宋体"/>
                <w:color w:val="auto"/>
                <w:kern w:val="0"/>
                <w:szCs w:val="21"/>
                <w:highlight w:val="none"/>
                <w:lang w:val="zh-CN"/>
              </w:rPr>
            </w:pPr>
            <w:r>
              <w:rPr>
                <w:rFonts w:hint="eastAsia" w:ascii="宋体" w:hAnsi="宋体" w:cs="宋体"/>
                <w:color w:val="auto"/>
                <w:szCs w:val="21"/>
                <w:highlight w:val="none"/>
                <w:lang w:bidi="ar"/>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8F1BF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6E68BC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D7C417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ACD2A43">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472BDFB">
            <w:pPr>
              <w:keepNext w:val="0"/>
              <w:keepLines w:val="0"/>
              <w:suppressLineNumbers w:val="0"/>
              <w:spacing w:before="0" w:beforeAutospacing="0" w:after="0" w:afterAutospacing="0"/>
              <w:ind w:left="71" w:leftChars="34" w:right="0"/>
              <w:rPr>
                <w:rFonts w:hint="eastAsia" w:ascii="宋体" w:hAnsi="宋体" w:cs="宋体"/>
                <w:color w:val="auto"/>
                <w:kern w:val="2"/>
                <w:szCs w:val="21"/>
                <w:highlight w:val="none"/>
                <w:lang w:val="zh-CN"/>
              </w:rPr>
            </w:pPr>
            <w:r>
              <w:rPr>
                <w:rFonts w:hint="eastAsia" w:ascii="宋体" w:hAnsi="宋体" w:cs="宋体"/>
                <w:color w:val="auto"/>
                <w:kern w:val="2"/>
                <w:szCs w:val="21"/>
                <w:highlight w:val="none"/>
                <w:lang w:val="zh-CN"/>
              </w:rPr>
              <w:t>□不允许；</w:t>
            </w:r>
          </w:p>
          <w:p w14:paraId="491E275A">
            <w:pPr>
              <w:keepNext w:val="0"/>
              <w:keepLines w:val="0"/>
              <w:suppressLineNumbers w:val="0"/>
              <w:spacing w:before="0" w:beforeAutospacing="0" w:after="0" w:afterAutospacing="0"/>
              <w:ind w:left="71" w:leftChars="34" w:right="0"/>
              <w:rPr>
                <w:rFonts w:hint="eastAsia" w:ascii="宋体" w:hAnsi="宋体" w:cs="宋体"/>
                <w:color w:val="auto"/>
                <w:kern w:val="2"/>
                <w:szCs w:val="21"/>
                <w:highlight w:val="none"/>
                <w:lang w:val="zh-CN"/>
              </w:rPr>
            </w:pPr>
            <w:r>
              <w:rPr>
                <w:rFonts w:hint="eastAsia" w:ascii="宋体" w:hAnsi="宋体" w:cs="宋体"/>
                <w:color w:val="auto"/>
                <w:kern w:val="2"/>
                <w:szCs w:val="21"/>
                <w:highlight w:val="none"/>
              </w:rPr>
              <w:t>■</w:t>
            </w:r>
            <w:r>
              <w:rPr>
                <w:rFonts w:hint="eastAsia" w:ascii="宋体" w:hAnsi="宋体" w:cs="宋体"/>
                <w:color w:val="auto"/>
                <w:kern w:val="2"/>
                <w:szCs w:val="21"/>
                <w:highlight w:val="none"/>
                <w:lang w:val="zh-CN"/>
              </w:rPr>
              <w:t>允许：</w:t>
            </w:r>
          </w:p>
          <w:p w14:paraId="458DD957">
            <w:pPr>
              <w:keepNext w:val="0"/>
              <w:keepLines w:val="0"/>
              <w:widowControl/>
              <w:suppressLineNumbers w:val="0"/>
              <w:spacing w:before="0" w:beforeAutospacing="0" w:after="0" w:afterAutospacing="0" w:line="240" w:lineRule="auto"/>
              <w:ind w:left="71" w:leftChars="34" w:right="0"/>
              <w:jc w:val="left"/>
              <w:rPr>
                <w:rFonts w:hint="default" w:ascii="宋体" w:hAnsi="宋体" w:eastAsia="宋体" w:cs="宋体"/>
                <w:color w:val="auto"/>
                <w:kern w:val="2"/>
                <w:sz w:val="21"/>
                <w:szCs w:val="21"/>
                <w:highlight w:val="none"/>
                <w:u w:val="single"/>
                <w:lang w:bidi="ar"/>
              </w:rPr>
            </w:pPr>
            <w:r>
              <w:rPr>
                <w:rFonts w:hint="eastAsia" w:ascii="宋体" w:hAnsi="宋体" w:eastAsia="宋体" w:cs="宋体"/>
                <w:color w:val="auto"/>
                <w:kern w:val="2"/>
                <w:sz w:val="21"/>
                <w:szCs w:val="21"/>
                <w:highlight w:val="none"/>
                <w:u w:val="single"/>
                <w:lang w:val="en-US" w:eastAsia="zh-CN" w:bidi="ar"/>
              </w:rPr>
              <w:t>分包内容要求：非主体、非关键性工程。投标人根据自身企业综合情况，对本项目的部分专业工程实施分包的，需按招标文件要求提供《分包</w:t>
            </w:r>
            <w:r>
              <w:rPr>
                <w:rFonts w:hint="eastAsia" w:ascii="宋体" w:hAnsi="宋体" w:cs="宋体"/>
                <w:color w:val="auto"/>
                <w:kern w:val="2"/>
                <w:sz w:val="21"/>
                <w:szCs w:val="21"/>
                <w:highlight w:val="none"/>
                <w:u w:val="single"/>
                <w:lang w:eastAsia="zh-CN" w:bidi="ar"/>
              </w:rPr>
              <w:t>方案</w:t>
            </w:r>
            <w:r>
              <w:rPr>
                <w:rFonts w:hint="eastAsia" w:ascii="宋体" w:hAnsi="宋体" w:eastAsia="宋体" w:cs="宋体"/>
                <w:color w:val="auto"/>
                <w:kern w:val="2"/>
                <w:sz w:val="21"/>
                <w:szCs w:val="21"/>
                <w:highlight w:val="none"/>
                <w:u w:val="single"/>
                <w:lang w:val="en-US" w:eastAsia="zh-CN" w:bidi="ar"/>
              </w:rPr>
              <w:t>情况一览表》（格式可参考招标文件第四章“技术标投标文件格式”格式十六），若未提供，则视为无专业分包需求。项目实施过程中，招标人原则上不再接受专业分包申请，否则按合同约定及相关规定处理。</w:t>
            </w:r>
          </w:p>
          <w:p w14:paraId="4706987D">
            <w:pPr>
              <w:keepNext w:val="0"/>
              <w:keepLines w:val="0"/>
              <w:widowControl/>
              <w:suppressLineNumbers w:val="0"/>
              <w:spacing w:before="0" w:beforeAutospacing="0" w:after="0" w:afterAutospacing="0" w:line="240" w:lineRule="auto"/>
              <w:ind w:left="71" w:leftChars="34" w:right="0"/>
              <w:jc w:val="left"/>
              <w:rPr>
                <w:rFonts w:hint="default" w:ascii="宋体" w:hAnsi="宋体" w:eastAsia="宋体" w:cs="宋体"/>
                <w:color w:val="auto"/>
                <w:kern w:val="2"/>
                <w:sz w:val="21"/>
                <w:szCs w:val="21"/>
                <w:highlight w:val="none"/>
                <w:u w:val="single"/>
                <w:lang w:bidi="ar"/>
              </w:rPr>
            </w:pPr>
            <w:r>
              <w:rPr>
                <w:rFonts w:hint="eastAsia" w:ascii="宋体" w:hAnsi="宋体" w:eastAsia="宋体" w:cs="宋体"/>
                <w:color w:val="auto"/>
                <w:kern w:val="2"/>
                <w:sz w:val="21"/>
                <w:szCs w:val="21"/>
                <w:highlight w:val="none"/>
                <w:u w:val="single"/>
                <w:lang w:val="en-US" w:eastAsia="zh-CN" w:bidi="ar"/>
              </w:rPr>
              <w:t>对分包人的资质要求：对于非主体、非关键性工程，需经发包人审核批准后依法分包给具有相应资质和能力的专业单位实施。</w:t>
            </w:r>
          </w:p>
          <w:p w14:paraId="7CA1AF3F">
            <w:pPr>
              <w:keepNext w:val="0"/>
              <w:keepLines w:val="0"/>
              <w:widowControl/>
              <w:suppressLineNumbers w:val="0"/>
              <w:spacing w:before="0" w:beforeAutospacing="0" w:after="0" w:afterAutospacing="0" w:line="240" w:lineRule="auto"/>
              <w:ind w:left="71" w:leftChars="34" w:right="0"/>
              <w:jc w:val="left"/>
              <w:rPr>
                <w:rFonts w:hint="eastAsia" w:ascii="宋体" w:hAnsi="宋体" w:cs="宋体"/>
                <w:color w:val="auto"/>
                <w:kern w:val="0"/>
                <w:szCs w:val="21"/>
                <w:highlight w:val="none"/>
                <w:lang w:val="zh-CN"/>
              </w:rPr>
            </w:pPr>
            <w:r>
              <w:rPr>
                <w:rFonts w:hint="eastAsia" w:ascii="宋体" w:hAnsi="宋体" w:eastAsia="宋体" w:cs="宋体"/>
                <w:color w:val="auto"/>
                <w:kern w:val="2"/>
                <w:sz w:val="21"/>
                <w:szCs w:val="21"/>
                <w:highlight w:val="none"/>
                <w:u w:val="none"/>
                <w:lang w:val="en-US" w:eastAsia="zh-CN" w:bidi="ar"/>
              </w:rPr>
              <w:t>对分包人的其他要求：</w:t>
            </w:r>
            <w:r>
              <w:rPr>
                <w:rFonts w:hint="eastAsia" w:ascii="宋体" w:hAnsi="宋体" w:eastAsia="宋体" w:cs="宋体"/>
                <w:color w:val="auto"/>
                <w:kern w:val="2"/>
                <w:sz w:val="21"/>
                <w:szCs w:val="21"/>
                <w:highlight w:val="none"/>
                <w:u w:val="single"/>
                <w:lang w:val="en-US" w:eastAsia="zh-CN" w:bidi="ar"/>
              </w:rPr>
              <w:t>（详见合同约定）</w:t>
            </w:r>
          </w:p>
        </w:tc>
      </w:tr>
      <w:tr w14:paraId="6DCD0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single" w:color="auto" w:sz="4" w:space="0"/>
              <w:right w:val="single" w:color="auto" w:sz="4" w:space="0"/>
            </w:tcBorders>
            <w:noWrap w:val="0"/>
            <w:vAlign w:val="center"/>
          </w:tcPr>
          <w:p w14:paraId="79DEEB8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16BDF8BB">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A0889A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电子招标投标解密失败及突发情况的补救</w:t>
            </w:r>
          </w:p>
        </w:tc>
        <w:tc>
          <w:tcPr>
            <w:tcW w:w="5854" w:type="dxa"/>
            <w:tcBorders>
              <w:top w:val="single" w:color="auto" w:sz="4" w:space="0"/>
              <w:left w:val="single" w:color="auto" w:sz="4" w:space="0"/>
              <w:bottom w:val="single" w:color="auto" w:sz="4" w:space="0"/>
              <w:right w:val="double" w:color="auto" w:sz="4" w:space="0"/>
            </w:tcBorders>
            <w:noWrap w:val="0"/>
            <w:vAlign w:val="center"/>
          </w:tcPr>
          <w:p w14:paraId="3F44DAF2">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网站(http:/ www.gzggzy.cn)服务指南栏目</w:t>
            </w:r>
            <w:r>
              <w:rPr>
                <w:rFonts w:hint="eastAsia" w:ascii="宋体" w:hAnsi="宋体" w:cs="宋体"/>
                <w:color w:val="auto"/>
                <w:szCs w:val="21"/>
                <w:highlight w:val="none"/>
              </w:rPr>
              <w:t>。</w:t>
            </w:r>
          </w:p>
          <w:p w14:paraId="6804D05E">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14:paraId="4B35BF2B">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w:t>
            </w:r>
            <w:r>
              <w:rPr>
                <w:rFonts w:hint="eastAsia" w:ascii="宋体" w:hAnsi="宋体" w:cs="宋体"/>
                <w:b/>
                <w:bCs/>
                <w:color w:val="auto"/>
                <w:szCs w:val="21"/>
                <w:highlight w:val="none"/>
              </w:rPr>
              <w:t>凭法定代表人明书及法定代表人授权委托书（授权代表递交时出具)递交投标文件备用光盘，并出示本人身份证原件。</w:t>
            </w:r>
            <w:r>
              <w:rPr>
                <w:rFonts w:hint="eastAsia" w:ascii="宋体" w:hAnsi="宋体" w:cs="宋体"/>
                <w:color w:val="auto"/>
                <w:szCs w:val="21"/>
                <w:highlight w:val="none"/>
              </w:rPr>
              <w:t>刻录好的投标文件光盘密封在密封袋中，并在封口处加盖投标人单位公章。密封袋上应写明项目名称和招标人名称。递交的光盘不得加密。光盘无法读取或导入的，则视为未提交备用投标文件光盘。如果投标人没有按规定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交易平台网上递交电子投标文件的，不再读取提交的光盘。投标人也可不提交备用光盘。</w:t>
            </w:r>
          </w:p>
          <w:p w14:paraId="5DF95457">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3、补救方案</w:t>
            </w:r>
          </w:p>
          <w:p w14:paraId="0B34EB19">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14:paraId="3ACC0635">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6802D42">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14:paraId="05143536">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68D2ADCC">
            <w:pPr>
              <w:keepNext w:val="0"/>
              <w:keepLines w:val="0"/>
              <w:suppressLineNumbers w:val="0"/>
              <w:spacing w:before="0" w:beforeAutospacing="0" w:after="0" w:afterAutospacing="0"/>
              <w:ind w:left="71" w:leftChars="34" w:right="0"/>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交易平台网上递交的电子投标文件为准。</w:t>
            </w:r>
          </w:p>
        </w:tc>
      </w:tr>
      <w:tr w14:paraId="50615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1" w:type="dxa"/>
            <w:tcBorders>
              <w:top w:val="single" w:color="auto" w:sz="4" w:space="0"/>
              <w:left w:val="double" w:color="auto" w:sz="4" w:space="0"/>
              <w:bottom w:val="double" w:color="auto" w:sz="4" w:space="0"/>
              <w:right w:val="single" w:color="auto" w:sz="4" w:space="0"/>
            </w:tcBorders>
            <w:noWrap w:val="0"/>
            <w:vAlign w:val="center"/>
          </w:tcPr>
          <w:p w14:paraId="1764788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double" w:color="auto" w:sz="4" w:space="0"/>
              <w:right w:val="single" w:color="auto" w:sz="4" w:space="0"/>
            </w:tcBorders>
            <w:noWrap w:val="0"/>
            <w:vAlign w:val="center"/>
          </w:tcPr>
          <w:p w14:paraId="04E1FA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809" w:type="dxa"/>
            <w:tcBorders>
              <w:top w:val="single" w:color="auto" w:sz="4" w:space="0"/>
              <w:left w:val="single" w:color="auto" w:sz="4" w:space="0"/>
              <w:bottom w:val="double" w:color="auto" w:sz="4" w:space="0"/>
              <w:right w:val="single" w:color="auto" w:sz="4" w:space="0"/>
            </w:tcBorders>
            <w:noWrap w:val="0"/>
            <w:vAlign w:val="center"/>
          </w:tcPr>
          <w:p w14:paraId="419ED83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854" w:type="dxa"/>
            <w:tcBorders>
              <w:top w:val="single" w:color="auto" w:sz="4" w:space="0"/>
              <w:left w:val="single" w:color="auto" w:sz="4" w:space="0"/>
              <w:bottom w:val="double" w:color="auto" w:sz="4" w:space="0"/>
              <w:right w:val="double" w:color="auto" w:sz="4" w:space="0"/>
            </w:tcBorders>
            <w:noWrap w:val="0"/>
            <w:vAlign w:val="center"/>
          </w:tcPr>
          <w:p w14:paraId="7BA959D4">
            <w:pPr>
              <w:pStyle w:val="4"/>
              <w:keepNext w:val="0"/>
              <w:keepLines w:val="0"/>
              <w:suppressLineNumbers w:val="0"/>
              <w:tabs>
                <w:tab w:val="left" w:pos="7380"/>
              </w:tabs>
              <w:spacing w:before="0" w:beforeAutospacing="0" w:after="0" w:afterAutospacing="0" w:line="360" w:lineRule="exact"/>
              <w:ind w:left="0" w:right="0" w:firstLine="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内容：招标人对中标人参与“百千万工程”的具体要求</w:t>
            </w:r>
          </w:p>
          <w:p w14:paraId="11B58DA7">
            <w:pPr>
              <w:pStyle w:val="4"/>
              <w:keepNext w:val="0"/>
              <w:keepLines w:val="0"/>
              <w:suppressLineNumbers w:val="0"/>
              <w:tabs>
                <w:tab w:val="left" w:pos="7380"/>
              </w:tabs>
              <w:spacing w:before="0" w:beforeAutospacing="0" w:after="0" w:afterAutospacing="0" w:line="360" w:lineRule="exact"/>
              <w:ind w:left="0" w:right="0" w:firstLine="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说明与要求：</w:t>
            </w:r>
          </w:p>
          <w:p w14:paraId="6C371922">
            <w:pPr>
              <w:keepNext w:val="0"/>
              <w:keepLines w:val="0"/>
              <w:suppressLineNumbers w:val="0"/>
              <w:spacing w:before="0" w:beforeAutospacing="0" w:after="0" w:afterAutospacing="0" w:line="360" w:lineRule="exact"/>
              <w:ind w:left="0" w:right="0"/>
              <w:rPr>
                <w:rFonts w:hint="default"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☑具体要求在中标后按照投标承诺和招标人的要求执行。</w:t>
            </w:r>
          </w:p>
          <w:p w14:paraId="2DB9433F">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kern w:val="0"/>
                <w:sz w:val="21"/>
                <w:szCs w:val="21"/>
                <w:highlight w:val="none"/>
                <w:lang w:val="zh-CN"/>
              </w:rPr>
              <w:t>□具体要求：（由招标人填写）</w:t>
            </w:r>
          </w:p>
        </w:tc>
      </w:tr>
    </w:tbl>
    <w:p w14:paraId="73547471">
      <w:pPr>
        <w:spacing w:line="480" w:lineRule="auto"/>
        <w:rPr>
          <w:rFonts w:hint="eastAsia" w:ascii="宋体" w:hAnsi="宋体" w:cs="宋体"/>
          <w:strike/>
          <w:color w:val="auto"/>
          <w:kern w:val="0"/>
          <w:sz w:val="24"/>
          <w:highlight w:val="none"/>
        </w:rPr>
      </w:pPr>
      <w:r>
        <w:rPr>
          <w:rFonts w:hint="eastAsia" w:ascii="宋体" w:hAnsi="宋体" w:cs="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cs="宋体"/>
          <w:strike/>
          <w:color w:val="auto"/>
          <w:sz w:val="24"/>
          <w:highlight w:val="none"/>
        </w:rPr>
        <w:t>企业</w:t>
      </w:r>
      <w:r>
        <w:rPr>
          <w:rFonts w:hint="eastAsia" w:ascii="宋体" w:hAnsi="宋体" w:cs="宋体"/>
          <w:strike/>
          <w:color w:val="auto"/>
          <w:kern w:val="0"/>
          <w:sz w:val="24"/>
          <w:highlight w:val="none"/>
        </w:rPr>
        <w:t>综合诚信评价60日诚信分，以下同。</w:t>
      </w:r>
    </w:p>
    <w:p w14:paraId="5D68B894">
      <w:pPr>
        <w:pStyle w:val="5"/>
        <w:rPr>
          <w:rFonts w:hint="eastAsia"/>
          <w:color w:val="auto"/>
          <w:highlight w:val="none"/>
        </w:rPr>
      </w:pPr>
    </w:p>
    <w:p w14:paraId="28D2BD62">
      <w:pPr>
        <w:spacing w:line="480" w:lineRule="auto"/>
        <w:rPr>
          <w:rFonts w:hint="eastAsia" w:ascii="宋体" w:hAnsi="宋体" w:cs="宋体"/>
          <w:color w:val="auto"/>
          <w:kern w:val="0"/>
          <w:sz w:val="24"/>
          <w:highlight w:val="none"/>
        </w:rPr>
        <w:sectPr>
          <w:footerReference r:id="rId6" w:type="default"/>
          <w:endnotePr>
            <w:numFmt w:val="decimal"/>
          </w:endnotePr>
          <w:pgSz w:w="11906" w:h="16838"/>
          <w:pgMar w:top="1134" w:right="1418" w:bottom="1247" w:left="1418" w:header="851" w:footer="485" w:gutter="0"/>
          <w:pgNumType w:start="1"/>
          <w:cols w:space="720" w:num="1"/>
          <w:rtlGutter w:val="1"/>
          <w:docGrid w:type="lines" w:linePitch="312" w:charSpace="0"/>
        </w:sectPr>
      </w:pPr>
    </w:p>
    <w:p w14:paraId="51787A33">
      <w:pPr>
        <w:pStyle w:val="6"/>
        <w:spacing w:line="416" w:lineRule="auto"/>
        <w:rPr>
          <w:rFonts w:hint="eastAsia" w:ascii="宋体" w:hAnsi="宋体" w:cs="宋体"/>
          <w:color w:val="auto"/>
          <w:sz w:val="24"/>
          <w:highlight w:val="none"/>
        </w:rPr>
      </w:pPr>
      <w:bookmarkStart w:id="1" w:name="_Toc125032231"/>
      <w:r>
        <w:rPr>
          <w:rFonts w:hint="eastAsia" w:ascii="宋体" w:hAnsi="宋体" w:cs="宋体"/>
          <w:color w:val="auto"/>
          <w:sz w:val="24"/>
          <w:highlight w:val="none"/>
        </w:rPr>
        <w:t>二、投标须知修改表</w:t>
      </w:r>
      <w:bookmarkEnd w:id="1"/>
    </w:p>
    <w:p w14:paraId="4E6EA204">
      <w:pPr>
        <w:spacing w:line="360" w:lineRule="auto"/>
        <w:rPr>
          <w:b/>
          <w:color w:val="auto"/>
          <w:szCs w:val="21"/>
          <w:highlight w:val="none"/>
        </w:rPr>
      </w:pPr>
      <w:r>
        <w:rPr>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b/>
          <w:color w:val="auto"/>
          <w:szCs w:val="21"/>
          <w:highlight w:val="none"/>
          <w:lang w:bidi="ar"/>
        </w:rPr>
        <w:t>（网址：http://zfcj.gz.gov.cn/）</w:t>
      </w:r>
      <w:r>
        <w:rPr>
          <w:b/>
          <w:color w:val="auto"/>
          <w:szCs w:val="21"/>
          <w:highlight w:val="none"/>
        </w:rPr>
        <w:t>下载查阅。</w:t>
      </w:r>
    </w:p>
    <w:p w14:paraId="75D577C6">
      <w:pPr>
        <w:spacing w:line="480" w:lineRule="auto"/>
        <w:ind w:firstLine="472" w:firstLineChars="224"/>
        <w:rPr>
          <w:b/>
          <w:color w:val="auto"/>
          <w:szCs w:val="21"/>
          <w:highlight w:val="none"/>
        </w:rPr>
      </w:pPr>
      <w:r>
        <w:rPr>
          <w:b/>
          <w:color w:val="auto"/>
          <w:szCs w:val="21"/>
          <w:highlight w:val="none"/>
          <w:lang w:bidi="ar"/>
        </w:rPr>
        <w:t>条款号：2.5              修改类型：增加</w:t>
      </w:r>
    </w:p>
    <w:p w14:paraId="74B0E76F">
      <w:pPr>
        <w:pBdr>
          <w:bottom w:val="single" w:color="auto" w:sz="6" w:space="1"/>
        </w:pBdr>
        <w:spacing w:line="360" w:lineRule="auto"/>
        <w:ind w:firstLine="540" w:firstLineChars="224"/>
        <w:rPr>
          <w:rFonts w:hint="eastAsia" w:ascii="宋体" w:hAnsi="宋体" w:cs="宋体"/>
          <w:b/>
          <w:color w:val="auto"/>
          <w:szCs w:val="21"/>
          <w:highlight w:val="none"/>
        </w:rPr>
      </w:pPr>
      <w:r>
        <w:rPr>
          <w:rFonts w:hint="eastAsia" w:ascii="宋体" w:hAnsi="宋体" w:cs="宋体"/>
          <w:b/>
          <w:color w:val="auto"/>
          <w:sz w:val="24"/>
          <w:szCs w:val="24"/>
          <w:highlight w:val="none"/>
          <w:lang w:bidi="ar"/>
        </w:rPr>
        <w:t>现文：</w:t>
      </w:r>
      <w:r>
        <w:rPr>
          <w:color w:val="auto"/>
          <w:szCs w:val="21"/>
          <w:highlight w:val="none"/>
          <w:u w:val="single"/>
          <w:lang w:bidi="ar"/>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color w:val="auto"/>
          <w:szCs w:val="21"/>
          <w:highlight w:val="none"/>
          <w:u w:val="single"/>
        </w:rPr>
        <w:t xml:space="preserve"> </w:t>
      </w:r>
    </w:p>
    <w:p w14:paraId="74720834">
      <w:pPr>
        <w:spacing w:line="480" w:lineRule="auto"/>
        <w:ind w:firstLine="472" w:firstLineChars="224"/>
        <w:rPr>
          <w:b/>
          <w:color w:val="auto"/>
          <w:szCs w:val="21"/>
          <w:highlight w:val="none"/>
        </w:rPr>
      </w:pPr>
      <w:r>
        <w:rPr>
          <w:b/>
          <w:color w:val="auto"/>
          <w:szCs w:val="21"/>
          <w:highlight w:val="none"/>
        </w:rPr>
        <w:t>条款号：5.1              修改类型：修改</w:t>
      </w:r>
    </w:p>
    <w:p w14:paraId="3C264037">
      <w:pPr>
        <w:pBdr>
          <w:bottom w:val="single" w:color="auto" w:sz="6" w:space="1"/>
        </w:pBdr>
        <w:spacing w:line="360" w:lineRule="auto"/>
        <w:ind w:firstLine="472" w:firstLineChars="224"/>
        <w:rPr>
          <w:color w:val="auto"/>
          <w:szCs w:val="21"/>
          <w:highlight w:val="none"/>
        </w:rPr>
      </w:pPr>
      <w:r>
        <w:rPr>
          <w:b/>
          <w:color w:val="auto"/>
          <w:szCs w:val="21"/>
          <w:highlight w:val="none"/>
        </w:rPr>
        <w:t>原文：</w:t>
      </w:r>
      <w:r>
        <w:rPr>
          <w:bCs/>
          <w:color w:val="auto"/>
          <w:szCs w:val="21"/>
          <w:highlight w:val="none"/>
        </w:rPr>
        <w:t>5.1 投标人应按本投标须知前附表第15项所述时间和要求对工程现场及周围环境进行踏勘，</w:t>
      </w:r>
      <w:r>
        <w:rPr>
          <w:color w:val="auto"/>
          <w:szCs w:val="21"/>
          <w:highlight w:val="none"/>
        </w:rPr>
        <w:t>投标人应充分重视和仔细地进行这种考察，</w:t>
      </w:r>
      <w:r>
        <w:rPr>
          <w:bCs/>
          <w:color w:val="auto"/>
          <w:szCs w:val="21"/>
          <w:highlight w:val="none"/>
        </w:rPr>
        <w:t>以便投标人获取</w:t>
      </w:r>
      <w:r>
        <w:rPr>
          <w:color w:val="auto"/>
          <w:szCs w:val="21"/>
          <w:highlight w:val="none"/>
        </w:rPr>
        <w:t>那些须投标人自己负责的</w:t>
      </w:r>
      <w:r>
        <w:rPr>
          <w:bCs/>
          <w:color w:val="auto"/>
          <w:szCs w:val="21"/>
          <w:highlight w:val="none"/>
        </w:rPr>
        <w:t>有关编制投标文件和签署合同所涉及现场所有的资料。</w:t>
      </w:r>
      <w:r>
        <w:rPr>
          <w:color w:val="auto"/>
          <w:szCs w:val="21"/>
          <w:highlight w:val="none"/>
        </w:rPr>
        <w:t>一旦中标，这种考察即被认为其结果已在中标文件中得到充分反映。考察现场的费用由投标人自己承担。</w:t>
      </w:r>
    </w:p>
    <w:p w14:paraId="124E228A">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5.1 投标人应按本投标须知前附表第15项所述时间和要求对工程现场及周围环境进行踏勘，</w:t>
      </w:r>
      <w:r>
        <w:rPr>
          <w:color w:val="auto"/>
          <w:szCs w:val="21"/>
          <w:highlight w:val="none"/>
        </w:rPr>
        <w:t>投标人应充分重视和仔细地进行这种考察，</w:t>
      </w:r>
      <w:r>
        <w:rPr>
          <w:bCs/>
          <w:color w:val="auto"/>
          <w:szCs w:val="21"/>
          <w:highlight w:val="none"/>
        </w:rPr>
        <w:t>以便投标人获取</w:t>
      </w:r>
      <w:r>
        <w:rPr>
          <w:color w:val="auto"/>
          <w:szCs w:val="21"/>
          <w:highlight w:val="none"/>
        </w:rPr>
        <w:t>那些须投标人自己负责的</w:t>
      </w:r>
      <w:r>
        <w:rPr>
          <w:bCs/>
          <w:color w:val="auto"/>
          <w:szCs w:val="21"/>
          <w:highlight w:val="none"/>
        </w:rPr>
        <w:t>有关编制投标文件和签署合同所涉及现场所有的资料。</w:t>
      </w:r>
      <w:r>
        <w:rPr>
          <w:color w:val="auto"/>
          <w:szCs w:val="21"/>
          <w:highlight w:val="none"/>
        </w:rPr>
        <w:t>一旦中标，这种考察即被认为其结果已在中标文件中得到充分反映，</w:t>
      </w:r>
      <w:r>
        <w:rPr>
          <w:color w:val="auto"/>
          <w:szCs w:val="21"/>
          <w:highlight w:val="none"/>
          <w:u w:val="single"/>
        </w:rPr>
        <w:t>且充分考虑了现场各种因素。招标人不受理因投标人缺乏对现场条件的了解或掌握而提出的任何索赔。</w:t>
      </w:r>
      <w:r>
        <w:rPr>
          <w:color w:val="auto"/>
          <w:szCs w:val="21"/>
          <w:highlight w:val="none"/>
        </w:rPr>
        <w:t>考察现场的费用由投标人自己承担。</w:t>
      </w:r>
    </w:p>
    <w:p w14:paraId="3648338D">
      <w:pPr>
        <w:spacing w:line="480" w:lineRule="auto"/>
        <w:ind w:firstLine="472" w:firstLineChars="224"/>
        <w:rPr>
          <w:b/>
          <w:color w:val="auto"/>
          <w:szCs w:val="21"/>
          <w:highlight w:val="none"/>
        </w:rPr>
      </w:pPr>
      <w:r>
        <w:rPr>
          <w:b/>
          <w:color w:val="auto"/>
          <w:szCs w:val="21"/>
          <w:highlight w:val="none"/>
        </w:rPr>
        <w:t>条款号：8.1              修改类型：修改</w:t>
      </w:r>
    </w:p>
    <w:p w14:paraId="338A6845">
      <w:pPr>
        <w:pBdr>
          <w:bottom w:val="single" w:color="auto" w:sz="6" w:space="1"/>
        </w:pBdr>
        <w:spacing w:line="360" w:lineRule="auto"/>
        <w:ind w:firstLine="472" w:firstLineChars="224"/>
        <w:rPr>
          <w:color w:val="auto"/>
          <w:szCs w:val="21"/>
          <w:highlight w:val="none"/>
        </w:rPr>
      </w:pPr>
      <w:r>
        <w:rPr>
          <w:b/>
          <w:color w:val="auto"/>
          <w:szCs w:val="21"/>
          <w:highlight w:val="none"/>
        </w:rPr>
        <w:t>原文：</w:t>
      </w:r>
      <w:r>
        <w:rPr>
          <w:bCs/>
          <w:color w:val="auto"/>
          <w:szCs w:val="21"/>
          <w:highlight w:val="none"/>
        </w:rPr>
        <w:t xml:space="preserve">8.1 </w:t>
      </w:r>
      <w:r>
        <w:rPr>
          <w:color w:val="auto"/>
          <w:szCs w:val="21"/>
          <w:highlight w:val="none"/>
        </w:rPr>
        <w:t>投标人若对招标文件（包括招标图纸）中有疑问，可以书面形式通过</w:t>
      </w:r>
      <w:r>
        <w:rPr>
          <w:color w:val="auto"/>
          <w:szCs w:val="21"/>
          <w:highlight w:val="none"/>
          <w:u w:val="single"/>
        </w:rPr>
        <w:t xml:space="preserve">        </w:t>
      </w:r>
      <w:r>
        <w:rPr>
          <w:color w:val="auto"/>
          <w:szCs w:val="21"/>
          <w:highlight w:val="none"/>
        </w:rPr>
        <w:t>交易平台提交给招标人或招标代理人，提交形式见本须知前附表第16项。</w:t>
      </w:r>
    </w:p>
    <w:p w14:paraId="5BE4500C">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 xml:space="preserve">8.1 </w:t>
      </w:r>
      <w:r>
        <w:rPr>
          <w:color w:val="auto"/>
          <w:szCs w:val="21"/>
          <w:highlight w:val="none"/>
        </w:rPr>
        <w:t>投标人若对招标文件（包括招标图纸）中有疑问，可以通过</w:t>
      </w:r>
      <w:r>
        <w:rPr>
          <w:rFonts w:hint="eastAsia"/>
          <w:color w:val="auto"/>
          <w:szCs w:val="21"/>
          <w:highlight w:val="none"/>
          <w:u w:val="single"/>
          <w:lang w:eastAsia="zh-CN"/>
        </w:rPr>
        <w:t>广州交易集团有限公司（广州公共资源交易中心）</w:t>
      </w:r>
      <w:r>
        <w:rPr>
          <w:color w:val="auto"/>
          <w:szCs w:val="21"/>
          <w:highlight w:val="none"/>
        </w:rPr>
        <w:t>交易平台提交给招标人或招标代理人，提交形式见本须知前附表第16项。</w:t>
      </w:r>
    </w:p>
    <w:p w14:paraId="40EA2BD5">
      <w:pPr>
        <w:spacing w:line="480" w:lineRule="auto"/>
        <w:ind w:firstLine="472" w:firstLineChars="224"/>
        <w:rPr>
          <w:b/>
          <w:color w:val="auto"/>
          <w:szCs w:val="21"/>
          <w:highlight w:val="none"/>
        </w:rPr>
      </w:pPr>
      <w:r>
        <w:rPr>
          <w:b/>
          <w:color w:val="auto"/>
          <w:szCs w:val="21"/>
          <w:highlight w:val="none"/>
        </w:rPr>
        <w:t>条款号：8.2              修改类型：修改</w:t>
      </w:r>
    </w:p>
    <w:p w14:paraId="29CD1323">
      <w:pPr>
        <w:pStyle w:val="4"/>
        <w:spacing w:line="360" w:lineRule="auto"/>
        <w:ind w:firstLine="422" w:firstLineChars="200"/>
        <w:rPr>
          <w:color w:val="auto"/>
          <w:sz w:val="21"/>
          <w:szCs w:val="21"/>
          <w:highlight w:val="none"/>
        </w:rPr>
      </w:pPr>
      <w:r>
        <w:rPr>
          <w:b/>
          <w:color w:val="auto"/>
          <w:sz w:val="21"/>
          <w:szCs w:val="21"/>
          <w:highlight w:val="none"/>
        </w:rPr>
        <w:t>原文：</w:t>
      </w:r>
      <w:r>
        <w:rPr>
          <w:bCs/>
          <w:color w:val="auto"/>
          <w:sz w:val="21"/>
          <w:szCs w:val="21"/>
          <w:highlight w:val="none"/>
        </w:rPr>
        <w:t>8.2 招</w:t>
      </w:r>
      <w:r>
        <w:rPr>
          <w:color w:val="auto"/>
          <w:sz w:val="21"/>
          <w:szCs w:val="21"/>
          <w:highlight w:val="none"/>
        </w:rPr>
        <w:t>标答疑会会议纪要将在提交投标文件截止时间15日前在</w:t>
      </w:r>
      <w:r>
        <w:rPr>
          <w:color w:val="auto"/>
          <w:sz w:val="21"/>
          <w:szCs w:val="21"/>
          <w:highlight w:val="none"/>
          <w:u w:val="single"/>
        </w:rPr>
        <w:t xml:space="preserve">        </w:t>
      </w:r>
      <w:r>
        <w:rPr>
          <w:color w:val="auto"/>
          <w:sz w:val="21"/>
          <w:szCs w:val="21"/>
          <w:highlight w:val="none"/>
        </w:rPr>
        <w:t>交易平台</w:t>
      </w:r>
      <w:r>
        <w:rPr>
          <w:rFonts w:hint="eastAsia"/>
          <w:color w:val="auto"/>
          <w:sz w:val="21"/>
          <w:szCs w:val="21"/>
          <w:highlight w:val="none"/>
        </w:rPr>
        <w:t>“</w:t>
      </w:r>
      <w:r>
        <w:rPr>
          <w:color w:val="auto"/>
          <w:sz w:val="21"/>
          <w:szCs w:val="21"/>
          <w:highlight w:val="none"/>
        </w:rPr>
        <w:t>项目答疑纪要</w:t>
      </w:r>
      <w:r>
        <w:rPr>
          <w:rFonts w:hint="eastAsia"/>
          <w:color w:val="auto"/>
          <w:sz w:val="21"/>
          <w:szCs w:val="21"/>
          <w:highlight w:val="none"/>
        </w:rPr>
        <w:t>”</w:t>
      </w:r>
      <w:r>
        <w:rPr>
          <w:color w:val="auto"/>
          <w:sz w:val="21"/>
          <w:szCs w:val="21"/>
          <w:highlight w:val="none"/>
        </w:rPr>
        <w:t>专区公开发布。答疑纪要一经在</w:t>
      </w:r>
      <w:r>
        <w:rPr>
          <w:color w:val="auto"/>
          <w:sz w:val="21"/>
          <w:szCs w:val="21"/>
          <w:highlight w:val="none"/>
          <w:u w:val="single"/>
        </w:rPr>
        <w:t xml:space="preserve">        </w:t>
      </w:r>
      <w:r>
        <w:rPr>
          <w:color w:val="auto"/>
          <w:sz w:val="21"/>
          <w:szCs w:val="21"/>
          <w:highlight w:val="none"/>
        </w:rPr>
        <w:t>交易平台发布，视作已发放给所有投标人。</w:t>
      </w:r>
    </w:p>
    <w:p w14:paraId="673CAC91">
      <w:pPr>
        <w:pBdr>
          <w:bottom w:val="single" w:color="auto" w:sz="6" w:space="1"/>
        </w:pBdr>
        <w:spacing w:line="360" w:lineRule="auto"/>
        <w:ind w:firstLine="472" w:firstLineChars="224"/>
        <w:rPr>
          <w:b/>
          <w:color w:val="auto"/>
          <w:szCs w:val="21"/>
          <w:highlight w:val="none"/>
        </w:rPr>
      </w:pPr>
      <w:r>
        <w:rPr>
          <w:b/>
          <w:color w:val="auto"/>
          <w:szCs w:val="21"/>
          <w:highlight w:val="none"/>
        </w:rPr>
        <w:t>现文：</w:t>
      </w:r>
      <w:r>
        <w:rPr>
          <w:bCs/>
          <w:color w:val="auto"/>
          <w:szCs w:val="21"/>
          <w:highlight w:val="none"/>
        </w:rPr>
        <w:t xml:space="preserve">8.2 </w:t>
      </w:r>
      <w:r>
        <w:rPr>
          <w:color w:val="auto"/>
          <w:szCs w:val="21"/>
          <w:highlight w:val="none"/>
        </w:rPr>
        <w:t>招标答疑会会议纪要将在提交投标文件截止时间15日前在</w:t>
      </w:r>
      <w:r>
        <w:rPr>
          <w:rFonts w:hint="eastAsia"/>
          <w:color w:val="auto"/>
          <w:szCs w:val="21"/>
          <w:highlight w:val="none"/>
          <w:u w:val="single"/>
          <w:lang w:eastAsia="zh-CN"/>
        </w:rPr>
        <w:t>广州交易集团有限公司（广州公共资源交易中心）</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rFonts w:hint="eastAsia"/>
          <w:color w:val="auto"/>
          <w:szCs w:val="21"/>
          <w:highlight w:val="none"/>
          <w:u w:val="single"/>
          <w:lang w:eastAsia="zh-CN"/>
        </w:rPr>
        <w:t>广州交易集团有限公司（广州公共资源交易中心）</w:t>
      </w:r>
      <w:r>
        <w:rPr>
          <w:color w:val="auto"/>
          <w:szCs w:val="21"/>
          <w:highlight w:val="none"/>
        </w:rPr>
        <w:t>交易平台发布，视作已发放给所有投标人。</w:t>
      </w:r>
    </w:p>
    <w:p w14:paraId="5FE9928A">
      <w:pPr>
        <w:spacing w:line="480" w:lineRule="auto"/>
        <w:ind w:firstLine="472" w:firstLineChars="224"/>
        <w:rPr>
          <w:b/>
          <w:color w:val="auto"/>
          <w:szCs w:val="21"/>
          <w:highlight w:val="none"/>
        </w:rPr>
      </w:pPr>
      <w:r>
        <w:rPr>
          <w:b/>
          <w:color w:val="auto"/>
          <w:szCs w:val="21"/>
          <w:highlight w:val="none"/>
        </w:rPr>
        <w:t xml:space="preserve">条款号：9.2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14:paraId="5A7A1C04">
      <w:pPr>
        <w:pBdr>
          <w:bottom w:val="single" w:color="auto" w:sz="6" w:space="1"/>
        </w:pBdr>
        <w:spacing w:line="440" w:lineRule="exact"/>
        <w:ind w:firstLine="472" w:firstLineChars="224"/>
        <w:rPr>
          <w:color w:val="auto"/>
          <w:szCs w:val="21"/>
          <w:highlight w:val="none"/>
        </w:rPr>
      </w:pPr>
      <w:r>
        <w:rPr>
          <w:b/>
          <w:color w:val="auto"/>
          <w:szCs w:val="21"/>
          <w:highlight w:val="none"/>
        </w:rPr>
        <w:t>原文：</w:t>
      </w:r>
      <w:r>
        <w:rPr>
          <w:bCs/>
          <w:color w:val="auto"/>
          <w:szCs w:val="21"/>
          <w:highlight w:val="none"/>
        </w:rPr>
        <w:t>9.2</w:t>
      </w:r>
      <w:r>
        <w:rPr>
          <w:b/>
          <w:color w:val="auto"/>
          <w:szCs w:val="21"/>
          <w:highlight w:val="none"/>
        </w:rPr>
        <w:t xml:space="preserve"> </w:t>
      </w:r>
      <w:r>
        <w:rPr>
          <w:color w:val="auto"/>
          <w:szCs w:val="21"/>
          <w:highlight w:val="none"/>
        </w:rPr>
        <w:t>招标文件的澄清或修改将在</w:t>
      </w:r>
      <w:r>
        <w:rPr>
          <w:color w:val="auto"/>
          <w:szCs w:val="21"/>
          <w:highlight w:val="none"/>
          <w:u w:val="single"/>
        </w:rPr>
        <w:t xml:space="preserve">        </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color w:val="auto"/>
          <w:szCs w:val="21"/>
          <w:highlight w:val="none"/>
          <w:u w:val="single"/>
        </w:rPr>
        <w:t xml:space="preserve">        </w:t>
      </w:r>
      <w:r>
        <w:rPr>
          <w:color w:val="auto"/>
          <w:szCs w:val="21"/>
          <w:highlight w:val="none"/>
        </w:rPr>
        <w:t>交易平台发布，视作已发放给所有投标人，以</w:t>
      </w:r>
      <w:r>
        <w:rPr>
          <w:color w:val="auto"/>
          <w:szCs w:val="21"/>
          <w:highlight w:val="none"/>
          <w:u w:val="single"/>
        </w:rPr>
        <w:t xml:space="preserve">        </w:t>
      </w:r>
      <w:r>
        <w:rPr>
          <w:color w:val="auto"/>
          <w:szCs w:val="21"/>
          <w:highlight w:val="none"/>
        </w:rPr>
        <w:t>交易平台上网发布时间作为送达时间。</w:t>
      </w:r>
    </w:p>
    <w:p w14:paraId="35208DC2">
      <w:pPr>
        <w:pBdr>
          <w:bottom w:val="single" w:color="auto" w:sz="6" w:space="1"/>
        </w:pBdr>
        <w:spacing w:line="360" w:lineRule="auto"/>
        <w:ind w:firstLine="527" w:firstLineChars="250"/>
        <w:rPr>
          <w:color w:val="auto"/>
          <w:szCs w:val="21"/>
          <w:highlight w:val="none"/>
        </w:rPr>
      </w:pPr>
      <w:r>
        <w:rPr>
          <w:b/>
          <w:color w:val="auto"/>
          <w:szCs w:val="21"/>
          <w:highlight w:val="none"/>
        </w:rPr>
        <w:t>现文：</w:t>
      </w:r>
      <w:r>
        <w:rPr>
          <w:bCs/>
          <w:color w:val="auto"/>
          <w:szCs w:val="21"/>
          <w:highlight w:val="none"/>
        </w:rPr>
        <w:t>9.2</w:t>
      </w:r>
      <w:r>
        <w:rPr>
          <w:b/>
          <w:color w:val="auto"/>
          <w:szCs w:val="21"/>
          <w:highlight w:val="none"/>
        </w:rPr>
        <w:t xml:space="preserve"> </w:t>
      </w:r>
      <w:r>
        <w:rPr>
          <w:color w:val="auto"/>
          <w:szCs w:val="21"/>
          <w:highlight w:val="none"/>
        </w:rPr>
        <w:t>招标文件的澄清或修改将在</w:t>
      </w:r>
      <w:r>
        <w:rPr>
          <w:rFonts w:hint="eastAsia"/>
          <w:color w:val="auto"/>
          <w:szCs w:val="21"/>
          <w:highlight w:val="none"/>
          <w:u w:val="single"/>
          <w:lang w:eastAsia="zh-CN"/>
        </w:rPr>
        <w:t>广州交易集团有限公司（广州公共资源交易中心）</w:t>
      </w:r>
      <w:r>
        <w:rPr>
          <w:color w:val="auto"/>
          <w:szCs w:val="21"/>
          <w:highlight w:val="none"/>
        </w:rPr>
        <w:t>交易平台</w:t>
      </w:r>
      <w:r>
        <w:rPr>
          <w:rFonts w:hint="eastAsia"/>
          <w:color w:val="auto"/>
          <w:szCs w:val="21"/>
          <w:highlight w:val="none"/>
        </w:rPr>
        <w:t>“</w:t>
      </w:r>
      <w:r>
        <w:rPr>
          <w:color w:val="auto"/>
          <w:szCs w:val="21"/>
          <w:highlight w:val="none"/>
        </w:rPr>
        <w:t>项目答疑纪要</w:t>
      </w:r>
      <w:r>
        <w:rPr>
          <w:rFonts w:hint="eastAsia"/>
          <w:color w:val="auto"/>
          <w:szCs w:val="21"/>
          <w:highlight w:val="none"/>
        </w:rPr>
        <w:t>”</w:t>
      </w:r>
      <w:r>
        <w:rPr>
          <w:color w:val="auto"/>
          <w:szCs w:val="21"/>
          <w:highlight w:val="none"/>
        </w:rPr>
        <w:t>专区公开发布。答疑纪要一经在</w:t>
      </w:r>
      <w:r>
        <w:rPr>
          <w:rFonts w:hint="eastAsia"/>
          <w:color w:val="auto"/>
          <w:szCs w:val="21"/>
          <w:highlight w:val="none"/>
          <w:u w:val="single"/>
          <w:lang w:eastAsia="zh-CN"/>
        </w:rPr>
        <w:t>广州交易集团有限公司（广州公共资源交易中心）</w:t>
      </w:r>
      <w:r>
        <w:rPr>
          <w:color w:val="auto"/>
          <w:szCs w:val="21"/>
          <w:highlight w:val="none"/>
        </w:rPr>
        <w:t>交易平台发布，视作已发放给所有投标人，以</w:t>
      </w:r>
      <w:r>
        <w:rPr>
          <w:rFonts w:hint="eastAsia"/>
          <w:color w:val="auto"/>
          <w:szCs w:val="21"/>
          <w:highlight w:val="none"/>
          <w:u w:val="single"/>
          <w:lang w:eastAsia="zh-CN"/>
        </w:rPr>
        <w:t>广州交易集团有限公司（广州公共资源交易中心）</w:t>
      </w:r>
      <w:r>
        <w:rPr>
          <w:color w:val="auto"/>
          <w:szCs w:val="21"/>
          <w:highlight w:val="none"/>
        </w:rPr>
        <w:t>交易平台上网发布时间作为送达时间。</w:t>
      </w:r>
    </w:p>
    <w:p w14:paraId="495E01F1">
      <w:pPr>
        <w:spacing w:line="480" w:lineRule="auto"/>
        <w:ind w:firstLine="472" w:firstLineChars="224"/>
        <w:rPr>
          <w:b/>
          <w:color w:val="auto"/>
          <w:szCs w:val="21"/>
          <w:highlight w:val="none"/>
        </w:rPr>
      </w:pPr>
      <w:r>
        <w:rPr>
          <w:b/>
          <w:color w:val="auto"/>
          <w:szCs w:val="21"/>
          <w:highlight w:val="none"/>
        </w:rPr>
        <w:t xml:space="preserve">条款号：9.4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14:paraId="72002903">
      <w:pPr>
        <w:pStyle w:val="4"/>
        <w:spacing w:after="0" w:line="360" w:lineRule="auto"/>
        <w:ind w:firstLine="422" w:firstLineChars="200"/>
        <w:rPr>
          <w:color w:val="auto"/>
          <w:kern w:val="2"/>
          <w:sz w:val="21"/>
          <w:szCs w:val="21"/>
          <w:highlight w:val="none"/>
        </w:rPr>
      </w:pPr>
      <w:r>
        <w:rPr>
          <w:b/>
          <w:color w:val="auto"/>
          <w:kern w:val="2"/>
          <w:sz w:val="21"/>
          <w:szCs w:val="21"/>
          <w:highlight w:val="none"/>
        </w:rPr>
        <w:t>原文：</w:t>
      </w:r>
      <w:r>
        <w:rPr>
          <w:color w:val="auto"/>
          <w:kern w:val="2"/>
          <w:sz w:val="21"/>
          <w:szCs w:val="21"/>
          <w:highlight w:val="none"/>
        </w:rPr>
        <w:t>9.4招标文件的澄清或修改均以书面形式明确的内容为准。当招标文件的澄清、修改、补充等在同一内容的表述不一致时，以最后发出的书面形式的文件为准。</w:t>
      </w:r>
    </w:p>
    <w:p w14:paraId="1A02BDDE">
      <w:pPr>
        <w:pBdr>
          <w:bottom w:val="single" w:color="auto" w:sz="6" w:space="1"/>
        </w:pBdr>
        <w:spacing w:line="360" w:lineRule="auto"/>
        <w:ind w:firstLine="472" w:firstLineChars="224"/>
        <w:rPr>
          <w:color w:val="auto"/>
          <w:szCs w:val="21"/>
          <w:highlight w:val="none"/>
        </w:rPr>
      </w:pPr>
      <w:r>
        <w:rPr>
          <w:b/>
          <w:color w:val="auto"/>
          <w:szCs w:val="21"/>
          <w:highlight w:val="none"/>
        </w:rPr>
        <w:t>现文：</w:t>
      </w:r>
      <w:r>
        <w:rPr>
          <w:color w:val="auto"/>
          <w:szCs w:val="21"/>
          <w:highlight w:val="none"/>
        </w:rPr>
        <w:t>9.4招标文件的澄清、修改均以</w:t>
      </w:r>
      <w:r>
        <w:rPr>
          <w:rFonts w:hint="eastAsia"/>
          <w:color w:val="auto"/>
          <w:szCs w:val="21"/>
          <w:highlight w:val="none"/>
          <w:u w:val="single"/>
          <w:lang w:eastAsia="zh-CN"/>
        </w:rPr>
        <w:t>广州交易集团有限公司（广州公共资源交易中心）</w:t>
      </w:r>
      <w:r>
        <w:rPr>
          <w:color w:val="auto"/>
          <w:szCs w:val="21"/>
          <w:highlight w:val="none"/>
        </w:rPr>
        <w:t>交易平台发布的内容为准。当招标文件的澄清、修改在同一内容的表述不一致时，以</w:t>
      </w:r>
      <w:r>
        <w:rPr>
          <w:rFonts w:hint="eastAsia"/>
          <w:color w:val="auto"/>
          <w:szCs w:val="21"/>
          <w:highlight w:val="none"/>
          <w:u w:val="single"/>
          <w:lang w:eastAsia="zh-CN"/>
        </w:rPr>
        <w:t>广州交易集团有限公司（广州公共资源交易中心）</w:t>
      </w:r>
      <w:r>
        <w:rPr>
          <w:color w:val="auto"/>
          <w:szCs w:val="21"/>
          <w:highlight w:val="none"/>
        </w:rPr>
        <w:t>交易平台最后发布的内容为准。</w:t>
      </w:r>
    </w:p>
    <w:p w14:paraId="0E5A6E00">
      <w:pPr>
        <w:spacing w:line="480" w:lineRule="auto"/>
        <w:ind w:firstLine="472" w:firstLineChars="224"/>
        <w:rPr>
          <w:b/>
          <w:color w:val="auto"/>
          <w:szCs w:val="21"/>
          <w:highlight w:val="none"/>
        </w:rPr>
      </w:pPr>
      <w:r>
        <w:rPr>
          <w:b/>
          <w:color w:val="auto"/>
          <w:szCs w:val="21"/>
          <w:highlight w:val="none"/>
        </w:rPr>
        <w:t xml:space="preserve">条款号：11.2          </w:t>
      </w:r>
      <w:r>
        <w:rPr>
          <w:rFonts w:hint="eastAsia"/>
          <w:b/>
          <w:color w:val="auto"/>
          <w:szCs w:val="21"/>
          <w:highlight w:val="none"/>
        </w:rPr>
        <w:t xml:space="preserve"> </w:t>
      </w:r>
      <w:r>
        <w:rPr>
          <w:b/>
          <w:color w:val="auto"/>
          <w:szCs w:val="21"/>
          <w:highlight w:val="none"/>
        </w:rPr>
        <w:t xml:space="preserve">  修改类型：修改</w:t>
      </w:r>
    </w:p>
    <w:p w14:paraId="3A57D1BC">
      <w:pPr>
        <w:spacing w:line="360" w:lineRule="auto"/>
        <w:ind w:firstLine="422" w:firstLineChars="200"/>
        <w:rPr>
          <w:rFonts w:hint="eastAsia"/>
          <w:bCs/>
          <w:color w:val="auto"/>
          <w:szCs w:val="21"/>
          <w:highlight w:val="none"/>
        </w:rPr>
      </w:pPr>
      <w:r>
        <w:rPr>
          <w:b/>
          <w:color w:val="auto"/>
          <w:szCs w:val="21"/>
          <w:highlight w:val="none"/>
        </w:rPr>
        <w:t>原文：</w:t>
      </w:r>
      <w:r>
        <w:rPr>
          <w:bCs/>
          <w:color w:val="auto"/>
          <w:szCs w:val="21"/>
          <w:highlight w:val="none"/>
        </w:rPr>
        <w:t>11.2投标文件技术标部分主要包括下列内容</w:t>
      </w:r>
      <w:r>
        <w:rPr>
          <w:rFonts w:hint="eastAsia"/>
          <w:bCs/>
          <w:color w:val="auto"/>
          <w:szCs w:val="21"/>
          <w:highlight w:val="none"/>
        </w:rPr>
        <w:t>：</w:t>
      </w:r>
    </w:p>
    <w:p w14:paraId="455594C7">
      <w:pPr>
        <w:spacing w:line="360" w:lineRule="auto"/>
        <w:ind w:firstLine="420" w:firstLineChars="200"/>
        <w:rPr>
          <w:bCs/>
          <w:color w:val="auto"/>
          <w:szCs w:val="21"/>
          <w:highlight w:val="none"/>
        </w:rPr>
      </w:pPr>
      <w:r>
        <w:rPr>
          <w:bCs/>
          <w:color w:val="auto"/>
          <w:szCs w:val="21"/>
          <w:highlight w:val="none"/>
        </w:rPr>
        <w:t>11.2.1 技术投标文件</w:t>
      </w:r>
      <w:r>
        <w:rPr>
          <w:rFonts w:hint="eastAsia"/>
          <w:color w:val="auto"/>
          <w:szCs w:val="21"/>
          <w:highlight w:val="none"/>
        </w:rPr>
        <w:t>（</w:t>
      </w:r>
      <w:r>
        <w:rPr>
          <w:color w:val="auto"/>
          <w:szCs w:val="21"/>
          <w:highlight w:val="none"/>
        </w:rPr>
        <w:t>按招标文件的要求填写</w:t>
      </w:r>
      <w:r>
        <w:rPr>
          <w:rFonts w:hint="eastAsia"/>
          <w:color w:val="auto"/>
          <w:szCs w:val="21"/>
          <w:highlight w:val="none"/>
        </w:rPr>
        <w:t>）</w:t>
      </w:r>
      <w:r>
        <w:rPr>
          <w:bCs/>
          <w:color w:val="auto"/>
          <w:szCs w:val="21"/>
          <w:highlight w:val="none"/>
        </w:rPr>
        <w:t>；</w:t>
      </w:r>
    </w:p>
    <w:p w14:paraId="5ECEC7DD">
      <w:pPr>
        <w:spacing w:line="360" w:lineRule="auto"/>
        <w:ind w:firstLine="420" w:firstLineChars="200"/>
        <w:rPr>
          <w:bCs/>
          <w:color w:val="auto"/>
          <w:szCs w:val="21"/>
          <w:highlight w:val="none"/>
        </w:rPr>
      </w:pPr>
      <w:r>
        <w:rPr>
          <w:bCs/>
          <w:color w:val="auto"/>
          <w:szCs w:val="21"/>
          <w:highlight w:val="none"/>
        </w:rPr>
        <w:t>11.2.2 资格审查文件：</w:t>
      </w:r>
    </w:p>
    <w:p w14:paraId="135D9412">
      <w:pPr>
        <w:tabs>
          <w:tab w:val="left" w:pos="1125"/>
        </w:tabs>
        <w:spacing w:line="360" w:lineRule="auto"/>
        <w:ind w:firstLine="420" w:firstLineChars="200"/>
        <w:rPr>
          <w:color w:val="auto"/>
          <w:szCs w:val="21"/>
          <w:highlight w:val="none"/>
        </w:rPr>
      </w:pPr>
      <w:r>
        <w:rPr>
          <w:rFonts w:hint="eastAsia"/>
          <w:color w:val="auto"/>
          <w:szCs w:val="21"/>
          <w:highlight w:val="none"/>
        </w:rPr>
        <w:t xml:space="preserve">（1）投标人声明； </w:t>
      </w:r>
    </w:p>
    <w:p w14:paraId="0F628C51">
      <w:pPr>
        <w:tabs>
          <w:tab w:val="left" w:pos="1125"/>
        </w:tabs>
        <w:spacing w:line="360" w:lineRule="auto"/>
        <w:ind w:firstLine="420" w:firstLineChars="200"/>
        <w:rPr>
          <w:color w:val="auto"/>
          <w:szCs w:val="21"/>
          <w:highlight w:val="none"/>
        </w:rPr>
      </w:pPr>
      <w:r>
        <w:rPr>
          <w:rFonts w:hint="eastAsia"/>
          <w:color w:val="auto"/>
          <w:szCs w:val="21"/>
          <w:highlight w:val="none"/>
        </w:rPr>
        <w:t>（2）法定代表人证明书、法定代表人签字或盖章的本投标文件授权委托证明书；</w:t>
      </w:r>
    </w:p>
    <w:p w14:paraId="24826619">
      <w:pPr>
        <w:tabs>
          <w:tab w:val="left" w:pos="1125"/>
        </w:tabs>
        <w:spacing w:line="360" w:lineRule="auto"/>
        <w:ind w:firstLine="420" w:firstLineChars="200"/>
        <w:rPr>
          <w:color w:val="auto"/>
          <w:szCs w:val="21"/>
          <w:highlight w:val="none"/>
        </w:rPr>
      </w:pPr>
      <w:r>
        <w:rPr>
          <w:rFonts w:hint="eastAsia"/>
          <w:color w:val="auto"/>
          <w:szCs w:val="21"/>
          <w:highlight w:val="none"/>
        </w:rPr>
        <w:t>（3）企业营业执照扫描件或电子证照；</w:t>
      </w:r>
    </w:p>
    <w:p w14:paraId="307842FF">
      <w:pPr>
        <w:tabs>
          <w:tab w:val="left" w:pos="1125"/>
        </w:tabs>
        <w:spacing w:line="360" w:lineRule="auto"/>
        <w:ind w:firstLine="420" w:firstLineChars="200"/>
        <w:rPr>
          <w:color w:val="auto"/>
          <w:szCs w:val="21"/>
          <w:highlight w:val="none"/>
        </w:rPr>
      </w:pPr>
      <w:r>
        <w:rPr>
          <w:rFonts w:hint="eastAsia"/>
          <w:color w:val="auto"/>
          <w:szCs w:val="21"/>
          <w:highlight w:val="none"/>
        </w:rPr>
        <w:t>（4）企业资质证书扫描件或电子证照；</w:t>
      </w:r>
    </w:p>
    <w:p w14:paraId="6BCAEB3E">
      <w:pPr>
        <w:tabs>
          <w:tab w:val="left" w:pos="1125"/>
        </w:tabs>
        <w:spacing w:line="360" w:lineRule="auto"/>
        <w:ind w:firstLine="420" w:firstLineChars="200"/>
        <w:rPr>
          <w:color w:val="auto"/>
          <w:szCs w:val="21"/>
          <w:highlight w:val="none"/>
        </w:rPr>
      </w:pPr>
      <w:r>
        <w:rPr>
          <w:rFonts w:hint="eastAsia"/>
          <w:color w:val="auto"/>
          <w:szCs w:val="21"/>
          <w:highlight w:val="none"/>
        </w:rPr>
        <w:t>（5）建筑施工企业安全生产许可证扫描件或电子证照；</w:t>
      </w:r>
    </w:p>
    <w:p w14:paraId="72D1E2E8">
      <w:pPr>
        <w:tabs>
          <w:tab w:val="left" w:pos="1125"/>
        </w:tabs>
        <w:spacing w:line="360" w:lineRule="auto"/>
        <w:ind w:firstLine="420" w:firstLineChars="200"/>
        <w:rPr>
          <w:color w:val="auto"/>
          <w:szCs w:val="21"/>
          <w:highlight w:val="none"/>
        </w:rPr>
      </w:pPr>
      <w:r>
        <w:rPr>
          <w:rFonts w:hint="eastAsia"/>
          <w:color w:val="auto"/>
          <w:szCs w:val="21"/>
          <w:highlight w:val="none"/>
        </w:rPr>
        <w:t>（6）项目负责人（按网上投标登记时选择拟投入本项目的项目负责人）</w:t>
      </w:r>
    </w:p>
    <w:p w14:paraId="5396F633">
      <w:pPr>
        <w:tabs>
          <w:tab w:val="left" w:pos="1125"/>
        </w:tabs>
        <w:spacing w:line="360" w:lineRule="auto"/>
        <w:ind w:firstLine="420" w:firstLineChars="200"/>
        <w:rPr>
          <w:color w:val="auto"/>
          <w:szCs w:val="21"/>
          <w:highlight w:val="none"/>
        </w:rPr>
      </w:pPr>
      <w:r>
        <w:rPr>
          <w:rFonts w:hint="eastAsia"/>
          <w:color w:val="auto"/>
          <w:szCs w:val="21"/>
          <w:highlight w:val="none"/>
        </w:rPr>
        <w:t>（7）专职安全员（按网上投标登记时选择拟投入本项目的专职安全员）</w:t>
      </w:r>
    </w:p>
    <w:p w14:paraId="787DC6F7">
      <w:pPr>
        <w:tabs>
          <w:tab w:val="left" w:pos="1125"/>
        </w:tabs>
        <w:spacing w:line="360" w:lineRule="auto"/>
        <w:ind w:firstLine="420" w:firstLineChars="200"/>
        <w:rPr>
          <w:color w:val="auto"/>
          <w:szCs w:val="21"/>
          <w:highlight w:val="none"/>
        </w:rPr>
      </w:pPr>
      <w:r>
        <w:rPr>
          <w:rFonts w:hint="eastAsia"/>
          <w:color w:val="auto"/>
          <w:szCs w:val="21"/>
          <w:highlight w:val="none"/>
        </w:rPr>
        <w:t>（8）拟委托技术负责人的相关证书、资料（具体要求由招标人明确）</w:t>
      </w:r>
    </w:p>
    <w:p w14:paraId="63069DA5">
      <w:pPr>
        <w:tabs>
          <w:tab w:val="left" w:pos="1125"/>
        </w:tabs>
        <w:spacing w:line="360" w:lineRule="auto"/>
        <w:ind w:firstLine="420" w:firstLineChars="200"/>
        <w:rPr>
          <w:color w:val="auto"/>
          <w:szCs w:val="21"/>
          <w:highlight w:val="none"/>
        </w:rPr>
      </w:pPr>
      <w:r>
        <w:rPr>
          <w:rFonts w:hint="eastAsia"/>
          <w:color w:val="auto"/>
          <w:szCs w:val="21"/>
          <w:highlight w:val="none"/>
        </w:rPr>
        <w:t xml:space="preserve">（9）拟委派项目负责人的有效期内的建造师注册证书扫描件或电子证书；  </w:t>
      </w:r>
    </w:p>
    <w:p w14:paraId="793D4EA6">
      <w:pPr>
        <w:tabs>
          <w:tab w:val="left" w:pos="1125"/>
        </w:tabs>
        <w:spacing w:line="360" w:lineRule="auto"/>
        <w:ind w:firstLine="420" w:firstLineChars="200"/>
        <w:rPr>
          <w:color w:val="auto"/>
          <w:szCs w:val="21"/>
          <w:highlight w:val="none"/>
        </w:rPr>
      </w:pPr>
      <w:r>
        <w:rPr>
          <w:rFonts w:hint="eastAsia"/>
          <w:color w:val="auto"/>
          <w:szCs w:val="21"/>
          <w:highlight w:val="none"/>
        </w:rPr>
        <w:t>（10）项目负责人在有效期内的安全生产考核合格证书（B类）或建筑施工企业项目负责人安全生产考核合格证书扫描件或电子证书；</w:t>
      </w:r>
    </w:p>
    <w:p w14:paraId="7A282AFE">
      <w:pPr>
        <w:tabs>
          <w:tab w:val="left" w:pos="1125"/>
        </w:tabs>
        <w:spacing w:line="360" w:lineRule="auto"/>
        <w:ind w:firstLine="420" w:firstLineChars="200"/>
        <w:rPr>
          <w:color w:val="auto"/>
          <w:szCs w:val="21"/>
          <w:highlight w:val="none"/>
        </w:rPr>
      </w:pPr>
      <w:r>
        <w:rPr>
          <w:rFonts w:hint="eastAsia"/>
          <w:color w:val="auto"/>
          <w:szCs w:val="21"/>
          <w:highlight w:val="none"/>
        </w:rPr>
        <w:t>（11）专职安全员须具有在有效期内的安全生产考核合格证书（C类）或建筑施工企业专职安全生产管理人员安全生产考核合格证书扫描件或电子证书；</w:t>
      </w:r>
    </w:p>
    <w:p w14:paraId="61A209CC">
      <w:pPr>
        <w:tabs>
          <w:tab w:val="left" w:pos="1125"/>
        </w:tabs>
        <w:spacing w:line="360" w:lineRule="auto"/>
        <w:ind w:firstLine="420" w:firstLineChars="200"/>
        <w:rPr>
          <w:color w:val="auto"/>
          <w:szCs w:val="21"/>
          <w:highlight w:val="none"/>
        </w:rPr>
      </w:pPr>
      <w:r>
        <w:rPr>
          <w:rFonts w:hint="eastAsia"/>
          <w:color w:val="auto"/>
          <w:szCs w:val="21"/>
          <w:highlight w:val="none"/>
        </w:rPr>
        <w:t>（12）用于资格审查的业绩（设置业绩要求时选择此项，投标人须提供类似工程业绩的项目名称及项目编号，具体格式由招标人自定）；</w:t>
      </w:r>
    </w:p>
    <w:p w14:paraId="78F385FE">
      <w:pPr>
        <w:tabs>
          <w:tab w:val="left" w:pos="1125"/>
        </w:tabs>
        <w:spacing w:line="360" w:lineRule="auto"/>
        <w:ind w:firstLine="420" w:firstLineChars="200"/>
        <w:rPr>
          <w:color w:val="auto"/>
          <w:szCs w:val="21"/>
          <w:highlight w:val="none"/>
        </w:rPr>
      </w:pPr>
      <w:r>
        <w:rPr>
          <w:rFonts w:hint="eastAsia"/>
          <w:color w:val="auto"/>
          <w:szCs w:val="21"/>
          <w:highlight w:val="none"/>
        </w:rPr>
        <w:t xml:space="preserve">（13）资格审查前，投标人须在广州市住房和城乡建设局建立企业信用档案，拟担任本工程项目负责人、专职安全员须是本企业信用档案中的在册人员； </w:t>
      </w:r>
    </w:p>
    <w:p w14:paraId="287F905F">
      <w:pPr>
        <w:tabs>
          <w:tab w:val="left" w:pos="1125"/>
        </w:tabs>
        <w:spacing w:line="360" w:lineRule="auto"/>
        <w:ind w:firstLine="420" w:firstLineChars="200"/>
        <w:rPr>
          <w:color w:val="auto"/>
          <w:szCs w:val="21"/>
          <w:highlight w:val="none"/>
        </w:rPr>
      </w:pPr>
      <w:r>
        <w:rPr>
          <w:rFonts w:hint="eastAsia"/>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F4FFAEC">
      <w:pPr>
        <w:tabs>
          <w:tab w:val="left" w:pos="1125"/>
        </w:tabs>
        <w:spacing w:line="360" w:lineRule="auto"/>
        <w:ind w:firstLine="420" w:firstLineChars="200"/>
        <w:rPr>
          <w:color w:val="auto"/>
          <w:szCs w:val="21"/>
          <w:highlight w:val="none"/>
        </w:rPr>
      </w:pPr>
      <w:r>
        <w:rPr>
          <w:rFonts w:hint="eastAsia"/>
          <w:color w:val="auto"/>
          <w:szCs w:val="21"/>
          <w:highlight w:val="none"/>
        </w:rPr>
        <w:t>注：1.相关电子证书按规定需打印后手写本人签名的，应按照规定手写本人签名后再扫描提交。</w:t>
      </w:r>
    </w:p>
    <w:p w14:paraId="4C47B467">
      <w:pPr>
        <w:tabs>
          <w:tab w:val="left" w:pos="1125"/>
        </w:tabs>
        <w:spacing w:line="360" w:lineRule="auto"/>
        <w:ind w:firstLine="420" w:firstLineChars="200"/>
        <w:rPr>
          <w:color w:val="auto"/>
          <w:szCs w:val="21"/>
          <w:highlight w:val="none"/>
        </w:rPr>
      </w:pPr>
      <w:r>
        <w:rPr>
          <w:rFonts w:hint="eastAsia"/>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34A1CB5">
      <w:pPr>
        <w:tabs>
          <w:tab w:val="left" w:pos="1125"/>
        </w:tabs>
        <w:spacing w:line="360" w:lineRule="auto"/>
        <w:ind w:firstLine="420" w:firstLineChars="200"/>
        <w:rPr>
          <w:color w:val="auto"/>
          <w:szCs w:val="21"/>
          <w:highlight w:val="none"/>
        </w:rPr>
      </w:pPr>
      <w:r>
        <w:rPr>
          <w:color w:val="auto"/>
          <w:szCs w:val="21"/>
          <w:highlight w:val="none"/>
        </w:rPr>
        <w:t>11.2.3</w:t>
      </w:r>
      <w:r>
        <w:rPr>
          <w:rFonts w:hint="eastAsia"/>
          <w:color w:val="auto"/>
          <w:szCs w:val="21"/>
          <w:highlight w:val="none"/>
        </w:rPr>
        <w:t>项目管理机构配备。</w:t>
      </w:r>
    </w:p>
    <w:p w14:paraId="2C293E16">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）投标人应列出该项目工程的施工组织机构构成和画出机构框架图及其负责人；</w:t>
      </w:r>
    </w:p>
    <w:p w14:paraId="74B27F97">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）投标人应详细列出该施工组织机构中主要成员的名单、简历资料、职务职称和在本项目中拟担任的职务等资料，并附上有关证明材料扫描件；</w:t>
      </w:r>
    </w:p>
    <w:p w14:paraId="55635B8B">
      <w:pPr>
        <w:tabs>
          <w:tab w:val="left" w:pos="1125"/>
        </w:tabs>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）其他辅助说明资料。</w:t>
      </w:r>
    </w:p>
    <w:p w14:paraId="3EC96FF8">
      <w:pPr>
        <w:tabs>
          <w:tab w:val="left" w:pos="1125"/>
        </w:tabs>
        <w:spacing w:line="360" w:lineRule="auto"/>
        <w:ind w:firstLine="420" w:firstLineChars="200"/>
        <w:rPr>
          <w:color w:val="auto"/>
          <w:szCs w:val="21"/>
          <w:highlight w:val="none"/>
        </w:rPr>
      </w:pPr>
      <w:r>
        <w:rPr>
          <w:color w:val="auto"/>
          <w:szCs w:val="21"/>
          <w:highlight w:val="none"/>
        </w:rPr>
        <w:t>11.2.4</w:t>
      </w:r>
      <w:r>
        <w:rPr>
          <w:rFonts w:hint="eastAsia"/>
          <w:color w:val="auto"/>
          <w:szCs w:val="21"/>
          <w:highlight w:val="none"/>
        </w:rPr>
        <w:t>投标人在广州市可使用适合本工程的机械设备（附：机械设备为自有或租赁的说明；及承诺机械设备如属于租赁的，其租赁是不属于重复租赁）。</w:t>
      </w:r>
    </w:p>
    <w:p w14:paraId="74769E8C">
      <w:pPr>
        <w:tabs>
          <w:tab w:val="left" w:pos="1125"/>
        </w:tabs>
        <w:spacing w:line="360" w:lineRule="auto"/>
        <w:ind w:firstLine="420" w:firstLineChars="200"/>
        <w:rPr>
          <w:color w:val="auto"/>
          <w:szCs w:val="21"/>
          <w:highlight w:val="none"/>
        </w:rPr>
      </w:pPr>
      <w:r>
        <w:rPr>
          <w:color w:val="auto"/>
          <w:szCs w:val="21"/>
          <w:highlight w:val="none"/>
        </w:rPr>
        <w:t>11.2.5</w:t>
      </w:r>
      <w:r>
        <w:rPr>
          <w:rFonts w:hint="eastAsia"/>
          <w:color w:val="auto"/>
          <w:szCs w:val="21"/>
          <w:highlight w:val="none"/>
        </w:rPr>
        <w:t>施工组织设计或施工方案。</w:t>
      </w:r>
    </w:p>
    <w:p w14:paraId="243F1EB0">
      <w:pPr>
        <w:tabs>
          <w:tab w:val="left" w:pos="1125"/>
        </w:tabs>
        <w:spacing w:line="360" w:lineRule="auto"/>
        <w:ind w:firstLine="420" w:firstLineChars="200"/>
        <w:rPr>
          <w:color w:val="auto"/>
          <w:szCs w:val="21"/>
          <w:highlight w:val="none"/>
        </w:rPr>
      </w:pPr>
      <w:r>
        <w:rPr>
          <w:rFonts w:hint="eastAsia"/>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54740986">
      <w:pPr>
        <w:tabs>
          <w:tab w:val="left" w:pos="1125"/>
        </w:tabs>
        <w:spacing w:line="360" w:lineRule="auto"/>
        <w:ind w:firstLine="420" w:firstLineChars="200"/>
        <w:rPr>
          <w:color w:val="auto"/>
          <w:szCs w:val="21"/>
          <w:highlight w:val="none"/>
        </w:rPr>
      </w:pPr>
      <w:r>
        <w:rPr>
          <w:rFonts w:hint="eastAsia"/>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93B0EBC">
      <w:pPr>
        <w:tabs>
          <w:tab w:val="left" w:pos="1125"/>
        </w:tabs>
        <w:spacing w:line="360" w:lineRule="auto"/>
        <w:ind w:firstLine="420" w:firstLineChars="200"/>
        <w:rPr>
          <w:color w:val="auto"/>
          <w:szCs w:val="21"/>
          <w:highlight w:val="none"/>
        </w:rPr>
      </w:pPr>
      <w:r>
        <w:rPr>
          <w:color w:val="auto"/>
          <w:szCs w:val="21"/>
          <w:highlight w:val="none"/>
        </w:rPr>
        <w:t>11.2.6按照</w:t>
      </w:r>
      <w:r>
        <w:rPr>
          <w:bCs/>
          <w:color w:val="auto"/>
          <w:szCs w:val="21"/>
          <w:highlight w:val="none"/>
        </w:rPr>
        <w:t>招标文件要求</w:t>
      </w:r>
      <w:r>
        <w:rPr>
          <w:color w:val="auto"/>
          <w:szCs w:val="21"/>
          <w:highlight w:val="none"/>
        </w:rPr>
        <w:t>填写的《参与编制技术标投标文件人员名单》。</w:t>
      </w:r>
    </w:p>
    <w:p w14:paraId="206EADCE">
      <w:pPr>
        <w:spacing w:line="440" w:lineRule="exact"/>
        <w:ind w:firstLine="422" w:firstLineChars="200"/>
        <w:rPr>
          <w:rFonts w:hint="eastAsia"/>
          <w:color w:val="auto"/>
          <w:szCs w:val="21"/>
          <w:highlight w:val="none"/>
        </w:rPr>
      </w:pPr>
      <w:r>
        <w:rPr>
          <w:rFonts w:hint="eastAsia" w:ascii="宋体" w:hAnsi="宋体" w:cs="宋体"/>
          <w:b/>
          <w:color w:val="auto"/>
          <w:szCs w:val="21"/>
          <w:highlight w:val="none"/>
        </w:rPr>
        <w:t>现文：</w:t>
      </w:r>
      <w:r>
        <w:rPr>
          <w:color w:val="auto"/>
          <w:szCs w:val="21"/>
          <w:highlight w:val="none"/>
        </w:rPr>
        <w:t xml:space="preserve"> 11.2</w:t>
      </w:r>
      <w:r>
        <w:rPr>
          <w:rFonts w:hint="eastAsia"/>
          <w:color w:val="auto"/>
          <w:szCs w:val="21"/>
          <w:highlight w:val="none"/>
        </w:rPr>
        <w:t>投标文件技术标部分主要包括下列内容：</w:t>
      </w:r>
    </w:p>
    <w:p w14:paraId="334435AE">
      <w:pPr>
        <w:keepNext w:val="0"/>
        <w:keepLines w:val="0"/>
        <w:widowControl w:val="0"/>
        <w:suppressLineNumbers w:val="0"/>
        <w:spacing w:before="0" w:beforeAutospacing="0" w:after="0" w:afterAutospacing="0" w:line="360" w:lineRule="auto"/>
        <w:ind w:left="0" w:right="0" w:firstLine="420" w:firstLineChars="200"/>
        <w:jc w:val="both"/>
        <w:rPr>
          <w:rFonts w:hint="eastAsia"/>
          <w:color w:val="auto"/>
          <w:szCs w:val="21"/>
          <w:highlight w:val="none"/>
        </w:rPr>
      </w:pPr>
      <w:r>
        <w:rPr>
          <w:color w:val="auto"/>
          <w:szCs w:val="21"/>
          <w:highlight w:val="none"/>
        </w:rPr>
        <w:t xml:space="preserve">11.2.1 </w:t>
      </w:r>
      <w:r>
        <w:rPr>
          <w:rFonts w:hint="eastAsia"/>
          <w:color w:val="auto"/>
          <w:szCs w:val="21"/>
          <w:highlight w:val="none"/>
        </w:rPr>
        <w:t>技术投标文件：</w:t>
      </w:r>
      <w:r>
        <w:rPr>
          <w:rFonts w:hint="eastAsia" w:ascii="Times New Roman" w:hAnsi="Times New Roman" w:eastAsia="宋体" w:cs="Times New Roman"/>
          <w:b w:val="0"/>
          <w:color w:val="auto"/>
          <w:kern w:val="2"/>
          <w:sz w:val="21"/>
          <w:szCs w:val="21"/>
          <w:highlight w:val="none"/>
          <w:u w:val="single"/>
          <w:lang w:val="en-US" w:eastAsia="zh-CN" w:bidi="ar"/>
        </w:rPr>
        <w:t>广州建设工程施工技术标招标投标书</w:t>
      </w:r>
      <w:r>
        <w:rPr>
          <w:rFonts w:hint="eastAsia"/>
          <w:color w:val="auto"/>
          <w:szCs w:val="21"/>
          <w:highlight w:val="none"/>
          <w:u w:val="single"/>
        </w:rPr>
        <w:t>（按技术标投标文件格式二要求填写）</w:t>
      </w:r>
    </w:p>
    <w:p w14:paraId="6B96C72F">
      <w:pPr>
        <w:spacing w:line="360" w:lineRule="auto"/>
        <w:ind w:firstLine="420" w:firstLineChars="200"/>
        <w:rPr>
          <w:color w:val="auto"/>
          <w:szCs w:val="21"/>
          <w:highlight w:val="none"/>
        </w:rPr>
      </w:pPr>
      <w:r>
        <w:rPr>
          <w:color w:val="auto"/>
          <w:szCs w:val="21"/>
          <w:highlight w:val="none"/>
        </w:rPr>
        <w:t xml:space="preserve">11.2.2 </w:t>
      </w:r>
      <w:r>
        <w:rPr>
          <w:rFonts w:hint="eastAsia"/>
          <w:color w:val="auto"/>
          <w:szCs w:val="21"/>
          <w:highlight w:val="none"/>
        </w:rPr>
        <w:t>资格审查文件：</w:t>
      </w:r>
    </w:p>
    <w:p w14:paraId="0A3D463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）投标人声明</w:t>
      </w:r>
      <w:r>
        <w:rPr>
          <w:rFonts w:hint="eastAsia"/>
          <w:color w:val="auto"/>
          <w:szCs w:val="21"/>
          <w:highlight w:val="none"/>
          <w:u w:val="single"/>
        </w:rPr>
        <w:t>（须按招标公告附件一的格式及内容提交）</w:t>
      </w:r>
      <w:r>
        <w:rPr>
          <w:rFonts w:hint="eastAsia"/>
          <w:color w:val="auto"/>
          <w:szCs w:val="21"/>
          <w:highlight w:val="none"/>
        </w:rPr>
        <w:t>；</w:t>
      </w:r>
      <w:r>
        <w:rPr>
          <w:color w:val="auto"/>
          <w:szCs w:val="21"/>
          <w:highlight w:val="none"/>
        </w:rPr>
        <w:t xml:space="preserve"> </w:t>
      </w:r>
    </w:p>
    <w:p w14:paraId="75688C92">
      <w:pPr>
        <w:keepNext w:val="0"/>
        <w:keepLines w:val="0"/>
        <w:widowControl w:val="0"/>
        <w:suppressLineNumbers w:val="0"/>
        <w:spacing w:before="0" w:beforeAutospacing="0" w:after="0" w:afterAutospacing="0" w:line="360" w:lineRule="auto"/>
        <w:ind w:left="0" w:right="0" w:firstLine="420" w:firstLineChars="200"/>
        <w:jc w:val="both"/>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）法定代表人证明书、法定代表人签字或盖章的本投标文件授权委托证明书（提交原件扫描件）</w:t>
      </w:r>
      <w:r>
        <w:rPr>
          <w:rFonts w:hint="eastAsia"/>
          <w:color w:val="auto"/>
          <w:szCs w:val="21"/>
          <w:highlight w:val="none"/>
          <w:u w:val="single"/>
        </w:rPr>
        <w:t>（见本招标文件第四章“技术标投标文件格式”格式五）</w:t>
      </w:r>
      <w:r>
        <w:rPr>
          <w:rFonts w:hint="eastAsia"/>
          <w:color w:val="auto"/>
          <w:szCs w:val="21"/>
          <w:highlight w:val="none"/>
        </w:rPr>
        <w:t>；</w:t>
      </w:r>
    </w:p>
    <w:p w14:paraId="3D9D13C3">
      <w:pPr>
        <w:keepNext w:val="0"/>
        <w:keepLines w:val="0"/>
        <w:widowControl w:val="0"/>
        <w:suppressLineNumbers w:val="0"/>
        <w:spacing w:before="0" w:beforeAutospacing="0" w:after="0" w:afterAutospacing="0" w:line="360" w:lineRule="auto"/>
        <w:ind w:left="0" w:right="0" w:firstLine="420" w:firstLineChars="200"/>
        <w:jc w:val="both"/>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）企业营业执照扫描件或电子证照；</w:t>
      </w:r>
    </w:p>
    <w:p w14:paraId="58809BF0">
      <w:pPr>
        <w:keepNext w:val="0"/>
        <w:keepLines w:val="0"/>
        <w:widowControl w:val="0"/>
        <w:suppressLineNumbers w:val="0"/>
        <w:spacing w:before="0" w:beforeAutospacing="0" w:after="0" w:afterAutospacing="0" w:line="360" w:lineRule="auto"/>
        <w:ind w:left="0" w:right="0" w:firstLine="420" w:firstLineChars="200"/>
        <w:jc w:val="both"/>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）企业资质证书扫描件或电子证照；</w:t>
      </w:r>
    </w:p>
    <w:p w14:paraId="135B1B5D">
      <w:pPr>
        <w:keepNext w:val="0"/>
        <w:keepLines w:val="0"/>
        <w:widowControl w:val="0"/>
        <w:suppressLineNumbers w:val="0"/>
        <w:spacing w:before="0" w:beforeAutospacing="0" w:after="0" w:afterAutospacing="0" w:line="360" w:lineRule="auto"/>
        <w:ind w:left="0" w:right="0" w:firstLine="420" w:firstLineChars="200"/>
        <w:jc w:val="both"/>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）建筑施工企业安全生产许可证扫描件或电子证照；</w:t>
      </w:r>
    </w:p>
    <w:p w14:paraId="4F450873">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）项目负责人（按网上投标登记时选择拟投入本项目的项目负责人）</w:t>
      </w:r>
    </w:p>
    <w:p w14:paraId="02D35D12">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）专职安全员（按网上投标登记时选择拟投入本项目的专职安全员）</w:t>
      </w:r>
    </w:p>
    <w:p w14:paraId="5C680A78">
      <w:pPr>
        <w:spacing w:line="360" w:lineRule="auto"/>
        <w:ind w:firstLine="420" w:firstLineChars="200"/>
        <w:rPr>
          <w:color w:val="auto"/>
          <w:szCs w:val="21"/>
          <w:highlight w:val="none"/>
          <w:u w:val="single"/>
        </w:rPr>
      </w:pPr>
      <w:r>
        <w:rPr>
          <w:rFonts w:hint="eastAsia"/>
          <w:color w:val="auto"/>
          <w:szCs w:val="21"/>
          <w:highlight w:val="none"/>
        </w:rPr>
        <w:t>（</w:t>
      </w:r>
      <w:r>
        <w:rPr>
          <w:color w:val="auto"/>
          <w:szCs w:val="21"/>
          <w:highlight w:val="none"/>
        </w:rPr>
        <w:t>8</w:t>
      </w:r>
      <w:r>
        <w:rPr>
          <w:rFonts w:hint="eastAsia"/>
          <w:color w:val="auto"/>
          <w:szCs w:val="21"/>
          <w:highlight w:val="none"/>
        </w:rPr>
        <w:t>）</w:t>
      </w:r>
      <w:r>
        <w:rPr>
          <w:rFonts w:hint="eastAsia"/>
          <w:color w:val="auto"/>
          <w:szCs w:val="21"/>
          <w:highlight w:val="none"/>
          <w:u w:val="single"/>
        </w:rPr>
        <w:t>拟委托技术负责人的职称证书（提交职称证书清晰扫描件）；</w:t>
      </w:r>
    </w:p>
    <w:p w14:paraId="2CD76CD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）拟委派项目负责人的有效期内的建造师注册证书扫描件或电子证书；</w:t>
      </w:r>
    </w:p>
    <w:p w14:paraId="7A14FDAE">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）项目负责人在有效期内的安全生产考核合格证书（B类）或建筑施工企业项目负责人安全生产考核合格证书扫描件或电子证书；</w:t>
      </w:r>
    </w:p>
    <w:p w14:paraId="01C19E3F">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）专职安全员须具有在有效期内的安全生产考核合格证书（C类）或建筑施工企业专职安全生产管理人员安全生产考核合格证书扫描件或电子证书，</w:t>
      </w:r>
      <w:r>
        <w:rPr>
          <w:rFonts w:hint="eastAsia"/>
          <w:b/>
          <w:color w:val="auto"/>
          <w:szCs w:val="21"/>
          <w:highlight w:val="none"/>
          <w:u w:val="single"/>
        </w:rPr>
        <w:t>项目负责人和</w:t>
      </w:r>
      <w:r>
        <w:rPr>
          <w:b/>
          <w:color w:val="auto"/>
          <w:szCs w:val="21"/>
          <w:highlight w:val="none"/>
          <w:u w:val="single"/>
        </w:rPr>
        <w:t>专职</w:t>
      </w:r>
      <w:r>
        <w:rPr>
          <w:rFonts w:hint="eastAsia"/>
          <w:b/>
          <w:color w:val="auto"/>
          <w:szCs w:val="21"/>
          <w:highlight w:val="none"/>
          <w:u w:val="single"/>
        </w:rPr>
        <w:t>安全员不为同一人</w:t>
      </w:r>
      <w:r>
        <w:rPr>
          <w:rFonts w:hint="eastAsia"/>
          <w:color w:val="auto"/>
          <w:szCs w:val="21"/>
          <w:highlight w:val="none"/>
        </w:rPr>
        <w:t>；</w:t>
      </w:r>
    </w:p>
    <w:p w14:paraId="0DA13730">
      <w:pPr>
        <w:spacing w:line="360" w:lineRule="auto"/>
        <w:ind w:firstLine="420" w:firstLineChars="200"/>
        <w:rPr>
          <w:color w:val="auto"/>
          <w:szCs w:val="21"/>
          <w:highlight w:val="none"/>
        </w:rPr>
      </w:pPr>
      <w:r>
        <w:rPr>
          <w:rFonts w:hint="eastAsia"/>
          <w:color w:val="auto"/>
          <w:szCs w:val="21"/>
          <w:highlight w:val="none"/>
        </w:rPr>
        <w:t>（12）用于资格审查的业绩</w:t>
      </w:r>
      <w:r>
        <w:rPr>
          <w:rFonts w:hint="eastAsia"/>
          <w:color w:val="auto"/>
          <w:szCs w:val="21"/>
          <w:highlight w:val="none"/>
          <w:u w:val="single"/>
        </w:rPr>
        <w:t>（提交《企业类似工程业绩信息表（资格审查）》</w:t>
      </w:r>
      <w:r>
        <w:rPr>
          <w:rFonts w:hint="eastAsia"/>
          <w:color w:val="auto"/>
          <w:szCs w:val="21"/>
          <w:highlight w:val="none"/>
          <w:u w:val="single"/>
          <w:lang w:val="en-US" w:eastAsia="zh-CN"/>
        </w:rPr>
        <w:t>及业绩证明资料</w:t>
      </w:r>
      <w:r>
        <w:rPr>
          <w:rFonts w:hint="eastAsia"/>
          <w:color w:val="auto"/>
          <w:szCs w:val="21"/>
          <w:highlight w:val="none"/>
          <w:u w:val="single"/>
        </w:rPr>
        <w:t>扫描件（按招标文件第四章“技术标投标文件格式”格式六）</w:t>
      </w:r>
      <w:r>
        <w:rPr>
          <w:rFonts w:hint="eastAsia"/>
          <w:color w:val="auto"/>
          <w:szCs w:val="21"/>
          <w:highlight w:val="none"/>
        </w:rPr>
        <w:t>）。</w:t>
      </w:r>
    </w:p>
    <w:p w14:paraId="2043D8C3">
      <w:pPr>
        <w:keepNext w:val="0"/>
        <w:keepLines w:val="0"/>
        <w:widowControl w:val="0"/>
        <w:suppressLineNumbers w:val="0"/>
        <w:spacing w:before="0" w:beforeAutospacing="0" w:after="0" w:afterAutospacing="0" w:line="360" w:lineRule="auto"/>
        <w:ind w:left="0" w:right="0" w:firstLine="420" w:firstLineChars="200"/>
        <w:jc w:val="both"/>
        <w:rPr>
          <w:rFonts w:hint="eastAsia" w:cs="宋体"/>
          <w:b/>
          <w:strike/>
          <w:color w:val="auto"/>
          <w:kern w:val="0"/>
          <w:szCs w:val="21"/>
          <w:highlight w:val="none"/>
          <w:u w:val="single"/>
        </w:rPr>
      </w:pPr>
      <w:r>
        <w:rPr>
          <w:rFonts w:hint="eastAsia"/>
          <w:color w:val="auto"/>
          <w:szCs w:val="21"/>
          <w:highlight w:val="none"/>
        </w:rPr>
        <w:t>（</w:t>
      </w:r>
      <w:r>
        <w:rPr>
          <w:color w:val="auto"/>
          <w:szCs w:val="21"/>
          <w:highlight w:val="none"/>
        </w:rPr>
        <w:t>1</w:t>
      </w:r>
      <w:r>
        <w:rPr>
          <w:rFonts w:hint="eastAsia"/>
          <w:color w:val="auto"/>
          <w:szCs w:val="21"/>
          <w:highlight w:val="none"/>
        </w:rPr>
        <w:t>3）资格审查前，投标人须在广州市住房和城乡建设局建立企业信用档案，拟担任本工程项目负责人、专职安全员须是本企业信用档案中的在册人员。</w:t>
      </w:r>
    </w:p>
    <w:p w14:paraId="1F3EF048">
      <w:pPr>
        <w:keepNext w:val="0"/>
        <w:keepLines w:val="0"/>
        <w:widowControl w:val="0"/>
        <w:suppressLineNumbers w:val="0"/>
        <w:spacing w:before="0" w:beforeAutospacing="0" w:after="0" w:afterAutospacing="0" w:line="360" w:lineRule="auto"/>
        <w:ind w:left="0" w:right="0" w:firstLine="420" w:firstLineChars="200"/>
        <w:jc w:val="both"/>
        <w:rPr>
          <w:rFonts w:hint="eastAsia"/>
          <w:b w:val="0"/>
          <w:bCs w:val="0"/>
          <w:color w:val="auto"/>
          <w:szCs w:val="21"/>
          <w:highlight w:val="none"/>
          <w:u w:val="single"/>
        </w:rPr>
      </w:pPr>
      <w:r>
        <w:rPr>
          <w:rFonts w:hint="eastAsia"/>
          <w:color w:val="auto"/>
          <w:szCs w:val="21"/>
          <w:highlight w:val="none"/>
          <w:u w:val="single"/>
        </w:rPr>
        <w:t>（14）</w:t>
      </w:r>
      <w:r>
        <w:rPr>
          <w:rFonts w:hint="eastAsia" w:ascii="Times New Roman" w:hAnsi="Times New Roman" w:cs="Times New Roman"/>
          <w:bCs w:val="0"/>
          <w:color w:val="auto"/>
          <w:szCs w:val="21"/>
          <w:highlight w:val="none"/>
          <w:u w:val="single"/>
        </w:rPr>
        <w:t>投标人</w:t>
      </w:r>
      <w:r>
        <w:rPr>
          <w:rFonts w:hint="eastAsia" w:ascii="Times New Roman" w:hAnsi="Times New Roman" w:eastAsia="宋体" w:cs="Times New Roman"/>
          <w:color w:val="auto"/>
          <w:kern w:val="2"/>
          <w:sz w:val="21"/>
          <w:szCs w:val="21"/>
          <w:highlight w:val="none"/>
          <w:u w:val="single"/>
          <w:lang w:val="en-US" w:eastAsia="zh-CN" w:bidi="ar"/>
        </w:rPr>
        <w:t>未被列入拖欠农民工工资失信联合惩戒对象名单和失信被执行人</w:t>
      </w:r>
      <w:r>
        <w:rPr>
          <w:rFonts w:hint="eastAsia" w:ascii="Times New Roman" w:hAnsi="Times New Roman" w:eastAsia="宋体" w:cs="Times New Roman"/>
          <w:b w:val="0"/>
          <w:color w:val="auto"/>
          <w:kern w:val="2"/>
          <w:sz w:val="21"/>
          <w:szCs w:val="21"/>
          <w:highlight w:val="none"/>
          <w:u w:val="single"/>
          <w:lang w:val="en-US" w:eastAsia="zh-CN" w:bidi="ar"/>
        </w:rPr>
        <w:t>（投标人无需提供资料，</w:t>
      </w:r>
      <w:r>
        <w:rPr>
          <w:rFonts w:hint="eastAsia" w:ascii="Times New Roman" w:hAnsi="Times New Roman" w:eastAsia="宋体" w:cs="Times New Roman"/>
          <w:bCs w:val="0"/>
          <w:color w:val="auto"/>
          <w:kern w:val="2"/>
          <w:sz w:val="21"/>
          <w:szCs w:val="21"/>
          <w:highlight w:val="none"/>
          <w:u w:val="single"/>
          <w:lang w:val="en-US" w:eastAsia="zh-CN" w:bidi="ar"/>
        </w:rPr>
        <w:t>按投标截止时间广州交易集团有限公司(广州公共资源交易中心)交易系统比对的结果进行评审</w:t>
      </w:r>
      <w:r>
        <w:rPr>
          <w:rFonts w:hint="eastAsia" w:ascii="Times New Roman" w:hAnsi="Times New Roman" w:eastAsia="宋体" w:cs="Times New Roman"/>
          <w:b w:val="0"/>
          <w:color w:val="auto"/>
          <w:kern w:val="2"/>
          <w:sz w:val="21"/>
          <w:szCs w:val="21"/>
          <w:highlight w:val="none"/>
          <w:u w:val="single"/>
          <w:lang w:val="en-US" w:eastAsia="zh-CN" w:bidi="ar"/>
        </w:rPr>
        <w:t>）</w:t>
      </w:r>
      <w:r>
        <w:rPr>
          <w:rFonts w:hint="eastAsia"/>
          <w:b w:val="0"/>
          <w:bCs w:val="0"/>
          <w:color w:val="auto"/>
          <w:szCs w:val="21"/>
          <w:highlight w:val="none"/>
          <w:u w:val="single"/>
        </w:rPr>
        <w:t>。</w:t>
      </w:r>
    </w:p>
    <w:p w14:paraId="4A5EB1D1">
      <w:pPr>
        <w:spacing w:line="360" w:lineRule="auto"/>
        <w:ind w:firstLine="420" w:firstLineChars="200"/>
        <w:rPr>
          <w:rFonts w:hint="eastAsia"/>
          <w:color w:val="auto"/>
          <w:szCs w:val="21"/>
          <w:highlight w:val="none"/>
          <w:u w:val="single"/>
        </w:rPr>
      </w:pPr>
      <w:r>
        <w:rPr>
          <w:rFonts w:hint="eastAsia"/>
          <w:color w:val="auto"/>
          <w:szCs w:val="21"/>
          <w:highlight w:val="none"/>
          <w:u w:val="single"/>
        </w:rPr>
        <w:t>（1</w:t>
      </w:r>
      <w:r>
        <w:rPr>
          <w:rFonts w:hint="eastAsia"/>
          <w:color w:val="auto"/>
          <w:szCs w:val="21"/>
          <w:highlight w:val="none"/>
          <w:u w:val="single"/>
          <w:lang w:val="en-US" w:eastAsia="zh-CN"/>
        </w:rPr>
        <w:t>5</w:t>
      </w:r>
      <w:r>
        <w:rPr>
          <w:rFonts w:hint="eastAsia"/>
          <w:color w:val="auto"/>
          <w:szCs w:val="21"/>
          <w:highlight w:val="none"/>
          <w:u w:val="single"/>
        </w:rPr>
        <w:t>）投标人认为应提交的其他资料。</w:t>
      </w:r>
    </w:p>
    <w:p w14:paraId="5D8158E2">
      <w:pPr>
        <w:spacing w:line="360" w:lineRule="auto"/>
        <w:ind w:firstLine="420" w:firstLineChars="200"/>
        <w:rPr>
          <w:rFonts w:hint="eastAsia"/>
          <w:color w:val="auto"/>
          <w:szCs w:val="21"/>
          <w:highlight w:val="none"/>
          <w:u w:val="none"/>
        </w:rPr>
      </w:pPr>
      <w:r>
        <w:rPr>
          <w:rFonts w:hint="eastAsia"/>
          <w:color w:val="auto"/>
          <w:szCs w:val="21"/>
          <w:highlight w:val="none"/>
          <w:u w:val="none"/>
        </w:rPr>
        <w:t>注：1.相关电子证书按规定需打印后手写本人签名的，应按照规定手写本人签名后再扫描提交。</w:t>
      </w:r>
    </w:p>
    <w:p w14:paraId="613B838F">
      <w:pPr>
        <w:spacing w:line="360" w:lineRule="auto"/>
        <w:ind w:firstLine="420" w:firstLineChars="200"/>
        <w:rPr>
          <w:rFonts w:hint="eastAsia"/>
          <w:color w:val="auto"/>
          <w:szCs w:val="21"/>
          <w:highlight w:val="none"/>
          <w:u w:val="none"/>
        </w:rPr>
      </w:pPr>
      <w:r>
        <w:rPr>
          <w:rFonts w:hint="eastAsia"/>
          <w:color w:val="auto"/>
          <w:szCs w:val="21"/>
          <w:highlight w:val="none"/>
          <w:u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3DEE66F">
      <w:pPr>
        <w:spacing w:line="360" w:lineRule="auto"/>
        <w:ind w:firstLine="420" w:firstLineChars="200"/>
        <w:rPr>
          <w:color w:val="auto"/>
          <w:szCs w:val="21"/>
          <w:highlight w:val="none"/>
        </w:rPr>
      </w:pPr>
      <w:r>
        <w:rPr>
          <w:color w:val="auto"/>
          <w:szCs w:val="21"/>
          <w:highlight w:val="none"/>
        </w:rPr>
        <w:t>11.2.3</w:t>
      </w:r>
      <w:r>
        <w:rPr>
          <w:rFonts w:hint="eastAsia"/>
          <w:color w:val="auto"/>
          <w:szCs w:val="21"/>
          <w:highlight w:val="none"/>
        </w:rPr>
        <w:t>项目管理机构配备。</w:t>
      </w:r>
    </w:p>
    <w:p w14:paraId="32825602">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）投标人应列出该项目工程的施工组织机构构成和画出机构框架图及其负责人</w:t>
      </w:r>
      <w:r>
        <w:rPr>
          <w:rFonts w:hint="eastAsia"/>
          <w:color w:val="auto"/>
          <w:szCs w:val="21"/>
          <w:highlight w:val="none"/>
          <w:u w:val="single"/>
        </w:rPr>
        <w:t>（见本招标文件第四章</w:t>
      </w:r>
      <w:r>
        <w:rPr>
          <w:color w:val="auto"/>
          <w:szCs w:val="21"/>
          <w:highlight w:val="none"/>
          <w:u w:val="single"/>
        </w:rPr>
        <w:t xml:space="preserve"> </w:t>
      </w:r>
      <w:r>
        <w:rPr>
          <w:rFonts w:hint="eastAsia"/>
          <w:color w:val="auto"/>
          <w:szCs w:val="21"/>
          <w:highlight w:val="none"/>
          <w:u w:val="single"/>
        </w:rPr>
        <w:t>“技术标投标文件格式”格式七）</w:t>
      </w:r>
      <w:r>
        <w:rPr>
          <w:rFonts w:hint="eastAsia"/>
          <w:color w:val="auto"/>
          <w:szCs w:val="21"/>
          <w:highlight w:val="none"/>
        </w:rPr>
        <w:t>；</w:t>
      </w:r>
    </w:p>
    <w:p w14:paraId="6BCCCA94">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）投标人应详细列出该施工组织机构中主要成员的名单、简历资料、职务职称和在本项目中拟担任的职务等资料，并附上有关证明材料扫描件</w:t>
      </w:r>
      <w:r>
        <w:rPr>
          <w:rFonts w:hint="eastAsia"/>
          <w:color w:val="auto"/>
          <w:szCs w:val="21"/>
          <w:highlight w:val="none"/>
          <w:u w:val="single"/>
        </w:rPr>
        <w:t>（见本招标文件第四章“技术标投标文件格式”格式八《项目管理部组成人员配备表》、格式九《主要人员简历表》）</w:t>
      </w:r>
      <w:r>
        <w:rPr>
          <w:rFonts w:hint="eastAsia"/>
          <w:color w:val="auto"/>
          <w:szCs w:val="21"/>
          <w:highlight w:val="none"/>
        </w:rPr>
        <w:t>；</w:t>
      </w:r>
    </w:p>
    <w:p w14:paraId="7AE73785">
      <w:pPr>
        <w:pBdr>
          <w:bottom w:val="single" w:color="auto" w:sz="6" w:space="1"/>
        </w:pBdr>
        <w:spacing w:line="360" w:lineRule="auto"/>
        <w:ind w:firstLine="420" w:firstLineChars="200"/>
        <w:rPr>
          <w:rFonts w:cs="宋体"/>
          <w:b/>
          <w:color w:val="auto"/>
          <w:kern w:val="0"/>
          <w:szCs w:val="21"/>
          <w:highlight w:val="none"/>
          <w:u w:val="single"/>
        </w:rPr>
      </w:pPr>
      <w:r>
        <w:rPr>
          <w:rFonts w:hint="eastAsia"/>
          <w:color w:val="auto"/>
          <w:szCs w:val="21"/>
          <w:highlight w:val="none"/>
        </w:rPr>
        <w:t>（</w:t>
      </w:r>
      <w:r>
        <w:rPr>
          <w:color w:val="auto"/>
          <w:szCs w:val="21"/>
          <w:highlight w:val="none"/>
        </w:rPr>
        <w:t>3</w:t>
      </w:r>
      <w:r>
        <w:rPr>
          <w:rFonts w:hint="eastAsia"/>
          <w:color w:val="auto"/>
          <w:szCs w:val="21"/>
          <w:highlight w:val="none"/>
        </w:rPr>
        <w:t>）其他辅助说明资料</w:t>
      </w:r>
      <w:r>
        <w:rPr>
          <w:rFonts w:hint="eastAsia" w:hAnsi="宋体"/>
          <w:color w:val="auto"/>
          <w:szCs w:val="21"/>
          <w:highlight w:val="none"/>
          <w:u w:val="single"/>
        </w:rPr>
        <w:t>（包含并不限于）：需提供投标人在投标登记时，在交易系统中按《施工项目管理团队人员信息表》（详见招标公告附件三）填写的网页截图</w:t>
      </w:r>
      <w:r>
        <w:rPr>
          <w:rFonts w:hint="eastAsia"/>
          <w:color w:val="auto"/>
          <w:szCs w:val="21"/>
          <w:highlight w:val="none"/>
        </w:rPr>
        <w:t>。</w:t>
      </w:r>
    </w:p>
    <w:p w14:paraId="1415A4DF">
      <w:pPr>
        <w:pBdr>
          <w:bottom w:val="single" w:color="auto" w:sz="6" w:space="1"/>
        </w:pBdr>
        <w:spacing w:line="360" w:lineRule="auto"/>
        <w:ind w:firstLine="420" w:firstLineChars="200"/>
        <w:rPr>
          <w:rFonts w:hint="eastAsia"/>
          <w:color w:val="auto"/>
          <w:szCs w:val="21"/>
          <w:highlight w:val="none"/>
          <w:lang w:eastAsia="zh-CN"/>
        </w:rPr>
      </w:pPr>
      <w:r>
        <w:rPr>
          <w:color w:val="auto"/>
          <w:szCs w:val="21"/>
          <w:highlight w:val="none"/>
        </w:rPr>
        <w:t>11.2.4</w:t>
      </w:r>
      <w:r>
        <w:rPr>
          <w:rFonts w:hint="eastAsia"/>
          <w:color w:val="auto"/>
          <w:szCs w:val="21"/>
          <w:highlight w:val="none"/>
        </w:rPr>
        <w:t>《响应招标文件所附施工组织设计要点的承诺书》（须按本招标文件第四章“技术标投标文件格式”</w:t>
      </w:r>
      <w:r>
        <w:rPr>
          <w:color w:val="auto"/>
          <w:szCs w:val="21"/>
          <w:highlight w:val="none"/>
        </w:rPr>
        <w:t xml:space="preserve"> </w:t>
      </w:r>
      <w:r>
        <w:rPr>
          <w:rFonts w:hint="eastAsia"/>
          <w:color w:val="auto"/>
          <w:szCs w:val="21"/>
          <w:highlight w:val="none"/>
        </w:rPr>
        <w:t>格式十）。</w:t>
      </w:r>
    </w:p>
    <w:p w14:paraId="5DA23994">
      <w:pPr>
        <w:pBdr>
          <w:bottom w:val="single" w:color="auto" w:sz="6" w:space="1"/>
        </w:pBdr>
        <w:spacing w:line="360" w:lineRule="auto"/>
        <w:ind w:firstLine="420" w:firstLineChars="200"/>
        <w:rPr>
          <w:color w:val="auto"/>
          <w:szCs w:val="21"/>
          <w:highlight w:val="none"/>
          <w:u w:val="single"/>
        </w:rPr>
      </w:pPr>
      <w:r>
        <w:rPr>
          <w:color w:val="auto"/>
          <w:szCs w:val="21"/>
          <w:highlight w:val="none"/>
        </w:rPr>
        <w:t xml:space="preserve">11.2.5 </w:t>
      </w:r>
      <w:r>
        <w:rPr>
          <w:rFonts w:hint="eastAsia"/>
          <w:color w:val="auto"/>
          <w:szCs w:val="21"/>
          <w:highlight w:val="none"/>
          <w:u w:val="single"/>
        </w:rPr>
        <w:t>《已竣工验收的</w:t>
      </w:r>
      <w:r>
        <w:rPr>
          <w:rFonts w:hint="eastAsia"/>
          <w:color w:val="auto"/>
          <w:szCs w:val="21"/>
          <w:highlight w:val="none"/>
          <w:u w:val="single"/>
          <w:lang w:val="en-US" w:eastAsia="zh-CN"/>
        </w:rPr>
        <w:t>企业</w:t>
      </w:r>
      <w:r>
        <w:rPr>
          <w:rFonts w:hint="eastAsia"/>
          <w:color w:val="auto"/>
          <w:szCs w:val="21"/>
          <w:highlight w:val="none"/>
          <w:u w:val="single"/>
        </w:rPr>
        <w:t>业绩表》、《企业获奖业绩表》（见本招标文件第四章“技术标投标文件格式”格式十一）。</w:t>
      </w:r>
    </w:p>
    <w:p w14:paraId="2E0AE1D0">
      <w:pPr>
        <w:pBdr>
          <w:bottom w:val="single" w:color="auto" w:sz="6" w:space="1"/>
        </w:pBdr>
        <w:spacing w:line="360" w:lineRule="auto"/>
        <w:ind w:firstLine="420" w:firstLineChars="200"/>
        <w:rPr>
          <w:color w:val="auto"/>
          <w:szCs w:val="21"/>
          <w:highlight w:val="none"/>
          <w:u w:val="single"/>
        </w:rPr>
      </w:pPr>
      <w:r>
        <w:rPr>
          <w:rFonts w:hint="eastAsia"/>
          <w:color w:val="auto"/>
          <w:szCs w:val="21"/>
          <w:highlight w:val="none"/>
        </w:rPr>
        <w:t>1</w:t>
      </w:r>
      <w:r>
        <w:rPr>
          <w:color w:val="auto"/>
          <w:szCs w:val="21"/>
          <w:highlight w:val="none"/>
        </w:rPr>
        <w:t>1.2.6</w:t>
      </w:r>
      <w:r>
        <w:rPr>
          <w:rFonts w:hint="eastAsia"/>
          <w:color w:val="auto"/>
          <w:szCs w:val="21"/>
          <w:highlight w:val="none"/>
        </w:rPr>
        <w:t xml:space="preserve"> </w:t>
      </w:r>
      <w:r>
        <w:rPr>
          <w:rFonts w:hint="eastAsia"/>
          <w:color w:val="auto"/>
          <w:szCs w:val="21"/>
          <w:highlight w:val="none"/>
          <w:u w:val="single"/>
        </w:rPr>
        <w:t>企业</w:t>
      </w:r>
      <w:r>
        <w:rPr>
          <w:rFonts w:hint="eastAsia"/>
          <w:color w:val="auto"/>
          <w:szCs w:val="21"/>
          <w:highlight w:val="none"/>
          <w:u w:val="single"/>
          <w:lang w:val="en-US" w:eastAsia="zh-CN"/>
        </w:rPr>
        <w:t>资信</w:t>
      </w:r>
      <w:r>
        <w:rPr>
          <w:rFonts w:hint="eastAsia"/>
          <w:color w:val="auto"/>
          <w:szCs w:val="21"/>
          <w:highlight w:val="none"/>
          <w:u w:val="single"/>
        </w:rPr>
        <w:t>相关证明资料（见本招标文件第四章 “技术标投标文件格式”格式四）。</w:t>
      </w:r>
    </w:p>
    <w:p w14:paraId="50DEC827">
      <w:pPr>
        <w:pBdr>
          <w:bottom w:val="single" w:color="auto" w:sz="6" w:space="1"/>
        </w:pBdr>
        <w:spacing w:line="360" w:lineRule="auto"/>
        <w:ind w:firstLine="420" w:firstLineChars="200"/>
        <w:rPr>
          <w:color w:val="auto"/>
          <w:szCs w:val="21"/>
          <w:highlight w:val="none"/>
          <w:u w:val="single"/>
        </w:rPr>
      </w:pPr>
      <w:r>
        <w:rPr>
          <w:color w:val="auto"/>
          <w:szCs w:val="21"/>
          <w:highlight w:val="none"/>
        </w:rPr>
        <w:t xml:space="preserve">11.2.7 </w:t>
      </w:r>
      <w:r>
        <w:rPr>
          <w:rFonts w:hint="eastAsia"/>
          <w:color w:val="auto"/>
          <w:szCs w:val="21"/>
          <w:highlight w:val="none"/>
          <w:u w:val="single"/>
        </w:rPr>
        <w:t>《承诺书》（须按本招标文件第四章“技术标投标文件格式”格式十二）。</w:t>
      </w:r>
    </w:p>
    <w:p w14:paraId="0FF19F7D">
      <w:pPr>
        <w:pBdr>
          <w:bottom w:val="single" w:color="auto" w:sz="6" w:space="1"/>
        </w:pBd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1.2.8</w:t>
      </w:r>
      <w:r>
        <w:rPr>
          <w:rFonts w:hint="eastAsia"/>
          <w:color w:val="auto"/>
          <w:szCs w:val="21"/>
          <w:highlight w:val="none"/>
        </w:rPr>
        <w:t xml:space="preserve"> </w:t>
      </w:r>
      <w:r>
        <w:rPr>
          <w:rFonts w:hint="eastAsia"/>
          <w:color w:val="auto"/>
          <w:szCs w:val="21"/>
          <w:highlight w:val="none"/>
          <w:u w:val="single"/>
        </w:rPr>
        <w:t>《投标函》（须按本招标文件第四章“技术标投标文件格式”格式三）。</w:t>
      </w:r>
    </w:p>
    <w:p w14:paraId="33969A04">
      <w:pPr>
        <w:pBdr>
          <w:bottom w:val="single" w:color="auto" w:sz="6" w:space="1"/>
        </w:pBdr>
        <w:spacing w:line="360" w:lineRule="auto"/>
        <w:ind w:firstLine="420" w:firstLineChars="200"/>
        <w:rPr>
          <w:rFonts w:hint="eastAsia"/>
          <w:color w:val="auto"/>
          <w:szCs w:val="21"/>
          <w:highlight w:val="none"/>
          <w:u w:val="single"/>
        </w:rPr>
      </w:pPr>
      <w:r>
        <w:rPr>
          <w:color w:val="auto"/>
          <w:szCs w:val="21"/>
          <w:highlight w:val="none"/>
        </w:rPr>
        <w:t xml:space="preserve">11.2.9 </w:t>
      </w:r>
      <w:r>
        <w:rPr>
          <w:rFonts w:hint="eastAsia"/>
          <w:color w:val="auto"/>
          <w:szCs w:val="21"/>
          <w:highlight w:val="none"/>
          <w:u w:val="single"/>
        </w:rPr>
        <w:t>《主要设备的质保和维护维修承诺书》（须按本招标文件第四章“技术标投标文件格式”格式十三）。</w:t>
      </w:r>
    </w:p>
    <w:p w14:paraId="55CC211D">
      <w:pPr>
        <w:pBdr>
          <w:bottom w:val="single" w:color="auto" w:sz="6" w:space="1"/>
        </w:pBdr>
        <w:spacing w:line="360" w:lineRule="auto"/>
        <w:ind w:firstLine="420" w:firstLineChars="200"/>
        <w:rPr>
          <w:color w:val="auto"/>
          <w:szCs w:val="21"/>
          <w:highlight w:val="none"/>
          <w:u w:val="single"/>
        </w:rPr>
      </w:pPr>
      <w:r>
        <w:rPr>
          <w:rFonts w:hint="eastAsia"/>
          <w:color w:val="auto"/>
          <w:highlight w:val="none"/>
        </w:rPr>
        <w:t xml:space="preserve">11.2.10 </w:t>
      </w:r>
      <w:r>
        <w:rPr>
          <w:rFonts w:hint="eastAsia"/>
          <w:color w:val="auto"/>
          <w:szCs w:val="21"/>
          <w:highlight w:val="none"/>
          <w:u w:val="single"/>
        </w:rPr>
        <w:t>按照招标文件要求填写的《参与编制技术标投标文件人员名单》（须按本招标文件第四章“投标文件格式”格式十四）。</w:t>
      </w:r>
    </w:p>
    <w:p w14:paraId="7A1F36F0">
      <w:pPr>
        <w:pBdr>
          <w:bottom w:val="single" w:color="auto" w:sz="6" w:space="1"/>
        </w:pBdr>
        <w:spacing w:line="360" w:lineRule="auto"/>
        <w:ind w:firstLine="420" w:firstLineChars="200"/>
        <w:rPr>
          <w:color w:val="auto"/>
          <w:szCs w:val="21"/>
          <w:highlight w:val="none"/>
          <w:u w:val="single"/>
        </w:rPr>
      </w:pPr>
      <w:r>
        <w:rPr>
          <w:color w:val="auto"/>
          <w:szCs w:val="21"/>
          <w:highlight w:val="none"/>
        </w:rPr>
        <w:t>11.2.1</w:t>
      </w:r>
      <w:r>
        <w:rPr>
          <w:rFonts w:hint="eastAsia"/>
          <w:color w:val="auto"/>
          <w:szCs w:val="21"/>
          <w:highlight w:val="none"/>
        </w:rPr>
        <w:t>1</w:t>
      </w:r>
      <w:r>
        <w:rPr>
          <w:rFonts w:hint="eastAsia"/>
          <w:color w:val="auto"/>
          <w:szCs w:val="21"/>
          <w:highlight w:val="none"/>
          <w:u w:val="single"/>
        </w:rPr>
        <w:t>按照招标文件要求填写的《</w:t>
      </w:r>
      <w:r>
        <w:rPr>
          <w:rFonts w:hint="eastAsia" w:ascii="宋体" w:hAnsi="宋体"/>
          <w:color w:val="auto"/>
          <w:szCs w:val="21"/>
          <w:highlight w:val="none"/>
          <w:u w:val="single"/>
        </w:rPr>
        <w:t>危险性较大的分部分项工程清单及超过一定规模的危险性较大的分部分项工程清单</w:t>
      </w:r>
      <w:r>
        <w:rPr>
          <w:rFonts w:hint="eastAsia"/>
          <w:color w:val="auto"/>
          <w:szCs w:val="21"/>
          <w:highlight w:val="none"/>
          <w:u w:val="single"/>
        </w:rPr>
        <w:t>》（见本招标文件第四章“投标文件格式”格式十五）。</w:t>
      </w:r>
    </w:p>
    <w:p w14:paraId="152E772F">
      <w:pPr>
        <w:keepNext w:val="0"/>
        <w:keepLines w:val="0"/>
        <w:widowControl w:val="0"/>
        <w:suppressLineNumbers w:val="0"/>
        <w:pBdr>
          <w:bottom w:val="single" w:color="auto" w:sz="6" w:space="1"/>
        </w:pBdr>
        <w:spacing w:before="0" w:beforeAutospacing="0" w:after="0" w:afterAutospacing="0" w:line="360" w:lineRule="auto"/>
        <w:ind w:left="0" w:right="0" w:firstLine="420" w:firstLineChars="200"/>
        <w:jc w:val="both"/>
        <w:rPr>
          <w:color w:val="auto"/>
          <w:szCs w:val="21"/>
          <w:highlight w:val="none"/>
          <w:u w:val="single"/>
        </w:rPr>
      </w:pPr>
      <w:r>
        <w:rPr>
          <w:color w:val="auto"/>
          <w:szCs w:val="21"/>
          <w:highlight w:val="none"/>
        </w:rPr>
        <w:t>11.2.12</w:t>
      </w:r>
      <w:r>
        <w:rPr>
          <w:rFonts w:hint="eastAsia" w:ascii="宋体" w:hAnsi="宋体" w:eastAsia="宋体" w:cs="宋体"/>
          <w:color w:val="auto"/>
          <w:kern w:val="2"/>
          <w:sz w:val="21"/>
          <w:szCs w:val="21"/>
          <w:highlight w:val="none"/>
          <w:u w:val="single"/>
          <w:lang w:val="en-US" w:eastAsia="zh-CN" w:bidi="ar"/>
        </w:rPr>
        <w:t>《分包</w:t>
      </w:r>
      <w:r>
        <w:rPr>
          <w:rFonts w:hint="default" w:ascii="宋体" w:hAnsi="宋体" w:cs="宋体"/>
          <w:color w:val="auto"/>
          <w:kern w:val="2"/>
          <w:sz w:val="21"/>
          <w:szCs w:val="21"/>
          <w:highlight w:val="none"/>
          <w:u w:val="single"/>
          <w:lang w:eastAsia="zh-CN" w:bidi="ar"/>
        </w:rPr>
        <w:t>方案</w:t>
      </w:r>
      <w:r>
        <w:rPr>
          <w:rFonts w:hint="eastAsia" w:ascii="宋体" w:hAnsi="宋体" w:eastAsia="宋体" w:cs="宋体"/>
          <w:color w:val="auto"/>
          <w:kern w:val="2"/>
          <w:sz w:val="21"/>
          <w:szCs w:val="21"/>
          <w:highlight w:val="none"/>
          <w:u w:val="single"/>
          <w:lang w:val="en-US" w:eastAsia="zh-CN" w:bidi="ar"/>
        </w:rPr>
        <w:t>情况一览表》（须按本招标文件第四章“投标文件格式”格式十六）</w:t>
      </w:r>
      <w:r>
        <w:rPr>
          <w:rFonts w:hint="eastAsia"/>
          <w:color w:val="auto"/>
          <w:szCs w:val="21"/>
          <w:highlight w:val="none"/>
          <w:u w:val="single"/>
        </w:rPr>
        <w:t>。</w:t>
      </w:r>
    </w:p>
    <w:p w14:paraId="5C1F9452">
      <w:pPr>
        <w:pBdr>
          <w:bottom w:val="single" w:color="auto" w:sz="6" w:space="1"/>
        </w:pBdr>
        <w:spacing w:line="360" w:lineRule="auto"/>
        <w:ind w:firstLine="420" w:firstLineChars="200"/>
        <w:rPr>
          <w:color w:val="auto"/>
          <w:szCs w:val="21"/>
          <w:highlight w:val="none"/>
        </w:rPr>
      </w:pPr>
      <w:r>
        <w:rPr>
          <w:color w:val="auto"/>
          <w:szCs w:val="21"/>
          <w:highlight w:val="none"/>
        </w:rPr>
        <w:t>11.2.13</w:t>
      </w:r>
      <w:r>
        <w:rPr>
          <w:rFonts w:hint="eastAsia"/>
          <w:color w:val="auto"/>
          <w:szCs w:val="21"/>
          <w:highlight w:val="none"/>
          <w:u w:val="single"/>
        </w:rPr>
        <w:t>投标人认为应该提供的其他资料。</w:t>
      </w:r>
    </w:p>
    <w:p w14:paraId="526AEEB6">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Cs/>
          <w:color w:val="auto"/>
          <w:szCs w:val="21"/>
          <w:highlight w:val="none"/>
        </w:rPr>
        <w:t xml:space="preserve">11.3.3 </w:t>
      </w:r>
      <w:r>
        <w:rPr>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49F59714">
      <w:pPr>
        <w:pBdr>
          <w:bottom w:val="single" w:color="auto" w:sz="6" w:space="1"/>
        </w:pBdr>
        <w:spacing w:line="440" w:lineRule="exact"/>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05F79532">
      <w:pPr>
        <w:pBdr>
          <w:bottom w:val="single" w:color="auto" w:sz="6" w:space="1"/>
        </w:pBdr>
        <w:spacing w:line="440" w:lineRule="exact"/>
        <w:ind w:firstLine="472" w:firstLineChars="224"/>
        <w:rPr>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r>
        <w:rPr>
          <w:rFonts w:hint="eastAsia" w:ascii="宋体" w:hAnsi="宋体" w:cs="宋体"/>
          <w:bCs/>
          <w:color w:val="auto"/>
          <w:szCs w:val="21"/>
          <w:highlight w:val="none"/>
          <w:u w:val="single"/>
        </w:rPr>
        <w:t>（须按招标文件第四</w:t>
      </w:r>
      <w:r>
        <w:rPr>
          <w:bCs/>
          <w:color w:val="auto"/>
          <w:szCs w:val="21"/>
          <w:highlight w:val="none"/>
          <w:u w:val="single"/>
        </w:rPr>
        <w:t>章</w:t>
      </w:r>
      <w:r>
        <w:rPr>
          <w:rFonts w:hint="eastAsia"/>
          <w:bCs/>
          <w:color w:val="auto"/>
          <w:szCs w:val="21"/>
          <w:highlight w:val="none"/>
          <w:u w:val="single"/>
        </w:rPr>
        <w:t>“</w:t>
      </w:r>
      <w:r>
        <w:rPr>
          <w:bCs/>
          <w:color w:val="auto"/>
          <w:szCs w:val="21"/>
          <w:highlight w:val="none"/>
          <w:u w:val="single"/>
        </w:rPr>
        <w:t>经济标投标文件格式</w:t>
      </w:r>
      <w:r>
        <w:rPr>
          <w:rFonts w:hint="eastAsia"/>
          <w:bCs/>
          <w:color w:val="auto"/>
          <w:szCs w:val="21"/>
          <w:highlight w:val="none"/>
          <w:u w:val="single"/>
        </w:rPr>
        <w:t>”</w:t>
      </w:r>
      <w:r>
        <w:rPr>
          <w:bCs/>
          <w:color w:val="auto"/>
          <w:szCs w:val="21"/>
          <w:highlight w:val="none"/>
          <w:u w:val="single"/>
        </w:rPr>
        <w:t>格式四）。</w:t>
      </w:r>
    </w:p>
    <w:p w14:paraId="2FAAADFD">
      <w:pPr>
        <w:spacing w:line="480" w:lineRule="auto"/>
        <w:ind w:firstLine="472" w:firstLineChars="224"/>
        <w:rPr>
          <w:b/>
          <w:color w:val="auto"/>
          <w:szCs w:val="21"/>
          <w:highlight w:val="none"/>
        </w:rPr>
      </w:pPr>
      <w:r>
        <w:rPr>
          <w:b/>
          <w:color w:val="auto"/>
          <w:szCs w:val="21"/>
          <w:highlight w:val="none"/>
        </w:rPr>
        <w:t>条款号：</w:t>
      </w:r>
      <w:r>
        <w:rPr>
          <w:bCs/>
          <w:color w:val="auto"/>
          <w:szCs w:val="21"/>
          <w:highlight w:val="none"/>
        </w:rPr>
        <w:t xml:space="preserve">11.3.5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修改类型：增加</w:t>
      </w:r>
    </w:p>
    <w:p w14:paraId="744E3A7F">
      <w:pPr>
        <w:pBdr>
          <w:bottom w:val="single" w:color="auto" w:sz="6" w:space="1"/>
        </w:pBdr>
        <w:spacing w:line="440" w:lineRule="exact"/>
        <w:ind w:firstLine="472" w:firstLineChars="224"/>
        <w:rPr>
          <w:color w:val="auto"/>
          <w:szCs w:val="21"/>
          <w:highlight w:val="none"/>
        </w:rPr>
      </w:pPr>
      <w:r>
        <w:rPr>
          <w:b/>
          <w:color w:val="auto"/>
          <w:szCs w:val="21"/>
          <w:highlight w:val="none"/>
        </w:rPr>
        <w:t>现文：</w:t>
      </w:r>
      <w:r>
        <w:rPr>
          <w:color w:val="auto"/>
          <w:szCs w:val="21"/>
          <w:highlight w:val="none"/>
        </w:rPr>
        <w:t>《</w:t>
      </w:r>
      <w:r>
        <w:rPr>
          <w:bCs/>
          <w:color w:val="auto"/>
          <w:szCs w:val="21"/>
          <w:highlight w:val="none"/>
          <w:u w:val="single"/>
        </w:rPr>
        <w:t>对投标文件编制的承诺</w:t>
      </w:r>
      <w:r>
        <w:rPr>
          <w:color w:val="auto"/>
          <w:szCs w:val="21"/>
          <w:highlight w:val="none"/>
        </w:rPr>
        <w:t>》</w:t>
      </w:r>
      <w:r>
        <w:rPr>
          <w:bCs/>
          <w:color w:val="auto"/>
          <w:szCs w:val="21"/>
          <w:highlight w:val="none"/>
          <w:u w:val="single"/>
        </w:rPr>
        <w:t>（须按招标文件第四章</w:t>
      </w:r>
      <w:r>
        <w:rPr>
          <w:rFonts w:hint="eastAsia"/>
          <w:bCs/>
          <w:color w:val="auto"/>
          <w:szCs w:val="21"/>
          <w:highlight w:val="none"/>
          <w:u w:val="single"/>
        </w:rPr>
        <w:t>“</w:t>
      </w:r>
      <w:r>
        <w:rPr>
          <w:bCs/>
          <w:color w:val="auto"/>
          <w:szCs w:val="21"/>
          <w:highlight w:val="none"/>
          <w:u w:val="single"/>
        </w:rPr>
        <w:t>经济标投标文件格式</w:t>
      </w:r>
      <w:r>
        <w:rPr>
          <w:rFonts w:hint="eastAsia"/>
          <w:bCs/>
          <w:color w:val="auto"/>
          <w:szCs w:val="21"/>
          <w:highlight w:val="none"/>
          <w:u w:val="single"/>
        </w:rPr>
        <w:t>”</w:t>
      </w:r>
      <w:r>
        <w:rPr>
          <w:bCs/>
          <w:color w:val="auto"/>
          <w:szCs w:val="21"/>
          <w:highlight w:val="none"/>
          <w:u w:val="single"/>
        </w:rPr>
        <w:t>格式五）</w:t>
      </w:r>
      <w:r>
        <w:rPr>
          <w:rFonts w:hint="eastAsia"/>
          <w:bCs/>
          <w:color w:val="auto"/>
          <w:szCs w:val="21"/>
          <w:highlight w:val="none"/>
          <w:u w:val="single"/>
        </w:rPr>
        <w:t>。</w:t>
      </w:r>
    </w:p>
    <w:p w14:paraId="73A8FA82">
      <w:pPr>
        <w:spacing w:line="480" w:lineRule="auto"/>
        <w:ind w:firstLine="472" w:firstLineChars="224"/>
        <w:rPr>
          <w:b/>
          <w:color w:val="auto"/>
          <w:szCs w:val="21"/>
          <w:highlight w:val="none"/>
        </w:rPr>
      </w:pPr>
      <w:r>
        <w:rPr>
          <w:b/>
          <w:color w:val="auto"/>
          <w:szCs w:val="21"/>
          <w:highlight w:val="none"/>
        </w:rPr>
        <w:t>条款号：</w:t>
      </w:r>
      <w:r>
        <w:rPr>
          <w:bCs/>
          <w:color w:val="auto"/>
          <w:szCs w:val="21"/>
          <w:highlight w:val="none"/>
        </w:rPr>
        <w:t xml:space="preserve">11.3.6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修改类型：增加</w:t>
      </w:r>
    </w:p>
    <w:p w14:paraId="75E84275">
      <w:pPr>
        <w:keepNext w:val="0"/>
        <w:keepLines w:val="0"/>
        <w:widowControl w:val="0"/>
        <w:suppressLineNumbers w:val="0"/>
        <w:pBdr>
          <w:bottom w:val="single" w:color="auto" w:sz="6" w:space="1"/>
        </w:pBdr>
        <w:spacing w:before="0" w:beforeAutospacing="0" w:after="0" w:afterAutospacing="0" w:line="440" w:lineRule="exact"/>
        <w:ind w:left="0" w:right="0" w:firstLine="472" w:firstLineChars="224"/>
        <w:jc w:val="both"/>
        <w:rPr>
          <w:color w:val="auto"/>
          <w:szCs w:val="21"/>
          <w:highlight w:val="none"/>
        </w:rPr>
      </w:pPr>
      <w:r>
        <w:rPr>
          <w:b/>
          <w:color w:val="auto"/>
          <w:szCs w:val="21"/>
          <w:highlight w:val="none"/>
        </w:rPr>
        <w:t>现文：</w:t>
      </w:r>
      <w:r>
        <w:rPr>
          <w:color w:val="auto"/>
          <w:szCs w:val="21"/>
          <w:highlight w:val="none"/>
        </w:rPr>
        <w:t>《</w:t>
      </w:r>
      <w:r>
        <w:rPr>
          <w:rFonts w:hint="default" w:ascii="Times New Roman" w:hAnsi="Times New Roman" w:eastAsia="宋体" w:cs="Times New Roman"/>
          <w:b w:val="0"/>
          <w:bCs/>
          <w:color w:val="auto"/>
          <w:kern w:val="2"/>
          <w:sz w:val="21"/>
          <w:szCs w:val="21"/>
          <w:highlight w:val="none"/>
          <w:u w:val="single"/>
          <w:lang w:val="en-US" w:eastAsia="zh-CN" w:bidi="ar"/>
        </w:rPr>
        <w:t>广州建设工程施工经济标招标投标书</w:t>
      </w:r>
      <w:r>
        <w:rPr>
          <w:bCs/>
          <w:color w:val="auto"/>
          <w:szCs w:val="21"/>
          <w:highlight w:val="none"/>
          <w:u w:val="single"/>
        </w:rPr>
        <w:t>》（须按招标文件第四章</w:t>
      </w:r>
      <w:r>
        <w:rPr>
          <w:rFonts w:hint="default"/>
          <w:bCs/>
          <w:color w:val="auto"/>
          <w:szCs w:val="21"/>
          <w:highlight w:val="none"/>
          <w:u w:val="single"/>
        </w:rPr>
        <w:t>“</w:t>
      </w:r>
      <w:r>
        <w:rPr>
          <w:bCs/>
          <w:color w:val="auto"/>
          <w:szCs w:val="21"/>
          <w:highlight w:val="none"/>
          <w:u w:val="single"/>
        </w:rPr>
        <w:t>经济标投标文件格式</w:t>
      </w:r>
      <w:r>
        <w:rPr>
          <w:rFonts w:hint="default"/>
          <w:bCs/>
          <w:color w:val="auto"/>
          <w:szCs w:val="21"/>
          <w:highlight w:val="none"/>
          <w:u w:val="single"/>
        </w:rPr>
        <w:t>”</w:t>
      </w:r>
      <w:r>
        <w:rPr>
          <w:bCs/>
          <w:color w:val="auto"/>
          <w:szCs w:val="21"/>
          <w:highlight w:val="none"/>
          <w:u w:val="single"/>
        </w:rPr>
        <w:t>格式二）</w:t>
      </w:r>
      <w:r>
        <w:rPr>
          <w:rFonts w:hint="default"/>
          <w:bCs/>
          <w:color w:val="auto"/>
          <w:szCs w:val="21"/>
          <w:highlight w:val="none"/>
          <w:u w:val="single"/>
        </w:rPr>
        <w:t>。</w:t>
      </w:r>
    </w:p>
    <w:p w14:paraId="61F8F96E">
      <w:pPr>
        <w:spacing w:line="480" w:lineRule="auto"/>
        <w:ind w:firstLine="472" w:firstLineChars="224"/>
        <w:rPr>
          <w:rFonts w:hint="eastAsia" w:ascii="宋体" w:hAnsi="宋体" w:cs="宋体"/>
          <w:b/>
          <w:color w:val="auto"/>
          <w:szCs w:val="21"/>
          <w:highlight w:val="none"/>
        </w:rPr>
      </w:pPr>
      <w:r>
        <w:rPr>
          <w:b/>
          <w:color w:val="auto"/>
          <w:szCs w:val="21"/>
          <w:highlight w:val="none"/>
        </w:rPr>
        <w:t>条款号：</w:t>
      </w:r>
      <w:r>
        <w:rPr>
          <w:bCs/>
          <w:color w:val="auto"/>
          <w:szCs w:val="21"/>
          <w:highlight w:val="none"/>
        </w:rPr>
        <w:t xml:space="preserve">12.1  </w:t>
      </w:r>
      <w:r>
        <w:rPr>
          <w:b/>
          <w:color w:val="auto"/>
          <w:szCs w:val="21"/>
          <w:highlight w:val="none"/>
        </w:rPr>
        <w:t xml:space="preserve">      </w:t>
      </w:r>
      <w:r>
        <w:rPr>
          <w:rFonts w:hint="eastAsia" w:ascii="宋体" w:hAnsi="宋体" w:cs="宋体"/>
          <w:b/>
          <w:color w:val="auto"/>
          <w:szCs w:val="21"/>
          <w:highlight w:val="none"/>
        </w:rPr>
        <w:t xml:space="preserve">      修改类型：修改</w:t>
      </w:r>
    </w:p>
    <w:p w14:paraId="13794F3E">
      <w:pPr>
        <w:pBdr>
          <w:bottom w:val="single" w:color="auto" w:sz="6" w:space="1"/>
        </w:pBdr>
        <w:tabs>
          <w:tab w:val="left" w:pos="1125"/>
        </w:tabs>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投标文件包括本须知第</w:t>
      </w:r>
      <w:r>
        <w:rPr>
          <w:color w:val="auto"/>
          <w:szCs w:val="21"/>
          <w:highlight w:val="none"/>
        </w:rPr>
        <w:t>11</w:t>
      </w:r>
      <w:r>
        <w:rPr>
          <w:rFonts w:hint="eastAsia"/>
          <w:color w:val="auto"/>
          <w:szCs w:val="21"/>
          <w:highlight w:val="none"/>
        </w:rPr>
        <w:t>条中规定的内容，投标人提交的投标文件应当使用招标文件所提供的投标文件全部格式（表格可以按同样格式扩展）。</w:t>
      </w:r>
    </w:p>
    <w:p w14:paraId="09A2EE21">
      <w:pPr>
        <w:pBdr>
          <w:bottom w:val="single" w:color="auto" w:sz="6" w:space="1"/>
        </w:pBdr>
        <w:tabs>
          <w:tab w:val="left" w:pos="1125"/>
        </w:tabs>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投标文件包括本须知第</w:t>
      </w:r>
      <w:r>
        <w:rPr>
          <w:color w:val="auto"/>
          <w:szCs w:val="21"/>
          <w:highlight w:val="none"/>
        </w:rPr>
        <w:t>11</w:t>
      </w:r>
      <w:r>
        <w:rPr>
          <w:rFonts w:hint="eastAsia"/>
          <w:color w:val="auto"/>
          <w:szCs w:val="21"/>
          <w:highlight w:val="none"/>
        </w:rPr>
        <w:t>条中规定的内容</w:t>
      </w:r>
      <w:r>
        <w:rPr>
          <w:rFonts w:hint="eastAsia"/>
          <w:color w:val="auto"/>
          <w:szCs w:val="21"/>
          <w:highlight w:val="none"/>
          <w:u w:val="single"/>
        </w:rPr>
        <w:t>，投标文件格式按招标文件第四章《投标文件格式》。其中：技术标技术标格式二、格式三、格式十二、格式十三、格式十四和经济标格式</w:t>
      </w:r>
      <w:r>
        <w:rPr>
          <w:rFonts w:hint="default"/>
          <w:color w:val="auto"/>
          <w:szCs w:val="21"/>
          <w:highlight w:val="none"/>
          <w:u w:val="single"/>
        </w:rPr>
        <w:t>三</w:t>
      </w:r>
      <w:r>
        <w:rPr>
          <w:rFonts w:hint="eastAsia"/>
          <w:color w:val="auto"/>
          <w:szCs w:val="21"/>
          <w:highlight w:val="none"/>
          <w:u w:val="single"/>
        </w:rPr>
        <w:t>工程量清单、格式</w:t>
      </w:r>
      <w:r>
        <w:rPr>
          <w:rFonts w:hint="default"/>
          <w:color w:val="auto"/>
          <w:szCs w:val="21"/>
          <w:highlight w:val="none"/>
          <w:u w:val="single"/>
        </w:rPr>
        <w:t>四</w:t>
      </w:r>
      <w:r>
        <w:rPr>
          <w:rFonts w:hint="eastAsia"/>
          <w:color w:val="auto"/>
          <w:szCs w:val="21"/>
          <w:highlight w:val="none"/>
          <w:u w:val="single"/>
        </w:rPr>
        <w:t>、格式</w:t>
      </w:r>
      <w:r>
        <w:rPr>
          <w:rFonts w:hint="default"/>
          <w:color w:val="auto"/>
          <w:szCs w:val="21"/>
          <w:highlight w:val="none"/>
          <w:u w:val="single"/>
        </w:rPr>
        <w:t>五</w:t>
      </w:r>
      <w:r>
        <w:rPr>
          <w:rFonts w:hint="eastAsia"/>
          <w:color w:val="auto"/>
          <w:szCs w:val="21"/>
          <w:highlight w:val="none"/>
          <w:u w:val="single"/>
        </w:rPr>
        <w:t>必须按招标文件规定的格式进行编制外，其余格式仅供参考。</w:t>
      </w:r>
    </w:p>
    <w:p w14:paraId="4422FDDC">
      <w:pPr>
        <w:spacing w:line="480" w:lineRule="auto"/>
        <w:ind w:firstLine="472" w:firstLineChars="224"/>
        <w:rPr>
          <w:b/>
          <w:color w:val="auto"/>
          <w:szCs w:val="21"/>
          <w:highlight w:val="none"/>
        </w:rPr>
      </w:pPr>
      <w:r>
        <w:rPr>
          <w:rFonts w:hint="eastAsia" w:ascii="宋体" w:hAnsi="宋体" w:cs="宋体"/>
          <w:b/>
          <w:color w:val="auto"/>
          <w:szCs w:val="21"/>
          <w:highlight w:val="none"/>
        </w:rPr>
        <w:t>条款号：</w:t>
      </w:r>
      <w:r>
        <w:rPr>
          <w:color w:val="auto"/>
          <w:szCs w:val="21"/>
          <w:highlight w:val="none"/>
        </w:rPr>
        <w:t xml:space="preserve">12.2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修改类型：修改</w:t>
      </w:r>
    </w:p>
    <w:p w14:paraId="18AB2AB4">
      <w:pPr>
        <w:adjustRightInd w:val="0"/>
        <w:spacing w:line="360" w:lineRule="auto"/>
        <w:ind w:firstLine="411" w:firstLineChars="195"/>
        <w:textAlignment w:val="baseline"/>
        <w:rPr>
          <w:rFonts w:hint="eastAsia" w:ascii="宋体" w:hAnsi="宋体" w:cs="宋体"/>
          <w:color w:val="auto"/>
          <w:szCs w:val="21"/>
          <w:highlight w:val="none"/>
        </w:rPr>
      </w:pPr>
      <w:r>
        <w:rPr>
          <w:b/>
          <w:color w:val="auto"/>
          <w:szCs w:val="21"/>
          <w:highlight w:val="none"/>
        </w:rPr>
        <w:t>原文：</w:t>
      </w:r>
      <w:r>
        <w:rPr>
          <w:rFonts w:hint="eastAsia"/>
          <w:bCs/>
          <w:color w:val="auto"/>
          <w:szCs w:val="21"/>
          <w:highlight w:val="none"/>
        </w:rPr>
        <w:t xml:space="preserve">12.2 </w:t>
      </w:r>
      <w:r>
        <w:rPr>
          <w:color w:val="auto"/>
          <w:szCs w:val="21"/>
          <w:highlight w:val="none"/>
        </w:rPr>
        <w:t>投标文件</w:t>
      </w:r>
      <w:r>
        <w:rPr>
          <w:rFonts w:hint="eastAsia" w:ascii="宋体" w:hAnsi="宋体" w:cs="宋体"/>
          <w:color w:val="auto"/>
          <w:szCs w:val="21"/>
          <w:highlight w:val="none"/>
        </w:rPr>
        <w:t>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280B924">
      <w:pPr>
        <w:adjustRightInd w:val="0"/>
        <w:spacing w:line="360" w:lineRule="auto"/>
        <w:ind w:firstLine="409" w:firstLineChars="195"/>
        <w:textAlignment w:val="baseline"/>
        <w:rPr>
          <w:rFonts w:hint="eastAsia" w:ascii="宋体" w:hAnsi="宋体" w:cs="宋体"/>
          <w:color w:val="auto"/>
          <w:szCs w:val="21"/>
          <w:highlight w:val="none"/>
        </w:rPr>
      </w:pPr>
      <w:r>
        <w:rPr>
          <w:rFonts w:hint="eastAsia" w:ascii="宋体" w:hAnsi="宋体" w:cs="宋体"/>
          <w:color w:val="auto"/>
          <w:szCs w:val="21"/>
          <w:highlight w:val="none"/>
        </w:rPr>
        <w:t>注：投标文件电子文档需要投标人单位盖章的材料，投标人加盖电子印章即可，不得将投标人未对电子文档加盖实物印章作为否决投标的情形。</w:t>
      </w:r>
    </w:p>
    <w:p w14:paraId="35BDE63D">
      <w:pPr>
        <w:pBdr>
          <w:bottom w:val="single" w:color="auto" w:sz="6" w:space="1"/>
        </w:pBdr>
        <w:spacing w:line="360" w:lineRule="auto"/>
        <w:ind w:firstLine="411" w:firstLineChars="195"/>
        <w:textAlignment w:val="baseline"/>
        <w:rPr>
          <w:rFonts w:hint="eastAsia" w:ascii="宋体" w:hAnsi="宋体" w:cs="宋体"/>
          <w:bCs/>
          <w:color w:val="auto"/>
          <w:szCs w:val="21"/>
          <w:highlight w:val="none"/>
          <w:u w:val="none"/>
        </w:rPr>
      </w:pPr>
      <w:r>
        <w:rPr>
          <w:rFonts w:hint="eastAsia" w:ascii="宋体" w:hAnsi="宋体" w:cs="宋体"/>
          <w:b/>
          <w:color w:val="auto"/>
          <w:szCs w:val="21"/>
          <w:highlight w:val="none"/>
        </w:rPr>
        <w:t>现文：</w:t>
      </w:r>
      <w:r>
        <w:rPr>
          <w:bCs/>
          <w:color w:val="auto"/>
          <w:szCs w:val="21"/>
          <w:highlight w:val="none"/>
        </w:rPr>
        <w:t xml:space="preserve">12.2 </w:t>
      </w:r>
      <w:r>
        <w:rPr>
          <w:color w:val="auto"/>
          <w:szCs w:val="21"/>
          <w:highlight w:val="none"/>
        </w:rPr>
        <w:t>投</w:t>
      </w:r>
      <w:r>
        <w:rPr>
          <w:rFonts w:hint="eastAsia" w:ascii="宋体" w:hAnsi="宋体" w:cs="宋体"/>
          <w:color w:val="auto"/>
          <w:szCs w:val="21"/>
          <w:highlight w:val="none"/>
        </w:rPr>
        <w:t>标文件全部采用电子文档，投标文件所附证书证件均为原件扫描件，并采用单位数字证书，</w:t>
      </w:r>
      <w:r>
        <w:rPr>
          <w:rFonts w:hint="eastAsia" w:ascii="宋体" w:hAnsi="宋体" w:cs="宋体"/>
          <w:color w:val="auto"/>
          <w:szCs w:val="21"/>
          <w:highlight w:val="none"/>
          <w:u w:val="single"/>
        </w:rPr>
        <w:t>对投标文件</w:t>
      </w:r>
      <w:r>
        <w:rPr>
          <w:rFonts w:hint="eastAsia" w:ascii="宋体" w:hAnsi="宋体" w:cs="宋体"/>
          <w:color w:val="auto"/>
          <w:szCs w:val="21"/>
          <w:highlight w:val="none"/>
        </w:rPr>
        <w:t>加盖电子印章。</w:t>
      </w:r>
      <w:r>
        <w:rPr>
          <w:rFonts w:hint="eastAsia" w:ascii="宋体" w:hAnsi="宋体" w:cs="宋体"/>
          <w:bCs/>
          <w:color w:val="auto"/>
          <w:szCs w:val="21"/>
          <w:highlight w:val="none"/>
        </w:rPr>
        <w:t>投标文件中需个人签字或盖章的，应加盖个人电子印章或在线下完成后扫描上传</w:t>
      </w:r>
      <w:r>
        <w:rPr>
          <w:rFonts w:hint="eastAsia" w:ascii="宋体" w:hAnsi="宋体" w:cs="宋体"/>
          <w:color w:val="auto"/>
          <w:szCs w:val="21"/>
          <w:highlight w:val="none"/>
        </w:rPr>
        <w:t>。按照交易平台关于全流程电子化项目的相关</w:t>
      </w:r>
      <w:r>
        <w:rPr>
          <w:rFonts w:hint="eastAsia" w:ascii="宋体" w:hAnsi="宋体" w:cs="宋体"/>
          <w:bCs/>
          <w:color w:val="auto"/>
          <w:szCs w:val="21"/>
          <w:highlight w:val="none"/>
        </w:rPr>
        <w:t>指南</w:t>
      </w:r>
      <w:r>
        <w:rPr>
          <w:rFonts w:hint="eastAsia" w:ascii="宋体" w:hAnsi="宋体" w:cs="宋体"/>
          <w:color w:val="auto"/>
          <w:szCs w:val="21"/>
          <w:highlight w:val="none"/>
        </w:rPr>
        <w:t>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none"/>
        </w:rPr>
        <w:t>注：投标文件电子文档需要投标人单位盖章的材料，投标人加盖电子印章即可，不得将投标人未对电子文档加盖实物印章作为否决投标的情形。</w:t>
      </w:r>
    </w:p>
    <w:p w14:paraId="06CD279C">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color w:val="auto"/>
          <w:szCs w:val="21"/>
          <w:highlight w:val="none"/>
        </w:rPr>
        <w:t>12.3</w:t>
      </w:r>
      <w:r>
        <w:rPr>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1E2F8CAD">
      <w:pP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bCs/>
          <w:color w:val="auto"/>
          <w:szCs w:val="21"/>
          <w:highlight w:val="none"/>
        </w:rPr>
        <w:t>12.3</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EEB50B">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14:paraId="45926EE4">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bCs/>
          <w:color w:val="auto"/>
          <w:szCs w:val="21"/>
          <w:highlight w:val="none"/>
        </w:rPr>
        <w:t>12.3</w:t>
      </w:r>
      <w:r>
        <w:rPr>
          <w:rFonts w:hint="eastAsia"/>
          <w:bCs/>
          <w:color w:val="auto"/>
          <w:szCs w:val="21"/>
          <w:highlight w:val="none"/>
        </w:rPr>
        <w:t xml:space="preserve">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网站最新指引</w:t>
      </w:r>
      <w:r>
        <w:rPr>
          <w:rFonts w:hint="eastAsia" w:ascii="宋体" w:hAnsi="宋体" w:cs="宋体"/>
          <w:color w:val="auto"/>
          <w:szCs w:val="21"/>
          <w:highlight w:val="none"/>
        </w:rPr>
        <w:t>。</w:t>
      </w:r>
    </w:p>
    <w:p w14:paraId="32A1E075">
      <w:pPr>
        <w:pBdr>
          <w:bottom w:val="single" w:color="auto" w:sz="6" w:space="1"/>
        </w:pBd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14:paraId="7867A145">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             修改</w:t>
      </w:r>
      <w:r>
        <w:rPr>
          <w:rFonts w:hint="eastAsia"/>
          <w:b/>
          <w:color w:val="auto"/>
          <w:szCs w:val="21"/>
          <w:highlight w:val="none"/>
        </w:rPr>
        <w:t>类型</w:t>
      </w:r>
      <w:r>
        <w:rPr>
          <w:rFonts w:hint="eastAsia" w:ascii="宋体" w:hAnsi="宋体" w:cs="宋体"/>
          <w:b/>
          <w:color w:val="auto"/>
          <w:szCs w:val="21"/>
          <w:highlight w:val="none"/>
        </w:rPr>
        <w:t>：修改</w:t>
      </w:r>
    </w:p>
    <w:p w14:paraId="13961E44">
      <w:pPr>
        <w:spacing w:line="360" w:lineRule="auto"/>
        <w:ind w:firstLine="411" w:firstLineChars="195"/>
        <w:textAlignment w:val="baseline"/>
        <w:rPr>
          <w:color w:val="auto"/>
          <w:szCs w:val="21"/>
          <w:highlight w:val="none"/>
        </w:rPr>
      </w:pPr>
      <w:r>
        <w:rPr>
          <w:rFonts w:hint="eastAsia" w:ascii="宋体" w:hAnsi="宋体" w:cs="宋体"/>
          <w:b/>
          <w:bCs/>
          <w:color w:val="auto"/>
          <w:szCs w:val="21"/>
          <w:highlight w:val="none"/>
        </w:rPr>
        <w:t>原文：</w:t>
      </w:r>
      <w:r>
        <w:rPr>
          <w:color w:val="auto"/>
          <w:szCs w:val="21"/>
          <w:highlight w:val="none"/>
        </w:rPr>
        <w:t>13.1 本工程的投标报价采用投标须知前附表第12项所规定的方式。投标报价（含单价及总价）精确到</w:t>
      </w:r>
      <w:r>
        <w:rPr>
          <w:rFonts w:hint="eastAsia"/>
          <w:color w:val="auto"/>
          <w:szCs w:val="21"/>
          <w:highlight w:val="none"/>
        </w:rPr>
        <w:t>“</w:t>
      </w:r>
      <w:r>
        <w:rPr>
          <w:color w:val="auto"/>
          <w:szCs w:val="21"/>
          <w:highlight w:val="none"/>
        </w:rPr>
        <w:t>分</w:t>
      </w:r>
      <w:r>
        <w:rPr>
          <w:rFonts w:hint="eastAsia"/>
          <w:color w:val="auto"/>
          <w:szCs w:val="21"/>
          <w:highlight w:val="none"/>
        </w:rPr>
        <w:t>”</w:t>
      </w:r>
      <w:r>
        <w:rPr>
          <w:color w:val="auto"/>
          <w:szCs w:val="21"/>
          <w:highlight w:val="none"/>
        </w:rPr>
        <w:t>。</w:t>
      </w:r>
    </w:p>
    <w:p w14:paraId="7387D6D1">
      <w:pPr>
        <w:pBdr>
          <w:bottom w:val="single" w:color="auto" w:sz="6" w:space="1"/>
        </w:pBdr>
        <w:spacing w:line="360" w:lineRule="auto"/>
        <w:ind w:firstLine="527" w:firstLineChars="250"/>
        <w:rPr>
          <w:rFonts w:hint="eastAsia" w:ascii="宋体" w:hAnsi="宋体" w:cs="宋体"/>
          <w:color w:val="auto"/>
          <w:szCs w:val="21"/>
          <w:highlight w:val="none"/>
        </w:rPr>
      </w:pPr>
      <w:r>
        <w:rPr>
          <w:b/>
          <w:bCs/>
          <w:color w:val="auto"/>
          <w:szCs w:val="21"/>
          <w:highlight w:val="none"/>
        </w:rPr>
        <w:t>现文：</w:t>
      </w:r>
      <w:r>
        <w:rPr>
          <w:color w:val="auto"/>
          <w:szCs w:val="21"/>
          <w:highlight w:val="none"/>
        </w:rPr>
        <w:t>13.1 本工程的投标报价采用投标须知前附表第12项所规定的方式。</w:t>
      </w:r>
      <w:r>
        <w:rPr>
          <w:color w:val="auto"/>
          <w:szCs w:val="21"/>
          <w:highlight w:val="none"/>
          <w:u w:val="single"/>
        </w:rPr>
        <w:t>投标文件中的大写金额</w:t>
      </w:r>
      <w:r>
        <w:rPr>
          <w:rFonts w:hint="eastAsia" w:ascii="宋体" w:hAnsi="宋体" w:cs="宋体"/>
          <w:color w:val="auto"/>
          <w:szCs w:val="21"/>
          <w:highlight w:val="none"/>
          <w:u w:val="single"/>
        </w:rPr>
        <w:t>和小写金额不一致的，以大写金额为准。</w:t>
      </w:r>
      <w:r>
        <w:rPr>
          <w:rFonts w:hint="eastAsia" w:ascii="宋体" w:hAnsi="宋体" w:cs="宋体"/>
          <w:color w:val="auto"/>
          <w:szCs w:val="21"/>
          <w:highlight w:val="none"/>
        </w:rPr>
        <w:t>投标报价（含单价及总价）精确到“分”。</w:t>
      </w:r>
    </w:p>
    <w:p w14:paraId="2A434AF5">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Cs/>
          <w:color w:val="auto"/>
          <w:szCs w:val="21"/>
          <w:highlight w:val="none"/>
        </w:rPr>
        <w:t>13.3</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74658283">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13.3 </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D43419C">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eastAsia="仿宋"/>
          <w:bCs/>
          <w:color w:val="auto"/>
          <w:szCs w:val="21"/>
          <w:highlight w:val="none"/>
        </w:rPr>
        <w:t xml:space="preserve">13.3 </w:t>
      </w:r>
      <w:r>
        <w:rPr>
          <w:color w:val="auto"/>
          <w:szCs w:val="21"/>
          <w:highlight w:val="none"/>
        </w:rPr>
        <w:t>投标人的投标报价，应是按照投标须知前附表第8项的工期要求，在投标须知前附表第3项的建设地点，完成投标须知前附表第7项的招标范围内已由招标人</w:t>
      </w:r>
      <w:r>
        <w:rPr>
          <w:color w:val="auto"/>
          <w:szCs w:val="21"/>
          <w:highlight w:val="none"/>
          <w:u w:val="single"/>
        </w:rPr>
        <w:t>提供的招标图纸（包括有关于本项目招标的相关资料）及</w:t>
      </w:r>
      <w:r>
        <w:rPr>
          <w:color w:val="auto"/>
          <w:szCs w:val="21"/>
          <w:highlight w:val="none"/>
        </w:rPr>
        <w:t>制定的工程量清单列明工作的全部费用，包括但不限于完成工作的成本、利润、税金、技术措施费、大型机械进出场费、风险费以及政策性文件规定费用等，不得以任何理由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165A472">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color w:val="auto"/>
          <w:szCs w:val="21"/>
          <w:highlight w:val="none"/>
        </w:rPr>
        <w:t>13.4</w:t>
      </w:r>
      <w:r>
        <w:rPr>
          <w:rFonts w:hint="eastAsia" w:ascii="宋体" w:hAnsi="宋体" w:cs="宋体"/>
          <w:b/>
          <w:color w:val="auto"/>
          <w:szCs w:val="21"/>
          <w:highlight w:val="none"/>
        </w:rPr>
        <w:t xml:space="preserve">              修改类型：修改</w:t>
      </w:r>
    </w:p>
    <w:p w14:paraId="057983C5">
      <w:pPr>
        <w:spacing w:line="44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69D0E79">
      <w:pPr>
        <w:pBdr>
          <w:bottom w:val="single" w:color="auto" w:sz="6" w:space="1"/>
        </w:pBdr>
        <w:spacing w:line="44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color w:val="auto"/>
          <w:szCs w:val="21"/>
          <w:highlight w:val="none"/>
          <w:u w:val="single"/>
        </w:rPr>
        <w:t>按合同条款相关约定调整。</w:t>
      </w:r>
    </w:p>
    <w:p w14:paraId="7EAAF478">
      <w:pPr>
        <w:spacing w:line="480" w:lineRule="auto"/>
        <w:ind w:firstLine="472" w:firstLineChars="224"/>
        <w:rPr>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13.5  13.5.1  13.5.2  13.5.3  13.5.4    </w:t>
      </w:r>
      <w:r>
        <w:rPr>
          <w:rFonts w:hint="eastAsia"/>
          <w:b/>
          <w:bCs/>
          <w:color w:val="auto"/>
          <w:szCs w:val="21"/>
          <w:highlight w:val="none"/>
        </w:rPr>
        <w:t xml:space="preserve">        </w:t>
      </w:r>
      <w:r>
        <w:rPr>
          <w:b/>
          <w:bCs/>
          <w:color w:val="auto"/>
          <w:szCs w:val="21"/>
          <w:highlight w:val="none"/>
        </w:rPr>
        <w:t xml:space="preserve">  </w:t>
      </w:r>
      <w:r>
        <w:rPr>
          <w:b/>
          <w:color w:val="auto"/>
          <w:szCs w:val="21"/>
          <w:highlight w:val="none"/>
        </w:rPr>
        <w:t xml:space="preserve">    修改类型：修改</w:t>
      </w:r>
    </w:p>
    <w:p w14:paraId="17AC45DC">
      <w:pPr>
        <w:pStyle w:val="4"/>
        <w:pBdr>
          <w:bottom w:val="single" w:color="auto" w:sz="6" w:space="1"/>
        </w:pBdr>
        <w:spacing w:line="360" w:lineRule="auto"/>
        <w:ind w:firstLine="422" w:firstLineChars="200"/>
        <w:rPr>
          <w:color w:val="auto"/>
          <w:sz w:val="21"/>
          <w:szCs w:val="21"/>
          <w:highlight w:val="none"/>
        </w:rPr>
      </w:pPr>
      <w:r>
        <w:rPr>
          <w:b/>
          <w:color w:val="auto"/>
          <w:sz w:val="21"/>
          <w:szCs w:val="21"/>
          <w:highlight w:val="none"/>
        </w:rPr>
        <w:t>原文：</w:t>
      </w:r>
      <w:r>
        <w:rPr>
          <w:color w:val="auto"/>
          <w:sz w:val="21"/>
          <w:szCs w:val="21"/>
          <w:highlight w:val="none"/>
        </w:rPr>
        <w:t>13.5工程项目实施期间……，中标后双方协商约定。</w:t>
      </w:r>
    </w:p>
    <w:p w14:paraId="21B9FB75">
      <w:pPr>
        <w:pBdr>
          <w:bottom w:val="single" w:color="auto" w:sz="6" w:space="1"/>
        </w:pBdr>
        <w:spacing w:line="360" w:lineRule="auto"/>
        <w:ind w:firstLine="411" w:firstLineChars="195"/>
        <w:rPr>
          <w:color w:val="auto"/>
          <w:szCs w:val="21"/>
          <w:highlight w:val="none"/>
        </w:rPr>
      </w:pPr>
      <w:r>
        <w:rPr>
          <w:b/>
          <w:color w:val="auto"/>
          <w:szCs w:val="21"/>
          <w:highlight w:val="none"/>
        </w:rPr>
        <w:t>现文：</w:t>
      </w:r>
      <w:r>
        <w:rPr>
          <w:color w:val="auto"/>
          <w:szCs w:val="21"/>
          <w:highlight w:val="none"/>
        </w:rPr>
        <w:t>13.5</w:t>
      </w:r>
      <w:r>
        <w:rPr>
          <w:color w:val="auto"/>
          <w:szCs w:val="21"/>
          <w:highlight w:val="none"/>
          <w:u w:val="single"/>
        </w:rPr>
        <w:t>变更结算方式按招标文件及施工合同相关规定执行。</w:t>
      </w:r>
    </w:p>
    <w:p w14:paraId="29F1227C">
      <w:pPr>
        <w:spacing w:line="480" w:lineRule="auto"/>
        <w:ind w:firstLine="472" w:firstLineChars="224"/>
        <w:rPr>
          <w:rFonts w:hint="eastAsia" w:ascii="宋体" w:hAnsi="宋体" w:cs="宋体"/>
          <w:b/>
          <w:strike w:val="0"/>
          <w:color w:val="auto"/>
          <w:szCs w:val="21"/>
          <w:highlight w:val="none"/>
        </w:rPr>
      </w:pPr>
      <w:r>
        <w:rPr>
          <w:rFonts w:hint="eastAsia" w:ascii="宋体" w:hAnsi="宋体" w:cs="宋体"/>
          <w:b/>
          <w:strike w:val="0"/>
          <w:color w:val="auto"/>
          <w:szCs w:val="21"/>
          <w:highlight w:val="none"/>
        </w:rPr>
        <w:t>条款号：13.6.2、 13.6.3、13.6.4、13.6.5、13.6.</w:t>
      </w:r>
      <w:r>
        <w:rPr>
          <w:rFonts w:hint="eastAsia"/>
          <w:b/>
          <w:bCs/>
          <w:strike w:val="0"/>
          <w:color w:val="auto"/>
          <w:szCs w:val="21"/>
          <w:highlight w:val="none"/>
        </w:rPr>
        <w:t xml:space="preserve">6 </w:t>
      </w:r>
      <w:r>
        <w:rPr>
          <w:rFonts w:hint="eastAsia"/>
          <w:strike w:val="0"/>
          <w:color w:val="auto"/>
          <w:szCs w:val="21"/>
          <w:highlight w:val="none"/>
        </w:rPr>
        <w:t xml:space="preserve">          </w:t>
      </w:r>
      <w:r>
        <w:rPr>
          <w:rFonts w:hint="eastAsia" w:ascii="宋体" w:hAnsi="宋体" w:cs="宋体"/>
          <w:b/>
          <w:strike w:val="0"/>
          <w:color w:val="auto"/>
          <w:szCs w:val="21"/>
          <w:highlight w:val="none"/>
        </w:rPr>
        <w:t>修改类型：修改</w:t>
      </w:r>
    </w:p>
    <w:p w14:paraId="3F4FEC75">
      <w:pPr>
        <w:pBdr>
          <w:bottom w:val="none" w:color="auto" w:sz="0" w:space="1"/>
        </w:pBdr>
        <w:spacing w:line="360" w:lineRule="auto"/>
        <w:ind w:firstLine="527" w:firstLineChars="250"/>
        <w:rPr>
          <w:rFonts w:hint="eastAsia" w:ascii="宋体" w:hAnsi="宋体" w:cs="宋体"/>
          <w:strike w:val="0"/>
          <w:color w:val="auto"/>
          <w:szCs w:val="21"/>
          <w:highlight w:val="none"/>
        </w:rPr>
      </w:pPr>
      <w:r>
        <w:rPr>
          <w:rFonts w:hint="eastAsia" w:ascii="宋体" w:hAnsi="宋体" w:cs="宋体"/>
          <w:b/>
          <w:strike w:val="0"/>
          <w:color w:val="auto"/>
          <w:szCs w:val="21"/>
          <w:highlight w:val="none"/>
        </w:rPr>
        <w:t>原文：</w:t>
      </w:r>
      <w:r>
        <w:rPr>
          <w:rFonts w:hint="eastAsia" w:ascii="宋体" w:hAnsi="宋体" w:cs="宋体"/>
          <w:strike w:val="0"/>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1A70332">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66C5F91">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7D4A6CBF">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E695C01">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5C21BEB">
      <w:pPr>
        <w:pBdr>
          <w:bottom w:val="none" w:color="auto" w:sz="0" w:space="1"/>
        </w:pBdr>
        <w:spacing w:line="360" w:lineRule="auto"/>
        <w:ind w:firstLine="527" w:firstLineChars="250"/>
        <w:rPr>
          <w:rFonts w:hint="eastAsia" w:ascii="宋体" w:hAnsi="宋体" w:cs="宋体"/>
          <w:strike w:val="0"/>
          <w:color w:val="auto"/>
          <w:szCs w:val="21"/>
          <w:highlight w:val="none"/>
        </w:rPr>
      </w:pPr>
      <w:r>
        <w:rPr>
          <w:rFonts w:hint="eastAsia" w:ascii="宋体" w:hAnsi="宋体" w:cs="宋体"/>
          <w:b/>
          <w:strike w:val="0"/>
          <w:color w:val="auto"/>
          <w:szCs w:val="21"/>
          <w:highlight w:val="none"/>
        </w:rPr>
        <w:t>现文：</w:t>
      </w:r>
      <w:r>
        <w:rPr>
          <w:rFonts w:hint="eastAsia" w:ascii="宋体" w:hAnsi="宋体" w:cs="宋体"/>
          <w:strike w:val="0"/>
          <w:color w:val="auto"/>
          <w:szCs w:val="21"/>
          <w:highlight w:val="none"/>
        </w:rPr>
        <w:t>13.6.2在工程实施中，暂估价所包含的工作范围和图纸、标准深化固定后，按照工程专业、设备、材料类别等分类汇总的金额，达到法定招标范围标准的，应由招标人同中标人联合招标，确定承包人和承包价格。</w:t>
      </w:r>
    </w:p>
    <w:p w14:paraId="429BD2BB">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13.6.3在工程实施中，暂估价所包含的工作范围和图纸、标准深化固定后，按照工程专业、设备、材料类别等分类汇总的金额，未达到法定招标范围标准但适用政府采购规定的，应按照政府采购规定确定承包人和承包价格。</w:t>
      </w:r>
    </w:p>
    <w:p w14:paraId="3DBD1731">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13.6.4在工程实施中，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D676B09">
      <w:pPr>
        <w:spacing w:line="360" w:lineRule="auto"/>
        <w:ind w:firstLine="420" w:firstLineChars="200"/>
        <w:rPr>
          <w:rFonts w:hint="eastAsia" w:ascii="宋体" w:hAnsi="宋体" w:cs="宋体"/>
          <w:strike w:val="0"/>
          <w:color w:val="auto"/>
          <w:szCs w:val="21"/>
          <w:highlight w:val="none"/>
        </w:rPr>
      </w:pPr>
      <w:r>
        <w:rPr>
          <w:rFonts w:hint="eastAsia" w:ascii="宋体" w:hAnsi="宋体" w:cs="宋体"/>
          <w:strike w:val="0"/>
          <w:color w:val="auto"/>
          <w:szCs w:val="21"/>
          <w:highlight w:val="none"/>
        </w:rPr>
        <w:t>13.6.5在工程实施中，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8192F5B">
      <w:pPr>
        <w:pBdr>
          <w:bottom w:val="single" w:color="auto" w:sz="6" w:space="1"/>
        </w:pBdr>
        <w:spacing w:line="360" w:lineRule="auto"/>
        <w:ind w:firstLine="409" w:firstLineChars="195"/>
        <w:rPr>
          <w:strike w:val="0"/>
          <w:color w:val="auto"/>
          <w:szCs w:val="21"/>
          <w:highlight w:val="none"/>
          <w:u w:val="single"/>
        </w:rPr>
      </w:pPr>
      <w:r>
        <w:rPr>
          <w:rFonts w:hint="eastAsia" w:ascii="宋体" w:hAnsi="宋体" w:cs="宋体"/>
          <w:strike w:val="0"/>
          <w:color w:val="auto"/>
          <w:szCs w:val="21"/>
          <w:highlight w:val="none"/>
        </w:rPr>
        <w:t>13.6.6 在工程实施中，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E621281">
      <w:pPr>
        <w:spacing w:line="480" w:lineRule="auto"/>
        <w:ind w:firstLine="472" w:firstLineChars="224"/>
        <w:rPr>
          <w:rFonts w:ascii="宋体" w:hAnsi="宋体" w:cs="宋体"/>
          <w:b/>
          <w:strike w:val="0"/>
          <w:color w:val="auto"/>
          <w:szCs w:val="21"/>
          <w:highlight w:val="none"/>
        </w:rPr>
      </w:pPr>
      <w:r>
        <w:rPr>
          <w:rFonts w:hint="eastAsia" w:ascii="宋体" w:hAnsi="宋体" w:cs="宋体"/>
          <w:b/>
          <w:strike w:val="0"/>
          <w:color w:val="auto"/>
          <w:szCs w:val="21"/>
          <w:highlight w:val="none"/>
        </w:rPr>
        <w:t xml:space="preserve">条款号：13.8     </w:t>
      </w:r>
      <w:r>
        <w:rPr>
          <w:rFonts w:ascii="宋体" w:hAnsi="宋体" w:cs="宋体"/>
          <w:b/>
          <w:strike w:val="0"/>
          <w:color w:val="auto"/>
          <w:szCs w:val="21"/>
          <w:highlight w:val="none"/>
        </w:rPr>
        <w:t xml:space="preserve">  </w:t>
      </w:r>
      <w:r>
        <w:rPr>
          <w:rFonts w:hint="eastAsia" w:ascii="宋体" w:hAnsi="宋体" w:cs="宋体"/>
          <w:b/>
          <w:strike w:val="0"/>
          <w:color w:val="auto"/>
          <w:szCs w:val="21"/>
          <w:highlight w:val="none"/>
        </w:rPr>
        <w:t xml:space="preserve">       修改</w:t>
      </w:r>
      <w:r>
        <w:rPr>
          <w:rFonts w:hint="eastAsia"/>
          <w:b/>
          <w:strike w:val="0"/>
          <w:color w:val="auto"/>
          <w:szCs w:val="21"/>
          <w:highlight w:val="none"/>
        </w:rPr>
        <w:t>类型</w:t>
      </w:r>
      <w:r>
        <w:rPr>
          <w:rFonts w:hint="eastAsia" w:ascii="宋体" w:hAnsi="宋体" w:cs="宋体"/>
          <w:b/>
          <w:strike w:val="0"/>
          <w:color w:val="auto"/>
          <w:szCs w:val="21"/>
          <w:highlight w:val="none"/>
        </w:rPr>
        <w:t>：修改</w:t>
      </w:r>
    </w:p>
    <w:p w14:paraId="4E666979">
      <w:pPr>
        <w:spacing w:line="360" w:lineRule="auto"/>
        <w:ind w:firstLine="411" w:firstLineChars="195"/>
        <w:rPr>
          <w:rFonts w:ascii="宋体" w:hAnsi="宋体" w:cs="宋体"/>
          <w:strike w:val="0"/>
          <w:color w:val="auto"/>
          <w:szCs w:val="21"/>
          <w:highlight w:val="none"/>
        </w:rPr>
      </w:pPr>
      <w:r>
        <w:rPr>
          <w:rFonts w:hint="eastAsia" w:ascii="宋体" w:hAnsi="宋体" w:cs="宋体"/>
          <w:b/>
          <w:strike w:val="0"/>
          <w:color w:val="auto"/>
          <w:szCs w:val="21"/>
          <w:highlight w:val="none"/>
        </w:rPr>
        <w:t>原文：</w:t>
      </w:r>
      <w:r>
        <w:rPr>
          <w:rFonts w:hint="eastAsia"/>
          <w:bCs/>
          <w:strike w:val="0"/>
          <w:color w:val="auto"/>
          <w:szCs w:val="21"/>
          <w:highlight w:val="none"/>
        </w:rPr>
        <w:t xml:space="preserve">13.8 </w:t>
      </w:r>
      <w:r>
        <w:rPr>
          <w:rFonts w:hint="eastAsia" w:ascii="宋体" w:hAnsi="宋体" w:cs="宋体"/>
          <w:strike w:val="0"/>
          <w:color w:val="auto"/>
          <w:szCs w:val="21"/>
          <w:highlight w:val="none"/>
        </w:rPr>
        <w:t>属于承包人自行采购的主要材料、设备，招标人应当在招标文件中提出材料、设备的技术标准或者质量要求，或者提出不少</w:t>
      </w:r>
      <w:r>
        <w:rPr>
          <w:strike w:val="0"/>
          <w:color w:val="auto"/>
          <w:szCs w:val="21"/>
          <w:highlight w:val="none"/>
        </w:rPr>
        <w:t>于3个</w:t>
      </w:r>
      <w:r>
        <w:rPr>
          <w:rFonts w:hint="eastAsia" w:ascii="宋体" w:hAnsi="宋体" w:cs="宋体"/>
          <w:strike w:val="0"/>
          <w:color w:val="auto"/>
          <w:szCs w:val="21"/>
          <w:highlight w:val="none"/>
        </w:rPr>
        <w:t>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7C9ECB2">
      <w:pPr>
        <w:pBdr>
          <w:bottom w:val="single" w:color="auto" w:sz="6" w:space="1"/>
        </w:pBdr>
        <w:spacing w:line="360" w:lineRule="auto"/>
        <w:ind w:firstLine="411" w:firstLineChars="195"/>
        <w:rPr>
          <w:rFonts w:ascii="宋体" w:hAnsi="宋体" w:cs="宋体"/>
          <w:strike w:val="0"/>
          <w:color w:val="auto"/>
          <w:szCs w:val="21"/>
          <w:highlight w:val="none"/>
        </w:rPr>
      </w:pPr>
      <w:r>
        <w:rPr>
          <w:rFonts w:hint="eastAsia" w:ascii="宋体" w:hAnsi="宋体" w:cs="宋体"/>
          <w:b/>
          <w:strike w:val="0"/>
          <w:color w:val="auto"/>
          <w:szCs w:val="21"/>
          <w:highlight w:val="none"/>
        </w:rPr>
        <w:t>现文：</w:t>
      </w:r>
      <w:r>
        <w:rPr>
          <w:rFonts w:hint="eastAsia"/>
          <w:bCs/>
          <w:strike w:val="0"/>
          <w:color w:val="auto"/>
          <w:szCs w:val="21"/>
          <w:highlight w:val="none"/>
        </w:rPr>
        <w:t xml:space="preserve">13.8 </w:t>
      </w:r>
      <w:r>
        <w:rPr>
          <w:rFonts w:hint="eastAsia" w:ascii="宋体" w:hAnsi="宋体" w:cs="宋体"/>
          <w:strike w:val="0"/>
          <w:color w:val="auto"/>
          <w:szCs w:val="21"/>
          <w:highlight w:val="none"/>
        </w:rPr>
        <w:t>属于承包人自行采购的主要材料、设备</w:t>
      </w:r>
      <w:r>
        <w:rPr>
          <w:strike w:val="0"/>
          <w:color w:val="auto"/>
          <w:szCs w:val="21"/>
          <w:highlight w:val="none"/>
        </w:rPr>
        <w:t>，招标人应当在招标文件中提出材料、设备的技术标准或者质量要求，或者提出不少于3个</w:t>
      </w:r>
      <w:r>
        <w:rPr>
          <w:rFonts w:hint="eastAsia" w:ascii="宋体" w:hAnsi="宋体" w:cs="宋体"/>
          <w:strike w:val="0"/>
          <w:color w:val="auto"/>
          <w:szCs w:val="21"/>
          <w:highlight w:val="none"/>
        </w:rPr>
        <w:t>同等档次品牌或分包商供投标人报价时选择,凡招标人在招标文件中提出参考品牌的，必须在参考品牌后面加上“或相当于”字样。</w:t>
      </w:r>
    </w:p>
    <w:p w14:paraId="74240133">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1EA37EE7">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15.2</w:t>
      </w:r>
      <w:r>
        <w:rPr>
          <w:rFonts w:hint="eastAsia" w:ascii="宋体" w:hAnsi="宋体" w:cs="宋体"/>
          <w:color w:val="auto"/>
          <w:szCs w:val="21"/>
          <w:highlight w:val="none"/>
          <w:lang w:bidi="ar"/>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Cs w:val="21"/>
          <w:highlight w:val="none"/>
          <w:lang w:bidi="ar"/>
        </w:rPr>
        <w:t>16</w:t>
      </w:r>
      <w:r>
        <w:rPr>
          <w:rFonts w:hint="eastAsia" w:ascii="宋体" w:hAnsi="宋体" w:cs="宋体"/>
          <w:color w:val="auto"/>
          <w:szCs w:val="21"/>
          <w:highlight w:val="none"/>
          <w:lang w:bidi="ar"/>
        </w:rPr>
        <w:t>条关于投标保证金的退还与不予退还的规定仍然适用。</w:t>
      </w:r>
    </w:p>
    <w:p w14:paraId="71DC3305">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15.2</w:t>
      </w:r>
      <w:r>
        <w:rPr>
          <w:rFonts w:hint="eastAsia" w:ascii="宋体" w:hAnsi="宋体" w:cs="宋体"/>
          <w:color w:val="auto"/>
          <w:szCs w:val="21"/>
          <w:highlight w:val="none"/>
          <w:u w:val="single"/>
          <w:lang w:bidi="ar"/>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14:paraId="0EB253ED">
      <w:pPr>
        <w:spacing w:line="480" w:lineRule="auto"/>
        <w:ind w:firstLine="472" w:firstLineChars="224"/>
        <w:rPr>
          <w:b/>
          <w:color w:val="auto"/>
          <w:szCs w:val="21"/>
          <w:highlight w:val="none"/>
        </w:rPr>
      </w:pPr>
      <w:r>
        <w:rPr>
          <w:b/>
          <w:color w:val="auto"/>
          <w:szCs w:val="21"/>
          <w:highlight w:val="none"/>
        </w:rPr>
        <w:t>条款号：16             修改类型：</w:t>
      </w:r>
      <w:r>
        <w:rPr>
          <w:rFonts w:hint="eastAsia"/>
          <w:b/>
          <w:color w:val="auto"/>
          <w:szCs w:val="21"/>
          <w:highlight w:val="none"/>
        </w:rPr>
        <w:t>删除</w:t>
      </w:r>
    </w:p>
    <w:p w14:paraId="68C8F066">
      <w:pPr>
        <w:pBdr>
          <w:bottom w:val="single" w:color="auto" w:sz="6" w:space="1"/>
        </w:pBdr>
        <w:spacing w:line="360" w:lineRule="auto"/>
        <w:ind w:firstLine="527" w:firstLineChars="250"/>
        <w:rPr>
          <w:rFonts w:hint="eastAsia"/>
          <w:color w:val="auto"/>
          <w:szCs w:val="21"/>
          <w:highlight w:val="none"/>
        </w:rPr>
      </w:pPr>
      <w:r>
        <w:rPr>
          <w:b/>
          <w:color w:val="auto"/>
          <w:szCs w:val="21"/>
          <w:highlight w:val="none"/>
        </w:rPr>
        <w:t>原文：</w:t>
      </w:r>
      <w:r>
        <w:rPr>
          <w:rFonts w:hint="eastAsia"/>
          <w:color w:val="auto"/>
          <w:szCs w:val="21"/>
          <w:highlight w:val="none"/>
        </w:rPr>
        <w:t>16．投标保证金</w:t>
      </w:r>
    </w:p>
    <w:p w14:paraId="5C21A1AB">
      <w:pPr>
        <w:pBdr>
          <w:bottom w:val="single" w:color="auto" w:sz="6" w:space="1"/>
        </w:pBdr>
        <w:spacing w:line="360" w:lineRule="auto"/>
        <w:ind w:firstLine="525" w:firstLineChars="250"/>
        <w:rPr>
          <w:b w:val="0"/>
          <w:bCs/>
          <w:color w:val="auto"/>
          <w:szCs w:val="21"/>
          <w:highlight w:val="none"/>
        </w:rPr>
      </w:pPr>
      <w:r>
        <w:rPr>
          <w:b w:val="0"/>
          <w:bCs/>
          <w:color w:val="auto"/>
          <w:szCs w:val="21"/>
          <w:highlight w:val="none"/>
        </w:rPr>
        <w:t>16.1</w:t>
      </w:r>
      <w:r>
        <w:rPr>
          <w:rFonts w:hint="eastAsia"/>
          <w:b w:val="0"/>
          <w:bCs/>
          <w:color w:val="auto"/>
          <w:szCs w:val="21"/>
          <w:highlight w:val="none"/>
        </w:rPr>
        <w:t>投标人应按投标须知前附表第</w:t>
      </w:r>
      <w:r>
        <w:rPr>
          <w:b w:val="0"/>
          <w:bCs/>
          <w:color w:val="auto"/>
          <w:szCs w:val="21"/>
          <w:highlight w:val="none"/>
        </w:rPr>
        <w:t>14</w:t>
      </w:r>
      <w:r>
        <w:rPr>
          <w:rFonts w:hint="eastAsia"/>
          <w:b w:val="0"/>
          <w:bCs/>
          <w:color w:val="auto"/>
          <w:szCs w:val="21"/>
          <w:highlight w:val="none"/>
        </w:rPr>
        <w:t>项所述金额和时间递交投标保证金。招标人应当允许投标人自主选择现金、银行保函、保证保险、专业工程担保公司担保等方式缴纳投标保证金。</w:t>
      </w:r>
    </w:p>
    <w:p w14:paraId="53438286">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16.1.1 采用现金或者支票形式提交的，投标保证金须从投标人的银行基本账户转出。</w:t>
      </w:r>
    </w:p>
    <w:p w14:paraId="10A6C8DB">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BD86B1A">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16.1.3 采用电子形式的保函、担保或保证保险提交投标保证金的，应在招标文件中明确电子递交途径。</w:t>
      </w:r>
    </w:p>
    <w:p w14:paraId="1B9305AF">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4DEFB04">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16.3投标保证金应依据法律法规的相关规定退还。</w:t>
      </w:r>
    </w:p>
    <w:p w14:paraId="629B6312">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16.4如有下列情况之一的，招标人可以不予退还投标保证金（是否退还投标保证金由招标人在招标文件中规定）：</w:t>
      </w:r>
    </w:p>
    <w:p w14:paraId="02DB3274">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16.4.1因投标人原因造成投标文件未解密的；</w:t>
      </w:r>
    </w:p>
    <w:p w14:paraId="0467F6DA">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16.4.2投标人在投标有效期内撤销投标文件；</w:t>
      </w:r>
    </w:p>
    <w:p w14:paraId="1BAE61F3">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16.4.3中标人未能在规定期限内按要求提交履约担保；</w:t>
      </w:r>
    </w:p>
    <w:p w14:paraId="7E32031C">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16.4.4中标人未能在规定期限内签署合同协议。</w:t>
      </w:r>
    </w:p>
    <w:p w14:paraId="68C9538C">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16.5投标人如存在下列情况之一的，将被拒绝在一定时期内参与招标人后续工程投标（拒绝时限需在招标文件中明确）：</w:t>
      </w:r>
    </w:p>
    <w:p w14:paraId="597A6094">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16.5.1投标人存在16.4条款所列情形且投标人提交的保函、担保或保证保险无法兑付的；</w:t>
      </w:r>
    </w:p>
    <w:p w14:paraId="60603A5C">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16.5.2采用非电子形式提交投标保证金的投标人存在16.4条款所列情形，且未按招标人要求补交银行保函、专业工程担保公司担保或保证保险原件的；</w:t>
      </w:r>
    </w:p>
    <w:p w14:paraId="5A5ADACC">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16.5.3按招标文件要求免于提供投标保证金的投标人存在16.4条款所列情形，且未按招标人要求补交投标保证金的；</w:t>
      </w:r>
    </w:p>
    <w:p w14:paraId="03292333">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16.5.3按招标文件要求免于提供投标保证金的投标人存在16.4条款所列情形的。</w:t>
      </w:r>
    </w:p>
    <w:p w14:paraId="6D8A4EB1">
      <w:pPr>
        <w:pBdr>
          <w:bottom w:val="single" w:color="auto" w:sz="6" w:space="1"/>
        </w:pBdr>
        <w:spacing w:line="360" w:lineRule="auto"/>
        <w:ind w:firstLine="525" w:firstLineChars="250"/>
        <w:rPr>
          <w:b w:val="0"/>
          <w:bCs/>
          <w:color w:val="auto"/>
          <w:szCs w:val="21"/>
          <w:highlight w:val="none"/>
        </w:rPr>
      </w:pPr>
      <w:r>
        <w:rPr>
          <w:rFonts w:hint="eastAsia"/>
          <w:b w:val="0"/>
          <w:bCs/>
          <w:color w:val="auto"/>
          <w:szCs w:val="21"/>
          <w:highlight w:val="none"/>
        </w:rPr>
        <w:t>注：16.5.3款由招标人二选一，需在招标文件中明确。</w:t>
      </w:r>
    </w:p>
    <w:p w14:paraId="5A4284C7">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17.1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25ADE102">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17.1 </w:t>
      </w:r>
      <w:r>
        <w:rPr>
          <w:rFonts w:hint="eastAsia" w:ascii="宋体" w:hAnsi="宋体" w:cs="宋体"/>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BB0A9D">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17.1 </w:t>
      </w:r>
      <w:r>
        <w:rPr>
          <w:rFonts w:hint="eastAsia" w:ascii="宋体" w:hAnsi="宋体" w:cs="宋体"/>
          <w:color w:val="auto"/>
          <w:szCs w:val="21"/>
          <w:highlight w:val="none"/>
        </w:rPr>
        <w:t>投标人应采用单位数字证书，</w:t>
      </w:r>
      <w:r>
        <w:rPr>
          <w:rFonts w:hint="eastAsia" w:ascii="宋体" w:hAnsi="宋体" w:cs="宋体"/>
          <w:color w:val="auto"/>
          <w:szCs w:val="21"/>
          <w:highlight w:val="none"/>
          <w:u w:val="single"/>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bCs/>
          <w:color w:val="auto"/>
          <w:kern w:val="0"/>
          <w:szCs w:val="21"/>
          <w:highlight w:val="none"/>
          <w:u w:val="single"/>
        </w:rPr>
        <w:t>。</w:t>
      </w:r>
    </w:p>
    <w:p w14:paraId="76EEF12A">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18.1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3A9E727E">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18.1 </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56CAE93">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18.1 </w:t>
      </w:r>
      <w:r>
        <w:rPr>
          <w:rFonts w:hint="eastAsia" w:ascii="宋体" w:hAnsi="宋体" w:cs="宋体"/>
          <w:bCs/>
          <w:color w:val="auto"/>
          <w:szCs w:val="21"/>
          <w:highlight w:val="none"/>
        </w:rPr>
        <w:t>递交的电子投标文件（不含备用光盘）必须进行加密。按照</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宋体"/>
          <w:color w:val="auto"/>
          <w:szCs w:val="21"/>
          <w:highlight w:val="none"/>
        </w:rPr>
        <w:t xml:space="preserve"> 。</w:t>
      </w:r>
    </w:p>
    <w:p w14:paraId="489D4174">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 xml:space="preserve">18.2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02496AE2">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26A47F55">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093DB735">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rPr>
        <w:t>19.</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5BD68B73">
      <w:pPr>
        <w:spacing w:line="360" w:lineRule="auto"/>
        <w:ind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原文：</w:t>
      </w:r>
      <w:r>
        <w:rPr>
          <w:bCs/>
          <w:color w:val="auto"/>
          <w:szCs w:val="21"/>
          <w:highlight w:val="none"/>
        </w:rPr>
        <w:t xml:space="preserve">19. </w:t>
      </w:r>
      <w:r>
        <w:rPr>
          <w:rFonts w:hint="eastAsia" w:ascii="宋体" w:hAnsi="宋体" w:cs="宋体"/>
          <w:bCs/>
          <w:color w:val="auto"/>
          <w:szCs w:val="21"/>
          <w:highlight w:val="none"/>
        </w:rPr>
        <w:t>投标文件的递交和接收</w:t>
      </w:r>
    </w:p>
    <w:p w14:paraId="69FBE44C">
      <w:pPr>
        <w:spacing w:line="360" w:lineRule="auto"/>
        <w:ind w:firstLine="525" w:firstLineChars="250"/>
        <w:rPr>
          <w:bCs/>
          <w:color w:val="auto"/>
          <w:szCs w:val="21"/>
          <w:highlight w:val="none"/>
        </w:rPr>
      </w:pPr>
      <w:r>
        <w:rPr>
          <w:bCs/>
          <w:color w:val="auto"/>
          <w:szCs w:val="21"/>
          <w:highlight w:val="none"/>
        </w:rPr>
        <w:t>19.1投标人通过</w:t>
      </w:r>
      <w:r>
        <w:rPr>
          <w:color w:val="auto"/>
          <w:szCs w:val="21"/>
          <w:highlight w:val="none"/>
          <w:u w:val="single"/>
        </w:rPr>
        <w:t xml:space="preserve">        </w:t>
      </w:r>
      <w:r>
        <w:rPr>
          <w:color w:val="auto"/>
          <w:szCs w:val="21"/>
          <w:highlight w:val="none"/>
        </w:rPr>
        <w:t>交易平台递交电子投标文件。</w:t>
      </w:r>
    </w:p>
    <w:p w14:paraId="006E8D02">
      <w:pPr>
        <w:spacing w:line="360" w:lineRule="auto"/>
        <w:ind w:firstLine="525" w:firstLineChars="250"/>
        <w:rPr>
          <w:bCs/>
          <w:color w:val="auto"/>
          <w:szCs w:val="21"/>
          <w:highlight w:val="none"/>
        </w:rPr>
      </w:pPr>
      <w:r>
        <w:rPr>
          <w:bCs/>
          <w:color w:val="auto"/>
          <w:szCs w:val="21"/>
          <w:highlight w:val="none"/>
        </w:rPr>
        <w:t>19.2投标人完成电子</w:t>
      </w:r>
      <w:r>
        <w:rPr>
          <w:color w:val="auto"/>
          <w:szCs w:val="21"/>
          <w:highlight w:val="none"/>
        </w:rPr>
        <w:t>投标文件</w:t>
      </w:r>
      <w:r>
        <w:rPr>
          <w:bCs/>
          <w:color w:val="auto"/>
          <w:szCs w:val="21"/>
          <w:highlight w:val="none"/>
        </w:rPr>
        <w:t>上传后，</w:t>
      </w:r>
      <w:r>
        <w:rPr>
          <w:color w:val="auto"/>
          <w:szCs w:val="21"/>
          <w:highlight w:val="none"/>
          <w:u w:val="single"/>
        </w:rPr>
        <w:t xml:space="preserve">        </w:t>
      </w:r>
      <w:r>
        <w:rPr>
          <w:color w:val="auto"/>
          <w:szCs w:val="21"/>
          <w:highlight w:val="none"/>
        </w:rPr>
        <w:t>交易平台即时向投标人发出递交回执通知。递交时间以递交回执通知载明的传输完成时间为准。</w:t>
      </w:r>
    </w:p>
    <w:p w14:paraId="7ABCF562">
      <w:pPr>
        <w:spacing w:line="360" w:lineRule="auto"/>
        <w:ind w:firstLine="525" w:firstLineChars="250"/>
        <w:rPr>
          <w:color w:val="auto"/>
          <w:szCs w:val="21"/>
          <w:highlight w:val="none"/>
        </w:rPr>
      </w:pPr>
      <w:r>
        <w:rPr>
          <w:bCs/>
          <w:color w:val="auto"/>
          <w:szCs w:val="21"/>
          <w:highlight w:val="none"/>
        </w:rPr>
        <w:t>19.3逾期送达的电子投标文件，</w:t>
      </w:r>
      <w:r>
        <w:rPr>
          <w:color w:val="auto"/>
          <w:szCs w:val="21"/>
          <w:highlight w:val="none"/>
          <w:u w:val="single"/>
        </w:rPr>
        <w:t xml:space="preserve">        </w:t>
      </w:r>
      <w:r>
        <w:rPr>
          <w:color w:val="auto"/>
          <w:szCs w:val="21"/>
          <w:highlight w:val="none"/>
        </w:rPr>
        <w:t>交易平台将予以拒收。</w:t>
      </w:r>
    </w:p>
    <w:p w14:paraId="6BE6838E">
      <w:pPr>
        <w:spacing w:line="360" w:lineRule="auto"/>
        <w:ind w:firstLine="525" w:firstLineChars="250"/>
        <w:rPr>
          <w:color w:val="auto"/>
          <w:szCs w:val="21"/>
          <w:highlight w:val="none"/>
        </w:rPr>
      </w:pPr>
      <w:r>
        <w:rPr>
          <w:color w:val="auto"/>
          <w:szCs w:val="21"/>
          <w:highlight w:val="none"/>
        </w:rPr>
        <w:t>19.4 投标截止前，招标人拒绝接收符合条件的投标文件，投标人可向招标投标监督机构投诉。</w:t>
      </w:r>
    </w:p>
    <w:p w14:paraId="1E67DF2F">
      <w:pPr>
        <w:spacing w:line="360" w:lineRule="auto"/>
        <w:ind w:firstLine="525" w:firstLineChars="250"/>
        <w:rPr>
          <w:b/>
          <w:color w:val="auto"/>
          <w:szCs w:val="21"/>
          <w:highlight w:val="none"/>
        </w:rPr>
      </w:pPr>
      <w:r>
        <w:rPr>
          <w:color w:val="auto"/>
          <w:szCs w:val="21"/>
          <w:highlight w:val="none"/>
        </w:rPr>
        <w:t>19.5如技术标和经济标先后分别开启，</w:t>
      </w:r>
      <w:r>
        <w:rPr>
          <w:color w:val="auto"/>
          <w:szCs w:val="21"/>
          <w:highlight w:val="none"/>
          <w:u w:val="single"/>
        </w:rPr>
        <w:t xml:space="preserve">        </w:t>
      </w:r>
      <w:r>
        <w:rPr>
          <w:color w:val="auto"/>
          <w:szCs w:val="21"/>
          <w:highlight w:val="none"/>
        </w:rPr>
        <w:t>交易平台将按招标文件规定的时间分别开启技术标和经济标。</w:t>
      </w:r>
    </w:p>
    <w:p w14:paraId="56A4455B">
      <w:pPr>
        <w:spacing w:line="360" w:lineRule="auto"/>
        <w:ind w:firstLine="527" w:firstLineChars="250"/>
        <w:rPr>
          <w:bCs/>
          <w:color w:val="auto"/>
          <w:szCs w:val="21"/>
          <w:highlight w:val="none"/>
        </w:rPr>
      </w:pPr>
      <w:r>
        <w:rPr>
          <w:rFonts w:hint="eastAsia" w:ascii="宋体" w:hAnsi="宋体" w:cs="宋体"/>
          <w:b/>
          <w:color w:val="auto"/>
          <w:szCs w:val="21"/>
          <w:highlight w:val="none"/>
        </w:rPr>
        <w:t>现文：</w:t>
      </w:r>
      <w:r>
        <w:rPr>
          <w:bCs/>
          <w:color w:val="auto"/>
          <w:szCs w:val="21"/>
          <w:highlight w:val="none"/>
        </w:rPr>
        <w:t>19.投标文件的递交和接收</w:t>
      </w:r>
    </w:p>
    <w:p w14:paraId="50350047">
      <w:pPr>
        <w:spacing w:line="360" w:lineRule="auto"/>
        <w:ind w:firstLine="525" w:firstLineChars="250"/>
        <w:rPr>
          <w:bCs/>
          <w:color w:val="auto"/>
          <w:szCs w:val="21"/>
          <w:highlight w:val="none"/>
        </w:rPr>
      </w:pPr>
      <w:r>
        <w:rPr>
          <w:bCs/>
          <w:color w:val="auto"/>
          <w:szCs w:val="21"/>
          <w:highlight w:val="none"/>
        </w:rPr>
        <w:t>19.1投标人通过</w:t>
      </w:r>
      <w:r>
        <w:rPr>
          <w:rFonts w:hint="eastAsia"/>
          <w:color w:val="auto"/>
          <w:szCs w:val="21"/>
          <w:highlight w:val="none"/>
          <w:u w:val="single"/>
          <w:lang w:eastAsia="zh-CN"/>
        </w:rPr>
        <w:t>广州交易集团有限公司（广州公共资源交易中心）</w:t>
      </w:r>
      <w:r>
        <w:rPr>
          <w:color w:val="auto"/>
          <w:szCs w:val="21"/>
          <w:highlight w:val="none"/>
        </w:rPr>
        <w:t>交易平台递交电子投标文件。</w:t>
      </w:r>
    </w:p>
    <w:p w14:paraId="48245B5E">
      <w:pPr>
        <w:spacing w:line="360" w:lineRule="auto"/>
        <w:ind w:firstLine="525" w:firstLineChars="250"/>
        <w:rPr>
          <w:bCs/>
          <w:color w:val="auto"/>
          <w:szCs w:val="21"/>
          <w:highlight w:val="none"/>
        </w:rPr>
      </w:pPr>
      <w:r>
        <w:rPr>
          <w:bCs/>
          <w:color w:val="auto"/>
          <w:szCs w:val="21"/>
          <w:highlight w:val="none"/>
        </w:rPr>
        <w:t>19.2投标人完成电子</w:t>
      </w:r>
      <w:r>
        <w:rPr>
          <w:color w:val="auto"/>
          <w:szCs w:val="21"/>
          <w:highlight w:val="none"/>
        </w:rPr>
        <w:t>投标文件</w:t>
      </w:r>
      <w:r>
        <w:rPr>
          <w:bCs/>
          <w:color w:val="auto"/>
          <w:szCs w:val="21"/>
          <w:highlight w:val="none"/>
        </w:rPr>
        <w:t>上传后，</w:t>
      </w:r>
      <w:r>
        <w:rPr>
          <w:rFonts w:hint="eastAsia"/>
          <w:color w:val="auto"/>
          <w:szCs w:val="21"/>
          <w:highlight w:val="none"/>
          <w:u w:val="single"/>
          <w:lang w:eastAsia="zh-CN"/>
        </w:rPr>
        <w:t>广州交易集团有限公司（广州公共资源交易中心）</w:t>
      </w:r>
      <w:r>
        <w:rPr>
          <w:color w:val="auto"/>
          <w:szCs w:val="21"/>
          <w:highlight w:val="none"/>
        </w:rPr>
        <w:t>交易平台即时向投标人发出递交回执通知。递交时间以递交回执通知载明的传输完成时间为准。</w:t>
      </w:r>
    </w:p>
    <w:p w14:paraId="6215DF24">
      <w:pPr>
        <w:spacing w:line="360" w:lineRule="auto"/>
        <w:ind w:firstLine="525" w:firstLineChars="250"/>
        <w:rPr>
          <w:color w:val="auto"/>
          <w:szCs w:val="21"/>
          <w:highlight w:val="none"/>
        </w:rPr>
      </w:pPr>
      <w:r>
        <w:rPr>
          <w:bCs/>
          <w:color w:val="auto"/>
          <w:szCs w:val="21"/>
          <w:highlight w:val="none"/>
        </w:rPr>
        <w:t>19.3逾期送达的电子投标文件，</w:t>
      </w:r>
      <w:r>
        <w:rPr>
          <w:rFonts w:hint="eastAsia"/>
          <w:color w:val="auto"/>
          <w:szCs w:val="21"/>
          <w:highlight w:val="none"/>
          <w:u w:val="single"/>
          <w:lang w:eastAsia="zh-CN"/>
        </w:rPr>
        <w:t>广州交易集团有限公司（广州公共资源交易中心）</w:t>
      </w:r>
      <w:r>
        <w:rPr>
          <w:color w:val="auto"/>
          <w:szCs w:val="21"/>
          <w:highlight w:val="none"/>
        </w:rPr>
        <w:t>交易平台将予以拒收。</w:t>
      </w:r>
    </w:p>
    <w:p w14:paraId="4588C58A">
      <w:pPr>
        <w:spacing w:line="360" w:lineRule="auto"/>
        <w:ind w:firstLine="525" w:firstLineChars="250"/>
        <w:rPr>
          <w:color w:val="auto"/>
          <w:szCs w:val="21"/>
          <w:highlight w:val="none"/>
        </w:rPr>
      </w:pPr>
      <w:r>
        <w:rPr>
          <w:color w:val="auto"/>
          <w:szCs w:val="21"/>
          <w:highlight w:val="none"/>
        </w:rPr>
        <w:t>19.4投标截止前，招标人拒绝接收符合条件的投标文件，投标人可向招标投标监督机构投诉。</w:t>
      </w:r>
    </w:p>
    <w:p w14:paraId="40AB09FC">
      <w:pPr>
        <w:pBdr>
          <w:bottom w:val="single" w:color="auto" w:sz="4" w:space="1"/>
        </w:pBdr>
        <w:spacing w:line="360" w:lineRule="auto"/>
        <w:ind w:firstLine="525" w:firstLineChars="250"/>
        <w:rPr>
          <w:rFonts w:hint="eastAsia" w:ascii="宋体" w:hAnsi="宋体" w:cs="宋体"/>
          <w:color w:val="auto"/>
          <w:szCs w:val="21"/>
          <w:highlight w:val="none"/>
          <w:u w:val="single"/>
        </w:rPr>
      </w:pPr>
      <w:r>
        <w:rPr>
          <w:color w:val="auto"/>
          <w:szCs w:val="21"/>
          <w:highlight w:val="none"/>
        </w:rPr>
        <w:t>19.5如技术标和经济标先后分别开启，</w:t>
      </w:r>
      <w:r>
        <w:rPr>
          <w:rFonts w:hint="eastAsia"/>
          <w:color w:val="auto"/>
          <w:szCs w:val="21"/>
          <w:highlight w:val="none"/>
          <w:u w:val="single"/>
          <w:lang w:eastAsia="zh-CN"/>
        </w:rPr>
        <w:t>广州交易集团有限公司（广州公共资源交易中心）</w:t>
      </w:r>
      <w:r>
        <w:rPr>
          <w:color w:val="auto"/>
          <w:szCs w:val="21"/>
          <w:highlight w:val="none"/>
        </w:rPr>
        <w:t>交易平台将按招标文件规定的时间分别开启技术标和经济标。</w:t>
      </w:r>
    </w:p>
    <w:p w14:paraId="5F46F479">
      <w:pPr>
        <w:spacing w:line="48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条款号：</w:t>
      </w:r>
      <w:r>
        <w:rPr>
          <w:b/>
          <w:bCs/>
          <w:color w:val="auto"/>
          <w:szCs w:val="21"/>
          <w:highlight w:val="none"/>
        </w:rPr>
        <w:t>21.1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243EC5AA">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21.1</w:t>
      </w:r>
      <w:r>
        <w:rPr>
          <w:rFonts w:hint="eastAsia" w:ascii="宋体" w:hAnsi="宋体" w:cs="宋体"/>
          <w:color w:val="auto"/>
          <w:szCs w:val="21"/>
          <w:highlight w:val="none"/>
        </w:rPr>
        <w:t xml:space="preserve">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3B9DAC5C">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21.1 </w:t>
      </w:r>
      <w:r>
        <w:rPr>
          <w:rFonts w:hint="eastAsia" w:ascii="宋体" w:hAnsi="宋体" w:cs="宋体"/>
          <w:color w:val="auto"/>
          <w:szCs w:val="21"/>
          <w:highlight w:val="none"/>
        </w:rPr>
        <w:t>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交易平台将予以拒收。</w:t>
      </w:r>
    </w:p>
    <w:p w14:paraId="5C10ECD1">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27.1</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14:paraId="3F68C13E">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27.1 </w:t>
      </w:r>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rPr>
        <w:t>。</w:t>
      </w:r>
    </w:p>
    <w:p w14:paraId="54C298DA">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27.1 </w:t>
      </w:r>
      <w:r>
        <w:rPr>
          <w:rFonts w:hint="eastAsia" w:ascii="宋体" w:hAnsi="宋体" w:cs="宋体"/>
          <w:color w:val="auto"/>
          <w:szCs w:val="21"/>
          <w:highlight w:val="none"/>
        </w:rPr>
        <w:t>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s="宋体"/>
          <w:color w:val="auto"/>
          <w:szCs w:val="21"/>
          <w:highlight w:val="none"/>
        </w:rPr>
        <w:t>。</w:t>
      </w:r>
    </w:p>
    <w:p w14:paraId="1095A490">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b/>
          <w:color w:val="auto"/>
          <w:szCs w:val="21"/>
          <w:highlight w:val="none"/>
        </w:rPr>
        <w:t xml:space="preserve">27.4  </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492903AD">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27.4 </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14:paraId="3E94C19A">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27.4 </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交易平台和广东省招标投标监管网公开。</w:t>
      </w:r>
    </w:p>
    <w:p w14:paraId="1E3006A1">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bCs/>
          <w:color w:val="auto"/>
          <w:szCs w:val="21"/>
          <w:highlight w:val="none"/>
        </w:rPr>
        <w:t>28.2</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59ECB386">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color w:val="auto"/>
          <w:szCs w:val="21"/>
          <w:highlight w:val="none"/>
        </w:rPr>
        <w:t>。</w:t>
      </w:r>
    </w:p>
    <w:p w14:paraId="47CBDAD4">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w:t>
      </w:r>
      <w:r>
        <w:rPr>
          <w:rFonts w:hint="eastAsia" w:ascii="宋体" w:hAnsi="宋体" w:cs="宋体"/>
          <w:color w:val="auto"/>
          <w:szCs w:val="21"/>
          <w:highlight w:val="none"/>
          <w:lang w:bidi="ar"/>
        </w:rPr>
        <w:t>原中标人应依法承担相应法律责任。</w:t>
      </w:r>
      <w:r>
        <w:rPr>
          <w:rFonts w:hint="eastAsia" w:ascii="宋体" w:hAnsi="宋体" w:cs="宋体"/>
          <w:bCs/>
          <w:color w:val="auto"/>
          <w:szCs w:val="21"/>
          <w:highlight w:val="none"/>
          <w:u w:val="single"/>
          <w:lang w:bidi="ar"/>
        </w:rPr>
        <w:t>原中标人给招标人造成损失的，招标人有权要求原中标人承担赔偿责任。</w:t>
      </w:r>
      <w:r>
        <w:rPr>
          <w:rFonts w:hint="eastAsia" w:ascii="宋体" w:hAnsi="宋体" w:cs="宋体"/>
          <w:color w:val="auto"/>
          <w:szCs w:val="21"/>
          <w:highlight w:val="none"/>
          <w:lang w:bidi="ar"/>
        </w:rPr>
        <w:t>原中标人有异议的，可以向人民法院起诉</w:t>
      </w:r>
      <w:r>
        <w:rPr>
          <w:rFonts w:hint="eastAsia"/>
          <w:color w:val="auto"/>
          <w:szCs w:val="21"/>
          <w:highlight w:val="none"/>
        </w:rPr>
        <w:t>。</w:t>
      </w:r>
    </w:p>
    <w:p w14:paraId="183A7456">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lang w:val="en-US" w:eastAsia="zh-CN"/>
        </w:rPr>
        <w:t>28</w:t>
      </w:r>
      <w:r>
        <w:rPr>
          <w:b/>
          <w:bCs/>
          <w:color w:val="auto"/>
          <w:szCs w:val="21"/>
          <w:highlight w:val="none"/>
        </w:rPr>
        <w:t>.</w:t>
      </w:r>
      <w:r>
        <w:rPr>
          <w:rFonts w:hint="eastAsia"/>
          <w:b/>
          <w:bCs/>
          <w:color w:val="auto"/>
          <w:szCs w:val="21"/>
          <w:highlight w:val="none"/>
          <w:lang w:val="en-US" w:eastAsia="zh-CN"/>
        </w:rPr>
        <w:t>4</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14:paraId="3FA0ECCD">
      <w:pPr>
        <w:spacing w:line="360" w:lineRule="auto"/>
        <w:ind w:firstLine="527" w:firstLineChars="250"/>
        <w:rPr>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28.4招标人支付工程款时，中标人应按规定开具发票。</w:t>
      </w:r>
    </w:p>
    <w:p w14:paraId="2F1E45EC">
      <w:pPr>
        <w:spacing w:line="480" w:lineRule="auto"/>
        <w:ind w:firstLine="472" w:firstLineChars="224"/>
        <w:rPr>
          <w:rFonts w:hint="default"/>
          <w:bCs/>
          <w:color w:val="auto"/>
          <w:szCs w:val="21"/>
          <w:highlight w:val="none"/>
        </w:rPr>
      </w:pPr>
      <w:r>
        <w:rPr>
          <w:b/>
          <w:color w:val="auto"/>
          <w:szCs w:val="21"/>
          <w:highlight w:val="none"/>
        </w:rPr>
        <w:t>现文：</w:t>
      </w:r>
      <w:r>
        <w:rPr>
          <w:rFonts w:hint="eastAsia"/>
          <w:bCs/>
          <w:color w:val="auto"/>
          <w:szCs w:val="21"/>
          <w:highlight w:val="none"/>
          <w:u w:val="single"/>
        </w:rPr>
        <w:t>28.4工程进度款支付应不低于已完成工程价款的80%，招标人支付工程款时，中标人应按规定开具发票。质量保证金不超过工程价款总额3%。当年开工、当年不能竣工的新开工项目可以采用过程结算。</w:t>
      </w:r>
      <w:r>
        <w:rPr>
          <w:rFonts w:hint="eastAsia" w:ascii="宋体" w:hAnsi="宋体" w:cs="宋体"/>
          <w:color w:val="auto"/>
          <w:szCs w:val="21"/>
          <w:highlight w:val="none"/>
          <w:u w:val="single"/>
        </w:rPr>
        <w:t>（具体形式详见合同）</w:t>
      </w:r>
      <w:r>
        <w:rPr>
          <w:rFonts w:hint="default" w:ascii="宋体" w:hAnsi="宋体" w:cs="宋体"/>
          <w:color w:val="auto"/>
          <w:szCs w:val="21"/>
          <w:highlight w:val="none"/>
          <w:u w:val="single"/>
        </w:rPr>
        <w:t>。</w:t>
      </w:r>
    </w:p>
    <w:p w14:paraId="22D861BD">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29.1</w:t>
      </w:r>
      <w:r>
        <w:rPr>
          <w:rFonts w:hint="eastAsia" w:ascii="宋体" w:hAnsi="宋体" w:cs="宋体"/>
          <w:b/>
          <w:bCs/>
          <w:color w:val="auto"/>
          <w:szCs w:val="21"/>
          <w:highlight w:val="none"/>
        </w:rPr>
        <w:t xml:space="preserve"> </w:t>
      </w:r>
      <w:r>
        <w:rPr>
          <w:rFonts w:hint="eastAsia" w:ascii="宋体" w:hAnsi="宋体" w:cs="宋体"/>
          <w:b/>
          <w:color w:val="auto"/>
          <w:szCs w:val="21"/>
          <w:highlight w:val="none"/>
        </w:rPr>
        <w:t xml:space="preserve">             修改类型：修改</w:t>
      </w:r>
    </w:p>
    <w:p w14:paraId="2A4CBE7C">
      <w:pPr>
        <w:spacing w:line="360" w:lineRule="auto"/>
        <w:ind w:firstLine="527" w:firstLineChars="250"/>
        <w:rPr>
          <w:color w:val="auto"/>
          <w:szCs w:val="21"/>
          <w:highlight w:val="none"/>
        </w:rPr>
      </w:pPr>
      <w:r>
        <w:rPr>
          <w:rFonts w:hint="eastAsia" w:ascii="宋体" w:hAnsi="宋体" w:cs="宋体"/>
          <w:b/>
          <w:color w:val="auto"/>
          <w:szCs w:val="21"/>
          <w:highlight w:val="none"/>
        </w:rPr>
        <w:t>原文：</w:t>
      </w:r>
      <w:r>
        <w:rPr>
          <w:bCs/>
          <w:color w:val="auto"/>
          <w:szCs w:val="21"/>
          <w:highlight w:val="none"/>
        </w:rPr>
        <w:t>29.1</w:t>
      </w:r>
      <w:r>
        <w:rPr>
          <w:rFonts w:hint="eastAsia" w:ascii="宋体" w:hAnsi="宋体" w:cs="宋体"/>
          <w:color w:val="auto"/>
          <w:szCs w:val="21"/>
          <w:highlight w:val="none"/>
        </w:rPr>
        <w:t xml:space="preserve">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w:t>
      </w:r>
      <w:r>
        <w:rPr>
          <w:color w:val="auto"/>
          <w:szCs w:val="21"/>
          <w:highlight w:val="none"/>
        </w:rPr>
        <w:t>第20项的规定向招标人提交履约担保。</w:t>
      </w:r>
    </w:p>
    <w:p w14:paraId="42BB0791">
      <w:pPr>
        <w:pBdr>
          <w:bottom w:val="single" w:color="auto" w:sz="6" w:space="1"/>
        </w:pBdr>
        <w:spacing w:line="360" w:lineRule="auto"/>
        <w:ind w:firstLine="527" w:firstLineChars="250"/>
        <w:rPr>
          <w:rFonts w:hint="eastAsia" w:ascii="宋体" w:hAnsi="宋体" w:cs="宋体"/>
          <w:color w:val="auto"/>
          <w:szCs w:val="21"/>
          <w:highlight w:val="none"/>
        </w:rPr>
      </w:pPr>
      <w:r>
        <w:rPr>
          <w:b/>
          <w:color w:val="auto"/>
          <w:szCs w:val="21"/>
          <w:highlight w:val="none"/>
        </w:rPr>
        <w:t>现文：</w:t>
      </w:r>
      <w:r>
        <w:rPr>
          <w:bCs/>
          <w:color w:val="auto"/>
          <w:szCs w:val="21"/>
          <w:highlight w:val="none"/>
        </w:rPr>
        <w:t xml:space="preserve">29.1 </w:t>
      </w:r>
      <w:r>
        <w:rPr>
          <w:color w:val="auto"/>
          <w:szCs w:val="21"/>
          <w:highlight w:val="none"/>
          <w:u w:val="single"/>
        </w:rPr>
        <w:t>在签订合同后按合同约定时间</w:t>
      </w:r>
      <w:r>
        <w:rPr>
          <w:color w:val="auto"/>
          <w:szCs w:val="21"/>
          <w:highlight w:val="none"/>
        </w:rPr>
        <w:t>，中标人应按本须知前附表第20</w:t>
      </w:r>
      <w:r>
        <w:rPr>
          <w:rFonts w:hint="eastAsia" w:ascii="宋体" w:hAnsi="宋体" w:cs="宋体"/>
          <w:color w:val="auto"/>
          <w:szCs w:val="21"/>
          <w:highlight w:val="none"/>
        </w:rPr>
        <w:t>项的规定向招标人提交履约担保。</w:t>
      </w:r>
      <w:r>
        <w:rPr>
          <w:rFonts w:hint="eastAsia" w:ascii="宋体" w:hAnsi="宋体" w:cs="宋体"/>
          <w:color w:val="auto"/>
          <w:szCs w:val="21"/>
          <w:highlight w:val="none"/>
          <w:u w:val="single"/>
        </w:rPr>
        <w:t>（具体形式详见合同）。</w:t>
      </w:r>
    </w:p>
    <w:p w14:paraId="3BB4004B">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29.2</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1EB83218">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29.2 </w:t>
      </w:r>
      <w:r>
        <w:rPr>
          <w:rFonts w:hint="eastAsia" w:ascii="宋体" w:hAnsi="宋体" w:cs="宋体"/>
          <w:color w:val="auto"/>
          <w:szCs w:val="21"/>
          <w:highlight w:val="none"/>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BD28006">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29.2</w:t>
      </w:r>
      <w:r>
        <w:rPr>
          <w:rFonts w:hint="eastAsia" w:ascii="宋体" w:hAnsi="宋体" w:cs="宋体"/>
          <w:color w:val="auto"/>
          <w:szCs w:val="21"/>
          <w:highlight w:val="none"/>
          <w:u w:val="single"/>
        </w:rPr>
        <w:t>在签订合同后，根据合同约定时间</w:t>
      </w:r>
      <w:r>
        <w:rPr>
          <w:rFonts w:hint="eastAsia" w:ascii="宋体" w:hAnsi="宋体" w:cs="宋体"/>
          <w:color w:val="auto"/>
          <w:szCs w:val="21"/>
          <w:highlight w:val="none"/>
        </w:rPr>
        <w:t>，</w:t>
      </w:r>
      <w:r>
        <w:rPr>
          <w:rFonts w:hint="eastAsia" w:ascii="宋体" w:hAnsi="宋体"/>
          <w:color w:val="auto"/>
          <w:szCs w:val="21"/>
          <w:highlight w:val="none"/>
        </w:rPr>
        <w:t>中标人未按上款的规定提交履约担保，招标人将解除中标通知书，</w:t>
      </w:r>
      <w:r>
        <w:rPr>
          <w:rFonts w:hint="eastAsia" w:ascii="宋体" w:hAnsi="宋体" w:cs="宋体"/>
          <w:color w:val="auto"/>
          <w:szCs w:val="21"/>
          <w:highlight w:val="none"/>
        </w:rPr>
        <w:t>原中标人</w:t>
      </w:r>
      <w:r>
        <w:rPr>
          <w:rFonts w:hint="eastAsia" w:ascii="宋体" w:hAnsi="宋体" w:cs="宋体"/>
          <w:bCs/>
          <w:color w:val="auto"/>
          <w:szCs w:val="21"/>
          <w:highlight w:val="none"/>
          <w:u w:val="single"/>
        </w:rPr>
        <w:t>应</w:t>
      </w:r>
      <w:r>
        <w:rPr>
          <w:rFonts w:hint="eastAsia" w:ascii="宋体" w:hAnsi="宋体" w:cs="宋体"/>
          <w:bCs/>
          <w:color w:val="auto"/>
          <w:szCs w:val="21"/>
          <w:highlight w:val="none"/>
        </w:rPr>
        <w:t>依法承担相应法律责任。</w:t>
      </w:r>
      <w:r>
        <w:rPr>
          <w:rFonts w:hint="eastAsia" w:ascii="宋体" w:hAnsi="宋体" w:cs="宋体"/>
          <w:bCs/>
          <w:color w:val="auto"/>
          <w:szCs w:val="21"/>
          <w:highlight w:val="none"/>
          <w:u w:val="single"/>
        </w:rPr>
        <w:t>原中标人给招标人造成损失的，招标人有权要求原中标人承担赔偿责任。</w:t>
      </w:r>
      <w:r>
        <w:rPr>
          <w:rFonts w:hint="eastAsia" w:ascii="宋体" w:hAnsi="宋体" w:cs="宋体"/>
          <w:bCs/>
          <w:color w:val="auto"/>
          <w:szCs w:val="21"/>
          <w:highlight w:val="none"/>
        </w:rPr>
        <w:t>原</w:t>
      </w:r>
      <w:r>
        <w:rPr>
          <w:rFonts w:hint="eastAsia" w:ascii="宋体" w:hAnsi="宋体" w:cs="宋体"/>
          <w:color w:val="auto"/>
          <w:szCs w:val="21"/>
          <w:highlight w:val="none"/>
        </w:rPr>
        <w:t>中标人有异议的，可以向人民法院起诉。</w:t>
      </w:r>
      <w:r>
        <w:rPr>
          <w:rFonts w:hint="eastAsia"/>
          <w:color w:val="auto"/>
          <w:szCs w:val="21"/>
          <w:highlight w:val="none"/>
          <w:u w:val="single"/>
        </w:rPr>
        <w:t>（具体形式详见合同）</w:t>
      </w:r>
      <w:r>
        <w:rPr>
          <w:rFonts w:hint="eastAsia" w:ascii="宋体" w:hAnsi="宋体" w:cs="宋体"/>
          <w:color w:val="auto"/>
          <w:szCs w:val="21"/>
          <w:highlight w:val="none"/>
        </w:rPr>
        <w:t>。</w:t>
      </w:r>
    </w:p>
    <w:p w14:paraId="5794DF1B">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30.1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4821EF1E">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30.1 </w:t>
      </w:r>
      <w:r>
        <w:rPr>
          <w:rFonts w:hint="eastAsia" w:ascii="宋体" w:hAnsi="宋体" w:cs="宋体"/>
          <w:color w:val="auto"/>
          <w:szCs w:val="21"/>
          <w:highlight w:val="none"/>
        </w:rPr>
        <w:t>在合同双方全权代表在合同协议书上签字，并分别加盖双方单位的公章后，合同正式生效</w:t>
      </w:r>
    </w:p>
    <w:p w14:paraId="6C29DF7A">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bCs/>
          <w:color w:val="auto"/>
          <w:szCs w:val="21"/>
          <w:highlight w:val="none"/>
        </w:rPr>
        <w:t xml:space="preserve">30.1 </w:t>
      </w:r>
      <w:r>
        <w:rPr>
          <w:rFonts w:hint="eastAsia" w:ascii="宋体" w:hAnsi="宋体" w:cs="宋体"/>
          <w:color w:val="auto"/>
          <w:szCs w:val="21"/>
          <w:highlight w:val="none"/>
          <w:u w:val="single"/>
        </w:rPr>
        <w:t>合同自发包人、承包人双方法定代表人或委托代理人签字并加盖公章之日起生效。</w:t>
      </w:r>
    </w:p>
    <w:p w14:paraId="637D4366">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rPr>
        <w:t>33.</w:t>
      </w:r>
      <w:r>
        <w:rPr>
          <w:rFonts w:hint="eastAsia" w:ascii="宋体" w:hAnsi="宋体" w:cs="宋体"/>
          <w:b/>
          <w:color w:val="auto"/>
          <w:szCs w:val="21"/>
          <w:highlight w:val="none"/>
        </w:rPr>
        <w:t xml:space="preserve">               修改类型：增加</w:t>
      </w:r>
    </w:p>
    <w:p w14:paraId="7880709A">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一）投标人需按下表格式，在投标文件“其他投标人认为应该提供的资料”处，提交投标报价总表。安装工程含配电箱的，需按下表格式，在投标文件“其他投标人认为应该提供的资料”处，提交配电箱价格分析表。</w:t>
      </w:r>
    </w:p>
    <w:p w14:paraId="45924ABC">
      <w:pPr>
        <w:pBdr>
          <w:bottom w:val="single" w:color="auto" w:sz="6" w:space="1"/>
        </w:pBdr>
        <w:spacing w:line="300" w:lineRule="exact"/>
        <w:rPr>
          <w:rFonts w:ascii="宋体" w:hAnsi="宋体" w:cs="宋体"/>
          <w:b/>
          <w:color w:val="auto"/>
          <w:szCs w:val="21"/>
          <w:highlight w:val="none"/>
        </w:rPr>
      </w:pPr>
    </w:p>
    <w:p w14:paraId="5C4CBEFD">
      <w:pPr>
        <w:pBdr>
          <w:bottom w:val="single" w:color="auto" w:sz="6" w:space="1"/>
        </w:pBdr>
        <w:spacing w:line="3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投标报价总表</w:t>
      </w:r>
    </w:p>
    <w:p w14:paraId="0414831B">
      <w:pPr>
        <w:pBdr>
          <w:bottom w:val="single" w:color="auto" w:sz="6" w:space="1"/>
        </w:pBdr>
        <w:spacing w:line="30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工程名称：</w:t>
      </w:r>
    </w:p>
    <w:tbl>
      <w:tblPr>
        <w:tblStyle w:val="16"/>
        <w:tblW w:w="9013" w:type="dxa"/>
        <w:tblInd w:w="0" w:type="dxa"/>
        <w:tblLayout w:type="fixed"/>
        <w:tblCellMar>
          <w:top w:w="0" w:type="dxa"/>
          <w:left w:w="0" w:type="dxa"/>
          <w:bottom w:w="0" w:type="dxa"/>
          <w:right w:w="0" w:type="dxa"/>
        </w:tblCellMar>
      </w:tblPr>
      <w:tblGrid>
        <w:gridCol w:w="659"/>
        <w:gridCol w:w="3568"/>
        <w:gridCol w:w="2355"/>
        <w:gridCol w:w="2431"/>
      </w:tblGrid>
      <w:tr w14:paraId="05D2C6C6">
        <w:tblPrEx>
          <w:tblCellMar>
            <w:top w:w="0" w:type="dxa"/>
            <w:left w:w="0" w:type="dxa"/>
            <w:bottom w:w="0" w:type="dxa"/>
            <w:right w:w="0" w:type="dxa"/>
          </w:tblCellMar>
        </w:tblPrEx>
        <w:trPr>
          <w:trHeight w:val="457"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DC697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B2BEB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w:t>
            </w:r>
            <w:r>
              <w:rPr>
                <w:rStyle w:val="21"/>
                <w:rFonts w:hint="default"/>
                <w:color w:val="auto"/>
                <w:kern w:val="0"/>
                <w:sz w:val="21"/>
                <w:szCs w:val="21"/>
                <w:highlight w:val="none"/>
                <w:lang w:bidi="ar"/>
              </w:rPr>
              <w:t>目名称</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B9B1A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金额（元）</w:t>
            </w: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E9512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276FB12B">
        <w:tblPrEx>
          <w:tblCellMar>
            <w:top w:w="0" w:type="dxa"/>
            <w:left w:w="0" w:type="dxa"/>
            <w:bottom w:w="0" w:type="dxa"/>
            <w:right w:w="0" w:type="dxa"/>
          </w:tblCellMar>
        </w:tblPrEx>
        <w:trPr>
          <w:trHeight w:val="421"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42DBD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一</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2AD04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分部分项工程量清单计价汇总合计</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E390AB">
            <w:pPr>
              <w:keepNext w:val="0"/>
              <w:keepLines w:val="0"/>
              <w:suppressLineNumbers w:val="0"/>
              <w:spacing w:before="0" w:beforeAutospacing="0" w:after="0" w:afterAutospacing="0"/>
              <w:ind w:left="0" w:right="0"/>
              <w:jc w:val="right"/>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B6D494">
            <w:pPr>
              <w:keepNext w:val="0"/>
              <w:keepLines w:val="0"/>
              <w:suppressLineNumbers w:val="0"/>
              <w:tabs>
                <w:tab w:val="left" w:pos="3629"/>
              </w:tabs>
              <w:spacing w:before="0" w:beforeAutospacing="0" w:after="0" w:afterAutospacing="0"/>
              <w:ind w:left="-178" w:leftChars="-85" w:right="1077" w:rightChars="513" w:firstLine="186" w:firstLineChars="89"/>
              <w:jc w:val="center"/>
              <w:rPr>
                <w:rFonts w:hint="eastAsia" w:ascii="宋体" w:hAnsi="宋体" w:cs="宋体"/>
                <w:color w:val="auto"/>
                <w:szCs w:val="21"/>
                <w:highlight w:val="none"/>
              </w:rPr>
            </w:pPr>
          </w:p>
        </w:tc>
      </w:tr>
      <w:tr w14:paraId="29EFADFA">
        <w:tblPrEx>
          <w:tblCellMar>
            <w:top w:w="0" w:type="dxa"/>
            <w:left w:w="0" w:type="dxa"/>
            <w:bottom w:w="0" w:type="dxa"/>
            <w:right w:w="0" w:type="dxa"/>
          </w:tblCellMar>
        </w:tblPrEx>
        <w:trPr>
          <w:trHeight w:val="426"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84A74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二</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225A0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措施项目清单计价汇总合计</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A83D8F">
            <w:pPr>
              <w:keepNext w:val="0"/>
              <w:keepLines w:val="0"/>
              <w:suppressLineNumbers w:val="0"/>
              <w:spacing w:before="0" w:beforeAutospacing="0" w:after="0" w:afterAutospacing="0"/>
              <w:ind w:left="0" w:right="0"/>
              <w:jc w:val="right"/>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209216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966CD37">
        <w:tblPrEx>
          <w:tblCellMar>
            <w:top w:w="0" w:type="dxa"/>
            <w:left w:w="0" w:type="dxa"/>
            <w:bottom w:w="0" w:type="dxa"/>
            <w:right w:w="0" w:type="dxa"/>
          </w:tblCellMar>
        </w:tblPrEx>
        <w:trPr>
          <w:trHeight w:val="290"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638B60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三</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394DB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其它项目清单计价汇总合计</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89BE8D">
            <w:pPr>
              <w:keepNext w:val="0"/>
              <w:keepLines w:val="0"/>
              <w:suppressLineNumbers w:val="0"/>
              <w:spacing w:before="0" w:beforeAutospacing="0" w:after="0" w:afterAutospacing="0"/>
              <w:ind w:left="0" w:right="0"/>
              <w:jc w:val="right"/>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68BF0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5D09BCB">
        <w:tblPrEx>
          <w:tblCellMar>
            <w:top w:w="0" w:type="dxa"/>
            <w:left w:w="0" w:type="dxa"/>
            <w:bottom w:w="0" w:type="dxa"/>
            <w:right w:w="0" w:type="dxa"/>
          </w:tblCellMar>
        </w:tblPrEx>
        <w:trPr>
          <w:trHeight w:val="423"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CF2F6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四</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CEDA7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税金计价汇总合计</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509E82">
            <w:pPr>
              <w:keepNext w:val="0"/>
              <w:keepLines w:val="0"/>
              <w:suppressLineNumbers w:val="0"/>
              <w:spacing w:before="0" w:beforeAutospacing="0" w:after="0" w:afterAutospacing="0"/>
              <w:ind w:left="0" w:right="0"/>
              <w:jc w:val="right"/>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31827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227E74DB">
        <w:tblPrEx>
          <w:tblCellMar>
            <w:top w:w="0" w:type="dxa"/>
            <w:left w:w="0" w:type="dxa"/>
            <w:bottom w:w="0" w:type="dxa"/>
            <w:right w:w="0" w:type="dxa"/>
          </w:tblCellMar>
        </w:tblPrEx>
        <w:trPr>
          <w:trHeight w:val="428"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BC703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五</w:t>
            </w: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A647B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投标总报价(一+二+三+四)</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8EE30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D4417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21CC415">
        <w:tblPrEx>
          <w:tblCellMar>
            <w:top w:w="0" w:type="dxa"/>
            <w:left w:w="0" w:type="dxa"/>
            <w:bottom w:w="0" w:type="dxa"/>
            <w:right w:w="0" w:type="dxa"/>
          </w:tblCellMar>
        </w:tblPrEx>
        <w:trPr>
          <w:trHeight w:val="406"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D9AF9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2EB72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其中：1、绿色施工安全防护措施费</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2ADBB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FF2D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固定金额</w:t>
            </w:r>
          </w:p>
        </w:tc>
      </w:tr>
      <w:tr w14:paraId="43C8B954">
        <w:tblPrEx>
          <w:tblCellMar>
            <w:top w:w="0" w:type="dxa"/>
            <w:left w:w="0" w:type="dxa"/>
            <w:bottom w:w="0" w:type="dxa"/>
            <w:right w:w="0" w:type="dxa"/>
          </w:tblCellMar>
        </w:tblPrEx>
        <w:trPr>
          <w:trHeight w:val="413"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56840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16E14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2、暂列金额</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AF5A8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9A64A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固定金额</w:t>
            </w:r>
          </w:p>
        </w:tc>
      </w:tr>
      <w:tr w14:paraId="2420E610">
        <w:tblPrEx>
          <w:tblCellMar>
            <w:top w:w="0" w:type="dxa"/>
            <w:left w:w="0" w:type="dxa"/>
            <w:bottom w:w="0" w:type="dxa"/>
            <w:right w:w="0" w:type="dxa"/>
          </w:tblCellMar>
        </w:tblPrEx>
        <w:trPr>
          <w:trHeight w:val="413"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2D6C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CA5817">
            <w:pPr>
              <w:keepNext w:val="0"/>
              <w:keepLines w:val="0"/>
              <w:widowControl/>
              <w:suppressLineNumbers w:val="0"/>
              <w:spacing w:before="0" w:beforeAutospacing="0" w:after="0" w:afterAutospacing="0"/>
              <w:ind w:left="0" w:right="0" w:firstLine="630" w:firstLineChars="300"/>
              <w:jc w:val="left"/>
              <w:textAlignment w:val="center"/>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u w:val="none"/>
                <w:lang w:val="en-US" w:eastAsia="zh-CN" w:bidi="ar"/>
              </w:rPr>
              <w:t>3、工程保险费</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84CEC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802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固定金额</w:t>
            </w:r>
          </w:p>
        </w:tc>
      </w:tr>
      <w:tr w14:paraId="6D96A6B5">
        <w:tblPrEx>
          <w:tblCellMar>
            <w:top w:w="0" w:type="dxa"/>
            <w:left w:w="0" w:type="dxa"/>
            <w:bottom w:w="0" w:type="dxa"/>
            <w:right w:w="0" w:type="dxa"/>
          </w:tblCellMar>
        </w:tblPrEx>
        <w:trPr>
          <w:trHeight w:val="419"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901F3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6AA87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、分部分项人工费</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EBE4C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58DC9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19248D2">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945A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56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40506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、总人工费</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3C1E3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243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61286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含分部分项、措施项目</w:t>
            </w:r>
          </w:p>
        </w:tc>
      </w:tr>
    </w:tbl>
    <w:p w14:paraId="5AC97F2B">
      <w:pPr>
        <w:pStyle w:val="22"/>
        <w:ind w:firstLine="174" w:firstLineChars="8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配电箱价格分析表</w:t>
      </w:r>
    </w:p>
    <w:p w14:paraId="0AA7B691">
      <w:pPr>
        <w:pStyle w:val="22"/>
        <w:ind w:firstLine="174" w:firstLineChars="80"/>
        <w:rPr>
          <w:rFonts w:hint="eastAsia" w:ascii="宋体" w:hAnsi="宋体" w:cs="宋体"/>
          <w:b/>
          <w:color w:val="auto"/>
          <w:sz w:val="21"/>
          <w:szCs w:val="21"/>
          <w:highlight w:val="none"/>
        </w:rPr>
      </w:pPr>
      <w:r>
        <w:rPr>
          <w:rFonts w:hint="eastAsia" w:ascii="宋体" w:hAnsi="宋体" w:cs="宋体"/>
          <w:b/>
          <w:color w:val="auto"/>
          <w:sz w:val="21"/>
          <w:szCs w:val="21"/>
          <w:highlight w:val="none"/>
        </w:rPr>
        <w:t>工程名称：</w:t>
      </w:r>
    </w:p>
    <w:tbl>
      <w:tblPr>
        <w:tblStyle w:val="16"/>
        <w:tblW w:w="8500" w:type="dxa"/>
        <w:tblInd w:w="93" w:type="dxa"/>
        <w:tblLayout w:type="fixed"/>
        <w:tblCellMar>
          <w:top w:w="0" w:type="dxa"/>
          <w:left w:w="108" w:type="dxa"/>
          <w:bottom w:w="0" w:type="dxa"/>
          <w:right w:w="108" w:type="dxa"/>
        </w:tblCellMar>
      </w:tblPr>
      <w:tblGrid>
        <w:gridCol w:w="660"/>
        <w:gridCol w:w="1220"/>
        <w:gridCol w:w="1537"/>
        <w:gridCol w:w="762"/>
        <w:gridCol w:w="940"/>
        <w:gridCol w:w="992"/>
        <w:gridCol w:w="1197"/>
        <w:gridCol w:w="1192"/>
      </w:tblGrid>
      <w:tr w14:paraId="73B2F700">
        <w:tblPrEx>
          <w:tblCellMar>
            <w:top w:w="0" w:type="dxa"/>
            <w:left w:w="108" w:type="dxa"/>
            <w:bottom w:w="0" w:type="dxa"/>
            <w:right w:w="108" w:type="dxa"/>
          </w:tblCellMar>
        </w:tblPrEx>
        <w:trPr>
          <w:trHeight w:val="567" w:hRule="exact"/>
        </w:trPr>
        <w:tc>
          <w:tcPr>
            <w:tcW w:w="1880" w:type="dxa"/>
            <w:gridSpan w:val="2"/>
            <w:tcBorders>
              <w:top w:val="single" w:color="auto" w:sz="4" w:space="0"/>
              <w:left w:val="single" w:color="auto" w:sz="4" w:space="0"/>
              <w:bottom w:val="single" w:color="auto" w:sz="4" w:space="0"/>
              <w:right w:val="single" w:color="000000" w:sz="4" w:space="0"/>
            </w:tcBorders>
            <w:noWrap w:val="0"/>
            <w:vAlign w:val="center"/>
          </w:tcPr>
          <w:p w14:paraId="45C4A4B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配电箱编号</w:t>
            </w:r>
          </w:p>
        </w:tc>
        <w:tc>
          <w:tcPr>
            <w:tcW w:w="1537" w:type="dxa"/>
            <w:tcBorders>
              <w:top w:val="single" w:color="auto" w:sz="4" w:space="0"/>
              <w:left w:val="nil"/>
              <w:bottom w:val="single" w:color="auto" w:sz="4" w:space="0"/>
              <w:right w:val="single" w:color="auto" w:sz="4" w:space="0"/>
            </w:tcBorders>
            <w:noWrap w:val="0"/>
            <w:vAlign w:val="center"/>
          </w:tcPr>
          <w:p w14:paraId="3C12B2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02" w:type="dxa"/>
            <w:gridSpan w:val="2"/>
            <w:tcBorders>
              <w:top w:val="single" w:color="auto" w:sz="4" w:space="0"/>
              <w:left w:val="single" w:color="auto" w:sz="4" w:space="0"/>
              <w:bottom w:val="single" w:color="auto" w:sz="4" w:space="0"/>
              <w:right w:val="single" w:color="000000" w:sz="4" w:space="0"/>
            </w:tcBorders>
            <w:noWrap w:val="0"/>
            <w:vAlign w:val="center"/>
          </w:tcPr>
          <w:p w14:paraId="5C9EF1B5">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设计图号</w:t>
            </w:r>
          </w:p>
        </w:tc>
        <w:tc>
          <w:tcPr>
            <w:tcW w:w="3381" w:type="dxa"/>
            <w:gridSpan w:val="3"/>
            <w:tcBorders>
              <w:top w:val="single" w:color="auto" w:sz="4" w:space="0"/>
              <w:left w:val="nil"/>
              <w:bottom w:val="single" w:color="auto" w:sz="4" w:space="0"/>
              <w:right w:val="single" w:color="auto" w:sz="4" w:space="0"/>
            </w:tcBorders>
            <w:noWrap w:val="0"/>
            <w:vAlign w:val="center"/>
          </w:tcPr>
          <w:p w14:paraId="3C1AC21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D4CB52A">
        <w:tblPrEx>
          <w:tblCellMar>
            <w:top w:w="0" w:type="dxa"/>
            <w:left w:w="108" w:type="dxa"/>
            <w:bottom w:w="0" w:type="dxa"/>
            <w:right w:w="108" w:type="dxa"/>
          </w:tblCellMar>
        </w:tblPrEx>
        <w:trPr>
          <w:trHeight w:val="411" w:hRule="exact"/>
        </w:trPr>
        <w:tc>
          <w:tcPr>
            <w:tcW w:w="660" w:type="dxa"/>
            <w:tcBorders>
              <w:top w:val="nil"/>
              <w:left w:val="single" w:color="auto" w:sz="4" w:space="0"/>
              <w:bottom w:val="single" w:color="auto" w:sz="4" w:space="0"/>
              <w:right w:val="single" w:color="auto" w:sz="4" w:space="0"/>
            </w:tcBorders>
            <w:noWrap w:val="0"/>
            <w:vAlign w:val="center"/>
          </w:tcPr>
          <w:p w14:paraId="271ACA0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20" w:type="dxa"/>
            <w:tcBorders>
              <w:top w:val="nil"/>
              <w:left w:val="nil"/>
              <w:bottom w:val="single" w:color="auto" w:sz="4" w:space="0"/>
              <w:right w:val="single" w:color="auto" w:sz="4" w:space="0"/>
            </w:tcBorders>
            <w:noWrap w:val="0"/>
            <w:vAlign w:val="center"/>
          </w:tcPr>
          <w:p w14:paraId="0325FFC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部件名称</w:t>
            </w:r>
          </w:p>
        </w:tc>
        <w:tc>
          <w:tcPr>
            <w:tcW w:w="1537" w:type="dxa"/>
            <w:tcBorders>
              <w:top w:val="nil"/>
              <w:left w:val="nil"/>
              <w:bottom w:val="single" w:color="auto" w:sz="4" w:space="0"/>
              <w:right w:val="single" w:color="auto" w:sz="4" w:space="0"/>
            </w:tcBorders>
            <w:noWrap w:val="0"/>
            <w:vAlign w:val="center"/>
          </w:tcPr>
          <w:p w14:paraId="55D086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型号规格</w:t>
            </w:r>
          </w:p>
        </w:tc>
        <w:tc>
          <w:tcPr>
            <w:tcW w:w="762" w:type="dxa"/>
            <w:tcBorders>
              <w:top w:val="nil"/>
              <w:left w:val="nil"/>
              <w:bottom w:val="single" w:color="auto" w:sz="4" w:space="0"/>
              <w:right w:val="single" w:color="auto" w:sz="4" w:space="0"/>
            </w:tcBorders>
            <w:noWrap w:val="0"/>
            <w:vAlign w:val="center"/>
          </w:tcPr>
          <w:p w14:paraId="7C3F67B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940" w:type="dxa"/>
            <w:tcBorders>
              <w:top w:val="nil"/>
              <w:left w:val="nil"/>
              <w:bottom w:val="nil"/>
              <w:right w:val="single" w:color="auto" w:sz="4" w:space="0"/>
            </w:tcBorders>
            <w:noWrap w:val="0"/>
            <w:vAlign w:val="center"/>
          </w:tcPr>
          <w:p w14:paraId="2D5B1E4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992" w:type="dxa"/>
            <w:tcBorders>
              <w:top w:val="nil"/>
              <w:left w:val="nil"/>
              <w:bottom w:val="single" w:color="auto" w:sz="4" w:space="0"/>
              <w:right w:val="single" w:color="auto" w:sz="4" w:space="0"/>
            </w:tcBorders>
            <w:noWrap w:val="0"/>
            <w:vAlign w:val="center"/>
          </w:tcPr>
          <w:p w14:paraId="633AB77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197" w:type="dxa"/>
            <w:tcBorders>
              <w:top w:val="nil"/>
              <w:left w:val="nil"/>
              <w:bottom w:val="single" w:color="auto" w:sz="4" w:space="0"/>
              <w:right w:val="single" w:color="auto" w:sz="4" w:space="0"/>
            </w:tcBorders>
            <w:noWrap w:val="0"/>
            <w:vAlign w:val="center"/>
          </w:tcPr>
          <w:p w14:paraId="6D541FB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192" w:type="dxa"/>
            <w:tcBorders>
              <w:top w:val="nil"/>
              <w:left w:val="nil"/>
              <w:bottom w:val="single" w:color="auto" w:sz="4" w:space="0"/>
              <w:right w:val="single" w:color="auto" w:sz="4" w:space="0"/>
            </w:tcBorders>
            <w:noWrap w:val="0"/>
            <w:vAlign w:val="center"/>
          </w:tcPr>
          <w:p w14:paraId="12164E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6A4CEBBB">
        <w:tblPrEx>
          <w:tblCellMar>
            <w:top w:w="0" w:type="dxa"/>
            <w:left w:w="108" w:type="dxa"/>
            <w:bottom w:w="0" w:type="dxa"/>
            <w:right w:w="108" w:type="dxa"/>
          </w:tblCellMar>
        </w:tblPrEx>
        <w:trPr>
          <w:trHeight w:val="640" w:hRule="atLeast"/>
        </w:trPr>
        <w:tc>
          <w:tcPr>
            <w:tcW w:w="660" w:type="dxa"/>
            <w:tcBorders>
              <w:top w:val="nil"/>
              <w:left w:val="single" w:color="auto" w:sz="4" w:space="0"/>
              <w:bottom w:val="single" w:color="auto" w:sz="4" w:space="0"/>
              <w:right w:val="single" w:color="auto" w:sz="4" w:space="0"/>
            </w:tcBorders>
            <w:noWrap w:val="0"/>
            <w:vAlign w:val="center"/>
          </w:tcPr>
          <w:p w14:paraId="650774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220" w:type="dxa"/>
            <w:tcBorders>
              <w:top w:val="nil"/>
              <w:left w:val="nil"/>
              <w:bottom w:val="single" w:color="auto" w:sz="4" w:space="0"/>
              <w:right w:val="single" w:color="auto" w:sz="4" w:space="0"/>
            </w:tcBorders>
            <w:noWrap w:val="0"/>
            <w:vAlign w:val="center"/>
          </w:tcPr>
          <w:p w14:paraId="736ED52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箱体</w:t>
            </w:r>
          </w:p>
        </w:tc>
        <w:tc>
          <w:tcPr>
            <w:tcW w:w="1537" w:type="dxa"/>
            <w:tcBorders>
              <w:top w:val="nil"/>
              <w:left w:val="nil"/>
              <w:bottom w:val="single" w:color="auto" w:sz="4" w:space="0"/>
              <w:right w:val="single" w:color="auto" w:sz="4" w:space="0"/>
            </w:tcBorders>
            <w:noWrap w:val="0"/>
            <w:vAlign w:val="center"/>
          </w:tcPr>
          <w:p w14:paraId="3289346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（长×宽×高）</w:t>
            </w:r>
          </w:p>
        </w:tc>
        <w:tc>
          <w:tcPr>
            <w:tcW w:w="762" w:type="dxa"/>
            <w:tcBorders>
              <w:top w:val="nil"/>
              <w:left w:val="nil"/>
              <w:bottom w:val="single" w:color="auto" w:sz="4" w:space="0"/>
              <w:right w:val="single" w:color="auto" w:sz="4" w:space="0"/>
            </w:tcBorders>
            <w:noWrap w:val="0"/>
            <w:vAlign w:val="center"/>
          </w:tcPr>
          <w:p w14:paraId="4B13200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940" w:type="dxa"/>
            <w:tcBorders>
              <w:top w:val="single" w:color="auto" w:sz="4" w:space="0"/>
              <w:left w:val="nil"/>
              <w:bottom w:val="single" w:color="auto" w:sz="4" w:space="0"/>
              <w:right w:val="single" w:color="auto" w:sz="4" w:space="0"/>
            </w:tcBorders>
            <w:noWrap w:val="0"/>
            <w:vAlign w:val="center"/>
          </w:tcPr>
          <w:p w14:paraId="22D36D9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2537F7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single" w:color="auto" w:sz="4" w:space="0"/>
            </w:tcBorders>
            <w:noWrap w:val="0"/>
            <w:vAlign w:val="center"/>
          </w:tcPr>
          <w:p w14:paraId="1E8B5F9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nil"/>
              <w:left w:val="nil"/>
              <w:bottom w:val="single" w:color="auto" w:sz="4" w:space="0"/>
              <w:right w:val="single" w:color="auto" w:sz="4" w:space="0"/>
            </w:tcBorders>
            <w:noWrap w:val="0"/>
            <w:vAlign w:val="center"/>
          </w:tcPr>
          <w:p w14:paraId="6F6353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C0975E4">
        <w:tblPrEx>
          <w:tblCellMar>
            <w:top w:w="0" w:type="dxa"/>
            <w:left w:w="108" w:type="dxa"/>
            <w:bottom w:w="0" w:type="dxa"/>
            <w:right w:w="108" w:type="dxa"/>
          </w:tblCellMar>
        </w:tblPrEx>
        <w:trPr>
          <w:trHeight w:val="424" w:hRule="exact"/>
        </w:trPr>
        <w:tc>
          <w:tcPr>
            <w:tcW w:w="660" w:type="dxa"/>
            <w:tcBorders>
              <w:top w:val="nil"/>
              <w:left w:val="single" w:color="auto" w:sz="4" w:space="0"/>
              <w:bottom w:val="single" w:color="auto" w:sz="4" w:space="0"/>
              <w:right w:val="single" w:color="auto" w:sz="4" w:space="0"/>
            </w:tcBorders>
            <w:noWrap w:val="0"/>
            <w:vAlign w:val="center"/>
          </w:tcPr>
          <w:p w14:paraId="0D685BC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220" w:type="dxa"/>
            <w:tcBorders>
              <w:top w:val="nil"/>
              <w:left w:val="nil"/>
              <w:bottom w:val="single" w:color="auto" w:sz="4" w:space="0"/>
              <w:right w:val="single" w:color="auto" w:sz="4" w:space="0"/>
            </w:tcBorders>
            <w:noWrap w:val="0"/>
            <w:vAlign w:val="center"/>
          </w:tcPr>
          <w:p w14:paraId="17DABE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主元器件</w:t>
            </w:r>
          </w:p>
        </w:tc>
        <w:tc>
          <w:tcPr>
            <w:tcW w:w="1537" w:type="dxa"/>
            <w:tcBorders>
              <w:top w:val="nil"/>
              <w:left w:val="nil"/>
              <w:bottom w:val="single" w:color="auto" w:sz="4" w:space="0"/>
              <w:right w:val="single" w:color="auto" w:sz="4" w:space="0"/>
            </w:tcBorders>
            <w:noWrap w:val="0"/>
            <w:vAlign w:val="center"/>
          </w:tcPr>
          <w:p w14:paraId="07C07DC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（按分类）</w:t>
            </w:r>
          </w:p>
        </w:tc>
        <w:tc>
          <w:tcPr>
            <w:tcW w:w="762" w:type="dxa"/>
            <w:tcBorders>
              <w:top w:val="nil"/>
              <w:left w:val="nil"/>
              <w:bottom w:val="single" w:color="auto" w:sz="4" w:space="0"/>
              <w:right w:val="single" w:color="auto" w:sz="4" w:space="0"/>
            </w:tcBorders>
            <w:noWrap w:val="0"/>
            <w:vAlign w:val="center"/>
          </w:tcPr>
          <w:p w14:paraId="1C7274C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40" w:type="dxa"/>
            <w:tcBorders>
              <w:top w:val="nil"/>
              <w:left w:val="nil"/>
              <w:bottom w:val="single" w:color="auto" w:sz="4" w:space="0"/>
              <w:right w:val="single" w:color="auto" w:sz="4" w:space="0"/>
            </w:tcBorders>
            <w:noWrap w:val="0"/>
            <w:vAlign w:val="center"/>
          </w:tcPr>
          <w:p w14:paraId="6C97DFB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05AEB0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single" w:color="auto" w:sz="4" w:space="0"/>
            </w:tcBorders>
            <w:noWrap w:val="0"/>
            <w:vAlign w:val="center"/>
          </w:tcPr>
          <w:p w14:paraId="04AFFAB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nil"/>
              <w:left w:val="nil"/>
              <w:bottom w:val="single" w:color="auto" w:sz="4" w:space="0"/>
              <w:right w:val="single" w:color="auto" w:sz="4" w:space="0"/>
            </w:tcBorders>
            <w:noWrap w:val="0"/>
            <w:vAlign w:val="center"/>
          </w:tcPr>
          <w:p w14:paraId="162F6E6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0FC88EF">
        <w:tblPrEx>
          <w:tblCellMar>
            <w:top w:w="0" w:type="dxa"/>
            <w:left w:w="108" w:type="dxa"/>
            <w:bottom w:w="0" w:type="dxa"/>
            <w:right w:w="108" w:type="dxa"/>
          </w:tblCellMar>
        </w:tblPrEx>
        <w:trPr>
          <w:trHeight w:val="429" w:hRule="exact"/>
        </w:trPr>
        <w:tc>
          <w:tcPr>
            <w:tcW w:w="660" w:type="dxa"/>
            <w:tcBorders>
              <w:top w:val="nil"/>
              <w:left w:val="single" w:color="auto" w:sz="4" w:space="0"/>
              <w:bottom w:val="single" w:color="auto" w:sz="4" w:space="0"/>
              <w:right w:val="single" w:color="auto" w:sz="4" w:space="0"/>
            </w:tcBorders>
            <w:noWrap w:val="0"/>
            <w:vAlign w:val="center"/>
          </w:tcPr>
          <w:p w14:paraId="6B34526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20" w:type="dxa"/>
            <w:tcBorders>
              <w:top w:val="nil"/>
              <w:left w:val="nil"/>
              <w:bottom w:val="single" w:color="auto" w:sz="4" w:space="0"/>
              <w:right w:val="single" w:color="auto" w:sz="4" w:space="0"/>
            </w:tcBorders>
            <w:noWrap w:val="0"/>
            <w:vAlign w:val="center"/>
          </w:tcPr>
          <w:p w14:paraId="62EEAD8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断路器1</w:t>
            </w:r>
          </w:p>
        </w:tc>
        <w:tc>
          <w:tcPr>
            <w:tcW w:w="1537" w:type="dxa"/>
            <w:tcBorders>
              <w:top w:val="nil"/>
              <w:left w:val="nil"/>
              <w:bottom w:val="single" w:color="auto" w:sz="4" w:space="0"/>
              <w:right w:val="single" w:color="auto" w:sz="4" w:space="0"/>
            </w:tcBorders>
            <w:noWrap w:val="0"/>
            <w:vAlign w:val="center"/>
          </w:tcPr>
          <w:p w14:paraId="334E2E1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62" w:type="dxa"/>
            <w:tcBorders>
              <w:top w:val="nil"/>
              <w:left w:val="nil"/>
              <w:bottom w:val="single" w:color="auto" w:sz="4" w:space="0"/>
              <w:right w:val="single" w:color="auto" w:sz="4" w:space="0"/>
            </w:tcBorders>
            <w:noWrap w:val="0"/>
            <w:vAlign w:val="center"/>
          </w:tcPr>
          <w:p w14:paraId="70CA18A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940" w:type="dxa"/>
            <w:tcBorders>
              <w:top w:val="nil"/>
              <w:left w:val="nil"/>
              <w:bottom w:val="single" w:color="auto" w:sz="4" w:space="0"/>
              <w:right w:val="single" w:color="auto" w:sz="4" w:space="0"/>
            </w:tcBorders>
            <w:noWrap w:val="0"/>
            <w:vAlign w:val="center"/>
          </w:tcPr>
          <w:p w14:paraId="2371C43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6B8C65E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single" w:color="auto" w:sz="4" w:space="0"/>
            </w:tcBorders>
            <w:noWrap w:val="0"/>
            <w:vAlign w:val="center"/>
          </w:tcPr>
          <w:p w14:paraId="2CE109B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nil"/>
              <w:left w:val="nil"/>
              <w:bottom w:val="single" w:color="auto" w:sz="4" w:space="0"/>
              <w:right w:val="single" w:color="auto" w:sz="4" w:space="0"/>
            </w:tcBorders>
            <w:noWrap w:val="0"/>
            <w:vAlign w:val="center"/>
          </w:tcPr>
          <w:p w14:paraId="47355E2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A155620">
        <w:tblPrEx>
          <w:tblCellMar>
            <w:top w:w="0" w:type="dxa"/>
            <w:left w:w="108" w:type="dxa"/>
            <w:bottom w:w="0" w:type="dxa"/>
            <w:right w:w="108" w:type="dxa"/>
          </w:tblCellMar>
        </w:tblPrEx>
        <w:trPr>
          <w:trHeight w:val="421" w:hRule="exact"/>
        </w:trPr>
        <w:tc>
          <w:tcPr>
            <w:tcW w:w="660" w:type="dxa"/>
            <w:tcBorders>
              <w:top w:val="nil"/>
              <w:left w:val="single" w:color="auto" w:sz="4" w:space="0"/>
              <w:bottom w:val="single" w:color="auto" w:sz="4" w:space="0"/>
              <w:right w:val="single" w:color="auto" w:sz="4" w:space="0"/>
            </w:tcBorders>
            <w:noWrap w:val="0"/>
            <w:vAlign w:val="center"/>
          </w:tcPr>
          <w:p w14:paraId="76B14A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20" w:type="dxa"/>
            <w:tcBorders>
              <w:top w:val="nil"/>
              <w:left w:val="nil"/>
              <w:bottom w:val="single" w:color="auto" w:sz="4" w:space="0"/>
              <w:right w:val="single" w:color="auto" w:sz="4" w:space="0"/>
            </w:tcBorders>
            <w:noWrap w:val="0"/>
            <w:vAlign w:val="center"/>
          </w:tcPr>
          <w:p w14:paraId="4A3602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断路器2</w:t>
            </w:r>
          </w:p>
        </w:tc>
        <w:tc>
          <w:tcPr>
            <w:tcW w:w="1537" w:type="dxa"/>
            <w:tcBorders>
              <w:top w:val="nil"/>
              <w:left w:val="nil"/>
              <w:bottom w:val="single" w:color="auto" w:sz="4" w:space="0"/>
              <w:right w:val="single" w:color="auto" w:sz="4" w:space="0"/>
            </w:tcBorders>
            <w:noWrap w:val="0"/>
            <w:vAlign w:val="center"/>
          </w:tcPr>
          <w:p w14:paraId="2702554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62" w:type="dxa"/>
            <w:tcBorders>
              <w:top w:val="nil"/>
              <w:left w:val="nil"/>
              <w:bottom w:val="single" w:color="auto" w:sz="4" w:space="0"/>
              <w:right w:val="single" w:color="auto" w:sz="4" w:space="0"/>
            </w:tcBorders>
            <w:noWrap w:val="0"/>
            <w:vAlign w:val="center"/>
          </w:tcPr>
          <w:p w14:paraId="0DF5ABB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940" w:type="dxa"/>
            <w:tcBorders>
              <w:top w:val="nil"/>
              <w:left w:val="nil"/>
              <w:bottom w:val="single" w:color="auto" w:sz="4" w:space="0"/>
              <w:right w:val="single" w:color="auto" w:sz="4" w:space="0"/>
            </w:tcBorders>
            <w:noWrap w:val="0"/>
            <w:vAlign w:val="center"/>
          </w:tcPr>
          <w:p w14:paraId="27344B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74C792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single" w:color="auto" w:sz="4" w:space="0"/>
            </w:tcBorders>
            <w:noWrap w:val="0"/>
            <w:vAlign w:val="center"/>
          </w:tcPr>
          <w:p w14:paraId="68AD539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nil"/>
              <w:left w:val="nil"/>
              <w:bottom w:val="single" w:color="auto" w:sz="4" w:space="0"/>
              <w:right w:val="single" w:color="auto" w:sz="4" w:space="0"/>
            </w:tcBorders>
            <w:noWrap w:val="0"/>
            <w:vAlign w:val="center"/>
          </w:tcPr>
          <w:p w14:paraId="6E989CA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FBC9C42">
        <w:tblPrEx>
          <w:tblCellMar>
            <w:top w:w="0" w:type="dxa"/>
            <w:left w:w="108" w:type="dxa"/>
            <w:bottom w:w="0" w:type="dxa"/>
            <w:right w:w="108" w:type="dxa"/>
          </w:tblCellMar>
        </w:tblPrEx>
        <w:trPr>
          <w:trHeight w:val="428" w:hRule="exact"/>
        </w:trPr>
        <w:tc>
          <w:tcPr>
            <w:tcW w:w="660" w:type="dxa"/>
            <w:tcBorders>
              <w:top w:val="nil"/>
              <w:left w:val="single" w:color="auto" w:sz="4" w:space="0"/>
              <w:bottom w:val="single" w:color="auto" w:sz="4" w:space="0"/>
              <w:right w:val="single" w:color="auto" w:sz="4" w:space="0"/>
            </w:tcBorders>
            <w:noWrap w:val="0"/>
            <w:vAlign w:val="center"/>
          </w:tcPr>
          <w:p w14:paraId="28CE834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220" w:type="dxa"/>
            <w:tcBorders>
              <w:top w:val="nil"/>
              <w:left w:val="nil"/>
              <w:bottom w:val="single" w:color="auto" w:sz="4" w:space="0"/>
              <w:right w:val="single" w:color="auto" w:sz="4" w:space="0"/>
            </w:tcBorders>
            <w:noWrap w:val="0"/>
            <w:vAlign w:val="center"/>
          </w:tcPr>
          <w:p w14:paraId="3814F78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37" w:type="dxa"/>
            <w:tcBorders>
              <w:top w:val="nil"/>
              <w:left w:val="nil"/>
              <w:bottom w:val="single" w:color="auto" w:sz="4" w:space="0"/>
              <w:right w:val="single" w:color="auto" w:sz="4" w:space="0"/>
            </w:tcBorders>
            <w:noWrap w:val="0"/>
            <w:vAlign w:val="center"/>
          </w:tcPr>
          <w:p w14:paraId="4DF0AF4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762" w:type="dxa"/>
            <w:tcBorders>
              <w:top w:val="nil"/>
              <w:left w:val="nil"/>
              <w:bottom w:val="single" w:color="auto" w:sz="4" w:space="0"/>
              <w:right w:val="single" w:color="auto" w:sz="4" w:space="0"/>
            </w:tcBorders>
            <w:noWrap w:val="0"/>
            <w:vAlign w:val="center"/>
          </w:tcPr>
          <w:p w14:paraId="762F0FD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40" w:type="dxa"/>
            <w:tcBorders>
              <w:top w:val="nil"/>
              <w:left w:val="nil"/>
              <w:bottom w:val="single" w:color="auto" w:sz="4" w:space="0"/>
              <w:right w:val="single" w:color="auto" w:sz="4" w:space="0"/>
            </w:tcBorders>
            <w:noWrap w:val="0"/>
            <w:vAlign w:val="center"/>
          </w:tcPr>
          <w:p w14:paraId="13294E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42C0470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single" w:color="auto" w:sz="4" w:space="0"/>
            </w:tcBorders>
            <w:noWrap w:val="0"/>
            <w:vAlign w:val="center"/>
          </w:tcPr>
          <w:p w14:paraId="7F97558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nil"/>
              <w:left w:val="nil"/>
              <w:bottom w:val="nil"/>
              <w:right w:val="single" w:color="auto" w:sz="4" w:space="0"/>
            </w:tcBorders>
            <w:noWrap w:val="0"/>
            <w:vAlign w:val="center"/>
          </w:tcPr>
          <w:p w14:paraId="1CD706C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ADD366B">
        <w:tblPrEx>
          <w:tblCellMar>
            <w:top w:w="0" w:type="dxa"/>
            <w:left w:w="108" w:type="dxa"/>
            <w:bottom w:w="0" w:type="dxa"/>
            <w:right w:w="108" w:type="dxa"/>
          </w:tblCellMar>
        </w:tblPrEx>
        <w:trPr>
          <w:trHeight w:val="548" w:hRule="exact"/>
        </w:trPr>
        <w:tc>
          <w:tcPr>
            <w:tcW w:w="660" w:type="dxa"/>
            <w:tcBorders>
              <w:top w:val="nil"/>
              <w:left w:val="single" w:color="auto" w:sz="4" w:space="0"/>
              <w:bottom w:val="single" w:color="auto" w:sz="4" w:space="0"/>
              <w:right w:val="single" w:color="auto" w:sz="4" w:space="0"/>
            </w:tcBorders>
            <w:noWrap w:val="0"/>
            <w:vAlign w:val="center"/>
          </w:tcPr>
          <w:p w14:paraId="7E2DAA4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757" w:type="dxa"/>
            <w:gridSpan w:val="2"/>
            <w:tcBorders>
              <w:top w:val="single" w:color="auto" w:sz="4" w:space="0"/>
              <w:left w:val="nil"/>
              <w:bottom w:val="single" w:color="auto" w:sz="4" w:space="0"/>
              <w:right w:val="single" w:color="auto" w:sz="4" w:space="0"/>
            </w:tcBorders>
            <w:noWrap w:val="0"/>
            <w:vAlign w:val="center"/>
          </w:tcPr>
          <w:p w14:paraId="2A655A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出线回路数</w:t>
            </w:r>
          </w:p>
        </w:tc>
        <w:tc>
          <w:tcPr>
            <w:tcW w:w="762" w:type="dxa"/>
            <w:tcBorders>
              <w:top w:val="nil"/>
              <w:left w:val="nil"/>
              <w:bottom w:val="single" w:color="auto" w:sz="4" w:space="0"/>
              <w:right w:val="single" w:color="auto" w:sz="4" w:space="0"/>
            </w:tcBorders>
            <w:noWrap w:val="0"/>
            <w:vAlign w:val="center"/>
          </w:tcPr>
          <w:p w14:paraId="526445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940" w:type="dxa"/>
            <w:tcBorders>
              <w:top w:val="nil"/>
              <w:left w:val="nil"/>
              <w:bottom w:val="single" w:color="auto" w:sz="4" w:space="0"/>
              <w:right w:val="single" w:color="auto" w:sz="4" w:space="0"/>
            </w:tcBorders>
            <w:noWrap w:val="0"/>
            <w:vAlign w:val="center"/>
          </w:tcPr>
          <w:p w14:paraId="234119D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3837A3D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tcBorders>
              <w:top w:val="nil"/>
              <w:left w:val="nil"/>
              <w:bottom w:val="single" w:color="auto" w:sz="4" w:space="0"/>
              <w:right w:val="nil"/>
            </w:tcBorders>
            <w:noWrap w:val="0"/>
            <w:vAlign w:val="center"/>
          </w:tcPr>
          <w:p w14:paraId="3305CEA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6633CD4">
            <w:pPr>
              <w:keepNext w:val="0"/>
              <w:keepLines w:val="0"/>
              <w:widowControl/>
              <w:suppressLineNumbers w:val="0"/>
              <w:spacing w:before="0" w:beforeAutospacing="0" w:after="0" w:afterAutospacing="0" w:line="240" w:lineRule="atLeas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本项不参与计价</w:t>
            </w:r>
          </w:p>
        </w:tc>
      </w:tr>
      <w:tr w14:paraId="0818EA07">
        <w:tblPrEx>
          <w:tblCellMar>
            <w:top w:w="0" w:type="dxa"/>
            <w:left w:w="108" w:type="dxa"/>
            <w:bottom w:w="0" w:type="dxa"/>
            <w:right w:w="108" w:type="dxa"/>
          </w:tblCellMar>
        </w:tblPrEx>
        <w:trPr>
          <w:trHeight w:val="567" w:hRule="exact"/>
        </w:trPr>
        <w:tc>
          <w:tcPr>
            <w:tcW w:w="660" w:type="dxa"/>
            <w:tcBorders>
              <w:top w:val="nil"/>
              <w:left w:val="single" w:color="auto" w:sz="4" w:space="0"/>
              <w:bottom w:val="single" w:color="auto" w:sz="4" w:space="0"/>
              <w:right w:val="single" w:color="auto" w:sz="4" w:space="0"/>
            </w:tcBorders>
            <w:noWrap w:val="0"/>
            <w:vAlign w:val="center"/>
          </w:tcPr>
          <w:p w14:paraId="6EBA17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57" w:type="dxa"/>
            <w:gridSpan w:val="2"/>
            <w:tcBorders>
              <w:top w:val="single" w:color="auto" w:sz="4" w:space="0"/>
              <w:left w:val="nil"/>
              <w:bottom w:val="single" w:color="auto" w:sz="4" w:space="0"/>
              <w:right w:val="single" w:color="auto" w:sz="4" w:space="0"/>
            </w:tcBorders>
            <w:noWrap w:val="0"/>
            <w:vAlign w:val="center"/>
          </w:tcPr>
          <w:p w14:paraId="797C104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综合费</w:t>
            </w:r>
          </w:p>
        </w:tc>
        <w:tc>
          <w:tcPr>
            <w:tcW w:w="762" w:type="dxa"/>
            <w:tcBorders>
              <w:top w:val="nil"/>
              <w:left w:val="nil"/>
              <w:bottom w:val="single" w:color="auto" w:sz="4" w:space="0"/>
              <w:right w:val="single" w:color="auto" w:sz="4" w:space="0"/>
            </w:tcBorders>
            <w:noWrap w:val="0"/>
            <w:vAlign w:val="center"/>
          </w:tcPr>
          <w:p w14:paraId="29838C2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940" w:type="dxa"/>
            <w:tcBorders>
              <w:top w:val="nil"/>
              <w:left w:val="nil"/>
              <w:bottom w:val="single" w:color="auto" w:sz="4" w:space="0"/>
              <w:right w:val="single" w:color="auto" w:sz="4" w:space="0"/>
            </w:tcBorders>
            <w:noWrap w:val="0"/>
            <w:vAlign w:val="center"/>
          </w:tcPr>
          <w:p w14:paraId="4BD4DC2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2" w:type="dxa"/>
            <w:tcBorders>
              <w:top w:val="nil"/>
              <w:left w:val="nil"/>
              <w:bottom w:val="single" w:color="auto" w:sz="4" w:space="0"/>
              <w:right w:val="single" w:color="auto" w:sz="4" w:space="0"/>
            </w:tcBorders>
            <w:noWrap w:val="0"/>
            <w:vAlign w:val="center"/>
          </w:tcPr>
          <w:p w14:paraId="67A76D9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7" w:type="dxa"/>
            <w:noWrap w:val="0"/>
            <w:vAlign w:val="center"/>
          </w:tcPr>
          <w:p w14:paraId="0AF5DA8C">
            <w:pPr>
              <w:keepNext w:val="0"/>
              <w:keepLines w:val="0"/>
              <w:widowControl/>
              <w:suppressLineNumbers w:val="0"/>
              <w:spacing w:before="0" w:beforeAutospacing="0" w:after="0" w:afterAutospacing="0" w:line="240" w:lineRule="atLeas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（1+2）×综合费率</w:t>
            </w:r>
          </w:p>
        </w:tc>
        <w:tc>
          <w:tcPr>
            <w:tcW w:w="1192" w:type="dxa"/>
            <w:tcBorders>
              <w:top w:val="nil"/>
              <w:left w:val="single" w:color="auto" w:sz="4" w:space="0"/>
              <w:bottom w:val="single" w:color="auto" w:sz="4" w:space="0"/>
              <w:right w:val="single" w:color="auto" w:sz="4" w:space="0"/>
            </w:tcBorders>
            <w:noWrap w:val="0"/>
            <w:vAlign w:val="center"/>
          </w:tcPr>
          <w:p w14:paraId="33DC3F2D">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1AF8F774">
        <w:tblPrEx>
          <w:tblCellMar>
            <w:top w:w="0" w:type="dxa"/>
            <w:left w:w="108" w:type="dxa"/>
            <w:bottom w:w="0" w:type="dxa"/>
            <w:right w:w="108" w:type="dxa"/>
          </w:tblCellMar>
        </w:tblPrEx>
        <w:trPr>
          <w:trHeight w:val="567" w:hRule="exact"/>
        </w:trPr>
        <w:tc>
          <w:tcPr>
            <w:tcW w:w="3417" w:type="dxa"/>
            <w:gridSpan w:val="3"/>
            <w:tcBorders>
              <w:top w:val="single" w:color="auto" w:sz="4" w:space="0"/>
              <w:left w:val="single" w:color="auto" w:sz="4" w:space="0"/>
              <w:bottom w:val="single" w:color="auto" w:sz="4" w:space="0"/>
              <w:right w:val="single" w:color="auto" w:sz="4" w:space="0"/>
            </w:tcBorders>
            <w:noWrap w:val="0"/>
            <w:vAlign w:val="center"/>
          </w:tcPr>
          <w:p w14:paraId="6AEE05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配电箱总价(1+2+3)</w:t>
            </w:r>
          </w:p>
        </w:tc>
        <w:tc>
          <w:tcPr>
            <w:tcW w:w="5083" w:type="dxa"/>
            <w:gridSpan w:val="5"/>
            <w:tcBorders>
              <w:top w:val="single" w:color="auto" w:sz="4" w:space="0"/>
              <w:left w:val="nil"/>
              <w:bottom w:val="single" w:color="auto" w:sz="4" w:space="0"/>
              <w:right w:val="single" w:color="auto" w:sz="4" w:space="0"/>
            </w:tcBorders>
            <w:noWrap w:val="0"/>
            <w:vAlign w:val="center"/>
          </w:tcPr>
          <w:p w14:paraId="5F75D3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bl>
    <w:p w14:paraId="516FA2DB">
      <w:pPr>
        <w:pBdr>
          <w:bottom w:val="single" w:color="auto" w:sz="6" w:space="1"/>
        </w:pBdr>
        <w:ind w:firstLine="440" w:firstLineChars="200"/>
        <w:rPr>
          <w:rFonts w:hint="eastAsia" w:ascii="宋体" w:hAnsi="宋体" w:cs="宋体"/>
          <w:color w:val="auto"/>
          <w:kern w:val="0"/>
          <w:sz w:val="22"/>
          <w:szCs w:val="24"/>
          <w:highlight w:val="none"/>
        </w:rPr>
      </w:pPr>
      <w:r>
        <w:rPr>
          <w:rFonts w:hint="eastAsia" w:ascii="宋体" w:hAnsi="宋体" w:cs="宋体"/>
          <w:color w:val="auto"/>
          <w:kern w:val="0"/>
          <w:sz w:val="22"/>
          <w:szCs w:val="24"/>
          <w:highlight w:val="none"/>
        </w:rPr>
        <w:t>注：1.本表中内容由投标人对照招标人提供的设备清单和设计图纸，对每一类型配电箱规格/型号应分别填写。</w:t>
      </w:r>
    </w:p>
    <w:p w14:paraId="07A4124C">
      <w:pPr>
        <w:pBdr>
          <w:bottom w:val="single" w:color="auto" w:sz="6" w:space="1"/>
        </w:pBdr>
        <w:ind w:firstLine="440" w:firstLineChars="200"/>
        <w:rPr>
          <w:rFonts w:hint="eastAsia" w:ascii="宋体" w:hAnsi="宋体" w:cs="宋体"/>
          <w:strike/>
          <w:color w:val="auto"/>
          <w:kern w:val="0"/>
          <w:sz w:val="22"/>
          <w:szCs w:val="24"/>
          <w:highlight w:val="none"/>
        </w:rPr>
      </w:pPr>
      <w:r>
        <w:rPr>
          <w:rFonts w:hint="eastAsia" w:ascii="宋体" w:hAnsi="宋体" w:cs="宋体"/>
          <w:color w:val="auto"/>
          <w:kern w:val="0"/>
          <w:sz w:val="22"/>
          <w:szCs w:val="24"/>
          <w:highlight w:val="none"/>
        </w:rPr>
        <w:t>2.箱体单位面积限价为250.00元/ m2（此限价不作为否决其投标的条款）。</w:t>
      </w:r>
    </w:p>
    <w:p w14:paraId="0DC824D6">
      <w:pPr>
        <w:pBdr>
          <w:bottom w:val="single" w:color="auto" w:sz="6" w:space="1"/>
        </w:pBdr>
        <w:ind w:firstLine="440" w:firstLineChars="200"/>
        <w:rPr>
          <w:rFonts w:hint="eastAsia" w:ascii="宋体" w:hAnsi="宋体" w:cs="宋体"/>
          <w:color w:val="auto"/>
          <w:kern w:val="0"/>
          <w:sz w:val="22"/>
          <w:szCs w:val="24"/>
          <w:highlight w:val="none"/>
        </w:rPr>
      </w:pPr>
      <w:r>
        <w:rPr>
          <w:rFonts w:hint="eastAsia" w:ascii="宋体" w:hAnsi="宋体" w:cs="宋体"/>
          <w:color w:val="auto"/>
          <w:kern w:val="0"/>
          <w:sz w:val="22"/>
          <w:szCs w:val="24"/>
          <w:highlight w:val="none"/>
        </w:rPr>
        <w:t>3.综合费费率按25%统一取定。</w:t>
      </w:r>
    </w:p>
    <w:p w14:paraId="4F4B1C9E">
      <w:pPr>
        <w:pBdr>
          <w:bottom w:val="single" w:color="auto" w:sz="6" w:space="1"/>
        </w:pBdr>
        <w:ind w:firstLine="440" w:firstLineChars="200"/>
        <w:rPr>
          <w:rFonts w:hint="eastAsia" w:ascii="宋体" w:hAnsi="宋体" w:cs="宋体"/>
          <w:color w:val="auto"/>
          <w:kern w:val="0"/>
          <w:sz w:val="22"/>
          <w:szCs w:val="24"/>
          <w:highlight w:val="none"/>
        </w:rPr>
      </w:pPr>
      <w:r>
        <w:rPr>
          <w:rFonts w:hint="eastAsia" w:ascii="宋体" w:hAnsi="宋体" w:cs="宋体"/>
          <w:color w:val="auto"/>
          <w:kern w:val="0"/>
          <w:sz w:val="22"/>
          <w:szCs w:val="24"/>
          <w:highlight w:val="none"/>
        </w:rPr>
        <w:t>4.以上配电箱价格分析表中计算出的各配电箱“配电箱总价”等于分部分项清单计价表中的“主材费”。</w:t>
      </w:r>
    </w:p>
    <w:p w14:paraId="7B92A85D">
      <w:pPr>
        <w:pBdr>
          <w:bottom w:val="single" w:color="auto" w:sz="6" w:space="1"/>
        </w:pBdr>
        <w:ind w:firstLine="440" w:firstLineChars="200"/>
        <w:rPr>
          <w:rFonts w:hint="eastAsia" w:ascii="宋体" w:hAnsi="宋体" w:cs="宋体"/>
          <w:color w:val="auto"/>
          <w:kern w:val="0"/>
          <w:sz w:val="22"/>
          <w:szCs w:val="24"/>
          <w:highlight w:val="none"/>
        </w:rPr>
      </w:pPr>
      <w:r>
        <w:rPr>
          <w:rFonts w:hint="eastAsia" w:ascii="宋体" w:hAnsi="宋体" w:cs="宋体"/>
          <w:color w:val="auto"/>
          <w:kern w:val="0"/>
          <w:sz w:val="22"/>
          <w:szCs w:val="24"/>
          <w:highlight w:val="none"/>
        </w:rPr>
        <w:t>5.如投标人未填报配电箱价格分析表，则新增配电箱箱体价格以出线回路总位数统一按合同中《新增配电箱箱体税前价格计算表》计取。</w:t>
      </w:r>
    </w:p>
    <w:p w14:paraId="2C058D95">
      <w:pPr>
        <w:pBdr>
          <w:bottom w:val="single" w:color="auto" w:sz="6" w:space="1"/>
        </w:pBdr>
        <w:spacing w:line="360" w:lineRule="auto"/>
        <w:ind w:firstLine="420" w:firstLineChars="200"/>
        <w:rPr>
          <w:color w:val="auto"/>
          <w:szCs w:val="21"/>
          <w:highlight w:val="none"/>
          <w:u w:val="single"/>
        </w:rPr>
      </w:pPr>
      <w:r>
        <w:rPr>
          <w:color w:val="auto"/>
          <w:kern w:val="0"/>
          <w:szCs w:val="21"/>
          <w:highlight w:val="none"/>
          <w:u w:val="single"/>
        </w:rPr>
        <w:t>（二）</w:t>
      </w:r>
      <w:r>
        <w:rPr>
          <w:color w:val="auto"/>
          <w:szCs w:val="21"/>
          <w:highlight w:val="none"/>
          <w:u w:val="single"/>
        </w:rPr>
        <w:t>中标单位在中标公示后，签订合同前，须提供与所递交投标电子标书内容一致且加盖单位公章的纸质文件</w:t>
      </w:r>
      <w:r>
        <w:rPr>
          <w:rFonts w:hint="eastAsia"/>
          <w:color w:val="auto"/>
          <w:szCs w:val="21"/>
          <w:highlight w:val="none"/>
          <w:u w:val="single"/>
          <w:lang w:val="en-US" w:eastAsia="zh-CN"/>
        </w:rPr>
        <w:t>二</w:t>
      </w:r>
      <w:r>
        <w:rPr>
          <w:color w:val="auto"/>
          <w:szCs w:val="21"/>
          <w:highlight w:val="none"/>
          <w:u w:val="single"/>
        </w:rPr>
        <w:t>套及电子文件二套（不用生成投标书；包括用Microsoft Excel 软件或</w:t>
      </w:r>
      <w:r>
        <w:rPr>
          <w:rFonts w:hint="eastAsia"/>
          <w:color w:val="auto"/>
          <w:szCs w:val="21"/>
          <w:highlight w:val="none"/>
          <w:u w:val="single"/>
          <w:lang w:eastAsia="zh-CN"/>
        </w:rPr>
        <w:t>广州交易集团有限公司（广州公共资源交易中心）</w:t>
      </w:r>
      <w:r>
        <w:rPr>
          <w:color w:val="auto"/>
          <w:szCs w:val="21"/>
          <w:highlight w:val="none"/>
          <w:u w:val="single"/>
        </w:rPr>
        <w:t>提供的投标书制作软件制作的工程量清单报价表和单价分析表，用Microsoft Word软件或</w:t>
      </w:r>
      <w:r>
        <w:rPr>
          <w:rFonts w:hint="eastAsia"/>
          <w:color w:val="auto"/>
          <w:szCs w:val="21"/>
          <w:highlight w:val="none"/>
          <w:u w:val="single"/>
          <w:lang w:eastAsia="zh-CN"/>
        </w:rPr>
        <w:t>广州交易集团有限公司（广州公共资源交易中心）</w:t>
      </w:r>
      <w:r>
        <w:rPr>
          <w:color w:val="auto"/>
          <w:szCs w:val="21"/>
          <w:highlight w:val="none"/>
          <w:u w:val="single"/>
        </w:rPr>
        <w:t>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14:paraId="7E6215ED">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b/>
          <w:bCs/>
          <w:color w:val="auto"/>
          <w:szCs w:val="21"/>
          <w:highlight w:val="none"/>
        </w:rPr>
        <w:t>3</w:t>
      </w:r>
      <w:r>
        <w:rPr>
          <w:rFonts w:hint="eastAsia"/>
          <w:b/>
          <w:bCs/>
          <w:color w:val="auto"/>
          <w:szCs w:val="21"/>
          <w:highlight w:val="none"/>
          <w:lang w:val="en-US" w:eastAsia="zh-CN"/>
        </w:rPr>
        <w:t>4</w:t>
      </w:r>
      <w:r>
        <w:rPr>
          <w:rFonts w:hint="eastAsia"/>
          <w:b/>
          <w:bCs/>
          <w:color w:val="auto"/>
          <w:szCs w:val="21"/>
          <w:highlight w:val="none"/>
        </w:rPr>
        <w:t>.</w:t>
      </w:r>
      <w:r>
        <w:rPr>
          <w:rFonts w:hint="eastAsia" w:ascii="宋体" w:hAnsi="宋体" w:cs="宋体"/>
          <w:b/>
          <w:color w:val="auto"/>
          <w:szCs w:val="21"/>
          <w:highlight w:val="none"/>
        </w:rPr>
        <w:t xml:space="preserve">               修改类型：增加</w:t>
      </w:r>
    </w:p>
    <w:p w14:paraId="2479BE94">
      <w:pPr>
        <w:pBdr>
          <w:bottom w:val="single" w:color="auto" w:sz="6" w:space="1"/>
        </w:pBdr>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现文：</w:t>
      </w:r>
      <w:r>
        <w:rPr>
          <w:rFonts w:hint="default" w:ascii="Times New Roman" w:hAnsi="Times New Roman" w:eastAsia="宋体" w:cs="Times New Roman"/>
          <w:b w:val="0"/>
          <w:color w:val="auto"/>
          <w:szCs w:val="21"/>
          <w:highlight w:val="none"/>
          <w:u w:val="single"/>
          <w:lang w:val="en-US" w:eastAsia="zh-CN"/>
        </w:rPr>
        <w:t>本招标项目</w:t>
      </w:r>
      <w:r>
        <w:rPr>
          <w:rFonts w:hint="eastAsia" w:ascii="Times New Roman" w:hAnsi="Times New Roman" w:eastAsia="宋体" w:cs="Times New Roman"/>
          <w:b w:val="0"/>
          <w:color w:val="auto"/>
          <w:szCs w:val="21"/>
          <w:highlight w:val="none"/>
          <w:u w:val="single"/>
          <w:lang w:val="en-US" w:eastAsia="zh-CN"/>
        </w:rPr>
        <w:t>实行项目</w:t>
      </w:r>
      <w:r>
        <w:rPr>
          <w:rFonts w:hint="eastAsia" w:ascii="Times New Roman" w:hAnsi="Times New Roman" w:eastAsia="宋体" w:cs="Times New Roman"/>
          <w:color w:val="auto"/>
          <w:szCs w:val="21"/>
          <w:highlight w:val="none"/>
          <w:u w:val="single"/>
        </w:rPr>
        <w:t>资金穿透式监管</w:t>
      </w:r>
      <w:r>
        <w:rPr>
          <w:rFonts w:hint="eastAsia" w:ascii="Times New Roman" w:hAnsi="Times New Roman" w:eastAsia="宋体" w:cs="Times New Roman"/>
          <w:color w:val="auto"/>
          <w:szCs w:val="21"/>
          <w:highlight w:val="none"/>
          <w:u w:val="single"/>
          <w:lang w:val="en-US" w:eastAsia="zh-CN"/>
        </w:rPr>
        <w:t>模式</w:t>
      </w:r>
      <w:r>
        <w:rPr>
          <w:rFonts w:hint="default" w:ascii="Times New Roman" w:hAnsi="Times New Roman" w:eastAsia="宋体" w:cs="Times New Roman"/>
          <w:b w:val="0"/>
          <w:color w:val="auto"/>
          <w:szCs w:val="21"/>
          <w:highlight w:val="none"/>
          <w:u w:val="single"/>
          <w:lang w:val="en-US" w:eastAsia="zh-CN"/>
        </w:rPr>
        <w:t>，中标人须</w:t>
      </w:r>
      <w:r>
        <w:rPr>
          <w:rFonts w:hint="default" w:ascii="Times New Roman" w:hAnsi="Times New Roman" w:eastAsia="宋体" w:cs="Times New Roman"/>
          <w:i w:val="0"/>
          <w:color w:val="auto"/>
          <w:kern w:val="2"/>
          <w:sz w:val="21"/>
          <w:szCs w:val="21"/>
          <w:highlight w:val="none"/>
          <w:u w:val="single"/>
          <w:lang w:val="en-US" w:eastAsia="zh-CN" w:bidi="ar"/>
        </w:rPr>
        <w:t>严格按照《广州市财政局 广州市发展和改革委员会关于开展我市政府投资项目资金穿透式监管试点工作的通知（穗财建﹝2025﹞16号）》等相关规定、</w:t>
      </w:r>
      <w:r>
        <w:rPr>
          <w:rFonts w:hint="eastAsia" w:ascii="Times New Roman" w:hAnsi="Times New Roman" w:eastAsia="宋体" w:cs="Times New Roman"/>
          <w:i w:val="0"/>
          <w:color w:val="auto"/>
          <w:kern w:val="2"/>
          <w:sz w:val="21"/>
          <w:szCs w:val="21"/>
          <w:highlight w:val="none"/>
          <w:u w:val="single"/>
          <w:lang w:val="en-US" w:eastAsia="zh-CN" w:bidi="ar"/>
        </w:rPr>
        <w:t>招标人</w:t>
      </w:r>
      <w:r>
        <w:rPr>
          <w:rFonts w:hint="default" w:ascii="Times New Roman" w:hAnsi="Times New Roman" w:eastAsia="宋体" w:cs="Times New Roman"/>
          <w:i w:val="0"/>
          <w:color w:val="auto"/>
          <w:kern w:val="2"/>
          <w:sz w:val="21"/>
          <w:szCs w:val="21"/>
          <w:highlight w:val="none"/>
          <w:u w:val="single"/>
          <w:lang w:val="en-US" w:eastAsia="zh-CN" w:bidi="ar"/>
        </w:rPr>
        <w:t>要求及合同相关约定做好工程资金监管及支付工作，并在合同签订之日起30日内与</w:t>
      </w:r>
      <w:r>
        <w:rPr>
          <w:rFonts w:hint="eastAsia" w:ascii="Times New Roman" w:hAnsi="Times New Roman" w:eastAsia="宋体" w:cs="Times New Roman"/>
          <w:i w:val="0"/>
          <w:color w:val="auto"/>
          <w:kern w:val="2"/>
          <w:sz w:val="21"/>
          <w:szCs w:val="21"/>
          <w:highlight w:val="none"/>
          <w:u w:val="single"/>
          <w:lang w:val="en-US" w:eastAsia="zh-CN" w:bidi="ar"/>
        </w:rPr>
        <w:t>招标人</w:t>
      </w:r>
      <w:r>
        <w:rPr>
          <w:rFonts w:hint="default" w:ascii="Times New Roman" w:hAnsi="Times New Roman" w:eastAsia="宋体" w:cs="Times New Roman"/>
          <w:i w:val="0"/>
          <w:color w:val="auto"/>
          <w:kern w:val="2"/>
          <w:sz w:val="21"/>
          <w:szCs w:val="21"/>
          <w:highlight w:val="none"/>
          <w:u w:val="single"/>
          <w:lang w:val="en-US" w:eastAsia="zh-CN" w:bidi="ar"/>
        </w:rPr>
        <w:t>、资金监管银行签订《政府投资项目资金穿透式监管协议</w:t>
      </w:r>
      <w:r>
        <w:rPr>
          <w:rStyle w:val="23"/>
          <w:rFonts w:hint="default" w:ascii="Times New Roman" w:hAnsi="Times New Roman" w:eastAsia="宋体" w:cs="Times New Roman"/>
          <w:color w:val="auto"/>
          <w:kern w:val="2"/>
          <w:sz w:val="21"/>
          <w:szCs w:val="21"/>
          <w:highlight w:val="none"/>
          <w:u w:val="single"/>
          <w:lang w:val="en-US" w:eastAsia="zh-CN" w:bidi="ar"/>
        </w:rPr>
        <w:t>（A版）</w:t>
      </w:r>
      <w:r>
        <w:rPr>
          <w:rFonts w:hint="default" w:ascii="Times New Roman" w:hAnsi="Times New Roman" w:eastAsia="宋体" w:cs="Times New Roman"/>
          <w:i w:val="0"/>
          <w:color w:val="auto"/>
          <w:kern w:val="2"/>
          <w:sz w:val="21"/>
          <w:szCs w:val="21"/>
          <w:highlight w:val="none"/>
          <w:u w:val="single"/>
          <w:lang w:val="en-US" w:eastAsia="zh-CN" w:bidi="ar"/>
        </w:rPr>
        <w:t>》</w:t>
      </w:r>
      <w:r>
        <w:rPr>
          <w:rFonts w:hint="eastAsia" w:ascii="Times New Roman" w:hAnsi="Times New Roman" w:eastAsia="宋体" w:cs="Times New Roman"/>
          <w:i w:val="0"/>
          <w:color w:val="auto"/>
          <w:kern w:val="2"/>
          <w:sz w:val="21"/>
          <w:szCs w:val="21"/>
          <w:highlight w:val="none"/>
          <w:u w:val="single"/>
          <w:lang w:val="en-US" w:eastAsia="zh-CN" w:bidi="ar"/>
        </w:rPr>
        <w:t>。具体要求详见本招标项目施工合同范本。</w:t>
      </w:r>
    </w:p>
    <w:p w14:paraId="5722D0F3">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58F20C01">
      <w:pPr>
        <w:spacing w:line="360" w:lineRule="auto"/>
        <w:rPr>
          <w:rFonts w:hint="eastAsia" w:ascii="宋体" w:hAnsi="宋体" w:cs="宋体"/>
          <w:color w:val="auto"/>
          <w:highlight w:val="none"/>
        </w:rPr>
      </w:pPr>
      <w:r>
        <w:rPr>
          <w:rFonts w:hint="eastAsia" w:ascii="宋体" w:hAnsi="宋体" w:cs="宋体"/>
          <w:b/>
          <w:color w:val="auto"/>
          <w:szCs w:val="21"/>
          <w:highlight w:val="none"/>
        </w:rPr>
        <w:t>（以下无正文）</w:t>
      </w:r>
    </w:p>
    <w:p w14:paraId="6F980EFA">
      <w:pPr>
        <w:pStyle w:val="6"/>
        <w:rPr>
          <w:color w:val="auto"/>
          <w:highlight w:val="none"/>
        </w:rPr>
      </w:pPr>
      <w:r>
        <w:rPr>
          <w:rFonts w:hint="eastAsia" w:ascii="宋体" w:hAnsi="宋体" w:cs="宋体"/>
          <w:b w:val="0"/>
          <w:color w:val="auto"/>
          <w:highlight w:val="none"/>
        </w:rPr>
        <w:br w:type="page"/>
      </w:r>
      <w:bookmarkStart w:id="2" w:name="_Toc21525492"/>
      <w:bookmarkStart w:id="3" w:name="_Toc2272548"/>
      <w:bookmarkStart w:id="4" w:name="_Toc2272549"/>
      <w:r>
        <w:rPr>
          <w:rFonts w:hint="eastAsia"/>
          <w:color w:val="auto"/>
          <w:highlight w:val="none"/>
        </w:rPr>
        <w:t>三、投标须知通用条款</w:t>
      </w:r>
      <w:bookmarkEnd w:id="2"/>
      <w:bookmarkEnd w:id="3"/>
    </w:p>
    <w:p w14:paraId="4B1A25A6">
      <w:pPr>
        <w:pStyle w:val="7"/>
        <w:spacing w:before="156" w:after="156"/>
        <w:rPr>
          <w:color w:val="auto"/>
          <w:highlight w:val="none"/>
        </w:rPr>
      </w:pPr>
      <w:bookmarkStart w:id="5" w:name="_Toc21525493"/>
      <w:r>
        <w:rPr>
          <w:rFonts w:hint="eastAsia"/>
          <w:color w:val="auto"/>
          <w:highlight w:val="none"/>
        </w:rPr>
        <w:t>（一）总则</w:t>
      </w:r>
      <w:bookmarkEnd w:id="5"/>
    </w:p>
    <w:p w14:paraId="59600AE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321BDBA3">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37FCC402">
      <w:pPr>
        <w:pStyle w:val="4"/>
        <w:spacing w:after="0" w:line="360" w:lineRule="auto"/>
        <w:ind w:firstLine="480" w:firstLineChars="200"/>
        <w:rPr>
          <w:rFonts w:hint="default"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16FC90BE">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688817A7">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26533859">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03714E61">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0951BEB0">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88EF424">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4DFE4CDB">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53B03B95">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10128F02">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12754DD2">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4F1D9E48">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490D6CFD">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494B416A">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3D218058">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34D9EEED">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4CADD4D6">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14:paraId="2BBD7F9C">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1D926127">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227469A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437CDA34">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007C1220">
      <w:pPr>
        <w:pStyle w:val="7"/>
        <w:spacing w:before="156" w:after="156"/>
        <w:rPr>
          <w:color w:val="auto"/>
          <w:highlight w:val="none"/>
        </w:rPr>
      </w:pPr>
      <w:bookmarkStart w:id="6" w:name="_Toc21525494"/>
      <w:bookmarkStart w:id="7" w:name="_Toc2272550"/>
      <w:r>
        <w:rPr>
          <w:rFonts w:hint="eastAsia"/>
          <w:color w:val="auto"/>
          <w:highlight w:val="none"/>
        </w:rPr>
        <w:t>（二）招标文件</w:t>
      </w:r>
      <w:bookmarkEnd w:id="6"/>
      <w:bookmarkEnd w:id="7"/>
    </w:p>
    <w:p w14:paraId="2FCF6CD6">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5A8D27B9">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7.1本招标文件包括下列文件，以及所有按本须知第8条发出的招标答疑会会议纪要和按本须知第9条发出的澄清或修改：</w:t>
      </w:r>
    </w:p>
    <w:p w14:paraId="054A13C5">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第一章  投标须知</w:t>
      </w:r>
    </w:p>
    <w:p w14:paraId="06AC13B6">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第二章  开标、评标及定标办法</w:t>
      </w:r>
    </w:p>
    <w:p w14:paraId="6D20E919">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第三章  合同条款</w:t>
      </w:r>
    </w:p>
    <w:p w14:paraId="4EB69FD9">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第四章  投标文件格式</w:t>
      </w:r>
    </w:p>
    <w:p w14:paraId="5321A03C">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第五章  技术条件（工程建设标准）（另册）</w:t>
      </w:r>
    </w:p>
    <w:p w14:paraId="521C22A6">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第六章  图纸及勘察资料（另册）</w:t>
      </w:r>
    </w:p>
    <w:p w14:paraId="472311EB">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第七章  招标工程量清单（另册）</w:t>
      </w:r>
    </w:p>
    <w:p w14:paraId="4C67D286">
      <w:pPr>
        <w:widowControl/>
        <w:spacing w:line="360" w:lineRule="auto"/>
        <w:ind w:firstLine="480" w:firstLineChars="200"/>
        <w:jc w:val="left"/>
        <w:rPr>
          <w:rFonts w:hint="eastAsia" w:ascii="宋体" w:hAnsi="宋体" w:eastAsia="宋体"/>
          <w:bCs/>
          <w:color w:val="auto"/>
          <w:sz w:val="24"/>
          <w:szCs w:val="22"/>
          <w:highlight w:val="none"/>
        </w:rPr>
      </w:pPr>
      <w:r>
        <w:rPr>
          <w:rFonts w:hint="eastAsia" w:ascii="宋体" w:hAnsi="宋体" w:eastAsia="宋体"/>
          <w:bCs/>
          <w:color w:val="auto"/>
          <w:sz w:val="24"/>
          <w:szCs w:val="22"/>
          <w:highlight w:val="none"/>
        </w:rPr>
        <w:t>第八章  最高投标限价</w:t>
      </w:r>
    </w:p>
    <w:p w14:paraId="468BD198">
      <w:pPr>
        <w:pStyle w:val="4"/>
        <w:spacing w:after="0" w:line="360" w:lineRule="auto"/>
        <w:ind w:left="-2" w:firstLine="482" w:firstLineChars="200"/>
        <w:rPr>
          <w:rFonts w:ascii="宋体" w:hAnsi="宋体"/>
          <w:color w:val="auto"/>
          <w:sz w:val="24"/>
          <w:highlight w:val="none"/>
        </w:rPr>
      </w:pPr>
      <w:r>
        <w:rPr>
          <w:rFonts w:ascii="宋体" w:hAnsi="宋体"/>
          <w:b/>
          <w:bCs/>
          <w:color w:val="auto"/>
          <w:sz w:val="24"/>
          <w:highlight w:val="none"/>
        </w:rPr>
        <w:t>注：</w:t>
      </w:r>
      <w:r>
        <w:rPr>
          <w:rFonts w:ascii="宋体" w:hAnsi="宋体"/>
          <w:b/>
          <w:bCs/>
          <w:color w:val="auto"/>
          <w:sz w:val="24"/>
          <w:highlight w:val="none"/>
        </w:rPr>
        <w:fldChar w:fldCharType="begin"/>
      </w:r>
      <w:r>
        <w:rPr>
          <w:rFonts w:ascii="宋体" w:hAnsi="宋体"/>
          <w:b/>
          <w:bCs/>
          <w:color w:val="auto"/>
          <w:sz w:val="24"/>
          <w:highlight w:val="none"/>
        </w:rPr>
        <w:instrText xml:space="preserve"> = 1 \* GB3 </w:instrText>
      </w:r>
      <w:r>
        <w:rPr>
          <w:rFonts w:ascii="宋体" w:hAnsi="宋体"/>
          <w:b/>
          <w:bCs/>
          <w:color w:val="auto"/>
          <w:sz w:val="24"/>
          <w:highlight w:val="none"/>
        </w:rPr>
        <w:fldChar w:fldCharType="separate"/>
      </w:r>
      <w:r>
        <w:rPr>
          <w:rFonts w:ascii="宋体" w:hAnsi="宋体"/>
          <w:b/>
          <w:bCs/>
          <w:color w:val="auto"/>
          <w:sz w:val="24"/>
          <w:highlight w:val="none"/>
        </w:rPr>
        <w:t>①</w:t>
      </w:r>
      <w:r>
        <w:rPr>
          <w:rFonts w:ascii="宋体" w:hAnsi="宋体"/>
          <w:b/>
          <w:bCs/>
          <w:color w:val="auto"/>
          <w:sz w:val="24"/>
          <w:highlight w:val="none"/>
        </w:rPr>
        <w:fldChar w:fldCharType="end"/>
      </w:r>
      <w:r>
        <w:rPr>
          <w:rFonts w:ascii="宋体" w:hAnsi="宋体"/>
          <w:b/>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
          <w:bCs/>
          <w:color w:val="auto"/>
          <w:sz w:val="24"/>
          <w:highlight w:val="none"/>
        </w:rPr>
        <w:fldChar w:fldCharType="begin"/>
      </w:r>
      <w:r>
        <w:rPr>
          <w:rFonts w:ascii="宋体" w:hAnsi="宋体"/>
          <w:b/>
          <w:bCs/>
          <w:color w:val="auto"/>
          <w:sz w:val="24"/>
          <w:highlight w:val="none"/>
        </w:rPr>
        <w:instrText xml:space="preserve"> = 2 \* GB3 </w:instrText>
      </w:r>
      <w:r>
        <w:rPr>
          <w:rFonts w:ascii="宋体" w:hAnsi="宋体"/>
          <w:b/>
          <w:bCs/>
          <w:color w:val="auto"/>
          <w:sz w:val="24"/>
          <w:highlight w:val="none"/>
        </w:rPr>
        <w:fldChar w:fldCharType="separate"/>
      </w:r>
      <w:r>
        <w:rPr>
          <w:rFonts w:ascii="宋体" w:hAnsi="宋体"/>
          <w:b/>
          <w:bCs/>
          <w:color w:val="auto"/>
          <w:sz w:val="24"/>
          <w:highlight w:val="none"/>
        </w:rPr>
        <w:t>②</w:t>
      </w:r>
      <w:r>
        <w:rPr>
          <w:rFonts w:ascii="宋体" w:hAnsi="宋体"/>
          <w:b/>
          <w:bCs/>
          <w:color w:val="auto"/>
          <w:sz w:val="24"/>
          <w:highlight w:val="none"/>
        </w:rPr>
        <w:fldChar w:fldCharType="end"/>
      </w:r>
      <w:r>
        <w:rPr>
          <w:rFonts w:ascii="宋体" w:hAnsi="宋体"/>
          <w:b/>
          <w:bCs/>
          <w:color w:val="auto"/>
          <w:sz w:val="24"/>
          <w:highlight w:val="none"/>
        </w:rPr>
        <w:t>鼓励招标人对施工组织设计或施工方案实行隐藏投标人信息的暗标评审。</w:t>
      </w:r>
    </w:p>
    <w:p w14:paraId="34BAFC0D">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46A1E60">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7BE7DE7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12CC4FCD">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1752D9D0">
      <w:pPr>
        <w:pStyle w:val="4"/>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5A411B4">
      <w:pPr>
        <w:pStyle w:val="4"/>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31B3E60A">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32399548">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1EBDD313">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招标文件发出后，在提交投标文件截止时间15日前，招标人可对招标文件进行必要的澄清或修改。</w:t>
      </w:r>
    </w:p>
    <w:p w14:paraId="542194CD">
      <w:pPr>
        <w:pStyle w:val="4"/>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127279EE">
      <w:pPr>
        <w:pStyle w:val="4"/>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0881198D">
      <w:pPr>
        <w:pStyle w:val="4"/>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755A035F">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F1F3D01">
      <w:pPr>
        <w:pStyle w:val="7"/>
        <w:spacing w:before="156" w:after="156"/>
        <w:rPr>
          <w:color w:val="auto"/>
          <w:highlight w:val="none"/>
        </w:rPr>
      </w:pPr>
      <w:bookmarkStart w:id="8" w:name="_Toc2272551"/>
      <w:bookmarkStart w:id="9" w:name="_Toc21525495"/>
      <w:r>
        <w:rPr>
          <w:rFonts w:hint="eastAsia"/>
          <w:color w:val="auto"/>
          <w:highlight w:val="none"/>
        </w:rPr>
        <w:t>（三）投标文件的编制</w:t>
      </w:r>
      <w:bookmarkEnd w:id="8"/>
      <w:bookmarkEnd w:id="9"/>
    </w:p>
    <w:p w14:paraId="0CD58B5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DAFDB49">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05469995">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2B50307C">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5668AC16">
      <w:pPr>
        <w:pStyle w:val="4"/>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701E8C02">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p>
    <w:p w14:paraId="29695A13">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hint="eastAsia" w:ascii="宋体" w:hAnsi="宋体"/>
          <w:color w:val="auto"/>
          <w:sz w:val="24"/>
          <w:highlight w:val="none"/>
        </w:rPr>
        <w:t>按招标文件的要求填写）</w:t>
      </w:r>
      <w:r>
        <w:rPr>
          <w:rFonts w:hint="eastAsia" w:ascii="宋体"/>
          <w:bCs/>
          <w:color w:val="auto"/>
          <w:sz w:val="24"/>
          <w:highlight w:val="none"/>
        </w:rPr>
        <w:t>；</w:t>
      </w:r>
    </w:p>
    <w:p w14:paraId="527716AF">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14:paraId="71807F83">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（1）投标人声明； </w:t>
      </w:r>
    </w:p>
    <w:p w14:paraId="49FAFA82">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（2）法定代表人证明书、法定代表人签字或盖章的本投标文件授权委托证明书；</w:t>
      </w:r>
    </w:p>
    <w:p w14:paraId="67D727E1">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（3）企业营业执照扫描件或电子证照；</w:t>
      </w:r>
    </w:p>
    <w:p w14:paraId="3C66B42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（4）企业资质证书扫描件或电子证照；</w:t>
      </w:r>
    </w:p>
    <w:p w14:paraId="01C3A52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（5）建筑施工企业安全生产许可证扫描件或电子证照；</w:t>
      </w:r>
    </w:p>
    <w:p w14:paraId="67AA66D1">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（6）项目负责人（按网上投标登记时选择拟投入本项目的项目负责人）</w:t>
      </w:r>
    </w:p>
    <w:p w14:paraId="44A5EC45">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（7）专职安全员（按网上投标登记时选择拟投入本项目的专职安全员）</w:t>
      </w:r>
    </w:p>
    <w:p w14:paraId="618C48A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（8）拟委托技术负责人的相关证书、资料（具体要求由招标人明确）</w:t>
      </w:r>
    </w:p>
    <w:p w14:paraId="2E8E117C">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（9）拟委派项目负责人的有效期内的建造师注册证书扫描件或电子证书；  </w:t>
      </w:r>
    </w:p>
    <w:p w14:paraId="6302914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（10）项目负责人在有效期内的安全生产考核合格证书（B类）或建筑施工企业项目负责人安全生产考核合格证书扫描件或电子证书；</w:t>
      </w:r>
    </w:p>
    <w:p w14:paraId="44823A4B">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（11）专职安全员须具有在有效期内的安全生产考核合格证书（C类）或建筑施工企业专职安全生产管理人员安全生产考核合格证书扫描件或电子证书；</w:t>
      </w:r>
    </w:p>
    <w:p w14:paraId="1985C661">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（12）用于资格审查的业绩（设置业绩要求时选择此项，投标人须提供类似工程业绩的项目名称及项目编号，具体格式由招标人自定）；</w:t>
      </w:r>
    </w:p>
    <w:p w14:paraId="129B1B09">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 xml:space="preserve">（13）资格审查前，投标人须在广州市住房和城乡建设局建立企业信用档案，拟担任本工程项目负责人、专职安全员须是本企业信用档案中的在册人员； </w:t>
      </w:r>
    </w:p>
    <w:p w14:paraId="0451269E">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E662766">
      <w:pPr>
        <w:widowControl/>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注：1.相关电子证书按规定需打印后手写本人签名的，应按照规定手写本人签名后再扫描提交。</w:t>
      </w:r>
    </w:p>
    <w:p w14:paraId="54CB6B2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6289D32">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14:paraId="304298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14:paraId="1762A303">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14:paraId="41524012">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14:paraId="4ECAD034">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14:paraId="29206272">
      <w:pPr>
        <w:spacing w:line="360" w:lineRule="auto"/>
        <w:ind w:firstLine="480" w:firstLineChars="200"/>
        <w:rPr>
          <w:rFonts w:ascii="宋体" w:hAns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14:paraId="4F1088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67448AB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753845CC">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14:paraId="38FCB97E">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14:paraId="100F0C1A">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经济投标文件（按招标文件的要求填写）。</w:t>
      </w:r>
    </w:p>
    <w:p w14:paraId="12B0E442">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14:paraId="630FA843">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14:paraId="18966FFC">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14:paraId="3A5448CE">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14:paraId="28B39C47">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14:paraId="1351271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14:paraId="77092E62">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14:paraId="0CF8A76C">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14:paraId="16EB83BB">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14:paraId="6D713E5A">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14:paraId="709B60A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14:paraId="299152A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14:paraId="20ED1575">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14:paraId="4B68A4FC">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14:paraId="3F76CD83">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14:paraId="3EA91034">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14:paraId="0AEB707D">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14:paraId="5600DA3A">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14:paraId="51413E70">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14:paraId="76716167">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498BFE3F">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B222EB9">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736C6B3E">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73AB5E10">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3EE16F00">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2042DA41">
      <w:pPr>
        <w:pStyle w:val="4"/>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0455508">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BD65389">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668ED65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51B488D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408580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0D795BD">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5A51C56">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13C489AE">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97F6C4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3B92FC51">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72CF2DB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7A5747C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4972727">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749FE273">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0C2A44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D68A16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2FCAB53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AAFE091">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39FF4C2">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782A0857">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4F07568">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243F718">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26F02F4">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041E0174">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58D26D60">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24BCA630">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331E7C7">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5BF0ECDF">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14:paraId="6E2721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14:paraId="28966B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FB812A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14:paraId="6EB415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6CBE3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14:paraId="25E5E3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14:paraId="6C28312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14:paraId="1C19FF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14:paraId="534E8A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14:paraId="7302D1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14:paraId="4CE67F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14:paraId="606D2B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14:paraId="1FCC5AF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14:paraId="6A9E3D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14:paraId="5CB0D2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14:paraId="04AA026A">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14:paraId="79FEE79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B117A87">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D7616C6">
      <w:pPr>
        <w:pStyle w:val="7"/>
        <w:spacing w:before="156" w:after="156"/>
        <w:rPr>
          <w:color w:val="auto"/>
          <w:highlight w:val="none"/>
        </w:rPr>
      </w:pPr>
      <w:bookmarkStart w:id="10" w:name="_Toc2272552"/>
      <w:bookmarkStart w:id="11" w:name="_Toc21525496"/>
      <w:r>
        <w:rPr>
          <w:rFonts w:hint="eastAsia"/>
          <w:color w:val="auto"/>
          <w:highlight w:val="none"/>
        </w:rPr>
        <w:t>（四）投标文件的提交</w:t>
      </w:r>
      <w:bookmarkEnd w:id="10"/>
      <w:bookmarkEnd w:id="11"/>
    </w:p>
    <w:p w14:paraId="647AF0CA">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24934C13">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4714BF2A">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330D93F7">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1C73126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0AA69597">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4299D53A">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700482FB">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60D26EBD">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05721CE4">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4FBA3E41">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329E1EC3">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7F2FC786">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2EA2F1AF">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75366C36">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3E182BD">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3C634462">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327AF143">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0BAAD011">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58F28A00">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4043D41A">
      <w:pPr>
        <w:pStyle w:val="7"/>
        <w:spacing w:before="156" w:after="156"/>
        <w:rPr>
          <w:color w:val="auto"/>
          <w:highlight w:val="none"/>
        </w:rPr>
      </w:pPr>
      <w:bookmarkStart w:id="12" w:name="_Toc21525497"/>
      <w:bookmarkStart w:id="13" w:name="_Toc2272553"/>
      <w:r>
        <w:rPr>
          <w:rFonts w:hint="eastAsia"/>
          <w:color w:val="auto"/>
          <w:highlight w:val="none"/>
        </w:rPr>
        <w:t>（五）开标、评标、定标及合同签定</w:t>
      </w:r>
      <w:bookmarkEnd w:id="12"/>
      <w:bookmarkEnd w:id="13"/>
    </w:p>
    <w:p w14:paraId="4ECFF4F0">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59A6A213">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5CC3B71F">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2782B1F9">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2EB15249">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5126A0B6">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560792D1">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20D9A34A">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54BA7AB0">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4B60E502">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7EA211EA">
      <w:pPr>
        <w:spacing w:line="360" w:lineRule="auto"/>
        <w:ind w:firstLine="480" w:firstLineChars="200"/>
        <w:rPr>
          <w:rFonts w:ascii="宋体"/>
          <w:color w:val="auto"/>
          <w:sz w:val="24"/>
          <w:highlight w:val="none"/>
        </w:rPr>
      </w:pPr>
      <w:r>
        <w:rPr>
          <w:rFonts w:hint="eastAsia" w:ascii="宋体" w:hAnsi="宋体"/>
          <w:color w:val="auto"/>
          <w:sz w:val="24"/>
          <w:highlight w:val="none"/>
        </w:rPr>
        <w:t>27.1招标人将在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33715CC1">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71F704DD">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2A359A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23CFBA78">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555C1167">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7C0B8381">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5BFB631">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29E17E38">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14:paraId="562AAFA1">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3AC6251D">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color w:val="auto"/>
          <w:sz w:val="24"/>
          <w:highlight w:val="none"/>
        </w:rPr>
        <w:t>15</w:t>
      </w:r>
      <w:r>
        <w:rPr>
          <w:rFonts w:hint="eastAsia" w:ascii="宋体" w:hAnsi="宋体"/>
          <w:color w:val="auto"/>
          <w:sz w:val="24"/>
          <w:highlight w:val="none"/>
        </w:rPr>
        <w:t>日内，中标人应按本须知前附表第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276C0FD2">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0BE6006">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1D7773C7">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63232BA5">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14:paraId="7E92A972">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55DD5649">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6EB5D560">
      <w:pPr>
        <w:pStyle w:val="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16EE1256">
      <w:pPr>
        <w:pStyle w:val="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313DFC70">
      <w:pPr>
        <w:pStyle w:val="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3B350B7">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7DA5D97E">
      <w:pPr>
        <w:pStyle w:val="4"/>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24630572">
      <w:pPr>
        <w:pStyle w:val="4"/>
        <w:spacing w:after="0" w:line="360" w:lineRule="auto"/>
        <w:ind w:firstLine="480" w:firstLineChars="200"/>
        <w:rPr>
          <w:rFonts w:ascii="宋体"/>
          <w:color w:val="auto"/>
          <w:sz w:val="24"/>
          <w:highlight w:val="none"/>
        </w:rPr>
      </w:pPr>
    </w:p>
    <w:bookmarkEnd w:id="4"/>
    <w:p w14:paraId="6BC41B70">
      <w:pPr>
        <w:pStyle w:val="4"/>
        <w:spacing w:after="0" w:line="360" w:lineRule="auto"/>
        <w:ind w:firstLine="480" w:firstLineChars="200"/>
        <w:rPr>
          <w:rFonts w:hint="eastAsia" w:ascii="宋体" w:hAnsi="宋体" w:cs="宋体"/>
          <w:color w:val="auto"/>
          <w:sz w:val="24"/>
          <w:highlight w:val="none"/>
          <w:u w:val="single"/>
        </w:rPr>
        <w:sectPr>
          <w:endnotePr>
            <w:numFmt w:val="decimal"/>
          </w:endnotePr>
          <w:pgSz w:w="11906" w:h="16838"/>
          <w:pgMar w:top="1134" w:right="1418" w:bottom="1247" w:left="1418" w:header="851" w:footer="485" w:gutter="0"/>
          <w:cols w:space="720" w:num="1"/>
          <w:rtlGutter w:val="1"/>
          <w:docGrid w:type="lines" w:linePitch="312" w:charSpace="0"/>
        </w:sectPr>
      </w:pPr>
    </w:p>
    <w:p w14:paraId="73B91E8A">
      <w:pPr>
        <w:pStyle w:val="2"/>
        <w:spacing w:before="120"/>
        <w:rPr>
          <w:rFonts w:hint="eastAsia" w:cs="宋体"/>
          <w:color w:val="auto"/>
          <w:highlight w:val="none"/>
        </w:rPr>
      </w:pPr>
      <w:bookmarkStart w:id="14" w:name="_Toc125032238"/>
      <w:r>
        <w:rPr>
          <w:rFonts w:hint="eastAsia" w:cs="宋体"/>
          <w:color w:val="auto"/>
          <w:highlight w:val="none"/>
        </w:rPr>
        <w:t>第二章  开标、评标及定标办法</w:t>
      </w:r>
      <w:bookmarkEnd w:id="14"/>
    </w:p>
    <w:p w14:paraId="2D1D965C">
      <w:pPr>
        <w:pStyle w:val="6"/>
        <w:rPr>
          <w:rFonts w:hint="eastAsia" w:ascii="宋体" w:hAnsi="宋体" w:cs="宋体"/>
          <w:color w:val="auto"/>
          <w:sz w:val="24"/>
          <w:highlight w:val="none"/>
        </w:rPr>
      </w:pPr>
      <w:bookmarkStart w:id="15" w:name="_Toc125032239"/>
      <w:r>
        <w:rPr>
          <w:rFonts w:hint="eastAsia" w:ascii="宋体" w:hAnsi="宋体" w:cs="宋体"/>
          <w:color w:val="auto"/>
          <w:sz w:val="24"/>
          <w:highlight w:val="none"/>
        </w:rPr>
        <w:t>一、开标、评标及定标办法修改表</w:t>
      </w:r>
      <w:bookmarkEnd w:id="15"/>
    </w:p>
    <w:p w14:paraId="68EF2D39">
      <w:pPr>
        <w:pStyle w:val="4"/>
        <w:spacing w:after="0" w:line="360" w:lineRule="auto"/>
        <w:rPr>
          <w:b/>
          <w:color w:val="auto"/>
          <w:sz w:val="21"/>
          <w:szCs w:val="21"/>
          <w:highlight w:val="none"/>
        </w:rPr>
      </w:pPr>
      <w:r>
        <w:rPr>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 w:val="21"/>
          <w:szCs w:val="21"/>
          <w:highlight w:val="none"/>
          <w:u w:val="single"/>
        </w:rPr>
        <w:t>http://zfcj.gz.gov.cn/</w:t>
      </w:r>
      <w:r>
        <w:rPr>
          <w:b/>
          <w:color w:val="auto"/>
          <w:sz w:val="21"/>
          <w:szCs w:val="21"/>
          <w:highlight w:val="none"/>
        </w:rPr>
        <w:t>）下载GZZB2018-3范本查阅。</w:t>
      </w:r>
    </w:p>
    <w:p w14:paraId="7B952BA1">
      <w:pPr>
        <w:spacing w:line="480" w:lineRule="auto"/>
        <w:ind w:firstLine="422" w:firstLineChars="200"/>
        <w:rPr>
          <w:rFonts w:ascii="宋体" w:hAnsi="宋体"/>
          <w:b/>
          <w:color w:val="auto"/>
          <w:szCs w:val="21"/>
          <w:highlight w:val="none"/>
        </w:rPr>
      </w:pPr>
      <w:r>
        <w:rPr>
          <w:rFonts w:hint="eastAsia" w:ascii="宋体" w:hAnsi="宋体"/>
          <w:b/>
          <w:color w:val="auto"/>
          <w:szCs w:val="21"/>
          <w:highlight w:val="none"/>
        </w:rPr>
        <w:t>条款号：（二）开标评标办法程序和细则        修改类型：删除</w:t>
      </w:r>
    </w:p>
    <w:p w14:paraId="75636F3F">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原文：可选办法一（适合综合评分法一，技术标与经济标先后分别开启）</w:t>
      </w:r>
    </w:p>
    <w:p w14:paraId="52693AF1">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原文：可选办法二（适合综合评分法一，技术标与经济标同时开启）</w:t>
      </w:r>
    </w:p>
    <w:p w14:paraId="20F9390B">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原文：可选办法三（适合综合评分法二，技术标与经济标先后分别开启）</w:t>
      </w:r>
    </w:p>
    <w:p w14:paraId="2E1A8D0F">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原文：可选办法四（适合综合评分法二，技术标与经济标同时开启）</w:t>
      </w:r>
    </w:p>
    <w:p w14:paraId="4E6F040A">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w:t>
      </w:r>
      <w:r>
        <w:rPr>
          <w:rFonts w:hint="default" w:ascii="宋体" w:hAnsi="宋体"/>
          <w:color w:val="auto"/>
          <w:szCs w:val="21"/>
          <w:highlight w:val="none"/>
        </w:rPr>
        <w:t>六</w:t>
      </w:r>
      <w:r>
        <w:rPr>
          <w:rFonts w:hint="eastAsia" w:ascii="宋体" w:hAnsi="宋体"/>
          <w:color w:val="auto"/>
          <w:szCs w:val="21"/>
          <w:highlight w:val="none"/>
        </w:rPr>
        <w:t>（适合综合评分法三，技术标与经济标同时开启）</w:t>
      </w:r>
    </w:p>
    <w:p w14:paraId="3CBBFF7C">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原文：可选办法七（</w:t>
      </w:r>
      <w:r>
        <w:rPr>
          <w:rFonts w:ascii="宋体" w:hAnsi="宋体"/>
          <w:color w:val="auto"/>
          <w:szCs w:val="21"/>
          <w:highlight w:val="none"/>
        </w:rPr>
        <w:t>适合综合评分法四，技术标与经济标同时开启</w:t>
      </w:r>
      <w:r>
        <w:rPr>
          <w:rFonts w:hint="eastAsia" w:ascii="宋体" w:hAnsi="宋体"/>
          <w:color w:val="auto"/>
          <w:szCs w:val="21"/>
          <w:highlight w:val="none"/>
        </w:rPr>
        <w:t>）</w:t>
      </w:r>
    </w:p>
    <w:p w14:paraId="2FD00BBE">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原文：可选办法八（适合经评审的最低投标价法，技术标与经济标同时开启）</w:t>
      </w:r>
    </w:p>
    <w:p w14:paraId="1DE31D82">
      <w:pPr>
        <w:spacing w:line="480" w:lineRule="auto"/>
        <w:ind w:firstLine="472" w:firstLineChars="224"/>
        <w:rPr>
          <w:b/>
          <w:color w:val="auto"/>
          <w:szCs w:val="21"/>
          <w:highlight w:val="none"/>
        </w:rPr>
      </w:pPr>
      <w:r>
        <w:rPr>
          <w:b/>
          <w:color w:val="auto"/>
          <w:szCs w:val="21"/>
          <w:highlight w:val="none"/>
        </w:rPr>
        <w:t xml:space="preserve">条款号：36.1           </w:t>
      </w:r>
      <w:r>
        <w:rPr>
          <w:rFonts w:hint="eastAsia"/>
          <w:b/>
          <w:color w:val="auto"/>
          <w:szCs w:val="21"/>
          <w:highlight w:val="none"/>
        </w:rPr>
        <w:t xml:space="preserve"> </w:t>
      </w:r>
      <w:r>
        <w:rPr>
          <w:b/>
          <w:color w:val="auto"/>
          <w:szCs w:val="21"/>
          <w:highlight w:val="none"/>
        </w:rPr>
        <w:t xml:space="preserve">  修改类型：修改</w:t>
      </w:r>
    </w:p>
    <w:p w14:paraId="5F9CA831">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02E4D085">
      <w:pPr>
        <w:pBdr>
          <w:bottom w:val="single" w:color="auto" w:sz="6" w:space="0"/>
        </w:pBdr>
        <w:spacing w:line="360" w:lineRule="auto"/>
        <w:ind w:firstLine="527" w:firstLineChars="250"/>
        <w:rPr>
          <w:b/>
          <w:color w:val="auto"/>
          <w:szCs w:val="21"/>
          <w:highlight w:val="none"/>
        </w:rPr>
      </w:pPr>
      <w:r>
        <w:rPr>
          <w:b/>
          <w:bCs/>
          <w:color w:val="auto"/>
          <w:szCs w:val="21"/>
          <w:highlight w:val="none"/>
        </w:rPr>
        <w:t>现文：</w:t>
      </w:r>
      <w:r>
        <w:rPr>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33EC4D92">
      <w:pPr>
        <w:spacing w:line="480" w:lineRule="auto"/>
        <w:ind w:firstLine="472" w:firstLineChars="224"/>
        <w:rPr>
          <w:b/>
          <w:color w:val="auto"/>
          <w:szCs w:val="21"/>
          <w:highlight w:val="none"/>
        </w:rPr>
      </w:pPr>
      <w:r>
        <w:rPr>
          <w:b/>
          <w:color w:val="auto"/>
          <w:szCs w:val="21"/>
          <w:highlight w:val="none"/>
        </w:rPr>
        <w:t>条款号：</w:t>
      </w:r>
      <w:r>
        <w:rPr>
          <w:b/>
          <w:bCs/>
          <w:color w:val="auto"/>
          <w:szCs w:val="21"/>
          <w:highlight w:val="none"/>
        </w:rPr>
        <w:t>36.3</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b/>
          <w:color w:val="auto"/>
          <w:szCs w:val="21"/>
          <w:highlight w:val="none"/>
        </w:rPr>
        <w:t>修改类型：删除</w:t>
      </w:r>
    </w:p>
    <w:p w14:paraId="020A5A1F">
      <w:pPr>
        <w:pBdr>
          <w:bottom w:val="single" w:color="auto" w:sz="6" w:space="0"/>
        </w:pBdr>
        <w:spacing w:line="360" w:lineRule="auto"/>
        <w:ind w:firstLine="527" w:firstLineChars="250"/>
        <w:rPr>
          <w:color w:val="auto"/>
          <w:szCs w:val="21"/>
          <w:highlight w:val="none"/>
        </w:rPr>
      </w:pPr>
      <w:r>
        <w:rPr>
          <w:b/>
          <w:bCs/>
          <w:color w:val="auto"/>
          <w:szCs w:val="21"/>
          <w:highlight w:val="none"/>
        </w:rPr>
        <w:t>原文</w:t>
      </w:r>
      <w:r>
        <w:rPr>
          <w:b/>
          <w:color w:val="auto"/>
          <w:szCs w:val="21"/>
          <w:highlight w:val="none"/>
        </w:rPr>
        <w:t>：</w:t>
      </w:r>
      <w:r>
        <w:rPr>
          <w:color w:val="auto"/>
          <w:szCs w:val="21"/>
          <w:highlight w:val="none"/>
        </w:rPr>
        <w:t>36.3</w:t>
      </w:r>
      <w:r>
        <w:rPr>
          <w:rFonts w:hint="eastAsia"/>
          <w:color w:val="auto"/>
          <w:szCs w:val="21"/>
          <w:highlight w:val="none"/>
        </w:rPr>
        <w:t xml:space="preserve"> </w:t>
      </w:r>
      <w:r>
        <w:rPr>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2D63D3B3">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36.5.1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2E793D64">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color w:val="auto"/>
          <w:szCs w:val="21"/>
          <w:highlight w:val="none"/>
        </w:rPr>
        <w:t>36.5.1</w:t>
      </w:r>
      <w:r>
        <w:rPr>
          <w:rFonts w:hint="eastAsia"/>
          <w:color w:val="auto"/>
          <w:szCs w:val="21"/>
          <w:highlight w:val="none"/>
        </w:rPr>
        <w:t xml:space="preserve"> 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4655AEF">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color w:val="auto"/>
          <w:szCs w:val="21"/>
          <w:highlight w:val="none"/>
        </w:rPr>
        <w:t>36.5.1</w:t>
      </w:r>
      <w:r>
        <w:rPr>
          <w:rFonts w:hint="eastAsia"/>
          <w:color w:val="auto"/>
          <w:szCs w:val="21"/>
          <w:highlight w:val="none"/>
          <w:u w:val="none"/>
        </w:rPr>
        <w:t>在投标截止时间后一个小时内，投标人通过</w:t>
      </w:r>
      <w:r>
        <w:rPr>
          <w:rFonts w:hint="eastAsia"/>
          <w:color w:val="auto"/>
          <w:szCs w:val="21"/>
          <w:highlight w:val="none"/>
          <w:u w:val="single"/>
          <w:lang w:eastAsia="zh-CN"/>
        </w:rPr>
        <w:t>广州交易集团有限公司（广州公共资源交易中心）</w:t>
      </w:r>
      <w:r>
        <w:rPr>
          <w:rFonts w:hint="eastAsia"/>
          <w:color w:val="auto"/>
          <w:szCs w:val="21"/>
          <w:highlight w:val="none"/>
          <w:u w:val="single"/>
        </w:rPr>
        <w:t>交易平台</w:t>
      </w:r>
      <w:r>
        <w:rPr>
          <w:rFonts w:hint="eastAsia"/>
          <w:color w:val="auto"/>
          <w:szCs w:val="21"/>
          <w:highlight w:val="none"/>
          <w:u w:val="none"/>
        </w:rPr>
        <w:t>对已递交的电子投标文件进行解密。投标人完成解密后，再由招标人进行解密。解密完成后，公布招标项目名称、投标人名称、投标报价、工期及其他内容；</w:t>
      </w:r>
    </w:p>
    <w:p w14:paraId="6058C9C4">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36.5.3</w:t>
      </w:r>
      <w:r>
        <w:rPr>
          <w:rFonts w:hint="eastAsia" w:ascii="宋体" w:hAnsi="宋体" w:cs="宋体"/>
          <w:b/>
          <w:color w:val="auto"/>
          <w:szCs w:val="21"/>
          <w:highlight w:val="none"/>
        </w:rPr>
        <w:t xml:space="preserve">             修改类型：修改</w:t>
      </w:r>
    </w:p>
    <w:p w14:paraId="4F77C784">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color w:val="auto"/>
          <w:szCs w:val="21"/>
          <w:highlight w:val="none"/>
        </w:rPr>
        <w:t>36.5.3</w:t>
      </w:r>
      <w:r>
        <w:rPr>
          <w:rFonts w:hint="eastAsia"/>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14:paraId="79E7C4F1">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color w:val="auto"/>
          <w:szCs w:val="21"/>
          <w:highlight w:val="none"/>
        </w:rPr>
        <w:t>36.5.3</w:t>
      </w:r>
      <w:r>
        <w:rPr>
          <w:rFonts w:hint="eastAsia"/>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00E3BB45">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38.</w:t>
      </w:r>
      <w:r>
        <w:rPr>
          <w:rFonts w:hint="eastAsia"/>
          <w:b/>
          <w:color w:val="auto"/>
          <w:szCs w:val="21"/>
          <w:highlight w:val="none"/>
        </w:rPr>
        <w:t>1</w:t>
      </w:r>
      <w:r>
        <w:rPr>
          <w:b/>
          <w:color w:val="auto"/>
          <w:szCs w:val="21"/>
          <w:highlight w:val="none"/>
        </w:rPr>
        <w:t xml:space="preserve">            </w:t>
      </w:r>
      <w:r>
        <w:rPr>
          <w:rFonts w:hint="eastAsia"/>
          <w:b/>
          <w:color w:val="auto"/>
          <w:szCs w:val="21"/>
          <w:highlight w:val="none"/>
        </w:rPr>
        <w:t xml:space="preserve">  修改类型：修改</w:t>
      </w:r>
    </w:p>
    <w:p w14:paraId="6EBE007C">
      <w:pP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FD8FCCE">
      <w:pPr>
        <w:pBdr>
          <w:bottom w:val="single" w:color="auto" w:sz="4" w:space="1"/>
        </w:pBdr>
        <w:spacing w:line="360" w:lineRule="auto"/>
        <w:ind w:firstLine="527" w:firstLineChars="250"/>
        <w:rPr>
          <w:rFonts w:hint="eastAsia"/>
          <w:color w:val="auto"/>
          <w:szCs w:val="21"/>
          <w:highlight w:val="none"/>
        </w:rPr>
      </w:pPr>
      <w:r>
        <w:rPr>
          <w:rFonts w:hint="eastAsia"/>
          <w:b/>
          <w:color w:val="auto"/>
          <w:szCs w:val="21"/>
          <w:highlight w:val="none"/>
        </w:rPr>
        <w:t>现文：</w:t>
      </w:r>
      <w:r>
        <w:rPr>
          <w:rFonts w:hint="eastAsia"/>
          <w:color w:val="auto"/>
          <w:szCs w:val="21"/>
          <w:highlight w:val="none"/>
        </w:rPr>
        <w:t>38.1 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olor w:val="auto"/>
          <w:szCs w:val="21"/>
          <w:highlight w:val="none"/>
          <w:u w:val="single"/>
        </w:rPr>
        <w:t>对投标文件含义不明确、对同类问题表述不一致、有明显文字和计算错误的内容以及细微偏差</w:t>
      </w:r>
      <w:r>
        <w:rPr>
          <w:rFonts w:hint="eastAsia"/>
          <w:color w:val="auto"/>
          <w:szCs w:val="21"/>
          <w:highlight w:val="none"/>
        </w:rPr>
        <w:t>的内容作出澄清。</w:t>
      </w:r>
    </w:p>
    <w:p w14:paraId="6715EA43">
      <w:pPr>
        <w:spacing w:line="480" w:lineRule="auto"/>
        <w:ind w:firstLine="472" w:firstLineChars="224"/>
        <w:rPr>
          <w:b/>
          <w:bCs/>
          <w:color w:val="auto"/>
          <w:szCs w:val="21"/>
          <w:highlight w:val="none"/>
        </w:rPr>
      </w:pPr>
      <w:r>
        <w:rPr>
          <w:b/>
          <w:bCs/>
          <w:color w:val="auto"/>
          <w:szCs w:val="21"/>
          <w:highlight w:val="none"/>
        </w:rPr>
        <w:t>条款号：</w:t>
      </w:r>
      <w:r>
        <w:rPr>
          <w:b/>
          <w:color w:val="auto"/>
          <w:szCs w:val="21"/>
          <w:highlight w:val="none"/>
        </w:rPr>
        <w:t xml:space="preserve">39.2  </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 xml:space="preserve"> 修改类型：修改</w:t>
      </w:r>
    </w:p>
    <w:p w14:paraId="76B6C6ED">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39.2</w:t>
      </w:r>
      <w:r>
        <w:rPr>
          <w:rFonts w:hint="eastAsia"/>
          <w:color w:val="auto"/>
          <w:szCs w:val="21"/>
          <w:highlight w:val="none"/>
        </w:rPr>
        <w:t xml:space="preserve"> </w:t>
      </w:r>
      <w:r>
        <w:rPr>
          <w:color w:val="auto"/>
          <w:szCs w:val="21"/>
          <w:highlight w:val="none"/>
        </w:rPr>
        <w:t>依法必须进行公开招标的项目，招标人应当确定排名第一的中标候选人为中标人；</w:t>
      </w:r>
    </w:p>
    <w:p w14:paraId="7511D0A4">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现文：</w:t>
      </w:r>
      <w:r>
        <w:rPr>
          <w:color w:val="auto"/>
          <w:szCs w:val="21"/>
          <w:highlight w:val="none"/>
        </w:rPr>
        <w:t>39.2</w:t>
      </w:r>
      <w:r>
        <w:rPr>
          <w:rFonts w:hint="eastAsia"/>
          <w:color w:val="auto"/>
          <w:szCs w:val="21"/>
          <w:highlight w:val="none"/>
        </w:rPr>
        <w:t xml:space="preserve"> </w:t>
      </w:r>
      <w:r>
        <w:rPr>
          <w:color w:val="auto"/>
          <w:szCs w:val="21"/>
          <w:highlight w:val="none"/>
        </w:rPr>
        <w:t>依法必须进行公开招标的项目，招标人应当确定排名第一的中标候选人，</w:t>
      </w:r>
      <w:r>
        <w:rPr>
          <w:color w:val="auto"/>
          <w:szCs w:val="21"/>
          <w:highlight w:val="none"/>
          <w:u w:val="single"/>
        </w:rPr>
        <w:t>若在填报中标候选人公示信息时被发现委派的项目负责人已在其他在建项目中任职、不符合任职数量规定时，则不能进行中标候选人公示，招标人可以确定排名第二的中标候选人为中标人。</w:t>
      </w:r>
    </w:p>
    <w:p w14:paraId="6E4E8DB6">
      <w:pPr>
        <w:spacing w:line="480" w:lineRule="auto"/>
        <w:ind w:firstLine="472" w:firstLineChars="224"/>
        <w:rPr>
          <w:b/>
          <w:bCs/>
          <w:color w:val="auto"/>
          <w:szCs w:val="21"/>
          <w:highlight w:val="none"/>
        </w:rPr>
      </w:pPr>
      <w:r>
        <w:rPr>
          <w:b/>
          <w:bCs/>
          <w:color w:val="auto"/>
          <w:szCs w:val="21"/>
          <w:highlight w:val="none"/>
        </w:rPr>
        <w:t>条款号：</w:t>
      </w:r>
      <w:r>
        <w:rPr>
          <w:b/>
          <w:color w:val="auto"/>
          <w:szCs w:val="21"/>
          <w:highlight w:val="none"/>
        </w:rPr>
        <w:t>39.</w:t>
      </w:r>
      <w:r>
        <w:rPr>
          <w:rFonts w:hint="eastAsia"/>
          <w:b/>
          <w:color w:val="auto"/>
          <w:szCs w:val="21"/>
          <w:highlight w:val="none"/>
        </w:rPr>
        <w:t>3</w:t>
      </w:r>
      <w:r>
        <w:rPr>
          <w:b/>
          <w:color w:val="auto"/>
          <w:szCs w:val="21"/>
          <w:highlight w:val="none"/>
        </w:rPr>
        <w:t xml:space="preserve">  </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 xml:space="preserve"> 修改类型：修改</w:t>
      </w:r>
    </w:p>
    <w:p w14:paraId="7ACC9B7C">
      <w:pPr>
        <w:spacing w:line="360" w:lineRule="auto"/>
        <w:ind w:firstLine="527" w:firstLineChars="250"/>
        <w:rPr>
          <w:color w:val="auto"/>
          <w:szCs w:val="21"/>
          <w:highlight w:val="none"/>
        </w:rPr>
      </w:pPr>
      <w:r>
        <w:rPr>
          <w:b/>
          <w:bCs/>
          <w:color w:val="auto"/>
          <w:szCs w:val="21"/>
          <w:highlight w:val="none"/>
        </w:rPr>
        <w:t>原文：</w:t>
      </w:r>
      <w:r>
        <w:rPr>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5BD1152">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现文：</w:t>
      </w:r>
      <w:r>
        <w:rPr>
          <w:color w:val="auto"/>
          <w:szCs w:val="21"/>
          <w:highlight w:val="none"/>
        </w:rPr>
        <w:t>39.3排名第一的中标候选人放弃中标、或因不可抗力提出不能履行合同，或者招标文件规定应当提交履约担保而在规定的期限内未能提交的，</w:t>
      </w:r>
      <w:r>
        <w:rPr>
          <w:color w:val="auto"/>
          <w:szCs w:val="21"/>
          <w:highlight w:val="none"/>
          <w:u w:val="single"/>
        </w:rPr>
        <w:t>或经核查发现委派的项目负责人已在其他在建项目中任职、不符合任职数量规定时，</w:t>
      </w:r>
      <w:r>
        <w:rPr>
          <w:color w:val="auto"/>
          <w:szCs w:val="21"/>
          <w:highlight w:val="none"/>
        </w:rPr>
        <w:t>招标人可以确定排名第二的中标候选人为中标人。</w:t>
      </w:r>
    </w:p>
    <w:p w14:paraId="04C5D323">
      <w:pPr>
        <w:spacing w:line="480" w:lineRule="auto"/>
        <w:ind w:firstLine="472" w:firstLineChars="224"/>
        <w:rPr>
          <w:rFonts w:hint="eastAsia" w:eastAsia="宋体"/>
          <w:b/>
          <w:bCs/>
          <w:color w:val="auto"/>
          <w:szCs w:val="21"/>
          <w:highlight w:val="none"/>
          <w:lang w:eastAsia="zh-CN"/>
        </w:rPr>
      </w:pPr>
      <w:r>
        <w:rPr>
          <w:b/>
          <w:bCs/>
          <w:color w:val="auto"/>
          <w:szCs w:val="21"/>
          <w:highlight w:val="none"/>
        </w:rPr>
        <w:t>条款号：</w:t>
      </w:r>
      <w:r>
        <w:rPr>
          <w:rFonts w:hint="eastAsia" w:cs="宋体"/>
          <w:b/>
          <w:color w:val="auto"/>
          <w:szCs w:val="24"/>
          <w:highlight w:val="none"/>
        </w:rPr>
        <w:t>（二）开标评标办法程序和细则  注</w:t>
      </w:r>
      <w:r>
        <w:rPr>
          <w:b/>
          <w:bCs/>
          <w:color w:val="auto"/>
          <w:szCs w:val="21"/>
          <w:highlight w:val="none"/>
        </w:rPr>
        <w:t xml:space="preserve">         </w:t>
      </w:r>
      <w:r>
        <w:rPr>
          <w:rFonts w:hint="eastAsia"/>
          <w:b/>
          <w:bCs/>
          <w:color w:val="auto"/>
          <w:szCs w:val="21"/>
          <w:highlight w:val="none"/>
        </w:rPr>
        <w:t xml:space="preserve">    </w:t>
      </w:r>
      <w:r>
        <w:rPr>
          <w:b/>
          <w:bCs/>
          <w:color w:val="auto"/>
          <w:szCs w:val="21"/>
          <w:highlight w:val="none"/>
        </w:rPr>
        <w:t>修改类型：</w:t>
      </w:r>
      <w:r>
        <w:rPr>
          <w:rFonts w:hint="eastAsia"/>
          <w:b/>
          <w:bCs/>
          <w:color w:val="auto"/>
          <w:szCs w:val="21"/>
          <w:highlight w:val="none"/>
          <w:lang w:val="en-US" w:eastAsia="zh-CN"/>
        </w:rPr>
        <w:t>删除</w:t>
      </w:r>
    </w:p>
    <w:p w14:paraId="079E92BA">
      <w:pPr>
        <w:pBdr>
          <w:bottom w:val="single" w:color="auto" w:sz="6" w:space="1"/>
        </w:pBdr>
        <w:spacing w:line="360" w:lineRule="auto"/>
        <w:ind w:firstLine="527" w:firstLineChars="250"/>
        <w:rPr>
          <w:color w:val="auto"/>
          <w:szCs w:val="21"/>
          <w:highlight w:val="none"/>
          <w:u w:val="single"/>
        </w:rPr>
      </w:pPr>
      <w:r>
        <w:rPr>
          <w:b/>
          <w:bCs/>
          <w:color w:val="auto"/>
          <w:szCs w:val="21"/>
          <w:highlight w:val="none"/>
        </w:rPr>
        <w:t>原文：</w:t>
      </w:r>
      <w:r>
        <w:rPr>
          <w:rFonts w:hint="eastAsia" w:cs="宋体"/>
          <w:color w:val="auto"/>
          <w:szCs w:val="24"/>
          <w:highlight w:val="none"/>
        </w:rPr>
        <w:t>注：以下八种评标办法所述企业综合诚信评价分数即投标截止当日广州市住房和城乡建设局网站上公布的企业综合诚信评价</w:t>
      </w:r>
      <w:r>
        <w:rPr>
          <w:rFonts w:cs="宋体"/>
          <w:color w:val="auto"/>
          <w:szCs w:val="24"/>
          <w:highlight w:val="none"/>
        </w:rPr>
        <w:t>60</w:t>
      </w:r>
      <w:r>
        <w:rPr>
          <w:rFonts w:hint="eastAsia" w:cs="宋体"/>
          <w:color w:val="auto"/>
          <w:szCs w:val="24"/>
          <w:highlight w:val="none"/>
        </w:rPr>
        <w:t>日诚信分</w:t>
      </w:r>
      <w:r>
        <w:rPr>
          <w:color w:val="auto"/>
          <w:szCs w:val="21"/>
          <w:highlight w:val="none"/>
        </w:rPr>
        <w:t>。</w:t>
      </w:r>
    </w:p>
    <w:p w14:paraId="79CD5606">
      <w:pPr>
        <w:spacing w:line="480" w:lineRule="auto"/>
        <w:ind w:firstLine="472" w:firstLineChars="224"/>
        <w:rPr>
          <w:b/>
          <w:color w:val="auto"/>
          <w:szCs w:val="21"/>
          <w:highlight w:val="none"/>
        </w:rPr>
      </w:pPr>
      <w:r>
        <w:rPr>
          <w:b/>
          <w:bCs/>
          <w:color w:val="auto"/>
          <w:szCs w:val="21"/>
          <w:highlight w:val="none"/>
        </w:rPr>
        <w:t>条</w:t>
      </w:r>
      <w:r>
        <w:rPr>
          <w:b/>
          <w:color w:val="auto"/>
          <w:szCs w:val="21"/>
          <w:highlight w:val="none"/>
        </w:rPr>
        <w:t xml:space="preserve">款号：40             </w:t>
      </w:r>
      <w:r>
        <w:rPr>
          <w:rFonts w:hint="eastAsia"/>
          <w:b/>
          <w:color w:val="auto"/>
          <w:szCs w:val="21"/>
          <w:highlight w:val="none"/>
        </w:rPr>
        <w:t xml:space="preserve">  </w:t>
      </w:r>
      <w:r>
        <w:rPr>
          <w:b/>
          <w:color w:val="auto"/>
          <w:szCs w:val="21"/>
          <w:highlight w:val="none"/>
        </w:rPr>
        <w:t>修改类型：修改</w:t>
      </w:r>
    </w:p>
    <w:p w14:paraId="7FB8D91A">
      <w:pPr>
        <w:keepNext w:val="0"/>
        <w:keepLines w:val="0"/>
        <w:widowControl/>
        <w:suppressLineNumbers w:val="0"/>
        <w:pBdr>
          <w:bottom w:val="single" w:color="auto" w:sz="6" w:space="1"/>
        </w:pBdr>
        <w:spacing w:before="0" w:beforeAutospacing="0" w:after="0" w:afterAutospacing="0" w:line="360" w:lineRule="auto"/>
        <w:ind w:left="0" w:right="0" w:firstLine="527" w:firstLineChars="250"/>
        <w:jc w:val="left"/>
        <w:rPr>
          <w:rFonts w:hint="eastAsia" w:ascii="宋体" w:hAnsi="宋体" w:eastAsia="宋体" w:cs="Times New Roman"/>
          <w:color w:val="auto"/>
          <w:kern w:val="2"/>
          <w:sz w:val="21"/>
          <w:szCs w:val="21"/>
          <w:highlight w:val="none"/>
        </w:rPr>
      </w:pPr>
      <w:r>
        <w:rPr>
          <w:b/>
          <w:color w:val="auto"/>
          <w:szCs w:val="21"/>
          <w:highlight w:val="none"/>
        </w:rPr>
        <w:t>原文：</w:t>
      </w:r>
      <w:r>
        <w:rPr>
          <w:rFonts w:hint="eastAsia" w:ascii="宋体" w:hAnsi="宋体" w:eastAsia="宋体" w:cs="Times New Roman"/>
          <w:color w:val="auto"/>
          <w:kern w:val="2"/>
          <w:sz w:val="21"/>
          <w:szCs w:val="21"/>
          <w:highlight w:val="none"/>
          <w:lang w:val="en-US" w:eastAsia="zh-CN" w:bidi="ar"/>
        </w:rPr>
        <w:t>40．开标和评标程序：</w:t>
      </w:r>
    </w:p>
    <w:p w14:paraId="035FB5CB">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40.1投标人递交技术标、经济标投标文件；</w:t>
      </w:r>
    </w:p>
    <w:p w14:paraId="11BE131C">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40.2技术标投标文件公开开标；</w:t>
      </w:r>
    </w:p>
    <w:p w14:paraId="281A29B0">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40.3由评标委员会对所有已公开开标的投标人进行资格审查；</w:t>
      </w:r>
    </w:p>
    <w:p w14:paraId="1A44EF8D">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40.4技术标投标文件有效性审查；</w:t>
      </w:r>
    </w:p>
    <w:p w14:paraId="689E9368">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40.5技术标详细审查评分；</w:t>
      </w:r>
    </w:p>
    <w:p w14:paraId="2D979A8D">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40.6计算第一阶段得分，并按照总分从高到低排列先后次序，编写第一阶段评审报告； </w:t>
      </w:r>
    </w:p>
    <w:p w14:paraId="7C9EF09D">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40.7对通过技术标有效性审查的经济标投标文件公开开标；</w:t>
      </w:r>
    </w:p>
    <w:p w14:paraId="03E44A14">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40.8按投标须知前附表第25项规定，确定进入第二阶段评审的投标人；</w:t>
      </w:r>
    </w:p>
    <w:p w14:paraId="68990EC3">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40.9将进入第二阶段评审的投标人进行排序；</w:t>
      </w:r>
    </w:p>
    <w:p w14:paraId="0B1ED28C">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40.10按排序对经济标投标文件进行有效性审查（含投标报价算术校核），直至评出所有中标候选人；</w:t>
      </w:r>
    </w:p>
    <w:p w14:paraId="046E6359">
      <w:pPr>
        <w:pBdr>
          <w:bottom w:val="single" w:color="auto" w:sz="6" w:space="1"/>
        </w:pBdr>
        <w:spacing w:line="360" w:lineRule="auto"/>
        <w:ind w:firstLine="525" w:firstLineChars="250"/>
        <w:rPr>
          <w:rFonts w:hint="eastAsia" w:ascii="宋体" w:hAnsi="宋体"/>
          <w:b w:val="0"/>
          <w:color w:val="auto"/>
          <w:szCs w:val="21"/>
          <w:highlight w:val="none"/>
        </w:rPr>
      </w:pPr>
      <w:r>
        <w:rPr>
          <w:rFonts w:hint="eastAsia" w:ascii="宋体" w:hAnsi="宋体" w:eastAsia="宋体" w:cs="Times New Roman"/>
          <w:color w:val="auto"/>
          <w:kern w:val="2"/>
          <w:sz w:val="21"/>
          <w:szCs w:val="21"/>
          <w:highlight w:val="none"/>
          <w:lang w:val="en-US" w:eastAsia="zh-CN" w:bidi="ar"/>
        </w:rPr>
        <w:t>40.11评标委员会编写评标报告，向招标人推荐中标候选人名单。</w:t>
      </w:r>
    </w:p>
    <w:p w14:paraId="223C1B93">
      <w:pPr>
        <w:pBdr>
          <w:bottom w:val="none" w:color="auto" w:sz="0" w:space="1"/>
        </w:pBdr>
        <w:spacing w:line="360" w:lineRule="auto"/>
        <w:ind w:firstLine="527" w:firstLineChars="250"/>
        <w:jc w:val="both"/>
        <w:rPr>
          <w:rFonts w:hint="eastAsia" w:ascii="宋体" w:hAnsi="宋体"/>
          <w:color w:val="auto"/>
          <w:szCs w:val="21"/>
          <w:highlight w:val="none"/>
          <w:u w:val="single"/>
          <w:lang w:bidi="ar"/>
        </w:rPr>
      </w:pPr>
      <w:r>
        <w:rPr>
          <w:b/>
          <w:color w:val="auto"/>
          <w:szCs w:val="21"/>
          <w:highlight w:val="none"/>
        </w:rPr>
        <w:t>现文：</w:t>
      </w:r>
      <w:r>
        <w:rPr>
          <w:rFonts w:hint="eastAsia" w:ascii="宋体" w:hAnsi="宋体"/>
          <w:color w:val="auto"/>
          <w:szCs w:val="21"/>
          <w:highlight w:val="none"/>
          <w:u w:val="single"/>
          <w:lang w:bidi="ar"/>
        </w:rPr>
        <w:t>40．开标和评标程序：</w:t>
      </w:r>
    </w:p>
    <w:p w14:paraId="2761C512">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40.1投标人递交技术标</w:t>
      </w:r>
      <w:r>
        <w:rPr>
          <w:rFonts w:hint="eastAsia" w:ascii="宋体" w:hAnsi="宋体" w:cs="Times New Roman"/>
          <w:color w:val="auto"/>
          <w:szCs w:val="21"/>
          <w:highlight w:val="none"/>
          <w:u w:val="single"/>
          <w:lang w:bidi="ar"/>
        </w:rPr>
        <w:t>（含资格审查文件）</w:t>
      </w:r>
      <w:r>
        <w:rPr>
          <w:rFonts w:hint="eastAsia" w:ascii="宋体" w:hAnsi="宋体"/>
          <w:color w:val="auto"/>
          <w:szCs w:val="21"/>
          <w:highlight w:val="none"/>
          <w:u w:val="single"/>
          <w:lang w:bidi="ar"/>
        </w:rPr>
        <w:t>、经济标投标文件；</w:t>
      </w:r>
    </w:p>
    <w:p w14:paraId="1E71132B">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40.2技术标</w:t>
      </w:r>
      <w:r>
        <w:rPr>
          <w:rFonts w:hint="eastAsia" w:ascii="宋体" w:hAnsi="宋体" w:cs="Times New Roman"/>
          <w:color w:val="auto"/>
          <w:szCs w:val="21"/>
          <w:highlight w:val="none"/>
          <w:u w:val="single"/>
          <w:lang w:bidi="ar"/>
        </w:rPr>
        <w:t>（含资格审查文件）</w:t>
      </w:r>
      <w:r>
        <w:rPr>
          <w:rFonts w:hint="eastAsia" w:ascii="宋体" w:hAnsi="宋体"/>
          <w:color w:val="auto"/>
          <w:szCs w:val="21"/>
          <w:highlight w:val="none"/>
          <w:u w:val="single"/>
          <w:lang w:bidi="ar"/>
        </w:rPr>
        <w:t>投标文件公开开标；</w:t>
      </w:r>
    </w:p>
    <w:p w14:paraId="2F548CFD">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40.3由评标委员会对所有已公开开标的投标人进行资格审查，并编写资格审查报告；</w:t>
      </w:r>
    </w:p>
    <w:p w14:paraId="1CD2291D">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40.4技术标投标文件有效性审查；</w:t>
      </w:r>
    </w:p>
    <w:p w14:paraId="351273E4">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40.5第一阶段得分（技术标项目团队评审得分）详细审查评分；</w:t>
      </w:r>
    </w:p>
    <w:p w14:paraId="5C39F43B">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40.6按投标须知前附表第19项规定计算第一阶段得分；</w:t>
      </w:r>
    </w:p>
    <w:p w14:paraId="7E7CCE75">
      <w:pPr>
        <w:pBdr>
          <w:bottom w:val="single" w:color="auto" w:sz="6" w:space="1"/>
        </w:pBdr>
        <w:spacing w:line="360" w:lineRule="auto"/>
        <w:ind w:firstLine="525" w:firstLineChars="250"/>
        <w:jc w:val="left"/>
        <w:rPr>
          <w:rFonts w:hint="default" w:ascii="宋体" w:hAnsi="宋体"/>
          <w:color w:val="auto"/>
          <w:szCs w:val="21"/>
          <w:highlight w:val="none"/>
          <w:u w:val="single"/>
          <w:lang w:bidi="ar"/>
        </w:rPr>
      </w:pPr>
      <w:r>
        <w:rPr>
          <w:rFonts w:hint="default" w:ascii="宋体" w:hAnsi="宋体"/>
          <w:color w:val="auto"/>
          <w:szCs w:val="21"/>
          <w:highlight w:val="none"/>
          <w:u w:val="single"/>
          <w:lang w:bidi="ar"/>
        </w:rPr>
        <w:t>40.7对通过技术标有效性审查的经济标投标文件公开开标；</w:t>
      </w:r>
    </w:p>
    <w:p w14:paraId="3976F3D6">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w:t>
      </w:r>
      <w:r>
        <w:rPr>
          <w:rFonts w:hint="default" w:ascii="宋体" w:hAnsi="宋体"/>
          <w:color w:val="auto"/>
          <w:szCs w:val="21"/>
          <w:highlight w:val="none"/>
          <w:u w:val="single"/>
          <w:lang w:bidi="ar"/>
        </w:rPr>
        <w:t>8</w:t>
      </w:r>
      <w:r>
        <w:rPr>
          <w:rFonts w:hint="eastAsia" w:ascii="宋体" w:hAnsi="宋体"/>
          <w:color w:val="auto"/>
          <w:szCs w:val="21"/>
          <w:highlight w:val="none"/>
          <w:u w:val="single"/>
          <w:lang w:bidi="ar"/>
        </w:rPr>
        <w:t>按投标须知前附表第25项规定，确定进入第二阶段评审的投标人；</w:t>
      </w:r>
    </w:p>
    <w:p w14:paraId="057AFCB1">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w:t>
      </w:r>
      <w:r>
        <w:rPr>
          <w:rFonts w:hint="default" w:ascii="宋体" w:hAnsi="宋体"/>
          <w:color w:val="auto"/>
          <w:szCs w:val="21"/>
          <w:highlight w:val="none"/>
          <w:u w:val="single"/>
          <w:lang w:bidi="ar"/>
        </w:rPr>
        <w:t>9</w:t>
      </w:r>
      <w:r>
        <w:rPr>
          <w:rFonts w:hint="eastAsia" w:ascii="宋体" w:hAnsi="宋体" w:eastAsia="宋体" w:cs="Times New Roman"/>
          <w:color w:val="auto"/>
          <w:szCs w:val="21"/>
          <w:highlight w:val="none"/>
          <w:u w:val="single"/>
          <w:lang w:bidi="ar"/>
        </w:rPr>
        <w:t>技术标企业资信详细审查评分</w:t>
      </w:r>
      <w:r>
        <w:rPr>
          <w:rFonts w:hint="eastAsia" w:ascii="宋体" w:hAnsi="宋体"/>
          <w:color w:val="auto"/>
          <w:szCs w:val="21"/>
          <w:highlight w:val="none"/>
          <w:u w:val="single"/>
          <w:lang w:bidi="ar"/>
        </w:rPr>
        <w:t>；</w:t>
      </w:r>
    </w:p>
    <w:p w14:paraId="26731F12">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w:t>
      </w:r>
      <w:r>
        <w:rPr>
          <w:rFonts w:hint="default" w:ascii="宋体" w:hAnsi="宋体"/>
          <w:color w:val="auto"/>
          <w:szCs w:val="21"/>
          <w:highlight w:val="none"/>
          <w:u w:val="single"/>
          <w:lang w:bidi="ar"/>
        </w:rPr>
        <w:t>10</w:t>
      </w:r>
      <w:r>
        <w:rPr>
          <w:rFonts w:hint="eastAsia" w:ascii="宋体" w:hAnsi="宋体" w:eastAsia="宋体" w:cs="Times New Roman"/>
          <w:color w:val="auto"/>
          <w:szCs w:val="21"/>
          <w:highlight w:val="none"/>
          <w:u w:val="single"/>
          <w:lang w:bidi="ar"/>
        </w:rPr>
        <w:t>对进入第二阶段的投标人按投标须知前附表第19项规定计算第二阶段得分并排序；</w:t>
      </w:r>
    </w:p>
    <w:p w14:paraId="4663FFCF">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val="en-US" w:eastAsia="zh-CN" w:bidi="ar"/>
        </w:rPr>
        <w:t>40.1</w:t>
      </w:r>
      <w:r>
        <w:rPr>
          <w:rFonts w:hint="default" w:ascii="宋体" w:hAnsi="宋体"/>
          <w:color w:val="auto"/>
          <w:szCs w:val="21"/>
          <w:highlight w:val="none"/>
          <w:u w:val="single"/>
          <w:lang w:eastAsia="zh-CN" w:bidi="ar"/>
        </w:rPr>
        <w:t>1</w:t>
      </w:r>
      <w:r>
        <w:rPr>
          <w:rFonts w:hint="eastAsia" w:ascii="宋体" w:hAnsi="宋体" w:eastAsia="宋体" w:cs="Times New Roman"/>
          <w:color w:val="auto"/>
          <w:kern w:val="2"/>
          <w:sz w:val="21"/>
          <w:szCs w:val="21"/>
          <w:highlight w:val="none"/>
          <w:u w:val="single"/>
          <w:lang w:val="en-US" w:eastAsia="zh-CN" w:bidi="ar"/>
        </w:rPr>
        <w:t>按排序对经济标投标文件进行有效性审查（含投标报价算术校核），直至评出所有中标候选人</w:t>
      </w:r>
      <w:r>
        <w:rPr>
          <w:rFonts w:hint="eastAsia" w:ascii="宋体" w:hAnsi="宋体"/>
          <w:color w:val="auto"/>
          <w:szCs w:val="21"/>
          <w:highlight w:val="none"/>
          <w:u w:val="single"/>
          <w:lang w:bidi="ar"/>
        </w:rPr>
        <w:t>；</w:t>
      </w:r>
    </w:p>
    <w:p w14:paraId="06DE9C3E">
      <w:pPr>
        <w:pBdr>
          <w:bottom w:val="single" w:color="auto" w:sz="6" w:space="1"/>
        </w:pBdr>
        <w:spacing w:line="360" w:lineRule="auto"/>
        <w:ind w:firstLine="525" w:firstLineChars="250"/>
        <w:jc w:val="left"/>
        <w:rPr>
          <w:rFonts w:hint="eastAsia" w:ascii="宋体" w:hAnsi="宋体"/>
          <w:color w:val="auto"/>
          <w:szCs w:val="21"/>
          <w:highlight w:val="none"/>
          <w:u w:val="single"/>
          <w:lang w:bidi="ar"/>
        </w:rPr>
      </w:pPr>
      <w:r>
        <w:rPr>
          <w:rFonts w:hint="eastAsia" w:ascii="宋体" w:hAnsi="宋体"/>
          <w:color w:val="auto"/>
          <w:szCs w:val="21"/>
          <w:highlight w:val="none"/>
          <w:u w:val="single"/>
          <w:lang w:bidi="ar"/>
        </w:rPr>
        <w:t>40.1</w:t>
      </w:r>
      <w:r>
        <w:rPr>
          <w:rFonts w:hint="default" w:ascii="宋体" w:hAnsi="宋体"/>
          <w:color w:val="auto"/>
          <w:szCs w:val="21"/>
          <w:highlight w:val="none"/>
          <w:u w:val="single"/>
          <w:lang w:bidi="ar"/>
        </w:rPr>
        <w:t>2</w:t>
      </w:r>
      <w:r>
        <w:rPr>
          <w:rFonts w:hint="eastAsia" w:ascii="宋体" w:hAnsi="宋体"/>
          <w:color w:val="auto"/>
          <w:szCs w:val="21"/>
          <w:highlight w:val="none"/>
          <w:u w:val="single"/>
          <w:lang w:bidi="ar"/>
        </w:rPr>
        <w:t>评标委员会编写评标报告，向招标人推荐中标候选人名单。</w:t>
      </w:r>
    </w:p>
    <w:p w14:paraId="3A3F659A">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w:t>
      </w:r>
      <w:r>
        <w:rPr>
          <w:rFonts w:hint="eastAsia"/>
          <w:b/>
          <w:color w:val="auto"/>
          <w:szCs w:val="21"/>
          <w:highlight w:val="none"/>
        </w:rPr>
        <w:t>类型</w:t>
      </w:r>
      <w:r>
        <w:rPr>
          <w:rFonts w:hint="eastAsia" w:ascii="宋体" w:hAnsi="宋体" w:cs="宋体"/>
          <w:b/>
          <w:color w:val="auto"/>
          <w:szCs w:val="21"/>
          <w:highlight w:val="none"/>
        </w:rPr>
        <w:t>：修改</w:t>
      </w:r>
    </w:p>
    <w:p w14:paraId="68869012">
      <w:pP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41.1 </w:t>
      </w:r>
      <w:r>
        <w:rPr>
          <w:rFonts w:hint="eastAsia" w:ascii="宋体" w:hAnsi="宋体" w:cs="宋体"/>
          <w:color w:val="auto"/>
          <w:szCs w:val="21"/>
          <w:highlight w:val="none"/>
        </w:rPr>
        <w:t>开标由</w:t>
      </w:r>
      <w:r>
        <w:rPr>
          <w:rFonts w:hint="eastAsia"/>
          <w:color w:val="auto"/>
          <w:szCs w:val="21"/>
          <w:highlight w:val="none"/>
        </w:rPr>
        <w:t>招标</w:t>
      </w:r>
      <w:r>
        <w:rPr>
          <w:rFonts w:hint="eastAsia" w:ascii="宋体" w:hAnsi="宋体" w:cs="宋体"/>
          <w:color w:val="auto"/>
          <w:szCs w:val="21"/>
          <w:highlight w:val="none"/>
        </w:rPr>
        <w:t>人主持；</w:t>
      </w:r>
    </w:p>
    <w:p w14:paraId="51697621">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41.1 </w:t>
      </w:r>
      <w:r>
        <w:rPr>
          <w:rFonts w:hint="eastAsia" w:ascii="宋体" w:hAnsi="宋体" w:cs="宋体"/>
          <w:color w:val="auto"/>
          <w:szCs w:val="21"/>
          <w:highlight w:val="none"/>
        </w:rPr>
        <w:t>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29A6CF4B">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 xml:space="preserve">41.2.1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14:paraId="39834455">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 xml:space="preserve">41.2.1 </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14:paraId="41942B70">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 xml:space="preserve">41.2.1 </w:t>
      </w:r>
      <w:r>
        <w:rPr>
          <w:rFonts w:hint="eastAsia" w:ascii="宋体" w:hAnsi="宋体" w:cs="宋体"/>
          <w:color w:val="auto"/>
          <w:szCs w:val="21"/>
          <w:highlight w:val="none"/>
        </w:rPr>
        <w:t>投标截止期前，各投标人递交投标文件（包括技术标投标文件</w:t>
      </w:r>
      <w:r>
        <w:rPr>
          <w:rFonts w:hint="eastAsia"/>
          <w:color w:val="auto"/>
          <w:szCs w:val="24"/>
          <w:highlight w:val="none"/>
          <w:u w:val="single"/>
        </w:rPr>
        <w:t>（含资格审查文件）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5644D88B">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41.</w:t>
      </w:r>
      <w:r>
        <w:rPr>
          <w:rFonts w:hint="eastAsia"/>
          <w:b/>
          <w:bCs/>
          <w:color w:val="auto"/>
          <w:szCs w:val="21"/>
          <w:highlight w:val="none"/>
          <w:lang w:val="en-US" w:eastAsia="zh-CN"/>
        </w:rPr>
        <w:t>3</w:t>
      </w:r>
      <w:r>
        <w:rPr>
          <w:rFonts w:hint="eastAsia"/>
          <w:b/>
          <w:bCs/>
          <w:color w:val="auto"/>
          <w:szCs w:val="21"/>
          <w:highlight w:val="none"/>
        </w:rPr>
        <w:t>.1</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14:paraId="14B893E6">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Times New Roman"/>
          <w:color w:val="auto"/>
          <w:kern w:val="2"/>
          <w:sz w:val="24"/>
          <w:szCs w:val="24"/>
          <w:highlight w:val="none"/>
        </w:rPr>
      </w:pPr>
      <w:r>
        <w:rPr>
          <w:rFonts w:hint="eastAsia" w:ascii="宋体" w:hAnsi="宋体" w:cs="宋体"/>
          <w:b/>
          <w:color w:val="auto"/>
          <w:szCs w:val="21"/>
          <w:highlight w:val="none"/>
        </w:rPr>
        <w:t>原文：</w:t>
      </w:r>
      <w:r>
        <w:rPr>
          <w:rFonts w:hint="eastAsia" w:ascii="宋体" w:hAnsi="宋体" w:eastAsia="宋体" w:cs="宋体"/>
          <w:color w:val="auto"/>
          <w:kern w:val="2"/>
          <w:sz w:val="21"/>
          <w:szCs w:val="21"/>
          <w:highlight w:val="none"/>
          <w:lang w:val="en-US" w:eastAsia="zh-CN" w:bidi="ar"/>
        </w:rPr>
        <w:t>41.3.1 技术标开标时，公布：a、投标人名称；b、投标文件密封情况；c、法定代表人证明及授权委托；d、投标保证金；e、项目经理（负责人）名称等主要内容以及开标记录表中的其他必要内容。</w:t>
      </w:r>
    </w:p>
    <w:p w14:paraId="40259C5E">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kern w:val="2"/>
          <w:sz w:val="21"/>
          <w:szCs w:val="21"/>
          <w:highlight w:val="none"/>
          <w:u w:val="single"/>
          <w:lang w:val="en-US" w:eastAsia="zh-CN" w:bidi="ar"/>
        </w:rPr>
        <w:t>41.3.1 技术标开标时，公布：a、投标人名称；b、投标文件密封情况；c、法定代表人证明及授权委托；d、项目经理（负责人）名称；e、</w:t>
      </w:r>
      <w:r>
        <w:rPr>
          <w:rFonts w:hint="eastAsia" w:ascii="宋体" w:hAnsi="宋体" w:cs="宋体"/>
          <w:color w:val="auto"/>
          <w:kern w:val="2"/>
          <w:sz w:val="21"/>
          <w:szCs w:val="21"/>
          <w:highlight w:val="none"/>
          <w:u w:val="single"/>
          <w:lang w:val="en-US" w:eastAsia="zh-CN" w:bidi="ar"/>
        </w:rPr>
        <w:t>技术负责人</w:t>
      </w:r>
      <w:r>
        <w:rPr>
          <w:rFonts w:hint="eastAsia" w:ascii="宋体" w:hAnsi="宋体" w:cs="宋体"/>
          <w:color w:val="auto"/>
          <w:kern w:val="2"/>
          <w:sz w:val="21"/>
          <w:szCs w:val="21"/>
          <w:highlight w:val="none"/>
          <w:u w:val="single"/>
          <w:lang w:eastAsia="zh-CN" w:bidi="ar"/>
        </w:rPr>
        <w:t>；</w:t>
      </w:r>
      <w:r>
        <w:rPr>
          <w:rFonts w:hint="eastAsia" w:ascii="宋体" w:hAnsi="宋体" w:cs="宋体"/>
          <w:color w:val="auto"/>
          <w:kern w:val="2"/>
          <w:sz w:val="21"/>
          <w:szCs w:val="21"/>
          <w:highlight w:val="none"/>
          <w:u w:val="single"/>
          <w:lang w:val="en-US" w:eastAsia="zh-CN" w:bidi="ar"/>
        </w:rPr>
        <w:t>f</w:t>
      </w:r>
      <w:r>
        <w:rPr>
          <w:rFonts w:hint="default" w:ascii="宋体" w:hAnsi="宋体" w:cs="宋体"/>
          <w:color w:val="auto"/>
          <w:kern w:val="2"/>
          <w:sz w:val="21"/>
          <w:szCs w:val="21"/>
          <w:highlight w:val="none"/>
          <w:u w:val="single"/>
          <w:lang w:eastAsia="zh-CN" w:bidi="ar"/>
        </w:rPr>
        <w:t>专职安全员</w:t>
      </w:r>
      <w:r>
        <w:rPr>
          <w:rFonts w:hint="eastAsia" w:ascii="宋体" w:hAnsi="宋体" w:eastAsia="宋体" w:cs="宋体"/>
          <w:color w:val="auto"/>
          <w:kern w:val="2"/>
          <w:sz w:val="21"/>
          <w:szCs w:val="21"/>
          <w:highlight w:val="none"/>
          <w:u w:val="single"/>
          <w:lang w:val="en-US" w:eastAsia="zh-CN" w:bidi="ar"/>
        </w:rPr>
        <w:t>等主要内容以及开标记录表中的其他必要内容。</w:t>
      </w:r>
    </w:p>
    <w:p w14:paraId="2D468480">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41.</w:t>
      </w:r>
      <w:r>
        <w:rPr>
          <w:rFonts w:hint="eastAsia"/>
          <w:b/>
          <w:bCs/>
          <w:color w:val="auto"/>
          <w:szCs w:val="21"/>
          <w:highlight w:val="none"/>
        </w:rPr>
        <w:t>4</w:t>
      </w:r>
      <w:r>
        <w:rPr>
          <w:b/>
          <w:bCs/>
          <w:color w:val="auto"/>
          <w:szCs w:val="21"/>
          <w:highlight w:val="none"/>
        </w:rPr>
        <w:t xml:space="preserve"> </w:t>
      </w:r>
      <w:r>
        <w:rPr>
          <w:b/>
          <w:color w:val="auto"/>
          <w:szCs w:val="21"/>
          <w:highlight w:val="none"/>
        </w:rPr>
        <w:t xml:space="preserve">          </w:t>
      </w:r>
      <w:r>
        <w:rPr>
          <w:rFonts w:hint="eastAsia"/>
          <w:b/>
          <w:color w:val="auto"/>
          <w:szCs w:val="21"/>
          <w:highlight w:val="none"/>
        </w:rPr>
        <w:t xml:space="preserve"> </w:t>
      </w:r>
      <w:r>
        <w:rPr>
          <w:rFonts w:hint="eastAsia" w:ascii="宋体" w:hAnsi="宋体" w:cs="宋体"/>
          <w:b/>
          <w:color w:val="auto"/>
          <w:szCs w:val="21"/>
          <w:highlight w:val="none"/>
        </w:rPr>
        <w:t>修改</w:t>
      </w:r>
      <w:r>
        <w:rPr>
          <w:rFonts w:hint="eastAsia"/>
          <w:b/>
          <w:color w:val="auto"/>
          <w:szCs w:val="21"/>
          <w:highlight w:val="none"/>
        </w:rPr>
        <w:t>类型</w:t>
      </w:r>
      <w:r>
        <w:rPr>
          <w:rFonts w:hint="eastAsia" w:ascii="宋体" w:hAnsi="宋体" w:cs="宋体"/>
          <w:b/>
          <w:color w:val="auto"/>
          <w:szCs w:val="21"/>
          <w:highlight w:val="none"/>
        </w:rPr>
        <w:t>：修改</w:t>
      </w:r>
    </w:p>
    <w:p w14:paraId="629F37C6">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bCs/>
          <w:color w:val="auto"/>
          <w:szCs w:val="21"/>
          <w:highlight w:val="none"/>
        </w:rPr>
        <w:t>41.4</w:t>
      </w:r>
      <w:r>
        <w:rPr>
          <w:rFonts w:hint="eastAsia" w:ascii="宋体" w:hAnsi="宋体" w:cs="宋体"/>
          <w:color w:val="auto"/>
          <w:szCs w:val="21"/>
          <w:highlight w:val="none"/>
        </w:rPr>
        <w:t>招标人对开标过程进行记录，并存档备查，投标人在开标记录上签字。</w:t>
      </w:r>
    </w:p>
    <w:p w14:paraId="0C1490EA">
      <w:pPr>
        <w:pBdr>
          <w:bottom w:val="single" w:color="auto" w:sz="6" w:space="1"/>
        </w:pBd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bCs/>
          <w:color w:val="auto"/>
          <w:szCs w:val="21"/>
          <w:highlight w:val="none"/>
        </w:rPr>
        <w:t>41.4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14:paraId="201A9F5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条款号：</w:t>
      </w:r>
      <w:r>
        <w:rPr>
          <w:rFonts w:ascii="宋体" w:hAnsi="宋体" w:eastAsia="宋体" w:cs="宋体"/>
          <w:b/>
          <w:color w:val="auto"/>
          <w:szCs w:val="21"/>
          <w:highlight w:val="none"/>
          <w:lang w:bidi="ar"/>
        </w:rPr>
        <w:t xml:space="preserve">41.5                       </w:t>
      </w:r>
      <w:r>
        <w:rPr>
          <w:rFonts w:hint="eastAsia" w:ascii="宋体" w:hAnsi="宋体" w:eastAsia="宋体" w:cs="宋体"/>
          <w:b/>
          <w:color w:val="auto"/>
          <w:szCs w:val="21"/>
          <w:highlight w:val="none"/>
          <w:lang w:bidi="ar"/>
        </w:rPr>
        <w:t>修改类型：修改</w:t>
      </w:r>
    </w:p>
    <w:p w14:paraId="60D61366">
      <w:pPr>
        <w:pBdr>
          <w:bottom w:val="single" w:color="auto" w:sz="6" w:space="1"/>
        </w:pBdr>
        <w:spacing w:line="360" w:lineRule="auto"/>
        <w:ind w:firstLine="422" w:firstLineChars="200"/>
        <w:rPr>
          <w:rFonts w:ascii="宋体" w:hAnsi="宋体" w:eastAsia="宋体" w:cs="宋体"/>
          <w:color w:val="auto"/>
          <w:szCs w:val="21"/>
          <w:highlight w:val="none"/>
          <w:u w:val="none"/>
        </w:rPr>
      </w:pPr>
      <w:r>
        <w:rPr>
          <w:rFonts w:hint="eastAsia" w:ascii="宋体" w:hAnsi="宋体" w:eastAsia="宋体" w:cs="宋体"/>
          <w:b/>
          <w:color w:val="auto"/>
          <w:szCs w:val="21"/>
          <w:highlight w:val="none"/>
          <w:u w:val="none"/>
          <w:lang w:bidi="ar"/>
        </w:rPr>
        <w:t>原文：</w:t>
      </w:r>
      <w:r>
        <w:rPr>
          <w:rFonts w:ascii="宋体" w:hAnsi="宋体" w:eastAsia="宋体" w:cs="宋体"/>
          <w:bCs/>
          <w:color w:val="auto"/>
          <w:szCs w:val="21"/>
          <w:highlight w:val="none"/>
          <w:u w:val="none"/>
          <w:lang w:bidi="ar"/>
        </w:rPr>
        <w:t>41.5</w:t>
      </w:r>
      <w:r>
        <w:rPr>
          <w:rFonts w:hint="eastAsia" w:ascii="宋体" w:hAnsi="宋体" w:eastAsia="宋体" w:cs="宋体"/>
          <w:bCs/>
          <w:color w:val="auto"/>
          <w:szCs w:val="21"/>
          <w:highlight w:val="none"/>
          <w:u w:val="none"/>
          <w:lang w:bidi="ar"/>
        </w:rPr>
        <w:t>招标人将上述符合要求的投标文件，送至评标委员会进行评审</w:t>
      </w:r>
      <w:r>
        <w:rPr>
          <w:rFonts w:hint="eastAsia" w:ascii="宋体" w:hAnsi="宋体" w:eastAsia="宋体" w:cs="宋体"/>
          <w:color w:val="auto"/>
          <w:szCs w:val="21"/>
          <w:highlight w:val="none"/>
          <w:u w:val="none"/>
          <w:lang w:bidi="ar"/>
        </w:rPr>
        <w:t>。</w:t>
      </w:r>
    </w:p>
    <w:p w14:paraId="6B98C69D">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现文：</w:t>
      </w:r>
      <w:r>
        <w:rPr>
          <w:rFonts w:ascii="宋体" w:hAnsi="宋体" w:eastAsia="宋体" w:cs="宋体"/>
          <w:bCs/>
          <w:color w:val="auto"/>
          <w:szCs w:val="21"/>
          <w:highlight w:val="none"/>
          <w:lang w:bidi="ar"/>
        </w:rPr>
        <w:t>41.5</w:t>
      </w:r>
      <w:r>
        <w:rPr>
          <w:rFonts w:hint="eastAsia" w:ascii="宋体" w:hAnsi="宋体" w:eastAsia="宋体" w:cs="宋体"/>
          <w:color w:val="auto"/>
          <w:szCs w:val="21"/>
          <w:highlight w:val="none"/>
          <w:lang w:bidi="ar"/>
        </w:rPr>
        <w:t>招标人</w:t>
      </w:r>
      <w:r>
        <w:rPr>
          <w:rFonts w:hint="eastAsia" w:ascii="宋体" w:hAnsi="宋体" w:eastAsia="宋体" w:cs="宋体"/>
          <w:color w:val="auto"/>
          <w:szCs w:val="21"/>
          <w:highlight w:val="none"/>
          <w:u w:val="single"/>
          <w:lang w:bidi="ar"/>
        </w:rPr>
        <w:t>或招标代理机构</w:t>
      </w:r>
      <w:r>
        <w:rPr>
          <w:rFonts w:hint="eastAsia" w:ascii="宋体" w:hAnsi="宋体" w:eastAsia="宋体" w:cs="宋体"/>
          <w:bCs/>
          <w:color w:val="auto"/>
          <w:szCs w:val="21"/>
          <w:highlight w:val="none"/>
          <w:lang w:bidi="ar"/>
        </w:rPr>
        <w:t>将上述符合要求的投标文件，送至评标委员会进行评审</w:t>
      </w:r>
      <w:r>
        <w:rPr>
          <w:rFonts w:hint="eastAsia" w:ascii="宋体" w:hAnsi="宋体" w:eastAsia="宋体" w:cs="宋体"/>
          <w:color w:val="auto"/>
          <w:szCs w:val="21"/>
          <w:highlight w:val="none"/>
          <w:lang w:bidi="ar"/>
        </w:rPr>
        <w:t>。</w:t>
      </w:r>
    </w:p>
    <w:p w14:paraId="3BA1CE34">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b/>
          <w:bCs/>
          <w:color w:val="auto"/>
          <w:szCs w:val="21"/>
          <w:highlight w:val="none"/>
        </w:rPr>
        <w:t>42.</w:t>
      </w:r>
      <w:r>
        <w:rPr>
          <w:rFonts w:hint="eastAsia"/>
          <w:b/>
          <w:bCs/>
          <w:color w:val="auto"/>
          <w:szCs w:val="21"/>
          <w:highlight w:val="none"/>
        </w:rPr>
        <w:t>1</w:t>
      </w:r>
      <w:r>
        <w:rPr>
          <w:rFonts w:hint="eastAsia" w:ascii="宋体" w:hAnsi="宋体" w:cs="宋体"/>
          <w:b/>
          <w:color w:val="auto"/>
          <w:szCs w:val="21"/>
          <w:highlight w:val="none"/>
        </w:rPr>
        <w:t xml:space="preserve">             修改</w:t>
      </w:r>
      <w:r>
        <w:rPr>
          <w:rFonts w:hint="eastAsia"/>
          <w:b/>
          <w:color w:val="auto"/>
          <w:szCs w:val="21"/>
          <w:highlight w:val="none"/>
        </w:rPr>
        <w:t>类型</w:t>
      </w:r>
      <w:r>
        <w:rPr>
          <w:rFonts w:hint="eastAsia" w:ascii="宋体" w:hAnsi="宋体" w:cs="宋体"/>
          <w:b/>
          <w:color w:val="auto"/>
          <w:szCs w:val="21"/>
          <w:highlight w:val="none"/>
        </w:rPr>
        <w:t>：修改</w:t>
      </w:r>
    </w:p>
    <w:p w14:paraId="4D521E90">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B924CF">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57124FE7">
      <w:pPr>
        <w:spacing w:line="360" w:lineRule="auto"/>
        <w:ind w:firstLine="525" w:firstLineChars="250"/>
        <w:rPr>
          <w:rFonts w:hint="eastAsia" w:ascii="宋体" w:hAnsi="宋体" w:cs="宋体"/>
          <w:b/>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7D1FB43F">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14:paraId="0EA3A4C7">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73EFAB1C">
      <w:pPr>
        <w:spacing w:line="360" w:lineRule="auto"/>
        <w:ind w:firstLine="422" w:firstLineChars="200"/>
        <w:rPr>
          <w:b/>
          <w:color w:val="auto"/>
          <w:szCs w:val="21"/>
          <w:highlight w:val="none"/>
        </w:rPr>
      </w:pPr>
      <w:r>
        <w:rPr>
          <w:rFonts w:hint="eastAsia" w:ascii="宋体" w:hAnsi="宋体" w:cs="宋体"/>
          <w:b/>
          <w:color w:val="auto"/>
          <w:szCs w:val="21"/>
          <w:highlight w:val="none"/>
          <w:lang w:bidi="ar"/>
        </w:rPr>
        <w:t>条款号：</w:t>
      </w:r>
      <w:r>
        <w:rPr>
          <w:b/>
          <w:color w:val="auto"/>
          <w:szCs w:val="21"/>
          <w:highlight w:val="none"/>
          <w:lang w:bidi="ar"/>
        </w:rPr>
        <w:t xml:space="preserve">42.3.2            </w:t>
      </w:r>
      <w:r>
        <w:rPr>
          <w:rFonts w:hint="eastAsia" w:ascii="宋体" w:hAnsi="宋体" w:cs="宋体"/>
          <w:b/>
          <w:color w:val="auto"/>
          <w:szCs w:val="21"/>
          <w:highlight w:val="none"/>
          <w:lang w:bidi="ar"/>
        </w:rPr>
        <w:t>修改类型：修改</w:t>
      </w:r>
    </w:p>
    <w:p w14:paraId="6F7E6E7F">
      <w:pPr>
        <w:spacing w:line="360" w:lineRule="auto"/>
        <w:ind w:firstLine="422" w:firstLineChars="200"/>
        <w:rPr>
          <w:color w:val="auto"/>
          <w:szCs w:val="21"/>
          <w:highlight w:val="none"/>
        </w:rPr>
      </w:pPr>
      <w:r>
        <w:rPr>
          <w:rFonts w:hint="eastAsia" w:ascii="宋体" w:hAnsi="宋体" w:cs="宋体"/>
          <w:b/>
          <w:color w:val="auto"/>
          <w:szCs w:val="21"/>
          <w:highlight w:val="none"/>
          <w:lang w:bidi="ar"/>
        </w:rPr>
        <w:t>原文：</w:t>
      </w:r>
      <w:r>
        <w:rPr>
          <w:color w:val="auto"/>
          <w:szCs w:val="21"/>
          <w:highlight w:val="none"/>
          <w:lang w:bidi="ar"/>
        </w:rPr>
        <w:t>42.3.2</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详细审查评分：评标委员会按照本办法附表</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详细审查评分表》对通过技术标有效性审查的投标文件进行详细审查，评出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得分。</w:t>
      </w:r>
    </w:p>
    <w:p w14:paraId="14812911">
      <w:pPr>
        <w:spacing w:line="360" w:lineRule="auto"/>
        <w:ind w:firstLine="422" w:firstLineChars="200"/>
        <w:rPr>
          <w:color w:val="auto"/>
          <w:szCs w:val="21"/>
          <w:highlight w:val="none"/>
        </w:rPr>
      </w:pPr>
      <w:r>
        <w:rPr>
          <w:rFonts w:hint="eastAsia" w:ascii="宋体" w:hAnsi="宋体" w:cs="宋体"/>
          <w:b/>
          <w:color w:val="auto"/>
          <w:szCs w:val="21"/>
          <w:highlight w:val="none"/>
          <w:lang w:bidi="ar"/>
        </w:rPr>
        <w:t>现文：</w:t>
      </w:r>
      <w:r>
        <w:rPr>
          <w:color w:val="auto"/>
          <w:szCs w:val="21"/>
          <w:highlight w:val="none"/>
          <w:lang w:bidi="ar"/>
        </w:rPr>
        <w:t>42.3.2</w:t>
      </w:r>
      <w:r>
        <w:rPr>
          <w:rFonts w:hint="eastAsia" w:ascii="宋体" w:hAnsi="宋体" w:cs="宋体"/>
          <w:color w:val="auto"/>
          <w:szCs w:val="21"/>
          <w:highlight w:val="none"/>
          <w:u w:val="single"/>
          <w:lang w:bidi="ar"/>
        </w:rPr>
        <w:t>技术标项目团队评审</w:t>
      </w:r>
      <w:r>
        <w:rPr>
          <w:rFonts w:hint="eastAsia" w:ascii="宋体" w:hAnsi="宋体" w:cs="宋体"/>
          <w:color w:val="auto"/>
          <w:szCs w:val="21"/>
          <w:highlight w:val="none"/>
          <w:lang w:bidi="ar"/>
        </w:rPr>
        <w:t>详细审查评分：评标委员会按照本办法附表</w:t>
      </w:r>
      <w:r>
        <w:rPr>
          <w:rFonts w:hint="eastAsia" w:ascii="宋体" w:hAnsi="宋体" w:cs="宋体"/>
          <w:color w:val="auto"/>
          <w:szCs w:val="21"/>
          <w:highlight w:val="none"/>
          <w:u w:val="single"/>
          <w:lang w:bidi="ar"/>
        </w:rPr>
        <w:t>四</w:t>
      </w:r>
      <w:r>
        <w:rPr>
          <w:rFonts w:hint="eastAsia" w:ascii="宋体" w:hAnsi="宋体" w:cs="宋体"/>
          <w:color w:val="auto"/>
          <w:szCs w:val="21"/>
          <w:highlight w:val="none"/>
          <w:lang w:bidi="ar"/>
        </w:rPr>
        <w:t>《第一阶段详细审查评分表（项目管理团队）》对通过技术标有效性审查的投标文件进行详细审查，评出</w:t>
      </w:r>
      <w:r>
        <w:rPr>
          <w:rFonts w:hint="eastAsia" w:ascii="宋体" w:hAnsi="宋体" w:cs="宋体"/>
          <w:color w:val="auto"/>
          <w:szCs w:val="21"/>
          <w:highlight w:val="none"/>
          <w:u w:val="single"/>
          <w:lang w:bidi="ar"/>
        </w:rPr>
        <w:t>技术标项目团队评审</w:t>
      </w:r>
      <w:r>
        <w:rPr>
          <w:rFonts w:hint="eastAsia" w:ascii="宋体" w:hAnsi="宋体" w:cs="宋体"/>
          <w:color w:val="auto"/>
          <w:szCs w:val="21"/>
          <w:highlight w:val="none"/>
          <w:lang w:bidi="ar"/>
        </w:rPr>
        <w:t>得分。</w:t>
      </w:r>
    </w:p>
    <w:p w14:paraId="4C02CFDD">
      <w:pPr>
        <w:pBdr>
          <w:top w:val="single" w:color="auto" w:sz="4" w:space="0"/>
        </w:pBd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42.3.3</w:t>
      </w:r>
      <w:r>
        <w:rPr>
          <w:rFonts w:hint="eastAsia" w:ascii="宋体" w:hAnsi="宋体" w:cs="宋体"/>
          <w:b/>
          <w:color w:val="auto"/>
          <w:szCs w:val="21"/>
          <w:highlight w:val="none"/>
        </w:rPr>
        <w:t xml:space="preserve">             修改类型：修改</w:t>
      </w:r>
    </w:p>
    <w:p w14:paraId="23AA4AE0">
      <w:pP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42.3.</w:t>
      </w:r>
      <w:r>
        <w:rPr>
          <w:rFonts w:hint="default" w:ascii="宋体" w:hAnsi="宋体" w:cs="宋体"/>
          <w:b w:val="0"/>
          <w:bCs/>
          <w:color w:val="auto"/>
          <w:szCs w:val="21"/>
          <w:highlight w:val="none"/>
          <w:lang w:eastAsia="zh-CN"/>
        </w:rPr>
        <w:t>3</w:t>
      </w:r>
      <w:r>
        <w:rPr>
          <w:rFonts w:hint="eastAsia" w:ascii="宋体" w:hAnsi="宋体" w:cs="宋体"/>
          <w:bCs/>
          <w:color w:val="auto"/>
          <w:szCs w:val="21"/>
          <w:highlight w:val="none"/>
        </w:rPr>
        <w:t>评</w:t>
      </w:r>
      <w:r>
        <w:rPr>
          <w:rFonts w:hint="eastAsia" w:ascii="宋体" w:hAnsi="宋体" w:cs="宋体"/>
          <w:color w:val="auto"/>
          <w:szCs w:val="21"/>
          <w:highlight w:val="none"/>
        </w:rPr>
        <w:t>标委员会按照“第一阶段得分</w:t>
      </w:r>
      <w:r>
        <w:rPr>
          <w:rFonts w:ascii="宋体" w:hAnsi="宋体" w:cs="宋体"/>
          <w:color w:val="auto"/>
          <w:szCs w:val="21"/>
          <w:highlight w:val="none"/>
        </w:rPr>
        <w:t>=</w:t>
      </w:r>
      <w:r>
        <w:rPr>
          <w:rFonts w:hint="eastAsia" w:ascii="宋体" w:hAnsi="宋体" w:cs="宋体"/>
          <w:color w:val="auto"/>
          <w:szCs w:val="21"/>
          <w:highlight w:val="none"/>
        </w:rPr>
        <w:t>的公式及投标须知前附表第</w:t>
      </w:r>
      <w:r>
        <w:rPr>
          <w:rFonts w:ascii="宋体" w:hAnsi="宋体" w:cs="宋体"/>
          <w:color w:val="auto"/>
          <w:szCs w:val="21"/>
          <w:highlight w:val="none"/>
        </w:rPr>
        <w:t>27</w:t>
      </w:r>
      <w:r>
        <w:rPr>
          <w:rFonts w:hint="eastAsia" w:ascii="宋体" w:hAnsi="宋体" w:cs="宋体"/>
          <w:color w:val="auto"/>
          <w:szCs w:val="21"/>
          <w:highlight w:val="none"/>
        </w:rPr>
        <w:t>项的规定，计算各投标人第一阶段得分</w:t>
      </w:r>
      <w:r>
        <w:rPr>
          <w:rFonts w:ascii="宋体" w:hAnsi="宋体" w:cs="宋体"/>
          <w:color w:val="auto"/>
          <w:szCs w:val="21"/>
          <w:highlight w:val="none"/>
        </w:rPr>
        <w:t>(</w:t>
      </w:r>
      <w:r>
        <w:rPr>
          <w:rFonts w:hint="eastAsia" w:ascii="宋体" w:hAnsi="宋体" w:cs="宋体"/>
          <w:color w:val="auto"/>
          <w:szCs w:val="21"/>
          <w:highlight w:val="none"/>
        </w:rPr>
        <w:t>按四舍五入的原则保留两位小数</w:t>
      </w:r>
      <w:r>
        <w:rPr>
          <w:rFonts w:ascii="宋体" w:hAnsi="宋体" w:cs="宋体"/>
          <w:color w:val="auto"/>
          <w:szCs w:val="21"/>
          <w:highlight w:val="none"/>
        </w:rPr>
        <w:t>)</w:t>
      </w:r>
      <w:r>
        <w:rPr>
          <w:rFonts w:hint="eastAsia" w:ascii="宋体" w:hAnsi="宋体" w:cs="宋体"/>
          <w:color w:val="auto"/>
          <w:szCs w:val="21"/>
          <w:highlight w:val="none"/>
        </w:rPr>
        <w:t>，并按照得分从高到低排列先后次序，若投标人得分相同的，则名次并列，占用名次。编写第一阶段评审报告。</w:t>
      </w:r>
    </w:p>
    <w:p w14:paraId="24860660">
      <w:pPr>
        <w:pBdr>
          <w:bottom w:val="single" w:color="auto" w:sz="6" w:space="1"/>
        </w:pBdr>
        <w:spacing w:line="360" w:lineRule="auto"/>
        <w:ind w:firstLine="527" w:firstLineChars="250"/>
        <w:jc w:val="left"/>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default" w:ascii="宋体" w:hAnsi="宋体" w:cs="宋体"/>
          <w:b w:val="0"/>
          <w:bCs w:val="0"/>
          <w:color w:val="auto"/>
          <w:szCs w:val="21"/>
          <w:highlight w:val="none"/>
        </w:rPr>
        <w:t>42.3.3</w:t>
      </w:r>
      <w:r>
        <w:rPr>
          <w:rFonts w:hint="eastAsia" w:ascii="宋体" w:hAnsi="宋体" w:eastAsia="宋体" w:cs="宋体"/>
          <w:color w:val="auto"/>
          <w:szCs w:val="21"/>
          <w:highlight w:val="none"/>
          <w:lang w:bidi="ar"/>
        </w:rPr>
        <w:t>评标委员会按照“</w:t>
      </w:r>
      <w:r>
        <w:rPr>
          <w:rFonts w:hint="eastAsia" w:ascii="宋体" w:hAnsi="宋体" w:eastAsia="宋体" w:cs="宋体"/>
          <w:b/>
          <w:bCs/>
          <w:color w:val="auto"/>
          <w:szCs w:val="21"/>
          <w:highlight w:val="none"/>
          <w:u w:val="single"/>
          <w:lang w:bidi="ar"/>
        </w:rPr>
        <w:t>第一阶段得分</w:t>
      </w:r>
      <w:r>
        <w:rPr>
          <w:rFonts w:hint="eastAsia" w:ascii="宋体" w:hAnsi="宋体" w:eastAsia="宋体" w:cs="宋体"/>
          <w:b/>
          <w:bCs/>
          <w:color w:val="auto"/>
          <w:szCs w:val="21"/>
          <w:highlight w:val="none"/>
          <w:u w:val="single"/>
          <w:lang w:eastAsia="zh-CN" w:bidi="ar"/>
        </w:rPr>
        <w:t>（</w:t>
      </w:r>
      <w:r>
        <w:rPr>
          <w:rFonts w:hint="eastAsia" w:ascii="宋体" w:hAnsi="宋体" w:eastAsia="宋体" w:cs="宋体"/>
          <w:b/>
          <w:bCs/>
          <w:color w:val="auto"/>
          <w:szCs w:val="21"/>
          <w:highlight w:val="none"/>
          <w:u w:val="single"/>
          <w:lang w:val="en-US" w:eastAsia="zh-CN" w:bidi="ar"/>
        </w:rPr>
        <w:t>满分100分）</w:t>
      </w:r>
      <w:r>
        <w:rPr>
          <w:rFonts w:ascii="宋体" w:hAnsi="宋体" w:eastAsia="宋体" w:cs="宋体"/>
          <w:b/>
          <w:bCs/>
          <w:color w:val="auto"/>
          <w:szCs w:val="21"/>
          <w:highlight w:val="none"/>
          <w:u w:val="single"/>
          <w:lang w:bidi="ar"/>
        </w:rPr>
        <w:t>=</w:t>
      </w:r>
      <w:r>
        <w:rPr>
          <w:rFonts w:hint="eastAsia" w:ascii="宋体" w:hAnsi="宋体" w:eastAsia="宋体" w:cs="宋体"/>
          <w:b/>
          <w:bCs/>
          <w:color w:val="auto"/>
          <w:szCs w:val="21"/>
          <w:highlight w:val="none"/>
          <w:u w:val="single"/>
          <w:lang w:val="en-US" w:eastAsia="zh-CN" w:bidi="ar"/>
        </w:rPr>
        <w:t>团队答辩</w:t>
      </w:r>
      <w:r>
        <w:rPr>
          <w:rFonts w:hint="default" w:ascii="宋体" w:hAnsi="宋体" w:cs="宋体"/>
          <w:b/>
          <w:bCs/>
          <w:color w:val="auto"/>
          <w:szCs w:val="21"/>
          <w:highlight w:val="none"/>
          <w:u w:val="single"/>
          <w:lang w:eastAsia="zh-CN" w:bidi="ar"/>
        </w:rPr>
        <w:t>得分</w:t>
      </w:r>
      <w:r>
        <w:rPr>
          <w:rFonts w:hint="eastAsia" w:ascii="宋体" w:hAnsi="宋体" w:eastAsia="宋体" w:cs="宋体"/>
          <w:b/>
          <w:bCs/>
          <w:color w:val="auto"/>
          <w:szCs w:val="21"/>
          <w:highlight w:val="none"/>
          <w:u w:val="single"/>
          <w:lang w:val="en-US" w:eastAsia="zh-CN" w:bidi="ar"/>
        </w:rPr>
        <w:t>15分+项目管理机构</w:t>
      </w:r>
      <w:r>
        <w:rPr>
          <w:rFonts w:hint="default" w:ascii="宋体" w:hAnsi="宋体" w:cs="宋体"/>
          <w:b/>
          <w:bCs/>
          <w:color w:val="auto"/>
          <w:szCs w:val="21"/>
          <w:highlight w:val="none"/>
          <w:u w:val="single"/>
          <w:lang w:eastAsia="zh-CN" w:bidi="ar"/>
        </w:rPr>
        <w:t>得分</w:t>
      </w:r>
      <w:r>
        <w:rPr>
          <w:rFonts w:hint="eastAsia" w:ascii="宋体" w:hAnsi="宋体" w:eastAsia="宋体" w:cs="宋体"/>
          <w:b/>
          <w:bCs/>
          <w:color w:val="auto"/>
          <w:szCs w:val="21"/>
          <w:highlight w:val="none"/>
          <w:u w:val="single"/>
          <w:lang w:val="en-US" w:eastAsia="zh-CN" w:bidi="ar"/>
        </w:rPr>
        <w:t>85分</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lang w:bidi="ar"/>
        </w:rPr>
        <w:t>的公式及投标须知前附表第</w:t>
      </w:r>
      <w:r>
        <w:rPr>
          <w:rFonts w:ascii="宋体" w:hAnsi="宋体" w:eastAsia="宋体" w:cs="宋体"/>
          <w:color w:val="auto"/>
          <w:szCs w:val="21"/>
          <w:highlight w:val="none"/>
          <w:lang w:bidi="ar"/>
        </w:rPr>
        <w:t>27项的规定，计算各投标人第一阶段得分(按四舍五入的原则保留两位小数)，并按照得分从高到低排列先后次序，若投标人得分相同的，则名次并列，占用名次。编写第一阶段评审报告。</w:t>
      </w:r>
    </w:p>
    <w:p w14:paraId="7C6718A2">
      <w:pPr>
        <w:pBdr>
          <w:top w:val="single" w:color="auto" w:sz="4" w:space="0"/>
        </w:pBd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4"/>
          <w:highlight w:val="none"/>
        </w:rPr>
        <w:t>42.4</w:t>
      </w:r>
      <w:r>
        <w:rPr>
          <w:rFonts w:hint="default"/>
          <w:b/>
          <w:color w:val="auto"/>
          <w:szCs w:val="24"/>
          <w:highlight w:val="none"/>
        </w:rPr>
        <w:t>、42.4.1、42.4.2</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537BE17A">
      <w:pPr>
        <w:keepNext w:val="0"/>
        <w:keepLines w:val="0"/>
        <w:widowControl/>
        <w:suppressLineNumbers w:val="0"/>
        <w:pBdr>
          <w:bottom w:val="single" w:color="auto" w:sz="6" w:space="1"/>
        </w:pBdr>
        <w:spacing w:before="0" w:beforeAutospacing="0" w:after="0" w:afterAutospacing="0" w:line="360" w:lineRule="auto"/>
        <w:ind w:left="0" w:right="0" w:firstLine="527" w:firstLineChars="250"/>
        <w:jc w:val="left"/>
        <w:rPr>
          <w:rFonts w:hint="default" w:ascii="宋体" w:hAnsi="宋体" w:eastAsia="宋体" w:cs="宋体"/>
          <w:color w:val="auto"/>
          <w:kern w:val="2"/>
          <w:sz w:val="21"/>
          <w:szCs w:val="21"/>
          <w:highlight w:val="none"/>
          <w:lang w:bidi="ar"/>
        </w:rPr>
      </w:pPr>
      <w:r>
        <w:rPr>
          <w:rFonts w:hint="eastAsia"/>
          <w:b/>
          <w:color w:val="auto"/>
          <w:szCs w:val="21"/>
          <w:highlight w:val="none"/>
        </w:rPr>
        <w:t>原文：</w:t>
      </w:r>
      <w:r>
        <w:rPr>
          <w:rFonts w:hint="default" w:ascii="宋体" w:hAnsi="宋体" w:eastAsia="宋体" w:cs="宋体"/>
          <w:color w:val="auto"/>
          <w:kern w:val="2"/>
          <w:sz w:val="21"/>
          <w:szCs w:val="21"/>
          <w:highlight w:val="none"/>
          <w:lang w:val="en-US" w:eastAsia="zh-CN" w:bidi="ar"/>
        </w:rPr>
        <w:t>42.4 第二阶段评审</w:t>
      </w:r>
    </w:p>
    <w:p w14:paraId="0F45DFDD">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42.4.1开启经济标后，按照投标须知前附表第25项规定，确定进入第二阶段评审的投标人。若在进入第二阶段的最后名次发生并列的，则所有并列的投标人均进入第二阶段。</w:t>
      </w:r>
    </w:p>
    <w:p w14:paraId="5583E1FE">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42.4.2投标文件经济标的评分</w:t>
      </w:r>
    </w:p>
    <w:p w14:paraId="0365E04C">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42.4.2.1计算评标参考价</w:t>
      </w:r>
    </w:p>
    <w:p w14:paraId="1391CF02">
      <w:pPr>
        <w:keepNext w:val="0"/>
        <w:keepLines w:val="0"/>
        <w:widowControl/>
        <w:suppressLineNumbers w:val="0"/>
        <w:pBdr>
          <w:bottom w:val="single" w:color="auto" w:sz="6" w:space="1"/>
        </w:pBdr>
        <w:spacing w:before="0" w:beforeAutospacing="0" w:after="0" w:afterAutospacing="0" w:line="360" w:lineRule="auto"/>
        <w:ind w:left="0" w:right="0" w:firstLine="527" w:firstLineChars="250"/>
        <w:jc w:val="left"/>
        <w:rPr>
          <w:rFonts w:hint="default" w:ascii="宋体" w:hAnsi="宋体" w:eastAsia="宋体" w:cs="宋体"/>
          <w:b/>
          <w:bCs/>
          <w:color w:val="auto"/>
          <w:kern w:val="2"/>
          <w:sz w:val="21"/>
          <w:szCs w:val="21"/>
          <w:highlight w:val="none"/>
          <w:lang w:bidi="ar"/>
        </w:rPr>
      </w:pPr>
      <w:r>
        <w:rPr>
          <w:rFonts w:hint="default" w:ascii="宋体" w:hAnsi="宋体" w:eastAsia="宋体" w:cs="宋体"/>
          <w:b/>
          <w:bCs/>
          <w:color w:val="auto"/>
          <w:kern w:val="2"/>
          <w:sz w:val="21"/>
          <w:szCs w:val="21"/>
          <w:highlight w:val="none"/>
          <w:lang w:val="en-US" w:eastAsia="zh-CN" w:bidi="ar"/>
        </w:rPr>
        <w:t>区间抽取法：</w:t>
      </w:r>
    </w:p>
    <w:p w14:paraId="37441E7E">
      <w:pPr>
        <w:keepNext w:val="0"/>
        <w:keepLines w:val="0"/>
        <w:widowControl/>
        <w:suppressLineNumbers w:val="0"/>
        <w:pBdr>
          <w:bottom w:val="single" w:color="auto" w:sz="6" w:space="1"/>
        </w:pBdr>
        <w:snapToGrid/>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设立入围合格分数线（技术标或技术标加诚信得分或第一阶段入围得分，具体数值由招标人在招标文件中确定），达到或超过及格线的投标人的报价方能参与评标参考</w:t>
      </w:r>
      <w:r>
        <w:rPr>
          <w:rFonts w:hint="eastAsia" w:ascii="宋体" w:hAnsi="宋体" w:eastAsia="宋体" w:cs="宋体"/>
          <w:color w:val="auto"/>
          <w:kern w:val="2"/>
          <w:sz w:val="24"/>
          <w:szCs w:val="24"/>
          <w:highlight w:val="none"/>
          <w:lang w:val="en-US" w:eastAsia="zh-CN" w:bidi="ar"/>
        </w:rPr>
        <w:t>价</w:t>
      </w:r>
      <w:r>
        <w:rPr>
          <w:rFonts w:hint="default" w:ascii="宋体" w:hAnsi="宋体" w:eastAsia="宋体" w:cs="宋体"/>
          <w:color w:val="auto"/>
          <w:kern w:val="2"/>
          <w:sz w:val="21"/>
          <w:szCs w:val="21"/>
          <w:highlight w:val="none"/>
          <w:lang w:val="en-US" w:eastAsia="zh-CN" w:bidi="ar"/>
        </w:rPr>
        <w:t>的计算。将达到或超过技术标及格分数线的投标报价由低至高进行排列，按以下公式计算评标参考价，计算公式如下：</w:t>
      </w:r>
    </w:p>
    <w:p w14:paraId="78BAEA1E">
      <w:pPr>
        <w:keepNext w:val="0"/>
        <w:keepLines w:val="0"/>
        <w:widowControl/>
        <w:suppressLineNumbers w:val="0"/>
        <w:pBdr>
          <w:bottom w:val="single" w:color="auto" w:sz="6" w:space="1"/>
        </w:pBdr>
        <w:snapToGrid/>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vertAlign w:val="baseline"/>
          <w:lang w:bidi="ar"/>
        </w:rPr>
      </w:pPr>
      <w:r>
        <w:rPr>
          <w:rFonts w:hint="default" w:ascii="宋体" w:hAnsi="宋体" w:eastAsia="宋体" w:cs="宋体"/>
          <w:color w:val="auto"/>
          <w:kern w:val="2"/>
          <w:sz w:val="21"/>
          <w:szCs w:val="21"/>
          <w:highlight w:val="none"/>
          <w:lang w:val="en-US" w:eastAsia="zh-CN" w:bidi="ar"/>
        </w:rPr>
        <w:t>评标参考价=（Q</w:t>
      </w:r>
      <w:r>
        <w:rPr>
          <w:rFonts w:hint="default" w:ascii="宋体" w:hAnsi="宋体" w:eastAsia="宋体" w:cs="宋体"/>
          <w:color w:val="auto"/>
          <w:kern w:val="2"/>
          <w:sz w:val="21"/>
          <w:szCs w:val="21"/>
          <w:highlight w:val="none"/>
          <w:vertAlign w:val="baseline"/>
          <w:lang w:val="en-US" w:eastAsia="zh-CN" w:bidi="ar"/>
        </w:rPr>
        <w:t>高</w:t>
      </w:r>
      <w:r>
        <w:rPr>
          <w:rFonts w:hint="default" w:ascii="宋体" w:hAnsi="宋体" w:eastAsia="宋体" w:cs="宋体"/>
          <w:color w:val="auto"/>
          <w:kern w:val="2"/>
          <w:sz w:val="21"/>
          <w:szCs w:val="21"/>
          <w:highlight w:val="none"/>
          <w:lang w:val="en-US" w:eastAsia="zh-CN" w:bidi="ar"/>
        </w:rPr>
        <w:t>-Q</w:t>
      </w:r>
      <w:r>
        <w:rPr>
          <w:rFonts w:hint="default" w:ascii="宋体" w:hAnsi="宋体" w:eastAsia="宋体" w:cs="宋体"/>
          <w:color w:val="auto"/>
          <w:kern w:val="2"/>
          <w:sz w:val="21"/>
          <w:szCs w:val="21"/>
          <w:highlight w:val="none"/>
          <w:vertAlign w:val="baseline"/>
          <w:lang w:val="en-US" w:eastAsia="zh-CN" w:bidi="ar"/>
        </w:rPr>
        <w:t>低</w:t>
      </w:r>
      <w:r>
        <w:rPr>
          <w:rFonts w:hint="default" w:ascii="宋体" w:hAnsi="宋体" w:eastAsia="宋体" w:cs="宋体"/>
          <w:color w:val="auto"/>
          <w:kern w:val="2"/>
          <w:sz w:val="21"/>
          <w:szCs w:val="21"/>
          <w:highlight w:val="none"/>
          <w:lang w:val="en-US" w:eastAsia="zh-CN" w:bidi="ar"/>
        </w:rPr>
        <w:t>）/100*Ｘ+Q</w:t>
      </w:r>
      <w:r>
        <w:rPr>
          <w:rFonts w:hint="default" w:ascii="宋体" w:hAnsi="宋体" w:eastAsia="宋体" w:cs="宋体"/>
          <w:color w:val="auto"/>
          <w:kern w:val="2"/>
          <w:sz w:val="21"/>
          <w:szCs w:val="21"/>
          <w:highlight w:val="none"/>
          <w:vertAlign w:val="baseline"/>
          <w:lang w:val="en-US" w:eastAsia="zh-CN" w:bidi="ar"/>
        </w:rPr>
        <w:t>低</w:t>
      </w:r>
    </w:p>
    <w:p w14:paraId="72E186B8">
      <w:pPr>
        <w:keepNext w:val="0"/>
        <w:keepLines w:val="0"/>
        <w:widowControl/>
        <w:suppressLineNumbers w:val="0"/>
        <w:pBdr>
          <w:bottom w:val="single" w:color="auto" w:sz="6" w:space="1"/>
        </w:pBdr>
        <w:snapToGrid/>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Q</w:t>
      </w:r>
      <w:r>
        <w:rPr>
          <w:rFonts w:hint="default" w:ascii="宋体" w:hAnsi="宋体" w:eastAsia="宋体" w:cs="宋体"/>
          <w:color w:val="auto"/>
          <w:kern w:val="2"/>
          <w:sz w:val="21"/>
          <w:szCs w:val="21"/>
          <w:highlight w:val="none"/>
          <w:vertAlign w:val="baseline"/>
          <w:lang w:val="en-US" w:eastAsia="zh-CN" w:bidi="ar"/>
        </w:rPr>
        <w:t>低</w:t>
      </w:r>
      <w:r>
        <w:rPr>
          <w:rFonts w:hint="default" w:ascii="宋体" w:hAnsi="宋体" w:eastAsia="宋体" w:cs="宋体"/>
          <w:color w:val="auto"/>
          <w:kern w:val="2"/>
          <w:sz w:val="21"/>
          <w:szCs w:val="21"/>
          <w:highlight w:val="none"/>
          <w:lang w:val="en-US" w:eastAsia="zh-CN" w:bidi="ar"/>
        </w:rPr>
        <w:t>：为达到或超过技术标及格分数线的投标人最低报价与工程成本警示价两者中的较高值；</w:t>
      </w:r>
    </w:p>
    <w:p w14:paraId="681CB49B">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Q</w:t>
      </w:r>
      <w:r>
        <w:rPr>
          <w:rFonts w:hint="default" w:ascii="宋体" w:hAnsi="宋体" w:eastAsia="宋体" w:cs="宋体"/>
          <w:color w:val="auto"/>
          <w:kern w:val="2"/>
          <w:sz w:val="21"/>
          <w:szCs w:val="21"/>
          <w:highlight w:val="none"/>
          <w:vertAlign w:val="baseline"/>
          <w:lang w:val="en-US" w:eastAsia="zh-CN" w:bidi="ar"/>
        </w:rPr>
        <w:t>高</w:t>
      </w:r>
      <w:r>
        <w:rPr>
          <w:rFonts w:hint="default" w:ascii="宋体" w:hAnsi="宋体" w:eastAsia="宋体" w:cs="宋体"/>
          <w:color w:val="auto"/>
          <w:kern w:val="2"/>
          <w:sz w:val="21"/>
          <w:szCs w:val="21"/>
          <w:highlight w:val="none"/>
          <w:lang w:val="en-US" w:eastAsia="zh-CN" w:bidi="ar"/>
        </w:rPr>
        <w:t>：为最高投标限价</w:t>
      </w:r>
    </w:p>
    <w:p w14:paraId="51F0D60A">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bidi="ar"/>
        </w:rPr>
      </w:pPr>
      <w:r>
        <w:rPr>
          <w:rFonts w:hint="default" w:ascii="宋体" w:hAnsi="宋体" w:eastAsia="宋体" w:cs="宋体"/>
          <w:color w:val="auto"/>
          <w:kern w:val="2"/>
          <w:sz w:val="21"/>
          <w:szCs w:val="21"/>
          <w:highlight w:val="none"/>
          <w:lang w:val="en-US" w:eastAsia="zh-CN" w:bidi="ar"/>
        </w:rPr>
        <w:t>X：为等分点值，在开标前从[0,100]整数中随机抽取</w:t>
      </w:r>
    </w:p>
    <w:p w14:paraId="540B8DE9">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42.4.2.2当标价等于评标参考价时得100分，标价每高于评标参考价1%，扣1.5分，每低于评标参考价1%，扣1分，扣至0分为止，得出经济分，精确到小数点后两位。</w:t>
      </w:r>
    </w:p>
    <w:p w14:paraId="428A5DD0">
      <w:pPr>
        <w:keepNext w:val="0"/>
        <w:keepLines w:val="0"/>
        <w:widowControl/>
        <w:suppressLineNumbers w:val="0"/>
        <w:pBdr>
          <w:bottom w:val="single" w:color="auto" w:sz="6" w:space="1"/>
        </w:pBdr>
        <w:spacing w:before="0" w:beforeAutospacing="0" w:after="0" w:afterAutospacing="0" w:line="360" w:lineRule="auto"/>
        <w:ind w:left="0" w:right="0" w:firstLine="525" w:firstLineChars="250"/>
        <w:jc w:val="left"/>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42.4.2.3评标委员会按投标须知前附表第32项的规定确定排序。</w:t>
      </w:r>
    </w:p>
    <w:p w14:paraId="56884079">
      <w:pPr>
        <w:spacing w:line="480" w:lineRule="auto"/>
        <w:ind w:firstLine="472" w:firstLineChars="224"/>
        <w:rPr>
          <w:rFonts w:ascii="宋体" w:hAnsi="宋体" w:eastAsia="宋体" w:cs="宋体"/>
          <w:b/>
          <w:color w:val="auto"/>
          <w:szCs w:val="21"/>
          <w:highlight w:val="none"/>
          <w:lang w:bidi="ar"/>
        </w:rPr>
      </w:pPr>
      <w:r>
        <w:rPr>
          <w:rFonts w:hint="eastAsia" w:eastAsia="宋体"/>
          <w:b/>
          <w:bCs w:val="0"/>
          <w:color w:val="auto"/>
          <w:szCs w:val="21"/>
          <w:highlight w:val="none"/>
          <w:lang w:val="en-US" w:eastAsia="zh-CN"/>
        </w:rPr>
        <w:t>现</w:t>
      </w:r>
      <w:r>
        <w:rPr>
          <w:rFonts w:hint="eastAsia" w:ascii="宋体" w:hAnsi="宋体" w:eastAsia="宋体" w:cs="宋体"/>
          <w:b/>
          <w:color w:val="auto"/>
          <w:szCs w:val="21"/>
          <w:highlight w:val="none"/>
          <w:lang w:bidi="ar"/>
        </w:rPr>
        <w:t>文：</w:t>
      </w:r>
      <w:r>
        <w:rPr>
          <w:rFonts w:ascii="宋体" w:hAnsi="宋体" w:eastAsia="宋体" w:cs="宋体"/>
          <w:b/>
          <w:color w:val="auto"/>
          <w:szCs w:val="21"/>
          <w:highlight w:val="none"/>
          <w:lang w:bidi="ar"/>
        </w:rPr>
        <w:t>42.4第二阶段评审</w:t>
      </w:r>
    </w:p>
    <w:p w14:paraId="0B113736">
      <w:pPr>
        <w:keepNext w:val="0"/>
        <w:keepLines w:val="0"/>
        <w:widowControl w:val="0"/>
        <w:suppressLineNumbers w:val="0"/>
        <w:spacing w:before="0" w:beforeAutospacing="0" w:after="0" w:afterAutospacing="0" w:line="480" w:lineRule="auto"/>
        <w:ind w:left="0" w:right="0" w:firstLine="470" w:firstLineChars="224"/>
        <w:jc w:val="both"/>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42.4.1</w:t>
      </w:r>
      <w:r>
        <w:rPr>
          <w:rFonts w:hint="eastAsia" w:ascii="宋体" w:hAnsi="宋体" w:eastAsia="宋体" w:cs="宋体"/>
          <w:color w:val="auto"/>
          <w:kern w:val="2"/>
          <w:sz w:val="21"/>
          <w:szCs w:val="21"/>
          <w:highlight w:val="none"/>
          <w:u w:val="single"/>
          <w:lang w:val="en-US" w:eastAsia="zh-CN" w:bidi="ar"/>
        </w:rPr>
        <w:t>开启经济标后，按照投标须知前附表第25项规定，确定进入第二阶段评审的投标人。若在进入第二阶段的最后名次发生并列的，则所有并列的投标人均进入第二阶段。</w:t>
      </w:r>
    </w:p>
    <w:p w14:paraId="7E49F577">
      <w:pPr>
        <w:spacing w:line="48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42.4.2</w:t>
      </w:r>
      <w:r>
        <w:rPr>
          <w:rFonts w:hint="eastAsia" w:ascii="宋体" w:hAnsi="宋体" w:eastAsia="宋体" w:cs="宋体"/>
          <w:color w:val="auto"/>
          <w:szCs w:val="21"/>
          <w:highlight w:val="none"/>
          <w:u w:val="single"/>
          <w:lang w:bidi="ar"/>
        </w:rPr>
        <w:t>技术标企业资信详细审查评分：评标委员会按照本办法附表四（</w:t>
      </w:r>
      <w:r>
        <w:rPr>
          <w:rFonts w:ascii="宋体" w:hAnsi="宋体" w:eastAsia="宋体" w:cs="宋体"/>
          <w:color w:val="auto"/>
          <w:szCs w:val="21"/>
          <w:highlight w:val="none"/>
          <w:u w:val="single"/>
          <w:lang w:bidi="ar"/>
        </w:rPr>
        <w:t>A）《第二阶段详细审查评分表（企业资信）》对通过技术标有效性审查的投标文件进行详细审查，评出技术标企业资信得分。投</w:t>
      </w:r>
      <w:r>
        <w:rPr>
          <w:rFonts w:hint="eastAsia" w:ascii="宋体" w:hAnsi="宋体" w:eastAsia="宋体" w:cs="宋体"/>
          <w:color w:val="auto"/>
          <w:szCs w:val="21"/>
          <w:highlight w:val="none"/>
          <w:u w:val="single"/>
          <w:lang w:bidi="ar"/>
        </w:rPr>
        <w:t>标人的技术标企业资信得分为各评委评分的算术平均值（若分数出现小数点时，保留小数点后二位，第三位小数四舍五入）</w:t>
      </w:r>
      <w:r>
        <w:rPr>
          <w:rFonts w:hint="eastAsia" w:ascii="宋体" w:hAnsi="宋体" w:eastAsia="宋体" w:cs="宋体"/>
          <w:color w:val="auto"/>
          <w:szCs w:val="21"/>
          <w:highlight w:val="none"/>
          <w:lang w:bidi="ar"/>
        </w:rPr>
        <w:t>。</w:t>
      </w:r>
    </w:p>
    <w:p w14:paraId="4DFD0F4E">
      <w:pPr>
        <w:spacing w:line="480" w:lineRule="auto"/>
        <w:ind w:firstLine="470" w:firstLineChars="224"/>
        <w:rPr>
          <w:rFonts w:ascii="宋体" w:hAnsi="宋体" w:eastAsia="宋体" w:cs="宋体"/>
          <w:color w:val="auto"/>
          <w:szCs w:val="21"/>
          <w:highlight w:val="none"/>
          <w:lang w:bidi="ar"/>
        </w:rPr>
      </w:pPr>
      <w:r>
        <w:rPr>
          <w:rFonts w:ascii="宋体" w:hAnsi="宋体" w:eastAsia="宋体" w:cs="宋体"/>
          <w:color w:val="auto"/>
          <w:szCs w:val="21"/>
          <w:highlight w:val="none"/>
          <w:lang w:bidi="ar"/>
        </w:rPr>
        <w:t>42.4.3投标文件经济标的评分</w:t>
      </w:r>
    </w:p>
    <w:p w14:paraId="0A5F4716">
      <w:pPr>
        <w:spacing w:line="360" w:lineRule="auto"/>
        <w:ind w:firstLine="470" w:firstLineChars="223"/>
        <w:rPr>
          <w:rFonts w:hint="eastAsia"/>
          <w:b w:val="0"/>
          <w:bCs/>
          <w:color w:val="auto"/>
          <w:szCs w:val="21"/>
          <w:highlight w:val="none"/>
        </w:rPr>
      </w:pPr>
      <w:r>
        <w:rPr>
          <w:rFonts w:ascii="宋体" w:hAnsi="宋体" w:eastAsia="宋体" w:cs="宋体"/>
          <w:b/>
          <w:color w:val="auto"/>
          <w:szCs w:val="21"/>
          <w:highlight w:val="none"/>
          <w:lang w:bidi="ar"/>
        </w:rPr>
        <w:t>42.4.3.</w:t>
      </w:r>
      <w:r>
        <w:rPr>
          <w:rFonts w:hint="eastAsia" w:ascii="宋体" w:hAnsi="宋体" w:cs="宋体"/>
          <w:b/>
          <w:color w:val="auto"/>
          <w:szCs w:val="21"/>
          <w:highlight w:val="none"/>
          <w:lang w:eastAsia="zh-CN" w:bidi="ar"/>
        </w:rPr>
        <w:t>1</w:t>
      </w:r>
      <w:r>
        <w:rPr>
          <w:rFonts w:hint="eastAsia" w:ascii="宋体" w:hAnsi="宋体" w:eastAsia="宋体" w:cs="宋体"/>
          <w:b/>
          <w:color w:val="auto"/>
          <w:szCs w:val="21"/>
          <w:highlight w:val="none"/>
          <w:lang w:bidi="ar"/>
        </w:rPr>
        <w:t>评标参考价计算方法：</w:t>
      </w:r>
    </w:p>
    <w:p w14:paraId="738F784D">
      <w:pPr>
        <w:keepNext w:val="0"/>
        <w:keepLines w:val="0"/>
        <w:widowControl w:val="0"/>
        <w:suppressLineNumbers w:val="0"/>
        <w:autoSpaceDE/>
        <w:autoSpaceDN/>
        <w:snapToGrid/>
        <w:spacing w:before="0" w:beforeAutospacing="0" w:after="0" w:afterAutospacing="0" w:line="480" w:lineRule="auto"/>
        <w:ind w:left="0" w:right="0" w:firstLine="472" w:firstLineChars="224"/>
        <w:jc w:val="both"/>
        <w:rPr>
          <w:rFonts w:hint="default" w:ascii="宋体" w:hAnsi="宋体" w:eastAsia="宋体" w:cs="宋体"/>
          <w:color w:val="auto"/>
          <w:kern w:val="2"/>
          <w:sz w:val="21"/>
          <w:szCs w:val="21"/>
          <w:highlight w:val="none"/>
          <w:u w:val="none"/>
          <w:lang w:bidi="ar"/>
        </w:rPr>
      </w:pPr>
      <w:r>
        <w:rPr>
          <w:rFonts w:hint="eastAsia" w:ascii="宋体" w:hAnsi="宋体" w:eastAsia="宋体" w:cs="宋体"/>
          <w:b/>
          <w:bCs/>
          <w:color w:val="auto"/>
          <w:kern w:val="2"/>
          <w:sz w:val="21"/>
          <w:szCs w:val="21"/>
          <w:highlight w:val="none"/>
          <w:u w:val="single"/>
          <w:lang w:val="en-US" w:eastAsia="zh-CN" w:bidi="ar"/>
        </w:rPr>
        <w:t>设立入围合格分数线（第一阶段得分</w:t>
      </w:r>
      <w:r>
        <w:rPr>
          <w:rFonts w:hint="default" w:ascii="宋体" w:hAnsi="宋体" w:cs="宋体"/>
          <w:b/>
          <w:bCs/>
          <w:color w:val="auto"/>
          <w:kern w:val="2"/>
          <w:sz w:val="21"/>
          <w:szCs w:val="21"/>
          <w:highlight w:val="none"/>
          <w:u w:val="single"/>
          <w:lang w:eastAsia="zh-CN" w:bidi="ar"/>
        </w:rPr>
        <w:t>80</w:t>
      </w:r>
      <w:r>
        <w:rPr>
          <w:rFonts w:hint="eastAsia" w:ascii="宋体" w:hAnsi="宋体" w:eastAsia="宋体" w:cs="宋体"/>
          <w:b/>
          <w:bCs/>
          <w:color w:val="auto"/>
          <w:kern w:val="2"/>
          <w:sz w:val="21"/>
          <w:szCs w:val="21"/>
          <w:highlight w:val="none"/>
          <w:u w:val="single"/>
          <w:lang w:val="en-US" w:eastAsia="zh-CN" w:bidi="ar"/>
        </w:rPr>
        <w:t>分），</w:t>
      </w:r>
      <w:r>
        <w:rPr>
          <w:rFonts w:hint="eastAsia" w:ascii="宋体" w:hAnsi="宋体" w:cs="宋体"/>
          <w:b/>
          <w:bCs/>
          <w:color w:val="auto"/>
          <w:szCs w:val="21"/>
          <w:highlight w:val="none"/>
          <w:u w:val="single"/>
          <w:lang w:bidi="ar"/>
        </w:rPr>
        <w:t>达到或超过及格线且进入第二阶段评审的投标人的报价方能参与评标参考价的计算</w:t>
      </w:r>
      <w:r>
        <w:rPr>
          <w:rFonts w:hint="eastAsia" w:ascii="宋体" w:hAnsi="宋体" w:cs="宋体"/>
          <w:color w:val="auto"/>
          <w:szCs w:val="21"/>
          <w:highlight w:val="none"/>
          <w:u w:val="none"/>
          <w:lang w:bidi="ar"/>
        </w:rPr>
        <w:t>。</w:t>
      </w:r>
      <w:r>
        <w:rPr>
          <w:rFonts w:hint="eastAsia" w:ascii="宋体" w:hAnsi="宋体" w:eastAsia="宋体" w:cs="宋体"/>
          <w:color w:val="auto"/>
          <w:kern w:val="2"/>
          <w:sz w:val="21"/>
          <w:szCs w:val="21"/>
          <w:highlight w:val="none"/>
          <w:u w:val="none"/>
          <w:lang w:val="en-US" w:eastAsia="zh-CN" w:bidi="ar"/>
        </w:rPr>
        <w:t>将达到或超过及格分数线的投标报价由低至高进行排列，按以下公式计算评标参考价，计算公式如下：</w:t>
      </w:r>
    </w:p>
    <w:p w14:paraId="3D2A8C53">
      <w:pPr>
        <w:keepNext w:val="0"/>
        <w:keepLines w:val="0"/>
        <w:widowControl/>
        <w:suppressLineNumbers w:val="0"/>
        <w:autoSpaceDE/>
        <w:autoSpaceDN/>
        <w:snapToGrid/>
        <w:spacing w:before="0" w:beforeAutospacing="0" w:after="0" w:afterAutospacing="0" w:line="480" w:lineRule="auto"/>
        <w:ind w:left="0" w:right="0" w:firstLine="470" w:firstLineChars="224"/>
        <w:jc w:val="left"/>
        <w:rPr>
          <w:rFonts w:hint="eastAsia" w:ascii="宋体" w:hAnsi="宋体" w:eastAsia="宋体" w:cs="宋体"/>
          <w:color w:val="auto"/>
          <w:kern w:val="2"/>
          <w:sz w:val="21"/>
          <w:szCs w:val="21"/>
          <w:highlight w:val="none"/>
          <w:u w:val="none"/>
          <w:vertAlign w:val="baseline"/>
          <w:lang w:bidi="ar"/>
        </w:rPr>
      </w:pPr>
      <w:r>
        <w:rPr>
          <w:rFonts w:hint="eastAsia" w:ascii="宋体" w:hAnsi="宋体" w:eastAsia="宋体" w:cs="宋体"/>
          <w:color w:val="auto"/>
          <w:kern w:val="2"/>
          <w:sz w:val="21"/>
          <w:szCs w:val="21"/>
          <w:highlight w:val="none"/>
          <w:u w:val="none"/>
          <w:lang w:val="en-US" w:eastAsia="zh-CN" w:bidi="ar"/>
        </w:rPr>
        <w:t>评标参考价=（Q</w:t>
      </w:r>
      <w:r>
        <w:rPr>
          <w:rFonts w:hint="eastAsia" w:ascii="宋体" w:hAnsi="宋体" w:eastAsia="宋体" w:cs="宋体"/>
          <w:color w:val="auto"/>
          <w:kern w:val="2"/>
          <w:sz w:val="21"/>
          <w:szCs w:val="21"/>
          <w:highlight w:val="none"/>
          <w:u w:val="none"/>
          <w:vertAlign w:val="baseline"/>
          <w:lang w:val="en-US" w:eastAsia="zh-CN" w:bidi="ar"/>
        </w:rPr>
        <w:t>高</w:t>
      </w:r>
      <w:r>
        <w:rPr>
          <w:rFonts w:hint="eastAsia" w:ascii="宋体" w:hAnsi="宋体" w:eastAsia="宋体" w:cs="宋体"/>
          <w:color w:val="auto"/>
          <w:kern w:val="2"/>
          <w:sz w:val="21"/>
          <w:szCs w:val="21"/>
          <w:highlight w:val="none"/>
          <w:u w:val="none"/>
          <w:lang w:val="en-US" w:eastAsia="zh-CN" w:bidi="ar"/>
        </w:rPr>
        <w:t>-Q</w:t>
      </w:r>
      <w:r>
        <w:rPr>
          <w:rFonts w:hint="eastAsia" w:ascii="宋体" w:hAnsi="宋体" w:eastAsia="宋体" w:cs="宋体"/>
          <w:color w:val="auto"/>
          <w:kern w:val="2"/>
          <w:sz w:val="21"/>
          <w:szCs w:val="21"/>
          <w:highlight w:val="none"/>
          <w:u w:val="none"/>
          <w:vertAlign w:val="baseline"/>
          <w:lang w:val="en-US" w:eastAsia="zh-CN" w:bidi="ar"/>
        </w:rPr>
        <w:t>低</w:t>
      </w:r>
      <w:r>
        <w:rPr>
          <w:rFonts w:hint="eastAsia" w:ascii="宋体" w:hAnsi="宋体" w:eastAsia="宋体" w:cs="宋体"/>
          <w:color w:val="auto"/>
          <w:kern w:val="2"/>
          <w:sz w:val="21"/>
          <w:szCs w:val="21"/>
          <w:highlight w:val="none"/>
          <w:u w:val="none"/>
          <w:lang w:val="en-US" w:eastAsia="zh-CN" w:bidi="ar"/>
        </w:rPr>
        <w:t>）/100*Ｘ+Q</w:t>
      </w:r>
      <w:r>
        <w:rPr>
          <w:rFonts w:hint="eastAsia" w:ascii="宋体" w:hAnsi="宋体" w:eastAsia="宋体" w:cs="宋体"/>
          <w:color w:val="auto"/>
          <w:kern w:val="2"/>
          <w:sz w:val="21"/>
          <w:szCs w:val="21"/>
          <w:highlight w:val="none"/>
          <w:u w:val="none"/>
          <w:vertAlign w:val="baseline"/>
          <w:lang w:val="en-US" w:eastAsia="zh-CN" w:bidi="ar"/>
        </w:rPr>
        <w:t>低</w:t>
      </w:r>
    </w:p>
    <w:p w14:paraId="2F3B068D">
      <w:pPr>
        <w:keepNext w:val="0"/>
        <w:keepLines w:val="0"/>
        <w:widowControl/>
        <w:suppressLineNumbers w:val="0"/>
        <w:autoSpaceDE/>
        <w:autoSpaceDN/>
        <w:snapToGrid/>
        <w:spacing w:before="0" w:beforeAutospacing="0" w:after="0" w:afterAutospacing="0" w:line="480" w:lineRule="auto"/>
        <w:ind w:left="0" w:right="0" w:firstLine="470" w:firstLineChars="224"/>
        <w:jc w:val="left"/>
        <w:rPr>
          <w:rFonts w:hint="eastAsia" w:ascii="宋体" w:hAnsi="宋体" w:eastAsia="宋体" w:cs="宋体"/>
          <w:b/>
          <w:bCs/>
          <w:color w:val="auto"/>
          <w:kern w:val="2"/>
          <w:sz w:val="21"/>
          <w:szCs w:val="21"/>
          <w:highlight w:val="none"/>
          <w:u w:val="none"/>
          <w:lang w:bidi="ar"/>
        </w:rPr>
      </w:pPr>
      <w:r>
        <w:rPr>
          <w:rFonts w:hint="eastAsia" w:ascii="宋体" w:hAnsi="宋体" w:eastAsia="宋体" w:cs="宋体"/>
          <w:color w:val="auto"/>
          <w:kern w:val="2"/>
          <w:sz w:val="21"/>
          <w:szCs w:val="21"/>
          <w:highlight w:val="none"/>
          <w:u w:val="none"/>
          <w:lang w:val="en-US" w:eastAsia="zh-CN" w:bidi="ar"/>
        </w:rPr>
        <w:t>Q</w:t>
      </w:r>
      <w:r>
        <w:rPr>
          <w:rFonts w:hint="eastAsia" w:ascii="宋体" w:hAnsi="宋体" w:eastAsia="宋体" w:cs="宋体"/>
          <w:color w:val="auto"/>
          <w:kern w:val="2"/>
          <w:sz w:val="21"/>
          <w:szCs w:val="21"/>
          <w:highlight w:val="none"/>
          <w:u w:val="none"/>
          <w:vertAlign w:val="baseline"/>
          <w:lang w:val="en-US" w:eastAsia="zh-CN" w:bidi="ar"/>
        </w:rPr>
        <w:t>低</w:t>
      </w:r>
      <w:r>
        <w:rPr>
          <w:rFonts w:hint="eastAsia" w:ascii="宋体" w:hAnsi="宋体" w:eastAsia="宋体" w:cs="宋体"/>
          <w:color w:val="auto"/>
          <w:kern w:val="2"/>
          <w:sz w:val="21"/>
          <w:szCs w:val="21"/>
          <w:highlight w:val="none"/>
          <w:u w:val="none"/>
          <w:lang w:val="en-US" w:eastAsia="zh-CN" w:bidi="ar"/>
        </w:rPr>
        <w:t>：为达到或超过及格分数线的投标人最低报价与工程成本警示价两者中的较高值；</w:t>
      </w:r>
      <w:r>
        <w:rPr>
          <w:rFonts w:hint="eastAsia" w:ascii="宋体" w:hAnsi="宋体" w:cs="宋体"/>
          <w:b/>
          <w:bCs/>
          <w:color w:val="auto"/>
          <w:szCs w:val="21"/>
          <w:highlight w:val="none"/>
          <w:u w:val="single"/>
          <w:lang w:bidi="ar"/>
        </w:rPr>
        <w:t>如投标人均没有达到入围合格分数线的，则Q低为工程成本警示价。</w:t>
      </w:r>
    </w:p>
    <w:p w14:paraId="4712BD83">
      <w:pPr>
        <w:keepNext w:val="0"/>
        <w:keepLines w:val="0"/>
        <w:widowControl/>
        <w:suppressLineNumbers w:val="0"/>
        <w:autoSpaceDE/>
        <w:autoSpaceDN/>
        <w:spacing w:before="0" w:beforeAutospacing="0" w:after="0" w:afterAutospacing="0" w:line="480" w:lineRule="auto"/>
        <w:ind w:left="0" w:right="0" w:firstLine="470" w:firstLineChars="224"/>
        <w:jc w:val="left"/>
        <w:rPr>
          <w:rFonts w:hint="eastAsia" w:ascii="宋体" w:hAnsi="宋体" w:eastAsia="宋体" w:cs="宋体"/>
          <w:color w:val="auto"/>
          <w:kern w:val="2"/>
          <w:sz w:val="21"/>
          <w:szCs w:val="21"/>
          <w:highlight w:val="none"/>
          <w:u w:val="none"/>
          <w:lang w:bidi="ar"/>
        </w:rPr>
      </w:pPr>
      <w:r>
        <w:rPr>
          <w:rFonts w:hint="eastAsia" w:ascii="宋体" w:hAnsi="宋体" w:eastAsia="宋体" w:cs="宋体"/>
          <w:color w:val="auto"/>
          <w:kern w:val="2"/>
          <w:sz w:val="21"/>
          <w:szCs w:val="21"/>
          <w:highlight w:val="none"/>
          <w:u w:val="none"/>
          <w:lang w:val="en-US" w:eastAsia="zh-CN" w:bidi="ar"/>
        </w:rPr>
        <w:t>Q</w:t>
      </w:r>
      <w:r>
        <w:rPr>
          <w:rFonts w:hint="eastAsia" w:ascii="宋体" w:hAnsi="宋体" w:eastAsia="宋体" w:cs="宋体"/>
          <w:color w:val="auto"/>
          <w:kern w:val="2"/>
          <w:sz w:val="21"/>
          <w:szCs w:val="21"/>
          <w:highlight w:val="none"/>
          <w:u w:val="none"/>
          <w:vertAlign w:val="baseline"/>
          <w:lang w:val="en-US" w:eastAsia="zh-CN" w:bidi="ar"/>
        </w:rPr>
        <w:t>高</w:t>
      </w:r>
      <w:r>
        <w:rPr>
          <w:rFonts w:hint="eastAsia" w:ascii="宋体" w:hAnsi="宋体" w:eastAsia="宋体" w:cs="宋体"/>
          <w:color w:val="auto"/>
          <w:kern w:val="2"/>
          <w:sz w:val="21"/>
          <w:szCs w:val="21"/>
          <w:highlight w:val="none"/>
          <w:u w:val="none"/>
          <w:lang w:val="en-US" w:eastAsia="zh-CN" w:bidi="ar"/>
        </w:rPr>
        <w:t>：最高投标限价</w:t>
      </w:r>
    </w:p>
    <w:p w14:paraId="26D320D0">
      <w:pPr>
        <w:keepNext w:val="0"/>
        <w:keepLines w:val="0"/>
        <w:widowControl/>
        <w:suppressLineNumbers w:val="0"/>
        <w:autoSpaceDE/>
        <w:autoSpaceDN/>
        <w:spacing w:before="0" w:beforeAutospacing="0" w:after="0" w:afterAutospacing="0" w:line="480" w:lineRule="auto"/>
        <w:ind w:left="0" w:right="0" w:firstLine="470" w:firstLineChars="224"/>
        <w:jc w:val="left"/>
        <w:rPr>
          <w:rFonts w:hint="eastAsia" w:ascii="宋体" w:hAnsi="宋体" w:eastAsia="宋体" w:cs="宋体"/>
          <w:color w:val="auto"/>
          <w:kern w:val="2"/>
          <w:sz w:val="21"/>
          <w:szCs w:val="21"/>
          <w:highlight w:val="none"/>
          <w:u w:val="none"/>
          <w:lang w:bidi="ar"/>
        </w:rPr>
      </w:pPr>
      <w:r>
        <w:rPr>
          <w:rFonts w:hint="eastAsia" w:ascii="宋体" w:hAnsi="宋体" w:eastAsia="宋体" w:cs="宋体"/>
          <w:color w:val="auto"/>
          <w:kern w:val="2"/>
          <w:sz w:val="21"/>
          <w:szCs w:val="21"/>
          <w:highlight w:val="none"/>
          <w:u w:val="none"/>
          <w:lang w:val="en-US" w:eastAsia="zh-CN" w:bidi="ar"/>
        </w:rPr>
        <w:t>X：为等分点值，在开标前从[0,100]整数中随机抽取</w:t>
      </w:r>
    </w:p>
    <w:p w14:paraId="2CF65ACC">
      <w:pPr>
        <w:keepNext w:val="0"/>
        <w:keepLines w:val="0"/>
        <w:widowControl/>
        <w:suppressLineNumbers w:val="0"/>
        <w:autoSpaceDE/>
        <w:autoSpaceDN/>
        <w:spacing w:before="0" w:beforeAutospacing="0" w:after="0" w:afterAutospacing="0" w:line="480" w:lineRule="auto"/>
        <w:ind w:left="0" w:right="0" w:firstLine="470" w:firstLineChars="224"/>
        <w:jc w:val="left"/>
        <w:rPr>
          <w:rFonts w:hint="eastAsia" w:ascii="宋体" w:hAnsi="宋体" w:eastAsia="宋体" w:cs="宋体"/>
          <w:color w:val="auto"/>
          <w:kern w:val="2"/>
          <w:sz w:val="21"/>
          <w:szCs w:val="21"/>
          <w:highlight w:val="none"/>
          <w:u w:val="none"/>
          <w:lang w:bidi="ar"/>
        </w:rPr>
      </w:pPr>
      <w:r>
        <w:rPr>
          <w:rFonts w:hint="eastAsia" w:ascii="宋体" w:hAnsi="宋体" w:eastAsia="宋体" w:cs="宋体"/>
          <w:color w:val="auto"/>
          <w:kern w:val="2"/>
          <w:sz w:val="21"/>
          <w:szCs w:val="21"/>
          <w:highlight w:val="none"/>
          <w:u w:val="none"/>
          <w:lang w:val="en-US" w:eastAsia="zh-CN" w:bidi="ar"/>
        </w:rPr>
        <w:t>42.4.</w:t>
      </w:r>
      <w:r>
        <w:rPr>
          <w:rFonts w:hint="default" w:ascii="宋体" w:hAnsi="宋体" w:cs="宋体"/>
          <w:color w:val="auto"/>
          <w:kern w:val="2"/>
          <w:sz w:val="21"/>
          <w:szCs w:val="21"/>
          <w:highlight w:val="none"/>
          <w:u w:val="none"/>
          <w:lang w:eastAsia="zh-CN" w:bidi="ar"/>
        </w:rPr>
        <w:t>3</w:t>
      </w:r>
      <w:r>
        <w:rPr>
          <w:rFonts w:hint="eastAsia" w:ascii="宋体" w:hAnsi="宋体" w:eastAsia="宋体" w:cs="宋体"/>
          <w:color w:val="auto"/>
          <w:kern w:val="2"/>
          <w:sz w:val="21"/>
          <w:szCs w:val="21"/>
          <w:highlight w:val="none"/>
          <w:u w:val="none"/>
          <w:lang w:val="en-US" w:eastAsia="zh-CN" w:bidi="ar"/>
        </w:rPr>
        <w:t>.2当标价等于评标参考价时得100分，标价每高于评标参考价1%，</w:t>
      </w:r>
      <w:r>
        <w:rPr>
          <w:rFonts w:hint="eastAsia" w:ascii="宋体" w:hAnsi="宋体" w:eastAsia="宋体" w:cs="宋体"/>
          <w:b/>
          <w:bCs/>
          <w:color w:val="auto"/>
          <w:kern w:val="2"/>
          <w:sz w:val="21"/>
          <w:szCs w:val="21"/>
          <w:highlight w:val="none"/>
          <w:u w:val="none"/>
          <w:lang w:val="en-US" w:eastAsia="zh-CN" w:bidi="ar"/>
        </w:rPr>
        <w:t>扣1.5分</w:t>
      </w:r>
      <w:r>
        <w:rPr>
          <w:rFonts w:hint="eastAsia" w:ascii="宋体" w:hAnsi="宋体" w:eastAsia="宋体" w:cs="宋体"/>
          <w:color w:val="auto"/>
          <w:kern w:val="2"/>
          <w:sz w:val="21"/>
          <w:szCs w:val="21"/>
          <w:highlight w:val="none"/>
          <w:u w:val="none"/>
          <w:lang w:val="en-US" w:eastAsia="zh-CN" w:bidi="ar"/>
        </w:rPr>
        <w:t>，每低于评标参考价1%，</w:t>
      </w:r>
      <w:r>
        <w:rPr>
          <w:rFonts w:hint="eastAsia" w:ascii="宋体" w:hAnsi="宋体" w:eastAsia="宋体" w:cs="宋体"/>
          <w:b/>
          <w:bCs/>
          <w:color w:val="auto"/>
          <w:kern w:val="2"/>
          <w:sz w:val="21"/>
          <w:szCs w:val="21"/>
          <w:highlight w:val="none"/>
          <w:u w:val="none"/>
          <w:lang w:val="en-US" w:eastAsia="zh-CN" w:bidi="ar"/>
        </w:rPr>
        <w:t>扣1分</w:t>
      </w:r>
      <w:r>
        <w:rPr>
          <w:rFonts w:hint="eastAsia" w:ascii="宋体" w:hAnsi="宋体" w:eastAsia="宋体" w:cs="宋体"/>
          <w:color w:val="auto"/>
          <w:kern w:val="2"/>
          <w:sz w:val="21"/>
          <w:szCs w:val="21"/>
          <w:highlight w:val="none"/>
          <w:u w:val="none"/>
          <w:lang w:val="en-US" w:eastAsia="zh-CN" w:bidi="ar"/>
        </w:rPr>
        <w:t>，扣至0分为止，得出经济分，精确到小数点后两位。</w:t>
      </w:r>
    </w:p>
    <w:p w14:paraId="1863454A">
      <w:pPr>
        <w:keepNext w:val="0"/>
        <w:keepLines w:val="0"/>
        <w:widowControl/>
        <w:suppressLineNumbers w:val="0"/>
        <w:pBdr>
          <w:top w:val="none" w:color="auto" w:sz="0" w:space="0"/>
          <w:left w:val="none" w:color="auto" w:sz="0" w:space="0"/>
          <w:bottom w:val="single" w:color="010000" w:sz="4" w:space="1"/>
          <w:right w:val="none" w:color="auto" w:sz="0" w:space="0"/>
        </w:pBdr>
        <w:autoSpaceDE/>
        <w:autoSpaceDN/>
        <w:adjustRightInd/>
        <w:spacing w:before="0" w:beforeAutospacing="0" w:after="0" w:afterAutospacing="0" w:line="480" w:lineRule="auto"/>
        <w:ind w:left="0" w:right="0" w:firstLine="470" w:firstLineChars="224"/>
        <w:jc w:val="left"/>
        <w:rPr>
          <w:rFonts w:hint="eastAsia" w:ascii="宋体" w:hAnsi="宋体" w:eastAsia="宋体" w:cs="宋体"/>
          <w:i w:val="0"/>
          <w:caps w:val="0"/>
          <w:color w:val="auto"/>
          <w:spacing w:val="0"/>
          <w:kern w:val="2"/>
          <w:sz w:val="21"/>
          <w:szCs w:val="21"/>
          <w:highlight w:val="none"/>
          <w:u w:val="none"/>
          <w:shd w:val="clear" w:color="auto" w:fill="FFFFFF"/>
          <w:lang w:bidi="ar"/>
        </w:rPr>
      </w:pPr>
      <w:r>
        <w:rPr>
          <w:rFonts w:hint="eastAsia" w:ascii="宋体" w:hAnsi="宋体" w:eastAsia="宋体" w:cs="宋体"/>
          <w:i w:val="0"/>
          <w:caps w:val="0"/>
          <w:color w:val="auto"/>
          <w:spacing w:val="0"/>
          <w:kern w:val="2"/>
          <w:sz w:val="21"/>
          <w:szCs w:val="21"/>
          <w:highlight w:val="none"/>
          <w:u w:val="none"/>
          <w:shd w:val="clear" w:color="auto" w:fill="FFFFFF"/>
          <w:lang w:val="en-US" w:eastAsia="zh-CN" w:bidi="ar"/>
        </w:rPr>
        <w:t>42.4.</w:t>
      </w:r>
      <w:r>
        <w:rPr>
          <w:rFonts w:hint="default" w:ascii="宋体" w:hAnsi="宋体" w:cs="宋体"/>
          <w:i w:val="0"/>
          <w:caps w:val="0"/>
          <w:color w:val="auto"/>
          <w:spacing w:val="0"/>
          <w:kern w:val="2"/>
          <w:sz w:val="21"/>
          <w:szCs w:val="21"/>
          <w:highlight w:val="none"/>
          <w:u w:val="none"/>
          <w:lang w:eastAsia="zh-CN" w:bidi="ar"/>
        </w:rPr>
        <w:t>4</w:t>
      </w:r>
      <w:r>
        <w:rPr>
          <w:rFonts w:hint="eastAsia" w:ascii="宋体" w:hAnsi="宋体" w:eastAsia="宋体" w:cs="宋体"/>
          <w:i w:val="0"/>
          <w:caps w:val="0"/>
          <w:color w:val="auto"/>
          <w:spacing w:val="0"/>
          <w:kern w:val="2"/>
          <w:sz w:val="21"/>
          <w:szCs w:val="21"/>
          <w:highlight w:val="none"/>
          <w:u w:val="none"/>
          <w:shd w:val="clear" w:color="auto" w:fill="FFFFFF"/>
          <w:lang w:val="en-US" w:eastAsia="zh-CN" w:bidi="ar"/>
        </w:rPr>
        <w:t>评标委员会按投标须知前附表第32项的规定确定排序。</w:t>
      </w:r>
    </w:p>
    <w:p w14:paraId="43F3D295">
      <w:pPr>
        <w:pBdr>
          <w:top w:val="single" w:color="auto" w:sz="4" w:space="0"/>
        </w:pBd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4"/>
          <w:highlight w:val="none"/>
        </w:rPr>
        <w:t>42.4</w:t>
      </w:r>
      <w:r>
        <w:rPr>
          <w:rFonts w:hint="eastAsia"/>
          <w:b/>
          <w:color w:val="auto"/>
          <w:szCs w:val="24"/>
          <w:highlight w:val="none"/>
          <w:lang w:val="en-US" w:eastAsia="zh-CN"/>
        </w:rPr>
        <w:t>.4.8</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5A918A6C">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4</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4.4</w:t>
      </w:r>
      <w:r>
        <w:rPr>
          <w:rFonts w:hint="eastAsia" w:ascii="宋体" w:hAnsi="宋体"/>
          <w:color w:val="auto"/>
          <w:szCs w:val="21"/>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14:paraId="4365FA20">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4</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4.4</w:t>
      </w:r>
      <w:r>
        <w:rPr>
          <w:rFonts w:hint="eastAsia" w:ascii="宋体" w:hAnsi="宋体"/>
          <w:color w:val="auto"/>
          <w:szCs w:val="21"/>
          <w:highlight w:val="none"/>
        </w:rPr>
        <w:t>.8</w:t>
      </w:r>
      <w:r>
        <w:rPr>
          <w:rFonts w:hint="eastAsia" w:ascii="宋体" w:hAnsi="宋体" w:cs="宋体"/>
          <w:color w:val="auto"/>
          <w:szCs w:val="21"/>
          <w:highlight w:val="none"/>
          <w:u w:val="single"/>
          <w:lang w:bidi="ar"/>
        </w:rPr>
        <w:t>按上述修正错误的原则及方法调整或修正投标文件的投标报价，调整后的投标报价对投标人起约束作用。如果投标人不接受修正后的报价，则取消其投标资格。</w:t>
      </w:r>
    </w:p>
    <w:p w14:paraId="5FC097D4">
      <w:pPr>
        <w:spacing w:line="480" w:lineRule="auto"/>
        <w:ind w:firstLine="472" w:firstLineChars="224"/>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《资格审查表》</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14:paraId="2662197B">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14:paraId="0EAA3848">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见后附（现文：附表一《资格审查表》）</w:t>
      </w:r>
    </w:p>
    <w:p w14:paraId="34741CF2">
      <w:pPr>
        <w:spacing w:line="480" w:lineRule="auto"/>
        <w:ind w:firstLine="472" w:firstLineChars="224"/>
        <w:rPr>
          <w:b/>
          <w:color w:val="auto"/>
          <w:szCs w:val="21"/>
          <w:highlight w:val="none"/>
        </w:rPr>
      </w:pPr>
      <w:r>
        <w:rPr>
          <w:rFonts w:hint="eastAsia"/>
          <w:b/>
          <w:color w:val="auto"/>
          <w:szCs w:val="21"/>
          <w:highlight w:val="none"/>
        </w:rPr>
        <w:t xml:space="preserve">条款号：附表二 《技术标有效性审查表》 </w:t>
      </w:r>
      <w:r>
        <w:rPr>
          <w:b/>
          <w:color w:val="auto"/>
          <w:szCs w:val="21"/>
          <w:highlight w:val="none"/>
        </w:rPr>
        <w:t xml:space="preserve">    </w:t>
      </w:r>
      <w:r>
        <w:rPr>
          <w:rFonts w:hint="eastAsia"/>
          <w:b/>
          <w:color w:val="auto"/>
          <w:szCs w:val="21"/>
          <w:highlight w:val="none"/>
        </w:rPr>
        <w:t>修改类型：修改</w:t>
      </w:r>
    </w:p>
    <w:p w14:paraId="7EB38870">
      <w:pPr>
        <w:pBdr>
          <w:bottom w:val="single" w:color="auto" w:sz="6" w:space="1"/>
        </w:pBdr>
        <w:spacing w:line="360" w:lineRule="auto"/>
        <w:ind w:firstLine="470" w:firstLineChars="223"/>
        <w:rPr>
          <w:rFonts w:ascii="宋体" w:hAns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14:paraId="4E99B234">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见后附（现文：附表二《技术标有效性审查表》）</w:t>
      </w:r>
    </w:p>
    <w:p w14:paraId="5545D0AB">
      <w:pPr>
        <w:spacing w:line="480" w:lineRule="auto"/>
        <w:ind w:firstLine="472" w:firstLineChars="224"/>
        <w:rPr>
          <w:b/>
          <w:color w:val="auto"/>
          <w:szCs w:val="21"/>
          <w:highlight w:val="none"/>
        </w:rPr>
      </w:pPr>
      <w:r>
        <w:rPr>
          <w:rFonts w:hint="eastAsia"/>
          <w:b/>
          <w:color w:val="auto"/>
          <w:szCs w:val="21"/>
          <w:highlight w:val="none"/>
        </w:rPr>
        <w:t xml:space="preserve">条款号：附表三 《经济标有效性审查表》 </w:t>
      </w:r>
      <w:r>
        <w:rPr>
          <w:b/>
          <w:color w:val="auto"/>
          <w:szCs w:val="21"/>
          <w:highlight w:val="none"/>
        </w:rPr>
        <w:t xml:space="preserve">    </w:t>
      </w:r>
      <w:r>
        <w:rPr>
          <w:rFonts w:hint="eastAsia"/>
          <w:b/>
          <w:color w:val="auto"/>
          <w:szCs w:val="21"/>
          <w:highlight w:val="none"/>
        </w:rPr>
        <w:t>修改类型：修改</w:t>
      </w:r>
    </w:p>
    <w:p w14:paraId="66F5BAAA">
      <w:pPr>
        <w:spacing w:line="360" w:lineRule="auto"/>
        <w:ind w:firstLine="470" w:firstLineChars="223"/>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14:paraId="3AD3CE84">
      <w:pPr>
        <w:pBdr>
          <w:bottom w:val="single" w:color="auto" w:sz="6" w:space="1"/>
        </w:pBdr>
        <w:spacing w:line="360" w:lineRule="auto"/>
        <w:ind w:firstLine="470" w:firstLineChars="223"/>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见后附（现文：附表三《经济标有效性审查表》）</w:t>
      </w:r>
    </w:p>
    <w:p w14:paraId="5BFA8978">
      <w:pPr>
        <w:spacing w:line="480" w:lineRule="auto"/>
        <w:ind w:firstLine="472" w:firstLineChars="224"/>
        <w:rPr>
          <w:b/>
          <w:color w:val="auto"/>
          <w:szCs w:val="21"/>
          <w:highlight w:val="none"/>
        </w:rPr>
      </w:pPr>
      <w:r>
        <w:rPr>
          <w:rFonts w:hint="eastAsia"/>
          <w:b/>
          <w:color w:val="auto"/>
          <w:szCs w:val="21"/>
          <w:highlight w:val="none"/>
        </w:rPr>
        <w:t xml:space="preserve">条款号：附表四《技术标详细审查评分表》 </w:t>
      </w:r>
      <w:r>
        <w:rPr>
          <w:b/>
          <w:color w:val="auto"/>
          <w:szCs w:val="21"/>
          <w:highlight w:val="none"/>
        </w:rPr>
        <w:t xml:space="preserve">   </w:t>
      </w:r>
      <w:r>
        <w:rPr>
          <w:rFonts w:hint="eastAsia"/>
          <w:b/>
          <w:color w:val="auto"/>
          <w:szCs w:val="21"/>
          <w:highlight w:val="none"/>
        </w:rPr>
        <w:t>修改类型：修改</w:t>
      </w:r>
    </w:p>
    <w:p w14:paraId="02332B3C">
      <w:pPr>
        <w:spacing w:line="360" w:lineRule="auto"/>
        <w:ind w:firstLine="474" w:firstLineChars="225"/>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见范本</w:t>
      </w:r>
    </w:p>
    <w:p w14:paraId="0144CFB1">
      <w:pPr>
        <w:pBdr>
          <w:bottom w:val="single" w:color="auto" w:sz="6" w:space="1"/>
        </w:pBdr>
        <w:spacing w:line="360" w:lineRule="auto"/>
        <w:ind w:firstLine="474" w:firstLineChars="225"/>
        <w:rPr>
          <w:color w:val="auto"/>
          <w:szCs w:val="21"/>
          <w:highlight w:val="none"/>
        </w:rPr>
      </w:pPr>
      <w:r>
        <w:rPr>
          <w:rFonts w:hint="eastAsia"/>
          <w:b/>
          <w:color w:val="auto"/>
          <w:szCs w:val="21"/>
          <w:highlight w:val="none"/>
        </w:rPr>
        <w:t>现文：</w:t>
      </w:r>
      <w:r>
        <w:rPr>
          <w:rFonts w:hint="eastAsia" w:ascii="宋体" w:hAnsi="宋体"/>
          <w:color w:val="auto"/>
          <w:szCs w:val="21"/>
          <w:highlight w:val="none"/>
        </w:rPr>
        <w:t>见后附（现文：附表四《第一阶段详细审查评分表（项目管理团队）》、附表四（A）《第二阶段详细审查评分表（企业资信）》）</w:t>
      </w:r>
    </w:p>
    <w:p w14:paraId="34A46BD7">
      <w:pPr>
        <w:spacing w:line="480" w:lineRule="auto"/>
        <w:ind w:firstLine="472" w:firstLineChars="224"/>
        <w:rPr>
          <w:rFonts w:ascii="Times New Roman" w:hAnsi="Times New Roman" w:eastAsia="宋体" w:cs="Times New Roman"/>
          <w:b/>
          <w:color w:val="auto"/>
          <w:szCs w:val="21"/>
          <w:highlight w:val="none"/>
        </w:rPr>
      </w:pPr>
      <w:r>
        <w:rPr>
          <w:rFonts w:hint="eastAsia" w:ascii="宋体" w:hAnsi="宋体" w:eastAsia="宋体" w:cs="宋体"/>
          <w:b/>
          <w:color w:val="auto"/>
          <w:szCs w:val="21"/>
          <w:highlight w:val="none"/>
          <w:lang w:bidi="ar"/>
        </w:rPr>
        <w:t>条款号：附表五</w:t>
      </w:r>
      <w:r>
        <w:rPr>
          <w:rFonts w:ascii="Times New Roman" w:hAnsi="Times New Roman"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《经济标评分表》</w:t>
      </w:r>
      <w:r>
        <w:rPr>
          <w:rFonts w:ascii="Times New Roman" w:hAnsi="Times New Roman"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修改类型：修改</w:t>
      </w:r>
    </w:p>
    <w:p w14:paraId="6117A2AF">
      <w:pPr>
        <w:spacing w:line="480" w:lineRule="auto"/>
        <w:ind w:firstLine="472" w:firstLineChars="224"/>
        <w:rPr>
          <w:rFonts w:ascii="Times New Roman" w:hAnsi="Times New Roman" w:eastAsia="宋体" w:cs="Times New Roman"/>
          <w:b/>
          <w:color w:val="auto"/>
          <w:szCs w:val="21"/>
          <w:highlight w:val="none"/>
        </w:rPr>
      </w:pPr>
      <w:r>
        <w:rPr>
          <w:rFonts w:hint="eastAsia" w:ascii="宋体" w:hAnsi="宋体" w:eastAsia="宋体" w:cs="宋体"/>
          <w:b/>
          <w:color w:val="auto"/>
          <w:szCs w:val="21"/>
          <w:highlight w:val="none"/>
          <w:lang w:bidi="ar"/>
        </w:rPr>
        <w:t>原文：</w:t>
      </w:r>
      <w:r>
        <w:rPr>
          <w:rFonts w:hint="eastAsia" w:ascii="宋体" w:hAnsi="宋体" w:eastAsia="宋体" w:cs="宋体"/>
          <w:color w:val="auto"/>
          <w:szCs w:val="21"/>
          <w:highlight w:val="none"/>
          <w:lang w:bidi="ar"/>
        </w:rPr>
        <w:t>见范本</w:t>
      </w:r>
    </w:p>
    <w:p w14:paraId="13F5D950">
      <w:pPr>
        <w:pBdr>
          <w:bottom w:val="single" w:color="auto" w:sz="6" w:space="1"/>
        </w:pBdr>
        <w:spacing w:line="360" w:lineRule="auto"/>
        <w:ind w:firstLine="527" w:firstLineChars="250"/>
        <w:rPr>
          <w:rFonts w:ascii="Times New Roman" w:hAnsi="Times New Roman" w:eastAsia="宋体" w:cs="Times New Roman"/>
          <w:color w:val="auto"/>
          <w:szCs w:val="21"/>
          <w:highlight w:val="none"/>
        </w:rPr>
      </w:pPr>
      <w:r>
        <w:rPr>
          <w:rFonts w:hint="eastAsia" w:ascii="宋体" w:hAnsi="宋体" w:eastAsia="宋体" w:cs="宋体"/>
          <w:b/>
          <w:color w:val="auto"/>
          <w:szCs w:val="21"/>
          <w:highlight w:val="none"/>
          <w:lang w:bidi="ar"/>
        </w:rPr>
        <w:t>现文：</w:t>
      </w:r>
      <w:r>
        <w:rPr>
          <w:rFonts w:hint="eastAsia" w:ascii="宋体" w:hAnsi="宋体" w:eastAsia="宋体" w:cs="宋体"/>
          <w:color w:val="auto"/>
          <w:szCs w:val="21"/>
          <w:highlight w:val="none"/>
          <w:lang w:bidi="ar"/>
        </w:rPr>
        <w:t>见后附（现文：附表五《经济标评分表》）</w:t>
      </w:r>
    </w:p>
    <w:p w14:paraId="6C2A9AD8">
      <w:pPr>
        <w:spacing w:line="360" w:lineRule="auto"/>
        <w:ind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0C744605">
      <w:pPr>
        <w:keepNext/>
        <w:keepLines/>
        <w:tabs>
          <w:tab w:val="right" w:leader="dot" w:pos="9060"/>
        </w:tabs>
        <w:spacing w:line="416" w:lineRule="auto"/>
        <w:jc w:val="center"/>
        <w:outlineLvl w:val="9"/>
        <w:rPr>
          <w:color w:val="auto"/>
          <w:sz w:val="24"/>
          <w:szCs w:val="24"/>
          <w:highlight w:val="none"/>
        </w:rPr>
      </w:pPr>
      <w:bookmarkStart w:id="16" w:name="_Toc125032240"/>
      <w:r>
        <w:rPr>
          <w:rFonts w:hint="eastAsia" w:ascii="宋体" w:hAnsi="宋体" w:cs="宋体"/>
          <w:b/>
          <w:bCs/>
          <w:color w:val="auto"/>
          <w:szCs w:val="21"/>
          <w:highlight w:val="none"/>
        </w:rPr>
        <w:t>（以下无正文）</w:t>
      </w:r>
      <w:r>
        <w:rPr>
          <w:rFonts w:hint="eastAsia" w:ascii="宋体" w:hAnsi="宋体" w:cs="宋体"/>
          <w:b/>
          <w:bCs/>
          <w:color w:val="auto"/>
          <w:szCs w:val="21"/>
          <w:highlight w:val="none"/>
        </w:rPr>
        <w:br w:type="page"/>
      </w:r>
      <w:bookmarkStart w:id="17" w:name="_Toc2272556"/>
      <w:bookmarkStart w:id="18" w:name="_Toc125032241"/>
      <w:bookmarkStart w:id="19" w:name="_Toc21525500"/>
      <w:r>
        <w:rPr>
          <w:rFonts w:hint="eastAsia"/>
          <w:b/>
          <w:bCs/>
          <w:color w:val="auto"/>
          <w:sz w:val="24"/>
          <w:szCs w:val="24"/>
          <w:highlight w:val="none"/>
        </w:rPr>
        <w:t>二、开标、评标及定标办法通用条款</w:t>
      </w:r>
      <w:bookmarkEnd w:id="16"/>
      <w:bookmarkEnd w:id="17"/>
      <w:bookmarkEnd w:id="18"/>
      <w:bookmarkEnd w:id="19"/>
    </w:p>
    <w:p w14:paraId="7FBAFD66">
      <w:pPr>
        <w:pStyle w:val="7"/>
        <w:spacing w:before="156" w:after="156"/>
        <w:ind w:firstLine="540" w:firstLineChars="200"/>
        <w:rPr>
          <w:color w:val="auto"/>
          <w:highlight w:val="none"/>
        </w:rPr>
      </w:pPr>
      <w:bookmarkStart w:id="20" w:name="_Toc2272557"/>
      <w:bookmarkStart w:id="21" w:name="_Toc21525501"/>
      <w:r>
        <w:rPr>
          <w:rFonts w:hint="eastAsia"/>
          <w:color w:val="auto"/>
          <w:highlight w:val="none"/>
        </w:rPr>
        <w:t>（一）总则</w:t>
      </w:r>
      <w:bookmarkEnd w:id="20"/>
      <w:bookmarkEnd w:id="21"/>
    </w:p>
    <w:p w14:paraId="5E0AFE6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2F9A2F1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7DBF563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3E96DDB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29B4984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1EE7781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4043BF1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4F21863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《财政部</w:t>
      </w:r>
      <w:r>
        <w:rPr>
          <w:rFonts w:ascii="宋体" w:hAnsi="宋体"/>
          <w:color w:val="auto"/>
          <w:sz w:val="24"/>
          <w:szCs w:val="24"/>
          <w:highlight w:val="none"/>
        </w:rPr>
        <w:t> </w:t>
      </w:r>
      <w:r>
        <w:rPr>
          <w:rFonts w:hint="eastAsia" w:ascii="宋体" w:hAnsi="宋体"/>
          <w:color w:val="auto"/>
          <w:sz w:val="24"/>
          <w:szCs w:val="24"/>
          <w:highlight w:val="none"/>
        </w:rPr>
        <w:t>工业和信息化部关于印发〈政府采购促进中小企业发展管理办法〉的通知》（财库〔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z w:val="24"/>
          <w:szCs w:val="24"/>
          <w:highlight w:val="none"/>
        </w:rPr>
        <w:t>号）；</w:t>
      </w:r>
    </w:p>
    <w:p w14:paraId="1B55FAB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8《广东省加强建设工程招标投标监督管理的若干规定》（粤发[2004]4号）；</w:t>
      </w:r>
    </w:p>
    <w:p w14:paraId="76D02DD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35.9</w:t>
      </w:r>
      <w:r>
        <w:rPr>
          <w:rFonts w:hint="eastAsia" w:ascii="宋体" w:hAnsi="宋体"/>
          <w:color w:val="auto"/>
          <w:sz w:val="24"/>
          <w:szCs w:val="24"/>
          <w:highlight w:val="none"/>
        </w:rPr>
        <w:t>《广东省政府采购促进中小企业发展实施细则（试行）》</w:t>
      </w:r>
    </w:p>
    <w:p w14:paraId="76C2674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10《广州市工程建设项目招标投标管理办法》（穗建规字〔2023〕12号）；</w:t>
      </w:r>
    </w:p>
    <w:p w14:paraId="5E0867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850C2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35.12本项目招标文件。</w:t>
      </w:r>
    </w:p>
    <w:p w14:paraId="0E7F465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31F941E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3A9A838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43E14D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B1683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6A1566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14:paraId="4B0A53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1E1D13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14:paraId="26324F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14:paraId="583578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14:paraId="3ECFE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EB1970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14:paraId="6EFA1E4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67B23CE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135892C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37.2评标委员会</w:t>
      </w:r>
      <w:r>
        <w:rPr>
          <w:rFonts w:hint="eastAsia" w:ascii="宋体" w:hAnsi="宋体"/>
          <w:color w:val="auto"/>
          <w:sz w:val="24"/>
          <w:szCs w:val="24"/>
          <w:highlight w:val="none"/>
        </w:rPr>
        <w:t>在开始评标前，应了解评标专家</w:t>
      </w:r>
      <w:r>
        <w:rPr>
          <w:rFonts w:ascii="宋体" w:hAnsi="宋体"/>
          <w:color w:val="auto"/>
          <w:sz w:val="24"/>
          <w:szCs w:val="24"/>
          <w:highlight w:val="none"/>
        </w:rPr>
        <w:t>的职责及守则</w:t>
      </w:r>
      <w:r>
        <w:rPr>
          <w:rFonts w:hint="eastAsia" w:ascii="宋体" w:hAnsi="宋体"/>
          <w:color w:val="auto"/>
          <w:sz w:val="24"/>
          <w:szCs w:val="24"/>
          <w:highlight w:val="none"/>
        </w:rPr>
        <w:t>，认真阅读附件</w:t>
      </w:r>
      <w:r>
        <w:rPr>
          <w:rFonts w:ascii="宋体" w:hAnsi="宋体"/>
          <w:color w:val="auto"/>
          <w:sz w:val="24"/>
          <w:szCs w:val="24"/>
          <w:highlight w:val="none"/>
        </w:rPr>
        <w:t>1《</w:t>
      </w:r>
      <w:r>
        <w:rPr>
          <w:rFonts w:hint="eastAsia" w:ascii="宋体" w:hAnsi="宋体"/>
          <w:color w:val="auto"/>
          <w:sz w:val="24"/>
          <w:szCs w:val="24"/>
          <w:highlight w:val="none"/>
        </w:rPr>
        <w:t>评标委员会成员声明》的内容并签名，签字后方可进行评标。</w:t>
      </w:r>
    </w:p>
    <w:p w14:paraId="305F98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37.3评标委员会的职责及守则：</w:t>
      </w:r>
    </w:p>
    <w:p w14:paraId="38EF69E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根据评标细则，对投标文件进行认真评审，完成评审报告；</w:t>
      </w:r>
    </w:p>
    <w:p w14:paraId="0821F18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7AEE8DB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.3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40AADBF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614CEA7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03296E3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0F2BF16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4D6CE5F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1FBEC68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70E6E5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37.3.4.6 必须严谨、不得随意马虎。</w:t>
      </w:r>
    </w:p>
    <w:p w14:paraId="5F1404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AD7C3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37.5评标结束后，评标委员会递交评标报告并依法推荐中标候选人。</w:t>
      </w:r>
      <w:r>
        <w:rPr>
          <w:rFonts w:ascii="宋体" w:hAnsi="宋体"/>
          <w:color w:val="auto"/>
          <w:sz w:val="24"/>
          <w:szCs w:val="24"/>
          <w:highlight w:val="none"/>
        </w:rPr>
        <w:t xml:space="preserve"> </w:t>
      </w:r>
    </w:p>
    <w:p w14:paraId="19FB517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185CDF3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10F992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1B09CE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63B11DD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182895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586D734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2FC74A6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7BDF1DD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14:paraId="0A2B72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5256B41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4BAA14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06035120">
      <w:pPr>
        <w:pStyle w:val="7"/>
        <w:spacing w:before="156" w:after="156"/>
        <w:ind w:firstLine="540" w:firstLineChars="200"/>
        <w:rPr>
          <w:color w:val="auto"/>
          <w:highlight w:val="none"/>
        </w:rPr>
      </w:pPr>
      <w:bookmarkStart w:id="22" w:name="_Toc2272558"/>
      <w:bookmarkStart w:id="23" w:name="_Toc21525502"/>
      <w:r>
        <w:rPr>
          <w:rFonts w:hint="eastAsia"/>
          <w:color w:val="auto"/>
          <w:highlight w:val="none"/>
        </w:rPr>
        <w:t>（二）开标评标办法程序和细则</w:t>
      </w:r>
      <w:bookmarkEnd w:id="22"/>
      <w:bookmarkEnd w:id="23"/>
    </w:p>
    <w:p w14:paraId="70B994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14:paraId="196AD34F">
      <w:pPr>
        <w:pStyle w:val="7"/>
        <w:widowControl/>
        <w:spacing w:before="156" w:beforeAutospacing="0" w:after="156" w:afterAutospacing="0"/>
        <w:ind w:left="0" w:firstLine="540" w:firstLineChars="200"/>
        <w:rPr>
          <w:rFonts w:hint="eastAsia" w:ascii="宋体" w:hAnsi="宋体" w:eastAsia="宋体" w:cs="宋体"/>
          <w:color w:val="auto"/>
          <w:kern w:val="0"/>
          <w:sz w:val="27"/>
          <w:szCs w:val="27"/>
          <w:highlight w:val="none"/>
        </w:rPr>
      </w:pPr>
      <w:bookmarkStart w:id="24" w:name="_Toc2272564"/>
      <w:bookmarkStart w:id="25" w:name="_Toc21525509"/>
      <w:r>
        <w:rPr>
          <w:rFonts w:hint="eastAsia" w:ascii="宋体" w:hAnsi="宋体" w:eastAsia="宋体" w:cs="宋体"/>
          <w:color w:val="auto"/>
          <w:kern w:val="0"/>
          <w:sz w:val="27"/>
          <w:szCs w:val="27"/>
          <w:highlight w:val="none"/>
        </w:rPr>
        <w:t>可选办法五（适合综合评分法三，技术标与经济标先后分别开启）</w:t>
      </w:r>
    </w:p>
    <w:p w14:paraId="68B663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．开标和评标程序：</w:t>
      </w:r>
    </w:p>
    <w:p w14:paraId="3CDED1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40.1</w:t>
      </w:r>
      <w:r>
        <w:rPr>
          <w:rFonts w:hint="eastAsia" w:ascii="宋体" w:hAnsi="宋体" w:eastAsia="宋体" w:cs="宋体"/>
          <w:color w:val="auto"/>
          <w:kern w:val="2"/>
          <w:sz w:val="24"/>
          <w:szCs w:val="24"/>
          <w:highlight w:val="none"/>
          <w:lang w:val="en-US" w:eastAsia="zh-CN" w:bidi="ar"/>
        </w:rPr>
        <w:t>投标人递交技术标、经济标投标文件；</w:t>
      </w:r>
    </w:p>
    <w:p w14:paraId="293EA0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40.2</w:t>
      </w:r>
      <w:r>
        <w:rPr>
          <w:rFonts w:hint="eastAsia" w:ascii="宋体" w:hAnsi="宋体" w:eastAsia="宋体" w:cs="宋体"/>
          <w:color w:val="auto"/>
          <w:kern w:val="2"/>
          <w:sz w:val="24"/>
          <w:szCs w:val="24"/>
          <w:highlight w:val="none"/>
          <w:lang w:val="en-US" w:eastAsia="zh-CN" w:bidi="ar"/>
        </w:rPr>
        <w:t>技术标投标文件公开开标；</w:t>
      </w:r>
    </w:p>
    <w:p w14:paraId="77B2B6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40.3由评标委员会对所有已公开开标的投标人进行资格审查；</w:t>
      </w:r>
    </w:p>
    <w:p w14:paraId="134C9F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40.4</w:t>
      </w:r>
      <w:r>
        <w:rPr>
          <w:rFonts w:hint="eastAsia" w:ascii="宋体" w:hAnsi="宋体" w:eastAsia="宋体" w:cs="宋体"/>
          <w:color w:val="auto"/>
          <w:kern w:val="2"/>
          <w:sz w:val="24"/>
          <w:szCs w:val="24"/>
          <w:highlight w:val="none"/>
          <w:lang w:val="en-US" w:eastAsia="zh-CN" w:bidi="ar"/>
        </w:rPr>
        <w:t>技术标投标文件有效性审查；</w:t>
      </w:r>
    </w:p>
    <w:p w14:paraId="74A2A1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40.5</w:t>
      </w:r>
      <w:r>
        <w:rPr>
          <w:rFonts w:hint="eastAsia" w:ascii="宋体" w:hAnsi="宋体" w:eastAsia="宋体" w:cs="宋体"/>
          <w:color w:val="auto"/>
          <w:kern w:val="2"/>
          <w:sz w:val="24"/>
          <w:szCs w:val="24"/>
          <w:highlight w:val="none"/>
          <w:lang w:val="en-US" w:eastAsia="zh-CN" w:bidi="ar"/>
        </w:rPr>
        <w:t>技术标详细审查评分；</w:t>
      </w:r>
    </w:p>
    <w:p w14:paraId="73A497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40.6</w:t>
      </w:r>
      <w:r>
        <w:rPr>
          <w:rFonts w:hint="eastAsia" w:ascii="宋体" w:hAnsi="宋体" w:eastAsia="宋体" w:cs="宋体"/>
          <w:color w:val="auto"/>
          <w:kern w:val="2"/>
          <w:sz w:val="24"/>
          <w:szCs w:val="24"/>
          <w:highlight w:val="none"/>
          <w:lang w:val="en-US" w:eastAsia="zh-CN" w:bidi="ar"/>
        </w:rPr>
        <w:t>计算第一阶段得分，并按照总分从高到低排列先后次序，编写第一阶段评审报告；</w:t>
      </w:r>
      <w:r>
        <w:rPr>
          <w:rFonts w:hint="eastAsia" w:ascii="宋体" w:hAnsi="宋体" w:eastAsia="宋体" w:cs="Times New Roman"/>
          <w:color w:val="auto"/>
          <w:kern w:val="2"/>
          <w:sz w:val="24"/>
          <w:szCs w:val="24"/>
          <w:highlight w:val="none"/>
          <w:lang w:val="en-US" w:eastAsia="zh-CN" w:bidi="ar"/>
        </w:rPr>
        <w:t xml:space="preserve"> </w:t>
      </w:r>
    </w:p>
    <w:p w14:paraId="5B3BEB4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7对通过技术标有效性审查的经济标投标文件公开开标；</w:t>
      </w:r>
    </w:p>
    <w:p w14:paraId="759FE24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8按投标须知前附表第25项规定，确定进入第二阶段评审的投标人；</w:t>
      </w:r>
    </w:p>
    <w:p w14:paraId="28D788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9将进入第二阶段评审的投标人进行排序；</w:t>
      </w:r>
    </w:p>
    <w:p w14:paraId="2D8672E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10按排序对经济标投标文件进行有效性审查（含投标报价算术校核），直至评出所有中标候选人；</w:t>
      </w:r>
    </w:p>
    <w:p w14:paraId="31421E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40.</w:t>
      </w:r>
      <w:r>
        <w:rPr>
          <w:rFonts w:hint="eastAsia" w:ascii="宋体" w:hAnsi="宋体" w:eastAsia="宋体" w:cs="宋体"/>
          <w:color w:val="auto"/>
          <w:kern w:val="2"/>
          <w:sz w:val="24"/>
          <w:szCs w:val="24"/>
          <w:highlight w:val="none"/>
          <w:lang w:val="en-US" w:eastAsia="zh-CN" w:bidi="ar"/>
        </w:rPr>
        <w:t>11评标委员会编写评标报告，向招标人推荐中标候选人名单。</w:t>
      </w:r>
    </w:p>
    <w:p w14:paraId="203DFA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41. </w:t>
      </w:r>
      <w:r>
        <w:rPr>
          <w:rFonts w:hint="eastAsia" w:ascii="宋体" w:hAnsi="宋体" w:eastAsia="宋体" w:cs="宋体"/>
          <w:color w:val="auto"/>
          <w:kern w:val="2"/>
          <w:sz w:val="24"/>
          <w:szCs w:val="24"/>
          <w:highlight w:val="none"/>
          <w:lang w:val="en-US" w:eastAsia="zh-CN" w:bidi="ar"/>
        </w:rPr>
        <w:t>开标细则</w:t>
      </w:r>
    </w:p>
    <w:p w14:paraId="0BB6066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41.1</w:t>
      </w:r>
      <w:r>
        <w:rPr>
          <w:rFonts w:hint="eastAsia" w:ascii="宋体" w:hAnsi="宋体" w:eastAsia="宋体" w:cs="宋体"/>
          <w:color w:val="auto"/>
          <w:kern w:val="2"/>
          <w:sz w:val="24"/>
          <w:szCs w:val="24"/>
          <w:highlight w:val="none"/>
          <w:lang w:val="en-US" w:eastAsia="zh-CN" w:bidi="ar"/>
        </w:rPr>
        <w:t>开标由招标人主持；</w:t>
      </w:r>
    </w:p>
    <w:p w14:paraId="2B56D8B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2细则</w:t>
      </w:r>
    </w:p>
    <w:p w14:paraId="5CF1CE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投标截止期前，各投标人递交投标文件（包括技术标投标文件、经济标投标文件）至</w:t>
      </w:r>
      <w:r>
        <w:rPr>
          <w:rFonts w:hint="default" w:ascii="Calibri" w:hAnsi="Calibri"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交易平台。有关投标文件提交的事项详见第一章投标须知。</w:t>
      </w:r>
      <w:r>
        <w:rPr>
          <w:rFonts w:hint="eastAsia" w:ascii="宋体" w:hAnsi="宋体" w:eastAsia="宋体" w:cs="Times New Roman"/>
          <w:color w:val="auto"/>
          <w:kern w:val="2"/>
          <w:sz w:val="24"/>
          <w:szCs w:val="24"/>
          <w:highlight w:val="none"/>
          <w:lang w:val="en-US" w:eastAsia="zh-CN" w:bidi="ar"/>
        </w:rPr>
        <w:t xml:space="preserve"> </w:t>
      </w:r>
    </w:p>
    <w:p w14:paraId="43DD815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先开技术标；</w:t>
      </w:r>
    </w:p>
    <w:p w14:paraId="67EDE5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对通过技术标有效性审查的投标人开启其经济标投标文件；</w:t>
      </w:r>
    </w:p>
    <w:p w14:paraId="3E71E9E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E4C65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41.3按36.5.1的规定完成解密后，公布下列内容，并予以记录，记录提交评标委员会评审：</w:t>
      </w:r>
      <w:r>
        <w:rPr>
          <w:rFonts w:hint="eastAsia" w:ascii="宋体" w:hAnsi="宋体" w:eastAsia="宋体" w:cs="Times New Roman"/>
          <w:color w:val="auto"/>
          <w:kern w:val="2"/>
          <w:sz w:val="24"/>
          <w:szCs w:val="24"/>
          <w:highlight w:val="none"/>
          <w:lang w:val="en-US" w:eastAsia="zh-CN" w:bidi="ar"/>
        </w:rPr>
        <w:t xml:space="preserve"> </w:t>
      </w:r>
    </w:p>
    <w:p w14:paraId="6BB03D1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技术标开标时，公布：</w:t>
      </w:r>
      <w:r>
        <w:rPr>
          <w:rFonts w:hint="eastAsia" w:ascii="宋体" w:hAnsi="宋体" w:eastAsia="宋体" w:cs="Times New Roman"/>
          <w:color w:val="auto"/>
          <w:kern w:val="2"/>
          <w:sz w:val="24"/>
          <w:szCs w:val="24"/>
          <w:highlight w:val="none"/>
          <w:lang w:val="en-US" w:eastAsia="zh-CN" w:bidi="ar"/>
        </w:rPr>
        <w:t>a</w:t>
      </w:r>
      <w:r>
        <w:rPr>
          <w:rFonts w:hint="eastAsia" w:ascii="宋体" w:hAnsi="宋体" w:eastAsia="宋体" w:cs="宋体"/>
          <w:color w:val="auto"/>
          <w:kern w:val="2"/>
          <w:sz w:val="24"/>
          <w:szCs w:val="24"/>
          <w:highlight w:val="none"/>
          <w:lang w:val="en-US" w:eastAsia="zh-CN" w:bidi="ar"/>
        </w:rPr>
        <w:t>、投标人名称；</w:t>
      </w:r>
      <w:r>
        <w:rPr>
          <w:rFonts w:hint="eastAsia" w:ascii="宋体" w:hAnsi="宋体" w:eastAsia="宋体" w:cs="Times New Roman"/>
          <w:color w:val="auto"/>
          <w:kern w:val="2"/>
          <w:sz w:val="24"/>
          <w:szCs w:val="24"/>
          <w:highlight w:val="none"/>
          <w:lang w:val="en-US" w:eastAsia="zh-CN" w:bidi="ar"/>
        </w:rPr>
        <w:t>b</w:t>
      </w:r>
      <w:r>
        <w:rPr>
          <w:rFonts w:hint="eastAsia" w:ascii="宋体" w:hAnsi="宋体" w:eastAsia="宋体" w:cs="宋体"/>
          <w:color w:val="auto"/>
          <w:kern w:val="2"/>
          <w:sz w:val="24"/>
          <w:szCs w:val="24"/>
          <w:highlight w:val="none"/>
          <w:lang w:val="en-US" w:eastAsia="zh-CN" w:bidi="ar"/>
        </w:rPr>
        <w:t>、投标文件密封情况；</w:t>
      </w:r>
      <w:r>
        <w:rPr>
          <w:rFonts w:hint="eastAsia" w:ascii="宋体" w:hAnsi="宋体" w:eastAsia="宋体" w:cs="Times New Roman"/>
          <w:color w:val="auto"/>
          <w:kern w:val="2"/>
          <w:sz w:val="24"/>
          <w:szCs w:val="24"/>
          <w:highlight w:val="none"/>
          <w:lang w:val="en-US" w:eastAsia="zh-CN" w:bidi="ar"/>
        </w:rPr>
        <w:t>c</w:t>
      </w:r>
      <w:r>
        <w:rPr>
          <w:rFonts w:hint="eastAsia" w:ascii="宋体" w:hAnsi="宋体" w:eastAsia="宋体" w:cs="宋体"/>
          <w:color w:val="auto"/>
          <w:kern w:val="2"/>
          <w:sz w:val="24"/>
          <w:szCs w:val="24"/>
          <w:highlight w:val="none"/>
          <w:lang w:val="en-US" w:eastAsia="zh-CN" w:bidi="ar"/>
        </w:rPr>
        <w:t>、法定代表人证明及授权委托；</w:t>
      </w:r>
      <w:r>
        <w:rPr>
          <w:rFonts w:hint="eastAsia" w:ascii="宋体" w:hAnsi="宋体" w:eastAsia="宋体" w:cs="Times New Roman"/>
          <w:color w:val="auto"/>
          <w:kern w:val="2"/>
          <w:sz w:val="24"/>
          <w:szCs w:val="24"/>
          <w:highlight w:val="none"/>
          <w:lang w:val="en-US" w:eastAsia="zh-CN" w:bidi="ar"/>
        </w:rPr>
        <w:t>d</w:t>
      </w:r>
      <w:r>
        <w:rPr>
          <w:rFonts w:hint="eastAsia" w:ascii="宋体" w:hAnsi="宋体" w:eastAsia="宋体" w:cs="宋体"/>
          <w:color w:val="auto"/>
          <w:kern w:val="2"/>
          <w:sz w:val="24"/>
          <w:szCs w:val="24"/>
          <w:highlight w:val="none"/>
          <w:lang w:val="en-US" w:eastAsia="zh-CN" w:bidi="ar"/>
        </w:rPr>
        <w:t>、投标保证金；</w:t>
      </w:r>
      <w:r>
        <w:rPr>
          <w:rFonts w:hint="eastAsia" w:ascii="宋体" w:hAnsi="宋体" w:eastAsia="宋体" w:cs="Times New Roman"/>
          <w:color w:val="auto"/>
          <w:kern w:val="2"/>
          <w:sz w:val="24"/>
          <w:szCs w:val="24"/>
          <w:highlight w:val="none"/>
          <w:lang w:val="en-US" w:eastAsia="zh-CN" w:bidi="ar"/>
        </w:rPr>
        <w:t>e</w:t>
      </w:r>
      <w:r>
        <w:rPr>
          <w:rFonts w:hint="eastAsia" w:ascii="宋体" w:hAnsi="宋体" w:eastAsia="宋体" w:cs="宋体"/>
          <w:color w:val="auto"/>
          <w:kern w:val="2"/>
          <w:sz w:val="24"/>
          <w:szCs w:val="24"/>
          <w:highlight w:val="none"/>
          <w:lang w:val="en-US" w:eastAsia="zh-CN" w:bidi="ar"/>
        </w:rPr>
        <w:t>、项目经理（负责人）名称等主要内容以及开标记录表中的其他必要内容。</w:t>
      </w:r>
    </w:p>
    <w:p w14:paraId="7AF66D4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3</w:t>
      </w:r>
      <w:r>
        <w:rPr>
          <w:rFonts w:hint="eastAsia" w:ascii="宋体" w:hAnsi="宋体"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经济标开标前，首先公布技术标通过有效性审查的投标人，招标人依次开启通过技术标有效性审查的投标人的经济标。开标时，公布：</w:t>
      </w:r>
      <w:r>
        <w:rPr>
          <w:rFonts w:hint="eastAsia" w:ascii="宋体" w:hAnsi="宋体" w:eastAsia="宋体" w:cs="Times New Roman"/>
          <w:color w:val="auto"/>
          <w:kern w:val="2"/>
          <w:sz w:val="24"/>
          <w:szCs w:val="24"/>
          <w:highlight w:val="none"/>
          <w:lang w:val="en-US" w:eastAsia="zh-CN" w:bidi="ar"/>
        </w:rPr>
        <w:t>a</w:t>
      </w:r>
      <w:r>
        <w:rPr>
          <w:rFonts w:hint="eastAsia" w:ascii="宋体" w:hAnsi="宋体" w:eastAsia="宋体" w:cs="宋体"/>
          <w:color w:val="auto"/>
          <w:kern w:val="2"/>
          <w:sz w:val="24"/>
          <w:szCs w:val="24"/>
          <w:highlight w:val="none"/>
          <w:lang w:val="en-US" w:eastAsia="zh-CN" w:bidi="ar"/>
        </w:rPr>
        <w:t>、投标人名称；</w:t>
      </w:r>
      <w:r>
        <w:rPr>
          <w:rFonts w:hint="eastAsia" w:ascii="宋体" w:hAnsi="宋体" w:eastAsia="宋体" w:cs="Times New Roman"/>
          <w:color w:val="auto"/>
          <w:kern w:val="2"/>
          <w:sz w:val="24"/>
          <w:szCs w:val="24"/>
          <w:highlight w:val="none"/>
          <w:lang w:val="en-US" w:eastAsia="zh-CN" w:bidi="ar"/>
        </w:rPr>
        <w:t>b</w:t>
      </w:r>
      <w:r>
        <w:rPr>
          <w:rFonts w:hint="eastAsia" w:ascii="宋体" w:hAnsi="宋体" w:eastAsia="宋体" w:cs="宋体"/>
          <w:color w:val="auto"/>
          <w:kern w:val="2"/>
          <w:sz w:val="24"/>
          <w:szCs w:val="24"/>
          <w:highlight w:val="none"/>
          <w:lang w:val="en-US" w:eastAsia="zh-CN" w:bidi="ar"/>
        </w:rPr>
        <w:t>、投标文件密封情况；</w:t>
      </w:r>
      <w:r>
        <w:rPr>
          <w:rFonts w:hint="eastAsia" w:ascii="宋体" w:hAnsi="宋体" w:eastAsia="宋体" w:cs="Times New Roman"/>
          <w:color w:val="auto"/>
          <w:kern w:val="2"/>
          <w:sz w:val="24"/>
          <w:szCs w:val="24"/>
          <w:highlight w:val="none"/>
          <w:lang w:val="en-US" w:eastAsia="zh-CN" w:bidi="ar"/>
        </w:rPr>
        <w:t>c</w:t>
      </w:r>
      <w:r>
        <w:rPr>
          <w:rFonts w:hint="eastAsia" w:ascii="宋体" w:hAnsi="宋体" w:eastAsia="宋体" w:cs="宋体"/>
          <w:color w:val="auto"/>
          <w:kern w:val="2"/>
          <w:sz w:val="24"/>
          <w:szCs w:val="24"/>
          <w:highlight w:val="none"/>
          <w:lang w:val="en-US" w:eastAsia="zh-CN" w:bidi="ar"/>
        </w:rPr>
        <w:t>、投标报价等主要内容以及开标记录表中的其他必要内容。投标报价以数字和文字两种方式表述的，应公布文字表述的投标报价。</w:t>
      </w:r>
    </w:p>
    <w:p w14:paraId="0A833C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4招标人对开标过程进行记录，并存档备查，投标人在开标记录上签字。</w:t>
      </w:r>
    </w:p>
    <w:p w14:paraId="676B99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招标人将上述符合要求的投标文件，送至评标委员会进行评审。</w:t>
      </w:r>
    </w:p>
    <w:p w14:paraId="303571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42. </w:t>
      </w:r>
      <w:r>
        <w:rPr>
          <w:rFonts w:hint="eastAsia" w:ascii="宋体" w:hAnsi="宋体" w:eastAsia="宋体" w:cs="宋体"/>
          <w:color w:val="auto"/>
          <w:kern w:val="2"/>
          <w:sz w:val="24"/>
          <w:szCs w:val="24"/>
          <w:highlight w:val="none"/>
          <w:lang w:val="en-US" w:eastAsia="zh-CN" w:bidi="ar"/>
        </w:rPr>
        <w:t>评标细则</w:t>
      </w:r>
    </w:p>
    <w:p w14:paraId="4D1C6E0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42.1评标委员会的组成：方式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5C14A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方式一：评标委员会为综合评标委员会，负责评标工作。</w:t>
      </w:r>
    </w:p>
    <w:p w14:paraId="3EB7054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方式二：评标委员会由技术评审组和经济评审组组成。其中：资格审查、技术评审由技术评标组负责，经济评审由经济评审组负责。</w:t>
      </w:r>
      <w:r>
        <w:rPr>
          <w:rFonts w:hint="eastAsia" w:ascii="宋体" w:hAnsi="宋体" w:eastAsia="宋体" w:cs="宋体"/>
          <w:color w:val="auto"/>
          <w:kern w:val="0"/>
          <w:sz w:val="24"/>
          <w:szCs w:val="24"/>
          <w:highlight w:val="none"/>
          <w:lang w:val="en-US" w:eastAsia="zh-CN" w:bidi="ar"/>
        </w:rPr>
        <w:t xml:space="preserve"> </w:t>
      </w:r>
    </w:p>
    <w:p w14:paraId="4EA070E3">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42.2投标人资格审查</w:t>
      </w:r>
    </w:p>
    <w:p w14:paraId="52B928DC">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302221B">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42.2.2汇总资格审查情况，编写资格审查报告。</w:t>
      </w:r>
    </w:p>
    <w:p w14:paraId="1C2B033C">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42.2.3资格审查不合格的投标文件不参加下一阶段的评标，不参与评标参考价的计算。</w:t>
      </w:r>
    </w:p>
    <w:p w14:paraId="6CB2ED0E">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6BF47A8">
      <w:pPr>
        <w:pStyle w:val="15"/>
        <w:keepNext w:val="0"/>
        <w:keepLines w:val="0"/>
        <w:widowControl w:val="0"/>
        <w:suppressLineNumbers w:val="0"/>
        <w:tabs>
          <w:tab w:val="left" w:pos="7380"/>
        </w:tabs>
        <w:snapToGrid w:val="0"/>
        <w:spacing w:before="100" w:beforeAutospacing="1"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42.2.5资审合格后，投标人的资格发生变化而不满足投标人合格条件，在发出中标通知书前，资格问题仍未解决的，招标人将取消其中标资格。</w:t>
      </w:r>
    </w:p>
    <w:p w14:paraId="03ADABFF">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42.2.6资格审查合格的投标人少于3名的（当N个标段同时招标且不允许兼中时，资格审查合格的投标人少于N+2名），则本项目招标失败。</w:t>
      </w:r>
    </w:p>
    <w:p w14:paraId="1CE2794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42.3 第一阶段评审</w:t>
      </w:r>
    </w:p>
    <w:p w14:paraId="2CF3F3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42.3</w:t>
      </w:r>
      <w:r>
        <w:rPr>
          <w:rFonts w:hint="eastAsia" w:ascii="宋体" w:hAnsi="宋体" w:eastAsia="宋体" w:cs="宋体"/>
          <w:color w:val="auto"/>
          <w:kern w:val="2"/>
          <w:sz w:val="24"/>
          <w:szCs w:val="24"/>
          <w:highlight w:val="none"/>
          <w:lang w:val="en-US" w:eastAsia="zh-CN" w:bidi="ar"/>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77534B9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42.3.2</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详细审查评分：评标委员会按照本办法附表</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详细审查评分表》对通过技术标有效性审查的投标文件进行详细审查，评出</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得分。</w:t>
      </w:r>
    </w:p>
    <w:p w14:paraId="176E55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42.3.3评标委员会按照“第一阶段得分=</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30D64C6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42.3.4招标人应在《投标须知前附表》中明确选择使用施工企业总排名或相应的施工专业承包排名计分。</w:t>
      </w:r>
    </w:p>
    <w:p w14:paraId="4672E6D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42.4 </w:t>
      </w:r>
      <w:r>
        <w:rPr>
          <w:rFonts w:hint="eastAsia" w:ascii="宋体" w:hAnsi="宋体" w:eastAsia="宋体" w:cs="宋体"/>
          <w:color w:val="auto"/>
          <w:kern w:val="2"/>
          <w:sz w:val="24"/>
          <w:szCs w:val="24"/>
          <w:highlight w:val="none"/>
          <w:lang w:val="en-US" w:eastAsia="zh-CN" w:bidi="ar"/>
        </w:rPr>
        <w:t>第二阶段评审</w:t>
      </w:r>
    </w:p>
    <w:p w14:paraId="0DDFFBB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42.4.1</w:t>
      </w:r>
      <w:r>
        <w:rPr>
          <w:rFonts w:hint="eastAsia" w:ascii="宋体" w:hAnsi="宋体" w:eastAsia="宋体" w:cs="宋体"/>
          <w:color w:val="auto"/>
          <w:kern w:val="2"/>
          <w:sz w:val="24"/>
          <w:szCs w:val="24"/>
          <w:highlight w:val="none"/>
          <w:lang w:val="en-US" w:eastAsia="zh-CN" w:bidi="ar"/>
        </w:rPr>
        <w:t>开启经济标后，按照投标须知前附表第25项规定，确定进入第二阶段评审的投标人。若在进入第二阶段的最后名次发生并列的，则所有并列的投标人均进入第二阶段。</w:t>
      </w:r>
    </w:p>
    <w:p w14:paraId="362DED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42.4.2投标文件经济标的评分</w:t>
      </w:r>
    </w:p>
    <w:p w14:paraId="32D679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42.4.2.1计算评标参考价</w:t>
      </w:r>
    </w:p>
    <w:p w14:paraId="60778434">
      <w:pPr>
        <w:keepNext w:val="0"/>
        <w:keepLines w:val="0"/>
        <w:widowControl/>
        <w:suppressLineNumbers w:val="0"/>
        <w:spacing w:before="0" w:beforeAutospacing="0" w:after="0" w:afterAutospacing="0" w:line="360" w:lineRule="auto"/>
        <w:ind w:left="0" w:right="0" w:firstLine="482" w:firstLineChars="200"/>
        <w:jc w:val="both"/>
        <w:rPr>
          <w:rFonts w:hint="eastAsia" w:ascii="宋体" w:hAnsi="宋体" w:eastAsia="宋体" w:cs="Times New Roman"/>
          <w:b/>
          <w:color w:val="auto"/>
          <w:kern w:val="0"/>
          <w:sz w:val="24"/>
          <w:szCs w:val="24"/>
          <w:highlight w:val="none"/>
        </w:rPr>
      </w:pPr>
      <w:r>
        <w:rPr>
          <w:rFonts w:hint="eastAsia" w:ascii="宋体" w:hAnsi="宋体" w:eastAsia="宋体" w:cs="宋体"/>
          <w:b/>
          <w:color w:val="auto"/>
          <w:kern w:val="0"/>
          <w:sz w:val="24"/>
          <w:szCs w:val="24"/>
          <w:highlight w:val="none"/>
          <w:lang w:val="en-US" w:eastAsia="zh-CN" w:bidi="ar"/>
        </w:rPr>
        <w:t>区间抽取法：</w:t>
      </w:r>
    </w:p>
    <w:p w14:paraId="781ED756">
      <w:pPr>
        <w:keepNext w:val="0"/>
        <w:keepLines w:val="0"/>
        <w:widowControl/>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6E59C77">
      <w:pPr>
        <w:keepNext w:val="0"/>
        <w:keepLines w:val="0"/>
        <w:widowControl/>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color w:val="auto"/>
          <w:kern w:val="0"/>
          <w:sz w:val="24"/>
          <w:szCs w:val="24"/>
          <w:highlight w:val="none"/>
          <w:vertAlign w:val="subscript"/>
        </w:rPr>
      </w:pPr>
      <w:r>
        <w:rPr>
          <w:rFonts w:hint="eastAsia" w:ascii="宋体" w:hAnsi="宋体" w:eastAsia="宋体" w:cs="宋体"/>
          <w:color w:val="auto"/>
          <w:kern w:val="0"/>
          <w:sz w:val="24"/>
          <w:szCs w:val="24"/>
          <w:highlight w:val="none"/>
          <w:lang w:val="en-US" w:eastAsia="zh-CN" w:bidi="ar"/>
        </w:rPr>
        <w:t>评标参考价</w:t>
      </w:r>
      <w:r>
        <w:rPr>
          <w:rFonts w:hint="eastAsia" w:ascii="宋体" w:hAnsi="宋体" w:eastAsia="宋体" w:cs="仿宋"/>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仿宋"/>
          <w:color w:val="auto"/>
          <w:kern w:val="0"/>
          <w:sz w:val="24"/>
          <w:szCs w:val="24"/>
          <w:highlight w:val="none"/>
          <w:lang w:val="en-US" w:eastAsia="zh-CN" w:bidi="ar"/>
        </w:rPr>
        <w:t>Q</w:t>
      </w:r>
      <w:r>
        <w:rPr>
          <w:rFonts w:hint="eastAsia" w:ascii="宋体" w:hAnsi="宋体" w:eastAsia="宋体" w:cs="宋体"/>
          <w:color w:val="auto"/>
          <w:kern w:val="0"/>
          <w:sz w:val="24"/>
          <w:szCs w:val="24"/>
          <w:highlight w:val="none"/>
          <w:vertAlign w:val="subscript"/>
          <w:lang w:val="en-US" w:eastAsia="zh-CN" w:bidi="ar"/>
        </w:rPr>
        <w:t>高</w:t>
      </w:r>
      <w:r>
        <w:rPr>
          <w:rFonts w:hint="eastAsia" w:ascii="宋体" w:hAnsi="宋体" w:eastAsia="宋体" w:cs="仿宋"/>
          <w:color w:val="auto"/>
          <w:kern w:val="0"/>
          <w:sz w:val="24"/>
          <w:szCs w:val="24"/>
          <w:highlight w:val="none"/>
          <w:lang w:val="en-US" w:eastAsia="zh-CN" w:bidi="ar"/>
        </w:rPr>
        <w:t>-Q</w:t>
      </w:r>
      <w:r>
        <w:rPr>
          <w:rFonts w:hint="eastAsia" w:ascii="宋体" w:hAnsi="宋体" w:eastAsia="宋体" w:cs="宋体"/>
          <w:color w:val="auto"/>
          <w:kern w:val="0"/>
          <w:sz w:val="24"/>
          <w:szCs w:val="24"/>
          <w:highlight w:val="none"/>
          <w:vertAlign w:val="subscript"/>
          <w:lang w:val="en-US" w:eastAsia="zh-CN" w:bidi="ar"/>
        </w:rPr>
        <w:t>低</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仿宋"/>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val="en-US" w:eastAsia="zh-CN" w:bidi="ar"/>
        </w:rPr>
        <w:t>Ｘ</w:t>
      </w:r>
      <w:r>
        <w:rPr>
          <w:rFonts w:hint="eastAsia" w:ascii="宋体" w:hAnsi="宋体" w:eastAsia="宋体" w:cs="仿宋"/>
          <w:color w:val="auto"/>
          <w:kern w:val="0"/>
          <w:sz w:val="24"/>
          <w:szCs w:val="24"/>
          <w:highlight w:val="none"/>
          <w:lang w:val="en-US" w:eastAsia="zh-CN" w:bidi="ar"/>
        </w:rPr>
        <w:t>+Q</w:t>
      </w:r>
      <w:r>
        <w:rPr>
          <w:rFonts w:hint="eastAsia" w:ascii="宋体" w:hAnsi="宋体" w:eastAsia="宋体" w:cs="宋体"/>
          <w:color w:val="auto"/>
          <w:kern w:val="0"/>
          <w:sz w:val="24"/>
          <w:szCs w:val="24"/>
          <w:highlight w:val="none"/>
          <w:vertAlign w:val="subscript"/>
          <w:lang w:val="en-US" w:eastAsia="zh-CN" w:bidi="ar"/>
        </w:rPr>
        <w:t>低</w:t>
      </w:r>
    </w:p>
    <w:p w14:paraId="0256BF68">
      <w:pPr>
        <w:keepNext w:val="0"/>
        <w:keepLines w:val="0"/>
        <w:widowControl/>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仿宋"/>
          <w:color w:val="auto"/>
          <w:kern w:val="2"/>
          <w:sz w:val="24"/>
          <w:szCs w:val="24"/>
          <w:highlight w:val="none"/>
          <w:lang w:val="en-US" w:eastAsia="zh-CN" w:bidi="ar"/>
        </w:rPr>
        <w:t>Q</w:t>
      </w:r>
      <w:r>
        <w:rPr>
          <w:rFonts w:hint="eastAsia" w:ascii="宋体" w:hAnsi="宋体" w:eastAsia="宋体" w:cs="宋体"/>
          <w:color w:val="auto"/>
          <w:kern w:val="2"/>
          <w:sz w:val="24"/>
          <w:szCs w:val="24"/>
          <w:highlight w:val="none"/>
          <w:vertAlign w:val="subscript"/>
          <w:lang w:val="en-US" w:eastAsia="zh-CN" w:bidi="ar"/>
        </w:rPr>
        <w:t>低</w:t>
      </w:r>
      <w:r>
        <w:rPr>
          <w:rFonts w:hint="eastAsia" w:ascii="宋体" w:hAnsi="宋体" w:eastAsia="宋体" w:cs="宋体"/>
          <w:color w:val="auto"/>
          <w:kern w:val="2"/>
          <w:sz w:val="24"/>
          <w:szCs w:val="24"/>
          <w:highlight w:val="none"/>
          <w:lang w:val="en-US" w:eastAsia="zh-CN" w:bidi="ar"/>
        </w:rPr>
        <w:t>：为达到或超过技术标及格分数线的投标人最低报价与工程成本警示价两者中的较高值；</w:t>
      </w:r>
    </w:p>
    <w:p w14:paraId="4E7326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
          <w:color w:val="auto"/>
          <w:kern w:val="2"/>
          <w:sz w:val="24"/>
          <w:szCs w:val="24"/>
          <w:highlight w:val="none"/>
        </w:rPr>
      </w:pPr>
      <w:r>
        <w:rPr>
          <w:rFonts w:hint="eastAsia" w:ascii="宋体" w:hAnsi="宋体" w:eastAsia="宋体" w:cs="仿宋"/>
          <w:color w:val="auto"/>
          <w:kern w:val="0"/>
          <w:sz w:val="24"/>
          <w:szCs w:val="24"/>
          <w:highlight w:val="none"/>
          <w:lang w:val="en-US" w:eastAsia="zh-CN" w:bidi="ar"/>
        </w:rPr>
        <w:t>Q</w:t>
      </w:r>
      <w:r>
        <w:rPr>
          <w:rFonts w:hint="eastAsia" w:ascii="宋体" w:hAnsi="宋体" w:eastAsia="宋体" w:cs="宋体"/>
          <w:color w:val="auto"/>
          <w:kern w:val="0"/>
          <w:sz w:val="24"/>
          <w:szCs w:val="24"/>
          <w:highlight w:val="none"/>
          <w:vertAlign w:val="subscript"/>
          <w:lang w:val="en-US" w:eastAsia="zh-CN" w:bidi="ar"/>
        </w:rPr>
        <w:t>高</w:t>
      </w:r>
      <w:r>
        <w:rPr>
          <w:rFonts w:hint="eastAsia" w:ascii="宋体" w:hAnsi="宋体" w:eastAsia="宋体" w:cs="宋体"/>
          <w:color w:val="auto"/>
          <w:kern w:val="2"/>
          <w:sz w:val="24"/>
          <w:szCs w:val="24"/>
          <w:highlight w:val="none"/>
          <w:lang w:val="en-US" w:eastAsia="zh-CN" w:bidi="ar"/>
        </w:rPr>
        <w:t>：为最高投标限价</w:t>
      </w:r>
    </w:p>
    <w:p w14:paraId="643A7E5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仿宋"/>
          <w:color w:val="auto"/>
          <w:kern w:val="2"/>
          <w:sz w:val="24"/>
          <w:szCs w:val="24"/>
          <w:highlight w:val="none"/>
          <w:lang w:val="en-US" w:eastAsia="zh-CN" w:bidi="ar"/>
        </w:rPr>
        <w:t>X</w:t>
      </w:r>
      <w:r>
        <w:rPr>
          <w:rFonts w:hint="eastAsia" w:ascii="宋体" w:hAnsi="宋体" w:eastAsia="宋体" w:cs="宋体"/>
          <w:color w:val="auto"/>
          <w:kern w:val="2"/>
          <w:sz w:val="24"/>
          <w:szCs w:val="24"/>
          <w:highlight w:val="none"/>
          <w:lang w:val="en-US" w:eastAsia="zh-CN" w:bidi="ar"/>
        </w:rPr>
        <w:t>：为等分点值，在开标前从</w:t>
      </w:r>
      <w:r>
        <w:rPr>
          <w:rFonts w:hint="eastAsia" w:ascii="宋体" w:hAnsi="宋体" w:eastAsia="宋体" w:cs="仿宋"/>
          <w:color w:val="auto"/>
          <w:kern w:val="2"/>
          <w:sz w:val="24"/>
          <w:szCs w:val="24"/>
          <w:highlight w:val="none"/>
          <w:lang w:val="en-US" w:eastAsia="zh-CN" w:bidi="ar"/>
        </w:rPr>
        <w:t>[0,100]</w:t>
      </w:r>
      <w:r>
        <w:rPr>
          <w:rFonts w:hint="eastAsia" w:ascii="宋体" w:hAnsi="宋体" w:eastAsia="宋体" w:cs="宋体"/>
          <w:color w:val="auto"/>
          <w:kern w:val="2"/>
          <w:sz w:val="24"/>
          <w:szCs w:val="24"/>
          <w:highlight w:val="none"/>
          <w:lang w:val="en-US" w:eastAsia="zh-CN" w:bidi="ar"/>
        </w:rPr>
        <w:t>整数中随机抽取</w:t>
      </w:r>
    </w:p>
    <w:p w14:paraId="305F273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42.4.2.2</w:t>
      </w:r>
      <w:r>
        <w:rPr>
          <w:rFonts w:hint="eastAsia" w:ascii="宋体" w:hAnsi="宋体" w:eastAsia="宋体" w:cs="宋体"/>
          <w:color w:val="auto"/>
          <w:kern w:val="2"/>
          <w:sz w:val="24"/>
          <w:szCs w:val="24"/>
          <w:highlight w:val="none"/>
          <w:lang w:val="en-US" w:eastAsia="zh-CN" w:bidi="ar"/>
        </w:rPr>
        <w:t>当标价等于评标参考价时得</w:t>
      </w:r>
      <w:r>
        <w:rPr>
          <w:rFonts w:hint="eastAsia" w:ascii="宋体" w:hAnsi="宋体" w:eastAsia="宋体" w:cs="Times New Roman"/>
          <w:color w:val="auto"/>
          <w:kern w:val="2"/>
          <w:sz w:val="24"/>
          <w:szCs w:val="24"/>
          <w:highlight w:val="none"/>
          <w:lang w:val="en-US" w:eastAsia="zh-CN" w:bidi="ar"/>
        </w:rPr>
        <w:t>100</w:t>
      </w:r>
      <w:r>
        <w:rPr>
          <w:rFonts w:hint="eastAsia" w:ascii="宋体" w:hAnsi="宋体" w:eastAsia="宋体" w:cs="宋体"/>
          <w:color w:val="auto"/>
          <w:kern w:val="2"/>
          <w:sz w:val="24"/>
          <w:szCs w:val="24"/>
          <w:highlight w:val="none"/>
          <w:lang w:val="en-US" w:eastAsia="zh-CN" w:bidi="ar"/>
        </w:rPr>
        <w:t>分，标价每高于评标参考价</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，扣</w:t>
      </w:r>
      <w:r>
        <w:rPr>
          <w:rFonts w:hint="eastAsia" w:ascii="宋体" w:hAnsi="宋体" w:eastAsia="宋体" w:cs="Times New Roman"/>
          <w:color w:val="auto"/>
          <w:kern w:val="2"/>
          <w:sz w:val="24"/>
          <w:szCs w:val="24"/>
          <w:highlight w:val="none"/>
          <w:lang w:val="en-US" w:eastAsia="zh-CN" w:bidi="ar"/>
        </w:rPr>
        <w:t>1.5</w:t>
      </w:r>
      <w:r>
        <w:rPr>
          <w:rFonts w:hint="eastAsia" w:ascii="宋体" w:hAnsi="宋体" w:eastAsia="宋体" w:cs="宋体"/>
          <w:color w:val="auto"/>
          <w:kern w:val="2"/>
          <w:sz w:val="24"/>
          <w:szCs w:val="24"/>
          <w:highlight w:val="none"/>
          <w:lang w:val="en-US" w:eastAsia="zh-CN" w:bidi="ar"/>
        </w:rPr>
        <w:t>分，每低于评标参考价</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，扣</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分，扣至</w:t>
      </w:r>
      <w:r>
        <w:rPr>
          <w:rFonts w:hint="eastAsia" w:ascii="宋体" w:hAnsi="宋体" w:eastAsia="宋体" w:cs="Times New Roman"/>
          <w:color w:val="auto"/>
          <w:kern w:val="2"/>
          <w:sz w:val="24"/>
          <w:szCs w:val="24"/>
          <w:highlight w:val="none"/>
          <w:lang w:val="en-US" w:eastAsia="zh-CN" w:bidi="ar"/>
        </w:rPr>
        <w:t>0</w:t>
      </w:r>
      <w:r>
        <w:rPr>
          <w:rFonts w:hint="eastAsia" w:ascii="宋体" w:hAnsi="宋体" w:eastAsia="宋体" w:cs="宋体"/>
          <w:color w:val="auto"/>
          <w:kern w:val="2"/>
          <w:sz w:val="24"/>
          <w:szCs w:val="24"/>
          <w:highlight w:val="none"/>
          <w:lang w:val="en-US" w:eastAsia="zh-CN" w:bidi="ar"/>
        </w:rPr>
        <w:t>分为止，得出经济分，精确到小数点后两位。</w:t>
      </w:r>
    </w:p>
    <w:p w14:paraId="012B89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42.4.2.3评标委员会按投标须知前附表第32项的规定确定排序。</w:t>
      </w:r>
    </w:p>
    <w:p w14:paraId="6D19EC8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40F6B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4.4经济标的算术校核。评标委员会对进行经济标有效性审查的投标文件投标报价按照就低不就高的原则进行算术校核，具体标准如下：</w:t>
      </w:r>
    </w:p>
    <w:p w14:paraId="058E58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4.4.1如果数字表示的金额和用文字表示的金额不一致时，应以文字表示的金额为准；</w:t>
      </w:r>
    </w:p>
    <w:p w14:paraId="6705434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4.4.2经算术复核的投标人报价与其投标报价不一致时，按就低不就高原则确定其最终报价；</w:t>
      </w:r>
    </w:p>
    <w:p w14:paraId="3E3539B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519AC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当合价、金额累加错误时，按就低不就高原则，如果累加修正值小于原累加值，则按累加修正值；如果累加修正值大于原累加值，则按原累加值；</w:t>
      </w:r>
    </w:p>
    <w:p w14:paraId="75EFAE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w:t>
      </w:r>
      <w:r>
        <w:rPr>
          <w:rFonts w:hint="eastAsia" w:ascii="宋体" w:hAnsi="宋体" w:eastAsia="宋体" w:cs="Times New Roman"/>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如果投标人的有关规费、暂列金额、暂估价、绿色施工安全防护措施费等未按招标文件规定的金额填写的，由评标委员会按照招标文件规定的金额进行修正；</w:t>
      </w:r>
    </w:p>
    <w:p w14:paraId="3A7E272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4A26AE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按就低不就高原则，当修正后报价小于原报价，总价按修正后报价；当修正后报价大于原报价，总价按原报价，并在签订合同时载明在结算价中扣除修正报价与原报价的差额。</w:t>
      </w:r>
    </w:p>
    <w:p w14:paraId="30F3C7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4.4.</w:t>
      </w:r>
      <w:r>
        <w:rPr>
          <w:rFonts w:hint="eastAsia" w:ascii="宋体" w:hAnsi="宋体" w:eastAsia="宋体" w:cs="Times New Roman"/>
          <w:color w:val="auto"/>
          <w:kern w:val="2"/>
          <w:sz w:val="24"/>
          <w:szCs w:val="24"/>
          <w:highlight w:val="none"/>
          <w:lang w:val="en-US" w:eastAsia="zh-CN" w:bidi="ar"/>
        </w:rPr>
        <w:t>8</w:t>
      </w:r>
      <w:r>
        <w:rPr>
          <w:rFonts w:hint="eastAsia" w:ascii="宋体" w:hAnsi="宋体" w:eastAsia="宋体" w:cs="宋体"/>
          <w:color w:val="auto"/>
          <w:kern w:val="2"/>
          <w:sz w:val="24"/>
          <w:szCs w:val="24"/>
          <w:highlight w:val="none"/>
          <w:lang w:val="en-US" w:eastAsia="zh-CN" w:bidi="ar"/>
        </w:rPr>
        <w:t>按上述修正错误的原则及方法调整或修正投标文件的投标报价，调整后的投标报价对投标人起约束作用。如果投标人不接受修正后的报价，则取消其投标资格，并且其投标保证金也将不予退还。</w:t>
      </w:r>
    </w:p>
    <w:p w14:paraId="515128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D5D12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6评标委员会应在通过投标文件经济标有效性审查的投标人中，按步骤42.4确定的投标人第二阶段排序，推荐前</w:t>
      </w:r>
      <w:r>
        <w:rPr>
          <w:rFonts w:hint="eastAsia" w:ascii="宋体" w:hAnsi="宋体"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名依次为第一中标候选人至第三中标候选人，并编制评标报告。</w:t>
      </w:r>
    </w:p>
    <w:p w14:paraId="3382C81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42.</w:t>
      </w:r>
      <w:r>
        <w:rPr>
          <w:rFonts w:hint="eastAsia" w:ascii="宋体" w:hAnsi="宋体" w:eastAsia="宋体" w:cs="宋体"/>
          <w:color w:val="auto"/>
          <w:kern w:val="2"/>
          <w:sz w:val="24"/>
          <w:szCs w:val="24"/>
          <w:highlight w:val="none"/>
          <w:lang w:val="en-US" w:eastAsia="zh-CN" w:bidi="ar"/>
        </w:rPr>
        <w:t>7若通过经济标有效性审查的投标人不足三家，应当依法重新招标。（当</w:t>
      </w:r>
      <w:r>
        <w:rPr>
          <w:rFonts w:hint="eastAsia" w:ascii="宋体" w:hAnsi="宋体" w:eastAsia="宋体" w:cs="Times New Roman"/>
          <w:color w:val="auto"/>
          <w:kern w:val="2"/>
          <w:sz w:val="24"/>
          <w:szCs w:val="24"/>
          <w:highlight w:val="none"/>
          <w:lang w:val="en-US" w:eastAsia="zh-CN" w:bidi="ar"/>
        </w:rPr>
        <w:t>N</w:t>
      </w:r>
      <w:r>
        <w:rPr>
          <w:rFonts w:hint="eastAsia" w:ascii="宋体" w:hAnsi="宋体" w:eastAsia="宋体" w:cs="宋体"/>
          <w:color w:val="auto"/>
          <w:kern w:val="2"/>
          <w:sz w:val="24"/>
          <w:szCs w:val="24"/>
          <w:highlight w:val="none"/>
          <w:lang w:val="en-US" w:eastAsia="zh-CN" w:bidi="ar"/>
        </w:rPr>
        <w:t>个标段同时招标且不允许兼中时，若有效投标人不足</w:t>
      </w:r>
      <w:r>
        <w:rPr>
          <w:rFonts w:hint="eastAsia" w:ascii="宋体" w:hAnsi="宋体" w:eastAsia="宋体" w:cs="Times New Roman"/>
          <w:color w:val="auto"/>
          <w:kern w:val="2"/>
          <w:sz w:val="24"/>
          <w:szCs w:val="24"/>
          <w:highlight w:val="none"/>
          <w:lang w:val="en-US" w:eastAsia="zh-CN" w:bidi="ar"/>
        </w:rPr>
        <w:t>N+2</w:t>
      </w:r>
      <w:r>
        <w:rPr>
          <w:rFonts w:hint="eastAsia" w:ascii="宋体" w:hAnsi="宋体" w:eastAsia="宋体" w:cs="宋体"/>
          <w:color w:val="auto"/>
          <w:kern w:val="2"/>
          <w:sz w:val="24"/>
          <w:szCs w:val="24"/>
          <w:highlight w:val="none"/>
          <w:lang w:val="en-US" w:eastAsia="zh-CN" w:bidi="ar"/>
        </w:rPr>
        <w:t>家，应当依法重新招标）</w:t>
      </w:r>
    </w:p>
    <w:p w14:paraId="674E6092">
      <w:pPr>
        <w:spacing w:line="360" w:lineRule="auto"/>
        <w:ind w:firstLine="480" w:firstLineChars="200"/>
        <w:rPr>
          <w:rFonts w:ascii="宋体" w:hAnsi="宋体"/>
          <w:color w:val="auto"/>
          <w:sz w:val="24"/>
          <w:szCs w:val="24"/>
          <w:highlight w:val="none"/>
        </w:rPr>
      </w:pPr>
    </w:p>
    <w:bookmarkEnd w:id="24"/>
    <w:bookmarkEnd w:id="25"/>
    <w:p w14:paraId="6E74AB10">
      <w:pPr>
        <w:spacing w:line="360" w:lineRule="auto"/>
        <w:ind w:firstLine="480" w:firstLineChars="200"/>
        <w:rPr>
          <w:rFonts w:ascii="宋体" w:hAnsi="宋体"/>
          <w:color w:val="auto"/>
          <w:sz w:val="24"/>
          <w:szCs w:val="24"/>
          <w:highlight w:val="none"/>
        </w:rPr>
        <w:sectPr>
          <w:footerReference r:id="rId7" w:type="default"/>
          <w:endnotePr>
            <w:numFmt w:val="decimal"/>
          </w:endnotePr>
          <w:pgSz w:w="11906" w:h="16838"/>
          <w:pgMar w:top="1134" w:right="1418" w:bottom="1247" w:left="1418" w:header="851" w:footer="485" w:gutter="0"/>
          <w:cols w:space="720" w:num="1"/>
          <w:rtlGutter w:val="1"/>
          <w:docGrid w:type="lines" w:linePitch="312" w:charSpace="0"/>
        </w:sectPr>
      </w:pPr>
    </w:p>
    <w:p w14:paraId="39D57585">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p>
    <w:p w14:paraId="291BACB7">
      <w:pPr>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评标委员会成员声明</w:t>
      </w:r>
    </w:p>
    <w:p w14:paraId="056085F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06402E1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78BF79C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D9D686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266EC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69A144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8C6572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0143F16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76595BC2">
      <w:pPr>
        <w:spacing w:line="360" w:lineRule="auto"/>
        <w:ind w:firstLine="480" w:firstLineChars="200"/>
        <w:rPr>
          <w:rFonts w:ascii="宋体" w:hAnsi="宋体" w:eastAsia="宋体" w:cs="宋体"/>
          <w:color w:val="auto"/>
          <w:sz w:val="24"/>
          <w:szCs w:val="24"/>
          <w:highlight w:val="none"/>
        </w:rPr>
      </w:pPr>
    </w:p>
    <w:p w14:paraId="3264048C">
      <w:pPr>
        <w:spacing w:line="360" w:lineRule="auto"/>
        <w:ind w:firstLine="480" w:firstLineChars="200"/>
        <w:rPr>
          <w:rFonts w:ascii="宋体" w:hAnsi="宋体"/>
          <w:color w:val="auto"/>
          <w:sz w:val="21"/>
          <w:szCs w:val="21"/>
          <w:highlight w:val="none"/>
        </w:rPr>
        <w:sectPr>
          <w:endnotePr>
            <w:numFmt w:val="decimal"/>
          </w:endnotePr>
          <w:pgSz w:w="11906" w:h="16838"/>
          <w:pgMar w:top="1134" w:right="1418" w:bottom="1247" w:left="1418" w:header="851" w:footer="485" w:gutter="0"/>
          <w:cols w:space="720" w:num="1"/>
          <w:rtlGutter w:val="1"/>
          <w:docGrid w:type="lines" w:linePitch="312" w:charSpace="0"/>
        </w:sect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5A15E61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cs="宋体"/>
          <w:color w:val="auto"/>
          <w:szCs w:val="21"/>
          <w:highlight w:val="none"/>
        </w:rPr>
      </w:pPr>
      <w:bookmarkStart w:id="26" w:name="_Toc125032252"/>
      <w:r>
        <w:rPr>
          <w:rFonts w:hint="eastAsia" w:ascii="宋体" w:hAnsi="宋体" w:cs="宋体"/>
          <w:color w:val="auto"/>
          <w:szCs w:val="21"/>
          <w:highlight w:val="none"/>
        </w:rPr>
        <w:t>附表一：</w:t>
      </w:r>
      <w:bookmarkEnd w:id="26"/>
    </w:p>
    <w:p w14:paraId="7208B780">
      <w:pPr>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15CBF0B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p w14:paraId="3816375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16"/>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4185"/>
        <w:gridCol w:w="3786"/>
        <w:gridCol w:w="797"/>
      </w:tblGrid>
      <w:tr w14:paraId="60EB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3F5E06A2">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9A2AEEE">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审查项目</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5BF3A645">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须审查的资料</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38A1422F">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审查结果</w:t>
            </w:r>
          </w:p>
        </w:tc>
      </w:tr>
      <w:tr w14:paraId="770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6D868437">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0E15D516">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投标人参加投标的意思表达清楚，投标人代表被授权有效</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270F629F">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4F0C033E">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1332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08E74CB8">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12E9146">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ascii="宋体" w:hAnsi="宋体"/>
                <w:color w:val="auto"/>
                <w:szCs w:val="21"/>
                <w:highlight w:val="none"/>
              </w:rPr>
              <w:t>投标人具有独立法人资格，按国家法律经营</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4598F7B6">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营业执照扫描件或电子证照</w:t>
            </w:r>
            <w:r>
              <w:rPr>
                <w:rFonts w:hint="eastAsia" w:ascii="宋体" w:hAnsi="宋体"/>
                <w:color w:val="auto"/>
                <w:szCs w:val="21"/>
                <w:highlight w:val="none"/>
                <w:lang w:eastAsia="zh-CN"/>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464C95FC">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08CE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7DD5B640">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4504B7EF">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ascii="宋体" w:hAnsi="宋体"/>
                <w:color w:val="auto"/>
                <w:szCs w:val="21"/>
                <w:highlight w:val="none"/>
                <w:lang w:bidi="ar"/>
              </w:rPr>
              <w:t>投标人持有建设行政主管部门颁发的有效期内的企业资质证书及安全生产许可证</w:t>
            </w:r>
            <w:r>
              <w:rPr>
                <w:rFonts w:hint="eastAsia" w:ascii="宋体" w:hAnsi="宋体"/>
                <w:color w:val="auto"/>
                <w:szCs w:val="21"/>
                <w:highlight w:val="none"/>
              </w:rPr>
              <w:t>；投标人资质符合公告要求</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52454638">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default" w:ascii="宋体" w:hAnsi="宋体"/>
                <w:color w:val="auto"/>
                <w:szCs w:val="21"/>
                <w:highlight w:val="none"/>
              </w:rPr>
              <w:t>资质证书扫描件或电子证照、安全生产许可证扫描件或电子证照</w:t>
            </w:r>
            <w:r>
              <w:rPr>
                <w:rFonts w:hint="eastAsia" w:ascii="宋体" w:hAnsi="宋体"/>
                <w:color w:val="auto"/>
                <w:szCs w:val="21"/>
                <w:highlight w:val="none"/>
                <w:lang w:eastAsia="zh-CN"/>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1D1EC6B9">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366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79E5A804">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0F66B97">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投标人拟担任本工程项目负责人符合公告要求</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30C94F46">
            <w:pPr>
              <w:keepNext w:val="0"/>
              <w:keepLines w:val="0"/>
              <w:suppressLineNumbers w:val="0"/>
              <w:spacing w:before="120" w:beforeAutospacing="0" w:after="60" w:afterAutospacing="0"/>
              <w:ind w:left="0" w:right="0"/>
              <w:jc w:val="left"/>
              <w:rPr>
                <w:rFonts w:hint="default" w:ascii="宋体" w:hAnsi="宋体"/>
                <w:b/>
                <w:color w:val="auto"/>
                <w:szCs w:val="21"/>
                <w:highlight w:val="none"/>
              </w:rPr>
            </w:pPr>
            <w:r>
              <w:rPr>
                <w:rFonts w:hint="default" w:ascii="宋体" w:hAnsi="宋体"/>
                <w:b w:val="0"/>
                <w:bCs/>
                <w:color w:val="auto"/>
                <w:szCs w:val="21"/>
                <w:highlight w:val="none"/>
              </w:rPr>
              <w:t>有效期内的建造师注册证书扫描件或电子证书（注：打印建造师电子证书后，在个人签名处手写本人签名再扫描提交。）</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2D268A1D">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3FE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493BFB97">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0208FD77">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olor w:val="auto"/>
                <w:szCs w:val="21"/>
                <w:highlight w:val="none"/>
              </w:rPr>
              <w:t>项目负责人安全生产考核合格证（B类）或建筑施工企业项目负责人安全生产考核合格证</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4A6D30A3">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default" w:ascii="宋体" w:hAnsi="宋体"/>
                <w:color w:val="auto"/>
                <w:szCs w:val="21"/>
                <w:highlight w:val="none"/>
              </w:rPr>
              <w:t>项目负责人安全生产考核合格证（B类）或建筑施工企业项目负责人安全生产考核合格证证书扫描件或电子证书</w:t>
            </w:r>
            <w:r>
              <w:rPr>
                <w:rFonts w:hint="eastAsia" w:ascii="宋体" w:hAnsi="宋体"/>
                <w:color w:val="auto"/>
                <w:szCs w:val="21"/>
                <w:highlight w:val="none"/>
                <w:lang w:eastAsia="zh-CN"/>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344C7D1">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08B5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243514D6">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AA1FCDF">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投标人拟担任本工程技术负责人符合公告要求</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33814ACD">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拟委托技术负责人的</w:t>
            </w:r>
            <w:r>
              <w:rPr>
                <w:rFonts w:hint="eastAsia" w:ascii="宋体" w:hAnsi="宋体"/>
                <w:color w:val="auto"/>
                <w:szCs w:val="21"/>
                <w:highlight w:val="none"/>
                <w:u w:val="single"/>
                <w:lang w:val="en-US" w:eastAsia="zh-CN"/>
              </w:rPr>
              <w:t>职称证书清晰</w:t>
            </w:r>
            <w:r>
              <w:rPr>
                <w:rFonts w:hint="eastAsia" w:ascii="宋体" w:hAnsi="宋体"/>
                <w:color w:val="auto"/>
                <w:szCs w:val="21"/>
                <w:highlight w:val="none"/>
                <w:u w:val="single"/>
              </w:rPr>
              <w:t>扫描件。</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C4799AF">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6CB4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7B5DE44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DD82194">
            <w:pPr>
              <w:keepNext w:val="0"/>
              <w:keepLines w:val="0"/>
              <w:widowControl w:val="0"/>
              <w:suppressLineNumbers w:val="0"/>
              <w:spacing w:before="0" w:beforeAutospacing="0" w:after="0" w:afterAutospacing="0"/>
              <w:ind w:left="0" w:right="0"/>
              <w:jc w:val="both"/>
              <w:rPr>
                <w:rFonts w:hint="default" w:ascii="宋体" w:hAnsi="宋体"/>
                <w:color w:val="auto"/>
                <w:szCs w:val="21"/>
                <w:highlight w:val="none"/>
              </w:rPr>
            </w:pPr>
            <w:r>
              <w:rPr>
                <w:rFonts w:hint="eastAsia" w:ascii="宋体" w:hAnsi="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olor w:val="auto"/>
                <w:szCs w:val="21"/>
                <w:highlight w:val="none"/>
              </w:rPr>
              <w:t>安全生产考核合格证（C证）</w:t>
            </w:r>
            <w:r>
              <w:rPr>
                <w:rFonts w:hint="eastAsia" w:ascii="宋体" w:hAnsi="宋体"/>
                <w:color w:val="auto"/>
                <w:szCs w:val="21"/>
                <w:highlight w:val="none"/>
                <w:u w:val="single"/>
              </w:rPr>
              <w:t>或建筑施工企业专职安全生产管理人员安全生产考核合格证书（C3）</w:t>
            </w:r>
            <w:r>
              <w:rPr>
                <w:rFonts w:hint="eastAsia"/>
                <w:color w:val="auto"/>
                <w:szCs w:val="21"/>
                <w:highlight w:val="none"/>
                <w:u w:val="single"/>
              </w:rPr>
              <w:t>，</w:t>
            </w:r>
            <w:r>
              <w:rPr>
                <w:rFonts w:hint="eastAsia"/>
                <w:b/>
                <w:color w:val="auto"/>
                <w:szCs w:val="21"/>
                <w:highlight w:val="none"/>
                <w:u w:val="single"/>
              </w:rPr>
              <w:t>项目负责人和安全员不为同一人</w:t>
            </w:r>
            <w:r>
              <w:rPr>
                <w:rFonts w:hint="eastAsia"/>
                <w:color w:val="auto"/>
                <w:szCs w:val="21"/>
                <w:highlight w:val="none"/>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20F90CFE">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专职安全员的安全生产考核合格证（C证）</w:t>
            </w:r>
            <w:r>
              <w:rPr>
                <w:rFonts w:hint="eastAsia" w:ascii="宋体" w:hAnsi="宋体"/>
                <w:color w:val="auto"/>
                <w:szCs w:val="21"/>
                <w:highlight w:val="none"/>
                <w:u w:val="single"/>
              </w:rPr>
              <w:t>或建筑施工企业专职安全生产管理人员安全生产考核合格证书（C3）</w:t>
            </w:r>
            <w:r>
              <w:rPr>
                <w:rFonts w:hint="eastAsia" w:ascii="宋体" w:hAnsi="宋体"/>
                <w:color w:val="auto"/>
                <w:szCs w:val="21"/>
                <w:highlight w:val="none"/>
                <w:u w:val="none"/>
              </w:rPr>
              <w:t>扫描件或电子证书</w:t>
            </w:r>
            <w:r>
              <w:rPr>
                <w:rFonts w:hint="eastAsia"/>
                <w:color w:val="auto"/>
                <w:szCs w:val="21"/>
                <w:highlight w:val="none"/>
              </w:rPr>
              <w:t>，</w:t>
            </w:r>
            <w:r>
              <w:rPr>
                <w:rFonts w:hint="eastAsia"/>
                <w:b/>
                <w:color w:val="auto"/>
                <w:szCs w:val="21"/>
                <w:highlight w:val="none"/>
                <w:u w:val="single"/>
              </w:rPr>
              <w:t>项目负责人和安全员不为同一人</w:t>
            </w:r>
            <w:r>
              <w:rPr>
                <w:rFonts w:hint="eastAsia"/>
                <w:color w:val="auto"/>
                <w:szCs w:val="21"/>
                <w:highlight w:val="none"/>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58B7310">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045F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5C8D35D1">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6C62BE96">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ascii="宋体" w:hAnsi="宋体"/>
                <w:color w:val="auto"/>
                <w:szCs w:val="21"/>
                <w:highlight w:val="none"/>
              </w:rPr>
              <w:t>投标人完成过的类似工程业绩符合公告要求</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61378967">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业绩在广州市住建行业信用管理平台内的相关上传件。</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30C78C5">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3297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1C8E05C9">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049D80F3">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投标人提供的投标人声明符合公告要求</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371A12B4">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投标人声明</w:t>
            </w:r>
            <w:r>
              <w:rPr>
                <w:rFonts w:hint="eastAsia" w:ascii="宋体" w:hAnsi="宋体"/>
                <w:color w:val="auto"/>
                <w:szCs w:val="21"/>
                <w:highlight w:val="none"/>
                <w:lang w:eastAsia="zh-CN"/>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3AFA292">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164B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535FB3DC">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51D26C9">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投标人声明中签字的项目负责人和技术负责人与本项目拟派的项目负责人和技术负责人一致</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3AE49DA6">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587B58E9">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120F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6E896C1B">
            <w:pPr>
              <w:keepNext w:val="0"/>
              <w:keepLines w:val="0"/>
              <w:suppressLineNumbers w:val="0"/>
              <w:spacing w:before="120" w:beforeAutospacing="0" w:after="60" w:afterAutospacing="0"/>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11</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D63ED48">
            <w:pPr>
              <w:keepNext w:val="0"/>
              <w:keepLines w:val="0"/>
              <w:suppressLineNumbers w:val="0"/>
              <w:spacing w:before="120" w:beforeAutospacing="0" w:after="60" w:afterAutospacing="0"/>
              <w:ind w:left="0" w:leftChars="0" w:right="0" w:rightChars="0"/>
              <w:jc w:val="left"/>
              <w:rPr>
                <w:rFonts w:hint="eastAsia" w:ascii="宋体" w:hAnsi="宋体"/>
                <w:color w:val="auto"/>
                <w:szCs w:val="21"/>
                <w:highlight w:val="none"/>
              </w:rPr>
            </w:pPr>
            <w:r>
              <w:rPr>
                <w:rFonts w:hint="eastAsia" w:ascii="宋体" w:hAnsi="宋体" w:cs="宋体"/>
                <w:color w:val="auto"/>
                <w:szCs w:val="21"/>
                <w:highlight w:val="none"/>
                <w:u w:val="single"/>
              </w:rPr>
              <w:t>关于联合体投标</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5DC4A8D9">
            <w:pPr>
              <w:keepNext w:val="0"/>
              <w:keepLines w:val="0"/>
              <w:suppressLineNumbers w:val="0"/>
              <w:spacing w:before="120" w:beforeAutospacing="0" w:after="60" w:afterAutospacing="0"/>
              <w:ind w:left="0" w:leftChars="0" w:right="0" w:rightChars="0"/>
              <w:jc w:val="left"/>
              <w:rPr>
                <w:rFonts w:hint="eastAsia" w:ascii="宋体" w:hAnsi="宋体"/>
                <w:color w:val="auto"/>
                <w:szCs w:val="21"/>
                <w:highlight w:val="none"/>
              </w:rPr>
            </w:pPr>
            <w:r>
              <w:rPr>
                <w:rFonts w:hint="eastAsia" w:ascii="宋体" w:hAnsi="宋体" w:cs="宋体"/>
                <w:bCs/>
                <w:color w:val="auto"/>
                <w:szCs w:val="21"/>
                <w:highlight w:val="none"/>
                <w:u w:val="single"/>
                <w:lang w:val="en-US" w:eastAsia="zh-CN" w:bidi="ar"/>
              </w:rPr>
              <w:t>本项目不接受联合体投标</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1A1DC574">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89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4CA808E7">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4C26F88E">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6523261F">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152FFDE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864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67CF6681">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787A4A6B">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default" w:ascii="宋体" w:hAnsi="宋体" w:cs="宋体"/>
                <w:color w:val="auto"/>
                <w:kern w:val="2"/>
                <w:sz w:val="21"/>
                <w:szCs w:val="21"/>
                <w:highlight w:val="none"/>
                <w:u w:val="single"/>
                <w:lang w:eastAsia="zh-CN" w:bidi="ar"/>
              </w:rPr>
              <w:t>投标人</w:t>
            </w:r>
            <w:r>
              <w:rPr>
                <w:rFonts w:hint="eastAsia" w:ascii="宋体" w:hAnsi="宋体"/>
                <w:color w:val="auto"/>
                <w:szCs w:val="21"/>
                <w:highlight w:val="none"/>
              </w:rPr>
              <w:t>未在以往工程中因不充分履约行为被本项目招标人书面拒绝投标的（如有）</w:t>
            </w:r>
            <w:r>
              <w:rPr>
                <w:rFonts w:hint="eastAsia" w:ascii="宋体" w:hAnsi="宋体"/>
                <w:color w:val="auto"/>
                <w:szCs w:val="21"/>
                <w:highlight w:val="none"/>
                <w:lang w:eastAsia="zh-CN"/>
              </w:rPr>
              <w:t>。</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06722464">
            <w:pPr>
              <w:keepNext w:val="0"/>
              <w:keepLines w:val="0"/>
              <w:suppressLineNumbers w:val="0"/>
              <w:spacing w:before="120" w:beforeAutospacing="0" w:after="6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rPr>
              <w:t>详见附件</w:t>
            </w:r>
            <w:r>
              <w:rPr>
                <w:rFonts w:hint="eastAsia" w:ascii="宋体" w:hAnsi="宋体"/>
                <w:color w:val="auto"/>
                <w:szCs w:val="21"/>
                <w:highlight w:val="none"/>
                <w:u w:val="single"/>
                <w:lang w:val="en-US" w:eastAsia="zh-CN"/>
              </w:rPr>
              <w:t>二</w:t>
            </w:r>
            <w:r>
              <w:rPr>
                <w:rFonts w:hint="eastAsia" w:ascii="宋体" w:hAnsi="宋体"/>
                <w:color w:val="auto"/>
                <w:szCs w:val="21"/>
                <w:highlight w:val="none"/>
                <w:u w:val="single"/>
              </w:rPr>
              <w:t>《被招标人拒绝投标的企业名单》。</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3604DB31">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5855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092D37C9">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56E737D">
            <w:pPr>
              <w:keepNext w:val="0"/>
              <w:keepLines w:val="0"/>
              <w:widowControl w:val="0"/>
              <w:suppressLineNumbers w:val="0"/>
              <w:spacing w:before="0" w:beforeAutospacing="0" w:after="0" w:afterAutospacing="0"/>
              <w:ind w:left="0" w:right="0"/>
              <w:jc w:val="both"/>
              <w:rPr>
                <w:rFonts w:hint="default"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6E56264A">
            <w:pPr>
              <w:keepNext w:val="0"/>
              <w:keepLines w:val="0"/>
              <w:suppressLineNumbers w:val="0"/>
              <w:spacing w:before="120" w:beforeAutospacing="0" w:after="6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rPr>
              <w:t>投标人声明</w:t>
            </w:r>
            <w:r>
              <w:rPr>
                <w:rFonts w:hint="eastAsia" w:ascii="宋体" w:hAnsi="宋体"/>
                <w:color w:val="auto"/>
                <w:szCs w:val="21"/>
                <w:highlight w:val="none"/>
                <w:lang w:eastAsia="zh-CN"/>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7F01FB8B">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14:paraId="673D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noWrap w:val="0"/>
            <w:vAlign w:val="center"/>
          </w:tcPr>
          <w:p w14:paraId="090F9C88">
            <w:pPr>
              <w:keepNext w:val="0"/>
              <w:keepLines w:val="0"/>
              <w:suppressLineNumbers w:val="0"/>
              <w:spacing w:before="120" w:beforeAutospacing="0" w:after="60" w:afterAutospacing="0"/>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1DD6B0F">
            <w:pPr>
              <w:keepNext w:val="0"/>
              <w:keepLines w:val="0"/>
              <w:widowControl w:val="0"/>
              <w:suppressLineNumbers w:val="0"/>
              <w:spacing w:before="0" w:beforeAutospacing="0" w:after="0" w:afterAutospacing="0"/>
              <w:ind w:left="0" w:right="0"/>
              <w:jc w:val="both"/>
              <w:rPr>
                <w:rFonts w:hint="eastAsia" w:ascii="宋体" w:hAnsi="宋体" w:eastAsia="宋体"/>
                <w:color w:val="auto"/>
                <w:szCs w:val="21"/>
                <w:highlight w:val="none"/>
                <w:lang w:eastAsia="zh-CN"/>
              </w:rPr>
            </w:pPr>
            <w:r>
              <w:rPr>
                <w:rFonts w:hint="eastAsia"/>
                <w:color w:val="auto"/>
                <w:highlight w:val="none"/>
              </w:rPr>
              <w:t>未被列入拖欠农民工工资失信联合惩戒对象名单和失信被执行人。</w:t>
            </w:r>
          </w:p>
        </w:tc>
        <w:tc>
          <w:tcPr>
            <w:tcW w:w="3786" w:type="dxa"/>
            <w:tcBorders>
              <w:top w:val="single" w:color="auto" w:sz="4" w:space="0"/>
              <w:left w:val="single" w:color="auto" w:sz="4" w:space="0"/>
              <w:bottom w:val="single" w:color="auto" w:sz="4" w:space="0"/>
              <w:right w:val="single" w:color="auto" w:sz="4" w:space="0"/>
            </w:tcBorders>
            <w:noWrap w:val="0"/>
            <w:vAlign w:val="center"/>
          </w:tcPr>
          <w:p w14:paraId="42739CE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olor w:val="auto"/>
                <w:szCs w:val="21"/>
                <w:highlight w:val="none"/>
                <w:lang w:eastAsia="zh-CN"/>
              </w:rPr>
            </w:pPr>
            <w:r>
              <w:rPr>
                <w:rFonts w:hint="eastAsia" w:ascii="宋体" w:hAnsi="宋体" w:eastAsia="宋体" w:cs="宋体"/>
                <w:color w:val="auto"/>
                <w:kern w:val="2"/>
                <w:sz w:val="21"/>
                <w:szCs w:val="21"/>
                <w:highlight w:val="none"/>
                <w:lang w:val="en-US" w:eastAsia="zh-CN" w:bidi="ar"/>
              </w:rPr>
              <w:t>投标人无需提供资料，按投标截止时间广州交易集团有限公司</w:t>
            </w:r>
            <w:r>
              <w:rPr>
                <w:rFonts w:hint="eastAsia" w:ascii="宋体" w:hAnsi="宋体" w:eastAsia="宋体" w:cs="Times New Roman"/>
                <w:color w:val="auto"/>
                <w:kern w:val="2"/>
                <w:sz w:val="21"/>
                <w:szCs w:val="21"/>
                <w:highlight w:val="none"/>
                <w:lang w:val="en-US" w:eastAsia="zh-CN" w:bidi="ar"/>
              </w:rPr>
              <w:t>(广州公共资源交易中心)交易系统比对的结果进行评审</w:t>
            </w:r>
            <w:r>
              <w:rPr>
                <w:rFonts w:hint="eastAsia" w:ascii="宋体" w:hAnsi="宋体" w:eastAsia="宋体" w:cs="宋体"/>
                <w:color w:val="auto"/>
                <w:kern w:val="2"/>
                <w:sz w:val="21"/>
                <w:szCs w:val="21"/>
                <w:highlight w:val="none"/>
                <w:lang w:val="en-US" w:eastAsia="zh-CN" w:bidi="ar"/>
              </w:rPr>
              <w:t>。</w:t>
            </w:r>
          </w:p>
        </w:tc>
        <w:tc>
          <w:tcPr>
            <w:tcW w:w="797" w:type="dxa"/>
            <w:tcBorders>
              <w:top w:val="single" w:color="auto" w:sz="4" w:space="0"/>
              <w:left w:val="single" w:color="auto" w:sz="4" w:space="0"/>
              <w:bottom w:val="single" w:color="auto" w:sz="4" w:space="0"/>
              <w:right w:val="single" w:color="auto" w:sz="4" w:space="0"/>
            </w:tcBorders>
            <w:noWrap w:val="0"/>
            <w:vAlign w:val="center"/>
          </w:tcPr>
          <w:p w14:paraId="29B0DCCD">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bl>
    <w:p w14:paraId="751E0BA5">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备注：</w:t>
      </w:r>
    </w:p>
    <w:p w14:paraId="41941C96">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12A368B9">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0F3CDBBB">
      <w:pP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6C43F86">
      <w:pPr>
        <w:widowControl/>
        <w:spacing w:beforeAutospacing="1" w:afterAutospacing="1"/>
        <w:jc w:val="left"/>
        <w:rPr>
          <w:rFonts w:hint="eastAsia" w:ascii="宋体" w:hAnsi="宋体" w:cs="宋体"/>
          <w:color w:val="auto"/>
          <w:highlight w:val="none"/>
        </w:rPr>
        <w:sectPr>
          <w:endnotePr>
            <w:numFmt w:val="decimal"/>
          </w:endnotePr>
          <w:pgSz w:w="11906" w:h="16838"/>
          <w:pgMar w:top="1134" w:right="1418" w:bottom="1247" w:left="1418" w:header="851" w:footer="485" w:gutter="0"/>
          <w:cols w:space="720" w:num="1"/>
          <w:rtlGutter w:val="1"/>
          <w:docGrid w:type="lines" w:linePitch="312" w:charSpace="0"/>
        </w:sectPr>
      </w:pPr>
    </w:p>
    <w:p w14:paraId="1A449EDC">
      <w:pPr>
        <w:keepNext w:val="0"/>
        <w:keepLines w:val="0"/>
        <w:widowControl w:val="0"/>
        <w:suppressLineNumbers w:val="0"/>
        <w:spacing w:before="0" w:beforeAutospacing="0" w:after="0" w:afterAutospacing="0"/>
        <w:ind w:left="0" w:right="0" w:firstLine="312"/>
        <w:jc w:val="both"/>
        <w:rPr>
          <w:rFonts w:hint="eastAsia" w:ascii="宋体" w:hAnsi="宋体" w:cs="宋体"/>
          <w:color w:val="auto"/>
          <w:szCs w:val="21"/>
          <w:highlight w:val="none"/>
        </w:rPr>
      </w:pPr>
      <w:bookmarkStart w:id="27" w:name="_Toc125032253"/>
      <w:r>
        <w:rPr>
          <w:rFonts w:hint="eastAsia" w:ascii="宋体" w:hAnsi="宋体" w:cs="宋体"/>
          <w:color w:val="auto"/>
          <w:szCs w:val="21"/>
          <w:highlight w:val="none"/>
        </w:rPr>
        <w:t>附表二</w:t>
      </w:r>
      <w:bookmarkEnd w:id="27"/>
    </w:p>
    <w:p w14:paraId="4659EF11">
      <w:pPr>
        <w:jc w:val="center"/>
        <w:outlineLvl w:val="2"/>
        <w:rPr>
          <w:rFonts w:hint="eastAsia" w:ascii="宋体" w:hAnsi="宋体" w:cs="宋体"/>
          <w:b/>
          <w:color w:val="auto"/>
          <w:sz w:val="36"/>
          <w:szCs w:val="36"/>
          <w:highlight w:val="none"/>
        </w:rPr>
      </w:pPr>
      <w:r>
        <w:rPr>
          <w:rFonts w:hint="eastAsia" w:ascii="宋体" w:hAnsi="宋体" w:cs="宋体"/>
          <w:b/>
          <w:color w:val="auto"/>
          <w:sz w:val="32"/>
          <w:szCs w:val="32"/>
          <w:highlight w:val="none"/>
        </w:rPr>
        <w:t>技术标有效性审查表</w:t>
      </w:r>
    </w:p>
    <w:p w14:paraId="35FA3F33">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6"/>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112"/>
        <w:gridCol w:w="1005"/>
        <w:gridCol w:w="1005"/>
        <w:gridCol w:w="1005"/>
        <w:gridCol w:w="1005"/>
        <w:gridCol w:w="1005"/>
        <w:gridCol w:w="1009"/>
      </w:tblGrid>
      <w:tr w14:paraId="117A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5803822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11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21B49A54">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1404B87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p w14:paraId="78CBCBD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45DAFBD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296BC3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B07D06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6D46F6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6F59A9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571DDC6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2243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5A03D85F">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09B987CF">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《广州建设工程施工技术标招标投标书》中的投标总工期</w:t>
            </w:r>
            <w:r>
              <w:rPr>
                <w:rFonts w:hint="eastAsia" w:ascii="宋体" w:hAnsi="宋体" w:cs="宋体"/>
                <w:color w:val="auto"/>
                <w:szCs w:val="21"/>
                <w:highlight w:val="none"/>
              </w:rPr>
              <w:t>不能满足完成投标项目工期的</w:t>
            </w:r>
            <w:r>
              <w:rPr>
                <w:rFonts w:hint="eastAsia" w:ascii="宋体" w:hAnsi="宋体" w:cs="宋体"/>
                <w:color w:val="auto"/>
                <w:szCs w:val="21"/>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6FBA1C37">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790ABF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DE5C407">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328F49C">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EAD42D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7A2863AB">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139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5035A62E">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09E7542C">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《广州建设工程施工技术标招标投标书》中的工程质量标准不符合招标文件要求的</w:t>
            </w:r>
            <w:r>
              <w:rPr>
                <w:rFonts w:hint="eastAsia" w:ascii="宋体" w:hAnsi="宋体" w:cs="宋体"/>
                <w:color w:val="auto"/>
                <w:szCs w:val="21"/>
                <w:highlight w:val="none"/>
                <w:u w:val="singl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69B2985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4675E2E">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D47AE7B">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EBBDC9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1A86101">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3619116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53D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026B2A50">
            <w:pPr>
              <w:keepNext w:val="0"/>
              <w:keepLines w:val="0"/>
              <w:suppressLineNumbers w:val="0"/>
              <w:adjustRightInd w:val="0"/>
              <w:spacing w:before="0" w:beforeAutospacing="0" w:after="0" w:afterAutospacing="0"/>
              <w:ind w:left="0" w:right="0"/>
              <w:jc w:val="center"/>
              <w:rPr>
                <w:rFonts w:hint="default" w:ascii="宋体" w:hAnsi="宋体" w:cs="宋体"/>
                <w:color w:val="auto"/>
                <w:szCs w:val="21"/>
                <w:highlight w:val="none"/>
              </w:rPr>
            </w:pPr>
            <w:r>
              <w:rPr>
                <w:rFonts w:hint="default" w:ascii="宋体" w:hAnsi="宋体" w:cs="宋体"/>
                <w:color w:val="auto"/>
                <w:szCs w:val="21"/>
                <w:highlight w:val="none"/>
              </w:rPr>
              <w:t>3</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02DF0715">
            <w:pPr>
              <w:keepNext w:val="0"/>
              <w:keepLines w:val="0"/>
              <w:widowControl w:val="0"/>
              <w:suppressLineNumbers w:val="0"/>
              <w:adjustRightInd w:val="0"/>
              <w:spacing w:before="0" w:beforeAutospacing="0" w:after="0" w:afterAutospacing="0"/>
              <w:ind w:left="0" w:right="0"/>
              <w:jc w:val="both"/>
              <w:rPr>
                <w:rFonts w:hint="eastAsia" w:ascii="宋体" w:hAnsi="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
              </w:rPr>
              <w:t>在技术投标文件中涉及本工程项目投标报价的；</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2924C20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33E7B5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EA9660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2A985A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6A2B7A2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F09F09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3DDB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76C7C2D1">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4</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55A3BC1C">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投标文件中没有有效的法定代表人证明书，或由委托代理人签署</w:t>
            </w:r>
            <w:r>
              <w:rPr>
                <w:rFonts w:hint="eastAsia" w:ascii="宋体" w:hAnsi="宋体" w:cs="宋体"/>
                <w:color w:val="auto"/>
                <w:szCs w:val="21"/>
                <w:highlight w:val="none"/>
                <w:u w:val="single"/>
              </w:rPr>
              <w:t>或盖章</w:t>
            </w:r>
            <w:r>
              <w:rPr>
                <w:rFonts w:hint="eastAsia" w:ascii="宋体" w:hAnsi="宋体" w:cs="宋体"/>
                <w:color w:val="auto"/>
                <w:szCs w:val="21"/>
                <w:highlight w:val="none"/>
              </w:rPr>
              <w:t>的投标文件中没有法定代表人授权书</w:t>
            </w:r>
            <w:r>
              <w:rPr>
                <w:rFonts w:hint="eastAsia" w:ascii="宋体" w:hAnsi="宋体" w:cs="宋体"/>
                <w:color w:val="auto"/>
                <w:szCs w:val="21"/>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1458E8D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F2F001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5E31CFC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5ABA094">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E78E51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2D55AC4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728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7EE73C2E">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5</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703454A4">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olor w:val="auto"/>
                <w:szCs w:val="21"/>
                <w:highlight w:val="none"/>
                <w:u w:val="single"/>
              </w:rPr>
              <w:t>投标文件存在下列问题之一：（1）未按招标文件第四章规定的格式技术标格式二、格式三</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格式十二、格式十三、格式十四）填写并提交；（2）关键字迹模糊，无法辩认的</w:t>
            </w:r>
            <w:r>
              <w:rPr>
                <w:rFonts w:hint="eastAsia" w:ascii="宋体" w:hAnsi="宋体" w:cs="宋体"/>
                <w:color w:val="auto"/>
                <w:szCs w:val="21"/>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3C9695A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B614C6D">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E9DB99E">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45F66E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D4FF26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BA63A6A">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r w14:paraId="3C4D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194B82C4">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6</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432C2FA9">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3575532D">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D760A12">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39FEDEF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835131E">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D0CDF0B">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6CE70846">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r>
      <w:tr w14:paraId="36BE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6FAB4160">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7</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0C15C41F">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19DCC906">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8FDAF1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AFD136F">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2127250">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2943565E">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6C303D44">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shd w:val="pct10" w:color="auto" w:fill="FFFFFF"/>
              </w:rPr>
            </w:pPr>
          </w:p>
        </w:tc>
      </w:tr>
      <w:tr w14:paraId="2A6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4" w:type="dxa"/>
            <w:tcBorders>
              <w:top w:val="single" w:color="auto" w:sz="4" w:space="0"/>
              <w:left w:val="single" w:color="auto" w:sz="4" w:space="0"/>
              <w:bottom w:val="single" w:color="auto" w:sz="4" w:space="0"/>
              <w:right w:val="single" w:color="auto" w:sz="4" w:space="0"/>
            </w:tcBorders>
            <w:noWrap w:val="0"/>
            <w:vAlign w:val="center"/>
          </w:tcPr>
          <w:p w14:paraId="5DC424E2">
            <w:pPr>
              <w:keepNext w:val="0"/>
              <w:keepLines w:val="0"/>
              <w:suppressLineNumbers w:val="0"/>
              <w:adjustRightInd w:val="0"/>
              <w:spacing w:before="0" w:beforeAutospacing="0" w:after="0" w:afterAutospacing="0"/>
              <w:ind w:left="0" w:right="0"/>
              <w:jc w:val="center"/>
              <w:rPr>
                <w:rFonts w:hint="eastAsia" w:ascii="宋体" w:hAnsi="宋体" w:cs="宋体"/>
                <w:color w:val="auto"/>
                <w:szCs w:val="21"/>
                <w:highlight w:val="none"/>
              </w:rPr>
            </w:pPr>
            <w:r>
              <w:rPr>
                <w:rFonts w:hint="default" w:ascii="宋体" w:hAnsi="宋体" w:cs="宋体"/>
                <w:color w:val="auto"/>
                <w:szCs w:val="21"/>
                <w:highlight w:val="none"/>
              </w:rPr>
              <w:t>8</w:t>
            </w:r>
          </w:p>
        </w:tc>
        <w:tc>
          <w:tcPr>
            <w:tcW w:w="8112" w:type="dxa"/>
            <w:tcBorders>
              <w:top w:val="single" w:color="auto" w:sz="4" w:space="0"/>
              <w:left w:val="single" w:color="auto" w:sz="4" w:space="0"/>
              <w:bottom w:val="single" w:color="auto" w:sz="4" w:space="0"/>
              <w:right w:val="single" w:color="auto" w:sz="4" w:space="0"/>
            </w:tcBorders>
            <w:noWrap w:val="0"/>
            <w:vAlign w:val="center"/>
          </w:tcPr>
          <w:p w14:paraId="645F942D">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s="宋体"/>
                <w:color w:val="auto"/>
                <w:szCs w:val="21"/>
                <w:highlight w:val="none"/>
              </w:rPr>
              <w:t>其他投标人加密打包投标文件电脑机器特征码一致的(以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交易平台评标系统的检索信息为准)</w:t>
            </w:r>
            <w:r>
              <w:rPr>
                <w:rFonts w:hint="eastAsia" w:ascii="宋体" w:hAnsi="宋体" w:cs="宋体"/>
                <w:color w:val="auto"/>
                <w:szCs w:val="21"/>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top"/>
          </w:tcPr>
          <w:p w14:paraId="68164F8C">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1F681E18">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41EACB55">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0B0D39BD">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top"/>
          </w:tcPr>
          <w:p w14:paraId="78DA0EAE">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140F5333">
            <w:pPr>
              <w:keepNext w:val="0"/>
              <w:keepLines w:val="0"/>
              <w:suppressLineNumbers w:val="0"/>
              <w:adjustRightInd w:val="0"/>
              <w:spacing w:before="0" w:beforeAutospacing="0" w:after="0" w:afterAutospacing="0"/>
              <w:ind w:left="0" w:right="0"/>
              <w:rPr>
                <w:rFonts w:hint="eastAsia" w:ascii="宋体" w:hAnsi="宋体" w:cs="宋体"/>
                <w:color w:val="auto"/>
                <w:szCs w:val="21"/>
                <w:highlight w:val="none"/>
              </w:rPr>
            </w:pPr>
          </w:p>
        </w:tc>
      </w:tr>
    </w:tbl>
    <w:p w14:paraId="18A8D0E5">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7D02064D">
      <w:pP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ABCC9D2">
      <w:pP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3.凡出现以上任何一项情形，结论均为无效，否则就为有效。</w:t>
      </w:r>
    </w:p>
    <w:p w14:paraId="0CDD241D">
      <w:pP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7EB5AAD3">
      <w:pPr>
        <w:rPr>
          <w:rFonts w:hint="eastAsia" w:ascii="宋体" w:hAnsi="宋体" w:cs="宋体"/>
          <w:color w:val="auto"/>
          <w:szCs w:val="21"/>
          <w:highlight w:val="none"/>
        </w:rPr>
      </w:pPr>
    </w:p>
    <w:p w14:paraId="09F4C188">
      <w:pPr>
        <w:rPr>
          <w:rFonts w:hint="eastAsia" w:ascii="宋体" w:hAnsi="宋体" w:cs="宋体"/>
          <w:color w:val="auto"/>
          <w:szCs w:val="21"/>
          <w:highlight w:val="none"/>
        </w:rPr>
      </w:pPr>
    </w:p>
    <w:p w14:paraId="084099DD">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73155ADB">
      <w:pPr>
        <w:keepNext w:val="0"/>
        <w:keepLines w:val="0"/>
        <w:widowControl w:val="0"/>
        <w:suppressLineNumbers w:val="0"/>
        <w:spacing w:before="0" w:beforeAutospacing="0" w:after="0" w:afterAutospacing="0"/>
        <w:ind w:left="0" w:right="0" w:firstLine="312"/>
        <w:jc w:val="both"/>
        <w:rPr>
          <w:rFonts w:hint="eastAsia" w:ascii="宋体" w:hAnsi="宋体" w:cs="宋体"/>
          <w:color w:val="auto"/>
          <w:szCs w:val="21"/>
          <w:highlight w:val="none"/>
        </w:rPr>
      </w:pPr>
      <w:r>
        <w:rPr>
          <w:rFonts w:hint="eastAsia" w:ascii="宋体" w:hAnsi="宋体" w:cs="宋体"/>
          <w:color w:val="auto"/>
          <w:highlight w:val="none"/>
        </w:rPr>
        <w:br w:type="page"/>
      </w:r>
      <w:bookmarkStart w:id="28" w:name="_Toc125032254"/>
      <w:r>
        <w:rPr>
          <w:rFonts w:hint="eastAsia" w:ascii="宋体" w:hAnsi="宋体" w:cs="宋体"/>
          <w:color w:val="auto"/>
          <w:szCs w:val="21"/>
          <w:highlight w:val="none"/>
        </w:rPr>
        <w:t>附表三</w:t>
      </w:r>
      <w:bookmarkEnd w:id="28"/>
    </w:p>
    <w:p w14:paraId="6A19CBC1">
      <w:pPr>
        <w:jc w:val="center"/>
        <w:outlineLvl w:val="2"/>
        <w:rPr>
          <w:rFonts w:hint="eastAsia" w:ascii="宋体" w:hAnsi="宋体" w:cs="宋体"/>
          <w:b/>
          <w:color w:val="auto"/>
          <w:sz w:val="36"/>
          <w:szCs w:val="36"/>
          <w:highlight w:val="none"/>
        </w:rPr>
      </w:pPr>
      <w:r>
        <w:rPr>
          <w:rFonts w:hint="eastAsia" w:ascii="宋体" w:hAnsi="宋体" w:cs="宋体"/>
          <w:b/>
          <w:color w:val="auto"/>
          <w:sz w:val="32"/>
          <w:szCs w:val="32"/>
          <w:highlight w:val="none"/>
        </w:rPr>
        <w:t>经济标有效性审查表</w:t>
      </w:r>
    </w:p>
    <w:p w14:paraId="4EA4C10B">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6"/>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22"/>
        <w:gridCol w:w="1276"/>
        <w:gridCol w:w="1276"/>
        <w:gridCol w:w="1276"/>
        <w:gridCol w:w="1276"/>
        <w:gridCol w:w="1276"/>
        <w:gridCol w:w="1281"/>
      </w:tblGrid>
      <w:tr w14:paraId="09F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29C080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82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39450D6">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2872DB96">
            <w:pPr>
              <w:keepNext w:val="0"/>
              <w:keepLines w:val="0"/>
              <w:suppressLineNumbers w:val="0"/>
              <w:spacing w:before="0" w:beforeAutospacing="0" w:after="0" w:afterAutospacing="0"/>
              <w:ind w:left="0" w:right="0"/>
              <w:rPr>
                <w:rFonts w:hint="eastAsia" w:ascii="宋体" w:hAnsi="宋体" w:cs="宋体"/>
                <w:color w:val="auto"/>
                <w:szCs w:val="21"/>
                <w:highlight w:val="none"/>
              </w:rPr>
            </w:pPr>
          </w:p>
          <w:p w14:paraId="6A638E6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CF15FD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97F03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09DD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03D9F9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00DCE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528304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1C62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F3AF6A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4A89B0F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对同一招标项目出现两个或以上的投标报价，且没有申明哪个有效</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FBCF16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9123C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80CEA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DD208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B3E95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D5FA01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1CD6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6030E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4131C0A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投标报价高于最高投标限价的</w:t>
            </w:r>
            <w:r>
              <w:rPr>
                <w:rFonts w:hint="eastAsia"/>
                <w:color w:val="auto"/>
                <w:szCs w:val="21"/>
                <w:highlight w:val="none"/>
                <w:u w:val="single"/>
              </w:rPr>
              <w:t>（以最高投标限价公布函公布的各项控制数据为准）</w:t>
            </w:r>
            <w:r>
              <w:rPr>
                <w:rFonts w:hint="eastAsia"/>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91A9C4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BB6E9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1F41A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69D72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E107C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D4EB56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74B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4A3685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51C3998E">
            <w:pPr>
              <w:keepNext w:val="0"/>
              <w:keepLines w:val="0"/>
              <w:suppressLineNumbers w:val="0"/>
              <w:autoSpaceDE w:val="0"/>
              <w:autoSpaceDN w:val="0"/>
              <w:adjustRightInd w:val="0"/>
              <w:spacing w:before="0" w:beforeAutospacing="0" w:after="0" w:afterAutospacing="0"/>
              <w:ind w:left="-2" w:leftChars="-1"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F66A95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1A514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8E1D7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1E080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42D4A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79362B2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7FE7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035810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3DF9330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color w:val="auto"/>
                <w:szCs w:val="21"/>
                <w:highlight w:val="none"/>
                <w:u w:val="single"/>
              </w:rPr>
              <w:t>投标文件未按规定的格式（经济标部分格式二、格式三、格式四</w:t>
            </w:r>
            <w:r>
              <w:rPr>
                <w:rFonts w:hint="default"/>
                <w:color w:val="auto"/>
                <w:szCs w:val="21"/>
                <w:highlight w:val="none"/>
                <w:u w:val="single"/>
              </w:rPr>
              <w:t>、格式五</w:t>
            </w:r>
            <w:r>
              <w:rPr>
                <w:rFonts w:hint="eastAsia"/>
                <w:color w:val="auto"/>
                <w:szCs w:val="21"/>
                <w:highlight w:val="none"/>
                <w:u w:val="single"/>
              </w:rPr>
              <w:t>）填写，或关键字迹模糊、无法辨认的</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5DDECA6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9345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414B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C9D48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0D2CF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09E62AE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329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33B89BF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66A26FF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452DC80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D3601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61BBD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4710B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452E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37310D1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ED6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0FE1B07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7570DE5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5DE563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41660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EEE59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265FF0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7A072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506D19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FE3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6CED666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32027F5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无《对投标文件编制的承诺》</w:t>
            </w:r>
            <w:r>
              <w:rPr>
                <w:rFonts w:hint="eastAsia" w:ascii="宋体" w:hAnsi="宋体" w:cs="宋体"/>
                <w:color w:val="auto"/>
                <w:szCs w:val="21"/>
                <w:highlight w:val="non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B420F3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FB454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B799A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D10FD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FBB5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6F9F3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97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14:paraId="2ADBAF3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822" w:type="dxa"/>
            <w:tcBorders>
              <w:top w:val="single" w:color="auto" w:sz="4" w:space="0"/>
              <w:left w:val="single" w:color="auto" w:sz="4" w:space="0"/>
              <w:bottom w:val="single" w:color="auto" w:sz="4" w:space="0"/>
              <w:right w:val="single" w:color="auto" w:sz="4" w:space="0"/>
            </w:tcBorders>
            <w:noWrap w:val="0"/>
            <w:vAlign w:val="center"/>
          </w:tcPr>
          <w:p w14:paraId="1F634A1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交易平台评标系统的检索信息为准）</w:t>
            </w:r>
            <w:r>
              <w:rPr>
                <w:rFonts w:hint="eastAsia" w:ascii="宋体" w:hAnsi="宋体" w:cs="宋体"/>
                <w:color w:val="auto"/>
                <w:szCs w:val="21"/>
                <w:highlight w:val="none"/>
                <w:u w:val="single"/>
                <w:lang w:eastAsia="zh-CN"/>
              </w:rPr>
              <w:t>。</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66F2B46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2C63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FF95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C2EBF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FC8B9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38F934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34E51961">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649D506E">
      <w:pPr>
        <w:ind w:firstLine="458"/>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2.凡出现以上任何一项情形，结论均为无效，否则就为有效。</w:t>
      </w:r>
    </w:p>
    <w:p w14:paraId="22AE710B">
      <w:pPr>
        <w:ind w:firstLine="458"/>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116C24A8">
      <w:pPr>
        <w:ind w:firstLine="458"/>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BCF7350">
      <w:pPr>
        <w:pStyle w:val="4"/>
        <w:ind w:firstLine="458"/>
        <w:rPr>
          <w:rFonts w:hint="eastAsia" w:ascii="宋体" w:hAnsi="宋体" w:cs="宋体"/>
          <w:color w:val="auto"/>
          <w:szCs w:val="21"/>
          <w:highlight w:val="none"/>
        </w:rPr>
      </w:pPr>
      <w:r>
        <w:rPr>
          <w:rFonts w:hint="eastAsia" w:ascii="宋体" w:hAnsi="宋体" w:cs="宋体"/>
          <w:color w:val="auto"/>
          <w:szCs w:val="21"/>
          <w:highlight w:val="none"/>
        </w:rPr>
        <w:t>评委签名：</w:t>
      </w:r>
    </w:p>
    <w:p w14:paraId="5675DC97">
      <w:pPr>
        <w:widowControl/>
        <w:spacing w:beforeAutospacing="1" w:afterAutospacing="1"/>
        <w:jc w:val="left"/>
        <w:rPr>
          <w:rFonts w:hint="eastAsia" w:ascii="宋体" w:hAnsi="宋体" w:cs="宋体"/>
          <w:color w:val="auto"/>
          <w:szCs w:val="21"/>
          <w:highlight w:val="none"/>
        </w:rPr>
        <w:sectPr>
          <w:endnotePr>
            <w:numFmt w:val="decimal"/>
          </w:endnotePr>
          <w:pgSz w:w="16838" w:h="11906" w:orient="landscape"/>
          <w:pgMar w:top="1247" w:right="1247" w:bottom="1418" w:left="1134" w:header="851" w:footer="907" w:gutter="0"/>
          <w:cols w:space="720" w:num="1"/>
          <w:rtlGutter w:val="1"/>
          <w:docGrid w:type="lines" w:linePitch="312" w:charSpace="0"/>
        </w:sectPr>
      </w:pPr>
    </w:p>
    <w:p w14:paraId="2F46EF23">
      <w:pPr>
        <w:jc w:val="both"/>
        <w:rPr>
          <w:rFonts w:hint="eastAsia" w:ascii="宋体" w:hAnsi="宋体" w:eastAsia="宋体" w:cs="宋体"/>
          <w:color w:val="auto"/>
          <w:szCs w:val="21"/>
          <w:highlight w:val="none"/>
        </w:rPr>
      </w:pPr>
      <w:bookmarkStart w:id="29" w:name="_Toc125032255"/>
      <w:r>
        <w:rPr>
          <w:rFonts w:hint="eastAsia" w:ascii="宋体" w:hAnsi="宋体" w:eastAsia="宋体" w:cs="宋体"/>
          <w:color w:val="auto"/>
          <w:szCs w:val="21"/>
          <w:highlight w:val="none"/>
        </w:rPr>
        <w:t>附表四</w:t>
      </w:r>
    </w:p>
    <w:p w14:paraId="3F116484">
      <w:pPr>
        <w:jc w:val="center"/>
        <w:rPr>
          <w:rFonts w:ascii="宋体" w:hAnsi="Calibri" w:eastAsia="宋体" w:cs="宋体"/>
          <w:b/>
          <w:color w:val="auto"/>
          <w:sz w:val="36"/>
          <w:szCs w:val="36"/>
          <w:highlight w:val="none"/>
          <w:u w:val="single"/>
        </w:rPr>
      </w:pPr>
      <w:r>
        <w:rPr>
          <w:rFonts w:hint="eastAsia" w:ascii="宋体" w:hAnsi="宋体" w:eastAsia="宋体" w:cs="宋体"/>
          <w:b/>
          <w:color w:val="auto"/>
          <w:sz w:val="36"/>
          <w:szCs w:val="36"/>
          <w:highlight w:val="none"/>
          <w:lang w:bidi="ar"/>
        </w:rPr>
        <w:t>第一阶段详细审查评分表（项目管理团队）</w:t>
      </w:r>
    </w:p>
    <w:p w14:paraId="6B2467E7">
      <w:pPr>
        <w:rPr>
          <w:rFonts w:ascii="宋体" w:hAnsi="宋体" w:eastAsia="宋体" w:cs="宋体"/>
          <w:color w:val="auto"/>
          <w:szCs w:val="21"/>
          <w:highlight w:val="none"/>
          <w:shd w:val="clear" w:color="auto" w:fill="FFFFFF"/>
          <w:lang w:bidi="ar"/>
        </w:rPr>
      </w:pP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shd w:val="clear" w:color="auto" w:fill="FFFFFF"/>
          <w:lang w:bidi="ar"/>
        </w:rPr>
        <w:t>工程名称：</w:t>
      </w:r>
    </w:p>
    <w:tbl>
      <w:tblPr>
        <w:tblStyle w:val="16"/>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
        <w:gridCol w:w="1322"/>
        <w:gridCol w:w="715"/>
        <w:gridCol w:w="11663"/>
      </w:tblGrid>
      <w:tr w14:paraId="2DAC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0D06216A">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评分项目</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459E2DAD">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评分内容</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2580BF6">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分值</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472D2C0F">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评审标准</w:t>
            </w:r>
          </w:p>
        </w:tc>
      </w:tr>
      <w:tr w14:paraId="2289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923" w:type="dxa"/>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00B515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一、团队答辩</w:t>
            </w: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15</w:t>
            </w:r>
            <w:r>
              <w:rPr>
                <w:rFonts w:hint="default" w:ascii="宋体" w:hAnsi="宋体" w:eastAsia="宋体" w:cs="宋体"/>
                <w:color w:val="auto"/>
                <w:kern w:val="0"/>
                <w:szCs w:val="21"/>
                <w:highlight w:val="none"/>
                <w:lang w:bidi="ar"/>
              </w:rPr>
              <w:t>分)</w:t>
            </w:r>
          </w:p>
        </w:tc>
        <w:tc>
          <w:tcPr>
            <w:tcW w:w="1322"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C4411D9">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1、管理团队陈述；</w:t>
            </w:r>
          </w:p>
          <w:p w14:paraId="0254F64F">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CC6281A">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lang w:val="en-US" w:eastAsia="zh-CN"/>
              </w:rPr>
            </w:pPr>
            <w:r>
              <w:rPr>
                <w:rFonts w:hint="eastAsia" w:ascii="宋体" w:hAnsi="Calibri" w:eastAsia="宋体" w:cs="宋体"/>
                <w:color w:val="auto"/>
                <w:kern w:val="0"/>
                <w:szCs w:val="21"/>
                <w:highlight w:val="none"/>
                <w:lang w:val="en-US" w:eastAsia="zh-CN" w:bidi="ar"/>
              </w:rPr>
              <w:t>15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1B07568D">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1、管理团队陈述（包括但不限于以下）：</w:t>
            </w:r>
          </w:p>
          <w:p w14:paraId="233E4B0C">
            <w:pPr>
              <w:keepNext w:val="0"/>
              <w:keepLines w:val="0"/>
              <w:widowControl/>
              <w:suppressLineNumbers w:val="0"/>
              <w:spacing w:before="0" w:beforeAutospacing="0" w:after="0" w:afterAutospacing="0"/>
              <w:ind w:left="0" w:right="0"/>
              <w:jc w:val="left"/>
              <w:rPr>
                <w:rFonts w:hint="eastAsia" w:ascii="宋体" w:hAnsi="Calibri" w:eastAsia="宋体" w:cs="宋体"/>
                <w:color w:val="auto"/>
                <w:kern w:val="0"/>
                <w:szCs w:val="21"/>
                <w:highlight w:val="none"/>
                <w:lang w:eastAsia="zh-CN"/>
              </w:rPr>
            </w:pPr>
            <w:r>
              <w:rPr>
                <w:rFonts w:hint="eastAsia" w:ascii="宋体" w:hAnsi="Calibri" w:eastAsia="宋体" w:cs="宋体"/>
                <w:color w:val="auto"/>
                <w:kern w:val="0"/>
                <w:szCs w:val="21"/>
                <w:highlight w:val="none"/>
              </w:rPr>
              <w:t>（1）介绍参加答辩的项目管理班子情况</w:t>
            </w:r>
            <w:r>
              <w:rPr>
                <w:rFonts w:hint="eastAsia" w:ascii="宋体" w:hAnsi="Calibri" w:eastAsia="宋体" w:cs="宋体"/>
                <w:color w:val="auto"/>
                <w:kern w:val="0"/>
                <w:szCs w:val="21"/>
                <w:highlight w:val="none"/>
                <w:lang w:eastAsia="zh-CN"/>
              </w:rPr>
              <w:t>；</w:t>
            </w:r>
          </w:p>
          <w:p w14:paraId="205ABA16">
            <w:pPr>
              <w:keepNext w:val="0"/>
              <w:keepLines w:val="0"/>
              <w:widowControl/>
              <w:suppressLineNumbers w:val="0"/>
              <w:spacing w:before="0" w:beforeAutospacing="0" w:after="0" w:afterAutospacing="0"/>
              <w:ind w:left="0" w:right="0"/>
              <w:jc w:val="left"/>
              <w:rPr>
                <w:rFonts w:hint="eastAsia" w:ascii="宋体" w:hAnsi="Calibri" w:eastAsia="宋体" w:cs="宋体"/>
                <w:color w:val="auto"/>
                <w:kern w:val="0"/>
                <w:szCs w:val="21"/>
                <w:highlight w:val="none"/>
                <w:lang w:eastAsia="zh-CN"/>
              </w:rPr>
            </w:pPr>
            <w:r>
              <w:rPr>
                <w:rFonts w:hint="eastAsia" w:ascii="宋体" w:hAnsi="Calibri" w:eastAsia="宋体" w:cs="宋体"/>
                <w:color w:val="auto"/>
                <w:kern w:val="0"/>
                <w:szCs w:val="21"/>
                <w:highlight w:val="none"/>
              </w:rPr>
              <w:t>（2）介绍现场踏勘情况，对参与投标项目的了解情况</w:t>
            </w:r>
            <w:r>
              <w:rPr>
                <w:rFonts w:hint="eastAsia" w:ascii="宋体" w:hAnsi="Calibri" w:eastAsia="宋体" w:cs="宋体"/>
                <w:color w:val="auto"/>
                <w:kern w:val="0"/>
                <w:szCs w:val="21"/>
                <w:highlight w:val="none"/>
                <w:lang w:eastAsia="zh-CN"/>
              </w:rPr>
              <w:t>；</w:t>
            </w:r>
          </w:p>
          <w:p w14:paraId="00ADCEC5">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（3）施工组织方案要点</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lang w:val="en-US" w:eastAsia="zh-CN"/>
              </w:rPr>
              <w:t>危大工程安全防范措施</w:t>
            </w:r>
            <w:r>
              <w:rPr>
                <w:rFonts w:hint="eastAsia" w:ascii="宋体" w:hAnsi="Calibri" w:eastAsia="宋体" w:cs="宋体"/>
                <w:color w:val="auto"/>
                <w:kern w:val="0"/>
                <w:szCs w:val="21"/>
                <w:highlight w:val="none"/>
              </w:rPr>
              <w:t>；</w:t>
            </w:r>
          </w:p>
          <w:p w14:paraId="40B2BA03">
            <w:pPr>
              <w:keepNext w:val="0"/>
              <w:keepLines w:val="0"/>
              <w:widowControl w:val="0"/>
              <w:suppressLineNumbers w:val="0"/>
              <w:spacing w:before="0" w:beforeAutospacing="0" w:after="0" w:afterAutospacing="0"/>
              <w:ind w:left="0" w:right="0"/>
              <w:jc w:val="both"/>
              <w:rPr>
                <w:rFonts w:hint="default" w:ascii="宋体" w:hAnsi="Calibri" w:cs="宋体"/>
                <w:color w:val="auto"/>
                <w:kern w:val="0"/>
                <w:szCs w:val="21"/>
                <w:highlight w:val="none"/>
              </w:rPr>
            </w:pPr>
            <w:r>
              <w:rPr>
                <w:rFonts w:hint="eastAsia" w:ascii="宋体" w:hAnsi="Calibri" w:eastAsia="宋体" w:cs="宋体"/>
                <w:color w:val="auto"/>
                <w:kern w:val="0"/>
                <w:szCs w:val="21"/>
                <w:highlight w:val="none"/>
              </w:rPr>
              <w:t>（4）项目施工组</w:t>
            </w:r>
            <w:r>
              <w:rPr>
                <w:rFonts w:hint="default" w:ascii="宋体" w:hAnsi="Calibri" w:eastAsia="宋体" w:cs="宋体"/>
                <w:color w:val="auto"/>
                <w:kern w:val="0"/>
                <w:szCs w:val="21"/>
                <w:highlight w:val="none"/>
              </w:rPr>
              <w:t>织的重点、难点分析及应对措施</w:t>
            </w:r>
            <w:r>
              <w:rPr>
                <w:rFonts w:hint="default" w:ascii="宋体" w:hAnsi="Calibri" w:cs="宋体"/>
                <w:color w:val="auto"/>
                <w:kern w:val="0"/>
                <w:szCs w:val="21"/>
                <w:highlight w:val="none"/>
              </w:rPr>
              <w:t>：</w:t>
            </w:r>
          </w:p>
          <w:p w14:paraId="66EA0BBD">
            <w:pPr>
              <w:keepNext w:val="0"/>
              <w:keepLines w:val="0"/>
              <w:widowControl/>
              <w:suppressLineNumbers w:val="0"/>
              <w:spacing w:before="0" w:beforeAutospacing="0" w:after="0" w:afterAutospacing="0"/>
              <w:ind w:left="0" w:right="0"/>
              <w:jc w:val="left"/>
              <w:rPr>
                <w:rFonts w:hint="eastAsia" w:ascii="宋体" w:hAnsi="Calibri" w:eastAsia="宋体" w:cs="宋体"/>
                <w:color w:val="auto"/>
                <w:kern w:val="0"/>
                <w:szCs w:val="21"/>
                <w:highlight w:val="none"/>
                <w:lang w:eastAsia="zh-CN"/>
              </w:rPr>
            </w:pPr>
            <w:r>
              <w:rPr>
                <w:rFonts w:hint="eastAsia" w:ascii="宋体" w:hAnsi="Calibri" w:eastAsia="宋体" w:cs="宋体"/>
                <w:color w:val="auto"/>
                <w:kern w:val="0"/>
                <w:szCs w:val="21"/>
                <w:highlight w:val="none"/>
              </w:rPr>
              <w:t>（5）人员、设备投入计划</w:t>
            </w:r>
            <w:r>
              <w:rPr>
                <w:rFonts w:hint="eastAsia" w:ascii="宋体" w:hAnsi="Calibri" w:eastAsia="宋体" w:cs="宋体"/>
                <w:color w:val="auto"/>
                <w:kern w:val="0"/>
                <w:szCs w:val="21"/>
                <w:highlight w:val="none"/>
                <w:lang w:eastAsia="zh-CN"/>
              </w:rPr>
              <w:t>。</w:t>
            </w:r>
          </w:p>
          <w:p w14:paraId="210C6585">
            <w:pPr>
              <w:keepNext w:val="0"/>
              <w:keepLines w:val="0"/>
              <w:widowControl w:val="0"/>
              <w:suppressLineNumbers w:val="0"/>
              <w:spacing w:before="0" w:beforeAutospacing="0" w:after="0" w:afterAutospacing="0"/>
              <w:ind w:left="0" w:right="0"/>
              <w:jc w:val="both"/>
              <w:rPr>
                <w:rFonts w:hint="default" w:ascii="宋体" w:hAnsi="Calibri" w:eastAsia="宋体" w:cs="宋体"/>
                <w:b/>
                <w:bCs/>
                <w:color w:val="auto"/>
                <w:kern w:val="0"/>
                <w:sz w:val="21"/>
                <w:szCs w:val="21"/>
                <w:highlight w:val="none"/>
                <w:u w:val="single"/>
              </w:rPr>
            </w:pPr>
            <w:r>
              <w:rPr>
                <w:rFonts w:hint="default" w:ascii="宋体" w:hAnsi="Calibri" w:eastAsia="宋体" w:cs="宋体"/>
                <w:b/>
                <w:bCs/>
                <w:color w:val="auto"/>
                <w:kern w:val="0"/>
                <w:sz w:val="21"/>
                <w:szCs w:val="21"/>
                <w:highlight w:val="none"/>
                <w:u w:val="single"/>
                <w:lang w:val="en-US" w:eastAsia="zh-CN" w:bidi="ar"/>
              </w:rPr>
              <w:t>本项目的重点难点如下：</w:t>
            </w:r>
          </w:p>
          <w:p w14:paraId="0362FFF7">
            <w:pPr>
              <w:keepNext w:val="0"/>
              <w:keepLines w:val="0"/>
              <w:widowControl w:val="0"/>
              <w:suppressLineNumbers w:val="0"/>
              <w:spacing w:before="0" w:beforeAutospacing="0" w:after="0" w:afterAutospacing="0"/>
              <w:ind w:left="0" w:right="0"/>
              <w:jc w:val="both"/>
              <w:rPr>
                <w:rFonts w:hint="default" w:ascii="宋体" w:hAnsi="Calibri" w:eastAsia="宋体" w:cs="宋体"/>
                <w:b/>
                <w:bCs/>
                <w:color w:val="auto"/>
                <w:spacing w:val="0"/>
                <w:kern w:val="0"/>
                <w:sz w:val="21"/>
                <w:szCs w:val="21"/>
                <w:highlight w:val="none"/>
                <w:u w:val="single"/>
                <w:lang w:eastAsia="zh-CN" w:bidi="ar"/>
              </w:rPr>
            </w:pPr>
            <w:r>
              <w:rPr>
                <w:rFonts w:hint="default" w:ascii="宋体" w:hAnsi="Calibri" w:cs="宋体"/>
                <w:b/>
                <w:bCs/>
                <w:color w:val="auto"/>
                <w:kern w:val="0"/>
                <w:szCs w:val="21"/>
                <w:highlight w:val="none"/>
                <w:u w:val="single"/>
                <w:lang w:eastAsia="zh-CN"/>
              </w:rPr>
              <w:t>重点：①</w:t>
            </w:r>
            <w:r>
              <w:rPr>
                <w:rFonts w:hint="default" w:ascii="宋体" w:hAnsi="Calibri" w:cs="宋体"/>
                <w:b/>
                <w:bCs/>
                <w:color w:val="auto"/>
                <w:kern w:val="0"/>
                <w:szCs w:val="21"/>
                <w:highlight w:val="none"/>
                <w:u w:val="single"/>
              </w:rPr>
              <w:t>施工阶段雨季及台风给施工作业带来</w:t>
            </w:r>
            <w:r>
              <w:rPr>
                <w:rFonts w:hint="default" w:ascii="宋体" w:hAnsi="Calibri" w:cs="宋体"/>
                <w:b/>
                <w:bCs/>
                <w:color w:val="auto"/>
                <w:kern w:val="0"/>
                <w:szCs w:val="21"/>
                <w:highlight w:val="none"/>
                <w:u w:val="single"/>
                <w:lang w:val="en-US" w:eastAsia="zh-CN"/>
              </w:rPr>
              <w:t>的</w:t>
            </w:r>
            <w:r>
              <w:rPr>
                <w:rFonts w:hint="default" w:ascii="宋体" w:hAnsi="Calibri" w:cs="宋体"/>
                <w:b/>
                <w:bCs/>
                <w:color w:val="auto"/>
                <w:kern w:val="0"/>
                <w:szCs w:val="21"/>
                <w:highlight w:val="none"/>
                <w:u w:val="single"/>
              </w:rPr>
              <w:t>不利影响</w:t>
            </w:r>
            <w:r>
              <w:rPr>
                <w:rFonts w:hint="default" w:ascii="宋体" w:hAnsi="Calibri" w:eastAsia="宋体" w:cs="宋体"/>
                <w:b/>
                <w:bCs/>
                <w:color w:val="auto"/>
                <w:spacing w:val="0"/>
                <w:kern w:val="0"/>
                <w:sz w:val="21"/>
                <w:szCs w:val="21"/>
                <w:highlight w:val="none"/>
                <w:u w:val="single"/>
                <w:lang w:eastAsia="zh-CN" w:bidi="ar"/>
              </w:rPr>
              <w:t>；</w:t>
            </w:r>
            <w:r>
              <w:rPr>
                <w:rFonts w:hint="default" w:ascii="宋体" w:hAnsi="Calibri" w:cs="宋体"/>
                <w:b/>
                <w:bCs/>
                <w:color w:val="auto"/>
                <w:kern w:val="0"/>
                <w:szCs w:val="21"/>
                <w:highlight w:val="none"/>
                <w:u w:val="single"/>
                <w:lang w:eastAsia="zh-CN"/>
              </w:rPr>
              <w:t>②</w:t>
            </w:r>
            <w:r>
              <w:rPr>
                <w:rFonts w:hint="default" w:ascii="宋体" w:hAnsi="Calibri" w:cs="宋体"/>
                <w:b/>
                <w:bCs/>
                <w:color w:val="auto"/>
                <w:kern w:val="0"/>
                <w:szCs w:val="21"/>
                <w:highlight w:val="none"/>
                <w:u w:val="single"/>
                <w:lang w:val="en-US" w:eastAsia="zh-CN"/>
              </w:rPr>
              <w:t>项目</w:t>
            </w:r>
            <w:r>
              <w:rPr>
                <w:rFonts w:hint="default" w:ascii="宋体" w:hAnsi="Calibri" w:cs="宋体"/>
                <w:b/>
                <w:bCs/>
                <w:color w:val="auto"/>
                <w:kern w:val="0"/>
                <w:szCs w:val="21"/>
                <w:highlight w:val="none"/>
                <w:u w:val="single"/>
              </w:rPr>
              <w:t>地质情况较为复杂</w:t>
            </w:r>
            <w:r>
              <w:rPr>
                <w:rFonts w:hint="default" w:ascii="宋体" w:hAnsi="Calibri" w:cs="宋体"/>
                <w:b/>
                <w:bCs/>
                <w:color w:val="auto"/>
                <w:kern w:val="0"/>
                <w:szCs w:val="21"/>
                <w:highlight w:val="none"/>
                <w:u w:val="single"/>
                <w:lang w:eastAsia="zh-CN"/>
              </w:rPr>
              <w:t>，</w:t>
            </w:r>
            <w:r>
              <w:rPr>
                <w:rFonts w:hint="default" w:ascii="宋体" w:hAnsi="Calibri" w:eastAsia="宋体" w:cs="宋体"/>
                <w:b/>
                <w:bCs/>
                <w:color w:val="auto"/>
                <w:kern w:val="0"/>
                <w:szCs w:val="21"/>
                <w:highlight w:val="none"/>
                <w:u w:val="single"/>
                <w:lang w:val="en-US" w:eastAsia="zh-CN"/>
              </w:rPr>
              <w:t>需</w:t>
            </w:r>
            <w:r>
              <w:rPr>
                <w:rFonts w:hint="default" w:ascii="宋体" w:hAnsi="Calibri" w:cs="宋体"/>
                <w:b/>
                <w:bCs/>
                <w:color w:val="auto"/>
                <w:kern w:val="0"/>
                <w:sz w:val="21"/>
                <w:szCs w:val="21"/>
                <w:highlight w:val="none"/>
                <w:u w:val="single"/>
              </w:rPr>
              <w:t>采取有效的措施进行处理</w:t>
            </w:r>
            <w:r>
              <w:rPr>
                <w:rFonts w:hint="default" w:ascii="宋体" w:hAnsi="Calibri" w:cs="宋体"/>
                <w:b/>
                <w:bCs/>
                <w:color w:val="auto"/>
                <w:kern w:val="0"/>
                <w:sz w:val="21"/>
                <w:szCs w:val="21"/>
                <w:highlight w:val="none"/>
                <w:u w:val="single"/>
                <w:lang w:eastAsia="zh-CN"/>
              </w:rPr>
              <w:t>，</w:t>
            </w:r>
            <w:r>
              <w:rPr>
                <w:rFonts w:hint="default" w:ascii="宋体" w:hAnsi="Calibri" w:cs="宋体"/>
                <w:b/>
                <w:bCs/>
                <w:color w:val="auto"/>
                <w:kern w:val="0"/>
                <w:sz w:val="21"/>
                <w:szCs w:val="21"/>
                <w:highlight w:val="none"/>
                <w:u w:val="single"/>
              </w:rPr>
              <w:t>编制专项施工方案</w:t>
            </w:r>
            <w:r>
              <w:rPr>
                <w:rFonts w:hint="default" w:ascii="宋体" w:hAnsi="Calibri" w:eastAsia="宋体" w:cs="宋体"/>
                <w:b/>
                <w:bCs/>
                <w:color w:val="auto"/>
                <w:spacing w:val="0"/>
                <w:kern w:val="0"/>
                <w:sz w:val="21"/>
                <w:szCs w:val="21"/>
                <w:highlight w:val="none"/>
                <w:u w:val="single"/>
                <w:lang w:eastAsia="zh-CN" w:bidi="ar"/>
              </w:rPr>
              <w:t>；</w:t>
            </w:r>
            <w:r>
              <w:rPr>
                <w:rFonts w:hint="default" w:ascii="宋体" w:hAnsi="Calibri" w:cs="宋体"/>
                <w:b/>
                <w:bCs/>
                <w:color w:val="auto"/>
                <w:kern w:val="0"/>
                <w:szCs w:val="21"/>
                <w:highlight w:val="none"/>
                <w:u w:val="single"/>
                <w:lang w:eastAsia="zh-CN"/>
              </w:rPr>
              <w:t>③</w:t>
            </w:r>
            <w:r>
              <w:rPr>
                <w:rFonts w:hint="default" w:ascii="宋体" w:hAnsi="Calibri" w:eastAsia="宋体" w:cs="宋体"/>
                <w:b/>
                <w:bCs/>
                <w:color w:val="auto"/>
                <w:kern w:val="0"/>
                <w:szCs w:val="21"/>
                <w:highlight w:val="none"/>
                <w:u w:val="single"/>
                <w:lang w:val="en-US" w:eastAsia="zh-CN"/>
              </w:rPr>
              <w:t>项目</w:t>
            </w:r>
            <w:r>
              <w:rPr>
                <w:rFonts w:hint="default" w:ascii="宋体" w:hAnsi="Calibri" w:cs="宋体"/>
                <w:b/>
                <w:bCs/>
                <w:color w:val="auto"/>
                <w:spacing w:val="0"/>
                <w:kern w:val="0"/>
                <w:sz w:val="21"/>
                <w:szCs w:val="21"/>
                <w:highlight w:val="none"/>
                <w:u w:val="single"/>
                <w:lang w:bidi="ar"/>
              </w:rPr>
              <w:t>工程材料的环保性、安全性</w:t>
            </w:r>
            <w:r>
              <w:rPr>
                <w:rFonts w:hint="default" w:ascii="宋体" w:hAnsi="Calibri" w:cs="宋体"/>
                <w:b/>
                <w:bCs/>
                <w:color w:val="auto"/>
                <w:spacing w:val="0"/>
                <w:kern w:val="0"/>
                <w:sz w:val="21"/>
                <w:szCs w:val="21"/>
                <w:highlight w:val="none"/>
                <w:u w:val="single"/>
                <w:lang w:val="en-US" w:eastAsia="zh-CN" w:bidi="ar"/>
              </w:rPr>
              <w:t>及</w:t>
            </w:r>
            <w:r>
              <w:rPr>
                <w:rFonts w:hint="default" w:ascii="宋体" w:hAnsi="Calibri" w:cs="宋体"/>
                <w:b/>
                <w:bCs/>
                <w:color w:val="auto"/>
                <w:spacing w:val="0"/>
                <w:kern w:val="0"/>
                <w:sz w:val="21"/>
                <w:szCs w:val="21"/>
                <w:highlight w:val="none"/>
                <w:u w:val="single"/>
                <w:lang w:bidi="ar"/>
              </w:rPr>
              <w:t>材料设备看样定板、样板引路、分部分项工程验收</w:t>
            </w:r>
            <w:r>
              <w:rPr>
                <w:rFonts w:hint="default" w:ascii="宋体" w:hAnsi="Calibri" w:eastAsia="宋体" w:cs="宋体"/>
                <w:b/>
                <w:bCs/>
                <w:color w:val="auto"/>
                <w:spacing w:val="0"/>
                <w:kern w:val="0"/>
                <w:sz w:val="21"/>
                <w:szCs w:val="21"/>
                <w:highlight w:val="none"/>
                <w:u w:val="single"/>
                <w:lang w:eastAsia="zh-CN" w:bidi="ar"/>
              </w:rPr>
              <w:t>；④</w:t>
            </w:r>
            <w:r>
              <w:rPr>
                <w:rFonts w:hint="default" w:ascii="宋体" w:hAnsi="Calibri" w:cs="宋体"/>
                <w:b/>
                <w:bCs/>
                <w:color w:val="auto"/>
                <w:kern w:val="0"/>
                <w:sz w:val="21"/>
                <w:szCs w:val="21"/>
                <w:highlight w:val="none"/>
                <w:u w:val="single"/>
              </w:rPr>
              <w:t>BIM技术</w:t>
            </w:r>
            <w:r>
              <w:rPr>
                <w:rFonts w:hint="default" w:ascii="宋体" w:hAnsi="Calibri" w:cs="宋体"/>
                <w:b/>
                <w:bCs/>
                <w:color w:val="auto"/>
                <w:kern w:val="0"/>
                <w:sz w:val="21"/>
                <w:szCs w:val="21"/>
                <w:highlight w:val="none"/>
                <w:u w:val="single"/>
                <w:lang w:val="en-US" w:eastAsia="zh-CN"/>
              </w:rPr>
              <w:t>要求</w:t>
            </w:r>
            <w:r>
              <w:rPr>
                <w:rFonts w:hint="default" w:ascii="宋体" w:hAnsi="Calibri" w:eastAsia="宋体" w:cs="宋体"/>
                <w:b/>
                <w:bCs/>
                <w:color w:val="auto"/>
                <w:spacing w:val="0"/>
                <w:kern w:val="0"/>
                <w:sz w:val="21"/>
                <w:szCs w:val="21"/>
                <w:highlight w:val="none"/>
                <w:u w:val="single"/>
                <w:lang w:eastAsia="zh-CN" w:bidi="ar"/>
              </w:rPr>
              <w:t>。</w:t>
            </w:r>
          </w:p>
          <w:p w14:paraId="275FEAA6">
            <w:pPr>
              <w:keepNext w:val="0"/>
              <w:keepLines w:val="0"/>
              <w:widowControl w:val="0"/>
              <w:suppressLineNumbers w:val="0"/>
              <w:spacing w:before="0" w:beforeAutospacing="0" w:after="0" w:afterAutospacing="0"/>
              <w:ind w:left="0" w:right="0"/>
              <w:jc w:val="both"/>
              <w:rPr>
                <w:rFonts w:hint="default" w:ascii="宋体" w:hAnsi="Calibri" w:eastAsia="宋体" w:cs="宋体"/>
                <w:b/>
                <w:bCs/>
                <w:color w:val="auto"/>
                <w:kern w:val="0"/>
                <w:szCs w:val="21"/>
                <w:highlight w:val="none"/>
                <w:u w:val="single"/>
                <w:lang w:eastAsia="zh-CN"/>
              </w:rPr>
            </w:pPr>
            <w:r>
              <w:rPr>
                <w:rFonts w:hint="default" w:ascii="宋体" w:hAnsi="Calibri" w:cs="宋体"/>
                <w:b/>
                <w:bCs/>
                <w:color w:val="auto"/>
                <w:kern w:val="0"/>
                <w:szCs w:val="21"/>
                <w:highlight w:val="none"/>
                <w:u w:val="single"/>
                <w:lang w:eastAsia="zh-CN"/>
              </w:rPr>
              <w:t>难点：①</w:t>
            </w:r>
            <w:r>
              <w:rPr>
                <w:rFonts w:hint="default" w:ascii="宋体" w:hAnsi="Calibri" w:cs="宋体"/>
                <w:b/>
                <w:bCs/>
                <w:color w:val="auto"/>
                <w:kern w:val="0"/>
                <w:szCs w:val="21"/>
                <w:highlight w:val="none"/>
                <w:u w:val="single"/>
              </w:rPr>
              <w:t>文明施工管理难点</w:t>
            </w:r>
            <w:r>
              <w:rPr>
                <w:rFonts w:hint="default" w:ascii="宋体" w:hAnsi="Calibri" w:eastAsia="宋体" w:cs="宋体"/>
                <w:b/>
                <w:bCs/>
                <w:color w:val="auto"/>
                <w:spacing w:val="0"/>
                <w:kern w:val="0"/>
                <w:sz w:val="21"/>
                <w:szCs w:val="21"/>
                <w:highlight w:val="none"/>
                <w:u w:val="single"/>
                <w:lang w:eastAsia="zh-CN" w:bidi="ar"/>
              </w:rPr>
              <w:t>；</w:t>
            </w:r>
            <w:r>
              <w:rPr>
                <w:rFonts w:hint="default" w:ascii="宋体" w:hAnsi="Calibri" w:cs="宋体"/>
                <w:b/>
                <w:bCs/>
                <w:color w:val="auto"/>
                <w:kern w:val="0"/>
                <w:szCs w:val="21"/>
                <w:highlight w:val="none"/>
                <w:u w:val="single"/>
                <w:lang w:eastAsia="zh-CN"/>
              </w:rPr>
              <w:t>②</w:t>
            </w:r>
            <w:r>
              <w:rPr>
                <w:rFonts w:hint="default" w:ascii="宋体" w:hAnsi="Calibri" w:cs="宋体"/>
                <w:b/>
                <w:bCs/>
                <w:color w:val="auto"/>
                <w:kern w:val="0"/>
                <w:szCs w:val="21"/>
                <w:highlight w:val="none"/>
                <w:u w:val="single"/>
              </w:rPr>
              <w:t>施工总平面布置管理难点</w:t>
            </w:r>
            <w:r>
              <w:rPr>
                <w:rFonts w:hint="default" w:ascii="宋体" w:hAnsi="Calibri" w:eastAsia="宋体" w:cs="宋体"/>
                <w:b/>
                <w:bCs/>
                <w:color w:val="auto"/>
                <w:spacing w:val="0"/>
                <w:kern w:val="0"/>
                <w:sz w:val="21"/>
                <w:szCs w:val="21"/>
                <w:highlight w:val="none"/>
                <w:u w:val="single"/>
                <w:lang w:eastAsia="zh-CN" w:bidi="ar"/>
              </w:rPr>
              <w:t>；</w:t>
            </w:r>
            <w:r>
              <w:rPr>
                <w:rFonts w:hint="default" w:ascii="宋体" w:hAnsi="Calibri" w:cs="宋体"/>
                <w:b/>
                <w:bCs/>
                <w:color w:val="auto"/>
                <w:kern w:val="0"/>
                <w:szCs w:val="21"/>
                <w:highlight w:val="none"/>
                <w:u w:val="single"/>
                <w:lang w:eastAsia="zh-CN"/>
              </w:rPr>
              <w:t>③</w:t>
            </w:r>
            <w:r>
              <w:rPr>
                <w:rFonts w:hint="default" w:ascii="宋体" w:hAnsi="Calibri" w:cs="宋体"/>
                <w:b/>
                <w:bCs/>
                <w:color w:val="auto"/>
                <w:kern w:val="0"/>
                <w:szCs w:val="21"/>
                <w:highlight w:val="none"/>
                <w:u w:val="single"/>
              </w:rPr>
              <w:t>保障树木迁移及回迁存活的施工管理难点</w:t>
            </w:r>
            <w:r>
              <w:rPr>
                <w:rFonts w:hint="default" w:ascii="宋体" w:hAnsi="Calibri" w:eastAsia="宋体" w:cs="宋体"/>
                <w:b/>
                <w:bCs/>
                <w:color w:val="auto"/>
                <w:spacing w:val="0"/>
                <w:kern w:val="0"/>
                <w:sz w:val="21"/>
                <w:szCs w:val="21"/>
                <w:highlight w:val="none"/>
                <w:u w:val="single"/>
                <w:lang w:eastAsia="zh-CN" w:bidi="ar"/>
              </w:rPr>
              <w:t>；④</w:t>
            </w:r>
            <w:r>
              <w:rPr>
                <w:rFonts w:hint="default" w:ascii="宋体" w:hAnsi="Calibri" w:cs="宋体"/>
                <w:b/>
                <w:bCs/>
                <w:color w:val="auto"/>
                <w:kern w:val="0"/>
                <w:szCs w:val="21"/>
                <w:highlight w:val="none"/>
                <w:u w:val="single"/>
                <w:lang w:bidi="ar"/>
              </w:rPr>
              <w:t>管线迁改施工管理难点</w:t>
            </w:r>
            <w:r>
              <w:rPr>
                <w:rFonts w:hint="default" w:ascii="宋体" w:hAnsi="Calibri" w:eastAsia="宋体" w:cs="宋体"/>
                <w:b/>
                <w:bCs/>
                <w:color w:val="auto"/>
                <w:spacing w:val="0"/>
                <w:kern w:val="0"/>
                <w:sz w:val="21"/>
                <w:szCs w:val="21"/>
                <w:highlight w:val="none"/>
                <w:u w:val="single"/>
                <w:lang w:eastAsia="zh-CN" w:bidi="ar"/>
              </w:rPr>
              <w:t>；⑤</w:t>
            </w:r>
            <w:r>
              <w:rPr>
                <w:rFonts w:hint="default" w:ascii="宋体" w:hAnsi="Calibri" w:cs="宋体"/>
                <w:b/>
                <w:bCs/>
                <w:color w:val="auto"/>
                <w:kern w:val="0"/>
                <w:szCs w:val="21"/>
                <w:highlight w:val="none"/>
                <w:u w:val="single"/>
                <w:lang w:bidi="ar"/>
              </w:rPr>
              <w:t>确保临近建筑安全的管理难点</w:t>
            </w:r>
            <w:r>
              <w:rPr>
                <w:rFonts w:hint="default" w:ascii="宋体" w:hAnsi="Calibri" w:eastAsia="宋体" w:cs="宋体"/>
                <w:b/>
                <w:bCs/>
                <w:color w:val="auto"/>
                <w:spacing w:val="0"/>
                <w:kern w:val="0"/>
                <w:sz w:val="21"/>
                <w:szCs w:val="21"/>
                <w:highlight w:val="none"/>
                <w:u w:val="single"/>
                <w:lang w:val="en-US" w:eastAsia="zh-CN" w:bidi="ar"/>
              </w:rPr>
              <w:t>。</w:t>
            </w:r>
          </w:p>
          <w:p w14:paraId="3CFF6F04">
            <w:pPr>
              <w:keepNext w:val="0"/>
              <w:keepLines w:val="0"/>
              <w:widowControl w:val="0"/>
              <w:suppressLineNumbers w:val="0"/>
              <w:spacing w:before="0" w:beforeAutospacing="0" w:after="0" w:afterAutospacing="0"/>
              <w:ind w:left="0" w:right="0"/>
              <w:jc w:val="both"/>
              <w:rPr>
                <w:rFonts w:hint="eastAsia" w:ascii="宋体" w:hAnsi="Calibri" w:eastAsia="宋体" w:cs="宋体"/>
                <w:b/>
                <w:bCs/>
                <w:color w:val="auto"/>
                <w:kern w:val="0"/>
                <w:szCs w:val="21"/>
                <w:highlight w:val="none"/>
                <w:u w:val="single"/>
                <w:lang w:eastAsia="zh-CN"/>
              </w:rPr>
            </w:pPr>
            <w:r>
              <w:rPr>
                <w:rFonts w:hint="default" w:ascii="宋体" w:hAnsi="Calibri" w:cs="宋体"/>
                <w:b/>
                <w:bCs/>
                <w:color w:val="auto"/>
                <w:kern w:val="0"/>
                <w:szCs w:val="21"/>
                <w:highlight w:val="none"/>
                <w:u w:val="single"/>
                <w:lang w:eastAsia="zh-CN"/>
              </w:rPr>
              <w:t>注：具体项目重点、难点可</w:t>
            </w:r>
            <w:r>
              <w:rPr>
                <w:rFonts w:hint="default" w:ascii="宋体" w:hAnsi="Calibri" w:eastAsia="宋体" w:cs="宋体"/>
                <w:b/>
                <w:bCs/>
                <w:color w:val="auto"/>
                <w:kern w:val="0"/>
                <w:szCs w:val="21"/>
                <w:highlight w:val="none"/>
                <w:u w:val="single"/>
                <w:lang w:eastAsia="zh-CN"/>
              </w:rPr>
              <w:t>详见招标文件第五章</w:t>
            </w:r>
            <w:r>
              <w:rPr>
                <w:rFonts w:hint="default" w:ascii="宋体" w:hAnsi="Calibri" w:eastAsia="宋体" w:cs="宋体"/>
                <w:b/>
                <w:bCs/>
                <w:color w:val="auto"/>
                <w:kern w:val="0"/>
                <w:szCs w:val="21"/>
                <w:highlight w:val="none"/>
                <w:u w:val="single"/>
                <w:lang w:val="en-US" w:eastAsia="zh-CN"/>
              </w:rPr>
              <w:t>中“</w:t>
            </w:r>
            <w:r>
              <w:rPr>
                <w:rFonts w:hint="eastAsia" w:ascii="宋体" w:hAnsi="Calibri" w:cs="宋体"/>
                <w:b/>
                <w:bCs/>
                <w:color w:val="auto"/>
                <w:kern w:val="0"/>
                <w:szCs w:val="21"/>
                <w:highlight w:val="none"/>
                <w:u w:val="single"/>
                <w:lang w:val="en-US" w:eastAsia="zh-CN"/>
              </w:rPr>
              <w:t>五</w:t>
            </w:r>
            <w:r>
              <w:rPr>
                <w:rFonts w:hint="default" w:ascii="宋体" w:hAnsi="Calibri" w:eastAsia="宋体" w:cs="宋体"/>
                <w:b/>
                <w:bCs/>
                <w:color w:val="auto"/>
                <w:kern w:val="0"/>
                <w:szCs w:val="21"/>
                <w:highlight w:val="none"/>
                <w:u w:val="single"/>
                <w:lang w:val="en-US" w:eastAsia="zh-CN"/>
              </w:rPr>
              <w:t>、项目管理重点、难点</w:t>
            </w:r>
            <w:r>
              <w:rPr>
                <w:rFonts w:hint="eastAsia" w:ascii="宋体" w:hAnsi="Calibri" w:cs="宋体"/>
                <w:b/>
                <w:bCs/>
                <w:color w:val="auto"/>
                <w:kern w:val="0"/>
                <w:szCs w:val="21"/>
                <w:highlight w:val="none"/>
                <w:u w:val="single"/>
                <w:lang w:val="en-US" w:eastAsia="zh-CN"/>
              </w:rPr>
              <w:t>分析</w:t>
            </w:r>
            <w:r>
              <w:rPr>
                <w:rFonts w:hint="default" w:ascii="宋体" w:hAnsi="Calibri" w:eastAsia="宋体" w:cs="宋体"/>
                <w:b/>
                <w:bCs/>
                <w:color w:val="auto"/>
                <w:kern w:val="0"/>
                <w:szCs w:val="21"/>
                <w:highlight w:val="none"/>
                <w:u w:val="single"/>
                <w:lang w:val="en-US" w:eastAsia="zh-CN"/>
              </w:rPr>
              <w:t>”</w:t>
            </w:r>
            <w:r>
              <w:rPr>
                <w:rFonts w:hint="default" w:ascii="宋体" w:hAnsi="Calibri" w:cs="宋体"/>
                <w:b/>
                <w:bCs/>
                <w:color w:val="auto"/>
                <w:kern w:val="0"/>
                <w:szCs w:val="21"/>
                <w:highlight w:val="none"/>
                <w:u w:val="single"/>
                <w:lang w:eastAsia="zh-CN"/>
              </w:rPr>
              <w:t>。</w:t>
            </w:r>
          </w:p>
          <w:p w14:paraId="070486F4">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2、评委针对其陈述内容及方案所提的相关问题</w:t>
            </w:r>
          </w:p>
          <w:p w14:paraId="72A4C2E6">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优</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15</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10</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分：</w:t>
            </w:r>
            <w:r>
              <w:rPr>
                <w:rFonts w:hint="eastAsia" w:ascii="宋体" w:hAnsi="Calibri" w:eastAsia="宋体" w:cs="宋体"/>
                <w:color w:val="auto"/>
                <w:kern w:val="0"/>
                <w:szCs w:val="21"/>
                <w:highlight w:val="none"/>
              </w:rPr>
              <w:t>项目管理班子掌握项目情况，对施工组织方案认识清晰，对施工的重点、难点认识深刻，</w:t>
            </w:r>
            <w:r>
              <w:rPr>
                <w:rFonts w:hint="eastAsia" w:ascii="宋体" w:hAnsi="Calibri" w:eastAsia="宋体" w:cs="宋体"/>
                <w:color w:val="auto"/>
                <w:kern w:val="0"/>
                <w:szCs w:val="21"/>
                <w:highlight w:val="none"/>
                <w:lang w:val="en-US" w:eastAsia="zh-CN"/>
              </w:rPr>
              <w:t>危大工程安全防范措施及其他</w:t>
            </w:r>
            <w:r>
              <w:rPr>
                <w:rFonts w:hint="eastAsia" w:ascii="宋体" w:hAnsi="Calibri" w:eastAsia="宋体" w:cs="宋体"/>
                <w:color w:val="auto"/>
                <w:kern w:val="0"/>
                <w:szCs w:val="21"/>
                <w:highlight w:val="none"/>
              </w:rPr>
              <w:t>应对措施合理可行，人员、设备投入计划对工程进度有保障，对设计工作的配合方案合理可行，施工组织方案对工程质量、工期的保证合理可行；回答评委提问思路清晰、内容准确。</w:t>
            </w:r>
          </w:p>
          <w:p w14:paraId="358DF7BD">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良</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10</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5</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分：</w:t>
            </w:r>
            <w:r>
              <w:rPr>
                <w:rFonts w:hint="eastAsia" w:ascii="宋体" w:hAnsi="Calibri" w:eastAsia="宋体" w:cs="宋体"/>
                <w:color w:val="auto"/>
                <w:kern w:val="0"/>
                <w:szCs w:val="21"/>
                <w:highlight w:val="none"/>
              </w:rPr>
              <w:t>项目管理班子了解项目情况，对施工组织方案认识较清晰，对施工的重点、难点认识到位，</w:t>
            </w:r>
            <w:r>
              <w:rPr>
                <w:rFonts w:hint="eastAsia" w:ascii="宋体" w:hAnsi="Calibri" w:eastAsia="宋体" w:cs="宋体"/>
                <w:color w:val="auto"/>
                <w:kern w:val="0"/>
                <w:szCs w:val="21"/>
                <w:highlight w:val="none"/>
                <w:lang w:val="en-US" w:eastAsia="zh-CN"/>
              </w:rPr>
              <w:t>危大工程安全防范措施及其他</w:t>
            </w:r>
            <w:r>
              <w:rPr>
                <w:rFonts w:hint="eastAsia" w:ascii="宋体" w:hAnsi="Calibri" w:eastAsia="宋体" w:cs="宋体"/>
                <w:color w:val="auto"/>
                <w:kern w:val="0"/>
                <w:szCs w:val="21"/>
                <w:highlight w:val="none"/>
              </w:rPr>
              <w:t>应对措施基本合理，人员、设备投入计划对工程进度基本有保障，对设计工作的配合方案基本可行，施工组织方案对工程质量、工期的保证基本合理可行；回答评委提问思路比较清晰、内容基本准确。</w:t>
            </w:r>
          </w:p>
          <w:p w14:paraId="518CF523">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中</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w:t>
            </w:r>
            <w:r>
              <w:rPr>
                <w:rFonts w:hint="eastAsia" w:ascii="宋体" w:hAnsi="Calibri" w:eastAsia="宋体" w:cs="宋体"/>
                <w:color w:val="auto"/>
                <w:kern w:val="0"/>
                <w:szCs w:val="21"/>
                <w:highlight w:val="none"/>
                <w:lang w:val="en-US" w:eastAsia="zh-CN"/>
              </w:rPr>
              <w:t>5</w:t>
            </w:r>
            <w:r>
              <w:rPr>
                <w:rFonts w:hint="eastAsia" w:ascii="宋体" w:hAnsi="Calibri" w:eastAsia="宋体" w:cs="宋体"/>
                <w:color w:val="auto"/>
                <w:kern w:val="0"/>
                <w:szCs w:val="21"/>
                <w:highlight w:val="none"/>
              </w:rPr>
              <w:t>,0)</w:t>
            </w:r>
            <w:r>
              <w:rPr>
                <w:rFonts w:hint="eastAsia" w:ascii="宋体" w:hAnsi="Calibri" w:eastAsia="宋体" w:cs="宋体"/>
                <w:color w:val="auto"/>
                <w:kern w:val="0"/>
                <w:szCs w:val="21"/>
                <w:highlight w:val="none"/>
                <w:lang w:val="en-US" w:eastAsia="zh-CN"/>
              </w:rPr>
              <w:t>分：</w:t>
            </w:r>
            <w:r>
              <w:rPr>
                <w:rFonts w:hint="eastAsia" w:ascii="宋体" w:hAnsi="Calibri" w:eastAsia="宋体" w:cs="宋体"/>
                <w:color w:val="auto"/>
                <w:kern w:val="0"/>
                <w:szCs w:val="21"/>
                <w:highlight w:val="none"/>
              </w:rPr>
              <w:t>项目管理班子不了解项目情况；或对施工组织方案认识一般；或未能把握施工的重点、难点；</w:t>
            </w:r>
            <w:r>
              <w:rPr>
                <w:rFonts w:hint="eastAsia" w:ascii="宋体" w:hAnsi="Calibri" w:eastAsia="宋体" w:cs="宋体"/>
                <w:color w:val="auto"/>
                <w:kern w:val="0"/>
                <w:szCs w:val="21"/>
                <w:highlight w:val="none"/>
                <w:lang w:val="en-US" w:eastAsia="zh-CN"/>
              </w:rPr>
              <w:t>或危大工程安全防范措施及其他</w:t>
            </w:r>
            <w:r>
              <w:rPr>
                <w:rFonts w:hint="eastAsia" w:ascii="宋体" w:hAnsi="Calibri" w:eastAsia="宋体" w:cs="宋体"/>
                <w:color w:val="auto"/>
                <w:kern w:val="0"/>
                <w:szCs w:val="21"/>
                <w:highlight w:val="none"/>
              </w:rPr>
              <w:t>应对措施</w:t>
            </w:r>
            <w:r>
              <w:rPr>
                <w:rFonts w:hint="eastAsia" w:ascii="宋体" w:hAnsi="Calibri" w:eastAsia="宋体" w:cs="宋体"/>
                <w:color w:val="auto"/>
                <w:kern w:val="0"/>
                <w:szCs w:val="21"/>
                <w:highlight w:val="none"/>
                <w:lang w:val="en-US" w:eastAsia="zh-CN"/>
              </w:rPr>
              <w:t>欠</w:t>
            </w:r>
            <w:r>
              <w:rPr>
                <w:rFonts w:hint="eastAsia" w:ascii="宋体" w:hAnsi="Calibri" w:eastAsia="宋体" w:cs="宋体"/>
                <w:color w:val="auto"/>
                <w:kern w:val="0"/>
                <w:szCs w:val="21"/>
                <w:highlight w:val="none"/>
              </w:rPr>
              <w:t>合理</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或人员、设备投入计划对工程进度保障差；</w:t>
            </w:r>
            <w:r>
              <w:rPr>
                <w:rFonts w:hint="eastAsia" w:ascii="宋体" w:hAnsi="Calibri" w:eastAsia="宋体" w:cs="宋体"/>
                <w:color w:val="auto"/>
                <w:kern w:val="0"/>
                <w:szCs w:val="21"/>
                <w:highlight w:val="none"/>
                <w:lang w:val="en-US" w:eastAsia="zh-CN"/>
              </w:rPr>
              <w:t>或</w:t>
            </w:r>
            <w:r>
              <w:rPr>
                <w:rFonts w:hint="eastAsia" w:ascii="宋体" w:hAnsi="Calibri" w:eastAsia="宋体" w:cs="宋体"/>
                <w:color w:val="auto"/>
                <w:kern w:val="0"/>
                <w:szCs w:val="21"/>
                <w:highlight w:val="none"/>
              </w:rPr>
              <w:t>对设计工作的配合方案可行性较差，施工组织方案对工程质量、工期的保证可行性较差；或回答评委提问思路不清晰、答非所问。</w:t>
            </w:r>
          </w:p>
          <w:p w14:paraId="2FCF54ED">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r>
              <w:rPr>
                <w:rFonts w:hint="eastAsia" w:ascii="宋体" w:hAnsi="Calibri" w:eastAsia="宋体" w:cs="宋体"/>
                <w:color w:val="auto"/>
                <w:kern w:val="0"/>
                <w:szCs w:val="21"/>
                <w:highlight w:val="none"/>
              </w:rPr>
              <w:t>差</w:t>
            </w:r>
            <w:r>
              <w:rPr>
                <w:rFonts w:hint="eastAsia" w:ascii="宋体" w:hAnsi="Calibri" w:eastAsia="宋体" w:cs="宋体"/>
                <w:color w:val="auto"/>
                <w:kern w:val="0"/>
                <w:szCs w:val="21"/>
                <w:highlight w:val="none"/>
                <w:lang w:eastAsia="zh-CN"/>
              </w:rPr>
              <w:t>，</w:t>
            </w:r>
            <w:r>
              <w:rPr>
                <w:rFonts w:hint="eastAsia" w:ascii="宋体" w:hAnsi="Calibri" w:eastAsia="宋体" w:cs="宋体"/>
                <w:color w:val="auto"/>
                <w:kern w:val="0"/>
                <w:szCs w:val="21"/>
                <w:highlight w:val="none"/>
              </w:rPr>
              <w:t>0</w:t>
            </w:r>
            <w:r>
              <w:rPr>
                <w:rFonts w:hint="eastAsia" w:ascii="宋体" w:hAnsi="Calibri" w:eastAsia="宋体" w:cs="宋体"/>
                <w:color w:val="auto"/>
                <w:kern w:val="0"/>
                <w:szCs w:val="21"/>
                <w:highlight w:val="none"/>
                <w:lang w:val="en-US" w:eastAsia="zh-CN"/>
              </w:rPr>
              <w:t>分：</w:t>
            </w:r>
            <w:r>
              <w:rPr>
                <w:rFonts w:hint="eastAsia" w:ascii="宋体" w:hAnsi="Calibri" w:eastAsia="宋体" w:cs="宋体"/>
                <w:color w:val="auto"/>
                <w:kern w:val="0"/>
                <w:szCs w:val="21"/>
                <w:highlight w:val="none"/>
              </w:rPr>
              <w:t>项目负责人、项目技术负责人</w:t>
            </w:r>
            <w:r>
              <w:rPr>
                <w:rFonts w:hint="eastAsia" w:ascii="宋体" w:hAnsi="宋体" w:eastAsia="宋体" w:cs="宋体"/>
                <w:bCs/>
                <w:color w:val="auto"/>
                <w:kern w:val="0"/>
                <w:szCs w:val="21"/>
                <w:highlight w:val="none"/>
                <w:shd w:val="clear" w:color="auto" w:fill="FFFFFF"/>
                <w:lang w:val="en-US" w:eastAsia="zh-CN" w:bidi="ar"/>
              </w:rPr>
              <w:t>任一人</w:t>
            </w:r>
            <w:r>
              <w:rPr>
                <w:rFonts w:hint="eastAsia" w:ascii="宋体" w:hAnsi="Calibri" w:eastAsia="宋体" w:cs="宋体"/>
                <w:color w:val="auto"/>
                <w:kern w:val="0"/>
                <w:szCs w:val="21"/>
                <w:highlight w:val="none"/>
              </w:rPr>
              <w:t>未参加答辩。</w:t>
            </w:r>
          </w:p>
        </w:tc>
      </w:tr>
      <w:tr w14:paraId="12BA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23" w:type="dxa"/>
            <w:vMerge w:val="restart"/>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090C17C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二、项目管理机构（项目管理机构所有人员不得互相兼任）</w:t>
            </w:r>
            <w:r>
              <w:rPr>
                <w:rFonts w:hint="eastAsia" w:ascii="宋体" w:hAnsi="宋体" w:eastAsia="宋体" w:cs="宋体"/>
                <w:color w:val="auto"/>
                <w:kern w:val="0"/>
                <w:szCs w:val="21"/>
                <w:highlight w:val="none"/>
                <w:lang w:val="en-US" w:eastAsia="zh-CN" w:bidi="ar"/>
              </w:rPr>
              <w:t>85</w:t>
            </w:r>
            <w:r>
              <w:rPr>
                <w:rFonts w:hint="default" w:ascii="宋体" w:hAnsi="宋体" w:eastAsia="宋体" w:cs="宋体"/>
                <w:color w:val="auto"/>
                <w:kern w:val="0"/>
                <w:szCs w:val="21"/>
                <w:highlight w:val="none"/>
                <w:lang w:bidi="ar"/>
              </w:rPr>
              <w:t>分)</w:t>
            </w:r>
          </w:p>
        </w:tc>
        <w:tc>
          <w:tcPr>
            <w:tcW w:w="1322" w:type="dxa"/>
            <w:tcBorders>
              <w:top w:val="single" w:color="auto" w:sz="4" w:space="0"/>
              <w:left w:val="nil"/>
              <w:right w:val="single" w:color="auto" w:sz="4" w:space="0"/>
            </w:tcBorders>
            <w:shd w:val="clear" w:color="auto" w:fill="FFFFFF"/>
            <w:noWrap w:val="0"/>
            <w:tcMar>
              <w:left w:w="10" w:type="dxa"/>
              <w:right w:w="10" w:type="dxa"/>
            </w:tcMar>
            <w:vAlign w:val="center"/>
          </w:tcPr>
          <w:p w14:paraId="4FD4479C">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b/>
                <w:color w:val="auto"/>
                <w:kern w:val="0"/>
                <w:szCs w:val="21"/>
                <w:highlight w:val="none"/>
                <w:lang w:bidi="ar"/>
              </w:rPr>
              <w:t>技术负责人</w:t>
            </w:r>
          </w:p>
        </w:tc>
        <w:tc>
          <w:tcPr>
            <w:tcW w:w="715" w:type="dxa"/>
            <w:tcBorders>
              <w:top w:val="single" w:color="auto" w:sz="4" w:space="0"/>
              <w:left w:val="nil"/>
              <w:right w:val="single" w:color="auto" w:sz="4" w:space="0"/>
            </w:tcBorders>
            <w:shd w:val="clear" w:color="auto" w:fill="FFFFFF"/>
            <w:noWrap w:val="0"/>
            <w:tcMar>
              <w:left w:w="10" w:type="dxa"/>
              <w:right w:w="10" w:type="dxa"/>
            </w:tcMar>
            <w:vAlign w:val="center"/>
          </w:tcPr>
          <w:p w14:paraId="33471363">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lang w:val="en-US"/>
              </w:rPr>
            </w:pPr>
            <w:r>
              <w:rPr>
                <w:rFonts w:hint="eastAsia" w:ascii="宋体" w:hAnsi="Calibri" w:eastAsia="宋体" w:cs="宋体"/>
                <w:color w:val="auto"/>
                <w:kern w:val="0"/>
                <w:szCs w:val="21"/>
                <w:highlight w:val="none"/>
                <w:lang w:val="en-US" w:eastAsia="zh-CN" w:bidi="ar"/>
              </w:rPr>
              <w:t>25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030AC10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技术负责人具有建筑工程类相关专业高级工程师（副高）或以上技术职称的，得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p w14:paraId="58A26841">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不满足上述情况的</w:t>
            </w:r>
            <w:r>
              <w:rPr>
                <w:rFonts w:hint="default"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bidi="ar"/>
              </w:rPr>
              <w:t>不得分。</w:t>
            </w:r>
          </w:p>
          <w:p w14:paraId="5AE06FD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b/>
                <w:bCs/>
                <w:color w:val="auto"/>
                <w:kern w:val="0"/>
                <w:szCs w:val="21"/>
                <w:highlight w:val="none"/>
                <w:lang w:bidi="ar"/>
              </w:rPr>
              <w:t>注：需提供</w:t>
            </w:r>
            <w:r>
              <w:rPr>
                <w:rFonts w:hint="eastAsia" w:ascii="宋体" w:hAnsi="宋体" w:eastAsia="宋体" w:cs="宋体"/>
                <w:b/>
                <w:bCs/>
                <w:color w:val="auto"/>
                <w:kern w:val="2"/>
                <w:sz w:val="21"/>
                <w:szCs w:val="21"/>
                <w:highlight w:val="none"/>
                <w:lang w:val="en-US" w:eastAsia="zh-CN" w:bidi="ar"/>
              </w:rPr>
              <w:t>技术负责人</w:t>
            </w:r>
            <w:r>
              <w:rPr>
                <w:rFonts w:hint="eastAsia" w:ascii="宋体" w:hAnsi="宋体" w:eastAsia="宋体" w:cs="宋体"/>
                <w:b/>
                <w:bCs/>
                <w:color w:val="auto"/>
                <w:kern w:val="0"/>
                <w:szCs w:val="21"/>
                <w:highlight w:val="none"/>
                <w:lang w:bidi="ar"/>
              </w:rPr>
              <w:t>职称证书扫描件。</w:t>
            </w:r>
          </w:p>
        </w:tc>
      </w:tr>
      <w:tr w14:paraId="615A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6ACECFD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322" w:type="dxa"/>
            <w:tcBorders>
              <w:left w:val="nil"/>
              <w:right w:val="single" w:color="auto" w:sz="4" w:space="0"/>
            </w:tcBorders>
            <w:shd w:val="clear" w:color="auto" w:fill="FFFFFF"/>
            <w:noWrap w:val="0"/>
            <w:tcMar>
              <w:left w:w="10" w:type="dxa"/>
              <w:right w:w="10" w:type="dxa"/>
            </w:tcMar>
            <w:vAlign w:val="center"/>
          </w:tcPr>
          <w:p w14:paraId="3BC3ADEA">
            <w:pPr>
              <w:keepNext w:val="0"/>
              <w:keepLines w:val="0"/>
              <w:widowControl/>
              <w:suppressLineNumbers w:val="0"/>
              <w:spacing w:before="0" w:beforeAutospacing="0" w:after="0" w:afterAutospacing="0"/>
              <w:ind w:left="0" w:right="0"/>
              <w:jc w:val="center"/>
              <w:rPr>
                <w:rFonts w:hint="eastAsia" w:ascii="宋体" w:hAnsi="Calibri" w:eastAsia="宋体" w:cs="宋体"/>
                <w:color w:val="auto"/>
                <w:kern w:val="0"/>
                <w:sz w:val="21"/>
                <w:szCs w:val="21"/>
                <w:highlight w:val="none"/>
                <w:lang w:val="en-US" w:eastAsia="zh-CN" w:bidi="ar-SA"/>
              </w:rPr>
            </w:pPr>
            <w:r>
              <w:rPr>
                <w:rFonts w:hint="eastAsia" w:ascii="宋体" w:hAnsi="宋体" w:eastAsia="宋体" w:cs="宋体"/>
                <w:b/>
                <w:color w:val="auto"/>
                <w:kern w:val="0"/>
                <w:szCs w:val="21"/>
                <w:highlight w:val="none"/>
                <w:lang w:bidi="ar"/>
              </w:rPr>
              <w:t>质量负责人</w:t>
            </w:r>
          </w:p>
        </w:tc>
        <w:tc>
          <w:tcPr>
            <w:tcW w:w="715" w:type="dxa"/>
            <w:tcBorders>
              <w:left w:val="nil"/>
              <w:right w:val="single" w:color="auto" w:sz="4" w:space="0"/>
            </w:tcBorders>
            <w:shd w:val="clear" w:color="auto" w:fill="FFFFFF"/>
            <w:noWrap w:val="0"/>
            <w:tcMar>
              <w:left w:w="10" w:type="dxa"/>
              <w:right w:w="10" w:type="dxa"/>
            </w:tcMar>
            <w:vAlign w:val="center"/>
          </w:tcPr>
          <w:p w14:paraId="55F1021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bidi="ar"/>
              </w:rPr>
            </w:pPr>
            <w:r>
              <w:rPr>
                <w:rFonts w:hint="default" w:ascii="宋体" w:hAnsi="Calibri" w:eastAsia="宋体" w:cs="宋体"/>
                <w:color w:val="auto"/>
                <w:kern w:val="0"/>
                <w:szCs w:val="21"/>
                <w:highlight w:val="none"/>
              </w:rPr>
              <w:t>2</w:t>
            </w:r>
            <w:r>
              <w:rPr>
                <w:rFonts w:hint="eastAsia" w:ascii="宋体" w:hAnsi="Calibri" w:eastAsia="宋体" w:cs="宋体"/>
                <w:color w:val="auto"/>
                <w:kern w:val="0"/>
                <w:szCs w:val="21"/>
                <w:highlight w:val="none"/>
                <w:lang w:val="en-US" w:eastAsia="zh-CN"/>
              </w:rPr>
              <w:t>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23ED363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质量负责人具有建筑工程类相关专业高级工程师（副高）或以上技术职称</w:t>
            </w:r>
            <w:r>
              <w:rPr>
                <w:rFonts w:hint="default" w:ascii="宋体" w:hAnsi="宋体" w:cs="宋体"/>
                <w:color w:val="auto"/>
                <w:kern w:val="0"/>
                <w:szCs w:val="21"/>
                <w:highlight w:val="none"/>
                <w:lang w:bidi="ar"/>
              </w:rPr>
              <w:t>的</w:t>
            </w:r>
            <w:r>
              <w:rPr>
                <w:rFonts w:hint="eastAsia" w:ascii="宋体" w:hAnsi="宋体" w:eastAsia="宋体" w:cs="宋体"/>
                <w:color w:val="auto"/>
                <w:kern w:val="0"/>
                <w:szCs w:val="21"/>
                <w:highlight w:val="none"/>
                <w:lang w:bidi="ar"/>
              </w:rPr>
              <w:t>，得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p w14:paraId="1ECF7797">
            <w:pPr>
              <w:keepNext w:val="0"/>
              <w:keepLines w:val="0"/>
              <w:widowControl/>
              <w:suppressLineNumbers w:val="0"/>
              <w:spacing w:before="0" w:beforeAutospacing="0" w:after="0" w:afterAutospacing="0"/>
              <w:ind w:left="0" w:right="0"/>
              <w:jc w:val="left"/>
              <w:rPr>
                <w:rFonts w:hint="default"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不满足上述情况的</w:t>
            </w:r>
            <w:r>
              <w:rPr>
                <w:rFonts w:hint="default"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bidi="ar"/>
              </w:rPr>
              <w:t>不得分。</w:t>
            </w:r>
          </w:p>
          <w:p w14:paraId="736C67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b/>
                <w:bCs/>
                <w:color w:val="auto"/>
                <w:kern w:val="0"/>
                <w:szCs w:val="21"/>
                <w:highlight w:val="none"/>
                <w:lang w:bidi="ar"/>
              </w:rPr>
              <w:t>注：需提供</w:t>
            </w:r>
            <w:r>
              <w:rPr>
                <w:rFonts w:hint="eastAsia" w:ascii="宋体" w:hAnsi="宋体" w:eastAsia="宋体" w:cs="宋体"/>
                <w:b/>
                <w:bCs/>
                <w:color w:val="auto"/>
                <w:szCs w:val="21"/>
                <w:highlight w:val="none"/>
                <w:lang w:bidi="ar"/>
              </w:rPr>
              <w:t>质量负责人</w:t>
            </w:r>
            <w:r>
              <w:rPr>
                <w:rFonts w:hint="eastAsia" w:ascii="宋体" w:hAnsi="宋体" w:eastAsia="宋体" w:cs="宋体"/>
                <w:b/>
                <w:bCs/>
                <w:color w:val="auto"/>
                <w:kern w:val="0"/>
                <w:szCs w:val="21"/>
                <w:highlight w:val="none"/>
                <w:lang w:bidi="ar"/>
              </w:rPr>
              <w:t>职称证书扫描件。</w:t>
            </w:r>
          </w:p>
        </w:tc>
      </w:tr>
      <w:tr w14:paraId="7E00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5772DCFA">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6092291D">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bidi="ar"/>
              </w:rPr>
            </w:pPr>
            <w:r>
              <w:rPr>
                <w:rFonts w:hint="eastAsia" w:ascii="宋体" w:hAnsi="宋体" w:eastAsia="宋体" w:cs="宋体"/>
                <w:b/>
                <w:color w:val="auto"/>
                <w:kern w:val="0"/>
                <w:szCs w:val="21"/>
                <w:highlight w:val="none"/>
                <w:lang w:bidi="ar"/>
              </w:rPr>
              <w:t>安全负责人</w:t>
            </w:r>
          </w:p>
        </w:tc>
        <w:tc>
          <w:tcPr>
            <w:tcW w:w="715"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72F5C07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Calibri" w:eastAsia="宋体" w:cs="宋体"/>
                <w:color w:val="auto"/>
                <w:kern w:val="0"/>
                <w:szCs w:val="21"/>
                <w:highlight w:val="none"/>
                <w:lang w:val="en-US" w:eastAsia="zh-CN" w:bidi="ar"/>
              </w:rPr>
              <w:t>20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6D87552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、安全负责人（与专职安全员不为同一人）具有建筑工程类相关专业高级工程师（副高）或以上技术职称的，得</w:t>
            </w:r>
            <w:r>
              <w:rPr>
                <w:rFonts w:hint="default"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分；本小项最高得</w:t>
            </w:r>
            <w:r>
              <w:rPr>
                <w:rFonts w:hint="default"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分。</w:t>
            </w:r>
          </w:p>
          <w:p w14:paraId="44A4F5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、安全负责人（与专职安全员不为同一人）</w:t>
            </w:r>
            <w:r>
              <w:rPr>
                <w:rFonts w:hint="eastAsia" w:ascii="宋体" w:hAnsi="宋体" w:eastAsia="宋体" w:cs="宋体"/>
                <w:color w:val="auto"/>
                <w:kern w:val="2"/>
                <w:sz w:val="21"/>
                <w:szCs w:val="21"/>
                <w:highlight w:val="none"/>
                <w:lang w:val="en-US" w:eastAsia="zh-CN" w:bidi="ar"/>
              </w:rPr>
              <w:t>具有注册安全工程师执业资格且在有效期内的</w:t>
            </w:r>
            <w:r>
              <w:rPr>
                <w:rFonts w:hint="eastAsia" w:ascii="宋体" w:hAnsi="宋体" w:eastAsia="宋体" w:cs="宋体"/>
                <w:color w:val="auto"/>
                <w:kern w:val="0"/>
                <w:szCs w:val="21"/>
                <w:highlight w:val="none"/>
                <w:lang w:bidi="ar"/>
              </w:rPr>
              <w:t>，得</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分；本小项最高得</w:t>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分。</w:t>
            </w:r>
          </w:p>
          <w:p w14:paraId="51C8F37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不</w:t>
            </w:r>
            <w:r>
              <w:rPr>
                <w:rFonts w:hint="eastAsia" w:ascii="宋体" w:hAnsi="宋体" w:eastAsia="宋体" w:cs="宋体"/>
                <w:b/>
                <w:bCs/>
                <w:color w:val="auto"/>
                <w:kern w:val="0"/>
                <w:sz w:val="21"/>
                <w:szCs w:val="21"/>
                <w:highlight w:val="none"/>
                <w:lang w:val="en-US" w:eastAsia="zh-CN" w:bidi="ar"/>
              </w:rPr>
              <w:t>满足上述条件的不得分，本项累计最高得20分。</w:t>
            </w:r>
          </w:p>
          <w:p w14:paraId="3CE2F3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注：需提供安全负责人职称证扫描件、注册安全工程师注册证扫描件且注册证需在有效期内。</w:t>
            </w:r>
          </w:p>
        </w:tc>
      </w:tr>
      <w:tr w14:paraId="547E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923" w:type="dxa"/>
            <w:vMerge w:val="continue"/>
            <w:tcBorders>
              <w:top w:val="nil"/>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5CA7AE9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0"/>
                <w:szCs w:val="20"/>
                <w:highlight w:val="none"/>
              </w:rPr>
            </w:pPr>
          </w:p>
        </w:tc>
        <w:tc>
          <w:tcPr>
            <w:tcW w:w="1322"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49C8B170">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lang w:val="en-US" w:eastAsia="zh-CN" w:bidi="ar"/>
              </w:rPr>
            </w:pPr>
            <w:r>
              <w:rPr>
                <w:rFonts w:hint="eastAsia" w:ascii="宋体" w:hAnsi="宋体" w:eastAsia="宋体" w:cs="宋体"/>
                <w:b/>
                <w:color w:val="auto"/>
                <w:kern w:val="0"/>
                <w:szCs w:val="21"/>
                <w:highlight w:val="none"/>
                <w:lang w:bidi="ar"/>
              </w:rPr>
              <w:t>造价负责人</w:t>
            </w:r>
          </w:p>
        </w:tc>
        <w:tc>
          <w:tcPr>
            <w:tcW w:w="715" w:type="dxa"/>
            <w:tcBorders>
              <w:top w:val="nil"/>
              <w:left w:val="nil"/>
              <w:bottom w:val="single" w:color="auto" w:sz="4" w:space="0"/>
              <w:right w:val="single" w:color="auto" w:sz="4" w:space="0"/>
            </w:tcBorders>
            <w:shd w:val="clear" w:color="auto" w:fill="FFFFFF"/>
            <w:noWrap w:val="0"/>
            <w:tcMar>
              <w:left w:w="10" w:type="dxa"/>
              <w:right w:w="10" w:type="dxa"/>
            </w:tcMar>
            <w:vAlign w:val="center"/>
          </w:tcPr>
          <w:p w14:paraId="61CC85F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default" w:ascii="宋体" w:hAnsi="宋体" w:eastAsia="宋体" w:cs="宋体"/>
                <w:color w:val="auto"/>
                <w:kern w:val="0"/>
                <w:szCs w:val="21"/>
                <w:highlight w:val="none"/>
              </w:rPr>
              <w:t>15</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3F052985">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、造价负责人具有工程类相关专业高级工程师（副高）或以上技术职称的，得</w:t>
            </w:r>
            <w:r>
              <w:rPr>
                <w:rFonts w:hint="default"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分；</w:t>
            </w:r>
          </w:p>
          <w:p w14:paraId="202824F7">
            <w:pPr>
              <w:keepNext w:val="0"/>
              <w:keepLines w:val="0"/>
              <w:suppressLineNumbers w:val="0"/>
              <w:spacing w:before="0" w:beforeAutospacing="0" w:after="0" w:afterAutospacing="0"/>
              <w:ind w:left="0" w:right="0"/>
              <w:rPr>
                <w:rFonts w:hint="default"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、造价负责人具有工程类相关专业中级工程师技术职称的，得</w:t>
            </w:r>
            <w:r>
              <w:rPr>
                <w:rFonts w:hint="default"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分；</w:t>
            </w:r>
          </w:p>
          <w:p w14:paraId="26F9C8CE">
            <w:pPr>
              <w:keepNext w:val="0"/>
              <w:keepLines w:val="0"/>
              <w:suppressLineNumbers w:val="0"/>
              <w:spacing w:before="0" w:beforeAutospacing="0" w:after="0" w:afterAutospacing="0"/>
              <w:ind w:left="0" w:right="0"/>
              <w:rPr>
                <w:rFonts w:hint="default"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不满足上述情况的</w:t>
            </w:r>
            <w:r>
              <w:rPr>
                <w:rFonts w:hint="default"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bidi="ar"/>
              </w:rPr>
              <w:t>不得分。</w:t>
            </w:r>
          </w:p>
          <w:p w14:paraId="56E03732">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ascii="宋体" w:hAnsi="宋体" w:eastAsia="宋体" w:cs="宋体"/>
                <w:b/>
                <w:bCs/>
                <w:color w:val="auto"/>
                <w:kern w:val="0"/>
                <w:szCs w:val="21"/>
                <w:highlight w:val="none"/>
                <w:lang w:bidi="ar"/>
              </w:rPr>
              <w:t>注：需提供造价负责人职称证书扫描件。</w:t>
            </w:r>
          </w:p>
        </w:tc>
      </w:tr>
      <w:tr w14:paraId="5776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45" w:type="dxa"/>
            <w:gridSpan w:val="2"/>
            <w:tcBorders>
              <w:top w:val="single" w:color="auto" w:sz="4" w:space="0"/>
              <w:left w:val="single" w:color="auto" w:sz="4" w:space="0"/>
              <w:bottom w:val="single" w:color="auto" w:sz="4" w:space="0"/>
              <w:right w:val="single" w:color="auto" w:sz="4" w:space="0"/>
            </w:tcBorders>
            <w:shd w:val="clear" w:color="auto" w:fill="FFFFFF"/>
            <w:noWrap w:val="0"/>
            <w:tcMar>
              <w:left w:w="10" w:type="dxa"/>
              <w:right w:w="10" w:type="dxa"/>
            </w:tcMar>
            <w:vAlign w:val="center"/>
          </w:tcPr>
          <w:p w14:paraId="543AB1C2">
            <w:pPr>
              <w:keepNext w:val="0"/>
              <w:keepLines w:val="0"/>
              <w:widowControl/>
              <w:suppressLineNumbers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合计（一</w:t>
            </w:r>
            <w:r>
              <w:rPr>
                <w:rFonts w:hint="default" w:ascii="宋体" w:hAnsi="宋体" w:eastAsia="宋体" w:cs="宋体"/>
                <w:color w:val="auto"/>
                <w:kern w:val="0"/>
                <w:szCs w:val="21"/>
                <w:highlight w:val="none"/>
                <w:lang w:bidi="ar"/>
              </w:rPr>
              <w:t xml:space="preserve"> + </w:t>
            </w:r>
            <w:r>
              <w:rPr>
                <w:rFonts w:hint="eastAsia" w:ascii="宋体" w:hAnsi="宋体" w:eastAsia="宋体" w:cs="宋体"/>
                <w:color w:val="auto"/>
                <w:kern w:val="0"/>
                <w:szCs w:val="21"/>
                <w:highlight w:val="none"/>
                <w:lang w:bidi="ar"/>
              </w:rPr>
              <w:t>二）</w:t>
            </w:r>
          </w:p>
        </w:tc>
        <w:tc>
          <w:tcPr>
            <w:tcW w:w="715"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44ADE7F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100</w:t>
            </w:r>
          </w:p>
        </w:tc>
        <w:tc>
          <w:tcPr>
            <w:tcW w:w="11663" w:type="dxa"/>
            <w:tcBorders>
              <w:top w:val="single" w:color="auto" w:sz="4" w:space="0"/>
              <w:left w:val="nil"/>
              <w:bottom w:val="single" w:color="auto" w:sz="4" w:space="0"/>
              <w:right w:val="single" w:color="auto" w:sz="4" w:space="0"/>
            </w:tcBorders>
            <w:shd w:val="clear" w:color="auto" w:fill="FFFFFF"/>
            <w:noWrap w:val="0"/>
            <w:tcMar>
              <w:left w:w="10" w:type="dxa"/>
              <w:right w:w="10" w:type="dxa"/>
            </w:tcMar>
            <w:vAlign w:val="center"/>
          </w:tcPr>
          <w:p w14:paraId="71C178E8">
            <w:pPr>
              <w:keepNext w:val="0"/>
              <w:keepLines w:val="0"/>
              <w:widowControl/>
              <w:suppressLineNumbers w:val="0"/>
              <w:spacing w:before="0" w:beforeAutospacing="0" w:after="0" w:afterAutospacing="0"/>
              <w:ind w:left="0" w:right="0"/>
              <w:jc w:val="left"/>
              <w:rPr>
                <w:rFonts w:hint="default" w:ascii="宋体" w:hAnsi="Calibri" w:eastAsia="宋体" w:cs="宋体"/>
                <w:color w:val="auto"/>
                <w:kern w:val="0"/>
                <w:szCs w:val="21"/>
                <w:highlight w:val="none"/>
              </w:rPr>
            </w:pPr>
          </w:p>
        </w:tc>
      </w:tr>
    </w:tbl>
    <w:p w14:paraId="0A418BAA">
      <w:pPr>
        <w:widowControl/>
        <w:shd w:val="clear" w:color="auto" w:fill="FFFFFF"/>
        <w:rPr>
          <w:rFonts w:ascii="宋体" w:hAnsi="宋体" w:eastAsia="宋体" w:cs="宋体"/>
          <w:color w:val="auto"/>
          <w:kern w:val="0"/>
          <w:szCs w:val="21"/>
          <w:highlight w:val="none"/>
          <w:shd w:val="clear" w:color="auto" w:fill="FFFFFF"/>
          <w:lang w:bidi="ar"/>
        </w:rPr>
      </w:pPr>
      <w:r>
        <w:rPr>
          <w:rFonts w:ascii="宋体" w:hAnsi="宋体" w:eastAsia="宋体" w:cs="宋体"/>
          <w:color w:val="auto"/>
          <w:kern w:val="0"/>
          <w:szCs w:val="21"/>
          <w:highlight w:val="none"/>
          <w:shd w:val="clear" w:color="auto" w:fill="FFFFFF"/>
          <w:lang w:bidi="ar"/>
        </w:rPr>
        <w:t>注：</w:t>
      </w:r>
    </w:p>
    <w:p w14:paraId="336DB828">
      <w:pPr>
        <w:widowControl/>
        <w:shd w:val="clear" w:color="auto" w:fill="FFFFFF"/>
        <w:ind w:firstLine="0" w:firstLineChars="0"/>
        <w:rPr>
          <w:rFonts w:ascii="宋体" w:hAnsi="宋体" w:eastAsia="宋体" w:cs="宋体"/>
          <w:bCs/>
          <w:color w:val="auto"/>
          <w:kern w:val="0"/>
          <w:szCs w:val="21"/>
          <w:highlight w:val="none"/>
          <w:shd w:val="clear" w:color="auto" w:fill="FFFFFF"/>
          <w:lang w:bidi="ar"/>
        </w:rPr>
      </w:pPr>
      <w:r>
        <w:rPr>
          <w:rFonts w:ascii="宋体" w:hAnsi="宋体" w:eastAsia="宋体" w:cs="宋体"/>
          <w:bCs/>
          <w:color w:val="auto"/>
          <w:kern w:val="0"/>
          <w:szCs w:val="21"/>
          <w:highlight w:val="none"/>
          <w:shd w:val="clear" w:color="auto" w:fill="FFFFFF"/>
          <w:lang w:bidi="ar"/>
        </w:rPr>
        <w:t>1、</w:t>
      </w:r>
      <w:r>
        <w:rPr>
          <w:rFonts w:hint="eastAsia" w:ascii="宋体" w:hAnsi="宋体" w:eastAsia="宋体" w:cs="宋体"/>
          <w:b/>
          <w:bCs/>
          <w:color w:val="auto"/>
          <w:kern w:val="0"/>
          <w:szCs w:val="21"/>
          <w:highlight w:val="none"/>
          <w:shd w:val="clear" w:color="auto" w:fill="FFFFFF"/>
          <w:lang w:bidi="ar"/>
        </w:rPr>
        <w:t>答辩</w:t>
      </w:r>
      <w:r>
        <w:rPr>
          <w:rFonts w:hint="eastAsia" w:ascii="宋体" w:hAnsi="宋体" w:eastAsia="宋体" w:cs="宋体"/>
          <w:bCs/>
          <w:color w:val="auto"/>
          <w:kern w:val="0"/>
          <w:szCs w:val="21"/>
          <w:highlight w:val="none"/>
          <w:shd w:val="clear" w:color="auto" w:fill="FFFFFF"/>
          <w:lang w:bidi="ar"/>
        </w:rPr>
        <w:t>：由通过技术标有效性审查的投标人拟投入本项目负责人</w:t>
      </w:r>
      <w:r>
        <w:rPr>
          <w:rFonts w:hint="eastAsia" w:ascii="宋体" w:hAnsi="宋体" w:cs="宋体"/>
          <w:bCs/>
          <w:color w:val="auto"/>
          <w:kern w:val="0"/>
          <w:szCs w:val="21"/>
          <w:highlight w:val="none"/>
          <w:shd w:val="clear" w:color="auto" w:fill="FFFFFF"/>
          <w:lang w:val="en-US" w:eastAsia="zh-CN" w:bidi="ar"/>
        </w:rPr>
        <w:t>、</w:t>
      </w:r>
      <w:r>
        <w:rPr>
          <w:rFonts w:hint="eastAsia" w:ascii="宋体" w:hAnsi="宋体" w:eastAsia="宋体" w:cs="宋体"/>
          <w:bCs/>
          <w:color w:val="auto"/>
          <w:kern w:val="0"/>
          <w:szCs w:val="21"/>
          <w:highlight w:val="none"/>
          <w:shd w:val="clear" w:color="auto" w:fill="FFFFFF"/>
          <w:lang w:bidi="ar"/>
        </w:rPr>
        <w:t>项目技术负责人等</w:t>
      </w:r>
      <w:r>
        <w:rPr>
          <w:rFonts w:hint="eastAsia" w:ascii="宋体" w:hAnsi="宋体" w:eastAsia="宋体" w:cs="宋体"/>
          <w:bCs/>
          <w:color w:val="auto"/>
          <w:kern w:val="0"/>
          <w:szCs w:val="21"/>
          <w:highlight w:val="none"/>
          <w:shd w:val="clear" w:color="auto" w:fill="FFFFFF"/>
          <w:lang w:val="en-US" w:eastAsia="zh-CN" w:bidi="ar"/>
        </w:rPr>
        <w:t>组成答辩小组，</w:t>
      </w:r>
      <w:r>
        <w:rPr>
          <w:rFonts w:hint="eastAsia" w:ascii="宋体" w:hAnsi="宋体" w:eastAsia="宋体" w:cs="宋体"/>
          <w:bCs/>
          <w:color w:val="auto"/>
          <w:kern w:val="0"/>
          <w:szCs w:val="21"/>
          <w:highlight w:val="none"/>
          <w:shd w:val="clear" w:color="auto" w:fill="FFFFFF"/>
          <w:lang w:bidi="ar"/>
        </w:rPr>
        <w:t>讲解投标方案、解答疑问，评标委员会专家根据答辩情况进行评审。讲解投标方案注意事项如下：</w:t>
      </w:r>
    </w:p>
    <w:p w14:paraId="1BF8DE4D">
      <w:pPr>
        <w:widowControl/>
        <w:shd w:val="clear" w:color="auto" w:fill="FFFFFF"/>
        <w:ind w:firstLine="420" w:firstLineChars="200"/>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1</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bidi="ar"/>
        </w:rPr>
        <w:t>讲解投标方案的人员组成：由</w:t>
      </w:r>
      <w:r>
        <w:rPr>
          <w:rFonts w:hint="eastAsia" w:ascii="宋体" w:hAnsi="宋体" w:eastAsia="宋体" w:cs="宋体"/>
          <w:bCs/>
          <w:color w:val="auto"/>
          <w:kern w:val="0"/>
          <w:szCs w:val="21"/>
          <w:highlight w:val="none"/>
          <w:shd w:val="clear" w:color="auto" w:fill="FFFFFF"/>
          <w:lang w:val="en-US" w:eastAsia="zh-CN" w:bidi="ar"/>
        </w:rPr>
        <w:t>答辩小组人员讲解</w:t>
      </w:r>
      <w:r>
        <w:rPr>
          <w:rFonts w:ascii="宋体" w:hAnsi="宋体" w:eastAsia="宋体" w:cs="宋体"/>
          <w:bCs/>
          <w:color w:val="auto"/>
          <w:kern w:val="0"/>
          <w:szCs w:val="21"/>
          <w:highlight w:val="none"/>
          <w:shd w:val="clear" w:color="auto" w:fill="FFFFFF"/>
          <w:lang w:bidi="ar"/>
        </w:rPr>
        <w:t>(参与人员须是本单位的在职人员）。</w:t>
      </w:r>
    </w:p>
    <w:p w14:paraId="77213A9C">
      <w:pPr>
        <w:widowControl/>
        <w:shd w:val="clear" w:color="auto" w:fill="FFFFFF"/>
        <w:ind w:firstLine="420" w:firstLineChars="200"/>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2</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bidi="ar"/>
        </w:rPr>
        <w:t>讲解投标方案的顺序：</w:t>
      </w:r>
      <w:r>
        <w:rPr>
          <w:rFonts w:hint="eastAsia" w:ascii="宋体" w:hAnsi="宋体" w:cs="宋体"/>
          <w:color w:val="auto"/>
          <w:kern w:val="0"/>
          <w:szCs w:val="21"/>
          <w:highlight w:val="none"/>
        </w:rPr>
        <w:t>所有通过</w:t>
      </w:r>
      <w:r>
        <w:rPr>
          <w:rFonts w:hint="eastAsia" w:ascii="宋体" w:hAnsi="宋体" w:eastAsia="宋体" w:cs="宋体"/>
          <w:bCs/>
          <w:color w:val="auto"/>
          <w:kern w:val="0"/>
          <w:szCs w:val="21"/>
          <w:highlight w:val="none"/>
          <w:shd w:val="clear" w:color="auto" w:fill="FFFFFF"/>
          <w:lang w:bidi="ar"/>
        </w:rPr>
        <w:t>技术标有效性审查的投标人</w:t>
      </w:r>
      <w:r>
        <w:rPr>
          <w:rFonts w:hint="eastAsia" w:ascii="宋体" w:hAnsi="宋体" w:cs="宋体"/>
          <w:color w:val="auto"/>
          <w:kern w:val="0"/>
          <w:szCs w:val="21"/>
          <w:highlight w:val="none"/>
        </w:rPr>
        <w:t>，按开标记录表上的先后顺序依次进行</w:t>
      </w:r>
      <w:r>
        <w:rPr>
          <w:rFonts w:hint="eastAsia" w:ascii="宋体" w:hAnsi="宋体" w:cs="宋体"/>
          <w:color w:val="auto"/>
          <w:kern w:val="0"/>
          <w:szCs w:val="21"/>
          <w:highlight w:val="none"/>
          <w:lang w:val="en-US" w:eastAsia="zh-CN"/>
        </w:rPr>
        <w:t>答辩</w:t>
      </w:r>
      <w:r>
        <w:rPr>
          <w:rFonts w:hint="eastAsia" w:ascii="宋体" w:hAnsi="宋体" w:eastAsia="宋体" w:cs="宋体"/>
          <w:bCs/>
          <w:color w:val="auto"/>
          <w:kern w:val="0"/>
          <w:szCs w:val="21"/>
          <w:highlight w:val="none"/>
          <w:shd w:val="clear" w:color="auto" w:fill="FFFFFF"/>
          <w:lang w:bidi="ar"/>
        </w:rPr>
        <w:t>。</w:t>
      </w:r>
    </w:p>
    <w:p w14:paraId="0273C1EF">
      <w:pPr>
        <w:widowControl/>
        <w:shd w:val="clear" w:color="auto" w:fill="FFFFFF"/>
        <w:ind w:firstLine="420" w:firstLineChars="200"/>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3</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bidi="ar"/>
        </w:rPr>
        <w:t>讲解方案人员的要求：投标人在参加讲解时，</w:t>
      </w:r>
      <w:r>
        <w:rPr>
          <w:rFonts w:hint="eastAsia" w:ascii="宋体" w:hAnsi="宋体" w:eastAsia="宋体" w:cs="宋体"/>
          <w:b/>
          <w:color w:val="auto"/>
          <w:kern w:val="0"/>
          <w:szCs w:val="21"/>
          <w:highlight w:val="none"/>
          <w:shd w:val="clear" w:color="auto" w:fill="FFFFFF"/>
          <w:lang w:bidi="ar"/>
        </w:rPr>
        <w:t>应向招标人（招标代理）提供一份加盖公章的法定代表人证明书及授权委托书，并展示讲解人员在本单位</w:t>
      </w:r>
      <w:r>
        <w:rPr>
          <w:rFonts w:ascii="宋体" w:hAnsi="宋体" w:eastAsia="宋体" w:cs="宋体"/>
          <w:b/>
          <w:color w:val="auto"/>
          <w:kern w:val="0"/>
          <w:szCs w:val="21"/>
          <w:highlight w:val="none"/>
          <w:shd w:val="clear" w:color="auto" w:fill="FFFFFF"/>
          <w:lang w:bidi="ar"/>
        </w:rPr>
        <w:t>202</w:t>
      </w:r>
      <w:r>
        <w:rPr>
          <w:rFonts w:hint="eastAsia" w:ascii="宋体" w:hAnsi="宋体" w:eastAsia="宋体" w:cs="宋体"/>
          <w:b/>
          <w:color w:val="auto"/>
          <w:kern w:val="0"/>
          <w:szCs w:val="21"/>
          <w:highlight w:val="none"/>
          <w:shd w:val="clear" w:color="auto" w:fill="FFFFFF"/>
          <w:lang w:val="en-US" w:eastAsia="zh-CN" w:bidi="ar"/>
        </w:rPr>
        <w:t>5</w:t>
      </w:r>
      <w:r>
        <w:rPr>
          <w:rFonts w:hint="eastAsia" w:ascii="宋体" w:hAnsi="宋体" w:eastAsia="宋体" w:cs="宋体"/>
          <w:b/>
          <w:color w:val="auto"/>
          <w:kern w:val="0"/>
          <w:szCs w:val="21"/>
          <w:highlight w:val="none"/>
          <w:shd w:val="clear" w:color="auto" w:fill="FFFFFF"/>
          <w:lang w:bidi="ar"/>
        </w:rPr>
        <w:t>年</w:t>
      </w:r>
      <w:r>
        <w:rPr>
          <w:rFonts w:hint="eastAsia" w:ascii="宋体" w:hAnsi="宋体" w:cs="宋体"/>
          <w:b/>
          <w:color w:val="auto"/>
          <w:kern w:val="0"/>
          <w:szCs w:val="21"/>
          <w:highlight w:val="none"/>
          <w:shd w:val="clear" w:color="auto" w:fill="FFFFFF"/>
          <w:lang w:val="en-US" w:eastAsia="zh-CN" w:bidi="ar"/>
        </w:rPr>
        <w:t>8</w:t>
      </w:r>
      <w:r>
        <w:rPr>
          <w:rFonts w:hint="eastAsia" w:ascii="宋体" w:hAnsi="宋体" w:eastAsia="宋体" w:cs="宋体"/>
          <w:b/>
          <w:color w:val="auto"/>
          <w:kern w:val="0"/>
          <w:szCs w:val="21"/>
          <w:highlight w:val="none"/>
          <w:shd w:val="clear" w:color="auto" w:fill="FFFFFF"/>
          <w:lang w:bidi="ar"/>
        </w:rPr>
        <w:t>月的有效社保证明复印件并加盖单位公章</w:t>
      </w:r>
      <w:r>
        <w:rPr>
          <w:rFonts w:ascii="宋体" w:hAnsi="宋体" w:eastAsia="宋体" w:cs="宋体"/>
          <w:b/>
          <w:color w:val="auto"/>
          <w:kern w:val="0"/>
          <w:szCs w:val="21"/>
          <w:highlight w:val="none"/>
          <w:shd w:val="clear" w:color="auto" w:fill="FFFFFF"/>
          <w:lang w:bidi="ar"/>
        </w:rPr>
        <w:t>)、身份证原件</w:t>
      </w:r>
      <w:r>
        <w:rPr>
          <w:rFonts w:hint="eastAsia" w:ascii="宋体" w:hAnsi="宋体" w:eastAsia="宋体" w:cs="宋体"/>
          <w:bCs/>
          <w:color w:val="auto"/>
          <w:kern w:val="0"/>
          <w:szCs w:val="21"/>
          <w:highlight w:val="none"/>
          <w:shd w:val="clear" w:color="auto" w:fill="FFFFFF"/>
          <w:lang w:bidi="ar"/>
        </w:rPr>
        <w:t>，招标人（招标代理）核对确认身份后再进行讲解。未能出示前述证明文件的单位不予参加讲解环节。</w:t>
      </w:r>
    </w:p>
    <w:p w14:paraId="5ED18A69">
      <w:pPr>
        <w:widowControl/>
        <w:shd w:val="clear" w:color="auto" w:fill="FFFFFF"/>
        <w:ind w:firstLine="420" w:firstLineChars="200"/>
        <w:rPr>
          <w:rFonts w:ascii="宋体" w:hAnsi="宋体" w:eastAsia="宋体" w:cs="宋体"/>
          <w:bCs/>
          <w:color w:val="auto"/>
          <w:kern w:val="0"/>
          <w:szCs w:val="21"/>
          <w:highlight w:val="none"/>
          <w:shd w:val="clear" w:color="auto" w:fill="FFFFFF"/>
          <w:lang w:bidi="ar"/>
        </w:rPr>
      </w:pP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val="en-US" w:eastAsia="zh-CN" w:bidi="ar"/>
        </w:rPr>
        <w:t>4</w:t>
      </w:r>
      <w:r>
        <w:rPr>
          <w:rFonts w:hint="eastAsia" w:ascii="宋体" w:hAnsi="宋体" w:eastAsia="宋体" w:cs="宋体"/>
          <w:bCs/>
          <w:color w:val="auto"/>
          <w:kern w:val="0"/>
          <w:szCs w:val="21"/>
          <w:highlight w:val="none"/>
          <w:shd w:val="clear" w:color="auto" w:fill="FFFFFF"/>
          <w:lang w:eastAsia="zh-CN" w:bidi="ar"/>
        </w:rPr>
        <w:t>）</w:t>
      </w:r>
      <w:r>
        <w:rPr>
          <w:rFonts w:hint="eastAsia" w:ascii="宋体" w:hAnsi="宋体" w:eastAsia="宋体" w:cs="宋体"/>
          <w:bCs/>
          <w:color w:val="auto"/>
          <w:kern w:val="0"/>
          <w:szCs w:val="21"/>
          <w:highlight w:val="none"/>
          <w:shd w:val="clear" w:color="auto" w:fill="FFFFFF"/>
          <w:lang w:bidi="ar"/>
        </w:rPr>
        <w:t>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为主辩人，负责陈述及解答问题，技术负责人为辅助补充解释。未通过技术标有效性审查的投标单位无需再参与方案讲解。</w:t>
      </w:r>
    </w:p>
    <w:p w14:paraId="03B6358D">
      <w:pPr>
        <w:widowControl/>
        <w:shd w:val="clear" w:color="auto" w:fill="FFFFFF"/>
        <w:ind w:firstLine="420" w:firstLineChars="200"/>
        <w:rPr>
          <w:rFonts w:hint="eastAsia" w:ascii="宋体" w:hAnsi="宋体" w:cs="宋体"/>
          <w:bCs/>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bidi="ar"/>
        </w:rPr>
        <w:t>（5）讲解时长控制：每家投标人答辩总时长控制在10分钟内，其中管理团队陈述不超过6分钟。</w:t>
      </w:r>
    </w:p>
    <w:p w14:paraId="4F6FFEFF">
      <w:pPr>
        <w:widowControl/>
        <w:shd w:val="clear" w:color="auto" w:fill="FFFFFF"/>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cs="宋体"/>
          <w:bCs/>
          <w:color w:val="auto"/>
          <w:kern w:val="0"/>
          <w:szCs w:val="21"/>
          <w:highlight w:val="none"/>
          <w:shd w:val="clear" w:color="auto" w:fill="FFFFFF"/>
          <w:lang w:bidi="ar"/>
        </w:rPr>
        <w:t>（6）本项目答辩时允许携带稿件和纸笔，但不得携带具有通讯、存储、编程、查询等功能的电子产品（包括但不限于电脑、手机、智能手表、智能手环、智能眼镜等），如发现携带上述电子产品的，答辩不得分。</w:t>
      </w:r>
    </w:p>
    <w:p w14:paraId="799C788B">
      <w:pPr>
        <w:widowControl/>
        <w:shd w:val="clear" w:color="auto" w:fill="FFFFFF"/>
        <w:rPr>
          <w:rFonts w:ascii="宋体" w:hAnsi="宋体" w:eastAsia="宋体" w:cs="宋体"/>
          <w:color w:val="auto"/>
          <w:kern w:val="0"/>
          <w:szCs w:val="21"/>
          <w:highlight w:val="none"/>
          <w:shd w:val="clear" w:color="auto" w:fill="FFFFFF"/>
          <w:lang w:bidi="ar"/>
        </w:rPr>
      </w:pPr>
      <w:r>
        <w:rPr>
          <w:rFonts w:ascii="宋体" w:hAnsi="宋体" w:eastAsia="宋体" w:cs="宋体"/>
          <w:color w:val="auto"/>
          <w:kern w:val="0"/>
          <w:szCs w:val="21"/>
          <w:highlight w:val="none"/>
          <w:shd w:val="clear" w:color="auto" w:fill="FFFFFF"/>
          <w:lang w:bidi="ar"/>
        </w:rPr>
        <w:t>2</w:t>
      </w:r>
      <w:r>
        <w:rPr>
          <w:rFonts w:hint="eastAsia" w:ascii="宋体" w:hAnsi="宋体" w:eastAsia="宋体" w:cs="宋体"/>
          <w:color w:val="auto"/>
          <w:kern w:val="0"/>
          <w:szCs w:val="21"/>
          <w:highlight w:val="none"/>
          <w:shd w:val="clear" w:color="auto" w:fill="FFFFFF"/>
          <w:lang w:bidi="ar"/>
        </w:rPr>
        <w:t>、</w:t>
      </w:r>
      <w:r>
        <w:rPr>
          <w:rFonts w:hint="eastAsia" w:ascii="宋体" w:hAnsi="宋体" w:eastAsia="宋体" w:cs="宋体"/>
          <w:b/>
          <w:color w:val="auto"/>
          <w:kern w:val="0"/>
          <w:szCs w:val="21"/>
          <w:highlight w:val="none"/>
          <w:shd w:val="clear" w:color="auto" w:fill="FFFFFF"/>
          <w:lang w:bidi="ar"/>
        </w:rPr>
        <w:t>【项目管理机构能力】</w:t>
      </w:r>
      <w:r>
        <w:rPr>
          <w:rFonts w:hint="eastAsia" w:ascii="宋体" w:hAnsi="宋体" w:eastAsia="宋体" w:cs="宋体"/>
          <w:color w:val="auto"/>
          <w:kern w:val="0"/>
          <w:szCs w:val="21"/>
          <w:highlight w:val="none"/>
          <w:shd w:val="clear" w:color="auto" w:fill="FFFFFF"/>
          <w:lang w:bidi="ar"/>
        </w:rPr>
        <w:t>：</w:t>
      </w:r>
    </w:p>
    <w:p w14:paraId="7FE582C8">
      <w:pPr>
        <w:widowControl/>
        <w:shd w:val="clear" w:color="auto" w:fill="FFFFFF"/>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①投标人应相应提供人员相关的职称证书、执业注册证书（如有）、岗位证书（或上岗证或培训证）、社保证明等扫描件；②按照《造价工程师职业资格制度规定》的规定，根据原人事部、原建设部发布的《造价工程师执业资格制度暂行规定》（人发〔</w:t>
      </w:r>
      <w:r>
        <w:rPr>
          <w:rFonts w:ascii="宋体" w:hAnsi="宋体" w:eastAsia="宋体" w:cs="宋体"/>
          <w:color w:val="auto"/>
          <w:kern w:val="0"/>
          <w:szCs w:val="21"/>
          <w:highlight w:val="none"/>
          <w:shd w:val="clear" w:color="auto" w:fill="FFFFFF"/>
          <w:lang w:bidi="ar"/>
        </w:rPr>
        <w:t>1996〕77号）取得的造价工程师执业资格，并经注册且在</w:t>
      </w:r>
      <w:r>
        <w:rPr>
          <w:rFonts w:hint="eastAsia" w:ascii="宋体" w:hAnsi="宋体" w:eastAsia="宋体" w:cs="宋体"/>
          <w:color w:val="auto"/>
          <w:kern w:val="0"/>
          <w:szCs w:val="21"/>
          <w:highlight w:val="none"/>
          <w:shd w:val="clear" w:color="auto" w:fill="FFFFFF"/>
          <w:lang w:bidi="ar"/>
        </w:rPr>
        <w:t>有效期内的，等同于一级注册造价工程师。③投标人应同时提供人员截止投标前近一个月</w:t>
      </w:r>
      <w:r>
        <w:rPr>
          <w:rFonts w:hint="eastAsia" w:ascii="宋体" w:hAnsi="宋体" w:eastAsia="宋体" w:cs="宋体"/>
          <w:b/>
          <w:bCs/>
          <w:color w:val="auto"/>
          <w:kern w:val="0"/>
          <w:szCs w:val="21"/>
          <w:highlight w:val="none"/>
          <w:shd w:val="clear" w:color="auto" w:fill="FFFFFF"/>
          <w:lang w:bidi="ar"/>
        </w:rPr>
        <w:t>（即</w:t>
      </w:r>
      <w:r>
        <w:rPr>
          <w:rFonts w:ascii="宋体" w:hAnsi="宋体" w:eastAsia="宋体" w:cs="宋体"/>
          <w:b/>
          <w:bCs/>
          <w:color w:val="auto"/>
          <w:kern w:val="0"/>
          <w:szCs w:val="21"/>
          <w:highlight w:val="none"/>
          <w:shd w:val="clear" w:color="auto" w:fill="FFFFFF"/>
          <w:lang w:bidi="ar"/>
        </w:rPr>
        <w:t>202</w:t>
      </w:r>
      <w:r>
        <w:rPr>
          <w:rFonts w:hint="eastAsia" w:ascii="宋体" w:hAnsi="宋体" w:cs="宋体"/>
          <w:b/>
          <w:bCs/>
          <w:color w:val="auto"/>
          <w:kern w:val="0"/>
          <w:szCs w:val="21"/>
          <w:highlight w:val="none"/>
          <w:shd w:val="clear" w:color="auto" w:fill="FFFFFF"/>
          <w:lang w:val="en-US" w:eastAsia="zh-CN" w:bidi="ar"/>
        </w:rPr>
        <w:t>5</w:t>
      </w:r>
      <w:r>
        <w:rPr>
          <w:rFonts w:ascii="宋体" w:hAnsi="宋体" w:eastAsia="宋体" w:cs="宋体"/>
          <w:b/>
          <w:bCs/>
          <w:color w:val="auto"/>
          <w:kern w:val="0"/>
          <w:szCs w:val="21"/>
          <w:highlight w:val="none"/>
          <w:shd w:val="clear" w:color="auto" w:fill="FFFFFF"/>
          <w:lang w:bidi="ar"/>
        </w:rPr>
        <w:t>年</w:t>
      </w:r>
      <w:r>
        <w:rPr>
          <w:rFonts w:hint="eastAsia" w:ascii="宋体" w:hAnsi="宋体" w:cs="宋体"/>
          <w:b/>
          <w:bCs/>
          <w:color w:val="auto"/>
          <w:kern w:val="0"/>
          <w:szCs w:val="21"/>
          <w:highlight w:val="none"/>
          <w:shd w:val="clear" w:color="auto" w:fill="FFFFFF"/>
          <w:lang w:val="en-US" w:eastAsia="zh-CN" w:bidi="ar"/>
        </w:rPr>
        <w:t>8</w:t>
      </w:r>
      <w:r>
        <w:rPr>
          <w:rFonts w:ascii="宋体" w:hAnsi="宋体" w:eastAsia="宋体" w:cs="宋体"/>
          <w:b/>
          <w:bCs/>
          <w:color w:val="auto"/>
          <w:kern w:val="0"/>
          <w:szCs w:val="21"/>
          <w:highlight w:val="none"/>
          <w:shd w:val="clear" w:color="auto" w:fill="FFFFFF"/>
          <w:lang w:bidi="ar"/>
        </w:rPr>
        <w:t>月）</w:t>
      </w:r>
      <w:r>
        <w:rPr>
          <w:rFonts w:ascii="宋体" w:hAnsi="宋体" w:eastAsia="宋体" w:cs="宋体"/>
          <w:color w:val="auto"/>
          <w:kern w:val="0"/>
          <w:szCs w:val="21"/>
          <w:highlight w:val="none"/>
          <w:shd w:val="clear" w:color="auto" w:fill="FFFFFF"/>
          <w:lang w:bidi="ar"/>
        </w:rPr>
        <w:t>在本单位（不含投标人的子公司、独立法人的分公司或分支机构）缴纳社保的有效证明文件扫描件。不符合条件或无提交相关资料的不计分。</w:t>
      </w:r>
    </w:p>
    <w:p w14:paraId="1A1CB48C">
      <w:pPr>
        <w:rPr>
          <w:rFonts w:ascii="Calibri" w:hAnsi="Calibri" w:eastAsia="宋体" w:cs="Times New Roman"/>
          <w:color w:val="auto"/>
          <w:szCs w:val="21"/>
          <w:highlight w:val="none"/>
        </w:rPr>
      </w:pPr>
      <w:r>
        <w:rPr>
          <w:rFonts w:ascii="宋体" w:hAnsi="宋体" w:cs="宋体"/>
          <w:color w:val="auto"/>
          <w:kern w:val="0"/>
          <w:szCs w:val="21"/>
          <w:highlight w:val="none"/>
          <w:shd w:val="clear" w:color="auto" w:fill="FFFFFF"/>
          <w:lang w:bidi="ar"/>
        </w:rPr>
        <w:t>3</w:t>
      </w:r>
      <w:r>
        <w:rPr>
          <w:rFonts w:hint="eastAsia" w:ascii="宋体" w:hAnsi="宋体" w:eastAsia="宋体" w:cs="宋体"/>
          <w:color w:val="auto"/>
          <w:kern w:val="0"/>
          <w:szCs w:val="21"/>
          <w:highlight w:val="none"/>
          <w:shd w:val="clear" w:color="auto" w:fill="FFFFFF"/>
          <w:lang w:bidi="ar"/>
        </w:rPr>
        <w:t>、所有评委的评分分数的算术平均值为投标人的最终得分，分数出现小数点，保留小数点后二位小数，第三位小数四舍五入。</w:t>
      </w:r>
    </w:p>
    <w:p w14:paraId="0D21D9E7">
      <w:pPr>
        <w:widowControl/>
        <w:jc w:val="center"/>
        <w:rPr>
          <w:rFonts w:ascii="微软雅黑" w:hAnsi="微软雅黑" w:eastAsia="微软雅黑" w:cs="宋体"/>
          <w:color w:val="auto"/>
          <w:kern w:val="0"/>
          <w:szCs w:val="21"/>
          <w:highlight w:val="none"/>
          <w:shd w:val="clear" w:color="auto" w:fill="FFFFFF"/>
        </w:rPr>
      </w:pPr>
      <w:r>
        <w:rPr>
          <w:rFonts w:ascii="微软雅黑" w:hAnsi="微软雅黑" w:eastAsia="微软雅黑" w:cs="宋体"/>
          <w:color w:val="auto"/>
          <w:kern w:val="0"/>
          <w:szCs w:val="21"/>
          <w:highlight w:val="none"/>
          <w:shd w:val="clear" w:color="auto" w:fill="FFFFFF"/>
          <w:lang w:bidi="ar"/>
        </w:rPr>
        <w:t xml:space="preserve"> </w:t>
      </w:r>
    </w:p>
    <w:p w14:paraId="0569E920">
      <w:pPr>
        <w:rPr>
          <w:rFonts w:ascii="宋体" w:hAnsi="宋体" w:eastAsia="宋体" w:cs="Times New Roman"/>
          <w:b/>
          <w:color w:val="auto"/>
          <w:sz w:val="28"/>
          <w:szCs w:val="28"/>
          <w:highlight w:val="none"/>
          <w:lang w:bidi="ar"/>
        </w:rPr>
      </w:pPr>
      <w:r>
        <w:rPr>
          <w:rFonts w:hint="eastAsia" w:ascii="宋体" w:hAnsi="宋体" w:eastAsia="宋体" w:cs="宋体"/>
          <w:color w:val="auto"/>
          <w:kern w:val="0"/>
          <w:szCs w:val="21"/>
          <w:highlight w:val="none"/>
          <w:shd w:val="clear" w:color="auto" w:fill="FFFFFF"/>
          <w:lang w:bidi="ar"/>
        </w:rPr>
        <w:t>评委签名：</w:t>
      </w:r>
      <w:r>
        <w:rPr>
          <w:rFonts w:ascii="宋体" w:hAnsi="Calibri" w:eastAsia="宋体" w:cs="宋体"/>
          <w:color w:val="auto"/>
          <w:kern w:val="0"/>
          <w:szCs w:val="21"/>
          <w:highlight w:val="non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日期：</w:t>
      </w:r>
      <w:r>
        <w:rPr>
          <w:rFonts w:ascii="宋体" w:hAnsi="宋体" w:eastAsia="宋体" w:cs="Times New Roman"/>
          <w:b/>
          <w:color w:val="auto"/>
          <w:sz w:val="28"/>
          <w:szCs w:val="28"/>
          <w:highlight w:val="none"/>
          <w:lang w:bidi="ar"/>
        </w:rPr>
        <w:t xml:space="preserve"> </w:t>
      </w:r>
    </w:p>
    <w:p w14:paraId="2202FEB0">
      <w:pPr>
        <w:keepNext w:val="0"/>
        <w:keepLines w:val="0"/>
        <w:widowControl w:val="0"/>
        <w:suppressLineNumbers w:val="0"/>
        <w:spacing w:before="0" w:beforeAutospacing="0" w:after="0" w:afterAutospacing="0"/>
        <w:ind w:left="0" w:right="0"/>
        <w:jc w:val="both"/>
        <w:rPr>
          <w:rFonts w:ascii="宋体" w:hAnsi="宋体" w:eastAsia="宋体" w:cs="宋体"/>
          <w:color w:val="auto"/>
          <w:szCs w:val="21"/>
          <w:highlight w:val="none"/>
        </w:rPr>
      </w:pPr>
      <w:r>
        <w:rPr>
          <w:rFonts w:ascii="宋体" w:hAnsi="宋体" w:eastAsia="宋体" w:cs="Times New Roman"/>
          <w:b/>
          <w:color w:val="auto"/>
          <w:sz w:val="28"/>
          <w:szCs w:val="28"/>
          <w:highlight w:val="none"/>
          <w:lang w:bidi="ar"/>
        </w:rPr>
        <w:br w:type="page"/>
      </w:r>
      <w:bookmarkStart w:id="30" w:name="_Toc83906637"/>
      <w:bookmarkStart w:id="31" w:name="_Toc78987466"/>
      <w:bookmarkStart w:id="32" w:name="_Toc78987537"/>
      <w:bookmarkStart w:id="33" w:name="_Toc80952382"/>
      <w:r>
        <w:rPr>
          <w:rFonts w:hint="eastAsia" w:ascii="宋体" w:hAnsi="宋体" w:eastAsia="宋体" w:cs="宋体"/>
          <w:color w:val="auto"/>
          <w:szCs w:val="21"/>
          <w:highlight w:val="none"/>
        </w:rPr>
        <w:t>附表四（A）</w:t>
      </w:r>
      <w:bookmarkEnd w:id="30"/>
      <w:bookmarkEnd w:id="31"/>
      <w:bookmarkEnd w:id="32"/>
      <w:bookmarkEnd w:id="33"/>
    </w:p>
    <w:p w14:paraId="452F7336">
      <w:pPr>
        <w:jc w:val="center"/>
        <w:rPr>
          <w:rFonts w:ascii="宋体" w:hAnsi="Calibri" w:eastAsia="宋体" w:cs="宋体"/>
          <w:b/>
          <w:color w:val="auto"/>
          <w:sz w:val="36"/>
          <w:szCs w:val="36"/>
          <w:highlight w:val="none"/>
          <w:u w:val="single"/>
        </w:rPr>
      </w:pPr>
      <w:r>
        <w:rPr>
          <w:rFonts w:hint="eastAsia" w:ascii="宋体" w:hAnsi="宋体" w:eastAsia="宋体" w:cs="宋体"/>
          <w:b/>
          <w:color w:val="auto"/>
          <w:sz w:val="36"/>
          <w:szCs w:val="36"/>
          <w:highlight w:val="none"/>
          <w:lang w:bidi="ar"/>
        </w:rPr>
        <w:t>第二阶段详细审查评分表（企业资信）</w:t>
      </w:r>
    </w:p>
    <w:p w14:paraId="28A4E4B7">
      <w:pPr>
        <w:rPr>
          <w:rFonts w:ascii="宋体" w:hAnsi="宋体" w:eastAsia="宋体" w:cs="宋体"/>
          <w:color w:val="auto"/>
          <w:szCs w:val="21"/>
          <w:highlight w:val="none"/>
          <w:shd w:val="clear" w:color="auto" w:fill="FFFFFF"/>
          <w:lang w:bidi="ar"/>
        </w:rPr>
      </w:pP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shd w:val="clear" w:color="auto" w:fill="FFFFFF"/>
          <w:lang w:bidi="ar"/>
        </w:rPr>
        <w:t>工程名称：</w:t>
      </w:r>
    </w:p>
    <w:tbl>
      <w:tblPr>
        <w:tblStyle w:val="16"/>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3"/>
        <w:gridCol w:w="1285"/>
        <w:gridCol w:w="580"/>
        <w:gridCol w:w="11698"/>
      </w:tblGrid>
      <w:tr w14:paraId="3026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blHeader/>
          <w:jc w:val="center"/>
        </w:trPr>
        <w:tc>
          <w:tcPr>
            <w:tcW w:w="1313" w:type="dxa"/>
            <w:noWrap w:val="0"/>
            <w:vAlign w:val="center"/>
          </w:tcPr>
          <w:p w14:paraId="697A8D67">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评分项目</w:t>
            </w:r>
          </w:p>
        </w:tc>
        <w:tc>
          <w:tcPr>
            <w:tcW w:w="1285" w:type="dxa"/>
            <w:noWrap w:val="0"/>
            <w:vAlign w:val="center"/>
          </w:tcPr>
          <w:p w14:paraId="4989D383">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评分内容</w:t>
            </w:r>
          </w:p>
        </w:tc>
        <w:tc>
          <w:tcPr>
            <w:tcW w:w="580" w:type="dxa"/>
            <w:noWrap w:val="0"/>
            <w:vAlign w:val="center"/>
          </w:tcPr>
          <w:p w14:paraId="2E119AB5">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分值</w:t>
            </w:r>
          </w:p>
        </w:tc>
        <w:tc>
          <w:tcPr>
            <w:tcW w:w="11698" w:type="dxa"/>
            <w:noWrap w:val="0"/>
            <w:vAlign w:val="center"/>
          </w:tcPr>
          <w:p w14:paraId="123A26C2">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b/>
                <w:bCs/>
                <w:color w:val="auto"/>
                <w:sz w:val="21"/>
                <w:szCs w:val="21"/>
                <w:highlight w:val="none"/>
              </w:rPr>
            </w:pPr>
            <w:r>
              <w:rPr>
                <w:rStyle w:val="24"/>
                <w:rFonts w:hint="eastAsia" w:ascii="宋体" w:hAnsi="宋体" w:eastAsia="宋体" w:cs="宋体"/>
                <w:b/>
                <w:bCs/>
                <w:color w:val="auto"/>
                <w:sz w:val="21"/>
                <w:szCs w:val="21"/>
                <w:highlight w:val="none"/>
              </w:rPr>
              <w:t>评审标准</w:t>
            </w:r>
          </w:p>
        </w:tc>
      </w:tr>
      <w:tr w14:paraId="7561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1313" w:type="dxa"/>
            <w:vMerge w:val="restart"/>
            <w:noWrap w:val="0"/>
            <w:vAlign w:val="center"/>
          </w:tcPr>
          <w:p w14:paraId="2B6436C6">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一</w:t>
            </w:r>
            <w:r>
              <w:rPr>
                <w:rStyle w:val="18"/>
                <w:rFonts w:hint="eastAsia" w:ascii="宋体" w:hAnsi="宋体" w:eastAsia="宋体" w:cs="宋体"/>
                <w:color w:val="auto"/>
                <w:kern w:val="0"/>
                <w:sz w:val="21"/>
                <w:szCs w:val="21"/>
                <w:highlight w:val="none"/>
                <w:u w:val="none"/>
                <w:lang w:bidi="ar"/>
              </w:rPr>
              <w:t>、企业资信  （</w:t>
            </w:r>
            <w:r>
              <w:rPr>
                <w:rStyle w:val="18"/>
                <w:rFonts w:hint="eastAsia" w:ascii="宋体" w:hAnsi="宋体" w:eastAsia="宋体" w:cs="宋体"/>
                <w:color w:val="auto"/>
                <w:kern w:val="0"/>
                <w:sz w:val="21"/>
                <w:szCs w:val="21"/>
                <w:highlight w:val="none"/>
                <w:u w:val="none"/>
                <w:lang w:val="en-US" w:eastAsia="zh-CN" w:bidi="ar"/>
              </w:rPr>
              <w:t>100</w:t>
            </w:r>
            <w:r>
              <w:rPr>
                <w:rStyle w:val="18"/>
                <w:rFonts w:hint="eastAsia" w:ascii="宋体" w:hAnsi="宋体" w:eastAsia="宋体" w:cs="宋体"/>
                <w:color w:val="auto"/>
                <w:kern w:val="0"/>
                <w:sz w:val="21"/>
                <w:szCs w:val="21"/>
                <w:highlight w:val="none"/>
                <w:u w:val="none"/>
                <w:lang w:bidi="ar"/>
              </w:rPr>
              <w:t>分）</w:t>
            </w:r>
          </w:p>
        </w:tc>
        <w:tc>
          <w:tcPr>
            <w:tcW w:w="1285" w:type="dxa"/>
            <w:noWrap w:val="0"/>
            <w:vAlign w:val="center"/>
          </w:tcPr>
          <w:p w14:paraId="35EAEC83">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rPr>
            </w:pPr>
            <w:r>
              <w:rPr>
                <w:rFonts w:hint="eastAsia" w:ascii="宋体" w:hAnsi="宋体" w:eastAsia="宋体" w:cs="宋体"/>
                <w:b/>
                <w:color w:val="auto"/>
                <w:kern w:val="0"/>
                <w:szCs w:val="21"/>
                <w:highlight w:val="none"/>
                <w:lang w:bidi="ar"/>
              </w:rPr>
              <w:t>类似工程业绩</w:t>
            </w:r>
          </w:p>
        </w:tc>
        <w:tc>
          <w:tcPr>
            <w:tcW w:w="580" w:type="dxa"/>
            <w:noWrap w:val="0"/>
            <w:vAlign w:val="center"/>
          </w:tcPr>
          <w:p w14:paraId="5C3DC72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35</w:t>
            </w:r>
          </w:p>
        </w:tc>
        <w:tc>
          <w:tcPr>
            <w:tcW w:w="11698" w:type="dxa"/>
            <w:noWrap w:val="0"/>
            <w:vAlign w:val="center"/>
          </w:tcPr>
          <w:p w14:paraId="0FEBC8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投标人自</w:t>
            </w:r>
            <w:r>
              <w:rPr>
                <w:rFonts w:hint="default" w:ascii="宋体" w:hAnsi="宋体" w:eastAsia="宋体" w:cs="宋体"/>
                <w:color w:val="auto"/>
                <w:kern w:val="0"/>
                <w:szCs w:val="21"/>
                <w:highlight w:val="none"/>
                <w:lang w:bidi="ar"/>
              </w:rPr>
              <w:t>202</w:t>
            </w:r>
            <w:r>
              <w:rPr>
                <w:rFonts w:hint="default"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年</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月</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日至投标截止时间止，完成过质量合格的类似工程业绩：</w:t>
            </w:r>
          </w:p>
          <w:p w14:paraId="4CB996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、完成业绩的数量为</w:t>
            </w:r>
            <w:r>
              <w:rPr>
                <w:rFonts w:hint="default" w:ascii="宋体" w:hAnsi="宋体" w:cs="宋体"/>
                <w:color w:val="auto"/>
                <w:kern w:val="0"/>
                <w:szCs w:val="21"/>
                <w:highlight w:val="none"/>
                <w:lang w:bidi="ar"/>
              </w:rPr>
              <w:t>15</w:t>
            </w:r>
            <w:r>
              <w:rPr>
                <w:rFonts w:hint="eastAsia" w:ascii="宋体" w:hAnsi="宋体" w:eastAsia="宋体" w:cs="宋体"/>
                <w:color w:val="auto"/>
                <w:kern w:val="0"/>
                <w:szCs w:val="21"/>
                <w:highlight w:val="none"/>
                <w:lang w:bidi="ar"/>
              </w:rPr>
              <w:t>项以上（不含</w:t>
            </w:r>
            <w:r>
              <w:rPr>
                <w:rFonts w:hint="default" w:ascii="宋体" w:hAnsi="宋体" w:cs="宋体"/>
                <w:color w:val="auto"/>
                <w:kern w:val="0"/>
                <w:szCs w:val="21"/>
                <w:highlight w:val="none"/>
                <w:lang w:bidi="ar"/>
              </w:rPr>
              <w:t>15</w:t>
            </w:r>
            <w:r>
              <w:rPr>
                <w:rFonts w:hint="eastAsia" w:ascii="宋体" w:hAnsi="宋体" w:eastAsia="宋体" w:cs="宋体"/>
                <w:color w:val="auto"/>
                <w:kern w:val="0"/>
                <w:szCs w:val="21"/>
                <w:highlight w:val="none"/>
                <w:lang w:bidi="ar"/>
              </w:rPr>
              <w:t>项），得</w:t>
            </w:r>
            <w:r>
              <w:rPr>
                <w:rFonts w:hint="eastAsia" w:ascii="宋体" w:hAnsi="宋体" w:eastAsia="宋体" w:cs="宋体"/>
                <w:color w:val="auto"/>
                <w:kern w:val="0"/>
                <w:szCs w:val="21"/>
                <w:highlight w:val="none"/>
                <w:lang w:eastAsia="zh-CN" w:bidi="ar"/>
              </w:rPr>
              <w:t>3</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392E4E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、完成业绩的数量为</w:t>
            </w:r>
            <w:r>
              <w:rPr>
                <w:rFonts w:hint="default" w:ascii="宋体" w:hAnsi="宋体" w:cs="宋体"/>
                <w:color w:val="auto"/>
                <w:kern w:val="0"/>
                <w:szCs w:val="21"/>
                <w:highlight w:val="none"/>
                <w:lang w:bidi="ar"/>
              </w:rPr>
              <w:t>6</w:t>
            </w:r>
            <w:r>
              <w:rPr>
                <w:rFonts w:hint="eastAsia" w:ascii="宋体" w:hAnsi="宋体" w:eastAsia="宋体" w:cs="宋体"/>
                <w:color w:val="auto"/>
                <w:kern w:val="0"/>
                <w:szCs w:val="21"/>
                <w:highlight w:val="none"/>
                <w:lang w:bidi="ar"/>
              </w:rPr>
              <w:t>至</w:t>
            </w:r>
            <w:r>
              <w:rPr>
                <w:rFonts w:hint="default" w:ascii="宋体" w:hAnsi="宋体" w:cs="宋体"/>
                <w:color w:val="auto"/>
                <w:kern w:val="0"/>
                <w:szCs w:val="21"/>
                <w:highlight w:val="none"/>
                <w:lang w:bidi="ar"/>
              </w:rPr>
              <w:t>15</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val="en-US" w:eastAsia="zh-CN" w:bidi="ar"/>
              </w:rPr>
              <w:t>25</w:t>
            </w:r>
            <w:r>
              <w:rPr>
                <w:rFonts w:hint="eastAsia" w:ascii="宋体" w:hAnsi="宋体" w:eastAsia="宋体" w:cs="宋体"/>
                <w:color w:val="auto"/>
                <w:kern w:val="0"/>
                <w:szCs w:val="21"/>
                <w:highlight w:val="none"/>
                <w:lang w:bidi="ar"/>
              </w:rPr>
              <w:t>分；</w:t>
            </w:r>
          </w:p>
          <w:p w14:paraId="638B1B0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、完成业绩的数量为</w:t>
            </w:r>
            <w:r>
              <w:rPr>
                <w:rFonts w:hint="default"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至</w:t>
            </w:r>
            <w:r>
              <w:rPr>
                <w:rFonts w:hint="default" w:ascii="宋体" w:hAnsi="宋体" w:cs="宋体"/>
                <w:color w:val="auto"/>
                <w:kern w:val="0"/>
                <w:szCs w:val="21"/>
                <w:highlight w:val="none"/>
                <w:lang w:bidi="ar"/>
              </w:rPr>
              <w:t>5</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eastAsia="zh-CN" w:bidi="ar"/>
              </w:rPr>
              <w:t>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66A952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u w:val="none" w:color="auto"/>
                <w:lang w:bidi="ar"/>
              </w:rPr>
            </w:pPr>
            <w:r>
              <w:rPr>
                <w:rFonts w:hint="eastAsia" w:ascii="宋体" w:hAnsi="宋体" w:eastAsia="宋体" w:cs="宋体"/>
                <w:b/>
                <w:bCs/>
                <w:color w:val="auto"/>
                <w:kern w:val="0"/>
                <w:szCs w:val="21"/>
                <w:highlight w:val="none"/>
                <w:lang w:bidi="ar"/>
              </w:rPr>
              <w:t>不符合上述条件的不得分，本项最高得</w:t>
            </w:r>
            <w:r>
              <w:rPr>
                <w:rFonts w:hint="eastAsia" w:ascii="宋体" w:hAnsi="宋体" w:eastAsia="宋体" w:cs="宋体"/>
                <w:b/>
                <w:bCs/>
                <w:color w:val="auto"/>
                <w:kern w:val="0"/>
                <w:szCs w:val="21"/>
                <w:highlight w:val="none"/>
                <w:lang w:eastAsia="zh-CN" w:bidi="ar"/>
              </w:rPr>
              <w:t>3</w:t>
            </w:r>
            <w:r>
              <w:rPr>
                <w:rFonts w:hint="eastAsia" w:ascii="宋体" w:hAnsi="宋体" w:eastAsia="宋体" w:cs="宋体"/>
                <w:b/>
                <w:bCs/>
                <w:color w:val="auto"/>
                <w:kern w:val="0"/>
                <w:szCs w:val="21"/>
                <w:highlight w:val="none"/>
                <w:lang w:val="en-US" w:eastAsia="zh-CN" w:bidi="ar"/>
              </w:rPr>
              <w:t>5</w:t>
            </w:r>
            <w:r>
              <w:rPr>
                <w:rFonts w:hint="eastAsia" w:ascii="宋体" w:hAnsi="宋体" w:eastAsia="宋体" w:cs="宋体"/>
                <w:b/>
                <w:bCs/>
                <w:color w:val="auto"/>
                <w:kern w:val="0"/>
                <w:szCs w:val="21"/>
                <w:highlight w:val="none"/>
                <w:lang w:bidi="ar"/>
              </w:rPr>
              <w:t>分。</w:t>
            </w:r>
          </w:p>
        </w:tc>
      </w:tr>
      <w:tr w14:paraId="651E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4" w:hRule="atLeast"/>
          <w:jc w:val="center"/>
        </w:trPr>
        <w:tc>
          <w:tcPr>
            <w:tcW w:w="1313" w:type="dxa"/>
            <w:vMerge w:val="continue"/>
            <w:noWrap w:val="0"/>
            <w:vAlign w:val="center"/>
          </w:tcPr>
          <w:p w14:paraId="7CF0FBCC">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color w:val="auto"/>
                <w:sz w:val="21"/>
                <w:szCs w:val="21"/>
                <w:highlight w:val="none"/>
              </w:rPr>
            </w:pPr>
          </w:p>
        </w:tc>
        <w:tc>
          <w:tcPr>
            <w:tcW w:w="1285" w:type="dxa"/>
            <w:noWrap w:val="0"/>
            <w:vAlign w:val="center"/>
          </w:tcPr>
          <w:p w14:paraId="57241C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Cs w:val="21"/>
                <w:highlight w:val="none"/>
                <w:lang w:bidi="ar"/>
              </w:rPr>
              <w:t>工程获奖</w:t>
            </w:r>
          </w:p>
        </w:tc>
        <w:tc>
          <w:tcPr>
            <w:tcW w:w="580" w:type="dxa"/>
            <w:noWrap w:val="0"/>
            <w:vAlign w:val="center"/>
          </w:tcPr>
          <w:p w14:paraId="5B218C60">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25</w:t>
            </w:r>
          </w:p>
        </w:tc>
        <w:tc>
          <w:tcPr>
            <w:tcW w:w="11698" w:type="dxa"/>
            <w:noWrap w:val="0"/>
            <w:vAlign w:val="center"/>
          </w:tcPr>
          <w:p w14:paraId="22107D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投标人自</w:t>
            </w:r>
            <w:r>
              <w:rPr>
                <w:rFonts w:hint="default" w:ascii="宋体" w:hAnsi="宋体" w:eastAsia="宋体" w:cs="宋体"/>
                <w:color w:val="auto"/>
                <w:kern w:val="0"/>
                <w:szCs w:val="21"/>
                <w:highlight w:val="none"/>
                <w:lang w:bidi="ar"/>
              </w:rPr>
              <w:t>202</w:t>
            </w:r>
            <w:r>
              <w:rPr>
                <w:rFonts w:hint="default"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年</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月</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日至投标截止时间止，获得过市级或以上的房建类</w:t>
            </w:r>
            <w:r>
              <w:rPr>
                <w:rFonts w:hint="eastAsia" w:ascii="宋体" w:hAnsi="宋体" w:eastAsia="宋体" w:cs="宋体"/>
                <w:bCs w:val="0"/>
                <w:color w:val="auto"/>
                <w:kern w:val="0"/>
                <w:szCs w:val="21"/>
                <w:highlight w:val="none"/>
                <w:lang w:bidi="ar"/>
              </w:rPr>
              <w:t>工程质量奖项</w:t>
            </w:r>
            <w:r>
              <w:rPr>
                <w:rFonts w:hint="eastAsia" w:ascii="宋体" w:hAnsi="宋体" w:eastAsia="宋体" w:cs="宋体"/>
                <w:color w:val="auto"/>
                <w:kern w:val="0"/>
                <w:szCs w:val="21"/>
                <w:highlight w:val="none"/>
                <w:lang w:bidi="ar"/>
              </w:rPr>
              <w:t>：</w:t>
            </w:r>
          </w:p>
          <w:p w14:paraId="4B0E7B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项或以上的，得</w:t>
            </w:r>
            <w:r>
              <w:rPr>
                <w:rFonts w:hint="eastAsia" w:ascii="宋体" w:hAnsi="宋体" w:eastAsia="宋体" w:cs="宋体"/>
                <w:color w:val="auto"/>
                <w:kern w:val="0"/>
                <w:szCs w:val="21"/>
                <w:highlight w:val="none"/>
                <w:lang w:eastAsia="zh-CN" w:bidi="ar"/>
              </w:rPr>
              <w:t>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501138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至</w:t>
            </w:r>
            <w:r>
              <w:rPr>
                <w:rFonts w:hint="default" w:ascii="宋体" w:hAnsi="宋体" w:eastAsia="宋体" w:cs="宋体"/>
                <w:color w:val="auto"/>
                <w:kern w:val="0"/>
                <w:szCs w:val="21"/>
                <w:highlight w:val="none"/>
                <w:lang w:bidi="ar"/>
              </w:rPr>
              <w:t>14</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eastAsia="zh-CN" w:bidi="ar"/>
              </w:rPr>
              <w:t>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p w14:paraId="49CFD3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至</w:t>
            </w:r>
            <w:r>
              <w:rPr>
                <w:rFonts w:hint="default"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项的，得</w:t>
            </w:r>
            <w:r>
              <w:rPr>
                <w:rFonts w:hint="eastAsia" w:ascii="宋体" w:hAnsi="宋体" w:eastAsia="宋体" w:cs="宋体"/>
                <w:color w:val="auto"/>
                <w:kern w:val="0"/>
                <w:szCs w:val="21"/>
                <w:highlight w:val="none"/>
                <w:lang w:eastAsia="zh-CN" w:bidi="ar"/>
              </w:rPr>
              <w:t>5</w:t>
            </w:r>
            <w:r>
              <w:rPr>
                <w:rFonts w:hint="eastAsia" w:ascii="宋体" w:hAnsi="宋体" w:eastAsia="宋体" w:cs="宋体"/>
                <w:color w:val="auto"/>
                <w:kern w:val="0"/>
                <w:szCs w:val="21"/>
                <w:highlight w:val="none"/>
                <w:lang w:bidi="ar"/>
              </w:rPr>
              <w:t>分；</w:t>
            </w:r>
          </w:p>
          <w:p w14:paraId="511724D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u w:val="none" w:color="auto"/>
                <w:lang w:val="en-US" w:eastAsia="zh-CN" w:bidi="ar"/>
              </w:rPr>
            </w:pPr>
            <w:r>
              <w:rPr>
                <w:rFonts w:hint="eastAsia" w:ascii="宋体" w:hAnsi="宋体" w:eastAsia="宋体" w:cs="宋体"/>
                <w:b/>
                <w:bCs/>
                <w:color w:val="auto"/>
                <w:kern w:val="0"/>
                <w:szCs w:val="21"/>
                <w:highlight w:val="none"/>
                <w:lang w:bidi="ar"/>
              </w:rPr>
              <w:t>不符合上述条件的不得分，本项最高得</w:t>
            </w:r>
            <w:r>
              <w:rPr>
                <w:rFonts w:hint="eastAsia" w:ascii="宋体" w:hAnsi="宋体" w:eastAsia="宋体" w:cs="宋体"/>
                <w:b/>
                <w:bCs/>
                <w:color w:val="auto"/>
                <w:kern w:val="0"/>
                <w:szCs w:val="21"/>
                <w:highlight w:val="none"/>
                <w:lang w:eastAsia="zh-CN" w:bidi="ar"/>
              </w:rPr>
              <w:t>2</w:t>
            </w:r>
            <w:r>
              <w:rPr>
                <w:rFonts w:hint="eastAsia" w:ascii="宋体" w:hAnsi="宋体" w:eastAsia="宋体" w:cs="宋体"/>
                <w:b/>
                <w:bCs/>
                <w:color w:val="auto"/>
                <w:kern w:val="0"/>
                <w:szCs w:val="21"/>
                <w:highlight w:val="none"/>
                <w:lang w:val="en-US" w:eastAsia="zh-CN" w:bidi="ar"/>
              </w:rPr>
              <w:t>5</w:t>
            </w:r>
            <w:r>
              <w:rPr>
                <w:rFonts w:hint="eastAsia" w:ascii="宋体" w:hAnsi="宋体" w:eastAsia="宋体" w:cs="宋体"/>
                <w:b/>
                <w:bCs/>
                <w:color w:val="auto"/>
                <w:kern w:val="0"/>
                <w:szCs w:val="21"/>
                <w:highlight w:val="none"/>
                <w:lang w:bidi="ar"/>
              </w:rPr>
              <w:t>分。</w:t>
            </w:r>
          </w:p>
        </w:tc>
      </w:tr>
      <w:tr w14:paraId="0315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0" w:hRule="atLeast"/>
          <w:jc w:val="center"/>
        </w:trPr>
        <w:tc>
          <w:tcPr>
            <w:tcW w:w="1313" w:type="dxa"/>
            <w:vMerge w:val="continue"/>
            <w:noWrap w:val="0"/>
            <w:vAlign w:val="center"/>
          </w:tcPr>
          <w:p w14:paraId="1F7F2226">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color w:val="auto"/>
                <w:sz w:val="21"/>
                <w:szCs w:val="21"/>
                <w:highlight w:val="none"/>
              </w:rPr>
            </w:pPr>
          </w:p>
        </w:tc>
        <w:tc>
          <w:tcPr>
            <w:tcW w:w="1285" w:type="dxa"/>
            <w:noWrap w:val="0"/>
            <w:vAlign w:val="center"/>
          </w:tcPr>
          <w:p w14:paraId="35A3CFA5">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kern w:val="0"/>
                <w:szCs w:val="21"/>
                <w:highlight w:val="none"/>
                <w:lang w:bidi="ar"/>
              </w:rPr>
              <w:t>工程研发能力</w:t>
            </w:r>
          </w:p>
        </w:tc>
        <w:tc>
          <w:tcPr>
            <w:tcW w:w="580" w:type="dxa"/>
            <w:noWrap w:val="0"/>
            <w:vAlign w:val="center"/>
          </w:tcPr>
          <w:p w14:paraId="7A0D695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20</w:t>
            </w:r>
          </w:p>
        </w:tc>
        <w:tc>
          <w:tcPr>
            <w:tcW w:w="11698" w:type="dxa"/>
            <w:noWrap w:val="0"/>
            <w:vAlign w:val="center"/>
          </w:tcPr>
          <w:p w14:paraId="08CAE0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投标人自</w:t>
            </w:r>
            <w:r>
              <w:rPr>
                <w:rFonts w:hint="default" w:ascii="宋体" w:hAnsi="宋体" w:eastAsia="宋体" w:cs="宋体"/>
                <w:color w:val="auto"/>
                <w:kern w:val="0"/>
                <w:szCs w:val="21"/>
                <w:highlight w:val="none"/>
                <w:lang w:bidi="ar"/>
              </w:rPr>
              <w:t>202</w:t>
            </w:r>
            <w:r>
              <w:rPr>
                <w:rFonts w:hint="default" w:ascii="宋体" w:hAnsi="宋体" w:cs="宋体"/>
                <w:color w:val="auto"/>
                <w:kern w:val="0"/>
                <w:szCs w:val="21"/>
                <w:highlight w:val="none"/>
                <w:lang w:bidi="ar"/>
              </w:rPr>
              <w:t>1</w:t>
            </w:r>
            <w:r>
              <w:rPr>
                <w:rFonts w:hint="eastAsia" w:ascii="宋体" w:hAnsi="宋体" w:eastAsia="宋体" w:cs="宋体"/>
                <w:color w:val="auto"/>
                <w:kern w:val="0"/>
                <w:szCs w:val="21"/>
                <w:highlight w:val="none"/>
                <w:lang w:bidi="ar"/>
              </w:rPr>
              <w:t>年</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月</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日至投标截止时间止，</w:t>
            </w:r>
            <w:r>
              <w:rPr>
                <w:rFonts w:hint="eastAsia" w:ascii="宋体" w:hAnsi="宋体" w:eastAsia="宋体" w:cs="宋体"/>
                <w:color w:val="auto"/>
                <w:kern w:val="0"/>
                <w:szCs w:val="21"/>
                <w:highlight w:val="none"/>
                <w:shd w:val="clear" w:color="auto" w:fill="auto"/>
                <w:lang w:bidi="ar"/>
              </w:rPr>
              <w:t>获得省级或以上</w:t>
            </w:r>
            <w:r>
              <w:rPr>
                <w:rFonts w:hint="eastAsia" w:ascii="宋体" w:hAnsi="宋体" w:eastAsia="宋体" w:cs="宋体"/>
                <w:color w:val="auto"/>
                <w:kern w:val="0"/>
                <w:szCs w:val="21"/>
                <w:highlight w:val="none"/>
                <w:lang w:bidi="ar"/>
              </w:rPr>
              <w:t>建筑工程类</w:t>
            </w:r>
            <w:r>
              <w:rPr>
                <w:rFonts w:hint="eastAsia" w:ascii="宋体" w:hAnsi="宋体" w:eastAsia="宋体" w:cs="宋体"/>
                <w:color w:val="auto"/>
                <w:kern w:val="0"/>
                <w:szCs w:val="21"/>
                <w:highlight w:val="none"/>
                <w:shd w:val="clear" w:color="auto" w:fill="auto"/>
                <w:lang w:bidi="ar"/>
              </w:rPr>
              <w:t>科学技术进步奖或科学技术奖</w:t>
            </w:r>
            <w:r>
              <w:rPr>
                <w:rFonts w:hint="eastAsia" w:ascii="宋体" w:hAnsi="宋体" w:eastAsia="宋体" w:cs="宋体"/>
                <w:color w:val="auto"/>
                <w:kern w:val="0"/>
                <w:szCs w:val="21"/>
                <w:highlight w:val="none"/>
                <w:lang w:bidi="ar"/>
              </w:rPr>
              <w:t>：</w:t>
            </w:r>
          </w:p>
          <w:p w14:paraId="0371CD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个以上（不含</w:t>
            </w:r>
            <w:r>
              <w:rPr>
                <w:rFonts w:hint="default"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eastAsia="zh-CN" w:bidi="ar"/>
              </w:rPr>
              <w:t>2</w:t>
            </w:r>
            <w:r>
              <w:rPr>
                <w:rFonts w:hint="eastAsia" w:ascii="宋体" w:hAnsi="宋体" w:eastAsia="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分；</w:t>
            </w:r>
          </w:p>
          <w:p w14:paraId="4CE1E6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至</w:t>
            </w:r>
            <w:r>
              <w:rPr>
                <w:rFonts w:hint="default"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eastAsia="zh-CN" w:bidi="ar"/>
              </w:rPr>
              <w:t>1</w:t>
            </w:r>
            <w:r>
              <w:rPr>
                <w:rFonts w:hint="eastAsia" w:ascii="宋体" w:hAnsi="宋体" w:eastAsia="宋体" w:cs="宋体"/>
                <w:color w:val="auto"/>
                <w:kern w:val="0"/>
                <w:szCs w:val="21"/>
                <w:highlight w:val="none"/>
                <w:lang w:val="en-US" w:eastAsia="zh-CN" w:bidi="ar"/>
              </w:rPr>
              <w:t>0</w:t>
            </w:r>
            <w:r>
              <w:rPr>
                <w:rFonts w:hint="eastAsia" w:ascii="宋体" w:hAnsi="宋体" w:eastAsia="宋体" w:cs="宋体"/>
                <w:color w:val="auto"/>
                <w:kern w:val="0"/>
                <w:szCs w:val="21"/>
                <w:highlight w:val="none"/>
                <w:lang w:bidi="ar"/>
              </w:rPr>
              <w:t>分；</w:t>
            </w:r>
          </w:p>
          <w:p w14:paraId="5F019C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、获得过</w:t>
            </w:r>
            <w:r>
              <w:rPr>
                <w:rFonts w:hint="default"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至</w:t>
            </w:r>
            <w:r>
              <w:rPr>
                <w:rFonts w:hint="default"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个的，得</w:t>
            </w:r>
            <w:r>
              <w:rPr>
                <w:rFonts w:hint="eastAsia" w:ascii="宋体" w:hAnsi="宋体" w:eastAsia="宋体" w:cs="宋体"/>
                <w:color w:val="auto"/>
                <w:kern w:val="0"/>
                <w:szCs w:val="21"/>
                <w:highlight w:val="none"/>
                <w:lang w:eastAsia="zh-CN" w:bidi="ar"/>
              </w:rPr>
              <w:t>5</w:t>
            </w:r>
            <w:r>
              <w:rPr>
                <w:rFonts w:hint="eastAsia" w:ascii="宋体" w:hAnsi="宋体" w:eastAsia="宋体" w:cs="宋体"/>
                <w:color w:val="auto"/>
                <w:kern w:val="0"/>
                <w:szCs w:val="21"/>
                <w:highlight w:val="none"/>
                <w:lang w:bidi="ar"/>
              </w:rPr>
              <w:t>分；</w:t>
            </w:r>
          </w:p>
          <w:p w14:paraId="7C1C5E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u w:val="none" w:color="auto"/>
                <w:lang w:val="en-US" w:eastAsia="zh-CN" w:bidi="ar"/>
              </w:rPr>
            </w:pPr>
            <w:r>
              <w:rPr>
                <w:rFonts w:hint="eastAsia" w:ascii="宋体" w:hAnsi="宋体" w:eastAsia="宋体" w:cs="宋体"/>
                <w:b/>
                <w:bCs/>
                <w:color w:val="auto"/>
                <w:kern w:val="0"/>
                <w:szCs w:val="21"/>
                <w:highlight w:val="none"/>
                <w:lang w:bidi="ar"/>
              </w:rPr>
              <w:t>不符合上述条件的不得分，本项最高得</w:t>
            </w:r>
            <w:r>
              <w:rPr>
                <w:rFonts w:hint="eastAsia" w:ascii="宋体" w:hAnsi="宋体" w:eastAsia="宋体" w:cs="宋体"/>
                <w:b/>
                <w:bCs/>
                <w:color w:val="auto"/>
                <w:kern w:val="0"/>
                <w:szCs w:val="21"/>
                <w:highlight w:val="none"/>
                <w:lang w:eastAsia="zh-CN" w:bidi="ar"/>
              </w:rPr>
              <w:t>2</w:t>
            </w:r>
            <w:r>
              <w:rPr>
                <w:rFonts w:hint="eastAsia" w:ascii="宋体" w:hAnsi="宋体" w:eastAsia="宋体" w:cs="宋体"/>
                <w:b/>
                <w:bCs/>
                <w:color w:val="auto"/>
                <w:kern w:val="0"/>
                <w:szCs w:val="21"/>
                <w:highlight w:val="none"/>
                <w:lang w:val="en-US" w:eastAsia="zh-CN" w:bidi="ar"/>
              </w:rPr>
              <w:t>0</w:t>
            </w:r>
            <w:r>
              <w:rPr>
                <w:rFonts w:hint="eastAsia" w:ascii="宋体" w:hAnsi="宋体" w:eastAsia="宋体" w:cs="宋体"/>
                <w:b/>
                <w:bCs/>
                <w:color w:val="auto"/>
                <w:kern w:val="0"/>
                <w:szCs w:val="21"/>
                <w:highlight w:val="none"/>
                <w:lang w:bidi="ar"/>
              </w:rPr>
              <w:t>分。</w:t>
            </w:r>
          </w:p>
        </w:tc>
      </w:tr>
      <w:tr w14:paraId="765C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313" w:type="dxa"/>
            <w:vMerge w:val="continue"/>
            <w:noWrap w:val="0"/>
            <w:vAlign w:val="center"/>
          </w:tcPr>
          <w:p w14:paraId="5CF8EBA6">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color w:val="auto"/>
                <w:sz w:val="21"/>
                <w:szCs w:val="21"/>
                <w:highlight w:val="none"/>
              </w:rPr>
            </w:pPr>
          </w:p>
        </w:tc>
        <w:tc>
          <w:tcPr>
            <w:tcW w:w="1285" w:type="dxa"/>
            <w:vMerge w:val="restart"/>
            <w:noWrap w:val="0"/>
            <w:vAlign w:val="center"/>
          </w:tcPr>
          <w:p w14:paraId="503947AB">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第三方评价</w:t>
            </w:r>
          </w:p>
        </w:tc>
        <w:tc>
          <w:tcPr>
            <w:tcW w:w="580" w:type="dxa"/>
            <w:vMerge w:val="restart"/>
            <w:noWrap w:val="0"/>
            <w:vAlign w:val="center"/>
          </w:tcPr>
          <w:p w14:paraId="180550E1">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highlight w:val="none"/>
                <w:u w:val="none" w:color="auto"/>
                <w:lang w:val="en-US" w:eastAsia="zh-CN"/>
              </w:rPr>
            </w:pPr>
            <w:r>
              <w:rPr>
                <w:rFonts w:hint="default" w:ascii="宋体" w:hAnsi="宋体" w:cs="宋体"/>
                <w:color w:val="auto"/>
                <w:kern w:val="0"/>
                <w:szCs w:val="21"/>
                <w:highlight w:val="none"/>
                <w:lang w:bidi="ar"/>
              </w:rPr>
              <w:t>20</w:t>
            </w:r>
          </w:p>
        </w:tc>
        <w:tc>
          <w:tcPr>
            <w:tcW w:w="11698" w:type="dxa"/>
            <w:noWrap w:val="0"/>
            <w:vAlign w:val="center"/>
          </w:tcPr>
          <w:p w14:paraId="568F34D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val="0"/>
                <w:bCs w:val="0"/>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投标人具有有效期内施工管理类体系认证的情况：同时具有质量管理体系认证证书、环境管理体系认证证书、职业健康安全管理体系认证证书、工程绿色施工企业评价体系认证证书、工程施工安全标准化体系认证证书的，得10分；同时具有以上任意四项认证证书的，得5分；同时具有以上任意三项认证证书的，得1分。</w:t>
            </w:r>
            <w:r>
              <w:rPr>
                <w:rFonts w:hint="eastAsia" w:ascii="宋体" w:hAnsi="宋体" w:eastAsia="宋体" w:cs="宋体"/>
                <w:b/>
                <w:color w:val="auto"/>
                <w:kern w:val="0"/>
                <w:sz w:val="21"/>
                <w:szCs w:val="21"/>
                <w:highlight w:val="none"/>
                <w:lang w:val="en-US" w:eastAsia="zh-CN" w:bidi="ar"/>
              </w:rPr>
              <w:t>不符合上述条件的不得分，本项最高得10分。</w:t>
            </w:r>
          </w:p>
        </w:tc>
      </w:tr>
      <w:tr w14:paraId="2732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313" w:type="dxa"/>
            <w:vMerge w:val="continue"/>
            <w:noWrap w:val="0"/>
            <w:vAlign w:val="center"/>
          </w:tcPr>
          <w:p w14:paraId="72BAB14F">
            <w:pPr>
              <w:keepNext w:val="0"/>
              <w:keepLines w:val="0"/>
              <w:suppressLineNumbers w:val="0"/>
              <w:adjustRightInd w:val="0"/>
              <w:snapToGrid w:val="0"/>
              <w:spacing w:before="0" w:beforeAutospacing="0" w:after="0" w:afterAutospacing="0"/>
              <w:ind w:left="0" w:right="0"/>
              <w:jc w:val="center"/>
              <w:rPr>
                <w:rStyle w:val="24"/>
                <w:rFonts w:hint="default" w:ascii="宋体" w:hAnsi="宋体" w:eastAsia="宋体" w:cs="宋体"/>
                <w:color w:val="auto"/>
                <w:sz w:val="21"/>
                <w:szCs w:val="21"/>
                <w:highlight w:val="none"/>
              </w:rPr>
            </w:pPr>
          </w:p>
        </w:tc>
        <w:tc>
          <w:tcPr>
            <w:tcW w:w="1285" w:type="dxa"/>
            <w:vMerge w:val="continue"/>
            <w:noWrap w:val="0"/>
            <w:vAlign w:val="center"/>
          </w:tcPr>
          <w:p w14:paraId="2F59A195">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Cs w:val="21"/>
                <w:highlight w:val="none"/>
                <w:lang w:bidi="ar"/>
              </w:rPr>
            </w:pPr>
          </w:p>
        </w:tc>
        <w:tc>
          <w:tcPr>
            <w:tcW w:w="580" w:type="dxa"/>
            <w:vMerge w:val="continue"/>
            <w:noWrap w:val="0"/>
            <w:vAlign w:val="center"/>
          </w:tcPr>
          <w:p w14:paraId="3B21B00A">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highlight w:val="none"/>
                <w:u w:val="none" w:color="auto"/>
                <w:lang w:val="en-US" w:eastAsia="zh-CN"/>
              </w:rPr>
            </w:pPr>
          </w:p>
        </w:tc>
        <w:tc>
          <w:tcPr>
            <w:tcW w:w="11698" w:type="dxa"/>
            <w:noWrap w:val="0"/>
            <w:vAlign w:val="center"/>
          </w:tcPr>
          <w:p w14:paraId="7C3F882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color w:val="auto"/>
                <w:kern w:val="0"/>
                <w:sz w:val="21"/>
                <w:szCs w:val="21"/>
                <w:highlight w:val="none"/>
                <w:lang w:val="zh-CN" w:bidi="ar"/>
              </w:rPr>
            </w:pPr>
            <w:r>
              <w:rPr>
                <w:rFonts w:hint="eastAsia" w:ascii="宋体" w:hAnsi="宋体" w:eastAsia="宋体" w:cs="宋体"/>
                <w:color w:val="auto"/>
                <w:kern w:val="0"/>
                <w:sz w:val="21"/>
                <w:szCs w:val="21"/>
                <w:highlight w:val="none"/>
                <w:lang w:val="en-US" w:eastAsia="zh-CN" w:bidi="ar"/>
              </w:rPr>
              <w:t>投标人自202</w:t>
            </w:r>
            <w:r>
              <w:rPr>
                <w:rFonts w:hint="default" w:ascii="宋体" w:hAnsi="宋体" w:cs="宋体"/>
                <w:color w:val="auto"/>
                <w:kern w:val="0"/>
                <w:sz w:val="21"/>
                <w:szCs w:val="21"/>
                <w:highlight w:val="none"/>
                <w:lang w:eastAsia="zh-CN" w:bidi="ar"/>
              </w:rPr>
              <w:t>1</w:t>
            </w:r>
            <w:r>
              <w:rPr>
                <w:rFonts w:hint="eastAsia" w:ascii="宋体" w:hAnsi="宋体" w:eastAsia="宋体" w:cs="宋体"/>
                <w:color w:val="auto"/>
                <w:kern w:val="0"/>
                <w:sz w:val="21"/>
                <w:szCs w:val="21"/>
                <w:highlight w:val="none"/>
                <w:lang w:val="en-US" w:eastAsia="zh-CN" w:bidi="ar"/>
              </w:rPr>
              <w:t>年1月1日</w:t>
            </w:r>
            <w:r>
              <w:rPr>
                <w:rFonts w:hint="eastAsia" w:ascii="宋体" w:hAnsi="宋体" w:eastAsia="宋体" w:cs="宋体"/>
                <w:color w:val="auto"/>
                <w:kern w:val="2"/>
                <w:sz w:val="21"/>
                <w:szCs w:val="21"/>
                <w:highlight w:val="none"/>
                <w:lang w:val="en-US" w:eastAsia="zh-CN" w:bidi="ar"/>
              </w:rPr>
              <w:t>至投标截止时间止，</w:t>
            </w:r>
            <w:r>
              <w:rPr>
                <w:rFonts w:hint="eastAsia" w:ascii="宋体" w:hAnsi="宋体" w:eastAsia="宋体" w:cs="宋体"/>
                <w:color w:val="auto"/>
                <w:kern w:val="0"/>
                <w:sz w:val="21"/>
                <w:szCs w:val="21"/>
                <w:highlight w:val="none"/>
                <w:lang w:val="en-US" w:eastAsia="zh-CN" w:bidi="ar"/>
              </w:rPr>
              <w:t>获得过省级(或以上)建筑工程类科技创新企业类证书的，得10分。</w:t>
            </w:r>
            <w:r>
              <w:rPr>
                <w:rFonts w:hint="eastAsia" w:ascii="宋体" w:hAnsi="宋体" w:eastAsia="宋体" w:cs="宋体"/>
                <w:b/>
                <w:bCs/>
                <w:color w:val="auto"/>
                <w:kern w:val="0"/>
                <w:sz w:val="21"/>
                <w:szCs w:val="21"/>
                <w:highlight w:val="none"/>
                <w:lang w:bidi="ar"/>
              </w:rPr>
              <w:t>不符合上述条件的不得分，本项最高得</w:t>
            </w:r>
            <w:r>
              <w:rPr>
                <w:rFonts w:hint="eastAsia" w:ascii="宋体" w:hAnsi="宋体" w:eastAsia="宋体" w:cs="宋体"/>
                <w:b/>
                <w:bCs/>
                <w:color w:val="auto"/>
                <w:kern w:val="0"/>
                <w:sz w:val="21"/>
                <w:szCs w:val="21"/>
                <w:highlight w:val="none"/>
                <w:lang w:eastAsia="zh-CN" w:bidi="ar"/>
              </w:rPr>
              <w:t>1</w:t>
            </w:r>
            <w:r>
              <w:rPr>
                <w:rFonts w:hint="eastAsia" w:ascii="宋体" w:hAnsi="宋体" w:eastAsia="宋体" w:cs="宋体"/>
                <w:b/>
                <w:bCs/>
                <w:color w:val="auto"/>
                <w:kern w:val="0"/>
                <w:sz w:val="21"/>
                <w:szCs w:val="21"/>
                <w:highlight w:val="none"/>
                <w:lang w:val="en-US" w:eastAsia="zh-CN" w:bidi="ar"/>
              </w:rPr>
              <w:t>0</w:t>
            </w:r>
            <w:r>
              <w:rPr>
                <w:rFonts w:hint="eastAsia" w:ascii="宋体" w:hAnsi="宋体" w:eastAsia="宋体" w:cs="宋体"/>
                <w:b/>
                <w:bCs/>
                <w:color w:val="auto"/>
                <w:kern w:val="0"/>
                <w:sz w:val="21"/>
                <w:szCs w:val="21"/>
                <w:highlight w:val="none"/>
                <w:lang w:bidi="ar"/>
              </w:rPr>
              <w:t>分。</w:t>
            </w:r>
          </w:p>
        </w:tc>
      </w:tr>
    </w:tbl>
    <w:p w14:paraId="69BD726C">
      <w:pPr>
        <w:widowControl/>
        <w:shd w:val="clear" w:color="auto" w:fill="FFFFFF"/>
        <w:rPr>
          <w:rFonts w:hint="eastAsia" w:ascii="宋体" w:hAnsi="宋体" w:cs="宋体"/>
          <w:color w:val="auto"/>
          <w:kern w:val="0"/>
          <w:szCs w:val="21"/>
          <w:highlight w:val="none"/>
          <w:shd w:val="clear" w:color="auto" w:fill="FFFFFF"/>
          <w:lang w:val="en-US" w:eastAsia="zh-CN" w:bidi="ar"/>
        </w:rPr>
      </w:pPr>
    </w:p>
    <w:p w14:paraId="15D5FC67">
      <w:pPr>
        <w:widowControl/>
        <w:shd w:val="clear" w:color="auto" w:fill="FFFFFF"/>
        <w:rPr>
          <w:rFonts w:hint="eastAsia" w:ascii="宋体" w:hAnsi="宋体" w:cs="宋体"/>
          <w:color w:val="auto"/>
          <w:kern w:val="0"/>
          <w:szCs w:val="21"/>
          <w:highlight w:val="none"/>
          <w:shd w:val="clear" w:color="auto" w:fill="FFFFFF"/>
          <w:lang w:val="en-US" w:eastAsia="zh-CN" w:bidi="ar"/>
        </w:rPr>
      </w:pPr>
      <w:r>
        <w:rPr>
          <w:rFonts w:hint="eastAsia" w:ascii="宋体" w:hAnsi="宋体" w:cs="宋体"/>
          <w:color w:val="auto"/>
          <w:kern w:val="0"/>
          <w:szCs w:val="21"/>
          <w:highlight w:val="none"/>
          <w:shd w:val="clear" w:color="auto" w:fill="FFFFFF"/>
          <w:lang w:val="en-US" w:eastAsia="zh-CN" w:bidi="ar"/>
        </w:rPr>
        <w:t>备注：</w:t>
      </w:r>
    </w:p>
    <w:p w14:paraId="7F08ABFC">
      <w:pPr>
        <w:widowControl/>
        <w:numPr>
          <w:ilvl w:val="0"/>
          <w:numId w:val="0"/>
        </w:numPr>
        <w:shd w:val="clear" w:color="auto" w:fill="FFFFFF"/>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val="en-US" w:eastAsia="zh-CN" w:bidi="ar"/>
        </w:rPr>
        <w:t>1、</w:t>
      </w:r>
      <w:r>
        <w:rPr>
          <w:rFonts w:hint="eastAsia" w:ascii="宋体" w:hAnsi="宋体" w:eastAsia="宋体" w:cs="宋体"/>
          <w:color w:val="auto"/>
          <w:kern w:val="0"/>
          <w:szCs w:val="21"/>
          <w:highlight w:val="none"/>
          <w:shd w:val="clear" w:color="auto" w:fill="FFFFFF"/>
          <w:lang w:bidi="ar"/>
        </w:rPr>
        <w:t>【</w:t>
      </w:r>
      <w:r>
        <w:rPr>
          <w:rFonts w:hint="eastAsia" w:ascii="宋体" w:hAnsi="宋体" w:eastAsia="宋体" w:cs="宋体"/>
          <w:b/>
          <w:color w:val="auto"/>
          <w:kern w:val="0"/>
          <w:szCs w:val="21"/>
          <w:highlight w:val="none"/>
          <w:shd w:val="clear" w:color="auto" w:fill="FFFFFF"/>
          <w:lang w:bidi="ar"/>
        </w:rPr>
        <w:t>类似工程业绩】</w:t>
      </w:r>
      <w:r>
        <w:rPr>
          <w:rFonts w:hint="eastAsia" w:ascii="宋体" w:hAnsi="宋体" w:eastAsia="宋体" w:cs="宋体"/>
          <w:color w:val="auto"/>
          <w:kern w:val="0"/>
          <w:szCs w:val="21"/>
          <w:highlight w:val="none"/>
          <w:shd w:val="clear" w:color="auto" w:fill="FFFFFF"/>
          <w:lang w:bidi="ar"/>
        </w:rPr>
        <w:t>：</w:t>
      </w:r>
    </w:p>
    <w:p w14:paraId="433A0808">
      <w:pPr>
        <w:keepNext w:val="0"/>
        <w:keepLines w:val="0"/>
        <w:widowControl w:val="0"/>
        <w:suppressLineNumbers w:val="0"/>
        <w:shd w:val="clear" w:color="auto" w:fill="FFFFFF"/>
        <w:spacing w:before="0" w:beforeAutospacing="0" w:after="0" w:afterAutospacing="0"/>
        <w:ind w:left="0" w:right="0"/>
        <w:jc w:val="both"/>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类似工程业绩指单项工程造价为</w:t>
      </w:r>
      <w:r>
        <w:rPr>
          <w:rFonts w:hint="eastAsia" w:ascii="宋体" w:hAnsi="宋体" w:cs="宋体"/>
          <w:b/>
          <w:bCs/>
          <w:color w:val="auto"/>
          <w:kern w:val="0"/>
          <w:szCs w:val="21"/>
          <w:highlight w:val="none"/>
          <w:shd w:val="clear" w:color="auto" w:fill="FFFFFF"/>
          <w:lang w:eastAsia="zh-CN" w:bidi="ar"/>
        </w:rPr>
        <w:t>4</w:t>
      </w:r>
      <w:r>
        <w:rPr>
          <w:rFonts w:hint="eastAsia" w:ascii="宋体" w:hAnsi="宋体" w:cs="宋体"/>
          <w:b/>
          <w:bCs/>
          <w:color w:val="auto"/>
          <w:kern w:val="0"/>
          <w:szCs w:val="21"/>
          <w:highlight w:val="none"/>
          <w:shd w:val="clear" w:color="auto" w:fill="FFFFFF"/>
          <w:lang w:val="en-US" w:eastAsia="zh-CN" w:bidi="ar"/>
        </w:rPr>
        <w:t>0</w:t>
      </w:r>
      <w:r>
        <w:rPr>
          <w:rFonts w:hint="eastAsia" w:ascii="宋体" w:hAnsi="宋体" w:eastAsia="宋体" w:cs="宋体"/>
          <w:b/>
          <w:bCs/>
          <w:color w:val="auto"/>
          <w:kern w:val="0"/>
          <w:szCs w:val="21"/>
          <w:highlight w:val="none"/>
          <w:shd w:val="clear" w:color="auto" w:fill="FFFFFF"/>
          <w:lang w:val="en-US" w:eastAsia="zh-CN" w:bidi="ar"/>
        </w:rPr>
        <w:t>00</w:t>
      </w:r>
      <w:r>
        <w:rPr>
          <w:rFonts w:hint="eastAsia" w:ascii="宋体" w:hAnsi="宋体" w:eastAsia="宋体" w:cs="宋体"/>
          <w:b/>
          <w:bCs/>
          <w:color w:val="auto"/>
          <w:kern w:val="0"/>
          <w:szCs w:val="21"/>
          <w:highlight w:val="none"/>
          <w:shd w:val="clear" w:color="auto" w:fill="FFFFFF"/>
          <w:lang w:bidi="ar"/>
        </w:rPr>
        <w:t>万元或以上</w:t>
      </w:r>
      <w:r>
        <w:rPr>
          <w:rFonts w:hint="eastAsia" w:ascii="宋体" w:hAnsi="宋体" w:eastAsia="宋体" w:cs="宋体"/>
          <w:color w:val="auto"/>
          <w:kern w:val="0"/>
          <w:szCs w:val="21"/>
          <w:highlight w:val="none"/>
          <w:shd w:val="clear" w:color="auto" w:fill="FFFFFF"/>
          <w:lang w:bidi="ar"/>
        </w:rPr>
        <w:t>的建筑工程施工总承包</w:t>
      </w:r>
      <w:r>
        <w:rPr>
          <w:rFonts w:hint="eastAsia" w:ascii="宋体" w:hAnsi="宋体" w:eastAsia="宋体" w:cs="宋体"/>
          <w:color w:val="auto"/>
          <w:kern w:val="2"/>
          <w:sz w:val="21"/>
          <w:szCs w:val="21"/>
          <w:highlight w:val="none"/>
          <w:lang w:val="en-US" w:eastAsia="zh-CN" w:bidi="ar"/>
        </w:rPr>
        <w:t>或工程总承包（施工部分）</w:t>
      </w:r>
      <w:r>
        <w:rPr>
          <w:rFonts w:hint="eastAsia" w:ascii="宋体" w:hAnsi="宋体" w:eastAsia="宋体" w:cs="宋体"/>
          <w:color w:val="auto"/>
          <w:kern w:val="0"/>
          <w:szCs w:val="21"/>
          <w:highlight w:val="none"/>
          <w:shd w:val="clear" w:color="auto" w:fill="FFFFFF"/>
          <w:lang w:bidi="ar"/>
        </w:rPr>
        <w:t>项目。</w:t>
      </w:r>
    </w:p>
    <w:p w14:paraId="15B00B9D">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 xml:space="preserve">业绩取自广州市住建行业信用管理平台。投标人须提供类似工程业绩的项目名称及业绩在广州市住建行业信用管理平台中项目编号、相应业绩在广州市住建行业信用管理平台的网页信息截图（网页信息截图须能清晰显示带有“住建行业信用管理平台”名称，并至少包含“项目基本信息”等信息，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1）金额以中标通知书载明的施工费用为准，中标通知书上没有金额或免招标的，以施工合同（不含补充合同）为准。（2）完成时间以竣工验收文件为准。验收文件至少具有建设单位、设计、施工和监理单位盖章。（3）平台内业绩上传件不符合上述要求的或登记的工程资质内容与施工合同等业绩证明资料不相符的，该项业绩不予认定。 </w:t>
      </w:r>
    </w:p>
    <w:p w14:paraId="7879E292">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2、【</w:t>
      </w:r>
      <w:r>
        <w:rPr>
          <w:rFonts w:hint="eastAsia" w:ascii="宋体" w:hAnsi="宋体" w:eastAsia="宋体" w:cs="宋体"/>
          <w:b/>
          <w:color w:val="auto"/>
          <w:kern w:val="0"/>
          <w:szCs w:val="21"/>
          <w:highlight w:val="none"/>
          <w:shd w:val="clear" w:color="auto" w:fill="FFFFFF"/>
          <w:lang w:bidi="ar"/>
        </w:rPr>
        <w:t>工程获奖</w:t>
      </w:r>
      <w:r>
        <w:rPr>
          <w:rFonts w:hint="eastAsia" w:ascii="宋体" w:hAnsi="宋体" w:eastAsia="宋体" w:cs="宋体"/>
          <w:color w:val="auto"/>
          <w:kern w:val="0"/>
          <w:szCs w:val="21"/>
          <w:highlight w:val="none"/>
          <w:shd w:val="clear" w:color="auto" w:fill="FFFFFF"/>
          <w:lang w:bidi="ar"/>
        </w:rPr>
        <w:t>】：</w:t>
      </w:r>
      <w:r>
        <w:rPr>
          <w:rFonts w:ascii="微软雅黑" w:hAnsi="微软雅黑" w:eastAsia="微软雅黑" w:cs="宋体"/>
          <w:color w:val="auto"/>
          <w:kern w:val="0"/>
          <w:szCs w:val="21"/>
          <w:highlight w:val="none"/>
          <w:shd w:val="clear" w:color="auto" w:fill="FFFFFF"/>
          <w:lang w:bidi="ar"/>
        </w:rPr>
        <w:t xml:space="preserve"> </w:t>
      </w:r>
    </w:p>
    <w:p w14:paraId="19C31072">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1）工程获奖可取自广州市住建行业信用管理平台或提供获奖证书扫描件。①国家级工程质量奖项指的是中国建设工程鲁班奖、国家优质工程金奖、国家优质工程奖、中国土木工程詹天佑奖；省或市级奖项包括：由省、市级建设行政主管部门或行业协会（行业协会须在民政部门取得成立登记批准）颁发的质量类工程奖项，其它如安全文明、绿色施工、技术创新、QC成果、装修、钢结构、机电安装、科技进步及技术应用类奖项不参与计分；②只计算房建类工程质量奖项，其他非房建项目，如：路桥、铁路、水利、电力、化工、冶金、市政等获奖不参与计分。同一项目获得多个奖项的，该项目获奖只按其中一个奖项所在最高级别计算一次分数，不得重复计算。</w:t>
      </w:r>
    </w:p>
    <w:p w14:paraId="35AB557A">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14:paraId="29E9762B">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（3）投标人须为该获奖项目的施工总承包单位，须提供相关证明材料（如施工合同、业主证明、评审申请材料、批复文件、竣工验收文件等）体现其为施工总承包单位身份，否则不予计分。</w:t>
      </w:r>
    </w:p>
    <w:p w14:paraId="661BCF5F">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不符合上述要求的不计分。</w:t>
      </w:r>
    </w:p>
    <w:p w14:paraId="42EDA4AE">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3、【</w:t>
      </w:r>
      <w:r>
        <w:rPr>
          <w:rFonts w:hint="eastAsia" w:ascii="宋体" w:hAnsi="宋体" w:eastAsia="宋体" w:cs="宋体"/>
          <w:b/>
          <w:color w:val="auto"/>
          <w:kern w:val="0"/>
          <w:szCs w:val="21"/>
          <w:highlight w:val="none"/>
          <w:shd w:val="clear" w:color="auto" w:fill="FFFFFF"/>
          <w:lang w:bidi="ar"/>
        </w:rPr>
        <w:t>工程研发能力</w:t>
      </w:r>
      <w:r>
        <w:rPr>
          <w:rFonts w:hint="eastAsia" w:ascii="宋体" w:hAnsi="宋体" w:eastAsia="宋体" w:cs="宋体"/>
          <w:color w:val="auto"/>
          <w:kern w:val="0"/>
          <w:szCs w:val="21"/>
          <w:highlight w:val="none"/>
          <w:shd w:val="clear" w:color="auto" w:fill="FFFFFF"/>
          <w:lang w:bidi="ar"/>
        </w:rPr>
        <w:t>】：</w:t>
      </w:r>
    </w:p>
    <w:p w14:paraId="2107CD68">
      <w:pPr>
        <w:widowControl/>
        <w:shd w:val="clear" w:color="auto" w:fill="FFFFFF"/>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科学技术进步奖或科学技术奖：需提供省级（或以上）人民政府或建设行政主管部门或协会或学会颁发的省级或以上科学技术进步奖或科学技术奖扫描件（不计算投标人的分公司和子公司），时间以获奖证书时间为准。若颁发单位是行业协会或学会，须同时提供该颁发单位在“中国社会组织公共服务平台”网站(https://chinanpo.mca.gov.cn)登记的查询结果截图，否则该获奖证书不予认定。以上要求提供的扫描件缺一不可，否则不予计分。同一项目获得多个奖项的，该项目获奖只按其中一个奖项所在最高级别计算一次分数，不得重复计算。</w:t>
      </w:r>
    </w:p>
    <w:p w14:paraId="33407DB3">
      <w:pPr>
        <w:widowControl/>
        <w:shd w:val="clear" w:color="auto" w:fill="FFFFFF"/>
        <w:rPr>
          <w:rFonts w:ascii="微软雅黑" w:hAnsi="微软雅黑" w:eastAsia="微软雅黑"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4、【</w:t>
      </w:r>
      <w:r>
        <w:rPr>
          <w:rFonts w:hint="eastAsia" w:ascii="宋体" w:hAnsi="宋体" w:eastAsia="宋体" w:cs="宋体"/>
          <w:b/>
          <w:color w:val="auto"/>
          <w:kern w:val="0"/>
          <w:szCs w:val="21"/>
          <w:highlight w:val="none"/>
          <w:shd w:val="clear" w:color="auto" w:fill="FFFFFF"/>
          <w:lang w:bidi="ar"/>
        </w:rPr>
        <w:t>第三方评价</w:t>
      </w:r>
      <w:r>
        <w:rPr>
          <w:rFonts w:hint="eastAsia" w:ascii="宋体" w:hAnsi="宋体" w:eastAsia="宋体" w:cs="宋体"/>
          <w:color w:val="auto"/>
          <w:kern w:val="0"/>
          <w:szCs w:val="21"/>
          <w:highlight w:val="none"/>
          <w:shd w:val="clear" w:color="auto" w:fill="FFFFFF"/>
          <w:lang w:bidi="ar"/>
        </w:rPr>
        <w:t>】：</w:t>
      </w:r>
    </w:p>
    <w:p w14:paraId="672C93FF">
      <w:pPr>
        <w:widowControl/>
        <w:shd w:val="clear" w:color="auto" w:fill="FFFFFF"/>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1）体系认证：只计算投标人自身（不含投标人的子、分公司或区域公司）。需同时提供体系证书原件扫描件及在国家认证认可监督管理委员会（网址：http://www.cnca.gov.cn/）网站查询结果截图并加盖投标单位电子印章，并提供证书相关的网页截图，查询结果页面须显示证书的状态为“有效”，否则不得分。</w:t>
      </w:r>
    </w:p>
    <w:p w14:paraId="20F9D909">
      <w:pPr>
        <w:widowControl/>
        <w:shd w:val="clear" w:color="auto" w:fill="FFFFFF"/>
        <w:ind w:firstLine="420" w:firstLineChars="200"/>
        <w:rPr>
          <w:rFonts w:ascii="宋体" w:hAnsi="宋体" w:eastAsia="宋体" w:cs="宋体"/>
          <w:color w:val="auto"/>
          <w:kern w:val="0"/>
          <w:szCs w:val="21"/>
          <w:highlight w:val="none"/>
          <w:shd w:val="clear" w:color="auto" w:fill="FFFFFF"/>
        </w:rPr>
      </w:pPr>
      <w:r>
        <w:rPr>
          <w:rFonts w:hint="eastAsia" w:ascii="宋体" w:hAnsi="宋体" w:eastAsia="宋体" w:cs="宋体"/>
          <w:bCs/>
          <w:color w:val="auto"/>
          <w:szCs w:val="21"/>
          <w:highlight w:val="none"/>
          <w:shd w:val="clear" w:color="auto" w:fill="FFFFFF"/>
          <w:lang w:bidi="ar"/>
        </w:rPr>
        <w:t>（2）科技创新企业类证书须提供网上查询获奖名单公示或公布截图（须由建设行政主管部门或行业协会或学会颁发）以及获奖证书的扫描件（证书获奖单位必须与投标单位名称一致，不包含上级公司、子分公司及区域公司），时间以网上查询结果截图或证书载明的年度为准。若颁发单位是行业协会或学会，须同时提供该颁发单位在“中国社会组织公共服务平台”网站(https://chinanpo.mca.gov.cn)登记的查询结果截图，否则该获奖证书不予认定。不满足上述要求的或未提供相关证明材料的不计分。</w:t>
      </w:r>
    </w:p>
    <w:p w14:paraId="73D803EB">
      <w:pPr>
        <w:rPr>
          <w:color w:val="auto"/>
          <w:highlight w:val="none"/>
        </w:rPr>
      </w:pPr>
      <w:r>
        <w:rPr>
          <w:rFonts w:hint="eastAsia" w:ascii="宋体" w:hAnsi="宋体" w:eastAsia="宋体" w:cs="宋体"/>
          <w:color w:val="auto"/>
          <w:kern w:val="0"/>
          <w:szCs w:val="21"/>
          <w:highlight w:val="none"/>
          <w:shd w:val="clear" w:color="auto" w:fill="FFFFFF"/>
          <w:lang w:bidi="ar"/>
        </w:rPr>
        <w:t>5、所有评委的评分分数的算术平均值为投标人的最终得分，分数出现小数点，保留小数点后二位小数，第三位小数四舍五入。</w:t>
      </w:r>
    </w:p>
    <w:p w14:paraId="32A71858">
      <w:pPr>
        <w:widowControl/>
        <w:shd w:val="clear" w:color="auto" w:fill="FFFFFF"/>
        <w:rPr>
          <w:rFonts w:hint="eastAsia" w:ascii="宋体" w:hAnsi="宋体" w:cs="宋体"/>
          <w:color w:val="auto"/>
          <w:kern w:val="0"/>
          <w:szCs w:val="21"/>
          <w:highlight w:val="none"/>
          <w:shd w:val="clear" w:color="auto" w:fill="FFFFFF"/>
          <w:lang w:val="en-US" w:eastAsia="zh-CN" w:bidi="ar"/>
        </w:rPr>
      </w:pPr>
    </w:p>
    <w:p w14:paraId="61146169">
      <w:pPr>
        <w:rPr>
          <w:rFonts w:hint="eastAsia" w:ascii="宋体" w:hAnsi="宋体" w:eastAsia="宋体" w:cs="宋体"/>
          <w:b/>
          <w:color w:val="auto"/>
          <w:szCs w:val="21"/>
          <w:highlight w:val="none"/>
        </w:rPr>
      </w:pPr>
    </w:p>
    <w:p w14:paraId="5C99774F">
      <w:pPr>
        <w:rPr>
          <w:rFonts w:ascii="宋体" w:hAnsi="宋体" w:eastAsia="宋体" w:cs="Times New Roman"/>
          <w:b/>
          <w:color w:val="auto"/>
          <w:sz w:val="28"/>
          <w:szCs w:val="28"/>
          <w:highlight w:val="none"/>
          <w:lang w:bidi="ar"/>
        </w:rPr>
      </w:pPr>
      <w:r>
        <w:rPr>
          <w:rFonts w:hint="eastAsia" w:ascii="宋体" w:hAnsi="宋体" w:eastAsia="宋体" w:cs="宋体"/>
          <w:color w:val="auto"/>
          <w:kern w:val="0"/>
          <w:szCs w:val="21"/>
          <w:highlight w:val="none"/>
          <w:shd w:val="clear" w:color="auto" w:fill="FFFFFF"/>
          <w:lang w:bidi="ar"/>
        </w:rPr>
        <w:t>评委签名：</w:t>
      </w:r>
      <w:r>
        <w:rPr>
          <w:rFonts w:ascii="宋体" w:hAnsi="Calibri" w:eastAsia="宋体" w:cs="宋体"/>
          <w:color w:val="auto"/>
          <w:kern w:val="0"/>
          <w:szCs w:val="21"/>
          <w:highlight w:val="non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日期：</w:t>
      </w:r>
      <w:r>
        <w:rPr>
          <w:rFonts w:ascii="宋体" w:hAnsi="宋体" w:eastAsia="宋体" w:cs="Times New Roman"/>
          <w:b/>
          <w:color w:val="auto"/>
          <w:sz w:val="28"/>
          <w:szCs w:val="28"/>
          <w:highlight w:val="none"/>
          <w:lang w:bidi="ar"/>
        </w:rPr>
        <w:t xml:space="preserve"> </w:t>
      </w:r>
    </w:p>
    <w:p w14:paraId="504D5509">
      <w:pPr>
        <w:widowControl/>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br w:type="page"/>
      </w:r>
      <w:r>
        <w:rPr>
          <w:rFonts w:hint="eastAsia" w:ascii="宋体" w:hAnsi="宋体" w:eastAsia="宋体" w:cs="宋体"/>
          <w:color w:val="auto"/>
          <w:szCs w:val="21"/>
          <w:highlight w:val="none"/>
          <w:lang w:bidi="ar"/>
        </w:rPr>
        <w:t>附表五</w:t>
      </w:r>
    </w:p>
    <w:p w14:paraId="61F4E1D1">
      <w:pPr>
        <w:jc w:val="center"/>
        <w:rPr>
          <w:rFonts w:ascii="Calibri" w:hAnsi="Calibri" w:eastAsia="宋体" w:cs="Times New Roman"/>
          <w:b/>
          <w:color w:val="auto"/>
          <w:sz w:val="36"/>
          <w:szCs w:val="36"/>
          <w:highlight w:val="none"/>
        </w:rPr>
      </w:pPr>
      <w:r>
        <w:rPr>
          <w:rFonts w:hint="eastAsia" w:ascii="宋体" w:hAnsi="宋体" w:eastAsia="宋体" w:cs="宋体"/>
          <w:b/>
          <w:color w:val="auto"/>
          <w:sz w:val="36"/>
          <w:szCs w:val="36"/>
          <w:highlight w:val="none"/>
          <w:lang w:bidi="ar"/>
        </w:rPr>
        <w:t>经济标评分表</w:t>
      </w:r>
    </w:p>
    <w:p w14:paraId="0FF9EAFC">
      <w:pPr>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工程名称：</w:t>
      </w:r>
    </w:p>
    <w:tbl>
      <w:tblPr>
        <w:tblStyle w:val="1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14:paraId="3929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006F2AA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投标人名称</w:t>
            </w:r>
          </w:p>
        </w:tc>
        <w:tc>
          <w:tcPr>
            <w:tcW w:w="1021" w:type="dxa"/>
            <w:gridSpan w:val="2"/>
            <w:tcBorders>
              <w:top w:val="single" w:color="auto" w:sz="4" w:space="0"/>
              <w:left w:val="nil"/>
              <w:bottom w:val="single" w:color="auto" w:sz="4" w:space="0"/>
              <w:right w:val="single" w:color="auto" w:sz="4" w:space="0"/>
            </w:tcBorders>
            <w:noWrap w:val="0"/>
            <w:vAlign w:val="center"/>
          </w:tcPr>
          <w:p w14:paraId="7730151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2D5BA6A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184E3A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47FEA5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8044AD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3DC3A69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C709A51">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7AA28A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E66E15F">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4BB3EFD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3A7A0F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58FE8DE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3BF8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1CFF5431">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投标报价</w:t>
            </w:r>
            <w:r>
              <w:rPr>
                <w:rFonts w:hint="default" w:ascii="宋体" w:hAnsi="宋体" w:eastAsia="宋体" w:cs="宋体"/>
                <w:color w:val="auto"/>
                <w:szCs w:val="21"/>
                <w:highlight w:val="none"/>
                <w:lang w:bidi="ar"/>
              </w:rPr>
              <w:t>PT</w:t>
            </w:r>
            <w:r>
              <w:rPr>
                <w:rFonts w:hint="eastAsia" w:ascii="宋体" w:hAnsi="宋体" w:eastAsia="宋体" w:cs="宋体"/>
                <w:color w:val="auto"/>
                <w:szCs w:val="21"/>
                <w:highlight w:val="none"/>
                <w:lang w:bidi="ar"/>
              </w:rPr>
              <w:t>（元）</w:t>
            </w:r>
          </w:p>
        </w:tc>
        <w:tc>
          <w:tcPr>
            <w:tcW w:w="1021" w:type="dxa"/>
            <w:gridSpan w:val="2"/>
            <w:tcBorders>
              <w:top w:val="single" w:color="auto" w:sz="4" w:space="0"/>
              <w:left w:val="nil"/>
              <w:bottom w:val="single" w:color="auto" w:sz="4" w:space="0"/>
              <w:right w:val="single" w:color="auto" w:sz="4" w:space="0"/>
            </w:tcBorders>
            <w:noWrap w:val="0"/>
            <w:vAlign w:val="center"/>
          </w:tcPr>
          <w:p w14:paraId="64AE133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0794345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4A2E62B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AD5A24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17C3FD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371543F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C7949F4">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A96B83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98EDF9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5B8C53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CB68AC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72E35F0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237E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5E54DC1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u w:val="single"/>
              </w:rPr>
            </w:pPr>
            <w:r>
              <w:rPr>
                <w:rFonts w:hint="eastAsia" w:ascii="宋体" w:hAnsi="宋体" w:eastAsia="宋体" w:cs="宋体"/>
                <w:color w:val="auto"/>
                <w:szCs w:val="21"/>
                <w:highlight w:val="none"/>
                <w:u w:val="single"/>
                <w:lang w:bidi="ar"/>
              </w:rPr>
              <w:t>计算评标的下浮率</w:t>
            </w:r>
            <w:r>
              <w:rPr>
                <w:rFonts w:hint="default" w:ascii="宋体" w:hAnsi="宋体" w:eastAsia="宋体" w:cs="宋体"/>
                <w:color w:val="auto"/>
                <w:szCs w:val="21"/>
                <w:highlight w:val="none"/>
                <w:u w:val="single"/>
                <w:lang w:bidi="ar"/>
              </w:rPr>
              <w:t>X</w:t>
            </w:r>
          </w:p>
        </w:tc>
        <w:tc>
          <w:tcPr>
            <w:tcW w:w="1009" w:type="dxa"/>
            <w:tcBorders>
              <w:top w:val="single" w:color="auto" w:sz="4" w:space="0"/>
              <w:left w:val="nil"/>
              <w:bottom w:val="single" w:color="auto" w:sz="4" w:space="0"/>
              <w:right w:val="single" w:color="auto" w:sz="4" w:space="0"/>
            </w:tcBorders>
            <w:noWrap w:val="0"/>
            <w:vAlign w:val="center"/>
          </w:tcPr>
          <w:p w14:paraId="2C75110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46" w:type="dxa"/>
            <w:gridSpan w:val="2"/>
            <w:tcBorders>
              <w:top w:val="single" w:color="auto" w:sz="4" w:space="0"/>
              <w:left w:val="nil"/>
              <w:bottom w:val="single" w:color="auto" w:sz="4" w:space="0"/>
              <w:right w:val="single" w:color="auto" w:sz="4" w:space="0"/>
            </w:tcBorders>
            <w:noWrap w:val="0"/>
            <w:vAlign w:val="center"/>
          </w:tcPr>
          <w:p w14:paraId="2D388C3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A2C7D3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9DB95D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ED16DF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0A5D64C4">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0FC81BFF">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342E70E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8F3479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32E9C42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434433B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05B9A72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72EA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52BA84A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评标参考价</w:t>
            </w:r>
            <w:r>
              <w:rPr>
                <w:rFonts w:hint="default" w:ascii="宋体" w:hAnsi="宋体" w:eastAsia="宋体" w:cs="宋体"/>
                <w:color w:val="auto"/>
                <w:szCs w:val="21"/>
                <w:highlight w:val="none"/>
                <w:lang w:bidi="ar"/>
              </w:rPr>
              <w:t>PC</w:t>
            </w:r>
            <w:r>
              <w:rPr>
                <w:rFonts w:hint="eastAsia" w:ascii="宋体" w:hAnsi="宋体" w:eastAsia="宋体" w:cs="宋体"/>
                <w:color w:val="auto"/>
                <w:szCs w:val="21"/>
                <w:highlight w:val="none"/>
                <w:lang w:bidi="ar"/>
              </w:rPr>
              <w:t>（元）</w:t>
            </w:r>
          </w:p>
        </w:tc>
        <w:tc>
          <w:tcPr>
            <w:tcW w:w="12384" w:type="dxa"/>
            <w:gridSpan w:val="13"/>
            <w:tcBorders>
              <w:top w:val="single" w:color="auto" w:sz="4" w:space="0"/>
              <w:left w:val="nil"/>
              <w:bottom w:val="single" w:color="auto" w:sz="4" w:space="0"/>
              <w:right w:val="single" w:color="auto" w:sz="4" w:space="0"/>
            </w:tcBorders>
            <w:noWrap w:val="0"/>
            <w:vAlign w:val="center"/>
          </w:tcPr>
          <w:p w14:paraId="3BA8439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2D64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30150C4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偏差（（</w:t>
            </w:r>
            <w:r>
              <w:rPr>
                <w:rFonts w:hint="default" w:ascii="宋体" w:hAnsi="宋体" w:eastAsia="宋体" w:cs="宋体"/>
                <w:color w:val="auto"/>
                <w:szCs w:val="21"/>
                <w:highlight w:val="none"/>
                <w:lang w:bidi="ar"/>
              </w:rPr>
              <w:t>PT-PC</w:t>
            </w: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/PC</w:t>
            </w:r>
            <w:r>
              <w:rPr>
                <w:rFonts w:hint="eastAsia" w:ascii="宋体" w:hAnsi="宋体" w:eastAsia="宋体" w:cs="宋体"/>
                <w:color w:val="auto"/>
                <w:szCs w:val="21"/>
                <w:highlight w:val="none"/>
                <w:lang w:bidi="ar"/>
              </w:rPr>
              <w:t>）（</w:t>
            </w:r>
            <w:r>
              <w:rPr>
                <w:rFonts w:hint="default"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w:t>
            </w:r>
          </w:p>
        </w:tc>
        <w:tc>
          <w:tcPr>
            <w:tcW w:w="1021" w:type="dxa"/>
            <w:gridSpan w:val="2"/>
            <w:tcBorders>
              <w:top w:val="single" w:color="auto" w:sz="4" w:space="0"/>
              <w:left w:val="nil"/>
              <w:bottom w:val="single" w:color="auto" w:sz="4" w:space="0"/>
              <w:right w:val="single" w:color="auto" w:sz="4" w:space="0"/>
            </w:tcBorders>
            <w:noWrap w:val="0"/>
            <w:vAlign w:val="center"/>
          </w:tcPr>
          <w:p w14:paraId="108B558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7EBAE18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29D615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43464AB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3D3130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361DCC6">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FA890D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678B93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6C89AB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CF97EE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AB673E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5EBCEFF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10B9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5FFD244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减分（</w:t>
            </w:r>
            <w:r>
              <w:rPr>
                <w:rFonts w:hint="default" w:ascii="宋体" w:hAnsi="宋体" w:eastAsia="宋体" w:cs="宋体"/>
                <w:color w:val="auto"/>
                <w:szCs w:val="21"/>
                <w:highlight w:val="none"/>
                <w:lang w:bidi="ar"/>
              </w:rPr>
              <w:t>A</w:t>
            </w:r>
            <w:r>
              <w:rPr>
                <w:rFonts w:hint="eastAsia" w:ascii="宋体" w:hAnsi="宋体" w:eastAsia="宋体" w:cs="宋体"/>
                <w:color w:val="auto"/>
                <w:szCs w:val="21"/>
                <w:highlight w:val="none"/>
                <w:lang w:bidi="ar"/>
              </w:rPr>
              <w:t>）</w:t>
            </w:r>
          </w:p>
        </w:tc>
        <w:tc>
          <w:tcPr>
            <w:tcW w:w="1021" w:type="dxa"/>
            <w:gridSpan w:val="2"/>
            <w:tcBorders>
              <w:top w:val="single" w:color="auto" w:sz="4" w:space="0"/>
              <w:left w:val="nil"/>
              <w:bottom w:val="single" w:color="auto" w:sz="4" w:space="0"/>
              <w:right w:val="single" w:color="auto" w:sz="4" w:space="0"/>
            </w:tcBorders>
            <w:noWrap w:val="0"/>
            <w:vAlign w:val="center"/>
          </w:tcPr>
          <w:p w14:paraId="4756D3A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42B2CBB1">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489F22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0199EC3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34BD5E5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DDDCE1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BD8CD0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0B127874">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253D64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495D5D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9DA64A9">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7F4FCAD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1BE4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7D91BE3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得分</w:t>
            </w:r>
            <w:r>
              <w:rPr>
                <w:rFonts w:hint="default" w:ascii="宋体" w:hAnsi="宋体" w:eastAsia="宋体" w:cs="宋体"/>
                <w:color w:val="auto"/>
                <w:szCs w:val="21"/>
                <w:highlight w:val="none"/>
                <w:lang w:bidi="ar"/>
              </w:rPr>
              <w:t>(I=100-A)</w:t>
            </w:r>
          </w:p>
        </w:tc>
        <w:tc>
          <w:tcPr>
            <w:tcW w:w="1021" w:type="dxa"/>
            <w:gridSpan w:val="2"/>
            <w:tcBorders>
              <w:top w:val="single" w:color="auto" w:sz="4" w:space="0"/>
              <w:left w:val="nil"/>
              <w:bottom w:val="single" w:color="auto" w:sz="4" w:space="0"/>
              <w:right w:val="single" w:color="auto" w:sz="4" w:space="0"/>
            </w:tcBorders>
            <w:noWrap w:val="0"/>
            <w:vAlign w:val="center"/>
          </w:tcPr>
          <w:p w14:paraId="7E0EC0D6">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46375AD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7051C1A">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561517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E20BD20">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CB7F2BD">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368EA6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1B3B8345">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68B7757">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EF822E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D6E0EEE">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2BC36B24">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r w14:paraId="427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noWrap w:val="0"/>
            <w:vAlign w:val="center"/>
          </w:tcPr>
          <w:p w14:paraId="15BBC7D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color w:val="auto"/>
                <w:szCs w:val="21"/>
                <w:highlight w:val="none"/>
                <w:lang w:bidi="ar"/>
              </w:rPr>
              <w:t>得分排名次序</w:t>
            </w:r>
          </w:p>
        </w:tc>
        <w:tc>
          <w:tcPr>
            <w:tcW w:w="1021" w:type="dxa"/>
            <w:gridSpan w:val="2"/>
            <w:tcBorders>
              <w:top w:val="single" w:color="auto" w:sz="4" w:space="0"/>
              <w:left w:val="nil"/>
              <w:bottom w:val="single" w:color="auto" w:sz="4" w:space="0"/>
              <w:right w:val="single" w:color="auto" w:sz="4" w:space="0"/>
            </w:tcBorders>
            <w:noWrap w:val="0"/>
            <w:vAlign w:val="center"/>
          </w:tcPr>
          <w:p w14:paraId="193E0AEE">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091E2D06">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36C7E21">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0B273BB8">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5AD13B2F">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F58CA0B">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67912C9C">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EF450F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6634393">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292726BE">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3" w:type="dxa"/>
            <w:tcBorders>
              <w:top w:val="single" w:color="auto" w:sz="4" w:space="0"/>
              <w:left w:val="nil"/>
              <w:bottom w:val="single" w:color="auto" w:sz="4" w:space="0"/>
              <w:right w:val="single" w:color="auto" w:sz="4" w:space="0"/>
            </w:tcBorders>
            <w:noWrap w:val="0"/>
            <w:vAlign w:val="center"/>
          </w:tcPr>
          <w:p w14:paraId="7B0FF30E">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c>
          <w:tcPr>
            <w:tcW w:w="1032" w:type="dxa"/>
            <w:tcBorders>
              <w:top w:val="single" w:color="auto" w:sz="4" w:space="0"/>
              <w:left w:val="nil"/>
              <w:bottom w:val="single" w:color="auto" w:sz="4" w:space="0"/>
              <w:right w:val="single" w:color="auto" w:sz="4" w:space="0"/>
            </w:tcBorders>
            <w:noWrap w:val="0"/>
            <w:vAlign w:val="center"/>
          </w:tcPr>
          <w:p w14:paraId="546192E2">
            <w:pPr>
              <w:keepNext w:val="0"/>
              <w:keepLines w:val="0"/>
              <w:suppressLineNumbers w:val="0"/>
              <w:spacing w:before="0" w:beforeAutospacing="0" w:after="0" w:afterAutospacing="0"/>
              <w:ind w:left="0" w:right="0"/>
              <w:rPr>
                <w:rFonts w:hint="default" w:ascii="宋体" w:hAnsi="宋体" w:eastAsia="宋体" w:cs="Times New Roman"/>
                <w:color w:val="auto"/>
                <w:szCs w:val="21"/>
                <w:highlight w:val="none"/>
              </w:rPr>
            </w:pPr>
          </w:p>
        </w:tc>
      </w:tr>
    </w:tbl>
    <w:p w14:paraId="1C4FC941">
      <w:pPr>
        <w:ind w:firstLine="0"/>
        <w:rPr>
          <w:rFonts w:hint="eastAsia" w:ascii="宋体" w:hAnsi="宋体" w:cs="宋体"/>
          <w:b/>
          <w:color w:val="auto"/>
          <w:szCs w:val="21"/>
          <w:highlight w:val="none"/>
        </w:rPr>
      </w:pPr>
      <w:r>
        <w:rPr>
          <w:rFonts w:hint="eastAsia" w:ascii="宋体" w:hAnsi="宋体" w:eastAsia="宋体" w:cs="宋体"/>
          <w:color w:val="auto"/>
          <w:szCs w:val="21"/>
          <w:highlight w:val="none"/>
          <w:lang w:bidi="ar"/>
        </w:rPr>
        <w:t>评委签名：</w:t>
      </w:r>
      <w:r>
        <w:rPr>
          <w:rFonts w:ascii="Calibri" w:hAnsi="Calibri" w:eastAsia="宋体" w:cs="Times New Roman"/>
          <w:b/>
          <w:color w:val="auto"/>
          <w:sz w:val="36"/>
          <w:szCs w:val="36"/>
          <w:highlight w:val="none"/>
          <w:lang w:bidi="ar"/>
        </w:rPr>
        <w:br w:type="page"/>
      </w:r>
      <w:bookmarkEnd w:id="29"/>
      <w:r>
        <w:rPr>
          <w:rFonts w:hint="eastAsia" w:ascii="宋体" w:hAnsi="宋体" w:cs="宋体"/>
          <w:color w:val="auto"/>
          <w:szCs w:val="21"/>
          <w:highlight w:val="none"/>
        </w:rPr>
        <w:t>附表六</w:t>
      </w:r>
    </w:p>
    <w:p w14:paraId="2619C898">
      <w:pPr>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rPr>
        <w:t>算术复核表</w:t>
      </w:r>
    </w:p>
    <w:p w14:paraId="0E8B243C">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1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5C4A3948">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5FE1665B">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35F0E61B">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14:paraId="16C6C032">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47F5D5EA">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183222AC">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1810E9FE">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67F82A80">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14:paraId="1F874368">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14:paraId="68DAE753">
            <w:pPr>
              <w:keepNext w:val="0"/>
              <w:keepLines w:val="0"/>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5FC493E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30AAE9B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5AF9D3A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119F89F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EABDEB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4EBFA8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4CDBDD1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7D6C119">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5996E38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482C253">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3BFDCDD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6E16113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7FC5696">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F64739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6943092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58C0903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458A360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0875856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195548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7E256A9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BBA7EF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067AB2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2559C71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31567B7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1A90519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651CC1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5B1153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50FF36AB">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3A874F2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B366C1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F5F7AB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60BB863D">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7CAF0FE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0DA5CD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469DCF1">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574A74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873BEB7">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4BBB1D9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7443D0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79D28E7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57DF249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AA8E7D2">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5BE05C2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21E840CF">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0B2CB84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1135CA4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036A5FD8">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414FBE9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p>
        </w:tc>
      </w:tr>
      <w:tr w14:paraId="70AF4BC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15E62CC">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3EDC89A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14:paraId="4BE96CB0">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14:paraId="2CFCA8AE">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40CBDDC5">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14:paraId="278EED74">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14:paraId="03B0EE0A">
            <w:pPr>
              <w:keepNext w:val="0"/>
              <w:keepLines w:val="0"/>
              <w:suppressLineNumbers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173412EF">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6EFB1A5B">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0311DF6B">
      <w:pPr>
        <w:rPr>
          <w:rFonts w:hint="eastAsia" w:ascii="宋体" w:hAnsi="宋体" w:cs="宋体"/>
          <w:color w:val="auto"/>
          <w:highlight w:val="none"/>
        </w:rPr>
      </w:pPr>
    </w:p>
    <w:p w14:paraId="4D9EC4E3">
      <w:pPr>
        <w:rPr>
          <w:rFonts w:hint="eastAsia" w:ascii="宋体" w:hAnsi="宋体" w:cs="宋体"/>
          <w:color w:val="auto"/>
          <w:highlight w:val="none"/>
        </w:rPr>
      </w:pPr>
      <w:r>
        <w:rPr>
          <w:rFonts w:hint="eastAsia" w:ascii="宋体" w:hAnsi="宋体" w:cs="宋体"/>
          <w:color w:val="auto"/>
          <w:highlight w:val="none"/>
        </w:rPr>
        <w:br w:type="page"/>
      </w:r>
    </w:p>
    <w:p w14:paraId="74246257">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04566BE1">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16"/>
        <w:tblW w:w="141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14:paraId="2485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center"/>
          </w:tcPr>
          <w:p w14:paraId="15A2042A">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center"/>
          </w:tcPr>
          <w:p w14:paraId="760ABD08">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73732F09">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noWrap w:val="0"/>
            <w:vAlign w:val="center"/>
          </w:tcPr>
          <w:p w14:paraId="5B61FFE0">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EC4B0D4">
            <w:pPr>
              <w:keepNext w:val="0"/>
              <w:keepLines w:val="0"/>
              <w:suppressLineNumbers w:val="0"/>
              <w:spacing w:before="0" w:beforeAutospacing="0" w:after="0" w:afterAutospacing="0"/>
              <w:ind w:left="0" w:right="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2A09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6CD1C9F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40B2809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B538A4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7C995ECF">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0E9ADE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5CE5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34C3F21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3921243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95172D9">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66ED67B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B506CD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1083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022D7D63">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78BBB24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64829C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629002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F74271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719A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3E5765B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594BD8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1F03CC3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0D6804C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6750595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123C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6EEBF46C">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1694250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88D9EA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589A579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5A6ABC4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5606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50EDB93B">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258782A5">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63C5051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21D25AD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4CDC5F8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0F70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40EA34A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0240E954">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7A1739B2">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16C73F8D">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30941E16">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r w14:paraId="3942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0"/>
            <w:vAlign w:val="top"/>
          </w:tcPr>
          <w:p w14:paraId="2130A3E0">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14:paraId="7925ABFA">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14:paraId="2363E611">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14:paraId="1488D747">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14:paraId="75903998">
            <w:pPr>
              <w:keepNext w:val="0"/>
              <w:keepLines w:val="0"/>
              <w:suppressLineNumbers w:val="0"/>
              <w:spacing w:before="0" w:beforeAutospacing="0" w:after="0" w:afterAutospacing="0"/>
              <w:ind w:left="0" w:right="0"/>
              <w:rPr>
                <w:rFonts w:hint="eastAsia" w:ascii="宋体" w:hAnsi="宋体" w:cs="宋体"/>
                <w:color w:val="auto"/>
                <w:sz w:val="36"/>
                <w:szCs w:val="36"/>
                <w:highlight w:val="none"/>
              </w:rPr>
            </w:pPr>
          </w:p>
        </w:tc>
      </w:tr>
    </w:tbl>
    <w:p w14:paraId="4B23656D">
      <w:pPr>
        <w:rPr>
          <w:rFonts w:hint="eastAsia"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rtlGutter w:val="1"/>
          <w:docGrid w:type="lines" w:linePitch="312" w:charSpace="0"/>
        </w:sectPr>
      </w:pPr>
      <w:r>
        <w:rPr>
          <w:rFonts w:hint="eastAsia" w:ascii="宋体" w:hAnsi="宋体" w:cs="宋体"/>
          <w:color w:val="auto"/>
          <w:szCs w:val="21"/>
          <w:highlight w:val="none"/>
        </w:rPr>
        <w:t>评委签名：</w:t>
      </w:r>
    </w:p>
    <w:p w14:paraId="657E63BA">
      <w:pPr>
        <w:pStyle w:val="9"/>
        <w:rPr>
          <w:rFonts w:hint="eastAsia"/>
          <w:color w:val="auto"/>
          <w:highlight w:val="none"/>
        </w:rPr>
      </w:pPr>
    </w:p>
    <w:p w14:paraId="51E7CAFA">
      <w:pPr>
        <w:pStyle w:val="2"/>
        <w:rPr>
          <w:rFonts w:hint="eastAsia" w:cs="宋体"/>
          <w:color w:val="auto"/>
          <w:highlight w:val="none"/>
        </w:rPr>
      </w:pPr>
      <w:bookmarkStart w:id="34" w:name="_Toc125032256"/>
      <w:r>
        <w:rPr>
          <w:rFonts w:hint="eastAsia" w:cs="宋体"/>
          <w:color w:val="auto"/>
          <w:highlight w:val="none"/>
        </w:rPr>
        <w:t>第三章  合同条款</w:t>
      </w:r>
      <w:bookmarkEnd w:id="34"/>
    </w:p>
    <w:p w14:paraId="5E13E653">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另册</w:t>
      </w:r>
      <w:r>
        <w:rPr>
          <w:rFonts w:hint="eastAsia" w:ascii="宋体" w:hAnsi="宋体" w:cs="宋体"/>
          <w:color w:val="auto"/>
          <w:sz w:val="24"/>
          <w:szCs w:val="24"/>
          <w:highlight w:val="none"/>
        </w:rPr>
        <w:t>。</w:t>
      </w:r>
    </w:p>
    <w:p w14:paraId="069E031B">
      <w:pPr>
        <w:pStyle w:val="4"/>
        <w:spacing w:line="360" w:lineRule="auto"/>
        <w:rPr>
          <w:rFonts w:hint="eastAsia" w:ascii="宋体" w:hAnsi="宋体" w:cs="宋体"/>
          <w:color w:val="auto"/>
          <w:sz w:val="24"/>
          <w:szCs w:val="24"/>
          <w:highlight w:val="none"/>
        </w:rPr>
      </w:pPr>
    </w:p>
    <w:p w14:paraId="1B56F99F">
      <w:pPr>
        <w:pStyle w:val="9"/>
        <w:spacing w:line="360" w:lineRule="auto"/>
        <w:rPr>
          <w:rFonts w:hint="eastAsia" w:hAnsi="宋体" w:cs="宋体"/>
          <w:color w:val="auto"/>
          <w:sz w:val="24"/>
          <w:szCs w:val="24"/>
          <w:highlight w:val="none"/>
        </w:rPr>
      </w:pPr>
    </w:p>
    <w:p w14:paraId="624E4B7B">
      <w:pPr>
        <w:pStyle w:val="9"/>
        <w:spacing w:line="360" w:lineRule="auto"/>
        <w:rPr>
          <w:rFonts w:hint="eastAsia" w:hAnsi="宋体" w:cs="宋体"/>
          <w:color w:val="auto"/>
          <w:sz w:val="24"/>
          <w:szCs w:val="24"/>
          <w:highlight w:val="none"/>
        </w:rPr>
        <w:sectPr>
          <w:headerReference r:id="rId8" w:type="default"/>
          <w:pgSz w:w="11907" w:h="16840"/>
          <w:pgMar w:top="1418" w:right="1418" w:bottom="1418" w:left="1418" w:header="1134" w:footer="851" w:gutter="0"/>
          <w:cols w:space="720" w:num="1"/>
          <w:docGrid w:type="lines" w:linePitch="312" w:charSpace="0"/>
        </w:sectPr>
      </w:pPr>
    </w:p>
    <w:p w14:paraId="34653B3F">
      <w:pPr>
        <w:pStyle w:val="9"/>
        <w:spacing w:line="360" w:lineRule="auto"/>
        <w:rPr>
          <w:rFonts w:hint="eastAsia" w:hAnsi="宋体" w:cs="宋体"/>
          <w:color w:val="auto"/>
          <w:sz w:val="24"/>
          <w:szCs w:val="24"/>
          <w:highlight w:val="none"/>
        </w:rPr>
      </w:pPr>
    </w:p>
    <w:p w14:paraId="25642C9B">
      <w:pPr>
        <w:pStyle w:val="2"/>
        <w:rPr>
          <w:rFonts w:hint="eastAsia" w:cs="宋体"/>
          <w:color w:val="auto"/>
          <w:highlight w:val="none"/>
        </w:rPr>
      </w:pPr>
      <w:bookmarkStart w:id="35" w:name="_Toc125032257"/>
      <w:r>
        <w:rPr>
          <w:rFonts w:hint="eastAsia" w:cs="宋体"/>
          <w:color w:val="auto"/>
          <w:highlight w:val="none"/>
        </w:rPr>
        <w:t>第四章  投标文件格式</w:t>
      </w:r>
      <w:bookmarkEnd w:id="35"/>
    </w:p>
    <w:p w14:paraId="097FAFC9">
      <w:pPr>
        <w:rPr>
          <w:rFonts w:hint="eastAsia" w:ascii="宋体" w:hAnsi="宋体" w:cs="宋体"/>
          <w:color w:val="auto"/>
          <w:highlight w:val="none"/>
        </w:rPr>
      </w:pPr>
    </w:p>
    <w:p w14:paraId="52401477">
      <w:pPr>
        <w:rPr>
          <w:color w:val="auto"/>
          <w:sz w:val="24"/>
          <w:szCs w:val="24"/>
          <w:highlight w:val="none"/>
        </w:rPr>
      </w:pPr>
      <w:bookmarkStart w:id="36" w:name="_Toc174439519"/>
      <w:bookmarkStart w:id="37" w:name="_Toc177015447"/>
      <w:bookmarkStart w:id="38" w:name="_Toc177015373"/>
      <w:bookmarkStart w:id="39" w:name="_Toc4486083"/>
      <w:bookmarkStart w:id="40" w:name="_Toc182301153"/>
      <w:bookmarkStart w:id="41" w:name="_Toc177015504"/>
      <w:bookmarkStart w:id="42" w:name="_Toc181984153"/>
      <w:bookmarkStart w:id="43" w:name="_Toc4489951"/>
    </w:p>
    <w:p w14:paraId="08663770">
      <w:pPr>
        <w:jc w:val="center"/>
        <w:outlineLvl w:val="1"/>
        <w:rPr>
          <w:b/>
          <w:bCs/>
          <w:color w:val="auto"/>
          <w:sz w:val="24"/>
          <w:szCs w:val="24"/>
          <w:highlight w:val="none"/>
        </w:rPr>
      </w:pPr>
      <w:bookmarkStart w:id="44" w:name="_Toc504722502"/>
      <w:bookmarkStart w:id="45" w:name="_Toc9279"/>
      <w:r>
        <w:rPr>
          <w:rFonts w:hint="eastAsia"/>
          <w:b/>
          <w:bCs/>
          <w:color w:val="auto"/>
          <w:sz w:val="24"/>
          <w:szCs w:val="24"/>
          <w:highlight w:val="none"/>
        </w:rPr>
        <w:t>一、技术标投标文件格式</w:t>
      </w:r>
      <w:bookmarkEnd w:id="44"/>
      <w:bookmarkEnd w:id="45"/>
    </w:p>
    <w:p w14:paraId="45C479DB">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4"/>
          <w:highlight w:val="none"/>
        </w:rPr>
        <w:br w:type="page"/>
      </w:r>
      <w:bookmarkStart w:id="46" w:name="_Toc24194"/>
      <w:bookmarkStart w:id="47" w:name="_Toc116898061"/>
      <w:bookmarkStart w:id="48" w:name="_Toc4489935"/>
      <w:bookmarkStart w:id="49" w:name="_Toc29476911"/>
      <w:bookmarkStart w:id="50" w:name="_Toc504722503"/>
      <w:bookmarkStart w:id="51" w:name="_Toc125032258"/>
      <w:bookmarkStart w:id="52" w:name="_Toc116898647"/>
      <w:bookmarkStart w:id="53" w:name="_Toc40024385"/>
      <w:r>
        <w:rPr>
          <w:rFonts w:hint="eastAsia"/>
          <w:color w:val="auto"/>
          <w:spacing w:val="4"/>
          <w:kern w:val="0"/>
          <w:sz w:val="24"/>
          <w:szCs w:val="24"/>
          <w:highlight w:val="none"/>
        </w:rPr>
        <w:t>格式一：技术标封面</w:t>
      </w:r>
      <w:bookmarkEnd w:id="46"/>
      <w:bookmarkEnd w:id="47"/>
      <w:bookmarkEnd w:id="48"/>
      <w:bookmarkEnd w:id="49"/>
      <w:bookmarkEnd w:id="50"/>
      <w:bookmarkEnd w:id="51"/>
      <w:bookmarkEnd w:id="52"/>
      <w:bookmarkEnd w:id="53"/>
    </w:p>
    <w:p w14:paraId="26481557">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160DBA82">
      <w:pPr>
        <w:widowControl/>
        <w:topLinePunct/>
        <w:adjustRightInd w:val="0"/>
        <w:snapToGrid w:val="0"/>
        <w:spacing w:after="200" w:line="360" w:lineRule="auto"/>
        <w:jc w:val="center"/>
        <w:rPr>
          <w:color w:val="auto"/>
          <w:spacing w:val="4"/>
          <w:kern w:val="0"/>
          <w:sz w:val="36"/>
          <w:szCs w:val="36"/>
          <w:highlight w:val="none"/>
          <w:u w:val="single"/>
        </w:rPr>
      </w:pPr>
      <w:r>
        <w:rPr>
          <w:color w:val="auto"/>
          <w:spacing w:val="4"/>
          <w:kern w:val="0"/>
          <w:sz w:val="36"/>
          <w:szCs w:val="36"/>
          <w:highlight w:val="none"/>
          <w:u w:val="single"/>
        </w:rPr>
        <w:t>[</w:t>
      </w:r>
      <w:r>
        <w:rPr>
          <w:rFonts w:hint="eastAsia"/>
          <w:color w:val="auto"/>
          <w:spacing w:val="4"/>
          <w:kern w:val="0"/>
          <w:sz w:val="36"/>
          <w:szCs w:val="36"/>
          <w:highlight w:val="none"/>
          <w:u w:val="single"/>
        </w:rPr>
        <w:t>工程名称</w:t>
      </w:r>
      <w:r>
        <w:rPr>
          <w:color w:val="auto"/>
          <w:spacing w:val="4"/>
          <w:kern w:val="0"/>
          <w:sz w:val="36"/>
          <w:szCs w:val="36"/>
          <w:highlight w:val="none"/>
          <w:u w:val="single"/>
        </w:rPr>
        <w:t xml:space="preserve">] </w:t>
      </w:r>
    </w:p>
    <w:p w14:paraId="63960825">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050FF8FF">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5B4E5DE9">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9508022">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238DE78F">
      <w:pPr>
        <w:widowControl/>
        <w:topLinePunct/>
        <w:adjustRightInd w:val="0"/>
        <w:snapToGrid w:val="0"/>
        <w:spacing w:after="200" w:line="360" w:lineRule="auto"/>
        <w:jc w:val="center"/>
        <w:rPr>
          <w:color w:val="auto"/>
          <w:spacing w:val="4"/>
          <w:kern w:val="0"/>
          <w:sz w:val="84"/>
          <w:szCs w:val="84"/>
          <w:highlight w:val="none"/>
        </w:rPr>
      </w:pPr>
      <w:r>
        <w:rPr>
          <w:rFonts w:hint="eastAsia"/>
          <w:color w:val="auto"/>
          <w:spacing w:val="4"/>
          <w:kern w:val="0"/>
          <w:sz w:val="84"/>
          <w:szCs w:val="84"/>
          <w:highlight w:val="none"/>
        </w:rPr>
        <w:t>投标文件</w:t>
      </w:r>
    </w:p>
    <w:p w14:paraId="223EB2B0">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第一册</w:t>
      </w:r>
      <w:r>
        <w:rPr>
          <w:color w:val="auto"/>
          <w:spacing w:val="4"/>
          <w:kern w:val="0"/>
          <w:sz w:val="36"/>
          <w:szCs w:val="36"/>
          <w:highlight w:val="none"/>
        </w:rPr>
        <w:t xml:space="preserve">  </w:t>
      </w:r>
      <w:r>
        <w:rPr>
          <w:rFonts w:hint="eastAsia"/>
          <w:color w:val="auto"/>
          <w:spacing w:val="4"/>
          <w:kern w:val="0"/>
          <w:sz w:val="36"/>
          <w:szCs w:val="36"/>
          <w:highlight w:val="none"/>
        </w:rPr>
        <w:t>【技术投标书（含资格审查文件）】</w:t>
      </w:r>
    </w:p>
    <w:p w14:paraId="42B67E2B">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1103C289">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1013CBC5">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45BF6A15">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33CB90D0">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投标人：</w:t>
      </w:r>
      <w:r>
        <w:rPr>
          <w:color w:val="auto"/>
          <w:spacing w:val="4"/>
          <w:kern w:val="0"/>
          <w:sz w:val="30"/>
          <w:szCs w:val="30"/>
          <w:highlight w:val="none"/>
          <w:u w:val="single"/>
        </w:rPr>
        <w:t xml:space="preserve">    </w:t>
      </w:r>
      <w:bookmarkStart w:id="54" w:name="_Toc239216030"/>
      <w:bookmarkStart w:id="55" w:name="_Toc163337619"/>
      <w:bookmarkStart w:id="56" w:name="_Toc337720090"/>
      <w:bookmarkStart w:id="57" w:name="_Toc239311745"/>
      <w:bookmarkStart w:id="58" w:name="_Toc226209002"/>
      <w:bookmarkStart w:id="59" w:name="_Toc318924494"/>
      <w:bookmarkStart w:id="60" w:name="_Toc352623420"/>
      <w:bookmarkStart w:id="61" w:name="_Toc464131223"/>
      <w:bookmarkStart w:id="62" w:name="_Toc369536769"/>
      <w:bookmarkStart w:id="63" w:name="_Toc358370577"/>
      <w:bookmarkStart w:id="64" w:name="_Toc484958691"/>
      <w:bookmarkStart w:id="65" w:name="_Toc395261098"/>
      <w:bookmarkStart w:id="66" w:name="_Toc352240522"/>
      <w:bookmarkStart w:id="67" w:name="_Toc449308419"/>
      <w:r>
        <w:rPr>
          <w:color w:val="auto"/>
          <w:spacing w:val="4"/>
          <w:kern w:val="0"/>
          <w:sz w:val="30"/>
          <w:szCs w:val="30"/>
          <w:highlight w:val="none"/>
          <w:u w:val="single"/>
        </w:rPr>
        <w:t xml:space="preserve">    </w:t>
      </w:r>
      <w:r>
        <w:rPr>
          <w:rFonts w:hint="eastAsia"/>
          <w:color w:val="auto"/>
          <w:spacing w:val="4"/>
          <w:kern w:val="0"/>
          <w:sz w:val="30"/>
          <w:szCs w:val="30"/>
          <w:highlight w:val="none"/>
          <w:u w:val="single"/>
        </w:rPr>
        <w:t>（填写投标人单位名称）</w:t>
      </w:r>
      <w:bookmarkEnd w:id="54"/>
      <w:bookmarkEnd w:id="55"/>
      <w:bookmarkEnd w:id="56"/>
      <w:bookmarkEnd w:id="57"/>
      <w:bookmarkEnd w:id="58"/>
      <w:bookmarkEnd w:id="59"/>
      <w:r>
        <w:rPr>
          <w:color w:val="auto"/>
          <w:spacing w:val="4"/>
          <w:kern w:val="0"/>
          <w:sz w:val="30"/>
          <w:szCs w:val="30"/>
          <w:highlight w:val="none"/>
          <w:u w:val="single"/>
        </w:rPr>
        <w:t xml:space="preserve">  </w:t>
      </w:r>
      <w:r>
        <w:rPr>
          <w:rFonts w:hint="eastAsia"/>
          <w:color w:val="auto"/>
          <w:spacing w:val="4"/>
          <w:kern w:val="0"/>
          <w:sz w:val="30"/>
          <w:szCs w:val="30"/>
          <w:highlight w:val="none"/>
          <w:u w:val="single"/>
        </w:rPr>
        <w:t>（</w:t>
      </w:r>
      <w:bookmarkEnd w:id="60"/>
      <w:bookmarkEnd w:id="61"/>
      <w:bookmarkEnd w:id="62"/>
      <w:bookmarkEnd w:id="63"/>
      <w:bookmarkEnd w:id="64"/>
      <w:bookmarkEnd w:id="65"/>
      <w:bookmarkEnd w:id="66"/>
      <w:bookmarkEnd w:id="67"/>
      <w:r>
        <w:rPr>
          <w:rFonts w:hint="eastAsia"/>
          <w:color w:val="auto"/>
          <w:spacing w:val="4"/>
          <w:kern w:val="0"/>
          <w:sz w:val="30"/>
          <w:szCs w:val="30"/>
          <w:highlight w:val="none"/>
          <w:u w:val="single"/>
        </w:rPr>
        <w:t>盖章）</w:t>
      </w:r>
    </w:p>
    <w:p w14:paraId="283D0F86">
      <w:pPr>
        <w:widowControl/>
        <w:topLinePunct/>
        <w:adjustRightInd w:val="0"/>
        <w:snapToGrid w:val="0"/>
        <w:spacing w:after="200" w:line="360" w:lineRule="auto"/>
        <w:ind w:firstLine="616" w:firstLineChars="200"/>
        <w:jc w:val="left"/>
        <w:rPr>
          <w:color w:val="auto"/>
          <w:spacing w:val="4"/>
          <w:kern w:val="0"/>
          <w:sz w:val="30"/>
          <w:szCs w:val="30"/>
          <w:highlight w:val="none"/>
        </w:rPr>
      </w:pPr>
    </w:p>
    <w:p w14:paraId="3C6590AB">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法定代表人或</w:t>
      </w:r>
    </w:p>
    <w:p w14:paraId="06D598FA">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其委托代理人：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（签名或盖章）</w:t>
      </w:r>
    </w:p>
    <w:p w14:paraId="00E1465A">
      <w:pPr>
        <w:ind w:firstLine="616" w:firstLineChars="200"/>
        <w:rPr>
          <w:color w:val="auto"/>
          <w:sz w:val="24"/>
          <w:szCs w:val="24"/>
          <w:highlight w:val="none"/>
        </w:rPr>
      </w:pPr>
      <w:r>
        <w:rPr>
          <w:rFonts w:hint="eastAsia"/>
          <w:snapToGrid w:val="0"/>
          <w:color w:val="auto"/>
          <w:spacing w:val="4"/>
          <w:kern w:val="0"/>
          <w:sz w:val="30"/>
          <w:szCs w:val="30"/>
          <w:highlight w:val="none"/>
        </w:rPr>
        <w:t>日</w:t>
      </w:r>
      <w:r>
        <w:rPr>
          <w:snapToGrid w:val="0"/>
          <w:color w:val="auto"/>
          <w:spacing w:val="4"/>
          <w:kern w:val="0"/>
          <w:sz w:val="30"/>
          <w:szCs w:val="30"/>
          <w:highlight w:val="none"/>
        </w:rPr>
        <w:t xml:space="preserve">  </w:t>
      </w:r>
      <w:r>
        <w:rPr>
          <w:rFonts w:hint="eastAsia"/>
          <w:snapToGrid w:val="0"/>
          <w:color w:val="auto"/>
          <w:spacing w:val="4"/>
          <w:kern w:val="0"/>
          <w:sz w:val="30"/>
          <w:szCs w:val="30"/>
          <w:highlight w:val="none"/>
        </w:rPr>
        <w:t>期：</w:t>
      </w:r>
      <w:r>
        <w:rPr>
          <w:color w:val="auto"/>
          <w:highlight w:val="none"/>
          <w:u w:val="single"/>
        </w:rPr>
        <w:t xml:space="preserve">                                            </w:t>
      </w:r>
    </w:p>
    <w:p w14:paraId="610F8F6B">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4"/>
          <w:highlight w:val="none"/>
        </w:rPr>
        <w:br w:type="page"/>
      </w:r>
      <w:r>
        <w:rPr>
          <w:rFonts w:hint="eastAsia"/>
          <w:color w:val="auto"/>
          <w:spacing w:val="4"/>
          <w:kern w:val="0"/>
          <w:sz w:val="24"/>
          <w:szCs w:val="24"/>
          <w:highlight w:val="none"/>
        </w:rPr>
        <w:t>格式二：广州建设工程施工技术标招标投标书</w:t>
      </w:r>
    </w:p>
    <w:p w14:paraId="0BC0BD99">
      <w:pPr>
        <w:autoSpaceDE w:val="0"/>
        <w:autoSpaceDN w:val="0"/>
        <w:adjustRightInd w:val="0"/>
        <w:ind w:left="-540" w:leftChars="-257" w:firstLine="1135" w:firstLineChars="257"/>
        <w:jc w:val="center"/>
        <w:rPr>
          <w:rFonts w:cs="宋体"/>
          <w:b/>
          <w:bCs/>
          <w:color w:val="auto"/>
          <w:sz w:val="44"/>
          <w:szCs w:val="44"/>
          <w:highlight w:val="none"/>
          <w:lang w:val="zh-CN"/>
        </w:rPr>
      </w:pPr>
    </w:p>
    <w:p w14:paraId="6B77DB38">
      <w:pPr>
        <w:keepNext w:val="0"/>
        <w:keepLines w:val="0"/>
        <w:widowControl w:val="0"/>
        <w:suppressLineNumbers w:val="0"/>
        <w:autoSpaceDE w:val="0"/>
        <w:autoSpaceDN w:val="0"/>
        <w:adjustRightInd w:val="0"/>
        <w:spacing w:before="0" w:beforeAutospacing="0" w:after="0" w:afterAutospacing="0"/>
        <w:ind w:left="-540" w:leftChars="-257" w:right="0" w:firstLine="1135" w:firstLineChars="257"/>
        <w:jc w:val="center"/>
        <w:rPr>
          <w:rFonts w:hint="eastAsia" w:ascii="宋体" w:hAnsi="Calibri" w:eastAsia="宋体" w:cs="Times New Roman"/>
          <w:b/>
          <w:color w:val="auto"/>
          <w:kern w:val="2"/>
          <w:sz w:val="52"/>
          <w:szCs w:val="52"/>
          <w:highlight w:val="none"/>
        </w:rPr>
      </w:pPr>
      <w:r>
        <w:rPr>
          <w:rFonts w:hint="eastAsia" w:ascii="宋体" w:hAnsi="宋体" w:eastAsia="宋体" w:cs="宋体"/>
          <w:b/>
          <w:color w:val="auto"/>
          <w:kern w:val="2"/>
          <w:sz w:val="44"/>
          <w:szCs w:val="44"/>
          <w:highlight w:val="none"/>
          <w:lang w:val="en-US" w:eastAsia="zh-CN" w:bidi="ar"/>
        </w:rPr>
        <w:t>广州建设工程施工技术标招标投标书</w:t>
      </w:r>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2"/>
        <w:gridCol w:w="5334"/>
      </w:tblGrid>
      <w:tr w14:paraId="0D2C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62" w:type="dxa"/>
            <w:tcBorders>
              <w:top w:val="single" w:color="auto" w:sz="4" w:space="0"/>
              <w:left w:val="single" w:color="auto" w:sz="4" w:space="0"/>
              <w:bottom w:val="single" w:color="auto" w:sz="4" w:space="0"/>
              <w:right w:val="single" w:color="auto" w:sz="4" w:space="0"/>
            </w:tcBorders>
            <w:noWrap w:val="0"/>
            <w:vAlign w:val="center"/>
          </w:tcPr>
          <w:p w14:paraId="6842C10A">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工 程 名 称</w:t>
            </w:r>
          </w:p>
        </w:tc>
        <w:tc>
          <w:tcPr>
            <w:tcW w:w="5334" w:type="dxa"/>
            <w:tcBorders>
              <w:top w:val="single" w:color="auto" w:sz="4" w:space="0"/>
              <w:left w:val="nil"/>
              <w:bottom w:val="single" w:color="auto" w:sz="4" w:space="0"/>
              <w:right w:val="single" w:color="auto" w:sz="4" w:space="0"/>
            </w:tcBorders>
            <w:noWrap w:val="0"/>
            <w:vAlign w:val="top"/>
          </w:tcPr>
          <w:p w14:paraId="34C3E5A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31AE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62" w:type="dxa"/>
            <w:tcBorders>
              <w:top w:val="single" w:color="auto" w:sz="4" w:space="0"/>
              <w:left w:val="single" w:color="auto" w:sz="4" w:space="0"/>
              <w:bottom w:val="single" w:color="auto" w:sz="4" w:space="0"/>
              <w:right w:val="single" w:color="auto" w:sz="4" w:space="0"/>
            </w:tcBorders>
            <w:noWrap w:val="0"/>
            <w:vAlign w:val="center"/>
          </w:tcPr>
          <w:p w14:paraId="30CACF0B">
            <w:pPr>
              <w:keepNext w:val="0"/>
              <w:keepLines w:val="0"/>
              <w:widowControl w:val="0"/>
              <w:suppressLineNumbers w:val="0"/>
              <w:spacing w:before="0" w:beforeAutospacing="0" w:after="0" w:afterAutospacing="0"/>
              <w:ind w:left="0" w:right="0"/>
              <w:jc w:val="center"/>
              <w:rPr>
                <w:rFonts w:hint="eastAsia" w:ascii="宋体" w:hAnsi="Calibri"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 标 总 工 期</w:t>
            </w:r>
          </w:p>
        </w:tc>
        <w:tc>
          <w:tcPr>
            <w:tcW w:w="5334" w:type="dxa"/>
            <w:tcBorders>
              <w:top w:val="single" w:color="auto" w:sz="4" w:space="0"/>
              <w:left w:val="nil"/>
              <w:bottom w:val="single" w:color="auto" w:sz="4" w:space="0"/>
              <w:right w:val="single" w:color="auto" w:sz="4" w:space="0"/>
            </w:tcBorders>
            <w:noWrap w:val="0"/>
            <w:vAlign w:val="top"/>
          </w:tcPr>
          <w:p w14:paraId="2CDD3D1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1053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62" w:type="dxa"/>
            <w:tcBorders>
              <w:top w:val="single" w:color="auto" w:sz="4" w:space="0"/>
              <w:left w:val="single" w:color="auto" w:sz="4" w:space="0"/>
              <w:bottom w:val="single" w:color="auto" w:sz="4" w:space="0"/>
              <w:right w:val="single" w:color="auto" w:sz="4" w:space="0"/>
            </w:tcBorders>
            <w:noWrap w:val="0"/>
            <w:vAlign w:val="center"/>
          </w:tcPr>
          <w:p w14:paraId="0494A964">
            <w:pPr>
              <w:keepNext w:val="0"/>
              <w:keepLines w:val="0"/>
              <w:widowControl w:val="0"/>
              <w:suppressLineNumbers w:val="0"/>
              <w:spacing w:before="0" w:beforeAutospacing="0" w:after="0" w:afterAutospacing="0"/>
              <w:ind w:left="0" w:right="0"/>
              <w:jc w:val="center"/>
              <w:rPr>
                <w:rFonts w:hint="eastAsia" w:ascii="宋体" w:hAnsi="Calibri"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工程质量标准</w:t>
            </w:r>
          </w:p>
        </w:tc>
        <w:tc>
          <w:tcPr>
            <w:tcW w:w="5334" w:type="dxa"/>
            <w:tcBorders>
              <w:top w:val="single" w:color="auto" w:sz="4" w:space="0"/>
              <w:left w:val="nil"/>
              <w:bottom w:val="single" w:color="auto" w:sz="4" w:space="0"/>
              <w:right w:val="single" w:color="auto" w:sz="4" w:space="0"/>
            </w:tcBorders>
            <w:noWrap w:val="0"/>
            <w:vAlign w:val="top"/>
          </w:tcPr>
          <w:p w14:paraId="2C50F1E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7286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62" w:type="dxa"/>
            <w:tcBorders>
              <w:top w:val="single" w:color="auto" w:sz="4" w:space="0"/>
              <w:left w:val="single" w:color="auto" w:sz="4" w:space="0"/>
              <w:bottom w:val="single" w:color="auto" w:sz="4" w:space="0"/>
              <w:right w:val="single" w:color="auto" w:sz="4" w:space="0"/>
            </w:tcBorders>
            <w:noWrap w:val="0"/>
            <w:vAlign w:val="center"/>
          </w:tcPr>
          <w:p w14:paraId="1CE658B4">
            <w:pPr>
              <w:keepNext w:val="0"/>
              <w:keepLines w:val="0"/>
              <w:widowControl w:val="0"/>
              <w:suppressLineNumbers w:val="0"/>
              <w:autoSpaceDE w:val="0"/>
              <w:autoSpaceDN w:val="0"/>
              <w:adjustRightInd w:val="0"/>
              <w:spacing w:before="0" w:beforeAutospacing="0" w:after="0" w:afterAutospacing="0"/>
              <w:ind w:left="0" w:right="0" w:firstLine="472" w:firstLineChars="196"/>
              <w:jc w:val="center"/>
              <w:rPr>
                <w:rFonts w:hint="eastAsia" w:ascii="宋体" w:hAnsi="Calibri" w:eastAsia="宋体" w:cs="宋体"/>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保 修 期 限</w:t>
            </w:r>
          </w:p>
        </w:tc>
        <w:tc>
          <w:tcPr>
            <w:tcW w:w="5334" w:type="dxa"/>
            <w:tcBorders>
              <w:top w:val="single" w:color="auto" w:sz="4" w:space="0"/>
              <w:left w:val="nil"/>
              <w:bottom w:val="single" w:color="auto" w:sz="4" w:space="0"/>
              <w:right w:val="single" w:color="auto" w:sz="4" w:space="0"/>
            </w:tcBorders>
            <w:noWrap w:val="0"/>
            <w:vAlign w:val="top"/>
          </w:tcPr>
          <w:p w14:paraId="014040D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bl>
    <w:p w14:paraId="087C9D2B">
      <w:pPr>
        <w:keepNext w:val="0"/>
        <w:keepLines w:val="0"/>
        <w:widowControl w:val="0"/>
        <w:suppressLineNumbers w:val="0"/>
        <w:autoSpaceDE w:val="0"/>
        <w:autoSpaceDN w:val="0"/>
        <w:adjustRightInd w:val="0"/>
        <w:spacing w:before="0" w:beforeAutospacing="0" w:after="0" w:afterAutospacing="0"/>
        <w:ind w:left="-540" w:leftChars="-257" w:right="0" w:firstLine="1135" w:firstLineChars="25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lang w:val="en-US" w:eastAsia="zh-CN" w:bidi="ar"/>
        </w:rPr>
        <w:t xml:space="preserve"> </w:t>
      </w:r>
    </w:p>
    <w:p w14:paraId="10611644">
      <w:pPr>
        <w:keepNext w:val="0"/>
        <w:keepLines w:val="0"/>
        <w:widowControl w:val="0"/>
        <w:suppressLineNumbers w:val="0"/>
        <w:autoSpaceDE w:val="0"/>
        <w:autoSpaceDN w:val="0"/>
        <w:adjustRightInd w:val="0"/>
        <w:spacing w:before="0" w:beforeAutospacing="0" w:after="0" w:afterAutospacing="0"/>
        <w:ind w:left="-540" w:leftChars="-257" w:right="0" w:firstLine="1135" w:firstLineChars="25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lang w:val="en-US" w:eastAsia="zh-CN" w:bidi="ar"/>
        </w:rPr>
        <w:t xml:space="preserve"> </w:t>
      </w:r>
    </w:p>
    <w:p w14:paraId="0CE11078">
      <w:pPr>
        <w:keepNext w:val="0"/>
        <w:keepLines w:val="0"/>
        <w:widowControl w:val="0"/>
        <w:suppressLineNumbers w:val="0"/>
        <w:autoSpaceDE w:val="0"/>
        <w:autoSpaceDN w:val="0"/>
        <w:adjustRightInd w:val="0"/>
        <w:spacing w:before="0" w:beforeAutospacing="0" w:after="0" w:afterAutospacing="0"/>
        <w:ind w:left="-540" w:leftChars="-257" w:right="0" w:firstLine="1135" w:firstLineChars="25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lang w:val="en-US" w:eastAsia="zh-CN" w:bidi="ar"/>
        </w:rPr>
        <w:t xml:space="preserve"> </w:t>
      </w:r>
    </w:p>
    <w:p w14:paraId="257F4E87">
      <w:pPr>
        <w:tabs>
          <w:tab w:val="left" w:pos="720"/>
        </w:tabs>
        <w:snapToGrid w:val="0"/>
        <w:spacing w:line="360" w:lineRule="auto"/>
        <w:rPr>
          <w:color w:val="auto"/>
          <w:sz w:val="24"/>
          <w:szCs w:val="24"/>
          <w:highlight w:val="none"/>
        </w:rPr>
      </w:pPr>
    </w:p>
    <w:p w14:paraId="29E1F79A">
      <w:pPr>
        <w:widowControl/>
        <w:topLinePunct/>
        <w:adjustRightInd w:val="0"/>
        <w:snapToGrid w:val="0"/>
        <w:spacing w:after="200"/>
        <w:jc w:val="left"/>
        <w:outlineLvl w:val="2"/>
        <w:rPr>
          <w:color w:val="auto"/>
          <w:spacing w:val="4"/>
          <w:kern w:val="0"/>
          <w:sz w:val="24"/>
          <w:szCs w:val="24"/>
          <w:highlight w:val="none"/>
        </w:rPr>
      </w:pPr>
      <w:r>
        <w:rPr>
          <w:color w:val="auto"/>
          <w:sz w:val="24"/>
          <w:szCs w:val="24"/>
          <w:highlight w:val="none"/>
        </w:rPr>
        <w:br w:type="page"/>
      </w:r>
      <w:bookmarkStart w:id="68" w:name="_Toc29476913"/>
      <w:bookmarkStart w:id="69" w:name="_Toc40024387"/>
      <w:bookmarkStart w:id="70" w:name="_Toc22278"/>
      <w:bookmarkStart w:id="71" w:name="_Toc504722505"/>
      <w:bookmarkStart w:id="72" w:name="_Toc125032260"/>
      <w:bookmarkStart w:id="73" w:name="_Toc116898649"/>
      <w:bookmarkStart w:id="74" w:name="_Toc116898063"/>
      <w:bookmarkStart w:id="75" w:name="_Toc4489937"/>
      <w:r>
        <w:rPr>
          <w:rFonts w:hint="eastAsia"/>
          <w:color w:val="auto"/>
          <w:spacing w:val="4"/>
          <w:kern w:val="0"/>
          <w:sz w:val="24"/>
          <w:szCs w:val="24"/>
          <w:highlight w:val="none"/>
        </w:rPr>
        <w:t>格式三：投标函</w:t>
      </w:r>
      <w:bookmarkEnd w:id="68"/>
      <w:bookmarkEnd w:id="69"/>
      <w:bookmarkEnd w:id="70"/>
      <w:bookmarkEnd w:id="71"/>
      <w:bookmarkEnd w:id="72"/>
      <w:bookmarkEnd w:id="73"/>
      <w:bookmarkEnd w:id="74"/>
      <w:bookmarkEnd w:id="75"/>
    </w:p>
    <w:p w14:paraId="2262095B">
      <w:pPr>
        <w:widowControl/>
        <w:topLinePunct/>
        <w:adjustRightInd w:val="0"/>
        <w:snapToGrid w:val="0"/>
        <w:spacing w:after="200" w:line="360" w:lineRule="auto"/>
        <w:jc w:val="center"/>
        <w:rPr>
          <w:b/>
          <w:color w:val="auto"/>
          <w:spacing w:val="4"/>
          <w:kern w:val="0"/>
          <w:sz w:val="36"/>
          <w:szCs w:val="36"/>
          <w:highlight w:val="none"/>
        </w:rPr>
      </w:pPr>
      <w:r>
        <w:rPr>
          <w:rFonts w:hint="eastAsia"/>
          <w:b/>
          <w:color w:val="auto"/>
          <w:spacing w:val="4"/>
          <w:kern w:val="0"/>
          <w:sz w:val="36"/>
          <w:szCs w:val="36"/>
          <w:highlight w:val="none"/>
        </w:rPr>
        <w:t>投</w:t>
      </w:r>
      <w:r>
        <w:rPr>
          <w:b/>
          <w:color w:val="auto"/>
          <w:spacing w:val="4"/>
          <w:kern w:val="0"/>
          <w:sz w:val="36"/>
          <w:szCs w:val="36"/>
          <w:highlight w:val="none"/>
        </w:rPr>
        <w:t xml:space="preserve"> </w:t>
      </w:r>
      <w:r>
        <w:rPr>
          <w:rFonts w:hint="eastAsia"/>
          <w:b/>
          <w:color w:val="auto"/>
          <w:spacing w:val="4"/>
          <w:kern w:val="0"/>
          <w:sz w:val="36"/>
          <w:szCs w:val="36"/>
          <w:highlight w:val="none"/>
        </w:rPr>
        <w:t>标</w:t>
      </w:r>
      <w:r>
        <w:rPr>
          <w:b/>
          <w:color w:val="auto"/>
          <w:spacing w:val="4"/>
          <w:kern w:val="0"/>
          <w:sz w:val="36"/>
          <w:szCs w:val="36"/>
          <w:highlight w:val="none"/>
        </w:rPr>
        <w:t xml:space="preserve"> </w:t>
      </w:r>
      <w:r>
        <w:rPr>
          <w:rFonts w:hint="eastAsia"/>
          <w:b/>
          <w:color w:val="auto"/>
          <w:spacing w:val="4"/>
          <w:kern w:val="0"/>
          <w:sz w:val="36"/>
          <w:szCs w:val="36"/>
          <w:highlight w:val="none"/>
        </w:rPr>
        <w:t>函</w:t>
      </w:r>
    </w:p>
    <w:p w14:paraId="5423F8FB">
      <w:pPr>
        <w:widowControl/>
        <w:topLinePunct/>
        <w:adjustRightInd w:val="0"/>
        <w:snapToGrid w:val="0"/>
        <w:spacing w:after="200"/>
        <w:ind w:firstLine="496" w:firstLineChars="200"/>
        <w:jc w:val="left"/>
        <w:rPr>
          <w:color w:val="auto"/>
          <w:spacing w:val="4"/>
          <w:kern w:val="0"/>
          <w:sz w:val="24"/>
          <w:szCs w:val="24"/>
          <w:highlight w:val="none"/>
        </w:rPr>
      </w:pPr>
      <w:r>
        <w:rPr>
          <w:rFonts w:hint="eastAsia"/>
          <w:color w:val="auto"/>
          <w:spacing w:val="4"/>
          <w:kern w:val="0"/>
          <w:sz w:val="24"/>
          <w:szCs w:val="24"/>
          <w:highlight w:val="none"/>
        </w:rPr>
        <w:t>致：</w:t>
      </w:r>
      <w:r>
        <w:rPr>
          <w:color w:val="auto"/>
          <w:spacing w:val="4"/>
          <w:kern w:val="0"/>
          <w:sz w:val="24"/>
          <w:szCs w:val="24"/>
          <w:highlight w:val="none"/>
          <w:u w:val="single"/>
        </w:rPr>
        <w:t xml:space="preserve"> </w:t>
      </w:r>
      <w:r>
        <w:rPr>
          <w:rFonts w:hint="eastAsia"/>
          <w:color w:val="auto"/>
          <w:spacing w:val="4"/>
          <w:kern w:val="0"/>
          <w:sz w:val="24"/>
          <w:szCs w:val="24"/>
          <w:highlight w:val="none"/>
          <w:u w:val="single"/>
        </w:rPr>
        <w:t>（招标人名称）</w:t>
      </w:r>
      <w:r>
        <w:rPr>
          <w:color w:val="auto"/>
          <w:spacing w:val="4"/>
          <w:kern w:val="0"/>
          <w:sz w:val="24"/>
          <w:szCs w:val="24"/>
          <w:highlight w:val="none"/>
          <w:u w:val="single"/>
        </w:rPr>
        <w:t xml:space="preserve"> </w:t>
      </w:r>
    </w:p>
    <w:p w14:paraId="38305421">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1.</w:t>
      </w:r>
      <w:r>
        <w:rPr>
          <w:rFonts w:hint="eastAsia"/>
          <w:color w:val="auto"/>
          <w:spacing w:val="4"/>
          <w:kern w:val="0"/>
          <w:sz w:val="24"/>
          <w:szCs w:val="24"/>
          <w:highlight w:val="none"/>
        </w:rPr>
        <w:t>根据招标人</w:t>
      </w:r>
      <w:r>
        <w:rPr>
          <w:color w:val="auto"/>
          <w:spacing w:val="4"/>
          <w:kern w:val="0"/>
          <w:sz w:val="24"/>
          <w:szCs w:val="24"/>
          <w:highlight w:val="none"/>
          <w:u w:val="single"/>
        </w:rPr>
        <w:t xml:space="preserve"> </w:t>
      </w:r>
      <w:r>
        <w:rPr>
          <w:rFonts w:hint="eastAsia"/>
          <w:color w:val="auto"/>
          <w:spacing w:val="4"/>
          <w:kern w:val="0"/>
          <w:sz w:val="24"/>
          <w:szCs w:val="24"/>
          <w:highlight w:val="none"/>
          <w:u w:val="single"/>
        </w:rPr>
        <w:t>（工程项目名称）</w:t>
      </w:r>
      <w:r>
        <w:rPr>
          <w:color w:val="auto"/>
          <w:spacing w:val="4"/>
          <w:kern w:val="0"/>
          <w:sz w:val="24"/>
          <w:szCs w:val="24"/>
          <w:highlight w:val="none"/>
          <w:u w:val="single"/>
        </w:rPr>
        <w:t xml:space="preserve"> </w:t>
      </w:r>
      <w:r>
        <w:rPr>
          <w:rFonts w:hint="eastAsia"/>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15D7F0E1">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2.</w:t>
      </w:r>
      <w:r>
        <w:rPr>
          <w:rFonts w:hint="eastAsia"/>
          <w:color w:val="auto"/>
          <w:spacing w:val="4"/>
          <w:kern w:val="0"/>
          <w:sz w:val="24"/>
          <w:szCs w:val="24"/>
          <w:highlight w:val="none"/>
        </w:rPr>
        <w:t>我方已详细审核全部招标文件，包括修改文件（如有时）及有关附件。</w:t>
      </w:r>
    </w:p>
    <w:p w14:paraId="192E0D90">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3.</w:t>
      </w:r>
      <w:r>
        <w:rPr>
          <w:rFonts w:hint="eastAsia"/>
          <w:color w:val="auto"/>
          <w:spacing w:val="4"/>
          <w:kern w:val="0"/>
          <w:sz w:val="24"/>
          <w:szCs w:val="24"/>
          <w:highlight w:val="none"/>
        </w:rPr>
        <w:t>如果我方中标，我方保证按照合同文件中规定的开工日期开始施工，并按规定的预计竣工日期完成和交付全部工程。</w:t>
      </w:r>
    </w:p>
    <w:p w14:paraId="295D5C00">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4.</w:t>
      </w:r>
      <w:r>
        <w:rPr>
          <w:rFonts w:hint="eastAsia"/>
          <w:color w:val="auto"/>
          <w:spacing w:val="4"/>
          <w:kern w:val="0"/>
          <w:sz w:val="24"/>
          <w:szCs w:val="24"/>
          <w:highlight w:val="none"/>
        </w:rPr>
        <w:t>如果我方中标，我方承诺在充分考虑场地环境变化及政策性调整等风险因素的前提下，继续补充完善施工组织设计，直至招标人满意为止并加以实施，由此产生的费用已包含在投标报价中。</w:t>
      </w:r>
    </w:p>
    <w:p w14:paraId="18AF5F9B">
      <w:pPr>
        <w:widowControl/>
        <w:topLinePunct/>
        <w:adjustRightInd w:val="0"/>
        <w:snapToGrid w:val="0"/>
        <w:spacing w:after="200"/>
        <w:ind w:firstLine="496" w:firstLineChars="200"/>
        <w:jc w:val="left"/>
        <w:rPr>
          <w:color w:val="auto"/>
          <w:spacing w:val="4"/>
          <w:kern w:val="0"/>
          <w:sz w:val="24"/>
          <w:szCs w:val="24"/>
          <w:highlight w:val="none"/>
          <w:u w:val="single"/>
        </w:rPr>
      </w:pPr>
      <w:r>
        <w:rPr>
          <w:color w:val="auto"/>
          <w:spacing w:val="4"/>
          <w:kern w:val="0"/>
          <w:sz w:val="24"/>
          <w:szCs w:val="24"/>
          <w:highlight w:val="none"/>
          <w:u w:val="single"/>
        </w:rPr>
        <w:t>5.</w:t>
      </w:r>
      <w:r>
        <w:rPr>
          <w:rFonts w:hint="eastAsia"/>
          <w:color w:val="auto"/>
          <w:spacing w:val="4"/>
          <w:kern w:val="0"/>
          <w:sz w:val="24"/>
          <w:szCs w:val="24"/>
          <w:highlight w:val="none"/>
          <w:u w:val="single"/>
        </w:rPr>
        <w:t>如果我方中标，我方承诺按《建设工程质量管理条例》（中华人民共和国国务院令第</w:t>
      </w:r>
      <w:r>
        <w:rPr>
          <w:color w:val="auto"/>
          <w:spacing w:val="4"/>
          <w:kern w:val="0"/>
          <w:sz w:val="24"/>
          <w:szCs w:val="24"/>
          <w:highlight w:val="none"/>
          <w:u w:val="single"/>
        </w:rPr>
        <w:t>279</w:t>
      </w:r>
      <w:r>
        <w:rPr>
          <w:rFonts w:hint="eastAsia"/>
          <w:color w:val="auto"/>
          <w:spacing w:val="4"/>
          <w:kern w:val="0"/>
          <w:sz w:val="24"/>
          <w:szCs w:val="24"/>
          <w:highlight w:val="none"/>
          <w:u w:val="single"/>
        </w:rPr>
        <w:t>号）、《建设工程安全生产管理条例》（中华人民共和国国务院令第</w:t>
      </w:r>
      <w:r>
        <w:rPr>
          <w:color w:val="auto"/>
          <w:spacing w:val="4"/>
          <w:kern w:val="0"/>
          <w:sz w:val="24"/>
          <w:szCs w:val="24"/>
          <w:highlight w:val="none"/>
          <w:u w:val="single"/>
        </w:rPr>
        <w:t>393</w:t>
      </w:r>
      <w:r>
        <w:rPr>
          <w:rFonts w:hint="eastAsia"/>
          <w:color w:val="auto"/>
          <w:spacing w:val="4"/>
          <w:kern w:val="0"/>
          <w:sz w:val="24"/>
          <w:szCs w:val="24"/>
          <w:highlight w:val="none"/>
          <w:u w:val="single"/>
        </w:rPr>
        <w:t>号）的规定对承包工程的全部建设工程质量和施工现场的安全生产负责。</w:t>
      </w:r>
    </w:p>
    <w:p w14:paraId="0F71E482">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6.</w:t>
      </w:r>
      <w:r>
        <w:rPr>
          <w:rFonts w:hint="eastAsia"/>
          <w:color w:val="auto"/>
          <w:spacing w:val="4"/>
          <w:kern w:val="0"/>
          <w:sz w:val="24"/>
          <w:szCs w:val="24"/>
          <w:highlight w:val="none"/>
        </w:rPr>
        <w:t>如果我方中标，我方将按照招标文件的规定，按时提交履约担保，以保障本项目优质、优价、按期、顺利完成。</w:t>
      </w:r>
    </w:p>
    <w:p w14:paraId="5E448AB3">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7.</w:t>
      </w:r>
      <w:r>
        <w:rPr>
          <w:rFonts w:hint="eastAsia"/>
          <w:color w:val="auto"/>
          <w:spacing w:val="4"/>
          <w:kern w:val="0"/>
          <w:sz w:val="24"/>
          <w:szCs w:val="24"/>
          <w:highlight w:val="none"/>
        </w:rPr>
        <w:t>我方同意所提交的投标文件在招标文件</w:t>
      </w:r>
      <w:r>
        <w:rPr>
          <w:rFonts w:hint="eastAsia" w:ascii="宋体" w:hAnsi="宋体"/>
          <w:color w:val="auto"/>
          <w:sz w:val="24"/>
          <w:highlight w:val="none"/>
        </w:rPr>
        <w:t>投标须知前附表第</w:t>
      </w:r>
      <w:r>
        <w:rPr>
          <w:rFonts w:ascii="宋体" w:hAnsi="宋体"/>
          <w:color w:val="auto"/>
          <w:sz w:val="24"/>
          <w:highlight w:val="none"/>
        </w:rPr>
        <w:t>13</w:t>
      </w:r>
      <w:r>
        <w:rPr>
          <w:rFonts w:hint="eastAsia" w:ascii="宋体" w:hAnsi="宋体"/>
          <w:color w:val="auto"/>
          <w:sz w:val="24"/>
          <w:highlight w:val="none"/>
        </w:rPr>
        <w:t>项</w:t>
      </w:r>
      <w:r>
        <w:rPr>
          <w:rFonts w:hint="eastAsia"/>
          <w:color w:val="auto"/>
          <w:spacing w:val="4"/>
          <w:kern w:val="0"/>
          <w:sz w:val="24"/>
          <w:szCs w:val="24"/>
          <w:highlight w:val="none"/>
        </w:rPr>
        <w:t>规定的投标有效期内有效，在此期限届满之前，本投标书始终将对我方具有约束力，并随时接受中标。</w:t>
      </w:r>
    </w:p>
    <w:p w14:paraId="554F3949">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8.</w:t>
      </w:r>
      <w:r>
        <w:rPr>
          <w:rFonts w:hint="eastAsia"/>
          <w:color w:val="auto"/>
          <w:spacing w:val="4"/>
          <w:kern w:val="0"/>
          <w:sz w:val="24"/>
          <w:szCs w:val="24"/>
          <w:highlight w:val="none"/>
        </w:rPr>
        <w:t>在合同协议书正式签署生效之前，本投标书连同你单位的中标通知书将构成我们双方之间共同遵守的文件，对双方具有约束力。</w:t>
      </w:r>
    </w:p>
    <w:p w14:paraId="35010FF3">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9.</w:t>
      </w:r>
      <w:bookmarkStart w:id="76" w:name="_Toc484958693"/>
      <w:bookmarkStart w:id="77" w:name="_Toc248650371"/>
      <w:bookmarkStart w:id="78" w:name="_Toc337720092"/>
      <w:bookmarkStart w:id="79" w:name="_Toc449308421"/>
      <w:bookmarkStart w:id="80" w:name="_Toc395261100"/>
      <w:bookmarkStart w:id="81" w:name="_Toc254961556"/>
      <w:bookmarkStart w:id="82" w:name="_Toc358370579"/>
      <w:bookmarkStart w:id="83" w:name="_Toc291101119"/>
      <w:bookmarkStart w:id="84" w:name="_Toc352623422"/>
      <w:bookmarkStart w:id="85" w:name="_Toc464131225"/>
      <w:bookmarkStart w:id="86" w:name="_Toc226209004"/>
      <w:bookmarkStart w:id="87" w:name="_Toc369536771"/>
      <w:bookmarkStart w:id="88" w:name="_Toc352240524"/>
      <w:r>
        <w:rPr>
          <w:rFonts w:hint="eastAsia"/>
          <w:color w:val="auto"/>
          <w:spacing w:val="4"/>
          <w:kern w:val="0"/>
          <w:sz w:val="24"/>
          <w:szCs w:val="24"/>
          <w:highlight w:val="none"/>
          <w:u w:val="single"/>
        </w:rPr>
        <w:t xml:space="preserve"> 随同本投标文件，如果我方在投标文件有效期内撤回投标文件；或在接到中标通知书后</w:t>
      </w:r>
      <w:r>
        <w:rPr>
          <w:color w:val="auto"/>
          <w:spacing w:val="4"/>
          <w:kern w:val="0"/>
          <w:sz w:val="24"/>
          <w:szCs w:val="24"/>
          <w:highlight w:val="none"/>
          <w:u w:val="single"/>
        </w:rPr>
        <w:t>28</w:t>
      </w:r>
      <w:r>
        <w:rPr>
          <w:rFonts w:hint="eastAsia"/>
          <w:color w:val="auto"/>
          <w:spacing w:val="4"/>
          <w:kern w:val="0"/>
          <w:sz w:val="24"/>
          <w:szCs w:val="24"/>
          <w:highlight w:val="none"/>
          <w:u w:val="single"/>
        </w:rPr>
        <w:t>天内未能或拒绝签订合同协议书；或未能按招标文件要求提交履约担保，你单位有权另选中标单位。</w:t>
      </w:r>
    </w:p>
    <w:p w14:paraId="0EC4C1FA">
      <w:pPr>
        <w:widowControl/>
        <w:topLinePunct/>
        <w:adjustRightInd w:val="0"/>
        <w:snapToGrid w:val="0"/>
        <w:spacing w:after="200"/>
        <w:ind w:firstLine="496" w:firstLineChars="200"/>
        <w:jc w:val="left"/>
        <w:rPr>
          <w:color w:val="auto"/>
          <w:spacing w:val="4"/>
          <w:kern w:val="0"/>
          <w:sz w:val="24"/>
          <w:szCs w:val="24"/>
          <w:highlight w:val="none"/>
        </w:rPr>
      </w:pPr>
      <w:r>
        <w:rPr>
          <w:color w:val="auto"/>
          <w:spacing w:val="4"/>
          <w:kern w:val="0"/>
          <w:sz w:val="24"/>
          <w:szCs w:val="24"/>
          <w:highlight w:val="none"/>
        </w:rPr>
        <w:t>10.</w:t>
      </w:r>
      <w:r>
        <w:rPr>
          <w:rFonts w:hint="eastAsia"/>
          <w:color w:val="auto"/>
          <w:spacing w:val="4"/>
          <w:kern w:val="0"/>
          <w:sz w:val="24"/>
          <w:szCs w:val="24"/>
          <w:highlight w:val="none"/>
        </w:rPr>
        <w:t>我方</w:t>
      </w:r>
      <w:bookmarkEnd w:id="76"/>
      <w:r>
        <w:rPr>
          <w:rFonts w:hint="eastAsia"/>
          <w:color w:val="auto"/>
          <w:spacing w:val="4"/>
          <w:kern w:val="0"/>
          <w:sz w:val="24"/>
          <w:szCs w:val="24"/>
          <w:highlight w:val="none"/>
        </w:rPr>
        <w:t>理解</w:t>
      </w:r>
      <w:bookmarkStart w:id="89" w:name="_Toc484958694"/>
      <w:r>
        <w:rPr>
          <w:rFonts w:hint="eastAsia"/>
          <w:color w:val="auto"/>
          <w:spacing w:val="4"/>
          <w:kern w:val="0"/>
          <w:sz w:val="24"/>
          <w:szCs w:val="24"/>
          <w:highlight w:val="none"/>
        </w:rPr>
        <w:t>，你单位不一</w:t>
      </w:r>
      <w:bookmarkEnd w:id="89"/>
      <w:r>
        <w:rPr>
          <w:rFonts w:hint="eastAsia"/>
          <w:color w:val="auto"/>
          <w:spacing w:val="4"/>
          <w:kern w:val="0"/>
          <w:sz w:val="24"/>
          <w:szCs w:val="24"/>
          <w:highlight w:val="none"/>
        </w:rPr>
        <w:t>定</w:t>
      </w:r>
      <w:bookmarkStart w:id="90" w:name="_Toc484958695"/>
      <w:r>
        <w:rPr>
          <w:rFonts w:hint="eastAsia"/>
          <w:color w:val="auto"/>
          <w:spacing w:val="4"/>
          <w:kern w:val="0"/>
          <w:sz w:val="24"/>
          <w:szCs w:val="24"/>
          <w:highlight w:val="none"/>
        </w:rPr>
        <w:t>接受最低</w:t>
      </w:r>
      <w:bookmarkEnd w:id="90"/>
      <w:r>
        <w:rPr>
          <w:rFonts w:hint="eastAsia"/>
          <w:color w:val="auto"/>
          <w:spacing w:val="4"/>
          <w:kern w:val="0"/>
          <w:sz w:val="24"/>
          <w:szCs w:val="24"/>
          <w:highlight w:val="none"/>
        </w:rPr>
        <w:t>标</w:t>
      </w:r>
      <w:bookmarkStart w:id="91" w:name="_Toc484958696"/>
      <w:r>
        <w:rPr>
          <w:rFonts w:hint="eastAsia"/>
          <w:color w:val="auto"/>
          <w:spacing w:val="4"/>
          <w:kern w:val="0"/>
          <w:sz w:val="24"/>
          <w:szCs w:val="24"/>
          <w:highlight w:val="none"/>
        </w:rPr>
        <w:t>价的</w:t>
      </w:r>
      <w:bookmarkEnd w:id="91"/>
      <w:r>
        <w:rPr>
          <w:rFonts w:hint="eastAsia"/>
          <w:color w:val="auto"/>
          <w:spacing w:val="4"/>
          <w:kern w:val="0"/>
          <w:sz w:val="24"/>
          <w:szCs w:val="24"/>
          <w:highlight w:val="none"/>
        </w:rPr>
        <w:t>投</w:t>
      </w:r>
      <w:bookmarkStart w:id="92" w:name="_Toc484958697"/>
      <w:r>
        <w:rPr>
          <w:rFonts w:hint="eastAsia"/>
          <w:color w:val="auto"/>
          <w:spacing w:val="4"/>
          <w:kern w:val="0"/>
          <w:sz w:val="24"/>
          <w:szCs w:val="24"/>
          <w:highlight w:val="none"/>
        </w:rPr>
        <w:t>标或你单位接到的其它任何投标。同</w:t>
      </w:r>
      <w:bookmarkEnd w:id="92"/>
      <w:r>
        <w:rPr>
          <w:rFonts w:hint="eastAsia"/>
          <w:color w:val="auto"/>
          <w:spacing w:val="4"/>
          <w:kern w:val="0"/>
          <w:sz w:val="24"/>
          <w:szCs w:val="24"/>
          <w:highlight w:val="none"/>
        </w:rPr>
        <w:t>时</w:t>
      </w:r>
      <w:bookmarkStart w:id="93" w:name="_Toc484958698"/>
      <w:r>
        <w:rPr>
          <w:rFonts w:hint="eastAsia"/>
          <w:color w:val="auto"/>
          <w:spacing w:val="4"/>
          <w:kern w:val="0"/>
          <w:sz w:val="24"/>
          <w:szCs w:val="24"/>
          <w:highlight w:val="none"/>
        </w:rPr>
        <w:t>也理解，你单位不负担我方的任何投</w:t>
      </w:r>
      <w:bookmarkEnd w:id="93"/>
      <w:r>
        <w:rPr>
          <w:rFonts w:hint="eastAsia"/>
          <w:color w:val="auto"/>
          <w:spacing w:val="4"/>
          <w:kern w:val="0"/>
          <w:sz w:val="24"/>
          <w:szCs w:val="24"/>
          <w:highlight w:val="none"/>
        </w:rPr>
        <w:t>标</w:t>
      </w:r>
      <w:bookmarkStart w:id="94" w:name="_Toc484958699"/>
      <w:r>
        <w:rPr>
          <w:rFonts w:hint="eastAsia"/>
          <w:color w:val="auto"/>
          <w:spacing w:val="4"/>
          <w:kern w:val="0"/>
          <w:sz w:val="24"/>
          <w:szCs w:val="24"/>
          <w:highlight w:val="none"/>
        </w:rPr>
        <w:t>费用</w:t>
      </w:r>
      <w:bookmarkEnd w:id="94"/>
      <w:bookmarkStart w:id="95" w:name="_Toc484958700"/>
      <w:r>
        <w:rPr>
          <w:rFonts w:hint="eastAsia"/>
          <w:color w:val="auto"/>
          <w:spacing w:val="4"/>
          <w:kern w:val="0"/>
          <w:sz w:val="24"/>
          <w:szCs w:val="24"/>
          <w:highlight w:val="none"/>
        </w:rPr>
        <w:t>。</w:t>
      </w:r>
    </w:p>
    <w:p w14:paraId="41FF69D6">
      <w:pPr>
        <w:widowControl/>
        <w:topLinePunct/>
        <w:adjustRightInd w:val="0"/>
        <w:snapToGrid w:val="0"/>
        <w:spacing w:after="200"/>
        <w:ind w:firstLine="496" w:firstLineChars="200"/>
        <w:jc w:val="left"/>
        <w:rPr>
          <w:color w:val="auto"/>
          <w:spacing w:val="4"/>
          <w:kern w:val="0"/>
          <w:sz w:val="24"/>
          <w:szCs w:val="24"/>
          <w:highlight w:val="none"/>
        </w:rPr>
      </w:pPr>
    </w:p>
    <w:p w14:paraId="34C2022B">
      <w:pPr>
        <w:widowControl/>
        <w:topLinePunct/>
        <w:adjustRightInd w:val="0"/>
        <w:snapToGrid w:val="0"/>
        <w:spacing w:after="200"/>
        <w:ind w:firstLine="691" w:firstLineChars="279"/>
        <w:jc w:val="left"/>
        <w:rPr>
          <w:color w:val="auto"/>
          <w:spacing w:val="4"/>
          <w:kern w:val="0"/>
          <w:sz w:val="24"/>
          <w:szCs w:val="24"/>
          <w:highlight w:val="none"/>
        </w:rPr>
      </w:pPr>
      <w:r>
        <w:rPr>
          <w:rFonts w:hint="eastAsia"/>
          <w:color w:val="auto"/>
          <w:spacing w:val="4"/>
          <w:kern w:val="0"/>
          <w:sz w:val="24"/>
          <w:szCs w:val="24"/>
          <w:highlight w:val="none"/>
        </w:rPr>
        <w:t>投</w:t>
      </w:r>
      <w:r>
        <w:rPr>
          <w:color w:val="auto"/>
          <w:spacing w:val="4"/>
          <w:kern w:val="0"/>
          <w:sz w:val="24"/>
          <w:szCs w:val="24"/>
          <w:highlight w:val="none"/>
        </w:rPr>
        <w:t xml:space="preserve"> </w:t>
      </w:r>
      <w:r>
        <w:rPr>
          <w:rFonts w:hint="eastAsia"/>
          <w:color w:val="auto"/>
          <w:spacing w:val="4"/>
          <w:kern w:val="0"/>
          <w:sz w:val="24"/>
          <w:szCs w:val="24"/>
          <w:highlight w:val="none"/>
        </w:rPr>
        <w:t>标</w:t>
      </w:r>
      <w:r>
        <w:rPr>
          <w:color w:val="auto"/>
          <w:spacing w:val="4"/>
          <w:kern w:val="0"/>
          <w:sz w:val="24"/>
          <w:szCs w:val="24"/>
          <w:highlight w:val="none"/>
        </w:rPr>
        <w:t xml:space="preserve"> </w:t>
      </w:r>
      <w:r>
        <w:rPr>
          <w:rFonts w:hint="eastAsia"/>
          <w:color w:val="auto"/>
          <w:spacing w:val="4"/>
          <w:kern w:val="0"/>
          <w:sz w:val="24"/>
          <w:szCs w:val="24"/>
          <w:highlight w:val="none"/>
        </w:rPr>
        <w:t>人：</w:t>
      </w:r>
      <w:bookmarkEnd w:id="95"/>
    </w:p>
    <w:p w14:paraId="4C03A1CB">
      <w:pPr>
        <w:widowControl/>
        <w:topLinePunct/>
        <w:adjustRightInd w:val="0"/>
        <w:snapToGrid w:val="0"/>
        <w:spacing w:after="200"/>
        <w:ind w:firstLine="691" w:firstLineChars="279"/>
        <w:jc w:val="left"/>
        <w:rPr>
          <w:color w:val="auto"/>
          <w:spacing w:val="4"/>
          <w:kern w:val="0"/>
          <w:sz w:val="24"/>
          <w:szCs w:val="24"/>
          <w:highlight w:val="none"/>
        </w:rPr>
      </w:pPr>
      <w:r>
        <w:rPr>
          <w:rFonts w:hint="eastAsia"/>
          <w:color w:val="auto"/>
          <w:spacing w:val="4"/>
          <w:kern w:val="0"/>
          <w:sz w:val="24"/>
          <w:szCs w:val="24"/>
          <w:highlight w:val="none"/>
        </w:rPr>
        <w:t>日</w:t>
      </w:r>
      <w:r>
        <w:rPr>
          <w:color w:val="auto"/>
          <w:spacing w:val="4"/>
          <w:kern w:val="0"/>
          <w:sz w:val="24"/>
          <w:szCs w:val="24"/>
          <w:highlight w:val="none"/>
        </w:rPr>
        <w:t xml:space="preserve">    </w:t>
      </w:r>
      <w:r>
        <w:rPr>
          <w:rFonts w:hint="eastAsia"/>
          <w:color w:val="auto"/>
          <w:spacing w:val="4"/>
          <w:kern w:val="0"/>
          <w:sz w:val="24"/>
          <w:szCs w:val="24"/>
          <w:highlight w:val="none"/>
        </w:rPr>
        <w:t>期：</w:t>
      </w:r>
      <w:r>
        <w:rPr>
          <w:color w:val="auto"/>
          <w:spacing w:val="4"/>
          <w:kern w:val="0"/>
          <w:sz w:val="24"/>
          <w:szCs w:val="24"/>
          <w:highlight w:val="none"/>
        </w:rPr>
        <w:t xml:space="preserve">   </w:t>
      </w:r>
      <w:r>
        <w:rPr>
          <w:rFonts w:hint="eastAsia"/>
          <w:color w:val="auto"/>
          <w:spacing w:val="4"/>
          <w:kern w:val="0"/>
          <w:sz w:val="24"/>
          <w:szCs w:val="24"/>
          <w:highlight w:val="none"/>
        </w:rPr>
        <w:t>年</w:t>
      </w:r>
      <w:r>
        <w:rPr>
          <w:color w:val="auto"/>
          <w:spacing w:val="4"/>
          <w:kern w:val="0"/>
          <w:sz w:val="24"/>
          <w:szCs w:val="24"/>
          <w:highlight w:val="none"/>
        </w:rPr>
        <w:t xml:space="preserve">    </w:t>
      </w:r>
      <w:r>
        <w:rPr>
          <w:rFonts w:hint="eastAsia"/>
          <w:color w:val="auto"/>
          <w:spacing w:val="4"/>
          <w:kern w:val="0"/>
          <w:sz w:val="24"/>
          <w:szCs w:val="24"/>
          <w:highlight w:val="none"/>
        </w:rPr>
        <w:t>月</w:t>
      </w:r>
      <w:r>
        <w:rPr>
          <w:color w:val="auto"/>
          <w:spacing w:val="4"/>
          <w:kern w:val="0"/>
          <w:sz w:val="24"/>
          <w:szCs w:val="24"/>
          <w:highlight w:val="none"/>
        </w:rPr>
        <w:t xml:space="preserve">    </w:t>
      </w:r>
      <w:r>
        <w:rPr>
          <w:rFonts w:hint="eastAsia"/>
          <w:color w:val="auto"/>
          <w:spacing w:val="4"/>
          <w:kern w:val="0"/>
          <w:sz w:val="24"/>
          <w:szCs w:val="24"/>
          <w:highlight w:val="none"/>
        </w:rPr>
        <w:t>日</w:t>
      </w:r>
      <w:r>
        <w:rPr>
          <w:color w:val="auto"/>
          <w:spacing w:val="4"/>
          <w:kern w:val="0"/>
          <w:sz w:val="24"/>
          <w:szCs w:val="24"/>
          <w:highlight w:val="none"/>
        </w:rPr>
        <w:t xml:space="preserve"> </w:t>
      </w:r>
      <w:r>
        <w:rPr>
          <w:rFonts w:eastAsia="黑体"/>
          <w:b/>
          <w:color w:val="auto"/>
          <w:spacing w:val="4"/>
          <w:kern w:val="0"/>
          <w:sz w:val="24"/>
          <w:szCs w:val="24"/>
          <w:highlight w:val="none"/>
        </w:rPr>
        <w:br w:type="page"/>
      </w:r>
      <w:bookmarkStart w:id="96" w:name="_Toc20655"/>
      <w:bookmarkStart w:id="97" w:name="_Toc29476914"/>
      <w:bookmarkStart w:id="98" w:name="_Toc504722506"/>
      <w:bookmarkStart w:id="99" w:name="_Toc116898650"/>
      <w:bookmarkStart w:id="100" w:name="_Toc125032261"/>
      <w:bookmarkStart w:id="101" w:name="_Toc4489938"/>
      <w:bookmarkStart w:id="102" w:name="_Toc40024388"/>
      <w:bookmarkStart w:id="103" w:name="_Toc116898064"/>
      <w:r>
        <w:rPr>
          <w:rFonts w:hint="eastAsia"/>
          <w:color w:val="auto"/>
          <w:spacing w:val="4"/>
          <w:kern w:val="0"/>
          <w:sz w:val="24"/>
          <w:szCs w:val="24"/>
          <w:highlight w:val="none"/>
        </w:rPr>
        <w:t>格式四：企业相关资料</w:t>
      </w:r>
      <w:bookmarkEnd w:id="96"/>
      <w:bookmarkEnd w:id="97"/>
      <w:bookmarkEnd w:id="98"/>
      <w:bookmarkEnd w:id="99"/>
      <w:bookmarkEnd w:id="100"/>
      <w:bookmarkEnd w:id="101"/>
      <w:bookmarkEnd w:id="102"/>
      <w:bookmarkEnd w:id="103"/>
    </w:p>
    <w:p w14:paraId="0FD4B02C">
      <w:pPr>
        <w:jc w:val="center"/>
        <w:rPr>
          <w:b/>
          <w:color w:val="auto"/>
          <w:spacing w:val="4"/>
          <w:kern w:val="0"/>
          <w:sz w:val="36"/>
          <w:szCs w:val="32"/>
          <w:highlight w:val="none"/>
        </w:rPr>
      </w:pPr>
      <w:bookmarkStart w:id="104" w:name="_Toc504722507"/>
      <w:bookmarkStart w:id="105" w:name="_Toc5083"/>
      <w:bookmarkStart w:id="106" w:name="_Toc4340128"/>
      <w:bookmarkStart w:id="107" w:name="_Toc4339790"/>
      <w:bookmarkStart w:id="108" w:name="_Toc4489939"/>
      <w:bookmarkStart w:id="109" w:name="_Toc4486071"/>
      <w:r>
        <w:rPr>
          <w:rFonts w:hint="eastAsia"/>
          <w:b/>
          <w:color w:val="auto"/>
          <w:spacing w:val="4"/>
          <w:kern w:val="0"/>
          <w:sz w:val="36"/>
          <w:szCs w:val="32"/>
          <w:highlight w:val="none"/>
        </w:rPr>
        <w:t>企业相关资料</w:t>
      </w:r>
      <w:bookmarkEnd w:id="104"/>
      <w:bookmarkEnd w:id="105"/>
      <w:bookmarkEnd w:id="106"/>
      <w:bookmarkEnd w:id="107"/>
      <w:bookmarkEnd w:id="108"/>
      <w:bookmarkEnd w:id="109"/>
    </w:p>
    <w:p w14:paraId="32355DA4">
      <w:pPr>
        <w:jc w:val="center"/>
        <w:rPr>
          <w:rFonts w:hint="eastAsia"/>
          <w:color w:val="auto"/>
          <w:sz w:val="24"/>
          <w:highlight w:val="none"/>
        </w:rPr>
      </w:pPr>
      <w:bookmarkStart w:id="110" w:name="_Toc913"/>
      <w:bookmarkStart w:id="111" w:name="_Toc4486072"/>
      <w:bookmarkStart w:id="112" w:name="_Toc4339791"/>
      <w:bookmarkStart w:id="113" w:name="_Toc504722508"/>
      <w:bookmarkStart w:id="114" w:name="_Toc4340129"/>
      <w:bookmarkStart w:id="115" w:name="_Toc4489940"/>
      <w:r>
        <w:rPr>
          <w:rFonts w:hint="eastAsia"/>
          <w:color w:val="auto"/>
          <w:sz w:val="24"/>
          <w:highlight w:val="none"/>
        </w:rPr>
        <w:t>（如有</w:t>
      </w:r>
      <w:bookmarkEnd w:id="110"/>
      <w:bookmarkEnd w:id="111"/>
      <w:bookmarkEnd w:id="112"/>
      <w:bookmarkEnd w:id="113"/>
      <w:bookmarkEnd w:id="114"/>
      <w:bookmarkEnd w:id="115"/>
      <w:r>
        <w:rPr>
          <w:rFonts w:hint="eastAsia"/>
          <w:color w:val="auto"/>
          <w:sz w:val="24"/>
          <w:highlight w:val="none"/>
        </w:rPr>
        <w:t>）</w:t>
      </w:r>
    </w:p>
    <w:p w14:paraId="3CC43AC4">
      <w:pPr>
        <w:rPr>
          <w:color w:val="auto"/>
          <w:sz w:val="24"/>
          <w:highlight w:val="none"/>
        </w:rPr>
      </w:pPr>
      <w:bookmarkStart w:id="116" w:name="_Toc504722509"/>
      <w:bookmarkStart w:id="117" w:name="_Toc27564"/>
      <w:bookmarkStart w:id="118" w:name="_Toc4486073"/>
      <w:bookmarkStart w:id="119" w:name="_Toc4340130"/>
      <w:bookmarkStart w:id="120" w:name="_Toc4339792"/>
      <w:bookmarkStart w:id="121" w:name="_Toc4489941"/>
      <w:r>
        <w:rPr>
          <w:rFonts w:hint="eastAsia"/>
          <w:color w:val="auto"/>
          <w:sz w:val="24"/>
          <w:highlight w:val="none"/>
        </w:rPr>
        <w:t>注：</w:t>
      </w:r>
      <w:bookmarkEnd w:id="116"/>
      <w:bookmarkEnd w:id="117"/>
      <w:bookmarkEnd w:id="118"/>
      <w:bookmarkEnd w:id="119"/>
      <w:bookmarkEnd w:id="120"/>
      <w:bookmarkEnd w:id="121"/>
    </w:p>
    <w:p w14:paraId="2DC88F55">
      <w:pPr>
        <w:numPr>
          <w:ilvl w:val="0"/>
          <w:numId w:val="1"/>
        </w:numPr>
        <w:spacing w:line="360" w:lineRule="auto"/>
        <w:rPr>
          <w:color w:val="auto"/>
          <w:sz w:val="24"/>
          <w:highlight w:val="none"/>
        </w:rPr>
      </w:pPr>
      <w:bookmarkStart w:id="122" w:name="_Toc4340135"/>
      <w:bookmarkStart w:id="123" w:name="_Toc4339797"/>
      <w:bookmarkStart w:id="124" w:name="_Toc8019"/>
      <w:bookmarkStart w:id="125" w:name="_Toc4489946"/>
      <w:r>
        <w:rPr>
          <w:rFonts w:hint="eastAsia"/>
          <w:color w:val="auto"/>
          <w:sz w:val="24"/>
          <w:highlight w:val="none"/>
        </w:rPr>
        <w:t>按技术标详细审查的评分要求进行提供；</w:t>
      </w:r>
    </w:p>
    <w:p w14:paraId="22FE4485">
      <w:pPr>
        <w:widowControl/>
        <w:numPr>
          <w:ilvl w:val="0"/>
          <w:numId w:val="1"/>
        </w:numPr>
        <w:topLinePunct/>
        <w:adjustRightInd w:val="0"/>
        <w:snapToGrid w:val="0"/>
        <w:spacing w:after="200"/>
        <w:jc w:val="left"/>
        <w:rPr>
          <w:rFonts w:hint="eastAsia"/>
          <w:color w:val="auto"/>
          <w:sz w:val="24"/>
          <w:highlight w:val="none"/>
        </w:rPr>
      </w:pPr>
      <w:r>
        <w:rPr>
          <w:rFonts w:hint="eastAsia"/>
          <w:color w:val="auto"/>
          <w:sz w:val="24"/>
          <w:highlight w:val="none"/>
        </w:rPr>
        <w:t>投标人认为须提交的其他资料。</w:t>
      </w:r>
    </w:p>
    <w:p w14:paraId="5090FF9A">
      <w:pPr>
        <w:widowControl/>
        <w:topLinePunct/>
        <w:adjustRightInd w:val="0"/>
        <w:snapToGrid w:val="0"/>
        <w:spacing w:after="200"/>
        <w:jc w:val="left"/>
        <w:outlineLvl w:val="2"/>
        <w:rPr>
          <w:rFonts w:hint="eastAsia"/>
          <w:bCs/>
          <w:color w:val="auto"/>
          <w:spacing w:val="4"/>
          <w:kern w:val="0"/>
          <w:sz w:val="24"/>
          <w:szCs w:val="24"/>
          <w:highlight w:val="none"/>
        </w:rPr>
      </w:pPr>
      <w:r>
        <w:rPr>
          <w:color w:val="auto"/>
          <w:sz w:val="24"/>
          <w:highlight w:val="none"/>
        </w:rPr>
        <w:br w:type="page"/>
      </w:r>
      <w:bookmarkStart w:id="126" w:name="_Toc40024389"/>
      <w:bookmarkStart w:id="127" w:name="_Toc504722513"/>
      <w:bookmarkStart w:id="128" w:name="_Toc29476915"/>
      <w:bookmarkStart w:id="129" w:name="_Toc125032262"/>
      <w:bookmarkStart w:id="130" w:name="_Toc116898065"/>
      <w:bookmarkStart w:id="131" w:name="_Toc116898651"/>
      <w:r>
        <w:rPr>
          <w:rFonts w:hint="eastAsia"/>
          <w:bCs/>
          <w:color w:val="auto"/>
          <w:spacing w:val="4"/>
          <w:kern w:val="0"/>
          <w:sz w:val="24"/>
          <w:szCs w:val="24"/>
          <w:highlight w:val="none"/>
        </w:rPr>
        <w:t>格式五：</w:t>
      </w:r>
      <w:r>
        <w:rPr>
          <w:rFonts w:hint="eastAsia"/>
          <w:color w:val="auto"/>
          <w:spacing w:val="4"/>
          <w:kern w:val="0"/>
          <w:sz w:val="24"/>
          <w:szCs w:val="24"/>
          <w:highlight w:val="none"/>
        </w:rPr>
        <w:t>法定代表人</w:t>
      </w:r>
      <w:r>
        <w:rPr>
          <w:rFonts w:hint="eastAsia"/>
          <w:bCs/>
          <w:color w:val="auto"/>
          <w:spacing w:val="4"/>
          <w:kern w:val="0"/>
          <w:sz w:val="24"/>
          <w:szCs w:val="24"/>
          <w:highlight w:val="none"/>
        </w:rPr>
        <w:t>证明书、授权委托书</w:t>
      </w:r>
      <w:bookmarkEnd w:id="122"/>
      <w:bookmarkEnd w:id="123"/>
      <w:bookmarkEnd w:id="124"/>
      <w:bookmarkEnd w:id="125"/>
      <w:bookmarkEnd w:id="126"/>
      <w:bookmarkEnd w:id="127"/>
      <w:bookmarkEnd w:id="128"/>
      <w:bookmarkEnd w:id="129"/>
      <w:bookmarkEnd w:id="130"/>
      <w:bookmarkEnd w:id="131"/>
    </w:p>
    <w:p w14:paraId="5B918925">
      <w:pPr>
        <w:pStyle w:val="9"/>
        <w:rPr>
          <w:color w:val="auto"/>
          <w:highlight w:val="none"/>
        </w:rPr>
      </w:pPr>
    </w:p>
    <w:p w14:paraId="43C8631A">
      <w:pPr>
        <w:widowControl/>
        <w:topLinePunct/>
        <w:adjustRightInd w:val="0"/>
        <w:snapToGrid w:val="0"/>
        <w:spacing w:after="200"/>
        <w:jc w:val="center"/>
        <w:rPr>
          <w:color w:val="auto"/>
          <w:spacing w:val="4"/>
          <w:kern w:val="0"/>
          <w:sz w:val="32"/>
          <w:szCs w:val="32"/>
          <w:highlight w:val="none"/>
        </w:rPr>
      </w:pPr>
      <w:r>
        <w:rPr>
          <w:rFonts w:hint="eastAsia"/>
          <w:color w:val="auto"/>
          <w:spacing w:val="4"/>
          <w:kern w:val="0"/>
          <w:sz w:val="32"/>
          <w:szCs w:val="32"/>
          <w:highlight w:val="none"/>
        </w:rPr>
        <w:t>法定代表人证明书、授权委托书</w:t>
      </w:r>
    </w:p>
    <w:bookmarkEnd w:id="77"/>
    <w:bookmarkEnd w:id="78"/>
    <w:bookmarkEnd w:id="79"/>
    <w:bookmarkEnd w:id="80"/>
    <w:bookmarkEnd w:id="81"/>
    <w:bookmarkEnd w:id="82"/>
    <w:bookmarkEnd w:id="83"/>
    <w:bookmarkEnd w:id="84"/>
    <w:bookmarkEnd w:id="85"/>
    <w:bookmarkEnd w:id="86"/>
    <w:bookmarkEnd w:id="87"/>
    <w:bookmarkEnd w:id="88"/>
    <w:p w14:paraId="41F2077B">
      <w:pPr>
        <w:topLinePunct/>
        <w:adjustRightInd w:val="0"/>
        <w:snapToGrid w:val="0"/>
        <w:spacing w:line="240" w:lineRule="exact"/>
        <w:rPr>
          <w:snapToGrid w:val="0"/>
          <w:color w:val="auto"/>
          <w:spacing w:val="4"/>
          <w:sz w:val="24"/>
          <w:szCs w:val="24"/>
          <w:highlight w:val="none"/>
        </w:rPr>
      </w:pPr>
      <w:r>
        <w:rPr>
          <w:rFonts w:hint="eastAsia"/>
          <w:snapToGrid w:val="0"/>
          <w:color w:val="auto"/>
          <w:spacing w:val="4"/>
          <w:sz w:val="24"/>
          <w:szCs w:val="24"/>
          <w:highlight w:val="none"/>
        </w:rPr>
        <w:t>（</w:t>
      </w:r>
      <w:r>
        <w:rPr>
          <w:snapToGrid w:val="0"/>
          <w:color w:val="auto"/>
          <w:spacing w:val="4"/>
          <w:sz w:val="24"/>
          <w:szCs w:val="24"/>
          <w:highlight w:val="none"/>
        </w:rPr>
        <w:t>1</w:t>
      </w:r>
      <w:r>
        <w:rPr>
          <w:rFonts w:hint="eastAsia"/>
          <w:snapToGrid w:val="0"/>
          <w:color w:val="auto"/>
          <w:spacing w:val="4"/>
          <w:sz w:val="24"/>
          <w:szCs w:val="24"/>
          <w:highlight w:val="none"/>
        </w:rPr>
        <w:t>）法定代表人证明书</w:t>
      </w:r>
    </w:p>
    <w:p w14:paraId="09723502">
      <w:pPr>
        <w:topLinePunct/>
        <w:adjustRightInd w:val="0"/>
        <w:snapToGrid w:val="0"/>
        <w:spacing w:line="240" w:lineRule="exact"/>
        <w:ind w:right="248"/>
        <w:jc w:val="right"/>
        <w:rPr>
          <w:snapToGrid w:val="0"/>
          <w:color w:val="auto"/>
          <w:spacing w:val="4"/>
          <w:sz w:val="24"/>
          <w:szCs w:val="24"/>
          <w:highlight w:val="none"/>
        </w:rPr>
      </w:pPr>
      <w:r>
        <w:rPr>
          <w:rFonts w:hint="eastAsia"/>
          <w:snapToGrid w:val="0"/>
          <w:color w:val="auto"/>
          <w:spacing w:val="4"/>
          <w:sz w:val="24"/>
          <w:szCs w:val="24"/>
          <w:highlight w:val="none"/>
        </w:rPr>
        <w:t>（　</w:t>
      </w:r>
      <w:r>
        <w:rPr>
          <w:snapToGrid w:val="0"/>
          <w:color w:val="auto"/>
          <w:spacing w:val="4"/>
          <w:sz w:val="24"/>
          <w:szCs w:val="24"/>
          <w:highlight w:val="none"/>
        </w:rPr>
        <w:t xml:space="preserve"> </w:t>
      </w:r>
      <w:r>
        <w:rPr>
          <w:rFonts w:hint="eastAsia"/>
          <w:snapToGrid w:val="0"/>
          <w:color w:val="auto"/>
          <w:spacing w:val="4"/>
          <w:sz w:val="24"/>
          <w:szCs w:val="24"/>
          <w:highlight w:val="none"/>
        </w:rPr>
        <w:t>）第　号</w:t>
      </w:r>
    </w:p>
    <w:p w14:paraId="290AC52C">
      <w:pPr>
        <w:topLinePunct/>
        <w:adjustRightInd w:val="0"/>
        <w:snapToGrid w:val="0"/>
        <w:spacing w:line="240" w:lineRule="exact"/>
        <w:ind w:right="248"/>
        <w:jc w:val="left"/>
        <w:rPr>
          <w:snapToGrid w:val="0"/>
          <w:color w:val="auto"/>
          <w:spacing w:val="4"/>
          <w:sz w:val="24"/>
          <w:szCs w:val="24"/>
          <w:highlight w:val="none"/>
        </w:rPr>
      </w:pPr>
    </w:p>
    <w:p w14:paraId="56C2B205">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791200" cy="2809875"/>
                <wp:effectExtent l="4445" t="4445" r="8255" b="508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14:paraId="03B8886F">
                            <w:pPr>
                              <w:pStyle w:val="22"/>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68C8FAFA">
                            <w:pPr>
                              <w:pStyle w:val="22"/>
                              <w:spacing w:line="240" w:lineRule="auto"/>
                              <w:ind w:firstLine="0" w:firstLineChars="0"/>
                              <w:rPr>
                                <w:rFonts w:hint="eastAsia" w:ascii="宋体" w:hAnsi="宋体"/>
                                <w:szCs w:val="28"/>
                              </w:rPr>
                            </w:pPr>
                            <w:r>
                              <w:rPr>
                                <w:rFonts w:hint="eastAsia" w:ascii="宋体" w:hAnsi="宋体"/>
                                <w:szCs w:val="28"/>
                              </w:rPr>
                              <w:t>特此证明。</w:t>
                            </w:r>
                          </w:p>
                          <w:p w14:paraId="4153E299">
                            <w:pPr>
                              <w:pStyle w:val="22"/>
                              <w:spacing w:line="240" w:lineRule="auto"/>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5CFCCCF1">
                            <w:pPr>
                              <w:pStyle w:val="22"/>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49889436">
                            <w:pPr>
                              <w:pStyle w:val="22"/>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45FF0DC6">
                            <w:pPr>
                              <w:pStyle w:val="22"/>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345FA49B">
                            <w:pPr>
                              <w:pStyle w:val="22"/>
                              <w:spacing w:line="240" w:lineRule="auto"/>
                              <w:ind w:firstLine="0" w:firstLineChars="0"/>
                              <w:rPr>
                                <w:rFonts w:hint="eastAsia" w:ascii="宋体" w:hAnsi="宋体"/>
                                <w:szCs w:val="28"/>
                              </w:rPr>
                            </w:pPr>
                            <w:r>
                              <w:rPr>
                                <w:rFonts w:hint="eastAsia" w:ascii="宋体" w:hAnsi="宋体"/>
                                <w:szCs w:val="28"/>
                              </w:rPr>
                              <w:t>　　　　　　　　　　单位：　　　　　　　　　　　（盖章）</w:t>
                            </w:r>
                          </w:p>
                          <w:p w14:paraId="35A6E504">
                            <w:pPr>
                              <w:pStyle w:val="22"/>
                              <w:spacing w:line="240" w:lineRule="auto"/>
                              <w:ind w:firstLine="0" w:firstLineChars="0"/>
                              <w:rPr>
                                <w:rFonts w:hint="eastAsia"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4pt;height:221.25pt;width:456pt;z-index:251660288;mso-width-relative:page;mso-height-relative:page;" fillcolor="#FFFFFF" filled="t" stroked="t" coordsize="21600,21600" o:gfxdata="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GJntfVAAAABgEAAA8AAAAAAAAAAQAg&#10;AAAAIgAAAGRycy9kb3ducmV2LnhtbFBLAQIUABQAAAAIAIdO4kDesiVJSgIAAJgEAAAOAAAAAAAA&#10;AAEAIAAAACQBAABkcnMvZTJvRG9jLnhtbFBLBQYAAAAABgAGAFkBAADgBQAAAAA=&#10;">
                <v:fill on="t" focussize="0,0"/>
                <v:stroke color="#000000" miterlimit="8" joinstyle="miter"/>
                <v:imagedata o:title=""/>
                <o:lock v:ext="edit" aspectratio="f"/>
                <v:textbox>
                  <w:txbxContent>
                    <w:p w14:paraId="03B8886F">
                      <w:pPr>
                        <w:pStyle w:val="22"/>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68C8FAFA">
                      <w:pPr>
                        <w:pStyle w:val="22"/>
                        <w:spacing w:line="240" w:lineRule="auto"/>
                        <w:ind w:firstLine="0" w:firstLineChars="0"/>
                        <w:rPr>
                          <w:rFonts w:hint="eastAsia" w:ascii="宋体" w:hAnsi="宋体"/>
                          <w:szCs w:val="28"/>
                        </w:rPr>
                      </w:pPr>
                      <w:r>
                        <w:rPr>
                          <w:rFonts w:hint="eastAsia" w:ascii="宋体" w:hAnsi="宋体"/>
                          <w:szCs w:val="28"/>
                        </w:rPr>
                        <w:t>特此证明。</w:t>
                      </w:r>
                    </w:p>
                    <w:p w14:paraId="4153E299">
                      <w:pPr>
                        <w:pStyle w:val="22"/>
                        <w:spacing w:line="240" w:lineRule="auto"/>
                        <w:ind w:firstLine="0" w:firstLineChars="0"/>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14:paraId="5CFCCCF1">
                      <w:pPr>
                        <w:pStyle w:val="22"/>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49889436">
                      <w:pPr>
                        <w:pStyle w:val="22"/>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45FF0DC6">
                      <w:pPr>
                        <w:pStyle w:val="22"/>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345FA49B">
                      <w:pPr>
                        <w:pStyle w:val="22"/>
                        <w:spacing w:line="240" w:lineRule="auto"/>
                        <w:ind w:firstLine="0" w:firstLineChars="0"/>
                        <w:rPr>
                          <w:rFonts w:hint="eastAsia" w:ascii="宋体" w:hAnsi="宋体"/>
                          <w:szCs w:val="28"/>
                        </w:rPr>
                      </w:pPr>
                      <w:r>
                        <w:rPr>
                          <w:rFonts w:hint="eastAsia" w:ascii="宋体" w:hAnsi="宋体"/>
                          <w:szCs w:val="28"/>
                        </w:rPr>
                        <w:t>　　　　　　　　　　单位：　　　　　　　　　　　（盖章）</w:t>
                      </w:r>
                    </w:p>
                    <w:p w14:paraId="35A6E504">
                      <w:pPr>
                        <w:pStyle w:val="22"/>
                        <w:spacing w:line="240" w:lineRule="auto"/>
                        <w:ind w:firstLine="0" w:firstLineChars="0"/>
                        <w:rPr>
                          <w:rFonts w:hint="eastAsia" w:ascii="宋体" w:hAnsi="宋体"/>
                          <w:szCs w:val="28"/>
                        </w:rPr>
                      </w:pPr>
                      <w:r>
                        <w:rPr>
                          <w:rFonts w:hint="eastAsia" w:ascii="宋体" w:hAnsi="宋体"/>
                          <w:szCs w:val="28"/>
                        </w:rPr>
                        <w:t>　　　　　　　　　　　　　　　　　　　　　    年　月　　日</w:t>
                      </w:r>
                    </w:p>
                  </w:txbxContent>
                </v:textbox>
              </v:shape>
            </w:pict>
          </mc:Fallback>
        </mc:AlternateContent>
      </w:r>
    </w:p>
    <w:p w14:paraId="68409E44">
      <w:pPr>
        <w:topLinePunct/>
        <w:adjustRightInd w:val="0"/>
        <w:snapToGrid w:val="0"/>
        <w:spacing w:line="360" w:lineRule="auto"/>
        <w:ind w:firstLine="496" w:firstLineChars="200"/>
        <w:rPr>
          <w:snapToGrid w:val="0"/>
          <w:color w:val="auto"/>
          <w:spacing w:val="4"/>
          <w:sz w:val="24"/>
          <w:szCs w:val="24"/>
          <w:highlight w:val="none"/>
        </w:rPr>
      </w:pPr>
    </w:p>
    <w:p w14:paraId="54EF801A">
      <w:pPr>
        <w:topLinePunct/>
        <w:adjustRightInd w:val="0"/>
        <w:snapToGrid w:val="0"/>
        <w:spacing w:line="360" w:lineRule="auto"/>
        <w:ind w:firstLine="496" w:firstLineChars="200"/>
        <w:rPr>
          <w:snapToGrid w:val="0"/>
          <w:color w:val="auto"/>
          <w:spacing w:val="4"/>
          <w:sz w:val="24"/>
          <w:szCs w:val="24"/>
          <w:highlight w:val="none"/>
        </w:rPr>
      </w:pPr>
    </w:p>
    <w:p w14:paraId="06ABF6D5">
      <w:pPr>
        <w:topLinePunct/>
        <w:adjustRightInd w:val="0"/>
        <w:snapToGrid w:val="0"/>
        <w:spacing w:line="360" w:lineRule="auto"/>
        <w:ind w:firstLine="496" w:firstLineChars="200"/>
        <w:rPr>
          <w:snapToGrid w:val="0"/>
          <w:color w:val="auto"/>
          <w:spacing w:val="4"/>
          <w:sz w:val="24"/>
          <w:szCs w:val="24"/>
          <w:highlight w:val="none"/>
        </w:rPr>
      </w:pPr>
    </w:p>
    <w:p w14:paraId="045D48C7">
      <w:pPr>
        <w:topLinePunct/>
        <w:adjustRightInd w:val="0"/>
        <w:snapToGrid w:val="0"/>
        <w:spacing w:line="360" w:lineRule="auto"/>
        <w:ind w:firstLine="496" w:firstLineChars="200"/>
        <w:rPr>
          <w:snapToGrid w:val="0"/>
          <w:color w:val="auto"/>
          <w:spacing w:val="4"/>
          <w:sz w:val="24"/>
          <w:szCs w:val="24"/>
          <w:highlight w:val="none"/>
        </w:rPr>
      </w:pPr>
    </w:p>
    <w:p w14:paraId="2C5C290B">
      <w:pPr>
        <w:topLinePunct/>
        <w:adjustRightInd w:val="0"/>
        <w:snapToGrid w:val="0"/>
        <w:spacing w:line="360" w:lineRule="auto"/>
        <w:ind w:firstLine="496" w:firstLineChars="200"/>
        <w:rPr>
          <w:snapToGrid w:val="0"/>
          <w:color w:val="auto"/>
          <w:spacing w:val="4"/>
          <w:sz w:val="24"/>
          <w:szCs w:val="24"/>
          <w:highlight w:val="none"/>
        </w:rPr>
      </w:pPr>
    </w:p>
    <w:p w14:paraId="354C8DF3">
      <w:pPr>
        <w:topLinePunct/>
        <w:adjustRightInd w:val="0"/>
        <w:snapToGrid w:val="0"/>
        <w:spacing w:line="360" w:lineRule="auto"/>
        <w:ind w:firstLine="496" w:firstLineChars="200"/>
        <w:rPr>
          <w:snapToGrid w:val="0"/>
          <w:color w:val="auto"/>
          <w:spacing w:val="4"/>
          <w:sz w:val="24"/>
          <w:szCs w:val="24"/>
          <w:highlight w:val="none"/>
        </w:rPr>
      </w:pPr>
    </w:p>
    <w:p w14:paraId="33F1561D">
      <w:pPr>
        <w:topLinePunct/>
        <w:adjustRightInd w:val="0"/>
        <w:snapToGrid w:val="0"/>
        <w:spacing w:line="360" w:lineRule="auto"/>
        <w:ind w:firstLine="496" w:firstLineChars="200"/>
        <w:rPr>
          <w:snapToGrid w:val="0"/>
          <w:color w:val="auto"/>
          <w:spacing w:val="4"/>
          <w:sz w:val="24"/>
          <w:szCs w:val="24"/>
          <w:highlight w:val="none"/>
        </w:rPr>
      </w:pPr>
    </w:p>
    <w:p w14:paraId="6FD0015A">
      <w:pPr>
        <w:topLinePunct/>
        <w:adjustRightInd w:val="0"/>
        <w:snapToGrid w:val="0"/>
        <w:spacing w:line="360" w:lineRule="auto"/>
        <w:ind w:firstLine="496" w:firstLineChars="200"/>
        <w:rPr>
          <w:snapToGrid w:val="0"/>
          <w:color w:val="auto"/>
          <w:spacing w:val="4"/>
          <w:sz w:val="24"/>
          <w:szCs w:val="24"/>
          <w:highlight w:val="none"/>
        </w:rPr>
      </w:pPr>
    </w:p>
    <w:p w14:paraId="737CD714">
      <w:pPr>
        <w:topLinePunct/>
        <w:adjustRightInd w:val="0"/>
        <w:snapToGrid w:val="0"/>
        <w:spacing w:line="360" w:lineRule="auto"/>
        <w:rPr>
          <w:snapToGrid w:val="0"/>
          <w:color w:val="auto"/>
          <w:spacing w:val="4"/>
          <w:sz w:val="24"/>
          <w:szCs w:val="24"/>
          <w:highlight w:val="none"/>
        </w:rPr>
      </w:pPr>
    </w:p>
    <w:p w14:paraId="3887C0FF">
      <w:pPr>
        <w:topLinePunct/>
        <w:adjustRightInd w:val="0"/>
        <w:snapToGrid w:val="0"/>
        <w:spacing w:line="360" w:lineRule="auto"/>
        <w:rPr>
          <w:snapToGrid w:val="0"/>
          <w:color w:val="auto"/>
          <w:spacing w:val="4"/>
          <w:sz w:val="24"/>
          <w:szCs w:val="24"/>
          <w:highlight w:val="none"/>
        </w:rPr>
      </w:pPr>
    </w:p>
    <w:p w14:paraId="6985D0D9">
      <w:pPr>
        <w:topLinePunct/>
        <w:adjustRightInd w:val="0"/>
        <w:snapToGrid w:val="0"/>
        <w:ind w:firstLine="496" w:firstLineChars="200"/>
        <w:rPr>
          <w:rFonts w:hint="eastAsia"/>
          <w:snapToGrid w:val="0"/>
          <w:color w:val="auto"/>
          <w:spacing w:val="4"/>
          <w:sz w:val="24"/>
          <w:szCs w:val="24"/>
          <w:highlight w:val="none"/>
        </w:rPr>
      </w:pPr>
    </w:p>
    <w:p w14:paraId="5A56E1BA">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w:t>
      </w:r>
      <w:r>
        <w:rPr>
          <w:snapToGrid w:val="0"/>
          <w:color w:val="auto"/>
          <w:spacing w:val="4"/>
          <w:sz w:val="24"/>
          <w:szCs w:val="24"/>
          <w:highlight w:val="none"/>
        </w:rPr>
        <w:t>2</w:t>
      </w:r>
      <w:r>
        <w:rPr>
          <w:rFonts w:hint="eastAsia"/>
          <w:snapToGrid w:val="0"/>
          <w:color w:val="auto"/>
          <w:spacing w:val="4"/>
          <w:sz w:val="24"/>
          <w:szCs w:val="24"/>
          <w:highlight w:val="none"/>
        </w:rPr>
        <w:t>）法定代表人授权委托书</w:t>
      </w:r>
    </w:p>
    <w:p w14:paraId="0AA056AF">
      <w:pPr>
        <w:topLinePunct/>
        <w:adjustRightInd w:val="0"/>
        <w:snapToGrid w:val="0"/>
        <w:ind w:firstLine="496" w:firstLineChars="200"/>
        <w:rPr>
          <w:snapToGrid w:val="0"/>
          <w:color w:val="auto"/>
          <w:spacing w:val="4"/>
          <w:sz w:val="24"/>
          <w:szCs w:val="24"/>
          <w:highlight w:val="none"/>
        </w:rPr>
      </w:pPr>
      <w:r>
        <w:rPr>
          <w:snapToGrid w:val="0"/>
          <w:color w:val="auto"/>
          <w:spacing w:val="4"/>
          <w:sz w:val="24"/>
          <w:szCs w:val="24"/>
          <w:highlight w:val="none"/>
        </w:rPr>
        <w:t xml:space="preserve">                                                 </w:t>
      </w:r>
      <w:r>
        <w:rPr>
          <w:rFonts w:hint="eastAsia"/>
          <w:snapToGrid w:val="0"/>
          <w:color w:val="auto"/>
          <w:spacing w:val="4"/>
          <w:sz w:val="24"/>
          <w:szCs w:val="24"/>
          <w:highlight w:val="none"/>
        </w:rPr>
        <w:t>（</w:t>
      </w:r>
      <w:r>
        <w:rPr>
          <w:snapToGrid w:val="0"/>
          <w:color w:val="auto"/>
          <w:spacing w:val="4"/>
          <w:sz w:val="24"/>
          <w:szCs w:val="24"/>
          <w:highlight w:val="none"/>
        </w:rPr>
        <w:t xml:space="preserve">   </w:t>
      </w:r>
      <w:r>
        <w:rPr>
          <w:rFonts w:hint="eastAsia"/>
          <w:snapToGrid w:val="0"/>
          <w:color w:val="auto"/>
          <w:spacing w:val="4"/>
          <w:sz w:val="24"/>
          <w:szCs w:val="24"/>
          <w:highlight w:val="none"/>
        </w:rPr>
        <w:t>）第</w:t>
      </w:r>
      <w:r>
        <w:rPr>
          <w:snapToGrid w:val="0"/>
          <w:color w:val="auto"/>
          <w:spacing w:val="4"/>
          <w:sz w:val="24"/>
          <w:szCs w:val="24"/>
          <w:highlight w:val="none"/>
        </w:rPr>
        <w:t xml:space="preserve">  </w:t>
      </w:r>
      <w:r>
        <w:rPr>
          <w:rFonts w:hint="eastAsia"/>
          <w:snapToGrid w:val="0"/>
          <w:color w:val="auto"/>
          <w:spacing w:val="4"/>
          <w:sz w:val="24"/>
          <w:szCs w:val="24"/>
          <w:highlight w:val="none"/>
        </w:rPr>
        <w:t>号</w:t>
      </w:r>
    </w:p>
    <w:p w14:paraId="64BD398B">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99695</wp:posOffset>
                </wp:positionV>
                <wp:extent cx="5791200" cy="2748915"/>
                <wp:effectExtent l="4445" t="4445" r="8255" b="1524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14:paraId="39112E81">
                            <w:pPr>
                              <w:pStyle w:val="22"/>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289C1698">
                            <w:pPr>
                              <w:pStyle w:val="22"/>
                              <w:spacing w:line="240" w:lineRule="auto"/>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4478D570">
                            <w:pPr>
                              <w:pStyle w:val="22"/>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7FFC783B">
                            <w:pPr>
                              <w:pStyle w:val="22"/>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42A92033">
                            <w:pPr>
                              <w:pStyle w:val="22"/>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0E84288F">
                            <w:pPr>
                              <w:pStyle w:val="22"/>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14:paraId="30C7843B">
                            <w:pPr>
                              <w:pStyle w:val="22"/>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7C3D53B8">
                            <w:pPr>
                              <w:pStyle w:val="22"/>
                              <w:spacing w:line="240" w:lineRule="auto"/>
                              <w:ind w:firstLine="5952" w:firstLineChars="2400"/>
                              <w:rPr>
                                <w:rFonts w:hint="eastAsia" w:ascii="宋体" w:hAnsi="宋体"/>
                              </w:rPr>
                            </w:pPr>
                            <w:r>
                              <w:rPr>
                                <w:rFonts w:hint="eastAsia" w:ascii="宋体" w:hAnsi="宋体"/>
                              </w:rPr>
                              <w:t>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75pt;margin-top:7.85pt;height:216.45pt;width:456pt;z-index:251659264;mso-width-relative:page;mso-height-relative:page;" fillcolor="#FFFFFF" filled="t" stroked="t" coordsize="21600,21600" o:gfxdata="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3QA6PYAAAACQEAAA8AAAAAAAAA&#10;AQAgAAAAIgAAAGRycy9kb3ducmV2LnhtbFBLAQIUABQAAAAIAIdO4kAZGbqWSgIAAJgEAAAOAAAA&#10;AAAAAAEAIAAAACcBAABkcnMvZTJvRG9jLnhtbFBLBQYAAAAABgAGAFkBAADjBQAAAAA=&#10;">
                <v:fill on="t" focussize="0,0"/>
                <v:stroke color="#000000" miterlimit="8" joinstyle="miter"/>
                <v:imagedata o:title=""/>
                <o:lock v:ext="edit" aspectratio="f"/>
                <v:textbox>
                  <w:txbxContent>
                    <w:p w14:paraId="39112E81">
                      <w:pPr>
                        <w:pStyle w:val="22"/>
                        <w:ind w:firstLine="0" w:firstLineChars="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289C1698">
                      <w:pPr>
                        <w:pStyle w:val="22"/>
                        <w:spacing w:line="240" w:lineRule="auto"/>
                        <w:ind w:firstLine="0" w:firstLineChars="0"/>
                        <w:rPr>
                          <w:rFonts w:hint="eastAsia" w:ascii="宋体" w:hAnsi="宋体"/>
                        </w:rPr>
                      </w:pPr>
                      <w:r>
                        <w:rPr>
                          <w:rFonts w:hint="eastAsia" w:ascii="宋体" w:hAnsi="宋体"/>
                        </w:rPr>
                        <w:t>有效期限：</w:t>
                      </w:r>
                      <w:r>
                        <w:rPr>
                          <w:rFonts w:hint="eastAsia" w:ascii="宋体" w:hAnsi="宋体"/>
                          <w:u w:val="single"/>
                        </w:rPr>
                        <w:t xml:space="preserve">                                                        </w:t>
                      </w:r>
                    </w:p>
                    <w:p w14:paraId="4478D570">
                      <w:pPr>
                        <w:pStyle w:val="22"/>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7FFC783B">
                      <w:pPr>
                        <w:pStyle w:val="22"/>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42A92033">
                      <w:pPr>
                        <w:pStyle w:val="22"/>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0E84288F">
                      <w:pPr>
                        <w:pStyle w:val="22"/>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（签字或盖章）</w:t>
                      </w:r>
                    </w:p>
                    <w:p w14:paraId="30C7843B">
                      <w:pPr>
                        <w:pStyle w:val="22"/>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7C3D53B8">
                      <w:pPr>
                        <w:pStyle w:val="22"/>
                        <w:spacing w:line="240" w:lineRule="auto"/>
                        <w:ind w:firstLine="5952" w:firstLineChars="2400"/>
                        <w:rPr>
                          <w:rFonts w:hint="eastAsia" w:ascii="宋体" w:hAnsi="宋体"/>
                        </w:rPr>
                      </w:pPr>
                      <w:r>
                        <w:rPr>
                          <w:rFonts w:hint="eastAsia" w:ascii="宋体" w:hAnsi="宋体"/>
                        </w:rPr>
                        <w:t>年  月   日</w:t>
                      </w:r>
                    </w:p>
                  </w:txbxContent>
                </v:textbox>
              </v:shape>
            </w:pict>
          </mc:Fallback>
        </mc:AlternateContent>
      </w:r>
    </w:p>
    <w:p w14:paraId="0C35AD11">
      <w:pPr>
        <w:topLinePunct/>
        <w:adjustRightInd w:val="0"/>
        <w:snapToGrid w:val="0"/>
        <w:spacing w:line="360" w:lineRule="auto"/>
        <w:ind w:firstLine="496" w:firstLineChars="200"/>
        <w:rPr>
          <w:snapToGrid w:val="0"/>
          <w:color w:val="auto"/>
          <w:spacing w:val="4"/>
          <w:sz w:val="24"/>
          <w:szCs w:val="24"/>
          <w:highlight w:val="none"/>
        </w:rPr>
      </w:pPr>
    </w:p>
    <w:p w14:paraId="6490A1D6">
      <w:pPr>
        <w:topLinePunct/>
        <w:adjustRightInd w:val="0"/>
        <w:snapToGrid w:val="0"/>
        <w:spacing w:line="360" w:lineRule="auto"/>
        <w:ind w:firstLine="496" w:firstLineChars="200"/>
        <w:rPr>
          <w:snapToGrid w:val="0"/>
          <w:color w:val="auto"/>
          <w:spacing w:val="4"/>
          <w:sz w:val="24"/>
          <w:szCs w:val="24"/>
          <w:highlight w:val="none"/>
        </w:rPr>
      </w:pPr>
    </w:p>
    <w:p w14:paraId="7BDE7634">
      <w:pPr>
        <w:topLinePunct/>
        <w:adjustRightInd w:val="0"/>
        <w:snapToGrid w:val="0"/>
        <w:spacing w:line="360" w:lineRule="auto"/>
        <w:ind w:firstLine="496" w:firstLineChars="200"/>
        <w:rPr>
          <w:snapToGrid w:val="0"/>
          <w:color w:val="auto"/>
          <w:spacing w:val="4"/>
          <w:sz w:val="24"/>
          <w:szCs w:val="24"/>
          <w:highlight w:val="none"/>
        </w:rPr>
      </w:pPr>
    </w:p>
    <w:p w14:paraId="73E88803">
      <w:pPr>
        <w:topLinePunct/>
        <w:adjustRightInd w:val="0"/>
        <w:snapToGrid w:val="0"/>
        <w:spacing w:line="360" w:lineRule="auto"/>
        <w:ind w:firstLine="496" w:firstLineChars="200"/>
        <w:rPr>
          <w:snapToGrid w:val="0"/>
          <w:color w:val="auto"/>
          <w:spacing w:val="4"/>
          <w:sz w:val="24"/>
          <w:szCs w:val="24"/>
          <w:highlight w:val="none"/>
        </w:rPr>
      </w:pPr>
    </w:p>
    <w:p w14:paraId="64C5E7BE">
      <w:pPr>
        <w:topLinePunct/>
        <w:adjustRightInd w:val="0"/>
        <w:snapToGrid w:val="0"/>
        <w:spacing w:line="360" w:lineRule="auto"/>
        <w:ind w:firstLine="496" w:firstLineChars="200"/>
        <w:rPr>
          <w:snapToGrid w:val="0"/>
          <w:color w:val="auto"/>
          <w:spacing w:val="4"/>
          <w:sz w:val="24"/>
          <w:szCs w:val="24"/>
          <w:highlight w:val="none"/>
        </w:rPr>
      </w:pPr>
    </w:p>
    <w:p w14:paraId="7F28E48D">
      <w:pPr>
        <w:topLinePunct/>
        <w:adjustRightInd w:val="0"/>
        <w:snapToGrid w:val="0"/>
        <w:spacing w:line="360" w:lineRule="auto"/>
        <w:ind w:firstLine="496" w:firstLineChars="200"/>
        <w:rPr>
          <w:snapToGrid w:val="0"/>
          <w:color w:val="auto"/>
          <w:spacing w:val="4"/>
          <w:sz w:val="24"/>
          <w:szCs w:val="24"/>
          <w:highlight w:val="none"/>
        </w:rPr>
      </w:pPr>
    </w:p>
    <w:p w14:paraId="0867595E">
      <w:pPr>
        <w:topLinePunct/>
        <w:adjustRightInd w:val="0"/>
        <w:snapToGrid w:val="0"/>
        <w:spacing w:line="360" w:lineRule="auto"/>
        <w:ind w:firstLine="496" w:firstLineChars="200"/>
        <w:rPr>
          <w:snapToGrid w:val="0"/>
          <w:color w:val="auto"/>
          <w:spacing w:val="4"/>
          <w:sz w:val="24"/>
          <w:szCs w:val="24"/>
          <w:highlight w:val="none"/>
        </w:rPr>
      </w:pPr>
    </w:p>
    <w:p w14:paraId="2B169A9C">
      <w:pPr>
        <w:topLinePunct/>
        <w:adjustRightInd w:val="0"/>
        <w:snapToGrid w:val="0"/>
        <w:spacing w:line="360" w:lineRule="auto"/>
        <w:ind w:firstLine="496" w:firstLineChars="200"/>
        <w:rPr>
          <w:snapToGrid w:val="0"/>
          <w:color w:val="auto"/>
          <w:spacing w:val="4"/>
          <w:sz w:val="24"/>
          <w:szCs w:val="24"/>
          <w:highlight w:val="none"/>
        </w:rPr>
      </w:pPr>
    </w:p>
    <w:p w14:paraId="76D1285B">
      <w:pPr>
        <w:topLinePunct/>
        <w:adjustRightInd w:val="0"/>
        <w:snapToGrid w:val="0"/>
        <w:spacing w:line="360" w:lineRule="auto"/>
        <w:ind w:firstLine="496" w:firstLineChars="200"/>
        <w:rPr>
          <w:snapToGrid w:val="0"/>
          <w:color w:val="auto"/>
          <w:spacing w:val="4"/>
          <w:sz w:val="24"/>
          <w:szCs w:val="24"/>
          <w:highlight w:val="none"/>
        </w:rPr>
      </w:pPr>
    </w:p>
    <w:p w14:paraId="34259E90">
      <w:pPr>
        <w:topLinePunct/>
        <w:adjustRightInd w:val="0"/>
        <w:snapToGrid w:val="0"/>
        <w:spacing w:line="360" w:lineRule="auto"/>
        <w:rPr>
          <w:snapToGrid w:val="0"/>
          <w:color w:val="auto"/>
          <w:spacing w:val="4"/>
          <w:sz w:val="24"/>
          <w:szCs w:val="24"/>
          <w:highlight w:val="none"/>
        </w:rPr>
      </w:pPr>
    </w:p>
    <w:p w14:paraId="3CE16B6B">
      <w:pPr>
        <w:rPr>
          <w:rFonts w:hint="eastAsia"/>
          <w:color w:val="auto"/>
          <w:highlight w:val="none"/>
        </w:rPr>
      </w:pPr>
      <w:bookmarkStart w:id="132" w:name="_Toc4339798"/>
      <w:bookmarkStart w:id="133" w:name="_Toc3736"/>
      <w:bookmarkStart w:id="134" w:name="_Toc4340136"/>
      <w:bookmarkStart w:id="135" w:name="_Toc4486079"/>
      <w:bookmarkStart w:id="136" w:name="_Toc4489947"/>
    </w:p>
    <w:p w14:paraId="5D08C8E6">
      <w:pPr>
        <w:keepNext w:val="0"/>
        <w:keepLines w:val="0"/>
        <w:widowControl w:val="0"/>
        <w:suppressLineNumbers w:val="0"/>
        <w:spacing w:before="0" w:beforeAutospacing="0" w:after="0" w:afterAutospacing="0"/>
        <w:ind w:left="0" w:right="0"/>
        <w:jc w:val="both"/>
        <w:rPr>
          <w:rFonts w:hint="eastAsia"/>
          <w:color w:val="auto"/>
          <w:highlight w:val="none"/>
        </w:rPr>
      </w:pPr>
      <w:r>
        <w:rPr>
          <w:rFonts w:hint="eastAsia"/>
          <w:color w:val="auto"/>
          <w:highlight w:val="none"/>
        </w:rPr>
        <w:t>注：按提供的格式或使用从工商管理部门购买的格式填写。</w:t>
      </w:r>
      <w:bookmarkEnd w:id="132"/>
      <w:bookmarkEnd w:id="133"/>
      <w:bookmarkEnd w:id="134"/>
      <w:bookmarkEnd w:id="135"/>
      <w:bookmarkEnd w:id="136"/>
    </w:p>
    <w:p w14:paraId="68EE611D">
      <w:pPr>
        <w:outlineLvl w:val="2"/>
        <w:rPr>
          <w:rFonts w:ascii="宋体" w:hAnsi="宋体" w:cs="宋体"/>
          <w:b/>
          <w:color w:val="auto"/>
          <w:sz w:val="24"/>
          <w:szCs w:val="24"/>
          <w:highlight w:val="none"/>
        </w:rPr>
      </w:pPr>
      <w:r>
        <w:rPr>
          <w:color w:val="auto"/>
          <w:spacing w:val="4"/>
          <w:kern w:val="0"/>
          <w:sz w:val="24"/>
          <w:szCs w:val="24"/>
          <w:highlight w:val="none"/>
        </w:rPr>
        <w:br w:type="page"/>
      </w:r>
      <w:bookmarkStart w:id="137" w:name="_Toc80701953"/>
      <w:bookmarkStart w:id="138" w:name="_Toc80952391"/>
      <w:bookmarkStart w:id="139" w:name="_Toc83906646"/>
      <w:bookmarkStart w:id="140" w:name="_Toc28552"/>
      <w:bookmarkStart w:id="141" w:name="_Toc116898652"/>
      <w:bookmarkStart w:id="142" w:name="_Toc125032263"/>
      <w:bookmarkStart w:id="143" w:name="_Toc40024390"/>
      <w:bookmarkStart w:id="144" w:name="_Toc116898066"/>
      <w:bookmarkStart w:id="145" w:name="_Toc29321"/>
      <w:bookmarkStart w:id="146" w:name="_Toc504722514"/>
      <w:bookmarkStart w:id="147" w:name="_Toc29476916"/>
      <w:bookmarkStart w:id="148" w:name="_Toc4489948"/>
      <w:r>
        <w:rPr>
          <w:rFonts w:hint="eastAsia" w:ascii="宋体" w:hAnsi="宋体" w:cs="宋体"/>
          <w:b/>
          <w:color w:val="auto"/>
          <w:sz w:val="24"/>
          <w:szCs w:val="24"/>
          <w:highlight w:val="none"/>
        </w:rPr>
        <w:t>格式六：企业类似工程业绩信息表</w:t>
      </w:r>
      <w:r>
        <w:rPr>
          <w:rFonts w:hint="eastAsia" w:ascii="宋体" w:hAnsi="宋体" w:cs="宋体"/>
          <w:b/>
          <w:bCs/>
          <w:color w:val="auto"/>
          <w:sz w:val="24"/>
          <w:szCs w:val="24"/>
          <w:highlight w:val="none"/>
        </w:rPr>
        <w:t>（资格审查）</w:t>
      </w:r>
      <w:bookmarkEnd w:id="137"/>
      <w:bookmarkEnd w:id="138"/>
      <w:bookmarkEnd w:id="139"/>
      <w:bookmarkEnd w:id="140"/>
    </w:p>
    <w:p w14:paraId="73C5FD99">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06BAAB6">
      <w:pPr>
        <w:jc w:val="center"/>
        <w:rPr>
          <w:rFonts w:ascii="宋体" w:hAnsi="宋体" w:cs="宋体"/>
          <w:b/>
          <w:color w:val="auto"/>
          <w:sz w:val="24"/>
          <w:szCs w:val="24"/>
          <w:highlight w:val="none"/>
        </w:rPr>
      </w:pPr>
    </w:p>
    <w:p w14:paraId="7C82813B">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企业类似工程业绩信息表</w:t>
      </w:r>
      <w:r>
        <w:rPr>
          <w:rFonts w:hint="eastAsia" w:ascii="宋体" w:hAnsi="宋体" w:cs="宋体"/>
          <w:b/>
          <w:bCs/>
          <w:color w:val="auto"/>
          <w:sz w:val="24"/>
          <w:szCs w:val="24"/>
          <w:highlight w:val="none"/>
        </w:rPr>
        <w:t>（资格审查）</w:t>
      </w:r>
    </w:p>
    <w:p w14:paraId="557FF6F3">
      <w:pPr>
        <w:jc w:val="center"/>
        <w:rPr>
          <w:rFonts w:ascii="宋体" w:hAnsi="宋体" w:cs="宋体"/>
          <w:b/>
          <w:color w:val="auto"/>
          <w:sz w:val="24"/>
          <w:szCs w:val="24"/>
          <w:highlight w:val="none"/>
        </w:rPr>
      </w:pPr>
    </w:p>
    <w:tbl>
      <w:tblPr>
        <w:tblStyle w:val="16"/>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766"/>
        <w:gridCol w:w="1242"/>
        <w:gridCol w:w="1242"/>
      </w:tblGrid>
      <w:tr w14:paraId="4348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center"/>
          </w:tcPr>
          <w:p w14:paraId="70D7710D">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358E082C">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9348D3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468C0F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业绩金额</w:t>
            </w:r>
          </w:p>
        </w:tc>
      </w:tr>
      <w:tr w14:paraId="5A4F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7ECE3E4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135A25D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2CF8225A">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4C5256F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7696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10B28A36">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2C2E09ED">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289BAD54">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AF7AAFD">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3FED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0737EB7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66DEAA97">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1CADB518">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492C84FE">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7087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1233BB4E">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3DFE566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70FDECF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17D82A15">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68F6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1668F8C6">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0AA124D7">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7AC030C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20C9704B">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6797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270C6AD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3EE7D702">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43CB9237">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4295DDE">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bl>
    <w:p w14:paraId="4B3DD931">
      <w:pPr>
        <w:spacing w:line="273" w:lineRule="auto"/>
        <w:ind w:firstLine="424" w:firstLineChars="202"/>
        <w:jc w:val="left"/>
        <w:rPr>
          <w:color w:val="auto"/>
          <w:szCs w:val="21"/>
          <w:highlight w:val="none"/>
        </w:rPr>
      </w:pPr>
      <w:r>
        <w:rPr>
          <w:rFonts w:hint="eastAsia" w:ascii="宋体" w:hAnsi="宋体" w:cs="宋体"/>
          <w:color w:val="auto"/>
          <w:szCs w:val="21"/>
          <w:highlight w:val="none"/>
          <w:lang w:bidi="ar"/>
        </w:rPr>
        <w:t>注：按招标公告“九、投标人合格条件”中的业绩要求</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在本表后附业绩证明资料</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如无已竣工验收的类似工程业绩的，在项目栏中填写“无”。</w:t>
      </w:r>
    </w:p>
    <w:p w14:paraId="00EB88B2">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4FC04A2">
      <w:pPr>
        <w:topLinePunct w:val="0"/>
        <w:adjustRightInd/>
        <w:snapToGrid/>
        <w:spacing w:line="240" w:lineRule="auto"/>
        <w:ind w:firstLine="0" w:firstLineChars="0"/>
        <w:outlineLvl w:val="2"/>
        <w:rPr>
          <w:rFonts w:hint="eastAsia"/>
          <w:color w:val="auto"/>
          <w:spacing w:val="4"/>
          <w:kern w:val="0"/>
          <w:sz w:val="24"/>
          <w:szCs w:val="24"/>
          <w:highlight w:val="none"/>
        </w:rPr>
      </w:pPr>
      <w:r>
        <w:rPr>
          <w:rFonts w:ascii="宋体" w:hAnsi="宋体" w:cs="宋体"/>
          <w:color w:val="auto"/>
          <w:spacing w:val="4"/>
          <w:kern w:val="0"/>
          <w:sz w:val="24"/>
          <w:szCs w:val="24"/>
          <w:highlight w:val="none"/>
        </w:rPr>
        <w:br w:type="page"/>
      </w:r>
      <w:r>
        <w:rPr>
          <w:rFonts w:hint="eastAsia" w:ascii="宋体" w:hAnsi="宋体" w:eastAsia="宋体" w:cs="宋体"/>
          <w:b/>
          <w:color w:val="auto"/>
          <w:spacing w:val="0"/>
          <w:kern w:val="2"/>
          <w:sz w:val="24"/>
          <w:szCs w:val="24"/>
          <w:highlight w:val="none"/>
        </w:rPr>
        <w:t>格式七：施工组织架构图</w:t>
      </w:r>
      <w:bookmarkEnd w:id="141"/>
      <w:bookmarkEnd w:id="142"/>
      <w:bookmarkEnd w:id="143"/>
      <w:bookmarkEnd w:id="144"/>
      <w:bookmarkEnd w:id="145"/>
      <w:bookmarkEnd w:id="146"/>
      <w:bookmarkEnd w:id="147"/>
      <w:bookmarkEnd w:id="148"/>
    </w:p>
    <w:p w14:paraId="37C189ED">
      <w:pPr>
        <w:pStyle w:val="9"/>
        <w:rPr>
          <w:color w:val="auto"/>
          <w:highlight w:val="none"/>
        </w:rPr>
      </w:pPr>
    </w:p>
    <w:p w14:paraId="4BE5205E">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施工组织架构图</w:t>
      </w:r>
    </w:p>
    <w:p w14:paraId="17486CB7">
      <w:pPr>
        <w:widowControl/>
        <w:topLinePunct/>
        <w:adjustRightInd w:val="0"/>
        <w:snapToGrid w:val="0"/>
        <w:spacing w:after="200" w:line="360" w:lineRule="auto"/>
        <w:ind w:firstLine="496" w:firstLineChars="200"/>
        <w:jc w:val="left"/>
        <w:rPr>
          <w:color w:val="auto"/>
          <w:spacing w:val="4"/>
          <w:kern w:val="0"/>
          <w:sz w:val="24"/>
          <w:szCs w:val="24"/>
          <w:highlight w:val="none"/>
        </w:rPr>
      </w:pPr>
      <w:r>
        <w:rPr>
          <w:rFonts w:hint="eastAsia"/>
          <w:color w:val="auto"/>
          <w:spacing w:val="4"/>
          <w:kern w:val="0"/>
          <w:sz w:val="24"/>
          <w:szCs w:val="24"/>
          <w:highlight w:val="none"/>
        </w:rPr>
        <w:t>注：</w:t>
      </w:r>
    </w:p>
    <w:p w14:paraId="5D401B15">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1</w:t>
      </w:r>
      <w:r>
        <w:rPr>
          <w:rFonts w:hint="eastAsia"/>
          <w:color w:val="auto"/>
          <w:spacing w:val="4"/>
          <w:kern w:val="0"/>
          <w:sz w:val="24"/>
          <w:szCs w:val="24"/>
          <w:highlight w:val="none"/>
        </w:rPr>
        <w:t>、投标人应结合本工程的类型和特点，科学、合理地设置本项目的施工组织架构；</w:t>
      </w:r>
    </w:p>
    <w:p w14:paraId="569CF76E">
      <w:pPr>
        <w:widowControl/>
        <w:topLinePunct/>
        <w:adjustRightInd w:val="0"/>
        <w:snapToGrid w:val="0"/>
        <w:spacing w:after="200" w:line="360" w:lineRule="auto"/>
        <w:ind w:firstLine="496" w:firstLineChars="200"/>
        <w:jc w:val="left"/>
        <w:rPr>
          <w:color w:val="auto"/>
          <w:spacing w:val="4"/>
          <w:kern w:val="0"/>
          <w:sz w:val="24"/>
          <w:szCs w:val="24"/>
          <w:highlight w:val="none"/>
        </w:rPr>
      </w:pPr>
      <w:bookmarkStart w:id="149" w:name="_Toc239311751"/>
      <w:bookmarkStart w:id="150" w:name="_Toc239216036"/>
      <w:bookmarkStart w:id="151" w:name="_Toc163337625"/>
      <w:bookmarkStart w:id="152" w:name="_Toc352623426"/>
      <w:bookmarkStart w:id="153" w:name="_Toc449308425"/>
      <w:bookmarkStart w:id="154" w:name="_Toc484958704"/>
      <w:bookmarkStart w:id="155" w:name="_Toc358370583"/>
      <w:bookmarkStart w:id="156" w:name="_Toc337720096"/>
      <w:bookmarkStart w:id="157" w:name="_Toc395261104"/>
      <w:bookmarkStart w:id="158" w:name="_Toc464131229"/>
      <w:bookmarkStart w:id="159" w:name="_Toc369536775"/>
      <w:bookmarkStart w:id="160" w:name="_Toc226209008"/>
      <w:bookmarkStart w:id="161" w:name="_Toc318924500"/>
      <w:bookmarkStart w:id="162" w:name="_Toc352240528"/>
      <w:r>
        <w:rPr>
          <w:color w:val="auto"/>
          <w:spacing w:val="4"/>
          <w:kern w:val="0"/>
          <w:sz w:val="24"/>
          <w:szCs w:val="24"/>
          <w:highlight w:val="none"/>
        </w:rPr>
        <w:t>2</w:t>
      </w:r>
      <w:r>
        <w:rPr>
          <w:rFonts w:hint="eastAsia"/>
          <w:color w:val="auto"/>
          <w:spacing w:val="4"/>
          <w:kern w:val="0"/>
          <w:sz w:val="24"/>
          <w:szCs w:val="24"/>
          <w:highlight w:val="none"/>
        </w:rPr>
        <w:t>、施工组织架构图由投标人</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hint="eastAsia"/>
          <w:color w:val="auto"/>
          <w:spacing w:val="4"/>
          <w:kern w:val="0"/>
          <w:sz w:val="24"/>
          <w:szCs w:val="24"/>
          <w:highlight w:val="none"/>
        </w:rPr>
        <w:t>结合招标人对本工程的具体要求自行设定；</w:t>
      </w:r>
    </w:p>
    <w:p w14:paraId="0B26007F">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3</w:t>
      </w:r>
      <w:r>
        <w:rPr>
          <w:rFonts w:hint="eastAsia"/>
          <w:color w:val="auto"/>
          <w:spacing w:val="4"/>
          <w:kern w:val="0"/>
          <w:sz w:val="24"/>
          <w:szCs w:val="24"/>
          <w:highlight w:val="none"/>
        </w:rPr>
        <w:t>、可结合自身情况附相关辅助说明资料。</w:t>
      </w:r>
    </w:p>
    <w:p w14:paraId="39E8305B">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1C5466E">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AD9ED57">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2CD7ABCF">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45C4CC59">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6DBE2B5A">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460A52CD">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3756D460">
      <w:pPr>
        <w:widowControl/>
        <w:topLinePunct/>
        <w:adjustRightInd w:val="0"/>
        <w:snapToGrid w:val="0"/>
        <w:spacing w:after="200"/>
        <w:jc w:val="left"/>
        <w:outlineLvl w:val="2"/>
        <w:rPr>
          <w:rFonts w:hint="eastAsia"/>
          <w:color w:val="auto"/>
          <w:spacing w:val="4"/>
          <w:kern w:val="0"/>
          <w:sz w:val="24"/>
          <w:szCs w:val="24"/>
          <w:highlight w:val="none"/>
        </w:rPr>
      </w:pPr>
      <w:r>
        <w:rPr>
          <w:color w:val="auto"/>
          <w:spacing w:val="4"/>
          <w:kern w:val="0"/>
          <w:sz w:val="24"/>
          <w:szCs w:val="24"/>
          <w:highlight w:val="none"/>
        </w:rPr>
        <w:br w:type="page"/>
      </w:r>
      <w:bookmarkStart w:id="163" w:name="_Toc4489949"/>
      <w:bookmarkStart w:id="164" w:name="_Toc504722515"/>
      <w:bookmarkStart w:id="165" w:name="_Toc1959"/>
      <w:bookmarkStart w:id="166" w:name="_Toc116898067"/>
      <w:bookmarkStart w:id="167" w:name="_Toc29476917"/>
      <w:bookmarkStart w:id="168" w:name="_Toc116898653"/>
      <w:bookmarkStart w:id="169" w:name="_Toc40024391"/>
      <w:bookmarkStart w:id="170" w:name="_Toc125032264"/>
      <w:r>
        <w:rPr>
          <w:rFonts w:hint="eastAsia"/>
          <w:color w:val="auto"/>
          <w:spacing w:val="4"/>
          <w:kern w:val="0"/>
          <w:sz w:val="24"/>
          <w:szCs w:val="24"/>
          <w:highlight w:val="none"/>
        </w:rPr>
        <w:t>格式八：</w:t>
      </w:r>
      <w:bookmarkEnd w:id="163"/>
      <w:bookmarkEnd w:id="164"/>
      <w:bookmarkEnd w:id="165"/>
      <w:r>
        <w:rPr>
          <w:rFonts w:hint="eastAsia"/>
          <w:color w:val="auto"/>
          <w:spacing w:val="4"/>
          <w:kern w:val="0"/>
          <w:sz w:val="24"/>
          <w:szCs w:val="24"/>
          <w:highlight w:val="none"/>
        </w:rPr>
        <w:t>项目管理部组成人员配备表</w:t>
      </w:r>
      <w:bookmarkEnd w:id="166"/>
      <w:bookmarkEnd w:id="167"/>
      <w:bookmarkEnd w:id="168"/>
      <w:bookmarkEnd w:id="169"/>
      <w:bookmarkEnd w:id="170"/>
    </w:p>
    <w:p w14:paraId="35068582">
      <w:pPr>
        <w:topLinePunct/>
        <w:adjustRightInd w:val="0"/>
        <w:snapToGrid w:val="0"/>
        <w:spacing w:line="360" w:lineRule="auto"/>
        <w:ind w:firstLine="616"/>
        <w:jc w:val="center"/>
        <w:rPr>
          <w:rFonts w:hint="eastAsia" w:eastAsia="黑体"/>
          <w:snapToGrid w:val="0"/>
          <w:color w:val="auto"/>
          <w:spacing w:val="4"/>
          <w:sz w:val="36"/>
          <w:szCs w:val="36"/>
          <w:highlight w:val="none"/>
        </w:rPr>
      </w:pPr>
      <w:r>
        <w:rPr>
          <w:rFonts w:hint="eastAsia" w:eastAsia="黑体"/>
          <w:snapToGrid w:val="0"/>
          <w:color w:val="auto"/>
          <w:spacing w:val="4"/>
          <w:sz w:val="36"/>
          <w:szCs w:val="36"/>
          <w:highlight w:val="none"/>
        </w:rPr>
        <w:t>项目管理部组成人员配备表</w:t>
      </w:r>
    </w:p>
    <w:tbl>
      <w:tblPr>
        <w:tblStyle w:val="16"/>
        <w:tblpPr w:leftFromText="180" w:rightFromText="180" w:vertAnchor="text" w:horzAnchor="margin" w:tblpXSpec="center" w:tblpY="44"/>
        <w:tblOverlap w:val="never"/>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93"/>
        <w:gridCol w:w="427"/>
        <w:gridCol w:w="427"/>
        <w:gridCol w:w="570"/>
        <w:gridCol w:w="427"/>
        <w:gridCol w:w="637"/>
        <w:gridCol w:w="427"/>
        <w:gridCol w:w="1426"/>
        <w:gridCol w:w="533"/>
        <w:gridCol w:w="2580"/>
        <w:gridCol w:w="1114"/>
      </w:tblGrid>
      <w:tr w14:paraId="53A2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F325553">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序号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4695893">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姓名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6391D15E">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年龄</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37ED169">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工作年限</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42FF873D">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担任相应</w:t>
            </w:r>
          </w:p>
          <w:p w14:paraId="79FF9156">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职务年限</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3E8EF2B3">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所学专业</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52662846">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职称、资格证书</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7B6FA35">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原任职务</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6DEF171">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在本项目任职</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E44FD82">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数量</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6EE9E3A2">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基本要求</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A2DC4F6">
            <w:pPr>
              <w:keepNext w:val="0"/>
              <w:keepLines w:val="0"/>
              <w:suppressLineNumbers w:val="0"/>
              <w:spacing w:before="0" w:beforeAutospacing="0" w:after="0" w:afterAutospacing="0" w:line="240" w:lineRule="exact"/>
              <w:ind w:left="0" w:right="0"/>
              <w:jc w:val="center"/>
              <w:rPr>
                <w:rFonts w:hint="default"/>
                <w:b/>
                <w:color w:val="auto"/>
                <w:sz w:val="20"/>
                <w:szCs w:val="20"/>
                <w:highlight w:val="none"/>
              </w:rPr>
            </w:pPr>
            <w:r>
              <w:rPr>
                <w:rFonts w:hint="eastAsia" w:cs="宋体"/>
                <w:b/>
                <w:color w:val="auto"/>
                <w:sz w:val="20"/>
                <w:szCs w:val="20"/>
                <w:highlight w:val="none"/>
                <w:lang w:bidi="ar"/>
              </w:rPr>
              <w:t>备注</w:t>
            </w:r>
          </w:p>
        </w:tc>
      </w:tr>
      <w:tr w14:paraId="2838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AC5BF64">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color w:val="auto"/>
                <w:sz w:val="20"/>
                <w:szCs w:val="20"/>
                <w:highlight w:val="none"/>
              </w:rPr>
              <w:t>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F6CEC07">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1081C7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44722A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C8E4ED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6E8C6B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3FFD483">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7C3FD02">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BE2E5F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rPr>
              <w:t>项目指挥长</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5B60C9A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5CD395B">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由投标人现任副总经理（或总工程师）或以上行政职务担任，且应已任该职满半年或以上的领导担任，负责项目的总协调。</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32EB90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公司任职证明</w:t>
            </w:r>
          </w:p>
        </w:tc>
      </w:tr>
      <w:tr w14:paraId="14A2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E2B511B">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color w:val="auto"/>
                <w:sz w:val="20"/>
                <w:szCs w:val="20"/>
                <w:highlight w:val="none"/>
              </w:rPr>
              <w:t>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0698E19">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CDE16E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495CDD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45B145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D77CE6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3E4254B1">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5D15BD1">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AEEE221">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lang w:val="en-US" w:eastAsia="zh-CN"/>
              </w:rPr>
              <w:t>项目负责人</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627E61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C549A0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按招标公告要求。</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110253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按招标公告提供资料</w:t>
            </w:r>
          </w:p>
        </w:tc>
      </w:tr>
      <w:tr w14:paraId="5EE4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0501F84">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color w:val="auto"/>
                <w:sz w:val="20"/>
                <w:szCs w:val="20"/>
                <w:highlight w:val="none"/>
              </w:rPr>
              <w:t>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88023D7">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85B72AB">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F6E73E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FD724D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19E84C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BEFBFC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EA8FF3F">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BF511B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rPr>
              <w:t>项目技术负责人</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5948980">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7384EB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按招标公告要求。</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94FBA21">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eastAsia="宋体" w:cs="Times New Roman"/>
                <w:color w:val="auto"/>
                <w:kern w:val="2"/>
                <w:sz w:val="20"/>
                <w:szCs w:val="20"/>
                <w:highlight w:val="none"/>
                <w:lang w:val="en-US" w:eastAsia="zh-CN" w:bidi="ar"/>
              </w:rPr>
              <w:t>按招标公告提供资料</w:t>
            </w:r>
          </w:p>
        </w:tc>
      </w:tr>
      <w:tr w14:paraId="1C8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5883A79">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ascii="Times New Roman" w:hAnsi="Times New Roman" w:eastAsia="宋体" w:cs="Times New Roman"/>
                <w:color w:val="auto"/>
                <w:sz w:val="20"/>
                <w:szCs w:val="20"/>
                <w:highlight w:val="none"/>
                <w:lang w:val="en-US" w:eastAsia="zh-CN"/>
              </w:rPr>
              <w:t>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006EBE1">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4A7D7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E3E0FA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C77EE2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C34864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CD38D2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C6761F4">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18D851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专职安全员</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1A1AB45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391DE5C">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按招标公告要求。</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C437FB4">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按招标公告提供资料</w:t>
            </w:r>
          </w:p>
        </w:tc>
      </w:tr>
      <w:tr w14:paraId="7B0A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8070EC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78A3D44">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51AAEF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F45943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6E846A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F4B5F3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EE9044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2F83A60">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114BE3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项目质量负责人</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A646B6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6027ADFB">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CFE1350">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提供毕业证、职称证书扫描件</w:t>
            </w:r>
          </w:p>
        </w:tc>
      </w:tr>
      <w:tr w14:paraId="73BA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FD5E04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84A6FB7">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D52D0B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B5C733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8DF338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5715D3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DB9864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BB16648">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C0D849B">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项目安全负责人</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FD0859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E756C01">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4D5383E">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提供毕业证、职称证书扫描件</w:t>
            </w:r>
          </w:p>
        </w:tc>
      </w:tr>
      <w:tr w14:paraId="51FD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5382EA6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6AAB498">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FF37C5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412E6D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AD2AFA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826F9E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A63AF0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9BE4B41">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3360D9C">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lang w:val="en-US" w:eastAsia="zh-CN"/>
              </w:rPr>
              <w:t>造价负责人</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CDAF48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8265C0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具有一级注册造价工程师资格。</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E835B41">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须提供一级注册造价工程师注册证扫描件</w:t>
            </w:r>
          </w:p>
        </w:tc>
      </w:tr>
      <w:tr w14:paraId="5A2D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4DC963DD">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cs="Times New Roman"/>
                <w:color w:val="auto"/>
                <w:sz w:val="20"/>
                <w:szCs w:val="20"/>
                <w:highlight w:val="none"/>
                <w:lang w:val="en-US" w:eastAsia="zh-CN"/>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B730050">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B24ABF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5366FB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099D83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C998B2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9E262C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690D510">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6D5463F">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土建工程师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6CF2726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16820E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1BDA67FF">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提供毕业证、职称证书扫描件</w:t>
            </w:r>
          </w:p>
        </w:tc>
      </w:tr>
      <w:tr w14:paraId="4A5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41B057E2">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r>
              <w:rPr>
                <w:rFonts w:hint="eastAsia" w:cs="Times New Roman"/>
                <w:color w:val="auto"/>
                <w:sz w:val="20"/>
                <w:szCs w:val="20"/>
                <w:highlight w:val="none"/>
                <w:lang w:val="en-US" w:eastAsia="zh-CN"/>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E2DEDA7">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C64326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8266F6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305D32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7D3B68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A67E0E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9506E3">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90C7008">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2"/>
                <w:sz w:val="20"/>
                <w:szCs w:val="20"/>
                <w:highlight w:val="none"/>
              </w:rPr>
              <w:t>电气工程师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0A0C84E">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B91D7A4">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F42E47F">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0742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04B70D53">
            <w:pPr>
              <w:keepNext w:val="0"/>
              <w:keepLines w:val="0"/>
              <w:suppressLineNumbers w:val="0"/>
              <w:spacing w:before="0" w:beforeAutospacing="0" w:after="0" w:afterAutospacing="0" w:line="240" w:lineRule="exact"/>
              <w:ind w:left="0" w:right="0"/>
              <w:jc w:val="center"/>
              <w:rPr>
                <w:rFonts w:hint="default"/>
                <w:color w:val="auto"/>
                <w:sz w:val="20"/>
                <w:szCs w:val="20"/>
                <w:highlight w:val="none"/>
                <w:lang w:val="en-US"/>
              </w:rPr>
            </w:pPr>
            <w:r>
              <w:rPr>
                <w:rFonts w:hint="eastAsia" w:cs="Times New Roman"/>
                <w:color w:val="auto"/>
                <w:sz w:val="20"/>
                <w:szCs w:val="20"/>
                <w:highlight w:val="none"/>
                <w:lang w:val="en-US" w:eastAsia="zh-CN"/>
              </w:rPr>
              <w:t>10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0FC5C7F">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6139FD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F8C5F6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0DB216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9C134A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1F0F51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6011757">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16810E4">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2"/>
                <w:sz w:val="20"/>
                <w:szCs w:val="20"/>
                <w:highlight w:val="none"/>
              </w:rPr>
              <w:t>给排水工程师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0D51302B">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379E5DAE">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所学专业或职称为给排水类相关专业，具备中级或以上技术职称。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DFA6636">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67AD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454C6104">
            <w:pPr>
              <w:keepNext w:val="0"/>
              <w:keepLines w:val="0"/>
              <w:suppressLineNumbers w:val="0"/>
              <w:spacing w:before="0" w:beforeAutospacing="0" w:after="0" w:afterAutospacing="0" w:line="240" w:lineRule="exact"/>
              <w:ind w:left="0" w:right="0"/>
              <w:jc w:val="center"/>
              <w:rPr>
                <w:rFonts w:hint="default"/>
                <w:color w:val="auto"/>
                <w:sz w:val="20"/>
                <w:szCs w:val="20"/>
                <w:highlight w:val="none"/>
                <w:lang w:val="en-US"/>
              </w:rPr>
            </w:pPr>
            <w:r>
              <w:rPr>
                <w:rFonts w:hint="eastAsia" w:cs="Times New Roman"/>
                <w:color w:val="auto"/>
                <w:sz w:val="20"/>
                <w:szCs w:val="20"/>
                <w:highlight w:val="none"/>
                <w:lang w:val="en-US" w:eastAsia="zh-CN"/>
              </w:rPr>
              <w:t>11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7B29219">
            <w:pPr>
              <w:keepNext w:val="0"/>
              <w:keepLines w:val="0"/>
              <w:suppressLineNumbers w:val="0"/>
              <w:adjustRightInd/>
              <w:snapToGrid/>
              <w:spacing w:before="0" w:beforeAutospacing="0" w:after="0" w:afterAutospacing="0" w:line="240" w:lineRule="exact"/>
              <w:ind w:left="0" w:right="0"/>
              <w:jc w:val="center"/>
              <w:rPr>
                <w:rFonts w:hint="default"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6F0ED7D">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4E6668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91127C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FA16D6E">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38EB2203">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03C6D34">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8A4556B">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2"/>
                <w:sz w:val="20"/>
                <w:szCs w:val="20"/>
                <w:highlight w:val="none"/>
              </w:rPr>
              <w:t>通风空调工程师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60496B1">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42F85F2">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6B513B3">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68A6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7CA4B23">
            <w:pPr>
              <w:keepNext w:val="0"/>
              <w:keepLines w:val="0"/>
              <w:suppressLineNumbers w:val="0"/>
              <w:spacing w:before="0" w:beforeAutospacing="0" w:after="0" w:afterAutospacing="0" w:line="240" w:lineRule="exact"/>
              <w:ind w:left="0" w:right="0"/>
              <w:jc w:val="center"/>
              <w:rPr>
                <w:rFonts w:hint="default"/>
                <w:color w:val="auto"/>
                <w:sz w:val="20"/>
                <w:szCs w:val="20"/>
                <w:highlight w:val="none"/>
                <w:lang w:val="en-US"/>
              </w:rPr>
            </w:pPr>
            <w:r>
              <w:rPr>
                <w:rFonts w:hint="eastAsia" w:cs="Times New Roman"/>
                <w:color w:val="auto"/>
                <w:sz w:val="20"/>
                <w:szCs w:val="20"/>
                <w:highlight w:val="none"/>
                <w:lang w:val="en-US" w:eastAsia="zh-CN"/>
              </w:rPr>
              <w:t>12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98EE520">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1B7D10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538213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BEEE3A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2573F3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0AB402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93981FE">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50475B9">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2"/>
                <w:sz w:val="20"/>
                <w:szCs w:val="20"/>
                <w:highlight w:val="none"/>
              </w:rPr>
              <w:t>弱电工程师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64BA1FD7">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A734BC2">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所学专业或职称为智能化或电气相关专业，具备中级或以上技术职称。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33A4761F">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5ECA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E7E97FF">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s="Times New Roman"/>
                <w:color w:val="auto"/>
                <w:sz w:val="20"/>
                <w:szCs w:val="20"/>
                <w:highlight w:val="none"/>
                <w:lang w:val="en-US" w:eastAsia="zh-CN"/>
              </w:rPr>
              <w:t>13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EC02327">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FB5DEC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D969EE1">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152D5CE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F7BF7B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7C0A48F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52FC234">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CE384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bCs w:val="0"/>
                <w:color w:val="auto"/>
                <w:kern w:val="2"/>
                <w:sz w:val="20"/>
                <w:szCs w:val="20"/>
                <w:highlight w:val="none"/>
                <w:lang w:val="en-US" w:eastAsia="zh-CN" w:bidi="ar-SA"/>
              </w:rPr>
            </w:pPr>
            <w:r>
              <w:rPr>
                <w:rFonts w:hint="eastAsia" w:ascii="Times New Roman" w:hAnsi="Times New Roman" w:cs="Times New Roman"/>
                <w:bCs w:val="0"/>
                <w:color w:val="auto"/>
                <w:kern w:val="2"/>
                <w:sz w:val="20"/>
                <w:szCs w:val="20"/>
                <w:highlight w:val="none"/>
              </w:rPr>
              <w:t>医疗实验室专项工程师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5C708D7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378BA281">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3F10DAB">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5367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C44C1CD">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s="Times New Roman"/>
                <w:color w:val="auto"/>
                <w:sz w:val="20"/>
                <w:szCs w:val="20"/>
                <w:highlight w:val="none"/>
                <w:lang w:val="en-US" w:eastAsia="zh-CN"/>
              </w:rPr>
              <w:t>14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610F963">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18131C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42C949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1BB2DC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728740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1A29F8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FC23602">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3A888BE">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color w:val="auto"/>
                <w:sz w:val="20"/>
                <w:szCs w:val="20"/>
                <w:highlight w:val="none"/>
              </w:rPr>
              <w:t>造价工程师</w:t>
            </w:r>
            <w:r>
              <w:rPr>
                <w:rFonts w:hint="eastAsia" w:ascii="Times New Roman" w:hAnsi="Times New Roman"/>
                <w:color w:val="auto"/>
                <w:sz w:val="20"/>
                <w:szCs w:val="20"/>
                <w:highlight w:val="none"/>
                <w:lang w:val="en-US" w:eastAsia="zh-CN"/>
              </w:rPr>
              <w:t>1</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47AA7B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6642383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具有一级注册造价工程师资格</w:t>
            </w:r>
            <w:r>
              <w:rPr>
                <w:rFonts w:hint="eastAsia" w:ascii="Times New Roman" w:hAnsi="Times New Roman" w:eastAsia="宋体" w:cs="Times New Roman"/>
                <w:color w:val="auto"/>
                <w:sz w:val="20"/>
                <w:szCs w:val="20"/>
                <w:highlight w:val="none"/>
                <w:lang w:eastAsia="zh-CN"/>
              </w:rPr>
              <w:t>（</w:t>
            </w:r>
            <w:r>
              <w:rPr>
                <w:rFonts w:hint="eastAsia" w:ascii="Times New Roman" w:hAnsi="Times New Roman" w:eastAsia="宋体" w:cs="Times New Roman"/>
                <w:color w:val="auto"/>
                <w:sz w:val="20"/>
                <w:szCs w:val="20"/>
                <w:highlight w:val="none"/>
                <w:lang w:val="en-US" w:eastAsia="zh-CN"/>
              </w:rPr>
              <w:t>土建专业</w:t>
            </w:r>
            <w:r>
              <w:rPr>
                <w:rFonts w:hint="eastAsia" w:ascii="Times New Roman" w:hAnsi="Times New Roman" w:eastAsia="宋体" w:cs="Times New Roman"/>
                <w:color w:val="auto"/>
                <w:sz w:val="20"/>
                <w:szCs w:val="20"/>
                <w:highlight w:val="none"/>
                <w:lang w:eastAsia="zh-CN"/>
              </w:rPr>
              <w:t>）</w:t>
            </w:r>
            <w:r>
              <w:rPr>
                <w:rFonts w:hint="eastAsia" w:ascii="Times New Roman" w:hAnsi="Times New Roman" w:eastAsia="宋体" w:cs="Times New Roman"/>
                <w:color w:val="auto"/>
                <w:sz w:val="20"/>
                <w:szCs w:val="20"/>
                <w:highlight w:val="none"/>
              </w:rPr>
              <w:t>。</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60792AD">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须提供一级注册造价工程师注册证扫描件</w:t>
            </w:r>
          </w:p>
        </w:tc>
      </w:tr>
      <w:tr w14:paraId="28A1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185CB16">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ascii="Times New Roman" w:hAnsi="Times New Roman" w:eastAsia="宋体" w:cs="Times New Roman"/>
                <w:color w:val="auto"/>
                <w:sz w:val="20"/>
                <w:szCs w:val="20"/>
                <w:highlight w:val="none"/>
                <w:lang w:val="en-US" w:eastAsia="zh-CN"/>
              </w:rPr>
              <w:t>1</w:t>
            </w:r>
            <w:r>
              <w:rPr>
                <w:rFonts w:hint="eastAsia" w:cs="Times New Roman"/>
                <w:color w:val="auto"/>
                <w:sz w:val="20"/>
                <w:szCs w:val="20"/>
                <w:highlight w:val="none"/>
                <w:lang w:val="en-US" w:eastAsia="zh-CN"/>
              </w:rPr>
              <w:t>5</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3CF8A4C">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2A3475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B9B66A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4FC3374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95A002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6462F6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7080CB">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1FF53FF">
            <w:pPr>
              <w:keepNext w:val="0"/>
              <w:keepLines w:val="0"/>
              <w:suppressLineNumbers w:val="0"/>
              <w:spacing w:before="0" w:beforeAutospacing="0" w:after="0" w:afterAutospacing="0" w:line="240" w:lineRule="exact"/>
              <w:ind w:left="0" w:right="0"/>
              <w:jc w:val="center"/>
              <w:rPr>
                <w:rFonts w:hint="eastAsia" w:ascii="Times New Roman" w:hAnsi="Times New Roman"/>
                <w:color w:val="auto"/>
                <w:sz w:val="20"/>
                <w:szCs w:val="20"/>
                <w:highlight w:val="none"/>
              </w:rPr>
            </w:pPr>
            <w:r>
              <w:rPr>
                <w:rFonts w:hint="eastAsia" w:ascii="Times New Roman" w:hAnsi="Times New Roman"/>
                <w:color w:val="auto"/>
                <w:sz w:val="20"/>
                <w:szCs w:val="20"/>
                <w:highlight w:val="none"/>
              </w:rPr>
              <w:t>造价工程师</w:t>
            </w:r>
            <w:r>
              <w:rPr>
                <w:rFonts w:hint="eastAsia" w:ascii="Times New Roman" w:hAnsi="Times New Roman"/>
                <w:color w:val="auto"/>
                <w:sz w:val="20"/>
                <w:szCs w:val="20"/>
                <w:highlight w:val="none"/>
                <w:lang w:val="en-US" w:eastAsia="zh-CN"/>
              </w:rPr>
              <w:t>2</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F6BD69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C8D20D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具有一级注册造价工程师资格</w:t>
            </w:r>
            <w:r>
              <w:rPr>
                <w:rFonts w:hint="eastAsia" w:ascii="Times New Roman" w:hAnsi="Times New Roman" w:eastAsia="宋体" w:cs="Times New Roman"/>
                <w:color w:val="auto"/>
                <w:sz w:val="20"/>
                <w:szCs w:val="20"/>
                <w:highlight w:val="none"/>
                <w:lang w:eastAsia="zh-CN"/>
              </w:rPr>
              <w:t>（</w:t>
            </w:r>
            <w:r>
              <w:rPr>
                <w:rFonts w:hint="eastAsia" w:ascii="Times New Roman" w:hAnsi="Times New Roman" w:eastAsia="宋体" w:cs="Times New Roman"/>
                <w:color w:val="auto"/>
                <w:sz w:val="20"/>
                <w:szCs w:val="20"/>
                <w:highlight w:val="none"/>
                <w:lang w:val="en-US" w:eastAsia="zh-CN"/>
              </w:rPr>
              <w:t>安装专业</w:t>
            </w:r>
            <w:r>
              <w:rPr>
                <w:rFonts w:hint="eastAsia" w:ascii="Times New Roman" w:hAnsi="Times New Roman" w:eastAsia="宋体" w:cs="Times New Roman"/>
                <w:color w:val="auto"/>
                <w:sz w:val="20"/>
                <w:szCs w:val="20"/>
                <w:highlight w:val="none"/>
                <w:lang w:eastAsia="zh-CN"/>
              </w:rPr>
              <w:t>）</w:t>
            </w:r>
            <w:r>
              <w:rPr>
                <w:rFonts w:hint="eastAsia" w:ascii="Times New Roman" w:hAnsi="Times New Roman" w:eastAsia="宋体" w:cs="Times New Roman"/>
                <w:color w:val="auto"/>
                <w:sz w:val="20"/>
                <w:szCs w:val="20"/>
                <w:highlight w:val="none"/>
              </w:rPr>
              <w:t>。</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E0B55CD">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sz w:val="20"/>
                <w:szCs w:val="20"/>
                <w:highlight w:val="none"/>
              </w:rPr>
              <w:t>须提供一级注册造价工程师注册证扫描件</w:t>
            </w:r>
          </w:p>
        </w:tc>
      </w:tr>
      <w:tr w14:paraId="0F99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59FE9AF4">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ascii="Times New Roman" w:hAnsi="Times New Roman" w:eastAsia="宋体" w:cs="Times New Roman"/>
                <w:color w:val="auto"/>
                <w:sz w:val="20"/>
                <w:szCs w:val="20"/>
                <w:highlight w:val="none"/>
                <w:lang w:val="en-US" w:eastAsia="zh-CN"/>
              </w:rPr>
              <w:t>1</w:t>
            </w:r>
            <w:r>
              <w:rPr>
                <w:rFonts w:hint="eastAsia" w:cs="Times New Roman"/>
                <w:color w:val="auto"/>
                <w:sz w:val="20"/>
                <w:szCs w:val="20"/>
                <w:highlight w:val="none"/>
                <w:lang w:val="en-US" w:eastAsia="zh-CN"/>
              </w:rPr>
              <w:t>6</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65C681A">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518EDAD">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26774C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6AF51C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90BA1A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2D7A5CC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39C0555">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AB6FF09">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color w:val="auto"/>
                <w:sz w:val="20"/>
                <w:szCs w:val="20"/>
                <w:highlight w:val="none"/>
              </w:rPr>
            </w:pPr>
            <w:r>
              <w:rPr>
                <w:rFonts w:hint="eastAsia" w:ascii="Times New Roman" w:hAnsi="Times New Roman" w:eastAsia="宋体" w:cs="Times New Roman"/>
                <w:color w:val="auto"/>
                <w:kern w:val="2"/>
                <w:sz w:val="20"/>
                <w:szCs w:val="20"/>
                <w:highlight w:val="none"/>
              </w:rPr>
              <w:t>测量工程师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95588F8">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14326A1">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所学专业或职称为测量类或建筑工程类相关专业，具备中级或以上技术职称。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C051CB3">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3252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CEAF122">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ascii="Times New Roman" w:hAnsi="Times New Roman" w:eastAsia="宋体" w:cs="Times New Roman"/>
                <w:color w:val="auto"/>
                <w:sz w:val="20"/>
                <w:szCs w:val="20"/>
                <w:highlight w:val="none"/>
                <w:lang w:val="en-US" w:eastAsia="zh-CN"/>
              </w:rPr>
              <w:t>1</w:t>
            </w:r>
            <w:r>
              <w:rPr>
                <w:rFonts w:hint="eastAsia" w:cs="Times New Roman"/>
                <w:color w:val="auto"/>
                <w:sz w:val="20"/>
                <w:szCs w:val="20"/>
                <w:highlight w:val="none"/>
                <w:lang w:val="en-US" w:eastAsia="zh-CN"/>
              </w:rPr>
              <w:t>7</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7AA6868">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F73183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15B51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6E0C23BB">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7E430A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87A632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84319EC">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A8FD51A">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color w:val="auto"/>
                <w:sz w:val="20"/>
                <w:szCs w:val="20"/>
                <w:highlight w:val="none"/>
              </w:rPr>
            </w:pPr>
            <w:r>
              <w:rPr>
                <w:rFonts w:hint="eastAsia" w:ascii="Times New Roman" w:hAnsi="Times New Roman" w:eastAsia="宋体" w:cs="Times New Roman"/>
                <w:color w:val="auto"/>
                <w:kern w:val="2"/>
                <w:sz w:val="20"/>
                <w:szCs w:val="20"/>
                <w:highlight w:val="none"/>
              </w:rPr>
              <w:t>质检工程师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7079D798">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AEBBC25">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所学专业或职称为建筑工程类或机电工程类相关专业，具备中级或以上技术职称。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0E95517">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2953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2C72B012">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ascii="Times New Roman" w:hAnsi="Times New Roman" w:eastAsia="宋体" w:cs="Times New Roman"/>
                <w:color w:val="auto"/>
                <w:sz w:val="20"/>
                <w:szCs w:val="20"/>
                <w:highlight w:val="none"/>
                <w:lang w:val="en-US" w:eastAsia="zh-CN"/>
              </w:rPr>
              <w:t>1</w:t>
            </w:r>
            <w:r>
              <w:rPr>
                <w:rFonts w:hint="eastAsia" w:cs="Times New Roman"/>
                <w:color w:val="auto"/>
                <w:sz w:val="20"/>
                <w:szCs w:val="20"/>
                <w:highlight w:val="none"/>
                <w:lang w:val="en-US" w:eastAsia="zh-CN"/>
              </w:rPr>
              <w:t>8</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7D81028">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838C23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94605F6">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7D1F2F6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064689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CC638A4">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0D5D833">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AD08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color w:val="auto"/>
                <w:sz w:val="20"/>
                <w:szCs w:val="20"/>
                <w:highlight w:val="none"/>
              </w:rPr>
              <w:t>材料、计划管理工程师</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666F674A">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FCFC628">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0A548BD">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提供毕业证、职称证书扫描件</w:t>
            </w:r>
          </w:p>
        </w:tc>
      </w:tr>
      <w:tr w14:paraId="08FB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75F6ABF0">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ascii="Times New Roman" w:hAnsi="Times New Roman" w:eastAsia="宋体" w:cs="Times New Roman"/>
                <w:color w:val="auto"/>
                <w:sz w:val="20"/>
                <w:szCs w:val="20"/>
                <w:highlight w:val="none"/>
                <w:lang w:val="en-US" w:eastAsia="zh-CN"/>
              </w:rPr>
              <w:t>1</w:t>
            </w:r>
            <w:r>
              <w:rPr>
                <w:rFonts w:hint="eastAsia" w:cs="Times New Roman"/>
                <w:color w:val="auto"/>
                <w:sz w:val="20"/>
                <w:szCs w:val="20"/>
                <w:highlight w:val="none"/>
                <w:lang w:val="en-US" w:eastAsia="zh-CN"/>
              </w:rPr>
              <w:t>9</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F38456D">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C6F776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5D2EDD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E1C18A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5CC8CF1">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61CD0AE8">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801D73D">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9D46A8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安全员</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1960ECF4">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ACECA09">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所学专业或职称为建筑工程类相关专业，具备初级或以上技术职称，具有安全生产考核合格证（C类）或建筑施工企业专职安全生产管理人员安全生产考核合格证书（C3）。</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8B32EF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须提供毕业证、职称证书、安全生产考核合格证（C类）或建筑施工企业专职安全生产管理人员安全生产考核合格证书（C3）扫描件</w:t>
            </w:r>
          </w:p>
        </w:tc>
      </w:tr>
      <w:tr w14:paraId="7508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66DB2C0C">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s="Times New Roman"/>
                <w:color w:val="auto"/>
                <w:sz w:val="20"/>
                <w:szCs w:val="20"/>
                <w:highlight w:val="none"/>
                <w:lang w:val="en-US" w:eastAsia="zh-CN"/>
              </w:rPr>
              <w:t>20</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758834E">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5812BE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39FACC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AC0CC20">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DE7542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12F56F5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99BDFC">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438AAA3">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Times New Roman"/>
                <w:color w:val="auto"/>
                <w:sz w:val="20"/>
                <w:szCs w:val="20"/>
                <w:highlight w:val="none"/>
              </w:rPr>
              <w:t>资料员</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19385E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75A0F01">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具备建筑工程类相关专业大专或以上学历，且具有建设行政主管部门或其授权的机构或行业协会颁发的资料员岗位证书或上岗证或培训证。</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2A1EF749">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lang w:val="en-US" w:eastAsia="zh-CN" w:bidi="ar"/>
              </w:rPr>
              <w:t>须提供</w:t>
            </w:r>
            <w:r>
              <w:rPr>
                <w:rFonts w:hint="default" w:cs="Times New Roman"/>
                <w:color w:val="auto"/>
                <w:kern w:val="2"/>
                <w:sz w:val="20"/>
                <w:szCs w:val="20"/>
                <w:highlight w:val="none"/>
                <w:lang w:eastAsia="zh-CN" w:bidi="ar"/>
              </w:rPr>
              <w:t>毕业证、</w:t>
            </w:r>
            <w:r>
              <w:rPr>
                <w:rFonts w:hint="eastAsia" w:ascii="Times New Roman" w:hAnsi="Times New Roman" w:eastAsia="宋体" w:cs="Times New Roman"/>
                <w:color w:val="auto"/>
                <w:kern w:val="2"/>
                <w:sz w:val="20"/>
                <w:szCs w:val="20"/>
                <w:highlight w:val="none"/>
                <w:lang w:val="en-US" w:eastAsia="zh-CN" w:bidi="ar"/>
              </w:rPr>
              <w:t>建设行政主管部门或其授权的机构或行业协会等颁发的资料员岗位证书或上岗证或培训证扫描件</w:t>
            </w:r>
          </w:p>
        </w:tc>
      </w:tr>
      <w:tr w14:paraId="288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035871A">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s="Times New Roman"/>
                <w:color w:val="auto"/>
                <w:sz w:val="20"/>
                <w:szCs w:val="20"/>
                <w:highlight w:val="none"/>
                <w:lang w:val="en-US" w:eastAsia="zh-CN"/>
              </w:rPr>
              <w:t>21</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B31E409">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07AAAD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02636FF">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04B10945">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52F373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0B0CC063">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0414D01A">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397CA0D4">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kern w:val="2"/>
                <w:sz w:val="20"/>
                <w:szCs w:val="20"/>
                <w:highlight w:val="none"/>
              </w:rPr>
              <w:t>施工员</w:t>
            </w:r>
            <w:r>
              <w:rPr>
                <w:rFonts w:hint="eastAsia" w:cs="Times New Roman"/>
                <w:color w:val="auto"/>
                <w:kern w:val="2"/>
                <w:sz w:val="20"/>
                <w:szCs w:val="20"/>
                <w:highlight w:val="none"/>
                <w:lang w:val="en-US" w:eastAsia="zh-CN"/>
              </w:rPr>
              <w:t>1</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39900120">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kern w:val="2"/>
                <w:sz w:val="20"/>
                <w:szCs w:val="20"/>
                <w:highlight w:val="none"/>
                <w:lang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21F12256">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具备建筑工程类相关专业大专或以上学历，且具有建设行政主管部门或行业协会颁发的施工员岗位证书或上岗证或培训证。</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617DFCFA">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须提供毕业证、岗位证书或上岗证或培训证扫描件</w:t>
            </w:r>
          </w:p>
        </w:tc>
      </w:tr>
      <w:tr w14:paraId="4604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3BACD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22</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80C3F7D">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783F17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2C3FF33">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5020904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67C939A">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753B421">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1818DA3">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C8D674D">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rPr>
            </w:pPr>
            <w:r>
              <w:rPr>
                <w:rFonts w:hint="eastAsia" w:ascii="Times New Roman" w:hAnsi="Times New Roman" w:eastAsia="宋体" w:cs="Times New Roman"/>
                <w:color w:val="auto"/>
                <w:kern w:val="2"/>
                <w:sz w:val="20"/>
                <w:szCs w:val="20"/>
                <w:highlight w:val="none"/>
              </w:rPr>
              <w:t>施工员</w:t>
            </w:r>
            <w:r>
              <w:rPr>
                <w:rFonts w:hint="eastAsia" w:cs="Times New Roman"/>
                <w:color w:val="auto"/>
                <w:kern w:val="2"/>
                <w:sz w:val="20"/>
                <w:szCs w:val="20"/>
                <w:highlight w:val="none"/>
                <w:lang w:val="en-US" w:eastAsia="zh-CN"/>
              </w:rPr>
              <w:t>2</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25689080">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rPr>
            </w:pPr>
            <w:r>
              <w:rPr>
                <w:rFonts w:hint="eastAsia" w:cs="Times New Roman"/>
                <w:color w:val="auto"/>
                <w:kern w:val="2"/>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1A127">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具备建筑工程类相关专业大专或以上学历，且具有建设行政主管部门或行业协会颁发的施工员岗位证书或上岗证或培训证。</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BD0DC">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须提供毕业证、岗位证书或上岗证或培训证扫描件</w:t>
            </w:r>
          </w:p>
        </w:tc>
      </w:tr>
      <w:tr w14:paraId="7F4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9168668">
            <w:pPr>
              <w:keepNext w:val="0"/>
              <w:keepLines w:val="0"/>
              <w:suppressLineNumbers w:val="0"/>
              <w:spacing w:before="0" w:beforeAutospacing="0" w:after="0" w:afterAutospacing="0" w:line="240" w:lineRule="exact"/>
              <w:ind w:left="0" w:right="0"/>
              <w:jc w:val="center"/>
              <w:rPr>
                <w:rFonts w:hint="default"/>
                <w:color w:val="auto"/>
                <w:sz w:val="20"/>
                <w:szCs w:val="20"/>
                <w:highlight w:val="none"/>
              </w:rPr>
            </w:pPr>
            <w:r>
              <w:rPr>
                <w:rFonts w:hint="eastAsia" w:cs="Times New Roman"/>
                <w:color w:val="auto"/>
                <w:sz w:val="20"/>
                <w:szCs w:val="20"/>
                <w:highlight w:val="none"/>
                <w:lang w:val="en-US" w:eastAsia="zh-CN"/>
              </w:rPr>
              <w:t>23</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BBA0028">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3F2F7CB">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295CAAC">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3939218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5F4F71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52429887">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3BEF1D09">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80EF6">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color w:val="auto"/>
                <w:sz w:val="20"/>
                <w:szCs w:val="20"/>
                <w:highlight w:val="none"/>
              </w:rPr>
              <w:t>BIM建模师</w:t>
            </w:r>
            <w:r>
              <w:rPr>
                <w:rFonts w:hint="eastAsia"/>
                <w:color w:val="auto"/>
                <w:sz w:val="20"/>
                <w:szCs w:val="20"/>
                <w:highlight w:val="none"/>
                <w:lang w:val="en-US" w:eastAsia="zh-CN"/>
              </w:rPr>
              <w:t>1</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78CEA97">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C4D1A60">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E050CA5">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须提供毕业证、职称证书扫描件</w:t>
            </w:r>
          </w:p>
        </w:tc>
      </w:tr>
      <w:tr w14:paraId="621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6" w:type="dxa"/>
            <w:tcBorders>
              <w:top w:val="single" w:color="auto" w:sz="4" w:space="0"/>
              <w:left w:val="single" w:color="auto" w:sz="4" w:space="0"/>
              <w:bottom w:val="single" w:color="auto" w:sz="4" w:space="0"/>
              <w:right w:val="single" w:color="auto" w:sz="4" w:space="0"/>
            </w:tcBorders>
            <w:noWrap w:val="0"/>
            <w:vAlign w:val="center"/>
          </w:tcPr>
          <w:p w14:paraId="11B5AE1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24</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2688C5">
            <w:pPr>
              <w:keepNext w:val="0"/>
              <w:keepLines w:val="0"/>
              <w:suppressLineNumbers w:val="0"/>
              <w:adjustRightInd/>
              <w:snapToGrid/>
              <w:spacing w:before="0" w:beforeAutospacing="0" w:after="0" w:afterAutospacing="0" w:line="240" w:lineRule="exact"/>
              <w:ind w:left="0" w:right="0"/>
              <w:jc w:val="center"/>
              <w:rPr>
                <w:rFonts w:hint="eastAsia" w:cs="Times New Roman"/>
                <w:color w:val="auto"/>
                <w:kern w:val="2"/>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9CE5F69">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D5E0F71">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570" w:type="dxa"/>
            <w:tcBorders>
              <w:top w:val="single" w:color="auto" w:sz="4" w:space="0"/>
              <w:left w:val="single" w:color="auto" w:sz="4" w:space="0"/>
              <w:bottom w:val="single" w:color="auto" w:sz="4" w:space="0"/>
              <w:right w:val="single" w:color="auto" w:sz="4" w:space="0"/>
            </w:tcBorders>
            <w:noWrap w:val="0"/>
            <w:vAlign w:val="center"/>
          </w:tcPr>
          <w:p w14:paraId="20DF388D">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486F942">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637" w:type="dxa"/>
            <w:tcBorders>
              <w:top w:val="single" w:color="auto" w:sz="4" w:space="0"/>
              <w:left w:val="single" w:color="auto" w:sz="4" w:space="0"/>
              <w:bottom w:val="single" w:color="auto" w:sz="4" w:space="0"/>
              <w:right w:val="single" w:color="auto" w:sz="4" w:space="0"/>
            </w:tcBorders>
            <w:noWrap w:val="0"/>
            <w:vAlign w:val="center"/>
          </w:tcPr>
          <w:p w14:paraId="4052DD9B">
            <w:pPr>
              <w:keepNext w:val="0"/>
              <w:keepLines w:val="0"/>
              <w:suppressLineNumbers w:val="0"/>
              <w:adjustRightInd w:val="0"/>
              <w:snapToGrid w:val="0"/>
              <w:spacing w:before="0" w:beforeAutospacing="0" w:after="0" w:afterAutospacing="0" w:line="240" w:lineRule="exact"/>
              <w:ind w:left="0" w:right="0"/>
              <w:jc w:val="center"/>
              <w:rPr>
                <w:rFonts w:hint="eastAsia"/>
                <w:color w:val="auto"/>
                <w:sz w:val="20"/>
                <w:szCs w:val="20"/>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A3E21F9">
            <w:pPr>
              <w:keepNext w:val="0"/>
              <w:keepLines w:val="0"/>
              <w:suppressLineNumbers w:val="0"/>
              <w:spacing w:before="0" w:beforeAutospacing="0" w:after="0" w:afterAutospacing="0" w:line="240" w:lineRule="exact"/>
              <w:ind w:left="0" w:right="0"/>
              <w:jc w:val="center"/>
              <w:rPr>
                <w:rFonts w:hint="eastAsia"/>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B0E42">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0"/>
                <w:szCs w:val="20"/>
                <w:highlight w:val="none"/>
                <w:lang w:val="en-US" w:eastAsia="zh-CN" w:bidi="ar-SA"/>
              </w:rPr>
            </w:pPr>
            <w:r>
              <w:rPr>
                <w:rFonts w:hint="eastAsia" w:ascii="Times New Roman" w:hAnsi="Times New Roman"/>
                <w:color w:val="auto"/>
                <w:sz w:val="20"/>
                <w:szCs w:val="20"/>
                <w:highlight w:val="none"/>
              </w:rPr>
              <w:t>BIM建模师</w:t>
            </w:r>
            <w:r>
              <w:rPr>
                <w:rFonts w:hint="eastAsia"/>
                <w:color w:val="auto"/>
                <w:sz w:val="20"/>
                <w:szCs w:val="20"/>
                <w:highlight w:val="none"/>
                <w:lang w:val="en-US" w:eastAsia="zh-CN"/>
              </w:rPr>
              <w:t>2</w:t>
            </w:r>
          </w:p>
        </w:tc>
        <w:tc>
          <w:tcPr>
            <w:tcW w:w="533" w:type="dxa"/>
            <w:tcBorders>
              <w:top w:val="single" w:color="auto" w:sz="4" w:space="0"/>
              <w:left w:val="single" w:color="auto" w:sz="4" w:space="0"/>
              <w:bottom w:val="single" w:color="auto" w:sz="4" w:space="0"/>
              <w:right w:val="single" w:color="auto" w:sz="4" w:space="0"/>
            </w:tcBorders>
            <w:noWrap w:val="0"/>
            <w:vAlign w:val="center"/>
          </w:tcPr>
          <w:p w14:paraId="4ABBDE2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sz w:val="20"/>
                <w:szCs w:val="20"/>
                <w:highlight w:val="none"/>
                <w:lang w:val="en-US" w:eastAsia="zh-CN"/>
              </w:rPr>
            </w:pPr>
            <w:r>
              <w:rPr>
                <w:rFonts w:hint="eastAsia" w:cs="Times New Roman"/>
                <w:color w:val="auto"/>
                <w:sz w:val="20"/>
                <w:szCs w:val="20"/>
                <w:highlight w:val="none"/>
                <w:lang w:val="en-US" w:eastAsia="zh-CN"/>
              </w:rPr>
              <w:t>1</w:t>
            </w:r>
          </w:p>
        </w:tc>
        <w:tc>
          <w:tcPr>
            <w:tcW w:w="25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7C677">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所学专业或职称为建筑工程类相关专业，具备中级或以上技术职称</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C473D">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20"/>
                <w:szCs w:val="20"/>
                <w:highlight w:val="none"/>
                <w:lang w:val="en-US" w:eastAsia="zh-CN" w:bidi="ar"/>
              </w:rPr>
            </w:pPr>
            <w:r>
              <w:rPr>
                <w:rFonts w:hint="eastAsia" w:ascii="Times New Roman" w:hAnsi="Times New Roman" w:eastAsia="宋体" w:cs="Times New Roman"/>
                <w:color w:val="auto"/>
                <w:kern w:val="2"/>
                <w:sz w:val="20"/>
                <w:szCs w:val="20"/>
                <w:highlight w:val="none"/>
              </w:rPr>
              <w:t>须提供毕业证、职称证书扫描件</w:t>
            </w:r>
          </w:p>
        </w:tc>
      </w:tr>
    </w:tbl>
    <w:p w14:paraId="55088435">
      <w:pPr>
        <w:widowControl/>
        <w:shd w:val="clear" w:color="auto" w:fill="FFFFFF"/>
        <w:adjustRightInd w:val="0"/>
        <w:ind w:firstLine="0" w:firstLineChars="0"/>
        <w:jc w:val="left"/>
        <w:rPr>
          <w:rFonts w:hint="eastAsia" w:ascii="宋体" w:hAnsi="宋体" w:cs="宋体"/>
          <w:color w:val="auto"/>
          <w:kern w:val="0"/>
          <w:sz w:val="18"/>
          <w:szCs w:val="18"/>
          <w:highlight w:val="none"/>
          <w:lang w:bidi="ar"/>
        </w:rPr>
      </w:pPr>
      <w:r>
        <w:rPr>
          <w:rFonts w:hint="eastAsia" w:ascii="宋体" w:hAnsi="宋体" w:cs="宋体"/>
          <w:b/>
          <w:color w:val="auto"/>
          <w:kern w:val="0"/>
          <w:sz w:val="18"/>
          <w:szCs w:val="18"/>
          <w:highlight w:val="none"/>
          <w:lang w:bidi="ar"/>
        </w:rPr>
        <w:t>备注</w:t>
      </w:r>
      <w:r>
        <w:rPr>
          <w:rFonts w:hint="eastAsia" w:ascii="宋体" w:hAnsi="宋体" w:cs="宋体"/>
          <w:color w:val="auto"/>
          <w:kern w:val="0"/>
          <w:sz w:val="18"/>
          <w:szCs w:val="18"/>
          <w:highlight w:val="none"/>
          <w:lang w:bidi="ar"/>
        </w:rPr>
        <w:t>：</w:t>
      </w:r>
    </w:p>
    <w:p w14:paraId="30073C17">
      <w:pPr>
        <w:widowControl/>
        <w:shd w:val="clear" w:color="auto" w:fill="FFFFFF"/>
        <w:adjustRightInd w:val="0"/>
        <w:ind w:firstLine="360" w:firstLineChars="200"/>
        <w:jc w:val="left"/>
        <w:rPr>
          <w:rFonts w:hint="eastAsia" w:ascii="宋体" w:hAnsi="宋体" w:cs="宋体"/>
          <w:color w:val="auto"/>
          <w:sz w:val="18"/>
          <w:szCs w:val="18"/>
          <w:highlight w:val="none"/>
          <w:lang w:bidi="ar"/>
        </w:rPr>
      </w:pPr>
      <w:r>
        <w:rPr>
          <w:rFonts w:hint="eastAsia" w:ascii="宋体" w:hAnsi="宋体" w:cs="宋体"/>
          <w:color w:val="auto"/>
          <w:kern w:val="0"/>
          <w:sz w:val="18"/>
          <w:szCs w:val="18"/>
          <w:highlight w:val="none"/>
          <w:lang w:bidi="ar"/>
        </w:rPr>
        <w:t>1、本表为项目经理部主要人员的基本要求，投标单位可根据自身情况增加专业技术管理人员，</w:t>
      </w:r>
      <w:r>
        <w:rPr>
          <w:rFonts w:hint="eastAsia" w:ascii="宋体" w:hAnsi="宋体" w:cs="宋体"/>
          <w:color w:val="auto"/>
          <w:sz w:val="18"/>
          <w:szCs w:val="18"/>
          <w:highlight w:val="none"/>
          <w:lang w:bidi="ar"/>
        </w:rPr>
        <w:t>各岗位人员不得相互兼职。</w:t>
      </w:r>
    </w:p>
    <w:p w14:paraId="1D9E0F47">
      <w:pPr>
        <w:widowControl/>
        <w:shd w:val="clear" w:color="auto" w:fill="FFFFFF"/>
        <w:adjustRightInd w:val="0"/>
        <w:ind w:firstLine="360" w:firstLineChars="200"/>
        <w:jc w:val="left"/>
        <w:rPr>
          <w:rFonts w:hint="eastAsia" w:ascii="宋体" w:hAnsi="宋体" w:cs="宋体"/>
          <w:color w:val="auto"/>
          <w:kern w:val="0"/>
          <w:sz w:val="18"/>
          <w:szCs w:val="18"/>
          <w:highlight w:val="none"/>
          <w:u w:val="single"/>
          <w:lang w:bidi="ar"/>
        </w:rPr>
      </w:pPr>
      <w:r>
        <w:rPr>
          <w:rFonts w:hint="eastAsia" w:ascii="宋体" w:hAnsi="宋体" w:cs="宋体"/>
          <w:color w:val="auto"/>
          <w:kern w:val="0"/>
          <w:sz w:val="18"/>
          <w:szCs w:val="18"/>
          <w:highlight w:val="none"/>
          <w:u w:val="single"/>
          <w:lang w:bidi="ar"/>
        </w:rPr>
        <w:t>2、本表项目经理部主要人员需提供</w:t>
      </w:r>
      <w:r>
        <w:rPr>
          <w:rFonts w:hint="eastAsia" w:ascii="宋体" w:hAnsi="宋体" w:cs="宋体"/>
          <w:b/>
          <w:bCs/>
          <w:color w:val="auto"/>
          <w:kern w:val="0"/>
          <w:sz w:val="18"/>
          <w:szCs w:val="18"/>
          <w:highlight w:val="none"/>
          <w:u w:val="single"/>
          <w:lang w:bidi="ar"/>
        </w:rPr>
        <w:t>202</w:t>
      </w:r>
      <w:r>
        <w:rPr>
          <w:rFonts w:hint="eastAsia" w:ascii="宋体" w:hAnsi="宋体" w:cs="宋体"/>
          <w:b/>
          <w:bCs/>
          <w:color w:val="auto"/>
          <w:kern w:val="0"/>
          <w:sz w:val="18"/>
          <w:szCs w:val="18"/>
          <w:highlight w:val="none"/>
          <w:u w:val="single"/>
          <w:lang w:val="en-US" w:eastAsia="zh-CN" w:bidi="ar"/>
        </w:rPr>
        <w:t>5</w:t>
      </w:r>
      <w:r>
        <w:rPr>
          <w:rFonts w:hint="eastAsia" w:ascii="宋体" w:hAnsi="宋体" w:cs="宋体"/>
          <w:b/>
          <w:bCs/>
          <w:color w:val="auto"/>
          <w:kern w:val="0"/>
          <w:sz w:val="18"/>
          <w:szCs w:val="18"/>
          <w:highlight w:val="none"/>
          <w:u w:val="single"/>
          <w:lang w:bidi="ar"/>
        </w:rPr>
        <w:t>年</w:t>
      </w:r>
      <w:r>
        <w:rPr>
          <w:rFonts w:hint="eastAsia" w:ascii="宋体" w:hAnsi="宋体" w:cs="宋体"/>
          <w:b/>
          <w:bCs/>
          <w:color w:val="auto"/>
          <w:kern w:val="0"/>
          <w:sz w:val="18"/>
          <w:szCs w:val="18"/>
          <w:highlight w:val="none"/>
          <w:u w:val="single"/>
          <w:lang w:val="en-US" w:eastAsia="zh-CN" w:bidi="ar"/>
        </w:rPr>
        <w:t>8</w:t>
      </w:r>
      <w:r>
        <w:rPr>
          <w:rFonts w:hint="eastAsia" w:ascii="宋体" w:hAnsi="宋体" w:cs="宋体"/>
          <w:b/>
          <w:bCs/>
          <w:color w:val="auto"/>
          <w:kern w:val="0"/>
          <w:sz w:val="18"/>
          <w:szCs w:val="18"/>
          <w:highlight w:val="none"/>
          <w:u w:val="single"/>
          <w:lang w:bidi="ar"/>
        </w:rPr>
        <w:t>月</w:t>
      </w:r>
      <w:r>
        <w:rPr>
          <w:rFonts w:hint="eastAsia" w:ascii="宋体" w:hAnsi="宋体" w:cs="宋体"/>
          <w:color w:val="auto"/>
          <w:kern w:val="0"/>
          <w:sz w:val="18"/>
          <w:szCs w:val="18"/>
          <w:highlight w:val="none"/>
          <w:u w:val="single"/>
          <w:lang w:bidi="ar"/>
        </w:rPr>
        <w:t>社保证明文件</w:t>
      </w:r>
      <w:r>
        <w:rPr>
          <w:rFonts w:hint="eastAsia" w:ascii="宋体" w:hAnsi="宋体" w:cs="宋体"/>
          <w:color w:val="auto"/>
          <w:kern w:val="0"/>
          <w:sz w:val="18"/>
          <w:szCs w:val="18"/>
          <w:highlight w:val="none"/>
          <w:u w:val="single"/>
          <w:lang w:val="en-US" w:eastAsia="zh-CN" w:bidi="ar"/>
        </w:rPr>
        <w:t>扫描</w:t>
      </w:r>
      <w:r>
        <w:rPr>
          <w:rFonts w:hint="eastAsia" w:ascii="宋体" w:hAnsi="宋体" w:cs="宋体"/>
          <w:color w:val="auto"/>
          <w:kern w:val="0"/>
          <w:sz w:val="18"/>
          <w:szCs w:val="18"/>
          <w:highlight w:val="none"/>
          <w:u w:val="single"/>
          <w:lang w:bidi="ar"/>
        </w:rPr>
        <w:t>件，项目经理部主要人员需提供的其他证明文件详见基本要求及备注。</w:t>
      </w:r>
    </w:p>
    <w:p w14:paraId="082819CD">
      <w:pPr>
        <w:widowControl/>
        <w:shd w:val="clear" w:color="auto" w:fill="FFFFFF"/>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3、人员仅指投标人自身人员，如投标申请人为集团公司，则不含集团下属具有独立法人的子公司的人员，但包含非独立法人的分公司人员；同样下属具有独立法人的子公司也不得使用集团公司的人员。</w:t>
      </w:r>
    </w:p>
    <w:p w14:paraId="220E6A47">
      <w:pPr>
        <w:widowControl/>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4、拟投入的项目部人员，未经招标人同意，中标后不得更换，否则按合同约定承担违约责任。</w:t>
      </w:r>
    </w:p>
    <w:p w14:paraId="35E7CB9B">
      <w:pPr>
        <w:widowControl/>
        <w:adjustRightInd w:val="0"/>
        <w:ind w:firstLine="360" w:firstLineChars="200"/>
        <w:jc w:val="left"/>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5、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 。</w:t>
      </w:r>
    </w:p>
    <w:p w14:paraId="0AB699A8">
      <w:pPr>
        <w:widowControl/>
        <w:adjustRightInd w:val="0"/>
        <w:ind w:firstLine="360" w:firstLineChars="200"/>
        <w:jc w:val="left"/>
        <w:rPr>
          <w:rFonts w:hint="eastAsia" w:ascii="宋体" w:hAnsi="宋体" w:cs="宋体"/>
          <w:color w:val="auto"/>
          <w:kern w:val="0"/>
          <w:sz w:val="18"/>
          <w:szCs w:val="18"/>
          <w:highlight w:val="none"/>
          <w:u w:val="single"/>
          <w:lang w:bidi="ar"/>
        </w:rPr>
      </w:pPr>
      <w:r>
        <w:rPr>
          <w:rFonts w:ascii="宋体" w:hAnsi="宋体" w:cs="宋体"/>
          <w:color w:val="auto"/>
          <w:sz w:val="18"/>
          <w:szCs w:val="18"/>
          <w:highlight w:val="none"/>
          <w:u w:val="single"/>
          <w:lang w:bidi="ar"/>
        </w:rPr>
        <w:t>6、</w:t>
      </w:r>
      <w:r>
        <w:rPr>
          <w:rFonts w:hint="eastAsia" w:ascii="宋体" w:hAnsi="宋体" w:cs="宋体"/>
          <w:color w:val="auto"/>
          <w:sz w:val="18"/>
          <w:szCs w:val="18"/>
          <w:highlight w:val="none"/>
          <w:u w:val="single"/>
          <w:lang w:bidi="ar"/>
        </w:rPr>
        <w:t>本表中投标人提供的“项目</w:t>
      </w:r>
      <w:r>
        <w:rPr>
          <w:rFonts w:ascii="宋体" w:hAnsi="宋体" w:cs="宋体"/>
          <w:color w:val="auto"/>
          <w:sz w:val="18"/>
          <w:szCs w:val="18"/>
          <w:highlight w:val="none"/>
          <w:u w:val="single"/>
          <w:lang w:bidi="ar"/>
        </w:rPr>
        <w:t>负责人</w:t>
      </w:r>
      <w:r>
        <w:rPr>
          <w:rFonts w:hint="eastAsia" w:ascii="宋体" w:hAnsi="宋体" w:cs="宋体"/>
          <w:color w:val="auto"/>
          <w:sz w:val="18"/>
          <w:szCs w:val="18"/>
          <w:highlight w:val="none"/>
          <w:u w:val="single"/>
          <w:lang w:bidi="ar"/>
        </w:rPr>
        <w:t>、技术负责人、专职安全员”需满足招标公告要求，其余人员不全或未满足招标文件要求的，中标后须按招标文件的要求补充完善并报发包人审批同意；涉及违约的，还需按合同约定承担相应的违约责任。</w:t>
      </w:r>
      <w:r>
        <w:rPr>
          <w:rFonts w:ascii="宋体" w:hAnsi="宋体" w:cs="宋体"/>
          <w:color w:val="auto"/>
          <w:sz w:val="24"/>
          <w:szCs w:val="24"/>
          <w:highlight w:val="none"/>
        </w:rPr>
        <w:t xml:space="preserve"> </w:t>
      </w:r>
    </w:p>
    <w:p w14:paraId="5E3432DC">
      <w:pPr>
        <w:pStyle w:val="8"/>
        <w:ind w:firstLine="400" w:firstLineChars="200"/>
        <w:rPr>
          <w:color w:val="auto"/>
          <w:highlight w:val="none"/>
        </w:rPr>
      </w:pPr>
    </w:p>
    <w:p w14:paraId="6E72F550">
      <w:pPr>
        <w:widowControl/>
        <w:topLinePunct/>
        <w:adjustRightInd w:val="0"/>
        <w:snapToGrid w:val="0"/>
        <w:spacing w:after="200"/>
        <w:jc w:val="left"/>
        <w:outlineLvl w:val="2"/>
        <w:rPr>
          <w:color w:val="auto"/>
          <w:spacing w:val="4"/>
          <w:kern w:val="0"/>
          <w:sz w:val="24"/>
          <w:szCs w:val="24"/>
          <w:highlight w:val="none"/>
        </w:rPr>
      </w:pPr>
      <w:r>
        <w:rPr>
          <w:rFonts w:eastAsia="黑体"/>
          <w:color w:val="auto"/>
          <w:spacing w:val="4"/>
          <w:kern w:val="0"/>
          <w:sz w:val="24"/>
          <w:szCs w:val="24"/>
          <w:highlight w:val="none"/>
        </w:rPr>
        <w:br w:type="page"/>
      </w:r>
      <w:bookmarkStart w:id="171" w:name="_Toc4489950"/>
      <w:bookmarkStart w:id="172" w:name="_Toc29476918"/>
      <w:bookmarkStart w:id="173" w:name="_Toc116898068"/>
      <w:bookmarkStart w:id="174" w:name="_Toc40024392"/>
      <w:bookmarkStart w:id="175" w:name="_Toc125032265"/>
      <w:bookmarkStart w:id="176" w:name="_Toc116898654"/>
      <w:r>
        <w:rPr>
          <w:rFonts w:hint="eastAsia"/>
          <w:color w:val="auto"/>
          <w:spacing w:val="4"/>
          <w:kern w:val="0"/>
          <w:sz w:val="24"/>
          <w:szCs w:val="24"/>
          <w:highlight w:val="none"/>
        </w:rPr>
        <w:t>格式九：</w:t>
      </w:r>
      <w:bookmarkEnd w:id="171"/>
      <w:r>
        <w:rPr>
          <w:rFonts w:hint="eastAsia"/>
          <w:color w:val="auto"/>
          <w:spacing w:val="4"/>
          <w:kern w:val="0"/>
          <w:sz w:val="24"/>
          <w:szCs w:val="24"/>
          <w:highlight w:val="none"/>
        </w:rPr>
        <w:t>主要人员简历表</w:t>
      </w:r>
      <w:bookmarkEnd w:id="172"/>
      <w:bookmarkEnd w:id="173"/>
      <w:bookmarkEnd w:id="174"/>
      <w:bookmarkEnd w:id="175"/>
      <w:bookmarkEnd w:id="176"/>
    </w:p>
    <w:p w14:paraId="59BC9256">
      <w:pPr>
        <w:widowControl/>
        <w:topLinePunct/>
        <w:adjustRightInd w:val="0"/>
        <w:snapToGrid w:val="0"/>
        <w:spacing w:after="200" w:line="360" w:lineRule="auto"/>
        <w:jc w:val="center"/>
        <w:rPr>
          <w:b/>
          <w:bCs/>
          <w:color w:val="auto"/>
          <w:spacing w:val="4"/>
          <w:kern w:val="0"/>
          <w:sz w:val="36"/>
          <w:szCs w:val="36"/>
          <w:highlight w:val="none"/>
        </w:rPr>
      </w:pPr>
      <w:r>
        <w:rPr>
          <w:rFonts w:hint="eastAsia"/>
          <w:b/>
          <w:bCs/>
          <w:color w:val="auto"/>
          <w:spacing w:val="4"/>
          <w:kern w:val="0"/>
          <w:sz w:val="36"/>
          <w:szCs w:val="36"/>
          <w:highlight w:val="none"/>
        </w:rPr>
        <w:t>主要人员简历表</w:t>
      </w:r>
    </w:p>
    <w:tbl>
      <w:tblPr>
        <w:tblStyle w:val="16"/>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418E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4DA7B370">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姓名</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25D75A03">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4574E387">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性别</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1FDDC30">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077F1F3">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年龄</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053626CC">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14:paraId="4ED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73F3BB9C">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bCs/>
                <w:color w:val="auto"/>
                <w:kern w:val="0"/>
                <w:sz w:val="22"/>
                <w:szCs w:val="21"/>
                <w:highlight w:val="none"/>
                <w:lang w:eastAsia="en-US" w:bidi="en-US"/>
              </w:rPr>
              <w:t>身份证号码</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4735F0A0">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r>
      <w:tr w14:paraId="64E7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414A7DB5">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职务</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6318BFD8">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6416E20F">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职称</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6DBD63F">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D79CA10">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学历</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AEB5AA3">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14:paraId="4069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7C9ABFA5">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参加工作</w:t>
            </w:r>
          </w:p>
          <w:p w14:paraId="0B518354">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时间</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14:paraId="36512843">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13253D14">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noWrap w:val="0"/>
            <w:vAlign w:val="center"/>
          </w:tcPr>
          <w:p w14:paraId="37FC4E26">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14:paraId="0F2E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tcBorders>
              <w:top w:val="single" w:color="auto" w:sz="4" w:space="0"/>
              <w:left w:val="single" w:color="auto" w:sz="4" w:space="0"/>
              <w:bottom w:val="single" w:color="auto" w:sz="4" w:space="0"/>
              <w:right w:val="single" w:color="auto" w:sz="4" w:space="0"/>
            </w:tcBorders>
            <w:noWrap w:val="0"/>
            <w:vAlign w:val="center"/>
          </w:tcPr>
          <w:p w14:paraId="6288C032">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bookmarkStart w:id="177" w:name="_Toc369536777"/>
            <w:bookmarkStart w:id="178" w:name="_Toc226209010"/>
            <w:bookmarkStart w:id="179" w:name="_Toc318924502"/>
            <w:bookmarkStart w:id="180" w:name="_Toc352623428"/>
            <w:bookmarkStart w:id="181" w:name="_Toc352240530"/>
            <w:bookmarkStart w:id="182" w:name="_Toc449308427"/>
            <w:bookmarkStart w:id="183" w:name="_Toc395261106"/>
            <w:bookmarkStart w:id="184" w:name="_Toc337720098"/>
            <w:bookmarkStart w:id="185" w:name="_Toc239311753"/>
            <w:bookmarkStart w:id="186" w:name="_Toc239216038"/>
            <w:bookmarkStart w:id="187" w:name="_Toc358370585"/>
            <w:bookmarkStart w:id="188" w:name="_Toc163337627"/>
            <w:r>
              <w:rPr>
                <w:rFonts w:hint="eastAsia"/>
                <w:b/>
                <w:color w:val="auto"/>
                <w:kern w:val="0"/>
                <w:sz w:val="24"/>
                <w:szCs w:val="24"/>
                <w:highlight w:val="none"/>
                <w:lang w:eastAsia="en-US" w:bidi="en-US"/>
              </w:rPr>
              <w:t>资格证书号</w:t>
            </w:r>
          </w:p>
        </w:tc>
        <w:tc>
          <w:tcPr>
            <w:tcW w:w="7999" w:type="dxa"/>
            <w:gridSpan w:val="10"/>
            <w:tcBorders>
              <w:top w:val="single" w:color="auto" w:sz="4" w:space="0"/>
              <w:left w:val="single" w:color="auto" w:sz="4" w:space="0"/>
              <w:bottom w:val="single" w:color="auto" w:sz="4" w:space="0"/>
              <w:right w:val="single" w:color="auto" w:sz="4" w:space="0"/>
            </w:tcBorders>
            <w:noWrap w:val="0"/>
            <w:vAlign w:val="center"/>
          </w:tcPr>
          <w:p w14:paraId="187FDC45">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eastAsia="等线"/>
                <w:b/>
                <w:snapToGrid w:val="0"/>
                <w:color w:val="auto"/>
                <w:spacing w:val="4"/>
                <w:sz w:val="24"/>
                <w:szCs w:val="24"/>
                <w:highlight w:val="none"/>
                <w:lang w:bidi="en-US"/>
              </w:rPr>
            </w:pPr>
          </w:p>
        </w:tc>
      </w:tr>
      <w:tr w14:paraId="5FD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tcBorders>
              <w:top w:val="single" w:color="auto" w:sz="4" w:space="0"/>
              <w:left w:val="single" w:color="auto" w:sz="4" w:space="0"/>
              <w:bottom w:val="single" w:color="auto" w:sz="4" w:space="0"/>
              <w:right w:val="single" w:color="auto" w:sz="4" w:space="0"/>
            </w:tcBorders>
            <w:noWrap w:val="0"/>
            <w:vAlign w:val="center"/>
          </w:tcPr>
          <w:p w14:paraId="04CAF493">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r>
              <w:rPr>
                <w:rFonts w:hint="eastAsia"/>
                <w:b/>
                <w:color w:val="auto"/>
                <w:kern w:val="0"/>
                <w:sz w:val="24"/>
                <w:szCs w:val="24"/>
                <w:highlight w:val="none"/>
                <w:lang w:eastAsia="en-US" w:bidi="en-US"/>
              </w:rPr>
              <w:t>业绩简介</w:t>
            </w:r>
          </w:p>
        </w:tc>
      </w:tr>
      <w:tr w14:paraId="504F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22FB00C2">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建设单位</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365133B">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项目名称</w:t>
            </w: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216DDF4A">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建设规模</w:t>
            </w: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238E2B3D">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开、竣工日期</w:t>
            </w: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421D48B2">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在建或已完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793CF67">
            <w:pPr>
              <w:keepNext w:val="0"/>
              <w:keepLines w:val="0"/>
              <w:widowControl/>
              <w:suppressLineNumbers w:val="0"/>
              <w:spacing w:before="0" w:beforeAutospacing="0" w:after="200" w:afterAutospacing="0" w:line="276" w:lineRule="auto"/>
              <w:ind w:left="0" w:right="0"/>
              <w:jc w:val="center"/>
              <w:rPr>
                <w:rFonts w:hint="default"/>
                <w:b/>
                <w:color w:val="auto"/>
                <w:kern w:val="0"/>
                <w:sz w:val="24"/>
                <w:szCs w:val="24"/>
                <w:highlight w:val="none"/>
                <w:lang w:eastAsia="en-US" w:bidi="en-US"/>
              </w:rPr>
            </w:pPr>
            <w:r>
              <w:rPr>
                <w:rFonts w:hint="eastAsia"/>
                <w:b/>
                <w:color w:val="auto"/>
                <w:kern w:val="0"/>
                <w:sz w:val="24"/>
                <w:szCs w:val="24"/>
                <w:highlight w:val="none"/>
                <w:lang w:eastAsia="en-US" w:bidi="en-US"/>
              </w:rPr>
              <w:t>工程质量</w:t>
            </w:r>
          </w:p>
        </w:tc>
      </w:tr>
      <w:bookmarkEnd w:id="177"/>
      <w:bookmarkEnd w:id="178"/>
      <w:bookmarkEnd w:id="179"/>
      <w:bookmarkEnd w:id="180"/>
      <w:bookmarkEnd w:id="181"/>
      <w:bookmarkEnd w:id="182"/>
      <w:bookmarkEnd w:id="183"/>
      <w:bookmarkEnd w:id="184"/>
      <w:bookmarkEnd w:id="185"/>
      <w:bookmarkEnd w:id="186"/>
      <w:bookmarkEnd w:id="187"/>
      <w:bookmarkEnd w:id="188"/>
      <w:tr w14:paraId="17B6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64C44E55">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4A7A711">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72D25E38">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394D062F">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5118D7C6">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A77D972">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b/>
                <w:snapToGrid w:val="0"/>
                <w:color w:val="auto"/>
                <w:spacing w:val="4"/>
                <w:sz w:val="24"/>
                <w:szCs w:val="24"/>
                <w:highlight w:val="none"/>
                <w:lang w:bidi="en-US"/>
              </w:rPr>
            </w:pPr>
          </w:p>
        </w:tc>
      </w:tr>
      <w:tr w14:paraId="6030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tcBorders>
              <w:top w:val="single" w:color="auto" w:sz="4" w:space="0"/>
              <w:left w:val="single" w:color="auto" w:sz="4" w:space="0"/>
              <w:bottom w:val="single" w:color="auto" w:sz="4" w:space="0"/>
              <w:right w:val="single" w:color="auto" w:sz="4" w:space="0"/>
            </w:tcBorders>
            <w:noWrap w:val="0"/>
            <w:vAlign w:val="center"/>
          </w:tcPr>
          <w:p w14:paraId="42085ED4">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14:paraId="4940E3F9">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3288F7A6">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noWrap w:val="0"/>
            <w:vAlign w:val="center"/>
          </w:tcPr>
          <w:p w14:paraId="1F07313D">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noWrap w:val="0"/>
            <w:vAlign w:val="center"/>
          </w:tcPr>
          <w:p w14:paraId="6A2C2202">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1E4A644">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eastAsia="等线"/>
                <w:snapToGrid w:val="0"/>
                <w:color w:val="auto"/>
                <w:spacing w:val="4"/>
                <w:sz w:val="24"/>
                <w:szCs w:val="24"/>
                <w:highlight w:val="none"/>
                <w:lang w:bidi="en-US"/>
              </w:rPr>
            </w:pPr>
          </w:p>
        </w:tc>
      </w:tr>
    </w:tbl>
    <w:p w14:paraId="7CB7077D">
      <w:pPr>
        <w:ind w:firstLine="551" w:firstLineChars="196"/>
        <w:rPr>
          <w:rFonts w:eastAsia="仿宋"/>
          <w:b/>
          <w:bCs/>
          <w:color w:val="auto"/>
          <w:sz w:val="28"/>
          <w:szCs w:val="28"/>
          <w:highlight w:val="none"/>
        </w:rPr>
      </w:pPr>
    </w:p>
    <w:p w14:paraId="0E8C1BA7">
      <w:pPr>
        <w:widowControl/>
        <w:topLinePunct/>
        <w:adjustRightInd w:val="0"/>
        <w:snapToGrid w:val="0"/>
        <w:spacing w:after="200" w:line="360" w:lineRule="auto"/>
        <w:ind w:firstLine="198" w:firstLineChars="80"/>
        <w:jc w:val="left"/>
        <w:rPr>
          <w:color w:val="auto"/>
          <w:spacing w:val="4"/>
          <w:kern w:val="0"/>
          <w:sz w:val="24"/>
          <w:szCs w:val="24"/>
          <w:highlight w:val="none"/>
        </w:rPr>
      </w:pPr>
    </w:p>
    <w:p w14:paraId="034A3201">
      <w:pPr>
        <w:outlineLvl w:val="2"/>
        <w:rPr>
          <w:rFonts w:ascii="宋体" w:hAnsi="Calibri" w:eastAsia="宋体" w:cs="宋体"/>
          <w:b/>
          <w:color w:val="auto"/>
          <w:sz w:val="24"/>
          <w:szCs w:val="24"/>
          <w:highlight w:val="none"/>
        </w:rPr>
      </w:pPr>
      <w:r>
        <w:rPr>
          <w:color w:val="auto"/>
          <w:highlight w:val="none"/>
        </w:rPr>
        <w:br w:type="page"/>
      </w:r>
      <w:bookmarkStart w:id="189" w:name="_Toc125032266"/>
      <w:r>
        <w:rPr>
          <w:rFonts w:hint="eastAsia"/>
          <w:color w:val="auto"/>
          <w:spacing w:val="4"/>
          <w:kern w:val="0"/>
          <w:sz w:val="24"/>
          <w:szCs w:val="24"/>
          <w:highlight w:val="none"/>
        </w:rPr>
        <w:t>格式十：</w:t>
      </w:r>
      <w:r>
        <w:rPr>
          <w:rFonts w:hint="eastAsia" w:ascii="宋体" w:hAnsi="宋体" w:eastAsia="宋体" w:cs="宋体"/>
          <w:bCs/>
          <w:color w:val="auto"/>
          <w:sz w:val="24"/>
          <w:szCs w:val="24"/>
          <w:highlight w:val="none"/>
          <w:lang w:bidi="ar"/>
        </w:rPr>
        <w:t>响应招标文件所附施工组织设计要点的承诺书</w:t>
      </w:r>
    </w:p>
    <w:p w14:paraId="2BB18118">
      <w:pPr>
        <w:topLinePunct/>
        <w:adjustRightInd w:val="0"/>
        <w:snapToGrid w:val="0"/>
        <w:spacing w:line="360" w:lineRule="auto"/>
        <w:jc w:val="center"/>
        <w:rPr>
          <w:rFonts w:ascii="宋体" w:hAnsi="Calibri" w:eastAsia="宋体" w:cs="宋体"/>
          <w:b/>
          <w:color w:val="auto"/>
          <w:sz w:val="36"/>
          <w:szCs w:val="36"/>
          <w:highlight w:val="none"/>
        </w:rPr>
      </w:pPr>
      <w:r>
        <w:rPr>
          <w:rFonts w:ascii="宋体" w:hAnsi="宋体" w:eastAsia="宋体" w:cs="宋体"/>
          <w:b/>
          <w:color w:val="auto"/>
          <w:sz w:val="36"/>
          <w:szCs w:val="36"/>
          <w:highlight w:val="none"/>
          <w:lang w:bidi="ar"/>
        </w:rPr>
        <w:t xml:space="preserve"> </w:t>
      </w:r>
    </w:p>
    <w:p w14:paraId="6F376699">
      <w:pPr>
        <w:topLinePunct/>
        <w:adjustRightInd w:val="0"/>
        <w:snapToGrid w:val="0"/>
        <w:spacing w:line="360" w:lineRule="auto"/>
        <w:jc w:val="center"/>
        <w:rPr>
          <w:rFonts w:ascii="宋体" w:hAnsi="Calibri" w:eastAsia="宋体" w:cs="宋体"/>
          <w:b/>
          <w:color w:val="auto"/>
          <w:spacing w:val="4"/>
          <w:kern w:val="0"/>
          <w:sz w:val="32"/>
          <w:szCs w:val="32"/>
          <w:highlight w:val="none"/>
        </w:rPr>
      </w:pPr>
      <w:r>
        <w:rPr>
          <w:rFonts w:hint="eastAsia" w:ascii="宋体" w:hAnsi="宋体" w:eastAsia="宋体" w:cs="宋体"/>
          <w:b/>
          <w:color w:val="auto"/>
          <w:sz w:val="36"/>
          <w:szCs w:val="36"/>
          <w:highlight w:val="none"/>
          <w:lang w:bidi="ar"/>
        </w:rPr>
        <w:t>响应招标文件所附施工组织设计要点的承诺书</w:t>
      </w:r>
    </w:p>
    <w:p w14:paraId="1A36E6A0">
      <w:pPr>
        <w:spacing w:before="312" w:beforeLines="100" w:after="156" w:afterLines="50" w:line="400" w:lineRule="exact"/>
        <w:rPr>
          <w:rFonts w:ascii="宋体" w:hAnsi="Calibri" w:eastAsia="宋体" w:cs="宋体"/>
          <w:color w:val="auto"/>
          <w:sz w:val="24"/>
          <w:szCs w:val="24"/>
          <w:highlight w:val="none"/>
          <w:u w:val="single"/>
        </w:rPr>
      </w:pPr>
      <w:r>
        <w:rPr>
          <w:rFonts w:ascii="宋体" w:hAnsi="宋体" w:eastAsia="宋体" w:cs="宋体"/>
          <w:color w:val="auto"/>
          <w:sz w:val="24"/>
          <w:szCs w:val="24"/>
          <w:highlight w:val="none"/>
          <w:u w:val="single"/>
          <w:lang w:bidi="ar"/>
        </w:rPr>
        <w:t xml:space="preserve">          （招标人）</w:t>
      </w:r>
      <w:r>
        <w:rPr>
          <w:rFonts w:hint="eastAsia" w:ascii="宋体" w:hAnsi="宋体" w:eastAsia="宋体" w:cs="宋体"/>
          <w:color w:val="auto"/>
          <w:sz w:val="24"/>
          <w:szCs w:val="24"/>
          <w:highlight w:val="none"/>
          <w:lang w:bidi="ar"/>
        </w:rPr>
        <w:t>：</w:t>
      </w:r>
    </w:p>
    <w:p w14:paraId="6AAF2C43">
      <w:pPr>
        <w:spacing w:line="400" w:lineRule="exact"/>
        <w:ind w:firstLine="48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我方承诺，如中标承建</w:t>
      </w:r>
      <w:r>
        <w:rPr>
          <w:rFonts w:ascii="宋体" w:hAnsi="宋体" w:eastAsia="宋体" w:cs="宋体"/>
          <w:color w:val="auto"/>
          <w:sz w:val="24"/>
          <w:szCs w:val="24"/>
          <w:highlight w:val="none"/>
          <w:u w:val="single"/>
          <w:lang w:bidi="ar"/>
        </w:rPr>
        <w:t xml:space="preserve">         (项目名称)</w:t>
      </w:r>
      <w:r>
        <w:rPr>
          <w:rFonts w:hint="eastAsia" w:ascii="宋体" w:hAnsi="宋体" w:eastAsia="宋体" w:cs="宋体"/>
          <w:color w:val="auto"/>
          <w:sz w:val="24"/>
          <w:szCs w:val="24"/>
          <w:highlight w:val="none"/>
          <w:lang w:bidi="ar"/>
        </w:rPr>
        <w:t>，将按招标文件所附的本工程</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进行响应的基础上自行组织施工。并承诺在中标后按招标文件所附的</w:t>
      </w:r>
      <w:r>
        <w:rPr>
          <w:rFonts w:ascii="宋体" w:hAnsi="宋体" w:eastAsia="宋体" w:cs="宋体"/>
          <w:color w:val="auto"/>
          <w:sz w:val="24"/>
          <w:szCs w:val="24"/>
          <w:highlight w:val="none"/>
          <w:u w:val="single"/>
          <w:lang w:bidi="ar"/>
        </w:rPr>
        <w:t xml:space="preserve"> 施工组织设计要点 </w:t>
      </w:r>
      <w:r>
        <w:rPr>
          <w:rFonts w:hint="eastAsia" w:ascii="宋体" w:hAnsi="宋体" w:eastAsia="宋体" w:cs="宋体"/>
          <w:color w:val="auto"/>
          <w:sz w:val="24"/>
          <w:szCs w:val="24"/>
          <w:highlight w:val="none"/>
          <w:lang w:bidi="ar"/>
        </w:rPr>
        <w:t>基础上编制详细的施工组织设计，并报经监理单位和建设单位审批后实施。</w:t>
      </w:r>
    </w:p>
    <w:p w14:paraId="3B1030A3">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7A3CBEB4">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0AA1F9B2">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5FB71E89">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7A1192E3">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6BAE9012">
      <w:pPr>
        <w:spacing w:line="400" w:lineRule="exact"/>
        <w:rPr>
          <w:rFonts w:ascii="宋体" w:hAnsi="Calibri"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0D15B73A">
      <w:pPr>
        <w:widowControl/>
        <w:topLinePunct/>
        <w:adjustRightInd w:val="0"/>
        <w:snapToGrid w:val="0"/>
        <w:spacing w:after="200" w:line="360" w:lineRule="auto"/>
        <w:ind w:firstLine="3596" w:firstLineChars="1450"/>
        <w:jc w:val="left"/>
        <w:rPr>
          <w:rFonts w:ascii="Times New Roman" w:hAnsi="Times New Roman"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投标人：</w:t>
      </w:r>
    </w:p>
    <w:p w14:paraId="66C02325">
      <w:pPr>
        <w:widowControl/>
        <w:topLinePunct/>
        <w:adjustRightInd w:val="0"/>
        <w:snapToGrid w:val="0"/>
        <w:spacing w:after="200" w:line="360" w:lineRule="auto"/>
        <w:ind w:firstLine="3596" w:firstLineChars="1450"/>
        <w:jc w:val="left"/>
        <w:rPr>
          <w:rFonts w:ascii="Calibri" w:hAnsi="Calibri" w:eastAsia="宋体" w:cs="Times New Roman"/>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日</w:t>
      </w:r>
      <w:r>
        <w:rPr>
          <w:rFonts w:ascii="Times New Roman" w:hAnsi="Times New Roman"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期：</w:t>
      </w:r>
      <w:r>
        <w:rPr>
          <w:rFonts w:ascii="Times New Roman" w:hAnsi="Times New Roman"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年</w:t>
      </w:r>
      <w:r>
        <w:rPr>
          <w:rFonts w:ascii="Times New Roman" w:hAnsi="Times New Roman"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月</w:t>
      </w:r>
      <w:r>
        <w:rPr>
          <w:rFonts w:ascii="Times New Roman" w:hAnsi="Times New Roman" w:eastAsia="宋体" w:cs="Times New Roman"/>
          <w:color w:val="auto"/>
          <w:spacing w:val="4"/>
          <w:kern w:val="0"/>
          <w:sz w:val="24"/>
          <w:szCs w:val="24"/>
          <w:highlight w:val="none"/>
          <w:lang w:bidi="ar"/>
        </w:rPr>
        <w:t xml:space="preserve">    </w:t>
      </w:r>
      <w:r>
        <w:rPr>
          <w:rFonts w:hint="eastAsia" w:ascii="宋体" w:hAnsi="宋体" w:eastAsia="宋体" w:cs="宋体"/>
          <w:color w:val="auto"/>
          <w:spacing w:val="4"/>
          <w:kern w:val="0"/>
          <w:sz w:val="24"/>
          <w:szCs w:val="24"/>
          <w:highlight w:val="none"/>
          <w:lang w:bidi="ar"/>
        </w:rPr>
        <w:t>日</w:t>
      </w:r>
      <w:r>
        <w:rPr>
          <w:rFonts w:ascii="Times New Roman" w:hAnsi="Times New Roman" w:eastAsia="宋体" w:cs="Times New Roman"/>
          <w:color w:val="auto"/>
          <w:spacing w:val="4"/>
          <w:kern w:val="0"/>
          <w:sz w:val="24"/>
          <w:szCs w:val="24"/>
          <w:highlight w:val="none"/>
          <w:lang w:bidi="ar"/>
        </w:rPr>
        <w:t xml:space="preserve"> </w:t>
      </w:r>
    </w:p>
    <w:p w14:paraId="67BA15BB">
      <w:pPr>
        <w:topLinePunct/>
        <w:adjustRightInd w:val="0"/>
        <w:snapToGrid w:val="0"/>
        <w:spacing w:line="360" w:lineRule="auto"/>
        <w:jc w:val="center"/>
        <w:rPr>
          <w:rFonts w:ascii="Calibri" w:hAnsi="Calibri" w:eastAsia="黑体" w:cs="Times New Roman"/>
          <w:color w:val="auto"/>
          <w:spacing w:val="4"/>
          <w:sz w:val="36"/>
          <w:szCs w:val="36"/>
          <w:highlight w:val="none"/>
        </w:rPr>
      </w:pPr>
      <w:r>
        <w:rPr>
          <w:rFonts w:ascii="Calibri" w:hAnsi="Calibri" w:eastAsia="黑体" w:cs="Times New Roman"/>
          <w:color w:val="auto"/>
          <w:spacing w:val="4"/>
          <w:sz w:val="36"/>
          <w:szCs w:val="36"/>
          <w:highlight w:val="none"/>
          <w:lang w:bidi="ar"/>
        </w:rPr>
        <w:t xml:space="preserve"> </w:t>
      </w:r>
    </w:p>
    <w:p w14:paraId="417CE3DB">
      <w:pPr>
        <w:widowControl/>
        <w:jc w:val="left"/>
        <w:rPr>
          <w:rFonts w:ascii="宋体" w:hAnsi="宋体" w:eastAsia="宋体" w:cs="宋体"/>
          <w:b/>
          <w:color w:val="auto"/>
          <w:spacing w:val="4"/>
          <w:kern w:val="0"/>
          <w:sz w:val="32"/>
          <w:szCs w:val="32"/>
          <w:highlight w:val="none"/>
          <w:lang w:bidi="ar"/>
        </w:rPr>
      </w:pPr>
      <w:r>
        <w:rPr>
          <w:rFonts w:ascii="宋体" w:hAnsi="宋体" w:eastAsia="宋体" w:cs="宋体"/>
          <w:b/>
          <w:color w:val="auto"/>
          <w:spacing w:val="4"/>
          <w:kern w:val="0"/>
          <w:sz w:val="32"/>
          <w:szCs w:val="32"/>
          <w:highlight w:val="none"/>
          <w:lang w:bidi="ar"/>
        </w:rPr>
        <w:br w:type="page"/>
      </w:r>
    </w:p>
    <w:p w14:paraId="60067F74">
      <w:pPr>
        <w:topLinePunct/>
        <w:adjustRightInd w:val="0"/>
        <w:snapToGrid w:val="0"/>
        <w:spacing w:line="360" w:lineRule="auto"/>
        <w:rPr>
          <w:rFonts w:ascii="Calibri" w:hAnsi="Calibri" w:eastAsia="黑体" w:cs="Times New Roman"/>
          <w:color w:val="auto"/>
          <w:spacing w:val="4"/>
          <w:sz w:val="36"/>
          <w:szCs w:val="36"/>
          <w:highlight w:val="none"/>
        </w:rPr>
      </w:pPr>
      <w:r>
        <w:rPr>
          <w:rFonts w:hint="eastAsia" w:ascii="宋体" w:hAnsi="宋体" w:eastAsia="宋体" w:cs="宋体"/>
          <w:b/>
          <w:color w:val="auto"/>
          <w:spacing w:val="4"/>
          <w:kern w:val="0"/>
          <w:sz w:val="32"/>
          <w:szCs w:val="32"/>
          <w:highlight w:val="none"/>
          <w:lang w:bidi="ar"/>
        </w:rPr>
        <w:t>附：</w:t>
      </w:r>
      <w:r>
        <w:rPr>
          <w:rFonts w:ascii="黑体" w:hAnsi="宋体" w:eastAsia="黑体" w:cs="黑体"/>
          <w:color w:val="auto"/>
          <w:spacing w:val="4"/>
          <w:sz w:val="36"/>
          <w:szCs w:val="36"/>
          <w:highlight w:val="none"/>
          <w:lang w:bidi="ar"/>
        </w:rPr>
        <w:t>施工组织设计要点</w:t>
      </w:r>
    </w:p>
    <w:p w14:paraId="77C0312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由投标人有针对性的描述，各部分文字直接简炼，不得出现大量宣传性及无实质性意义或直接引用范本照搬照套的文字。</w:t>
      </w:r>
    </w:p>
    <w:p w14:paraId="4B13688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施工组织设计包括但不限于以下方面内容：</w:t>
      </w:r>
    </w:p>
    <w:p w14:paraId="428625F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（一）工程概况</w:t>
      </w:r>
    </w:p>
    <w:p w14:paraId="318B336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（二）项目实施条件分析</w:t>
      </w:r>
    </w:p>
    <w:p w14:paraId="14B88D8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（三）项目管理目标</w:t>
      </w:r>
    </w:p>
    <w:p w14:paraId="74D95E20">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（四）项目组织机构设置</w:t>
      </w:r>
    </w:p>
    <w:p w14:paraId="58F88664">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（五）现场管理和施工总平面图</w:t>
      </w:r>
    </w:p>
    <w:p w14:paraId="0C4CFF9E">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（六）施工部署和施工准备工作</w:t>
      </w:r>
    </w:p>
    <w:p w14:paraId="371B2F4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1、项目管理总体安排；</w:t>
      </w:r>
    </w:p>
    <w:p w14:paraId="1F583E3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2、施工和管理人员的准备和拟投入的最高人数和平均人数；</w:t>
      </w:r>
    </w:p>
    <w:p w14:paraId="26E3554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3、施工现场准备和施工程序；</w:t>
      </w:r>
    </w:p>
    <w:p w14:paraId="06AA58E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4、施工准备工作组织和时间安排。</w:t>
      </w:r>
    </w:p>
    <w:p w14:paraId="57FE68C0">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（七）施工组织方案</w:t>
      </w:r>
    </w:p>
    <w:p w14:paraId="5B0E3849">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1、施工流向和施工顺序；</w:t>
      </w:r>
    </w:p>
    <w:p w14:paraId="0F9176C7">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2、施工阶段划分；</w:t>
      </w:r>
    </w:p>
    <w:p w14:paraId="3E3D95D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3、施工方法和施工机械选择；</w:t>
      </w:r>
    </w:p>
    <w:p w14:paraId="5D2C16D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4、安全生产和文明施工设计；</w:t>
      </w:r>
    </w:p>
    <w:p w14:paraId="25211403">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5、环境管理；</w:t>
      </w:r>
    </w:p>
    <w:p w14:paraId="6909E7DC">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6、报装、报建方案；</w:t>
      </w:r>
    </w:p>
    <w:p w14:paraId="6A6263B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7、调试方案；</w:t>
      </w:r>
    </w:p>
    <w:p w14:paraId="15DBE2F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8、施工方案；</w:t>
      </w:r>
    </w:p>
    <w:p w14:paraId="63974AE4">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9、其他。</w:t>
      </w:r>
    </w:p>
    <w:p w14:paraId="38A780A1">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（八）施工技术组织措施计划</w:t>
      </w:r>
    </w:p>
    <w:p w14:paraId="31CBA0F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1、施工总进度计划和单项工程施工进度计划（附表1）；</w:t>
      </w:r>
    </w:p>
    <w:p w14:paraId="5B4BBEB9">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2、保证进度的措施；</w:t>
      </w:r>
    </w:p>
    <w:p w14:paraId="58A10D4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3、保证质量的措施；</w:t>
      </w:r>
    </w:p>
    <w:p w14:paraId="52B5D1D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4、保证安全生产和文明施工目标的措施；</w:t>
      </w:r>
    </w:p>
    <w:p w14:paraId="3F8F5207">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5、保证季节施工的措施；</w:t>
      </w:r>
    </w:p>
    <w:p w14:paraId="716EFEBE">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6、保证环境的措施；</w:t>
      </w:r>
    </w:p>
    <w:p w14:paraId="0C018B0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7、成品保护措施。</w:t>
      </w:r>
    </w:p>
    <w:p w14:paraId="4825DE6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以上各项措施应包括技术措施、组织措施、经济措施及合同措施。</w:t>
      </w:r>
    </w:p>
    <w:p w14:paraId="4A9EBB26">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（九）资源供应保障计划</w:t>
      </w:r>
    </w:p>
    <w:p w14:paraId="1FA2C41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1、劳动力需求计划（附表2）；</w:t>
      </w:r>
    </w:p>
    <w:p w14:paraId="76B484B0">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2、主要材料、设备采购计划表（附表3）；</w:t>
      </w:r>
    </w:p>
    <w:p w14:paraId="209D0B9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3、主要材料、设备选用表；</w:t>
      </w:r>
    </w:p>
    <w:p w14:paraId="0284303D">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4、主要机械设备及大型工具、器具需求计划（附表4）；</w:t>
      </w:r>
    </w:p>
    <w:p w14:paraId="219B59A9">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5、资金使用计划（附表5）；</w:t>
      </w:r>
    </w:p>
    <w:p w14:paraId="4EAEAE5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6、材料设备供应保障措施。</w:t>
      </w:r>
    </w:p>
    <w:p w14:paraId="6FE42FC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（十）项目风险预测和管理</w:t>
      </w:r>
    </w:p>
    <w:p w14:paraId="7DB25DAE">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1、风险管理重点；</w:t>
      </w:r>
    </w:p>
    <w:p w14:paraId="4C51C78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2、风险防范对策；</w:t>
      </w:r>
    </w:p>
    <w:p w14:paraId="27997D2D">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3、风险管理责任。</w:t>
      </w:r>
    </w:p>
    <w:p w14:paraId="27E4928A">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（十一）信息管理</w:t>
      </w:r>
    </w:p>
    <w:p w14:paraId="75CADC6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1、与项目组织相适应的信息流通系统；</w:t>
      </w:r>
    </w:p>
    <w:p w14:paraId="2A169DA8">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2、与招标人的项目信息管理处理系统软硬件相配套的资源配置；</w:t>
      </w:r>
    </w:p>
    <w:p w14:paraId="0C9834E0">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3、信息管理实施规划。</w:t>
      </w:r>
    </w:p>
    <w:p w14:paraId="346AF08D">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（十二）建筑垃圾处理方案</w:t>
      </w:r>
    </w:p>
    <w:p w14:paraId="117CFC91">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1、工程概况和施工单位基本信息；</w:t>
      </w:r>
    </w:p>
    <w:p w14:paraId="34F8C2D3">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2、建筑垃圾产生量与种类；</w:t>
      </w:r>
    </w:p>
    <w:p w14:paraId="63750C4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3、建筑垃圾源头减量、分类收集、综合利用、污染防治的措施和目标；</w:t>
      </w:r>
    </w:p>
    <w:p w14:paraId="08E651C7">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4、需要外运的建筑垃圾种类、数量与运输的时间、路线、方式和运输单位；</w:t>
      </w:r>
    </w:p>
    <w:p w14:paraId="2504F3C1">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5、建筑垃圾回填、消纳、综合利用场所名称；</w:t>
      </w:r>
    </w:p>
    <w:p w14:paraId="1046B5C9">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6、法律、法规规定的其他内容。</w:t>
      </w:r>
    </w:p>
    <w:p w14:paraId="698E2098">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（十三）其它</w:t>
      </w:r>
    </w:p>
    <w:p w14:paraId="66912B83">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1、质保期服务方案；</w:t>
      </w:r>
    </w:p>
    <w:p w14:paraId="4004CBA6">
      <w:pPr>
        <w:topLinePunct/>
        <w:adjustRightInd w:val="0"/>
        <w:snapToGrid w:val="0"/>
        <w:spacing w:line="360" w:lineRule="auto"/>
        <w:jc w:val="left"/>
        <w:rPr>
          <w:rFonts w:ascii="宋体" w:hAnsi="宋体" w:eastAsia="宋体" w:cs="Times New Roman"/>
          <w:color w:val="auto"/>
          <w:spacing w:val="4"/>
          <w:kern w:val="0"/>
          <w:sz w:val="24"/>
          <w:szCs w:val="24"/>
          <w:highlight w:val="none"/>
        </w:rPr>
      </w:pPr>
      <w:r>
        <w:rPr>
          <w:rFonts w:ascii="宋体" w:hAnsi="宋体" w:eastAsia="宋体" w:cs="Times New Roman"/>
          <w:color w:val="auto"/>
          <w:spacing w:val="4"/>
          <w:kern w:val="0"/>
          <w:sz w:val="24"/>
          <w:szCs w:val="24"/>
          <w:highlight w:val="none"/>
          <w:lang w:bidi="ar"/>
        </w:rPr>
        <w:t xml:space="preserve"> </w:t>
      </w:r>
    </w:p>
    <w:p w14:paraId="23DE5553">
      <w:pPr>
        <w:widowControl/>
        <w:jc w:val="left"/>
        <w:rPr>
          <w:rFonts w:ascii="宋体" w:hAnsi="宋体" w:eastAsia="宋体" w:cs="宋体"/>
          <w:b/>
          <w:color w:val="auto"/>
          <w:spacing w:val="4"/>
          <w:kern w:val="0"/>
          <w:sz w:val="24"/>
          <w:szCs w:val="24"/>
          <w:highlight w:val="none"/>
        </w:rPr>
      </w:pPr>
      <w:r>
        <w:rPr>
          <w:rFonts w:ascii="宋体" w:hAnsi="宋体" w:eastAsia="宋体" w:cs="宋体"/>
          <w:b/>
          <w:color w:val="auto"/>
          <w:spacing w:val="4"/>
          <w:kern w:val="0"/>
          <w:sz w:val="24"/>
          <w:szCs w:val="24"/>
          <w:highlight w:val="none"/>
          <w:lang w:bidi="ar"/>
        </w:rPr>
        <w:br w:type="page"/>
      </w:r>
    </w:p>
    <w:p w14:paraId="2F87E342">
      <w:pPr>
        <w:topLinePunct/>
        <w:adjustRightInd w:val="0"/>
        <w:snapToGrid w:val="0"/>
        <w:spacing w:line="336" w:lineRule="auto"/>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1：施工进度计划表</w:t>
      </w:r>
    </w:p>
    <w:p w14:paraId="323AF3BA">
      <w:pPr>
        <w:topLinePunct/>
        <w:adjustRightInd w:val="0"/>
        <w:snapToGrid w:val="0"/>
        <w:spacing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施工进度计划表</w:t>
      </w:r>
    </w:p>
    <w:tbl>
      <w:tblPr>
        <w:tblStyle w:val="1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14:paraId="343A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14:paraId="0D81314D">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noWrap w:val="0"/>
            <w:vAlign w:val="center"/>
          </w:tcPr>
          <w:p w14:paraId="461E2FEC">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14:paraId="32BB2EDD">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544043CA">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571E52BB">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noWrap w:val="0"/>
            <w:vAlign w:val="center"/>
          </w:tcPr>
          <w:p w14:paraId="53F8684B">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进度计划</w:t>
            </w:r>
          </w:p>
        </w:tc>
      </w:tr>
      <w:tr w14:paraId="7202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14:paraId="23D44D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noWrap w:val="0"/>
            <w:vAlign w:val="center"/>
          </w:tcPr>
          <w:p w14:paraId="6B64A90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14:paraId="6413ADA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E708DA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14:paraId="5DB8AA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860" w:type="dxa"/>
            <w:gridSpan w:val="9"/>
            <w:tcBorders>
              <w:top w:val="single" w:color="auto" w:sz="4" w:space="0"/>
              <w:left w:val="single" w:color="auto" w:sz="4" w:space="0"/>
              <w:bottom w:val="single" w:color="auto" w:sz="4" w:space="0"/>
              <w:right w:val="single" w:color="auto" w:sz="4" w:space="0"/>
            </w:tcBorders>
            <w:noWrap w:val="0"/>
            <w:vAlign w:val="center"/>
          </w:tcPr>
          <w:p w14:paraId="5153DE6F">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20</w:t>
            </w:r>
            <w:r>
              <w:rPr>
                <w:rFonts w:hint="default"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p>
        </w:tc>
      </w:tr>
      <w:tr w14:paraId="041B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14:paraId="688217D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68" w:type="dxa"/>
            <w:vMerge w:val="continue"/>
            <w:tcBorders>
              <w:top w:val="single" w:color="auto" w:sz="4" w:space="0"/>
              <w:left w:val="single" w:color="auto" w:sz="4" w:space="0"/>
              <w:bottom w:val="single" w:color="auto" w:sz="4" w:space="0"/>
              <w:right w:val="single" w:color="auto" w:sz="4" w:space="0"/>
            </w:tcBorders>
            <w:noWrap w:val="0"/>
            <w:vAlign w:val="center"/>
          </w:tcPr>
          <w:p w14:paraId="1CFB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14:paraId="5CCF5A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988D9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single" w:color="auto" w:sz="4" w:space="0"/>
              <w:left w:val="single" w:color="auto" w:sz="4" w:space="0"/>
              <w:bottom w:val="single" w:color="auto" w:sz="4" w:space="0"/>
              <w:right w:val="single" w:color="auto" w:sz="4" w:space="0"/>
            </w:tcBorders>
            <w:noWrap w:val="0"/>
            <w:vAlign w:val="center"/>
          </w:tcPr>
          <w:p w14:paraId="7ED3DE7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9859860">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95A49B6">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04344E4">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E0431B">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84C1E65">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F8F07E7">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A6D95F5">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EAA0C52">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3955564">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p>
        </w:tc>
      </w:tr>
      <w:tr w14:paraId="653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0A4E35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1</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696FD7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施工准备</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751CEC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09CB3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1B4762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A46C29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10AA2B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DDF92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18E614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10E0A4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8451B7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45EA30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D349EF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5C5957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3B4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D20077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2</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6E6DEE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DDA673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61C1F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41312C3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01802F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91175C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76A87D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BA14C0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13891F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FD42FA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D3419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D3E2E6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D82B9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04AA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38533C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3</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69ED51D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336DE7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3D688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771AE6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61DD9D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C067A2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276AAA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8FA3A8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279FAE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D4B05C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E4E401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03BCEA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CFE971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0CD1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FA5EDF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4</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9C5AB7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3D30E4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DDF01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9D4C3A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616A31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1C563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FC9DDD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6268B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52F65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1689FA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7EA87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6D7446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E97B6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4D5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F866EA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5</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182870F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……工程</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4A2D64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E6BA4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1A63CAD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BE2ABF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DDA91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8C9DE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E6D79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8946B4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F61955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D098CE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073E55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CD1E91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040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A478EE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6</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3DF3CF3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0A200B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45F5B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155B1D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66A6FB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2A808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7D47F8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82DB8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3A0A9D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B579F9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D551E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ED057A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09B923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851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BFBA25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7</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2475062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209DBF8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C51B7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74E5BB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CD271F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E24215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D09354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173B7C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84986D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8BA136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4C949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70E464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E5E78E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EA8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E57B16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8</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E40108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1E9B25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99401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371476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D9F507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9630AD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AE5F20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FA8FE8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2CB740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5BF1AC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AF22FA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904274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80478C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022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C88DE4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9</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4A7338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108507A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0E6C0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A75D31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6464A6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9F985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85107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B728D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C9FE7D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63E67D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EA63AC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B9F08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7FD09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0BF7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CE6C29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10</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5D1BED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3B2A872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D5AA46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BB386E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B4B127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94CE52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2986AC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0B23B4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6CD1A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1E641F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BD5EE3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73CFBA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F0C19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F2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240739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11</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7DFCA7D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5615795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10858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7D252F7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0C9ED3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290E1F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8802BA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C8DFDF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E84B9C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8772CD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35B94C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13062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535EF6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68E2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55791C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12</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81B105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DF7421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D9859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0A97B0B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89DF67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578DF3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231FFB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EA102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EAB148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E2E6ED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9B7E61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247AEB3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9E8592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bl>
    <w:p w14:paraId="1F6A59D3">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3F610652">
      <w:pPr>
        <w:topLinePunct/>
        <w:adjustRightInd w:val="0"/>
        <w:snapToGrid w:val="0"/>
        <w:spacing w:line="360" w:lineRule="auto"/>
        <w:ind w:firstLine="3596" w:firstLineChars="145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2C227247">
      <w:pPr>
        <w:topLinePunct/>
        <w:adjustRightInd w:val="0"/>
        <w:snapToGrid w:val="0"/>
        <w:spacing w:line="360" w:lineRule="auto"/>
        <w:ind w:firstLine="199" w:firstLineChars="80"/>
        <w:outlineLvl w:val="3"/>
        <w:rPr>
          <w:rFonts w:ascii="宋体" w:hAnsi="Calibri" w:eastAsia="宋体" w:cs="宋体"/>
          <w:b/>
          <w:color w:val="auto"/>
          <w:spacing w:val="4"/>
          <w:kern w:val="0"/>
          <w:sz w:val="24"/>
          <w:szCs w:val="24"/>
          <w:highlight w:val="none"/>
        </w:rPr>
      </w:pPr>
      <w:r>
        <w:rPr>
          <w:rFonts w:ascii="宋体" w:hAnsi="Calibri" w:eastAsia="宋体" w:cs="宋体"/>
          <w:b/>
          <w:color w:val="auto"/>
          <w:spacing w:val="4"/>
          <w:kern w:val="0"/>
          <w:sz w:val="24"/>
          <w:szCs w:val="24"/>
          <w:highlight w:val="none"/>
          <w:lang w:bidi="ar"/>
        </w:rPr>
        <w:br w:type="page"/>
      </w: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2：投入劳动力计划表</w:t>
      </w:r>
    </w:p>
    <w:p w14:paraId="6448F774">
      <w:pPr>
        <w:topLinePunct/>
        <w:adjustRightInd w:val="0"/>
        <w:snapToGrid w:val="0"/>
        <w:spacing w:before="312" w:beforeLines="100"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投入劳动力计划表</w:t>
      </w:r>
    </w:p>
    <w:tbl>
      <w:tblPr>
        <w:tblStyle w:val="16"/>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14:paraId="0F7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14:paraId="35982B9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45DB6B8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noWrap w:val="0"/>
            <w:vAlign w:val="center"/>
          </w:tcPr>
          <w:p w14:paraId="6E5BA33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noWrap w:val="0"/>
            <w:vAlign w:val="center"/>
          </w:tcPr>
          <w:p w14:paraId="2FC55B8F">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进场计划</w:t>
            </w:r>
          </w:p>
        </w:tc>
      </w:tr>
      <w:tr w14:paraId="1F18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4DD662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119E255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14:paraId="102CEC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825" w:type="dxa"/>
            <w:gridSpan w:val="6"/>
            <w:tcBorders>
              <w:top w:val="single" w:color="auto" w:sz="4" w:space="0"/>
              <w:left w:val="single" w:color="auto" w:sz="4" w:space="0"/>
              <w:bottom w:val="nil"/>
              <w:right w:val="single" w:color="auto" w:sz="4" w:space="0"/>
            </w:tcBorders>
            <w:noWrap w:val="0"/>
            <w:vAlign w:val="center"/>
          </w:tcPr>
          <w:p w14:paraId="458F8F27">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20</w:t>
            </w:r>
            <w:r>
              <w:rPr>
                <w:rFonts w:hint="default"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p>
        </w:tc>
      </w:tr>
      <w:tr w14:paraId="7AC5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14:paraId="4F292E7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0A1A35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14" w:type="dxa"/>
            <w:vMerge w:val="continue"/>
            <w:tcBorders>
              <w:top w:val="single" w:color="auto" w:sz="4" w:space="0"/>
              <w:left w:val="single" w:color="auto" w:sz="4" w:space="0"/>
              <w:bottom w:val="single" w:color="auto" w:sz="4" w:space="0"/>
              <w:right w:val="single" w:color="auto" w:sz="4" w:space="0"/>
            </w:tcBorders>
            <w:noWrap w:val="0"/>
            <w:vAlign w:val="center"/>
          </w:tcPr>
          <w:p w14:paraId="40B572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266850A">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A1F0D79">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319DDE3">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56EFFF3">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8A1FD44">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C92A2D2">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×月</w:t>
            </w:r>
          </w:p>
        </w:tc>
      </w:tr>
      <w:tr w14:paraId="3DC0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5F3B5EB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1</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79953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FF6002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A1CE92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75632C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BE9E3A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938474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7BB578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07D48A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15BB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4EEFB73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2</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2FD500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005EB1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7B422A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8292E6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653E0D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77BD84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3A3648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CAFB5A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C41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3AB1023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3</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067FF0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CD943C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514161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CC71C8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EEDC04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A03F7F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9A8F80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78F4A5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AF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4671E70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4</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676694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74DA61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830F7F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8D8B61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81558F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576A75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DA4825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B55C68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6E59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0504A95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FD6406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4BF9E8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79404D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AE69E3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BC3983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16C417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D45EE8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30CB32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28D5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14:paraId="0CF8310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default" w:ascii="宋体" w:hAnsi="宋体" w:eastAsia="宋体" w:cs="宋体"/>
                <w:color w:val="auto"/>
                <w:szCs w:val="21"/>
                <w:highlight w:val="none"/>
                <w:lang w:bidi="ar"/>
              </w:rPr>
              <w:t>6</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0E3F2E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115BAE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DC6F4B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D959A0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7AD22D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1B6367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47EF15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744C5A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bl>
    <w:p w14:paraId="7491EF95">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注：本表后应附投入劳动力计划柱状图。</w:t>
      </w:r>
    </w:p>
    <w:p w14:paraId="71B6B17F">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4E745FAB">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05141D79">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37485FE2">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369CABFA">
      <w:pPr>
        <w:topLinePunct/>
        <w:adjustRightInd w:val="0"/>
        <w:snapToGrid w:val="0"/>
        <w:spacing w:line="360" w:lineRule="auto"/>
        <w:ind w:firstLine="496" w:firstLineChars="200"/>
        <w:rPr>
          <w:rFonts w:ascii="宋体" w:hAnsi="Calibri" w:eastAsia="宋体" w:cs="宋体"/>
          <w:color w:val="auto"/>
          <w:spacing w:val="4"/>
          <w:kern w:val="0"/>
          <w:sz w:val="24"/>
          <w:szCs w:val="24"/>
          <w:highlight w:val="none"/>
        </w:rPr>
      </w:pPr>
      <w:r>
        <w:rPr>
          <w:rFonts w:ascii="宋体" w:hAnsi="宋体" w:eastAsia="宋体" w:cs="宋体"/>
          <w:color w:val="auto"/>
          <w:spacing w:val="4"/>
          <w:kern w:val="0"/>
          <w:sz w:val="24"/>
          <w:szCs w:val="24"/>
          <w:highlight w:val="none"/>
          <w:lang w:bidi="ar"/>
        </w:rPr>
        <w:t xml:space="preserve"> </w:t>
      </w:r>
    </w:p>
    <w:p w14:paraId="2DC896A0">
      <w:pPr>
        <w:spacing w:line="360" w:lineRule="auto"/>
        <w:rPr>
          <w:rFonts w:ascii="宋体" w:hAnsi="Calibri" w:eastAsia="宋体" w:cs="宋体"/>
          <w:color w:val="auto"/>
          <w:spacing w:val="4"/>
          <w:kern w:val="0"/>
          <w:sz w:val="24"/>
          <w:szCs w:val="24"/>
          <w:highlight w:val="none"/>
        </w:rPr>
        <w:sectPr>
          <w:pgSz w:w="11907" w:h="16840"/>
          <w:pgMar w:top="1134" w:right="1418" w:bottom="1247" w:left="1418" w:header="851" w:footer="851" w:gutter="0"/>
          <w:cols w:space="720" w:num="1"/>
          <w:docGrid w:type="lines" w:linePitch="312" w:charSpace="0"/>
        </w:sectPr>
      </w:pPr>
    </w:p>
    <w:p w14:paraId="72C2BD54">
      <w:pPr>
        <w:topLinePunct/>
        <w:adjustRightInd w:val="0"/>
        <w:snapToGrid w:val="0"/>
        <w:spacing w:before="156" w:beforeLines="50" w:after="156" w:afterLines="50"/>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3：主要材料、设备进场时间表</w:t>
      </w:r>
    </w:p>
    <w:p w14:paraId="6A13D3E5">
      <w:pPr>
        <w:topLinePunct/>
        <w:adjustRightInd w:val="0"/>
        <w:snapToGrid w:val="0"/>
        <w:spacing w:before="312" w:beforeLines="100" w:line="360" w:lineRule="auto"/>
        <w:jc w:val="center"/>
        <w:rPr>
          <w:rFonts w:ascii="宋体" w:hAnsi="Calibri"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主要材料、设备进场时间表</w:t>
      </w:r>
    </w:p>
    <w:tbl>
      <w:tblPr>
        <w:tblStyle w:val="1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14:paraId="11F4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4DDEA2C8">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2B7E10B">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材料设备名称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DB56D0">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规格型号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557E30">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计量单位</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C65F539">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暂定数量</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6147976">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质量</w:t>
            </w:r>
          </w:p>
          <w:p w14:paraId="757E5770">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等级</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3ECD7B7">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到货时间</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8E0F8D">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到货地点</w:t>
            </w:r>
          </w:p>
        </w:tc>
        <w:tc>
          <w:tcPr>
            <w:tcW w:w="1392" w:type="dxa"/>
            <w:tcBorders>
              <w:top w:val="single" w:color="auto" w:sz="4" w:space="0"/>
              <w:left w:val="single" w:color="auto" w:sz="4" w:space="0"/>
              <w:bottom w:val="single" w:color="auto" w:sz="4" w:space="0"/>
              <w:right w:val="single" w:color="auto" w:sz="4" w:space="0"/>
            </w:tcBorders>
            <w:noWrap w:val="0"/>
            <w:vAlign w:val="center"/>
          </w:tcPr>
          <w:p w14:paraId="07BA6AD7">
            <w:pPr>
              <w:keepNext w:val="0"/>
              <w:keepLines w:val="0"/>
              <w:suppressLineNumbers w:val="0"/>
              <w:adjustRightInd w:val="0"/>
              <w:snapToGrid w:val="0"/>
              <w:spacing w:before="0" w:beforeAutospacing="0" w:after="0" w:afterAutospacing="0"/>
              <w:ind w:left="0" w:right="0"/>
              <w:jc w:val="center"/>
              <w:rPr>
                <w:rFonts w:hint="default" w:ascii="宋体" w:hAnsi="Calibri" w:eastAsia="宋体" w:cs="宋体"/>
                <w:color w:val="auto"/>
                <w:kern w:val="0"/>
                <w:szCs w:val="21"/>
                <w:highlight w:val="none"/>
              </w:rPr>
            </w:pPr>
            <w:r>
              <w:rPr>
                <w:rFonts w:hint="eastAsia" w:ascii="宋体" w:hAnsi="宋体" w:eastAsia="宋体" w:cs="宋体"/>
                <w:color w:val="auto"/>
                <w:kern w:val="0"/>
                <w:szCs w:val="21"/>
                <w:highlight w:val="none"/>
                <w:lang w:bidi="ar"/>
              </w:rPr>
              <w:t>备注</w:t>
            </w:r>
          </w:p>
        </w:tc>
      </w:tr>
      <w:tr w14:paraId="5D45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7E008314">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19BF714">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06D1A1F">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DDB44B2">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037415AA">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03AE7749">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6D4CCC50">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97C146">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0F0706C4">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r w14:paraId="1F8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780EF8D3">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B12885E">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0833168">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B11A39">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2E189E2F">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042DF301">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2F24F3BA">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42B69E">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7E094A06">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r w14:paraId="2B37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2CDB0F22">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8428D0E">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49A3FCD">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3853CB6">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50A6F028">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3777AD4C">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4DB21699">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1AA3B00">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29014BCC">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r w14:paraId="3FE2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114E0C8F">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F86832E">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38370F">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0FAA393">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7F428940">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70D9B8AA">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739B16B2">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B0B3D43">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2DF4561F">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r w14:paraId="3AD5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0240927C">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5CD2080">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C8A74A">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BDACB2">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7374CA96">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7ED6066D">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00DD7B07">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7773068">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60CA1840">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r w14:paraId="136C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top"/>
          </w:tcPr>
          <w:p w14:paraId="29DE22EA">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2EBDCF6">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9EAF581">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010828B">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320FED07">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852" w:type="dxa"/>
            <w:tcBorders>
              <w:top w:val="single" w:color="auto" w:sz="4" w:space="0"/>
              <w:left w:val="single" w:color="auto" w:sz="4" w:space="0"/>
              <w:bottom w:val="single" w:color="auto" w:sz="4" w:space="0"/>
              <w:right w:val="single" w:color="auto" w:sz="4" w:space="0"/>
            </w:tcBorders>
            <w:noWrap w:val="0"/>
            <w:vAlign w:val="top"/>
          </w:tcPr>
          <w:p w14:paraId="676F3245">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top"/>
          </w:tcPr>
          <w:p w14:paraId="15FC5E5E">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C56984">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c>
          <w:tcPr>
            <w:tcW w:w="1392" w:type="dxa"/>
            <w:tcBorders>
              <w:top w:val="single" w:color="auto" w:sz="4" w:space="0"/>
              <w:left w:val="single" w:color="auto" w:sz="4" w:space="0"/>
              <w:bottom w:val="single" w:color="auto" w:sz="4" w:space="0"/>
              <w:right w:val="single" w:color="auto" w:sz="4" w:space="0"/>
            </w:tcBorders>
            <w:noWrap w:val="0"/>
            <w:vAlign w:val="top"/>
          </w:tcPr>
          <w:p w14:paraId="34E2CAC1">
            <w:pPr>
              <w:keepNext w:val="0"/>
              <w:keepLines w:val="0"/>
              <w:suppressLineNumbers w:val="0"/>
              <w:adjustRightInd w:val="0"/>
              <w:snapToGrid w:val="0"/>
              <w:spacing w:before="0" w:beforeAutospacing="0" w:after="0" w:afterAutospacing="0" w:line="360" w:lineRule="auto"/>
              <w:ind w:left="0" w:right="11"/>
              <w:rPr>
                <w:rFonts w:hint="default" w:ascii="宋体" w:hAnsi="Calibri" w:eastAsia="宋体" w:cs="宋体"/>
                <w:color w:val="auto"/>
                <w:kern w:val="0"/>
                <w:szCs w:val="21"/>
                <w:highlight w:val="none"/>
              </w:rPr>
            </w:pPr>
          </w:p>
        </w:tc>
      </w:tr>
    </w:tbl>
    <w:p w14:paraId="0A3434EF">
      <w:pPr>
        <w:jc w:val="left"/>
        <w:rPr>
          <w:rFonts w:ascii="宋体" w:hAnsi="Calibri" w:eastAsia="宋体" w:cs="宋体"/>
          <w:color w:val="auto"/>
          <w:szCs w:val="21"/>
          <w:highlight w:val="none"/>
        </w:rPr>
      </w:pPr>
      <w:r>
        <w:rPr>
          <w:rFonts w:hint="eastAsia" w:ascii="宋体" w:hAnsi="宋体" w:eastAsia="宋体" w:cs="宋体"/>
          <w:color w:val="auto"/>
          <w:szCs w:val="21"/>
          <w:highlight w:val="none"/>
          <w:lang w:bidi="ar"/>
        </w:rPr>
        <w:t>说明：</w:t>
      </w:r>
      <w:r>
        <w:rPr>
          <w:rFonts w:ascii="宋体" w:hAnsi="宋体" w:eastAsia="宋体" w:cs="宋体"/>
          <w:color w:val="auto"/>
          <w:szCs w:val="21"/>
          <w:highlight w:val="none"/>
          <w:lang w:bidi="ar"/>
        </w:rPr>
        <w:t>1、按专业工程不同分别列表分类填写。</w:t>
      </w:r>
    </w:p>
    <w:p w14:paraId="7FB19ECC">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45EDBC4C">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50F95397">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0B782B6B">
      <w:pPr>
        <w:jc w:val="left"/>
        <w:rPr>
          <w:rFonts w:ascii="宋体" w:hAnsi="Calibri" w:eastAsia="宋体" w:cs="宋体"/>
          <w:color w:val="auto"/>
          <w:szCs w:val="21"/>
          <w:highlight w:val="none"/>
        </w:rPr>
      </w:pPr>
      <w:r>
        <w:rPr>
          <w:rFonts w:ascii="宋体" w:hAnsi="宋体" w:eastAsia="宋体" w:cs="宋体"/>
          <w:color w:val="auto"/>
          <w:szCs w:val="21"/>
          <w:highlight w:val="none"/>
          <w:lang w:bidi="ar"/>
        </w:rPr>
        <w:t xml:space="preserve"> </w:t>
      </w:r>
    </w:p>
    <w:p w14:paraId="4F5CCEF8">
      <w:pPr>
        <w:topLinePunct/>
        <w:adjustRightInd w:val="0"/>
        <w:snapToGrid w:val="0"/>
        <w:spacing w:line="360" w:lineRule="auto"/>
        <w:ind w:firstLine="3360" w:firstLineChars="1600"/>
        <w:rPr>
          <w:rFonts w:ascii="宋体" w:hAnsi="Calibri" w:eastAsia="宋体" w:cs="宋体"/>
          <w:color w:val="auto"/>
          <w:spacing w:val="4"/>
          <w:kern w:val="0"/>
          <w:sz w:val="24"/>
          <w:szCs w:val="24"/>
          <w:highlight w:val="none"/>
        </w:rPr>
      </w:pPr>
      <w:r>
        <w:rPr>
          <w:rFonts w:ascii="宋体" w:hAnsi="宋体" w:eastAsia="宋体" w:cs="宋体"/>
          <w:color w:val="auto"/>
          <w:szCs w:val="21"/>
          <w:highlight w:val="none"/>
          <w:lang w:bidi="ar"/>
        </w:rPr>
        <w:t xml:space="preserve"> </w:t>
      </w:r>
    </w:p>
    <w:p w14:paraId="2323863D">
      <w:pPr>
        <w:spacing w:line="360" w:lineRule="auto"/>
        <w:rPr>
          <w:rFonts w:ascii="宋体" w:hAnsi="Calibri" w:eastAsia="宋体" w:cs="宋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14:paraId="29AA362A">
      <w:pPr>
        <w:topLinePunct/>
        <w:adjustRightInd w:val="0"/>
        <w:snapToGrid w:val="0"/>
        <w:spacing w:after="156" w:afterLines="50"/>
        <w:outlineLvl w:val="3"/>
        <w:rPr>
          <w:rFonts w:ascii="宋体" w:hAnsi="Calibri"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4：投入主要施工机械设备表</w:t>
      </w:r>
    </w:p>
    <w:p w14:paraId="6230DF48">
      <w:pPr>
        <w:topLinePunct/>
        <w:adjustRightInd w:val="0"/>
        <w:snapToGrid w:val="0"/>
        <w:spacing w:before="312" w:beforeLines="100" w:line="360" w:lineRule="auto"/>
        <w:jc w:val="center"/>
        <w:rPr>
          <w:rFonts w:ascii="宋体" w:hAnsi="Calibri" w:eastAsia="宋体" w:cs="宋体"/>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投入主要施工机械设备表</w:t>
      </w:r>
    </w:p>
    <w:tbl>
      <w:tblPr>
        <w:tblStyle w:val="16"/>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14:paraId="366290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noWrap w:val="0"/>
            <w:vAlign w:val="center"/>
          </w:tcPr>
          <w:p w14:paraId="44B4D779">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名称及型号</w:t>
            </w:r>
          </w:p>
        </w:tc>
        <w:tc>
          <w:tcPr>
            <w:tcW w:w="6437" w:type="dxa"/>
            <w:gridSpan w:val="6"/>
            <w:tcBorders>
              <w:top w:val="single" w:color="auto" w:sz="2" w:space="0"/>
              <w:left w:val="single" w:color="auto" w:sz="6" w:space="0"/>
              <w:bottom w:val="single" w:color="auto" w:sz="6" w:space="0"/>
              <w:right w:val="single" w:color="auto" w:sz="2" w:space="0"/>
            </w:tcBorders>
            <w:noWrap w:val="0"/>
            <w:vAlign w:val="center"/>
          </w:tcPr>
          <w:p w14:paraId="0344717A">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申请单位能达到的程度简述（由申请单位填写）</w:t>
            </w:r>
          </w:p>
        </w:tc>
      </w:tr>
      <w:tr w14:paraId="0AFD2FF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noWrap w:val="0"/>
            <w:vAlign w:val="center"/>
          </w:tcPr>
          <w:p w14:paraId="5F1B57D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06545D6D">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机械投入数量</w:t>
            </w:r>
          </w:p>
        </w:tc>
        <w:tc>
          <w:tcPr>
            <w:tcW w:w="4337" w:type="dxa"/>
            <w:gridSpan w:val="5"/>
            <w:tcBorders>
              <w:top w:val="single" w:color="auto" w:sz="6" w:space="0"/>
              <w:left w:val="single" w:color="auto" w:sz="6" w:space="0"/>
              <w:bottom w:val="single" w:color="auto" w:sz="6" w:space="0"/>
              <w:right w:val="single" w:color="auto" w:sz="2" w:space="0"/>
            </w:tcBorders>
            <w:noWrap w:val="0"/>
            <w:vAlign w:val="center"/>
          </w:tcPr>
          <w:p w14:paraId="5A6650C4">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投入本项目施工机械的情况（台套）</w:t>
            </w:r>
          </w:p>
        </w:tc>
      </w:tr>
      <w:tr w14:paraId="587EB8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noWrap w:val="0"/>
            <w:vAlign w:val="center"/>
          </w:tcPr>
          <w:p w14:paraId="6F25E868">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名</w:t>
            </w:r>
            <w:r>
              <w:rPr>
                <w:rFonts w:hint="default"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称</w:t>
            </w:r>
          </w:p>
        </w:tc>
        <w:tc>
          <w:tcPr>
            <w:tcW w:w="2100" w:type="dxa"/>
            <w:tcBorders>
              <w:top w:val="single" w:color="auto" w:sz="6" w:space="0"/>
              <w:left w:val="single" w:color="auto" w:sz="6" w:space="0"/>
              <w:bottom w:val="single" w:color="auto" w:sz="6" w:space="0"/>
              <w:right w:val="single" w:color="auto" w:sz="6" w:space="0"/>
            </w:tcBorders>
            <w:noWrap w:val="0"/>
            <w:vAlign w:val="center"/>
          </w:tcPr>
          <w:p w14:paraId="58F4BBC5">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数量（台套）</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BFA05B9">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小计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213D91F">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新购</w:t>
            </w:r>
          </w:p>
        </w:tc>
        <w:tc>
          <w:tcPr>
            <w:tcW w:w="847" w:type="dxa"/>
            <w:tcBorders>
              <w:top w:val="single" w:color="auto" w:sz="6" w:space="0"/>
              <w:left w:val="single" w:color="auto" w:sz="6" w:space="0"/>
              <w:bottom w:val="single" w:color="auto" w:sz="6" w:space="0"/>
              <w:right w:val="single" w:color="auto" w:sz="6" w:space="0"/>
            </w:tcBorders>
            <w:noWrap w:val="0"/>
            <w:vAlign w:val="center"/>
          </w:tcPr>
          <w:p w14:paraId="126DE93D">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自有</w:t>
            </w:r>
          </w:p>
        </w:tc>
        <w:tc>
          <w:tcPr>
            <w:tcW w:w="816" w:type="dxa"/>
            <w:tcBorders>
              <w:top w:val="single" w:color="auto" w:sz="6" w:space="0"/>
              <w:left w:val="single" w:color="auto" w:sz="6" w:space="0"/>
              <w:bottom w:val="single" w:color="auto" w:sz="6" w:space="0"/>
              <w:right w:val="single" w:color="auto" w:sz="6" w:space="0"/>
            </w:tcBorders>
            <w:noWrap w:val="0"/>
            <w:vAlign w:val="center"/>
          </w:tcPr>
          <w:p w14:paraId="35000FB6">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租赁</w:t>
            </w:r>
          </w:p>
        </w:tc>
        <w:tc>
          <w:tcPr>
            <w:tcW w:w="874" w:type="dxa"/>
            <w:tcBorders>
              <w:top w:val="single" w:color="auto" w:sz="6" w:space="0"/>
              <w:left w:val="single" w:color="auto" w:sz="6" w:space="0"/>
              <w:bottom w:val="single" w:color="auto" w:sz="6" w:space="0"/>
              <w:right w:val="single" w:color="auto" w:sz="2" w:space="0"/>
            </w:tcBorders>
            <w:noWrap w:val="0"/>
            <w:vAlign w:val="center"/>
          </w:tcPr>
          <w:p w14:paraId="6B7C69AE">
            <w:pPr>
              <w:keepNext w:val="0"/>
              <w:keepLines w:val="0"/>
              <w:suppressLineNumbers w:val="0"/>
              <w:spacing w:before="0" w:beforeAutospacing="0" w:after="0" w:afterAutospacing="0"/>
              <w:ind w:left="0" w:right="0"/>
              <w:jc w:val="center"/>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型号</w:t>
            </w:r>
          </w:p>
        </w:tc>
      </w:tr>
      <w:tr w14:paraId="5587812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noWrap w:val="0"/>
            <w:vAlign w:val="center"/>
          </w:tcPr>
          <w:p w14:paraId="64694EF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施工机械设备</w:t>
            </w:r>
          </w:p>
        </w:tc>
        <w:tc>
          <w:tcPr>
            <w:tcW w:w="1625" w:type="dxa"/>
            <w:tcBorders>
              <w:top w:val="single" w:color="auto" w:sz="6" w:space="0"/>
              <w:left w:val="single" w:color="auto" w:sz="6" w:space="0"/>
              <w:bottom w:val="single" w:color="auto" w:sz="6" w:space="0"/>
              <w:right w:val="single" w:color="auto" w:sz="6" w:space="0"/>
            </w:tcBorders>
            <w:noWrap w:val="0"/>
            <w:vAlign w:val="center"/>
          </w:tcPr>
          <w:p w14:paraId="4037B1C6">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4BF70FBE">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97AD15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4CB97D6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22C475F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1355290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131453D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284FBB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51324EE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43AA3E91">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06228C56">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1A9643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7BC56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6CAA0BC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4854688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07C0966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152597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4A42227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11318604">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36A24291">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EEE3E1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76D9AD7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5CD062F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48A3E42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1ACAB4D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6885574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2A4799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485D83DA">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790B35BF">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FB0E37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BD87B7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7D916B6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6E4147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613A7B2A">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3F03E0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512BFD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736A5586">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6C70C133">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E8CF01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F5F2D1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1F7FB6B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332BE38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4840402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6924EDE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5C4660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63224512">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0A4DDE26">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5015563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4C0FB6F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09B4892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29CF4A7">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7CBBDAC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09A4B1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0ADF504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6AA9B2BC">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28CBB412">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60F8CEF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2FF8EE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30393D3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5640555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503D16D9">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544F6FF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2061092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05570FF7">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0E429F13">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DC3FFB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5D68E6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6AB64845">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1E3FE3F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0AE109A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14C618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noWrap w:val="0"/>
            <w:vAlign w:val="center"/>
          </w:tcPr>
          <w:p w14:paraId="7960293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其他设备</w:t>
            </w:r>
          </w:p>
        </w:tc>
        <w:tc>
          <w:tcPr>
            <w:tcW w:w="1625" w:type="dxa"/>
            <w:tcBorders>
              <w:top w:val="single" w:color="auto" w:sz="6" w:space="0"/>
              <w:left w:val="single" w:color="auto" w:sz="6" w:space="0"/>
              <w:bottom w:val="single" w:color="auto" w:sz="6" w:space="0"/>
              <w:right w:val="single" w:color="auto" w:sz="6" w:space="0"/>
            </w:tcBorders>
            <w:noWrap w:val="0"/>
            <w:vAlign w:val="center"/>
          </w:tcPr>
          <w:p w14:paraId="44465254">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6F56295E">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C11A2F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2002F7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5B544A7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00948B4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7F572A8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6440C1C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0650A67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151265ED">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164D46D3">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30CB6F6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2CF8E96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2785515D">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0BE84056">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2E207AE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4D460E8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2F8370F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6" w:space="0"/>
              <w:right w:val="single" w:color="auto" w:sz="6" w:space="0"/>
            </w:tcBorders>
            <w:noWrap w:val="0"/>
            <w:vAlign w:val="center"/>
          </w:tcPr>
          <w:p w14:paraId="36748DA9">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6C6935AB">
            <w:pPr>
              <w:keepNext w:val="0"/>
              <w:keepLines w:val="0"/>
              <w:suppressLineNumbers w:val="0"/>
              <w:spacing w:before="0" w:beforeAutospacing="0" w:after="0" w:afterAutospacing="0"/>
              <w:ind w:left="0" w:right="0"/>
              <w:jc w:val="left"/>
              <w:rPr>
                <w:rFonts w:hint="default" w:ascii="宋体" w:hAnsi="Calibri" w:eastAsia="宋体" w:cs="宋体"/>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E751758">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F9917B">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6" w:space="0"/>
              <w:right w:val="single" w:color="auto" w:sz="6" w:space="0"/>
            </w:tcBorders>
            <w:noWrap w:val="0"/>
            <w:vAlign w:val="center"/>
          </w:tcPr>
          <w:p w14:paraId="45487942">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noWrap w:val="0"/>
            <w:vAlign w:val="center"/>
          </w:tcPr>
          <w:p w14:paraId="2D2A1553">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6" w:space="0"/>
              <w:right w:val="single" w:color="auto" w:sz="2" w:space="0"/>
            </w:tcBorders>
            <w:noWrap w:val="0"/>
            <w:vAlign w:val="center"/>
          </w:tcPr>
          <w:p w14:paraId="34D03D4E">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r w14:paraId="159AA9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noWrap w:val="0"/>
            <w:vAlign w:val="center"/>
          </w:tcPr>
          <w:p w14:paraId="6B509A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5" w:type="dxa"/>
            <w:tcBorders>
              <w:top w:val="single" w:color="auto" w:sz="6" w:space="0"/>
              <w:left w:val="single" w:color="auto" w:sz="6" w:space="0"/>
              <w:bottom w:val="single" w:color="auto" w:sz="2" w:space="0"/>
              <w:right w:val="single" w:color="auto" w:sz="6" w:space="0"/>
            </w:tcBorders>
            <w:noWrap w:val="0"/>
            <w:vAlign w:val="center"/>
          </w:tcPr>
          <w:p w14:paraId="14F7B2EF">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r>
              <w:rPr>
                <w:rFonts w:hint="eastAsia" w:ascii="宋体" w:hAnsi="宋体" w:eastAsia="宋体" w:cs="宋体"/>
                <w:color w:val="auto"/>
                <w:szCs w:val="21"/>
                <w:highlight w:val="none"/>
                <w:lang w:bidi="ar"/>
              </w:rPr>
              <w:t>…</w:t>
            </w:r>
          </w:p>
        </w:tc>
        <w:tc>
          <w:tcPr>
            <w:tcW w:w="2100" w:type="dxa"/>
            <w:tcBorders>
              <w:top w:val="single" w:color="auto" w:sz="6" w:space="0"/>
              <w:left w:val="single" w:color="auto" w:sz="6" w:space="0"/>
              <w:bottom w:val="single" w:color="auto" w:sz="2" w:space="0"/>
              <w:right w:val="single" w:color="auto" w:sz="6" w:space="0"/>
            </w:tcBorders>
            <w:noWrap w:val="0"/>
            <w:vAlign w:val="center"/>
          </w:tcPr>
          <w:p w14:paraId="4FBF1720">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noWrap w:val="0"/>
            <w:vAlign w:val="center"/>
          </w:tcPr>
          <w:p w14:paraId="4C24305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900" w:type="dxa"/>
            <w:tcBorders>
              <w:top w:val="single" w:color="auto" w:sz="6" w:space="0"/>
              <w:left w:val="single" w:color="auto" w:sz="6" w:space="0"/>
              <w:bottom w:val="single" w:color="auto" w:sz="2" w:space="0"/>
              <w:right w:val="single" w:color="auto" w:sz="6" w:space="0"/>
            </w:tcBorders>
            <w:noWrap w:val="0"/>
            <w:vAlign w:val="center"/>
          </w:tcPr>
          <w:p w14:paraId="6998F6F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47" w:type="dxa"/>
            <w:tcBorders>
              <w:top w:val="single" w:color="auto" w:sz="6" w:space="0"/>
              <w:left w:val="single" w:color="auto" w:sz="6" w:space="0"/>
              <w:bottom w:val="single" w:color="auto" w:sz="2" w:space="0"/>
              <w:right w:val="single" w:color="auto" w:sz="6" w:space="0"/>
            </w:tcBorders>
            <w:noWrap w:val="0"/>
            <w:vAlign w:val="center"/>
          </w:tcPr>
          <w:p w14:paraId="3FE1C3D4">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16" w:type="dxa"/>
            <w:tcBorders>
              <w:top w:val="single" w:color="auto" w:sz="6" w:space="0"/>
              <w:left w:val="single" w:color="auto" w:sz="6" w:space="0"/>
              <w:bottom w:val="single" w:color="auto" w:sz="2" w:space="0"/>
              <w:right w:val="single" w:color="auto" w:sz="6" w:space="0"/>
            </w:tcBorders>
            <w:noWrap w:val="0"/>
            <w:vAlign w:val="center"/>
          </w:tcPr>
          <w:p w14:paraId="7364C93C">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c>
          <w:tcPr>
            <w:tcW w:w="874" w:type="dxa"/>
            <w:tcBorders>
              <w:top w:val="single" w:color="auto" w:sz="6" w:space="0"/>
              <w:left w:val="single" w:color="auto" w:sz="6" w:space="0"/>
              <w:bottom w:val="single" w:color="auto" w:sz="2" w:space="0"/>
              <w:right w:val="single" w:color="auto" w:sz="2" w:space="0"/>
            </w:tcBorders>
            <w:noWrap w:val="0"/>
            <w:vAlign w:val="center"/>
          </w:tcPr>
          <w:p w14:paraId="4D3EC121">
            <w:pPr>
              <w:keepNext w:val="0"/>
              <w:keepLines w:val="0"/>
              <w:suppressLineNumbers w:val="0"/>
              <w:spacing w:before="0" w:beforeAutospacing="0" w:after="0" w:afterAutospacing="0"/>
              <w:ind w:left="0" w:right="0"/>
              <w:jc w:val="left"/>
              <w:rPr>
                <w:rFonts w:hint="default" w:ascii="宋体" w:hAnsi="Calibri" w:eastAsia="宋体" w:cs="宋体"/>
                <w:color w:val="auto"/>
                <w:szCs w:val="21"/>
                <w:highlight w:val="none"/>
              </w:rPr>
            </w:pPr>
          </w:p>
        </w:tc>
      </w:tr>
    </w:tbl>
    <w:p w14:paraId="45424B3E">
      <w:pPr>
        <w:topLinePunct/>
        <w:adjustRightInd w:val="0"/>
        <w:snapToGrid w:val="0"/>
        <w:spacing w:before="156" w:beforeLines="50"/>
        <w:ind w:firstLine="436" w:firstLineChars="200"/>
        <w:rPr>
          <w:rFonts w:ascii="宋体" w:hAnsi="Calibri" w:eastAsia="宋体" w:cs="宋体"/>
          <w:color w:val="auto"/>
          <w:spacing w:val="4"/>
          <w:kern w:val="0"/>
          <w:szCs w:val="21"/>
          <w:highlight w:val="none"/>
        </w:rPr>
      </w:pPr>
      <w:r>
        <w:rPr>
          <w:rFonts w:hint="eastAsia" w:ascii="宋体" w:hAnsi="宋体" w:eastAsia="宋体" w:cs="宋体"/>
          <w:color w:val="auto"/>
          <w:spacing w:val="4"/>
          <w:kern w:val="0"/>
          <w:szCs w:val="21"/>
          <w:highlight w:val="none"/>
          <w:lang w:bidi="ar"/>
        </w:rPr>
        <w:t>注：设备名称及要求数量由投标人视本工程具体情况结合招标人对本工程的具体要求自行配备；</w:t>
      </w:r>
    </w:p>
    <w:p w14:paraId="3B1A2E4B">
      <w:pPr>
        <w:topLinePunct/>
        <w:adjustRightInd w:val="0"/>
        <w:snapToGrid w:val="0"/>
        <w:spacing w:after="156" w:afterLines="50"/>
        <w:outlineLvl w:val="3"/>
        <w:rPr>
          <w:rFonts w:ascii="宋体" w:hAnsi="Calibri" w:eastAsia="宋体" w:cs="宋体"/>
          <w:color w:val="auto"/>
          <w:spacing w:val="4"/>
          <w:kern w:val="0"/>
          <w:sz w:val="24"/>
          <w:szCs w:val="24"/>
          <w:highlight w:val="none"/>
        </w:rPr>
      </w:pPr>
      <w:r>
        <w:rPr>
          <w:rFonts w:ascii="宋体" w:hAnsi="Calibri" w:eastAsia="宋体" w:cs="宋体"/>
          <w:color w:val="auto"/>
          <w:spacing w:val="4"/>
          <w:kern w:val="0"/>
          <w:sz w:val="24"/>
          <w:szCs w:val="24"/>
          <w:highlight w:val="none"/>
          <w:lang w:bidi="ar"/>
        </w:rPr>
        <w:br w:type="page"/>
      </w:r>
      <w:r>
        <w:rPr>
          <w:rFonts w:hint="eastAsia" w:ascii="宋体" w:hAnsi="宋体" w:eastAsia="宋体" w:cs="宋体"/>
          <w:b/>
          <w:color w:val="auto"/>
          <w:spacing w:val="4"/>
          <w:kern w:val="0"/>
          <w:sz w:val="24"/>
          <w:szCs w:val="24"/>
          <w:highlight w:val="none"/>
          <w:lang w:bidi="ar"/>
        </w:rPr>
        <w:t>附表</w:t>
      </w:r>
      <w:r>
        <w:rPr>
          <w:rFonts w:ascii="宋体" w:hAnsi="宋体" w:eastAsia="宋体" w:cs="宋体"/>
          <w:b/>
          <w:color w:val="auto"/>
          <w:spacing w:val="4"/>
          <w:kern w:val="0"/>
          <w:sz w:val="24"/>
          <w:szCs w:val="24"/>
          <w:highlight w:val="none"/>
          <w:lang w:bidi="ar"/>
        </w:rPr>
        <w:t>5：资金使用计划表</w:t>
      </w:r>
    </w:p>
    <w:p w14:paraId="6336287F">
      <w:pPr>
        <w:topLinePunct/>
        <w:adjustRightInd w:val="0"/>
        <w:snapToGrid w:val="0"/>
        <w:spacing w:line="360" w:lineRule="auto"/>
        <w:jc w:val="center"/>
        <w:rPr>
          <w:rFonts w:ascii="宋体" w:hAnsi="Calibri" w:eastAsia="宋体" w:cs="宋体"/>
          <w:color w:val="auto"/>
          <w:spacing w:val="4"/>
          <w:kern w:val="0"/>
          <w:sz w:val="36"/>
          <w:szCs w:val="36"/>
          <w:highlight w:val="none"/>
        </w:rPr>
      </w:pPr>
      <w:r>
        <w:rPr>
          <w:rFonts w:hint="eastAsia" w:ascii="宋体" w:hAnsi="宋体" w:eastAsia="宋体" w:cs="宋体"/>
          <w:b/>
          <w:color w:val="auto"/>
          <w:spacing w:val="4"/>
          <w:kern w:val="0"/>
          <w:sz w:val="36"/>
          <w:szCs w:val="36"/>
          <w:highlight w:val="none"/>
          <w:lang w:bidi="ar"/>
        </w:rPr>
        <w:t>资金使用计划表</w:t>
      </w:r>
    </w:p>
    <w:tbl>
      <w:tblPr>
        <w:tblStyle w:val="16"/>
        <w:tblW w:w="8403" w:type="dxa"/>
        <w:jc w:val="center"/>
        <w:tblLayout w:type="fixed"/>
        <w:tblCellMar>
          <w:top w:w="0" w:type="dxa"/>
          <w:left w:w="108" w:type="dxa"/>
          <w:bottom w:w="0" w:type="dxa"/>
          <w:right w:w="108" w:type="dxa"/>
        </w:tblCellMar>
      </w:tblPr>
      <w:tblGrid>
        <w:gridCol w:w="2152"/>
        <w:gridCol w:w="2140"/>
        <w:gridCol w:w="2140"/>
        <w:gridCol w:w="1971"/>
      </w:tblGrid>
      <w:tr w14:paraId="52BC5FBE">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noWrap w:val="0"/>
            <w:vAlign w:val="center"/>
          </w:tcPr>
          <w:p w14:paraId="7D46EEFD">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从开工月算起的时间（月）</w:t>
            </w:r>
          </w:p>
        </w:tc>
        <w:tc>
          <w:tcPr>
            <w:tcW w:w="4280" w:type="dxa"/>
            <w:gridSpan w:val="2"/>
            <w:tcBorders>
              <w:top w:val="single" w:color="auto" w:sz="4" w:space="0"/>
              <w:left w:val="nil"/>
              <w:bottom w:val="single" w:color="auto" w:sz="6" w:space="0"/>
              <w:right w:val="single" w:color="auto" w:sz="6" w:space="0"/>
            </w:tcBorders>
            <w:noWrap w:val="0"/>
            <w:vAlign w:val="center"/>
          </w:tcPr>
          <w:p w14:paraId="3CE5D448">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资金使用计划</w:t>
            </w:r>
          </w:p>
        </w:tc>
        <w:tc>
          <w:tcPr>
            <w:tcW w:w="1971" w:type="dxa"/>
            <w:vMerge w:val="restart"/>
            <w:tcBorders>
              <w:top w:val="single" w:color="auto" w:sz="4" w:space="0"/>
              <w:left w:val="nil"/>
              <w:bottom w:val="single" w:color="auto" w:sz="6" w:space="0"/>
              <w:right w:val="single" w:color="auto" w:sz="4" w:space="0"/>
            </w:tcBorders>
            <w:noWrap w:val="0"/>
            <w:vAlign w:val="center"/>
          </w:tcPr>
          <w:p w14:paraId="22EF2F07">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备注</w:t>
            </w:r>
          </w:p>
        </w:tc>
      </w:tr>
      <w:tr w14:paraId="015647F9">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noWrap w:val="0"/>
            <w:vAlign w:val="center"/>
          </w:tcPr>
          <w:p w14:paraId="10C4EA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62E5239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分期（</w:t>
            </w:r>
            <w:r>
              <w:rPr>
                <w:rFonts w:hint="default" w:ascii="宋体" w:hAnsi="宋体" w:eastAsia="宋体" w:cs="宋体"/>
                <w:color w:val="auto"/>
                <w:spacing w:val="4"/>
                <w:sz w:val="24"/>
                <w:szCs w:val="24"/>
                <w:highlight w:val="none"/>
                <w:lang w:bidi="ar"/>
              </w:rPr>
              <w:t>%）</w:t>
            </w:r>
          </w:p>
        </w:tc>
        <w:tc>
          <w:tcPr>
            <w:tcW w:w="2140" w:type="dxa"/>
            <w:tcBorders>
              <w:top w:val="single" w:color="auto" w:sz="6" w:space="0"/>
              <w:left w:val="nil"/>
              <w:bottom w:val="single" w:color="auto" w:sz="6" w:space="0"/>
              <w:right w:val="single" w:color="auto" w:sz="6" w:space="0"/>
            </w:tcBorders>
            <w:noWrap w:val="0"/>
            <w:vAlign w:val="center"/>
          </w:tcPr>
          <w:p w14:paraId="0C0EE95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累计（</w:t>
            </w:r>
            <w:r>
              <w:rPr>
                <w:rFonts w:hint="default" w:ascii="宋体" w:hAnsi="宋体" w:eastAsia="宋体" w:cs="宋体"/>
                <w:color w:val="auto"/>
                <w:spacing w:val="4"/>
                <w:sz w:val="24"/>
                <w:szCs w:val="24"/>
                <w:highlight w:val="none"/>
                <w:lang w:bidi="ar"/>
              </w:rPr>
              <w:t>%）</w:t>
            </w:r>
          </w:p>
        </w:tc>
        <w:tc>
          <w:tcPr>
            <w:tcW w:w="1971" w:type="dxa"/>
            <w:vMerge w:val="continue"/>
            <w:tcBorders>
              <w:top w:val="single" w:color="auto" w:sz="4" w:space="0"/>
              <w:left w:val="nil"/>
              <w:bottom w:val="single" w:color="auto" w:sz="6" w:space="0"/>
              <w:right w:val="single" w:color="auto" w:sz="4" w:space="0"/>
            </w:tcBorders>
            <w:noWrap w:val="0"/>
            <w:vAlign w:val="center"/>
          </w:tcPr>
          <w:p w14:paraId="54CF89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E0F94C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0340E18C">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预付款</w:t>
            </w:r>
          </w:p>
        </w:tc>
        <w:tc>
          <w:tcPr>
            <w:tcW w:w="2140" w:type="dxa"/>
            <w:tcBorders>
              <w:top w:val="single" w:color="auto" w:sz="6" w:space="0"/>
              <w:left w:val="nil"/>
              <w:bottom w:val="single" w:color="auto" w:sz="6" w:space="0"/>
              <w:right w:val="single" w:color="auto" w:sz="6" w:space="0"/>
            </w:tcBorders>
            <w:noWrap w:val="0"/>
            <w:vAlign w:val="center"/>
          </w:tcPr>
          <w:p w14:paraId="0D6ACE3C">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0F07855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363B7EF1">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2A0660D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72421464">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hint="default" w:ascii="宋体" w:hAnsi="宋体" w:eastAsia="宋体" w:cs="宋体"/>
                <w:color w:val="auto"/>
                <w:spacing w:val="4"/>
                <w:sz w:val="24"/>
                <w:szCs w:val="24"/>
                <w:highlight w:val="none"/>
                <w:lang w:bidi="ar"/>
              </w:rPr>
              <w:t>1月</w:t>
            </w:r>
          </w:p>
        </w:tc>
        <w:tc>
          <w:tcPr>
            <w:tcW w:w="2140" w:type="dxa"/>
            <w:tcBorders>
              <w:top w:val="single" w:color="auto" w:sz="6" w:space="0"/>
              <w:left w:val="nil"/>
              <w:bottom w:val="single" w:color="auto" w:sz="6" w:space="0"/>
              <w:right w:val="single" w:color="auto" w:sz="6" w:space="0"/>
            </w:tcBorders>
            <w:noWrap w:val="0"/>
            <w:vAlign w:val="center"/>
          </w:tcPr>
          <w:p w14:paraId="6964FCD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732F8D6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460AC5C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60BB41C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140ACA20">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hint="default" w:ascii="宋体" w:hAnsi="宋体" w:eastAsia="宋体" w:cs="宋体"/>
                <w:color w:val="auto"/>
                <w:spacing w:val="4"/>
                <w:sz w:val="24"/>
                <w:szCs w:val="24"/>
                <w:highlight w:val="none"/>
                <w:lang w:bidi="ar"/>
              </w:rPr>
              <w:t>2月</w:t>
            </w:r>
          </w:p>
        </w:tc>
        <w:tc>
          <w:tcPr>
            <w:tcW w:w="2140" w:type="dxa"/>
            <w:tcBorders>
              <w:top w:val="single" w:color="auto" w:sz="6" w:space="0"/>
              <w:left w:val="nil"/>
              <w:bottom w:val="single" w:color="auto" w:sz="6" w:space="0"/>
              <w:right w:val="single" w:color="auto" w:sz="6" w:space="0"/>
            </w:tcBorders>
            <w:noWrap w:val="0"/>
            <w:vAlign w:val="center"/>
          </w:tcPr>
          <w:p w14:paraId="19D76FAB">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1DB6CC05">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17683F0E">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3F19F4D7">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2E0B3137">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hint="default" w:ascii="宋体" w:hAnsi="宋体" w:eastAsia="宋体" w:cs="宋体"/>
                <w:color w:val="auto"/>
                <w:spacing w:val="4"/>
                <w:sz w:val="24"/>
                <w:szCs w:val="24"/>
                <w:highlight w:val="none"/>
                <w:lang w:bidi="ar"/>
              </w:rPr>
              <w:t>3月</w:t>
            </w:r>
          </w:p>
        </w:tc>
        <w:tc>
          <w:tcPr>
            <w:tcW w:w="2140" w:type="dxa"/>
            <w:tcBorders>
              <w:top w:val="single" w:color="auto" w:sz="6" w:space="0"/>
              <w:left w:val="nil"/>
              <w:bottom w:val="single" w:color="auto" w:sz="6" w:space="0"/>
              <w:right w:val="single" w:color="auto" w:sz="6" w:space="0"/>
            </w:tcBorders>
            <w:noWrap w:val="0"/>
            <w:vAlign w:val="center"/>
          </w:tcPr>
          <w:p w14:paraId="1F6EC7C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6653C44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29561658">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5F0C497E">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5B0716D8">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第</w:t>
            </w:r>
            <w:r>
              <w:rPr>
                <w:rFonts w:hint="default" w:ascii="宋体" w:hAnsi="宋体" w:eastAsia="宋体" w:cs="宋体"/>
                <w:color w:val="auto"/>
                <w:spacing w:val="4"/>
                <w:sz w:val="24"/>
                <w:szCs w:val="24"/>
                <w:highlight w:val="none"/>
                <w:lang w:bidi="ar"/>
              </w:rPr>
              <w:t>4月</w:t>
            </w:r>
          </w:p>
        </w:tc>
        <w:tc>
          <w:tcPr>
            <w:tcW w:w="2140" w:type="dxa"/>
            <w:tcBorders>
              <w:top w:val="single" w:color="auto" w:sz="6" w:space="0"/>
              <w:left w:val="nil"/>
              <w:bottom w:val="single" w:color="auto" w:sz="6" w:space="0"/>
              <w:right w:val="single" w:color="auto" w:sz="6" w:space="0"/>
            </w:tcBorders>
            <w:noWrap w:val="0"/>
            <w:vAlign w:val="center"/>
          </w:tcPr>
          <w:p w14:paraId="794799EE">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1A5C612F">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05756C2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687FBF3C">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21A3FE88">
            <w:pPr>
              <w:keepNext w:val="0"/>
              <w:keepLines w:val="0"/>
              <w:suppressLineNumbers w:val="0"/>
              <w:topLinePunct/>
              <w:adjustRightInd w:val="0"/>
              <w:snapToGrid w:val="0"/>
              <w:spacing w:before="0" w:beforeAutospacing="0" w:after="0" w:afterAutospacing="0"/>
              <w:ind w:left="17" w:right="0" w:hanging="17" w:hangingChars="7"/>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w:t>
            </w:r>
          </w:p>
        </w:tc>
        <w:tc>
          <w:tcPr>
            <w:tcW w:w="2140" w:type="dxa"/>
            <w:tcBorders>
              <w:top w:val="single" w:color="auto" w:sz="6" w:space="0"/>
              <w:left w:val="nil"/>
              <w:bottom w:val="single" w:color="auto" w:sz="6" w:space="0"/>
              <w:right w:val="single" w:color="auto" w:sz="6" w:space="0"/>
            </w:tcBorders>
            <w:noWrap w:val="0"/>
            <w:vAlign w:val="center"/>
          </w:tcPr>
          <w:p w14:paraId="1A69F00B">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5A83C822">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1A1EA4B7">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231B892D">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334499CF">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639B518C">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7B4BC750">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6D88AE0D">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0BC82C53">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0082FDFF">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2D37D1EC">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40456DD2">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0694813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111DA28F">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5508A7C5">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199E74A7">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7BEA7FB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4275E0DC">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40D7416D">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173B6E28">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2A24C630">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423D59F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7F51ED80">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1523CAC9">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24B5BF73">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5313C307">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27E424A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7678478B">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5D7947A8">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6482064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054B5B8D">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69FCBBE2">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7D89F09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513A0580">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710B4871">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38BFB08E">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0A3EE718">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563B045A">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4EBCA183">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22D8C9B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63843766">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3BDBDAEE">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5A8F429C">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3DECA1DE">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3766B7ED">
            <w:pPr>
              <w:keepNext w:val="0"/>
              <w:keepLines w:val="0"/>
              <w:suppressLineNumbers w:val="0"/>
              <w:topLinePunct/>
              <w:adjustRightInd w:val="0"/>
              <w:snapToGrid w:val="0"/>
              <w:spacing w:before="0" w:beforeAutospacing="0" w:after="0" w:afterAutospacing="0"/>
              <w:ind w:left="0"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保修期</w:t>
            </w:r>
          </w:p>
        </w:tc>
        <w:tc>
          <w:tcPr>
            <w:tcW w:w="2140" w:type="dxa"/>
            <w:tcBorders>
              <w:top w:val="single" w:color="auto" w:sz="6" w:space="0"/>
              <w:left w:val="nil"/>
              <w:bottom w:val="single" w:color="auto" w:sz="6" w:space="0"/>
              <w:right w:val="single" w:color="auto" w:sz="6" w:space="0"/>
            </w:tcBorders>
            <w:noWrap w:val="0"/>
            <w:vAlign w:val="center"/>
          </w:tcPr>
          <w:p w14:paraId="65F1FD30">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354C9E23">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42BA84F5">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1647E3D0">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noWrap w:val="0"/>
            <w:vAlign w:val="center"/>
          </w:tcPr>
          <w:p w14:paraId="765F81DA">
            <w:pPr>
              <w:keepNext w:val="0"/>
              <w:keepLines w:val="0"/>
              <w:suppressLineNumbers w:val="0"/>
              <w:topLinePunct/>
              <w:adjustRightInd w:val="0"/>
              <w:snapToGrid w:val="0"/>
              <w:spacing w:before="0" w:beforeAutospacing="0" w:after="0" w:afterAutospacing="0"/>
              <w:ind w:left="0"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合计</w:t>
            </w:r>
          </w:p>
        </w:tc>
        <w:tc>
          <w:tcPr>
            <w:tcW w:w="2140" w:type="dxa"/>
            <w:tcBorders>
              <w:top w:val="single" w:color="auto" w:sz="6" w:space="0"/>
              <w:left w:val="nil"/>
              <w:bottom w:val="single" w:color="auto" w:sz="6" w:space="0"/>
              <w:right w:val="single" w:color="auto" w:sz="6" w:space="0"/>
            </w:tcBorders>
            <w:noWrap w:val="0"/>
            <w:vAlign w:val="center"/>
          </w:tcPr>
          <w:p w14:paraId="3FD4AFA9">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2140" w:type="dxa"/>
            <w:tcBorders>
              <w:top w:val="single" w:color="auto" w:sz="6" w:space="0"/>
              <w:left w:val="nil"/>
              <w:bottom w:val="single" w:color="auto" w:sz="6" w:space="0"/>
              <w:right w:val="single" w:color="auto" w:sz="6" w:space="0"/>
            </w:tcBorders>
            <w:noWrap w:val="0"/>
            <w:vAlign w:val="center"/>
          </w:tcPr>
          <w:p w14:paraId="1F9106EB">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c>
          <w:tcPr>
            <w:tcW w:w="1971" w:type="dxa"/>
            <w:tcBorders>
              <w:top w:val="single" w:color="auto" w:sz="6" w:space="0"/>
              <w:left w:val="nil"/>
              <w:bottom w:val="single" w:color="auto" w:sz="6" w:space="0"/>
              <w:right w:val="single" w:color="auto" w:sz="4" w:space="0"/>
            </w:tcBorders>
            <w:noWrap w:val="0"/>
            <w:vAlign w:val="center"/>
          </w:tcPr>
          <w:p w14:paraId="3C0E4472">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r w14:paraId="31C78772">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noWrap w:val="0"/>
            <w:vAlign w:val="center"/>
          </w:tcPr>
          <w:p w14:paraId="1F387AB8">
            <w:pPr>
              <w:keepNext w:val="0"/>
              <w:keepLines w:val="0"/>
              <w:suppressLineNumbers w:val="0"/>
              <w:topLinePunct/>
              <w:adjustRightInd w:val="0"/>
              <w:snapToGrid w:val="0"/>
              <w:spacing w:before="0" w:beforeAutospacing="0" w:after="0" w:afterAutospacing="0"/>
              <w:ind w:left="0" w:right="0"/>
              <w:jc w:val="center"/>
              <w:rPr>
                <w:rFonts w:hint="default" w:ascii="宋体" w:hAnsi="Calibri" w:eastAsia="宋体" w:cs="宋体"/>
                <w:color w:val="auto"/>
                <w:spacing w:val="4"/>
                <w:sz w:val="24"/>
                <w:szCs w:val="24"/>
                <w:highlight w:val="none"/>
              </w:rPr>
            </w:pPr>
            <w:r>
              <w:rPr>
                <w:rFonts w:hint="eastAsia" w:ascii="宋体" w:hAnsi="宋体" w:eastAsia="宋体" w:cs="宋体"/>
                <w:color w:val="auto"/>
                <w:spacing w:val="4"/>
                <w:sz w:val="24"/>
                <w:szCs w:val="24"/>
                <w:highlight w:val="none"/>
                <w:lang w:bidi="ar"/>
              </w:rPr>
              <w:t>说明</w:t>
            </w:r>
          </w:p>
        </w:tc>
        <w:tc>
          <w:tcPr>
            <w:tcW w:w="6251" w:type="dxa"/>
            <w:gridSpan w:val="3"/>
            <w:tcBorders>
              <w:top w:val="single" w:color="auto" w:sz="6" w:space="0"/>
              <w:left w:val="nil"/>
              <w:bottom w:val="single" w:color="auto" w:sz="4" w:space="0"/>
              <w:right w:val="single" w:color="auto" w:sz="4" w:space="0"/>
            </w:tcBorders>
            <w:noWrap w:val="0"/>
            <w:vAlign w:val="center"/>
          </w:tcPr>
          <w:p w14:paraId="0FE9D577">
            <w:pPr>
              <w:keepNext w:val="0"/>
              <w:keepLines w:val="0"/>
              <w:suppressLineNumbers w:val="0"/>
              <w:topLinePunct/>
              <w:adjustRightInd w:val="0"/>
              <w:snapToGrid w:val="0"/>
              <w:spacing w:before="0" w:beforeAutospacing="0" w:after="0" w:afterAutospacing="0"/>
              <w:ind w:left="479" w:right="0"/>
              <w:jc w:val="center"/>
              <w:rPr>
                <w:rFonts w:hint="default" w:ascii="宋体" w:hAnsi="Calibri" w:eastAsia="宋体" w:cs="宋体"/>
                <w:color w:val="auto"/>
                <w:spacing w:val="4"/>
                <w:sz w:val="24"/>
                <w:szCs w:val="24"/>
                <w:highlight w:val="none"/>
              </w:rPr>
            </w:pPr>
          </w:p>
        </w:tc>
      </w:tr>
    </w:tbl>
    <w:p w14:paraId="433A5E88">
      <w:pPr>
        <w:topLinePunct/>
        <w:adjustRightInd w:val="0"/>
        <w:snapToGrid w:val="0"/>
        <w:spacing w:line="360" w:lineRule="auto"/>
        <w:rPr>
          <w:rFonts w:ascii="宋体" w:hAnsi="Calibri"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bidi="ar"/>
        </w:rPr>
        <w:t>注：本表不得出现具体金额，仅以百分比表示。</w:t>
      </w:r>
    </w:p>
    <w:p w14:paraId="344953D2">
      <w:pPr>
        <w:widowControl/>
        <w:jc w:val="left"/>
        <w:rPr>
          <w:rFonts w:ascii="宋体" w:hAnsi="宋体" w:eastAsia="宋体" w:cs="宋体"/>
          <w:color w:val="auto"/>
          <w:szCs w:val="21"/>
          <w:highlight w:val="none"/>
        </w:rPr>
      </w:pPr>
      <w:r>
        <w:rPr>
          <w:rFonts w:ascii="宋体" w:hAnsi="宋体" w:eastAsia="宋体" w:cs="宋体"/>
          <w:color w:val="auto"/>
          <w:szCs w:val="21"/>
          <w:highlight w:val="none"/>
        </w:rPr>
        <w:br w:type="page"/>
      </w:r>
    </w:p>
    <w:bookmarkEnd w:id="189"/>
    <w:p w14:paraId="601555FD">
      <w:pPr>
        <w:widowControl/>
        <w:topLinePunct/>
        <w:adjustRightInd w:val="0"/>
        <w:snapToGrid w:val="0"/>
        <w:spacing w:after="200"/>
        <w:jc w:val="left"/>
        <w:outlineLvl w:val="2"/>
        <w:rPr>
          <w:rFonts w:hint="eastAsia"/>
          <w:color w:val="auto"/>
          <w:spacing w:val="4"/>
          <w:kern w:val="0"/>
          <w:sz w:val="24"/>
          <w:szCs w:val="24"/>
          <w:highlight w:val="none"/>
        </w:rPr>
      </w:pPr>
      <w:bookmarkStart w:id="190" w:name="_Toc125032267"/>
      <w:r>
        <w:rPr>
          <w:rFonts w:hint="eastAsia"/>
          <w:color w:val="auto"/>
          <w:spacing w:val="4"/>
          <w:kern w:val="0"/>
          <w:sz w:val="24"/>
          <w:szCs w:val="24"/>
          <w:highlight w:val="none"/>
        </w:rPr>
        <w:t>格式十一：已竣工验收的</w:t>
      </w:r>
      <w:r>
        <w:rPr>
          <w:rFonts w:hint="eastAsia"/>
          <w:color w:val="auto"/>
          <w:spacing w:val="4"/>
          <w:kern w:val="0"/>
          <w:sz w:val="24"/>
          <w:szCs w:val="24"/>
          <w:highlight w:val="none"/>
          <w:lang w:val="en-US" w:eastAsia="zh-CN"/>
        </w:rPr>
        <w:t>企业</w:t>
      </w:r>
      <w:r>
        <w:rPr>
          <w:rFonts w:hint="eastAsia"/>
          <w:color w:val="auto"/>
          <w:spacing w:val="4"/>
          <w:kern w:val="0"/>
          <w:sz w:val="24"/>
          <w:szCs w:val="24"/>
          <w:highlight w:val="none"/>
        </w:rPr>
        <w:t>业绩表、企业获奖业绩表</w:t>
      </w:r>
      <w:bookmarkEnd w:id="190"/>
    </w:p>
    <w:p w14:paraId="05D47BA1">
      <w:pPr>
        <w:topLinePunct/>
        <w:adjustRightInd w:val="0"/>
        <w:snapToGrid w:val="0"/>
        <w:spacing w:line="360" w:lineRule="auto"/>
        <w:jc w:val="center"/>
        <w:rPr>
          <w:rFonts w:hint="eastAsia" w:eastAsia="黑体"/>
          <w:snapToGrid w:val="0"/>
          <w:color w:val="auto"/>
          <w:spacing w:val="4"/>
          <w:kern w:val="0"/>
          <w:sz w:val="36"/>
          <w:szCs w:val="36"/>
          <w:highlight w:val="none"/>
        </w:rPr>
      </w:pPr>
    </w:p>
    <w:p w14:paraId="5181ACE6">
      <w:pPr>
        <w:numPr>
          <w:ilvl w:val="0"/>
          <w:numId w:val="2"/>
        </w:numPr>
        <w:topLinePunct/>
        <w:adjustRightInd w:val="0"/>
        <w:snapToGrid w:val="0"/>
        <w:spacing w:line="360" w:lineRule="auto"/>
        <w:jc w:val="center"/>
        <w:rPr>
          <w:rFonts w:hint="eastAsia" w:eastAsia="黑体"/>
          <w:snapToGrid w:val="0"/>
          <w:color w:val="auto"/>
          <w:spacing w:val="4"/>
          <w:kern w:val="0"/>
          <w:sz w:val="36"/>
          <w:szCs w:val="36"/>
          <w:highlight w:val="none"/>
        </w:rPr>
      </w:pPr>
      <w:r>
        <w:rPr>
          <w:rFonts w:hint="eastAsia" w:eastAsia="黑体"/>
          <w:snapToGrid w:val="0"/>
          <w:color w:val="auto"/>
          <w:spacing w:val="4"/>
          <w:kern w:val="0"/>
          <w:sz w:val="36"/>
          <w:szCs w:val="36"/>
          <w:highlight w:val="none"/>
        </w:rPr>
        <w:t>已竣工验收的</w:t>
      </w:r>
      <w:r>
        <w:rPr>
          <w:rFonts w:hint="eastAsia" w:eastAsia="黑体"/>
          <w:snapToGrid w:val="0"/>
          <w:color w:val="auto"/>
          <w:spacing w:val="4"/>
          <w:kern w:val="0"/>
          <w:sz w:val="36"/>
          <w:szCs w:val="36"/>
          <w:highlight w:val="none"/>
          <w:lang w:val="en-US" w:eastAsia="zh-CN"/>
        </w:rPr>
        <w:t>企业</w:t>
      </w:r>
      <w:r>
        <w:rPr>
          <w:rFonts w:hint="eastAsia" w:eastAsia="黑体"/>
          <w:snapToGrid w:val="0"/>
          <w:color w:val="auto"/>
          <w:spacing w:val="4"/>
          <w:kern w:val="0"/>
          <w:sz w:val="36"/>
          <w:szCs w:val="36"/>
          <w:highlight w:val="none"/>
        </w:rPr>
        <w:t>业绩表</w:t>
      </w:r>
    </w:p>
    <w:tbl>
      <w:tblPr>
        <w:tblStyle w:val="16"/>
        <w:tblW w:w="7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766"/>
        <w:gridCol w:w="1242"/>
        <w:gridCol w:w="1242"/>
      </w:tblGrid>
      <w:tr w14:paraId="046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center"/>
          </w:tcPr>
          <w:p w14:paraId="3A41CA5E">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71535AA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7AFA0DFC">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247AD71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业绩金额</w:t>
            </w:r>
          </w:p>
        </w:tc>
      </w:tr>
      <w:tr w14:paraId="4ED4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24C9AC9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602DA34C">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7E8837E0">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2C44D8E3">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1DE7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01287140">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7BFF6B76">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14C36C5B">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6C4DF259">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27C7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5FA9E056">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01EDA917">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623FE79">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7DF1B998">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625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5F3556A0">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3D383F3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2331B3B7">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2A4712F">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5E49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0A44FA22">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en-US" w:eastAsia="zh-CN"/>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27EDB4D4">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5ED09F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lang w:val="en-US" w:eastAsia="zh-CN"/>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7246527E">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r w14:paraId="3DC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525" w:type="dxa"/>
            <w:tcBorders>
              <w:top w:val="single" w:color="auto" w:sz="4" w:space="0"/>
              <w:left w:val="single" w:color="auto" w:sz="4" w:space="0"/>
              <w:bottom w:val="single" w:color="auto" w:sz="4" w:space="0"/>
              <w:right w:val="single" w:color="auto" w:sz="4" w:space="0"/>
            </w:tcBorders>
            <w:noWrap w:val="0"/>
            <w:vAlign w:val="top"/>
          </w:tcPr>
          <w:p w14:paraId="5174269E">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531E6233">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513EF532">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top"/>
          </w:tcPr>
          <w:p w14:paraId="0699B0C1">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p>
        </w:tc>
      </w:tr>
    </w:tbl>
    <w:p w14:paraId="114F7FEB">
      <w:pPr>
        <w:spacing w:line="276" w:lineRule="auto"/>
        <w:ind w:firstLine="424" w:firstLineChars="202"/>
        <w:jc w:val="left"/>
        <w:rPr>
          <w:color w:val="auto"/>
          <w:szCs w:val="21"/>
          <w:highlight w:val="none"/>
        </w:rPr>
      </w:pPr>
      <w:r>
        <w:rPr>
          <w:rFonts w:hint="eastAsia"/>
          <w:color w:val="auto"/>
          <w:highlight w:val="none"/>
        </w:rPr>
        <w:t>注：</w:t>
      </w:r>
      <w:r>
        <w:rPr>
          <w:rFonts w:hint="eastAsia"/>
          <w:color w:val="auto"/>
          <w:szCs w:val="21"/>
          <w:highlight w:val="none"/>
        </w:rPr>
        <w:t>按技术标详细审查的评审要求提供，</w:t>
      </w:r>
      <w:r>
        <w:rPr>
          <w:rFonts w:hint="eastAsia"/>
          <w:color w:val="auto"/>
          <w:szCs w:val="21"/>
          <w:highlight w:val="none"/>
          <w:lang w:val="en-US" w:eastAsia="zh-CN"/>
        </w:rPr>
        <w:t>本表后附业绩证明资料。</w:t>
      </w:r>
      <w:r>
        <w:rPr>
          <w:rFonts w:hint="eastAsia"/>
          <w:color w:val="auto"/>
          <w:szCs w:val="21"/>
          <w:highlight w:val="none"/>
        </w:rPr>
        <w:t>如无已竣工验收的</w:t>
      </w:r>
      <w:r>
        <w:rPr>
          <w:rFonts w:hint="eastAsia"/>
          <w:color w:val="auto"/>
          <w:szCs w:val="21"/>
          <w:highlight w:val="none"/>
          <w:lang w:val="en-US" w:eastAsia="zh-CN"/>
        </w:rPr>
        <w:t>企业</w:t>
      </w:r>
      <w:r>
        <w:rPr>
          <w:rFonts w:hint="eastAsia"/>
          <w:color w:val="auto"/>
          <w:szCs w:val="21"/>
          <w:highlight w:val="none"/>
        </w:rPr>
        <w:t>业绩的，在项目栏中填写“无”。</w:t>
      </w:r>
    </w:p>
    <w:p w14:paraId="1BE59A87">
      <w:pPr>
        <w:jc w:val="left"/>
        <w:rPr>
          <w:color w:val="auto"/>
          <w:szCs w:val="21"/>
          <w:highlight w:val="none"/>
        </w:rPr>
      </w:pPr>
    </w:p>
    <w:p w14:paraId="124EBC44">
      <w:pPr>
        <w:spacing w:line="360" w:lineRule="auto"/>
        <w:jc w:val="center"/>
        <w:rPr>
          <w:rFonts w:eastAsia="黑体"/>
          <w:snapToGrid w:val="0"/>
          <w:color w:val="auto"/>
          <w:spacing w:val="4"/>
          <w:kern w:val="0"/>
          <w:sz w:val="36"/>
          <w:szCs w:val="36"/>
          <w:highlight w:val="none"/>
        </w:rPr>
      </w:pPr>
      <w:r>
        <w:rPr>
          <w:rFonts w:eastAsia="黑体"/>
          <w:snapToGrid w:val="0"/>
          <w:color w:val="auto"/>
          <w:spacing w:val="4"/>
          <w:kern w:val="0"/>
          <w:sz w:val="24"/>
          <w:szCs w:val="24"/>
          <w:highlight w:val="none"/>
        </w:rPr>
        <w:br w:type="page"/>
      </w:r>
      <w:r>
        <w:rPr>
          <w:rFonts w:hint="eastAsia" w:eastAsia="黑体"/>
          <w:snapToGrid w:val="0"/>
          <w:color w:val="auto"/>
          <w:spacing w:val="4"/>
          <w:kern w:val="0"/>
          <w:sz w:val="36"/>
          <w:szCs w:val="36"/>
          <w:highlight w:val="none"/>
        </w:rPr>
        <w:t>二、企业获奖业绩表</w:t>
      </w:r>
    </w:p>
    <w:tbl>
      <w:tblPr>
        <w:tblStyle w:val="16"/>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681"/>
        <w:gridCol w:w="1502"/>
        <w:gridCol w:w="2922"/>
      </w:tblGrid>
      <w:tr w14:paraId="6FEF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noWrap w:val="0"/>
            <w:vAlign w:val="center"/>
          </w:tcPr>
          <w:p w14:paraId="392C8FCD">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4681" w:type="dxa"/>
            <w:noWrap w:val="0"/>
            <w:vAlign w:val="center"/>
          </w:tcPr>
          <w:p w14:paraId="5367EB93">
            <w:pPr>
              <w:keepNext w:val="0"/>
              <w:keepLines w:val="0"/>
              <w:suppressLineNumbers w:val="0"/>
              <w:spacing w:before="0"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项目名称</w:t>
            </w:r>
          </w:p>
        </w:tc>
        <w:tc>
          <w:tcPr>
            <w:tcW w:w="1502" w:type="dxa"/>
            <w:noWrap w:val="0"/>
            <w:vAlign w:val="center"/>
          </w:tcPr>
          <w:p w14:paraId="21426532">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项目编号</w:t>
            </w:r>
          </w:p>
        </w:tc>
        <w:tc>
          <w:tcPr>
            <w:tcW w:w="2922" w:type="dxa"/>
            <w:noWrap w:val="0"/>
            <w:vAlign w:val="center"/>
          </w:tcPr>
          <w:p w14:paraId="5EF56D2C">
            <w:pPr>
              <w:keepNext w:val="0"/>
              <w:keepLines w:val="0"/>
              <w:suppressLineNumbers w:val="0"/>
              <w:spacing w:before="0"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所获奖项</w:t>
            </w:r>
          </w:p>
        </w:tc>
      </w:tr>
      <w:tr w14:paraId="30CF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noWrap w:val="0"/>
            <w:vAlign w:val="center"/>
          </w:tcPr>
          <w:p w14:paraId="112DEF80">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noWrap w:val="0"/>
            <w:vAlign w:val="center"/>
          </w:tcPr>
          <w:p w14:paraId="10DB11C9">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noWrap w:val="0"/>
            <w:vAlign w:val="center"/>
          </w:tcPr>
          <w:p w14:paraId="10D21D98">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noWrap w:val="0"/>
            <w:vAlign w:val="center"/>
          </w:tcPr>
          <w:p w14:paraId="699558B9">
            <w:pPr>
              <w:keepNext w:val="0"/>
              <w:keepLines w:val="0"/>
              <w:suppressLineNumbers w:val="0"/>
              <w:spacing w:before="0" w:beforeAutospacing="0" w:after="0" w:afterAutospacing="0"/>
              <w:ind w:left="0" w:right="0"/>
              <w:jc w:val="center"/>
              <w:rPr>
                <w:rFonts w:hint="default"/>
                <w:color w:val="auto"/>
                <w:sz w:val="24"/>
                <w:szCs w:val="24"/>
                <w:highlight w:val="none"/>
              </w:rPr>
            </w:pPr>
          </w:p>
        </w:tc>
      </w:tr>
      <w:tr w14:paraId="7C9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noWrap w:val="0"/>
            <w:vAlign w:val="center"/>
          </w:tcPr>
          <w:p w14:paraId="5181D1AE">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noWrap w:val="0"/>
            <w:vAlign w:val="center"/>
          </w:tcPr>
          <w:p w14:paraId="3C7BCB58">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noWrap w:val="0"/>
            <w:vAlign w:val="center"/>
          </w:tcPr>
          <w:p w14:paraId="28945424">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noWrap w:val="0"/>
            <w:vAlign w:val="center"/>
          </w:tcPr>
          <w:p w14:paraId="05181818">
            <w:pPr>
              <w:keepNext w:val="0"/>
              <w:keepLines w:val="0"/>
              <w:suppressLineNumbers w:val="0"/>
              <w:spacing w:before="0" w:beforeAutospacing="0" w:after="0" w:afterAutospacing="0"/>
              <w:ind w:left="0" w:right="0"/>
              <w:jc w:val="center"/>
              <w:rPr>
                <w:rFonts w:hint="default"/>
                <w:color w:val="auto"/>
                <w:sz w:val="24"/>
                <w:szCs w:val="24"/>
                <w:highlight w:val="none"/>
              </w:rPr>
            </w:pPr>
          </w:p>
        </w:tc>
      </w:tr>
      <w:tr w14:paraId="243E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noWrap w:val="0"/>
            <w:vAlign w:val="center"/>
          </w:tcPr>
          <w:p w14:paraId="2AFCB3C4">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4681" w:type="dxa"/>
            <w:noWrap w:val="0"/>
            <w:vAlign w:val="center"/>
          </w:tcPr>
          <w:p w14:paraId="21CBC289">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502" w:type="dxa"/>
            <w:noWrap w:val="0"/>
            <w:vAlign w:val="center"/>
          </w:tcPr>
          <w:p w14:paraId="0EED0839">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922" w:type="dxa"/>
            <w:noWrap w:val="0"/>
            <w:vAlign w:val="center"/>
          </w:tcPr>
          <w:p w14:paraId="60AAAA6D">
            <w:pPr>
              <w:keepNext w:val="0"/>
              <w:keepLines w:val="0"/>
              <w:suppressLineNumbers w:val="0"/>
              <w:spacing w:before="0" w:beforeAutospacing="0" w:after="0" w:afterAutospacing="0"/>
              <w:ind w:left="0" w:right="0"/>
              <w:jc w:val="center"/>
              <w:rPr>
                <w:rFonts w:hint="default"/>
                <w:color w:val="auto"/>
                <w:sz w:val="24"/>
                <w:szCs w:val="24"/>
                <w:highlight w:val="none"/>
              </w:rPr>
            </w:pPr>
          </w:p>
        </w:tc>
      </w:tr>
    </w:tbl>
    <w:p w14:paraId="0CC2F192">
      <w:pPr>
        <w:spacing w:line="276" w:lineRule="auto"/>
        <w:ind w:firstLine="424" w:firstLineChars="202"/>
        <w:jc w:val="left"/>
        <w:rPr>
          <w:rFonts w:hint="eastAsia"/>
          <w:color w:val="auto"/>
          <w:highlight w:val="none"/>
        </w:rPr>
      </w:pPr>
    </w:p>
    <w:p w14:paraId="7BCA4FC1">
      <w:pPr>
        <w:spacing w:line="276" w:lineRule="auto"/>
        <w:ind w:firstLine="424" w:firstLineChars="202"/>
        <w:jc w:val="left"/>
        <w:rPr>
          <w:color w:val="auto"/>
          <w:szCs w:val="21"/>
          <w:highlight w:val="none"/>
        </w:rPr>
      </w:pPr>
      <w:r>
        <w:rPr>
          <w:rFonts w:hint="eastAsia"/>
          <w:color w:val="auto"/>
          <w:highlight w:val="none"/>
        </w:rPr>
        <w:t>注：</w:t>
      </w:r>
      <w:r>
        <w:rPr>
          <w:rFonts w:hint="eastAsia"/>
          <w:color w:val="auto"/>
          <w:szCs w:val="21"/>
          <w:highlight w:val="none"/>
        </w:rPr>
        <w:t>按技术标详细审查的评审要求提供证明材料，如无符合要求的企业获奖业绩的，在项目栏中填写“无”。</w:t>
      </w:r>
    </w:p>
    <w:p w14:paraId="1FA5C416">
      <w:pPr>
        <w:widowControl/>
        <w:topLinePunct/>
        <w:adjustRightInd w:val="0"/>
        <w:snapToGrid w:val="0"/>
        <w:spacing w:line="360" w:lineRule="auto"/>
        <w:ind w:firstLine="420" w:firstLineChars="200"/>
        <w:jc w:val="left"/>
        <w:rPr>
          <w:color w:val="auto"/>
          <w:szCs w:val="21"/>
          <w:highlight w:val="none"/>
        </w:rPr>
      </w:pPr>
    </w:p>
    <w:p w14:paraId="2B56FD71">
      <w:pPr>
        <w:widowControl/>
        <w:topLinePunct/>
        <w:adjustRightInd w:val="0"/>
        <w:snapToGrid w:val="0"/>
        <w:spacing w:after="200" w:line="360" w:lineRule="auto"/>
        <w:ind w:firstLine="3596" w:firstLineChars="1450"/>
        <w:jc w:val="left"/>
        <w:rPr>
          <w:color w:val="auto"/>
          <w:spacing w:val="4"/>
          <w:kern w:val="0"/>
          <w:sz w:val="24"/>
          <w:szCs w:val="24"/>
          <w:highlight w:val="none"/>
        </w:rPr>
      </w:pPr>
    </w:p>
    <w:p w14:paraId="6687021B">
      <w:pPr>
        <w:widowControl/>
        <w:topLinePunct/>
        <w:adjustRightInd w:val="0"/>
        <w:snapToGrid w:val="0"/>
        <w:spacing w:after="200"/>
        <w:jc w:val="left"/>
        <w:outlineLvl w:val="2"/>
        <w:rPr>
          <w:color w:val="auto"/>
          <w:sz w:val="24"/>
          <w:szCs w:val="24"/>
          <w:highlight w:val="none"/>
        </w:rPr>
      </w:pPr>
      <w:r>
        <w:rPr>
          <w:color w:val="auto"/>
          <w:spacing w:val="4"/>
          <w:kern w:val="0"/>
          <w:sz w:val="24"/>
          <w:szCs w:val="24"/>
          <w:highlight w:val="none"/>
        </w:rPr>
        <w:br w:type="page"/>
      </w:r>
      <w:bookmarkStart w:id="191" w:name="_Toc125032268"/>
      <w:r>
        <w:rPr>
          <w:rFonts w:hint="eastAsia"/>
          <w:color w:val="auto"/>
          <w:sz w:val="24"/>
          <w:szCs w:val="24"/>
          <w:highlight w:val="none"/>
        </w:rPr>
        <w:t>格式十二：承诺书</w:t>
      </w:r>
      <w:bookmarkEnd w:id="191"/>
    </w:p>
    <w:p w14:paraId="13AF1EF7">
      <w:pPr>
        <w:widowControl/>
        <w:topLinePunct/>
        <w:adjustRightInd w:val="0"/>
        <w:snapToGrid w:val="0"/>
        <w:spacing w:after="200" w:line="360" w:lineRule="auto"/>
        <w:jc w:val="center"/>
        <w:rPr>
          <w:b/>
          <w:color w:val="auto"/>
          <w:spacing w:val="4"/>
          <w:kern w:val="0"/>
          <w:sz w:val="36"/>
          <w:szCs w:val="36"/>
          <w:highlight w:val="none"/>
        </w:rPr>
      </w:pPr>
      <w:r>
        <w:rPr>
          <w:rFonts w:hint="eastAsia"/>
          <w:b/>
          <w:color w:val="auto"/>
          <w:spacing w:val="4"/>
          <w:kern w:val="0"/>
          <w:sz w:val="36"/>
          <w:szCs w:val="36"/>
          <w:highlight w:val="none"/>
        </w:rPr>
        <w:t>承</w:t>
      </w:r>
      <w:r>
        <w:rPr>
          <w:b/>
          <w:color w:val="auto"/>
          <w:spacing w:val="4"/>
          <w:kern w:val="0"/>
          <w:sz w:val="36"/>
          <w:szCs w:val="36"/>
          <w:highlight w:val="none"/>
        </w:rPr>
        <w:t xml:space="preserve">  </w:t>
      </w:r>
      <w:r>
        <w:rPr>
          <w:rFonts w:hint="eastAsia"/>
          <w:b/>
          <w:color w:val="auto"/>
          <w:spacing w:val="4"/>
          <w:kern w:val="0"/>
          <w:sz w:val="36"/>
          <w:szCs w:val="36"/>
          <w:highlight w:val="none"/>
        </w:rPr>
        <w:t>诺</w:t>
      </w:r>
      <w:r>
        <w:rPr>
          <w:b/>
          <w:color w:val="auto"/>
          <w:spacing w:val="4"/>
          <w:kern w:val="0"/>
          <w:sz w:val="36"/>
          <w:szCs w:val="36"/>
          <w:highlight w:val="none"/>
        </w:rPr>
        <w:t xml:space="preserve">  </w:t>
      </w:r>
      <w:r>
        <w:rPr>
          <w:rFonts w:hint="eastAsia"/>
          <w:b/>
          <w:color w:val="auto"/>
          <w:spacing w:val="4"/>
          <w:kern w:val="0"/>
          <w:sz w:val="36"/>
          <w:szCs w:val="36"/>
          <w:highlight w:val="none"/>
        </w:rPr>
        <w:t>书</w:t>
      </w:r>
    </w:p>
    <w:p w14:paraId="45D148AC">
      <w:pPr>
        <w:widowControl/>
        <w:topLinePunct/>
        <w:adjustRightInd w:val="0"/>
        <w:snapToGrid w:val="0"/>
        <w:spacing w:line="300" w:lineRule="auto"/>
        <w:jc w:val="left"/>
        <w:rPr>
          <w:snapToGrid w:val="0"/>
          <w:color w:val="auto"/>
          <w:spacing w:val="4"/>
          <w:kern w:val="0"/>
          <w:sz w:val="24"/>
          <w:szCs w:val="24"/>
          <w:highlight w:val="none"/>
        </w:rPr>
      </w:pPr>
      <w:r>
        <w:rPr>
          <w:rFonts w:hint="eastAsia"/>
          <w:snapToGrid w:val="0"/>
          <w:color w:val="auto"/>
          <w:spacing w:val="4"/>
          <w:kern w:val="0"/>
          <w:sz w:val="24"/>
          <w:szCs w:val="24"/>
          <w:highlight w:val="none"/>
        </w:rPr>
        <w:t>致：广州市重点公共建设项目管理中心：</w:t>
      </w:r>
    </w:p>
    <w:p w14:paraId="7E204327">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经详细阅读本工程招标文件、招标答疑纪要和踏勘现场，我司已理解招标人对本招标项目工程管理的高标准及严格要求，在此，我司郑重作出以下承诺：</w:t>
      </w:r>
    </w:p>
    <w:p w14:paraId="4C5BB46C">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一、我司已按投标须知第</w:t>
      </w:r>
      <w:r>
        <w:rPr>
          <w:snapToGrid w:val="0"/>
          <w:color w:val="auto"/>
          <w:spacing w:val="4"/>
          <w:kern w:val="0"/>
          <w:sz w:val="24"/>
          <w:szCs w:val="24"/>
          <w:highlight w:val="none"/>
        </w:rPr>
        <w:t>5</w:t>
      </w:r>
      <w:r>
        <w:rPr>
          <w:rFonts w:hint="eastAsia"/>
          <w:snapToGrid w:val="0"/>
          <w:color w:val="auto"/>
          <w:spacing w:val="4"/>
          <w:kern w:val="0"/>
          <w:sz w:val="24"/>
          <w:szCs w:val="24"/>
          <w:highlight w:val="none"/>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7D621037">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7F21EB4E">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22811F14">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四、经认真进行市场调查，我司承诺本招标项目材料、设备来源有保证，可按投标承诺及时组织到货，无需代换，图纸、资料和设计文件中所要求的条件我司全部能够满足。</w:t>
      </w:r>
    </w:p>
    <w:p w14:paraId="6B04E533">
      <w:pPr>
        <w:topLinePunct/>
        <w:adjustRightInd w:val="0"/>
        <w:snapToGrid w:val="0"/>
        <w:spacing w:line="300" w:lineRule="auto"/>
        <w:ind w:firstLine="496" w:firstLineChars="200"/>
        <w:rPr>
          <w:snapToGrid w:val="0"/>
          <w:color w:val="auto"/>
          <w:spacing w:val="2"/>
          <w:kern w:val="0"/>
          <w:position w:val="2"/>
          <w:sz w:val="24"/>
          <w:szCs w:val="24"/>
          <w:highlight w:val="none"/>
        </w:rPr>
      </w:pPr>
      <w:r>
        <w:rPr>
          <w:rFonts w:hint="eastAsia"/>
          <w:snapToGrid w:val="0"/>
          <w:color w:val="auto"/>
          <w:spacing w:val="4"/>
          <w:kern w:val="0"/>
          <w:sz w:val="24"/>
          <w:szCs w:val="24"/>
          <w:highlight w:val="none"/>
        </w:rPr>
        <w:t>五、</w:t>
      </w:r>
      <w:r>
        <w:rPr>
          <w:rFonts w:hint="eastAsia"/>
          <w:snapToGrid w:val="0"/>
          <w:color w:val="auto"/>
          <w:spacing w:val="2"/>
          <w:kern w:val="0"/>
          <w:position w:val="2"/>
          <w:sz w:val="24"/>
          <w:szCs w:val="24"/>
          <w:highlight w:val="none"/>
        </w:rPr>
        <w:t>鉴于本工程的重要性、复杂性和工期的紧迫性，为确保按时、按质完成本工程的施工任务，我司经慎重考虑，承诺按招标文件的要求投入人员。否则，按合同约定处理，并承担违约责任。</w:t>
      </w:r>
    </w:p>
    <w:p w14:paraId="34D8F318">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六、我司已充分阅读并理解招标文件第三章合同格式的所有内容，且对合同条款相关疑问已在投标阶段时提出。如果我司的投标被接受，将保证按招标文件规定的时间及合同条款与贵中心签订合同，且在办理合同签订手续时积极主动配合招标人，不提出任何违反招标文件合同条款精神的任何书面要求和疑问。</w:t>
      </w:r>
    </w:p>
    <w:p w14:paraId="1492F105">
      <w:pPr>
        <w:topLinePunct/>
        <w:adjustRightInd w:val="0"/>
        <w:snapToGrid w:val="0"/>
        <w:spacing w:line="300" w:lineRule="auto"/>
        <w:ind w:firstLine="472" w:firstLineChars="200"/>
        <w:rPr>
          <w:rFonts w:ascii="宋体" w:hAnsi="宋体"/>
          <w:snapToGrid w:val="0"/>
          <w:color w:val="auto"/>
          <w:spacing w:val="-2"/>
          <w:kern w:val="0"/>
          <w:sz w:val="24"/>
          <w:szCs w:val="24"/>
          <w:highlight w:val="none"/>
        </w:rPr>
      </w:pPr>
      <w:r>
        <w:rPr>
          <w:rFonts w:hint="eastAsia"/>
          <w:snapToGrid w:val="0"/>
          <w:color w:val="auto"/>
          <w:spacing w:val="-2"/>
          <w:kern w:val="0"/>
          <w:sz w:val="24"/>
          <w:szCs w:val="24"/>
          <w:highlight w:val="none"/>
        </w:rPr>
        <w:t>七、我司保证</w:t>
      </w:r>
      <w:r>
        <w:rPr>
          <w:rFonts w:hint="eastAsia" w:ascii="宋体" w:hAnsi="宋体"/>
          <w:snapToGrid w:val="0"/>
          <w:color w:val="auto"/>
          <w:spacing w:val="-2"/>
          <w:kern w:val="0"/>
          <w:sz w:val="24"/>
          <w:szCs w:val="24"/>
          <w:highlight w:val="none"/>
        </w:rPr>
        <w:t>本工程文明施工和职业健康安全管理方案完全满足国家、省、市政府、主管部门颁布的安全生产规程与规定，完全满足《建筑施工安全检查标准》（</w:t>
      </w:r>
      <w:r>
        <w:rPr>
          <w:rFonts w:ascii="宋体" w:hAnsi="宋体"/>
          <w:snapToGrid w:val="0"/>
          <w:color w:val="auto"/>
          <w:spacing w:val="-2"/>
          <w:kern w:val="0"/>
          <w:sz w:val="24"/>
          <w:szCs w:val="24"/>
          <w:highlight w:val="none"/>
        </w:rPr>
        <w:t>JGJ59-2011</w:t>
      </w:r>
      <w:r>
        <w:rPr>
          <w:rFonts w:hint="eastAsia" w:ascii="宋体" w:hAnsi="宋体"/>
          <w:snapToGrid w:val="0"/>
          <w:color w:val="auto"/>
          <w:spacing w:val="-2"/>
          <w:kern w:val="0"/>
          <w:sz w:val="24"/>
          <w:szCs w:val="24"/>
          <w:highlight w:val="none"/>
        </w:rPr>
        <w:t>）、《广州市建设工程现场文明施工管理办法》（穗建质〔</w:t>
      </w:r>
      <w:r>
        <w:rPr>
          <w:rFonts w:ascii="宋体" w:hAnsi="宋体"/>
          <w:snapToGrid w:val="0"/>
          <w:color w:val="auto"/>
          <w:spacing w:val="-2"/>
          <w:kern w:val="0"/>
          <w:sz w:val="24"/>
          <w:szCs w:val="24"/>
          <w:highlight w:val="none"/>
        </w:rPr>
        <w:t>2008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937</w:t>
      </w:r>
      <w:r>
        <w:rPr>
          <w:rFonts w:hint="eastAsia" w:ascii="宋体" w:hAnsi="宋体"/>
          <w:snapToGrid w:val="0"/>
          <w:color w:val="auto"/>
          <w:spacing w:val="-2"/>
          <w:kern w:val="0"/>
          <w:sz w:val="24"/>
          <w:szCs w:val="24"/>
          <w:highlight w:val="none"/>
        </w:rPr>
        <w:t>号）、《广州市城乡建设委员会关于印发广州市加强建筑工地环保管理工作方案的通知</w:t>
      </w:r>
      <w:r>
        <w:rPr>
          <w:rFonts w:ascii="宋体" w:hAnsi="宋体"/>
          <w:snapToGrid w:val="0"/>
          <w:color w:val="auto"/>
          <w:spacing w:val="-2"/>
          <w:kern w:val="0"/>
          <w:sz w:val="24"/>
          <w:szCs w:val="24"/>
          <w:highlight w:val="none"/>
        </w:rPr>
        <w:t>(</w:t>
      </w:r>
      <w:r>
        <w:rPr>
          <w:rFonts w:hint="eastAsia" w:ascii="宋体" w:hAnsi="宋体"/>
          <w:snapToGrid w:val="0"/>
          <w:color w:val="auto"/>
          <w:spacing w:val="-2"/>
          <w:kern w:val="0"/>
          <w:sz w:val="24"/>
          <w:szCs w:val="24"/>
          <w:highlight w:val="none"/>
        </w:rPr>
        <w:t>穗建质〔</w:t>
      </w:r>
      <w:r>
        <w:rPr>
          <w:rFonts w:ascii="宋体" w:hAnsi="宋体"/>
          <w:snapToGrid w:val="0"/>
          <w:color w:val="auto"/>
          <w:spacing w:val="-2"/>
          <w:kern w:val="0"/>
          <w:sz w:val="24"/>
          <w:szCs w:val="24"/>
          <w:highlight w:val="none"/>
        </w:rPr>
        <w:t>2014</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754</w:t>
      </w:r>
      <w:r>
        <w:rPr>
          <w:rFonts w:hint="eastAsia" w:ascii="宋体" w:hAnsi="宋体"/>
          <w:snapToGrid w:val="0"/>
          <w:color w:val="auto"/>
          <w:spacing w:val="-2"/>
          <w:kern w:val="0"/>
          <w:sz w:val="24"/>
          <w:szCs w:val="24"/>
          <w:highlight w:val="none"/>
        </w:rPr>
        <w:t>号</w:t>
      </w:r>
      <w:r>
        <w:rPr>
          <w:rFonts w:ascii="宋体" w:hAnsi="宋体"/>
          <w:snapToGrid w:val="0"/>
          <w:color w:val="auto"/>
          <w:spacing w:val="-2"/>
          <w:kern w:val="0"/>
          <w:sz w:val="24"/>
          <w:szCs w:val="24"/>
          <w:highlight w:val="none"/>
        </w:rPr>
        <w:t>)</w:t>
      </w:r>
      <w:r>
        <w:rPr>
          <w:rFonts w:hint="eastAsia" w:ascii="宋体" w:hAnsi="宋体"/>
          <w:snapToGrid w:val="0"/>
          <w:color w:val="auto"/>
          <w:spacing w:val="-2"/>
          <w:kern w:val="0"/>
          <w:sz w:val="24"/>
          <w:szCs w:val="24"/>
          <w:highlight w:val="none"/>
        </w:rPr>
        <w:t>》、《广东省建设工程施工扬尘污染防治管理办法（试行）》（粤办函〔</w:t>
      </w:r>
      <w:r>
        <w:rPr>
          <w:rFonts w:ascii="宋体" w:hAnsi="宋体"/>
          <w:snapToGrid w:val="0"/>
          <w:color w:val="auto"/>
          <w:spacing w:val="-2"/>
          <w:kern w:val="0"/>
          <w:sz w:val="24"/>
          <w:szCs w:val="24"/>
          <w:highlight w:val="none"/>
        </w:rPr>
        <w:t>2017</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708</w:t>
      </w:r>
      <w:r>
        <w:rPr>
          <w:rFonts w:hint="eastAsia" w:ascii="宋体" w:hAnsi="宋体"/>
          <w:snapToGrid w:val="0"/>
          <w:color w:val="auto"/>
          <w:spacing w:val="-2"/>
          <w:kern w:val="0"/>
          <w:sz w:val="24"/>
          <w:szCs w:val="24"/>
          <w:highlight w:val="none"/>
        </w:rPr>
        <w:t>号）、《广东省住房和城乡建设厅关于采取切实措施坚决遏制施工扬尘污染的紧急通知》（粤建电发</w:t>
      </w:r>
      <w:r>
        <w:rPr>
          <w:rFonts w:hint="eastAsia" w:ascii="宋体" w:hAnsi="宋体"/>
          <w:snapToGrid w:val="0"/>
          <w:color w:val="auto"/>
          <w:spacing w:val="-2"/>
          <w:kern w:val="0"/>
          <w:sz w:val="24"/>
          <w:szCs w:val="24"/>
          <w:highlight w:val="none"/>
          <w:u w:val="single"/>
        </w:rPr>
        <w:t>〔</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u w:val="single"/>
        </w:rPr>
        <w:t>〕</w:t>
      </w:r>
      <w:r>
        <w:rPr>
          <w:rFonts w:ascii="宋体" w:hAnsi="宋体"/>
          <w:snapToGrid w:val="0"/>
          <w:color w:val="auto"/>
          <w:spacing w:val="-2"/>
          <w:kern w:val="0"/>
          <w:sz w:val="24"/>
          <w:szCs w:val="24"/>
          <w:highlight w:val="none"/>
        </w:rPr>
        <w:t>20</w:t>
      </w:r>
      <w:r>
        <w:rPr>
          <w:rFonts w:hint="eastAsia" w:ascii="宋体" w:hAnsi="宋体"/>
          <w:snapToGrid w:val="0"/>
          <w:color w:val="auto"/>
          <w:spacing w:val="-2"/>
          <w:kern w:val="0"/>
          <w:sz w:val="24"/>
          <w:szCs w:val="24"/>
          <w:highlight w:val="none"/>
        </w:rPr>
        <w:t>号）、《广东省房屋建筑和市政基础设施工程用工实名管理暂行办法》（粤建规范〔</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w:t>
      </w:r>
      <w:r>
        <w:rPr>
          <w:rFonts w:hint="eastAsia" w:ascii="宋体" w:hAnsi="宋体"/>
          <w:snapToGrid w:val="0"/>
          <w:color w:val="auto"/>
          <w:spacing w:val="-2"/>
          <w:kern w:val="0"/>
          <w:sz w:val="24"/>
          <w:szCs w:val="24"/>
          <w:highlight w:val="none"/>
        </w:rPr>
        <w:t>号）、《广州市建设工程绿色施工围蔽指导图集（</w:t>
      </w:r>
      <w:r>
        <w:rPr>
          <w:rFonts w:ascii="宋体" w:hAnsi="宋体"/>
          <w:snapToGrid w:val="0"/>
          <w:color w:val="auto"/>
          <w:spacing w:val="-2"/>
          <w:kern w:val="0"/>
          <w:sz w:val="24"/>
          <w:szCs w:val="24"/>
          <w:highlight w:val="none"/>
        </w:rPr>
        <w:t>V1.0</w:t>
      </w:r>
      <w:r>
        <w:rPr>
          <w:rFonts w:hint="eastAsia" w:ascii="宋体" w:hAnsi="宋体"/>
          <w:snapToGrid w:val="0"/>
          <w:color w:val="auto"/>
          <w:spacing w:val="-2"/>
          <w:kern w:val="0"/>
          <w:sz w:val="24"/>
          <w:szCs w:val="24"/>
          <w:highlight w:val="none"/>
        </w:rPr>
        <w:t>试行版）》的通知（穗建质〔</w:t>
      </w:r>
      <w:r>
        <w:rPr>
          <w:rFonts w:ascii="宋体" w:hAnsi="宋体"/>
          <w:snapToGrid w:val="0"/>
          <w:color w:val="auto"/>
          <w:spacing w:val="-2"/>
          <w:kern w:val="0"/>
          <w:sz w:val="24"/>
          <w:szCs w:val="24"/>
          <w:highlight w:val="none"/>
        </w:rPr>
        <w:t>2018</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1953</w:t>
      </w:r>
      <w:r>
        <w:rPr>
          <w:rFonts w:hint="eastAsia" w:ascii="宋体" w:hAnsi="宋体"/>
          <w:snapToGrid w:val="0"/>
          <w:color w:val="auto"/>
          <w:spacing w:val="-2"/>
          <w:kern w:val="0"/>
          <w:sz w:val="24"/>
          <w:szCs w:val="24"/>
          <w:highlight w:val="none"/>
        </w:rPr>
        <w:t>号、《广州市住房和城乡建设局等</w:t>
      </w:r>
      <w:r>
        <w:rPr>
          <w:rFonts w:ascii="宋体" w:hAnsi="宋体"/>
          <w:snapToGrid w:val="0"/>
          <w:color w:val="auto"/>
          <w:spacing w:val="-2"/>
          <w:kern w:val="0"/>
          <w:sz w:val="24"/>
          <w:szCs w:val="24"/>
          <w:highlight w:val="none"/>
        </w:rPr>
        <w:t>8</w:t>
      </w:r>
      <w:r>
        <w:rPr>
          <w:rFonts w:hint="eastAsia" w:ascii="宋体" w:hAnsi="宋体"/>
          <w:snapToGrid w:val="0"/>
          <w:color w:val="auto"/>
          <w:spacing w:val="-2"/>
          <w:kern w:val="0"/>
          <w:sz w:val="24"/>
          <w:szCs w:val="24"/>
          <w:highlight w:val="none"/>
        </w:rPr>
        <w:t>部门关于印发广州市建设工程扬尘防治“</w:t>
      </w:r>
      <w:r>
        <w:rPr>
          <w:rFonts w:ascii="宋体" w:hAnsi="宋体"/>
          <w:snapToGrid w:val="0"/>
          <w:color w:val="auto"/>
          <w:spacing w:val="-2"/>
          <w:kern w:val="0"/>
          <w:sz w:val="24"/>
          <w:szCs w:val="24"/>
          <w:highlight w:val="none"/>
        </w:rPr>
        <w:t>6</w:t>
      </w:r>
      <w:r>
        <w:rPr>
          <w:rFonts w:hint="eastAsia" w:ascii="宋体" w:hAnsi="宋体"/>
          <w:snapToGrid w:val="0"/>
          <w:color w:val="auto"/>
          <w:spacing w:val="-2"/>
          <w:kern w:val="0"/>
          <w:sz w:val="24"/>
          <w:szCs w:val="24"/>
          <w:highlight w:val="none"/>
        </w:rPr>
        <w:t>个</w:t>
      </w:r>
      <w:r>
        <w:rPr>
          <w:rFonts w:ascii="宋体" w:hAnsi="宋体"/>
          <w:snapToGrid w:val="0"/>
          <w:color w:val="auto"/>
          <w:spacing w:val="-2"/>
          <w:kern w:val="0"/>
          <w:sz w:val="24"/>
          <w:szCs w:val="24"/>
          <w:highlight w:val="none"/>
        </w:rPr>
        <w:t>100%</w:t>
      </w:r>
      <w:r>
        <w:rPr>
          <w:rFonts w:hint="eastAsia" w:ascii="宋体" w:hAnsi="宋体"/>
          <w:snapToGrid w:val="0"/>
          <w:color w:val="auto"/>
          <w:spacing w:val="-2"/>
          <w:kern w:val="0"/>
          <w:sz w:val="24"/>
          <w:szCs w:val="24"/>
          <w:highlight w:val="none"/>
        </w:rPr>
        <w:t>”管理标准图集（</w:t>
      </w:r>
      <w:r>
        <w:rPr>
          <w:rFonts w:ascii="宋体" w:hAnsi="宋体"/>
          <w:snapToGrid w:val="0"/>
          <w:color w:val="auto"/>
          <w:spacing w:val="-2"/>
          <w:kern w:val="0"/>
          <w:sz w:val="24"/>
          <w:szCs w:val="24"/>
          <w:highlight w:val="none"/>
        </w:rPr>
        <w:t>V2.0</w:t>
      </w:r>
      <w:r>
        <w:rPr>
          <w:rFonts w:hint="eastAsia" w:ascii="宋体" w:hAnsi="宋体"/>
          <w:snapToGrid w:val="0"/>
          <w:color w:val="auto"/>
          <w:spacing w:val="-2"/>
          <w:kern w:val="0"/>
          <w:sz w:val="24"/>
          <w:szCs w:val="24"/>
          <w:highlight w:val="none"/>
        </w:rPr>
        <w:t>版）的通知》、《广州市住房和城乡建设局等</w:t>
      </w:r>
      <w:r>
        <w:rPr>
          <w:rFonts w:ascii="宋体" w:hAnsi="宋体"/>
          <w:snapToGrid w:val="0"/>
          <w:color w:val="auto"/>
          <w:spacing w:val="-2"/>
          <w:kern w:val="0"/>
          <w:sz w:val="24"/>
          <w:szCs w:val="24"/>
          <w:highlight w:val="none"/>
        </w:rPr>
        <w:t>9</w:t>
      </w:r>
      <w:r>
        <w:rPr>
          <w:rFonts w:hint="eastAsia" w:ascii="宋体" w:hAnsi="宋体"/>
          <w:snapToGrid w:val="0"/>
          <w:color w:val="auto"/>
          <w:spacing w:val="-2"/>
          <w:kern w:val="0"/>
          <w:sz w:val="24"/>
          <w:szCs w:val="24"/>
          <w:highlight w:val="none"/>
        </w:rPr>
        <w:t>部门关于印发广州市建设工程绿色施工围蔽指导图集（</w:t>
      </w:r>
      <w:r>
        <w:rPr>
          <w:rFonts w:ascii="宋体" w:hAnsi="宋体"/>
          <w:snapToGrid w:val="0"/>
          <w:color w:val="auto"/>
          <w:spacing w:val="-2"/>
          <w:kern w:val="0"/>
          <w:sz w:val="24"/>
          <w:szCs w:val="24"/>
          <w:highlight w:val="none"/>
        </w:rPr>
        <w:t>V2.0</w:t>
      </w:r>
      <w:r>
        <w:rPr>
          <w:rFonts w:hint="eastAsia" w:ascii="宋体" w:hAnsi="宋体"/>
          <w:snapToGrid w:val="0"/>
          <w:color w:val="auto"/>
          <w:spacing w:val="-2"/>
          <w:kern w:val="0"/>
          <w:sz w:val="24"/>
          <w:szCs w:val="24"/>
          <w:highlight w:val="none"/>
        </w:rPr>
        <w:t>版）的通知</w:t>
      </w:r>
      <w:r>
        <w:rPr>
          <w:rFonts w:ascii="宋体" w:hAnsi="宋体"/>
          <w:snapToGrid w:val="0"/>
          <w:color w:val="auto"/>
          <w:spacing w:val="-2"/>
          <w:kern w:val="0"/>
          <w:sz w:val="24"/>
          <w:szCs w:val="24"/>
          <w:highlight w:val="none"/>
        </w:rPr>
        <w:t xml:space="preserve"> </w:t>
      </w:r>
      <w:r>
        <w:rPr>
          <w:rFonts w:hint="eastAsia" w:ascii="宋体" w:hAnsi="宋体"/>
          <w:snapToGrid w:val="0"/>
          <w:color w:val="auto"/>
          <w:spacing w:val="-2"/>
          <w:kern w:val="0"/>
          <w:sz w:val="24"/>
          <w:szCs w:val="24"/>
          <w:highlight w:val="none"/>
        </w:rPr>
        <w:t>》（穗建质〔</w:t>
      </w:r>
      <w:r>
        <w:rPr>
          <w:rFonts w:ascii="宋体" w:hAnsi="宋体"/>
          <w:snapToGrid w:val="0"/>
          <w:color w:val="auto"/>
          <w:spacing w:val="-2"/>
          <w:kern w:val="0"/>
          <w:sz w:val="24"/>
          <w:szCs w:val="24"/>
          <w:highlight w:val="none"/>
        </w:rPr>
        <w:t>2020</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w:t>
      </w:r>
      <w:r>
        <w:rPr>
          <w:rFonts w:hint="eastAsia" w:ascii="宋体" w:hAnsi="宋体"/>
          <w:snapToGrid w:val="0"/>
          <w:color w:val="auto"/>
          <w:spacing w:val="-2"/>
          <w:kern w:val="0"/>
          <w:sz w:val="24"/>
          <w:szCs w:val="24"/>
          <w:highlight w:val="none"/>
        </w:rPr>
        <w:t>号）、《广州市提升建设工程安全文明施工管理水平的工作指引》（穗建质〔</w:t>
      </w:r>
      <w:r>
        <w:rPr>
          <w:rFonts w:ascii="宋体" w:hAnsi="宋体"/>
          <w:snapToGrid w:val="0"/>
          <w:color w:val="auto"/>
          <w:spacing w:val="-2"/>
          <w:kern w:val="0"/>
          <w:sz w:val="24"/>
          <w:szCs w:val="24"/>
          <w:highlight w:val="none"/>
        </w:rPr>
        <w:t>2017</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815</w:t>
      </w:r>
      <w:r>
        <w:rPr>
          <w:rFonts w:hint="eastAsia" w:ascii="宋体" w:hAnsi="宋体"/>
          <w:snapToGrid w:val="0"/>
          <w:color w:val="auto"/>
          <w:spacing w:val="-2"/>
          <w:kern w:val="0"/>
          <w:sz w:val="24"/>
          <w:szCs w:val="24"/>
          <w:highlight w:val="none"/>
        </w:rPr>
        <w:t>号）、《广州市建设工程安全文明施工规程（试行版）》（穗建质〔</w:t>
      </w:r>
      <w:r>
        <w:rPr>
          <w:rFonts w:ascii="宋体" w:hAnsi="宋体"/>
          <w:snapToGrid w:val="0"/>
          <w:color w:val="auto"/>
          <w:spacing w:val="-2"/>
          <w:kern w:val="0"/>
          <w:sz w:val="24"/>
          <w:szCs w:val="24"/>
          <w:highlight w:val="none"/>
        </w:rPr>
        <w:t xml:space="preserve">2021) 316 </w:t>
      </w:r>
      <w:r>
        <w:rPr>
          <w:rFonts w:hint="eastAsia" w:ascii="宋体" w:hAnsi="宋体"/>
          <w:snapToGrid w:val="0"/>
          <w:color w:val="auto"/>
          <w:spacing w:val="-2"/>
          <w:kern w:val="0"/>
          <w:sz w:val="24"/>
          <w:szCs w:val="24"/>
          <w:highlight w:val="none"/>
        </w:rPr>
        <w:t>号）和《广州市建筑工程安全生产措施费管理办法》（穗建筑〔</w:t>
      </w:r>
      <w:r>
        <w:rPr>
          <w:rFonts w:ascii="宋体" w:hAnsi="宋体"/>
          <w:snapToGrid w:val="0"/>
          <w:color w:val="auto"/>
          <w:spacing w:val="-2"/>
          <w:kern w:val="0"/>
          <w:sz w:val="24"/>
          <w:szCs w:val="24"/>
          <w:highlight w:val="none"/>
        </w:rPr>
        <w:t>2003</w:t>
      </w:r>
      <w:r>
        <w:rPr>
          <w:rFonts w:hint="eastAsia" w:ascii="宋体" w:hAnsi="宋体"/>
          <w:snapToGrid w:val="0"/>
          <w:color w:val="auto"/>
          <w:spacing w:val="-2"/>
          <w:kern w:val="0"/>
          <w:sz w:val="24"/>
          <w:szCs w:val="24"/>
          <w:highlight w:val="none"/>
        </w:rPr>
        <w:t>〕</w:t>
      </w:r>
      <w:r>
        <w:rPr>
          <w:rFonts w:ascii="宋体" w:hAnsi="宋体"/>
          <w:snapToGrid w:val="0"/>
          <w:color w:val="auto"/>
          <w:spacing w:val="-2"/>
          <w:kern w:val="0"/>
          <w:sz w:val="24"/>
          <w:szCs w:val="24"/>
          <w:highlight w:val="none"/>
        </w:rPr>
        <w:t>106</w:t>
      </w:r>
      <w:r>
        <w:rPr>
          <w:rFonts w:hint="eastAsia" w:ascii="宋体" w:hAnsi="宋体"/>
          <w:snapToGrid w:val="0"/>
          <w:color w:val="auto"/>
          <w:spacing w:val="-2"/>
          <w:kern w:val="0"/>
          <w:sz w:val="24"/>
          <w:szCs w:val="24"/>
          <w:highlight w:val="none"/>
        </w:rPr>
        <w:t>号）等各项规定和招标文件要求。否则，愿意无条件接受招标人的任何处罚，直至被清退出场，并为此承担相应的法律责任。</w:t>
      </w:r>
    </w:p>
    <w:p w14:paraId="36CAF809">
      <w:pPr>
        <w:topLinePunct/>
        <w:adjustRightInd w:val="0"/>
        <w:snapToGrid w:val="0"/>
        <w:spacing w:line="300" w:lineRule="auto"/>
        <w:ind w:firstLine="472" w:firstLineChars="200"/>
        <w:rPr>
          <w:bCs/>
          <w:snapToGrid w:val="0"/>
          <w:color w:val="auto"/>
          <w:spacing w:val="-2"/>
          <w:kern w:val="0"/>
          <w:sz w:val="24"/>
          <w:szCs w:val="24"/>
          <w:highlight w:val="none"/>
        </w:rPr>
      </w:pPr>
      <w:r>
        <w:rPr>
          <w:rFonts w:hint="eastAsia"/>
          <w:bCs/>
          <w:snapToGrid w:val="0"/>
          <w:color w:val="auto"/>
          <w:spacing w:val="-2"/>
          <w:kern w:val="0"/>
          <w:sz w:val="24"/>
          <w:szCs w:val="24"/>
          <w:highlight w:val="none"/>
        </w:rPr>
        <w:t>八、</w:t>
      </w:r>
      <w:r>
        <w:rPr>
          <w:rFonts w:hint="eastAsia"/>
          <w:snapToGrid w:val="0"/>
          <w:color w:val="auto"/>
          <w:spacing w:val="-2"/>
          <w:kern w:val="0"/>
          <w:sz w:val="24"/>
          <w:szCs w:val="24"/>
          <w:highlight w:val="none"/>
        </w:rPr>
        <w:t>我司保证本工程竣工验收、竣工资料和竣工备案管理完全符合国家、省、市政府、主管部门颁布的竣工验收和档案管理各项规定及招标文件中提出的各项管理要求。</w:t>
      </w:r>
    </w:p>
    <w:p w14:paraId="2D908FED">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九、</w:t>
      </w:r>
      <w:r>
        <w:rPr>
          <w:rFonts w:hint="eastAsia"/>
          <w:snapToGrid w:val="0"/>
          <w:color w:val="auto"/>
          <w:spacing w:val="4"/>
          <w:kern w:val="0"/>
          <w:sz w:val="24"/>
          <w:szCs w:val="24"/>
          <w:highlight w:val="none"/>
          <w:u w:val="single"/>
        </w:rPr>
        <w:t>我司保证在本项目投标中不存在围标、串标等违法、违规行为，如经招标监管部门查实存在上述行为，我司对由此造成的后果承担相应的法律责任。</w:t>
      </w:r>
    </w:p>
    <w:p w14:paraId="7AA0DDAA">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如果我司中标，我司保证实际投入本项目的人员、材料、机械、设备与我司递交的投标文件一致，且不低于本项目招标文件的要求。否则我司将被视为存在弄虚作假骗取中标情形，贵中心有权拒绝我司参与后续工程投标。</w:t>
      </w:r>
    </w:p>
    <w:p w14:paraId="6A1C17A8">
      <w:pPr>
        <w:topLinePunct/>
        <w:adjustRightInd w:val="0"/>
        <w:snapToGrid w:val="0"/>
        <w:spacing w:line="300" w:lineRule="auto"/>
        <w:ind w:firstLine="496" w:firstLineChars="200"/>
        <w:rPr>
          <w:bCs/>
          <w:snapToGrid w:val="0"/>
          <w:color w:val="auto"/>
          <w:spacing w:val="4"/>
          <w:kern w:val="0"/>
          <w:sz w:val="24"/>
          <w:szCs w:val="24"/>
          <w:highlight w:val="none"/>
        </w:rPr>
      </w:pPr>
      <w:r>
        <w:rPr>
          <w:rFonts w:hint="eastAsia"/>
          <w:snapToGrid w:val="0"/>
          <w:color w:val="auto"/>
          <w:spacing w:val="4"/>
          <w:kern w:val="0"/>
          <w:sz w:val="24"/>
          <w:szCs w:val="24"/>
          <w:highlight w:val="none"/>
        </w:rPr>
        <w:t>十一、如果我司中标，我司保证按招标文件第五章中“项目管理部组成人员配备要求表”中的人员在进场前准时参加招标人组织的面试考核。若不满足招标文件要求或考核不通过，我司承诺无条件按招标人的要求进行更换，直至招标人满意为止。</w:t>
      </w:r>
      <w:r>
        <w:rPr>
          <w:rFonts w:hint="eastAsia"/>
          <w:bCs/>
          <w:snapToGrid w:val="0"/>
          <w:color w:val="auto"/>
          <w:spacing w:val="4"/>
          <w:kern w:val="0"/>
          <w:sz w:val="24"/>
          <w:szCs w:val="24"/>
          <w:highlight w:val="none"/>
        </w:rPr>
        <w:t>经招标人和总监理工程师考核，我司未按投标文件投入主要人员或经过更换后的人员不能满足本项目要求的，我司承诺除无条件按招标人的要求更换外，还应按合同约定的金额向招标人支付违约金。</w:t>
      </w:r>
    </w:p>
    <w:p w14:paraId="5FDC4A9C">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十二、如果我司中标，对招标人、监理人为确保工程质量管理和工程进度而下达的调整项目管理部组成人员的指令、通知，我司承诺无条件地在限期内执行并调整到位。</w:t>
      </w:r>
    </w:p>
    <w:p w14:paraId="41E93E58">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三、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14:paraId="3623E5B1">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14:paraId="75272BBB">
      <w:pPr>
        <w:topLinePunct/>
        <w:adjustRightInd w:val="0"/>
        <w:snapToGrid w:val="0"/>
        <w:spacing w:line="300" w:lineRule="auto"/>
        <w:ind w:firstLine="496" w:firstLineChars="200"/>
        <w:rPr>
          <w:rFonts w:cs="EuroRoman"/>
          <w:snapToGrid w:val="0"/>
          <w:color w:val="auto"/>
          <w:spacing w:val="-4"/>
          <w:kern w:val="0"/>
          <w:sz w:val="24"/>
          <w:szCs w:val="24"/>
          <w:highlight w:val="none"/>
        </w:rPr>
      </w:pPr>
      <w:r>
        <w:rPr>
          <w:rFonts w:hint="eastAsia"/>
          <w:snapToGrid w:val="0"/>
          <w:color w:val="auto"/>
          <w:spacing w:val="4"/>
          <w:kern w:val="0"/>
          <w:sz w:val="24"/>
          <w:szCs w:val="24"/>
          <w:highlight w:val="none"/>
        </w:rPr>
        <w:t>十五、</w:t>
      </w:r>
      <w:r>
        <w:rPr>
          <w:rFonts w:hint="eastAsia" w:cs="EuroRoman"/>
          <w:snapToGrid w:val="0"/>
          <w:color w:val="auto"/>
          <w:spacing w:val="-4"/>
          <w:kern w:val="0"/>
          <w:sz w:val="24"/>
          <w:szCs w:val="24"/>
          <w:highlight w:val="none"/>
        </w:rPr>
        <w:t>如我司中标，我司承诺本项目的主要材料设备的选用严格按照发包人看样定板的规定执行，选用的材料设备的品牌、档次、技术参数需满足或优于招标文件要求，且不以任何理由调整中标的材料、设备价格。</w:t>
      </w:r>
    </w:p>
    <w:p w14:paraId="67DC35A2">
      <w:pPr>
        <w:topLinePunct/>
        <w:adjustRightInd w:val="0"/>
        <w:snapToGrid w:val="0"/>
        <w:spacing w:line="300" w:lineRule="auto"/>
        <w:ind w:firstLine="496" w:firstLineChars="200"/>
        <w:rPr>
          <w:snapToGrid w:val="0"/>
          <w:color w:val="auto"/>
          <w:spacing w:val="4"/>
          <w:kern w:val="0"/>
          <w:sz w:val="24"/>
          <w:szCs w:val="24"/>
          <w:highlight w:val="none"/>
        </w:rPr>
      </w:pPr>
      <w:r>
        <w:rPr>
          <w:rFonts w:hint="eastAsia"/>
          <w:snapToGrid w:val="0"/>
          <w:color w:val="auto"/>
          <w:spacing w:val="4"/>
          <w:kern w:val="0"/>
          <w:sz w:val="24"/>
          <w:szCs w:val="24"/>
          <w:highlight w:val="none"/>
        </w:rPr>
        <w:t>十六、我公司承诺选用绿色生产达标企业生产的混凝土。</w:t>
      </w:r>
    </w:p>
    <w:p w14:paraId="5654DDC4">
      <w:pPr>
        <w:keepNext w:val="0"/>
        <w:keepLines w:val="0"/>
        <w:widowControl w:val="0"/>
        <w:suppressLineNumbers w:val="0"/>
        <w:topLinePunct/>
        <w:adjustRightInd w:val="0"/>
        <w:snapToGrid w:val="0"/>
        <w:spacing w:before="0" w:beforeAutospacing="0" w:after="0" w:afterAutospacing="0" w:line="300" w:lineRule="auto"/>
        <w:ind w:left="0" w:right="0" w:firstLine="496" w:firstLineChars="200"/>
        <w:jc w:val="both"/>
        <w:rPr>
          <w:rFonts w:hint="eastAsia"/>
          <w:snapToGrid w:val="0"/>
          <w:color w:val="auto"/>
          <w:spacing w:val="4"/>
          <w:kern w:val="0"/>
          <w:sz w:val="24"/>
          <w:szCs w:val="24"/>
          <w:highlight w:val="none"/>
        </w:rPr>
      </w:pPr>
      <w:r>
        <w:rPr>
          <w:rFonts w:hint="eastAsia"/>
          <w:snapToGrid w:val="0"/>
          <w:color w:val="auto"/>
          <w:spacing w:val="4"/>
          <w:kern w:val="0"/>
          <w:sz w:val="24"/>
          <w:szCs w:val="24"/>
          <w:highlight w:val="none"/>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14:paraId="632AA96D">
      <w:pPr>
        <w:topLinePunct/>
        <w:adjustRightInd w:val="0"/>
        <w:snapToGrid w:val="0"/>
        <w:spacing w:line="300" w:lineRule="auto"/>
        <w:ind w:firstLine="496" w:firstLineChars="200"/>
        <w:rPr>
          <w:rFonts w:hint="eastAsia"/>
          <w:snapToGrid w:val="0"/>
          <w:color w:val="auto"/>
          <w:spacing w:val="4"/>
          <w:kern w:val="0"/>
          <w:sz w:val="24"/>
          <w:szCs w:val="24"/>
          <w:highlight w:val="none"/>
        </w:rPr>
      </w:pPr>
    </w:p>
    <w:p w14:paraId="5C2F4C42">
      <w:pPr>
        <w:topLinePunct/>
        <w:adjustRightInd w:val="0"/>
        <w:snapToGrid w:val="0"/>
        <w:spacing w:line="300" w:lineRule="auto"/>
        <w:ind w:firstLine="496" w:firstLineChars="200"/>
        <w:rPr>
          <w:rFonts w:hint="eastAsia"/>
          <w:snapToGrid w:val="0"/>
          <w:color w:val="auto"/>
          <w:spacing w:val="4"/>
          <w:kern w:val="0"/>
          <w:sz w:val="24"/>
          <w:szCs w:val="24"/>
          <w:highlight w:val="none"/>
        </w:rPr>
      </w:pPr>
    </w:p>
    <w:p w14:paraId="0E0F3594">
      <w:pPr>
        <w:topLinePunct/>
        <w:adjustRightInd w:val="0"/>
        <w:snapToGrid w:val="0"/>
        <w:spacing w:line="300" w:lineRule="auto"/>
        <w:ind w:firstLine="496" w:firstLineChars="200"/>
        <w:rPr>
          <w:rFonts w:hint="eastAsia"/>
          <w:snapToGrid w:val="0"/>
          <w:color w:val="auto"/>
          <w:spacing w:val="4"/>
          <w:kern w:val="0"/>
          <w:sz w:val="24"/>
          <w:szCs w:val="24"/>
          <w:highlight w:val="none"/>
        </w:rPr>
      </w:pPr>
    </w:p>
    <w:p w14:paraId="622FA2EE">
      <w:pPr>
        <w:widowControl/>
        <w:topLinePunct/>
        <w:adjustRightInd w:val="0"/>
        <w:snapToGrid w:val="0"/>
        <w:spacing w:line="300" w:lineRule="auto"/>
        <w:ind w:firstLine="3472" w:firstLineChars="1400"/>
        <w:jc w:val="left"/>
        <w:rPr>
          <w:snapToGrid w:val="0"/>
          <w:color w:val="auto"/>
          <w:spacing w:val="4"/>
          <w:kern w:val="0"/>
          <w:sz w:val="24"/>
          <w:szCs w:val="24"/>
          <w:highlight w:val="none"/>
        </w:rPr>
      </w:pPr>
      <w:r>
        <w:rPr>
          <w:rFonts w:hint="eastAsia"/>
          <w:snapToGrid w:val="0"/>
          <w:color w:val="auto"/>
          <w:spacing w:val="4"/>
          <w:kern w:val="0"/>
          <w:sz w:val="24"/>
          <w:szCs w:val="24"/>
          <w:highlight w:val="none"/>
        </w:rPr>
        <w:t>投标人：　</w:t>
      </w:r>
    </w:p>
    <w:p w14:paraId="4EAC2455">
      <w:pPr>
        <w:widowControl/>
        <w:topLinePunct/>
        <w:adjustRightInd w:val="0"/>
        <w:snapToGrid w:val="0"/>
        <w:spacing w:line="300" w:lineRule="auto"/>
        <w:ind w:firstLine="3472" w:firstLineChars="1400"/>
        <w:jc w:val="left"/>
        <w:rPr>
          <w:color w:val="auto"/>
          <w:spacing w:val="4"/>
          <w:kern w:val="0"/>
          <w:sz w:val="24"/>
          <w:szCs w:val="24"/>
          <w:highlight w:val="none"/>
        </w:rPr>
      </w:pPr>
      <w:r>
        <w:rPr>
          <w:rFonts w:hint="eastAsia"/>
          <w:snapToGrid w:val="0"/>
          <w:color w:val="auto"/>
          <w:spacing w:val="4"/>
          <w:kern w:val="0"/>
          <w:sz w:val="24"/>
          <w:szCs w:val="24"/>
          <w:highlight w:val="none"/>
        </w:rPr>
        <w:t>日期：</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年</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月</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日</w:t>
      </w:r>
    </w:p>
    <w:p w14:paraId="7606380A">
      <w:pPr>
        <w:widowControl/>
        <w:topLinePunct/>
        <w:adjustRightInd w:val="0"/>
        <w:snapToGrid w:val="0"/>
        <w:spacing w:after="200"/>
        <w:jc w:val="left"/>
        <w:outlineLvl w:val="2"/>
        <w:rPr>
          <w:color w:val="auto"/>
          <w:sz w:val="24"/>
          <w:szCs w:val="24"/>
          <w:highlight w:val="none"/>
        </w:rPr>
      </w:pPr>
      <w:r>
        <w:rPr>
          <w:snapToGrid w:val="0"/>
          <w:color w:val="auto"/>
          <w:spacing w:val="4"/>
          <w:sz w:val="24"/>
          <w:szCs w:val="24"/>
          <w:highlight w:val="none"/>
        </w:rPr>
        <w:br w:type="page"/>
      </w:r>
      <w:r>
        <w:rPr>
          <w:rFonts w:hint="eastAsia"/>
          <w:color w:val="auto"/>
          <w:sz w:val="24"/>
          <w:szCs w:val="24"/>
          <w:highlight w:val="none"/>
        </w:rPr>
        <w:t>格式十三：主要设备的</w:t>
      </w:r>
      <w:r>
        <w:rPr>
          <w:rFonts w:hint="eastAsia"/>
          <w:color w:val="auto"/>
          <w:spacing w:val="4"/>
          <w:kern w:val="0"/>
          <w:sz w:val="24"/>
          <w:szCs w:val="24"/>
          <w:highlight w:val="none"/>
        </w:rPr>
        <w:t>质保</w:t>
      </w:r>
      <w:r>
        <w:rPr>
          <w:rFonts w:hint="eastAsia"/>
          <w:color w:val="auto"/>
          <w:sz w:val="24"/>
          <w:szCs w:val="24"/>
          <w:highlight w:val="none"/>
        </w:rPr>
        <w:t>和维护维修承诺书</w:t>
      </w:r>
    </w:p>
    <w:p w14:paraId="45617B76">
      <w:pPr>
        <w:topLinePunct/>
        <w:adjustRightInd w:val="0"/>
        <w:snapToGrid w:val="0"/>
        <w:spacing w:before="156" w:beforeLines="50" w:line="360" w:lineRule="auto"/>
        <w:jc w:val="center"/>
        <w:rPr>
          <w:rFonts w:hint="eastAsia" w:ascii="宋体" w:hAnsi="宋体" w:cs="宋体"/>
          <w:color w:val="auto"/>
          <w:spacing w:val="4"/>
          <w:kern w:val="0"/>
          <w:sz w:val="36"/>
          <w:szCs w:val="36"/>
          <w:highlight w:val="none"/>
        </w:rPr>
      </w:pPr>
      <w:r>
        <w:rPr>
          <w:rFonts w:hint="eastAsia" w:ascii="宋体" w:hAnsi="宋体" w:cs="宋体"/>
          <w:color w:val="auto"/>
          <w:spacing w:val="4"/>
          <w:kern w:val="0"/>
          <w:sz w:val="36"/>
          <w:szCs w:val="36"/>
          <w:highlight w:val="none"/>
        </w:rPr>
        <w:t>主要设备的质保和维护维修承诺书</w:t>
      </w:r>
    </w:p>
    <w:p w14:paraId="0ADCCBE5">
      <w:pPr>
        <w:topLinePunct/>
        <w:adjustRightInd w:val="0"/>
        <w:snapToGrid w:val="0"/>
        <w:spacing w:line="30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致：广州市重点公共建设项目管理中心：</w:t>
      </w:r>
    </w:p>
    <w:p w14:paraId="6AA26786">
      <w:pPr>
        <w:topLinePunct/>
        <w:adjustRightInd w:val="0"/>
        <w:snapToGrid w:val="0"/>
        <w:spacing w:line="30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我司已充分阅读本项目招标文件并充分了解本项目对质量保证及售后服务的严格要求。如果我司的投标被接受，我司保证按以下服务计划和服务内容进行本项目的质量保证期内服务：</w:t>
      </w:r>
    </w:p>
    <w:p w14:paraId="390AC4EC">
      <w:pPr>
        <w:spacing w:line="300" w:lineRule="auto"/>
        <w:ind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1.我司提供主要设备【包括配电箱及箱内核心元件、UPS电源、消防联动电源等】</w:t>
      </w:r>
      <w:r>
        <w:rPr>
          <w:rFonts w:hint="eastAsia" w:ascii="宋体" w:hAnsi="宋体" w:cs="宋体"/>
          <w:color w:val="auto"/>
          <w:sz w:val="24"/>
          <w:szCs w:val="24"/>
          <w:highlight w:val="none"/>
          <w:u w:val="single"/>
        </w:rPr>
        <w:t xml:space="preserve">     </w:t>
      </w:r>
      <w:r>
        <w:rPr>
          <w:rFonts w:hint="eastAsia" w:ascii="宋体" w:hAnsi="宋体" w:cs="宋体"/>
          <w:snapToGrid w:val="0"/>
          <w:color w:val="auto"/>
          <w:spacing w:val="4"/>
          <w:sz w:val="24"/>
          <w:szCs w:val="24"/>
          <w:highlight w:val="none"/>
        </w:rPr>
        <w:t>年（不少于2年）厂商免费质保和维护维修服务。</w:t>
      </w:r>
    </w:p>
    <w:p w14:paraId="7334D73C">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2.竣工验收合格后三个月内，针对项目特点及实际情况编制使用手册、培训手册以及培训计划。</w:t>
      </w:r>
    </w:p>
    <w:p w14:paraId="5D05CF13">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3.质保期内免费提供设备的维修及保养服务，定期派工程师到现场巡查。</w:t>
      </w:r>
    </w:p>
    <w:p w14:paraId="7B96EDEE">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4.质保期内设备本身质量出现问题或由于设备本身质量原因造成的任何损伤或损坏，我司承诺及时给予免费维修或免费换，由此引起的施工费、人工费、材料费等其他一切费用由我司负责。新更换的零部件的质保期则从更换之日起计。</w:t>
      </w:r>
    </w:p>
    <w:p w14:paraId="2F0AE8A5">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5. 我司保证所选用厂家设有固定的售后服务机构，保证在收到业主维修通知后及时安排技术人员到现场进行维修，相关的维修必须连续进行，直至故障完全修复为止。若不能及时排除故障，我司立即采取切实有效的补救措施（包括免费提供应急设备），全力防止损失的扩大。</w:t>
      </w:r>
    </w:p>
    <w:p w14:paraId="2E919E36">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6.从工程竣工验收合格正式运行之日起的质量保证期（含潜在缺陷质量保证期）内，由于设备材料因素造成的损坏，均由我司免费维修、更换，由于人为（非我司人员）和自然灾害造成的损坏，收取成本费用。</w:t>
      </w:r>
    </w:p>
    <w:p w14:paraId="6571B7E1">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7.在质量保证期结束前，我司承诺与招标人代表对合同项下设备进行全面的检查，对任何缺陷由我司负责修理。在修理之后，将缺陷原因、修理的内容、完成修理及恢复正常的时间和日期等情况报告给招标人。</w:t>
      </w:r>
    </w:p>
    <w:p w14:paraId="395A349A">
      <w:pPr>
        <w:spacing w:line="300" w:lineRule="auto"/>
        <w:ind w:right="-53" w:firstLine="420"/>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8.在质量保证期内,我司承诺在有足够的备品备件供应，并随时优惠提供易损，优惠提供产品更新、改造服务。</w:t>
      </w:r>
    </w:p>
    <w:p w14:paraId="54DED8F6">
      <w:pPr>
        <w:topLinePunct/>
        <w:adjustRightInd w:val="0"/>
        <w:snapToGrid w:val="0"/>
        <w:spacing w:line="300" w:lineRule="auto"/>
        <w:ind w:firstLine="42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9.如我司未按承诺完成保修责任，招标人可另行聘请其他专业单位进行维修，其费用从质量保证金中扣取（不足部分由我司另行支付）。</w:t>
      </w:r>
    </w:p>
    <w:p w14:paraId="1640B006">
      <w:pPr>
        <w:widowControl/>
        <w:topLinePunct/>
        <w:adjustRightInd w:val="0"/>
        <w:snapToGrid w:val="0"/>
        <w:spacing w:after="200" w:line="300" w:lineRule="auto"/>
        <w:ind w:firstLine="3472" w:firstLineChars="1400"/>
        <w:jc w:val="left"/>
        <w:rPr>
          <w:snapToGrid w:val="0"/>
          <w:color w:val="auto"/>
          <w:spacing w:val="4"/>
          <w:kern w:val="0"/>
          <w:sz w:val="24"/>
          <w:szCs w:val="24"/>
          <w:highlight w:val="none"/>
        </w:rPr>
      </w:pPr>
    </w:p>
    <w:p w14:paraId="414DB5F0">
      <w:pPr>
        <w:widowControl/>
        <w:topLinePunct/>
        <w:adjustRightInd w:val="0"/>
        <w:snapToGrid w:val="0"/>
        <w:spacing w:after="200" w:line="300" w:lineRule="auto"/>
        <w:ind w:firstLine="3472" w:firstLineChars="1400"/>
        <w:jc w:val="left"/>
        <w:rPr>
          <w:rFonts w:hint="eastAsia"/>
          <w:snapToGrid w:val="0"/>
          <w:color w:val="auto"/>
          <w:spacing w:val="4"/>
          <w:kern w:val="0"/>
          <w:sz w:val="24"/>
          <w:szCs w:val="24"/>
          <w:highlight w:val="none"/>
        </w:rPr>
      </w:pPr>
      <w:r>
        <w:rPr>
          <w:rFonts w:hint="eastAsia"/>
          <w:snapToGrid w:val="0"/>
          <w:color w:val="auto"/>
          <w:spacing w:val="4"/>
          <w:kern w:val="0"/>
          <w:sz w:val="24"/>
          <w:szCs w:val="24"/>
          <w:highlight w:val="none"/>
        </w:rPr>
        <w:t>投标人：　</w:t>
      </w:r>
    </w:p>
    <w:p w14:paraId="21515BDD">
      <w:pPr>
        <w:widowControl/>
        <w:topLinePunct/>
        <w:adjustRightInd w:val="0"/>
        <w:snapToGrid w:val="0"/>
        <w:spacing w:after="200" w:line="300" w:lineRule="auto"/>
        <w:ind w:firstLine="3472" w:firstLineChars="1400"/>
        <w:jc w:val="left"/>
        <w:rPr>
          <w:color w:val="auto"/>
          <w:sz w:val="24"/>
          <w:szCs w:val="24"/>
          <w:highlight w:val="none"/>
        </w:rPr>
      </w:pPr>
      <w:r>
        <w:rPr>
          <w:rFonts w:hint="eastAsia"/>
          <w:snapToGrid w:val="0"/>
          <w:color w:val="auto"/>
          <w:spacing w:val="4"/>
          <w:kern w:val="0"/>
          <w:sz w:val="24"/>
          <w:szCs w:val="24"/>
          <w:highlight w:val="none"/>
        </w:rPr>
        <w:t>日期：</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年</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月</w:t>
      </w:r>
      <w:r>
        <w:rPr>
          <w:snapToGrid w:val="0"/>
          <w:color w:val="auto"/>
          <w:spacing w:val="4"/>
          <w:kern w:val="0"/>
          <w:sz w:val="24"/>
          <w:szCs w:val="24"/>
          <w:highlight w:val="none"/>
        </w:rPr>
        <w:t xml:space="preserve">    </w:t>
      </w:r>
      <w:r>
        <w:rPr>
          <w:rFonts w:hint="eastAsia"/>
          <w:snapToGrid w:val="0"/>
          <w:color w:val="auto"/>
          <w:spacing w:val="4"/>
          <w:kern w:val="0"/>
          <w:sz w:val="24"/>
          <w:szCs w:val="24"/>
          <w:highlight w:val="none"/>
        </w:rPr>
        <w:t>日</w:t>
      </w:r>
      <w:r>
        <w:rPr>
          <w:color w:val="auto"/>
          <w:szCs w:val="21"/>
          <w:highlight w:val="none"/>
        </w:rPr>
        <w:br w:type="page"/>
      </w:r>
      <w:r>
        <w:rPr>
          <w:rFonts w:hint="eastAsia"/>
          <w:color w:val="auto"/>
          <w:sz w:val="24"/>
          <w:szCs w:val="24"/>
          <w:highlight w:val="none"/>
        </w:rPr>
        <w:t>格式十四：参与</w:t>
      </w:r>
      <w:r>
        <w:rPr>
          <w:rFonts w:hint="eastAsia"/>
          <w:color w:val="auto"/>
          <w:spacing w:val="4"/>
          <w:kern w:val="0"/>
          <w:sz w:val="24"/>
          <w:szCs w:val="24"/>
          <w:highlight w:val="none"/>
        </w:rPr>
        <w:t>编制</w:t>
      </w:r>
      <w:r>
        <w:rPr>
          <w:rFonts w:hint="eastAsia"/>
          <w:color w:val="auto"/>
          <w:sz w:val="24"/>
          <w:szCs w:val="24"/>
          <w:highlight w:val="none"/>
        </w:rPr>
        <w:t>技术标投标文件人员名单</w:t>
      </w:r>
    </w:p>
    <w:p w14:paraId="44B659B5">
      <w:pPr>
        <w:autoSpaceDE w:val="0"/>
        <w:autoSpaceDN w:val="0"/>
        <w:adjustRightInd w:val="0"/>
        <w:rPr>
          <w:color w:val="auto"/>
          <w:szCs w:val="21"/>
          <w:highlight w:val="none"/>
        </w:rPr>
      </w:pPr>
    </w:p>
    <w:p w14:paraId="33D212CC">
      <w:pPr>
        <w:tabs>
          <w:tab w:val="left" w:pos="720"/>
        </w:tabs>
        <w:snapToGrid w:val="0"/>
        <w:spacing w:line="360" w:lineRule="auto"/>
        <w:jc w:val="center"/>
        <w:rPr>
          <w:b/>
          <w:color w:val="auto"/>
          <w:sz w:val="24"/>
          <w:szCs w:val="24"/>
          <w:highlight w:val="none"/>
        </w:rPr>
      </w:pPr>
      <w:r>
        <w:rPr>
          <w:rFonts w:hint="eastAsia"/>
          <w:b/>
          <w:color w:val="auto"/>
          <w:sz w:val="24"/>
          <w:szCs w:val="24"/>
          <w:highlight w:val="none"/>
        </w:rPr>
        <w:t>参与编制技术标投标文件人员名单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380B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2539E7DD">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投标人名称</w:t>
            </w:r>
          </w:p>
        </w:tc>
      </w:tr>
      <w:tr w14:paraId="7BF4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7C2932F6">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E70F746">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2BD1A40">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EC0FAB7">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7050043">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本人签名栏</w:t>
            </w:r>
          </w:p>
        </w:tc>
      </w:tr>
      <w:tr w14:paraId="28D2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D29D378">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BFC16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4C5FA88">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DD84DF4">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C6743B2">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28E9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307FAD3">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33307F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0C2151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2929DA8">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0051CE2">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5040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7D60397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EBA1396">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48E82D1">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1605BA5">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D479F03">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53F0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DD1A787">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121DA71">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BCF8C2D">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199C7AB">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02C8370">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10B2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69257650">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5364F74">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2A08EED">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1B86B3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978D88C">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1939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012735A4">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DBACBBD">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DF33F85">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69B1047">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E203D04">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1EC6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B96538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2C25B68">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1CE664A">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60A0CE9">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5F82A6B">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r w14:paraId="08CC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4B2FB8C5">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52D57AF">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4E4439D">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260596E">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D599AA7">
            <w:pPr>
              <w:keepNext w:val="0"/>
              <w:keepLines w:val="0"/>
              <w:suppressLineNumbers w:val="0"/>
              <w:tabs>
                <w:tab w:val="left" w:pos="720"/>
              </w:tabs>
              <w:snapToGrid w:val="0"/>
              <w:spacing w:before="0" w:beforeAutospacing="0" w:after="0" w:afterAutospacing="0"/>
              <w:ind w:left="0" w:right="0"/>
              <w:jc w:val="center"/>
              <w:rPr>
                <w:rFonts w:hint="default"/>
                <w:color w:val="auto"/>
                <w:sz w:val="24"/>
                <w:szCs w:val="24"/>
                <w:highlight w:val="none"/>
              </w:rPr>
            </w:pPr>
          </w:p>
        </w:tc>
      </w:tr>
    </w:tbl>
    <w:p w14:paraId="25501270">
      <w:pPr>
        <w:spacing w:line="360" w:lineRule="auto"/>
        <w:ind w:left="-2" w:leftChars="-1" w:firstLine="367" w:firstLineChars="175"/>
        <w:jc w:val="left"/>
        <w:rPr>
          <w:color w:val="auto"/>
          <w:kern w:val="0"/>
          <w:szCs w:val="21"/>
          <w:highlight w:val="none"/>
        </w:rPr>
      </w:pPr>
      <w:r>
        <w:rPr>
          <w:rFonts w:hint="eastAsia"/>
          <w:color w:val="auto"/>
          <w:kern w:val="0"/>
          <w:szCs w:val="21"/>
          <w:highlight w:val="none"/>
        </w:rPr>
        <w:t>注：参与编制技术标投标文件所有人员名单应包括如编制技术投标方案、负责清样校对、负责打印及复印等所有人员在内的人员名单。</w:t>
      </w:r>
    </w:p>
    <w:p w14:paraId="1767912D">
      <w:pPr>
        <w:widowControl/>
        <w:topLinePunct/>
        <w:adjustRightInd w:val="0"/>
        <w:snapToGrid w:val="0"/>
        <w:spacing w:after="200"/>
        <w:jc w:val="left"/>
        <w:outlineLvl w:val="2"/>
        <w:rPr>
          <w:rFonts w:hint="eastAsia"/>
          <w:color w:val="auto"/>
          <w:sz w:val="24"/>
          <w:szCs w:val="24"/>
          <w:highlight w:val="none"/>
          <w:lang w:eastAsia="zh-CN"/>
        </w:rPr>
      </w:pPr>
      <w:r>
        <w:rPr>
          <w:b/>
          <w:color w:val="auto"/>
          <w:sz w:val="24"/>
          <w:szCs w:val="24"/>
          <w:highlight w:val="none"/>
        </w:rPr>
        <w:br w:type="page"/>
      </w:r>
      <w:r>
        <w:rPr>
          <w:rFonts w:hint="eastAsia"/>
          <w:color w:val="auto"/>
          <w:sz w:val="24"/>
          <w:szCs w:val="24"/>
          <w:highlight w:val="none"/>
        </w:rPr>
        <w:t>格式十五：危险性较大的分部分项工程清单及超过一定规模的危险性较大的分部分项工程清单</w:t>
      </w:r>
    </w:p>
    <w:p w14:paraId="65C99595">
      <w:pPr>
        <w:widowControl/>
        <w:topLinePunct/>
        <w:adjustRightInd w:val="0"/>
        <w:snapToGrid w:val="0"/>
        <w:spacing w:after="200"/>
        <w:jc w:val="left"/>
        <w:outlineLvl w:val="2"/>
        <w:rPr>
          <w:rFonts w:hint="eastAsia" w:ascii="宋体" w:eastAsia="宋体"/>
          <w:b/>
          <w:color w:val="auto"/>
          <w:highlight w:val="none"/>
          <w:lang w:eastAsia="zh-CN"/>
        </w:rPr>
      </w:pPr>
    </w:p>
    <w:p w14:paraId="14024E71">
      <w:pPr>
        <w:widowControl/>
        <w:topLinePunct/>
        <w:adjustRightInd w:val="0"/>
        <w:snapToGrid w:val="0"/>
        <w:spacing w:before="156" w:beforeLines="50" w:after="156"/>
        <w:jc w:val="center"/>
        <w:rPr>
          <w:b/>
          <w:color w:val="auto"/>
          <w:spacing w:val="4"/>
          <w:kern w:val="0"/>
          <w:sz w:val="28"/>
          <w:szCs w:val="28"/>
          <w:highlight w:val="none"/>
        </w:rPr>
      </w:pPr>
      <w:r>
        <w:rPr>
          <w:rFonts w:hint="eastAsia"/>
          <w:b/>
          <w:color w:val="auto"/>
          <w:spacing w:val="4"/>
          <w:kern w:val="0"/>
          <w:sz w:val="28"/>
          <w:szCs w:val="28"/>
          <w:highlight w:val="none"/>
        </w:rPr>
        <w:t>危险性较大的分部分项工程清单及超过一定规模的危险性较大的分部分项工程清单</w:t>
      </w:r>
    </w:p>
    <w:p w14:paraId="5B9C7ACC">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根据中华人民共和国住房和城乡建设部令第</w:t>
      </w:r>
      <w:r>
        <w:rPr>
          <w:color w:val="auto"/>
          <w:szCs w:val="21"/>
          <w:highlight w:val="none"/>
        </w:rPr>
        <w:t>37</w:t>
      </w:r>
      <w:r>
        <w:rPr>
          <w:rFonts w:hint="eastAsia"/>
          <w:color w:val="auto"/>
          <w:szCs w:val="21"/>
          <w:highlight w:val="none"/>
        </w:rPr>
        <w:t>号《危险性较大的分部分项工程安全管理规定》（以下简称“</w:t>
      </w:r>
      <w:r>
        <w:rPr>
          <w:color w:val="auto"/>
          <w:szCs w:val="21"/>
          <w:highlight w:val="none"/>
        </w:rPr>
        <w:t>37</w:t>
      </w:r>
      <w:r>
        <w:rPr>
          <w:rFonts w:hint="eastAsia"/>
          <w:color w:val="auto"/>
          <w:szCs w:val="21"/>
          <w:highlight w:val="none"/>
        </w:rPr>
        <w:t>号文”），投标人在投标时须补充完善危大工程清单并明确相应的安全管理措施。</w:t>
      </w:r>
    </w:p>
    <w:p w14:paraId="37D51D56">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招标人根据设计文件的要求及</w:t>
      </w:r>
      <w:r>
        <w:rPr>
          <w:color w:val="auto"/>
          <w:szCs w:val="21"/>
          <w:highlight w:val="none"/>
        </w:rPr>
        <w:t>37</w:t>
      </w:r>
      <w:r>
        <w:rPr>
          <w:rFonts w:hint="eastAsia"/>
          <w:color w:val="auto"/>
          <w:szCs w:val="21"/>
          <w:highlight w:val="none"/>
        </w:rPr>
        <w:t>号文的规定列出“危险性较大的分部分项工程清单及超过一定规模的危险性较大的分部分项工程清单”中与本招标项目相关的清单项，具体详第</w:t>
      </w:r>
      <w:r>
        <w:rPr>
          <w:color w:val="auto"/>
          <w:szCs w:val="21"/>
          <w:highlight w:val="none"/>
        </w:rPr>
        <w:t>5</w:t>
      </w:r>
      <w:r>
        <w:rPr>
          <w:rFonts w:hint="eastAsia"/>
          <w:color w:val="auto"/>
          <w:szCs w:val="21"/>
          <w:highlight w:val="none"/>
        </w:rPr>
        <w:t>点“打√”标识。</w:t>
      </w:r>
    </w:p>
    <w:p w14:paraId="318B78A3">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14:paraId="1A578CE4">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14:paraId="235668BA">
      <w:pPr>
        <w:numPr>
          <w:ilvl w:val="0"/>
          <w:numId w:val="4"/>
        </w:numPr>
        <w:autoSpaceDE w:val="0"/>
        <w:autoSpaceDN w:val="0"/>
        <w:adjustRightInd w:val="0"/>
        <w:spacing w:line="276" w:lineRule="auto"/>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14:paraId="65A0B100">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投标单位应当根据招标人提供的下述第</w:t>
      </w:r>
      <w:r>
        <w:rPr>
          <w:color w:val="auto"/>
          <w:szCs w:val="21"/>
          <w:highlight w:val="none"/>
        </w:rPr>
        <w:t>5</w:t>
      </w:r>
      <w:r>
        <w:rPr>
          <w:rFonts w:hint="eastAsia"/>
          <w:color w:val="auto"/>
          <w:szCs w:val="21"/>
          <w:highlight w:val="none"/>
        </w:rPr>
        <w:t>点清单，编制专项施工方案。</w:t>
      </w:r>
    </w:p>
    <w:p w14:paraId="05D29B6B">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14:paraId="76BEAB60">
      <w:pPr>
        <w:numPr>
          <w:ilvl w:val="0"/>
          <w:numId w:val="3"/>
        </w:numPr>
        <w:autoSpaceDE w:val="0"/>
        <w:autoSpaceDN w:val="0"/>
        <w:adjustRightInd w:val="0"/>
        <w:spacing w:line="276" w:lineRule="auto"/>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16"/>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449"/>
        <w:gridCol w:w="1313"/>
        <w:gridCol w:w="1012"/>
      </w:tblGrid>
      <w:tr w14:paraId="303F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D60D96B">
            <w:pPr>
              <w:keepNext w:val="0"/>
              <w:keepLines w:val="0"/>
              <w:suppressLineNumbers w:val="0"/>
              <w:spacing w:before="40" w:beforeAutospacing="0" w:after="40" w:afterAutospacing="0" w:line="300" w:lineRule="exact"/>
              <w:ind w:left="0" w:right="0"/>
              <w:jc w:val="center"/>
              <w:rPr>
                <w:rFonts w:hint="default"/>
                <w:b/>
                <w:color w:val="auto"/>
                <w:szCs w:val="21"/>
                <w:highlight w:val="none"/>
              </w:rPr>
            </w:pPr>
            <w:r>
              <w:rPr>
                <w:rFonts w:hint="eastAsia"/>
                <w:b/>
                <w:color w:val="auto"/>
                <w:szCs w:val="21"/>
                <w:highlight w:val="none"/>
              </w:rPr>
              <w:t>一、危险性较大的分部分项工程清单</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7C8EE5E">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建设单位</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2D4672C">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投标单位</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2E0AE3D">
            <w:pPr>
              <w:keepNext w:val="0"/>
              <w:keepLines w:val="0"/>
              <w:suppressLineNumbers w:val="0"/>
              <w:spacing w:before="40" w:beforeAutospacing="0" w:after="40" w:afterAutospacing="0" w:line="300" w:lineRule="exact"/>
              <w:ind w:left="0" w:right="0"/>
              <w:jc w:val="center"/>
              <w:rPr>
                <w:rFonts w:hint="default"/>
                <w:color w:val="auto"/>
                <w:szCs w:val="21"/>
                <w:highlight w:val="none"/>
              </w:rPr>
            </w:pPr>
            <w:r>
              <w:rPr>
                <w:rFonts w:hint="eastAsia"/>
                <w:color w:val="auto"/>
                <w:szCs w:val="21"/>
                <w:highlight w:val="none"/>
              </w:rPr>
              <w:t>备注</w:t>
            </w:r>
          </w:p>
        </w:tc>
      </w:tr>
      <w:tr w14:paraId="55E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9981D00">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一、基坑支护</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F1B265">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232378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F447F08">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val="en-US" w:eastAsia="zh-CN"/>
              </w:rPr>
            </w:pPr>
          </w:p>
        </w:tc>
      </w:tr>
      <w:tr w14:paraId="5FD4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62877E5">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（一）开挖深度超过</w:t>
            </w:r>
            <w:r>
              <w:rPr>
                <w:rFonts w:hint="default"/>
                <w:color w:val="auto"/>
                <w:szCs w:val="21"/>
                <w:highlight w:val="none"/>
              </w:rPr>
              <w:t>3m</w:t>
            </w:r>
            <w:r>
              <w:rPr>
                <w:rFonts w:hint="eastAsia"/>
                <w:color w:val="auto"/>
                <w:szCs w:val="21"/>
                <w:highlight w:val="none"/>
              </w:rPr>
              <w:t>（含</w:t>
            </w:r>
            <w:r>
              <w:rPr>
                <w:rFonts w:hint="default"/>
                <w:color w:val="auto"/>
                <w:szCs w:val="21"/>
                <w:highlight w:val="none"/>
              </w:rPr>
              <w:t>3m</w:t>
            </w:r>
            <w:r>
              <w:rPr>
                <w:rFonts w:hint="eastAsia"/>
                <w:color w:val="auto"/>
                <w:szCs w:val="21"/>
                <w:highlight w:val="none"/>
              </w:rPr>
              <w:t>）的基坑（槽）的土方开挖、支护、降水工程。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33D237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345CA85">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3E02652">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50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59EBED6F">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（二）开挖深度虽未超过</w:t>
            </w:r>
            <w:r>
              <w:rPr>
                <w:rFonts w:hint="default"/>
                <w:color w:val="auto"/>
                <w:szCs w:val="21"/>
                <w:highlight w:val="none"/>
              </w:rPr>
              <w:t>3m</w:t>
            </w:r>
            <w:r>
              <w:rPr>
                <w:rFonts w:hint="eastAsia"/>
                <w:color w:val="auto"/>
                <w:szCs w:val="21"/>
                <w:highlight w:val="none"/>
              </w:rPr>
              <w:t>，但地质条件、周围环境和地下管线复杂，或影响毗邻建、构筑物安全的基坑（槽）的土方开挖、支护、降水工程。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14FB926">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480BB7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BFF3EA8">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8CB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30EFB12">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二、模板工程及支撑体系</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9BA92C0">
            <w:pPr>
              <w:keepNext w:val="0"/>
              <w:keepLines w:val="0"/>
              <w:widowControl w:val="0"/>
              <w:suppressLineNumbers w:val="0"/>
              <w:spacing w:before="0" w:beforeAutospacing="0" w:after="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23D3FE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F2A1C30">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1702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5110643">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（一）各类工具式模板工程：包括滑模、爬模、飞模、隧道模等工程。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5E1374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D6A22BA">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DA8BBC4">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595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28AB47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（二）混凝土模板支撑工程：搭设高度</w:t>
            </w:r>
            <w:r>
              <w:rPr>
                <w:rFonts w:hint="default"/>
                <w:color w:val="auto"/>
                <w:szCs w:val="21"/>
                <w:highlight w:val="none"/>
              </w:rPr>
              <w:t>5m</w:t>
            </w:r>
            <w:r>
              <w:rPr>
                <w:rFonts w:hint="eastAsia"/>
                <w:color w:val="auto"/>
                <w:szCs w:val="21"/>
                <w:highlight w:val="none"/>
              </w:rPr>
              <w:t>及以上，或搭设跨度</w:t>
            </w:r>
            <w:r>
              <w:rPr>
                <w:rFonts w:hint="default"/>
                <w:color w:val="auto"/>
                <w:szCs w:val="21"/>
                <w:highlight w:val="none"/>
              </w:rPr>
              <w:t>10m</w:t>
            </w:r>
            <w:r>
              <w:rPr>
                <w:rFonts w:hint="eastAsia"/>
                <w:color w:val="auto"/>
                <w:szCs w:val="21"/>
                <w:highlight w:val="none"/>
              </w:rPr>
              <w:t>及以上，或施工总荷载（荷载效应基本组合的设计值，以下简称设计值）</w:t>
            </w:r>
            <w:r>
              <w:rPr>
                <w:rFonts w:hint="default"/>
                <w:color w:val="auto"/>
                <w:szCs w:val="21"/>
                <w:highlight w:val="none"/>
              </w:rPr>
              <w:t>10kN/m2</w:t>
            </w:r>
            <w:r>
              <w:rPr>
                <w:rFonts w:hint="eastAsia"/>
                <w:color w:val="auto"/>
                <w:szCs w:val="21"/>
                <w:highlight w:val="none"/>
              </w:rPr>
              <w:t>及以上，或集中线荷载（设计值）</w:t>
            </w:r>
            <w:r>
              <w:rPr>
                <w:rFonts w:hint="default"/>
                <w:color w:val="auto"/>
                <w:szCs w:val="21"/>
                <w:highlight w:val="none"/>
              </w:rPr>
              <w:t>15kN/m</w:t>
            </w:r>
            <w:r>
              <w:rPr>
                <w:rFonts w:hint="eastAsia"/>
                <w:color w:val="auto"/>
                <w:szCs w:val="21"/>
                <w:highlight w:val="none"/>
              </w:rPr>
              <w:t>及以上，或高度大于支撑水平投影宽度且相对独立无联系构件的混凝土模板支撑工程。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36903F6">
            <w:pPr>
              <w:keepNext w:val="0"/>
              <w:keepLines w:val="0"/>
              <w:widowControl w:val="0"/>
              <w:suppressLineNumbers w:val="0"/>
              <w:spacing w:before="0" w:beforeAutospacing="0" w:after="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ECDE44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E5C3573">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2D88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EFF5C9A">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（三）承重支撑体系：用于钢结构安装等满堂支撑体系。</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8373EC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2466A38">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327DEBC">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4E2C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F082EDD">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三、起重吊装及起重机械安装拆卸工程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CB2E3A7">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C9529D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FA2B502">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4313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6461C59">
            <w:pPr>
              <w:keepNext w:val="0"/>
              <w:keepLines w:val="0"/>
              <w:widowControl/>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（一）采用非常规起重设备、方法，且单件起吊重量在</w:t>
            </w:r>
            <w:r>
              <w:rPr>
                <w:rFonts w:hint="default" w:cs="宋体"/>
                <w:color w:val="auto"/>
                <w:szCs w:val="21"/>
                <w:highlight w:val="none"/>
              </w:rPr>
              <w:t>10kN</w:t>
            </w:r>
            <w:r>
              <w:rPr>
                <w:rFonts w:hint="eastAsia" w:cs="宋体"/>
                <w:color w:val="auto"/>
                <w:szCs w:val="21"/>
                <w:highlight w:val="none"/>
              </w:rPr>
              <w:t>及以上的起重吊装工程。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6199E8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039F2B2">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E4945AD">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E59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64E0CDA">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s="宋体"/>
                <w:color w:val="auto"/>
                <w:szCs w:val="21"/>
                <w:highlight w:val="none"/>
              </w:rPr>
              <w:t>（二）采用起重机械进行安装的工程。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195DCAA">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F834C62">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87A95FC">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01D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708D1CF">
            <w:pPr>
              <w:keepNext w:val="0"/>
              <w:keepLines w:val="0"/>
              <w:suppressLineNumbers w:val="0"/>
              <w:spacing w:before="40" w:beforeAutospacing="0" w:after="40" w:afterAutospacing="0" w:line="300" w:lineRule="exact"/>
              <w:ind w:left="0" w:right="0"/>
              <w:rPr>
                <w:rFonts w:hint="default" w:cs="宋体"/>
                <w:color w:val="auto"/>
                <w:szCs w:val="21"/>
                <w:highlight w:val="none"/>
              </w:rPr>
            </w:pPr>
            <w:r>
              <w:rPr>
                <w:rFonts w:hint="eastAsia" w:cs="宋体"/>
                <w:color w:val="auto"/>
                <w:szCs w:val="21"/>
                <w:highlight w:val="none"/>
              </w:rPr>
              <w:t>（三）起重机械安装和拆卸工程。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A256F15">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310D55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7277C03">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93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109F0318">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159DA6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376FB2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F1F28AE">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28EA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320696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（一）搭设高度</w:t>
            </w:r>
            <w:r>
              <w:rPr>
                <w:rFonts w:hint="default"/>
                <w:color w:val="auto"/>
                <w:szCs w:val="21"/>
                <w:highlight w:val="none"/>
              </w:rPr>
              <w:t>24m</w:t>
            </w:r>
            <w:r>
              <w:rPr>
                <w:rFonts w:hint="eastAsia"/>
                <w:color w:val="auto"/>
                <w:szCs w:val="21"/>
                <w:highlight w:val="none"/>
              </w:rPr>
              <w:t>及以上的落地式钢管脚手架工程（包括采光井、电梯井脚手架）。</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A2F6216">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6FC080A">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C4D646F">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39CA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02B52A2">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（二）附着式升降脚手架工程。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5DFDDE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451EF0A">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608DDEE">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30D0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2D1CC8E8">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（三）悬挑式脚手架工程。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BA49F1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D47C166">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F6C3D0C">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3B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9C3BE1A">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（四）高处作业吊篮。</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8BD1C50">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0DEB19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9DD52C4">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5B1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F58E9C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（五）卸料平台、操作平台工程。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DDA2BB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4BEA739">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58C1B83">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594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DB69AE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（六）异型脚手架工程。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879F6D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CEB68B7">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C5167D7">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F7E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B1AF1A7">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五、拆除工程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7B2862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6FA84D2">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FC1201E">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6FBF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4CE11E5">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可能影响行人、交通、电力设施、通讯设施或其它建、构筑物安全的拆除工程。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40436B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D59B5A9">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29D0584">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F6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011F123">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六、暗挖工程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2CAE959">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C55F438">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CE540B2">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7BA2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838E42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采用矿山法、盾构法、顶管法施工的隧道、洞室工程。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891387D">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6184B4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A7C84E6">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181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B9846B1">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七、其它</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375F02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ACE46B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A053DF3">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12D3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AD0A56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（一）建筑幕墙安装工程。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EFA291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7EF934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0F9496E">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80E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2D09C37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（二）钢结构、网架和索膜结构安装工程。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E7DF38C">
            <w:pPr>
              <w:keepNext w:val="0"/>
              <w:keepLines w:val="0"/>
              <w:suppressLineNumbers w:val="0"/>
              <w:spacing w:before="0" w:beforeAutospacing="0" w:after="0" w:afterAutospacing="0"/>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23F172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79BD1E3">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39FC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26DB815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（三）人工挖孔桩工程。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F8C738">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C025859">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54F7E8C">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C2C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593BA7B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（四）水下作业工程。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FF67FE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60A0FC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752F3D3">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0B1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CFA755B">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（五）装配式建筑混凝土预制构件安装工程。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BDAEABA">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BCBF30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C0CED15">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664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8D5FA6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5C8A42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853A21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C002499">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2132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D042A2E">
            <w:pPr>
              <w:keepNext w:val="0"/>
              <w:keepLines w:val="0"/>
              <w:widowControl/>
              <w:suppressLineNumbers w:val="0"/>
              <w:spacing w:before="40" w:beforeAutospacing="0" w:after="40" w:afterAutospacing="0" w:line="300" w:lineRule="exact"/>
              <w:ind w:left="0" w:right="0"/>
              <w:rPr>
                <w:rFonts w:hint="default" w:cs="宋体"/>
                <w:b/>
                <w:color w:val="auto"/>
                <w:szCs w:val="21"/>
                <w:highlight w:val="none"/>
              </w:rPr>
            </w:pPr>
            <w:r>
              <w:rPr>
                <w:rFonts w:hint="eastAsia" w:cs="宋体"/>
                <w:b/>
                <w:bCs/>
                <w:color w:val="auto"/>
                <w:szCs w:val="21"/>
                <w:highlight w:val="none"/>
              </w:rPr>
              <w:t>二、超过一定规模的危险性较大的分部分项工程清单</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9FDE5F5">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8EC5A86">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6BC49B7">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0A2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3AC4963">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一、深基坑工程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669A104">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AA8DE35">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32A0D30">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3B50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09EE488">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开挖深度超过</w:t>
            </w:r>
            <w:r>
              <w:rPr>
                <w:rFonts w:hint="default"/>
                <w:color w:val="auto"/>
                <w:szCs w:val="21"/>
                <w:highlight w:val="none"/>
              </w:rPr>
              <w:t>5m</w:t>
            </w:r>
            <w:r>
              <w:rPr>
                <w:rFonts w:hint="eastAsia"/>
                <w:color w:val="auto"/>
                <w:szCs w:val="21"/>
                <w:highlight w:val="none"/>
              </w:rPr>
              <w:t>（含</w:t>
            </w:r>
            <w:r>
              <w:rPr>
                <w:rFonts w:hint="default"/>
                <w:color w:val="auto"/>
                <w:szCs w:val="21"/>
                <w:highlight w:val="none"/>
              </w:rPr>
              <w:t>5m</w:t>
            </w:r>
            <w:r>
              <w:rPr>
                <w:rFonts w:hint="eastAsia"/>
                <w:color w:val="auto"/>
                <w:szCs w:val="21"/>
                <w:highlight w:val="none"/>
              </w:rPr>
              <w:t>）的基坑（槽）的土方开挖、支护、降水工程。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ED630F2">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16CA94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AAE40F4">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14:paraId="7390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23B4947">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二、模板工程及支撑体系</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4290971">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744F46E">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B06388B">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14:paraId="7245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1B39C1C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（一）各类工具式模板工程：包括滑模、爬模、飞模、隧道模等工程。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39795D8">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5AEDE0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DA37830">
            <w:pPr>
              <w:keepNext w:val="0"/>
              <w:keepLines w:val="0"/>
              <w:suppressLineNumbers w:val="0"/>
              <w:spacing w:before="40" w:beforeAutospacing="0" w:after="40" w:afterAutospacing="0" w:line="300" w:lineRule="exact"/>
              <w:ind w:left="0" w:right="0" w:firstLine="480"/>
              <w:jc w:val="center"/>
              <w:rPr>
                <w:rFonts w:hint="default" w:ascii="宋体" w:hAnsi="宋体"/>
                <w:color w:val="auto"/>
                <w:szCs w:val="21"/>
                <w:highlight w:val="none"/>
              </w:rPr>
            </w:pPr>
          </w:p>
        </w:tc>
      </w:tr>
      <w:tr w14:paraId="62B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249BE662">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（二）混凝土模板支撑工程：搭设高度</w:t>
            </w:r>
            <w:r>
              <w:rPr>
                <w:rFonts w:hint="default"/>
                <w:color w:val="auto"/>
                <w:szCs w:val="21"/>
                <w:highlight w:val="none"/>
              </w:rPr>
              <w:t>8m</w:t>
            </w:r>
            <w:r>
              <w:rPr>
                <w:rFonts w:hint="eastAsia"/>
                <w:color w:val="auto"/>
                <w:szCs w:val="21"/>
                <w:highlight w:val="none"/>
              </w:rPr>
              <w:t>及以上，或搭设跨度</w:t>
            </w:r>
            <w:r>
              <w:rPr>
                <w:rFonts w:hint="default"/>
                <w:color w:val="auto"/>
                <w:szCs w:val="21"/>
                <w:highlight w:val="none"/>
              </w:rPr>
              <w:t>18m</w:t>
            </w:r>
            <w:r>
              <w:rPr>
                <w:rFonts w:hint="eastAsia"/>
                <w:color w:val="auto"/>
                <w:szCs w:val="21"/>
                <w:highlight w:val="none"/>
              </w:rPr>
              <w:t>及以上，或施工总荷载（设计值）</w:t>
            </w:r>
            <w:r>
              <w:rPr>
                <w:rFonts w:hint="default"/>
                <w:color w:val="auto"/>
                <w:szCs w:val="21"/>
                <w:highlight w:val="none"/>
              </w:rPr>
              <w:t>15kN/m2</w:t>
            </w:r>
            <w:r>
              <w:rPr>
                <w:rFonts w:hint="eastAsia"/>
                <w:color w:val="auto"/>
                <w:szCs w:val="21"/>
                <w:highlight w:val="none"/>
              </w:rPr>
              <w:t>及以上，或集中线荷载（设计值）</w:t>
            </w:r>
            <w:r>
              <w:rPr>
                <w:rFonts w:hint="default"/>
                <w:color w:val="auto"/>
                <w:szCs w:val="21"/>
                <w:highlight w:val="none"/>
              </w:rPr>
              <w:t>20kN/m</w:t>
            </w:r>
            <w:r>
              <w:rPr>
                <w:rFonts w:hint="eastAsia"/>
                <w:color w:val="auto"/>
                <w:szCs w:val="21"/>
                <w:highlight w:val="none"/>
              </w:rPr>
              <w:t>及以上。</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33E93F0">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954E930">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51C83A6">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57E4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A5B707C">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（三）承重支撑体系：用于钢结构安装等满堂支撑体系，承受单点集中荷载</w:t>
            </w:r>
            <w:r>
              <w:rPr>
                <w:rFonts w:hint="default"/>
                <w:color w:val="auto"/>
                <w:szCs w:val="21"/>
                <w:highlight w:val="none"/>
              </w:rPr>
              <w:t>7kN</w:t>
            </w:r>
            <w:r>
              <w:rPr>
                <w:rFonts w:hint="eastAsia"/>
                <w:color w:val="auto"/>
                <w:szCs w:val="21"/>
                <w:highlight w:val="none"/>
              </w:rPr>
              <w:t>及以上。</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34523F">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3F9C0E0">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E35DB0D">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5D1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639B080">
            <w:pPr>
              <w:keepNext w:val="0"/>
              <w:keepLines w:val="0"/>
              <w:suppressLineNumbers w:val="0"/>
              <w:spacing w:before="40" w:beforeAutospacing="0" w:after="40" w:afterAutospacing="0" w:line="300" w:lineRule="exact"/>
              <w:ind w:left="0" w:right="0"/>
              <w:jc w:val="left"/>
              <w:rPr>
                <w:rFonts w:hint="default"/>
                <w:color w:val="auto"/>
                <w:szCs w:val="21"/>
                <w:highlight w:val="none"/>
              </w:rPr>
            </w:pPr>
            <w:r>
              <w:rPr>
                <w:rFonts w:hint="eastAsia"/>
                <w:color w:val="auto"/>
                <w:szCs w:val="21"/>
                <w:highlight w:val="none"/>
              </w:rPr>
              <w:t>三、起重吊装及起重机械安装拆卸工程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F88579A">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E8D541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C8ED789">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006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796578B">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（一）采用非常规起重设备、方法，且单件起吊重量在</w:t>
            </w:r>
            <w:r>
              <w:rPr>
                <w:rFonts w:hint="default"/>
                <w:color w:val="auto"/>
                <w:szCs w:val="21"/>
                <w:highlight w:val="none"/>
              </w:rPr>
              <w:t>100kN</w:t>
            </w:r>
            <w:r>
              <w:rPr>
                <w:rFonts w:hint="eastAsia"/>
                <w:color w:val="auto"/>
                <w:szCs w:val="21"/>
                <w:highlight w:val="none"/>
              </w:rPr>
              <w:t>及以上的起重吊装工程。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43F8A41">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5A2B5B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15CB659">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1AB9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241EA6CB">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（二）起重量</w:t>
            </w:r>
            <w:r>
              <w:rPr>
                <w:rFonts w:hint="default"/>
                <w:color w:val="auto"/>
                <w:szCs w:val="21"/>
                <w:highlight w:val="none"/>
              </w:rPr>
              <w:t>300kN</w:t>
            </w:r>
            <w:r>
              <w:rPr>
                <w:rFonts w:hint="eastAsia"/>
                <w:color w:val="auto"/>
                <w:szCs w:val="21"/>
                <w:highlight w:val="none"/>
              </w:rPr>
              <w:t>及以上，或搭设总高度</w:t>
            </w:r>
            <w:r>
              <w:rPr>
                <w:rFonts w:hint="default"/>
                <w:color w:val="auto"/>
                <w:szCs w:val="21"/>
                <w:highlight w:val="none"/>
              </w:rPr>
              <w:t>200m</w:t>
            </w:r>
            <w:r>
              <w:rPr>
                <w:rFonts w:hint="eastAsia"/>
                <w:color w:val="auto"/>
                <w:szCs w:val="21"/>
                <w:highlight w:val="none"/>
              </w:rPr>
              <w:t>及以上，或搭设基础标高在</w:t>
            </w:r>
            <w:r>
              <w:rPr>
                <w:rFonts w:hint="default"/>
                <w:color w:val="auto"/>
                <w:szCs w:val="21"/>
                <w:highlight w:val="none"/>
              </w:rPr>
              <w:t>200m</w:t>
            </w:r>
            <w:r>
              <w:rPr>
                <w:rFonts w:hint="eastAsia"/>
                <w:color w:val="auto"/>
                <w:szCs w:val="21"/>
                <w:highlight w:val="none"/>
              </w:rPr>
              <w:t>及以上的起重机械安装和拆卸工程。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4FB1C4D">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AA215C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073D7E1">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10F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225753E">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5CAA77C">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18EF08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8631EA2">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16F3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2D6616C">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（一）搭设高度</w:t>
            </w:r>
            <w:r>
              <w:rPr>
                <w:rFonts w:hint="default"/>
                <w:color w:val="auto"/>
                <w:szCs w:val="21"/>
                <w:highlight w:val="none"/>
              </w:rPr>
              <w:t>50m</w:t>
            </w:r>
            <w:r>
              <w:rPr>
                <w:rFonts w:hint="eastAsia"/>
                <w:color w:val="auto"/>
                <w:szCs w:val="21"/>
                <w:highlight w:val="none"/>
              </w:rPr>
              <w:t>及以上的落地式钢管脚手架工程。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998A83E">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F83EE5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D3BCD16">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4B16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4064841">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（二）提升高度在</w:t>
            </w:r>
            <w:r>
              <w:rPr>
                <w:rFonts w:hint="default"/>
                <w:color w:val="auto"/>
                <w:szCs w:val="21"/>
                <w:highlight w:val="none"/>
              </w:rPr>
              <w:t>150m</w:t>
            </w:r>
            <w:r>
              <w:rPr>
                <w:rFonts w:hint="eastAsia"/>
                <w:color w:val="auto"/>
                <w:szCs w:val="21"/>
                <w:highlight w:val="none"/>
              </w:rPr>
              <w:t>及以上的附着式升降脚手架工程或附着式升降操作平台工程。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2DFE7FD">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2A8E00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74F0B1A">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1927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8C15F4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（三）分段架体搭设高度</w:t>
            </w:r>
            <w:r>
              <w:rPr>
                <w:rFonts w:hint="default"/>
                <w:color w:val="auto"/>
                <w:szCs w:val="21"/>
                <w:highlight w:val="none"/>
              </w:rPr>
              <w:t>20m</w:t>
            </w:r>
            <w:r>
              <w:rPr>
                <w:rFonts w:hint="eastAsia"/>
                <w:color w:val="auto"/>
                <w:szCs w:val="21"/>
                <w:highlight w:val="none"/>
              </w:rPr>
              <w:t>及以上的悬挑式脚手架工程。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9197682">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93C855F">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6BD0260">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91B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6A3E5D1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五、拆除工程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289D2FB">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D700FC4">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99F235E">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2B18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A7AE44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（一）码头、桥梁、高架、烟囱、水塔或拆除中容易引起有毒有害气（液）体或粉尘扩散、易燃易爆事故发生的特殊建、构筑物的拆除工程。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6DC68A0">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7971D1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0307806">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val="en-US" w:eastAsia="zh-CN"/>
              </w:rPr>
            </w:pPr>
          </w:p>
        </w:tc>
      </w:tr>
      <w:tr w14:paraId="5220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5DF29CE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（二）文物保护建筑、优秀历史建筑或历史文化风貌区影响范围内的拆除工程。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5694435">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7030D20">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75611D1">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6939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FAF4BF7">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六、暗挖工程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2824706">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62A078A">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590BFCF">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7504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4E543A4D">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采用矿山法、盾构法、顶管法施工的隧道、洞室工程。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2FFE2ED">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61E936B">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CFA79D0">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5B0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E826E19">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七、其它</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558A497">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B813DD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A4B2EE0">
            <w:pPr>
              <w:keepNext w:val="0"/>
              <w:keepLines w:val="0"/>
              <w:suppressLineNumbers w:val="0"/>
              <w:spacing w:before="40" w:beforeAutospacing="0" w:after="40" w:afterAutospacing="0" w:line="300" w:lineRule="exact"/>
              <w:ind w:left="0" w:right="0"/>
              <w:jc w:val="center"/>
              <w:rPr>
                <w:rFonts w:hint="eastAsia" w:ascii="宋体" w:hAnsi="宋体" w:eastAsia="宋体"/>
                <w:color w:val="auto"/>
                <w:szCs w:val="21"/>
                <w:highlight w:val="none"/>
                <w:lang w:eastAsia="zh-CN"/>
              </w:rPr>
            </w:pPr>
          </w:p>
        </w:tc>
      </w:tr>
      <w:tr w14:paraId="6A93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002820FC">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（一）施工高度</w:t>
            </w:r>
            <w:r>
              <w:rPr>
                <w:rFonts w:hint="default"/>
                <w:color w:val="auto"/>
                <w:szCs w:val="21"/>
                <w:highlight w:val="none"/>
              </w:rPr>
              <w:t>50m</w:t>
            </w:r>
            <w:r>
              <w:rPr>
                <w:rFonts w:hint="eastAsia"/>
                <w:color w:val="auto"/>
                <w:szCs w:val="21"/>
                <w:highlight w:val="none"/>
              </w:rPr>
              <w:t>及以上的建筑幕墙安装工程。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B4E0507">
            <w:pPr>
              <w:keepNext w:val="0"/>
              <w:keepLines w:val="0"/>
              <w:suppressLineNumbers w:val="0"/>
              <w:spacing w:before="0" w:beforeAutospacing="0" w:after="0" w:afterAutospacing="0"/>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C844E01">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6F764F1">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5B0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FF604A2">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（二）跨度</w:t>
            </w:r>
            <w:r>
              <w:rPr>
                <w:rFonts w:hint="default"/>
                <w:color w:val="auto"/>
                <w:szCs w:val="21"/>
                <w:highlight w:val="none"/>
              </w:rPr>
              <w:t>36m</w:t>
            </w:r>
            <w:r>
              <w:rPr>
                <w:rFonts w:hint="eastAsia"/>
                <w:color w:val="auto"/>
                <w:szCs w:val="21"/>
                <w:highlight w:val="none"/>
              </w:rPr>
              <w:t>及以上的钢结构安装工程，或跨度</w:t>
            </w:r>
            <w:r>
              <w:rPr>
                <w:rFonts w:hint="default"/>
                <w:color w:val="auto"/>
                <w:szCs w:val="21"/>
                <w:highlight w:val="none"/>
              </w:rPr>
              <w:t>60m</w:t>
            </w:r>
            <w:r>
              <w:rPr>
                <w:rFonts w:hint="eastAsia"/>
                <w:color w:val="auto"/>
                <w:szCs w:val="21"/>
                <w:highlight w:val="none"/>
              </w:rPr>
              <w:t>及以上的网架和索膜结构安装工程。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D30BFFE">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1AF88BC">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B62B55B">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595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71BA264A">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（三）开挖深度</w:t>
            </w:r>
            <w:r>
              <w:rPr>
                <w:rFonts w:hint="default"/>
                <w:color w:val="auto"/>
                <w:szCs w:val="21"/>
                <w:highlight w:val="none"/>
              </w:rPr>
              <w:t>16m</w:t>
            </w:r>
            <w:r>
              <w:rPr>
                <w:rFonts w:hint="eastAsia"/>
                <w:color w:val="auto"/>
                <w:szCs w:val="21"/>
                <w:highlight w:val="none"/>
              </w:rPr>
              <w:t>及以上的人工挖孔桩工程。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2FE0C72">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BA5F1C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47C137A">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328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3137A616">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（四）水下作业工程。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ED1525C">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4885E00">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05EF61B">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798D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57402C92">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（五）重量</w:t>
            </w:r>
            <w:r>
              <w:rPr>
                <w:rFonts w:hint="default"/>
                <w:color w:val="auto"/>
                <w:szCs w:val="21"/>
                <w:highlight w:val="none"/>
              </w:rPr>
              <w:t>1000kN</w:t>
            </w:r>
            <w:r>
              <w:rPr>
                <w:rFonts w:hint="eastAsia"/>
                <w:color w:val="auto"/>
                <w:szCs w:val="21"/>
                <w:highlight w:val="none"/>
              </w:rPr>
              <w:t>及以上的大型结构整体顶升、平移、转体等施工工艺。</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D0F2036">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7C98078">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B2F7034">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r w14:paraId="209E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1" w:type="dxa"/>
            <w:tcBorders>
              <w:top w:val="single" w:color="auto" w:sz="4" w:space="0"/>
              <w:left w:val="single" w:color="auto" w:sz="4" w:space="0"/>
              <w:bottom w:val="single" w:color="auto" w:sz="4" w:space="0"/>
              <w:right w:val="single" w:color="auto" w:sz="4" w:space="0"/>
            </w:tcBorders>
            <w:noWrap w:val="0"/>
            <w:vAlign w:val="center"/>
          </w:tcPr>
          <w:p w14:paraId="13CABA60">
            <w:pPr>
              <w:keepNext w:val="0"/>
              <w:keepLines w:val="0"/>
              <w:suppressLineNumbers w:val="0"/>
              <w:spacing w:before="40" w:beforeAutospacing="0" w:after="40" w:afterAutospacing="0" w:line="300" w:lineRule="exact"/>
              <w:ind w:left="0" w:right="0"/>
              <w:rPr>
                <w:rFonts w:hint="default"/>
                <w:color w:val="auto"/>
                <w:szCs w:val="21"/>
                <w:highlight w:val="none"/>
              </w:rPr>
            </w:pPr>
            <w:r>
              <w:rPr>
                <w:rFonts w:hint="eastAsia"/>
                <w:color w:val="auto"/>
                <w:szCs w:val="21"/>
                <w:highlight w:val="none"/>
              </w:rPr>
              <w:t>（六）采用新技术、新工艺、新材料、新设备可能影响工程施工安全，尚无国家、行业及地方技术标准的分部分项工程。</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BC70A14">
            <w:pPr>
              <w:keepNext w:val="0"/>
              <w:keepLines w:val="0"/>
              <w:suppressLineNumbers w:val="0"/>
              <w:spacing w:before="40" w:beforeAutospacing="0" w:after="40" w:afterAutospacing="0" w:line="300" w:lineRule="exact"/>
              <w:ind w:left="0" w:leftChars="0" w:right="0" w:rightChars="0"/>
              <w:jc w:val="center"/>
              <w:rPr>
                <w:rFonts w:hint="default"/>
                <w:color w:val="auto"/>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36E4983">
            <w:pPr>
              <w:keepNext w:val="0"/>
              <w:keepLines w:val="0"/>
              <w:suppressLineNumbers w:val="0"/>
              <w:spacing w:before="40" w:beforeAutospacing="0" w:after="40" w:afterAutospacing="0" w:line="300" w:lineRule="exact"/>
              <w:ind w:left="0" w:leftChars="0" w:right="0" w:rightChars="0"/>
              <w:jc w:val="center"/>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color w:val="auto"/>
                <w:szCs w:val="21"/>
                <w:highlight w:val="none"/>
                <w:lang w:val="en-US" w:eastAsia="zh-CN"/>
              </w:rPr>
              <w:t xml:space="preserve"> </w:t>
            </w:r>
            <w:r>
              <w:rPr>
                <w:rFonts w:hint="default" w:ascii="宋体" w:hAnsi="宋体"/>
                <w:color w:val="auto"/>
                <w:szCs w:val="21"/>
                <w:highlight w:val="none"/>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34EC7FE">
            <w:pPr>
              <w:keepNext w:val="0"/>
              <w:keepLines w:val="0"/>
              <w:suppressLineNumbers w:val="0"/>
              <w:spacing w:before="40" w:beforeAutospacing="0" w:after="40" w:afterAutospacing="0" w:line="300" w:lineRule="exact"/>
              <w:ind w:left="0" w:right="0"/>
              <w:jc w:val="center"/>
              <w:rPr>
                <w:rFonts w:hint="default" w:ascii="宋体" w:hAnsi="宋体"/>
                <w:color w:val="auto"/>
                <w:szCs w:val="21"/>
                <w:highlight w:val="none"/>
              </w:rPr>
            </w:pPr>
          </w:p>
        </w:tc>
      </w:tr>
    </w:tbl>
    <w:p w14:paraId="56A58838">
      <w:pPr>
        <w:rPr>
          <w:color w:val="auto"/>
          <w:highlight w:val="none"/>
        </w:rPr>
      </w:pPr>
      <w:r>
        <w:rPr>
          <w:rFonts w:hint="eastAsia" w:ascii="宋体" w:hAnsi="宋体" w:cs="宋体"/>
          <w:color w:val="auto"/>
          <w:sz w:val="24"/>
          <w:szCs w:val="20"/>
          <w:highlight w:val="none"/>
        </w:rPr>
        <w:t xml:space="preserve">                   </w:t>
      </w:r>
    </w:p>
    <w:p w14:paraId="47FE0EF9">
      <w:pPr>
        <w:keepNext w:val="0"/>
        <w:keepLines w:val="0"/>
        <w:widowControl w:val="0"/>
        <w:suppressLineNumbers w:val="0"/>
        <w:topLinePunct/>
        <w:adjustRightInd w:val="0"/>
        <w:snapToGrid w:val="0"/>
        <w:spacing w:before="0" w:beforeAutospacing="0" w:after="0" w:afterAutospacing="0" w:line="360" w:lineRule="auto"/>
        <w:ind w:left="0" w:right="0"/>
        <w:jc w:val="left"/>
        <w:rPr>
          <w:rFonts w:hint="eastAsia" w:ascii="Calibri" w:hAnsi="Calibri" w:eastAsia="黑体" w:cs="Times New Roman"/>
          <w:b/>
          <w:bCs w:val="0"/>
          <w:color w:val="auto"/>
          <w:spacing w:val="4"/>
          <w:kern w:val="2"/>
          <w:sz w:val="24"/>
          <w:szCs w:val="24"/>
          <w:highlight w:val="none"/>
        </w:rPr>
      </w:pPr>
      <w:r>
        <w:rPr>
          <w:rFonts w:hint="eastAsia" w:eastAsia="宋体"/>
          <w:b/>
          <w:color w:val="auto"/>
          <w:spacing w:val="4"/>
          <w:kern w:val="0"/>
          <w:sz w:val="28"/>
          <w:szCs w:val="28"/>
          <w:highlight w:val="none"/>
          <w:u w:val="single"/>
          <w:lang w:eastAsia="zh-CN"/>
        </w:rPr>
        <w:br w:type="page"/>
      </w:r>
      <w:r>
        <w:rPr>
          <w:rFonts w:hint="eastAsia" w:ascii="宋体" w:hAnsi="宋体" w:cs="宋体"/>
          <w:color w:val="auto"/>
          <w:sz w:val="24"/>
          <w:szCs w:val="20"/>
          <w:highlight w:val="none"/>
        </w:rPr>
        <w:t xml:space="preserve"> </w:t>
      </w:r>
      <w:r>
        <w:rPr>
          <w:rFonts w:hint="eastAsia" w:ascii="宋体" w:hAnsi="宋体" w:eastAsia="宋体" w:cs="宋体"/>
          <w:b/>
          <w:bCs w:val="0"/>
          <w:color w:val="auto"/>
          <w:spacing w:val="4"/>
          <w:kern w:val="2"/>
          <w:sz w:val="24"/>
          <w:szCs w:val="24"/>
          <w:highlight w:val="none"/>
          <w:lang w:val="en-US" w:eastAsia="zh-CN" w:bidi="ar"/>
        </w:rPr>
        <w:t>格式十六：分包</w:t>
      </w:r>
      <w:r>
        <w:rPr>
          <w:rFonts w:hint="default" w:ascii="宋体" w:hAnsi="宋体" w:cs="宋体"/>
          <w:b/>
          <w:bCs w:val="0"/>
          <w:color w:val="auto"/>
          <w:spacing w:val="4"/>
          <w:kern w:val="2"/>
          <w:sz w:val="24"/>
          <w:szCs w:val="24"/>
          <w:highlight w:val="none"/>
          <w:lang w:eastAsia="zh-CN" w:bidi="ar"/>
        </w:rPr>
        <w:t>方案</w:t>
      </w:r>
      <w:r>
        <w:rPr>
          <w:rFonts w:hint="eastAsia" w:ascii="宋体" w:hAnsi="宋体" w:eastAsia="宋体" w:cs="宋体"/>
          <w:b/>
          <w:bCs w:val="0"/>
          <w:color w:val="auto"/>
          <w:spacing w:val="4"/>
          <w:kern w:val="2"/>
          <w:sz w:val="24"/>
          <w:szCs w:val="24"/>
          <w:highlight w:val="none"/>
          <w:lang w:val="en-US" w:eastAsia="zh-CN" w:bidi="ar"/>
        </w:rPr>
        <w:t>情况一览表</w:t>
      </w:r>
    </w:p>
    <w:p w14:paraId="6198E2D5">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b/>
          <w:bCs w:val="0"/>
          <w:color w:val="auto"/>
          <w:spacing w:val="4"/>
          <w:kern w:val="0"/>
          <w:sz w:val="32"/>
          <w:szCs w:val="32"/>
          <w:highlight w:val="none"/>
        </w:rPr>
      </w:pPr>
      <w:r>
        <w:rPr>
          <w:rFonts w:hint="eastAsia" w:ascii="宋体" w:hAnsi="宋体" w:eastAsia="宋体" w:cs="宋体"/>
          <w:b/>
          <w:bCs w:val="0"/>
          <w:color w:val="auto"/>
          <w:spacing w:val="4"/>
          <w:kern w:val="0"/>
          <w:sz w:val="32"/>
          <w:szCs w:val="32"/>
          <w:highlight w:val="none"/>
          <w:lang w:val="en-US" w:eastAsia="zh-CN" w:bidi="ar"/>
        </w:rPr>
        <w:t xml:space="preserve"> </w:t>
      </w:r>
    </w:p>
    <w:p w14:paraId="1A00CCA4">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b/>
          <w:bCs w:val="0"/>
          <w:color w:val="auto"/>
          <w:spacing w:val="4"/>
          <w:kern w:val="0"/>
          <w:sz w:val="32"/>
          <w:szCs w:val="32"/>
          <w:highlight w:val="none"/>
        </w:rPr>
      </w:pPr>
      <w:r>
        <w:rPr>
          <w:rFonts w:hint="eastAsia" w:ascii="宋体" w:hAnsi="宋体" w:eastAsia="宋体" w:cs="宋体"/>
          <w:b/>
          <w:bCs w:val="0"/>
          <w:color w:val="auto"/>
          <w:spacing w:val="4"/>
          <w:kern w:val="0"/>
          <w:sz w:val="32"/>
          <w:szCs w:val="32"/>
          <w:highlight w:val="none"/>
          <w:lang w:val="en-US" w:eastAsia="zh-CN" w:bidi="ar"/>
        </w:rPr>
        <w:t>分包</w:t>
      </w:r>
      <w:r>
        <w:rPr>
          <w:rFonts w:hint="default" w:ascii="宋体" w:hAnsi="宋体" w:cs="宋体"/>
          <w:b/>
          <w:bCs w:val="0"/>
          <w:color w:val="auto"/>
          <w:spacing w:val="4"/>
          <w:kern w:val="0"/>
          <w:sz w:val="32"/>
          <w:szCs w:val="32"/>
          <w:highlight w:val="none"/>
          <w:lang w:eastAsia="zh-CN" w:bidi="ar"/>
        </w:rPr>
        <w:t>方案</w:t>
      </w:r>
      <w:r>
        <w:rPr>
          <w:rFonts w:hint="eastAsia" w:ascii="宋体" w:hAnsi="宋体" w:eastAsia="宋体" w:cs="宋体"/>
          <w:b/>
          <w:bCs w:val="0"/>
          <w:color w:val="auto"/>
          <w:spacing w:val="4"/>
          <w:kern w:val="0"/>
          <w:sz w:val="32"/>
          <w:szCs w:val="32"/>
          <w:highlight w:val="none"/>
          <w:lang w:val="en-US" w:eastAsia="zh-CN" w:bidi="ar"/>
        </w:rPr>
        <w:t>情况一览表</w:t>
      </w:r>
    </w:p>
    <w:tbl>
      <w:tblPr>
        <w:tblStyle w:val="16"/>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237"/>
        <w:gridCol w:w="1276"/>
      </w:tblGrid>
      <w:tr w14:paraId="0F4C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8F90A1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7237" w:type="dxa"/>
            <w:tcBorders>
              <w:top w:val="single" w:color="auto" w:sz="4" w:space="0"/>
              <w:left w:val="nil"/>
              <w:bottom w:val="single" w:color="auto" w:sz="4" w:space="0"/>
              <w:right w:val="single" w:color="auto" w:sz="4" w:space="0"/>
            </w:tcBorders>
            <w:noWrap w:val="0"/>
            <w:vAlign w:val="center"/>
          </w:tcPr>
          <w:p w14:paraId="0F4FFA2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拟分包的专业及内容（如有）</w:t>
            </w:r>
          </w:p>
        </w:tc>
        <w:tc>
          <w:tcPr>
            <w:tcW w:w="1276" w:type="dxa"/>
            <w:tcBorders>
              <w:top w:val="single" w:color="auto" w:sz="4" w:space="0"/>
              <w:left w:val="nil"/>
              <w:bottom w:val="single" w:color="auto" w:sz="4" w:space="0"/>
              <w:right w:val="single" w:color="auto" w:sz="4" w:space="0"/>
            </w:tcBorders>
            <w:noWrap w:val="0"/>
            <w:vAlign w:val="center"/>
          </w:tcPr>
          <w:p w14:paraId="283D4B4A">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p>
        </w:tc>
      </w:tr>
      <w:tr w14:paraId="5DB2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32544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7237" w:type="dxa"/>
            <w:tcBorders>
              <w:top w:val="single" w:color="auto" w:sz="4" w:space="0"/>
              <w:left w:val="nil"/>
              <w:bottom w:val="single" w:color="auto" w:sz="4" w:space="0"/>
              <w:right w:val="single" w:color="auto" w:sz="4" w:space="0"/>
            </w:tcBorders>
            <w:noWrap w:val="0"/>
            <w:vAlign w:val="center"/>
          </w:tcPr>
          <w:p w14:paraId="39188BB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5B9EAB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D78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C1D553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7237" w:type="dxa"/>
            <w:tcBorders>
              <w:top w:val="single" w:color="auto" w:sz="4" w:space="0"/>
              <w:left w:val="nil"/>
              <w:bottom w:val="single" w:color="auto" w:sz="4" w:space="0"/>
              <w:right w:val="single" w:color="auto" w:sz="4" w:space="0"/>
            </w:tcBorders>
            <w:noWrap w:val="0"/>
            <w:vAlign w:val="center"/>
          </w:tcPr>
          <w:p w14:paraId="32B56082">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673158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A08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326F7F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7237" w:type="dxa"/>
            <w:tcBorders>
              <w:top w:val="single" w:color="auto" w:sz="4" w:space="0"/>
              <w:left w:val="nil"/>
              <w:bottom w:val="single" w:color="auto" w:sz="4" w:space="0"/>
              <w:right w:val="single" w:color="auto" w:sz="4" w:space="0"/>
            </w:tcBorders>
            <w:noWrap w:val="0"/>
            <w:vAlign w:val="center"/>
          </w:tcPr>
          <w:p w14:paraId="0177951F">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0949FD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C2C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3AD281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7237" w:type="dxa"/>
            <w:tcBorders>
              <w:top w:val="single" w:color="auto" w:sz="4" w:space="0"/>
              <w:left w:val="nil"/>
              <w:bottom w:val="single" w:color="auto" w:sz="4" w:space="0"/>
              <w:right w:val="single" w:color="auto" w:sz="4" w:space="0"/>
            </w:tcBorders>
            <w:noWrap w:val="0"/>
            <w:vAlign w:val="center"/>
          </w:tcPr>
          <w:p w14:paraId="60C38867">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10E42A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8A6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F48BB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7237" w:type="dxa"/>
            <w:tcBorders>
              <w:top w:val="single" w:color="auto" w:sz="4" w:space="0"/>
              <w:left w:val="nil"/>
              <w:bottom w:val="single" w:color="auto" w:sz="4" w:space="0"/>
              <w:right w:val="single" w:color="auto" w:sz="4" w:space="0"/>
            </w:tcBorders>
            <w:noWrap w:val="0"/>
            <w:vAlign w:val="center"/>
          </w:tcPr>
          <w:p w14:paraId="3B653495">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67A2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3AA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22DA71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7237" w:type="dxa"/>
            <w:tcBorders>
              <w:top w:val="single" w:color="auto" w:sz="4" w:space="0"/>
              <w:left w:val="nil"/>
              <w:bottom w:val="single" w:color="auto" w:sz="4" w:space="0"/>
              <w:right w:val="single" w:color="auto" w:sz="4" w:space="0"/>
            </w:tcBorders>
            <w:noWrap w:val="0"/>
            <w:vAlign w:val="center"/>
          </w:tcPr>
          <w:p w14:paraId="2552704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631C6E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75A0827B">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w:t>
      </w:r>
    </w:p>
    <w:p w14:paraId="0339E42F">
      <w:pPr>
        <w:keepNext w:val="0"/>
        <w:keepLines w:val="0"/>
        <w:widowControl w:val="0"/>
        <w:suppressLineNumbers w:val="0"/>
        <w:spacing w:before="0" w:beforeAutospacing="0" w:after="0" w:afterAutospacing="0" w:line="240" w:lineRule="auto"/>
        <w:ind w:left="0" w:right="0" w:firstLine="420" w:firstLineChars="200"/>
        <w:jc w:val="both"/>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b w:val="0"/>
          <w:bCs w:val="0"/>
          <w:color w:val="auto"/>
          <w:szCs w:val="21"/>
          <w:highlight w:val="none"/>
          <w:lang w:bidi="ar"/>
        </w:rPr>
        <w:t>本项目的土石方工程、主体结构工程（钢结构除外）、机电工程（</w:t>
      </w:r>
      <w:r>
        <w:rPr>
          <w:rFonts w:hint="eastAsia" w:ascii="宋体" w:hAnsi="宋体" w:eastAsia="宋体" w:cs="宋体"/>
          <w:color w:val="auto"/>
          <w:kern w:val="2"/>
          <w:sz w:val="21"/>
          <w:szCs w:val="21"/>
          <w:highlight w:val="none"/>
          <w:u w:val="none"/>
          <w:lang w:val="en-US" w:eastAsia="zh-CN" w:bidi="ar"/>
        </w:rPr>
        <w:t>区内供配电工程</w:t>
      </w:r>
      <w:r>
        <w:rPr>
          <w:rFonts w:hint="eastAsia" w:ascii="宋体" w:hAnsi="宋体" w:eastAsia="宋体" w:cs="宋体"/>
          <w:color w:val="auto"/>
          <w:kern w:val="2"/>
          <w:sz w:val="21"/>
          <w:szCs w:val="21"/>
          <w:highlight w:val="none"/>
          <w:u w:val="none"/>
          <w:lang w:eastAsia="zh-CN" w:bidi="ar"/>
        </w:rPr>
        <w:t>、</w:t>
      </w:r>
      <w:r>
        <w:rPr>
          <w:rFonts w:hint="eastAsia" w:ascii="宋体" w:hAnsi="宋体" w:cs="宋体"/>
          <w:b w:val="0"/>
          <w:bCs w:val="0"/>
          <w:color w:val="auto"/>
          <w:szCs w:val="21"/>
          <w:highlight w:val="none"/>
          <w:lang w:bidi="ar"/>
        </w:rPr>
        <w:t>消防、人防</w:t>
      </w:r>
      <w:r>
        <w:rPr>
          <w:rFonts w:hint="default" w:ascii="宋体" w:hAnsi="宋体" w:cs="宋体"/>
          <w:b w:val="0"/>
          <w:bCs w:val="0"/>
          <w:color w:val="auto"/>
          <w:szCs w:val="21"/>
          <w:highlight w:val="none"/>
          <w:lang w:bidi="ar"/>
        </w:rPr>
        <w:t>等</w:t>
      </w:r>
      <w:r>
        <w:rPr>
          <w:rFonts w:hint="eastAsia" w:ascii="宋体" w:hAnsi="宋体" w:cs="宋体"/>
          <w:b w:val="0"/>
          <w:bCs w:val="0"/>
          <w:color w:val="auto"/>
          <w:szCs w:val="21"/>
          <w:highlight w:val="none"/>
          <w:lang w:bidi="ar"/>
        </w:rPr>
        <w:t>除外）、装修工程不允许分包，</w:t>
      </w:r>
      <w:r>
        <w:rPr>
          <w:rFonts w:hint="eastAsia" w:ascii="宋体" w:hAnsi="宋体" w:eastAsia="宋体" w:cs="宋体"/>
          <w:color w:val="auto"/>
          <w:kern w:val="2"/>
          <w:sz w:val="21"/>
          <w:szCs w:val="21"/>
          <w:highlight w:val="none"/>
          <w:lang w:val="en-US" w:eastAsia="zh-CN" w:bidi="ar"/>
        </w:rPr>
        <w:t>必须由总承包单位自行完成，严格按照国家、省市相关法律法规执行，不得违法分包及转包。对于</w:t>
      </w:r>
      <w:r>
        <w:rPr>
          <w:rFonts w:hint="eastAsia" w:ascii="宋体" w:hAnsi="宋体" w:cs="宋体"/>
          <w:b w:val="0"/>
          <w:bCs w:val="0"/>
          <w:color w:val="auto"/>
          <w:szCs w:val="21"/>
          <w:highlight w:val="none"/>
          <w:lang w:bidi="ar"/>
        </w:rPr>
        <w:t>钢结构、</w:t>
      </w:r>
      <w:r>
        <w:rPr>
          <w:rFonts w:hint="eastAsia" w:ascii="宋体" w:hAnsi="宋体" w:eastAsia="宋体" w:cs="宋体"/>
          <w:color w:val="auto"/>
          <w:kern w:val="2"/>
          <w:sz w:val="21"/>
          <w:szCs w:val="21"/>
          <w:highlight w:val="none"/>
          <w:u w:val="none"/>
          <w:lang w:val="en-US" w:eastAsia="zh-CN" w:bidi="ar"/>
        </w:rPr>
        <w:t>区内供配电工程</w:t>
      </w:r>
      <w:r>
        <w:rPr>
          <w:rFonts w:hint="eastAsia" w:ascii="宋体" w:hAnsi="宋体" w:eastAsia="宋体" w:cs="宋体"/>
          <w:color w:val="auto"/>
          <w:kern w:val="2"/>
          <w:sz w:val="21"/>
          <w:szCs w:val="21"/>
          <w:highlight w:val="none"/>
          <w:u w:val="none"/>
          <w:lang w:eastAsia="zh-CN" w:bidi="ar"/>
        </w:rPr>
        <w:t>、</w:t>
      </w:r>
      <w:r>
        <w:rPr>
          <w:rFonts w:hint="eastAsia" w:ascii="宋体" w:hAnsi="宋体" w:eastAsia="宋体" w:cs="宋体"/>
          <w:color w:val="auto"/>
          <w:kern w:val="2"/>
          <w:sz w:val="21"/>
          <w:szCs w:val="21"/>
          <w:highlight w:val="none"/>
          <w:lang w:val="en-US" w:eastAsia="zh-CN" w:bidi="ar"/>
        </w:rPr>
        <w:t>消防、人防、燃气、电梯、智能化、防水</w:t>
      </w:r>
      <w:r>
        <w:rPr>
          <w:rFonts w:hint="eastAsia" w:ascii="宋体" w:hAnsi="宋体" w:cs="宋体"/>
          <w:color w:val="auto"/>
          <w:kern w:val="2"/>
          <w:sz w:val="21"/>
          <w:szCs w:val="21"/>
          <w:highlight w:val="none"/>
          <w:lang w:eastAsia="zh-CN" w:bidi="ar"/>
        </w:rPr>
        <w:t>、</w:t>
      </w:r>
      <w:r>
        <w:rPr>
          <w:rFonts w:hint="eastAsia" w:ascii="宋体" w:hAnsi="宋体" w:cs="宋体"/>
          <w:color w:val="auto"/>
          <w:sz w:val="21"/>
          <w:szCs w:val="21"/>
          <w:highlight w:val="none"/>
          <w:u w:val="none"/>
          <w:lang w:bidi="ar"/>
        </w:rPr>
        <w:t>特殊区域专项系统</w:t>
      </w:r>
      <w:r>
        <w:rPr>
          <w:rFonts w:hint="eastAsia" w:ascii="宋体" w:hAnsi="宋体" w:eastAsia="宋体" w:cs="宋体"/>
          <w:color w:val="auto"/>
          <w:kern w:val="2"/>
          <w:sz w:val="21"/>
          <w:szCs w:val="21"/>
          <w:highlight w:val="none"/>
          <w:lang w:val="en-US" w:eastAsia="zh-CN" w:bidi="ar"/>
        </w:rPr>
        <w:t>等专业工程，投标人如有专业分包需要的，投标人可列明分包方案，中标后需严格按照招标人分包管理办法执行，需对经招标人审批同意的专业分包单位加强管理，履行施工总承包单位主体管理责任。</w:t>
      </w:r>
    </w:p>
    <w:p w14:paraId="5724AD0A">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2.投标人根据自身企业综合情况，对本项目的部分专业工程实施分包的，需按要求提供本表，若未提供或未填报拟分包的专业及内容的，则视为无专业分包需求。项目实施过程中，招标人原则上不再接受专业分包申请，否则按合同约定及相关规定处理。</w:t>
      </w:r>
    </w:p>
    <w:p w14:paraId="796314C5">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3.承包人投标时漏报又确须分包的，除应按发包人要求的时限提交书面分包申请外，还应按合同约定承担相应违约责任。</w:t>
      </w:r>
    </w:p>
    <w:p w14:paraId="50CED6A1">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4.为防止违法转包和违法分包等行为，规范中标单位标后履约，若中标单位违反了有关工程分包的合同约定，招标人有权拒绝其参与招标人后续工程投标，并抄送监管部门进一步处罚。</w:t>
      </w:r>
    </w:p>
    <w:p w14:paraId="7234BE87">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 </w:t>
      </w:r>
    </w:p>
    <w:p w14:paraId="1EE42D60">
      <w:pPr>
        <w:keepNext w:val="0"/>
        <w:keepLines w:val="0"/>
        <w:widowControl w:val="0"/>
        <w:suppressLineNumbers w:val="0"/>
        <w:spacing w:before="0" w:beforeAutospacing="0" w:after="0" w:afterAutospacing="0"/>
        <w:ind w:left="0" w:right="0" w:firstLine="420" w:firstLineChars="20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 </w:t>
      </w:r>
    </w:p>
    <w:p w14:paraId="00D02E9E">
      <w:pPr>
        <w:keepNext w:val="0"/>
        <w:keepLines w:val="0"/>
        <w:widowControl w:val="0"/>
        <w:suppressLineNumbers w:val="0"/>
        <w:spacing w:before="0" w:beforeAutospacing="0" w:after="0" w:afterAutospacing="0"/>
        <w:ind w:left="0" w:right="0" w:firstLineChars="200"/>
        <w:jc w:val="left"/>
        <w:rPr>
          <w:rFonts w:hint="eastAsia" w:ascii="宋体" w:hAnsi="宋体" w:eastAsia="宋体" w:cs="宋体"/>
          <w:color w:val="auto"/>
          <w:szCs w:val="21"/>
          <w:highlight w:val="none"/>
          <w:lang w:bidi="ar"/>
        </w:rPr>
      </w:pPr>
      <w:r>
        <w:rPr>
          <w:rFonts w:hint="eastAsia" w:ascii="宋体" w:hAnsi="宋体" w:eastAsia="宋体" w:cs="宋体"/>
          <w:b w:val="0"/>
          <w:color w:val="auto"/>
          <w:kern w:val="2"/>
          <w:sz w:val="21"/>
          <w:szCs w:val="21"/>
          <w:highlight w:val="none"/>
          <w:lang w:val="en-US" w:eastAsia="zh-CN" w:bidi="ar"/>
        </w:rPr>
        <w:t>注：《分包方案情况一览表》仅适用于对本项目非主体、非关键性的专业工程实施分包的情况。</w:t>
      </w:r>
    </w:p>
    <w:p w14:paraId="41C76C0E">
      <w:pPr>
        <w:ind w:firstLine="640" w:firstLineChars="200"/>
        <w:jc w:val="left"/>
        <w:rPr>
          <w:rFonts w:hint="eastAsia" w:ascii="仿宋_GB2312" w:hAnsi="Calisto MT" w:eastAsia="仿宋_GB2312" w:cs="Times New Roman"/>
          <w:color w:val="auto"/>
          <w:sz w:val="32"/>
          <w:szCs w:val="32"/>
          <w:highlight w:val="none"/>
        </w:rPr>
        <w:sectPr>
          <w:footerReference r:id="rId9" w:type="default"/>
          <w:pgSz w:w="12242" w:h="15842"/>
          <w:pgMar w:top="1440" w:right="1800" w:bottom="1440" w:left="1800" w:header="851" w:footer="992" w:gutter="0"/>
          <w:cols w:space="720" w:num="1"/>
          <w:docGrid w:type="lines" w:linePitch="312" w:charSpace="0"/>
        </w:sectPr>
      </w:pPr>
    </w:p>
    <w:p w14:paraId="56EA76FB">
      <w:pPr>
        <w:spacing w:line="360" w:lineRule="auto"/>
        <w:jc w:val="center"/>
        <w:outlineLvl w:val="1"/>
        <w:rPr>
          <w:color w:val="auto"/>
          <w:sz w:val="24"/>
          <w:szCs w:val="24"/>
          <w:highlight w:val="none"/>
        </w:rPr>
      </w:pPr>
      <w:r>
        <w:rPr>
          <w:rFonts w:hint="eastAsia"/>
          <w:b/>
          <w:color w:val="auto"/>
          <w:sz w:val="24"/>
          <w:szCs w:val="24"/>
          <w:highlight w:val="none"/>
        </w:rPr>
        <w:t>二、经济标投标文件格式</w:t>
      </w:r>
    </w:p>
    <w:p w14:paraId="2586A3DF">
      <w:pPr>
        <w:widowControl/>
        <w:topLinePunct/>
        <w:adjustRightInd w:val="0"/>
        <w:snapToGrid w:val="0"/>
        <w:spacing w:after="200"/>
        <w:jc w:val="left"/>
        <w:outlineLvl w:val="2"/>
        <w:rPr>
          <w:color w:val="auto"/>
          <w:spacing w:val="4"/>
          <w:kern w:val="0"/>
          <w:sz w:val="24"/>
          <w:szCs w:val="24"/>
          <w:highlight w:val="none"/>
        </w:rPr>
      </w:pPr>
      <w:r>
        <w:rPr>
          <w:rFonts w:eastAsia="黑体"/>
          <w:b/>
          <w:color w:val="auto"/>
          <w:spacing w:val="4"/>
          <w:kern w:val="0"/>
          <w:sz w:val="24"/>
          <w:szCs w:val="21"/>
          <w:highlight w:val="none"/>
        </w:rPr>
        <w:br w:type="page"/>
      </w:r>
      <w:bookmarkStart w:id="192" w:name="_Toc125032269"/>
      <w:r>
        <w:rPr>
          <w:rFonts w:hint="eastAsia"/>
          <w:color w:val="auto"/>
          <w:spacing w:val="4"/>
          <w:kern w:val="0"/>
          <w:sz w:val="24"/>
          <w:szCs w:val="24"/>
          <w:highlight w:val="none"/>
        </w:rPr>
        <w:t>格式一：经济标封面</w:t>
      </w:r>
      <w:bookmarkEnd w:id="192"/>
    </w:p>
    <w:p w14:paraId="2ED30F89">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E68803D">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3E955CFE">
      <w:pPr>
        <w:widowControl/>
        <w:topLinePunct/>
        <w:adjustRightInd w:val="0"/>
        <w:snapToGrid w:val="0"/>
        <w:spacing w:after="200" w:line="360" w:lineRule="auto"/>
        <w:jc w:val="center"/>
        <w:rPr>
          <w:color w:val="auto"/>
          <w:spacing w:val="4"/>
          <w:kern w:val="0"/>
          <w:sz w:val="36"/>
          <w:szCs w:val="36"/>
          <w:highlight w:val="none"/>
          <w:u w:val="single"/>
        </w:rPr>
      </w:pPr>
      <w:r>
        <w:rPr>
          <w:color w:val="auto"/>
          <w:spacing w:val="4"/>
          <w:kern w:val="0"/>
          <w:sz w:val="36"/>
          <w:szCs w:val="36"/>
          <w:highlight w:val="none"/>
          <w:u w:val="single"/>
        </w:rPr>
        <w:t>[</w:t>
      </w:r>
      <w:r>
        <w:rPr>
          <w:rFonts w:hint="eastAsia"/>
          <w:color w:val="auto"/>
          <w:spacing w:val="4"/>
          <w:kern w:val="0"/>
          <w:sz w:val="36"/>
          <w:szCs w:val="36"/>
          <w:highlight w:val="none"/>
          <w:u w:val="single"/>
        </w:rPr>
        <w:t>工程名称</w:t>
      </w:r>
      <w:r>
        <w:rPr>
          <w:color w:val="auto"/>
          <w:spacing w:val="4"/>
          <w:kern w:val="0"/>
          <w:sz w:val="36"/>
          <w:szCs w:val="36"/>
          <w:highlight w:val="none"/>
          <w:u w:val="single"/>
        </w:rPr>
        <w:t>]</w:t>
      </w:r>
    </w:p>
    <w:p w14:paraId="77908A4F">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C9C7CFD">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7EE9093E">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63DA1503">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435286DB">
      <w:pPr>
        <w:widowControl/>
        <w:topLinePunct/>
        <w:adjustRightInd w:val="0"/>
        <w:snapToGrid w:val="0"/>
        <w:spacing w:after="200" w:line="360" w:lineRule="auto"/>
        <w:jc w:val="center"/>
        <w:rPr>
          <w:color w:val="auto"/>
          <w:spacing w:val="4"/>
          <w:kern w:val="0"/>
          <w:sz w:val="84"/>
          <w:szCs w:val="84"/>
          <w:highlight w:val="none"/>
        </w:rPr>
      </w:pPr>
      <w:r>
        <w:rPr>
          <w:rFonts w:hint="eastAsia"/>
          <w:color w:val="auto"/>
          <w:spacing w:val="4"/>
          <w:kern w:val="0"/>
          <w:sz w:val="84"/>
          <w:szCs w:val="84"/>
          <w:highlight w:val="none"/>
        </w:rPr>
        <w:t>投标文件</w:t>
      </w:r>
    </w:p>
    <w:p w14:paraId="1B51E104">
      <w:pPr>
        <w:widowControl/>
        <w:topLinePunct/>
        <w:adjustRightInd w:val="0"/>
        <w:snapToGrid w:val="0"/>
        <w:spacing w:after="200" w:line="360" w:lineRule="auto"/>
        <w:jc w:val="center"/>
        <w:rPr>
          <w:color w:val="auto"/>
          <w:spacing w:val="4"/>
          <w:kern w:val="0"/>
          <w:sz w:val="36"/>
          <w:szCs w:val="36"/>
          <w:highlight w:val="none"/>
        </w:rPr>
      </w:pPr>
      <w:r>
        <w:rPr>
          <w:rFonts w:hint="eastAsia"/>
          <w:color w:val="auto"/>
          <w:spacing w:val="4"/>
          <w:kern w:val="0"/>
          <w:sz w:val="36"/>
          <w:szCs w:val="36"/>
          <w:highlight w:val="none"/>
        </w:rPr>
        <w:t>第二册</w:t>
      </w:r>
      <w:r>
        <w:rPr>
          <w:color w:val="auto"/>
          <w:spacing w:val="4"/>
          <w:kern w:val="0"/>
          <w:sz w:val="36"/>
          <w:szCs w:val="36"/>
          <w:highlight w:val="none"/>
        </w:rPr>
        <w:t xml:space="preserve"> </w:t>
      </w:r>
      <w:r>
        <w:rPr>
          <w:rFonts w:hint="eastAsia"/>
          <w:color w:val="auto"/>
          <w:spacing w:val="4"/>
          <w:kern w:val="0"/>
          <w:sz w:val="36"/>
          <w:szCs w:val="36"/>
          <w:highlight w:val="none"/>
        </w:rPr>
        <w:t>（经济标书）</w:t>
      </w:r>
    </w:p>
    <w:p w14:paraId="2BD72B02">
      <w:pPr>
        <w:widowControl/>
        <w:topLinePunct/>
        <w:adjustRightInd w:val="0"/>
        <w:snapToGrid w:val="0"/>
        <w:spacing w:after="200" w:line="360" w:lineRule="auto"/>
        <w:ind w:firstLine="496" w:firstLineChars="200"/>
        <w:jc w:val="left"/>
        <w:rPr>
          <w:color w:val="auto"/>
          <w:spacing w:val="4"/>
          <w:kern w:val="0"/>
          <w:sz w:val="24"/>
          <w:szCs w:val="24"/>
          <w:highlight w:val="none"/>
        </w:rPr>
      </w:pPr>
      <w:r>
        <w:rPr>
          <w:color w:val="auto"/>
          <w:spacing w:val="4"/>
          <w:kern w:val="0"/>
          <w:sz w:val="24"/>
          <w:szCs w:val="24"/>
          <w:highlight w:val="none"/>
        </w:rPr>
        <w:t xml:space="preserve">   </w:t>
      </w:r>
    </w:p>
    <w:p w14:paraId="54B23662">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3F9B6D91">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投标人：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（填写投标人单位名称）</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（盖章）</w:t>
      </w:r>
    </w:p>
    <w:p w14:paraId="1C6EE0F0">
      <w:pPr>
        <w:widowControl/>
        <w:topLinePunct/>
        <w:adjustRightInd w:val="0"/>
        <w:snapToGrid w:val="0"/>
        <w:spacing w:after="200" w:line="360" w:lineRule="auto"/>
        <w:ind w:firstLine="616" w:firstLineChars="200"/>
        <w:jc w:val="left"/>
        <w:rPr>
          <w:color w:val="auto"/>
          <w:spacing w:val="4"/>
          <w:kern w:val="0"/>
          <w:sz w:val="30"/>
          <w:szCs w:val="30"/>
          <w:highlight w:val="none"/>
        </w:rPr>
      </w:pPr>
    </w:p>
    <w:p w14:paraId="526D7C6A">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法定代表人或</w:t>
      </w:r>
    </w:p>
    <w:p w14:paraId="0D6AC5B3">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其委托代理人：</w:t>
      </w:r>
      <w:r>
        <w:rPr>
          <w:color w:val="auto"/>
          <w:spacing w:val="4"/>
          <w:kern w:val="0"/>
          <w:sz w:val="30"/>
          <w:szCs w:val="30"/>
          <w:highlight w:val="none"/>
          <w:u w:val="single"/>
        </w:rPr>
        <w:t xml:space="preserve">                       </w:t>
      </w:r>
      <w:r>
        <w:rPr>
          <w:rFonts w:hint="eastAsia"/>
          <w:color w:val="auto"/>
          <w:spacing w:val="4"/>
          <w:kern w:val="0"/>
          <w:sz w:val="30"/>
          <w:szCs w:val="30"/>
          <w:highlight w:val="none"/>
          <w:u w:val="single"/>
        </w:rPr>
        <w:t>（签字或盖章）</w:t>
      </w:r>
    </w:p>
    <w:p w14:paraId="6AB39311">
      <w:pPr>
        <w:widowControl/>
        <w:topLinePunct/>
        <w:adjustRightInd w:val="0"/>
        <w:snapToGrid w:val="0"/>
        <w:spacing w:after="200" w:line="360" w:lineRule="auto"/>
        <w:ind w:firstLine="616" w:firstLineChars="200"/>
        <w:jc w:val="left"/>
        <w:rPr>
          <w:color w:val="auto"/>
          <w:spacing w:val="4"/>
          <w:kern w:val="0"/>
          <w:sz w:val="30"/>
          <w:szCs w:val="30"/>
          <w:highlight w:val="none"/>
        </w:rPr>
      </w:pPr>
      <w:r>
        <w:rPr>
          <w:rFonts w:hint="eastAsia"/>
          <w:color w:val="auto"/>
          <w:spacing w:val="4"/>
          <w:kern w:val="0"/>
          <w:sz w:val="30"/>
          <w:szCs w:val="30"/>
          <w:highlight w:val="none"/>
        </w:rPr>
        <w:t>日</w:t>
      </w:r>
      <w:r>
        <w:rPr>
          <w:color w:val="auto"/>
          <w:spacing w:val="4"/>
          <w:kern w:val="0"/>
          <w:sz w:val="30"/>
          <w:szCs w:val="30"/>
          <w:highlight w:val="none"/>
        </w:rPr>
        <w:t xml:space="preserve">  </w:t>
      </w:r>
      <w:r>
        <w:rPr>
          <w:rFonts w:hint="eastAsia"/>
          <w:color w:val="auto"/>
          <w:spacing w:val="4"/>
          <w:kern w:val="0"/>
          <w:sz w:val="30"/>
          <w:szCs w:val="30"/>
          <w:highlight w:val="none"/>
        </w:rPr>
        <w:t>期：</w:t>
      </w:r>
      <w:r>
        <w:rPr>
          <w:color w:val="auto"/>
          <w:spacing w:val="4"/>
          <w:kern w:val="0"/>
          <w:sz w:val="30"/>
          <w:szCs w:val="30"/>
          <w:highlight w:val="none"/>
          <w:u w:val="single"/>
        </w:rPr>
        <w:t xml:space="preserve">                                        </w:t>
      </w:r>
      <w:r>
        <w:rPr>
          <w:color w:val="auto"/>
          <w:spacing w:val="4"/>
          <w:kern w:val="0"/>
          <w:sz w:val="30"/>
          <w:szCs w:val="30"/>
          <w:highlight w:val="none"/>
        </w:rPr>
        <w:t xml:space="preserve"> </w:t>
      </w:r>
    </w:p>
    <w:p w14:paraId="09F5C6CE">
      <w:pPr>
        <w:keepNext w:val="0"/>
        <w:keepLines w:val="0"/>
        <w:widowControl w:val="0"/>
        <w:suppressLineNumbers w:val="0"/>
        <w:autoSpaceDE w:val="0"/>
        <w:autoSpaceDN w:val="0"/>
        <w:adjustRightInd w:val="0"/>
        <w:spacing w:before="0" w:beforeAutospacing="0" w:after="0" w:afterAutospacing="0"/>
        <w:ind w:left="-540" w:leftChars="-257" w:right="0" w:firstLine="637" w:firstLineChars="257"/>
        <w:jc w:val="left"/>
        <w:rPr>
          <w:color w:val="auto"/>
          <w:spacing w:val="4"/>
          <w:kern w:val="0"/>
          <w:sz w:val="24"/>
          <w:szCs w:val="24"/>
          <w:highlight w:val="none"/>
        </w:rPr>
      </w:pPr>
      <w:r>
        <w:rPr>
          <w:color w:val="auto"/>
          <w:spacing w:val="4"/>
          <w:kern w:val="0"/>
          <w:sz w:val="24"/>
          <w:szCs w:val="24"/>
          <w:highlight w:val="none"/>
        </w:rPr>
        <w:br w:type="page"/>
      </w:r>
      <w:bookmarkStart w:id="193" w:name="_Toc125032270"/>
      <w:r>
        <w:rPr>
          <w:rFonts w:hint="eastAsia"/>
          <w:color w:val="auto"/>
          <w:spacing w:val="4"/>
          <w:kern w:val="0"/>
          <w:sz w:val="24"/>
          <w:szCs w:val="24"/>
          <w:highlight w:val="none"/>
        </w:rPr>
        <w:t>格式二：</w:t>
      </w:r>
    </w:p>
    <w:p w14:paraId="02B7EBA0">
      <w:pPr>
        <w:keepNext w:val="0"/>
        <w:keepLines w:val="0"/>
        <w:widowControl w:val="0"/>
        <w:suppressLineNumbers w:val="0"/>
        <w:autoSpaceDE w:val="0"/>
        <w:autoSpaceDN w:val="0"/>
        <w:adjustRightInd w:val="0"/>
        <w:spacing w:before="0" w:beforeAutospacing="0" w:after="0" w:afterAutospacing="0"/>
        <w:ind w:left="-540" w:leftChars="-257" w:right="0" w:firstLine="1135" w:firstLineChars="257"/>
        <w:jc w:val="center"/>
        <w:rPr>
          <w:rFonts w:hint="eastAsia" w:ascii="宋体" w:hAnsi="Calibri" w:eastAsia="宋体" w:cs="Times New Roman"/>
          <w:b/>
          <w:color w:val="auto"/>
          <w:kern w:val="2"/>
          <w:sz w:val="52"/>
          <w:szCs w:val="52"/>
          <w:highlight w:val="none"/>
        </w:rPr>
      </w:pPr>
      <w:r>
        <w:rPr>
          <w:rFonts w:hint="eastAsia" w:ascii="宋体" w:hAnsi="宋体" w:eastAsia="宋体" w:cs="宋体"/>
          <w:b/>
          <w:color w:val="auto"/>
          <w:kern w:val="2"/>
          <w:sz w:val="44"/>
          <w:szCs w:val="44"/>
          <w:highlight w:val="none"/>
          <w:lang w:val="en-US" w:eastAsia="zh-CN" w:bidi="ar"/>
        </w:rPr>
        <w:t>广州建设工程施工经济标招标投标书</w:t>
      </w:r>
    </w:p>
    <w:tbl>
      <w:tblPr>
        <w:tblStyle w:val="16"/>
        <w:tblW w:w="829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4"/>
        <w:gridCol w:w="4372"/>
      </w:tblGrid>
      <w:tr w14:paraId="44E9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noWrap w:val="0"/>
            <w:vAlign w:val="center"/>
          </w:tcPr>
          <w:p w14:paraId="3BC82AB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工 程 名 称</w:t>
            </w:r>
          </w:p>
        </w:tc>
        <w:tc>
          <w:tcPr>
            <w:tcW w:w="4372" w:type="dxa"/>
            <w:tcBorders>
              <w:top w:val="single" w:color="auto" w:sz="4" w:space="0"/>
              <w:left w:val="nil"/>
              <w:bottom w:val="single" w:color="auto" w:sz="4" w:space="0"/>
              <w:right w:val="single" w:color="auto" w:sz="4" w:space="0"/>
            </w:tcBorders>
            <w:noWrap w:val="0"/>
            <w:vAlign w:val="top"/>
          </w:tcPr>
          <w:p w14:paraId="71FCE3F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4626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noWrap w:val="0"/>
            <w:vAlign w:val="center"/>
          </w:tcPr>
          <w:p w14:paraId="4BE002CA">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投标总报价（元）</w:t>
            </w:r>
          </w:p>
        </w:tc>
        <w:tc>
          <w:tcPr>
            <w:tcW w:w="4372" w:type="dxa"/>
            <w:tcBorders>
              <w:top w:val="single" w:color="auto" w:sz="4" w:space="0"/>
              <w:left w:val="nil"/>
              <w:bottom w:val="single" w:color="auto" w:sz="4" w:space="0"/>
              <w:right w:val="single" w:color="auto" w:sz="4" w:space="0"/>
            </w:tcBorders>
            <w:noWrap w:val="0"/>
            <w:vAlign w:val="center"/>
          </w:tcPr>
          <w:p w14:paraId="1EBE73D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7CA0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noWrap w:val="0"/>
            <w:vAlign w:val="center"/>
          </w:tcPr>
          <w:p w14:paraId="3666C633">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Calibri" w:eastAsia="宋体" w:cs="宋体"/>
                <w:b/>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其中：</w:t>
            </w:r>
            <w:r>
              <w:rPr>
                <w:rFonts w:hint="eastAsia" w:ascii="宋体" w:hAnsi="宋体" w:eastAsia="宋体" w:cs="宋体"/>
                <w:b/>
                <w:color w:val="auto"/>
                <w:kern w:val="2"/>
                <w:sz w:val="24"/>
                <w:szCs w:val="24"/>
                <w:highlight w:val="none"/>
                <w:lang w:val="en-US" w:eastAsia="zh-CN" w:bidi="ar"/>
              </w:rPr>
              <w:t>人工费</w:t>
            </w:r>
            <w:r>
              <w:rPr>
                <w:rFonts w:hint="eastAsia" w:ascii="宋体" w:hAnsi="宋体" w:eastAsia="宋体" w:cs="宋体"/>
                <w:b/>
                <w:bCs w:val="0"/>
                <w:color w:val="auto"/>
                <w:kern w:val="2"/>
                <w:sz w:val="24"/>
                <w:szCs w:val="24"/>
                <w:highlight w:val="none"/>
                <w:lang w:val="en-US" w:eastAsia="zh-CN" w:bidi="ar"/>
              </w:rPr>
              <w:t>（元）</w:t>
            </w:r>
          </w:p>
        </w:tc>
        <w:tc>
          <w:tcPr>
            <w:tcW w:w="4372" w:type="dxa"/>
            <w:tcBorders>
              <w:top w:val="single" w:color="auto" w:sz="4" w:space="0"/>
              <w:left w:val="nil"/>
              <w:bottom w:val="single" w:color="auto" w:sz="4" w:space="0"/>
              <w:right w:val="single" w:color="auto" w:sz="4" w:space="0"/>
            </w:tcBorders>
            <w:noWrap w:val="0"/>
            <w:vAlign w:val="center"/>
          </w:tcPr>
          <w:p w14:paraId="658CEAD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r w14:paraId="6C5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3924" w:type="dxa"/>
            <w:tcBorders>
              <w:top w:val="single" w:color="auto" w:sz="4" w:space="0"/>
              <w:left w:val="single" w:color="auto" w:sz="4" w:space="0"/>
              <w:bottom w:val="single" w:color="auto" w:sz="4" w:space="0"/>
              <w:right w:val="single" w:color="auto" w:sz="4" w:space="0"/>
            </w:tcBorders>
            <w:noWrap w:val="0"/>
            <w:vAlign w:val="center"/>
          </w:tcPr>
          <w:p w14:paraId="1D520EDC">
            <w:pPr>
              <w:keepNext w:val="0"/>
              <w:keepLines w:val="0"/>
              <w:widowControl/>
              <w:suppressLineNumbers w:val="0"/>
              <w:spacing w:before="0" w:beforeAutospacing="0" w:after="0" w:afterAutospacing="0"/>
              <w:ind w:left="0" w:right="0"/>
              <w:jc w:val="left"/>
              <w:rPr>
                <w:rFonts w:hint="eastAsia" w:ascii="宋体" w:hAnsi="Calibri"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其中：</w:t>
            </w:r>
            <w:r>
              <w:rPr>
                <w:rFonts w:hint="eastAsia" w:ascii="宋体" w:hAnsi="宋体" w:eastAsia="宋体" w:cs="宋体"/>
                <w:b/>
                <w:bCs w:val="0"/>
                <w:color w:val="auto"/>
                <w:kern w:val="2"/>
                <w:sz w:val="24"/>
                <w:szCs w:val="24"/>
                <w:highlight w:val="none"/>
                <w:lang w:val="en-US" w:eastAsia="zh-CN" w:bidi="ar"/>
              </w:rPr>
              <w:t>绿色施工安全防护措施费（元）</w:t>
            </w:r>
          </w:p>
        </w:tc>
        <w:tc>
          <w:tcPr>
            <w:tcW w:w="4372" w:type="dxa"/>
            <w:tcBorders>
              <w:top w:val="single" w:color="auto" w:sz="4" w:space="0"/>
              <w:left w:val="nil"/>
              <w:bottom w:val="single" w:color="auto" w:sz="4" w:space="0"/>
              <w:right w:val="single" w:color="auto" w:sz="4" w:space="0"/>
            </w:tcBorders>
            <w:noWrap w:val="0"/>
            <w:vAlign w:val="center"/>
          </w:tcPr>
          <w:p w14:paraId="6409418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Calibri" w:eastAsia="宋体" w:cs="宋体"/>
                <w:b/>
                <w:color w:val="auto"/>
                <w:kern w:val="2"/>
                <w:sz w:val="24"/>
                <w:szCs w:val="24"/>
                <w:highlight w:val="none"/>
              </w:rPr>
            </w:pPr>
          </w:p>
        </w:tc>
      </w:tr>
    </w:tbl>
    <w:p w14:paraId="67BD067B">
      <w:pPr>
        <w:widowControl/>
        <w:topLinePunct/>
        <w:adjustRightInd w:val="0"/>
        <w:snapToGrid w:val="0"/>
        <w:spacing w:after="200"/>
        <w:jc w:val="left"/>
        <w:outlineLvl w:val="2"/>
        <w:rPr>
          <w:rFonts w:eastAsia="黑体"/>
          <w:b/>
          <w:color w:val="auto"/>
          <w:spacing w:val="4"/>
          <w:kern w:val="0"/>
          <w:sz w:val="24"/>
          <w:szCs w:val="24"/>
          <w:highlight w:val="none"/>
        </w:rPr>
      </w:pPr>
      <w:r>
        <w:rPr>
          <w:rFonts w:hint="eastAsia"/>
          <w:color w:val="auto"/>
          <w:spacing w:val="4"/>
          <w:kern w:val="0"/>
          <w:sz w:val="24"/>
          <w:szCs w:val="24"/>
          <w:highlight w:val="none"/>
        </w:rPr>
        <w:br w:type="page"/>
      </w:r>
      <w:r>
        <w:rPr>
          <w:rFonts w:hint="eastAsia"/>
          <w:color w:val="auto"/>
          <w:spacing w:val="4"/>
          <w:kern w:val="0"/>
          <w:sz w:val="24"/>
          <w:szCs w:val="24"/>
          <w:highlight w:val="none"/>
        </w:rPr>
        <w:t>格式</w:t>
      </w:r>
      <w:r>
        <w:rPr>
          <w:rFonts w:hint="default"/>
          <w:color w:val="auto"/>
          <w:spacing w:val="4"/>
          <w:kern w:val="0"/>
          <w:sz w:val="24"/>
          <w:szCs w:val="24"/>
          <w:highlight w:val="none"/>
        </w:rPr>
        <w:t>三</w:t>
      </w:r>
      <w:r>
        <w:rPr>
          <w:rFonts w:hint="eastAsia"/>
          <w:color w:val="auto"/>
          <w:spacing w:val="4"/>
          <w:kern w:val="0"/>
          <w:sz w:val="24"/>
          <w:szCs w:val="24"/>
          <w:highlight w:val="none"/>
        </w:rPr>
        <w:t>：工程量清单计价表</w:t>
      </w:r>
      <w:bookmarkEnd w:id="193"/>
    </w:p>
    <w:p w14:paraId="43749377">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0CA9ED5E">
      <w:pPr>
        <w:widowControl/>
        <w:topLinePunct/>
        <w:adjustRightInd w:val="0"/>
        <w:snapToGrid w:val="0"/>
        <w:spacing w:after="200" w:line="360" w:lineRule="auto"/>
        <w:ind w:firstLine="617"/>
        <w:jc w:val="center"/>
        <w:rPr>
          <w:color w:val="auto"/>
          <w:spacing w:val="4"/>
          <w:kern w:val="0"/>
          <w:sz w:val="36"/>
          <w:szCs w:val="36"/>
          <w:highlight w:val="none"/>
        </w:rPr>
      </w:pPr>
      <w:r>
        <w:rPr>
          <w:rFonts w:hint="eastAsia"/>
          <w:color w:val="auto"/>
          <w:spacing w:val="4"/>
          <w:kern w:val="0"/>
          <w:sz w:val="36"/>
          <w:szCs w:val="36"/>
          <w:highlight w:val="none"/>
        </w:rPr>
        <w:t>工程量清单计价表</w:t>
      </w:r>
    </w:p>
    <w:p w14:paraId="195D9749">
      <w:pPr>
        <w:widowControl/>
        <w:topLinePunct/>
        <w:adjustRightInd w:val="0"/>
        <w:snapToGrid w:val="0"/>
        <w:spacing w:after="200" w:line="360" w:lineRule="auto"/>
        <w:ind w:firstLine="496" w:firstLineChars="200"/>
        <w:jc w:val="left"/>
        <w:rPr>
          <w:color w:val="auto"/>
          <w:spacing w:val="4"/>
          <w:kern w:val="0"/>
          <w:sz w:val="24"/>
          <w:szCs w:val="24"/>
          <w:highlight w:val="none"/>
        </w:rPr>
      </w:pPr>
    </w:p>
    <w:p w14:paraId="2367389F">
      <w:pPr>
        <w:tabs>
          <w:tab w:val="left" w:pos="720"/>
        </w:tabs>
        <w:snapToGrid w:val="0"/>
        <w:spacing w:line="360" w:lineRule="auto"/>
        <w:jc w:val="center"/>
        <w:rPr>
          <w:color w:val="auto"/>
          <w:highlight w:val="none"/>
        </w:rPr>
      </w:pPr>
      <w:r>
        <w:rPr>
          <w:rFonts w:hint="eastAsia"/>
          <w:color w:val="auto"/>
          <w:highlight w:val="none"/>
        </w:rPr>
        <w:t>本部分内容详见招标文件第七章工程量清单。</w:t>
      </w:r>
    </w:p>
    <w:p w14:paraId="0086219F">
      <w:pPr>
        <w:widowControl/>
        <w:topLinePunct/>
        <w:adjustRightInd w:val="0"/>
        <w:snapToGrid w:val="0"/>
        <w:spacing w:after="200"/>
        <w:jc w:val="left"/>
        <w:outlineLvl w:val="2"/>
        <w:rPr>
          <w:snapToGrid w:val="0"/>
          <w:color w:val="auto"/>
          <w:spacing w:val="4"/>
          <w:kern w:val="0"/>
          <w:sz w:val="24"/>
          <w:szCs w:val="24"/>
          <w:highlight w:val="none"/>
        </w:rPr>
      </w:pPr>
      <w:r>
        <w:rPr>
          <w:color w:val="auto"/>
          <w:highlight w:val="none"/>
        </w:rPr>
        <w:br w:type="page"/>
      </w:r>
      <w:r>
        <w:rPr>
          <w:rFonts w:hint="eastAsia"/>
          <w:snapToGrid w:val="0"/>
          <w:color w:val="auto"/>
          <w:spacing w:val="4"/>
          <w:kern w:val="0"/>
          <w:sz w:val="24"/>
          <w:szCs w:val="24"/>
          <w:highlight w:val="none"/>
        </w:rPr>
        <w:t>格式</w:t>
      </w:r>
      <w:r>
        <w:rPr>
          <w:rFonts w:hint="default"/>
          <w:snapToGrid w:val="0"/>
          <w:color w:val="auto"/>
          <w:spacing w:val="4"/>
          <w:kern w:val="0"/>
          <w:sz w:val="24"/>
          <w:szCs w:val="24"/>
          <w:highlight w:val="none"/>
        </w:rPr>
        <w:t>四</w:t>
      </w:r>
      <w:r>
        <w:rPr>
          <w:rFonts w:hint="eastAsia"/>
          <w:snapToGrid w:val="0"/>
          <w:color w:val="auto"/>
          <w:spacing w:val="4"/>
          <w:kern w:val="0"/>
          <w:sz w:val="24"/>
          <w:szCs w:val="24"/>
          <w:highlight w:val="none"/>
        </w:rPr>
        <w:t>：</w:t>
      </w:r>
      <w:r>
        <w:rPr>
          <w:rFonts w:hint="eastAsia"/>
          <w:color w:val="auto"/>
          <w:sz w:val="24"/>
          <w:szCs w:val="24"/>
          <w:highlight w:val="none"/>
        </w:rPr>
        <w:t>参与编制经济标投标文件人员名单</w:t>
      </w:r>
    </w:p>
    <w:p w14:paraId="3801E7F6">
      <w:pPr>
        <w:tabs>
          <w:tab w:val="left" w:pos="720"/>
        </w:tabs>
        <w:snapToGrid w:val="0"/>
        <w:spacing w:line="360" w:lineRule="auto"/>
        <w:jc w:val="center"/>
        <w:rPr>
          <w:b/>
          <w:color w:val="auto"/>
          <w:sz w:val="24"/>
          <w:szCs w:val="24"/>
          <w:highlight w:val="none"/>
        </w:rPr>
      </w:pPr>
      <w:r>
        <w:rPr>
          <w:rFonts w:hint="eastAsia"/>
          <w:b/>
          <w:color w:val="auto"/>
          <w:sz w:val="24"/>
          <w:szCs w:val="24"/>
          <w:highlight w:val="none"/>
        </w:rPr>
        <w:t>参与编制经济标投标文件人员名单</w:t>
      </w:r>
    </w:p>
    <w:tbl>
      <w:tblPr>
        <w:tblStyle w:val="16"/>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7E93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34D6CDA3">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投标人名称</w:t>
            </w:r>
          </w:p>
        </w:tc>
      </w:tr>
      <w:tr w14:paraId="649A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05453F76">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CC0B317">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EF4BFDE">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39299EB3">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915993">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本人签名栏</w:t>
            </w:r>
          </w:p>
        </w:tc>
      </w:tr>
      <w:tr w14:paraId="7E7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7E82B29">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29B3C92">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DF8F1D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2D58577">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95A9603">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249A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D60B0FD">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44FEDAB">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CB7817B">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91680AA">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8AB775B">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55B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64CD4D0">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9F4BD8A">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3457FC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F34BFC1">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2FC3265">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187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A3390C9">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A0CECCF">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241400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C893D91">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2792042">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4D4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0E18AEC">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BD83720">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558BFF2">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5400D81">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783A33C">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0C2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FA5CC24">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4591010">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FFA6787">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668C0605">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4750E0F">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68C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00CC00EA">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5F80A5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5F0D09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1EBF9EE8">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BFB892B">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r w14:paraId="36EA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27912236">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852195D">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9FB4C81">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AB7E632">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596A82E">
            <w:pPr>
              <w:keepNext w:val="0"/>
              <w:keepLines w:val="0"/>
              <w:suppressLineNumbers w:val="0"/>
              <w:tabs>
                <w:tab w:val="left" w:pos="720"/>
              </w:tabs>
              <w:snapToGrid w:val="0"/>
              <w:spacing w:before="0" w:beforeAutospacing="0" w:after="0" w:afterAutospacing="0"/>
              <w:ind w:left="0" w:right="0"/>
              <w:jc w:val="center"/>
              <w:rPr>
                <w:rFonts w:hint="default"/>
                <w:color w:val="auto"/>
                <w:szCs w:val="21"/>
                <w:highlight w:val="none"/>
              </w:rPr>
            </w:pPr>
          </w:p>
        </w:tc>
      </w:tr>
    </w:tbl>
    <w:p w14:paraId="4E3ABD5F">
      <w:pPr>
        <w:tabs>
          <w:tab w:val="left" w:pos="720"/>
        </w:tabs>
        <w:snapToGrid w:val="0"/>
        <w:spacing w:line="360" w:lineRule="auto"/>
        <w:rPr>
          <w:color w:val="auto"/>
          <w:sz w:val="24"/>
          <w:szCs w:val="24"/>
          <w:highlight w:val="none"/>
        </w:rPr>
      </w:pPr>
    </w:p>
    <w:p w14:paraId="60B40A3E">
      <w:pPr>
        <w:spacing w:line="360" w:lineRule="auto"/>
        <w:ind w:left="-2" w:leftChars="-1" w:firstLine="367" w:firstLineChars="175"/>
        <w:jc w:val="left"/>
        <w:rPr>
          <w:color w:val="auto"/>
          <w:kern w:val="0"/>
          <w:szCs w:val="21"/>
          <w:highlight w:val="none"/>
        </w:rPr>
      </w:pPr>
      <w:r>
        <w:rPr>
          <w:rFonts w:hint="eastAsia"/>
          <w:color w:val="auto"/>
          <w:kern w:val="0"/>
          <w:szCs w:val="21"/>
          <w:highlight w:val="none"/>
        </w:rPr>
        <w:t>注：参与编制经济标投标文件所有人员名单应包括编制各种专业工程量清单投标报价、负责清样校对、负责打印及复印等所有人员在内的人员名单。</w:t>
      </w:r>
    </w:p>
    <w:p w14:paraId="20783AD0">
      <w:pPr>
        <w:spacing w:line="360" w:lineRule="auto"/>
        <w:ind w:left="-2" w:leftChars="-1" w:firstLine="420" w:firstLineChars="175"/>
        <w:jc w:val="center"/>
        <w:rPr>
          <w:color w:val="auto"/>
          <w:kern w:val="0"/>
          <w:sz w:val="24"/>
          <w:szCs w:val="24"/>
          <w:highlight w:val="none"/>
        </w:rPr>
      </w:pPr>
    </w:p>
    <w:p w14:paraId="6C4AA292">
      <w:pPr>
        <w:widowControl/>
        <w:topLinePunct/>
        <w:adjustRightInd w:val="0"/>
        <w:snapToGrid w:val="0"/>
        <w:spacing w:after="200"/>
        <w:jc w:val="left"/>
        <w:outlineLvl w:val="2"/>
        <w:rPr>
          <w:color w:val="auto"/>
          <w:szCs w:val="21"/>
          <w:highlight w:val="none"/>
        </w:rPr>
      </w:pPr>
      <w:r>
        <w:rPr>
          <w:color w:val="auto"/>
          <w:szCs w:val="21"/>
          <w:highlight w:val="none"/>
        </w:rPr>
        <w:br w:type="page"/>
      </w:r>
      <w:r>
        <w:rPr>
          <w:rFonts w:hint="eastAsia"/>
          <w:snapToGrid w:val="0"/>
          <w:color w:val="auto"/>
          <w:spacing w:val="4"/>
          <w:kern w:val="0"/>
          <w:sz w:val="24"/>
          <w:szCs w:val="24"/>
          <w:highlight w:val="none"/>
        </w:rPr>
        <w:t>格式</w:t>
      </w:r>
      <w:r>
        <w:rPr>
          <w:rFonts w:hint="default"/>
          <w:snapToGrid w:val="0"/>
          <w:color w:val="auto"/>
          <w:spacing w:val="4"/>
          <w:kern w:val="0"/>
          <w:sz w:val="24"/>
          <w:szCs w:val="24"/>
          <w:highlight w:val="none"/>
        </w:rPr>
        <w:t>五</w:t>
      </w:r>
      <w:r>
        <w:rPr>
          <w:rFonts w:hint="eastAsia"/>
          <w:snapToGrid w:val="0"/>
          <w:color w:val="auto"/>
          <w:spacing w:val="4"/>
          <w:kern w:val="0"/>
          <w:sz w:val="24"/>
          <w:szCs w:val="24"/>
          <w:highlight w:val="none"/>
        </w:rPr>
        <w:t>：对</w:t>
      </w:r>
      <w:r>
        <w:rPr>
          <w:rFonts w:hint="eastAsia"/>
          <w:color w:val="auto"/>
          <w:spacing w:val="4"/>
          <w:kern w:val="0"/>
          <w:sz w:val="24"/>
          <w:szCs w:val="24"/>
          <w:highlight w:val="none"/>
        </w:rPr>
        <w:t>投标</w:t>
      </w:r>
      <w:r>
        <w:rPr>
          <w:rFonts w:hint="eastAsia"/>
          <w:snapToGrid w:val="0"/>
          <w:color w:val="auto"/>
          <w:spacing w:val="4"/>
          <w:kern w:val="0"/>
          <w:sz w:val="24"/>
          <w:szCs w:val="24"/>
          <w:highlight w:val="none"/>
        </w:rPr>
        <w:t>文件编制的承诺</w:t>
      </w:r>
    </w:p>
    <w:p w14:paraId="3E13E958">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14:paraId="42D2C77F">
      <w:pPr>
        <w:spacing w:line="360" w:lineRule="auto"/>
        <w:ind w:left="-2" w:leftChars="-1" w:firstLine="540" w:firstLineChars="225"/>
        <w:rPr>
          <w:color w:val="auto"/>
          <w:kern w:val="0"/>
          <w:sz w:val="24"/>
          <w:szCs w:val="24"/>
          <w:highlight w:val="none"/>
        </w:rPr>
      </w:pPr>
      <w:r>
        <w:rPr>
          <w:rFonts w:hint="eastAsia"/>
          <w:color w:val="auto"/>
          <w:kern w:val="0"/>
          <w:sz w:val="24"/>
          <w:szCs w:val="24"/>
          <w:highlight w:val="none"/>
        </w:rPr>
        <w:t>本公司授权</w:t>
      </w:r>
      <w:r>
        <w:rPr>
          <w:color w:val="auto"/>
          <w:kern w:val="0"/>
          <w:sz w:val="24"/>
          <w:szCs w:val="24"/>
          <w:highlight w:val="none"/>
          <w:u w:val="single"/>
        </w:rPr>
        <w:t xml:space="preserve">         </w:t>
      </w:r>
      <w:r>
        <w:rPr>
          <w:rFonts w:hint="eastAsia"/>
          <w:color w:val="auto"/>
          <w:kern w:val="0"/>
          <w:sz w:val="24"/>
          <w:szCs w:val="24"/>
          <w:highlight w:val="none"/>
          <w:u w:val="single"/>
        </w:rPr>
        <w:t>（身份证号：</w:t>
      </w:r>
      <w:r>
        <w:rPr>
          <w:color w:val="auto"/>
          <w:kern w:val="0"/>
          <w:sz w:val="24"/>
          <w:szCs w:val="24"/>
          <w:highlight w:val="none"/>
          <w:u w:val="single"/>
        </w:rPr>
        <w:t xml:space="preserve">               </w:t>
      </w:r>
      <w:r>
        <w:rPr>
          <w:rFonts w:hint="eastAsia"/>
          <w:color w:val="auto"/>
          <w:kern w:val="0"/>
          <w:sz w:val="24"/>
          <w:szCs w:val="24"/>
          <w:highlight w:val="none"/>
          <w:u w:val="single"/>
        </w:rPr>
        <w:t>）</w:t>
      </w:r>
      <w:r>
        <w:rPr>
          <w:rFonts w:hint="eastAsia"/>
          <w:color w:val="auto"/>
          <w:kern w:val="0"/>
          <w:sz w:val="24"/>
          <w:szCs w:val="24"/>
          <w:highlight w:val="none"/>
        </w:rPr>
        <w:t>负责对投标文件的编制及内容进行解释、说明，并承诺以下事项：</w:t>
      </w:r>
    </w:p>
    <w:p w14:paraId="47FA1FF2">
      <w:pPr>
        <w:spacing w:line="360" w:lineRule="auto"/>
        <w:ind w:left="-2" w:leftChars="-1" w:firstLine="540" w:firstLineChars="225"/>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被授权人清楚投标文件编制的具体情况，包括技术方案文件、工程量清单、以及投标文件的加密打包的理解；</w:t>
      </w:r>
    </w:p>
    <w:p w14:paraId="36E92EDA">
      <w:pPr>
        <w:spacing w:line="360" w:lineRule="auto"/>
        <w:ind w:left="-2" w:leftChars="-1" w:firstLine="540" w:firstLineChars="225"/>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在本项目开标至评标结束前，努力确保被授权人在项目评标所在地附近；</w:t>
      </w:r>
    </w:p>
    <w:p w14:paraId="155D52FC">
      <w:pPr>
        <w:spacing w:line="360" w:lineRule="auto"/>
        <w:ind w:left="-2" w:leftChars="-1" w:firstLine="540" w:firstLineChars="225"/>
        <w:rPr>
          <w:color w:val="auto"/>
          <w:kern w:val="0"/>
          <w:sz w:val="24"/>
          <w:szCs w:val="24"/>
          <w:highlight w:val="none"/>
        </w:rPr>
      </w:pPr>
      <w:r>
        <w:rPr>
          <w:color w:val="auto"/>
          <w:kern w:val="0"/>
          <w:sz w:val="24"/>
          <w:szCs w:val="24"/>
          <w:highlight w:val="none"/>
        </w:rPr>
        <w:t>3.</w:t>
      </w:r>
      <w:r>
        <w:rPr>
          <w:rFonts w:hint="eastAsia"/>
          <w:color w:val="auto"/>
          <w:kern w:val="0"/>
          <w:sz w:val="24"/>
          <w:szCs w:val="24"/>
          <w:highlight w:val="none"/>
        </w:rPr>
        <w:t>从评标委员会要求澄清起二小时内，被授权人应如实地书面澄清。</w:t>
      </w:r>
    </w:p>
    <w:p w14:paraId="2A50813B">
      <w:pPr>
        <w:spacing w:line="360" w:lineRule="auto"/>
        <w:ind w:left="-2" w:leftChars="-1" w:firstLine="540" w:firstLineChars="225"/>
        <w:rPr>
          <w:color w:val="auto"/>
          <w:kern w:val="0"/>
          <w:sz w:val="24"/>
          <w:szCs w:val="24"/>
          <w:highlight w:val="none"/>
        </w:rPr>
      </w:pPr>
      <w:r>
        <w:rPr>
          <w:rFonts w:hint="eastAsia"/>
          <w:color w:val="auto"/>
          <w:kern w:val="0"/>
          <w:sz w:val="24"/>
          <w:szCs w:val="24"/>
          <w:highlight w:val="none"/>
        </w:rPr>
        <w:t>如由于未遵守上述承诺内容之一导致无法进行澄清的，我公司认可和接受评标委员会作出的评审结论。</w:t>
      </w:r>
      <w:r>
        <w:rPr>
          <w:color w:val="auto"/>
          <w:kern w:val="0"/>
          <w:sz w:val="24"/>
          <w:szCs w:val="24"/>
          <w:highlight w:val="none"/>
        </w:rPr>
        <w:t xml:space="preserve">                                 </w:t>
      </w:r>
    </w:p>
    <w:p w14:paraId="2DA639EF">
      <w:pPr>
        <w:spacing w:line="360" w:lineRule="auto"/>
        <w:ind w:firstLine="360" w:firstLineChars="150"/>
        <w:rPr>
          <w:color w:val="auto"/>
          <w:kern w:val="0"/>
          <w:sz w:val="24"/>
          <w:szCs w:val="24"/>
          <w:highlight w:val="none"/>
        </w:rPr>
      </w:pPr>
      <w:r>
        <w:rPr>
          <w:color w:val="auto"/>
          <w:kern w:val="0"/>
          <w:sz w:val="24"/>
          <w:szCs w:val="24"/>
          <w:highlight w:val="none"/>
        </w:rPr>
        <w:t xml:space="preserve"> </w:t>
      </w:r>
    </w:p>
    <w:p w14:paraId="5158DC9F">
      <w:pPr>
        <w:spacing w:line="360" w:lineRule="auto"/>
        <w:ind w:firstLine="480" w:firstLineChars="200"/>
        <w:rPr>
          <w:color w:val="auto"/>
          <w:kern w:val="0"/>
          <w:sz w:val="24"/>
          <w:szCs w:val="24"/>
          <w:highlight w:val="none"/>
        </w:rPr>
      </w:pPr>
      <w:r>
        <w:rPr>
          <w:rFonts w:hint="eastAsia"/>
          <w:color w:val="auto"/>
          <w:kern w:val="0"/>
          <w:sz w:val="24"/>
          <w:szCs w:val="24"/>
          <w:highlight w:val="none"/>
        </w:rPr>
        <w:t>附件：《投标文件编制情况》</w:t>
      </w:r>
    </w:p>
    <w:p w14:paraId="1D504358">
      <w:pPr>
        <w:spacing w:line="360" w:lineRule="auto"/>
        <w:ind w:right="90" w:firstLine="3240" w:firstLineChars="1350"/>
        <w:rPr>
          <w:color w:val="auto"/>
          <w:sz w:val="24"/>
          <w:szCs w:val="24"/>
          <w:highlight w:val="none"/>
          <w:u w:val="single"/>
        </w:rPr>
      </w:pPr>
      <w:r>
        <w:rPr>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投标人名称：</w:t>
      </w:r>
      <w:r>
        <w:rPr>
          <w:color w:val="auto"/>
          <w:sz w:val="24"/>
          <w:szCs w:val="24"/>
          <w:highlight w:val="none"/>
          <w:u w:val="single"/>
        </w:rPr>
        <w:t xml:space="preserve">                   </w:t>
      </w:r>
    </w:p>
    <w:p w14:paraId="10DD2CBB">
      <w:pPr>
        <w:spacing w:line="360" w:lineRule="auto"/>
        <w:ind w:firstLine="4440" w:firstLineChars="1850"/>
        <w:jc w:val="center"/>
        <w:rPr>
          <w:color w:val="auto"/>
          <w:sz w:val="24"/>
          <w:szCs w:val="24"/>
          <w:highlight w:val="none"/>
        </w:rPr>
      </w:pPr>
      <w:r>
        <w:rPr>
          <w:color w:val="auto"/>
          <w:sz w:val="24"/>
          <w:szCs w:val="24"/>
          <w:highlight w:val="none"/>
        </w:rPr>
        <w:t xml:space="preserve"> </w:t>
      </w: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r>
        <w:rPr>
          <w:color w:val="auto"/>
          <w:sz w:val="24"/>
          <w:szCs w:val="24"/>
          <w:highlight w:val="none"/>
        </w:rPr>
        <w:t xml:space="preserve"> </w:t>
      </w:r>
      <w:r>
        <w:rPr>
          <w:color w:val="auto"/>
          <w:sz w:val="18"/>
          <w:szCs w:val="18"/>
          <w:highlight w:val="none"/>
        </w:rPr>
        <w:t xml:space="preserve"> </w:t>
      </w:r>
      <w:r>
        <w:rPr>
          <w:color w:val="auto"/>
          <w:sz w:val="24"/>
          <w:szCs w:val="24"/>
          <w:highlight w:val="none"/>
        </w:rPr>
        <w:t xml:space="preserve">    </w:t>
      </w:r>
    </w:p>
    <w:p w14:paraId="09A2D9AA">
      <w:pPr>
        <w:spacing w:line="360" w:lineRule="auto"/>
        <w:rPr>
          <w:b/>
          <w:color w:val="auto"/>
          <w:kern w:val="0"/>
          <w:sz w:val="32"/>
          <w:szCs w:val="32"/>
          <w:highlight w:val="none"/>
        </w:rPr>
      </w:pPr>
    </w:p>
    <w:p w14:paraId="4306C10F">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14:paraId="0CA05677">
      <w:pPr>
        <w:spacing w:line="360" w:lineRule="auto"/>
        <w:ind w:firstLine="480" w:firstLineChars="200"/>
        <w:rPr>
          <w:color w:val="auto"/>
          <w:kern w:val="0"/>
          <w:sz w:val="24"/>
          <w:szCs w:val="24"/>
          <w:highlight w:val="none"/>
          <w:u w:val="single"/>
        </w:rPr>
      </w:pPr>
      <w:r>
        <w:rPr>
          <w:color w:val="auto"/>
          <w:kern w:val="0"/>
          <w:sz w:val="24"/>
          <w:szCs w:val="24"/>
          <w:highlight w:val="none"/>
        </w:rPr>
        <w:t>1.</w:t>
      </w:r>
      <w:r>
        <w:rPr>
          <w:rFonts w:hint="eastAsia"/>
          <w:color w:val="auto"/>
          <w:kern w:val="0"/>
          <w:sz w:val="24"/>
          <w:szCs w:val="24"/>
          <w:highlight w:val="none"/>
        </w:rPr>
        <w:t>投标文件报价编制方式</w:t>
      </w:r>
      <w:r>
        <w:rPr>
          <w:color w:val="auto"/>
          <w:kern w:val="0"/>
          <w:sz w:val="24"/>
          <w:szCs w:val="24"/>
          <w:highlight w:val="none"/>
        </w:rPr>
        <w:t xml:space="preserve">: </w:t>
      </w:r>
      <w:r>
        <w:rPr>
          <w:rFonts w:hint="eastAsia"/>
          <w:color w:val="auto"/>
          <w:kern w:val="0"/>
          <w:sz w:val="24"/>
          <w:szCs w:val="24"/>
          <w:highlight w:val="none"/>
        </w:rPr>
        <w:t>□自行编制的，编制的负责人：</w:t>
      </w:r>
      <w:r>
        <w:rPr>
          <w:color w:val="auto"/>
          <w:kern w:val="0"/>
          <w:sz w:val="24"/>
          <w:szCs w:val="24"/>
          <w:highlight w:val="none"/>
          <w:u w:val="single"/>
        </w:rPr>
        <w:t xml:space="preserve"> </w:t>
      </w:r>
      <w:r>
        <w:rPr>
          <w:rFonts w:hint="eastAsia"/>
          <w:color w:val="auto"/>
          <w:kern w:val="0"/>
          <w:sz w:val="24"/>
          <w:szCs w:val="24"/>
          <w:highlight w:val="none"/>
          <w:u w:val="single"/>
        </w:rPr>
        <w:t>（盖造价工程师执业专用章或全国建设工程造价员章，执业单位应与投标人一致）</w:t>
      </w:r>
      <w:r>
        <w:rPr>
          <w:color w:val="auto"/>
          <w:kern w:val="0"/>
          <w:sz w:val="24"/>
          <w:szCs w:val="24"/>
          <w:highlight w:val="none"/>
          <w:u w:val="single"/>
        </w:rPr>
        <w:t xml:space="preserve"> </w:t>
      </w:r>
      <w:r>
        <w:rPr>
          <w:rFonts w:hint="eastAsia"/>
          <w:color w:val="auto"/>
          <w:kern w:val="0"/>
          <w:sz w:val="24"/>
          <w:szCs w:val="24"/>
          <w:highlight w:val="none"/>
        </w:rPr>
        <w:t>。□委托编制的，受委托单位</w:t>
      </w:r>
      <w:r>
        <w:rPr>
          <w:color w:val="auto"/>
          <w:kern w:val="0"/>
          <w:sz w:val="24"/>
          <w:szCs w:val="24"/>
          <w:highlight w:val="none"/>
          <w:u w:val="single"/>
        </w:rPr>
        <w:t xml:space="preserve">                    </w:t>
      </w:r>
      <w:r>
        <w:rPr>
          <w:rFonts w:hint="eastAsia"/>
          <w:color w:val="auto"/>
          <w:kern w:val="0"/>
          <w:sz w:val="24"/>
          <w:szCs w:val="24"/>
          <w:highlight w:val="none"/>
        </w:rPr>
        <w:t>，编制的负责人：</w:t>
      </w:r>
      <w:r>
        <w:rPr>
          <w:color w:val="auto"/>
          <w:kern w:val="0"/>
          <w:sz w:val="24"/>
          <w:szCs w:val="24"/>
          <w:highlight w:val="none"/>
          <w:u w:val="single"/>
        </w:rPr>
        <w:t xml:space="preserve"> </w:t>
      </w:r>
      <w:r>
        <w:rPr>
          <w:rFonts w:hint="eastAsia"/>
          <w:color w:val="auto"/>
          <w:kern w:val="0"/>
          <w:sz w:val="24"/>
          <w:szCs w:val="24"/>
          <w:highlight w:val="none"/>
          <w:u w:val="single"/>
        </w:rPr>
        <w:t>（盖造价工程师执业专用章或全国建设工程造价员章，执业单位应与受委托单位一致）</w:t>
      </w:r>
      <w:r>
        <w:rPr>
          <w:color w:val="auto"/>
          <w:kern w:val="0"/>
          <w:sz w:val="24"/>
          <w:szCs w:val="24"/>
          <w:highlight w:val="none"/>
          <w:u w:val="single"/>
        </w:rPr>
        <w:t xml:space="preserve"> </w:t>
      </w:r>
      <w:r>
        <w:rPr>
          <w:rFonts w:hint="eastAsia"/>
          <w:color w:val="auto"/>
          <w:kern w:val="0"/>
          <w:sz w:val="24"/>
          <w:szCs w:val="24"/>
          <w:highlight w:val="none"/>
        </w:rPr>
        <w:t>。</w:t>
      </w:r>
    </w:p>
    <w:p w14:paraId="01E9AABD">
      <w:pPr>
        <w:spacing w:line="360" w:lineRule="auto"/>
        <w:ind w:firstLine="480" w:firstLineChars="200"/>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rPr>
        <w:t>投标文件加密打包的电脑情况</w:t>
      </w:r>
    </w:p>
    <w:tbl>
      <w:tblPr>
        <w:tblStyle w:val="16"/>
        <w:tblW w:w="8509" w:type="dxa"/>
        <w:tblInd w:w="108" w:type="dxa"/>
        <w:tblLayout w:type="fixed"/>
        <w:tblCellMar>
          <w:top w:w="0" w:type="dxa"/>
          <w:left w:w="108" w:type="dxa"/>
          <w:bottom w:w="0" w:type="dxa"/>
          <w:right w:w="108" w:type="dxa"/>
        </w:tblCellMar>
      </w:tblPr>
      <w:tblGrid>
        <w:gridCol w:w="8509"/>
      </w:tblGrid>
      <w:tr w14:paraId="1692AAC3">
        <w:tblPrEx>
          <w:tblCellMar>
            <w:top w:w="0" w:type="dxa"/>
            <w:left w:w="108" w:type="dxa"/>
            <w:bottom w:w="0" w:type="dxa"/>
            <w:right w:w="108" w:type="dxa"/>
          </w:tblCellMar>
        </w:tblPrEx>
        <w:trPr>
          <w:trHeight w:val="2578" w:hRule="atLeast"/>
        </w:trPr>
        <w:tc>
          <w:tcPr>
            <w:tcW w:w="8509" w:type="dxa"/>
            <w:noWrap w:val="0"/>
            <w:vAlign w:val="top"/>
          </w:tcPr>
          <w:p w14:paraId="764BCDC3">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投标文件加密打包的电脑</w:t>
            </w:r>
            <w:r>
              <w:rPr>
                <w:rFonts w:hint="default"/>
                <w:color w:val="auto"/>
                <w:sz w:val="24"/>
                <w:szCs w:val="24"/>
                <w:highlight w:val="none"/>
              </w:rPr>
              <w:t xml:space="preserve">     </w:t>
            </w:r>
            <w:r>
              <w:rPr>
                <w:rFonts w:hint="eastAsia"/>
                <w:color w:val="auto"/>
                <w:sz w:val="24"/>
                <w:szCs w:val="24"/>
                <w:highlight w:val="none"/>
              </w:rPr>
              <w:t>自有</w:t>
            </w:r>
            <w:r>
              <w:rPr>
                <w:rFonts w:hint="default"/>
                <w:color w:val="auto"/>
                <w:sz w:val="24"/>
                <w:szCs w:val="24"/>
                <w:highlight w:val="none"/>
              </w:rPr>
              <w:t xml:space="preserve">    </w:t>
            </w:r>
            <w:r>
              <w:rPr>
                <w:rFonts w:hint="eastAsia"/>
                <w:color w:val="auto"/>
                <w:sz w:val="24"/>
                <w:szCs w:val="24"/>
                <w:highlight w:val="none"/>
              </w:rPr>
              <w:t>□</w:t>
            </w:r>
            <w:r>
              <w:rPr>
                <w:rFonts w:hint="default"/>
                <w:color w:val="auto"/>
                <w:sz w:val="24"/>
                <w:szCs w:val="24"/>
                <w:highlight w:val="none"/>
              </w:rPr>
              <w:t xml:space="preserve">      </w:t>
            </w:r>
            <w:r>
              <w:rPr>
                <w:rFonts w:hint="eastAsia"/>
                <w:color w:val="auto"/>
                <w:sz w:val="24"/>
                <w:szCs w:val="24"/>
                <w:highlight w:val="none"/>
              </w:rPr>
              <w:t>外包</w:t>
            </w:r>
            <w:r>
              <w:rPr>
                <w:rFonts w:hint="default"/>
                <w:color w:val="auto"/>
                <w:sz w:val="24"/>
                <w:szCs w:val="24"/>
                <w:highlight w:val="none"/>
              </w:rPr>
              <w:t xml:space="preserve">    </w:t>
            </w:r>
            <w:r>
              <w:rPr>
                <w:rFonts w:hint="eastAsia"/>
                <w:color w:val="auto"/>
                <w:sz w:val="24"/>
                <w:szCs w:val="24"/>
                <w:highlight w:val="none"/>
              </w:rPr>
              <w:t>□</w:t>
            </w:r>
            <w:r>
              <w:rPr>
                <w:rFonts w:hint="default"/>
                <w:color w:val="auto"/>
                <w:sz w:val="24"/>
                <w:szCs w:val="24"/>
                <w:highlight w:val="none"/>
              </w:rPr>
              <w:t xml:space="preserve">     </w:t>
            </w:r>
            <w:r>
              <w:rPr>
                <w:rFonts w:hint="eastAsia"/>
                <w:color w:val="auto"/>
                <w:sz w:val="24"/>
                <w:szCs w:val="24"/>
                <w:highlight w:val="none"/>
              </w:rPr>
              <w:t>其他</w:t>
            </w:r>
            <w:r>
              <w:rPr>
                <w:rFonts w:hint="default"/>
                <w:color w:val="auto"/>
                <w:sz w:val="24"/>
                <w:szCs w:val="24"/>
                <w:highlight w:val="none"/>
              </w:rPr>
              <w:t xml:space="preserve">    </w:t>
            </w:r>
            <w:r>
              <w:rPr>
                <w:rFonts w:hint="eastAsia"/>
                <w:color w:val="auto"/>
                <w:sz w:val="24"/>
                <w:szCs w:val="24"/>
                <w:highlight w:val="none"/>
              </w:rPr>
              <w:t>□</w:t>
            </w:r>
          </w:p>
          <w:p w14:paraId="0A47E2DE">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电脑类型</w:t>
            </w:r>
          </w:p>
          <w:p w14:paraId="37D1921B">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电脑所属单位</w:t>
            </w:r>
          </w:p>
          <w:p w14:paraId="19934EBF">
            <w:pPr>
              <w:keepNext w:val="0"/>
              <w:keepLines w:val="0"/>
              <w:suppressLineNumbers w:val="0"/>
              <w:spacing w:before="0" w:beforeAutospacing="0" w:after="0" w:afterAutospacing="0" w:line="360" w:lineRule="auto"/>
              <w:ind w:left="0" w:right="0"/>
              <w:rPr>
                <w:rFonts w:hint="default"/>
                <w:color w:val="auto"/>
                <w:sz w:val="24"/>
                <w:szCs w:val="24"/>
                <w:highlight w:val="none"/>
              </w:rPr>
            </w:pPr>
            <w:r>
              <w:rPr>
                <w:rFonts w:hint="eastAsia"/>
                <w:color w:val="auto"/>
                <w:sz w:val="24"/>
                <w:szCs w:val="24"/>
                <w:highlight w:val="none"/>
              </w:rPr>
              <w:t>电脑所在地址</w:t>
            </w:r>
            <w:r>
              <w:rPr>
                <w:rFonts w:hint="default"/>
                <w:color w:val="auto"/>
                <w:sz w:val="24"/>
                <w:szCs w:val="24"/>
                <w:highlight w:val="none"/>
              </w:rPr>
              <w:t xml:space="preserve">   </w:t>
            </w:r>
            <w:r>
              <w:rPr>
                <w:rFonts w:hint="eastAsia"/>
                <w:color w:val="auto"/>
                <w:sz w:val="24"/>
                <w:szCs w:val="24"/>
                <w:highlight w:val="none"/>
              </w:rPr>
              <w:t>（如××市××区</w:t>
            </w:r>
            <w:r>
              <w:rPr>
                <w:rFonts w:hint="default"/>
                <w:color w:val="auto"/>
                <w:sz w:val="24"/>
                <w:szCs w:val="24"/>
                <w:highlight w:val="none"/>
              </w:rPr>
              <w:t>(</w:t>
            </w:r>
            <w:r>
              <w:rPr>
                <w:rFonts w:hint="eastAsia"/>
                <w:color w:val="auto"/>
                <w:sz w:val="24"/>
                <w:szCs w:val="24"/>
                <w:highlight w:val="none"/>
              </w:rPr>
              <w:t>县</w:t>
            </w:r>
            <w:r>
              <w:rPr>
                <w:rFonts w:hint="default"/>
                <w:color w:val="auto"/>
                <w:sz w:val="24"/>
                <w:szCs w:val="24"/>
                <w:highlight w:val="none"/>
              </w:rPr>
              <w:t xml:space="preserve">) </w:t>
            </w:r>
            <w:r>
              <w:rPr>
                <w:rFonts w:hint="eastAsia"/>
                <w:color w:val="auto"/>
                <w:sz w:val="24"/>
                <w:szCs w:val="24"/>
                <w:highlight w:val="none"/>
              </w:rPr>
              <w:t>××街（路）××号××大厦××房）</w:t>
            </w:r>
          </w:p>
        </w:tc>
      </w:tr>
      <w:bookmarkEnd w:id="36"/>
      <w:bookmarkEnd w:id="37"/>
      <w:bookmarkEnd w:id="38"/>
      <w:bookmarkEnd w:id="39"/>
      <w:bookmarkEnd w:id="40"/>
      <w:bookmarkEnd w:id="41"/>
      <w:bookmarkEnd w:id="42"/>
      <w:bookmarkEnd w:id="43"/>
    </w:tbl>
    <w:p w14:paraId="0A00F788">
      <w:pPr>
        <w:tabs>
          <w:tab w:val="left" w:pos="720"/>
        </w:tabs>
        <w:snapToGrid w:val="0"/>
        <w:spacing w:line="360" w:lineRule="auto"/>
        <w:rPr>
          <w:rFonts w:hint="eastAsia" w:ascii="宋体" w:hAnsi="宋体" w:cs="宋体"/>
          <w:color w:val="auto"/>
          <w:sz w:val="24"/>
          <w:szCs w:val="24"/>
          <w:highlight w:val="none"/>
        </w:rPr>
        <w:sectPr>
          <w:pgSz w:w="11906" w:h="16838"/>
          <w:pgMar w:top="1440" w:right="1800" w:bottom="1440" w:left="1800" w:header="851" w:footer="992" w:gutter="0"/>
          <w:cols w:space="720" w:num="1"/>
          <w:docGrid w:type="lines" w:linePitch="312" w:charSpace="0"/>
        </w:sectPr>
      </w:pPr>
    </w:p>
    <w:p w14:paraId="0EB4C6A6">
      <w:pPr>
        <w:pStyle w:val="2"/>
        <w:rPr>
          <w:rFonts w:hint="eastAsia" w:cs="宋体"/>
          <w:color w:val="auto"/>
          <w:sz w:val="32"/>
          <w:szCs w:val="32"/>
          <w:highlight w:val="none"/>
        </w:rPr>
      </w:pPr>
      <w:bookmarkStart w:id="194" w:name="_Toc7019448"/>
      <w:bookmarkStart w:id="195" w:name="_Toc125032271"/>
      <w:r>
        <w:rPr>
          <w:rFonts w:hint="eastAsia" w:cs="宋体"/>
          <w:color w:val="auto"/>
          <w:sz w:val="32"/>
          <w:szCs w:val="32"/>
          <w:highlight w:val="none"/>
        </w:rPr>
        <w:t>第五章  技术条件（工程建设标准）</w:t>
      </w:r>
      <w:bookmarkEnd w:id="194"/>
      <w:bookmarkEnd w:id="195"/>
    </w:p>
    <w:p w14:paraId="564C3749">
      <w:pPr>
        <w:pStyle w:val="15"/>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下列文件应被认为是组成本章内容的一部分，并互为补充和解释，如各文件存在冲突之处，以如下排列次序在前者优先适用：</w:t>
      </w:r>
    </w:p>
    <w:p w14:paraId="5B4BA122">
      <w:pPr>
        <w:pStyle w:val="15"/>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1、遵照招标人相关管理规定要求；</w:t>
      </w:r>
    </w:p>
    <w:p w14:paraId="0D2563DD">
      <w:pPr>
        <w:pStyle w:val="15"/>
        <w:widowControl w:val="0"/>
        <w:topLinePunct/>
        <w:adjustRightInd w:val="0"/>
        <w:snapToGrid w:val="0"/>
        <w:spacing w:before="0" w:beforeAutospacing="0" w:after="0" w:afterAutospacing="0" w:line="360" w:lineRule="auto"/>
        <w:ind w:left="420" w:firstLine="496" w:firstLineChars="200"/>
        <w:jc w:val="both"/>
        <w:rPr>
          <w:rFonts w:hint="eastAsia" w:cs="宋体"/>
          <w:color w:val="auto"/>
          <w:highlight w:val="none"/>
        </w:rPr>
      </w:pPr>
      <w:r>
        <w:rPr>
          <w:rFonts w:hint="eastAsia" w:cs="宋体"/>
          <w:color w:val="auto"/>
          <w:spacing w:val="4"/>
          <w:highlight w:val="none"/>
          <w:lang w:bidi="ar"/>
        </w:rPr>
        <w:t>2、采用图纸中规定的其它技术和验收标准；</w:t>
      </w:r>
    </w:p>
    <w:p w14:paraId="2D75AE88">
      <w:pPr>
        <w:pStyle w:val="15"/>
        <w:widowControl w:val="0"/>
        <w:topLinePunct/>
        <w:adjustRightInd w:val="0"/>
        <w:snapToGrid w:val="0"/>
        <w:spacing w:before="0" w:beforeAutospacing="0" w:after="0" w:afterAutospacing="0" w:line="360" w:lineRule="auto"/>
        <w:ind w:left="420" w:firstLine="496" w:firstLineChars="200"/>
        <w:jc w:val="both"/>
        <w:rPr>
          <w:rFonts w:hint="eastAsia" w:cs="宋体"/>
          <w:color w:val="auto"/>
          <w:spacing w:val="4"/>
          <w:highlight w:val="none"/>
          <w:lang w:bidi="ar"/>
        </w:rPr>
      </w:pPr>
      <w:r>
        <w:rPr>
          <w:rFonts w:hint="eastAsia" w:cs="宋体"/>
          <w:color w:val="auto"/>
          <w:spacing w:val="4"/>
          <w:highlight w:val="none"/>
          <w:lang w:bidi="ar"/>
        </w:rPr>
        <w:t>3、采用中华人民共和国现行技术和验收规范。</w:t>
      </w:r>
    </w:p>
    <w:p w14:paraId="3AE3CD48">
      <w:pPr>
        <w:pStyle w:val="22"/>
        <w:rPr>
          <w:rFonts w:hint="eastAsia"/>
          <w:color w:val="auto"/>
          <w:highlight w:val="none"/>
        </w:rPr>
      </w:pPr>
      <w:bookmarkStart w:id="196" w:name="_Toc125032296"/>
      <w:bookmarkStart w:id="197" w:name="_Toc7019449"/>
      <w:r>
        <w:rPr>
          <w:rFonts w:hint="eastAsia" w:cs="宋体"/>
          <w:color w:val="auto"/>
          <w:sz w:val="24"/>
          <w:szCs w:val="24"/>
          <w:highlight w:val="none"/>
        </w:rPr>
        <w:br w:type="page"/>
      </w:r>
    </w:p>
    <w:p w14:paraId="2F5DF032">
      <w:pPr>
        <w:pStyle w:val="6"/>
        <w:spacing w:line="360" w:lineRule="auto"/>
        <w:jc w:val="left"/>
        <w:rPr>
          <w:color w:val="auto"/>
          <w:sz w:val="30"/>
          <w:szCs w:val="30"/>
          <w:highlight w:val="none"/>
        </w:rPr>
      </w:pPr>
      <w:bookmarkStart w:id="198" w:name="_Toc386995907"/>
      <w:bookmarkStart w:id="199" w:name="_Toc29618"/>
      <w:bookmarkStart w:id="200" w:name="_Toc3667"/>
      <w:r>
        <w:rPr>
          <w:rFonts w:hint="eastAsia"/>
          <w:color w:val="auto"/>
          <w:sz w:val="30"/>
          <w:szCs w:val="30"/>
          <w:highlight w:val="none"/>
        </w:rPr>
        <w:t>一、项目概况</w:t>
      </w:r>
      <w:bookmarkEnd w:id="198"/>
      <w:bookmarkEnd w:id="199"/>
      <w:bookmarkEnd w:id="200"/>
    </w:p>
    <w:p w14:paraId="1C60BA9F">
      <w:pPr>
        <w:pStyle w:val="7"/>
        <w:spacing w:line="360" w:lineRule="auto"/>
        <w:jc w:val="left"/>
        <w:rPr>
          <w:color w:val="auto"/>
          <w:sz w:val="24"/>
          <w:szCs w:val="24"/>
          <w:highlight w:val="none"/>
        </w:rPr>
      </w:pPr>
      <w:bookmarkStart w:id="201" w:name="_Toc28529"/>
      <w:bookmarkStart w:id="202" w:name="_Toc1438"/>
      <w:r>
        <w:rPr>
          <w:rFonts w:hint="eastAsia"/>
          <w:color w:val="auto"/>
          <w:sz w:val="24"/>
          <w:szCs w:val="24"/>
          <w:highlight w:val="none"/>
        </w:rPr>
        <w:t>（一）简介</w:t>
      </w:r>
      <w:bookmarkEnd w:id="201"/>
      <w:bookmarkEnd w:id="202"/>
    </w:p>
    <w:p w14:paraId="05D8291B">
      <w:pPr>
        <w:pStyle w:val="22"/>
        <w:ind w:firstLine="496"/>
        <w:rPr>
          <w:rFonts w:hint="eastAsia" w:ascii="宋体" w:cs="宋体"/>
          <w:color w:val="auto"/>
          <w:highlight w:val="none"/>
        </w:rPr>
      </w:pPr>
      <w:r>
        <w:rPr>
          <w:rFonts w:hint="eastAsia" w:ascii="宋体" w:hAnsi="宋体"/>
          <w:color w:val="auto"/>
          <w:highlight w:val="none"/>
        </w:rPr>
        <w:t>广州市卫生检验中心新建检验检测大楼项目广州市白云区嘉禾启德路1号，广州市卫生检验中心现有用地范围内容，项目主要新建一栋检验检测大楼作为广州市卫生检验中心通用高水平实验平台，为中心其余三栋实验楼相关实验提供高水平检测支撑</w:t>
      </w:r>
      <w:r>
        <w:rPr>
          <w:rFonts w:hint="eastAsia"/>
          <w:color w:val="auto"/>
          <w:highlight w:val="none"/>
        </w:rPr>
        <w:t>。</w:t>
      </w:r>
      <w:r>
        <w:rPr>
          <w:rFonts w:hint="eastAsia" w:ascii="宋体" w:hAnsi="宋体"/>
          <w:color w:val="auto"/>
          <w:highlight w:val="none"/>
        </w:rPr>
        <w:t>本项目拟新建一栋检验检测大楼（含生物样本库和加强型二级生物安全实验室、NGS实验室等特殊实验室）；地下新建公共人防兼停车场（含机动车停车位72个和人防面积1378㎡）。新建总建筑面积约8880㎡，其中：地上建筑面积6000㎡，地下建筑面积2880㎡。</w:t>
      </w:r>
      <w:bookmarkStart w:id="203" w:name="_Toc13923"/>
      <w:r>
        <w:rPr>
          <w:rFonts w:hint="eastAsia" w:ascii="宋体" w:cs="宋体"/>
          <w:color w:val="auto"/>
          <w:highlight w:val="none"/>
        </w:rPr>
        <w:t>具体建设内容以下发的施工图为准。</w:t>
      </w:r>
    </w:p>
    <w:p w14:paraId="160861C7">
      <w:pPr>
        <w:pStyle w:val="7"/>
        <w:spacing w:line="360" w:lineRule="auto"/>
        <w:rPr>
          <w:color w:val="auto"/>
          <w:sz w:val="24"/>
          <w:szCs w:val="24"/>
          <w:highlight w:val="none"/>
        </w:rPr>
      </w:pPr>
      <w:bookmarkStart w:id="204" w:name="_Toc19222"/>
      <w:r>
        <w:rPr>
          <w:rFonts w:hint="eastAsia"/>
          <w:color w:val="auto"/>
          <w:sz w:val="24"/>
          <w:szCs w:val="24"/>
          <w:highlight w:val="none"/>
        </w:rPr>
        <w:t>（二）项目现状</w:t>
      </w:r>
      <w:bookmarkEnd w:id="203"/>
      <w:bookmarkEnd w:id="204"/>
    </w:p>
    <w:p w14:paraId="797B9709">
      <w:pPr>
        <w:pStyle w:val="22"/>
        <w:ind w:firstLine="496"/>
        <w:rPr>
          <w:rFonts w:hint="eastAsia" w:ascii="宋体" w:cs="宋体"/>
          <w:color w:val="auto"/>
          <w:highlight w:val="none"/>
        </w:rPr>
      </w:pPr>
      <w:r>
        <w:rPr>
          <w:rFonts w:hint="eastAsia" w:ascii="宋体" w:cs="宋体"/>
          <w:color w:val="auto"/>
          <w:highlight w:val="none"/>
        </w:rPr>
        <w:t>临水：纳入总承包施工招标。项目周边均有市政给水管道，地块内由给水管网直供，</w:t>
      </w:r>
      <w:r>
        <w:rPr>
          <w:color w:val="auto"/>
          <w:highlight w:val="none"/>
        </w:rPr>
        <w:t>具体接入点以供</w:t>
      </w:r>
      <w:r>
        <w:rPr>
          <w:rFonts w:hint="eastAsia"/>
          <w:color w:val="auto"/>
          <w:highlight w:val="none"/>
        </w:rPr>
        <w:t>水</w:t>
      </w:r>
      <w:r>
        <w:rPr>
          <w:color w:val="auto"/>
          <w:highlight w:val="none"/>
        </w:rPr>
        <w:t>部门确认的位置为准。</w:t>
      </w:r>
    </w:p>
    <w:p w14:paraId="060B96F2">
      <w:pPr>
        <w:pStyle w:val="25"/>
        <w:ind w:firstLine="480"/>
        <w:rPr>
          <w:color w:val="auto"/>
          <w:highlight w:val="none"/>
        </w:rPr>
      </w:pPr>
      <w:r>
        <w:rPr>
          <w:rFonts w:hint="eastAsia" w:ascii="宋体" w:cs="宋体"/>
          <w:color w:val="auto"/>
          <w:highlight w:val="none"/>
        </w:rPr>
        <w:t>临电：纳入总承包施工招标。</w:t>
      </w:r>
      <w:r>
        <w:rPr>
          <w:color w:val="auto"/>
          <w:highlight w:val="none"/>
        </w:rPr>
        <w:t>具体接入点以供电部门确认的位置为准。</w:t>
      </w:r>
    </w:p>
    <w:p w14:paraId="70222947">
      <w:pPr>
        <w:pStyle w:val="25"/>
        <w:ind w:firstLine="480"/>
        <w:rPr>
          <w:color w:val="auto"/>
          <w:highlight w:val="none"/>
        </w:rPr>
      </w:pPr>
      <w:r>
        <w:rPr>
          <w:rFonts w:hint="eastAsia"/>
          <w:color w:val="auto"/>
          <w:highlight w:val="none"/>
        </w:rPr>
        <w:t>排水：</w:t>
      </w:r>
      <w:r>
        <w:rPr>
          <w:rFonts w:hint="eastAsia" w:ascii="宋体" w:cs="宋体"/>
          <w:color w:val="auto"/>
          <w:highlight w:val="none"/>
        </w:rPr>
        <w:t>纳入总承包施工招标。</w:t>
      </w:r>
      <w:r>
        <w:rPr>
          <w:color w:val="auto"/>
          <w:highlight w:val="none"/>
        </w:rPr>
        <w:t>地块</w:t>
      </w:r>
      <w:r>
        <w:rPr>
          <w:rFonts w:hint="eastAsia"/>
          <w:color w:val="auto"/>
          <w:highlight w:val="none"/>
        </w:rPr>
        <w:t>周边</w:t>
      </w:r>
      <w:r>
        <w:rPr>
          <w:color w:val="auto"/>
          <w:highlight w:val="none"/>
        </w:rPr>
        <w:t>有</w:t>
      </w:r>
      <w:r>
        <w:rPr>
          <w:rFonts w:hint="eastAsia"/>
          <w:color w:val="auto"/>
          <w:highlight w:val="none"/>
        </w:rPr>
        <w:t>雨</w:t>
      </w:r>
      <w:r>
        <w:rPr>
          <w:color w:val="auto"/>
          <w:highlight w:val="none"/>
        </w:rPr>
        <w:t>污水管，满足项目污水排放需求。</w:t>
      </w:r>
    </w:p>
    <w:p w14:paraId="59F3FE67">
      <w:pPr>
        <w:pStyle w:val="25"/>
        <w:ind w:firstLine="480"/>
        <w:jc w:val="both"/>
        <w:rPr>
          <w:rFonts w:hint="eastAsia"/>
          <w:color w:val="auto"/>
          <w:highlight w:val="none"/>
        </w:rPr>
      </w:pPr>
      <w:r>
        <w:rPr>
          <w:rFonts w:hint="eastAsia"/>
          <w:color w:val="auto"/>
          <w:highlight w:val="none"/>
        </w:rPr>
        <w:t>交通：</w:t>
      </w:r>
      <w:r>
        <w:rPr>
          <w:rFonts w:hint="eastAsia" w:hAnsi="宋体"/>
          <w:color w:val="auto"/>
          <w:highlight w:val="none"/>
        </w:rPr>
        <w:t>项目位于白云区华南快速干线和启德路以北，西邻彭上德兴路，北部为广州市第八人民医院，东面为联边公园。距离广州市火车站约9公里，距离白云国际机场约17公里，地理位置优越，交通便利。</w:t>
      </w:r>
      <w:r>
        <w:rPr>
          <w:color w:val="auto"/>
          <w:highlight w:val="none"/>
        </w:rPr>
        <w:t>交通条件基本满足项目施工期材料设备运输的需要。</w:t>
      </w:r>
    </w:p>
    <w:p w14:paraId="7AA4BB49">
      <w:pPr>
        <w:pStyle w:val="25"/>
        <w:ind w:firstLine="480"/>
        <w:jc w:val="both"/>
        <w:rPr>
          <w:rFonts w:hint="eastAsia" w:ascii="宋体" w:cs="宋体"/>
          <w:color w:val="auto"/>
          <w:highlight w:val="none"/>
        </w:rPr>
      </w:pPr>
      <w:r>
        <w:rPr>
          <w:rFonts w:hint="eastAsia"/>
          <w:color w:val="auto"/>
          <w:highlight w:val="none"/>
        </w:rPr>
        <w:t>临建：</w:t>
      </w:r>
      <w:r>
        <w:rPr>
          <w:rFonts w:hint="eastAsia" w:ascii="宋体" w:hAnsi="宋体"/>
          <w:color w:val="auto"/>
          <w:highlight w:val="none"/>
        </w:rPr>
        <w:t>建设地点在广州市卫生检验中心现有用地范围内，由于场地条件限制，且有基坑土石方工程，场地内无临设搭建空间，施工单位进场后要综合考虑办公区及生活区的布置，场地不足时要考虑在场外设置办公区和工人宿舍；材料加工及堆放场地紧张，需做好平面布置规划。</w:t>
      </w:r>
    </w:p>
    <w:p w14:paraId="7D4ED868">
      <w:pPr>
        <w:pStyle w:val="7"/>
        <w:spacing w:line="360" w:lineRule="auto"/>
        <w:rPr>
          <w:color w:val="auto"/>
          <w:sz w:val="24"/>
          <w:szCs w:val="24"/>
          <w:highlight w:val="none"/>
        </w:rPr>
      </w:pPr>
      <w:bookmarkStart w:id="205" w:name="_Toc32479"/>
      <w:bookmarkStart w:id="206" w:name="_Toc29026"/>
      <w:r>
        <w:rPr>
          <w:rFonts w:hint="eastAsia"/>
          <w:color w:val="auto"/>
          <w:sz w:val="24"/>
          <w:szCs w:val="24"/>
          <w:highlight w:val="none"/>
        </w:rPr>
        <w:t>（三）项目实施内容及范围</w:t>
      </w:r>
      <w:bookmarkEnd w:id="205"/>
      <w:bookmarkEnd w:id="206"/>
    </w:p>
    <w:p w14:paraId="0381F4C6">
      <w:pPr>
        <w:pStyle w:val="22"/>
        <w:ind w:firstLine="0" w:firstLineChars="0"/>
        <w:jc w:val="left"/>
        <w:rPr>
          <w:rFonts w:hint="eastAsia" w:ascii="宋体" w:cs="宋体"/>
          <w:bCs/>
          <w:color w:val="auto"/>
          <w:highlight w:val="none"/>
        </w:rPr>
      </w:pPr>
      <w:r>
        <w:rPr>
          <w:rFonts w:hint="eastAsia" w:ascii="宋体" w:cs="宋体"/>
          <w:color w:val="auto"/>
          <w:highlight w:val="none"/>
        </w:rPr>
        <w:t xml:space="preserve">    本项目实施</w:t>
      </w:r>
      <w:r>
        <w:rPr>
          <w:rFonts w:hint="eastAsia" w:ascii="宋体" w:cs="宋体"/>
          <w:bCs/>
          <w:color w:val="auto"/>
          <w:highlight w:val="none"/>
        </w:rPr>
        <w:t>内容为</w:t>
      </w:r>
      <w:r>
        <w:rPr>
          <w:rFonts w:hint="eastAsia" w:ascii="宋体" w:hAnsi="宋体"/>
          <w:color w:val="auto"/>
          <w:highlight w:val="none"/>
        </w:rPr>
        <w:t>广州市卫生检验中心新建检验检测大楼项目</w:t>
      </w:r>
      <w:r>
        <w:rPr>
          <w:rFonts w:hint="eastAsia" w:ascii="宋体" w:cs="宋体"/>
          <w:bCs/>
          <w:color w:val="auto"/>
          <w:highlight w:val="none"/>
        </w:rPr>
        <w:t>施工总承包。包括但不限于：</w:t>
      </w:r>
    </w:p>
    <w:p w14:paraId="6DD6DD0C">
      <w:pPr>
        <w:pStyle w:val="22"/>
        <w:ind w:firstLine="496"/>
        <w:rPr>
          <w:rFonts w:hint="eastAsia" w:eastAsia="宋体"/>
          <w:color w:val="auto"/>
          <w:highlight w:val="none"/>
          <w:lang w:eastAsia="zh-CN"/>
        </w:rPr>
      </w:pPr>
      <w:r>
        <w:rPr>
          <w:rFonts w:hint="eastAsia" w:ascii="宋体" w:cs="宋体"/>
          <w:bCs/>
          <w:color w:val="auto"/>
          <w:highlight w:val="none"/>
        </w:rPr>
        <w:t>1、</w:t>
      </w:r>
      <w:r>
        <w:rPr>
          <w:rFonts w:hint="eastAsia"/>
          <w:color w:val="auto"/>
          <w:highlight w:val="none"/>
        </w:rPr>
        <w:t>前期工程[含场地平整（含溶洞处理）、临时围蔽、临水、临电、排水、道路、工地视频监控等前期工程]；管线迁改；树木迁移；土建工程（含基坑工程、基础工程、主体工程等）；人防工程；装饰装修工程；机电安装工程（含电气、给排水、消防、通风空调、电扶梯、燃气等）；医疗实验室专项系统工程；室外与配套公用工程（区内供配电工程、室外广场道路、绿化、室外照明、室外管网、连廊拆除恢复、水池及调蓄池等）；弱电及智能化工程；热水工程；标识系统；充电桩</w:t>
      </w:r>
      <w:r>
        <w:rPr>
          <w:rFonts w:hint="eastAsia" w:eastAsia="宋体"/>
          <w:color w:val="auto"/>
          <w:highlight w:val="none"/>
          <w:lang w:eastAsia="zh-CN"/>
        </w:rPr>
        <w:t>。</w:t>
      </w:r>
    </w:p>
    <w:p w14:paraId="4C3F1A41">
      <w:pPr>
        <w:pStyle w:val="22"/>
        <w:ind w:firstLine="496"/>
        <w:rPr>
          <w:rFonts w:hint="eastAsia" w:ascii="宋体" w:hAnsi="宋体" w:cs="宋体"/>
          <w:bCs/>
          <w:color w:val="auto"/>
          <w:highlight w:val="none"/>
        </w:rPr>
      </w:pPr>
      <w:r>
        <w:rPr>
          <w:rFonts w:hint="eastAsia" w:ascii="宋体" w:cs="宋体"/>
          <w:bCs/>
          <w:color w:val="auto"/>
          <w:highlight w:val="none"/>
        </w:rPr>
        <w:t>2、施工总承包管理及配合服务。对甲方单独发包的专业工程承包单位进行管理及配合服务，包括但不限于技术管理、资料管理、安全管理、施工出入人员管理、总平面管理、材料堆放管理，提供专业单位临水、临电接驳点、施工塔吊、人货梯使用等。</w:t>
      </w:r>
    </w:p>
    <w:p w14:paraId="25ABEC50">
      <w:pPr>
        <w:pStyle w:val="22"/>
        <w:ind w:firstLine="496"/>
        <w:rPr>
          <w:rFonts w:hint="eastAsia" w:ascii="宋体" w:cs="宋体"/>
          <w:bCs/>
          <w:color w:val="auto"/>
          <w:highlight w:val="none"/>
        </w:rPr>
      </w:pPr>
      <w:r>
        <w:rPr>
          <w:rFonts w:hint="eastAsia" w:ascii="宋体" w:cs="宋体"/>
          <w:bCs/>
          <w:color w:val="auto"/>
          <w:highlight w:val="none"/>
        </w:rPr>
        <w:t>3、现有场地（地上及地下）的临时设施构筑物拆除和外运。</w:t>
      </w:r>
    </w:p>
    <w:p w14:paraId="79AC9436">
      <w:pPr>
        <w:pStyle w:val="22"/>
        <w:ind w:firstLine="496"/>
        <w:rPr>
          <w:rFonts w:hint="eastAsia" w:ascii="宋体" w:cs="宋体"/>
          <w:bCs/>
          <w:color w:val="auto"/>
          <w:highlight w:val="none"/>
        </w:rPr>
      </w:pPr>
      <w:r>
        <w:rPr>
          <w:rFonts w:hint="eastAsia" w:ascii="宋体" w:cs="宋体"/>
          <w:bCs/>
          <w:color w:val="auto"/>
          <w:highlight w:val="none"/>
        </w:rPr>
        <w:t>4、配合第三方检测（监测）工作。</w:t>
      </w:r>
    </w:p>
    <w:p w14:paraId="5BF7E8CA">
      <w:pPr>
        <w:pStyle w:val="6"/>
        <w:spacing w:line="360" w:lineRule="auto"/>
        <w:jc w:val="left"/>
        <w:rPr>
          <w:color w:val="auto"/>
          <w:sz w:val="30"/>
          <w:szCs w:val="30"/>
          <w:highlight w:val="none"/>
        </w:rPr>
      </w:pPr>
      <w:bookmarkStart w:id="207" w:name="_Toc386995908"/>
      <w:bookmarkStart w:id="208" w:name="_Toc1097"/>
      <w:bookmarkStart w:id="209" w:name="_Toc5550"/>
      <w:r>
        <w:rPr>
          <w:rFonts w:hint="eastAsia"/>
          <w:color w:val="auto"/>
          <w:sz w:val="30"/>
          <w:szCs w:val="30"/>
          <w:highlight w:val="none"/>
        </w:rPr>
        <w:t>二、项目管理目标</w:t>
      </w:r>
      <w:bookmarkEnd w:id="207"/>
      <w:bookmarkEnd w:id="208"/>
      <w:bookmarkEnd w:id="209"/>
    </w:p>
    <w:p w14:paraId="65583978">
      <w:pPr>
        <w:pStyle w:val="7"/>
        <w:spacing w:line="360" w:lineRule="auto"/>
        <w:rPr>
          <w:color w:val="auto"/>
          <w:sz w:val="24"/>
          <w:szCs w:val="24"/>
          <w:highlight w:val="none"/>
        </w:rPr>
      </w:pPr>
      <w:bookmarkStart w:id="210" w:name="_Toc29416"/>
      <w:bookmarkStart w:id="211" w:name="_Toc12645"/>
      <w:r>
        <w:rPr>
          <w:rFonts w:hint="eastAsia"/>
          <w:color w:val="auto"/>
          <w:sz w:val="24"/>
          <w:szCs w:val="24"/>
          <w:highlight w:val="none"/>
        </w:rPr>
        <w:t>（一）工期进度目标</w:t>
      </w:r>
      <w:bookmarkEnd w:id="210"/>
      <w:bookmarkEnd w:id="211"/>
    </w:p>
    <w:p w14:paraId="7BABED7B">
      <w:pPr>
        <w:pStyle w:val="22"/>
        <w:ind w:firstLine="498"/>
        <w:rPr>
          <w:rFonts w:hint="eastAsia" w:ascii="宋体" w:cs="宋体"/>
          <w:b/>
          <w:color w:val="auto"/>
          <w:highlight w:val="none"/>
        </w:rPr>
      </w:pPr>
      <w:r>
        <w:rPr>
          <w:rFonts w:hint="eastAsia" w:ascii="宋体" w:cs="宋体"/>
          <w:b/>
          <w:color w:val="auto"/>
          <w:highlight w:val="none"/>
        </w:rPr>
        <w:t>本项目的工期目标：总工期为</w:t>
      </w:r>
      <w:r>
        <w:rPr>
          <w:rFonts w:ascii="宋体" w:cs="宋体"/>
          <w:b/>
          <w:color w:val="auto"/>
          <w:highlight w:val="none"/>
        </w:rPr>
        <w:t>775</w:t>
      </w:r>
      <w:r>
        <w:rPr>
          <w:rFonts w:hint="eastAsia" w:ascii="宋体" w:cs="宋体"/>
          <w:b/>
          <w:color w:val="auto"/>
          <w:highlight w:val="none"/>
        </w:rPr>
        <w:t>日历天（从正式开工到竣工验收，具体开工时间以总监理工程师正式签发开工令为准）。</w:t>
      </w:r>
    </w:p>
    <w:p w14:paraId="5EB2219C">
      <w:pPr>
        <w:pStyle w:val="22"/>
        <w:ind w:firstLine="496"/>
        <w:rPr>
          <w:rFonts w:ascii="宋体" w:hAnsi="Courier New" w:cs="宋体"/>
          <w:color w:val="auto"/>
          <w:highlight w:val="none"/>
        </w:rPr>
      </w:pPr>
      <w:r>
        <w:rPr>
          <w:rFonts w:hint="eastAsia" w:ascii="宋体" w:hAnsi="Courier New" w:cs="宋体"/>
          <w:color w:val="auto"/>
          <w:highlight w:val="none"/>
        </w:rPr>
        <w:t>1、预计2025年9月30日施工单位进场；</w:t>
      </w:r>
    </w:p>
    <w:p w14:paraId="072EB9C2">
      <w:pPr>
        <w:pStyle w:val="22"/>
        <w:ind w:firstLine="496"/>
        <w:rPr>
          <w:rFonts w:ascii="宋体" w:hAnsi="Courier New" w:cs="宋体"/>
          <w:color w:val="auto"/>
          <w:highlight w:val="none"/>
        </w:rPr>
      </w:pPr>
      <w:r>
        <w:rPr>
          <w:rFonts w:hint="eastAsia" w:ascii="宋体" w:hAnsi="Courier New" w:cs="宋体"/>
          <w:color w:val="auto"/>
          <w:highlight w:val="none"/>
        </w:rPr>
        <w:t>2、202</w:t>
      </w:r>
      <w:r>
        <w:rPr>
          <w:rFonts w:ascii="宋体" w:hAnsi="Courier New" w:cs="宋体"/>
          <w:color w:val="auto"/>
          <w:highlight w:val="none"/>
        </w:rPr>
        <w:t>6</w:t>
      </w:r>
      <w:r>
        <w:rPr>
          <w:rFonts w:hint="eastAsia" w:ascii="宋体" w:hAnsi="Courier New" w:cs="宋体"/>
          <w:color w:val="auto"/>
          <w:highlight w:val="none"/>
        </w:rPr>
        <w:t>年</w:t>
      </w:r>
      <w:r>
        <w:rPr>
          <w:rFonts w:ascii="宋体" w:hAnsi="Courier New" w:cs="宋体"/>
          <w:color w:val="auto"/>
          <w:highlight w:val="none"/>
        </w:rPr>
        <w:t>1</w:t>
      </w:r>
      <w:r>
        <w:rPr>
          <w:rFonts w:hint="eastAsia" w:ascii="宋体" w:hAnsi="Courier New" w:cs="宋体"/>
          <w:color w:val="auto"/>
          <w:highlight w:val="none"/>
        </w:rPr>
        <w:t>月</w:t>
      </w:r>
      <w:r>
        <w:rPr>
          <w:rFonts w:ascii="宋体" w:hAnsi="Courier New" w:cs="宋体"/>
          <w:color w:val="auto"/>
          <w:highlight w:val="none"/>
        </w:rPr>
        <w:t>13</w:t>
      </w:r>
      <w:r>
        <w:rPr>
          <w:rFonts w:hint="eastAsia" w:ascii="宋体" w:hAnsi="Courier New" w:cs="宋体"/>
          <w:color w:val="auto"/>
          <w:highlight w:val="none"/>
        </w:rPr>
        <w:t>日完成施工许可证、报批报建及三通一平、树木迁移及管线迁改；</w:t>
      </w:r>
    </w:p>
    <w:p w14:paraId="26F7CF8F">
      <w:pPr>
        <w:pStyle w:val="22"/>
        <w:ind w:firstLine="496"/>
        <w:rPr>
          <w:rFonts w:ascii="宋体" w:hAnsi="Courier New" w:cs="宋体"/>
          <w:color w:val="auto"/>
          <w:highlight w:val="none"/>
        </w:rPr>
      </w:pPr>
      <w:r>
        <w:rPr>
          <w:rFonts w:hint="eastAsia" w:ascii="宋体" w:hAnsi="Courier New" w:cs="宋体"/>
          <w:color w:val="auto"/>
          <w:highlight w:val="none"/>
        </w:rPr>
        <w:t>3、2026年</w:t>
      </w:r>
      <w:r>
        <w:rPr>
          <w:rFonts w:ascii="宋体" w:hAnsi="Courier New" w:cs="宋体"/>
          <w:color w:val="auto"/>
          <w:highlight w:val="none"/>
        </w:rPr>
        <w:t>7</w:t>
      </w:r>
      <w:r>
        <w:rPr>
          <w:rFonts w:hint="eastAsia" w:ascii="宋体" w:hAnsi="Courier New" w:cs="宋体"/>
          <w:color w:val="auto"/>
          <w:highlight w:val="none"/>
        </w:rPr>
        <w:t>月</w:t>
      </w:r>
      <w:r>
        <w:rPr>
          <w:rFonts w:ascii="宋体" w:hAnsi="Courier New" w:cs="宋体"/>
          <w:color w:val="auto"/>
          <w:highlight w:val="none"/>
        </w:rPr>
        <w:t>13</w:t>
      </w:r>
      <w:r>
        <w:rPr>
          <w:rFonts w:hint="eastAsia" w:ascii="宋体" w:hAnsi="Courier New" w:cs="宋体"/>
          <w:color w:val="auto"/>
          <w:highlight w:val="none"/>
        </w:rPr>
        <w:t>日前完成溶洞处理、桩基础、基坑支护及土方开挖、；</w:t>
      </w:r>
    </w:p>
    <w:p w14:paraId="31B6B352">
      <w:pPr>
        <w:pStyle w:val="22"/>
        <w:ind w:firstLine="496"/>
        <w:rPr>
          <w:rFonts w:ascii="宋体" w:hAnsi="Courier New" w:cs="宋体"/>
          <w:color w:val="auto"/>
          <w:highlight w:val="none"/>
        </w:rPr>
      </w:pPr>
      <w:r>
        <w:rPr>
          <w:rFonts w:hint="eastAsia" w:ascii="宋体" w:hAnsi="Courier New" w:cs="宋体"/>
          <w:color w:val="auto"/>
          <w:highlight w:val="none"/>
        </w:rPr>
        <w:t>4、202</w:t>
      </w:r>
      <w:r>
        <w:rPr>
          <w:rFonts w:ascii="宋体" w:hAnsi="Courier New" w:cs="宋体"/>
          <w:color w:val="auto"/>
          <w:highlight w:val="none"/>
        </w:rPr>
        <w:t>6</w:t>
      </w:r>
      <w:r>
        <w:rPr>
          <w:rFonts w:hint="eastAsia" w:ascii="宋体" w:hAnsi="Courier New" w:cs="宋体"/>
          <w:color w:val="auto"/>
          <w:highlight w:val="none"/>
        </w:rPr>
        <w:t>年</w:t>
      </w:r>
      <w:r>
        <w:rPr>
          <w:rFonts w:ascii="宋体" w:hAnsi="Courier New" w:cs="宋体"/>
          <w:color w:val="auto"/>
          <w:highlight w:val="none"/>
        </w:rPr>
        <w:t>11</w:t>
      </w:r>
      <w:r>
        <w:rPr>
          <w:rFonts w:hint="eastAsia" w:ascii="宋体" w:hAnsi="Courier New" w:cs="宋体"/>
          <w:color w:val="auto"/>
          <w:highlight w:val="none"/>
        </w:rPr>
        <w:t>月</w:t>
      </w:r>
      <w:r>
        <w:rPr>
          <w:rFonts w:ascii="宋体" w:hAnsi="Courier New" w:cs="宋体"/>
          <w:color w:val="auto"/>
          <w:highlight w:val="none"/>
        </w:rPr>
        <w:t>8</w:t>
      </w:r>
      <w:r>
        <w:rPr>
          <w:rFonts w:hint="eastAsia" w:ascii="宋体" w:hAnsi="Courier New" w:cs="宋体"/>
          <w:color w:val="auto"/>
          <w:highlight w:val="none"/>
        </w:rPr>
        <w:t>日前完成±0.00以下地下室结构工程，2027年</w:t>
      </w:r>
      <w:r>
        <w:rPr>
          <w:rFonts w:ascii="宋体" w:hAnsi="Courier New" w:cs="宋体"/>
          <w:color w:val="auto"/>
          <w:highlight w:val="none"/>
        </w:rPr>
        <w:t>2</w:t>
      </w:r>
      <w:r>
        <w:rPr>
          <w:rFonts w:hint="eastAsia" w:ascii="宋体" w:hAnsi="Courier New" w:cs="宋体"/>
          <w:color w:val="auto"/>
          <w:highlight w:val="none"/>
        </w:rPr>
        <w:t>月</w:t>
      </w:r>
      <w:r>
        <w:rPr>
          <w:rFonts w:ascii="宋体" w:hAnsi="Courier New" w:cs="宋体"/>
          <w:color w:val="auto"/>
          <w:highlight w:val="none"/>
        </w:rPr>
        <w:t>28</w:t>
      </w:r>
      <w:r>
        <w:rPr>
          <w:rFonts w:hint="eastAsia" w:ascii="宋体" w:hAnsi="Courier New" w:cs="宋体"/>
          <w:color w:val="auto"/>
          <w:highlight w:val="none"/>
        </w:rPr>
        <w:t>日前完成±0.00以上结构工程；</w:t>
      </w:r>
    </w:p>
    <w:p w14:paraId="419F5F82">
      <w:pPr>
        <w:pStyle w:val="22"/>
        <w:ind w:firstLine="496"/>
        <w:rPr>
          <w:rFonts w:ascii="宋体" w:hAnsi="Courier New" w:cs="宋体"/>
          <w:color w:val="auto"/>
          <w:highlight w:val="none"/>
        </w:rPr>
      </w:pPr>
      <w:r>
        <w:rPr>
          <w:rFonts w:hint="eastAsia" w:ascii="宋体" w:hAnsi="Courier New" w:cs="宋体"/>
          <w:color w:val="auto"/>
          <w:highlight w:val="none"/>
        </w:rPr>
        <w:t>5、202</w:t>
      </w:r>
      <w:r>
        <w:rPr>
          <w:rFonts w:ascii="宋体" w:hAnsi="Courier New" w:cs="宋体"/>
          <w:color w:val="auto"/>
          <w:highlight w:val="none"/>
        </w:rPr>
        <w:t>7</w:t>
      </w:r>
      <w:r>
        <w:rPr>
          <w:rFonts w:hint="eastAsia" w:ascii="宋体" w:hAnsi="Courier New" w:cs="宋体"/>
          <w:color w:val="auto"/>
          <w:highlight w:val="none"/>
        </w:rPr>
        <w:t>年</w:t>
      </w:r>
      <w:r>
        <w:rPr>
          <w:rFonts w:ascii="宋体" w:hAnsi="Courier New" w:cs="宋体"/>
          <w:color w:val="auto"/>
          <w:highlight w:val="none"/>
        </w:rPr>
        <w:t>8</w:t>
      </w:r>
      <w:r>
        <w:rPr>
          <w:rFonts w:hint="eastAsia" w:ascii="宋体" w:hAnsi="Courier New" w:cs="宋体"/>
          <w:color w:val="auto"/>
          <w:highlight w:val="none"/>
        </w:rPr>
        <w:t>月</w:t>
      </w:r>
      <w:r>
        <w:rPr>
          <w:rFonts w:ascii="宋体" w:hAnsi="Courier New" w:cs="宋体"/>
          <w:color w:val="auto"/>
          <w:highlight w:val="none"/>
        </w:rPr>
        <w:t>3</w:t>
      </w:r>
      <w:r>
        <w:rPr>
          <w:rFonts w:hint="eastAsia" w:ascii="宋体" w:hAnsi="Courier New" w:cs="宋体"/>
          <w:color w:val="auto"/>
          <w:highlight w:val="none"/>
        </w:rPr>
        <w:t>日前主楼实体完工，202</w:t>
      </w:r>
      <w:r>
        <w:rPr>
          <w:rFonts w:ascii="宋体" w:hAnsi="Courier New" w:cs="宋体"/>
          <w:color w:val="auto"/>
          <w:highlight w:val="none"/>
        </w:rPr>
        <w:t>7</w:t>
      </w:r>
      <w:r>
        <w:rPr>
          <w:rFonts w:hint="eastAsia" w:ascii="宋体" w:hAnsi="Courier New" w:cs="宋体"/>
          <w:color w:val="auto"/>
          <w:highlight w:val="none"/>
        </w:rPr>
        <w:t>年</w:t>
      </w:r>
      <w:r>
        <w:rPr>
          <w:rFonts w:ascii="宋体" w:hAnsi="Courier New" w:cs="宋体"/>
          <w:color w:val="auto"/>
          <w:highlight w:val="none"/>
        </w:rPr>
        <w:t>9</w:t>
      </w:r>
      <w:r>
        <w:rPr>
          <w:rFonts w:hint="eastAsia" w:ascii="宋体" w:hAnsi="Courier New" w:cs="宋体"/>
          <w:color w:val="auto"/>
          <w:highlight w:val="none"/>
        </w:rPr>
        <w:t>月</w:t>
      </w:r>
      <w:r>
        <w:rPr>
          <w:rFonts w:ascii="宋体" w:hAnsi="Courier New" w:cs="宋体"/>
          <w:color w:val="auto"/>
          <w:highlight w:val="none"/>
        </w:rPr>
        <w:t>23</w:t>
      </w:r>
      <w:r>
        <w:rPr>
          <w:rFonts w:hint="eastAsia" w:ascii="宋体" w:hAnsi="Courier New" w:cs="宋体"/>
          <w:color w:val="auto"/>
          <w:highlight w:val="none"/>
        </w:rPr>
        <w:t>日前室外工程完工；</w:t>
      </w:r>
    </w:p>
    <w:p w14:paraId="5E7B945A">
      <w:pPr>
        <w:pStyle w:val="9"/>
        <w:spacing w:line="360" w:lineRule="auto"/>
        <w:ind w:firstLine="480"/>
        <w:rPr>
          <w:rFonts w:hint="eastAsia" w:cs="宋体"/>
          <w:snapToGrid w:val="0"/>
          <w:color w:val="auto"/>
          <w:spacing w:val="4"/>
          <w:kern w:val="0"/>
          <w:sz w:val="24"/>
          <w:highlight w:val="none"/>
        </w:rPr>
      </w:pPr>
      <w:r>
        <w:rPr>
          <w:rFonts w:hint="eastAsia" w:cs="宋体"/>
          <w:snapToGrid w:val="0"/>
          <w:color w:val="auto"/>
          <w:spacing w:val="4"/>
          <w:kern w:val="0"/>
          <w:sz w:val="24"/>
          <w:highlight w:val="none"/>
        </w:rPr>
        <w:t>6、202</w:t>
      </w:r>
      <w:r>
        <w:rPr>
          <w:rFonts w:cs="宋体"/>
          <w:snapToGrid w:val="0"/>
          <w:color w:val="auto"/>
          <w:spacing w:val="4"/>
          <w:kern w:val="0"/>
          <w:sz w:val="24"/>
          <w:highlight w:val="none"/>
        </w:rPr>
        <w:t>7</w:t>
      </w:r>
      <w:r>
        <w:rPr>
          <w:rFonts w:hint="eastAsia" w:cs="宋体"/>
          <w:snapToGrid w:val="0"/>
          <w:color w:val="auto"/>
          <w:spacing w:val="4"/>
          <w:kern w:val="0"/>
          <w:sz w:val="24"/>
          <w:highlight w:val="none"/>
        </w:rPr>
        <w:t>年</w:t>
      </w:r>
      <w:r>
        <w:rPr>
          <w:rFonts w:cs="宋体"/>
          <w:snapToGrid w:val="0"/>
          <w:color w:val="auto"/>
          <w:spacing w:val="4"/>
          <w:kern w:val="0"/>
          <w:sz w:val="24"/>
          <w:highlight w:val="none"/>
        </w:rPr>
        <w:t>11</w:t>
      </w:r>
      <w:r>
        <w:rPr>
          <w:rFonts w:hint="eastAsia" w:cs="宋体"/>
          <w:snapToGrid w:val="0"/>
          <w:color w:val="auto"/>
          <w:spacing w:val="4"/>
          <w:kern w:val="0"/>
          <w:sz w:val="24"/>
          <w:highlight w:val="none"/>
        </w:rPr>
        <w:t>月1</w:t>
      </w:r>
      <w:r>
        <w:rPr>
          <w:rFonts w:cs="宋体"/>
          <w:snapToGrid w:val="0"/>
          <w:color w:val="auto"/>
          <w:spacing w:val="4"/>
          <w:kern w:val="0"/>
          <w:sz w:val="24"/>
          <w:highlight w:val="none"/>
        </w:rPr>
        <w:t>4</w:t>
      </w:r>
      <w:r>
        <w:rPr>
          <w:rFonts w:hint="eastAsia" w:cs="宋体"/>
          <w:snapToGrid w:val="0"/>
          <w:color w:val="auto"/>
          <w:spacing w:val="4"/>
          <w:kern w:val="0"/>
          <w:sz w:val="24"/>
          <w:highlight w:val="none"/>
        </w:rPr>
        <w:t>日前完成竣工验收。</w:t>
      </w:r>
    </w:p>
    <w:p w14:paraId="4D44D836">
      <w:pPr>
        <w:pStyle w:val="7"/>
        <w:rPr>
          <w:rFonts w:hint="eastAsia"/>
          <w:color w:val="auto"/>
          <w:sz w:val="24"/>
          <w:szCs w:val="24"/>
          <w:highlight w:val="none"/>
        </w:rPr>
      </w:pPr>
      <w:bookmarkStart w:id="212" w:name="_Toc27426"/>
      <w:bookmarkStart w:id="213" w:name="_Toc18151"/>
      <w:r>
        <w:rPr>
          <w:rFonts w:hint="eastAsia"/>
          <w:color w:val="auto"/>
          <w:sz w:val="24"/>
          <w:szCs w:val="24"/>
          <w:highlight w:val="none"/>
        </w:rPr>
        <w:t>（二）质量目标</w:t>
      </w:r>
      <w:bookmarkEnd w:id="212"/>
      <w:bookmarkEnd w:id="213"/>
    </w:p>
    <w:p w14:paraId="2BE2AE49">
      <w:pPr>
        <w:pStyle w:val="9"/>
        <w:spacing w:line="360" w:lineRule="auto"/>
        <w:ind w:firstLine="480"/>
        <w:rPr>
          <w:rFonts w:hint="eastAsia" w:cs="宋体"/>
          <w:snapToGrid w:val="0"/>
          <w:color w:val="auto"/>
          <w:spacing w:val="4"/>
          <w:kern w:val="0"/>
          <w:sz w:val="24"/>
          <w:highlight w:val="none"/>
        </w:rPr>
      </w:pPr>
      <w:r>
        <w:rPr>
          <w:rFonts w:hint="eastAsia" w:cs="宋体"/>
          <w:snapToGrid w:val="0"/>
          <w:color w:val="auto"/>
          <w:spacing w:val="4"/>
          <w:kern w:val="0"/>
          <w:sz w:val="24"/>
          <w:highlight w:val="none"/>
        </w:rPr>
        <w:t>一次竣工联合验收合格，</w:t>
      </w:r>
      <w:r>
        <w:rPr>
          <w:rFonts w:hint="eastAsia" w:hAnsi="宋体"/>
          <w:color w:val="auto"/>
          <w:sz w:val="24"/>
          <w:highlight w:val="none"/>
        </w:rPr>
        <w:t>争创市优质样板工程，相关实验室环境应通过实验室认可机构的检测认证</w:t>
      </w:r>
      <w:r>
        <w:rPr>
          <w:rFonts w:hint="eastAsia" w:cs="宋体"/>
          <w:snapToGrid w:val="0"/>
          <w:color w:val="auto"/>
          <w:spacing w:val="4"/>
          <w:kern w:val="0"/>
          <w:sz w:val="24"/>
          <w:highlight w:val="none"/>
        </w:rPr>
        <w:t>。本项目质量标准及质量创优目标按招标文件及合同约定执行。</w:t>
      </w:r>
    </w:p>
    <w:p w14:paraId="4E047719">
      <w:pPr>
        <w:pStyle w:val="7"/>
        <w:spacing w:line="360" w:lineRule="auto"/>
        <w:ind w:left="590" w:hanging="588" w:hangingChars="245"/>
        <w:rPr>
          <w:rFonts w:hint="eastAsia"/>
          <w:color w:val="auto"/>
          <w:sz w:val="24"/>
          <w:szCs w:val="24"/>
          <w:highlight w:val="none"/>
        </w:rPr>
      </w:pPr>
      <w:bookmarkStart w:id="214" w:name="_Toc25395"/>
      <w:bookmarkStart w:id="215" w:name="_Toc22024"/>
      <w:r>
        <w:rPr>
          <w:rFonts w:hint="eastAsia"/>
          <w:color w:val="auto"/>
          <w:sz w:val="24"/>
          <w:szCs w:val="24"/>
          <w:highlight w:val="none"/>
        </w:rPr>
        <w:t>（三）投资控制（结算）目标</w:t>
      </w:r>
      <w:bookmarkEnd w:id="214"/>
      <w:bookmarkEnd w:id="215"/>
    </w:p>
    <w:p w14:paraId="1F82D03B">
      <w:pPr>
        <w:pStyle w:val="22"/>
        <w:ind w:firstLine="496"/>
        <w:rPr>
          <w:rFonts w:hint="eastAsia"/>
          <w:color w:val="auto"/>
          <w:highlight w:val="none"/>
        </w:rPr>
      </w:pPr>
      <w:r>
        <w:rPr>
          <w:rFonts w:hint="eastAsia"/>
          <w:color w:val="auto"/>
          <w:highlight w:val="none"/>
        </w:rPr>
        <w:t>施工总承包工程结算金额控制在合同价以内。</w:t>
      </w:r>
    </w:p>
    <w:p w14:paraId="202680F6">
      <w:pPr>
        <w:pStyle w:val="7"/>
        <w:spacing w:line="360" w:lineRule="auto"/>
        <w:rPr>
          <w:rFonts w:hint="eastAsia"/>
          <w:color w:val="auto"/>
          <w:sz w:val="24"/>
          <w:szCs w:val="24"/>
          <w:highlight w:val="none"/>
        </w:rPr>
      </w:pPr>
      <w:bookmarkStart w:id="216" w:name="_Toc26451"/>
      <w:bookmarkStart w:id="217" w:name="_Toc1847"/>
      <w:r>
        <w:rPr>
          <w:rFonts w:hint="eastAsia"/>
          <w:color w:val="auto"/>
          <w:sz w:val="24"/>
          <w:szCs w:val="24"/>
          <w:highlight w:val="none"/>
        </w:rPr>
        <w:t>（四）安全、文明施工目标</w:t>
      </w:r>
      <w:bookmarkEnd w:id="216"/>
      <w:bookmarkEnd w:id="217"/>
    </w:p>
    <w:p w14:paraId="2E88948C">
      <w:pPr>
        <w:pStyle w:val="22"/>
        <w:ind w:firstLine="0" w:firstLineChars="0"/>
        <w:rPr>
          <w:rFonts w:hint="eastAsia"/>
          <w:color w:val="auto"/>
          <w:highlight w:val="none"/>
        </w:rPr>
      </w:pPr>
      <w:r>
        <w:rPr>
          <w:rFonts w:hint="eastAsia"/>
          <w:color w:val="auto"/>
          <w:highlight w:val="none"/>
        </w:rPr>
        <w:t xml:space="preserve">    </w:t>
      </w:r>
      <w:r>
        <w:rPr>
          <w:rFonts w:hint="eastAsia" w:ascii="宋体" w:hAnsi="宋体"/>
          <w:color w:val="auto"/>
          <w:highlight w:val="none"/>
        </w:rPr>
        <w:t>杜绝发生一般事故等级及以上的伤亡事故且工伤责任事故死亡人数为零</w:t>
      </w:r>
      <w:r>
        <w:rPr>
          <w:rFonts w:hint="eastAsia"/>
          <w:color w:val="auto"/>
          <w:highlight w:val="none"/>
        </w:rPr>
        <w:t>，确保广州市安全文明施工样板工地，争取广东省安全文明施工样板工地。</w:t>
      </w:r>
    </w:p>
    <w:p w14:paraId="5809CBD5">
      <w:pPr>
        <w:pStyle w:val="6"/>
        <w:spacing w:line="360" w:lineRule="auto"/>
        <w:ind w:firstLine="0" w:firstLineChars="0"/>
        <w:jc w:val="left"/>
        <w:rPr>
          <w:rFonts w:hint="eastAsia"/>
          <w:color w:val="auto"/>
          <w:sz w:val="30"/>
          <w:szCs w:val="30"/>
          <w:highlight w:val="none"/>
        </w:rPr>
      </w:pPr>
      <w:bookmarkStart w:id="218" w:name="_Toc6179"/>
      <w:bookmarkStart w:id="219" w:name="_Toc16743"/>
      <w:r>
        <w:rPr>
          <w:rFonts w:hint="eastAsia"/>
          <w:color w:val="auto"/>
          <w:sz w:val="30"/>
          <w:szCs w:val="30"/>
          <w:highlight w:val="none"/>
        </w:rPr>
        <w:t>三、标段及界面划分工作建议</w:t>
      </w:r>
      <w:bookmarkEnd w:id="218"/>
      <w:bookmarkEnd w:id="219"/>
    </w:p>
    <w:p w14:paraId="75F84174">
      <w:pPr>
        <w:pStyle w:val="7"/>
        <w:spacing w:line="360" w:lineRule="auto"/>
        <w:rPr>
          <w:rFonts w:hint="eastAsia"/>
          <w:color w:val="auto"/>
          <w:sz w:val="24"/>
          <w:szCs w:val="24"/>
          <w:highlight w:val="none"/>
        </w:rPr>
      </w:pPr>
      <w:bookmarkStart w:id="220" w:name="_Toc15744"/>
      <w:bookmarkStart w:id="221" w:name="_Toc30565"/>
      <w:r>
        <w:rPr>
          <w:rFonts w:hint="eastAsia"/>
          <w:color w:val="auto"/>
          <w:sz w:val="24"/>
          <w:szCs w:val="24"/>
          <w:highlight w:val="none"/>
        </w:rPr>
        <w:t>（一）</w:t>
      </w:r>
      <w:bookmarkEnd w:id="220"/>
      <w:bookmarkStart w:id="222" w:name="_Toc12584"/>
      <w:r>
        <w:rPr>
          <w:rFonts w:hint="eastAsia"/>
          <w:color w:val="auto"/>
          <w:sz w:val="24"/>
          <w:szCs w:val="24"/>
          <w:highlight w:val="none"/>
        </w:rPr>
        <w:t>标段及界面划分建议</w:t>
      </w:r>
      <w:bookmarkEnd w:id="221"/>
      <w:bookmarkEnd w:id="222"/>
    </w:p>
    <w:p w14:paraId="69688D4E">
      <w:pPr>
        <w:pStyle w:val="22"/>
        <w:ind w:firstLine="496"/>
        <w:rPr>
          <w:rFonts w:hint="eastAsia" w:ascii="宋体" w:hAnsi="宋体"/>
          <w:snapToGrid/>
          <w:color w:val="auto"/>
          <w:spacing w:val="0"/>
          <w:kern w:val="2"/>
          <w:highlight w:val="none"/>
        </w:rPr>
      </w:pPr>
      <w:bookmarkStart w:id="223" w:name="_Toc386995964"/>
      <w:bookmarkStart w:id="224" w:name="_Toc392692282"/>
      <w:bookmarkStart w:id="225" w:name="_Toc392692130"/>
      <w:bookmarkStart w:id="226" w:name="_Toc392692498"/>
      <w:r>
        <w:rPr>
          <w:rFonts w:hint="eastAsia"/>
          <w:color w:val="auto"/>
          <w:highlight w:val="none"/>
        </w:rPr>
        <w:t>本次按施工总承包进行招标。</w:t>
      </w:r>
    </w:p>
    <w:p w14:paraId="7CBB5BEC">
      <w:pPr>
        <w:pStyle w:val="6"/>
        <w:spacing w:line="360" w:lineRule="auto"/>
        <w:ind w:firstLine="446" w:firstLineChars="148"/>
        <w:jc w:val="left"/>
        <w:rPr>
          <w:color w:val="auto"/>
          <w:sz w:val="30"/>
          <w:szCs w:val="30"/>
          <w:highlight w:val="none"/>
        </w:rPr>
      </w:pPr>
      <w:bookmarkStart w:id="227" w:name="_Toc18828"/>
      <w:bookmarkStart w:id="228" w:name="_Toc25920"/>
      <w:r>
        <w:rPr>
          <w:rFonts w:hint="eastAsia"/>
          <w:color w:val="auto"/>
          <w:sz w:val="30"/>
          <w:szCs w:val="30"/>
          <w:highlight w:val="none"/>
        </w:rPr>
        <w:t>四、</w:t>
      </w:r>
      <w:bookmarkEnd w:id="223"/>
      <w:r>
        <w:rPr>
          <w:rFonts w:hint="eastAsia"/>
          <w:color w:val="auto"/>
          <w:sz w:val="30"/>
          <w:szCs w:val="30"/>
          <w:highlight w:val="none"/>
        </w:rPr>
        <w:t>总承包管理及配合服务内容</w:t>
      </w:r>
      <w:bookmarkEnd w:id="224"/>
      <w:bookmarkEnd w:id="225"/>
      <w:bookmarkEnd w:id="226"/>
      <w:bookmarkEnd w:id="227"/>
      <w:bookmarkEnd w:id="228"/>
    </w:p>
    <w:p w14:paraId="0A6D57DF">
      <w:pPr>
        <w:tabs>
          <w:tab w:val="left" w:pos="0"/>
        </w:tabs>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（一）施工总承包单位负责对整个建设项目进行管理及配合服务，主要包括但不限于以下工作内容：</w:t>
      </w:r>
    </w:p>
    <w:p w14:paraId="07A28F47">
      <w:pPr>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1、负责项目总进度计划管理和总体协调；</w:t>
      </w:r>
    </w:p>
    <w:p w14:paraId="12106FF6">
      <w:pPr>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2、负责施工总平面布置及维护管理、因工序转换而发生的场地转换后二次施工平面布置（如有）；</w:t>
      </w:r>
    </w:p>
    <w:p w14:paraId="58EE684C">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3、向专业工程承包人提供施工用水、用电接驳点（用电至二级配电箱，其后至作业面的路由、开关箱由专业工程承包人自行负责）；</w:t>
      </w:r>
    </w:p>
    <w:p w14:paraId="1EC07AAC">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4、向专业工程承包人提供生产、生活设施场地；</w:t>
      </w:r>
    </w:p>
    <w:p w14:paraId="6F2B3109">
      <w:pPr>
        <w:tabs>
          <w:tab w:val="left" w:pos="1260"/>
        </w:tabs>
        <w:topLinePunct/>
        <w:adjustRightInd w:val="0"/>
        <w:snapToGrid w:val="0"/>
        <w:spacing w:line="360" w:lineRule="auto"/>
        <w:ind w:firstLine="496" w:firstLineChars="200"/>
        <w:rPr>
          <w:rFonts w:hint="eastAsia"/>
          <w:snapToGrid w:val="0"/>
          <w:color w:val="auto"/>
          <w:spacing w:val="4"/>
          <w:kern w:val="0"/>
          <w:sz w:val="24"/>
          <w:highlight w:val="none"/>
        </w:rPr>
      </w:pPr>
      <w:r>
        <w:rPr>
          <w:rFonts w:hint="eastAsia"/>
          <w:snapToGrid w:val="0"/>
          <w:color w:val="auto"/>
          <w:spacing w:val="4"/>
          <w:kern w:val="0"/>
          <w:sz w:val="24"/>
          <w:highlight w:val="none"/>
        </w:rPr>
        <w:t>5、提供垂直运输设施、设备及管理服务（需满足总工期目标、关键节点工期目标及其它专业承包单位工期目标需要）；</w:t>
      </w:r>
    </w:p>
    <w:p w14:paraId="41CF7C5E">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6、负责全部建筑及生活垃圾的清理（含专业工程等施工产生的建筑及生活垃圾）；</w:t>
      </w:r>
    </w:p>
    <w:p w14:paraId="2D2EC60A">
      <w:pPr>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7、负责日常水电、通道和道路的管理、维护和保洁；</w:t>
      </w:r>
    </w:p>
    <w:p w14:paraId="3A08EDB8">
      <w:pPr>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8、负责现场安全保卫（时间自中标通知书发出至竣工验收移交的安保管理，且不限于办公区、生活区、现场门禁、视频监控等）、社区周边关系（包括且不限于环保、环卫、城管、街道、安监、公安、交警等部门）协调等现场综合管理；</w:t>
      </w:r>
    </w:p>
    <w:p w14:paraId="5EBB3FCA">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9、提供外排栅、外脚手架满足各专业施工要求；</w:t>
      </w:r>
    </w:p>
    <w:p w14:paraId="058B58D1">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10、提供公共临时设施（包括且不限于应急发电机、施工临时消防设施、施工临时排水等）、公共安全防护和文明施工设施（包括且不限于楼层临边防护、电梯井口临边防护、施工通道处双层隔离防护、地下室施工临时通风等设施）供专业单位使用，并负责管理及维护；</w:t>
      </w:r>
    </w:p>
    <w:p w14:paraId="009927BA">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 xml:space="preserve">11、提供施工测量控制基准点，随楼层向其它专业承包单位提供施工控制轴线、标高； </w:t>
      </w:r>
    </w:p>
    <w:p w14:paraId="41A594E3">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12、负责安全文明施工、环境及职业健康管理及协调；</w:t>
      </w:r>
    </w:p>
    <w:p w14:paraId="1B8E6D94">
      <w:pPr>
        <w:tabs>
          <w:tab w:val="left" w:pos="1260"/>
        </w:tabs>
        <w:topLinePunct/>
        <w:adjustRightInd w:val="0"/>
        <w:snapToGrid w:val="0"/>
        <w:spacing w:line="360" w:lineRule="auto"/>
        <w:ind w:firstLine="496" w:firstLineChars="200"/>
        <w:rPr>
          <w:rFonts w:hint="eastAsia"/>
          <w:snapToGrid w:val="0"/>
          <w:color w:val="auto"/>
          <w:spacing w:val="4"/>
          <w:kern w:val="0"/>
          <w:sz w:val="24"/>
          <w:highlight w:val="none"/>
        </w:rPr>
      </w:pPr>
      <w:r>
        <w:rPr>
          <w:rFonts w:hint="eastAsia"/>
          <w:snapToGrid w:val="0"/>
          <w:color w:val="auto"/>
          <w:spacing w:val="4"/>
          <w:kern w:val="0"/>
          <w:sz w:val="24"/>
          <w:highlight w:val="none"/>
        </w:rPr>
        <w:t>13、负责办理施工许可、质量监督、安全监督、临水、排水排污、开门、开路口、占道开挖、施工废弃物排放、特种设备安装告知和准用登记</w:t>
      </w:r>
      <w:r>
        <w:rPr>
          <w:snapToGrid w:val="0"/>
          <w:color w:val="auto"/>
          <w:spacing w:val="4"/>
          <w:kern w:val="0"/>
          <w:sz w:val="24"/>
          <w:highlight w:val="none"/>
        </w:rPr>
        <w:t>、树木迁移、管线迁改</w:t>
      </w:r>
      <w:r>
        <w:rPr>
          <w:rFonts w:hint="eastAsia"/>
          <w:snapToGrid w:val="0"/>
          <w:color w:val="auto"/>
          <w:spacing w:val="4"/>
          <w:kern w:val="0"/>
          <w:sz w:val="24"/>
          <w:highlight w:val="none"/>
        </w:rPr>
        <w:t>等许可手续，并配合办理人防、消防、防雷、规划、永电等专项验收、竣工联合验收等手续，相关费用由</w:t>
      </w:r>
      <w:r>
        <w:rPr>
          <w:snapToGrid w:val="0"/>
          <w:color w:val="auto"/>
          <w:spacing w:val="4"/>
          <w:kern w:val="0"/>
          <w:sz w:val="24"/>
          <w:highlight w:val="none"/>
        </w:rPr>
        <w:t>投标人（施工承包单位）</w:t>
      </w:r>
      <w:r>
        <w:rPr>
          <w:rFonts w:hint="eastAsia"/>
          <w:snapToGrid w:val="0"/>
          <w:color w:val="auto"/>
          <w:spacing w:val="4"/>
          <w:kern w:val="0"/>
          <w:sz w:val="24"/>
          <w:highlight w:val="none"/>
        </w:rPr>
        <w:t>单位自行在投标报价综合考虑，发包人不再另行支付；</w:t>
      </w:r>
    </w:p>
    <w:p w14:paraId="7A023ECE">
      <w:pPr>
        <w:tabs>
          <w:tab w:val="left" w:pos="1260"/>
        </w:tabs>
        <w:topLinePunct/>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14、组织办理验收、移交、质量创优、竣工结算、竣工资料和竣工备案及其它管理工作；</w:t>
      </w:r>
    </w:p>
    <w:p w14:paraId="78AD7B4D">
      <w:pPr>
        <w:tabs>
          <w:tab w:val="left" w:pos="0"/>
        </w:tabs>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（二）为保证承包人在完成本项目主体结构施工后，仍然能够保质保量地履行施工总承包管理及专业工程配合服务，要求承包人承诺专业工程配合服务的具体时间、人员和具体内容等。</w:t>
      </w:r>
    </w:p>
    <w:p w14:paraId="0C684D09">
      <w:pPr>
        <w:tabs>
          <w:tab w:val="left" w:pos="0"/>
        </w:tabs>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（三）要求施工总承包单位中标后，立即成立专门的团队负责本项目的施工总承包管理及专业工程配合服务工作。</w:t>
      </w:r>
    </w:p>
    <w:p w14:paraId="40E0C23B">
      <w:pPr>
        <w:tabs>
          <w:tab w:val="left" w:pos="0"/>
        </w:tabs>
        <w:adjustRightInd w:val="0"/>
        <w:snapToGrid w:val="0"/>
        <w:spacing w:line="360" w:lineRule="auto"/>
        <w:ind w:firstLine="496" w:firstLineChars="200"/>
        <w:rPr>
          <w:snapToGrid w:val="0"/>
          <w:color w:val="auto"/>
          <w:spacing w:val="4"/>
          <w:kern w:val="0"/>
          <w:sz w:val="24"/>
          <w:highlight w:val="none"/>
        </w:rPr>
      </w:pPr>
      <w:r>
        <w:rPr>
          <w:rFonts w:hint="eastAsia"/>
          <w:snapToGrid w:val="0"/>
          <w:color w:val="auto"/>
          <w:spacing w:val="4"/>
          <w:kern w:val="0"/>
          <w:sz w:val="24"/>
          <w:highlight w:val="none"/>
        </w:rPr>
        <w:t>（四）要求承包人将总承包管理及专业工程配合服务内容进行梳理细化，根据施工进度情况和专业单位进场情况排出配合服务工作计划，报监理单位和发包人审批后实施。由发包人定期（每月）对总承包管理及专业工程配合服务内容进行量化考核，完成并达到要求则支付相应的总包管理及配合服务费，否则不支付。具体按合同约定。</w:t>
      </w:r>
    </w:p>
    <w:p w14:paraId="599E1178">
      <w:pPr>
        <w:tabs>
          <w:tab w:val="left" w:pos="0"/>
        </w:tabs>
        <w:adjustRightInd w:val="0"/>
        <w:snapToGrid w:val="0"/>
        <w:spacing w:line="360" w:lineRule="auto"/>
        <w:ind w:firstLine="496" w:firstLineChars="200"/>
        <w:rPr>
          <w:rFonts w:hint="eastAsia"/>
          <w:snapToGrid w:val="0"/>
          <w:color w:val="auto"/>
          <w:spacing w:val="4"/>
          <w:kern w:val="0"/>
          <w:sz w:val="24"/>
          <w:highlight w:val="none"/>
        </w:rPr>
      </w:pPr>
      <w:r>
        <w:rPr>
          <w:snapToGrid w:val="0"/>
          <w:color w:val="auto"/>
          <w:spacing w:val="4"/>
          <w:kern w:val="0"/>
          <w:sz w:val="24"/>
          <w:highlight w:val="none"/>
        </w:rPr>
        <w:t>（五）实施工人工资总包代发制度。承包人应对专业分包单位（含发包人直接发包的专业分包单位）和劳务分包单位（统称分包单位，下同）的劳动用工进行监督管理，与分包单位签订委托工资支付协议，审核分包单位编制的施工人员考勤表、工资支付表等工资发放资料，并按《工程建设领域农民工工资专用账户管理暂行办法》（人社部发〔2021〕53号）以及合同要求支付分包单位施工人员工资。</w:t>
      </w:r>
    </w:p>
    <w:p w14:paraId="6EAB3BC8">
      <w:pPr>
        <w:pStyle w:val="6"/>
        <w:spacing w:line="360" w:lineRule="auto"/>
        <w:jc w:val="both"/>
        <w:rPr>
          <w:rFonts w:hint="eastAsia"/>
          <w:color w:val="auto"/>
          <w:sz w:val="30"/>
          <w:szCs w:val="30"/>
          <w:highlight w:val="none"/>
        </w:rPr>
      </w:pPr>
      <w:bookmarkStart w:id="229" w:name="_Toc25784"/>
      <w:bookmarkStart w:id="230" w:name="_Toc29624"/>
      <w:r>
        <w:rPr>
          <w:rFonts w:hint="eastAsia"/>
          <w:color w:val="auto"/>
          <w:sz w:val="30"/>
          <w:szCs w:val="30"/>
          <w:highlight w:val="none"/>
        </w:rPr>
        <w:t>五、项目管理重点、难点分析</w:t>
      </w:r>
      <w:bookmarkEnd w:id="229"/>
      <w:bookmarkEnd w:id="230"/>
    </w:p>
    <w:p w14:paraId="70E9E0EE">
      <w:pPr>
        <w:pStyle w:val="7"/>
        <w:spacing w:line="360" w:lineRule="auto"/>
        <w:ind w:firstLine="352" w:firstLineChars="147"/>
        <w:rPr>
          <w:rFonts w:hint="eastAsia"/>
          <w:color w:val="auto"/>
          <w:sz w:val="24"/>
          <w:szCs w:val="24"/>
          <w:highlight w:val="none"/>
        </w:rPr>
      </w:pPr>
      <w:bookmarkStart w:id="231" w:name="_Toc27353"/>
      <w:bookmarkStart w:id="232" w:name="_Toc3939"/>
      <w:r>
        <w:rPr>
          <w:rFonts w:hint="eastAsia"/>
          <w:color w:val="auto"/>
          <w:sz w:val="24"/>
          <w:szCs w:val="24"/>
          <w:highlight w:val="none"/>
        </w:rPr>
        <w:t>（一）项目管理重点</w:t>
      </w:r>
      <w:bookmarkEnd w:id="231"/>
      <w:bookmarkEnd w:id="232"/>
    </w:p>
    <w:p w14:paraId="658EB31D">
      <w:pPr>
        <w:tabs>
          <w:tab w:val="left" w:pos="0"/>
        </w:tabs>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本项目施工阶段要考虑雨季及台风给施工作业带来不利影响，采取防雨措施及加强排水手段，确保雨季正常的进行生产，把雨季对工程的影响减小到最低限度。</w:t>
      </w:r>
    </w:p>
    <w:p w14:paraId="1979248C">
      <w:pPr>
        <w:tabs>
          <w:tab w:val="left" w:pos="0"/>
        </w:tabs>
        <w:adjustRightInd w:val="0"/>
        <w:snapToGrid w:val="0"/>
        <w:spacing w:line="360" w:lineRule="auto"/>
        <w:ind w:firstLine="496" w:firstLineChars="200"/>
        <w:rPr>
          <w:rFonts w:ascii="宋体" w:hAnsi="宋体"/>
          <w:color w:val="auto"/>
          <w:sz w:val="24"/>
          <w:highlight w:val="none"/>
        </w:rPr>
      </w:pPr>
      <w:r>
        <w:rPr>
          <w:rFonts w:cs="宋体"/>
          <w:color w:val="auto"/>
          <w:spacing w:val="4"/>
          <w:kern w:val="0"/>
          <w:sz w:val="24"/>
          <w:highlight w:val="none"/>
        </w:rPr>
        <w:t>2、</w:t>
      </w:r>
      <w:r>
        <w:rPr>
          <w:rFonts w:hint="eastAsia" w:ascii="宋体" w:hAnsi="宋体"/>
          <w:color w:val="auto"/>
          <w:sz w:val="24"/>
          <w:highlight w:val="none"/>
        </w:rPr>
        <w:t>本项目地质情况较为复杂，根据详勘报告显示存在溶洞的情况，要充分探明地质情况并采取有效的措施进行处理，根据勘察报告及设计图纸编制专项施工方案（必要时组织专家论证）。</w:t>
      </w:r>
      <w:r>
        <w:rPr>
          <w:rFonts w:cs="宋体"/>
          <w:color w:val="auto"/>
          <w:spacing w:val="4"/>
          <w:sz w:val="24"/>
          <w:highlight w:val="none"/>
          <w:lang w:bidi="ar"/>
        </w:rPr>
        <w:t>同时，在地下室基坑开挖阶段，确保地质的稳定性而不发生安全问题。</w:t>
      </w:r>
    </w:p>
    <w:p w14:paraId="77506CDE">
      <w:pPr>
        <w:tabs>
          <w:tab w:val="left" w:pos="0"/>
        </w:tabs>
        <w:adjustRightInd w:val="0"/>
        <w:snapToGrid w:val="0"/>
        <w:spacing w:line="360" w:lineRule="auto"/>
        <w:ind w:firstLine="496" w:firstLineChars="200"/>
        <w:rPr>
          <w:rFonts w:hint="eastAsia" w:ascii="宋体" w:hAnsi="宋体"/>
          <w:color w:val="auto"/>
          <w:sz w:val="24"/>
          <w:highlight w:val="none"/>
        </w:rPr>
      </w:pPr>
      <w:r>
        <w:rPr>
          <w:rFonts w:cs="宋体"/>
          <w:color w:val="auto"/>
          <w:spacing w:val="4"/>
          <w:kern w:val="0"/>
          <w:sz w:val="24"/>
          <w:highlight w:val="none"/>
          <w:lang w:bidi="ar"/>
        </w:rPr>
        <w:t>3、</w:t>
      </w:r>
      <w:r>
        <w:rPr>
          <w:rFonts w:hint="eastAsia" w:cs="宋体"/>
          <w:color w:val="auto"/>
          <w:spacing w:val="4"/>
          <w:kern w:val="0"/>
          <w:sz w:val="24"/>
          <w:highlight w:val="none"/>
          <w:lang w:bidi="ar"/>
        </w:rPr>
        <w:t>本工程为卫生建筑，主要功能为实验室，要严格满足《实验动物设施建筑技术规范</w:t>
      </w:r>
      <w:r>
        <w:rPr>
          <w:rFonts w:cs="宋体"/>
          <w:color w:val="auto"/>
          <w:spacing w:val="4"/>
          <w:kern w:val="0"/>
          <w:sz w:val="24"/>
          <w:highlight w:val="none"/>
          <w:lang w:bidi="ar"/>
        </w:rPr>
        <w:t>GB50447-2008</w:t>
      </w:r>
      <w:r>
        <w:rPr>
          <w:rFonts w:hint="eastAsia" w:cs="宋体"/>
          <w:color w:val="auto"/>
          <w:spacing w:val="4"/>
          <w:kern w:val="0"/>
          <w:sz w:val="24"/>
          <w:highlight w:val="none"/>
          <w:lang w:bidi="ar"/>
        </w:rPr>
        <w:t>》《实验动物环境及设施</w:t>
      </w:r>
      <w:r>
        <w:rPr>
          <w:rFonts w:cs="宋体"/>
          <w:color w:val="auto"/>
          <w:spacing w:val="4"/>
          <w:kern w:val="0"/>
          <w:sz w:val="24"/>
          <w:highlight w:val="none"/>
          <w:lang w:bidi="ar"/>
        </w:rPr>
        <w:t xml:space="preserve">GB14925-2010 </w:t>
      </w:r>
      <w:r>
        <w:rPr>
          <w:rFonts w:hint="eastAsia" w:cs="宋体"/>
          <w:color w:val="auto"/>
          <w:spacing w:val="4"/>
          <w:kern w:val="0"/>
          <w:sz w:val="24"/>
          <w:highlight w:val="none"/>
          <w:lang w:bidi="ar"/>
        </w:rPr>
        <w:t>》《生物安全实验室建筑技术规范</w:t>
      </w:r>
      <w:r>
        <w:rPr>
          <w:rFonts w:cs="宋体"/>
          <w:color w:val="auto"/>
          <w:spacing w:val="4"/>
          <w:kern w:val="0"/>
          <w:sz w:val="24"/>
          <w:highlight w:val="none"/>
          <w:lang w:bidi="ar"/>
        </w:rPr>
        <w:t>GB50346-2011</w:t>
      </w:r>
      <w:r>
        <w:rPr>
          <w:rFonts w:hint="eastAsia" w:cs="宋体"/>
          <w:color w:val="auto"/>
          <w:spacing w:val="4"/>
          <w:kern w:val="0"/>
          <w:sz w:val="24"/>
          <w:highlight w:val="none"/>
          <w:lang w:bidi="ar"/>
        </w:rPr>
        <w:t>》《疾病预防控制中心建设标准建标</w:t>
      </w:r>
      <w:r>
        <w:rPr>
          <w:rFonts w:cs="宋体"/>
          <w:color w:val="auto"/>
          <w:spacing w:val="4"/>
          <w:kern w:val="0"/>
          <w:sz w:val="24"/>
          <w:highlight w:val="none"/>
          <w:lang w:bidi="ar"/>
        </w:rPr>
        <w:t>127-2009</w:t>
      </w:r>
      <w:r>
        <w:rPr>
          <w:rFonts w:hint="eastAsia" w:cs="宋体"/>
          <w:color w:val="auto"/>
          <w:spacing w:val="4"/>
          <w:kern w:val="0"/>
          <w:sz w:val="24"/>
          <w:highlight w:val="none"/>
          <w:lang w:bidi="ar"/>
        </w:rPr>
        <w:t>》《疾病预防控制中心建筑技术规范</w:t>
      </w:r>
      <w:r>
        <w:rPr>
          <w:rFonts w:cs="宋体"/>
          <w:color w:val="auto"/>
          <w:spacing w:val="4"/>
          <w:kern w:val="0"/>
          <w:sz w:val="24"/>
          <w:highlight w:val="none"/>
          <w:lang w:bidi="ar"/>
        </w:rPr>
        <w:t>GB50881-2013</w:t>
      </w:r>
      <w:r>
        <w:rPr>
          <w:rFonts w:hint="eastAsia" w:cs="宋体"/>
          <w:color w:val="auto"/>
          <w:spacing w:val="4"/>
          <w:kern w:val="0"/>
          <w:sz w:val="24"/>
          <w:highlight w:val="none"/>
          <w:lang w:bidi="ar"/>
        </w:rPr>
        <w:t>》等各类技术规范要求；对于给排水系统、空调系统、气体系统、有毒有害排风及其补新风系统、生物安全系统和生物洁净系统等有特殊要求。因此对工程材料的环保性、安全性、色彩和照明都有严格要求，对工程质量的要求更加严格，因此</w:t>
      </w:r>
      <w:r>
        <w:rPr>
          <w:rFonts w:cs="宋体"/>
          <w:color w:val="auto"/>
          <w:spacing w:val="4"/>
          <w:kern w:val="0"/>
          <w:sz w:val="24"/>
          <w:highlight w:val="none"/>
          <w:lang w:bidi="ar"/>
        </w:rPr>
        <w:t>管控落实</w:t>
      </w:r>
      <w:r>
        <w:rPr>
          <w:rFonts w:hint="eastAsia" w:cs="宋体"/>
          <w:color w:val="auto"/>
          <w:spacing w:val="4"/>
          <w:kern w:val="0"/>
          <w:sz w:val="24"/>
          <w:highlight w:val="none"/>
          <w:lang w:bidi="ar"/>
        </w:rPr>
        <w:t>机电和装修工程的材料设备看样定板、样板引路、分部分项工程验收非常关键，是本工程的重点。</w:t>
      </w:r>
    </w:p>
    <w:p w14:paraId="5007F0FF">
      <w:pPr>
        <w:tabs>
          <w:tab w:val="left" w:pos="0"/>
        </w:tabs>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4、本项目施工需引入BIM技术，</w:t>
      </w:r>
      <w:r>
        <w:rPr>
          <w:rFonts w:hint="eastAsia" w:ascii="宋体" w:hAnsi="宋体"/>
          <w:color w:val="auto"/>
          <w:sz w:val="24"/>
          <w:highlight w:val="none"/>
        </w:rPr>
        <w:t>投标单位按照要求配置BIM专业人员，</w:t>
      </w:r>
      <w:r>
        <w:rPr>
          <w:rFonts w:ascii="宋体" w:hAnsi="宋体"/>
          <w:color w:val="auto"/>
          <w:sz w:val="24"/>
          <w:highlight w:val="none"/>
        </w:rPr>
        <w:t>成立BIM技术管理团队，统筹协调管理本项目的相关BIM技术工作，建立建筑的信息模型，实现多方共享和协调工作，对施工过程进行优化管理，有助于推进项目的进度和节约返工的成本，进一步保障合同确定的目标顺利实现。</w:t>
      </w:r>
    </w:p>
    <w:p w14:paraId="51049DD3">
      <w:pPr>
        <w:pStyle w:val="7"/>
        <w:spacing w:line="360" w:lineRule="auto"/>
        <w:ind w:firstLine="352" w:firstLineChars="147"/>
        <w:rPr>
          <w:rFonts w:hint="eastAsia"/>
          <w:color w:val="auto"/>
          <w:sz w:val="24"/>
          <w:szCs w:val="24"/>
          <w:highlight w:val="none"/>
        </w:rPr>
      </w:pPr>
      <w:bookmarkStart w:id="233" w:name="_Toc14748"/>
      <w:bookmarkStart w:id="234" w:name="_Toc892"/>
      <w:r>
        <w:rPr>
          <w:rFonts w:hint="eastAsia"/>
          <w:color w:val="auto"/>
          <w:sz w:val="24"/>
          <w:szCs w:val="24"/>
          <w:highlight w:val="none"/>
        </w:rPr>
        <w:t>（二）项目管理难点</w:t>
      </w:r>
      <w:bookmarkEnd w:id="233"/>
      <w:bookmarkEnd w:id="234"/>
    </w:p>
    <w:p w14:paraId="618F05B5">
      <w:pPr>
        <w:adjustRightInd w:val="0"/>
        <w:snapToGrid w:val="0"/>
        <w:spacing w:line="360" w:lineRule="auto"/>
        <w:ind w:left="862" w:hanging="390"/>
        <w:rPr>
          <w:rFonts w:hint="eastAsia"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文明施工管理难点</w:t>
      </w:r>
    </w:p>
    <w:p w14:paraId="17AB4EFF">
      <w:pPr>
        <w:adjustRightInd w:val="0"/>
        <w:snapToGrid w:val="0"/>
        <w:spacing w:line="360" w:lineRule="auto"/>
        <w:ind w:firstLine="506" w:firstLineChars="211"/>
        <w:rPr>
          <w:rFonts w:hint="eastAsia" w:ascii="宋体" w:hAnsi="宋体"/>
          <w:b/>
          <w:color w:val="auto"/>
          <w:sz w:val="24"/>
          <w:highlight w:val="none"/>
        </w:rPr>
      </w:pPr>
      <w:r>
        <w:rPr>
          <w:rFonts w:hint="eastAsia" w:ascii="宋体" w:hAnsi="宋体"/>
          <w:color w:val="auto"/>
          <w:sz w:val="24"/>
          <w:highlight w:val="none"/>
        </w:rPr>
        <w:t>本项目建设地点为广州市卫生检验中心现有用地范围内，北侧为广州医科大学附属市八医院，人流密集，且建设期间卫生检验中心仍需办公，需落实现场文明施工，提供良好的建设环境和尽量减少对周边居民和项目业主单位生活和办公影响。</w:t>
      </w:r>
    </w:p>
    <w:p w14:paraId="0A182E7F">
      <w:pPr>
        <w:adjustRightInd w:val="0"/>
        <w:snapToGrid w:val="0"/>
        <w:spacing w:line="360" w:lineRule="auto"/>
        <w:ind w:left="862" w:hanging="390"/>
        <w:rPr>
          <w:rFonts w:hint="eastAsia"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w:t>
      </w:r>
      <w:r>
        <w:rPr>
          <w:rFonts w:hint="eastAsia" w:ascii="宋体" w:hAnsi="宋体"/>
          <w:b/>
          <w:color w:val="auto"/>
          <w:sz w:val="24"/>
          <w:highlight w:val="none"/>
        </w:rPr>
        <w:t>施工总平面布置管理难点</w:t>
      </w:r>
    </w:p>
    <w:p w14:paraId="47B7C6B2">
      <w:pPr>
        <w:widowControl/>
        <w:topLinePunct/>
        <w:adjustRightInd w:val="0"/>
        <w:snapToGrid w:val="0"/>
        <w:spacing w:line="360" w:lineRule="auto"/>
        <w:ind w:left="124" w:leftChars="59" w:firstLine="496" w:firstLineChars="200"/>
        <w:rPr>
          <w:color w:val="auto"/>
          <w:spacing w:val="4"/>
          <w:kern w:val="0"/>
          <w:sz w:val="24"/>
          <w:highlight w:val="none"/>
        </w:rPr>
      </w:pPr>
      <w:r>
        <w:rPr>
          <w:rFonts w:hint="eastAsia"/>
          <w:color w:val="auto"/>
          <w:spacing w:val="4"/>
          <w:kern w:val="0"/>
          <w:sz w:val="24"/>
          <w:highlight w:val="none"/>
          <w:lang w:bidi="ar"/>
        </w:rPr>
        <w:t>（</w:t>
      </w:r>
      <w:r>
        <w:rPr>
          <w:color w:val="auto"/>
          <w:spacing w:val="4"/>
          <w:kern w:val="0"/>
          <w:sz w:val="24"/>
          <w:highlight w:val="none"/>
          <w:lang w:bidi="ar"/>
        </w:rPr>
        <w:t>1</w:t>
      </w:r>
      <w:r>
        <w:rPr>
          <w:rFonts w:hint="eastAsia"/>
          <w:color w:val="auto"/>
          <w:spacing w:val="4"/>
          <w:kern w:val="0"/>
          <w:sz w:val="24"/>
          <w:highlight w:val="none"/>
          <w:lang w:bidi="ar"/>
        </w:rPr>
        <w:t>）建设范围内施工场地较为紧张，监理单位组织施工单位需要根据建设时序合理进行布置及策划，施工现场不设生活、办公区域，施工单位进场后要考虑自行在场外妥善安排工人住宿及管理人员办公；同时需结合现场实际情况综合考虑场内和场外材料堆放及加工场地。</w:t>
      </w:r>
      <w:r>
        <w:rPr>
          <w:color w:val="auto"/>
          <w:spacing w:val="4"/>
          <w:kern w:val="0"/>
          <w:sz w:val="24"/>
          <w:highlight w:val="none"/>
          <w:lang w:bidi="ar"/>
        </w:rPr>
        <w:t>施工总承包单位在投标报价时需自行考虑。</w:t>
      </w:r>
    </w:p>
    <w:p w14:paraId="38811B2E">
      <w:pPr>
        <w:widowControl/>
        <w:topLinePunct/>
        <w:adjustRightInd w:val="0"/>
        <w:snapToGrid w:val="0"/>
        <w:spacing w:line="360" w:lineRule="auto"/>
        <w:ind w:left="124" w:leftChars="59" w:firstLine="496" w:firstLineChars="200"/>
        <w:rPr>
          <w:color w:val="auto"/>
          <w:spacing w:val="4"/>
          <w:kern w:val="0"/>
          <w:sz w:val="24"/>
          <w:highlight w:val="none"/>
        </w:rPr>
      </w:pPr>
      <w:r>
        <w:rPr>
          <w:rFonts w:hint="eastAsia"/>
          <w:color w:val="auto"/>
          <w:spacing w:val="4"/>
          <w:kern w:val="0"/>
          <w:sz w:val="24"/>
          <w:highlight w:val="none"/>
          <w:lang w:bidi="ar"/>
        </w:rPr>
        <w:t>（</w:t>
      </w:r>
      <w:r>
        <w:rPr>
          <w:color w:val="auto"/>
          <w:spacing w:val="4"/>
          <w:kern w:val="0"/>
          <w:sz w:val="24"/>
          <w:highlight w:val="none"/>
          <w:lang w:bidi="ar"/>
        </w:rPr>
        <w:t>2</w:t>
      </w:r>
      <w:r>
        <w:rPr>
          <w:rFonts w:hint="eastAsia"/>
          <w:color w:val="auto"/>
          <w:spacing w:val="4"/>
          <w:kern w:val="0"/>
          <w:sz w:val="24"/>
          <w:highlight w:val="none"/>
          <w:lang w:bidi="ar"/>
        </w:rPr>
        <w:t>）总包单位进场时，临水临电未接通；市政排水排污未完善，必要时需提前做好市政管道临时接入手续，敷设临时排水排污管道，保证排水排污顺畅。</w:t>
      </w:r>
    </w:p>
    <w:p w14:paraId="1516DEB3">
      <w:pPr>
        <w:widowControl/>
        <w:topLinePunct/>
        <w:adjustRightInd w:val="0"/>
        <w:snapToGrid w:val="0"/>
        <w:spacing w:line="360" w:lineRule="auto"/>
        <w:ind w:left="124" w:leftChars="59" w:firstLine="496" w:firstLineChars="200"/>
        <w:rPr>
          <w:color w:val="auto"/>
          <w:spacing w:val="4"/>
          <w:kern w:val="0"/>
          <w:sz w:val="24"/>
          <w:highlight w:val="none"/>
        </w:rPr>
      </w:pPr>
      <w:r>
        <w:rPr>
          <w:rFonts w:hint="eastAsia"/>
          <w:color w:val="auto"/>
          <w:spacing w:val="4"/>
          <w:kern w:val="0"/>
          <w:sz w:val="24"/>
          <w:highlight w:val="none"/>
          <w:lang w:bidi="ar"/>
        </w:rPr>
        <w:t>（</w:t>
      </w:r>
      <w:r>
        <w:rPr>
          <w:color w:val="auto"/>
          <w:spacing w:val="4"/>
          <w:kern w:val="0"/>
          <w:sz w:val="24"/>
          <w:highlight w:val="none"/>
          <w:lang w:bidi="ar"/>
        </w:rPr>
        <w:t>3</w:t>
      </w:r>
      <w:r>
        <w:rPr>
          <w:rFonts w:hint="eastAsia"/>
          <w:color w:val="auto"/>
          <w:spacing w:val="4"/>
          <w:kern w:val="0"/>
          <w:sz w:val="24"/>
          <w:highlight w:val="none"/>
          <w:lang w:bidi="ar"/>
        </w:rPr>
        <w:t>）项目位于白云区中心，须考虑土方外运受限及文明施工要求较高的风险，监理单位要与施工单位共同做好应对投诉及行政督察等方面的风险。</w:t>
      </w:r>
    </w:p>
    <w:p w14:paraId="1762C099">
      <w:pPr>
        <w:widowControl/>
        <w:topLinePunct/>
        <w:adjustRightInd w:val="0"/>
        <w:snapToGrid w:val="0"/>
        <w:spacing w:line="360" w:lineRule="auto"/>
        <w:ind w:left="124" w:leftChars="59" w:firstLine="496" w:firstLineChars="200"/>
        <w:rPr>
          <w:color w:val="auto"/>
          <w:spacing w:val="4"/>
          <w:kern w:val="0"/>
          <w:sz w:val="24"/>
          <w:highlight w:val="none"/>
        </w:rPr>
      </w:pPr>
      <w:r>
        <w:rPr>
          <w:rFonts w:hint="eastAsia"/>
          <w:color w:val="auto"/>
          <w:spacing w:val="4"/>
          <w:kern w:val="0"/>
          <w:sz w:val="24"/>
          <w:highlight w:val="none"/>
          <w:lang w:bidi="ar"/>
        </w:rPr>
        <w:t>（</w:t>
      </w:r>
      <w:r>
        <w:rPr>
          <w:color w:val="auto"/>
          <w:spacing w:val="4"/>
          <w:kern w:val="0"/>
          <w:sz w:val="24"/>
          <w:highlight w:val="none"/>
          <w:lang w:bidi="ar"/>
        </w:rPr>
        <w:t>4</w:t>
      </w:r>
      <w:r>
        <w:rPr>
          <w:rFonts w:hint="eastAsia"/>
          <w:color w:val="auto"/>
          <w:spacing w:val="4"/>
          <w:kern w:val="0"/>
          <w:sz w:val="24"/>
          <w:highlight w:val="none"/>
          <w:lang w:bidi="ar"/>
        </w:rPr>
        <w:t>）现场受场地限制，无法提供临时堆放土方场地，须提前谋划好基坑土方外运及后续的土方回填，施工</w:t>
      </w:r>
      <w:r>
        <w:rPr>
          <w:color w:val="auto"/>
          <w:spacing w:val="4"/>
          <w:kern w:val="0"/>
          <w:sz w:val="24"/>
          <w:highlight w:val="none"/>
          <w:lang w:bidi="ar"/>
        </w:rPr>
        <w:t>总承包</w:t>
      </w:r>
      <w:r>
        <w:rPr>
          <w:rFonts w:hint="eastAsia"/>
          <w:color w:val="auto"/>
          <w:spacing w:val="4"/>
          <w:kern w:val="0"/>
          <w:sz w:val="24"/>
          <w:highlight w:val="none"/>
          <w:lang w:bidi="ar"/>
        </w:rPr>
        <w:t>单位制定科学可行的施工组织安排，</w:t>
      </w:r>
      <w:r>
        <w:rPr>
          <w:color w:val="auto"/>
          <w:spacing w:val="4"/>
          <w:kern w:val="0"/>
          <w:sz w:val="24"/>
          <w:highlight w:val="none"/>
          <w:lang w:bidi="ar"/>
        </w:rPr>
        <w:t>报监理单位审批</w:t>
      </w:r>
      <w:r>
        <w:rPr>
          <w:rFonts w:hint="eastAsia"/>
          <w:color w:val="auto"/>
          <w:spacing w:val="4"/>
          <w:kern w:val="0"/>
          <w:sz w:val="24"/>
          <w:highlight w:val="none"/>
          <w:lang w:bidi="ar"/>
        </w:rPr>
        <w:t>。</w:t>
      </w:r>
    </w:p>
    <w:p w14:paraId="510B7144">
      <w:pPr>
        <w:widowControl/>
        <w:topLinePunct/>
        <w:adjustRightInd w:val="0"/>
        <w:snapToGrid w:val="0"/>
        <w:spacing w:line="360" w:lineRule="auto"/>
        <w:ind w:left="124" w:leftChars="59" w:firstLine="496" w:firstLineChars="200"/>
        <w:rPr>
          <w:rFonts w:hint="eastAsia" w:ascii="宋体" w:hAnsi="宋体"/>
          <w:color w:val="auto"/>
          <w:sz w:val="24"/>
          <w:highlight w:val="none"/>
        </w:rPr>
      </w:pPr>
      <w:r>
        <w:rPr>
          <w:rFonts w:hint="eastAsia"/>
          <w:color w:val="auto"/>
          <w:spacing w:val="4"/>
          <w:kern w:val="0"/>
          <w:sz w:val="24"/>
          <w:highlight w:val="none"/>
          <w:lang w:bidi="ar"/>
        </w:rPr>
        <w:t>（</w:t>
      </w:r>
      <w:r>
        <w:rPr>
          <w:color w:val="auto"/>
          <w:spacing w:val="4"/>
          <w:kern w:val="0"/>
          <w:sz w:val="24"/>
          <w:highlight w:val="none"/>
          <w:lang w:bidi="ar"/>
        </w:rPr>
        <w:t>5</w:t>
      </w:r>
      <w:r>
        <w:rPr>
          <w:rFonts w:hint="eastAsia"/>
          <w:color w:val="auto"/>
          <w:spacing w:val="4"/>
          <w:kern w:val="0"/>
          <w:sz w:val="24"/>
          <w:highlight w:val="none"/>
          <w:lang w:bidi="ar"/>
        </w:rPr>
        <w:t>）进入主体结构施工阶段，专业单位陆续进场，施工场地紧张的问题将突现，总包单位必须提前做好规划，充分利用现有场地，提前做好二次转场的准备。</w:t>
      </w:r>
    </w:p>
    <w:p w14:paraId="16F6D070">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3、保障树木迁移及回迁存活的施工管理难点</w:t>
      </w:r>
    </w:p>
    <w:p w14:paraId="67E8F023">
      <w:pPr>
        <w:adjustRightInd w:val="0"/>
        <w:snapToGrid w:val="0"/>
        <w:spacing w:line="360" w:lineRule="auto"/>
        <w:ind w:firstLine="470" w:firstLineChars="196"/>
        <w:rPr>
          <w:rFonts w:ascii="宋体" w:cs="宋体"/>
          <w:color w:val="auto"/>
          <w:kern w:val="0"/>
          <w:sz w:val="24"/>
          <w:highlight w:val="none"/>
        </w:rPr>
      </w:pPr>
      <w:r>
        <w:rPr>
          <w:rFonts w:hint="eastAsia" w:ascii="宋体" w:hAnsi="宋体"/>
          <w:color w:val="auto"/>
          <w:sz w:val="24"/>
          <w:highlight w:val="none"/>
        </w:rPr>
        <w:t>本项目需对疾控中心场地内部分原有树木进行迁移，并在后续建筑施工完成，园林绿化施工阶段进行部分树木回迁恢复工作，如何快速办理审批手续并开展树木迁移工作，从而确保顺利进入正式施工阶段，并确保后续回迁时保障树木存活，落实树木养护施工管理工作是难点之一。</w:t>
      </w:r>
    </w:p>
    <w:p w14:paraId="44FFC9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4、管线迁改施工管理难点</w:t>
      </w:r>
    </w:p>
    <w:p w14:paraId="3DB20183">
      <w:pPr>
        <w:adjustRightInd w:val="0"/>
        <w:snapToGrid w:val="0"/>
        <w:spacing w:line="360" w:lineRule="auto"/>
        <w:ind w:firstLine="600" w:firstLineChars="250"/>
        <w:rPr>
          <w:rFonts w:ascii="宋体" w:hAnsi="宋体"/>
          <w:color w:val="auto"/>
          <w:sz w:val="24"/>
          <w:highlight w:val="none"/>
        </w:rPr>
      </w:pPr>
      <w:r>
        <w:rPr>
          <w:rFonts w:ascii="宋体" w:hAnsi="宋体"/>
          <w:color w:val="auto"/>
          <w:sz w:val="24"/>
          <w:highlight w:val="none"/>
        </w:rPr>
        <w:t>本项目涉及燃气、智能化、给排水管线的迁改，</w:t>
      </w:r>
      <w:r>
        <w:rPr>
          <w:rFonts w:hint="eastAsia" w:ascii="宋体" w:hAnsi="宋体"/>
          <w:color w:val="auto"/>
          <w:sz w:val="24"/>
          <w:highlight w:val="none"/>
        </w:rPr>
        <w:t>场地内管线复杂，管线迁改前需做好充分的查勘工作，及时组织读图识图，复核管钱迁改图纸，确保现状与图纸一致性后开展迁改工作。</w:t>
      </w:r>
      <w:r>
        <w:rPr>
          <w:rFonts w:hint="eastAsia" w:ascii="宋体" w:cs="宋体"/>
          <w:color w:val="auto"/>
          <w:kern w:val="0"/>
          <w:sz w:val="24"/>
          <w:highlight w:val="none"/>
        </w:rPr>
        <w:t>由于场地安装空间有限，要求确保迁改后的管线不影响基坑支护施工，并且做好保护措施。</w:t>
      </w:r>
    </w:p>
    <w:p w14:paraId="1EEF307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5、确保临近建筑安全的管理难点</w:t>
      </w:r>
    </w:p>
    <w:p w14:paraId="0450BE4C">
      <w:pPr>
        <w:adjustRightInd w:val="0"/>
        <w:snapToGri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本项目建设场地东西两侧是既有的检验楼及办公楼，施工单位要在基坑及土方开挖阶段制定专项的保护措施，确保建筑物的安全。</w:t>
      </w:r>
    </w:p>
    <w:p w14:paraId="45959E42">
      <w:pPr>
        <w:pStyle w:val="6"/>
        <w:spacing w:line="360" w:lineRule="auto"/>
        <w:jc w:val="both"/>
        <w:rPr>
          <w:rFonts w:hint="eastAsia" w:ascii="宋体" w:hAnsi="宋体"/>
          <w:color w:val="auto"/>
          <w:sz w:val="24"/>
          <w:highlight w:val="none"/>
        </w:rPr>
      </w:pPr>
      <w:bookmarkStart w:id="235" w:name="_Toc25268"/>
      <w:bookmarkStart w:id="236" w:name="_Toc3059"/>
      <w:bookmarkStart w:id="237" w:name="_Toc386995921"/>
      <w:r>
        <w:rPr>
          <w:rFonts w:hint="eastAsia"/>
          <w:color w:val="auto"/>
          <w:highlight w:val="none"/>
        </w:rPr>
        <w:t>六、项目管理要求</w:t>
      </w:r>
      <w:bookmarkEnd w:id="235"/>
      <w:bookmarkEnd w:id="236"/>
    </w:p>
    <w:bookmarkEnd w:id="237"/>
    <w:p w14:paraId="649C8494">
      <w:pPr>
        <w:pStyle w:val="7"/>
        <w:spacing w:line="360" w:lineRule="auto"/>
        <w:rPr>
          <w:rFonts w:hint="eastAsia"/>
          <w:color w:val="auto"/>
          <w:sz w:val="24"/>
          <w:szCs w:val="24"/>
          <w:highlight w:val="none"/>
        </w:rPr>
      </w:pPr>
      <w:bookmarkStart w:id="238" w:name="_Toc2011"/>
      <w:bookmarkStart w:id="239" w:name="_Toc2839"/>
      <w:r>
        <w:rPr>
          <w:rFonts w:hint="eastAsia"/>
          <w:color w:val="auto"/>
          <w:sz w:val="24"/>
          <w:szCs w:val="24"/>
          <w:highlight w:val="none"/>
        </w:rPr>
        <w:t>（一）工程实施总体要求</w:t>
      </w:r>
      <w:bookmarkEnd w:id="238"/>
      <w:bookmarkEnd w:id="239"/>
    </w:p>
    <w:p w14:paraId="7C9B2EA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本次招标建设内容中的消防、防雷、人防、燃气、外水、医疗实验室等专项工程专业性强，技术条件要求较高。投标人须严格按照相关验收规范执行，确保该项目满足质量监督部门的要求，通过竣工联合验收。如投标人不具备相应资质且无完成过质量合格同类标准类似施工业绩的，需在投标时明确拟分包范围及内容，且并不因该部分工程进行分包而免除中标人应负的相关责任和义务。中标单位在签订施工合同前需报批专业分包单位，并经招标人同意后在施工合同中明确相关单位名称、人员架构及相关职责。</w:t>
      </w:r>
    </w:p>
    <w:p w14:paraId="13A386B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中标单位的项目经理部组成人员必须满足或优于招标文件《项目经理部组成人员配备要求表》的要求，并提供相关人员的社保证明文件。工程实施过程中，发包人不要求更换时不得更换。因特殊情况需要更换的，中标单位应按合同约定完善更换手续，并保证更换人员的资质、资历、业绩、实际工作能力不低于前任人员的素质，同时提供更换人员的社保证明。在项目实施过程中，发包人将按照《广州市重点公共建设项目管理中心建设工程项目考勤管理办法（试行）》对中标单位的主要技术及管理人员驻场办公情况进行考勤，中标单位需按要求安装具备人脸识别功能的考勤设备，考勤结果作为现场管理费支付的依据。</w:t>
      </w:r>
    </w:p>
    <w:p w14:paraId="45A79F7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3、中标单位必须贯彻执行广州市住房和城乡建设局等部门关于印发广州市建设工程绿色施工围蔽指导图集以及中心有关《广州市重点公共建设项目管理中心安全文明施工通用要求》的要求，做好</w:t>
      </w:r>
      <w:r>
        <w:rPr>
          <w:rFonts w:ascii="宋体" w:hAnsi="宋体"/>
          <w:color w:val="auto"/>
          <w:sz w:val="24"/>
          <w:highlight w:val="none"/>
        </w:rPr>
        <w:t>安全文明</w:t>
      </w:r>
      <w:r>
        <w:rPr>
          <w:rFonts w:hint="eastAsia" w:ascii="宋体" w:hAnsi="宋体"/>
          <w:color w:val="auto"/>
          <w:sz w:val="24"/>
          <w:highlight w:val="none"/>
        </w:rPr>
        <w:t>施工工作。</w:t>
      </w:r>
    </w:p>
    <w:p w14:paraId="6FD62D5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中标单位必须遵照《广州市住房和城乡建设委员会关于全市建设工地纳入视频监管的通知（穗建质【2017】1166号）》等政府相关部门的文件要求，满足隐蔽工程、关键工序的质量监控、质量验收、安全文明监控的需要。</w:t>
      </w:r>
    </w:p>
    <w:p w14:paraId="1615F3C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围蔽宣传壁画应符合户外广告等管理规定，宣传内容和形式符合广州市委宣传部和市精神文明办有关文件通知的要求；围蔽宣传画布置和施工标牌按照广州市建委统一要求的规格制定；根据市委宣传部发出的《关于规范全市户外公益广告发布内容的紧急通知》，围蔽宣传壁画应按要求统一刊发“图说我们的价值观”，或围绕社会主要核心价值观24个字，结合本地区实际设计制作生活化、场景化、具体化的公益广告。</w:t>
      </w:r>
    </w:p>
    <w:p w14:paraId="6893F077">
      <w:pPr>
        <w:pStyle w:val="7"/>
        <w:spacing w:line="360" w:lineRule="auto"/>
        <w:rPr>
          <w:rFonts w:hint="eastAsia"/>
          <w:color w:val="auto"/>
          <w:sz w:val="24"/>
          <w:szCs w:val="24"/>
          <w:highlight w:val="none"/>
        </w:rPr>
      </w:pPr>
      <w:bookmarkStart w:id="240" w:name="_Toc15227"/>
      <w:bookmarkStart w:id="241" w:name="_Toc18827"/>
      <w:r>
        <w:rPr>
          <w:rFonts w:hint="eastAsia"/>
          <w:color w:val="auto"/>
          <w:sz w:val="24"/>
          <w:szCs w:val="24"/>
          <w:highlight w:val="none"/>
        </w:rPr>
        <w:t>（二）进度管理要求</w:t>
      </w:r>
      <w:bookmarkEnd w:id="240"/>
      <w:bookmarkEnd w:id="241"/>
    </w:p>
    <w:p w14:paraId="169AA57C">
      <w:pPr>
        <w:tabs>
          <w:tab w:val="left" w:pos="900"/>
          <w:tab w:val="left" w:pos="1260"/>
        </w:tabs>
        <w:adjustRightInd w:val="0"/>
        <w:snapToGrid w:val="0"/>
        <w:spacing w:line="360" w:lineRule="auto"/>
        <w:rPr>
          <w:rFonts w:hint="eastAsia" w:ascii="宋体" w:hAns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施工单位进场21天内根据《项目实施总控计划》、施工图纸和现场实际情况编制切实可行的施工组织设计及实施进度计划。</w:t>
      </w:r>
    </w:p>
    <w:p w14:paraId="6E1DC5C7">
      <w:pPr>
        <w:tabs>
          <w:tab w:val="left" w:pos="900"/>
          <w:tab w:val="left" w:pos="1260"/>
        </w:tabs>
        <w:adjustRightInd w:val="0"/>
        <w:snapToGrid w:val="0"/>
        <w:spacing w:line="360" w:lineRule="auto"/>
        <w:rPr>
          <w:rFonts w:hint="eastAsia" w:ascii="宋体" w:hAnsi="宋体"/>
          <w:color w:val="auto"/>
          <w:sz w:val="24"/>
          <w:highlight w:val="none"/>
        </w:rPr>
      </w:pPr>
      <w:r>
        <w:rPr>
          <w:rFonts w:ascii="宋体" w:cs="宋体"/>
          <w:color w:val="auto"/>
          <w:kern w:val="0"/>
          <w:sz w:val="24"/>
          <w:highlight w:val="none"/>
        </w:rPr>
        <w:t xml:space="preserve">    2、</w:t>
      </w:r>
      <w:r>
        <w:rPr>
          <w:rFonts w:hint="eastAsia" w:ascii="宋体" w:cs="宋体"/>
          <w:color w:val="auto"/>
          <w:kern w:val="0"/>
          <w:sz w:val="24"/>
          <w:highlight w:val="none"/>
        </w:rPr>
        <w:t>本项目机电工程、装修工程以及医疗实验室专项工程</w:t>
      </w:r>
      <w:r>
        <w:rPr>
          <w:rFonts w:hint="eastAsia" w:ascii="宋体" w:hAnsi="宋体"/>
          <w:color w:val="auto"/>
          <w:sz w:val="24"/>
          <w:highlight w:val="none"/>
        </w:rPr>
        <w:t>的施工进度对总体施工进度影响较大。因此，要求施工单位进场后需立即组织读图识图，并开展机电工程管线综合及设备基础的深化设计工作，医疗检验检测实验室有关系统特殊要求验收标准确认工作。按要求完成工程施工方案或计划（包括但不限：材料设备看样定板计划、样板引路计划、材料采购、加工制作、运输、存放、安装、检测计划，确保工期目标实现等内容），并报审。</w:t>
      </w:r>
    </w:p>
    <w:p w14:paraId="52761E18">
      <w:pPr>
        <w:tabs>
          <w:tab w:val="left" w:pos="1478"/>
        </w:tabs>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、及时提交各项检测需求方案，以便建设单位能够及时确定检测单位并及时组织进场。</w:t>
      </w:r>
    </w:p>
    <w:p w14:paraId="00460ECF">
      <w:pPr>
        <w:tabs>
          <w:tab w:val="left" w:pos="900"/>
        </w:tabs>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、场地平整、混凝土路面、临时建筑地面和地下构筑物破除及外运为总承包施工范围，场地空间有限，施工单位应考虑土方外运及运输回填、路面、地面结构完成后场地布置等因素对施工进度的影响。</w:t>
      </w:r>
    </w:p>
    <w:p w14:paraId="2538182B">
      <w:pPr>
        <w:tabs>
          <w:tab w:val="left" w:pos="900"/>
        </w:tabs>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项目临水临电未接通，其中临水纳入总承包施工招标，详见临水施工图纸；临电纳入总承包施工招标，临电方案以供电部批复为准。施工单位应充分考虑临水临电接通时间可能存在延误对工程实施的影响。同时，临电未接通之前，由施工总承包单位考虑自行发电费用，请投标人充分考虑。</w:t>
      </w:r>
    </w:p>
    <w:p w14:paraId="7C73F9E4">
      <w:pPr>
        <w:pStyle w:val="25"/>
        <w:ind w:firstLine="480"/>
        <w:rPr>
          <w:rFonts w:hint="eastAsia" w:ascii="宋体" w:hAnsi="宋体"/>
          <w:color w:val="auto"/>
          <w:highlight w:val="none"/>
        </w:rPr>
      </w:pPr>
      <w:r>
        <w:rPr>
          <w:rFonts w:ascii="宋体" w:hAnsi="宋体"/>
          <w:color w:val="auto"/>
          <w:highlight w:val="none"/>
        </w:rPr>
        <w:t>6</w:t>
      </w:r>
      <w:r>
        <w:rPr>
          <w:rFonts w:hint="eastAsia" w:ascii="宋体" w:hAnsi="宋体"/>
          <w:color w:val="auto"/>
          <w:highlight w:val="none"/>
        </w:rPr>
        <w:t>、本项目排水排污系统分两阶段设置，施工单位应根据临排图纸，按照实际情况，做好市政管道临时接入手续，分别为地下和地上结构阶段不同位置设置沉淀池，敷设临时排水排污管道，保证排水排污顺畅。施工单位应充分考虑排水排污转换接通时间可能存在延误对工程实施的影响，</w:t>
      </w:r>
      <w:r>
        <w:rPr>
          <w:rFonts w:hint="eastAsia"/>
          <w:color w:val="auto"/>
          <w:highlight w:val="none"/>
        </w:rPr>
        <w:t>排水接驳</w:t>
      </w:r>
      <w:r>
        <w:rPr>
          <w:rFonts w:hint="eastAsia" w:ascii="宋体" w:cs="宋体"/>
          <w:color w:val="auto"/>
          <w:highlight w:val="none"/>
        </w:rPr>
        <w:t>纳入总承包施工招标。</w:t>
      </w:r>
    </w:p>
    <w:p w14:paraId="248AB36F">
      <w:pPr>
        <w:adjustRightInd w:val="0"/>
        <w:snapToGrid w:val="0"/>
        <w:spacing w:line="360" w:lineRule="auto"/>
        <w:ind w:firstLine="240" w:firstLineChars="100"/>
        <w:rPr>
          <w:rFonts w:hint="eastAsia" w:ascii="宋体" w:hAnsi="宋体"/>
          <w:color w:val="auto"/>
          <w:sz w:val="24"/>
          <w:highlight w:val="none"/>
        </w:rPr>
      </w:pPr>
      <w:r>
        <w:rPr>
          <w:rFonts w:hint="eastAsia"/>
          <w:color w:val="auto"/>
          <w:sz w:val="24"/>
          <w:highlight w:val="none"/>
        </w:rPr>
        <w:t xml:space="preserve">  </w:t>
      </w:r>
      <w:r>
        <w:rPr>
          <w:color w:val="auto"/>
          <w:sz w:val="24"/>
          <w:highlight w:val="none"/>
        </w:rPr>
        <w:t>7</w:t>
      </w:r>
      <w:r>
        <w:rPr>
          <w:rFonts w:hint="eastAsia"/>
          <w:color w:val="auto"/>
          <w:sz w:val="24"/>
          <w:highlight w:val="none"/>
        </w:rPr>
        <w:t>、</w:t>
      </w:r>
      <w:r>
        <w:rPr>
          <w:rFonts w:hint="eastAsia" w:ascii="宋体" w:hAnsi="宋体"/>
          <w:color w:val="auto"/>
          <w:sz w:val="24"/>
          <w:highlight w:val="none"/>
        </w:rPr>
        <w:t>进入主体结构施工阶段，专业单位陆续进场，材料堆放紧张，施工场地紧张的问题将突现，总包单位必须提前做好规划，充分利用现有场地，提前做好转场准备工作，应由施工总承包单位负责根据施工进度综合考虑施工现场场地转换安排。</w:t>
      </w:r>
    </w:p>
    <w:p w14:paraId="5B88DDFE">
      <w:pPr>
        <w:spacing w:line="360" w:lineRule="auto"/>
        <w:ind w:firstLine="480" w:firstLineChars="200"/>
        <w:rPr>
          <w:rFonts w:hint="eastAsia" w:ascii="宋体" w:hAnsi="宋体"/>
          <w:color w:val="auto"/>
          <w:sz w:val="24"/>
          <w:highlight w:val="none"/>
        </w:rPr>
      </w:pPr>
    </w:p>
    <w:p w14:paraId="7FC7B79F">
      <w:pPr>
        <w:spacing w:line="360" w:lineRule="auto"/>
        <w:ind w:firstLine="480" w:firstLineChars="200"/>
        <w:rPr>
          <w:rFonts w:hint="eastAsia" w:ascii="宋体" w:hAnsi="宋体"/>
          <w:color w:val="auto"/>
          <w:sz w:val="24"/>
          <w:highlight w:val="none"/>
        </w:rPr>
        <w:sectPr>
          <w:footerReference r:id="rId10" w:type="default"/>
          <w:pgSz w:w="11906" w:h="16838"/>
          <w:pgMar w:top="777" w:right="1134" w:bottom="851" w:left="1134" w:header="851" w:footer="992" w:gutter="567"/>
          <w:pgNumType w:start="104"/>
          <w:cols w:space="720" w:num="1"/>
          <w:docGrid w:type="lines" w:linePitch="312" w:charSpace="0"/>
        </w:sectPr>
      </w:pPr>
    </w:p>
    <w:p w14:paraId="7D12BCEE">
      <w:pPr>
        <w:spacing w:line="360" w:lineRule="auto"/>
        <w:ind w:left="360"/>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项目实施总控计划（施工总工期7</w:t>
      </w:r>
      <w:r>
        <w:rPr>
          <w:rFonts w:ascii="宋体" w:hAnsi="宋体"/>
          <w:b/>
          <w:color w:val="auto"/>
          <w:sz w:val="32"/>
          <w:szCs w:val="32"/>
          <w:highlight w:val="none"/>
        </w:rPr>
        <w:t>75</w:t>
      </w:r>
      <w:r>
        <w:rPr>
          <w:rFonts w:hint="eastAsia" w:ascii="宋体" w:hAnsi="宋体"/>
          <w:b/>
          <w:color w:val="auto"/>
          <w:sz w:val="32"/>
          <w:szCs w:val="32"/>
          <w:highlight w:val="none"/>
        </w:rPr>
        <w:t>日历天）</w:t>
      </w:r>
    </w:p>
    <w:tbl>
      <w:tblPr>
        <w:tblStyle w:val="16"/>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808"/>
        <w:gridCol w:w="2184"/>
        <w:gridCol w:w="5751"/>
        <w:gridCol w:w="4597"/>
      </w:tblGrid>
      <w:tr w14:paraId="66DB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2" w:type="dxa"/>
            <w:noWrap w:val="0"/>
            <w:vAlign w:val="center"/>
          </w:tcPr>
          <w:p w14:paraId="7B970283">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阶段</w:t>
            </w:r>
          </w:p>
        </w:tc>
        <w:tc>
          <w:tcPr>
            <w:tcW w:w="1808" w:type="dxa"/>
            <w:noWrap w:val="0"/>
            <w:vAlign w:val="center"/>
          </w:tcPr>
          <w:p w14:paraId="70435BE0">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工作内容</w:t>
            </w:r>
          </w:p>
        </w:tc>
        <w:tc>
          <w:tcPr>
            <w:tcW w:w="2184" w:type="dxa"/>
            <w:noWrap w:val="0"/>
            <w:vAlign w:val="center"/>
          </w:tcPr>
          <w:p w14:paraId="2CDB5FAB">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工期</w:t>
            </w:r>
          </w:p>
        </w:tc>
        <w:tc>
          <w:tcPr>
            <w:tcW w:w="5751" w:type="dxa"/>
            <w:noWrap w:val="0"/>
            <w:vAlign w:val="center"/>
          </w:tcPr>
          <w:p w14:paraId="5E0D46B0">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说 明</w:t>
            </w:r>
          </w:p>
          <w:p w14:paraId="539AD2DE">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（主要工程量、工期制约因素、工期计算依据、建议）</w:t>
            </w:r>
          </w:p>
        </w:tc>
        <w:tc>
          <w:tcPr>
            <w:tcW w:w="4597" w:type="dxa"/>
            <w:noWrap w:val="0"/>
            <w:vAlign w:val="center"/>
          </w:tcPr>
          <w:p w14:paraId="1D2349E7">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此阶段配合工作要求及管理重点</w:t>
            </w:r>
          </w:p>
          <w:p w14:paraId="19238C07">
            <w:pPr>
              <w:keepNext w:val="0"/>
              <w:keepLines w:val="0"/>
              <w:suppressLineNumbers w:val="0"/>
              <w:spacing w:before="0" w:beforeAutospacing="0" w:after="0" w:afterAutospacing="0"/>
              <w:ind w:left="0" w:right="0"/>
              <w:jc w:val="center"/>
              <w:rPr>
                <w:rFonts w:hint="eastAsia"/>
                <w:b/>
                <w:color w:val="auto"/>
                <w:sz w:val="24"/>
                <w:highlight w:val="none"/>
              </w:rPr>
            </w:pPr>
            <w:r>
              <w:rPr>
                <w:rFonts w:hint="eastAsia"/>
                <w:b/>
                <w:color w:val="auto"/>
                <w:sz w:val="24"/>
                <w:highlight w:val="none"/>
              </w:rPr>
              <w:t>（工机料进场、后续单位进场时间、提前进行的工作等）</w:t>
            </w:r>
          </w:p>
        </w:tc>
      </w:tr>
      <w:tr w14:paraId="5DBA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2" w:type="dxa"/>
            <w:noWrap w:val="0"/>
            <w:vAlign w:val="center"/>
          </w:tcPr>
          <w:p w14:paraId="28D69283">
            <w:pPr>
              <w:keepNext w:val="0"/>
              <w:keepLines w:val="0"/>
              <w:suppressLineNumbers w:val="0"/>
              <w:spacing w:before="0" w:beforeAutospacing="0" w:after="0" w:afterAutospacing="0"/>
              <w:ind w:left="0" w:right="0"/>
              <w:jc w:val="center"/>
              <w:rPr>
                <w:rFonts w:hint="eastAsia"/>
                <w:color w:val="auto"/>
                <w:sz w:val="24"/>
                <w:highlight w:val="none"/>
              </w:rPr>
            </w:pPr>
            <w:r>
              <w:rPr>
                <w:rFonts w:hint="eastAsia"/>
                <w:color w:val="auto"/>
                <w:sz w:val="24"/>
                <w:highlight w:val="none"/>
              </w:rPr>
              <w:t>1</w:t>
            </w:r>
          </w:p>
        </w:tc>
        <w:tc>
          <w:tcPr>
            <w:tcW w:w="1808" w:type="dxa"/>
            <w:noWrap w:val="0"/>
            <w:vAlign w:val="center"/>
          </w:tcPr>
          <w:p w14:paraId="23703AE2">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施工进场准备、施工许可证手续办理</w:t>
            </w:r>
          </w:p>
        </w:tc>
        <w:tc>
          <w:tcPr>
            <w:tcW w:w="2184" w:type="dxa"/>
            <w:noWrap w:val="0"/>
            <w:vAlign w:val="center"/>
          </w:tcPr>
          <w:p w14:paraId="625DFF0E">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2025年9月30日至202</w:t>
            </w:r>
            <w:r>
              <w:rPr>
                <w:rFonts w:hint="default" w:ascii="宋体" w:cs="宋体"/>
                <w:snapToGrid w:val="0"/>
                <w:color w:val="auto"/>
                <w:spacing w:val="4"/>
                <w:kern w:val="0"/>
                <w:sz w:val="24"/>
                <w:highlight w:val="none"/>
              </w:rPr>
              <w:t>6</w:t>
            </w:r>
            <w:r>
              <w:rPr>
                <w:rFonts w:hint="eastAsia" w:ascii="宋体" w:cs="宋体"/>
                <w:snapToGrid w:val="0"/>
                <w:color w:val="auto"/>
                <w:spacing w:val="4"/>
                <w:kern w:val="0"/>
                <w:sz w:val="24"/>
                <w:highlight w:val="none"/>
              </w:rPr>
              <w:t>年1月</w:t>
            </w:r>
            <w:r>
              <w:rPr>
                <w:rFonts w:hint="default" w:ascii="宋体" w:cs="宋体"/>
                <w:snapToGrid w:val="0"/>
                <w:color w:val="auto"/>
                <w:spacing w:val="4"/>
                <w:kern w:val="0"/>
                <w:sz w:val="24"/>
                <w:highlight w:val="none"/>
              </w:rPr>
              <w:t>13</w:t>
            </w:r>
            <w:r>
              <w:rPr>
                <w:rFonts w:hint="eastAsia" w:ascii="宋体" w:cs="宋体"/>
                <w:snapToGrid w:val="0"/>
                <w:color w:val="auto"/>
                <w:spacing w:val="4"/>
                <w:kern w:val="0"/>
                <w:sz w:val="24"/>
                <w:highlight w:val="none"/>
              </w:rPr>
              <w:t>日</w:t>
            </w:r>
          </w:p>
        </w:tc>
        <w:tc>
          <w:tcPr>
            <w:tcW w:w="5751" w:type="dxa"/>
            <w:noWrap w:val="0"/>
            <w:vAlign w:val="center"/>
          </w:tcPr>
          <w:p w14:paraId="638A50BC">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施工单位进场搭建板房、工作交接、建立组织管理架构、组织工机料进场。</w:t>
            </w:r>
          </w:p>
          <w:p w14:paraId="5560E00D">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临时用电、用水、排水、排污等证件办理</w:t>
            </w:r>
          </w:p>
        </w:tc>
        <w:tc>
          <w:tcPr>
            <w:tcW w:w="4597" w:type="dxa"/>
            <w:noWrap w:val="0"/>
            <w:vAlign w:val="center"/>
          </w:tcPr>
          <w:p w14:paraId="7F795494">
            <w:pPr>
              <w:keepNext w:val="0"/>
              <w:keepLines w:val="0"/>
              <w:numPr>
                <w:ilvl w:val="0"/>
                <w:numId w:val="5"/>
              </w:numPr>
              <w:suppressLineNumbers w:val="0"/>
              <w:spacing w:before="0" w:beforeAutospacing="0" w:after="0" w:afterAutospacing="0"/>
              <w:ind w:right="0"/>
              <w:rPr>
                <w:rFonts w:hint="eastAsia"/>
                <w:color w:val="auto"/>
                <w:sz w:val="24"/>
                <w:highlight w:val="none"/>
              </w:rPr>
            </w:pPr>
            <w:r>
              <w:rPr>
                <w:rFonts w:hint="eastAsia" w:ascii="宋体" w:hAnsi="宋体"/>
                <w:color w:val="auto"/>
                <w:sz w:val="24"/>
                <w:highlight w:val="none"/>
              </w:rPr>
              <w:t>由于场地条件限制，施工现场无空间搭设办公及生活板房，施工单位进场后要在场外设置办公生活区域，妥善安排工人住宿及管理人员办公；</w:t>
            </w:r>
          </w:p>
          <w:p w14:paraId="4770792B">
            <w:pPr>
              <w:keepNext w:val="0"/>
              <w:keepLines w:val="0"/>
              <w:numPr>
                <w:ilvl w:val="0"/>
                <w:numId w:val="5"/>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编制施工组织设计文件，制定详细施工计划；</w:t>
            </w:r>
          </w:p>
          <w:p w14:paraId="7751F663">
            <w:pPr>
              <w:keepNext w:val="0"/>
              <w:keepLines w:val="0"/>
              <w:numPr>
                <w:ilvl w:val="0"/>
                <w:numId w:val="5"/>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落实钢筋、商品砼等材料看样定板工作；</w:t>
            </w:r>
          </w:p>
          <w:p w14:paraId="2C0E093F">
            <w:pPr>
              <w:keepNext w:val="0"/>
              <w:keepLines w:val="0"/>
              <w:numPr>
                <w:ilvl w:val="0"/>
                <w:numId w:val="5"/>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办理施工许可证。</w:t>
            </w:r>
          </w:p>
        </w:tc>
      </w:tr>
      <w:tr w14:paraId="1A00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652" w:type="dxa"/>
            <w:noWrap w:val="0"/>
            <w:vAlign w:val="center"/>
          </w:tcPr>
          <w:p w14:paraId="5FB08514">
            <w:pPr>
              <w:keepNext w:val="0"/>
              <w:keepLines w:val="0"/>
              <w:suppressLineNumbers w:val="0"/>
              <w:spacing w:before="0" w:beforeAutospacing="0" w:after="0" w:afterAutospacing="0"/>
              <w:ind w:left="0" w:right="0"/>
              <w:jc w:val="center"/>
              <w:rPr>
                <w:rFonts w:hint="eastAsia"/>
                <w:color w:val="auto"/>
                <w:sz w:val="24"/>
                <w:highlight w:val="none"/>
              </w:rPr>
            </w:pPr>
            <w:r>
              <w:rPr>
                <w:rFonts w:hint="eastAsia"/>
                <w:color w:val="auto"/>
                <w:sz w:val="24"/>
                <w:highlight w:val="none"/>
              </w:rPr>
              <w:t>2</w:t>
            </w:r>
          </w:p>
        </w:tc>
        <w:tc>
          <w:tcPr>
            <w:tcW w:w="1808" w:type="dxa"/>
            <w:noWrap w:val="0"/>
            <w:vAlign w:val="center"/>
          </w:tcPr>
          <w:p w14:paraId="502463BC">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溶洞处理、基坑支护及土方开挖、</w:t>
            </w:r>
            <w:r>
              <w:rPr>
                <w:rFonts w:hint="eastAsia" w:ascii="Times New Roman" w:hAnsi="Times New Roman" w:cs="Times New Roman"/>
                <w:color w:val="auto"/>
                <w:sz w:val="24"/>
                <w:highlight w:val="none"/>
              </w:rPr>
              <w:t>树木迁移及管线迁改；</w:t>
            </w:r>
          </w:p>
        </w:tc>
        <w:tc>
          <w:tcPr>
            <w:tcW w:w="2184" w:type="dxa"/>
            <w:noWrap w:val="0"/>
            <w:vAlign w:val="center"/>
          </w:tcPr>
          <w:p w14:paraId="2337AB00">
            <w:pPr>
              <w:keepNext w:val="0"/>
              <w:keepLines w:val="0"/>
              <w:suppressLineNumbers w:val="0"/>
              <w:spacing w:before="0" w:beforeAutospacing="0" w:after="0" w:afterAutospacing="0"/>
              <w:ind w:left="0" w:right="0"/>
              <w:rPr>
                <w:rFonts w:hint="eastAsia" w:ascii="宋体" w:cs="宋体"/>
                <w:snapToGrid w:val="0"/>
                <w:color w:val="auto"/>
                <w:spacing w:val="4"/>
                <w:kern w:val="0"/>
                <w:sz w:val="24"/>
                <w:highlight w:val="none"/>
              </w:rPr>
            </w:pPr>
            <w:r>
              <w:rPr>
                <w:rFonts w:hint="eastAsia" w:ascii="宋体" w:cs="宋体"/>
                <w:snapToGrid w:val="0"/>
                <w:color w:val="auto"/>
                <w:spacing w:val="4"/>
                <w:kern w:val="0"/>
                <w:sz w:val="24"/>
                <w:highlight w:val="none"/>
              </w:rPr>
              <w:t>202</w:t>
            </w:r>
            <w:r>
              <w:rPr>
                <w:rFonts w:hint="default" w:ascii="宋体" w:cs="宋体"/>
                <w:snapToGrid w:val="0"/>
                <w:color w:val="auto"/>
                <w:spacing w:val="4"/>
                <w:kern w:val="0"/>
                <w:sz w:val="24"/>
                <w:highlight w:val="none"/>
              </w:rPr>
              <w:t>6</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1</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14</w:t>
            </w:r>
            <w:r>
              <w:rPr>
                <w:rFonts w:hint="eastAsia" w:ascii="宋体" w:cs="宋体"/>
                <w:snapToGrid w:val="0"/>
                <w:color w:val="auto"/>
                <w:spacing w:val="4"/>
                <w:kern w:val="0"/>
                <w:sz w:val="24"/>
                <w:highlight w:val="none"/>
              </w:rPr>
              <w:t>日至2026年</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13</w:t>
            </w:r>
            <w:r>
              <w:rPr>
                <w:rFonts w:hint="eastAsia" w:ascii="宋体" w:cs="宋体"/>
                <w:snapToGrid w:val="0"/>
                <w:color w:val="auto"/>
                <w:spacing w:val="4"/>
                <w:kern w:val="0"/>
                <w:sz w:val="24"/>
                <w:highlight w:val="none"/>
              </w:rPr>
              <w:t>日</w:t>
            </w:r>
          </w:p>
        </w:tc>
        <w:tc>
          <w:tcPr>
            <w:tcW w:w="5751" w:type="dxa"/>
            <w:noWrap w:val="0"/>
            <w:vAlign w:val="center"/>
          </w:tcPr>
          <w:p w14:paraId="35133A8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建设范围内的溶洞处理（若有），基坑支护完成，土方开挖及外运完成。</w:t>
            </w:r>
          </w:p>
        </w:tc>
        <w:tc>
          <w:tcPr>
            <w:tcW w:w="4597" w:type="dxa"/>
            <w:noWrap w:val="0"/>
            <w:vAlign w:val="center"/>
          </w:tcPr>
          <w:p w14:paraId="7BC24987">
            <w:pPr>
              <w:keepNext w:val="0"/>
              <w:keepLines w:val="0"/>
              <w:numPr>
                <w:ilvl w:val="0"/>
                <w:numId w:val="6"/>
              </w:numPr>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制定施工方案及施工计划，尤其是溶洞处理专项方案；</w:t>
            </w:r>
          </w:p>
          <w:p w14:paraId="1A3974AA">
            <w:pPr>
              <w:keepNext w:val="0"/>
              <w:keepLines w:val="0"/>
              <w:numPr>
                <w:ilvl w:val="0"/>
                <w:numId w:val="6"/>
              </w:numPr>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制定土方平衡方案，申报土方收纳点及运距确认；</w:t>
            </w:r>
          </w:p>
          <w:p w14:paraId="40F80703">
            <w:pPr>
              <w:keepNext w:val="0"/>
              <w:keepLines w:val="0"/>
              <w:numPr>
                <w:ilvl w:val="0"/>
                <w:numId w:val="6"/>
              </w:numPr>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开展基坑支护及土方开挖施工。</w:t>
            </w:r>
          </w:p>
        </w:tc>
      </w:tr>
      <w:tr w14:paraId="5774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652" w:type="dxa"/>
            <w:noWrap w:val="0"/>
            <w:vAlign w:val="center"/>
          </w:tcPr>
          <w:p w14:paraId="24FA9837">
            <w:pPr>
              <w:keepNext w:val="0"/>
              <w:keepLines w:val="0"/>
              <w:suppressLineNumbers w:val="0"/>
              <w:spacing w:before="0" w:beforeAutospacing="0" w:after="0" w:afterAutospacing="0"/>
              <w:ind w:left="0" w:right="0"/>
              <w:jc w:val="center"/>
              <w:rPr>
                <w:rFonts w:hint="eastAsia"/>
                <w:color w:val="auto"/>
                <w:sz w:val="24"/>
                <w:highlight w:val="none"/>
              </w:rPr>
            </w:pPr>
            <w:r>
              <w:rPr>
                <w:rFonts w:hint="eastAsia"/>
                <w:color w:val="auto"/>
                <w:sz w:val="24"/>
                <w:highlight w:val="none"/>
              </w:rPr>
              <w:t>3</w:t>
            </w:r>
          </w:p>
        </w:tc>
        <w:tc>
          <w:tcPr>
            <w:tcW w:w="1808" w:type="dxa"/>
            <w:noWrap w:val="0"/>
            <w:vAlign w:val="center"/>
          </w:tcPr>
          <w:p w14:paraId="27D0E840">
            <w:pPr>
              <w:keepNext w:val="0"/>
              <w:keepLines w:val="0"/>
              <w:suppressLineNumbers w:val="0"/>
              <w:spacing w:before="0" w:beforeAutospacing="0" w:after="0" w:afterAutospacing="0"/>
              <w:ind w:left="0" w:right="0"/>
              <w:rPr>
                <w:rFonts w:hint="eastAsia"/>
                <w:color w:val="auto"/>
                <w:sz w:val="24"/>
                <w:highlight w:val="none"/>
              </w:rPr>
            </w:pPr>
            <w:r>
              <w:rPr>
                <w:rFonts w:hint="eastAsia" w:ascii="Times New Roman" w:cs="Times New Roman"/>
                <w:color w:val="auto"/>
                <w:sz w:val="24"/>
                <w:highlight w:val="none"/>
              </w:rPr>
              <w:t>±0.00以下地下室结构工程</w:t>
            </w:r>
          </w:p>
        </w:tc>
        <w:tc>
          <w:tcPr>
            <w:tcW w:w="2184" w:type="dxa"/>
            <w:noWrap w:val="0"/>
            <w:vAlign w:val="center"/>
          </w:tcPr>
          <w:p w14:paraId="75FDC3AD">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2026年</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14</w:t>
            </w:r>
            <w:r>
              <w:rPr>
                <w:rFonts w:hint="eastAsia" w:ascii="宋体" w:cs="宋体"/>
                <w:snapToGrid w:val="0"/>
                <w:color w:val="auto"/>
                <w:spacing w:val="4"/>
                <w:kern w:val="0"/>
                <w:sz w:val="24"/>
                <w:highlight w:val="none"/>
              </w:rPr>
              <w:t>日至202</w:t>
            </w:r>
            <w:r>
              <w:rPr>
                <w:rFonts w:hint="default" w:ascii="宋体" w:cs="宋体"/>
                <w:snapToGrid w:val="0"/>
                <w:color w:val="auto"/>
                <w:spacing w:val="4"/>
                <w:kern w:val="0"/>
                <w:sz w:val="24"/>
                <w:highlight w:val="none"/>
              </w:rPr>
              <w:t>6</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11</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8</w:t>
            </w:r>
            <w:r>
              <w:rPr>
                <w:rFonts w:hint="eastAsia" w:ascii="宋体" w:cs="宋体"/>
                <w:snapToGrid w:val="0"/>
                <w:color w:val="auto"/>
                <w:spacing w:val="4"/>
                <w:kern w:val="0"/>
                <w:sz w:val="24"/>
                <w:highlight w:val="none"/>
              </w:rPr>
              <w:t>日</w:t>
            </w:r>
          </w:p>
        </w:tc>
        <w:tc>
          <w:tcPr>
            <w:tcW w:w="5751" w:type="dxa"/>
            <w:noWrap w:val="0"/>
            <w:vAlign w:val="center"/>
          </w:tcPr>
          <w:p w14:paraId="2128456E">
            <w:pPr>
              <w:keepNext w:val="0"/>
              <w:keepLines w:val="0"/>
              <w:suppressLineNumbers w:val="0"/>
              <w:spacing w:before="0" w:beforeAutospacing="0" w:after="0" w:afterAutospacing="0"/>
              <w:ind w:left="0" w:right="0"/>
              <w:rPr>
                <w:rFonts w:hint="eastAsia" w:ascii="宋体" w:cs="宋体"/>
                <w:snapToGrid w:val="0"/>
                <w:color w:val="auto"/>
                <w:spacing w:val="4"/>
                <w:kern w:val="0"/>
                <w:sz w:val="24"/>
                <w:highlight w:val="none"/>
              </w:rPr>
            </w:pPr>
            <w:r>
              <w:rPr>
                <w:rFonts w:hint="eastAsia" w:ascii="宋体" w:cs="宋体"/>
                <w:snapToGrid w:val="0"/>
                <w:color w:val="auto"/>
                <w:spacing w:val="4"/>
                <w:kern w:val="0"/>
                <w:sz w:val="24"/>
                <w:highlight w:val="none"/>
              </w:rPr>
              <w:t>开展</w:t>
            </w:r>
            <w:r>
              <w:rPr>
                <w:rFonts w:hint="eastAsia" w:ascii="宋体" w:cs="宋体"/>
                <w:color w:val="auto"/>
                <w:sz w:val="24"/>
                <w:highlight w:val="none"/>
              </w:rPr>
              <w:t>±0.00以下地下室主体结构，地下一层，新建公共人防兼停车场</w:t>
            </w:r>
            <w:r>
              <w:rPr>
                <w:rFonts w:hint="eastAsia" w:ascii="宋体" w:cs="宋体"/>
                <w:snapToGrid w:val="0"/>
                <w:color w:val="auto"/>
                <w:spacing w:val="4"/>
                <w:kern w:val="0"/>
                <w:sz w:val="24"/>
                <w:highlight w:val="none"/>
              </w:rPr>
              <w:t>。</w:t>
            </w:r>
          </w:p>
          <w:p w14:paraId="75F1F1B9">
            <w:pPr>
              <w:keepNext w:val="0"/>
              <w:keepLines w:val="0"/>
              <w:suppressLineNumbers w:val="0"/>
              <w:spacing w:before="0" w:beforeAutospacing="0" w:after="0" w:afterAutospacing="0"/>
              <w:ind w:left="0" w:right="0"/>
              <w:rPr>
                <w:rFonts w:hint="eastAsia"/>
                <w:color w:val="auto"/>
                <w:sz w:val="24"/>
                <w:highlight w:val="none"/>
              </w:rPr>
            </w:pPr>
          </w:p>
        </w:tc>
        <w:tc>
          <w:tcPr>
            <w:tcW w:w="4597" w:type="dxa"/>
            <w:noWrap w:val="0"/>
            <w:vAlign w:val="center"/>
          </w:tcPr>
          <w:p w14:paraId="08E3579F">
            <w:pPr>
              <w:keepNext w:val="0"/>
              <w:keepLines w:val="0"/>
              <w:numPr>
                <w:ilvl w:val="0"/>
                <w:numId w:val="7"/>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组织方案专家论证</w:t>
            </w:r>
          </w:p>
          <w:p w14:paraId="3AA4B48B">
            <w:pPr>
              <w:keepNext w:val="0"/>
              <w:keepLines w:val="0"/>
              <w:numPr>
                <w:ilvl w:val="0"/>
                <w:numId w:val="7"/>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完成塔吊安装验收</w:t>
            </w:r>
          </w:p>
          <w:p w14:paraId="40B74314">
            <w:pPr>
              <w:keepNext w:val="0"/>
              <w:keepLines w:val="0"/>
              <w:numPr>
                <w:ilvl w:val="0"/>
                <w:numId w:val="7"/>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桩基检测单位进场</w:t>
            </w:r>
          </w:p>
          <w:p w14:paraId="51E37DBD">
            <w:pPr>
              <w:keepNext w:val="0"/>
              <w:keepLines w:val="0"/>
              <w:suppressLineNumbers w:val="0"/>
              <w:spacing w:before="0" w:beforeAutospacing="0" w:after="0" w:afterAutospacing="0"/>
              <w:ind w:left="0" w:right="0"/>
              <w:rPr>
                <w:rFonts w:hint="eastAsia"/>
                <w:color w:val="auto"/>
                <w:sz w:val="24"/>
                <w:highlight w:val="none"/>
              </w:rPr>
            </w:pPr>
          </w:p>
        </w:tc>
      </w:tr>
      <w:tr w14:paraId="4527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652" w:type="dxa"/>
            <w:noWrap w:val="0"/>
            <w:vAlign w:val="center"/>
          </w:tcPr>
          <w:p w14:paraId="01CC20E4">
            <w:pPr>
              <w:keepNext w:val="0"/>
              <w:keepLines w:val="0"/>
              <w:suppressLineNumbers w:val="0"/>
              <w:spacing w:before="0" w:beforeAutospacing="0" w:after="0" w:afterAutospacing="0"/>
              <w:ind w:left="0" w:right="0"/>
              <w:jc w:val="center"/>
              <w:rPr>
                <w:rFonts w:hint="eastAsia"/>
                <w:color w:val="auto"/>
                <w:sz w:val="24"/>
                <w:highlight w:val="none"/>
              </w:rPr>
            </w:pPr>
            <w:r>
              <w:rPr>
                <w:rFonts w:hint="eastAsia"/>
                <w:color w:val="auto"/>
                <w:sz w:val="24"/>
                <w:highlight w:val="none"/>
              </w:rPr>
              <w:t>4</w:t>
            </w:r>
          </w:p>
        </w:tc>
        <w:tc>
          <w:tcPr>
            <w:tcW w:w="1808" w:type="dxa"/>
            <w:noWrap w:val="0"/>
            <w:vAlign w:val="center"/>
          </w:tcPr>
          <w:p w14:paraId="4D84D597">
            <w:pPr>
              <w:keepNext w:val="0"/>
              <w:keepLines w:val="0"/>
              <w:suppressLineNumbers w:val="0"/>
              <w:spacing w:before="0" w:beforeAutospacing="0" w:after="0" w:afterAutospacing="0"/>
              <w:ind w:left="0" w:right="0"/>
              <w:rPr>
                <w:rFonts w:hint="eastAsia" w:ascii="宋体" w:cs="宋体"/>
                <w:color w:val="auto"/>
                <w:sz w:val="24"/>
                <w:highlight w:val="none"/>
              </w:rPr>
            </w:pPr>
            <w:r>
              <w:rPr>
                <w:rFonts w:hint="eastAsia" w:ascii="宋体" w:cs="宋体"/>
                <w:color w:val="auto"/>
                <w:sz w:val="24"/>
                <w:highlight w:val="none"/>
              </w:rPr>
              <w:t>±0.00以上结构工程</w:t>
            </w:r>
          </w:p>
        </w:tc>
        <w:tc>
          <w:tcPr>
            <w:tcW w:w="2184" w:type="dxa"/>
            <w:noWrap w:val="0"/>
            <w:vAlign w:val="center"/>
          </w:tcPr>
          <w:p w14:paraId="53204A57">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w:t>
            </w:r>
            <w:r>
              <w:rPr>
                <w:rFonts w:hint="default" w:ascii="宋体" w:cs="宋体"/>
                <w:snapToGrid w:val="0"/>
                <w:color w:val="auto"/>
                <w:spacing w:val="4"/>
                <w:kern w:val="0"/>
                <w:sz w:val="24"/>
                <w:highlight w:val="none"/>
              </w:rPr>
              <w:t>6</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11</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9</w:t>
            </w:r>
            <w:r>
              <w:rPr>
                <w:rFonts w:hint="eastAsia" w:ascii="宋体" w:cs="宋体"/>
                <w:snapToGrid w:val="0"/>
                <w:color w:val="auto"/>
                <w:spacing w:val="4"/>
                <w:kern w:val="0"/>
                <w:sz w:val="24"/>
                <w:highlight w:val="none"/>
              </w:rPr>
              <w:t>日至2027年</w:t>
            </w:r>
            <w:r>
              <w:rPr>
                <w:rFonts w:hint="default" w:ascii="宋体" w:cs="宋体"/>
                <w:snapToGrid w:val="0"/>
                <w:color w:val="auto"/>
                <w:spacing w:val="4"/>
                <w:kern w:val="0"/>
                <w:sz w:val="24"/>
                <w:highlight w:val="none"/>
              </w:rPr>
              <w:t>2</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28</w:t>
            </w:r>
            <w:r>
              <w:rPr>
                <w:rFonts w:hint="eastAsia" w:ascii="宋体" w:cs="宋体"/>
                <w:snapToGrid w:val="0"/>
                <w:color w:val="auto"/>
                <w:spacing w:val="4"/>
                <w:kern w:val="0"/>
                <w:sz w:val="24"/>
                <w:highlight w:val="none"/>
              </w:rPr>
              <w:t>日</w:t>
            </w:r>
          </w:p>
        </w:tc>
        <w:tc>
          <w:tcPr>
            <w:tcW w:w="5751" w:type="dxa"/>
            <w:noWrap w:val="0"/>
            <w:vAlign w:val="center"/>
          </w:tcPr>
          <w:p w14:paraId="579A3426">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开展主体结构施工</w:t>
            </w:r>
            <w:r>
              <w:rPr>
                <w:rFonts w:hint="eastAsia"/>
                <w:color w:val="auto"/>
                <w:sz w:val="24"/>
                <w:highlight w:val="none"/>
              </w:rPr>
              <w:t>。</w:t>
            </w:r>
          </w:p>
          <w:p w14:paraId="214F1BF2">
            <w:pPr>
              <w:keepNext w:val="0"/>
              <w:keepLines w:val="0"/>
              <w:suppressLineNumbers w:val="0"/>
              <w:spacing w:before="0" w:beforeAutospacing="0" w:after="0" w:afterAutospacing="0"/>
              <w:ind w:left="0" w:right="0"/>
              <w:rPr>
                <w:rFonts w:hint="eastAsia" w:ascii="宋体" w:cs="宋体"/>
                <w:snapToGrid w:val="0"/>
                <w:color w:val="auto"/>
                <w:spacing w:val="4"/>
                <w:kern w:val="0"/>
                <w:sz w:val="24"/>
                <w:highlight w:val="none"/>
              </w:rPr>
            </w:pPr>
          </w:p>
        </w:tc>
        <w:tc>
          <w:tcPr>
            <w:tcW w:w="4597" w:type="dxa"/>
            <w:noWrap w:val="0"/>
            <w:vAlign w:val="center"/>
          </w:tcPr>
          <w:p w14:paraId="6BD58332">
            <w:pPr>
              <w:keepNext w:val="0"/>
              <w:keepLines w:val="0"/>
              <w:suppressLineNumbers w:val="0"/>
              <w:spacing w:before="0" w:beforeAutospacing="0" w:after="0" w:afterAutospacing="0"/>
              <w:ind w:left="360" w:right="0" w:hanging="360" w:hangingChars="150"/>
              <w:rPr>
                <w:rFonts w:hint="eastAsia"/>
                <w:color w:val="auto"/>
                <w:sz w:val="24"/>
                <w:highlight w:val="none"/>
              </w:rPr>
            </w:pPr>
            <w:r>
              <w:rPr>
                <w:rFonts w:hint="eastAsia"/>
                <w:color w:val="auto"/>
                <w:sz w:val="24"/>
                <w:highlight w:val="none"/>
              </w:rPr>
              <w:t>1、</w:t>
            </w:r>
            <w:r>
              <w:rPr>
                <w:rFonts w:hint="eastAsia"/>
                <w:color w:val="auto"/>
                <w:sz w:val="24"/>
                <w:highlight w:val="none"/>
              </w:rPr>
              <w:tab/>
            </w:r>
            <w:r>
              <w:rPr>
                <w:rFonts w:hint="eastAsia"/>
                <w:color w:val="auto"/>
                <w:sz w:val="24"/>
                <w:highlight w:val="none"/>
              </w:rPr>
              <w:t>主体结构检测方案。</w:t>
            </w:r>
          </w:p>
          <w:p w14:paraId="0CCBCD99">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2、BIM应用，深化设计。</w:t>
            </w:r>
          </w:p>
          <w:p w14:paraId="2B6372B4">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3、</w:t>
            </w:r>
            <w:r>
              <w:rPr>
                <w:rFonts w:hint="eastAsia"/>
                <w:color w:val="auto"/>
                <w:sz w:val="24"/>
                <w:highlight w:val="none"/>
              </w:rPr>
              <w:tab/>
            </w:r>
            <w:r>
              <w:rPr>
                <w:rFonts w:hint="eastAsia"/>
                <w:color w:val="auto"/>
                <w:sz w:val="24"/>
                <w:highlight w:val="none"/>
              </w:rPr>
              <w:t>进入地上结构施工阶段地下室部分即可进入机电安装阶段。</w:t>
            </w:r>
          </w:p>
        </w:tc>
      </w:tr>
      <w:tr w14:paraId="2A63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52" w:type="dxa"/>
            <w:noWrap w:val="0"/>
            <w:vAlign w:val="center"/>
          </w:tcPr>
          <w:p w14:paraId="03F5AA8B">
            <w:pPr>
              <w:keepNext w:val="0"/>
              <w:keepLines w:val="0"/>
              <w:suppressLineNumbers w:val="0"/>
              <w:spacing w:before="0" w:beforeAutospacing="0" w:after="0" w:afterAutospacing="0"/>
              <w:ind w:left="170" w:right="0"/>
              <w:rPr>
                <w:rFonts w:hint="eastAsia"/>
                <w:color w:val="auto"/>
                <w:sz w:val="24"/>
                <w:highlight w:val="none"/>
              </w:rPr>
            </w:pPr>
            <w:r>
              <w:rPr>
                <w:rFonts w:hint="eastAsia"/>
                <w:color w:val="auto"/>
                <w:sz w:val="24"/>
                <w:highlight w:val="none"/>
              </w:rPr>
              <w:t>5</w:t>
            </w:r>
          </w:p>
        </w:tc>
        <w:tc>
          <w:tcPr>
            <w:tcW w:w="1808" w:type="dxa"/>
            <w:noWrap w:val="0"/>
            <w:vAlign w:val="center"/>
          </w:tcPr>
          <w:p w14:paraId="2CD13D23">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color w:val="auto"/>
                <w:sz w:val="24"/>
                <w:highlight w:val="none"/>
              </w:rPr>
              <w:t>实体完工</w:t>
            </w:r>
          </w:p>
        </w:tc>
        <w:tc>
          <w:tcPr>
            <w:tcW w:w="2184" w:type="dxa"/>
            <w:noWrap w:val="0"/>
            <w:vAlign w:val="center"/>
          </w:tcPr>
          <w:p w14:paraId="10E50C35">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2027年</w:t>
            </w:r>
            <w:r>
              <w:rPr>
                <w:rFonts w:hint="default" w:ascii="宋体" w:cs="宋体"/>
                <w:snapToGrid w:val="0"/>
                <w:color w:val="auto"/>
                <w:spacing w:val="4"/>
                <w:kern w:val="0"/>
                <w:sz w:val="24"/>
                <w:highlight w:val="none"/>
              </w:rPr>
              <w:t>3</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1</w:t>
            </w:r>
            <w:r>
              <w:rPr>
                <w:rFonts w:hint="eastAsia" w:ascii="宋体" w:cs="宋体"/>
                <w:snapToGrid w:val="0"/>
                <w:color w:val="auto"/>
                <w:spacing w:val="4"/>
                <w:kern w:val="0"/>
                <w:sz w:val="24"/>
                <w:highlight w:val="none"/>
              </w:rPr>
              <w:t>日至202</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8</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3</w:t>
            </w:r>
            <w:r>
              <w:rPr>
                <w:rFonts w:hint="eastAsia" w:ascii="宋体" w:cs="宋体"/>
                <w:snapToGrid w:val="0"/>
                <w:color w:val="auto"/>
                <w:spacing w:val="4"/>
                <w:kern w:val="0"/>
                <w:sz w:val="24"/>
                <w:highlight w:val="none"/>
              </w:rPr>
              <w:t>日</w:t>
            </w:r>
          </w:p>
        </w:tc>
        <w:tc>
          <w:tcPr>
            <w:tcW w:w="5751" w:type="dxa"/>
            <w:noWrap w:val="0"/>
            <w:vAlign w:val="center"/>
          </w:tcPr>
          <w:p w14:paraId="2791EFF8">
            <w:pPr>
              <w:keepNext w:val="0"/>
              <w:keepLines w:val="0"/>
              <w:suppressLineNumbers w:val="0"/>
              <w:spacing w:before="0" w:beforeAutospacing="0" w:after="0" w:afterAutospacing="0"/>
              <w:ind w:left="0" w:right="0"/>
              <w:rPr>
                <w:rFonts w:hint="eastAsia"/>
                <w:color w:val="auto"/>
                <w:sz w:val="24"/>
                <w:highlight w:val="none"/>
              </w:rPr>
            </w:pPr>
            <w:r>
              <w:rPr>
                <w:rFonts w:hint="eastAsia"/>
                <w:color w:val="auto"/>
                <w:sz w:val="24"/>
                <w:highlight w:val="none"/>
              </w:rPr>
              <w:t>包括给排水、电气、暖通、防雷、消防、人防、智能化、装修、医疗实验室等施工。</w:t>
            </w:r>
          </w:p>
          <w:p w14:paraId="58007D1D">
            <w:pPr>
              <w:keepNext w:val="0"/>
              <w:keepLines w:val="0"/>
              <w:suppressLineNumbers w:val="0"/>
              <w:spacing w:before="0" w:beforeAutospacing="0" w:after="0" w:afterAutospacing="0"/>
              <w:ind w:left="0" w:right="0"/>
              <w:rPr>
                <w:rFonts w:hint="eastAsia"/>
                <w:color w:val="auto"/>
                <w:sz w:val="24"/>
                <w:highlight w:val="none"/>
              </w:rPr>
            </w:pPr>
          </w:p>
        </w:tc>
        <w:tc>
          <w:tcPr>
            <w:tcW w:w="4597" w:type="dxa"/>
            <w:noWrap w:val="0"/>
            <w:vAlign w:val="center"/>
          </w:tcPr>
          <w:p w14:paraId="38ECEB8A">
            <w:pPr>
              <w:keepNext w:val="0"/>
              <w:keepLines w:val="0"/>
              <w:suppressLineNumbers w:val="0"/>
              <w:spacing w:before="0" w:beforeAutospacing="0" w:after="0" w:afterAutospacing="0"/>
              <w:ind w:left="360" w:right="0" w:hanging="360" w:hangingChars="150"/>
              <w:rPr>
                <w:rFonts w:hint="eastAsia"/>
                <w:color w:val="auto"/>
                <w:sz w:val="24"/>
                <w:highlight w:val="none"/>
              </w:rPr>
            </w:pPr>
            <w:r>
              <w:rPr>
                <w:rFonts w:hint="eastAsia"/>
                <w:color w:val="auto"/>
                <w:sz w:val="24"/>
                <w:highlight w:val="none"/>
              </w:rPr>
              <w:t>1、材料看样定板，样板间施工。</w:t>
            </w:r>
          </w:p>
          <w:p w14:paraId="2EC167F3">
            <w:pPr>
              <w:keepNext w:val="0"/>
              <w:keepLines w:val="0"/>
              <w:suppressLineNumbers w:val="0"/>
              <w:spacing w:before="0" w:beforeAutospacing="0" w:after="0" w:afterAutospacing="0"/>
              <w:ind w:left="360" w:right="0" w:hanging="360" w:hangingChars="150"/>
              <w:rPr>
                <w:rFonts w:hint="eastAsia"/>
                <w:color w:val="auto"/>
                <w:sz w:val="24"/>
                <w:highlight w:val="none"/>
              </w:rPr>
            </w:pPr>
            <w:r>
              <w:rPr>
                <w:rFonts w:hint="eastAsia"/>
                <w:color w:val="auto"/>
                <w:sz w:val="24"/>
                <w:highlight w:val="none"/>
              </w:rPr>
              <w:t>2、各专业的施工计划。</w:t>
            </w:r>
          </w:p>
        </w:tc>
      </w:tr>
      <w:tr w14:paraId="0BDA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52" w:type="dxa"/>
            <w:noWrap w:val="0"/>
            <w:vAlign w:val="center"/>
          </w:tcPr>
          <w:p w14:paraId="474FDF48">
            <w:pPr>
              <w:keepNext w:val="0"/>
              <w:keepLines w:val="0"/>
              <w:suppressLineNumbers w:val="0"/>
              <w:spacing w:before="0" w:beforeAutospacing="0" w:after="0" w:afterAutospacing="0"/>
              <w:ind w:left="170" w:right="0"/>
              <w:rPr>
                <w:rFonts w:hint="eastAsia"/>
                <w:color w:val="auto"/>
                <w:sz w:val="24"/>
                <w:highlight w:val="none"/>
              </w:rPr>
            </w:pPr>
            <w:r>
              <w:rPr>
                <w:rFonts w:hint="eastAsia"/>
                <w:color w:val="auto"/>
                <w:sz w:val="24"/>
                <w:highlight w:val="none"/>
              </w:rPr>
              <w:t>6</w:t>
            </w:r>
          </w:p>
        </w:tc>
        <w:tc>
          <w:tcPr>
            <w:tcW w:w="1808" w:type="dxa"/>
            <w:noWrap w:val="0"/>
            <w:vAlign w:val="center"/>
          </w:tcPr>
          <w:p w14:paraId="5CFAD676">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color w:val="auto"/>
                <w:sz w:val="24"/>
                <w:highlight w:val="none"/>
              </w:rPr>
              <w:t>室外工程完工</w:t>
            </w:r>
          </w:p>
        </w:tc>
        <w:tc>
          <w:tcPr>
            <w:tcW w:w="2184" w:type="dxa"/>
            <w:noWrap w:val="0"/>
            <w:vAlign w:val="center"/>
          </w:tcPr>
          <w:p w14:paraId="49EBCE12">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3</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2</w:t>
            </w:r>
            <w:r>
              <w:rPr>
                <w:rFonts w:hint="eastAsia" w:ascii="宋体" w:cs="宋体"/>
                <w:snapToGrid w:val="0"/>
                <w:color w:val="auto"/>
                <w:spacing w:val="4"/>
                <w:kern w:val="0"/>
                <w:sz w:val="24"/>
                <w:highlight w:val="none"/>
              </w:rPr>
              <w:t>日至202</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9</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23</w:t>
            </w:r>
            <w:r>
              <w:rPr>
                <w:rFonts w:hint="eastAsia" w:ascii="宋体" w:cs="宋体"/>
                <w:snapToGrid w:val="0"/>
                <w:color w:val="auto"/>
                <w:spacing w:val="4"/>
                <w:kern w:val="0"/>
                <w:sz w:val="24"/>
                <w:highlight w:val="none"/>
              </w:rPr>
              <w:t>日</w:t>
            </w:r>
          </w:p>
        </w:tc>
        <w:tc>
          <w:tcPr>
            <w:tcW w:w="5751" w:type="dxa"/>
            <w:noWrap w:val="0"/>
            <w:vAlign w:val="center"/>
          </w:tcPr>
          <w:p w14:paraId="4B10615C">
            <w:pPr>
              <w:keepNext w:val="0"/>
              <w:keepLines w:val="0"/>
              <w:suppressLineNumbers w:val="0"/>
              <w:spacing w:before="0" w:beforeAutospacing="0" w:after="0" w:afterAutospacing="0"/>
              <w:ind w:left="0" w:right="0"/>
              <w:rPr>
                <w:rFonts w:hint="eastAsia" w:ascii="宋体" w:cs="宋体"/>
                <w:color w:val="auto"/>
                <w:sz w:val="24"/>
                <w:highlight w:val="none"/>
              </w:rPr>
            </w:pPr>
            <w:r>
              <w:rPr>
                <w:rFonts w:hint="eastAsia"/>
                <w:color w:val="auto"/>
                <w:sz w:val="24"/>
                <w:highlight w:val="none"/>
              </w:rPr>
              <w:t>室外广场道路、园林绿化、海绵城市、管网、连廊恢复等。</w:t>
            </w:r>
          </w:p>
        </w:tc>
        <w:tc>
          <w:tcPr>
            <w:tcW w:w="4597" w:type="dxa"/>
            <w:noWrap w:val="0"/>
            <w:vAlign w:val="center"/>
          </w:tcPr>
          <w:p w14:paraId="166F27AA">
            <w:pPr>
              <w:keepNext w:val="0"/>
              <w:keepLines w:val="0"/>
              <w:numPr>
                <w:ilvl w:val="0"/>
                <w:numId w:val="8"/>
              </w:numPr>
              <w:suppressLineNumbers w:val="0"/>
              <w:spacing w:before="0" w:beforeAutospacing="0" w:after="0" w:afterAutospacing="0"/>
              <w:ind w:right="0"/>
              <w:rPr>
                <w:rFonts w:hint="eastAsia"/>
                <w:color w:val="auto"/>
                <w:sz w:val="24"/>
                <w:highlight w:val="none"/>
              </w:rPr>
            </w:pPr>
            <w:r>
              <w:rPr>
                <w:rFonts w:hint="eastAsia"/>
                <w:color w:val="auto"/>
                <w:sz w:val="24"/>
                <w:highlight w:val="none"/>
              </w:rPr>
              <w:t>确保满足海绵城市的建设要求</w:t>
            </w:r>
          </w:p>
        </w:tc>
      </w:tr>
      <w:tr w14:paraId="2062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52" w:type="dxa"/>
            <w:noWrap w:val="0"/>
            <w:vAlign w:val="center"/>
          </w:tcPr>
          <w:p w14:paraId="0C0ACF9E">
            <w:pPr>
              <w:keepNext w:val="0"/>
              <w:keepLines w:val="0"/>
              <w:suppressLineNumbers w:val="0"/>
              <w:spacing w:before="0" w:beforeAutospacing="0" w:after="0" w:afterAutospacing="0"/>
              <w:ind w:left="170" w:right="0"/>
              <w:rPr>
                <w:rFonts w:hint="eastAsia"/>
                <w:color w:val="auto"/>
                <w:sz w:val="24"/>
                <w:highlight w:val="none"/>
              </w:rPr>
            </w:pPr>
            <w:r>
              <w:rPr>
                <w:rFonts w:hint="eastAsia"/>
                <w:color w:val="auto"/>
                <w:sz w:val="24"/>
                <w:highlight w:val="none"/>
              </w:rPr>
              <w:t>7</w:t>
            </w:r>
          </w:p>
        </w:tc>
        <w:tc>
          <w:tcPr>
            <w:tcW w:w="1808" w:type="dxa"/>
            <w:noWrap w:val="0"/>
            <w:vAlign w:val="center"/>
          </w:tcPr>
          <w:p w14:paraId="7554B7F0">
            <w:pPr>
              <w:keepNext w:val="0"/>
              <w:keepLines w:val="0"/>
              <w:suppressLineNumbers w:val="0"/>
              <w:spacing w:before="0" w:beforeAutospacing="0" w:after="0" w:afterAutospacing="0"/>
              <w:ind w:left="360" w:right="0" w:hanging="360" w:hangingChars="150"/>
              <w:rPr>
                <w:rFonts w:hint="eastAsia"/>
                <w:color w:val="auto"/>
                <w:sz w:val="24"/>
                <w:highlight w:val="none"/>
              </w:rPr>
            </w:pPr>
            <w:r>
              <w:rPr>
                <w:rFonts w:hint="eastAsia"/>
                <w:color w:val="auto"/>
                <w:sz w:val="24"/>
                <w:highlight w:val="none"/>
              </w:rPr>
              <w:t>竣工验收</w:t>
            </w:r>
          </w:p>
        </w:tc>
        <w:tc>
          <w:tcPr>
            <w:tcW w:w="2184" w:type="dxa"/>
            <w:noWrap w:val="0"/>
            <w:vAlign w:val="center"/>
          </w:tcPr>
          <w:p w14:paraId="48381553">
            <w:pPr>
              <w:keepNext w:val="0"/>
              <w:keepLines w:val="0"/>
              <w:suppressLineNumbers w:val="0"/>
              <w:spacing w:before="0" w:beforeAutospacing="0" w:after="0" w:afterAutospacing="0"/>
              <w:ind w:left="0" w:right="0"/>
              <w:rPr>
                <w:rFonts w:hint="eastAsia"/>
                <w:color w:val="auto"/>
                <w:sz w:val="24"/>
                <w:highlight w:val="none"/>
              </w:rPr>
            </w:pPr>
            <w:r>
              <w:rPr>
                <w:rFonts w:hint="eastAsia" w:ascii="宋体" w:cs="宋体"/>
                <w:snapToGrid w:val="0"/>
                <w:color w:val="auto"/>
                <w:spacing w:val="4"/>
                <w:kern w:val="0"/>
                <w:sz w:val="24"/>
                <w:highlight w:val="none"/>
              </w:rPr>
              <w:t>202</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年</w:t>
            </w:r>
            <w:r>
              <w:rPr>
                <w:rFonts w:hint="default" w:ascii="宋体" w:cs="宋体"/>
                <w:snapToGrid w:val="0"/>
                <w:color w:val="auto"/>
                <w:spacing w:val="4"/>
                <w:kern w:val="0"/>
                <w:sz w:val="24"/>
                <w:highlight w:val="none"/>
              </w:rPr>
              <w:t>9</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24</w:t>
            </w:r>
            <w:r>
              <w:rPr>
                <w:rFonts w:hint="eastAsia" w:ascii="宋体" w:cs="宋体"/>
                <w:snapToGrid w:val="0"/>
                <w:color w:val="auto"/>
                <w:spacing w:val="4"/>
                <w:kern w:val="0"/>
                <w:sz w:val="24"/>
                <w:highlight w:val="none"/>
              </w:rPr>
              <w:t>日至202</w:t>
            </w:r>
            <w:r>
              <w:rPr>
                <w:rFonts w:hint="default" w:ascii="宋体" w:cs="宋体"/>
                <w:snapToGrid w:val="0"/>
                <w:color w:val="auto"/>
                <w:spacing w:val="4"/>
                <w:kern w:val="0"/>
                <w:sz w:val="24"/>
                <w:highlight w:val="none"/>
              </w:rPr>
              <w:t>7</w:t>
            </w:r>
            <w:r>
              <w:rPr>
                <w:rFonts w:hint="eastAsia" w:ascii="宋体" w:cs="宋体"/>
                <w:snapToGrid w:val="0"/>
                <w:color w:val="auto"/>
                <w:spacing w:val="4"/>
                <w:kern w:val="0"/>
                <w:sz w:val="24"/>
                <w:highlight w:val="none"/>
              </w:rPr>
              <w:t>年1</w:t>
            </w:r>
            <w:r>
              <w:rPr>
                <w:rFonts w:hint="default" w:ascii="宋体" w:cs="宋体"/>
                <w:snapToGrid w:val="0"/>
                <w:color w:val="auto"/>
                <w:spacing w:val="4"/>
                <w:kern w:val="0"/>
                <w:sz w:val="24"/>
                <w:highlight w:val="none"/>
              </w:rPr>
              <w:t>1</w:t>
            </w:r>
            <w:r>
              <w:rPr>
                <w:rFonts w:hint="eastAsia" w:ascii="宋体" w:cs="宋体"/>
                <w:snapToGrid w:val="0"/>
                <w:color w:val="auto"/>
                <w:spacing w:val="4"/>
                <w:kern w:val="0"/>
                <w:sz w:val="24"/>
                <w:highlight w:val="none"/>
              </w:rPr>
              <w:t>月</w:t>
            </w:r>
            <w:r>
              <w:rPr>
                <w:rFonts w:hint="default" w:ascii="宋体" w:cs="宋体"/>
                <w:snapToGrid w:val="0"/>
                <w:color w:val="auto"/>
                <w:spacing w:val="4"/>
                <w:kern w:val="0"/>
                <w:sz w:val="24"/>
                <w:highlight w:val="none"/>
              </w:rPr>
              <w:t>14</w:t>
            </w:r>
            <w:r>
              <w:rPr>
                <w:rFonts w:hint="eastAsia" w:ascii="宋体" w:cs="宋体"/>
                <w:snapToGrid w:val="0"/>
                <w:color w:val="auto"/>
                <w:spacing w:val="4"/>
                <w:kern w:val="0"/>
                <w:sz w:val="24"/>
                <w:highlight w:val="none"/>
              </w:rPr>
              <w:t>日</w:t>
            </w:r>
          </w:p>
        </w:tc>
        <w:tc>
          <w:tcPr>
            <w:tcW w:w="5751" w:type="dxa"/>
            <w:noWrap w:val="0"/>
            <w:vAlign w:val="center"/>
          </w:tcPr>
          <w:p w14:paraId="6C6BE044">
            <w:pPr>
              <w:keepNext w:val="0"/>
              <w:keepLines w:val="0"/>
              <w:suppressLineNumbers w:val="0"/>
              <w:spacing w:before="0" w:beforeAutospacing="0" w:after="0" w:afterAutospacing="0"/>
              <w:ind w:left="0" w:right="0"/>
              <w:rPr>
                <w:rFonts w:hint="eastAsia" w:ascii="宋体" w:cs="宋体"/>
                <w:color w:val="auto"/>
                <w:sz w:val="24"/>
                <w:highlight w:val="none"/>
              </w:rPr>
            </w:pPr>
            <w:r>
              <w:rPr>
                <w:rFonts w:hint="eastAsia" w:ascii="宋体" w:cs="宋体"/>
                <w:color w:val="auto"/>
                <w:sz w:val="24"/>
                <w:highlight w:val="none"/>
              </w:rPr>
              <w:t>从实物工程完成至竣工验收。</w:t>
            </w:r>
          </w:p>
        </w:tc>
        <w:tc>
          <w:tcPr>
            <w:tcW w:w="4597" w:type="dxa"/>
            <w:noWrap w:val="0"/>
            <w:vAlign w:val="center"/>
          </w:tcPr>
          <w:p w14:paraId="6A323D5C">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1、通过竣工联合验收。</w:t>
            </w:r>
          </w:p>
        </w:tc>
      </w:tr>
    </w:tbl>
    <w:p w14:paraId="33B7916C">
      <w:pPr>
        <w:spacing w:line="360" w:lineRule="auto"/>
        <w:rPr>
          <w:color w:val="auto"/>
          <w:highlight w:val="none"/>
        </w:rPr>
        <w:sectPr>
          <w:pgSz w:w="16838" w:h="11906" w:orient="landscape"/>
          <w:pgMar w:top="851" w:right="1134" w:bottom="851" w:left="851" w:header="851" w:footer="992" w:gutter="567"/>
          <w:cols w:space="720" w:num="1"/>
          <w:docGrid w:type="lines" w:linePitch="312" w:charSpace="0"/>
        </w:sectPr>
      </w:pPr>
    </w:p>
    <w:p w14:paraId="301789E2">
      <w:pPr>
        <w:pStyle w:val="7"/>
        <w:spacing w:line="360" w:lineRule="auto"/>
        <w:rPr>
          <w:rFonts w:hint="eastAsia"/>
          <w:color w:val="auto"/>
          <w:sz w:val="24"/>
          <w:szCs w:val="24"/>
          <w:highlight w:val="none"/>
        </w:rPr>
      </w:pPr>
      <w:bookmarkStart w:id="242" w:name="_Toc31159"/>
      <w:bookmarkStart w:id="243" w:name="_Toc31381"/>
      <w:r>
        <w:rPr>
          <w:rFonts w:hint="eastAsia"/>
          <w:color w:val="auto"/>
          <w:sz w:val="24"/>
          <w:szCs w:val="24"/>
          <w:highlight w:val="none"/>
        </w:rPr>
        <w:t>（三）质量管理要求</w:t>
      </w:r>
      <w:bookmarkEnd w:id="242"/>
      <w:bookmarkEnd w:id="243"/>
    </w:p>
    <w:p w14:paraId="4E139EAD">
      <w:pPr>
        <w:tabs>
          <w:tab w:val="left" w:pos="0"/>
        </w:tabs>
        <w:adjustRightInd w:val="0"/>
        <w:snapToGrid w:val="0"/>
        <w:spacing w:line="360" w:lineRule="auto"/>
        <w:ind w:firstLine="54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要求施工单位按照（</w:t>
      </w:r>
      <w:r>
        <w:rPr>
          <w:color w:val="auto"/>
          <w:sz w:val="24"/>
          <w:highlight w:val="none"/>
        </w:rPr>
        <w:t>GB/T 19001-2008</w:t>
      </w:r>
      <w:r>
        <w:rPr>
          <w:rFonts w:hint="eastAsia"/>
          <w:color w:val="auto"/>
          <w:sz w:val="24"/>
          <w:highlight w:val="none"/>
        </w:rPr>
        <w:t>）</w:t>
      </w:r>
      <w:r>
        <w:rPr>
          <w:color w:val="auto"/>
          <w:sz w:val="24"/>
          <w:highlight w:val="none"/>
        </w:rPr>
        <w:t>《质量管理体系要求》</w:t>
      </w:r>
      <w:r>
        <w:rPr>
          <w:rFonts w:hint="eastAsia" w:ascii="宋体" w:hAnsi="宋体"/>
          <w:color w:val="auto"/>
          <w:sz w:val="24"/>
          <w:highlight w:val="none"/>
        </w:rPr>
        <w:t>，以及市重点项目管理中心质量管理规定的要求，建立和健全</w:t>
      </w:r>
      <w:r>
        <w:rPr>
          <w:rFonts w:ascii="Arial" w:hAnsi="Arial" w:cs="Arial"/>
          <w:color w:val="auto"/>
          <w:sz w:val="24"/>
          <w:highlight w:val="none"/>
        </w:rPr>
        <w:t>质量</w:t>
      </w:r>
      <w:r>
        <w:rPr>
          <w:rFonts w:hint="eastAsia" w:ascii="宋体" w:hAnsi="宋体"/>
          <w:color w:val="auto"/>
          <w:sz w:val="24"/>
          <w:highlight w:val="none"/>
        </w:rPr>
        <w:t>管理体系，设立质量管理专职机构，配备满足规定要求的专职管理人员。</w:t>
      </w:r>
    </w:p>
    <w:p w14:paraId="6FD53AAB">
      <w:pPr>
        <w:tabs>
          <w:tab w:val="left" w:pos="0"/>
        </w:tabs>
        <w:adjustRightInd w:val="0"/>
        <w:snapToGrid w:val="0"/>
        <w:spacing w:line="360" w:lineRule="auto"/>
        <w:ind w:firstLine="54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要求施工单位严格按《广州市重点公共建设项目管理中心材料看样定板管理办法》</w:t>
      </w:r>
      <w:r>
        <w:rPr>
          <w:color w:val="auto"/>
          <w:sz w:val="24"/>
          <w:highlight w:val="none"/>
        </w:rPr>
        <w:t>《广州市重点公共建设项目管理办公室建设项目工程质量样板引路实施细则》（修订）的</w:t>
      </w:r>
      <w:r>
        <w:rPr>
          <w:rFonts w:hint="eastAsia"/>
          <w:color w:val="auto"/>
          <w:sz w:val="24"/>
          <w:highlight w:val="none"/>
        </w:rPr>
        <w:t>要求，</w:t>
      </w:r>
      <w:r>
        <w:rPr>
          <w:rFonts w:hint="eastAsia" w:ascii="宋体" w:hAnsi="宋体"/>
          <w:color w:val="auto"/>
          <w:sz w:val="24"/>
          <w:highlight w:val="none"/>
        </w:rPr>
        <w:t>建立工序质量样板，在工序样板引路的基础上，实施分项分部子单位样板引路。防水工程施工样板先行须针对大面积施工、穿墙管洞细部处理、墙地面阴阳角处理先做样板。承包人必须严格按经监理人批准的防水工程施工方案及现场确认的施工样板进行施工，否则监理人可以直接下达停工令，造成的工期延误由承包人自行负责。</w:t>
      </w:r>
    </w:p>
    <w:p w14:paraId="3C2669A7">
      <w:pPr>
        <w:adjustRightInd w:val="0"/>
        <w:snapToGrid w:val="0"/>
        <w:spacing w:line="360" w:lineRule="auto"/>
        <w:ind w:firstLine="54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承包人投入的施工作业人员必须具备相应的上岗证，如特种人员，还须具备特种人员作业证书，以确保施工质量。所有人员必须带证上岗，随时接受发包人、监理人检查，否则按合同约定承担违约责任。</w:t>
      </w:r>
    </w:p>
    <w:p w14:paraId="188EFD9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要求施工单位按照医疗实验室有关各类技术规范要求，落实相关系统要求标准，特别是对工程材料的环保性、安全性、色彩和照明都有严格要求，建设过程需严格落实机电和装修工程的材料设备看样定板、样板引路、分部分项工程验收工作。</w:t>
      </w:r>
    </w:p>
    <w:p w14:paraId="6714C9F3">
      <w:pPr>
        <w:spacing w:line="360" w:lineRule="auto"/>
        <w:ind w:left="360"/>
        <w:rPr>
          <w:color w:val="auto"/>
          <w:sz w:val="24"/>
          <w:highlight w:val="none"/>
        </w:rPr>
      </w:pPr>
      <w:r>
        <w:rPr>
          <w:rFonts w:hint="eastAsia"/>
          <w:color w:val="auto"/>
          <w:sz w:val="24"/>
          <w:highlight w:val="none"/>
        </w:rPr>
        <w:t>5．</w:t>
      </w:r>
      <w:r>
        <w:rPr>
          <w:rFonts w:hint="eastAsia"/>
          <w:b/>
          <w:snapToGrid w:val="0"/>
          <w:color w:val="auto"/>
          <w:spacing w:val="4"/>
          <w:kern w:val="0"/>
          <w:sz w:val="24"/>
          <w:highlight w:val="none"/>
        </w:rPr>
        <w:t>深化设计管理要求</w:t>
      </w:r>
    </w:p>
    <w:p w14:paraId="23179B4C">
      <w:pPr>
        <w:adjustRightInd w:val="0"/>
        <w:snapToGrid w:val="0"/>
        <w:spacing w:line="360" w:lineRule="auto"/>
        <w:ind w:firstLine="420"/>
        <w:rPr>
          <w:snapToGrid w:val="0"/>
          <w:color w:val="auto"/>
          <w:spacing w:val="4"/>
          <w:kern w:val="0"/>
          <w:sz w:val="24"/>
          <w:highlight w:val="none"/>
        </w:rPr>
      </w:pPr>
      <w:r>
        <w:rPr>
          <w:rFonts w:hint="eastAsia"/>
          <w:snapToGrid w:val="0"/>
          <w:color w:val="auto"/>
          <w:spacing w:val="4"/>
          <w:kern w:val="0"/>
          <w:sz w:val="24"/>
          <w:highlight w:val="none"/>
        </w:rPr>
        <w:t>（1）深化设计内容。本项目以下专业工程由承包人负责深化设计：</w:t>
      </w:r>
    </w:p>
    <w:p w14:paraId="7A5DDA13">
      <w:pPr>
        <w:adjustRightInd w:val="0"/>
        <w:snapToGrid w:val="0"/>
        <w:spacing w:line="360" w:lineRule="auto"/>
        <w:ind w:firstLine="607" w:firstLineChars="245"/>
        <w:rPr>
          <w:snapToGrid w:val="0"/>
          <w:color w:val="auto"/>
          <w:spacing w:val="4"/>
          <w:kern w:val="0"/>
          <w:sz w:val="24"/>
          <w:highlight w:val="none"/>
        </w:rPr>
      </w:pPr>
      <w:r>
        <w:rPr>
          <w:rFonts w:hint="eastAsia"/>
          <w:snapToGrid w:val="0"/>
          <w:color w:val="auto"/>
          <w:spacing w:val="4"/>
          <w:kern w:val="0"/>
          <w:sz w:val="24"/>
          <w:highlight w:val="none"/>
        </w:rPr>
        <w:t>①设备基础；②管线综合；③电梯工程；④医疗实验室；</w:t>
      </w:r>
    </w:p>
    <w:p w14:paraId="5E3DD11F">
      <w:pPr>
        <w:adjustRightInd w:val="0"/>
        <w:snapToGrid w:val="0"/>
        <w:spacing w:line="360" w:lineRule="auto"/>
        <w:ind w:firstLine="620" w:firstLineChars="250"/>
        <w:rPr>
          <w:rFonts w:hint="eastAsia"/>
          <w:snapToGrid w:val="0"/>
          <w:color w:val="auto"/>
          <w:spacing w:val="4"/>
          <w:kern w:val="0"/>
          <w:sz w:val="24"/>
          <w:highlight w:val="none"/>
        </w:rPr>
      </w:pPr>
      <w:r>
        <w:rPr>
          <w:rFonts w:hint="eastAsia"/>
          <w:snapToGrid w:val="0"/>
          <w:color w:val="auto"/>
          <w:spacing w:val="4"/>
          <w:kern w:val="0"/>
          <w:sz w:val="24"/>
          <w:highlight w:val="none"/>
        </w:rPr>
        <w:t>⑤发包人招标范围内其它必须进行深化设计的专业工程；</w:t>
      </w:r>
    </w:p>
    <w:p w14:paraId="6FA7C1B1">
      <w:pPr>
        <w:adjustRightInd w:val="0"/>
        <w:snapToGrid w:val="0"/>
        <w:spacing w:line="360" w:lineRule="auto"/>
        <w:ind w:firstLine="420"/>
        <w:rPr>
          <w:snapToGrid w:val="0"/>
          <w:color w:val="auto"/>
          <w:spacing w:val="4"/>
          <w:kern w:val="0"/>
          <w:sz w:val="24"/>
          <w:highlight w:val="none"/>
        </w:rPr>
      </w:pPr>
      <w:r>
        <w:rPr>
          <w:rFonts w:hint="eastAsia"/>
          <w:snapToGrid w:val="0"/>
          <w:color w:val="auto"/>
          <w:spacing w:val="4"/>
          <w:kern w:val="0"/>
          <w:sz w:val="24"/>
          <w:highlight w:val="none"/>
        </w:rPr>
        <w:t>（2）深化设计能力要求。承包人应具备相应的专业工程深化设计能力及深化设计业绩，如承包人不具备，则应经发包人同意依法委托给具有相应能力的单位实施。</w:t>
      </w:r>
    </w:p>
    <w:p w14:paraId="608EF12F">
      <w:pPr>
        <w:adjustRightInd w:val="0"/>
        <w:snapToGrid w:val="0"/>
        <w:spacing w:line="360" w:lineRule="auto"/>
        <w:ind w:firstLine="420"/>
        <w:rPr>
          <w:snapToGrid w:val="0"/>
          <w:color w:val="auto"/>
          <w:spacing w:val="4"/>
          <w:kern w:val="0"/>
          <w:sz w:val="24"/>
          <w:highlight w:val="none"/>
        </w:rPr>
      </w:pPr>
      <w:r>
        <w:rPr>
          <w:rFonts w:hint="eastAsia"/>
          <w:snapToGrid w:val="0"/>
          <w:color w:val="auto"/>
          <w:spacing w:val="4"/>
          <w:kern w:val="0"/>
          <w:sz w:val="24"/>
          <w:highlight w:val="none"/>
        </w:rPr>
        <w:t>（3）深化设计工作要点</w:t>
      </w:r>
    </w:p>
    <w:p w14:paraId="49957611">
      <w:pPr>
        <w:adjustRightInd w:val="0"/>
        <w:snapToGrid w:val="0"/>
        <w:spacing w:line="360" w:lineRule="auto"/>
        <w:ind w:firstLine="620" w:firstLineChars="250"/>
        <w:rPr>
          <w:snapToGrid w:val="0"/>
          <w:color w:val="auto"/>
          <w:spacing w:val="4"/>
          <w:kern w:val="0"/>
          <w:sz w:val="24"/>
          <w:highlight w:val="none"/>
        </w:rPr>
      </w:pPr>
      <w:bookmarkStart w:id="244" w:name="_Toc392692114"/>
      <w:r>
        <w:rPr>
          <w:rFonts w:hint="eastAsia"/>
          <w:snapToGrid w:val="0"/>
          <w:color w:val="auto"/>
          <w:spacing w:val="4"/>
          <w:kern w:val="0"/>
          <w:sz w:val="24"/>
          <w:highlight w:val="none"/>
        </w:rPr>
        <w:t>承包单位应严格按照我中心下发的《广州市重点公共建设项目管理中心深化设计管理办法》要求开展深化设计工作，在不改变原施工图设计功能、结构体系和设计意图的前提下，结合施工现场实际情况，对施工图进行细化、优化、补充和完善，用于直接指导材料加工、设备选型及现场施工。</w:t>
      </w:r>
      <w:bookmarkEnd w:id="244"/>
    </w:p>
    <w:p w14:paraId="7DB299B1">
      <w:pPr>
        <w:adjustRightInd w:val="0"/>
        <w:snapToGrid w:val="0"/>
        <w:spacing w:line="360" w:lineRule="auto"/>
        <w:ind w:firstLine="620" w:firstLineChars="250"/>
        <w:rPr>
          <w:snapToGrid w:val="0"/>
          <w:color w:val="auto"/>
          <w:spacing w:val="4"/>
          <w:kern w:val="0"/>
          <w:sz w:val="24"/>
          <w:highlight w:val="none"/>
        </w:rPr>
      </w:pPr>
      <w:bookmarkStart w:id="245" w:name="_Toc392692116"/>
      <w:r>
        <w:rPr>
          <w:rFonts w:hint="eastAsia"/>
          <w:snapToGrid w:val="0"/>
          <w:color w:val="auto"/>
          <w:spacing w:val="4"/>
          <w:kern w:val="0"/>
          <w:sz w:val="24"/>
          <w:highlight w:val="none"/>
        </w:rPr>
        <w:t>深化设计选用的材料厂家及品牌应是承包人根据招标文件《主要设备材料品牌/生产厂家推荐表》规定提交的投标文件上列明的材料厂家及品牌。如经考察，投标人选用的材料不满足工程需要，发包人有权在《主要设备材料品牌/生产厂家推荐表》中选择其他满足规定的材料厂家及品牌，合同价款不作调整。</w:t>
      </w:r>
      <w:bookmarkEnd w:id="245"/>
    </w:p>
    <w:p w14:paraId="0A6AD059">
      <w:pPr>
        <w:adjustRightInd w:val="0"/>
        <w:snapToGrid w:val="0"/>
        <w:spacing w:line="360" w:lineRule="auto"/>
        <w:ind w:firstLine="620" w:firstLineChars="250"/>
        <w:rPr>
          <w:snapToGrid w:val="0"/>
          <w:color w:val="auto"/>
          <w:spacing w:val="4"/>
          <w:kern w:val="0"/>
          <w:sz w:val="24"/>
          <w:highlight w:val="none"/>
        </w:rPr>
      </w:pPr>
      <w:bookmarkStart w:id="246" w:name="_Toc392692117"/>
      <w:r>
        <w:rPr>
          <w:rFonts w:hint="eastAsia"/>
          <w:snapToGrid w:val="0"/>
          <w:color w:val="auto"/>
          <w:spacing w:val="4"/>
          <w:kern w:val="0"/>
          <w:sz w:val="24"/>
          <w:highlight w:val="none"/>
        </w:rPr>
        <w:t>深化设计须结合施工工艺要求，与各相关专业工程充分沟通，不得影响其他专业或系统的结构体系和使用功能等。</w:t>
      </w:r>
      <w:bookmarkEnd w:id="246"/>
      <w:bookmarkStart w:id="247" w:name="_Toc392692118"/>
      <w:r>
        <w:rPr>
          <w:rFonts w:hint="eastAsia"/>
          <w:snapToGrid w:val="0"/>
          <w:color w:val="auto"/>
          <w:spacing w:val="4"/>
          <w:kern w:val="0"/>
          <w:sz w:val="24"/>
          <w:highlight w:val="none"/>
        </w:rPr>
        <w:t>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费用。</w:t>
      </w:r>
      <w:bookmarkEnd w:id="247"/>
    </w:p>
    <w:p w14:paraId="197258A7">
      <w:pPr>
        <w:adjustRightInd w:val="0"/>
        <w:snapToGrid w:val="0"/>
        <w:spacing w:line="360" w:lineRule="auto"/>
        <w:ind w:firstLine="420"/>
        <w:rPr>
          <w:snapToGrid w:val="0"/>
          <w:color w:val="auto"/>
          <w:spacing w:val="4"/>
          <w:kern w:val="0"/>
          <w:sz w:val="24"/>
          <w:highlight w:val="none"/>
        </w:rPr>
      </w:pPr>
      <w:r>
        <w:rPr>
          <w:rFonts w:hint="eastAsia"/>
          <w:snapToGrid w:val="0"/>
          <w:color w:val="auto"/>
          <w:spacing w:val="4"/>
          <w:kern w:val="0"/>
          <w:sz w:val="24"/>
          <w:highlight w:val="none"/>
        </w:rPr>
        <w:t>（4）深化设计工作流程</w:t>
      </w:r>
    </w:p>
    <w:p w14:paraId="093C35BC">
      <w:pPr>
        <w:adjustRightInd w:val="0"/>
        <w:snapToGrid w:val="0"/>
        <w:spacing w:line="360" w:lineRule="auto"/>
        <w:ind w:firstLine="420"/>
        <w:rPr>
          <w:rFonts w:hint="eastAsia"/>
          <w:snapToGrid w:val="0"/>
          <w:color w:val="auto"/>
          <w:spacing w:val="4"/>
          <w:kern w:val="0"/>
          <w:sz w:val="24"/>
          <w:highlight w:val="none"/>
        </w:rPr>
      </w:pPr>
      <w:bookmarkStart w:id="248" w:name="_Toc473013127"/>
      <w:r>
        <w:rPr>
          <w:rFonts w:hint="eastAsia"/>
          <w:snapToGrid w:val="0"/>
          <w:color w:val="auto"/>
          <w:spacing w:val="4"/>
          <w:kern w:val="0"/>
          <w:sz w:val="24"/>
          <w:highlight w:val="none"/>
        </w:rPr>
        <w:t>按照《广州市重点公共建设项目管理中心深化设计管理办法》规定执行。</w:t>
      </w:r>
      <w:bookmarkEnd w:id="248"/>
      <w:bookmarkStart w:id="249" w:name="_Toc392863119"/>
      <w:bookmarkStart w:id="250" w:name="_Toc459022442"/>
      <w:bookmarkStart w:id="251" w:name="_Toc459382316"/>
      <w:bookmarkStart w:id="252" w:name="_Toc459297600"/>
      <w:bookmarkStart w:id="253" w:name="_Toc415070065"/>
      <w:bookmarkStart w:id="254" w:name="_Toc459297659"/>
    </w:p>
    <w:p w14:paraId="0E3DF62C">
      <w:pPr>
        <w:pStyle w:val="7"/>
        <w:spacing w:before="120" w:after="120"/>
        <w:rPr>
          <w:rFonts w:hint="eastAsia"/>
          <w:color w:val="auto"/>
          <w:sz w:val="24"/>
          <w:szCs w:val="24"/>
          <w:highlight w:val="none"/>
        </w:rPr>
      </w:pPr>
      <w:bookmarkStart w:id="255" w:name="_Toc2349"/>
      <w:bookmarkStart w:id="256" w:name="_Toc9640"/>
      <w:r>
        <w:rPr>
          <w:rFonts w:hint="eastAsia"/>
          <w:color w:val="auto"/>
          <w:sz w:val="24"/>
          <w:szCs w:val="24"/>
          <w:highlight w:val="none"/>
        </w:rPr>
        <w:t>（四）投资控制要求</w:t>
      </w:r>
      <w:bookmarkEnd w:id="249"/>
      <w:bookmarkEnd w:id="250"/>
      <w:bookmarkEnd w:id="251"/>
      <w:bookmarkEnd w:id="252"/>
      <w:bookmarkEnd w:id="253"/>
      <w:bookmarkEnd w:id="254"/>
      <w:bookmarkEnd w:id="255"/>
      <w:bookmarkEnd w:id="256"/>
    </w:p>
    <w:p w14:paraId="19CC38E5">
      <w:pPr>
        <w:pStyle w:val="22"/>
        <w:ind w:firstLine="496"/>
        <w:rPr>
          <w:rFonts w:ascii="宋体" w:hAnsi="宋体"/>
          <w:color w:val="auto"/>
          <w:highlight w:val="none"/>
        </w:rPr>
      </w:pPr>
      <w:r>
        <w:rPr>
          <w:rFonts w:hint="eastAsia" w:ascii="宋体" w:hAnsi="宋体"/>
          <w:color w:val="auto"/>
          <w:highlight w:val="none"/>
        </w:rPr>
        <w:t>1、承包人须在中标后</w:t>
      </w:r>
      <w:r>
        <w:rPr>
          <w:rFonts w:ascii="宋体" w:hAnsi="宋体"/>
          <w:color w:val="auto"/>
          <w:highlight w:val="none"/>
        </w:rPr>
        <w:t>3</w:t>
      </w:r>
      <w:r>
        <w:rPr>
          <w:rFonts w:hint="eastAsia" w:ascii="宋体" w:hAnsi="宋体"/>
          <w:color w:val="auto"/>
          <w:highlight w:val="none"/>
        </w:rPr>
        <w:t>0日历天内，</w:t>
      </w:r>
      <w:r>
        <w:rPr>
          <w:rFonts w:ascii="宋体" w:hAnsi="宋体"/>
          <w:color w:val="auto"/>
          <w:highlight w:val="none"/>
        </w:rPr>
        <w:t>完成招标图</w:t>
      </w:r>
      <w:r>
        <w:rPr>
          <w:rFonts w:hint="eastAsia" w:ascii="宋体" w:hAnsi="宋体"/>
          <w:color w:val="auto"/>
          <w:highlight w:val="none"/>
        </w:rPr>
        <w:t>与招标清单的差异</w:t>
      </w:r>
      <w:r>
        <w:rPr>
          <w:rFonts w:ascii="宋体" w:hAnsi="宋体"/>
          <w:color w:val="auto"/>
          <w:highlight w:val="none"/>
        </w:rPr>
        <w:t>合同变更费用申报</w:t>
      </w:r>
      <w:r>
        <w:rPr>
          <w:rFonts w:hint="eastAsia" w:ascii="宋体" w:hAnsi="宋体"/>
          <w:color w:val="auto"/>
          <w:highlight w:val="none"/>
        </w:rPr>
        <w:t>，收到施工图后20日历天内，完成施工图与招标图</w:t>
      </w:r>
      <w:r>
        <w:rPr>
          <w:rFonts w:ascii="宋体" w:hAnsi="宋体"/>
          <w:color w:val="auto"/>
          <w:highlight w:val="none"/>
        </w:rPr>
        <w:t>差异</w:t>
      </w:r>
      <w:r>
        <w:rPr>
          <w:rFonts w:hint="eastAsia" w:ascii="宋体" w:hAnsi="宋体"/>
          <w:color w:val="auto"/>
          <w:highlight w:val="none"/>
        </w:rPr>
        <w:t>对比</w:t>
      </w:r>
      <w:r>
        <w:rPr>
          <w:rFonts w:ascii="宋体" w:hAnsi="宋体"/>
          <w:color w:val="auto"/>
          <w:highlight w:val="none"/>
        </w:rPr>
        <w:t>合同变更费用申报</w:t>
      </w:r>
      <w:r>
        <w:rPr>
          <w:rFonts w:hint="eastAsia" w:ascii="宋体" w:hAnsi="宋体"/>
          <w:color w:val="auto"/>
          <w:highlight w:val="none"/>
        </w:rPr>
        <w:t>，相关清标工作报监理单位和发包人审核，但不得因此而影响工程进度。</w:t>
      </w:r>
    </w:p>
    <w:p w14:paraId="08BE401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14:paraId="7509D14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3、在施工过程中发生的工程变更、工程签证等引起合同价款调增事件后，承包人未按合同约定办理变更工程预算审批的，则发包人有权根据实际情况决定是否调整合同价款以及调整的金额。</w:t>
      </w:r>
    </w:p>
    <w:p w14:paraId="4DD4FE63">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4、根据项目的实际情况，如承包人需另行租用场地用于临设之用，属于承包人自行考虑范畴，相关的费用投标时综合考虑，不再另行计量、支付。</w:t>
      </w:r>
    </w:p>
    <w:p w14:paraId="62126877">
      <w:pPr>
        <w:pStyle w:val="22"/>
        <w:ind w:firstLine="496"/>
        <w:rPr>
          <w:rFonts w:ascii="宋体" w:cs="宋体"/>
          <w:bCs/>
          <w:color w:val="auto"/>
          <w:highlight w:val="none"/>
        </w:rPr>
      </w:pPr>
      <w:r>
        <w:rPr>
          <w:rFonts w:ascii="宋体" w:cs="宋体"/>
          <w:bCs/>
          <w:color w:val="auto"/>
          <w:highlight w:val="none"/>
        </w:rPr>
        <w:t>5、</w:t>
      </w:r>
      <w:r>
        <w:rPr>
          <w:rFonts w:hint="eastAsia" w:ascii="宋体" w:cs="宋体"/>
          <w:bCs/>
          <w:color w:val="auto"/>
          <w:highlight w:val="none"/>
        </w:rPr>
        <w:t>现有场地的建筑物、地下构筑物及临时设施拆除和外运</w:t>
      </w:r>
      <w:r>
        <w:rPr>
          <w:rFonts w:ascii="宋体" w:cs="宋体"/>
          <w:bCs/>
          <w:color w:val="auto"/>
          <w:highlight w:val="none"/>
        </w:rPr>
        <w:t>已包含在合同费用中，属于措施项目，按照总价包干进行结算，</w:t>
      </w:r>
      <w:r>
        <w:rPr>
          <w:rFonts w:hint="eastAsia" w:ascii="宋体" w:hAnsi="宋体" w:cs="宋体"/>
          <w:color w:val="auto"/>
          <w:highlight w:val="none"/>
        </w:rPr>
        <w:t>相关的费用投标时综合考虑，不再另行计量、支付</w:t>
      </w:r>
    </w:p>
    <w:p w14:paraId="214BA871">
      <w:pPr>
        <w:pStyle w:val="22"/>
        <w:ind w:firstLine="496"/>
        <w:rPr>
          <w:rFonts w:hint="eastAsia" w:ascii="宋体" w:cs="宋体"/>
          <w:bCs/>
          <w:color w:val="auto"/>
          <w:highlight w:val="none"/>
        </w:rPr>
      </w:pPr>
      <w:r>
        <w:rPr>
          <w:rFonts w:hint="eastAsia" w:ascii="宋体" w:cs="宋体"/>
          <w:bCs/>
          <w:color w:val="auto"/>
          <w:highlight w:val="none"/>
        </w:rPr>
        <w:t>6、配合第三方检测（监测）工作</w:t>
      </w:r>
      <w:r>
        <w:rPr>
          <w:rFonts w:ascii="宋体" w:cs="宋体"/>
          <w:bCs/>
          <w:color w:val="auto"/>
          <w:highlight w:val="none"/>
        </w:rPr>
        <w:t>所发生的费用（包括但不限于提供场地、制作桩帽、船阀、换填）等属于措施项目，按照总价包干进行结算，</w:t>
      </w:r>
      <w:r>
        <w:rPr>
          <w:rFonts w:hint="eastAsia" w:ascii="宋体" w:hAnsi="宋体" w:cs="宋体"/>
          <w:color w:val="auto"/>
          <w:highlight w:val="none"/>
        </w:rPr>
        <w:t>相关的费用投标时综合考虑，不再另行计量、支付</w:t>
      </w:r>
      <w:r>
        <w:rPr>
          <w:rFonts w:hint="eastAsia" w:ascii="宋体" w:cs="宋体"/>
          <w:bCs/>
          <w:color w:val="auto"/>
          <w:highlight w:val="none"/>
        </w:rPr>
        <w:t>。</w:t>
      </w:r>
    </w:p>
    <w:p w14:paraId="7FD09769">
      <w:pPr>
        <w:pStyle w:val="22"/>
        <w:ind w:firstLine="496"/>
        <w:rPr>
          <w:rFonts w:ascii="宋体" w:hAnsi="宋体" w:cs="宋体"/>
          <w:color w:val="auto"/>
          <w:highlight w:val="none"/>
        </w:rPr>
      </w:pPr>
      <w:r>
        <w:rPr>
          <w:rFonts w:ascii="宋体" w:cs="宋体"/>
          <w:bCs/>
          <w:color w:val="auto"/>
          <w:highlight w:val="none"/>
        </w:rPr>
        <w:t>7、</w:t>
      </w:r>
      <w:r>
        <w:rPr>
          <w:rFonts w:hint="eastAsia" w:ascii="宋体" w:hAnsi="宋体" w:cs="宋体"/>
          <w:color w:val="auto"/>
          <w:highlight w:val="none"/>
        </w:rPr>
        <w:t>树木迁移</w:t>
      </w:r>
      <w:r>
        <w:rPr>
          <w:rFonts w:ascii="宋体" w:hAnsi="宋体" w:cs="宋体"/>
          <w:color w:val="auto"/>
          <w:highlight w:val="none"/>
        </w:rPr>
        <w:t>及管线迁移</w:t>
      </w:r>
      <w:r>
        <w:rPr>
          <w:rFonts w:hint="eastAsia" w:ascii="宋体" w:hAnsi="宋体" w:cs="宋体"/>
          <w:color w:val="auto"/>
          <w:highlight w:val="none"/>
        </w:rPr>
        <w:t>报建主体为中</w:t>
      </w:r>
      <w:r>
        <w:rPr>
          <w:rFonts w:ascii="宋体" w:hAnsi="宋体" w:cs="宋体"/>
          <w:color w:val="auto"/>
          <w:highlight w:val="none"/>
        </w:rPr>
        <w:t>标</w:t>
      </w:r>
      <w:r>
        <w:rPr>
          <w:rFonts w:hint="eastAsia" w:ascii="宋体" w:hAnsi="宋体" w:cs="宋体"/>
          <w:color w:val="auto"/>
          <w:highlight w:val="none"/>
        </w:rPr>
        <w:t>人（施工单位），</w:t>
      </w:r>
      <w:r>
        <w:rPr>
          <w:rFonts w:ascii="宋体" w:hAnsi="宋体" w:cs="宋体"/>
          <w:color w:val="auto"/>
          <w:highlight w:val="none"/>
        </w:rPr>
        <w:t>相关</w:t>
      </w:r>
      <w:r>
        <w:rPr>
          <w:rFonts w:hint="eastAsia" w:ascii="宋体" w:hAnsi="宋体" w:cs="宋体"/>
          <w:color w:val="auto"/>
          <w:highlight w:val="none"/>
        </w:rPr>
        <w:t>费用由施工单位自行在投标报价综合考虑，发包人不再另行支付。</w:t>
      </w:r>
    </w:p>
    <w:p w14:paraId="3D16A222">
      <w:pPr>
        <w:pStyle w:val="7"/>
        <w:spacing w:line="360" w:lineRule="auto"/>
        <w:rPr>
          <w:rFonts w:hint="eastAsia"/>
          <w:color w:val="auto"/>
          <w:sz w:val="24"/>
          <w:szCs w:val="24"/>
          <w:highlight w:val="none"/>
        </w:rPr>
      </w:pPr>
      <w:bookmarkStart w:id="257" w:name="_Toc15304"/>
      <w:bookmarkStart w:id="258" w:name="_Toc8121"/>
      <w:r>
        <w:rPr>
          <w:rFonts w:hint="eastAsia"/>
          <w:color w:val="auto"/>
          <w:sz w:val="24"/>
          <w:szCs w:val="24"/>
          <w:highlight w:val="none"/>
        </w:rPr>
        <w:t>（五）安全、文明施工管理要求</w:t>
      </w:r>
      <w:bookmarkEnd w:id="257"/>
      <w:bookmarkEnd w:id="258"/>
    </w:p>
    <w:p w14:paraId="08EB131C">
      <w:pPr>
        <w:adjustRightInd w:val="0"/>
        <w:snapToGrid w:val="0"/>
        <w:spacing w:line="360" w:lineRule="auto"/>
        <w:ind w:firstLine="480" w:firstLineChars="200"/>
        <w:rPr>
          <w:rFonts w:hint="eastAsia" w:ascii="宋体" w:hAnsi="宋体"/>
          <w:color w:val="auto"/>
          <w:sz w:val="24"/>
          <w:highlight w:val="none"/>
        </w:rPr>
      </w:pPr>
      <w:bookmarkStart w:id="259" w:name="_Toc386995960"/>
      <w:bookmarkStart w:id="260" w:name="_Toc365217268"/>
      <w:r>
        <w:rPr>
          <w:rFonts w:hint="eastAsia" w:ascii="宋体" w:hAnsi="宋体"/>
          <w:color w:val="auto"/>
          <w:sz w:val="24"/>
          <w:highlight w:val="none"/>
        </w:rPr>
        <w:t>1、要求施工单位按照GB/T28001-2011职业健康安全管理体系要求，以及市重点项目管理中心安全管理规定的要求，建立和健全安全管理体系，设立安全管理专职机构，配备满足规定要求的专职管理人员。</w:t>
      </w:r>
    </w:p>
    <w:p w14:paraId="347E07A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2、针对本项目的特点，施工单位必须对模板工程及支撑体系、起重吊装及安装拆卸工程、脚手架工程等危险性较大的分部分项工程进行重点管理，编制专项施工方案报监理单位审批</w:t>
      </w:r>
      <w:bookmarkEnd w:id="259"/>
      <w:r>
        <w:rPr>
          <w:rFonts w:hint="eastAsia" w:ascii="宋体" w:hAnsi="宋体"/>
          <w:color w:val="auto"/>
          <w:sz w:val="24"/>
          <w:highlight w:val="none"/>
        </w:rPr>
        <w:t>。</w:t>
      </w:r>
    </w:p>
    <w:bookmarkEnd w:id="260"/>
    <w:p w14:paraId="096FD07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3、要求施工单位进场后对本项目施工过程场地平面布置及分阶段利用方案进行综合考虑。</w:t>
      </w:r>
    </w:p>
    <w:p w14:paraId="5BD13EC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4、施工围蔽标准及范围：</w:t>
      </w:r>
    </w:p>
    <w:p w14:paraId="3454D1E6">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施工围蔽标准</w:t>
      </w:r>
      <w:r>
        <w:rPr>
          <w:rFonts w:ascii="宋体" w:hAnsi="宋体"/>
          <w:color w:val="auto"/>
          <w:sz w:val="24"/>
          <w:highlight w:val="none"/>
        </w:rPr>
        <w:t>，</w:t>
      </w:r>
      <w:r>
        <w:rPr>
          <w:rFonts w:hint="eastAsia" w:ascii="宋体" w:hAnsi="宋体"/>
          <w:color w:val="auto"/>
          <w:sz w:val="24"/>
          <w:highlight w:val="none"/>
        </w:rPr>
        <w:t>根据《广州市建设工程文明施工管理规定》（第62号）、《广州市建设工程绿色施工围蔽指导图集》、《广州市重点公共建设项目管理中心安全文明施工通用要求》</w:t>
      </w:r>
      <w:r>
        <w:rPr>
          <w:rFonts w:ascii="宋体" w:hAnsi="宋体"/>
          <w:color w:val="auto"/>
          <w:sz w:val="24"/>
          <w:highlight w:val="none"/>
        </w:rPr>
        <w:t>规定建议</w:t>
      </w:r>
      <w:r>
        <w:rPr>
          <w:rFonts w:hint="eastAsia" w:ascii="宋体" w:hAnsi="宋体"/>
          <w:color w:val="auto"/>
          <w:sz w:val="24"/>
          <w:highlight w:val="none"/>
        </w:rPr>
        <w:t>采用</w:t>
      </w:r>
      <w:r>
        <w:rPr>
          <w:rFonts w:ascii="宋体" w:hAnsi="宋体"/>
          <w:color w:val="auto"/>
          <w:sz w:val="24"/>
          <w:highlight w:val="none"/>
        </w:rPr>
        <w:t>装配式方钢结构围蔽、仿真绿植围蔽</w:t>
      </w:r>
      <w:r>
        <w:rPr>
          <w:rFonts w:hint="eastAsia" w:ascii="宋体" w:hAnsi="宋体"/>
          <w:color w:val="auto"/>
          <w:sz w:val="24"/>
          <w:highlight w:val="none"/>
        </w:rPr>
        <w:t>。</w:t>
      </w:r>
    </w:p>
    <w:p w14:paraId="4C868F9A">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施工围蔽范围</w:t>
      </w:r>
      <w:r>
        <w:rPr>
          <w:rFonts w:ascii="宋体" w:hAnsi="宋体"/>
          <w:color w:val="auto"/>
          <w:sz w:val="24"/>
          <w:highlight w:val="none"/>
        </w:rPr>
        <w:t>，</w:t>
      </w:r>
      <w:r>
        <w:rPr>
          <w:rFonts w:hint="eastAsia" w:ascii="宋体" w:hAnsi="宋体"/>
          <w:color w:val="auto"/>
          <w:sz w:val="24"/>
          <w:highlight w:val="none"/>
        </w:rPr>
        <w:t>建设场地在业主单位现有</w:t>
      </w:r>
      <w:r>
        <w:rPr>
          <w:rFonts w:hint="eastAsia" w:ascii="宋体" w:hAnsi="宋体"/>
          <w:color w:val="auto"/>
          <w:sz w:val="24"/>
          <w:highlight w:val="none"/>
          <w:lang w:val="en-US" w:eastAsia="zh-CN"/>
        </w:rPr>
        <w:t>院区</w:t>
      </w:r>
      <w:r>
        <w:rPr>
          <w:rFonts w:hint="eastAsia" w:ascii="宋体" w:hAnsi="宋体"/>
          <w:color w:val="auto"/>
          <w:sz w:val="24"/>
          <w:highlight w:val="none"/>
        </w:rPr>
        <w:t>范围内，利用场地内北侧、东侧现有围栏实施围蔽，安装仿真绿植，西侧和南侧需与场地内业主单位办公区域做好隔离，按照施工围蔽标准进行围蔽。</w:t>
      </w:r>
    </w:p>
    <w:p w14:paraId="510F5FA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ascii="宋体" w:hAnsi="宋体"/>
          <w:color w:val="auto"/>
          <w:sz w:val="24"/>
          <w:highlight w:val="none"/>
        </w:rPr>
        <w:t>、</w:t>
      </w:r>
      <w:r>
        <w:rPr>
          <w:rFonts w:hint="eastAsia" w:ascii="宋体" w:hAnsi="宋体"/>
          <w:color w:val="auto"/>
          <w:sz w:val="24"/>
          <w:highlight w:val="none"/>
        </w:rPr>
        <w:t>脚手架围网要求</w:t>
      </w:r>
      <w:r>
        <w:rPr>
          <w:rFonts w:ascii="宋体" w:hAnsi="宋体"/>
          <w:color w:val="auto"/>
          <w:sz w:val="24"/>
          <w:highlight w:val="none"/>
        </w:rPr>
        <w:t>：要求采用灰色冲孔钢板网全封闭设置，费用由投标人综合考虑。</w:t>
      </w:r>
    </w:p>
    <w:p w14:paraId="7AB1B380">
      <w:pPr>
        <w:adjustRightInd w:val="0"/>
        <w:snapToGrid w:val="0"/>
        <w:spacing w:line="360" w:lineRule="auto"/>
        <w:ind w:firstLine="480" w:firstLineChars="200"/>
        <w:rPr>
          <w:rFonts w:hint="eastAsia"/>
          <w:snapToGrid w:val="0"/>
          <w:color w:val="auto"/>
          <w:spacing w:val="4"/>
          <w:kern w:val="0"/>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、按照中心有关</w:t>
      </w:r>
      <w:r>
        <w:rPr>
          <w:rFonts w:hint="eastAsia"/>
          <w:snapToGrid w:val="0"/>
          <w:color w:val="auto"/>
          <w:spacing w:val="4"/>
          <w:kern w:val="0"/>
          <w:sz w:val="24"/>
          <w:highlight w:val="none"/>
        </w:rPr>
        <w:t>《广州市重点公共建设项目管理中心工程质量安全巡查管理办法》落实施工前、施工过程及验收移交阶段场地安全生产管理，项目现场做好自查自纠及备查工作，及时发现并消除事故隐患，落实现场应急管理工作，加强现场消防安全监管，压实风险管控主体责任，对检查发现的质量安全问题立行整改。</w:t>
      </w:r>
    </w:p>
    <w:p w14:paraId="39F98226">
      <w:pPr>
        <w:adjustRightInd w:val="0"/>
        <w:snapToGrid w:val="0"/>
        <w:spacing w:line="360" w:lineRule="auto"/>
        <w:ind w:firstLine="496" w:firstLineChars="200"/>
        <w:rPr>
          <w:rFonts w:ascii="宋体" w:hAnsi="宋体"/>
          <w:color w:val="auto"/>
          <w:sz w:val="24"/>
          <w:highlight w:val="none"/>
        </w:rPr>
      </w:pPr>
      <w:r>
        <w:rPr>
          <w:rFonts w:hint="eastAsia"/>
          <w:snapToGrid w:val="0"/>
          <w:color w:val="auto"/>
          <w:spacing w:val="4"/>
          <w:kern w:val="0"/>
          <w:sz w:val="24"/>
          <w:highlight w:val="none"/>
          <w:lang w:val="en-US" w:eastAsia="zh-CN"/>
        </w:rPr>
        <w:t>7</w:t>
      </w:r>
      <w:r>
        <w:rPr>
          <w:rFonts w:hint="eastAsia"/>
          <w:snapToGrid w:val="0"/>
          <w:color w:val="auto"/>
          <w:spacing w:val="4"/>
          <w:kern w:val="0"/>
          <w:sz w:val="24"/>
          <w:highlight w:val="none"/>
        </w:rPr>
        <w:t>、</w:t>
      </w:r>
      <w:r>
        <w:rPr>
          <w:rFonts w:hint="eastAsia" w:ascii="宋体" w:hAnsi="宋体"/>
          <w:color w:val="auto"/>
          <w:sz w:val="24"/>
          <w:highlight w:val="none"/>
        </w:rPr>
        <w:t>在施工组织设计中需</w:t>
      </w:r>
      <w:r>
        <w:rPr>
          <w:rFonts w:hint="eastAsia"/>
          <w:snapToGrid w:val="0"/>
          <w:color w:val="auto"/>
          <w:spacing w:val="4"/>
          <w:kern w:val="0"/>
          <w:sz w:val="24"/>
          <w:highlight w:val="none"/>
        </w:rPr>
        <w:t>按照中心有关</w:t>
      </w:r>
      <w:r>
        <w:rPr>
          <w:rFonts w:hint="eastAsia" w:ascii="宋体" w:hAnsi="宋体"/>
          <w:color w:val="auto"/>
          <w:sz w:val="24"/>
          <w:highlight w:val="none"/>
        </w:rPr>
        <w:t>《广州市重点公共建设项目管理中心安全文明施工通用要求》（穗重建[2025]590号）规定执行，遵循先审批，后施工原则，落实各项文明施工通用要求。</w:t>
      </w:r>
    </w:p>
    <w:p w14:paraId="301441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对周围建筑物的沉降观测，承包人必须采取必要措施避免对周围建筑物造成损害。如因承包人保护措施不善引起业主单位向发包人进行索赔，此类赔偿责任由承包人全部负责，并须赔偿由此引起发包人的一切损失。</w:t>
      </w:r>
    </w:p>
    <w:p w14:paraId="34282580">
      <w:pPr>
        <w:adjustRightInd w:val="0"/>
        <w:snapToGrid w:val="0"/>
        <w:spacing w:line="360" w:lineRule="auto"/>
        <w:ind w:firstLine="480" w:firstLineChars="200"/>
        <w:rPr>
          <w:rFonts w:hint="eastAsia"/>
          <w:snapToGrid w:val="0"/>
          <w:color w:val="auto"/>
          <w:spacing w:val="4"/>
          <w:kern w:val="0"/>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w:t>
      </w:r>
      <w:r>
        <w:rPr>
          <w:rFonts w:hint="eastAsia" w:ascii="宋体" w:hAnsi="宋体"/>
          <w:color w:val="auto"/>
          <w:sz w:val="24"/>
          <w:highlight w:val="none"/>
        </w:rPr>
        <w:t>工程保险投保期限要求覆盖全部施工周期，且按照合同要求，购买齐全下列工程保险：1）建筑职工意外伤害险（足额购买）；2）承包人雇主责任险；3）施工机械设备保险；4）建筑业职工工伤保险按《广州市建筑业职工参加工伤保险实施办法》（穗人社发〔2015〕73号）的规定购买；5）参照《广东省安全生产条例》（2017年第二次修正）按照国家有关规定参加安全生产责任保险。</w:t>
      </w:r>
    </w:p>
    <w:p w14:paraId="7C1B96CD">
      <w:pPr>
        <w:pStyle w:val="7"/>
        <w:spacing w:line="360" w:lineRule="auto"/>
        <w:rPr>
          <w:rFonts w:hint="eastAsia"/>
          <w:color w:val="auto"/>
          <w:sz w:val="24"/>
          <w:szCs w:val="24"/>
          <w:highlight w:val="none"/>
        </w:rPr>
      </w:pPr>
      <w:bookmarkStart w:id="261" w:name="_Toc32302"/>
      <w:bookmarkStart w:id="262" w:name="_Toc25178"/>
      <w:r>
        <w:rPr>
          <w:rFonts w:hint="eastAsia"/>
          <w:color w:val="auto"/>
          <w:sz w:val="24"/>
          <w:szCs w:val="24"/>
          <w:highlight w:val="none"/>
        </w:rPr>
        <w:t>（六）材料管理要求</w:t>
      </w:r>
      <w:bookmarkEnd w:id="261"/>
      <w:bookmarkEnd w:id="262"/>
    </w:p>
    <w:p w14:paraId="68EF10A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施工单位进场后按合同文件、设计图纸及《广州市重点公共建设项目管理中心乙供材料看样定板管理办法》规定要求，根据批准的施工组织设计分阶段申报乙供材料看样定板计划，原则上在分部工程实施前一个月申报，经监理单位审核后报市重点项目管理中心审批。施工单位需严格按照审批后的计划执行。</w:t>
      </w:r>
    </w:p>
    <w:p w14:paraId="2542047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2、乙供材料必须经过市重点项目管理中心审批同意后方能进行采购及使用，严禁未审批先使用。采购及进场的材料必须与看样定板审批同意的材料相一致，严禁以次充好、货不对板。</w:t>
      </w:r>
    </w:p>
    <w:p w14:paraId="1CF1C1E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3、进场材料要集中堆放并做好标识。</w:t>
      </w:r>
    </w:p>
    <w:p w14:paraId="41D64D4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4、对需要在工厂加工制作的重要分部分项工程，要求施工单位必须安排专人长期驻场加工制作厂督促进度、质量，参与工序验收和出厂调试。</w:t>
      </w:r>
    </w:p>
    <w:p w14:paraId="0F232F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5、本项目相关材料会按照集中采购的方式进行，要求施工单位严格按照合同约定进行采购及使用。</w:t>
      </w:r>
    </w:p>
    <w:p w14:paraId="2E319AB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本招标项目材料设备严格执行国家及广东省、广州市关于材料设备见证抽检的各项规定。如出现某批次材料设备见证抽检不合格，承包人应将该批次材料设备全部清理出现场，已安装部分也须全部拆除、清理；每发生一次前述情形，承包人须按合同规定承担一次严重违约责任，并支付相关的违约金；对该类型材料设备在后续见证抽样检测时，将在规定的见证抽样数量、频率的基础上加倍，所需增加的检测费用由承包人自行承担。</w:t>
      </w:r>
    </w:p>
    <w:p w14:paraId="310F54CB">
      <w:pPr>
        <w:pStyle w:val="7"/>
        <w:spacing w:line="360" w:lineRule="auto"/>
        <w:rPr>
          <w:rFonts w:hint="eastAsia"/>
          <w:color w:val="auto"/>
          <w:sz w:val="24"/>
          <w:szCs w:val="24"/>
          <w:highlight w:val="none"/>
        </w:rPr>
      </w:pPr>
      <w:bookmarkStart w:id="263" w:name="_Toc24551"/>
      <w:bookmarkStart w:id="264" w:name="_Toc28870"/>
      <w:r>
        <w:rPr>
          <w:rFonts w:hint="eastAsia"/>
          <w:color w:val="auto"/>
          <w:sz w:val="24"/>
          <w:szCs w:val="24"/>
          <w:highlight w:val="none"/>
        </w:rPr>
        <w:t>（七）办公及后勤保障要求</w:t>
      </w:r>
      <w:bookmarkEnd w:id="263"/>
      <w:bookmarkEnd w:id="264"/>
    </w:p>
    <w:p w14:paraId="64904FBD">
      <w:pPr>
        <w:spacing w:line="360" w:lineRule="auto"/>
        <w:ind w:firstLine="480"/>
        <w:rPr>
          <w:rFonts w:ascii="宋体" w:hAnsi="宋体"/>
          <w:color w:val="auto"/>
          <w:sz w:val="24"/>
          <w:highlight w:val="none"/>
        </w:rPr>
      </w:pPr>
      <w:r>
        <w:rPr>
          <w:rFonts w:hint="eastAsia" w:ascii="宋体" w:hAnsi="宋体"/>
          <w:color w:val="auto"/>
          <w:sz w:val="24"/>
          <w:highlight w:val="none"/>
        </w:rPr>
        <w:t>本工程临时设施除满足现场施工人员需求外，须提供监理、设计办公及保障设施</w:t>
      </w:r>
      <w:r>
        <w:rPr>
          <w:rFonts w:ascii="宋体" w:hAnsi="宋体"/>
          <w:color w:val="auto"/>
          <w:sz w:val="24"/>
          <w:highlight w:val="none"/>
        </w:rPr>
        <w:t>。</w:t>
      </w:r>
      <w:r>
        <w:rPr>
          <w:rFonts w:hint="eastAsia" w:ascii="宋体" w:hAnsi="宋体"/>
          <w:color w:val="auto"/>
          <w:sz w:val="24"/>
          <w:highlight w:val="none"/>
        </w:rPr>
        <w:t>监理单位办公室约3间，总面积约80平方米。 设计单位办公室约1间，总面积约20平方米</w:t>
      </w:r>
      <w:r>
        <w:rPr>
          <w:rFonts w:ascii="宋体" w:hAnsi="宋体"/>
          <w:color w:val="auto"/>
          <w:sz w:val="24"/>
          <w:highlight w:val="none"/>
        </w:rPr>
        <w:t>。</w:t>
      </w:r>
      <w:r>
        <w:rPr>
          <w:rFonts w:hint="eastAsia" w:ascii="宋体" w:hAnsi="宋体"/>
          <w:color w:val="auto"/>
          <w:sz w:val="24"/>
          <w:highlight w:val="none"/>
        </w:rPr>
        <w:t>会议室需配备满足15人及以上会议需求。</w:t>
      </w:r>
      <w:r>
        <w:rPr>
          <w:rFonts w:ascii="宋体" w:hAnsi="宋体"/>
          <w:color w:val="auto"/>
          <w:sz w:val="24"/>
          <w:highlight w:val="none"/>
        </w:rPr>
        <w:t>（配备相应办公设施），相关费用包含在投标价中，不再另行支付。</w:t>
      </w:r>
    </w:p>
    <w:p w14:paraId="4A676439">
      <w:pPr>
        <w:spacing w:line="360" w:lineRule="auto"/>
        <w:ind w:firstLine="480"/>
        <w:rPr>
          <w:rFonts w:hint="eastAsia" w:ascii="宋体" w:hAnsi="宋体"/>
          <w:color w:val="auto"/>
          <w:sz w:val="24"/>
          <w:highlight w:val="none"/>
        </w:rPr>
      </w:pPr>
    </w:p>
    <w:p w14:paraId="487B9D2E">
      <w:pPr>
        <w:tabs>
          <w:tab w:val="left" w:pos="0"/>
          <w:tab w:val="left" w:pos="425"/>
        </w:tabs>
        <w:adjustRightInd w:val="0"/>
        <w:snapToGrid w:val="0"/>
        <w:spacing w:line="360" w:lineRule="auto"/>
        <w:rPr>
          <w:rFonts w:hint="eastAsia" w:ascii="宋体" w:hAnsi="宋体"/>
          <w:b/>
          <w:bCs/>
          <w:color w:val="auto"/>
          <w:sz w:val="24"/>
          <w:highlight w:val="none"/>
        </w:rPr>
      </w:pPr>
      <w:r>
        <w:rPr>
          <w:rFonts w:hint="eastAsia" w:ascii="宋体" w:hAnsi="宋体"/>
          <w:b/>
          <w:bCs/>
          <w:color w:val="auto"/>
          <w:sz w:val="24"/>
          <w:highlight w:val="none"/>
        </w:rPr>
        <w:t>（八）人员配置及规范化管理要求</w:t>
      </w:r>
    </w:p>
    <w:p w14:paraId="2B7C58F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1、要求施工单位进场即成立项目经理部负责工程现场施工管理工作，成立专职的团队负责履行施工总承包配合服务工作。项目经理部组成人员配备要求见《项目经理部组成人员配备要求表》。</w:t>
      </w:r>
    </w:p>
    <w:p w14:paraId="04453A9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现场组织实施管理费以月为单位，进行计量支付。现场组织实施管理费的支付及费用标准按合同规定执行。考勤范围依据合同、招投标文件规定，具体以广州市重点公共建设项目管理中心有关考勤管理办法及现场管理项目部书面指令为准。</w:t>
      </w:r>
    </w:p>
    <w:p w14:paraId="055CF1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3、施工单位进场后21天之内，根据前期准备阶段、±0.00 以下阶段、主体结构施工阶段、机电安装和装修阶段</w:t>
      </w:r>
      <w:r>
        <w:rPr>
          <w:rFonts w:hint="eastAsia" w:ascii="宋体" w:hAnsi="宋体"/>
          <w:color w:val="auto"/>
          <w:sz w:val="24"/>
          <w:highlight w:val="none"/>
          <w:lang w:eastAsia="zh-CN"/>
        </w:rPr>
        <w:t>、工程收尾及验收阶段、维保及结算阶段</w:t>
      </w:r>
      <w:r>
        <w:rPr>
          <w:rFonts w:hint="eastAsia" w:ascii="宋体" w:hAnsi="宋体"/>
          <w:color w:val="auto"/>
          <w:sz w:val="24"/>
          <w:highlight w:val="none"/>
        </w:rPr>
        <w:t>的实际情况，报审项目组织架构及项目人员组织实施计划,经建设单位和监理单位书面同意。各阶段基本人员要求详见《各阶段人员配备要求表》。</w:t>
      </w:r>
    </w:p>
    <w:p w14:paraId="56D6371D">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4、本项</w:t>
      </w:r>
      <w:r>
        <w:rPr>
          <w:rFonts w:hint="eastAsia" w:cs="宋体"/>
          <w:color w:val="auto"/>
          <w:spacing w:val="4"/>
          <w:kern w:val="0"/>
          <w:sz w:val="24"/>
          <w:highlight w:val="none"/>
          <w:lang w:bidi="ar"/>
        </w:rPr>
        <w:t>主要功能为检验、检测实验室，专业性要求较高，相关技术规范要求与常规的房屋建筑工程有较大的不同，要求施工单位要配备具检验、检测实验室建设项目业绩（在相关项目担任技术负责人或专业工程）</w:t>
      </w:r>
      <w:r>
        <w:rPr>
          <w:rFonts w:ascii="宋体" w:hAnsi="宋体"/>
          <w:color w:val="auto"/>
          <w:sz w:val="24"/>
          <w:highlight w:val="none"/>
        </w:rPr>
        <w:t>人员担任</w:t>
      </w:r>
      <w:r>
        <w:rPr>
          <w:rFonts w:hint="eastAsia" w:ascii="宋体" w:hAnsi="宋体" w:cs="宋体"/>
          <w:bCs/>
          <w:color w:val="auto"/>
          <w:kern w:val="44"/>
          <w:sz w:val="24"/>
          <w:highlight w:val="none"/>
        </w:rPr>
        <w:t>医疗实验室专项工程师，牵头统筹各专业的施工。该人员在进场后要接受监理单位及发包人的面试，面试不合格的，施工单位应无条件进行更换，经面试合格后才能上岗，不合格人员按合同约定进行处理。</w:t>
      </w:r>
    </w:p>
    <w:p w14:paraId="46ED44A4">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要求项目指挥长每月至少亲自组织2次工地现场会议，协调质量、进度、安全、文明施工等会议，并将相关会议纪要和图片报监理人和发包人备案。如果项目指挥长因故不能召开，经发包人批准，可委托同级别或以上的单位领导组织会议。如果项目指挥长或其同级别或以上的单位领导不能按上述要求组织会议，每缺席一次，就按合同约定承担一次一般违约责任。</w:t>
      </w:r>
    </w:p>
    <w:p w14:paraId="5D5EF75D">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承包人依法分包项目的分包负责人、材料设备供应商负责人应按监理人、发包人要求，参加工程例会。如无故缺席，应按合同约定承担违约责任。</w:t>
      </w:r>
    </w:p>
    <w:p w14:paraId="51E7EC67">
      <w:pPr>
        <w:adjustRightInd w:val="0"/>
        <w:snapToGrid w:val="0"/>
        <w:spacing w:line="360" w:lineRule="auto"/>
        <w:ind w:firstLine="480" w:firstLineChars="200"/>
        <w:rPr>
          <w:rFonts w:hint="eastAsia" w:ascii="宋体" w:hAnsi="宋体"/>
          <w:color w:val="auto"/>
          <w:sz w:val="24"/>
          <w:highlight w:val="none"/>
        </w:rPr>
      </w:pPr>
    </w:p>
    <w:p w14:paraId="47E57F12">
      <w:pPr>
        <w:adjustRightInd w:val="0"/>
        <w:snapToGrid w:val="0"/>
        <w:spacing w:line="360" w:lineRule="auto"/>
        <w:ind w:firstLine="482" w:firstLineChars="200"/>
        <w:jc w:val="center"/>
        <w:rPr>
          <w:rFonts w:hint="eastAsia"/>
          <w:b/>
          <w:color w:val="auto"/>
          <w:sz w:val="24"/>
          <w:highlight w:val="none"/>
        </w:rPr>
      </w:pPr>
      <w:r>
        <w:rPr>
          <w:rFonts w:hint="eastAsia"/>
          <w:b/>
          <w:color w:val="auto"/>
          <w:sz w:val="24"/>
          <w:highlight w:val="none"/>
        </w:rPr>
        <w:t>项目经理部组成人员配备要求表</w:t>
      </w:r>
    </w:p>
    <w:tbl>
      <w:tblPr>
        <w:tblStyle w:val="16"/>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51"/>
        <w:gridCol w:w="1068"/>
        <w:gridCol w:w="4617"/>
        <w:gridCol w:w="2531"/>
      </w:tblGrid>
      <w:tr w14:paraId="6DB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51" w:type="dxa"/>
            <w:noWrap w:val="0"/>
            <w:vAlign w:val="center"/>
          </w:tcPr>
          <w:p w14:paraId="78B79175">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ascii="宋体" w:hAnsi="宋体"/>
                <w:color w:val="auto"/>
                <w:sz w:val="24"/>
                <w:highlight w:val="none"/>
              </w:rPr>
              <w:t>序号</w:t>
            </w:r>
          </w:p>
        </w:tc>
        <w:tc>
          <w:tcPr>
            <w:tcW w:w="1651" w:type="dxa"/>
            <w:noWrap w:val="0"/>
            <w:vAlign w:val="center"/>
          </w:tcPr>
          <w:p w14:paraId="456D1CD3">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ascii="宋体" w:hAnsi="宋体"/>
                <w:color w:val="auto"/>
                <w:sz w:val="24"/>
                <w:highlight w:val="none"/>
              </w:rPr>
              <w:t>职务</w:t>
            </w:r>
          </w:p>
        </w:tc>
        <w:tc>
          <w:tcPr>
            <w:tcW w:w="1068" w:type="dxa"/>
            <w:noWrap w:val="0"/>
            <w:vAlign w:val="center"/>
          </w:tcPr>
          <w:p w14:paraId="478A7D3D">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ascii="宋体" w:hAnsi="宋体"/>
                <w:color w:val="auto"/>
                <w:sz w:val="24"/>
                <w:highlight w:val="none"/>
              </w:rPr>
              <w:t>人员</w:t>
            </w:r>
          </w:p>
          <w:p w14:paraId="2BBB5016">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ascii="宋体" w:hAnsi="宋体"/>
                <w:color w:val="auto"/>
                <w:sz w:val="24"/>
                <w:highlight w:val="none"/>
              </w:rPr>
              <w:t>数量</w:t>
            </w:r>
          </w:p>
        </w:tc>
        <w:tc>
          <w:tcPr>
            <w:tcW w:w="4617" w:type="dxa"/>
            <w:noWrap w:val="0"/>
            <w:vAlign w:val="center"/>
          </w:tcPr>
          <w:p w14:paraId="40622BE9">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ascii="宋体" w:hAnsi="宋体"/>
                <w:color w:val="auto"/>
                <w:sz w:val="24"/>
                <w:highlight w:val="none"/>
              </w:rPr>
              <w:t>基本任职条件</w:t>
            </w:r>
          </w:p>
        </w:tc>
        <w:tc>
          <w:tcPr>
            <w:tcW w:w="2531" w:type="dxa"/>
            <w:noWrap w:val="0"/>
            <w:vAlign w:val="center"/>
          </w:tcPr>
          <w:p w14:paraId="3F23BD0D">
            <w:pPr>
              <w:keepNext w:val="0"/>
              <w:keepLines w:val="0"/>
              <w:suppressLineNumbers w:val="0"/>
              <w:spacing w:before="0" w:beforeAutospacing="0" w:after="0" w:afterAutospacing="0"/>
              <w:ind w:left="0" w:right="0"/>
              <w:jc w:val="center"/>
              <w:rPr>
                <w:rFonts w:hint="eastAsia" w:ascii="宋体" w:hAnsi="宋体"/>
                <w:color w:val="auto"/>
                <w:sz w:val="24"/>
                <w:highlight w:val="none"/>
              </w:rPr>
            </w:pPr>
            <w:r>
              <w:rPr>
                <w:rFonts w:hint="eastAsia" w:cs="宋体"/>
                <w:b/>
                <w:color w:val="auto"/>
                <w:sz w:val="20"/>
                <w:szCs w:val="20"/>
                <w:highlight w:val="none"/>
                <w:lang w:bidi="ar"/>
              </w:rPr>
              <w:t>备注</w:t>
            </w:r>
          </w:p>
        </w:tc>
      </w:tr>
      <w:tr w14:paraId="5132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51" w:type="dxa"/>
            <w:noWrap w:val="0"/>
            <w:vAlign w:val="center"/>
          </w:tcPr>
          <w:p w14:paraId="5C70493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651" w:type="dxa"/>
            <w:shd w:val="clear" w:color="auto" w:fill="auto"/>
            <w:noWrap w:val="0"/>
            <w:vAlign w:val="center"/>
          </w:tcPr>
          <w:p w14:paraId="7A1C308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项目指挥长</w:t>
            </w:r>
          </w:p>
        </w:tc>
        <w:tc>
          <w:tcPr>
            <w:tcW w:w="1068" w:type="dxa"/>
            <w:noWrap w:val="0"/>
            <w:vAlign w:val="center"/>
          </w:tcPr>
          <w:p w14:paraId="2DCE302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5CE15EA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由投标人现任副总经理（或总工程师）或以上行政职务担任，且应已任该职满半年或以上的领导担任，负责项目的总协调。</w:t>
            </w:r>
          </w:p>
        </w:tc>
        <w:tc>
          <w:tcPr>
            <w:tcW w:w="2531" w:type="dxa"/>
            <w:shd w:val="clear" w:color="auto" w:fill="auto"/>
            <w:noWrap w:val="0"/>
            <w:vAlign w:val="center"/>
          </w:tcPr>
          <w:p w14:paraId="191265D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公司任职证明</w:t>
            </w:r>
          </w:p>
        </w:tc>
      </w:tr>
      <w:tr w14:paraId="67BE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51" w:type="dxa"/>
            <w:noWrap w:val="0"/>
            <w:vAlign w:val="center"/>
          </w:tcPr>
          <w:p w14:paraId="3FDF029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p>
        </w:tc>
        <w:tc>
          <w:tcPr>
            <w:tcW w:w="1651" w:type="dxa"/>
            <w:shd w:val="clear" w:color="auto" w:fill="auto"/>
            <w:noWrap w:val="0"/>
            <w:vAlign w:val="center"/>
          </w:tcPr>
          <w:p w14:paraId="0AADD94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项目负责人</w:t>
            </w:r>
          </w:p>
        </w:tc>
        <w:tc>
          <w:tcPr>
            <w:tcW w:w="1068" w:type="dxa"/>
            <w:noWrap w:val="0"/>
            <w:vAlign w:val="center"/>
          </w:tcPr>
          <w:p w14:paraId="5D4118F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137E6F2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按招标公告要求。</w:t>
            </w:r>
          </w:p>
        </w:tc>
        <w:tc>
          <w:tcPr>
            <w:tcW w:w="2531" w:type="dxa"/>
            <w:shd w:val="clear" w:color="auto" w:fill="auto"/>
            <w:noWrap w:val="0"/>
            <w:vAlign w:val="center"/>
          </w:tcPr>
          <w:p w14:paraId="0E9E00A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按招标公告提供资料</w:t>
            </w:r>
          </w:p>
        </w:tc>
      </w:tr>
      <w:tr w14:paraId="7D29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51" w:type="dxa"/>
            <w:noWrap w:val="0"/>
            <w:vAlign w:val="center"/>
          </w:tcPr>
          <w:p w14:paraId="37E7225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p>
        </w:tc>
        <w:tc>
          <w:tcPr>
            <w:tcW w:w="1651" w:type="dxa"/>
            <w:shd w:val="clear" w:color="auto" w:fill="auto"/>
            <w:noWrap w:val="0"/>
            <w:vAlign w:val="center"/>
          </w:tcPr>
          <w:p w14:paraId="466D259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项目技术负责人</w:t>
            </w:r>
          </w:p>
        </w:tc>
        <w:tc>
          <w:tcPr>
            <w:tcW w:w="1068" w:type="dxa"/>
            <w:noWrap w:val="0"/>
            <w:vAlign w:val="center"/>
          </w:tcPr>
          <w:p w14:paraId="1D46517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3EDBD62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按招标公告要求。</w:t>
            </w:r>
          </w:p>
        </w:tc>
        <w:tc>
          <w:tcPr>
            <w:tcW w:w="2531" w:type="dxa"/>
            <w:shd w:val="clear" w:color="auto" w:fill="auto"/>
            <w:noWrap w:val="0"/>
            <w:vAlign w:val="center"/>
          </w:tcPr>
          <w:p w14:paraId="16C0E83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按招标公告提供资料</w:t>
            </w:r>
          </w:p>
        </w:tc>
      </w:tr>
      <w:tr w14:paraId="5E10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51" w:type="dxa"/>
            <w:noWrap w:val="0"/>
            <w:vAlign w:val="center"/>
          </w:tcPr>
          <w:p w14:paraId="3F3A9A5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w:t>
            </w:r>
          </w:p>
        </w:tc>
        <w:tc>
          <w:tcPr>
            <w:tcW w:w="1651" w:type="dxa"/>
            <w:shd w:val="clear" w:color="auto" w:fill="auto"/>
            <w:noWrap w:val="0"/>
            <w:vAlign w:val="center"/>
          </w:tcPr>
          <w:p w14:paraId="2C32BE4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专职安全员</w:t>
            </w:r>
          </w:p>
        </w:tc>
        <w:tc>
          <w:tcPr>
            <w:tcW w:w="1068" w:type="dxa"/>
            <w:noWrap w:val="0"/>
            <w:vAlign w:val="center"/>
          </w:tcPr>
          <w:p w14:paraId="3931065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32FB625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按招标公告要求。</w:t>
            </w:r>
          </w:p>
        </w:tc>
        <w:tc>
          <w:tcPr>
            <w:tcW w:w="2531" w:type="dxa"/>
            <w:shd w:val="clear" w:color="auto" w:fill="auto"/>
            <w:noWrap w:val="0"/>
            <w:vAlign w:val="center"/>
          </w:tcPr>
          <w:p w14:paraId="0D0E9DF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按招标公告提供资料</w:t>
            </w:r>
          </w:p>
        </w:tc>
      </w:tr>
      <w:tr w14:paraId="0736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51" w:type="dxa"/>
            <w:noWrap w:val="0"/>
            <w:vAlign w:val="center"/>
          </w:tcPr>
          <w:p w14:paraId="175708A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5</w:t>
            </w:r>
          </w:p>
        </w:tc>
        <w:tc>
          <w:tcPr>
            <w:tcW w:w="1651" w:type="dxa"/>
            <w:shd w:val="clear" w:color="auto" w:fill="auto"/>
            <w:noWrap w:val="0"/>
            <w:vAlign w:val="center"/>
          </w:tcPr>
          <w:p w14:paraId="0325FD6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项目质量负责人</w:t>
            </w:r>
          </w:p>
        </w:tc>
        <w:tc>
          <w:tcPr>
            <w:tcW w:w="1068" w:type="dxa"/>
            <w:noWrap w:val="0"/>
            <w:vAlign w:val="center"/>
          </w:tcPr>
          <w:p w14:paraId="5735B1D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19798E8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417E2CD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3AD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51" w:type="dxa"/>
            <w:noWrap w:val="0"/>
            <w:vAlign w:val="center"/>
          </w:tcPr>
          <w:p w14:paraId="3120FEF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6</w:t>
            </w:r>
          </w:p>
        </w:tc>
        <w:tc>
          <w:tcPr>
            <w:tcW w:w="1651" w:type="dxa"/>
            <w:shd w:val="clear" w:color="auto" w:fill="auto"/>
            <w:noWrap w:val="0"/>
            <w:vAlign w:val="center"/>
          </w:tcPr>
          <w:p w14:paraId="72DE5D4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项目安全负责人</w:t>
            </w:r>
          </w:p>
        </w:tc>
        <w:tc>
          <w:tcPr>
            <w:tcW w:w="1068" w:type="dxa"/>
            <w:noWrap w:val="0"/>
            <w:vAlign w:val="center"/>
          </w:tcPr>
          <w:p w14:paraId="4C72AA3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6D89347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391B037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5680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51" w:type="dxa"/>
            <w:noWrap w:val="0"/>
            <w:vAlign w:val="center"/>
          </w:tcPr>
          <w:p w14:paraId="3D77743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7</w:t>
            </w:r>
          </w:p>
        </w:tc>
        <w:tc>
          <w:tcPr>
            <w:tcW w:w="1651" w:type="dxa"/>
            <w:shd w:val="clear" w:color="auto" w:fill="auto"/>
            <w:noWrap w:val="0"/>
            <w:vAlign w:val="center"/>
          </w:tcPr>
          <w:p w14:paraId="4FD4FFF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造价负责人</w:t>
            </w:r>
          </w:p>
        </w:tc>
        <w:tc>
          <w:tcPr>
            <w:tcW w:w="1068" w:type="dxa"/>
            <w:noWrap w:val="0"/>
            <w:vAlign w:val="center"/>
          </w:tcPr>
          <w:p w14:paraId="0EB0BB5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6C86B3F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具有一级注册造价工程师资格。</w:t>
            </w:r>
          </w:p>
        </w:tc>
        <w:tc>
          <w:tcPr>
            <w:tcW w:w="2531" w:type="dxa"/>
            <w:shd w:val="clear" w:color="auto" w:fill="auto"/>
            <w:noWrap w:val="0"/>
            <w:vAlign w:val="center"/>
          </w:tcPr>
          <w:p w14:paraId="66EB226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须提供一级注册造价工程师注册证扫描件</w:t>
            </w:r>
          </w:p>
        </w:tc>
      </w:tr>
      <w:tr w14:paraId="268A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1" w:type="dxa"/>
            <w:noWrap w:val="0"/>
            <w:vAlign w:val="center"/>
          </w:tcPr>
          <w:p w14:paraId="3410938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8</w:t>
            </w:r>
          </w:p>
        </w:tc>
        <w:tc>
          <w:tcPr>
            <w:tcW w:w="1651" w:type="dxa"/>
            <w:shd w:val="clear" w:color="auto" w:fill="auto"/>
            <w:noWrap w:val="0"/>
            <w:vAlign w:val="center"/>
          </w:tcPr>
          <w:p w14:paraId="2A8D5EA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土建工程师</w:t>
            </w:r>
          </w:p>
        </w:tc>
        <w:tc>
          <w:tcPr>
            <w:tcW w:w="1068" w:type="dxa"/>
            <w:noWrap w:val="0"/>
            <w:vAlign w:val="center"/>
          </w:tcPr>
          <w:p w14:paraId="2CF75A2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740A33C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2E01E18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411D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1" w:type="dxa"/>
            <w:noWrap w:val="0"/>
            <w:vAlign w:val="center"/>
          </w:tcPr>
          <w:p w14:paraId="7629F5E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9</w:t>
            </w:r>
          </w:p>
        </w:tc>
        <w:tc>
          <w:tcPr>
            <w:tcW w:w="1651" w:type="dxa"/>
            <w:shd w:val="clear" w:color="auto" w:fill="auto"/>
            <w:noWrap w:val="0"/>
            <w:vAlign w:val="center"/>
          </w:tcPr>
          <w:p w14:paraId="5578C0B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电气工程师</w:t>
            </w:r>
          </w:p>
        </w:tc>
        <w:tc>
          <w:tcPr>
            <w:tcW w:w="1068" w:type="dxa"/>
            <w:noWrap w:val="0"/>
            <w:vAlign w:val="center"/>
          </w:tcPr>
          <w:p w14:paraId="1F0E5F5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shd w:val="clear" w:color="auto" w:fill="auto"/>
            <w:noWrap w:val="0"/>
            <w:vAlign w:val="center"/>
          </w:tcPr>
          <w:p w14:paraId="13C2400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所学专业或职称为机电工程类相关专业，具备中级或以上技术职称。</w:t>
            </w:r>
          </w:p>
        </w:tc>
        <w:tc>
          <w:tcPr>
            <w:tcW w:w="2531" w:type="dxa"/>
            <w:shd w:val="clear" w:color="auto" w:fill="auto"/>
            <w:noWrap w:val="0"/>
            <w:vAlign w:val="center"/>
          </w:tcPr>
          <w:p w14:paraId="4418329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1583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1" w:type="dxa"/>
            <w:noWrap w:val="0"/>
            <w:vAlign w:val="center"/>
          </w:tcPr>
          <w:p w14:paraId="728BE17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w:t>
            </w:r>
          </w:p>
        </w:tc>
        <w:tc>
          <w:tcPr>
            <w:tcW w:w="1651" w:type="dxa"/>
            <w:shd w:val="clear" w:color="auto" w:fill="auto"/>
            <w:noWrap w:val="0"/>
            <w:vAlign w:val="center"/>
          </w:tcPr>
          <w:p w14:paraId="10F8A0F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给排水工程师</w:t>
            </w:r>
          </w:p>
        </w:tc>
        <w:tc>
          <w:tcPr>
            <w:tcW w:w="1068" w:type="dxa"/>
            <w:noWrap w:val="0"/>
            <w:vAlign w:val="center"/>
          </w:tcPr>
          <w:p w14:paraId="7083996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1105A80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所学专业或职称为给排水类相关专业，具备中级或以上技术职称。</w:t>
            </w:r>
          </w:p>
        </w:tc>
        <w:tc>
          <w:tcPr>
            <w:tcW w:w="2531" w:type="dxa"/>
            <w:shd w:val="clear" w:color="auto" w:fill="auto"/>
            <w:noWrap w:val="0"/>
            <w:vAlign w:val="center"/>
          </w:tcPr>
          <w:p w14:paraId="5A60D12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3D3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1" w:type="dxa"/>
            <w:noWrap w:val="0"/>
            <w:vAlign w:val="center"/>
          </w:tcPr>
          <w:p w14:paraId="24E0D89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w:t>
            </w:r>
          </w:p>
        </w:tc>
        <w:tc>
          <w:tcPr>
            <w:tcW w:w="1651" w:type="dxa"/>
            <w:shd w:val="clear" w:color="auto" w:fill="auto"/>
            <w:noWrap w:val="0"/>
            <w:vAlign w:val="center"/>
          </w:tcPr>
          <w:p w14:paraId="5153B3F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通风空调工程师</w:t>
            </w:r>
          </w:p>
        </w:tc>
        <w:tc>
          <w:tcPr>
            <w:tcW w:w="1068" w:type="dxa"/>
            <w:noWrap w:val="0"/>
            <w:vAlign w:val="center"/>
          </w:tcPr>
          <w:p w14:paraId="1482746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274BC1E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所学专业或职称为机电工程类相关专业，具备中级或以上技术职称。</w:t>
            </w:r>
          </w:p>
        </w:tc>
        <w:tc>
          <w:tcPr>
            <w:tcW w:w="2531" w:type="dxa"/>
            <w:shd w:val="clear" w:color="auto" w:fill="auto"/>
            <w:noWrap w:val="0"/>
            <w:vAlign w:val="center"/>
          </w:tcPr>
          <w:p w14:paraId="358E356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4DA8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51" w:type="dxa"/>
            <w:noWrap w:val="0"/>
            <w:vAlign w:val="center"/>
          </w:tcPr>
          <w:p w14:paraId="676DCF8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2</w:t>
            </w:r>
          </w:p>
        </w:tc>
        <w:tc>
          <w:tcPr>
            <w:tcW w:w="1651" w:type="dxa"/>
            <w:shd w:val="clear" w:color="auto" w:fill="auto"/>
            <w:noWrap w:val="0"/>
            <w:vAlign w:val="center"/>
          </w:tcPr>
          <w:p w14:paraId="05A52DA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弱电工程师</w:t>
            </w:r>
          </w:p>
        </w:tc>
        <w:tc>
          <w:tcPr>
            <w:tcW w:w="1068" w:type="dxa"/>
            <w:noWrap w:val="0"/>
            <w:vAlign w:val="center"/>
          </w:tcPr>
          <w:p w14:paraId="2F1248E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481F443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所学专业或职称为智能化或电气相关专业，具备中级或以上技术职称。</w:t>
            </w:r>
          </w:p>
        </w:tc>
        <w:tc>
          <w:tcPr>
            <w:tcW w:w="2531" w:type="dxa"/>
            <w:shd w:val="clear" w:color="auto" w:fill="auto"/>
            <w:noWrap w:val="0"/>
            <w:vAlign w:val="center"/>
          </w:tcPr>
          <w:p w14:paraId="307C28B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0D3F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51" w:type="dxa"/>
            <w:noWrap w:val="0"/>
            <w:vAlign w:val="center"/>
          </w:tcPr>
          <w:p w14:paraId="37AFDA6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w:t>
            </w:r>
          </w:p>
        </w:tc>
        <w:tc>
          <w:tcPr>
            <w:tcW w:w="1651" w:type="dxa"/>
            <w:shd w:val="clear" w:color="auto" w:fill="auto"/>
            <w:noWrap w:val="0"/>
            <w:vAlign w:val="center"/>
          </w:tcPr>
          <w:p w14:paraId="7166CD6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医疗实验室专项工程师</w:t>
            </w:r>
          </w:p>
        </w:tc>
        <w:tc>
          <w:tcPr>
            <w:tcW w:w="1068" w:type="dxa"/>
            <w:noWrap w:val="0"/>
            <w:vAlign w:val="center"/>
          </w:tcPr>
          <w:p w14:paraId="2643034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shd w:val="clear" w:color="auto" w:fill="auto"/>
            <w:noWrap w:val="0"/>
            <w:vAlign w:val="center"/>
          </w:tcPr>
          <w:p w14:paraId="17C4B91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所学专业或职称为机电工程类相关专业，具备中级或以上技术职称。</w:t>
            </w:r>
          </w:p>
        </w:tc>
        <w:tc>
          <w:tcPr>
            <w:tcW w:w="2531" w:type="dxa"/>
            <w:shd w:val="clear" w:color="auto" w:fill="auto"/>
            <w:noWrap w:val="0"/>
            <w:vAlign w:val="center"/>
          </w:tcPr>
          <w:p w14:paraId="1CC72F8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6DA6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1" w:type="dxa"/>
            <w:noWrap w:val="0"/>
            <w:vAlign w:val="center"/>
          </w:tcPr>
          <w:p w14:paraId="3E344BA0">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w:t>
            </w:r>
          </w:p>
        </w:tc>
        <w:tc>
          <w:tcPr>
            <w:tcW w:w="1651" w:type="dxa"/>
            <w:shd w:val="clear" w:color="auto" w:fill="auto"/>
            <w:noWrap w:val="0"/>
            <w:vAlign w:val="center"/>
          </w:tcPr>
          <w:p w14:paraId="0DC6CE2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造价工程师</w:t>
            </w:r>
            <w:r>
              <w:rPr>
                <w:rFonts w:hint="eastAsia" w:ascii="宋体" w:hAnsi="宋体" w:eastAsia="宋体" w:cs="Times New Roman"/>
                <w:color w:val="auto"/>
                <w:sz w:val="24"/>
                <w:highlight w:val="none"/>
                <w:lang w:val="en-US" w:eastAsia="zh-CN"/>
              </w:rPr>
              <w:t>1</w:t>
            </w:r>
          </w:p>
        </w:tc>
        <w:tc>
          <w:tcPr>
            <w:tcW w:w="1068" w:type="dxa"/>
            <w:noWrap w:val="0"/>
            <w:vAlign w:val="center"/>
          </w:tcPr>
          <w:p w14:paraId="6CB61CE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05CC239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具有一级注册造价工程师资格</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土建专业</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w:t>
            </w:r>
          </w:p>
        </w:tc>
        <w:tc>
          <w:tcPr>
            <w:tcW w:w="2531" w:type="dxa"/>
            <w:shd w:val="clear" w:color="auto" w:fill="auto"/>
            <w:noWrap w:val="0"/>
            <w:vAlign w:val="center"/>
          </w:tcPr>
          <w:p w14:paraId="1C3D56C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须提供一级注册造价工程师注册证扫描件</w:t>
            </w:r>
          </w:p>
        </w:tc>
      </w:tr>
      <w:tr w14:paraId="1424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51" w:type="dxa"/>
            <w:noWrap w:val="0"/>
            <w:vAlign w:val="center"/>
          </w:tcPr>
          <w:p w14:paraId="6C0D468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15</w:t>
            </w:r>
          </w:p>
        </w:tc>
        <w:tc>
          <w:tcPr>
            <w:tcW w:w="1651" w:type="dxa"/>
            <w:shd w:val="clear" w:color="auto" w:fill="auto"/>
            <w:noWrap w:val="0"/>
            <w:vAlign w:val="center"/>
          </w:tcPr>
          <w:p w14:paraId="14094CB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造价工程师</w:t>
            </w:r>
            <w:r>
              <w:rPr>
                <w:rFonts w:hint="eastAsia" w:ascii="宋体" w:hAnsi="宋体" w:eastAsia="宋体" w:cs="Times New Roman"/>
                <w:color w:val="auto"/>
                <w:sz w:val="24"/>
                <w:highlight w:val="none"/>
                <w:lang w:val="en-US" w:eastAsia="zh-CN"/>
              </w:rPr>
              <w:t>2</w:t>
            </w:r>
          </w:p>
        </w:tc>
        <w:tc>
          <w:tcPr>
            <w:tcW w:w="1068" w:type="dxa"/>
            <w:noWrap w:val="0"/>
            <w:vAlign w:val="center"/>
          </w:tcPr>
          <w:p w14:paraId="4199AE7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377D16E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具有一级注册造价工程师资格</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安装专业</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w:t>
            </w:r>
          </w:p>
        </w:tc>
        <w:tc>
          <w:tcPr>
            <w:tcW w:w="2531" w:type="dxa"/>
            <w:shd w:val="clear" w:color="auto" w:fill="auto"/>
            <w:noWrap w:val="0"/>
            <w:vAlign w:val="center"/>
          </w:tcPr>
          <w:p w14:paraId="02A45ED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须提供一级注册造价工程师注册证扫描件</w:t>
            </w:r>
          </w:p>
        </w:tc>
      </w:tr>
      <w:tr w14:paraId="1897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1" w:type="dxa"/>
            <w:noWrap w:val="0"/>
            <w:vAlign w:val="center"/>
          </w:tcPr>
          <w:p w14:paraId="051604C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w:t>
            </w:r>
          </w:p>
        </w:tc>
        <w:tc>
          <w:tcPr>
            <w:tcW w:w="1651" w:type="dxa"/>
            <w:shd w:val="clear" w:color="auto" w:fill="auto"/>
            <w:noWrap w:val="0"/>
            <w:vAlign w:val="center"/>
          </w:tcPr>
          <w:p w14:paraId="6D0A508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测量工程师</w:t>
            </w:r>
          </w:p>
        </w:tc>
        <w:tc>
          <w:tcPr>
            <w:tcW w:w="1068" w:type="dxa"/>
            <w:noWrap w:val="0"/>
            <w:vAlign w:val="center"/>
          </w:tcPr>
          <w:p w14:paraId="7487F16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5AF786C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所学专业或职称为测量类或建筑工程类相关专业，具备中级或以上技术职称。</w:t>
            </w:r>
          </w:p>
        </w:tc>
        <w:tc>
          <w:tcPr>
            <w:tcW w:w="2531" w:type="dxa"/>
            <w:shd w:val="clear" w:color="auto" w:fill="auto"/>
            <w:noWrap w:val="0"/>
            <w:vAlign w:val="center"/>
          </w:tcPr>
          <w:p w14:paraId="25E787C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4C09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51" w:type="dxa"/>
            <w:noWrap w:val="0"/>
            <w:vAlign w:val="center"/>
          </w:tcPr>
          <w:p w14:paraId="2AB4F2C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w:t>
            </w:r>
          </w:p>
        </w:tc>
        <w:tc>
          <w:tcPr>
            <w:tcW w:w="1651" w:type="dxa"/>
            <w:shd w:val="clear" w:color="auto" w:fill="auto"/>
            <w:noWrap w:val="0"/>
            <w:vAlign w:val="center"/>
          </w:tcPr>
          <w:p w14:paraId="4EADF9D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质检工程师</w:t>
            </w:r>
          </w:p>
        </w:tc>
        <w:tc>
          <w:tcPr>
            <w:tcW w:w="1068" w:type="dxa"/>
            <w:noWrap w:val="0"/>
            <w:vAlign w:val="center"/>
          </w:tcPr>
          <w:p w14:paraId="208E18E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3D59581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所学专业或职称为建筑工程类或机电工程类相关专业，具备中级或以上技术职称。</w:t>
            </w:r>
          </w:p>
        </w:tc>
        <w:tc>
          <w:tcPr>
            <w:tcW w:w="2531" w:type="dxa"/>
            <w:shd w:val="clear" w:color="auto" w:fill="auto"/>
            <w:noWrap w:val="0"/>
            <w:vAlign w:val="center"/>
          </w:tcPr>
          <w:p w14:paraId="4ADF1D1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34A8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51" w:type="dxa"/>
            <w:noWrap w:val="0"/>
            <w:vAlign w:val="center"/>
          </w:tcPr>
          <w:p w14:paraId="30C5A2AF">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w:t>
            </w:r>
          </w:p>
        </w:tc>
        <w:tc>
          <w:tcPr>
            <w:tcW w:w="1651" w:type="dxa"/>
            <w:shd w:val="clear" w:color="auto" w:fill="auto"/>
            <w:noWrap w:val="0"/>
            <w:vAlign w:val="center"/>
          </w:tcPr>
          <w:p w14:paraId="3A7492A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材料、计划管理工程师</w:t>
            </w:r>
          </w:p>
        </w:tc>
        <w:tc>
          <w:tcPr>
            <w:tcW w:w="1068" w:type="dxa"/>
            <w:noWrap w:val="0"/>
            <w:vAlign w:val="center"/>
          </w:tcPr>
          <w:p w14:paraId="3F5AACE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78DB0E1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01DE075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提供毕业证、职称证书扫描件</w:t>
            </w:r>
          </w:p>
        </w:tc>
      </w:tr>
      <w:tr w14:paraId="5896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1" w:type="dxa"/>
            <w:noWrap w:val="0"/>
            <w:vAlign w:val="center"/>
          </w:tcPr>
          <w:p w14:paraId="2D678C78">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w:t>
            </w:r>
          </w:p>
        </w:tc>
        <w:tc>
          <w:tcPr>
            <w:tcW w:w="1651" w:type="dxa"/>
            <w:shd w:val="clear" w:color="auto" w:fill="auto"/>
            <w:noWrap w:val="0"/>
            <w:vAlign w:val="center"/>
          </w:tcPr>
          <w:p w14:paraId="3A52DC2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安全员</w:t>
            </w:r>
          </w:p>
        </w:tc>
        <w:tc>
          <w:tcPr>
            <w:tcW w:w="1068" w:type="dxa"/>
            <w:noWrap w:val="0"/>
            <w:vAlign w:val="center"/>
          </w:tcPr>
          <w:p w14:paraId="1F8E458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5CD8C00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所学专业或职称为建筑工程类相关专业，具备初级或以上技术职称，具有安全生产考核合格证（C类）或建筑施工企业专职安全生产管理人员安全生产考核合格证书（C3）。</w:t>
            </w:r>
          </w:p>
        </w:tc>
        <w:tc>
          <w:tcPr>
            <w:tcW w:w="2531" w:type="dxa"/>
            <w:shd w:val="clear" w:color="auto" w:fill="auto"/>
            <w:noWrap w:val="0"/>
            <w:vAlign w:val="center"/>
          </w:tcPr>
          <w:p w14:paraId="3E1AFEE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须提供毕业证、职称证书、安全生产考核合格证（C类）或建筑施工企业专职安全生产管理人员安全生产考核合格证书（C3）扫描件</w:t>
            </w:r>
          </w:p>
        </w:tc>
      </w:tr>
      <w:tr w14:paraId="023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1" w:type="dxa"/>
            <w:noWrap w:val="0"/>
            <w:vAlign w:val="center"/>
          </w:tcPr>
          <w:p w14:paraId="3B3F4159">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w:t>
            </w:r>
          </w:p>
        </w:tc>
        <w:tc>
          <w:tcPr>
            <w:tcW w:w="1651" w:type="dxa"/>
            <w:shd w:val="clear" w:color="auto" w:fill="auto"/>
            <w:noWrap w:val="0"/>
            <w:vAlign w:val="center"/>
          </w:tcPr>
          <w:p w14:paraId="18320C5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资料员</w:t>
            </w:r>
          </w:p>
        </w:tc>
        <w:tc>
          <w:tcPr>
            <w:tcW w:w="1068" w:type="dxa"/>
            <w:noWrap w:val="0"/>
            <w:vAlign w:val="center"/>
          </w:tcPr>
          <w:p w14:paraId="6ADCD54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4585340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具备建筑工程类相关专业大专或以上学历，且具有建设行政主管部门或其授权的机构或行业协会颁发的资料员岗位证书或上岗证或培训证。</w:t>
            </w:r>
          </w:p>
        </w:tc>
        <w:tc>
          <w:tcPr>
            <w:tcW w:w="2531" w:type="dxa"/>
            <w:shd w:val="clear" w:color="auto" w:fill="auto"/>
            <w:noWrap w:val="0"/>
            <w:vAlign w:val="center"/>
          </w:tcPr>
          <w:p w14:paraId="28E734C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须提供</w:t>
            </w:r>
            <w:r>
              <w:rPr>
                <w:rFonts w:hint="default" w:ascii="宋体" w:hAnsi="宋体" w:cs="Times New Roman"/>
                <w:color w:val="auto"/>
                <w:sz w:val="24"/>
                <w:highlight w:val="none"/>
                <w:lang w:eastAsia="zh-CN"/>
              </w:rPr>
              <w:t>毕业证、</w:t>
            </w:r>
            <w:r>
              <w:rPr>
                <w:rFonts w:hint="eastAsia" w:ascii="宋体" w:hAnsi="宋体" w:eastAsia="宋体" w:cs="Times New Roman"/>
                <w:color w:val="auto"/>
                <w:sz w:val="24"/>
                <w:highlight w:val="none"/>
                <w:lang w:val="en-US" w:eastAsia="zh-CN"/>
              </w:rPr>
              <w:t>建设行政主管部门或其授权的机构或行业协会等颁发的资料员岗位证书或上岗证或培训证扫描件</w:t>
            </w:r>
          </w:p>
        </w:tc>
      </w:tr>
      <w:tr w14:paraId="1CDF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1" w:type="dxa"/>
            <w:noWrap w:val="0"/>
            <w:vAlign w:val="center"/>
          </w:tcPr>
          <w:p w14:paraId="4A61E89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w:t>
            </w:r>
          </w:p>
        </w:tc>
        <w:tc>
          <w:tcPr>
            <w:tcW w:w="1651" w:type="dxa"/>
            <w:shd w:val="clear" w:color="auto" w:fill="auto"/>
            <w:noWrap w:val="0"/>
            <w:vAlign w:val="center"/>
          </w:tcPr>
          <w:p w14:paraId="2BECB39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施工员</w:t>
            </w:r>
            <w:r>
              <w:rPr>
                <w:rFonts w:hint="eastAsia" w:ascii="宋体" w:hAnsi="宋体" w:eastAsia="宋体" w:cs="Times New Roman"/>
                <w:color w:val="auto"/>
                <w:sz w:val="24"/>
                <w:highlight w:val="none"/>
                <w:lang w:val="en-US" w:eastAsia="zh-CN"/>
              </w:rPr>
              <w:t>1</w:t>
            </w:r>
          </w:p>
        </w:tc>
        <w:tc>
          <w:tcPr>
            <w:tcW w:w="1068" w:type="dxa"/>
            <w:noWrap w:val="0"/>
            <w:vAlign w:val="center"/>
          </w:tcPr>
          <w:p w14:paraId="2B361FA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25A06DF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具备建筑工程类相关专业大专或以上学历，且具有建设行政主管部门或行业协会颁发的施工员岗位证书或上岗证或培训证。</w:t>
            </w:r>
          </w:p>
        </w:tc>
        <w:tc>
          <w:tcPr>
            <w:tcW w:w="2531" w:type="dxa"/>
            <w:shd w:val="clear" w:color="auto" w:fill="auto"/>
            <w:noWrap w:val="0"/>
            <w:vAlign w:val="center"/>
          </w:tcPr>
          <w:p w14:paraId="20DEC24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须提供毕业证、岗位证书或上岗证或培训证扫描件</w:t>
            </w:r>
          </w:p>
        </w:tc>
      </w:tr>
      <w:tr w14:paraId="38E7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1" w:type="dxa"/>
            <w:noWrap w:val="0"/>
            <w:vAlign w:val="center"/>
          </w:tcPr>
          <w:p w14:paraId="4315F833">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w:t>
            </w:r>
          </w:p>
        </w:tc>
        <w:tc>
          <w:tcPr>
            <w:tcW w:w="1651" w:type="dxa"/>
            <w:shd w:val="clear" w:color="auto" w:fill="auto"/>
            <w:noWrap w:val="0"/>
            <w:vAlign w:val="center"/>
          </w:tcPr>
          <w:p w14:paraId="5ADA3B5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施工员</w:t>
            </w:r>
            <w:r>
              <w:rPr>
                <w:rFonts w:hint="eastAsia" w:ascii="宋体" w:hAnsi="宋体" w:eastAsia="宋体" w:cs="Times New Roman"/>
                <w:color w:val="auto"/>
                <w:sz w:val="24"/>
                <w:highlight w:val="none"/>
                <w:lang w:val="en-US" w:eastAsia="zh-CN"/>
              </w:rPr>
              <w:t>2</w:t>
            </w:r>
          </w:p>
        </w:tc>
        <w:tc>
          <w:tcPr>
            <w:tcW w:w="1068" w:type="dxa"/>
            <w:noWrap w:val="0"/>
            <w:vAlign w:val="center"/>
          </w:tcPr>
          <w:p w14:paraId="60EBC95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513E0B8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具备建筑工程类相关专业大专或以上学历，且具有建设行政主管部门或行业协会颁发的施工员岗位证书或上岗证或培训证。</w:t>
            </w:r>
          </w:p>
        </w:tc>
        <w:tc>
          <w:tcPr>
            <w:tcW w:w="2531" w:type="dxa"/>
            <w:shd w:val="clear" w:color="auto" w:fill="auto"/>
            <w:noWrap w:val="0"/>
            <w:vAlign w:val="center"/>
          </w:tcPr>
          <w:p w14:paraId="427084F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须提供毕业证、岗位证书或上岗证或培训证扫描件</w:t>
            </w:r>
          </w:p>
        </w:tc>
      </w:tr>
      <w:tr w14:paraId="3DC9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1" w:type="dxa"/>
            <w:noWrap w:val="0"/>
            <w:vAlign w:val="center"/>
          </w:tcPr>
          <w:p w14:paraId="1025E8BE">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w:t>
            </w:r>
          </w:p>
        </w:tc>
        <w:tc>
          <w:tcPr>
            <w:tcW w:w="1651" w:type="dxa"/>
            <w:shd w:val="clear" w:color="auto" w:fill="auto"/>
            <w:noWrap w:val="0"/>
            <w:vAlign w:val="center"/>
          </w:tcPr>
          <w:p w14:paraId="6B158D1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BIM建模师</w:t>
            </w:r>
            <w:r>
              <w:rPr>
                <w:rFonts w:hint="eastAsia" w:ascii="宋体" w:hAnsi="宋体" w:eastAsia="宋体" w:cs="Times New Roman"/>
                <w:color w:val="auto"/>
                <w:sz w:val="24"/>
                <w:highlight w:val="none"/>
                <w:lang w:val="en-US" w:eastAsia="zh-CN"/>
              </w:rPr>
              <w:t>1</w:t>
            </w:r>
          </w:p>
        </w:tc>
        <w:tc>
          <w:tcPr>
            <w:tcW w:w="1068" w:type="dxa"/>
            <w:noWrap w:val="0"/>
            <w:vAlign w:val="center"/>
          </w:tcPr>
          <w:p w14:paraId="3A0AABF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114B1C8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78619B4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须提供毕业证、职称证书扫描件</w:t>
            </w:r>
          </w:p>
        </w:tc>
      </w:tr>
      <w:tr w14:paraId="78D0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1" w:type="dxa"/>
            <w:noWrap w:val="0"/>
            <w:vAlign w:val="center"/>
          </w:tcPr>
          <w:p w14:paraId="4C76218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w:t>
            </w:r>
          </w:p>
        </w:tc>
        <w:tc>
          <w:tcPr>
            <w:tcW w:w="1651" w:type="dxa"/>
            <w:shd w:val="clear" w:color="auto" w:fill="auto"/>
            <w:noWrap w:val="0"/>
            <w:vAlign w:val="center"/>
          </w:tcPr>
          <w:p w14:paraId="22EB5C1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BIM建模师</w:t>
            </w:r>
            <w:r>
              <w:rPr>
                <w:rFonts w:hint="eastAsia" w:ascii="宋体" w:hAnsi="宋体" w:eastAsia="宋体" w:cs="Times New Roman"/>
                <w:color w:val="auto"/>
                <w:sz w:val="24"/>
                <w:highlight w:val="none"/>
                <w:lang w:val="en-US" w:eastAsia="zh-CN"/>
              </w:rPr>
              <w:t>2</w:t>
            </w:r>
          </w:p>
        </w:tc>
        <w:tc>
          <w:tcPr>
            <w:tcW w:w="1068" w:type="dxa"/>
            <w:noWrap w:val="0"/>
            <w:vAlign w:val="center"/>
          </w:tcPr>
          <w:p w14:paraId="2B0D506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4617" w:type="dxa"/>
            <w:noWrap w:val="0"/>
            <w:vAlign w:val="center"/>
          </w:tcPr>
          <w:p w14:paraId="0AC8711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所学专业或职称为建筑工程类相关专业，具备中级或以上技术职称</w:t>
            </w:r>
          </w:p>
        </w:tc>
        <w:tc>
          <w:tcPr>
            <w:tcW w:w="2531" w:type="dxa"/>
            <w:shd w:val="clear" w:color="auto" w:fill="auto"/>
            <w:noWrap w:val="0"/>
            <w:vAlign w:val="center"/>
          </w:tcPr>
          <w:p w14:paraId="7E08FC5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须提供毕业证、职称证书扫描件</w:t>
            </w:r>
          </w:p>
        </w:tc>
      </w:tr>
      <w:tr w14:paraId="5811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51" w:type="dxa"/>
            <w:noWrap w:val="0"/>
            <w:vAlign w:val="center"/>
          </w:tcPr>
          <w:p w14:paraId="429F9ACD">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w:t>
            </w:r>
          </w:p>
        </w:tc>
        <w:tc>
          <w:tcPr>
            <w:tcW w:w="1651" w:type="dxa"/>
            <w:noWrap w:val="0"/>
            <w:vAlign w:val="center"/>
          </w:tcPr>
          <w:p w14:paraId="553C6F7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小计</w:t>
            </w:r>
          </w:p>
        </w:tc>
        <w:tc>
          <w:tcPr>
            <w:tcW w:w="1068" w:type="dxa"/>
            <w:noWrap w:val="0"/>
            <w:vAlign w:val="center"/>
          </w:tcPr>
          <w:p w14:paraId="597D9BE4">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w:t>
            </w:r>
          </w:p>
        </w:tc>
        <w:tc>
          <w:tcPr>
            <w:tcW w:w="4617" w:type="dxa"/>
            <w:noWrap w:val="0"/>
            <w:vAlign w:val="top"/>
          </w:tcPr>
          <w:p w14:paraId="0FC3868F">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p>
        </w:tc>
        <w:tc>
          <w:tcPr>
            <w:tcW w:w="2531" w:type="dxa"/>
            <w:noWrap w:val="0"/>
            <w:vAlign w:val="top"/>
          </w:tcPr>
          <w:p w14:paraId="348BF2E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rPr>
            </w:pPr>
          </w:p>
        </w:tc>
      </w:tr>
    </w:tbl>
    <w:p w14:paraId="72322963">
      <w:pPr>
        <w:pStyle w:val="26"/>
        <w:adjustRightInd w:val="0"/>
        <w:snapToGrid w:val="0"/>
        <w:spacing w:line="360" w:lineRule="auto"/>
        <w:ind w:firstLine="211" w:firstLineChars="100"/>
        <w:rPr>
          <w:rFonts w:hint="eastAsia"/>
          <w:b/>
          <w:snapToGrid w:val="0"/>
          <w:color w:val="auto"/>
          <w:kern w:val="0"/>
          <w:highlight w:val="none"/>
        </w:rPr>
      </w:pPr>
    </w:p>
    <w:p w14:paraId="6778BBEF">
      <w:pPr>
        <w:pStyle w:val="26"/>
        <w:adjustRightInd w:val="0"/>
        <w:snapToGrid w:val="0"/>
        <w:spacing w:line="360" w:lineRule="auto"/>
        <w:ind w:firstLine="211" w:firstLineChars="100"/>
        <w:rPr>
          <w:rFonts w:hint="eastAsia"/>
          <w:b/>
          <w:snapToGrid w:val="0"/>
          <w:color w:val="auto"/>
          <w:kern w:val="0"/>
          <w:highlight w:val="none"/>
        </w:rPr>
      </w:pPr>
      <w:r>
        <w:rPr>
          <w:rFonts w:hint="eastAsia"/>
          <w:b/>
          <w:snapToGrid w:val="0"/>
          <w:color w:val="auto"/>
          <w:kern w:val="0"/>
          <w:highlight w:val="none"/>
        </w:rPr>
        <w:t>注：上表人员均要求为投标单位正式职工，即指在投标单位已连续购买三个月以上社保的在职人员。除注明外，各岗位人员不得相互兼职。投标人必须满足或优于以上项目人员配备要求。</w:t>
      </w:r>
    </w:p>
    <w:p w14:paraId="76B8635C">
      <w:pPr>
        <w:adjustRightInd w:val="0"/>
        <w:snapToGrid w:val="0"/>
        <w:spacing w:line="360" w:lineRule="auto"/>
        <w:ind w:firstLine="480" w:firstLineChars="200"/>
        <w:rPr>
          <w:rFonts w:hint="eastAsia" w:ascii="宋体" w:hAnsi="宋体"/>
          <w:color w:val="auto"/>
          <w:sz w:val="24"/>
          <w:highlight w:val="none"/>
        </w:rPr>
      </w:pPr>
    </w:p>
    <w:p w14:paraId="5C95615B">
      <w:pPr>
        <w:adjustRightInd w:val="0"/>
        <w:snapToGri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项目</w:t>
      </w:r>
      <w:r>
        <w:rPr>
          <w:rFonts w:hint="eastAsia" w:ascii="宋体" w:hAnsi="宋体"/>
          <w:b/>
          <w:bCs/>
          <w:color w:val="auto"/>
          <w:sz w:val="24"/>
          <w:szCs w:val="24"/>
          <w:highlight w:val="none"/>
          <w:lang w:val="en-US" w:eastAsia="zh-CN"/>
        </w:rPr>
        <w:t>经理部</w:t>
      </w:r>
      <w:r>
        <w:rPr>
          <w:rFonts w:hint="eastAsia" w:ascii="宋体" w:hAnsi="宋体"/>
          <w:b/>
          <w:bCs/>
          <w:color w:val="auto"/>
          <w:sz w:val="24"/>
          <w:szCs w:val="24"/>
          <w:highlight w:val="none"/>
        </w:rPr>
        <w:t>人员</w:t>
      </w:r>
      <w:r>
        <w:rPr>
          <w:rFonts w:hint="eastAsia" w:ascii="宋体" w:hAnsi="宋体"/>
          <w:b/>
          <w:bCs/>
          <w:color w:val="auto"/>
          <w:sz w:val="24"/>
          <w:szCs w:val="24"/>
          <w:highlight w:val="none"/>
          <w:lang w:val="en-US" w:eastAsia="zh-CN"/>
        </w:rPr>
        <w:t>分阶段投入</w:t>
      </w:r>
      <w:r>
        <w:rPr>
          <w:rFonts w:hint="eastAsia" w:ascii="宋体" w:hAnsi="宋体"/>
          <w:b/>
          <w:bCs/>
          <w:color w:val="auto"/>
          <w:sz w:val="24"/>
          <w:szCs w:val="24"/>
          <w:highlight w:val="none"/>
        </w:rPr>
        <w:t>要求表</w:t>
      </w:r>
    </w:p>
    <w:tbl>
      <w:tblPr>
        <w:tblStyle w:val="17"/>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680"/>
        <w:gridCol w:w="988"/>
        <w:gridCol w:w="1052"/>
        <w:gridCol w:w="1004"/>
        <w:gridCol w:w="1052"/>
        <w:gridCol w:w="1085"/>
        <w:gridCol w:w="1036"/>
        <w:gridCol w:w="1360"/>
      </w:tblGrid>
      <w:tr w14:paraId="038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498" w:type="dxa"/>
            <w:noWrap w:val="0"/>
            <w:vAlign w:val="center"/>
          </w:tcPr>
          <w:p w14:paraId="039A96B0">
            <w:pPr>
              <w:keepNext w:val="0"/>
              <w:keepLines w:val="0"/>
              <w:widowControl/>
              <w:suppressLineNumbers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kern w:val="0"/>
                <w:sz w:val="21"/>
                <w:szCs w:val="21"/>
                <w:highlight w:val="none"/>
                <w:u w:val="none"/>
                <w:vertAlign w:val="baseline"/>
                <w:lang w:val="en-US" w:eastAsia="zh-CN" w:bidi="ar"/>
              </w:rPr>
            </w:pPr>
            <w:r>
              <w:rPr>
                <w:rFonts w:hint="eastAsia" w:ascii="宋体" w:hAnsi="宋体" w:cs="宋体"/>
                <w:color w:val="auto"/>
                <w:kern w:val="0"/>
                <w:sz w:val="21"/>
                <w:szCs w:val="21"/>
                <w:highlight w:val="none"/>
                <w:u w:val="none"/>
                <w:vertAlign w:val="baseline"/>
                <w:lang w:val="en-US" w:eastAsia="zh-CN" w:bidi="ar"/>
              </w:rPr>
              <w:t>岗位</w:t>
            </w:r>
          </w:p>
        </w:tc>
        <w:tc>
          <w:tcPr>
            <w:tcW w:w="680" w:type="dxa"/>
            <w:noWrap w:val="0"/>
            <w:vAlign w:val="center"/>
          </w:tcPr>
          <w:p w14:paraId="498969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数量</w:t>
            </w:r>
          </w:p>
        </w:tc>
        <w:tc>
          <w:tcPr>
            <w:tcW w:w="988" w:type="dxa"/>
            <w:noWrap w:val="0"/>
            <w:vAlign w:val="center"/>
          </w:tcPr>
          <w:p w14:paraId="1CBBED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施工准备阶段</w:t>
            </w:r>
          </w:p>
        </w:tc>
        <w:tc>
          <w:tcPr>
            <w:tcW w:w="1052" w:type="dxa"/>
            <w:noWrap w:val="0"/>
            <w:vAlign w:val="center"/>
          </w:tcPr>
          <w:p w14:paraId="55202D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±0.00 以下阶段</w:t>
            </w:r>
          </w:p>
        </w:tc>
        <w:tc>
          <w:tcPr>
            <w:tcW w:w="1004" w:type="dxa"/>
            <w:noWrap w:val="0"/>
            <w:vAlign w:val="center"/>
          </w:tcPr>
          <w:p w14:paraId="6BDFC6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主体结构施工阶段</w:t>
            </w:r>
          </w:p>
        </w:tc>
        <w:tc>
          <w:tcPr>
            <w:tcW w:w="1052" w:type="dxa"/>
            <w:noWrap w:val="0"/>
            <w:vAlign w:val="center"/>
          </w:tcPr>
          <w:p w14:paraId="11490A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机电安装和装修阶段</w:t>
            </w:r>
          </w:p>
        </w:tc>
        <w:tc>
          <w:tcPr>
            <w:tcW w:w="1085" w:type="dxa"/>
            <w:noWrap w:val="0"/>
            <w:vAlign w:val="center"/>
          </w:tcPr>
          <w:p w14:paraId="053A53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工程收尾及验收阶段</w:t>
            </w:r>
          </w:p>
        </w:tc>
        <w:tc>
          <w:tcPr>
            <w:tcW w:w="1036" w:type="dxa"/>
            <w:noWrap w:val="0"/>
            <w:vAlign w:val="center"/>
          </w:tcPr>
          <w:p w14:paraId="4C91B8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维保及结算阶段</w:t>
            </w:r>
          </w:p>
        </w:tc>
        <w:tc>
          <w:tcPr>
            <w:tcW w:w="1360" w:type="dxa"/>
            <w:noWrap w:val="0"/>
            <w:vAlign w:val="center"/>
          </w:tcPr>
          <w:p w14:paraId="464249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strike w:val="0"/>
                <w:dstrike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备注</w:t>
            </w:r>
          </w:p>
        </w:tc>
      </w:tr>
      <w:tr w14:paraId="416F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498" w:type="dxa"/>
            <w:noWrap w:val="0"/>
            <w:vAlign w:val="center"/>
          </w:tcPr>
          <w:p w14:paraId="593E7EFF">
            <w:pPr>
              <w:keepNext w:val="0"/>
              <w:keepLines w:val="0"/>
              <w:suppressLineNumbers w:val="0"/>
              <w:spacing w:before="0" w:beforeAutospacing="0" w:after="0" w:afterAutospacing="0"/>
              <w:ind w:left="0" w:right="0" w:firstLine="105" w:firstLineChars="50"/>
              <w:jc w:val="center"/>
              <w:rPr>
                <w:rFonts w:hint="eastAsia" w:ascii="宋体" w:hAnsi="宋体"/>
                <w:bCs/>
                <w:color w:val="auto"/>
                <w:kern w:val="44"/>
                <w:sz w:val="18"/>
                <w:szCs w:val="18"/>
                <w:highlight w:val="none"/>
              </w:rPr>
            </w:pPr>
            <w:r>
              <w:rPr>
                <w:rFonts w:hint="default" w:ascii="宋体" w:hAnsi="宋体"/>
                <w:color w:val="auto"/>
                <w:sz w:val="21"/>
                <w:szCs w:val="21"/>
                <w:highlight w:val="none"/>
              </w:rPr>
              <w:t>项目</w:t>
            </w:r>
            <w:r>
              <w:rPr>
                <w:rFonts w:hint="eastAsia" w:ascii="宋体" w:hAnsi="宋体"/>
                <w:color w:val="auto"/>
                <w:sz w:val="21"/>
                <w:szCs w:val="21"/>
                <w:highlight w:val="none"/>
              </w:rPr>
              <w:t>指挥长</w:t>
            </w:r>
          </w:p>
        </w:tc>
        <w:tc>
          <w:tcPr>
            <w:tcW w:w="680" w:type="dxa"/>
            <w:noWrap w:val="0"/>
            <w:vAlign w:val="center"/>
          </w:tcPr>
          <w:p w14:paraId="76CC7A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2C640B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0AADB31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3B20C1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1C77BD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103F31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48D2D11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360" w:type="dxa"/>
            <w:noWrap w:val="0"/>
            <w:vAlign w:val="center"/>
          </w:tcPr>
          <w:p w14:paraId="0B6C5C85">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bCs/>
                <w:color w:val="auto"/>
                <w:kern w:val="44"/>
                <w:szCs w:val="21"/>
                <w:highlight w:val="none"/>
                <w:lang w:val="en-US" w:eastAsia="zh-CN"/>
              </w:rPr>
              <w:t>每月至少组织两次协调会议</w:t>
            </w:r>
          </w:p>
        </w:tc>
      </w:tr>
      <w:tr w14:paraId="248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98" w:type="dxa"/>
            <w:noWrap w:val="0"/>
            <w:vAlign w:val="center"/>
          </w:tcPr>
          <w:p w14:paraId="07FAB34D">
            <w:pPr>
              <w:keepNext w:val="0"/>
              <w:keepLines w:val="0"/>
              <w:suppressLineNumbers w:val="0"/>
              <w:spacing w:before="0" w:beforeAutospacing="0" w:after="0" w:afterAutospacing="0"/>
              <w:ind w:left="0" w:right="0"/>
              <w:jc w:val="center"/>
              <w:rPr>
                <w:rFonts w:hint="default" w:ascii="宋体" w:hAnsi="宋体" w:eastAsia="宋体"/>
                <w:bCs/>
                <w:color w:val="auto"/>
                <w:kern w:val="44"/>
                <w:sz w:val="18"/>
                <w:szCs w:val="18"/>
                <w:highlight w:val="none"/>
                <w:lang w:val="en-US" w:eastAsia="zh-CN"/>
              </w:rPr>
            </w:pPr>
            <w:r>
              <w:rPr>
                <w:rFonts w:hint="eastAsia" w:ascii="宋体" w:hAnsi="宋体"/>
                <w:bCs w:val="0"/>
                <w:color w:val="auto"/>
                <w:kern w:val="2"/>
                <w:sz w:val="21"/>
                <w:szCs w:val="21"/>
                <w:highlight w:val="none"/>
                <w:lang w:val="en-US" w:eastAsia="zh-CN"/>
              </w:rPr>
              <w:t>项目负责人</w:t>
            </w:r>
          </w:p>
        </w:tc>
        <w:tc>
          <w:tcPr>
            <w:tcW w:w="680" w:type="dxa"/>
            <w:noWrap w:val="0"/>
            <w:vAlign w:val="center"/>
          </w:tcPr>
          <w:p w14:paraId="00C1E38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2199F0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2EE8F6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6E7370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660713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2FBF83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67AC58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360" w:type="dxa"/>
            <w:noWrap w:val="0"/>
            <w:vAlign w:val="center"/>
          </w:tcPr>
          <w:p w14:paraId="7896E6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6AD4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98" w:type="dxa"/>
            <w:noWrap w:val="0"/>
            <w:vAlign w:val="center"/>
          </w:tcPr>
          <w:p w14:paraId="1FBA58C0">
            <w:pPr>
              <w:keepNext w:val="0"/>
              <w:keepLines w:val="0"/>
              <w:suppressLineNumbers w:val="0"/>
              <w:spacing w:before="0" w:beforeAutospacing="0" w:after="0" w:afterAutospacing="0"/>
              <w:ind w:left="0" w:right="0"/>
              <w:jc w:val="center"/>
              <w:rPr>
                <w:rFonts w:hint="default" w:ascii="宋体" w:hAnsi="宋体"/>
                <w:bCs/>
                <w:color w:val="auto"/>
                <w:kern w:val="44"/>
                <w:sz w:val="18"/>
                <w:szCs w:val="18"/>
                <w:highlight w:val="none"/>
                <w:lang w:val="en-US" w:eastAsia="zh-CN"/>
              </w:rPr>
            </w:pPr>
            <w:r>
              <w:rPr>
                <w:rFonts w:hint="eastAsia" w:ascii="宋体" w:hAnsi="宋体"/>
                <w:color w:val="auto"/>
                <w:sz w:val="21"/>
                <w:szCs w:val="21"/>
                <w:highlight w:val="none"/>
                <w:lang w:val="en-US" w:eastAsia="zh-CN"/>
              </w:rPr>
              <w:t>项目</w:t>
            </w:r>
            <w:r>
              <w:rPr>
                <w:rFonts w:hint="eastAsia" w:ascii="宋体" w:hAnsi="宋体"/>
                <w:color w:val="auto"/>
                <w:sz w:val="21"/>
                <w:szCs w:val="21"/>
                <w:highlight w:val="none"/>
              </w:rPr>
              <w:t>技术负责人</w:t>
            </w:r>
          </w:p>
        </w:tc>
        <w:tc>
          <w:tcPr>
            <w:tcW w:w="680" w:type="dxa"/>
            <w:noWrap w:val="0"/>
            <w:vAlign w:val="center"/>
          </w:tcPr>
          <w:p w14:paraId="285C0F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356458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55A58B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6C3BFB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1898A7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40012DC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24A3E4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360" w:type="dxa"/>
            <w:noWrap w:val="0"/>
            <w:vAlign w:val="center"/>
          </w:tcPr>
          <w:p w14:paraId="2E255B7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63A7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98" w:type="dxa"/>
            <w:noWrap w:val="0"/>
            <w:vAlign w:val="center"/>
          </w:tcPr>
          <w:p w14:paraId="5204338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eastAsia="zh-CN"/>
              </w:rPr>
            </w:pPr>
            <w:r>
              <w:rPr>
                <w:rFonts w:hint="default" w:ascii="宋体" w:hAnsi="宋体"/>
                <w:color w:val="auto"/>
                <w:sz w:val="21"/>
                <w:szCs w:val="21"/>
                <w:highlight w:val="none"/>
                <w:lang w:eastAsia="zh-CN"/>
              </w:rPr>
              <w:t>专职安全员</w:t>
            </w:r>
          </w:p>
        </w:tc>
        <w:tc>
          <w:tcPr>
            <w:tcW w:w="680" w:type="dxa"/>
            <w:noWrap w:val="0"/>
            <w:vAlign w:val="center"/>
          </w:tcPr>
          <w:p w14:paraId="1B7B8E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988" w:type="dxa"/>
            <w:noWrap w:val="0"/>
            <w:vAlign w:val="center"/>
          </w:tcPr>
          <w:p w14:paraId="4DFF36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7CD4EE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04" w:type="dxa"/>
            <w:noWrap w:val="0"/>
            <w:vAlign w:val="center"/>
          </w:tcPr>
          <w:p w14:paraId="14BA66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65AB6C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85" w:type="dxa"/>
            <w:noWrap w:val="0"/>
            <w:vAlign w:val="center"/>
          </w:tcPr>
          <w:p w14:paraId="645CFD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36" w:type="dxa"/>
            <w:noWrap w:val="0"/>
            <w:vAlign w:val="center"/>
          </w:tcPr>
          <w:p w14:paraId="3E5738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eastAsia="zh-CN"/>
              </w:rPr>
            </w:pPr>
          </w:p>
        </w:tc>
        <w:tc>
          <w:tcPr>
            <w:tcW w:w="1360" w:type="dxa"/>
            <w:noWrap w:val="0"/>
            <w:vAlign w:val="center"/>
          </w:tcPr>
          <w:p w14:paraId="35EDF8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114D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98" w:type="dxa"/>
            <w:noWrap w:val="0"/>
            <w:vAlign w:val="center"/>
          </w:tcPr>
          <w:p w14:paraId="48A2402E">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eastAsia="zh-CN"/>
              </w:rPr>
            </w:pPr>
            <w:r>
              <w:rPr>
                <w:rFonts w:hint="default" w:ascii="宋体" w:hAnsi="宋体"/>
                <w:color w:val="auto"/>
                <w:sz w:val="21"/>
                <w:szCs w:val="21"/>
                <w:highlight w:val="none"/>
                <w:lang w:eastAsia="zh-CN"/>
              </w:rPr>
              <w:t>项目质量负责人</w:t>
            </w:r>
          </w:p>
        </w:tc>
        <w:tc>
          <w:tcPr>
            <w:tcW w:w="680" w:type="dxa"/>
            <w:noWrap w:val="0"/>
            <w:vAlign w:val="center"/>
          </w:tcPr>
          <w:p w14:paraId="5EF6B7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988" w:type="dxa"/>
            <w:noWrap w:val="0"/>
            <w:vAlign w:val="center"/>
          </w:tcPr>
          <w:p w14:paraId="18C5143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43224E1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04" w:type="dxa"/>
            <w:noWrap w:val="0"/>
            <w:vAlign w:val="center"/>
          </w:tcPr>
          <w:p w14:paraId="090E090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78CC416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85" w:type="dxa"/>
            <w:noWrap w:val="0"/>
            <w:vAlign w:val="center"/>
          </w:tcPr>
          <w:p w14:paraId="50F981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36" w:type="dxa"/>
            <w:noWrap w:val="0"/>
            <w:vAlign w:val="center"/>
          </w:tcPr>
          <w:p w14:paraId="68BF77E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360" w:type="dxa"/>
            <w:noWrap w:val="0"/>
            <w:vAlign w:val="center"/>
          </w:tcPr>
          <w:p w14:paraId="1D57DD0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0810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98" w:type="dxa"/>
            <w:noWrap w:val="0"/>
            <w:vAlign w:val="center"/>
          </w:tcPr>
          <w:p w14:paraId="4C2D4C0E">
            <w:pPr>
              <w:keepNext w:val="0"/>
              <w:keepLines w:val="0"/>
              <w:suppressLineNumbers w:val="0"/>
              <w:spacing w:before="0" w:beforeAutospacing="0" w:after="0" w:afterAutospacing="0"/>
              <w:ind w:left="0" w:right="0"/>
              <w:jc w:val="center"/>
              <w:rPr>
                <w:rFonts w:hint="default" w:ascii="宋体" w:hAnsi="宋体"/>
                <w:color w:val="auto"/>
                <w:sz w:val="21"/>
                <w:szCs w:val="21"/>
                <w:highlight w:val="none"/>
                <w:lang w:eastAsia="zh-CN"/>
              </w:rPr>
            </w:pPr>
            <w:r>
              <w:rPr>
                <w:rFonts w:hint="default" w:ascii="宋体" w:hAnsi="宋体"/>
                <w:color w:val="auto"/>
                <w:sz w:val="21"/>
                <w:szCs w:val="21"/>
                <w:highlight w:val="none"/>
                <w:lang w:eastAsia="zh-CN"/>
              </w:rPr>
              <w:t>造价负责人</w:t>
            </w:r>
          </w:p>
        </w:tc>
        <w:tc>
          <w:tcPr>
            <w:tcW w:w="680" w:type="dxa"/>
            <w:noWrap w:val="0"/>
            <w:vAlign w:val="center"/>
          </w:tcPr>
          <w:p w14:paraId="6ABB98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988" w:type="dxa"/>
            <w:noWrap w:val="0"/>
            <w:vAlign w:val="center"/>
          </w:tcPr>
          <w:p w14:paraId="6D9AA47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58C974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04" w:type="dxa"/>
            <w:noWrap w:val="0"/>
            <w:vAlign w:val="center"/>
          </w:tcPr>
          <w:p w14:paraId="23439EA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3553843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85" w:type="dxa"/>
            <w:noWrap w:val="0"/>
            <w:vAlign w:val="center"/>
          </w:tcPr>
          <w:p w14:paraId="75BA42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036" w:type="dxa"/>
            <w:noWrap w:val="0"/>
            <w:vAlign w:val="center"/>
          </w:tcPr>
          <w:p w14:paraId="5EB8F03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eastAsia="zh-CN"/>
              </w:rPr>
            </w:pPr>
            <w:r>
              <w:rPr>
                <w:rFonts w:hint="default" w:ascii="宋体" w:hAnsi="宋体"/>
                <w:color w:val="auto"/>
                <w:sz w:val="22"/>
                <w:szCs w:val="22"/>
                <w:highlight w:val="none"/>
                <w:vertAlign w:val="baseline"/>
                <w:lang w:eastAsia="zh-CN"/>
              </w:rPr>
              <w:t>1</w:t>
            </w:r>
          </w:p>
        </w:tc>
        <w:tc>
          <w:tcPr>
            <w:tcW w:w="1360" w:type="dxa"/>
            <w:noWrap w:val="0"/>
            <w:vAlign w:val="center"/>
          </w:tcPr>
          <w:p w14:paraId="66F1AB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065B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98" w:type="dxa"/>
            <w:noWrap w:val="0"/>
            <w:vAlign w:val="center"/>
          </w:tcPr>
          <w:p w14:paraId="768C29C0">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土建工程师</w:t>
            </w:r>
          </w:p>
        </w:tc>
        <w:tc>
          <w:tcPr>
            <w:tcW w:w="680" w:type="dxa"/>
            <w:noWrap w:val="0"/>
            <w:vAlign w:val="center"/>
          </w:tcPr>
          <w:p w14:paraId="1E45EA9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988" w:type="dxa"/>
            <w:noWrap w:val="0"/>
            <w:vAlign w:val="center"/>
          </w:tcPr>
          <w:p w14:paraId="4BF202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14F317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1052E7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14323A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85" w:type="dxa"/>
            <w:noWrap w:val="0"/>
            <w:vAlign w:val="center"/>
          </w:tcPr>
          <w:p w14:paraId="43482F4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36" w:type="dxa"/>
            <w:noWrap w:val="0"/>
            <w:vAlign w:val="center"/>
          </w:tcPr>
          <w:p w14:paraId="39859D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360" w:type="dxa"/>
            <w:noWrap w:val="0"/>
            <w:vAlign w:val="center"/>
          </w:tcPr>
          <w:p w14:paraId="1915B4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44A4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98" w:type="dxa"/>
            <w:noWrap w:val="0"/>
            <w:vAlign w:val="center"/>
          </w:tcPr>
          <w:p w14:paraId="55FFB4A4">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电气工程师</w:t>
            </w:r>
          </w:p>
        </w:tc>
        <w:tc>
          <w:tcPr>
            <w:tcW w:w="680" w:type="dxa"/>
            <w:noWrap w:val="0"/>
            <w:vAlign w:val="center"/>
          </w:tcPr>
          <w:p w14:paraId="6E85DC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33B8D5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1F2BA8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19BAD8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4CB16C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5FC3B8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4B1CCD9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360" w:type="dxa"/>
            <w:noWrap w:val="0"/>
            <w:vAlign w:val="center"/>
          </w:tcPr>
          <w:p w14:paraId="3290DA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119E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498" w:type="dxa"/>
            <w:noWrap w:val="0"/>
            <w:vAlign w:val="center"/>
          </w:tcPr>
          <w:p w14:paraId="67F8FC82">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给排水工程师</w:t>
            </w:r>
          </w:p>
        </w:tc>
        <w:tc>
          <w:tcPr>
            <w:tcW w:w="680" w:type="dxa"/>
            <w:noWrap w:val="0"/>
            <w:vAlign w:val="center"/>
          </w:tcPr>
          <w:p w14:paraId="08E39D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39A106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08EABE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709BFD8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079290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032D134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0ADE60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360" w:type="dxa"/>
            <w:noWrap w:val="0"/>
            <w:vAlign w:val="center"/>
          </w:tcPr>
          <w:p w14:paraId="00ABEB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2743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98" w:type="dxa"/>
            <w:noWrap w:val="0"/>
            <w:vAlign w:val="center"/>
          </w:tcPr>
          <w:p w14:paraId="3C59BA5A">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通风空调工程师</w:t>
            </w:r>
          </w:p>
        </w:tc>
        <w:tc>
          <w:tcPr>
            <w:tcW w:w="680" w:type="dxa"/>
            <w:noWrap w:val="0"/>
            <w:vAlign w:val="center"/>
          </w:tcPr>
          <w:p w14:paraId="27CD6D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46A44E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7C7130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2409B9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7ABAD67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28C3750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1C507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c>
          <w:tcPr>
            <w:tcW w:w="1360" w:type="dxa"/>
            <w:noWrap w:val="0"/>
            <w:vAlign w:val="center"/>
          </w:tcPr>
          <w:p w14:paraId="633335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2889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98" w:type="dxa"/>
            <w:noWrap w:val="0"/>
            <w:vAlign w:val="center"/>
          </w:tcPr>
          <w:p w14:paraId="3E27D422">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弱电工程师</w:t>
            </w:r>
          </w:p>
        </w:tc>
        <w:tc>
          <w:tcPr>
            <w:tcW w:w="680" w:type="dxa"/>
            <w:noWrap w:val="0"/>
            <w:vAlign w:val="center"/>
          </w:tcPr>
          <w:p w14:paraId="3206CB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988" w:type="dxa"/>
            <w:noWrap w:val="0"/>
            <w:vAlign w:val="center"/>
          </w:tcPr>
          <w:p w14:paraId="02BB7AB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p>
        </w:tc>
        <w:tc>
          <w:tcPr>
            <w:tcW w:w="1052" w:type="dxa"/>
            <w:noWrap w:val="0"/>
            <w:vAlign w:val="center"/>
          </w:tcPr>
          <w:p w14:paraId="3E9B38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04" w:type="dxa"/>
            <w:noWrap w:val="0"/>
            <w:vAlign w:val="center"/>
          </w:tcPr>
          <w:p w14:paraId="6BD7B9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52" w:type="dxa"/>
            <w:noWrap w:val="0"/>
            <w:vAlign w:val="center"/>
          </w:tcPr>
          <w:p w14:paraId="24982A4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85" w:type="dxa"/>
            <w:noWrap w:val="0"/>
            <w:vAlign w:val="center"/>
          </w:tcPr>
          <w:p w14:paraId="0B2DDEA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default" w:ascii="宋体" w:hAnsi="宋体"/>
                <w:color w:val="auto"/>
                <w:sz w:val="22"/>
                <w:szCs w:val="22"/>
                <w:highlight w:val="none"/>
                <w:vertAlign w:val="baseline"/>
                <w:lang w:eastAsia="zh-CN"/>
              </w:rPr>
              <w:t>1</w:t>
            </w:r>
          </w:p>
        </w:tc>
        <w:tc>
          <w:tcPr>
            <w:tcW w:w="1036" w:type="dxa"/>
            <w:noWrap w:val="0"/>
            <w:vAlign w:val="center"/>
          </w:tcPr>
          <w:p w14:paraId="473CE51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p>
        </w:tc>
        <w:tc>
          <w:tcPr>
            <w:tcW w:w="1360" w:type="dxa"/>
            <w:noWrap w:val="0"/>
            <w:vAlign w:val="center"/>
          </w:tcPr>
          <w:p w14:paraId="088CAA27">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color w:val="auto"/>
                <w:sz w:val="22"/>
                <w:szCs w:val="22"/>
                <w:highlight w:val="none"/>
                <w:vertAlign w:val="baseline"/>
              </w:rPr>
            </w:pPr>
          </w:p>
        </w:tc>
      </w:tr>
      <w:tr w14:paraId="1B1D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498" w:type="dxa"/>
            <w:noWrap w:val="0"/>
            <w:vAlign w:val="center"/>
          </w:tcPr>
          <w:p w14:paraId="5A00536E">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医疗实验室专项工程师</w:t>
            </w:r>
          </w:p>
        </w:tc>
        <w:tc>
          <w:tcPr>
            <w:tcW w:w="680" w:type="dxa"/>
            <w:noWrap w:val="0"/>
            <w:vAlign w:val="center"/>
          </w:tcPr>
          <w:p w14:paraId="3C016A0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310E11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3F8E61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04" w:type="dxa"/>
            <w:noWrap w:val="0"/>
            <w:vAlign w:val="center"/>
          </w:tcPr>
          <w:p w14:paraId="6EBECE5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444E35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5C27AE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2C5EE7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360" w:type="dxa"/>
            <w:noWrap w:val="0"/>
            <w:vAlign w:val="center"/>
          </w:tcPr>
          <w:p w14:paraId="74AFD9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3A80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31BDB132">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s="宋体"/>
                <w:bCs/>
                <w:color w:val="auto"/>
                <w:kern w:val="44"/>
                <w:sz w:val="21"/>
                <w:szCs w:val="21"/>
                <w:highlight w:val="none"/>
              </w:rPr>
              <w:t>安全负责人</w:t>
            </w:r>
          </w:p>
        </w:tc>
        <w:tc>
          <w:tcPr>
            <w:tcW w:w="680" w:type="dxa"/>
            <w:noWrap w:val="0"/>
            <w:vAlign w:val="center"/>
          </w:tcPr>
          <w:p w14:paraId="6EDB446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988" w:type="dxa"/>
            <w:noWrap w:val="0"/>
            <w:vAlign w:val="center"/>
          </w:tcPr>
          <w:p w14:paraId="61A4317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77A52CB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600B1CD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3B3FD1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12E1F20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7A6478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p>
        </w:tc>
        <w:tc>
          <w:tcPr>
            <w:tcW w:w="1360" w:type="dxa"/>
            <w:noWrap w:val="0"/>
            <w:vAlign w:val="center"/>
          </w:tcPr>
          <w:p w14:paraId="6D2FFD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0C6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1498" w:type="dxa"/>
            <w:noWrap w:val="0"/>
            <w:vAlign w:val="center"/>
          </w:tcPr>
          <w:p w14:paraId="22A8517C">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造价工程师</w:t>
            </w:r>
          </w:p>
        </w:tc>
        <w:tc>
          <w:tcPr>
            <w:tcW w:w="680" w:type="dxa"/>
            <w:noWrap w:val="0"/>
            <w:vAlign w:val="center"/>
          </w:tcPr>
          <w:p w14:paraId="30D672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p>
        </w:tc>
        <w:tc>
          <w:tcPr>
            <w:tcW w:w="988" w:type="dxa"/>
            <w:noWrap w:val="0"/>
            <w:vAlign w:val="center"/>
          </w:tcPr>
          <w:p w14:paraId="00702EC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5351319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1F89F01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52" w:type="dxa"/>
            <w:noWrap w:val="0"/>
            <w:vAlign w:val="center"/>
          </w:tcPr>
          <w:p w14:paraId="5A7954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85" w:type="dxa"/>
            <w:noWrap w:val="0"/>
            <w:vAlign w:val="center"/>
          </w:tcPr>
          <w:p w14:paraId="2DF12E7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36" w:type="dxa"/>
            <w:noWrap w:val="0"/>
            <w:vAlign w:val="center"/>
          </w:tcPr>
          <w:p w14:paraId="6AFD82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360" w:type="dxa"/>
            <w:noWrap w:val="0"/>
            <w:vAlign w:val="center"/>
          </w:tcPr>
          <w:p w14:paraId="5600EB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44"/>
                <w:szCs w:val="21"/>
                <w:highlight w:val="none"/>
                <w:lang w:val="en-US" w:eastAsia="zh-CN"/>
              </w:rPr>
            </w:pPr>
            <w:r>
              <w:rPr>
                <w:rFonts w:hint="eastAsia" w:ascii="宋体" w:hAnsi="宋体" w:eastAsia="宋体" w:cs="Times New Roman"/>
                <w:bCs/>
                <w:color w:val="auto"/>
                <w:kern w:val="44"/>
                <w:szCs w:val="21"/>
                <w:highlight w:val="none"/>
                <w:lang w:val="en-US" w:eastAsia="zh-CN"/>
              </w:rPr>
              <w:t>发包人可根据实际情况要求</w:t>
            </w:r>
            <w:r>
              <w:rPr>
                <w:rFonts w:hint="default" w:ascii="宋体" w:hAnsi="宋体" w:cs="Times New Roman"/>
                <w:bCs/>
                <w:color w:val="auto"/>
                <w:kern w:val="44"/>
                <w:szCs w:val="21"/>
                <w:highlight w:val="none"/>
                <w:lang w:eastAsia="zh-CN"/>
              </w:rPr>
              <w:t>施工</w:t>
            </w:r>
            <w:r>
              <w:rPr>
                <w:rFonts w:hint="eastAsia" w:ascii="宋体" w:hAnsi="宋体" w:eastAsia="宋体" w:cs="Times New Roman"/>
                <w:bCs/>
                <w:color w:val="auto"/>
                <w:kern w:val="44"/>
                <w:szCs w:val="21"/>
                <w:highlight w:val="none"/>
                <w:lang w:val="en-US" w:eastAsia="zh-CN"/>
              </w:rPr>
              <w:t>单位增派人员，以满足各阶段投资控制工作。</w:t>
            </w:r>
          </w:p>
        </w:tc>
      </w:tr>
      <w:tr w14:paraId="702D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6FA67510">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测量工程师</w:t>
            </w:r>
          </w:p>
        </w:tc>
        <w:tc>
          <w:tcPr>
            <w:tcW w:w="680" w:type="dxa"/>
            <w:noWrap w:val="0"/>
            <w:vAlign w:val="center"/>
          </w:tcPr>
          <w:p w14:paraId="0921CF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1</w:t>
            </w:r>
          </w:p>
        </w:tc>
        <w:tc>
          <w:tcPr>
            <w:tcW w:w="988" w:type="dxa"/>
            <w:noWrap w:val="0"/>
            <w:vAlign w:val="center"/>
          </w:tcPr>
          <w:p w14:paraId="2B434D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337F02A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48F3049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68CC357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2B8C374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66DCBE7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4F8628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16A0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98" w:type="dxa"/>
            <w:noWrap w:val="0"/>
            <w:vAlign w:val="center"/>
          </w:tcPr>
          <w:p w14:paraId="25E0A340">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质检工程师</w:t>
            </w:r>
          </w:p>
        </w:tc>
        <w:tc>
          <w:tcPr>
            <w:tcW w:w="680" w:type="dxa"/>
            <w:noWrap w:val="0"/>
            <w:vAlign w:val="center"/>
          </w:tcPr>
          <w:p w14:paraId="7EB1AF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1</w:t>
            </w:r>
          </w:p>
        </w:tc>
        <w:tc>
          <w:tcPr>
            <w:tcW w:w="988" w:type="dxa"/>
            <w:noWrap w:val="0"/>
            <w:vAlign w:val="center"/>
          </w:tcPr>
          <w:p w14:paraId="49C86EA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olor w:val="auto"/>
                <w:sz w:val="22"/>
                <w:szCs w:val="22"/>
                <w:highlight w:val="none"/>
                <w:vertAlign w:val="baseline"/>
                <w:lang w:val="en-US" w:eastAsia="zh-CN"/>
              </w:rPr>
            </w:pPr>
          </w:p>
        </w:tc>
        <w:tc>
          <w:tcPr>
            <w:tcW w:w="1052" w:type="dxa"/>
            <w:noWrap w:val="0"/>
            <w:vAlign w:val="center"/>
          </w:tcPr>
          <w:p w14:paraId="566F0BF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0C155D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6380645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220B08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48296E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7E1E8E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3FAB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7FB1DEF8">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材料、计划管理工程师</w:t>
            </w:r>
          </w:p>
        </w:tc>
        <w:tc>
          <w:tcPr>
            <w:tcW w:w="680" w:type="dxa"/>
            <w:noWrap w:val="0"/>
            <w:vAlign w:val="center"/>
          </w:tcPr>
          <w:p w14:paraId="1FF283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1</w:t>
            </w:r>
          </w:p>
        </w:tc>
        <w:tc>
          <w:tcPr>
            <w:tcW w:w="988" w:type="dxa"/>
            <w:noWrap w:val="0"/>
            <w:vAlign w:val="center"/>
          </w:tcPr>
          <w:p w14:paraId="6C42021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p>
        </w:tc>
        <w:tc>
          <w:tcPr>
            <w:tcW w:w="1052" w:type="dxa"/>
            <w:noWrap w:val="0"/>
            <w:vAlign w:val="center"/>
          </w:tcPr>
          <w:p w14:paraId="0EFBAB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7FCB39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50771AC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236FE94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71891FF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5CE06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5218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3E3F397C">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安全员</w:t>
            </w:r>
          </w:p>
        </w:tc>
        <w:tc>
          <w:tcPr>
            <w:tcW w:w="680" w:type="dxa"/>
            <w:noWrap w:val="0"/>
            <w:vAlign w:val="center"/>
          </w:tcPr>
          <w:p w14:paraId="52EF02B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1</w:t>
            </w:r>
          </w:p>
        </w:tc>
        <w:tc>
          <w:tcPr>
            <w:tcW w:w="988" w:type="dxa"/>
            <w:noWrap w:val="0"/>
            <w:vAlign w:val="center"/>
          </w:tcPr>
          <w:p w14:paraId="656FA6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7DF18E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268BF9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54A90F9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4F8183E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44EFE4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42C509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14BF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19917C67">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资料员</w:t>
            </w:r>
          </w:p>
        </w:tc>
        <w:tc>
          <w:tcPr>
            <w:tcW w:w="680" w:type="dxa"/>
            <w:noWrap w:val="0"/>
            <w:vAlign w:val="center"/>
          </w:tcPr>
          <w:p w14:paraId="7ED3991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1</w:t>
            </w:r>
          </w:p>
        </w:tc>
        <w:tc>
          <w:tcPr>
            <w:tcW w:w="988" w:type="dxa"/>
            <w:noWrap w:val="0"/>
            <w:vAlign w:val="center"/>
          </w:tcPr>
          <w:p w14:paraId="466718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4712CE0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051276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03D2A6C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55B8C95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524FAB3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360" w:type="dxa"/>
            <w:noWrap w:val="0"/>
            <w:vAlign w:val="center"/>
          </w:tcPr>
          <w:p w14:paraId="113D22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16E6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17DED287">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施工员</w:t>
            </w:r>
          </w:p>
        </w:tc>
        <w:tc>
          <w:tcPr>
            <w:tcW w:w="680" w:type="dxa"/>
            <w:noWrap w:val="0"/>
            <w:vAlign w:val="center"/>
          </w:tcPr>
          <w:p w14:paraId="0E5547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p>
        </w:tc>
        <w:tc>
          <w:tcPr>
            <w:tcW w:w="988" w:type="dxa"/>
            <w:noWrap w:val="0"/>
            <w:vAlign w:val="center"/>
          </w:tcPr>
          <w:p w14:paraId="6B3A17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p>
        </w:tc>
        <w:tc>
          <w:tcPr>
            <w:tcW w:w="1052" w:type="dxa"/>
            <w:noWrap w:val="0"/>
            <w:vAlign w:val="center"/>
          </w:tcPr>
          <w:p w14:paraId="40B8E44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04" w:type="dxa"/>
            <w:noWrap w:val="0"/>
            <w:vAlign w:val="center"/>
          </w:tcPr>
          <w:p w14:paraId="4C3EA7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52" w:type="dxa"/>
            <w:noWrap w:val="0"/>
            <w:vAlign w:val="center"/>
          </w:tcPr>
          <w:p w14:paraId="7397930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85" w:type="dxa"/>
            <w:noWrap w:val="0"/>
            <w:vAlign w:val="center"/>
          </w:tcPr>
          <w:p w14:paraId="4204F6B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67E1D8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00CD7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0548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98" w:type="dxa"/>
            <w:noWrap w:val="0"/>
            <w:vAlign w:val="center"/>
          </w:tcPr>
          <w:p w14:paraId="4D2CD40E">
            <w:pPr>
              <w:keepNext w:val="0"/>
              <w:keepLines w:val="0"/>
              <w:suppressLineNumbers w:val="0"/>
              <w:spacing w:before="0" w:beforeAutospacing="0" w:after="0" w:afterAutospacing="0"/>
              <w:ind w:left="0" w:right="0"/>
              <w:jc w:val="center"/>
              <w:rPr>
                <w:rFonts w:hint="eastAsia" w:ascii="宋体" w:hAnsi="宋体"/>
                <w:bCs/>
                <w:color w:val="auto"/>
                <w:kern w:val="44"/>
                <w:sz w:val="18"/>
                <w:szCs w:val="18"/>
                <w:highlight w:val="none"/>
              </w:rPr>
            </w:pPr>
            <w:r>
              <w:rPr>
                <w:rFonts w:hint="eastAsia" w:ascii="宋体" w:hAnsi="宋体"/>
                <w:color w:val="auto"/>
                <w:sz w:val="21"/>
                <w:szCs w:val="21"/>
                <w:highlight w:val="none"/>
              </w:rPr>
              <w:t>BIM建模师</w:t>
            </w:r>
          </w:p>
        </w:tc>
        <w:tc>
          <w:tcPr>
            <w:tcW w:w="680" w:type="dxa"/>
            <w:noWrap w:val="0"/>
            <w:vAlign w:val="center"/>
          </w:tcPr>
          <w:p w14:paraId="628B3B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p>
        </w:tc>
        <w:tc>
          <w:tcPr>
            <w:tcW w:w="988" w:type="dxa"/>
            <w:noWrap w:val="0"/>
            <w:vAlign w:val="center"/>
          </w:tcPr>
          <w:p w14:paraId="1C26AE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2"/>
                <w:szCs w:val="22"/>
                <w:highlight w:val="none"/>
                <w:vertAlign w:val="baseline"/>
                <w:lang w:val="en-US" w:eastAsia="zh-CN"/>
              </w:rPr>
            </w:pPr>
            <w:r>
              <w:rPr>
                <w:rFonts w:hint="eastAsia" w:ascii="宋体" w:hAnsi="宋体" w:eastAsia="宋体"/>
                <w:color w:val="auto"/>
                <w:sz w:val="22"/>
                <w:szCs w:val="22"/>
                <w:highlight w:val="none"/>
                <w:vertAlign w:val="baseline"/>
                <w:lang w:val="en-US" w:eastAsia="zh-CN"/>
              </w:rPr>
              <w:t>1</w:t>
            </w:r>
          </w:p>
        </w:tc>
        <w:tc>
          <w:tcPr>
            <w:tcW w:w="1052" w:type="dxa"/>
            <w:noWrap w:val="0"/>
            <w:vAlign w:val="center"/>
          </w:tcPr>
          <w:p w14:paraId="7506948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2</w:t>
            </w:r>
          </w:p>
        </w:tc>
        <w:tc>
          <w:tcPr>
            <w:tcW w:w="1004" w:type="dxa"/>
            <w:noWrap w:val="0"/>
            <w:vAlign w:val="center"/>
          </w:tcPr>
          <w:p w14:paraId="6FF7249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52" w:type="dxa"/>
            <w:noWrap w:val="0"/>
            <w:vAlign w:val="center"/>
          </w:tcPr>
          <w:p w14:paraId="6E3F3D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85" w:type="dxa"/>
            <w:noWrap w:val="0"/>
            <w:vAlign w:val="center"/>
          </w:tcPr>
          <w:p w14:paraId="0F10CF8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olor w:val="auto"/>
                <w:sz w:val="22"/>
                <w:szCs w:val="22"/>
                <w:highlight w:val="none"/>
                <w:vertAlign w:val="baseline"/>
                <w:lang w:val="en-US" w:eastAsia="zh-CN"/>
              </w:rPr>
            </w:pPr>
            <w:r>
              <w:rPr>
                <w:rFonts w:hint="eastAsia" w:ascii="宋体" w:hAnsi="宋体"/>
                <w:color w:val="auto"/>
                <w:sz w:val="22"/>
                <w:szCs w:val="22"/>
                <w:highlight w:val="none"/>
                <w:vertAlign w:val="baseline"/>
                <w:lang w:val="en-US" w:eastAsia="zh-CN"/>
              </w:rPr>
              <w:t>1</w:t>
            </w:r>
          </w:p>
        </w:tc>
        <w:tc>
          <w:tcPr>
            <w:tcW w:w="1036" w:type="dxa"/>
            <w:noWrap w:val="0"/>
            <w:vAlign w:val="center"/>
          </w:tcPr>
          <w:p w14:paraId="3F97AC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lang w:val="en-US" w:eastAsia="zh-CN"/>
              </w:rPr>
            </w:pPr>
          </w:p>
        </w:tc>
        <w:tc>
          <w:tcPr>
            <w:tcW w:w="1360" w:type="dxa"/>
            <w:noWrap w:val="0"/>
            <w:vAlign w:val="center"/>
          </w:tcPr>
          <w:p w14:paraId="2673D2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r w14:paraId="48C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98" w:type="dxa"/>
            <w:noWrap w:val="0"/>
            <w:vAlign w:val="center"/>
          </w:tcPr>
          <w:p w14:paraId="39F35D52">
            <w:pPr>
              <w:keepNext w:val="0"/>
              <w:keepLines w:val="0"/>
              <w:suppressLineNumbers w:val="0"/>
              <w:adjustRightInd w:val="0"/>
              <w:snapToGrid w:val="0"/>
              <w:spacing w:before="0" w:beforeAutospacing="0" w:after="0" w:afterAutospacing="0"/>
              <w:ind w:left="0" w:right="0"/>
              <w:jc w:val="center"/>
              <w:rPr>
                <w:rFonts w:hint="eastAsia" w:ascii="宋体" w:hAnsi="宋体"/>
                <w:bCs/>
                <w:color w:val="auto"/>
                <w:kern w:val="44"/>
                <w:szCs w:val="21"/>
                <w:highlight w:val="none"/>
                <w:lang w:val="en-US" w:eastAsia="zh-CN"/>
              </w:rPr>
            </w:pPr>
            <w:r>
              <w:rPr>
                <w:rFonts w:hint="eastAsia" w:ascii="宋体" w:hAnsi="宋体"/>
                <w:bCs/>
                <w:color w:val="auto"/>
                <w:kern w:val="44"/>
                <w:szCs w:val="21"/>
                <w:highlight w:val="none"/>
                <w:lang w:val="en-US" w:eastAsia="zh-CN"/>
              </w:rPr>
              <w:t>合计</w:t>
            </w:r>
          </w:p>
        </w:tc>
        <w:tc>
          <w:tcPr>
            <w:tcW w:w="680" w:type="dxa"/>
            <w:noWrap w:val="0"/>
            <w:vAlign w:val="center"/>
          </w:tcPr>
          <w:p w14:paraId="025CB22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r>
              <w:rPr>
                <w:rFonts w:hint="default" w:ascii="宋体" w:hAnsi="宋体" w:cs="Times New Roman"/>
                <w:color w:val="auto"/>
                <w:sz w:val="22"/>
                <w:szCs w:val="22"/>
                <w:highlight w:val="none"/>
                <w:vertAlign w:val="baseline"/>
                <w:lang w:eastAsia="zh-CN"/>
              </w:rPr>
              <w:t>4</w:t>
            </w:r>
          </w:p>
        </w:tc>
        <w:tc>
          <w:tcPr>
            <w:tcW w:w="988" w:type="dxa"/>
            <w:noWrap w:val="0"/>
            <w:vAlign w:val="center"/>
          </w:tcPr>
          <w:p w14:paraId="1535107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default" w:ascii="宋体" w:hAnsi="宋体" w:cs="Times New Roman"/>
                <w:color w:val="auto"/>
                <w:sz w:val="22"/>
                <w:szCs w:val="22"/>
                <w:highlight w:val="none"/>
                <w:vertAlign w:val="baseline"/>
                <w:lang w:eastAsia="zh-CN"/>
              </w:rPr>
              <w:t>12</w:t>
            </w:r>
          </w:p>
        </w:tc>
        <w:tc>
          <w:tcPr>
            <w:tcW w:w="1052" w:type="dxa"/>
            <w:noWrap w:val="0"/>
            <w:vAlign w:val="center"/>
          </w:tcPr>
          <w:p w14:paraId="520336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default" w:ascii="宋体" w:hAnsi="宋体" w:cs="Times New Roman"/>
                <w:color w:val="auto"/>
                <w:sz w:val="22"/>
                <w:szCs w:val="22"/>
                <w:highlight w:val="none"/>
                <w:vertAlign w:val="baseline"/>
                <w:lang w:eastAsia="zh-CN"/>
              </w:rPr>
              <w:t>21</w:t>
            </w:r>
          </w:p>
        </w:tc>
        <w:tc>
          <w:tcPr>
            <w:tcW w:w="1004" w:type="dxa"/>
            <w:noWrap w:val="0"/>
            <w:vAlign w:val="center"/>
          </w:tcPr>
          <w:p w14:paraId="1007D9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r>
              <w:rPr>
                <w:rFonts w:hint="default" w:ascii="宋体" w:hAnsi="宋体" w:cs="Times New Roman"/>
                <w:color w:val="auto"/>
                <w:sz w:val="22"/>
                <w:szCs w:val="22"/>
                <w:highlight w:val="none"/>
                <w:vertAlign w:val="baseline"/>
                <w:lang w:eastAsia="zh-CN"/>
              </w:rPr>
              <w:t>3</w:t>
            </w:r>
          </w:p>
        </w:tc>
        <w:tc>
          <w:tcPr>
            <w:tcW w:w="1052" w:type="dxa"/>
            <w:noWrap w:val="0"/>
            <w:vAlign w:val="center"/>
          </w:tcPr>
          <w:p w14:paraId="619CBAE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eastAsia" w:ascii="宋体" w:hAnsi="宋体" w:eastAsia="宋体" w:cs="Times New Roman"/>
                <w:color w:val="auto"/>
                <w:sz w:val="22"/>
                <w:szCs w:val="22"/>
                <w:highlight w:val="none"/>
                <w:vertAlign w:val="baseline"/>
                <w:lang w:val="en-US" w:eastAsia="zh-CN"/>
              </w:rPr>
              <w:t>2</w:t>
            </w:r>
            <w:r>
              <w:rPr>
                <w:rFonts w:hint="default" w:ascii="宋体" w:hAnsi="宋体" w:cs="Times New Roman"/>
                <w:color w:val="auto"/>
                <w:sz w:val="22"/>
                <w:szCs w:val="22"/>
                <w:highlight w:val="none"/>
                <w:vertAlign w:val="baseline"/>
                <w:lang w:eastAsia="zh-CN"/>
              </w:rPr>
              <w:t>3</w:t>
            </w:r>
          </w:p>
        </w:tc>
        <w:tc>
          <w:tcPr>
            <w:tcW w:w="1085" w:type="dxa"/>
            <w:noWrap w:val="0"/>
            <w:vAlign w:val="center"/>
          </w:tcPr>
          <w:p w14:paraId="334597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default" w:ascii="宋体" w:hAnsi="宋体" w:cs="Times New Roman"/>
                <w:color w:val="auto"/>
                <w:sz w:val="22"/>
                <w:szCs w:val="22"/>
                <w:highlight w:val="none"/>
                <w:vertAlign w:val="baseline"/>
                <w:lang w:eastAsia="zh-CN"/>
              </w:rPr>
              <w:t>22</w:t>
            </w:r>
          </w:p>
        </w:tc>
        <w:tc>
          <w:tcPr>
            <w:tcW w:w="1036" w:type="dxa"/>
            <w:noWrap w:val="0"/>
            <w:vAlign w:val="center"/>
          </w:tcPr>
          <w:p w14:paraId="0C7113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Times New Roman"/>
                <w:color w:val="auto"/>
                <w:sz w:val="22"/>
                <w:szCs w:val="22"/>
                <w:highlight w:val="none"/>
                <w:vertAlign w:val="baseline"/>
                <w:lang w:val="en-US" w:eastAsia="zh-CN"/>
              </w:rPr>
            </w:pPr>
            <w:r>
              <w:rPr>
                <w:rFonts w:hint="default" w:ascii="宋体" w:hAnsi="宋体" w:cs="Times New Roman"/>
                <w:color w:val="auto"/>
                <w:sz w:val="22"/>
                <w:szCs w:val="22"/>
                <w:highlight w:val="none"/>
                <w:vertAlign w:val="baseline"/>
                <w:lang w:eastAsia="zh-CN"/>
              </w:rPr>
              <w:t>8</w:t>
            </w:r>
          </w:p>
        </w:tc>
        <w:tc>
          <w:tcPr>
            <w:tcW w:w="1360" w:type="dxa"/>
            <w:noWrap w:val="0"/>
            <w:vAlign w:val="center"/>
          </w:tcPr>
          <w:p w14:paraId="665B36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sz w:val="22"/>
                <w:szCs w:val="22"/>
                <w:highlight w:val="none"/>
                <w:vertAlign w:val="baseline"/>
              </w:rPr>
            </w:pPr>
          </w:p>
        </w:tc>
      </w:tr>
    </w:tbl>
    <w:p w14:paraId="0EF716E0">
      <w:pPr>
        <w:pStyle w:val="22"/>
        <w:ind w:firstLine="0" w:firstLineChars="0"/>
        <w:rPr>
          <w:rFonts w:hint="eastAsia" w:ascii="宋体" w:hAnsi="宋体"/>
          <w:b/>
          <w:bCs/>
          <w:snapToGrid/>
          <w:color w:val="auto"/>
          <w:spacing w:val="0"/>
          <w:kern w:val="2"/>
          <w:highlight w:val="none"/>
        </w:rPr>
      </w:pPr>
      <w:r>
        <w:rPr>
          <w:rFonts w:hint="eastAsia" w:ascii="宋体" w:hAnsi="宋体"/>
          <w:b/>
          <w:bCs/>
          <w:snapToGrid/>
          <w:color w:val="auto"/>
          <w:spacing w:val="0"/>
          <w:kern w:val="2"/>
          <w:highlight w:val="none"/>
        </w:rPr>
        <w:t>（九）资金监管要求</w:t>
      </w:r>
    </w:p>
    <w:p w14:paraId="16B5F76B">
      <w:pPr>
        <w:pStyle w:val="22"/>
        <w:ind w:firstLine="0" w:firstLineChars="0"/>
        <w:rPr>
          <w:rFonts w:ascii="宋体" w:hAnsi="宋体"/>
          <w:b/>
          <w:bCs/>
          <w:snapToGrid/>
          <w:color w:val="auto"/>
          <w:spacing w:val="0"/>
          <w:kern w:val="2"/>
          <w:highlight w:val="none"/>
        </w:rPr>
      </w:pPr>
      <w:r>
        <w:rPr>
          <w:rFonts w:hint="eastAsia" w:ascii="宋体" w:hAnsi="宋体"/>
          <w:b/>
          <w:bCs/>
          <w:snapToGrid/>
          <w:color w:val="auto"/>
          <w:spacing w:val="0"/>
          <w:kern w:val="2"/>
          <w:highlight w:val="none"/>
        </w:rPr>
        <w:t xml:space="preserve">    </w:t>
      </w:r>
      <w:r>
        <w:rPr>
          <w:rFonts w:hint="eastAsia" w:ascii="宋体" w:hAnsi="宋体"/>
          <w:color w:val="auto"/>
          <w:highlight w:val="none"/>
        </w:rPr>
        <w:t>要求承办单位按照《广东省财政厅 广东省发展和改革委员会关于关于我省政府投资项目资金穿透式监管工作扩大试点有关工作的通知》（粤财建〔2025〕11号）要求，配合落实资金穿透式监管工作，积极学习开展穿透式系统操作，报备下游供应商资金支付情况，确保项目资金流程线上化管理，流向全过程监督，资金支出全环节安全可控。要求施工单位配备专人跟进该项工作，确保工作效率及规范性。</w:t>
      </w:r>
    </w:p>
    <w:p w14:paraId="394C0B8D">
      <w:pPr>
        <w:pStyle w:val="22"/>
        <w:ind w:firstLine="0" w:firstLineChars="0"/>
        <w:rPr>
          <w:rFonts w:ascii="宋体" w:hAnsi="宋体"/>
          <w:b/>
          <w:bCs/>
          <w:snapToGrid/>
          <w:color w:val="auto"/>
          <w:spacing w:val="0"/>
          <w:kern w:val="2"/>
          <w:highlight w:val="none"/>
        </w:rPr>
      </w:pPr>
      <w:r>
        <w:rPr>
          <w:rFonts w:hint="eastAsia" w:ascii="宋体" w:hAnsi="宋体"/>
          <w:b/>
          <w:bCs/>
          <w:snapToGrid/>
          <w:color w:val="auto"/>
          <w:spacing w:val="0"/>
          <w:kern w:val="2"/>
          <w:highlight w:val="none"/>
        </w:rPr>
        <w:t xml:space="preserve">    </w:t>
      </w:r>
    </w:p>
    <w:p w14:paraId="76CF354D">
      <w:pPr>
        <w:pStyle w:val="22"/>
        <w:ind w:firstLine="0" w:firstLineChars="0"/>
        <w:rPr>
          <w:rFonts w:ascii="宋体" w:hAnsi="宋体"/>
          <w:b/>
          <w:bCs/>
          <w:snapToGrid/>
          <w:color w:val="auto"/>
          <w:spacing w:val="0"/>
          <w:kern w:val="2"/>
          <w:highlight w:val="none"/>
        </w:rPr>
      </w:pPr>
      <w:r>
        <w:rPr>
          <w:rFonts w:hint="eastAsia" w:ascii="宋体" w:hAnsi="宋体"/>
          <w:b/>
          <w:bCs/>
          <w:snapToGrid/>
          <w:color w:val="auto"/>
          <w:spacing w:val="0"/>
          <w:kern w:val="2"/>
          <w:highlight w:val="none"/>
        </w:rPr>
        <w:t>（</w:t>
      </w:r>
      <w:r>
        <w:rPr>
          <w:rFonts w:ascii="宋体" w:hAnsi="宋体"/>
          <w:b/>
          <w:bCs/>
          <w:snapToGrid/>
          <w:color w:val="auto"/>
          <w:spacing w:val="0"/>
          <w:kern w:val="2"/>
          <w:highlight w:val="none"/>
        </w:rPr>
        <w:t>十</w:t>
      </w:r>
      <w:r>
        <w:rPr>
          <w:rFonts w:hint="eastAsia" w:ascii="宋体" w:hAnsi="宋体"/>
          <w:b/>
          <w:bCs/>
          <w:snapToGrid/>
          <w:color w:val="auto"/>
          <w:spacing w:val="0"/>
          <w:kern w:val="2"/>
          <w:highlight w:val="none"/>
        </w:rPr>
        <w:t>）专业分包单位管理要求</w:t>
      </w:r>
    </w:p>
    <w:p w14:paraId="27FC290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1、本项目主体结构、关键工作的施工必须由总承包单位自行完成，严格按照国家、省市相关法律法规执行，不得违法分包及转包。中标后需对经招标人审批同意的专业分包单位加强管理，严格按照招标人分包管理办法执行，履行施工总承包单位主体管理责任。</w:t>
      </w:r>
    </w:p>
    <w:p w14:paraId="1DEF3E9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结合项目特点，</w:t>
      </w:r>
      <w:r>
        <w:rPr>
          <w:rFonts w:hint="eastAsia" w:ascii="宋体" w:hAnsi="宋体"/>
          <w:color w:val="auto"/>
          <w:sz w:val="24"/>
          <w:highlight w:val="none"/>
        </w:rPr>
        <w:t>本项目的土石方工程、主体结构工程（钢结构除外）、机电工程（</w:t>
      </w:r>
      <w:r>
        <w:rPr>
          <w:rFonts w:hint="eastAsia" w:ascii="宋体" w:hAnsi="宋体"/>
          <w:color w:val="auto"/>
          <w:sz w:val="24"/>
          <w:highlight w:val="none"/>
          <w:lang w:val="en-US" w:eastAsia="zh-CN"/>
        </w:rPr>
        <w:t>区内供配电工程、</w:t>
      </w:r>
      <w:r>
        <w:rPr>
          <w:rFonts w:hint="eastAsia" w:ascii="宋体" w:hAnsi="宋体"/>
          <w:color w:val="auto"/>
          <w:sz w:val="24"/>
          <w:highlight w:val="none"/>
        </w:rPr>
        <w:t>消防、人防除外）、装修工程不允许分包</w:t>
      </w:r>
      <w:r>
        <w:rPr>
          <w:rFonts w:hint="eastAsia" w:ascii="宋体" w:hAnsi="宋体"/>
          <w:color w:val="auto"/>
          <w:sz w:val="24"/>
          <w:highlight w:val="none"/>
          <w:lang w:val="en-US"/>
        </w:rPr>
        <w:t>，</w:t>
      </w:r>
      <w:r>
        <w:rPr>
          <w:rFonts w:hint="eastAsia" w:ascii="宋体" w:hAnsi="宋体"/>
          <w:color w:val="auto"/>
          <w:sz w:val="24"/>
          <w:highlight w:val="none"/>
          <w:lang w:val="en-US" w:eastAsia="zh-CN"/>
        </w:rPr>
        <w:t>必须由总承包单位自行完成，严格按照国家、省市相关法律法规执行，不得违法分包及转包。对于</w:t>
      </w:r>
      <w:r>
        <w:rPr>
          <w:rFonts w:hint="eastAsia" w:ascii="宋体" w:hAnsi="宋体"/>
          <w:color w:val="auto"/>
          <w:sz w:val="24"/>
          <w:highlight w:val="none"/>
        </w:rPr>
        <w:t>钢结构</w:t>
      </w:r>
      <w:r>
        <w:rPr>
          <w:rFonts w:hint="eastAsia" w:ascii="宋体" w:hAnsi="宋体"/>
          <w:color w:val="auto"/>
          <w:sz w:val="24"/>
          <w:highlight w:val="none"/>
          <w:lang w:val="en-US"/>
        </w:rPr>
        <w:t>、</w:t>
      </w:r>
      <w:r>
        <w:rPr>
          <w:rFonts w:hint="eastAsia" w:ascii="宋体" w:hAnsi="宋体"/>
          <w:color w:val="auto"/>
          <w:sz w:val="24"/>
          <w:highlight w:val="none"/>
          <w:lang w:val="en-US" w:eastAsia="zh-CN"/>
        </w:rPr>
        <w:t>区内供配电工程、消防、人防、燃气、电梯、智能化、防水、</w:t>
      </w:r>
      <w:r>
        <w:rPr>
          <w:rFonts w:hint="eastAsia" w:ascii="宋体" w:hAnsi="宋体"/>
          <w:color w:val="auto"/>
          <w:sz w:val="24"/>
          <w:highlight w:val="none"/>
        </w:rPr>
        <w:t>特殊区域专项系统</w:t>
      </w:r>
      <w:r>
        <w:rPr>
          <w:rFonts w:hint="eastAsia" w:ascii="宋体" w:hAnsi="宋体"/>
          <w:color w:val="auto"/>
          <w:sz w:val="24"/>
          <w:highlight w:val="none"/>
          <w:lang w:val="en-US" w:eastAsia="zh-CN"/>
        </w:rPr>
        <w:t>等专业工程，投标人如有专业分包需要的，投标人在投标时应对专业分包进行说明，列明分包计划、分包内容及专业等，若投标文件无说明则视为无专业分包需求，项目实施过程中发包人原则上不再接受专业分包申请。如投标人投标时未报但结合项目实际情况确需专业分包的，监理单位及发包人即使审批同意，中标人仍需承担一次一般违约责任。中标后需严格按照招标人分包管理办法执行，需对经招标人审批同意的专业分包单位加强管理，履行施工总承包单位主体管理责任。本项目施工总承包招标内容含区内供配电工程，要求施工总承包单位加强对该项分包单位的管理，务必确保按计划送电，落实本项目按计划整体完工和竣工验收。</w:t>
      </w:r>
    </w:p>
    <w:p w14:paraId="014CB837">
      <w:pPr>
        <w:adjustRightInd w:val="0"/>
        <w:snapToGrid w:val="0"/>
        <w:spacing w:line="360" w:lineRule="auto"/>
        <w:ind w:firstLine="480" w:firstLineChars="200"/>
        <w:rPr>
          <w:rFonts w:hint="eastAsia" w:ascii="宋体" w:hAnsi="宋体"/>
          <w:color w:val="auto"/>
          <w:sz w:val="24"/>
          <w:highlight w:val="none"/>
        </w:rPr>
      </w:pPr>
      <w:r>
        <w:rPr>
          <w:rFonts w:hint="default" w:ascii="宋体" w:hAnsi="宋体"/>
          <w:color w:val="auto"/>
          <w:sz w:val="24"/>
          <w:highlight w:val="none"/>
        </w:rPr>
        <w:t>3</w:t>
      </w:r>
      <w:r>
        <w:rPr>
          <w:rFonts w:hint="eastAsia" w:ascii="宋体" w:hAnsi="宋体"/>
          <w:color w:val="auto"/>
          <w:sz w:val="24"/>
          <w:highlight w:val="none"/>
        </w:rPr>
        <w:t>、承包人投标时漏报又确须分包的，除应按发包人要求的时限提交书面分包申请外，还应按合同约定承担相应违约责任。</w:t>
      </w:r>
    </w:p>
    <w:p w14:paraId="43D0854E">
      <w:pPr>
        <w:adjustRightInd w:val="0"/>
        <w:snapToGrid w:val="0"/>
        <w:spacing w:line="360" w:lineRule="auto"/>
        <w:ind w:firstLine="480" w:firstLineChars="200"/>
        <w:rPr>
          <w:rFonts w:hint="eastAsia" w:ascii="宋体" w:hAnsi="宋体"/>
          <w:color w:val="auto"/>
          <w:sz w:val="24"/>
          <w:highlight w:val="none"/>
        </w:rPr>
      </w:pPr>
      <w:r>
        <w:rPr>
          <w:rFonts w:hint="default" w:ascii="宋体" w:hAnsi="宋体"/>
          <w:color w:val="auto"/>
          <w:sz w:val="24"/>
          <w:highlight w:val="none"/>
        </w:rPr>
        <w:t>4</w:t>
      </w:r>
      <w:r>
        <w:rPr>
          <w:rFonts w:hint="eastAsia" w:ascii="宋体" w:hAnsi="宋体"/>
          <w:color w:val="auto"/>
          <w:sz w:val="24"/>
          <w:highlight w:val="none"/>
        </w:rPr>
        <w:t>、为防止违法转包和违法分包等行为，规范中标单位标后履约，若中标单位违反了有关工程分包的合同约定，招标人有权拒绝其参与招标人后续工程投标，并抄送监管部门进一步处罚。</w:t>
      </w:r>
    </w:p>
    <w:p w14:paraId="14947BDB">
      <w:pPr>
        <w:adjustRightInd w:val="0"/>
        <w:snapToGrid w:val="0"/>
        <w:spacing w:line="360" w:lineRule="auto"/>
        <w:ind w:firstLine="480" w:firstLineChars="200"/>
        <w:rPr>
          <w:rFonts w:hint="eastAsia" w:ascii="宋体" w:hAnsi="宋体"/>
          <w:color w:val="auto"/>
          <w:sz w:val="24"/>
          <w:highlight w:val="none"/>
        </w:rPr>
      </w:pPr>
      <w:r>
        <w:rPr>
          <w:rFonts w:hint="default" w:ascii="宋体" w:hAnsi="宋体"/>
          <w:color w:val="auto"/>
          <w:sz w:val="24"/>
          <w:highlight w:val="none"/>
        </w:rPr>
        <w:t>5</w:t>
      </w:r>
      <w:r>
        <w:rPr>
          <w:rFonts w:hint="eastAsia" w:ascii="宋体" w:hAnsi="宋体"/>
          <w:color w:val="auto"/>
          <w:sz w:val="24"/>
          <w:highlight w:val="none"/>
        </w:rPr>
        <w:t>、对于甲方另行招标的专业承包单位入场施工，承包人不得以管理配合费未缴纳为由拒绝专业承包商入场，否则，承包人需承担一般违约责任。</w:t>
      </w:r>
    </w:p>
    <w:p w14:paraId="5B6A3578">
      <w:pPr>
        <w:adjustRightInd w:val="0"/>
        <w:snapToGrid w:val="0"/>
        <w:spacing w:line="360" w:lineRule="auto"/>
        <w:ind w:firstLine="480" w:firstLineChars="200"/>
        <w:rPr>
          <w:rFonts w:hint="eastAsia" w:ascii="宋体" w:hAnsi="宋体"/>
          <w:color w:val="auto"/>
          <w:sz w:val="24"/>
          <w:highlight w:val="none"/>
        </w:rPr>
      </w:pPr>
    </w:p>
    <w:p w14:paraId="279CEA96">
      <w:pPr>
        <w:pStyle w:val="22"/>
        <w:ind w:firstLine="0" w:firstLineChars="0"/>
        <w:rPr>
          <w:rFonts w:ascii="宋体" w:hAnsi="宋体"/>
          <w:b/>
          <w:bCs/>
          <w:snapToGrid/>
          <w:color w:val="auto"/>
          <w:spacing w:val="0"/>
          <w:kern w:val="2"/>
          <w:highlight w:val="none"/>
        </w:rPr>
      </w:pPr>
      <w:r>
        <w:rPr>
          <w:rFonts w:hint="eastAsia" w:ascii="宋体" w:hAnsi="宋体"/>
          <w:b/>
          <w:bCs/>
          <w:snapToGrid/>
          <w:color w:val="auto"/>
          <w:spacing w:val="0"/>
          <w:kern w:val="2"/>
          <w:highlight w:val="none"/>
        </w:rPr>
        <w:t>（</w:t>
      </w:r>
      <w:r>
        <w:rPr>
          <w:rFonts w:ascii="宋体" w:hAnsi="宋体"/>
          <w:b/>
          <w:bCs/>
          <w:snapToGrid/>
          <w:color w:val="auto"/>
          <w:spacing w:val="0"/>
          <w:kern w:val="2"/>
          <w:highlight w:val="none"/>
        </w:rPr>
        <w:t>十一</w:t>
      </w:r>
      <w:r>
        <w:rPr>
          <w:rFonts w:hint="eastAsia" w:ascii="宋体" w:hAnsi="宋体"/>
          <w:b/>
          <w:bCs/>
          <w:snapToGrid/>
          <w:color w:val="auto"/>
          <w:spacing w:val="0"/>
          <w:kern w:val="2"/>
          <w:highlight w:val="none"/>
        </w:rPr>
        <w:t>）智慧工地平台建设管理要求</w:t>
      </w:r>
    </w:p>
    <w:p w14:paraId="5474599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本项目承包人需建设智慧工地平台，并需完全接入到广州市重点公共建设项目管理中心相关线上平台，相关费用由承包人报价时综合考虑。承包人</w:t>
      </w:r>
      <w:r>
        <w:rPr>
          <w:rFonts w:hint="eastAsia" w:ascii="宋体" w:hAnsi="宋体"/>
          <w:color w:val="auto"/>
          <w:sz w:val="24"/>
          <w:highlight w:val="none"/>
          <w:lang w:val="en-US" w:eastAsia="zh-CN"/>
        </w:rPr>
        <w:t>要接受</w:t>
      </w:r>
      <w:r>
        <w:rPr>
          <w:rFonts w:hint="eastAsia" w:ascii="宋体" w:hAnsi="宋体"/>
          <w:color w:val="auto"/>
          <w:sz w:val="24"/>
          <w:highlight w:val="none"/>
        </w:rPr>
        <w:t>广州市重点公共建设项目管理中心</w:t>
      </w:r>
      <w:r>
        <w:rPr>
          <w:rFonts w:hint="eastAsia" w:ascii="宋体" w:hAnsi="宋体"/>
          <w:color w:val="auto"/>
          <w:sz w:val="24"/>
          <w:highlight w:val="none"/>
          <w:lang w:val="en-US" w:eastAsia="zh-CN"/>
        </w:rPr>
        <w:t>关于智慧工地平台的相关管理要求。</w:t>
      </w:r>
    </w:p>
    <w:p w14:paraId="419C2489">
      <w:pPr>
        <w:pStyle w:val="7"/>
        <w:spacing w:line="360" w:lineRule="auto"/>
        <w:rPr>
          <w:rFonts w:hint="eastAsia"/>
          <w:color w:val="auto"/>
          <w:sz w:val="24"/>
          <w:szCs w:val="24"/>
          <w:highlight w:val="none"/>
        </w:rPr>
      </w:pPr>
      <w:bookmarkStart w:id="265" w:name="_Toc21074"/>
      <w:bookmarkStart w:id="266" w:name="_Toc20256"/>
      <w:r>
        <w:rPr>
          <w:rFonts w:hint="eastAsia"/>
          <w:color w:val="auto"/>
          <w:sz w:val="24"/>
          <w:szCs w:val="24"/>
          <w:highlight w:val="none"/>
        </w:rPr>
        <w:t>（十二）机械设备配置要求</w:t>
      </w:r>
      <w:bookmarkEnd w:id="265"/>
      <w:bookmarkEnd w:id="266"/>
    </w:p>
    <w:p w14:paraId="49AB24E4">
      <w:pPr>
        <w:pStyle w:val="22"/>
        <w:ind w:firstLine="496"/>
        <w:rPr>
          <w:color w:val="auto"/>
          <w:highlight w:val="none"/>
        </w:rPr>
      </w:pPr>
      <w:r>
        <w:rPr>
          <w:rFonts w:hint="eastAsia"/>
          <w:color w:val="auto"/>
          <w:highlight w:val="none"/>
        </w:rPr>
        <w:t>1、投标人根据本项目工程的特点，结合本企业的实力和资源情况配备。</w:t>
      </w:r>
    </w:p>
    <w:p w14:paraId="1A3BB3A3">
      <w:pPr>
        <w:pStyle w:val="22"/>
        <w:ind w:firstLine="496"/>
        <w:rPr>
          <w:rFonts w:hint="eastAsia"/>
          <w:color w:val="auto"/>
          <w:highlight w:val="none"/>
        </w:rPr>
      </w:pPr>
      <w:r>
        <w:rPr>
          <w:rFonts w:hint="eastAsia"/>
          <w:color w:val="auto"/>
          <w:highlight w:val="none"/>
        </w:rPr>
        <w:t>2、管理基本要求</w:t>
      </w:r>
    </w:p>
    <w:p w14:paraId="59B66692">
      <w:pPr>
        <w:pStyle w:val="22"/>
        <w:ind w:firstLine="496"/>
        <w:rPr>
          <w:rFonts w:hint="eastAsia"/>
          <w:color w:val="auto"/>
          <w:highlight w:val="none"/>
        </w:rPr>
      </w:pPr>
      <w:r>
        <w:rPr>
          <w:rFonts w:hint="eastAsia" w:ascii="宋体" w:hAnsi="宋体"/>
          <w:color w:val="auto"/>
          <w:highlight w:val="none"/>
        </w:rPr>
        <w:t>（1</w:t>
      </w:r>
      <w:r>
        <w:rPr>
          <w:rFonts w:hint="eastAsia"/>
          <w:color w:val="auto"/>
          <w:highlight w:val="none"/>
        </w:rPr>
        <w:t>）承包人进场后必须按合同约定时间提交机械设备进场计划，确保机械设备来源可靠，按期进场。</w:t>
      </w:r>
    </w:p>
    <w:p w14:paraId="0E406288">
      <w:pPr>
        <w:pStyle w:val="22"/>
        <w:ind w:firstLine="496"/>
        <w:rPr>
          <w:rFonts w:hint="eastAsia"/>
          <w:color w:val="auto"/>
          <w:highlight w:val="none"/>
        </w:rPr>
      </w:pPr>
      <w:r>
        <w:rPr>
          <w:rFonts w:hint="eastAsia"/>
          <w:color w:val="auto"/>
          <w:highlight w:val="none"/>
        </w:rPr>
        <w:t>（2）承包人必须确保机械设备的性能良好，可正常使用。对于影响工程进度较大的主要机械设备，必须有一定备用量，确保在机械设备检修或维护期间，现场仍能正常施工，确保进度。</w:t>
      </w:r>
    </w:p>
    <w:p w14:paraId="24457C69">
      <w:pPr>
        <w:pStyle w:val="22"/>
        <w:ind w:firstLine="496"/>
        <w:rPr>
          <w:rFonts w:hint="eastAsia"/>
          <w:color w:val="auto"/>
          <w:highlight w:val="none"/>
        </w:rPr>
      </w:pPr>
      <w:r>
        <w:rPr>
          <w:rFonts w:hint="eastAsia"/>
          <w:color w:val="auto"/>
          <w:highlight w:val="none"/>
        </w:rPr>
        <w:t>（3）为确保工程进度，承包人必须无条件增加机械设备的投入，除合同约定有赶工措施费外，发包人不另行增加相关费用。</w:t>
      </w:r>
    </w:p>
    <w:p w14:paraId="384B87F4">
      <w:pPr>
        <w:pStyle w:val="7"/>
        <w:spacing w:line="360" w:lineRule="auto"/>
        <w:rPr>
          <w:rFonts w:hint="eastAsia"/>
          <w:color w:val="auto"/>
          <w:sz w:val="24"/>
          <w:szCs w:val="24"/>
          <w:highlight w:val="none"/>
        </w:rPr>
      </w:pPr>
      <w:bookmarkStart w:id="267" w:name="_Toc24905"/>
      <w:bookmarkStart w:id="268" w:name="_Toc3495"/>
      <w:r>
        <w:rPr>
          <w:rFonts w:hint="eastAsia"/>
          <w:color w:val="auto"/>
          <w:sz w:val="24"/>
          <w:szCs w:val="24"/>
          <w:highlight w:val="none"/>
        </w:rPr>
        <w:t>（十三）验收、移交及结算管理要求</w:t>
      </w:r>
      <w:bookmarkEnd w:id="267"/>
      <w:bookmarkEnd w:id="268"/>
    </w:p>
    <w:p w14:paraId="5CD2ECDB">
      <w:pPr>
        <w:tabs>
          <w:tab w:val="left" w:pos="0"/>
          <w:tab w:val="left" w:pos="1080"/>
        </w:tabs>
        <w:adjustRightInd w:val="0"/>
        <w:snapToGrid w:val="0"/>
        <w:spacing w:line="360" w:lineRule="auto"/>
        <w:ind w:left="540"/>
        <w:rPr>
          <w:rFonts w:hint="eastAsia"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工程验收管理要求：</w:t>
      </w:r>
    </w:p>
    <w:p w14:paraId="30ECA23E">
      <w:pPr>
        <w:pStyle w:val="22"/>
        <w:tabs>
          <w:tab w:val="left" w:pos="1080"/>
        </w:tabs>
        <w:ind w:firstLine="443" w:firstLineChars="179"/>
        <w:jc w:val="left"/>
        <w:rPr>
          <w:rFonts w:hint="eastAsia"/>
          <w:color w:val="auto"/>
          <w:highlight w:val="none"/>
        </w:rPr>
      </w:pPr>
      <w:r>
        <w:rPr>
          <w:rFonts w:hint="eastAsia"/>
          <w:color w:val="auto"/>
          <w:highlight w:val="none"/>
        </w:rPr>
        <w:t>（1）施工单位必须在工程具备验收条件时的3周前编制验收计划（包括专业工程验收计划、专项验收计划等），按工程竣工验收有关规定及验收计划分阶段逐项申报验收，确保工程一次验收合格。</w:t>
      </w:r>
    </w:p>
    <w:p w14:paraId="0FE2D144">
      <w:pPr>
        <w:pStyle w:val="22"/>
        <w:tabs>
          <w:tab w:val="left" w:pos="1080"/>
        </w:tabs>
        <w:ind w:firstLine="496"/>
        <w:rPr>
          <w:rFonts w:hint="eastAsia"/>
          <w:color w:val="auto"/>
          <w:highlight w:val="none"/>
        </w:rPr>
      </w:pPr>
      <w:r>
        <w:rPr>
          <w:rFonts w:hint="eastAsia"/>
          <w:color w:val="auto"/>
          <w:highlight w:val="none"/>
        </w:rPr>
        <w:t>（2）竣工验收执行《广州市</w:t>
      </w:r>
      <w:r>
        <w:rPr>
          <w:color w:val="auto"/>
          <w:highlight w:val="none"/>
        </w:rPr>
        <w:t>房屋建筑工程竣工联合验收工作方案</w:t>
      </w:r>
      <w:r>
        <w:rPr>
          <w:rFonts w:hint="eastAsia"/>
          <w:color w:val="auto"/>
          <w:highlight w:val="none"/>
        </w:rPr>
        <w:t>（5.0版）》（注：如有新规定则按新规定执行）。</w:t>
      </w:r>
    </w:p>
    <w:p w14:paraId="653B343D">
      <w:pPr>
        <w:tabs>
          <w:tab w:val="left" w:pos="0"/>
          <w:tab w:val="left" w:pos="1080"/>
        </w:tabs>
        <w:adjustRightInd w:val="0"/>
        <w:snapToGrid w:val="0"/>
        <w:spacing w:line="360" w:lineRule="auto"/>
        <w:ind w:left="540"/>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工程移交管理要求：</w:t>
      </w:r>
    </w:p>
    <w:p w14:paraId="5B9E3042">
      <w:pPr>
        <w:pStyle w:val="22"/>
        <w:tabs>
          <w:tab w:val="left" w:pos="1080"/>
        </w:tabs>
        <w:ind w:firstLine="443" w:firstLineChars="179"/>
        <w:jc w:val="left"/>
        <w:rPr>
          <w:rFonts w:hint="eastAsia"/>
          <w:color w:val="auto"/>
          <w:highlight w:val="none"/>
        </w:rPr>
      </w:pPr>
      <w:r>
        <w:rPr>
          <w:rFonts w:hint="eastAsia"/>
          <w:color w:val="auto"/>
          <w:highlight w:val="none"/>
        </w:rPr>
        <w:t>（1）工程项目移交原则上力争在工程竣工联合验收后一个月之内完成。</w:t>
      </w:r>
    </w:p>
    <w:p w14:paraId="7E8B0649">
      <w:pPr>
        <w:pStyle w:val="22"/>
        <w:tabs>
          <w:tab w:val="left" w:pos="1080"/>
        </w:tabs>
        <w:ind w:firstLine="443" w:firstLineChars="179"/>
        <w:jc w:val="left"/>
        <w:rPr>
          <w:rFonts w:hint="eastAsia"/>
          <w:color w:val="auto"/>
          <w:highlight w:val="none"/>
        </w:rPr>
      </w:pPr>
      <w:r>
        <w:rPr>
          <w:rFonts w:hint="eastAsia"/>
          <w:color w:val="auto"/>
          <w:highlight w:val="none"/>
        </w:rPr>
        <w:t>（2）本项目的移交内容包括工程资料移交、工程实体移交和使用及维护管理移交。计划根据本项目情况先进行工程实体移交和使用及维护管理移交，然后进行工程资料移交。</w:t>
      </w:r>
    </w:p>
    <w:p w14:paraId="01E8A02F">
      <w:pPr>
        <w:pStyle w:val="22"/>
        <w:tabs>
          <w:tab w:val="left" w:pos="1080"/>
        </w:tabs>
        <w:ind w:firstLine="443" w:firstLineChars="179"/>
        <w:jc w:val="left"/>
        <w:rPr>
          <w:rFonts w:hint="eastAsia"/>
          <w:color w:val="auto"/>
          <w:highlight w:val="none"/>
        </w:rPr>
      </w:pPr>
      <w:r>
        <w:rPr>
          <w:rFonts w:hint="eastAsia"/>
          <w:color w:val="auto"/>
          <w:highlight w:val="none"/>
        </w:rPr>
        <w:t>（3）要求施工单位应在进行移交工作前</w:t>
      </w:r>
      <w:r>
        <w:rPr>
          <w:color w:val="auto"/>
          <w:highlight w:val="none"/>
        </w:rPr>
        <w:t>编写工程项目移交计划，</w:t>
      </w:r>
      <w:r>
        <w:rPr>
          <w:rFonts w:hint="eastAsia"/>
          <w:color w:val="auto"/>
          <w:highlight w:val="none"/>
        </w:rPr>
        <w:t>并报及监理单位审核，在经及监理单位审核同意后按计划进行移交。</w:t>
      </w:r>
    </w:p>
    <w:p w14:paraId="3803BBF2">
      <w:pPr>
        <w:pStyle w:val="22"/>
        <w:tabs>
          <w:tab w:val="left" w:pos="1080"/>
        </w:tabs>
        <w:ind w:firstLine="443" w:firstLineChars="179"/>
        <w:jc w:val="left"/>
        <w:rPr>
          <w:rFonts w:hint="eastAsia"/>
          <w:color w:val="auto"/>
          <w:highlight w:val="none"/>
        </w:rPr>
      </w:pPr>
      <w:r>
        <w:rPr>
          <w:rFonts w:hint="eastAsia"/>
          <w:color w:val="auto"/>
          <w:highlight w:val="none"/>
        </w:rPr>
        <w:t>（4）工程移交工作的相关要求具体按的《广州市重点公共建设项目管理中心建设项目工程移交管理办法（试行）》的规定执行。</w:t>
      </w:r>
    </w:p>
    <w:p w14:paraId="4A5B7DA9">
      <w:pPr>
        <w:pStyle w:val="22"/>
        <w:tabs>
          <w:tab w:val="left" w:pos="1080"/>
        </w:tabs>
        <w:ind w:firstLine="443" w:firstLineChars="179"/>
        <w:jc w:val="left"/>
        <w:rPr>
          <w:rFonts w:hint="eastAsia"/>
          <w:color w:val="auto"/>
          <w:highlight w:val="none"/>
        </w:rPr>
      </w:pPr>
      <w:r>
        <w:rPr>
          <w:rFonts w:hint="eastAsia"/>
          <w:color w:val="auto"/>
          <w:highlight w:val="none"/>
        </w:rPr>
        <w:t>（5）要求施工单位在竣工验收合格后3个月内，施工单位须针对各系统特点及项目实际情况编制使用手册、培训手册以及培训计划，并组织专人（包括主要设备供货商）对业主管理人员的进行培训工作。</w:t>
      </w:r>
    </w:p>
    <w:p w14:paraId="0B2A91BB">
      <w:pPr>
        <w:tabs>
          <w:tab w:val="left" w:pos="0"/>
          <w:tab w:val="left" w:pos="1080"/>
        </w:tabs>
        <w:adjustRightInd w:val="0"/>
        <w:snapToGrid w:val="0"/>
        <w:spacing w:line="360" w:lineRule="auto"/>
        <w:ind w:firstLine="472" w:firstLineChars="196"/>
        <w:rPr>
          <w:rFonts w:hint="eastAsia"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工程造价（结算）管理要求：</w:t>
      </w:r>
    </w:p>
    <w:p w14:paraId="05E8B60F">
      <w:pPr>
        <w:pStyle w:val="22"/>
        <w:tabs>
          <w:tab w:val="left" w:pos="1080"/>
        </w:tabs>
        <w:ind w:firstLine="443" w:firstLineChars="179"/>
        <w:jc w:val="left"/>
        <w:rPr>
          <w:rFonts w:ascii="宋体" w:hAnsi="宋体"/>
          <w:color w:val="auto"/>
          <w:highlight w:val="none"/>
        </w:rPr>
      </w:pPr>
      <w:r>
        <w:rPr>
          <w:rFonts w:hint="eastAsia"/>
          <w:color w:val="auto"/>
          <w:highlight w:val="none"/>
        </w:rPr>
        <w:t>（1）</w:t>
      </w:r>
      <w:r>
        <w:rPr>
          <w:rFonts w:hint="eastAsia" w:ascii="宋体" w:hAnsi="宋体"/>
          <w:color w:val="auto"/>
          <w:highlight w:val="none"/>
        </w:rPr>
        <w:t>承包人须在中标后</w:t>
      </w:r>
      <w:r>
        <w:rPr>
          <w:rFonts w:ascii="宋体" w:hAnsi="宋体"/>
          <w:color w:val="auto"/>
          <w:highlight w:val="none"/>
        </w:rPr>
        <w:t>3</w:t>
      </w:r>
      <w:r>
        <w:rPr>
          <w:rFonts w:hint="eastAsia" w:ascii="宋体" w:hAnsi="宋体"/>
          <w:color w:val="auto"/>
          <w:highlight w:val="none"/>
        </w:rPr>
        <w:t>0日历天内，</w:t>
      </w:r>
      <w:r>
        <w:rPr>
          <w:rFonts w:ascii="宋体" w:hAnsi="宋体"/>
          <w:color w:val="auto"/>
          <w:highlight w:val="none"/>
        </w:rPr>
        <w:t>完成招标图</w:t>
      </w:r>
      <w:r>
        <w:rPr>
          <w:rFonts w:hint="eastAsia" w:ascii="宋体" w:hAnsi="宋体"/>
          <w:color w:val="auto"/>
          <w:highlight w:val="none"/>
        </w:rPr>
        <w:t>与招标清单的差异</w:t>
      </w:r>
      <w:r>
        <w:rPr>
          <w:rFonts w:ascii="宋体" w:hAnsi="宋体"/>
          <w:color w:val="auto"/>
          <w:highlight w:val="none"/>
        </w:rPr>
        <w:t>合同变更费用申报</w:t>
      </w:r>
      <w:r>
        <w:rPr>
          <w:rFonts w:hint="eastAsia" w:ascii="宋体" w:hAnsi="宋体"/>
          <w:color w:val="auto"/>
          <w:highlight w:val="none"/>
        </w:rPr>
        <w:t>，收到施工图后20日历天内，完成施工图与招标图</w:t>
      </w:r>
      <w:r>
        <w:rPr>
          <w:rFonts w:ascii="宋体" w:hAnsi="宋体"/>
          <w:color w:val="auto"/>
          <w:highlight w:val="none"/>
        </w:rPr>
        <w:t>差异</w:t>
      </w:r>
      <w:r>
        <w:rPr>
          <w:rFonts w:hint="eastAsia" w:ascii="宋体" w:hAnsi="宋体"/>
          <w:color w:val="auto"/>
          <w:highlight w:val="none"/>
        </w:rPr>
        <w:t>对比</w:t>
      </w:r>
      <w:r>
        <w:rPr>
          <w:rFonts w:ascii="宋体" w:hAnsi="宋体"/>
          <w:color w:val="auto"/>
          <w:highlight w:val="none"/>
        </w:rPr>
        <w:t>合同变更费用申报</w:t>
      </w:r>
      <w:r>
        <w:rPr>
          <w:rFonts w:hint="eastAsia" w:ascii="宋体" w:hAnsi="宋体"/>
          <w:color w:val="auto"/>
          <w:highlight w:val="none"/>
        </w:rPr>
        <w:t>，相关清标工作报监理单位和发包人审核</w:t>
      </w:r>
      <w:r>
        <w:rPr>
          <w:rFonts w:ascii="宋体" w:hAnsi="宋体"/>
          <w:color w:val="auto"/>
          <w:highlight w:val="none"/>
        </w:rPr>
        <w:t>。</w:t>
      </w:r>
    </w:p>
    <w:p w14:paraId="474012EC">
      <w:pPr>
        <w:pStyle w:val="22"/>
        <w:tabs>
          <w:tab w:val="left" w:pos="1080"/>
        </w:tabs>
        <w:ind w:firstLine="443" w:firstLineChars="179"/>
        <w:jc w:val="left"/>
        <w:rPr>
          <w:rFonts w:hint="eastAsia"/>
          <w:color w:val="auto"/>
          <w:highlight w:val="none"/>
        </w:rPr>
      </w:pPr>
      <w:r>
        <w:rPr>
          <w:rFonts w:hint="eastAsia"/>
          <w:color w:val="auto"/>
          <w:highlight w:val="none"/>
        </w:rPr>
        <w:t>（2）对施工过程中发生的工程变更、工程签证等引起合同价款变更事项，施工单位应</w:t>
      </w:r>
      <w:r>
        <w:rPr>
          <w:color w:val="auto"/>
          <w:highlight w:val="none"/>
        </w:rPr>
        <w:t>按发包人合同变更费用管理办法、工程签证管理办法等规定要求完成合同</w:t>
      </w:r>
      <w:r>
        <w:rPr>
          <w:rFonts w:hint="eastAsia"/>
          <w:color w:val="auto"/>
          <w:highlight w:val="none"/>
        </w:rPr>
        <w:t>变更费用</w:t>
      </w:r>
      <w:r>
        <w:rPr>
          <w:color w:val="auto"/>
          <w:highlight w:val="none"/>
        </w:rPr>
        <w:t>申报</w:t>
      </w:r>
      <w:r>
        <w:rPr>
          <w:rFonts w:hint="eastAsia"/>
          <w:color w:val="auto"/>
          <w:highlight w:val="none"/>
        </w:rPr>
        <w:t>，报监理单位和</w:t>
      </w:r>
      <w:r>
        <w:rPr>
          <w:color w:val="auto"/>
          <w:highlight w:val="none"/>
        </w:rPr>
        <w:t>发包人</w:t>
      </w:r>
      <w:r>
        <w:rPr>
          <w:rFonts w:hint="eastAsia"/>
          <w:color w:val="auto"/>
          <w:highlight w:val="none"/>
        </w:rPr>
        <w:t>审批。</w:t>
      </w:r>
    </w:p>
    <w:p w14:paraId="683D5A2A">
      <w:pPr>
        <w:pStyle w:val="22"/>
        <w:tabs>
          <w:tab w:val="left" w:pos="1080"/>
        </w:tabs>
        <w:ind w:firstLine="443" w:firstLineChars="179"/>
        <w:jc w:val="left"/>
        <w:rPr>
          <w:color w:val="auto"/>
          <w:highlight w:val="none"/>
        </w:rPr>
      </w:pPr>
      <w:r>
        <w:rPr>
          <w:rFonts w:hint="eastAsia"/>
          <w:color w:val="auto"/>
          <w:highlight w:val="none"/>
        </w:rPr>
        <w:t>（3）施工单位应落实过程结算工作，建设过程中</w:t>
      </w:r>
      <w:r>
        <w:rPr>
          <w:color w:val="auto"/>
          <w:highlight w:val="none"/>
        </w:rPr>
        <w:t>按发包人要求</w:t>
      </w:r>
      <w:r>
        <w:rPr>
          <w:rFonts w:hint="eastAsia"/>
          <w:color w:val="auto"/>
          <w:highlight w:val="none"/>
        </w:rPr>
        <w:t>完成各新增主材、新增</w:t>
      </w:r>
      <w:r>
        <w:rPr>
          <w:color w:val="auto"/>
          <w:highlight w:val="none"/>
        </w:rPr>
        <w:t>/换算</w:t>
      </w:r>
      <w:r>
        <w:rPr>
          <w:rFonts w:hint="eastAsia"/>
          <w:color w:val="auto"/>
          <w:highlight w:val="none"/>
        </w:rPr>
        <w:t>综合单价、</w:t>
      </w:r>
      <w:r>
        <w:rPr>
          <w:color w:val="auto"/>
          <w:highlight w:val="none"/>
        </w:rPr>
        <w:t>工程</w:t>
      </w:r>
      <w:r>
        <w:rPr>
          <w:rFonts w:hint="eastAsia"/>
          <w:color w:val="auto"/>
          <w:highlight w:val="none"/>
        </w:rPr>
        <w:t>签证</w:t>
      </w:r>
      <w:r>
        <w:rPr>
          <w:color w:val="auto"/>
          <w:highlight w:val="none"/>
        </w:rPr>
        <w:t>、合同变更</w:t>
      </w:r>
      <w:r>
        <w:rPr>
          <w:rFonts w:hint="eastAsia"/>
          <w:color w:val="auto"/>
          <w:highlight w:val="none"/>
        </w:rPr>
        <w:t>费用</w:t>
      </w:r>
      <w:r>
        <w:rPr>
          <w:color w:val="auto"/>
          <w:highlight w:val="none"/>
        </w:rPr>
        <w:t>等</w:t>
      </w:r>
      <w:r>
        <w:rPr>
          <w:rFonts w:hint="eastAsia"/>
          <w:color w:val="auto"/>
          <w:highlight w:val="none"/>
        </w:rPr>
        <w:t>申</w:t>
      </w:r>
      <w:r>
        <w:rPr>
          <w:color w:val="auto"/>
          <w:highlight w:val="none"/>
        </w:rPr>
        <w:t>报</w:t>
      </w:r>
      <w:r>
        <w:rPr>
          <w:rFonts w:hint="eastAsia"/>
          <w:color w:val="auto"/>
          <w:highlight w:val="none"/>
        </w:rPr>
        <w:t>，</w:t>
      </w:r>
      <w:r>
        <w:rPr>
          <w:color w:val="auto"/>
          <w:highlight w:val="none"/>
        </w:rPr>
        <w:t>配合监理单位及造价咨询单位审核，</w:t>
      </w:r>
      <w:r>
        <w:rPr>
          <w:rFonts w:hint="eastAsia"/>
          <w:color w:val="auto"/>
          <w:highlight w:val="none"/>
        </w:rPr>
        <w:t>确保能按时推进项目结算工作。</w:t>
      </w:r>
    </w:p>
    <w:p w14:paraId="625D4C42">
      <w:pPr>
        <w:pStyle w:val="22"/>
        <w:tabs>
          <w:tab w:val="left" w:pos="1080"/>
        </w:tabs>
        <w:ind w:firstLine="443" w:firstLineChars="179"/>
        <w:jc w:val="left"/>
        <w:rPr>
          <w:rFonts w:hint="eastAsia"/>
          <w:color w:val="auto"/>
          <w:highlight w:val="none"/>
        </w:rPr>
      </w:pPr>
      <w:r>
        <w:rPr>
          <w:rFonts w:hint="eastAsia"/>
          <w:color w:val="auto"/>
          <w:highlight w:val="none"/>
        </w:rPr>
        <w:t>（4）施工单位应按要求派出足够的、有能力的造价人员负责结算工作。若派出的造价人员不足或不能胜任结算工作，施工单位应按的要求及时更换，直至满足要求为止。</w:t>
      </w:r>
    </w:p>
    <w:p w14:paraId="65BCC8ED">
      <w:pPr>
        <w:pStyle w:val="22"/>
        <w:tabs>
          <w:tab w:val="left" w:pos="1080"/>
        </w:tabs>
        <w:ind w:firstLine="443" w:firstLineChars="179"/>
        <w:jc w:val="left"/>
        <w:rPr>
          <w:color w:val="auto"/>
          <w:highlight w:val="none"/>
        </w:rPr>
      </w:pPr>
      <w:r>
        <w:rPr>
          <w:rFonts w:hint="eastAsia"/>
          <w:color w:val="auto"/>
          <w:highlight w:val="none"/>
        </w:rPr>
        <w:t>（5）施工单位需严格按照《广州市重点公共建设项目管理办法中心建设项目合同结算组织管理办法》执行有关结算工作，在合同工程竣工验收完成后30日历天内完成结算资料编制</w:t>
      </w:r>
      <w:r>
        <w:rPr>
          <w:color w:val="auto"/>
          <w:highlight w:val="none"/>
        </w:rPr>
        <w:t>，报送监理单位</w:t>
      </w:r>
      <w:r>
        <w:rPr>
          <w:rFonts w:hint="eastAsia"/>
          <w:color w:val="auto"/>
          <w:highlight w:val="none"/>
        </w:rPr>
        <w:t>审核。</w:t>
      </w:r>
      <w:r>
        <w:rPr>
          <w:color w:val="auto"/>
          <w:highlight w:val="none"/>
        </w:rPr>
        <w:t>确保结算资料的真实性、完整性、合规性。</w:t>
      </w:r>
      <w:bookmarkStart w:id="269" w:name="_Toc1286"/>
      <w:bookmarkStart w:id="270" w:name="_Toc22509"/>
      <w:r>
        <w:rPr>
          <w:color w:val="auto"/>
          <w:highlight w:val="none"/>
        </w:rPr>
        <w:t>否则需按合同约定承担违约责任。</w:t>
      </w:r>
    </w:p>
    <w:p w14:paraId="13D6CD06">
      <w:pPr>
        <w:pStyle w:val="22"/>
        <w:tabs>
          <w:tab w:val="left" w:pos="1080"/>
        </w:tabs>
        <w:ind w:firstLine="443" w:firstLineChars="179"/>
        <w:jc w:val="left"/>
        <w:rPr>
          <w:rFonts w:hint="eastAsia"/>
          <w:color w:val="auto"/>
          <w:highlight w:val="none"/>
        </w:rPr>
      </w:pPr>
      <w:r>
        <w:rPr>
          <w:rFonts w:hint="eastAsia"/>
          <w:color w:val="auto"/>
          <w:highlight w:val="none"/>
        </w:rPr>
        <w:t>（十一）质保期服务管理要求</w:t>
      </w:r>
      <w:bookmarkEnd w:id="269"/>
      <w:bookmarkEnd w:id="270"/>
    </w:p>
    <w:p w14:paraId="4DB5F642">
      <w:pPr>
        <w:adjustRightInd w:val="0"/>
        <w:snapToGri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1、在质量保证期内，施工单位按保修协议约定免费提供设备的维修及保养服务。</w:t>
      </w:r>
    </w:p>
    <w:p w14:paraId="6AF7B03A">
      <w:pPr>
        <w:adjustRightInd w:val="0"/>
        <w:snapToGri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2、施工单位在故障保修响应方面应做到：施工单位须在接到业主通知的1小时内予以答复；在业主要求时，施工单位的技术人员须在收到业主通知后3小时之内到现场进行修理，相关的维修必须连续进行，直至故障完全修复为止。若在24小时内不能排除故障，施工单位应立即采取切实有效的补救措施（包括免费提供应急设备），全力防止损失的扩大。</w:t>
      </w:r>
    </w:p>
    <w:p w14:paraId="3E14ABB0">
      <w:pPr>
        <w:adjustRightInd w:val="0"/>
        <w:snapToGri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3、施工单位必提供满足质量保证期内正常运行的备品备件和易损、易耗件。</w:t>
      </w:r>
    </w:p>
    <w:p w14:paraId="02C53D93">
      <w:pPr>
        <w:adjustRightInd w:val="0"/>
        <w:snapToGrid w:val="0"/>
        <w:spacing w:line="360" w:lineRule="auto"/>
        <w:ind w:firstLine="600" w:firstLineChars="250"/>
        <w:rPr>
          <w:rFonts w:hint="eastAsia" w:ascii="宋体" w:hAnsi="宋体"/>
          <w:color w:val="auto"/>
          <w:sz w:val="24"/>
          <w:highlight w:val="none"/>
        </w:rPr>
      </w:pPr>
      <w:r>
        <w:rPr>
          <w:rFonts w:hint="eastAsia" w:ascii="宋体" w:hAnsi="宋体"/>
          <w:color w:val="auto"/>
          <w:sz w:val="24"/>
          <w:highlight w:val="none"/>
        </w:rPr>
        <w:t>4、质保期满，由施工单位提出退还质量保证金申请，按要求提交《</w:t>
      </w:r>
      <w:r>
        <w:rPr>
          <w:rFonts w:hint="eastAsia"/>
          <w:color w:val="auto"/>
          <w:sz w:val="24"/>
          <w:highlight w:val="none"/>
        </w:rPr>
        <w:t>工程质量保修责任期终止证书》</w:t>
      </w:r>
      <w:r>
        <w:rPr>
          <w:rFonts w:hint="eastAsia" w:ascii="宋体" w:hAnsi="宋体"/>
          <w:color w:val="auto"/>
          <w:sz w:val="24"/>
          <w:highlight w:val="none"/>
        </w:rPr>
        <w:t>，经监理单位、使用单位和我中心确认后按合同要求退还。</w:t>
      </w:r>
    </w:p>
    <w:p w14:paraId="55B8CA1B">
      <w:pPr>
        <w:rPr>
          <w:color w:val="auto"/>
          <w:highlight w:val="none"/>
        </w:rPr>
      </w:pPr>
    </w:p>
    <w:p w14:paraId="6BBA68EA">
      <w:pPr>
        <w:pStyle w:val="6"/>
        <w:spacing w:before="0" w:after="0" w:line="360" w:lineRule="auto"/>
        <w:rPr>
          <w:rFonts w:hint="eastAsia" w:ascii="Arial" w:hAnsi="Arial" w:eastAsia="宋体" w:cs="Times New Roman"/>
          <w:color w:val="auto"/>
          <w:sz w:val="30"/>
          <w:szCs w:val="30"/>
          <w:highlight w:val="none"/>
        </w:rPr>
      </w:pPr>
      <w:r>
        <w:rPr>
          <w:rFonts w:hint="eastAsia" w:ascii="Arial" w:hAnsi="Arial" w:eastAsia="宋体" w:cs="Times New Roman"/>
          <w:color w:val="auto"/>
          <w:sz w:val="30"/>
          <w:szCs w:val="30"/>
          <w:highlight w:val="none"/>
          <w:lang w:eastAsia="zh-CN"/>
        </w:rPr>
        <w:t>七、</w:t>
      </w:r>
      <w:r>
        <w:rPr>
          <w:rFonts w:hint="eastAsia" w:ascii="Arial" w:hAnsi="Arial" w:eastAsia="宋体" w:cs="Times New Roman"/>
          <w:color w:val="auto"/>
          <w:sz w:val="30"/>
          <w:szCs w:val="30"/>
          <w:highlight w:val="none"/>
        </w:rPr>
        <w:t>施工现场建筑垃圾源头减量的具体要求和建筑垃圾综合利用产品的使用要求</w:t>
      </w:r>
    </w:p>
    <w:p w14:paraId="54C6390B">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B4004AC">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建筑垃圾应当按照国家有关规定进行分类，实行分类收集、分类贮存、分类运输、分类处置。</w:t>
      </w:r>
    </w:p>
    <w:p w14:paraId="1C2186FF">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1F3F0953">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4F4E6045">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工程泥浆应当在施工现场进行脱水固化处理。施工现场不具备条件的，应当采用罐装器具密闭运输至依法设置的建筑垃圾处置场所进行处置。水上工程中依法无需经脱水处理的除外。</w:t>
      </w:r>
    </w:p>
    <w:p w14:paraId="45B606DC">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5A67BAC7">
      <w:pPr>
        <w:numPr>
          <w:ilvl w:val="-1"/>
          <w:numId w:val="0"/>
        </w:numPr>
        <w:adjustRightInd w:val="0"/>
        <w:snapToGrid w:val="0"/>
        <w:spacing w:line="360" w:lineRule="auto"/>
        <w:ind w:firstLine="600" w:firstLineChars="250"/>
        <w:jc w:val="left"/>
        <w:rPr>
          <w:rFonts w:hint="eastAsia" w:ascii="宋体" w:hAnsi="宋体" w:eastAsia="宋体" w:cs="Times New Roman"/>
          <w:snapToGrid/>
          <w:color w:val="auto"/>
          <w:spacing w:val="0"/>
          <w:kern w:val="2"/>
          <w:sz w:val="24"/>
          <w:szCs w:val="22"/>
          <w:highlight w:val="none"/>
        </w:rPr>
      </w:pPr>
      <w:r>
        <w:rPr>
          <w:rFonts w:hint="eastAsia" w:ascii="宋体" w:hAnsi="宋体" w:eastAsia="宋体" w:cs="Times New Roman"/>
          <w:snapToGrid/>
          <w:color w:val="auto"/>
          <w:spacing w:val="0"/>
          <w:kern w:val="2"/>
          <w:sz w:val="24"/>
          <w:szCs w:val="22"/>
          <w:highlight w:val="none"/>
        </w:rPr>
        <w:t>建设单位和施工单位严格遵守并执行《广东省建筑垃圾管理条例》。</w:t>
      </w:r>
    </w:p>
    <w:p w14:paraId="0705C7E1">
      <w:pPr>
        <w:ind w:firstLine="480"/>
        <w:jc w:val="left"/>
        <w:rPr>
          <w:rFonts w:ascii="仿宋" w:hAnsi="仿宋" w:eastAsia="仿宋" w:cs="仿宋"/>
          <w:snapToGrid w:val="0"/>
          <w:color w:val="auto"/>
          <w:spacing w:val="4"/>
          <w:kern w:val="0"/>
          <w:sz w:val="32"/>
          <w:szCs w:val="32"/>
          <w:highlight w:val="none"/>
        </w:rPr>
      </w:pPr>
    </w:p>
    <w:p w14:paraId="003FFD81">
      <w:pPr>
        <w:pStyle w:val="2"/>
        <w:jc w:val="center"/>
        <w:rPr>
          <w:rFonts w:hint="eastAsia" w:cs="宋体"/>
          <w:color w:val="auto"/>
          <w:sz w:val="24"/>
          <w:szCs w:val="24"/>
          <w:highlight w:val="none"/>
        </w:rPr>
      </w:pPr>
      <w:r>
        <w:rPr>
          <w:rFonts w:hint="eastAsia" w:eastAsia="宋体" w:cs="宋体"/>
          <w:color w:val="auto"/>
          <w:sz w:val="44"/>
          <w:szCs w:val="44"/>
          <w:highlight w:val="none"/>
        </w:rPr>
        <w:br w:type="page"/>
      </w:r>
      <w:r>
        <w:rPr>
          <w:rFonts w:hint="eastAsia" w:eastAsia="宋体" w:cs="宋体"/>
          <w:color w:val="auto"/>
          <w:sz w:val="44"/>
          <w:szCs w:val="44"/>
          <w:highlight w:val="none"/>
        </w:rPr>
        <w:t>第六章  图纸及勘察资料</w:t>
      </w:r>
      <w:bookmarkEnd w:id="196"/>
      <w:bookmarkEnd w:id="197"/>
    </w:p>
    <w:p w14:paraId="3980997A">
      <w:pPr>
        <w:topLinePunct/>
        <w:adjustRightInd w:val="0"/>
        <w:snapToGrid w:val="0"/>
        <w:spacing w:line="360" w:lineRule="auto"/>
        <w:rPr>
          <w:rFonts w:hint="eastAsia" w:ascii="宋体" w:hAnsi="宋体" w:cs="宋体"/>
          <w:snapToGrid w:val="0"/>
          <w:color w:val="auto"/>
          <w:spacing w:val="4"/>
          <w:kern w:val="0"/>
          <w:sz w:val="24"/>
          <w:szCs w:val="24"/>
          <w:highlight w:val="none"/>
        </w:rPr>
      </w:pPr>
    </w:p>
    <w:p w14:paraId="08BF4687">
      <w:pPr>
        <w:topLinePunct/>
        <w:adjustRightInd w:val="0"/>
        <w:snapToGrid w:val="0"/>
        <w:spacing w:line="360" w:lineRule="auto"/>
        <w:jc w:val="center"/>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u w:val="single"/>
        </w:rPr>
        <w:t>招标图纸（另册）</w:t>
      </w:r>
      <w:r>
        <w:rPr>
          <w:rFonts w:hint="eastAsia" w:ascii="宋体" w:hAnsi="宋体" w:cs="宋体"/>
          <w:snapToGrid w:val="0"/>
          <w:color w:val="auto"/>
          <w:spacing w:val="4"/>
          <w:kern w:val="0"/>
          <w:sz w:val="24"/>
          <w:szCs w:val="24"/>
          <w:highlight w:val="none"/>
        </w:rPr>
        <w:t>。</w:t>
      </w:r>
    </w:p>
    <w:p w14:paraId="6330550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041EF9A">
      <w:pPr>
        <w:topLinePunct/>
        <w:adjustRightInd w:val="0"/>
        <w:snapToGrid w:val="0"/>
        <w:spacing w:before="156" w:after="156"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14:paraId="7AB58F2C">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AE86210">
      <w:pPr>
        <w:pStyle w:val="2"/>
        <w:rPr>
          <w:rFonts w:hint="eastAsia" w:cs="宋体"/>
          <w:color w:val="auto"/>
          <w:highlight w:val="none"/>
        </w:rPr>
      </w:pPr>
      <w:bookmarkStart w:id="271" w:name="_Toc125032297"/>
      <w:bookmarkStart w:id="272" w:name="_Toc7019450"/>
      <w:r>
        <w:rPr>
          <w:rFonts w:hint="eastAsia" w:cs="宋体"/>
          <w:color w:val="auto"/>
          <w:highlight w:val="none"/>
        </w:rPr>
        <w:t>第七章  工程量清单</w:t>
      </w:r>
      <w:bookmarkEnd w:id="271"/>
      <w:bookmarkEnd w:id="272"/>
    </w:p>
    <w:p w14:paraId="6F6974AC">
      <w:pPr>
        <w:jc w:val="center"/>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另册。</w:t>
      </w:r>
    </w:p>
    <w:p w14:paraId="3FC472CC">
      <w:pPr>
        <w:pStyle w:val="4"/>
        <w:spacing w:after="0" w:line="360" w:lineRule="auto"/>
        <w:ind w:left="-2" w:leftChars="-1" w:firstLine="960" w:firstLineChars="400"/>
        <w:rPr>
          <w:rFonts w:hint="eastAsia" w:ascii="宋体" w:hAnsi="宋体" w:cs="宋体"/>
          <w:color w:val="auto"/>
          <w:sz w:val="24"/>
          <w:highlight w:val="none"/>
        </w:rPr>
      </w:pPr>
    </w:p>
    <w:p w14:paraId="0C9B7D7B">
      <w:pPr>
        <w:rPr>
          <w:rFonts w:hint="eastAsia" w:ascii="宋体" w:hAnsi="宋体" w:cs="宋体"/>
          <w:color w:val="auto"/>
          <w:highlight w:val="none"/>
        </w:rPr>
      </w:pPr>
    </w:p>
    <w:p w14:paraId="32155A7B">
      <w:pPr>
        <w:pStyle w:val="2"/>
        <w:rPr>
          <w:rFonts w:hint="eastAsia" w:cs="宋体"/>
          <w:color w:val="auto"/>
          <w:highlight w:val="none"/>
        </w:rPr>
      </w:pPr>
      <w:r>
        <w:rPr>
          <w:rFonts w:hint="eastAsia" w:cs="宋体"/>
          <w:color w:val="auto"/>
          <w:highlight w:val="none"/>
        </w:rPr>
        <w:br w:type="page"/>
      </w:r>
      <w:bookmarkStart w:id="273" w:name="_Toc7019451"/>
      <w:bookmarkStart w:id="274" w:name="_Toc125032298"/>
      <w:r>
        <w:rPr>
          <w:rFonts w:hint="eastAsia" w:cs="宋体"/>
          <w:color w:val="auto"/>
          <w:highlight w:val="none"/>
        </w:rPr>
        <w:t>第八章  最高投标限价</w:t>
      </w:r>
      <w:bookmarkEnd w:id="273"/>
      <w:bookmarkEnd w:id="274"/>
    </w:p>
    <w:p w14:paraId="05F5716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4307D602">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具体见本项目《最高投标限价公布函》。</w:t>
      </w:r>
    </w:p>
    <w:p w14:paraId="17A1C01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EuroRoman">
    <w:altName w:val="Arial"/>
    <w:panose1 w:val="00000400000000000000"/>
    <w:charset w:val="02"/>
    <w:family w:val="auto"/>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5B7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B69F3">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34</w:t>
    </w:r>
    <w:r>
      <w:fldChar w:fldCharType="end"/>
    </w:r>
  </w:p>
  <w:p w14:paraId="79B1465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48E9">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69</w:t>
    </w:r>
    <w:r>
      <w:fldChar w:fldCharType="end"/>
    </w:r>
  </w:p>
  <w:p w14:paraId="2308B89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F9902">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33404A">
                          <w:pPr>
                            <w:pStyle w:val="11"/>
                          </w:pPr>
                          <w:r>
                            <w:fldChar w:fldCharType="begin"/>
                          </w:r>
                          <w:r>
                            <w:instrText xml:space="preserve"> PAGE  \* MERGEFORMAT </w:instrText>
                          </w:r>
                          <w:r>
                            <w:fldChar w:fldCharType="separate"/>
                          </w:r>
                          <w:r>
                            <w:t>87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ea680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ea680BAACpAwAADgAAAAAAAAABACAAAAAeAQAAZHJzL2Uy&#10;b0RvYy54bWxQSwUGAAAAAAYABgBZAQAAXQUAAAAA&#10;">
              <v:fill on="f" focussize="0,0"/>
              <v:stroke on="f"/>
              <v:imagedata o:title=""/>
              <o:lock v:ext="edit" aspectratio="f"/>
              <v:textbox inset="0mm,0mm,0mm,0mm" style="mso-fit-shape-to-text:t;">
                <w:txbxContent>
                  <w:p w14:paraId="4033404A">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2750">
    <w:pPr>
      <w:pStyle w:val="11"/>
      <w:ind w:firstLine="4140" w:firstLineChars="2300"/>
    </w:pPr>
    <w:r>
      <w:fldChar w:fldCharType="begin"/>
    </w:r>
    <w:r>
      <w:instrText xml:space="preserve"> PAGE   \* MERGEFORMAT </w:instrText>
    </w:r>
    <w:r>
      <w:fldChar w:fldCharType="separate"/>
    </w:r>
    <w:r>
      <w:rPr>
        <w:lang w:val="zh-CN"/>
      </w:rPr>
      <w:t>16</w:t>
    </w:r>
    <w:r>
      <w:fldChar w:fldCharType="end"/>
    </w:r>
  </w:p>
  <w:p w14:paraId="426757F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D4C1">
    <w:pPr>
      <w:pStyle w:val="12"/>
      <w:pBdr>
        <w:bottom w:val="none" w:color="auto" w:sz="0" w:space="1"/>
      </w:pBdr>
      <w:tabs>
        <w:tab w:val="left" w:pos="6708"/>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0FA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148C">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suff w:val="space"/>
      <w:lvlText w:val="%1."/>
      <w:lvlJc w:val="left"/>
      <w:pPr>
        <w:ind w:left="0" w:firstLine="0"/>
      </w:p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693E990"/>
    <w:multiLevelType w:val="singleLevel"/>
    <w:tmpl w:val="2693E990"/>
    <w:lvl w:ilvl="0" w:tentative="0">
      <w:start w:val="1"/>
      <w:numFmt w:val="chineseCounting"/>
      <w:suff w:val="nothing"/>
      <w:lvlText w:val="%1、"/>
      <w:lvlJc w:val="left"/>
      <w:rPr>
        <w:rFonts w:hint="eastAsia"/>
      </w:rPr>
    </w:lvl>
  </w:abstractNum>
  <w:abstractNum w:abstractNumId="3">
    <w:nsid w:val="2DE64204"/>
    <w:multiLevelType w:val="singleLevel"/>
    <w:tmpl w:val="2DE64204"/>
    <w:lvl w:ilvl="0" w:tentative="0">
      <w:start w:val="1"/>
      <w:numFmt w:val="decimal"/>
      <w:suff w:val="nothing"/>
      <w:lvlText w:val="%1、"/>
      <w:lvlJc w:val="left"/>
    </w:lvl>
  </w:abstractNum>
  <w:abstractNum w:abstractNumId="4">
    <w:nsid w:val="632250A5"/>
    <w:multiLevelType w:val="multilevel"/>
    <w:tmpl w:val="632250A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A82AF3"/>
    <w:multiLevelType w:val="multilevel"/>
    <w:tmpl w:val="70A82A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2234AD"/>
    <w:multiLevelType w:val="multilevel"/>
    <w:tmpl w:val="732234A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25C09"/>
    <w:rsid w:val="19722A75"/>
    <w:rsid w:val="1F577261"/>
    <w:rsid w:val="29BA48D9"/>
    <w:rsid w:val="2D480265"/>
    <w:rsid w:val="395D792E"/>
    <w:rsid w:val="3A3951BD"/>
    <w:rsid w:val="46431C22"/>
    <w:rsid w:val="4D9A49D5"/>
    <w:rsid w:val="5EDD5729"/>
    <w:rsid w:val="61903065"/>
    <w:rsid w:val="73FE3417"/>
    <w:rsid w:val="7804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qFormat/>
    <w:uiPriority w:val="0"/>
    <w:pPr>
      <w:keepNext/>
      <w:keepLines/>
      <w:spacing w:before="340" w:after="330" w:line="578" w:lineRule="auto"/>
      <w:outlineLvl w:val="0"/>
    </w:pPr>
    <w:rPr>
      <w:b w:val="0"/>
      <w:bCs/>
      <w:kern w:val="44"/>
      <w:sz w:val="44"/>
      <w:szCs w:val="44"/>
    </w:rPr>
  </w:style>
  <w:style w:type="paragraph" w:styleId="6">
    <w:name w:val="heading 2"/>
    <w:basedOn w:val="1"/>
    <w:next w:val="1"/>
    <w:qFormat/>
    <w:uiPriority w:val="0"/>
    <w:pPr>
      <w:keepNext/>
      <w:keepLines/>
      <w:spacing w:before="120" w:after="120" w:line="415" w:lineRule="auto"/>
      <w:jc w:val="center"/>
      <w:outlineLvl w:val="1"/>
    </w:pPr>
    <w:rPr>
      <w:rFonts w:ascii="Arial" w:hAnsi="Arial"/>
      <w:b/>
      <w:color w:val="000000"/>
      <w:kern w:val="0"/>
      <w:sz w:val="28"/>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4">
    <w:name w:val="Body Text First Indent"/>
    <w:basedOn w:val="5"/>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5">
    <w:name w:val="Body Text"/>
    <w:basedOn w:val="1"/>
    <w:unhideWhenUsed/>
    <w:qFormat/>
    <w:uiPriority w:val="99"/>
    <w:pPr>
      <w:spacing w:after="120"/>
    </w:pPr>
  </w:style>
  <w:style w:type="paragraph" w:styleId="8">
    <w:name w:val="Normal Indent"/>
    <w:basedOn w:val="1"/>
    <w:qFormat/>
    <w:uiPriority w:val="99"/>
    <w:pPr>
      <w:ind w:firstLine="420"/>
    </w:pPr>
    <w:rPr>
      <w:rFonts w:ascii="Times New Roman" w:hAnsi="Times New Roman"/>
      <w:kern w:val="0"/>
      <w:sz w:val="20"/>
      <w:szCs w:val="20"/>
    </w:rPr>
  </w:style>
  <w:style w:type="paragraph" w:styleId="9">
    <w:name w:val="Plain Text"/>
    <w:basedOn w:val="1"/>
    <w:next w:val="1"/>
    <w:qFormat/>
    <w:uiPriority w:val="99"/>
    <w:rPr>
      <w:rFonts w:ascii="宋体" w:hAnsi="Courier New"/>
    </w:rPr>
  </w:style>
  <w:style w:type="paragraph" w:styleId="10">
    <w:name w:val="Date"/>
    <w:basedOn w:val="1"/>
    <w:next w:val="1"/>
    <w:qFormat/>
    <w:uiPriority w:val="0"/>
    <w:rPr>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5">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ascii="Calibri" w:hAnsi="Calibri" w:eastAsia="宋体" w:cs="Times New Roman"/>
    </w:rPr>
  </w:style>
  <w:style w:type="character" w:styleId="20">
    <w:name w:val="Hyperlink"/>
    <w:qFormat/>
    <w:uiPriority w:val="99"/>
    <w:rPr>
      <w:rFonts w:ascii="Calibri" w:hAnsi="Calibri" w:eastAsia="宋体" w:cs="Times New Roman"/>
      <w:color w:val="0000FF"/>
      <w:u w:val="single"/>
    </w:rPr>
  </w:style>
  <w:style w:type="character" w:customStyle="1" w:styleId="21">
    <w:name w:val="font51"/>
    <w:qFormat/>
    <w:uiPriority w:val="0"/>
    <w:rPr>
      <w:rFonts w:hint="eastAsia" w:ascii="宋体" w:hAnsi="宋体" w:eastAsia="宋体" w:cs="宋体"/>
      <w:color w:val="000000"/>
      <w:sz w:val="20"/>
      <w:szCs w:val="20"/>
      <w:u w:val="none"/>
    </w:rPr>
  </w:style>
  <w:style w:type="paragraph" w:customStyle="1" w:styleId="22">
    <w:name w:val="文一"/>
    <w:qFormat/>
    <w:uiPriority w:val="0"/>
    <w:pPr>
      <w:topLinePunct/>
      <w:adjustRightInd w:val="0"/>
      <w:snapToGrid w:val="0"/>
      <w:spacing w:line="360" w:lineRule="auto"/>
      <w:ind w:firstLine="200" w:firstLineChars="200"/>
    </w:pPr>
    <w:rPr>
      <w:rFonts w:ascii="Times New Roman" w:hAnsi="Times New Roman" w:eastAsia="Times New Roman" w:cs="Times New Roman"/>
      <w:snapToGrid w:val="0"/>
      <w:spacing w:val="4"/>
      <w:kern w:val="2"/>
      <w:sz w:val="24"/>
      <w:szCs w:val="24"/>
      <w:lang w:val="en-US" w:eastAsia="zh-CN" w:bidi="ar-SA"/>
    </w:rPr>
  </w:style>
  <w:style w:type="character" w:customStyle="1" w:styleId="23">
    <w:name w:val="15"/>
    <w:basedOn w:val="18"/>
    <w:qFormat/>
    <w:uiPriority w:val="0"/>
    <w:rPr>
      <w:rFonts w:hint="default" w:ascii="Calibri" w:hAnsi="Calibri" w:eastAsia="宋体" w:cs="Times New Roman"/>
    </w:rPr>
  </w:style>
  <w:style w:type="character" w:customStyle="1" w:styleId="24">
    <w:name w:val="NormalCharacter"/>
    <w:qFormat/>
    <w:uiPriority w:val="0"/>
    <w:rPr>
      <w:rFonts w:ascii="Calibri" w:hAnsi="Calibri" w:eastAsia="宋体" w:cs="Times New Roman"/>
      <w:kern w:val="2"/>
      <w:sz w:val="21"/>
      <w:szCs w:val="22"/>
      <w:lang w:val="en-US" w:eastAsia="zh-CN" w:bidi="ar-SA"/>
    </w:rPr>
  </w:style>
  <w:style w:type="paragraph" w:customStyle="1" w:styleId="25">
    <w:name w:val="正文1"/>
    <w:basedOn w:val="1"/>
    <w:qFormat/>
    <w:uiPriority w:val="0"/>
    <w:pPr>
      <w:spacing w:line="360" w:lineRule="auto"/>
      <w:ind w:firstLine="200" w:firstLineChars="200"/>
      <w:jc w:val="left"/>
    </w:pPr>
    <w:rPr>
      <w:sz w:val="24"/>
    </w:rPr>
  </w:style>
  <w:style w:type="paragraph" w:customStyle="1" w:styleId="26">
    <w:name w:val="文二"/>
    <w:basedOn w:val="1"/>
    <w:qFormat/>
    <w:uiPriority w:val="0"/>
    <w:pPr>
      <w:jc w:val="left"/>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26045</Words>
  <Characters>27361</Characters>
  <Lines>0</Lines>
  <Paragraphs>0</Paragraphs>
  <TotalTime>215</TotalTime>
  <ScaleCrop>false</ScaleCrop>
  <LinksUpToDate>false</LinksUpToDate>
  <CharactersWithSpaces>28568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2025-09-11T02:50:00Z</dcterms:created>
  <dc:creator>SHERRY</dc:creator>
  <cp:lastModifiedBy>GDZG</cp:lastModifiedBy>
  <dcterms:modified xsi:type="dcterms:W3CDTF">2025-09-18T06:35:38Z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eyJoZGlkIjoiN2YwMjQ1NGE1NTk5MDgyYTY0ODA3NTkyYjBlZThkODMiLCJ1c2VySWQiOiIzNDQzMjI4MjgifQ==</vt:lpwstr>
  </property>
  <property fmtid="{D5CDD505-2E9C-101B-9397-08002B2CF9AE}" pid="4" name="ICV">
    <vt:lpwstr>7A40EA71F7414D93A995B7A24BF30BEC_12</vt:lpwstr>
  </property>
</Properties>
</file>